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512AE">
      <w:pPr>
        <w:spacing w:line="360" w:lineRule="auto"/>
        <w:ind w:firstLine="480"/>
        <w:jc w:val="center"/>
        <w:rPr>
          <w:rFonts w:hint="eastAsia" w:ascii="Times New Roman" w:hAnsi="Times New Roman"/>
          <w:color w:val="auto"/>
          <w:sz w:val="24"/>
          <w:szCs w:val="24"/>
          <w:highlight w:val="none"/>
        </w:rPr>
      </w:pPr>
    </w:p>
    <w:p w14:paraId="302CA735">
      <w:pPr>
        <w:spacing w:line="360" w:lineRule="auto"/>
        <w:ind w:firstLine="480"/>
        <w:jc w:val="center"/>
        <w:rPr>
          <w:rFonts w:ascii="Times New Roman" w:hAnsi="Times New Roman"/>
          <w:color w:val="auto"/>
          <w:sz w:val="24"/>
          <w:szCs w:val="24"/>
          <w:highlight w:val="none"/>
        </w:rPr>
      </w:pPr>
    </w:p>
    <w:p w14:paraId="53DE6E6F">
      <w:pPr>
        <w:spacing w:line="360" w:lineRule="auto"/>
        <w:ind w:firstLine="480"/>
        <w:jc w:val="center"/>
        <w:rPr>
          <w:rFonts w:ascii="Times New Roman" w:hAnsi="Times New Roman"/>
          <w:color w:val="auto"/>
          <w:sz w:val="24"/>
          <w:szCs w:val="24"/>
          <w:highlight w:val="none"/>
        </w:rPr>
      </w:pPr>
    </w:p>
    <w:p w14:paraId="548D75F4">
      <w:pPr>
        <w:pStyle w:val="18"/>
        <w:ind w:firstLine="480"/>
        <w:rPr>
          <w:rFonts w:ascii="Times New Roman" w:hAnsi="Times New Roman"/>
          <w:color w:val="auto"/>
          <w:highlight w:val="none"/>
        </w:rPr>
      </w:pPr>
    </w:p>
    <w:p w14:paraId="70488237">
      <w:pPr>
        <w:pStyle w:val="18"/>
        <w:ind w:firstLine="480"/>
        <w:rPr>
          <w:rFonts w:ascii="Times New Roman" w:hAnsi="Times New Roman"/>
          <w:color w:val="auto"/>
          <w:highlight w:val="none"/>
        </w:rPr>
      </w:pPr>
    </w:p>
    <w:p w14:paraId="671F5BC7">
      <w:pPr>
        <w:pStyle w:val="18"/>
        <w:ind w:firstLine="480"/>
        <w:rPr>
          <w:rFonts w:ascii="Times New Roman" w:hAnsi="Times New Roman"/>
          <w:color w:val="auto"/>
          <w:highlight w:val="none"/>
        </w:rPr>
      </w:pPr>
    </w:p>
    <w:p w14:paraId="28A64AD9">
      <w:pPr>
        <w:pStyle w:val="18"/>
        <w:ind w:firstLine="480"/>
        <w:rPr>
          <w:rFonts w:ascii="Times New Roman" w:hAnsi="Times New Roman"/>
          <w:color w:val="auto"/>
          <w:highlight w:val="none"/>
        </w:rPr>
      </w:pPr>
    </w:p>
    <w:p w14:paraId="7D804FC1">
      <w:pPr>
        <w:spacing w:line="360" w:lineRule="auto"/>
        <w:jc w:val="center"/>
        <w:outlineLvl w:val="0"/>
        <w:rPr>
          <w:rFonts w:hint="eastAsia" w:ascii="Times New Roman" w:hAnsi="Times New Roman" w:cs="Times New Roman"/>
          <w:b/>
          <w:bCs/>
          <w:spacing w:val="80"/>
          <w:sz w:val="96"/>
          <w:szCs w:val="96"/>
        </w:rPr>
      </w:pPr>
      <w:r>
        <w:rPr>
          <w:rFonts w:hint="eastAsia" w:ascii="Times New Roman" w:hAnsi="Times New Roman" w:cs="Times New Roman"/>
          <w:b/>
          <w:bCs/>
          <w:spacing w:val="80"/>
          <w:sz w:val="96"/>
          <w:szCs w:val="96"/>
        </w:rPr>
        <w:t>竞争性比选文件</w:t>
      </w:r>
    </w:p>
    <w:p w14:paraId="4B8C0853">
      <w:pPr>
        <w:pStyle w:val="5"/>
        <w:rPr>
          <w:color w:val="auto"/>
          <w:highlight w:val="none"/>
        </w:rPr>
      </w:pPr>
    </w:p>
    <w:p w14:paraId="69464B18">
      <w:pPr>
        <w:spacing w:line="360" w:lineRule="auto"/>
        <w:ind w:firstLine="720"/>
        <w:rPr>
          <w:rFonts w:ascii="Times New Roman" w:hAnsi="Times New Roman"/>
          <w:color w:val="auto"/>
          <w:sz w:val="36"/>
          <w:szCs w:val="36"/>
          <w:highlight w:val="none"/>
        </w:rPr>
      </w:pPr>
    </w:p>
    <w:p w14:paraId="5CE24973">
      <w:pPr>
        <w:pStyle w:val="2"/>
        <w:rPr>
          <w:rFonts w:ascii="Times New Roman" w:hAnsi="Times New Roman"/>
          <w:color w:val="auto"/>
          <w:sz w:val="36"/>
          <w:szCs w:val="36"/>
          <w:highlight w:val="none"/>
        </w:rPr>
      </w:pPr>
    </w:p>
    <w:p w14:paraId="4E182B87">
      <w:pPr>
        <w:pStyle w:val="2"/>
      </w:pPr>
    </w:p>
    <w:p w14:paraId="79F6D690">
      <w:pPr>
        <w:pStyle w:val="2"/>
      </w:pPr>
    </w:p>
    <w:p w14:paraId="5AF87C87">
      <w:pPr>
        <w:spacing w:line="360" w:lineRule="auto"/>
        <w:ind w:firstLine="964" w:firstLineChars="300"/>
        <w:jc w:val="left"/>
        <w:rPr>
          <w:rFonts w:hint="default" w:ascii="Times New Roman" w:hAnsi="Times New Roman"/>
          <w:color w:val="auto"/>
          <w:sz w:val="32"/>
          <w:szCs w:val="32"/>
          <w:highlight w:val="none"/>
          <w:u w:val="single"/>
          <w:lang w:val="en-US" w:eastAsia="zh-CN"/>
        </w:rPr>
      </w:pPr>
      <w:r>
        <w:rPr>
          <w:rFonts w:ascii="Times New Roman" w:hAnsi="Times New Roman"/>
          <w:b/>
          <w:bCs/>
          <w:color w:val="auto"/>
          <w:sz w:val="32"/>
          <w:szCs w:val="32"/>
          <w:highlight w:val="none"/>
        </w:rPr>
        <w:t>项目名称</w:t>
      </w:r>
      <w:r>
        <w:rPr>
          <w:rFonts w:ascii="Times New Roman" w:hAnsi="Times New Roman"/>
          <w:color w:val="auto"/>
          <w:sz w:val="32"/>
          <w:szCs w:val="32"/>
          <w:highlight w:val="none"/>
        </w:rPr>
        <w:t>：</w:t>
      </w:r>
      <w:r>
        <w:rPr>
          <w:rFonts w:hint="eastAsia" w:ascii="Times New Roman" w:hAnsi="Times New Roman"/>
          <w:sz w:val="32"/>
          <w:szCs w:val="32"/>
          <w:u w:val="single"/>
          <w:lang w:eastAsia="zh-CN"/>
        </w:rPr>
        <w:t>南岸片区生活垃圾清运服务（分包二）</w:t>
      </w:r>
    </w:p>
    <w:p w14:paraId="7C698355">
      <w:pPr>
        <w:spacing w:line="360" w:lineRule="auto"/>
        <w:rPr>
          <w:rFonts w:ascii="Times New Roman" w:hAnsi="Times New Roman"/>
          <w:color w:val="auto"/>
          <w:sz w:val="32"/>
          <w:szCs w:val="32"/>
          <w:highlight w:val="none"/>
        </w:rPr>
      </w:pPr>
    </w:p>
    <w:p w14:paraId="069CAD6A">
      <w:pPr>
        <w:spacing w:line="360" w:lineRule="auto"/>
        <w:ind w:firstLine="643" w:firstLineChars="200"/>
        <w:jc w:val="left"/>
        <w:rPr>
          <w:rFonts w:hint="eastAsia" w:ascii="Times New Roman" w:hAnsi="Times New Roman"/>
          <w:b/>
          <w:bCs/>
          <w:color w:val="auto"/>
          <w:sz w:val="32"/>
          <w:szCs w:val="32"/>
          <w:highlight w:val="none"/>
          <w:lang w:val="en-US" w:eastAsia="zh-CN"/>
        </w:rPr>
      </w:pPr>
    </w:p>
    <w:p w14:paraId="66775D01">
      <w:pPr>
        <w:spacing w:line="360" w:lineRule="auto"/>
        <w:ind w:firstLine="643" w:firstLineChars="200"/>
        <w:jc w:val="left"/>
        <w:rPr>
          <w:rFonts w:hint="eastAsia" w:ascii="Times New Roman" w:hAnsi="Times New Roman"/>
          <w:b/>
          <w:bCs/>
          <w:color w:val="auto"/>
          <w:sz w:val="32"/>
          <w:szCs w:val="32"/>
          <w:highlight w:val="none"/>
          <w:lang w:val="en-US" w:eastAsia="zh-CN"/>
        </w:rPr>
      </w:pPr>
    </w:p>
    <w:p w14:paraId="2EB25CBA">
      <w:pPr>
        <w:spacing w:line="360" w:lineRule="auto"/>
        <w:ind w:firstLine="643" w:firstLineChars="200"/>
        <w:jc w:val="left"/>
        <w:rPr>
          <w:rFonts w:hint="eastAsia" w:ascii="Times New Roman" w:hAnsi="Times New Roman"/>
          <w:b/>
          <w:bCs/>
          <w:color w:val="auto"/>
          <w:sz w:val="32"/>
          <w:szCs w:val="32"/>
          <w:highlight w:val="none"/>
          <w:lang w:val="en-US" w:eastAsia="zh-CN"/>
        </w:rPr>
      </w:pPr>
    </w:p>
    <w:p w14:paraId="64A08C64">
      <w:pPr>
        <w:spacing w:line="360" w:lineRule="auto"/>
        <w:ind w:firstLine="964" w:firstLineChars="300"/>
        <w:jc w:val="left"/>
        <w:rPr>
          <w:rFonts w:ascii="Times New Roman" w:hAnsi="Times New Roman"/>
          <w:color w:val="auto"/>
          <w:sz w:val="32"/>
          <w:szCs w:val="32"/>
          <w:highlight w:val="none"/>
        </w:rPr>
      </w:pPr>
      <w:r>
        <w:rPr>
          <w:rFonts w:hint="eastAsia" w:ascii="Times New Roman" w:hAnsi="Times New Roman"/>
          <w:b/>
          <w:bCs/>
          <w:color w:val="auto"/>
          <w:sz w:val="32"/>
          <w:szCs w:val="32"/>
          <w:highlight w:val="none"/>
          <w:lang w:val="en-US" w:eastAsia="zh-CN"/>
        </w:rPr>
        <w:t>比 选</w:t>
      </w:r>
      <w:r>
        <w:rPr>
          <w:rFonts w:ascii="Times New Roman" w:hAnsi="Times New Roman"/>
          <w:b/>
          <w:bCs/>
          <w:color w:val="auto"/>
          <w:sz w:val="32"/>
          <w:szCs w:val="32"/>
          <w:highlight w:val="none"/>
        </w:rPr>
        <w:t xml:space="preserve"> 人</w:t>
      </w:r>
      <w:r>
        <w:rPr>
          <w:rFonts w:ascii="Times New Roman" w:hAnsi="Times New Roman"/>
          <w:color w:val="auto"/>
          <w:sz w:val="32"/>
          <w:szCs w:val="32"/>
          <w:highlight w:val="none"/>
        </w:rPr>
        <w:t>：</w:t>
      </w:r>
      <w:r>
        <w:rPr>
          <w:rFonts w:hint="eastAsia" w:ascii="Times New Roman" w:hAnsi="Times New Roman"/>
          <w:color w:val="auto"/>
          <w:sz w:val="32"/>
          <w:szCs w:val="32"/>
          <w:highlight w:val="none"/>
          <w:u w:val="single"/>
        </w:rPr>
        <w:t>重庆渝地康田智慧生活服务有限公司</w:t>
      </w:r>
    </w:p>
    <w:p w14:paraId="771B14DA">
      <w:pPr>
        <w:spacing w:line="360" w:lineRule="auto"/>
        <w:ind w:firstLine="1749" w:firstLineChars="486"/>
        <w:rPr>
          <w:rFonts w:ascii="Times New Roman" w:hAnsi="Times New Roman"/>
          <w:color w:val="auto"/>
          <w:sz w:val="36"/>
          <w:szCs w:val="36"/>
          <w:highlight w:val="none"/>
        </w:rPr>
      </w:pPr>
    </w:p>
    <w:p w14:paraId="625CCB49">
      <w:pPr>
        <w:spacing w:line="360" w:lineRule="auto"/>
        <w:jc w:val="center"/>
        <w:outlineLvl w:val="0"/>
        <w:rPr>
          <w:rFonts w:hint="eastAsia" w:ascii="宋体" w:hAnsi="宋体" w:eastAsia="宋体" w:cs="宋体"/>
          <w:color w:val="auto"/>
          <w:sz w:val="32"/>
          <w:szCs w:val="32"/>
          <w:highlight w:val="none"/>
          <w:lang w:val="en-US" w:eastAsia="zh-CN"/>
        </w:rPr>
      </w:pPr>
      <w:r>
        <w:rPr>
          <w:rFonts w:ascii="Times New Roman" w:hAnsi="Times New Roman"/>
          <w:color w:val="auto"/>
          <w:sz w:val="32"/>
          <w:szCs w:val="32"/>
          <w:highlight w:val="none"/>
        </w:rPr>
        <w:t>二〇二五年</w:t>
      </w:r>
      <w:r>
        <w:rPr>
          <w:rFonts w:hint="eastAsia" w:ascii="Times New Roman" w:hAnsi="Times New Roman"/>
          <w:color w:val="auto"/>
          <w:sz w:val="32"/>
          <w:szCs w:val="32"/>
          <w:highlight w:val="none"/>
          <w:lang w:eastAsia="zh-CN"/>
        </w:rPr>
        <w:t>四</w:t>
      </w:r>
      <w:r>
        <w:rPr>
          <w:rFonts w:hint="eastAsia" w:ascii="Times New Roman" w:hAnsi="Times New Roman"/>
          <w:color w:val="auto"/>
          <w:sz w:val="32"/>
          <w:szCs w:val="32"/>
          <w:highlight w:val="none"/>
          <w:lang w:val="en-US" w:eastAsia="zh-CN"/>
        </w:rPr>
        <w:t xml:space="preserve">月  </w:t>
      </w:r>
    </w:p>
    <w:p w14:paraId="367B7EFC">
      <w:pPr>
        <w:ind w:firstLine="880"/>
        <w:jc w:val="center"/>
        <w:rPr>
          <w:rFonts w:ascii="Times New Roman" w:hAnsi="Times New Roman" w:eastAsia="方正小标宋_GBK"/>
          <w:color w:val="auto"/>
          <w:sz w:val="44"/>
          <w:szCs w:val="44"/>
          <w:highlight w:val="none"/>
        </w:rPr>
      </w:pPr>
    </w:p>
    <w:p w14:paraId="50E69E09">
      <w:pPr>
        <w:pStyle w:val="2"/>
        <w:jc w:val="center"/>
        <w:rPr>
          <w:rFonts w:hint="eastAsia" w:ascii="宋体" w:hAnsi="宋体" w:eastAsia="宋体" w:cs="MingLiU"/>
          <w:b/>
          <w:bCs/>
          <w:snapToGrid w:val="0"/>
          <w:color w:val="auto"/>
          <w:w w:val="99"/>
          <w:kern w:val="0"/>
          <w:sz w:val="28"/>
          <w:szCs w:val="28"/>
          <w:highlight w:val="none"/>
          <w:u w:val="single"/>
          <w:lang w:val="en-US" w:eastAsia="zh-CN" w:bidi="ar-SA"/>
        </w:rPr>
      </w:pPr>
      <w:bookmarkStart w:id="0" w:name="_Toc25932316"/>
      <w:bookmarkStart w:id="1" w:name="_Toc313893526"/>
      <w:bookmarkStart w:id="2" w:name="_Toc317775175"/>
    </w:p>
    <w:p w14:paraId="2DB8A54D">
      <w:pPr>
        <w:pStyle w:val="2"/>
        <w:jc w:val="center"/>
        <w:rPr>
          <w:rFonts w:hint="eastAsia" w:ascii="宋体" w:hAnsi="宋体" w:eastAsia="宋体" w:cs="MingLiU"/>
          <w:b/>
          <w:bCs/>
          <w:snapToGrid w:val="0"/>
          <w:color w:val="auto"/>
          <w:w w:val="99"/>
          <w:kern w:val="0"/>
          <w:sz w:val="28"/>
          <w:szCs w:val="28"/>
          <w:highlight w:val="none"/>
          <w:u w:val="single"/>
          <w:lang w:val="en-US" w:eastAsia="zh-CN" w:bidi="ar-SA"/>
        </w:rPr>
      </w:pPr>
    </w:p>
    <w:p w14:paraId="46E74380">
      <w:pPr>
        <w:pStyle w:val="2"/>
        <w:jc w:val="both"/>
        <w:rPr>
          <w:rFonts w:hint="eastAsia" w:ascii="宋体" w:hAnsi="宋体" w:eastAsia="宋体" w:cs="MingLiU"/>
          <w:b/>
          <w:bCs/>
          <w:snapToGrid w:val="0"/>
          <w:color w:val="auto"/>
          <w:w w:val="99"/>
          <w:kern w:val="0"/>
          <w:sz w:val="28"/>
          <w:szCs w:val="28"/>
          <w:highlight w:val="none"/>
          <w:u w:val="single"/>
          <w:lang w:val="en-US" w:eastAsia="zh-CN" w:bidi="ar-SA"/>
        </w:rPr>
      </w:pPr>
    </w:p>
    <w:p w14:paraId="6ADABA49">
      <w:pPr>
        <w:pStyle w:val="2"/>
        <w:keepNext w:val="0"/>
        <w:keepLines w:val="0"/>
        <w:pageBreakBefore w:val="0"/>
        <w:wordWrap/>
        <w:overflowPunct/>
        <w:topLinePunct w:val="0"/>
        <w:bidi w:val="0"/>
        <w:spacing w:line="400" w:lineRule="exact"/>
        <w:jc w:val="center"/>
        <w:rPr>
          <w:rFonts w:hint="default" w:ascii="宋体" w:hAnsi="宋体" w:eastAsia="宋体" w:cs="MingLiU"/>
          <w:b/>
          <w:bCs/>
          <w:snapToGrid w:val="0"/>
          <w:color w:val="auto"/>
          <w:w w:val="99"/>
          <w:kern w:val="0"/>
          <w:sz w:val="28"/>
          <w:szCs w:val="28"/>
          <w:highlight w:val="none"/>
          <w:lang w:val="en-US" w:eastAsia="zh-CN" w:bidi="ar-SA"/>
        </w:rPr>
      </w:pPr>
      <w:r>
        <w:rPr>
          <w:rFonts w:hint="eastAsia" w:ascii="宋体" w:hAnsi="宋体" w:eastAsia="宋体" w:cs="MingLiU"/>
          <w:b/>
          <w:bCs/>
          <w:snapToGrid w:val="0"/>
          <w:color w:val="auto"/>
          <w:w w:val="99"/>
          <w:kern w:val="0"/>
          <w:sz w:val="28"/>
          <w:szCs w:val="28"/>
          <w:highlight w:val="none"/>
          <w:u w:val="single"/>
          <w:lang w:val="en-US" w:eastAsia="zh-CN" w:bidi="ar-SA"/>
        </w:rPr>
        <w:t>南岸片区生活垃圾清运服务（</w:t>
      </w:r>
      <w:r>
        <w:rPr>
          <w:rFonts w:hint="eastAsia" w:ascii="宋体" w:hAnsi="宋体" w:cs="MingLiU"/>
          <w:b/>
          <w:bCs/>
          <w:snapToGrid w:val="0"/>
          <w:color w:val="auto"/>
          <w:w w:val="99"/>
          <w:kern w:val="0"/>
          <w:sz w:val="28"/>
          <w:szCs w:val="28"/>
          <w:highlight w:val="none"/>
          <w:u w:val="single"/>
          <w:lang w:val="en-US" w:eastAsia="zh-CN" w:bidi="ar-SA"/>
        </w:rPr>
        <w:t>分包二</w:t>
      </w:r>
      <w:r>
        <w:rPr>
          <w:rFonts w:hint="eastAsia" w:ascii="宋体" w:hAnsi="宋体" w:eastAsia="宋体" w:cs="MingLiU"/>
          <w:b/>
          <w:bCs/>
          <w:snapToGrid w:val="0"/>
          <w:color w:val="auto"/>
          <w:w w:val="99"/>
          <w:kern w:val="0"/>
          <w:sz w:val="28"/>
          <w:szCs w:val="28"/>
          <w:highlight w:val="none"/>
          <w:u w:val="single"/>
          <w:lang w:val="en-US" w:eastAsia="zh-CN" w:bidi="ar-SA"/>
        </w:rPr>
        <w:t>）</w:t>
      </w:r>
      <w:r>
        <w:rPr>
          <w:rFonts w:hint="eastAsia" w:ascii="宋体" w:hAnsi="宋体" w:eastAsia="宋体" w:cs="MingLiU"/>
          <w:b/>
          <w:bCs/>
          <w:snapToGrid w:val="0"/>
          <w:color w:val="auto"/>
          <w:w w:val="99"/>
          <w:kern w:val="0"/>
          <w:sz w:val="28"/>
          <w:szCs w:val="28"/>
          <w:highlight w:val="none"/>
          <w:lang w:val="en-US" w:eastAsia="zh-CN" w:bidi="ar-SA"/>
        </w:rPr>
        <w:t>竞争性比选公告</w:t>
      </w:r>
    </w:p>
    <w:p w14:paraId="1C28446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重庆渝地康田智慧生活服务有限公司</w:t>
      </w:r>
      <w:r>
        <w:rPr>
          <w:rFonts w:hint="eastAsia" w:ascii="宋体" w:hAnsi="宋体" w:cs="宋体"/>
          <w:snapToGrid w:val="0"/>
          <w:color w:val="auto"/>
          <w:kern w:val="0"/>
          <w:sz w:val="24"/>
          <w:szCs w:val="24"/>
          <w:highlight w:val="none"/>
          <w:lang w:val="en-US" w:eastAsia="zh-CN"/>
        </w:rPr>
        <w:t>拟</w:t>
      </w:r>
      <w:r>
        <w:rPr>
          <w:rFonts w:hint="eastAsia" w:ascii="宋体" w:hAnsi="宋体" w:eastAsia="宋体" w:cs="宋体"/>
          <w:snapToGrid w:val="0"/>
          <w:color w:val="auto"/>
          <w:kern w:val="0"/>
          <w:sz w:val="24"/>
          <w:szCs w:val="24"/>
          <w:highlight w:val="none"/>
        </w:rPr>
        <w:t>对</w:t>
      </w:r>
      <w:r>
        <w:rPr>
          <w:rFonts w:hint="eastAsia" w:ascii="宋体" w:hAnsi="宋体" w:eastAsia="宋体" w:cs="宋体"/>
          <w:b/>
          <w:bCs/>
          <w:snapToGrid w:val="0"/>
          <w:color w:val="auto"/>
          <w:kern w:val="0"/>
          <w:sz w:val="24"/>
          <w:szCs w:val="24"/>
          <w:highlight w:val="none"/>
          <w:u w:val="single"/>
          <w:lang w:val="en-US" w:eastAsia="zh-CN"/>
        </w:rPr>
        <w:t>南岸片区生活垃圾清运服务（</w:t>
      </w:r>
      <w:r>
        <w:rPr>
          <w:rFonts w:hint="eastAsia" w:ascii="宋体" w:hAnsi="宋体" w:cs="宋体"/>
          <w:b/>
          <w:bCs/>
          <w:snapToGrid w:val="0"/>
          <w:color w:val="auto"/>
          <w:kern w:val="0"/>
          <w:sz w:val="24"/>
          <w:szCs w:val="24"/>
          <w:highlight w:val="none"/>
          <w:u w:val="single"/>
          <w:lang w:val="en-US" w:eastAsia="zh-CN"/>
        </w:rPr>
        <w:t>分包二</w:t>
      </w:r>
      <w:r>
        <w:rPr>
          <w:rFonts w:hint="eastAsia" w:ascii="宋体" w:hAnsi="宋体" w:eastAsia="宋体" w:cs="宋体"/>
          <w:b/>
          <w:bCs/>
          <w:snapToGrid w:val="0"/>
          <w:color w:val="auto"/>
          <w:kern w:val="0"/>
          <w:sz w:val="24"/>
          <w:szCs w:val="24"/>
          <w:highlight w:val="none"/>
          <w:u w:val="single"/>
          <w:lang w:val="en-US" w:eastAsia="zh-CN"/>
        </w:rPr>
        <w:t>）</w:t>
      </w:r>
      <w:r>
        <w:rPr>
          <w:rFonts w:hint="eastAsia" w:ascii="宋体" w:hAnsi="宋体" w:eastAsia="宋体" w:cs="宋体"/>
          <w:snapToGrid w:val="0"/>
          <w:color w:val="auto"/>
          <w:kern w:val="0"/>
          <w:sz w:val="24"/>
          <w:szCs w:val="24"/>
          <w:highlight w:val="none"/>
        </w:rPr>
        <w:t>进行竞争性比选。欢迎有资格的供应商前来参与竞争性比选。</w:t>
      </w:r>
    </w:p>
    <w:p w14:paraId="72686A85">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w:t>
      </w:r>
      <w:r>
        <w:rPr>
          <w:rFonts w:hint="eastAsia" w:ascii="宋体" w:hAnsi="宋体" w:cs="宋体"/>
          <w:b/>
          <w:bCs w:val="0"/>
          <w:color w:val="auto"/>
          <w:sz w:val="24"/>
          <w:szCs w:val="24"/>
          <w:highlight w:val="none"/>
          <w:lang w:eastAsia="zh-CN"/>
        </w:rPr>
        <w:t>竞争性</w:t>
      </w:r>
      <w:r>
        <w:rPr>
          <w:rFonts w:hint="eastAsia" w:ascii="宋体" w:hAnsi="宋体" w:eastAsia="宋体" w:cs="宋体"/>
          <w:b/>
          <w:bCs w:val="0"/>
          <w:color w:val="auto"/>
          <w:sz w:val="24"/>
          <w:szCs w:val="24"/>
          <w:highlight w:val="none"/>
        </w:rPr>
        <w:t>比选内容</w:t>
      </w:r>
      <w:bookmarkEnd w:id="0"/>
      <w:bookmarkEnd w:id="1"/>
      <w:bookmarkEnd w:id="2"/>
    </w:p>
    <w:tbl>
      <w:tblPr>
        <w:tblStyle w:val="19"/>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1245"/>
        <w:gridCol w:w="1710"/>
        <w:gridCol w:w="1590"/>
        <w:gridCol w:w="2167"/>
      </w:tblGrid>
      <w:tr w14:paraId="01B1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86" w:type="dxa"/>
            <w:tcBorders>
              <w:top w:val="single" w:color="auto" w:sz="4" w:space="0"/>
              <w:left w:val="single" w:color="auto" w:sz="4" w:space="0"/>
              <w:right w:val="single" w:color="auto" w:sz="4" w:space="0"/>
            </w:tcBorders>
            <w:noWrap w:val="0"/>
            <w:vAlign w:val="center"/>
          </w:tcPr>
          <w:p w14:paraId="0C7CD8C0">
            <w:pPr>
              <w:keepNext w:val="0"/>
              <w:keepLines w:val="0"/>
              <w:pageBreakBefore w:val="0"/>
              <w:widowControl/>
              <w:wordWrap/>
              <w:overflowPunct/>
              <w:topLinePunct w:val="0"/>
              <w:bidi w:val="0"/>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245" w:type="dxa"/>
            <w:tcBorders>
              <w:top w:val="single" w:color="auto" w:sz="4" w:space="0"/>
              <w:left w:val="single" w:color="auto" w:sz="4" w:space="0"/>
              <w:right w:val="single" w:color="auto" w:sz="4" w:space="0"/>
            </w:tcBorders>
            <w:noWrap w:val="0"/>
            <w:vAlign w:val="center"/>
          </w:tcPr>
          <w:p w14:paraId="3252DADF">
            <w:pPr>
              <w:keepNext w:val="0"/>
              <w:keepLines w:val="0"/>
              <w:pageBreakBefore w:val="0"/>
              <w:widowControl/>
              <w:wordWrap/>
              <w:overflowPunct/>
              <w:topLinePunct w:val="0"/>
              <w:bidi w:val="0"/>
              <w:spacing w:line="400" w:lineRule="exact"/>
              <w:jc w:val="center"/>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最高限价</w:t>
            </w:r>
          </w:p>
          <w:p w14:paraId="2703B32C">
            <w:pPr>
              <w:keepNext w:val="0"/>
              <w:keepLines w:val="0"/>
              <w:pageBreakBefore w:val="0"/>
              <w:widowControl/>
              <w:wordWrap/>
              <w:overflowPunct/>
              <w:topLinePunct w:val="0"/>
              <w:bidi w:val="0"/>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snapToGrid w:val="0"/>
                <w:kern w:val="0"/>
                <w:sz w:val="24"/>
                <w:szCs w:val="24"/>
                <w:lang w:val="en-US" w:eastAsia="zh-CN" w:bidi="ar-SA"/>
              </w:rPr>
              <w:t>（万元）</w:t>
            </w:r>
          </w:p>
        </w:tc>
        <w:tc>
          <w:tcPr>
            <w:tcW w:w="1710" w:type="dxa"/>
            <w:tcBorders>
              <w:top w:val="single" w:color="auto" w:sz="4" w:space="0"/>
              <w:left w:val="single" w:color="auto" w:sz="4" w:space="0"/>
              <w:right w:val="single" w:color="auto" w:sz="4" w:space="0"/>
            </w:tcBorders>
            <w:noWrap w:val="0"/>
            <w:vAlign w:val="center"/>
          </w:tcPr>
          <w:p w14:paraId="6943CA29">
            <w:pPr>
              <w:keepNext w:val="0"/>
              <w:keepLines w:val="0"/>
              <w:pageBreakBefore w:val="0"/>
              <w:wordWrap/>
              <w:overflowPunct/>
              <w:topLinePunct w:val="0"/>
              <w:bidi w:val="0"/>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snapToGrid w:val="0"/>
                <w:kern w:val="0"/>
                <w:sz w:val="24"/>
                <w:szCs w:val="24"/>
                <w:lang w:val="en-US" w:eastAsia="zh-CN" w:bidi="ar-SA"/>
              </w:rPr>
              <w:t>中选单位数量（名）</w:t>
            </w:r>
          </w:p>
        </w:tc>
        <w:tc>
          <w:tcPr>
            <w:tcW w:w="1590" w:type="dxa"/>
            <w:tcBorders>
              <w:top w:val="single" w:color="auto" w:sz="4" w:space="0"/>
              <w:left w:val="single" w:color="auto" w:sz="4" w:space="0"/>
              <w:right w:val="single" w:color="auto" w:sz="4" w:space="0"/>
            </w:tcBorders>
            <w:noWrap w:val="0"/>
            <w:vAlign w:val="center"/>
          </w:tcPr>
          <w:p w14:paraId="570ED9A1">
            <w:pPr>
              <w:keepNext w:val="0"/>
              <w:keepLines w:val="0"/>
              <w:pageBreakBefore w:val="0"/>
              <w:wordWrap/>
              <w:overflowPunct/>
              <w:topLinePunct w:val="0"/>
              <w:bidi w:val="0"/>
              <w:spacing w:line="400" w:lineRule="exact"/>
              <w:jc w:val="center"/>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投标保证金</w:t>
            </w:r>
          </w:p>
          <w:p w14:paraId="18FD0AE4">
            <w:pPr>
              <w:keepNext w:val="0"/>
              <w:keepLines w:val="0"/>
              <w:pageBreakBefore w:val="0"/>
              <w:wordWrap/>
              <w:overflowPunct/>
              <w:topLinePunct w:val="0"/>
              <w:bidi w:val="0"/>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snapToGrid w:val="0"/>
                <w:kern w:val="0"/>
                <w:sz w:val="24"/>
                <w:szCs w:val="24"/>
                <w:lang w:val="en-US" w:eastAsia="zh-CN" w:bidi="ar-SA"/>
              </w:rPr>
              <w:t>（万元）</w:t>
            </w:r>
          </w:p>
        </w:tc>
        <w:tc>
          <w:tcPr>
            <w:tcW w:w="2167" w:type="dxa"/>
            <w:tcBorders>
              <w:top w:val="single" w:color="auto" w:sz="4" w:space="0"/>
              <w:left w:val="single" w:color="auto" w:sz="4" w:space="0"/>
              <w:right w:val="single" w:color="auto" w:sz="4" w:space="0"/>
            </w:tcBorders>
            <w:noWrap w:val="0"/>
            <w:vAlign w:val="center"/>
          </w:tcPr>
          <w:p w14:paraId="59C7D547">
            <w:pPr>
              <w:keepNext w:val="0"/>
              <w:keepLines w:val="0"/>
              <w:pageBreakBefore w:val="0"/>
              <w:wordWrap/>
              <w:overflowPunct/>
              <w:topLinePunct w:val="0"/>
              <w:bidi w:val="0"/>
              <w:spacing w:line="40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bCs/>
                <w:snapToGrid w:val="0"/>
                <w:kern w:val="0"/>
                <w:sz w:val="24"/>
                <w:szCs w:val="24"/>
                <w:lang w:val="en-US" w:eastAsia="zh-CN" w:bidi="ar-SA"/>
              </w:rPr>
              <w:t>备注</w:t>
            </w:r>
          </w:p>
        </w:tc>
      </w:tr>
      <w:tr w14:paraId="7F30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86" w:type="dxa"/>
            <w:tcBorders>
              <w:top w:val="single" w:color="auto" w:sz="4" w:space="0"/>
              <w:left w:val="single" w:color="auto" w:sz="4" w:space="0"/>
              <w:right w:val="single" w:color="auto" w:sz="4" w:space="0"/>
            </w:tcBorders>
            <w:noWrap w:val="0"/>
            <w:vAlign w:val="center"/>
          </w:tcPr>
          <w:p w14:paraId="68461190">
            <w:pPr>
              <w:widowControl/>
              <w:jc w:val="center"/>
              <w:rPr>
                <w:rFonts w:hint="eastAsia" w:ascii="宋体" w:hAnsi="宋体" w:eastAsia="宋体" w:cs="宋体"/>
                <w:b w:val="0"/>
                <w:bCs w:val="0"/>
                <w:color w:val="auto"/>
                <w:sz w:val="24"/>
                <w:szCs w:val="24"/>
                <w:highlight w:val="none"/>
                <w:lang w:val="en-US" w:eastAsia="zh-CN"/>
              </w:rPr>
            </w:pPr>
            <w:bookmarkStart w:id="3" w:name="_Hlk344477914"/>
            <w:r>
              <w:rPr>
                <w:rFonts w:hint="eastAsia" w:ascii="宋体" w:hAnsi="宋体" w:eastAsia="宋体" w:cs="宋体"/>
                <w:b w:val="0"/>
                <w:bCs w:val="0"/>
                <w:color w:val="auto"/>
                <w:sz w:val="24"/>
                <w:szCs w:val="24"/>
                <w:highlight w:val="none"/>
                <w:lang w:val="en-US" w:eastAsia="zh-CN"/>
              </w:rPr>
              <w:t>南岸片区生活垃圾清运服务（分包二）</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678A91F">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snapToGrid w:val="0"/>
                <w:kern w:val="0"/>
                <w:sz w:val="24"/>
                <w:szCs w:val="24"/>
                <w:lang w:val="en-US" w:eastAsia="zh-CN"/>
              </w:rPr>
              <w:t>25.48</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4E990DC0">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napToGrid w:val="0"/>
                <w:kern w:val="0"/>
                <w:sz w:val="24"/>
                <w:szCs w:val="24"/>
              </w:rPr>
              <w:t>1</w:t>
            </w:r>
          </w:p>
        </w:tc>
        <w:tc>
          <w:tcPr>
            <w:tcW w:w="1590" w:type="dxa"/>
            <w:tcBorders>
              <w:top w:val="single" w:color="auto" w:sz="4" w:space="0"/>
              <w:left w:val="single" w:color="auto" w:sz="4" w:space="0"/>
              <w:right w:val="single" w:color="auto" w:sz="4" w:space="0"/>
            </w:tcBorders>
            <w:noWrap w:val="0"/>
            <w:vAlign w:val="center"/>
          </w:tcPr>
          <w:p w14:paraId="354F82C0">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napToGrid w:val="0"/>
                <w:kern w:val="0"/>
                <w:sz w:val="24"/>
                <w:szCs w:val="24"/>
                <w:lang w:val="en-US" w:eastAsia="zh-CN"/>
              </w:rPr>
              <w:t>0.5</w:t>
            </w:r>
          </w:p>
        </w:tc>
        <w:tc>
          <w:tcPr>
            <w:tcW w:w="2167" w:type="dxa"/>
            <w:tcBorders>
              <w:top w:val="single" w:color="auto" w:sz="4" w:space="0"/>
              <w:left w:val="single" w:color="auto" w:sz="4" w:space="0"/>
              <w:right w:val="single" w:color="auto" w:sz="4" w:space="0"/>
            </w:tcBorders>
            <w:noWrap w:val="0"/>
            <w:vAlign w:val="center"/>
          </w:tcPr>
          <w:p w14:paraId="37B9DE04">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napToGrid w:val="0"/>
                <w:kern w:val="0"/>
                <w:sz w:val="24"/>
                <w:szCs w:val="24"/>
              </w:rPr>
              <w:t>超过最高限价的报价无效</w:t>
            </w:r>
          </w:p>
        </w:tc>
      </w:tr>
      <w:bookmarkEnd w:id="3"/>
    </w:tbl>
    <w:p w14:paraId="0D06088E">
      <w:pPr>
        <w:widowControl/>
        <w:kinsoku w:val="0"/>
        <w:autoSpaceDE w:val="0"/>
        <w:autoSpaceDN w:val="0"/>
        <w:adjustRightInd w:val="0"/>
        <w:snapToGrid w:val="0"/>
        <w:spacing w:line="240" w:lineRule="auto"/>
        <w:ind w:firstLine="480" w:firstLineChars="200"/>
        <w:jc w:val="left"/>
        <w:textAlignment w:val="baseline"/>
        <w:rPr>
          <w:rFonts w:hint="eastAsia" w:ascii="宋体" w:hAnsi="宋体" w:eastAsia="宋体" w:cs="宋体"/>
          <w:snapToGrid w:val="0"/>
          <w:kern w:val="0"/>
          <w:sz w:val="24"/>
          <w:szCs w:val="24"/>
          <w:lang w:val="en-US" w:eastAsia="zh-CN" w:bidi="ar-SA"/>
        </w:rPr>
      </w:pPr>
      <w:bookmarkStart w:id="4" w:name="_Toc25932317"/>
      <w:r>
        <w:rPr>
          <w:rFonts w:hint="eastAsia" w:ascii="宋体" w:hAnsi="宋体" w:eastAsia="宋体" w:cs="宋体"/>
          <w:snapToGrid w:val="0"/>
          <w:kern w:val="0"/>
          <w:sz w:val="24"/>
          <w:szCs w:val="24"/>
          <w:lang w:val="en-US" w:eastAsia="zh-CN" w:bidi="ar-SA"/>
        </w:rPr>
        <w:t>（一）项目概况</w:t>
      </w:r>
    </w:p>
    <w:tbl>
      <w:tblPr>
        <w:tblStyle w:val="20"/>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870"/>
        <w:gridCol w:w="1110"/>
        <w:gridCol w:w="1260"/>
        <w:gridCol w:w="1215"/>
        <w:gridCol w:w="1805"/>
        <w:gridCol w:w="2506"/>
      </w:tblGrid>
      <w:tr w14:paraId="1A59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8" w:type="dxa"/>
            <w:noWrap w:val="0"/>
            <w:vAlign w:val="center"/>
          </w:tcPr>
          <w:p w14:paraId="0898D006">
            <w:pPr>
              <w:widowControl/>
              <w:kinsoku w:val="0"/>
              <w:autoSpaceDE w:val="0"/>
              <w:autoSpaceDN w:val="0"/>
              <w:adjustRightInd w:val="0"/>
              <w:snapToGrid w:val="0"/>
              <w:jc w:val="center"/>
              <w:textAlignment w:val="baseline"/>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序号</w:t>
            </w:r>
          </w:p>
        </w:tc>
        <w:tc>
          <w:tcPr>
            <w:tcW w:w="870" w:type="dxa"/>
            <w:noWrap w:val="0"/>
            <w:vAlign w:val="center"/>
          </w:tcPr>
          <w:p w14:paraId="35128004">
            <w:pPr>
              <w:widowControl/>
              <w:kinsoku w:val="0"/>
              <w:autoSpaceDE w:val="0"/>
              <w:autoSpaceDN w:val="0"/>
              <w:adjustRightInd w:val="0"/>
              <w:snapToGrid w:val="0"/>
              <w:jc w:val="center"/>
              <w:textAlignment w:val="baseline"/>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区域</w:t>
            </w:r>
          </w:p>
        </w:tc>
        <w:tc>
          <w:tcPr>
            <w:tcW w:w="1110" w:type="dxa"/>
            <w:noWrap w:val="0"/>
            <w:vAlign w:val="center"/>
          </w:tcPr>
          <w:p w14:paraId="1CEF6707">
            <w:pPr>
              <w:kinsoku w:val="0"/>
              <w:autoSpaceDE w:val="0"/>
              <w:autoSpaceDN w:val="0"/>
              <w:adjustRightInd w:val="0"/>
              <w:snapToGrid w:val="0"/>
              <w:jc w:val="center"/>
              <w:textAlignment w:val="baseline"/>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项目</w:t>
            </w:r>
          </w:p>
          <w:p w14:paraId="3CDF45FD">
            <w:pPr>
              <w:kinsoku w:val="0"/>
              <w:autoSpaceDE w:val="0"/>
              <w:autoSpaceDN w:val="0"/>
              <w:adjustRightInd w:val="0"/>
              <w:snapToGrid w:val="0"/>
              <w:jc w:val="center"/>
              <w:textAlignment w:val="baseline"/>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名称</w:t>
            </w:r>
          </w:p>
        </w:tc>
        <w:tc>
          <w:tcPr>
            <w:tcW w:w="1260" w:type="dxa"/>
            <w:noWrap w:val="0"/>
            <w:vAlign w:val="center"/>
          </w:tcPr>
          <w:p w14:paraId="3AB98A46">
            <w:pPr>
              <w:widowControl/>
              <w:kinsoku w:val="0"/>
              <w:autoSpaceDE w:val="0"/>
              <w:autoSpaceDN w:val="0"/>
              <w:adjustRightInd w:val="0"/>
              <w:snapToGrid w:val="0"/>
              <w:jc w:val="center"/>
              <w:textAlignment w:val="baseline"/>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总</w:t>
            </w:r>
            <w:r>
              <w:rPr>
                <w:rFonts w:hint="eastAsia" w:ascii="宋体" w:hAnsi="宋体" w:eastAsia="宋体" w:cs="宋体"/>
                <w:b/>
                <w:bCs/>
                <w:snapToGrid w:val="0"/>
                <w:color w:val="auto"/>
                <w:kern w:val="0"/>
                <w:sz w:val="24"/>
                <w:szCs w:val="24"/>
                <w:highlight w:val="none"/>
              </w:rPr>
              <w:t>户数</w:t>
            </w:r>
          </w:p>
        </w:tc>
        <w:tc>
          <w:tcPr>
            <w:tcW w:w="1215" w:type="dxa"/>
            <w:noWrap w:val="0"/>
            <w:vAlign w:val="center"/>
          </w:tcPr>
          <w:p w14:paraId="18546B9D">
            <w:pPr>
              <w:tabs>
                <w:tab w:val="left" w:pos="200"/>
              </w:tabs>
              <w:kinsoku w:val="0"/>
              <w:autoSpaceDE w:val="0"/>
              <w:autoSpaceDN w:val="0"/>
              <w:adjustRightInd w:val="0"/>
              <w:snapToGrid w:val="0"/>
              <w:jc w:val="center"/>
              <w:textAlignment w:val="baseline"/>
              <w:rPr>
                <w:rFonts w:hint="eastAsia" w:ascii="宋体" w:hAnsi="宋体" w:eastAsia="宋体" w:cs="宋体"/>
                <w:b/>
                <w:bCs/>
                <w:snapToGrid w:val="0"/>
                <w:color w:val="auto"/>
                <w:kern w:val="0"/>
                <w:sz w:val="24"/>
                <w:szCs w:val="24"/>
                <w:highlight w:val="none"/>
                <w:lang w:eastAsia="zh-CN"/>
              </w:rPr>
            </w:pPr>
            <w:r>
              <w:rPr>
                <w:rFonts w:hint="eastAsia" w:ascii="宋体" w:hAnsi="宋体" w:eastAsia="宋体" w:cs="宋体"/>
                <w:b/>
                <w:bCs/>
                <w:snapToGrid w:val="0"/>
                <w:color w:val="auto"/>
                <w:kern w:val="0"/>
                <w:sz w:val="24"/>
                <w:szCs w:val="24"/>
                <w:highlight w:val="none"/>
                <w:lang w:eastAsia="zh-CN"/>
              </w:rPr>
              <w:t>入住户数</w:t>
            </w:r>
          </w:p>
        </w:tc>
        <w:tc>
          <w:tcPr>
            <w:tcW w:w="1805" w:type="dxa"/>
            <w:noWrap w:val="0"/>
            <w:vAlign w:val="center"/>
          </w:tcPr>
          <w:p w14:paraId="4FBAE2DD">
            <w:pPr>
              <w:tabs>
                <w:tab w:val="left" w:pos="200"/>
              </w:tabs>
              <w:kinsoku w:val="0"/>
              <w:autoSpaceDE w:val="0"/>
              <w:autoSpaceDN w:val="0"/>
              <w:adjustRightInd w:val="0"/>
              <w:snapToGrid w:val="0"/>
              <w:jc w:val="center"/>
              <w:textAlignment w:val="baseline"/>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地址</w:t>
            </w:r>
          </w:p>
        </w:tc>
        <w:tc>
          <w:tcPr>
            <w:tcW w:w="2506" w:type="dxa"/>
            <w:noWrap w:val="0"/>
            <w:vAlign w:val="center"/>
          </w:tcPr>
          <w:p w14:paraId="1994BC03">
            <w:pPr>
              <w:widowControl/>
              <w:tabs>
                <w:tab w:val="left" w:pos="200"/>
              </w:tabs>
              <w:kinsoku w:val="0"/>
              <w:autoSpaceDE w:val="0"/>
              <w:autoSpaceDN w:val="0"/>
              <w:adjustRightInd w:val="0"/>
              <w:snapToGrid w:val="0"/>
              <w:jc w:val="center"/>
              <w:textAlignment w:val="baseline"/>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项目需求</w:t>
            </w:r>
          </w:p>
        </w:tc>
      </w:tr>
      <w:tr w14:paraId="7C5E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58" w:type="dxa"/>
            <w:noWrap w:val="0"/>
            <w:vAlign w:val="center"/>
          </w:tcPr>
          <w:p w14:paraId="59379231">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1</w:t>
            </w:r>
          </w:p>
        </w:tc>
        <w:tc>
          <w:tcPr>
            <w:tcW w:w="870" w:type="dxa"/>
            <w:vMerge w:val="restart"/>
            <w:noWrap w:val="0"/>
            <w:vAlign w:val="center"/>
          </w:tcPr>
          <w:p w14:paraId="0047D421">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南岸区</w:t>
            </w:r>
          </w:p>
        </w:tc>
        <w:tc>
          <w:tcPr>
            <w:tcW w:w="1110" w:type="dxa"/>
            <w:noWrap w:val="0"/>
            <w:vAlign w:val="center"/>
          </w:tcPr>
          <w:p w14:paraId="0E2915E2">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盘龙花园</w:t>
            </w:r>
            <w:r>
              <w:rPr>
                <w:rFonts w:hint="eastAsia" w:ascii="宋体" w:hAnsi="宋体" w:eastAsia="宋体" w:cs="宋体"/>
                <w:snapToGrid w:val="0"/>
                <w:color w:val="auto"/>
                <w:kern w:val="0"/>
                <w:sz w:val="24"/>
                <w:szCs w:val="24"/>
                <w:highlight w:val="none"/>
              </w:rPr>
              <w:t>（A区、B1、B2、C区共计四个区）</w:t>
            </w:r>
          </w:p>
        </w:tc>
        <w:tc>
          <w:tcPr>
            <w:tcW w:w="1260" w:type="dxa"/>
            <w:noWrap w:val="0"/>
            <w:vAlign w:val="center"/>
          </w:tcPr>
          <w:p w14:paraId="7EC4F558">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5652</w:t>
            </w:r>
          </w:p>
        </w:tc>
        <w:tc>
          <w:tcPr>
            <w:tcW w:w="1215" w:type="dxa"/>
            <w:noWrap w:val="0"/>
            <w:vAlign w:val="center"/>
          </w:tcPr>
          <w:p w14:paraId="465D6FC9">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4630</w:t>
            </w:r>
          </w:p>
        </w:tc>
        <w:tc>
          <w:tcPr>
            <w:tcW w:w="1805" w:type="dxa"/>
            <w:noWrap w:val="0"/>
            <w:vAlign w:val="center"/>
          </w:tcPr>
          <w:p w14:paraId="1E51343E">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kern w:val="0"/>
                <w:sz w:val="24"/>
                <w:szCs w:val="24"/>
              </w:rPr>
              <w:t>重庆市南岸区鸡冠石镇盘龙山18号</w:t>
            </w:r>
          </w:p>
        </w:tc>
        <w:tc>
          <w:tcPr>
            <w:tcW w:w="2506" w:type="dxa"/>
            <w:noWrap w:val="0"/>
            <w:vAlign w:val="center"/>
          </w:tcPr>
          <w:p w14:paraId="69B3B98A">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kern w:val="0"/>
                <w:sz w:val="24"/>
                <w:szCs w:val="24"/>
              </w:rPr>
              <w:t>每天早上5-8点半之前或22点之前，根据各区实际情况调配，道路畅通，无特殊要求。（A区收集点一个、B1区5栋楼楼下进行收取收集点5个、B2区在小区内门口收集点一个、C区小区内门口收集点一个；一共收集点总计8个点。）</w:t>
            </w:r>
          </w:p>
        </w:tc>
      </w:tr>
      <w:tr w14:paraId="70D7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58" w:type="dxa"/>
            <w:noWrap w:val="0"/>
            <w:vAlign w:val="center"/>
          </w:tcPr>
          <w:p w14:paraId="388E36F8">
            <w:pPr>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w:t>
            </w:r>
          </w:p>
        </w:tc>
        <w:tc>
          <w:tcPr>
            <w:tcW w:w="870" w:type="dxa"/>
            <w:vMerge w:val="continue"/>
            <w:noWrap w:val="0"/>
            <w:vAlign w:val="center"/>
          </w:tcPr>
          <w:p w14:paraId="0CBF82B2">
            <w:pPr>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rPr>
            </w:pPr>
          </w:p>
        </w:tc>
        <w:tc>
          <w:tcPr>
            <w:tcW w:w="1110" w:type="dxa"/>
            <w:noWrap w:val="0"/>
            <w:vAlign w:val="center"/>
          </w:tcPr>
          <w:p w14:paraId="5AE79508">
            <w:pPr>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南滨花园</w:t>
            </w:r>
          </w:p>
        </w:tc>
        <w:tc>
          <w:tcPr>
            <w:tcW w:w="1260" w:type="dxa"/>
            <w:noWrap w:val="0"/>
            <w:vAlign w:val="center"/>
          </w:tcPr>
          <w:p w14:paraId="4FB88EC7">
            <w:pPr>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1335</w:t>
            </w:r>
          </w:p>
        </w:tc>
        <w:tc>
          <w:tcPr>
            <w:tcW w:w="1215" w:type="dxa"/>
            <w:noWrap w:val="0"/>
            <w:vAlign w:val="center"/>
          </w:tcPr>
          <w:p w14:paraId="3E4BAA06">
            <w:pPr>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1329</w:t>
            </w:r>
          </w:p>
        </w:tc>
        <w:tc>
          <w:tcPr>
            <w:tcW w:w="1805" w:type="dxa"/>
            <w:noWrap w:val="0"/>
            <w:vAlign w:val="center"/>
          </w:tcPr>
          <w:p w14:paraId="7F09D13D">
            <w:pPr>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kern w:val="0"/>
                <w:sz w:val="24"/>
                <w:szCs w:val="24"/>
              </w:rPr>
              <w:t>重庆市南岸区宏声路37号</w:t>
            </w:r>
          </w:p>
        </w:tc>
        <w:tc>
          <w:tcPr>
            <w:tcW w:w="2506" w:type="dxa"/>
            <w:noWrap w:val="0"/>
            <w:vAlign w:val="center"/>
          </w:tcPr>
          <w:p w14:paraId="5C16EACC">
            <w:pPr>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kern w:val="0"/>
                <w:sz w:val="24"/>
                <w:szCs w:val="24"/>
              </w:rPr>
              <w:t>9栋负一层车库入口一处，3栋幼儿园旁边一处，共计两个点；每天早上6点-8点清运；道路畅通，无特殊要求。</w:t>
            </w:r>
          </w:p>
        </w:tc>
      </w:tr>
      <w:tr w14:paraId="3631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58" w:type="dxa"/>
            <w:noWrap w:val="0"/>
            <w:vAlign w:val="center"/>
          </w:tcPr>
          <w:p w14:paraId="6B73331E">
            <w:pPr>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w:t>
            </w:r>
          </w:p>
        </w:tc>
        <w:tc>
          <w:tcPr>
            <w:tcW w:w="870" w:type="dxa"/>
            <w:vMerge w:val="continue"/>
            <w:noWrap w:val="0"/>
            <w:vAlign w:val="center"/>
          </w:tcPr>
          <w:p w14:paraId="4DF37B71">
            <w:pPr>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rPr>
            </w:pPr>
          </w:p>
        </w:tc>
        <w:tc>
          <w:tcPr>
            <w:tcW w:w="1110" w:type="dxa"/>
            <w:noWrap w:val="0"/>
            <w:vAlign w:val="center"/>
          </w:tcPr>
          <w:p w14:paraId="072990FD">
            <w:pPr>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盛景龙庭</w:t>
            </w:r>
          </w:p>
        </w:tc>
        <w:tc>
          <w:tcPr>
            <w:tcW w:w="1260" w:type="dxa"/>
            <w:noWrap w:val="0"/>
            <w:vAlign w:val="center"/>
          </w:tcPr>
          <w:p w14:paraId="6D756DF5">
            <w:pPr>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1022</w:t>
            </w:r>
          </w:p>
        </w:tc>
        <w:tc>
          <w:tcPr>
            <w:tcW w:w="1215" w:type="dxa"/>
            <w:noWrap w:val="0"/>
            <w:vAlign w:val="center"/>
          </w:tcPr>
          <w:p w14:paraId="663E7CB5">
            <w:pPr>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914</w:t>
            </w:r>
          </w:p>
        </w:tc>
        <w:tc>
          <w:tcPr>
            <w:tcW w:w="1805" w:type="dxa"/>
            <w:noWrap w:val="0"/>
            <w:vAlign w:val="center"/>
          </w:tcPr>
          <w:p w14:paraId="25FC8B95">
            <w:pPr>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kern w:val="0"/>
                <w:sz w:val="24"/>
                <w:szCs w:val="24"/>
              </w:rPr>
              <w:t>重庆市南岸区腾黄路11号</w:t>
            </w:r>
          </w:p>
        </w:tc>
        <w:tc>
          <w:tcPr>
            <w:tcW w:w="2506" w:type="dxa"/>
            <w:noWrap w:val="0"/>
            <w:vAlign w:val="center"/>
          </w:tcPr>
          <w:p w14:paraId="01145401">
            <w:pPr>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kern w:val="0"/>
                <w:sz w:val="24"/>
                <w:szCs w:val="24"/>
              </w:rPr>
              <w:t>每天早上9点半之前清运一次，道路畅通，无特殊要求。(共计6栋楼，每栋楼的楼下分类垃圾箱处、盛景医院背后垃圾池处进行分别收取，总计7个点)</w:t>
            </w:r>
          </w:p>
        </w:tc>
      </w:tr>
    </w:tbl>
    <w:p w14:paraId="2A2B02FF">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二、资金来源</w:t>
      </w:r>
      <w:bookmarkEnd w:id="4"/>
    </w:p>
    <w:p w14:paraId="2C9A9BFD">
      <w:pPr>
        <w:keepNext w:val="0"/>
        <w:keepLines w:val="0"/>
        <w:pageBreakBefore w:val="0"/>
        <w:numPr>
          <w:ilvl w:val="0"/>
          <w:numId w:val="0"/>
        </w:numPr>
        <w:tabs>
          <w:tab w:val="left" w:pos="567"/>
        </w:tabs>
        <w:wordWrap/>
        <w:overflowPunct/>
        <w:topLinePunct w:val="0"/>
        <w:bidi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snapToGrid w:val="0"/>
          <w:color w:val="auto"/>
          <w:kern w:val="0"/>
          <w:sz w:val="24"/>
          <w:szCs w:val="24"/>
          <w:highlight w:val="none"/>
        </w:rPr>
        <w:t>自筹资金</w:t>
      </w:r>
    </w:p>
    <w:p w14:paraId="14164DC4">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三、比选范围</w:t>
      </w:r>
    </w:p>
    <w:p w14:paraId="373986E2">
      <w:pPr>
        <w:pStyle w:val="2"/>
        <w:ind w:firstLine="480" w:firstLineChars="200"/>
        <w:rPr>
          <w:rFonts w:hint="eastAsia" w:ascii="宋体" w:hAnsi="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南岸片区生活垃圾清运服务（分包二），片区项目含盘龙花园、南滨花园、盛景龙庭小区。</w:t>
      </w:r>
    </w:p>
    <w:p w14:paraId="6F8B71C0">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cs="宋体"/>
          <w:b/>
          <w:bCs/>
          <w:color w:val="auto"/>
          <w:sz w:val="24"/>
          <w:szCs w:val="24"/>
          <w:highlight w:val="none"/>
          <w:lang w:val="en-US" w:eastAsia="zh-CN" w:bidi="ar"/>
        </w:rPr>
        <w:t>四、</w:t>
      </w:r>
      <w:r>
        <w:rPr>
          <w:rFonts w:hint="eastAsia" w:ascii="宋体" w:hAnsi="宋体" w:eastAsia="宋体" w:cs="宋体"/>
          <w:b/>
          <w:bCs/>
          <w:color w:val="auto"/>
          <w:sz w:val="24"/>
          <w:szCs w:val="24"/>
          <w:highlight w:val="none"/>
          <w:lang w:val="en-US" w:eastAsia="zh-CN" w:bidi="ar"/>
        </w:rPr>
        <w:t>服务内容</w:t>
      </w:r>
      <w:r>
        <w:rPr>
          <w:rFonts w:hint="eastAsia" w:ascii="宋体" w:hAnsi="宋体" w:eastAsia="宋体" w:cs="宋体"/>
          <w:color w:val="auto"/>
          <w:sz w:val="22"/>
          <w:szCs w:val="22"/>
          <w:highlight w:val="none"/>
          <w:lang w:bidi="ar"/>
        </w:rPr>
        <w:br w:type="textWrapping"/>
      </w:r>
      <w:r>
        <w:rPr>
          <w:rFonts w:hint="eastAsia" w:ascii="宋体" w:hAnsi="宋体" w:eastAsia="宋体" w:cs="宋体"/>
          <w:snapToGrid w:val="0"/>
          <w:kern w:val="0"/>
          <w:sz w:val="24"/>
          <w:szCs w:val="24"/>
          <w:lang w:val="en-US" w:eastAsia="zh-CN" w:bidi="ar-SA"/>
        </w:rPr>
        <w:t>（一）服务要求</w:t>
      </w:r>
    </w:p>
    <w:p w14:paraId="761719A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生活垃圾收集作业应做到不落地收集，或安排人员随时清理（清扫）散落垃圾（污迹），作业结束后做到车走场地干净、垃圾箱按指定复位，摆放规范，对场地进行定期消毒，确保场地干净整齐，无明显异味。</w:t>
      </w:r>
    </w:p>
    <w:p w14:paraId="61338EC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2、清运过程中应做好车辆检查及密闭运输，不得超载，不得沿途抛洒滴漏污水和垃圾，以保持沿路环境卫生。如造成市政环境和项目区域内环境影响，由供应商自行承担相关责任及费用。</w:t>
      </w:r>
    </w:p>
    <w:p w14:paraId="5B38F91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3、按与比选人约定时间（含所有节假日）对相关区域垃圾进行及时清运并处置。对指定地点垃圾桶或垃圾房实施生活垃圾清运服务日产日清，确保垃圾满箱后及时运输和处理，不得找各种理由影响正常的垃圾倾倒和处理。</w:t>
      </w:r>
    </w:p>
    <w:p w14:paraId="38F2385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4、达到国家有关现行生活垃圾清运服务处置规范规定的标准及重庆市有关环境卫生的相关要求。</w:t>
      </w:r>
    </w:p>
    <w:p w14:paraId="1AFAD4C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5、执行国家垃圾分类政策规定，落实垃圾分类清运措施。</w:t>
      </w:r>
    </w:p>
    <w:p w14:paraId="4BA1E7D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6、清运车辆外观整洁，车况良好，清洗及时，无异味，不得在管辖区域内长时间停放。</w:t>
      </w:r>
    </w:p>
    <w:p w14:paraId="24AA456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（二）人员配备要求</w:t>
      </w:r>
    </w:p>
    <w:p w14:paraId="148B724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配备项目负责人1名，具体负责本项目的日常工作安排与管理，与比选人的信息沟通，对比选人管理服务要求必须作出响应，安全生产监督、贯彻落实国家垃圾分类政策等。</w:t>
      </w:r>
    </w:p>
    <w:p w14:paraId="4C04E3F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（三）安全要求</w:t>
      </w:r>
    </w:p>
    <w:p w14:paraId="59700DE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1、供应商应负责垃圾清运服务中的安全，若发生一切安全事故和经济损失，责任由供应商全部承担，比选人不承担任何责任。</w:t>
      </w:r>
    </w:p>
    <w:p w14:paraId="1D2E1FA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2、供应商提供的压缩垃圾运输车辆及驾驶员应证件齐全，定期做好车辆维护保养，符合安全运输要求和行业管理规定。</w:t>
      </w:r>
    </w:p>
    <w:p w14:paraId="7401228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3、供应商在服务期间应做到文明管理，安全运输，做好从业人员的安全培训和监督。供应商及现场作业人员应遵守国家相关法律法规、行业管理规定、安全操作规程和比选人的管理制度，应做好垃圾清运全过程的设备及人员的安全管理。</w:t>
      </w:r>
    </w:p>
    <w:p w14:paraId="1769057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color w:val="auto"/>
          <w:sz w:val="22"/>
          <w:szCs w:val="22"/>
          <w:highlight w:val="none"/>
          <w:lang w:val="en-US" w:eastAsia="zh-CN" w:bidi="ar"/>
        </w:rPr>
      </w:pPr>
      <w:r>
        <w:rPr>
          <w:rFonts w:hint="eastAsia" w:ascii="宋体" w:hAnsi="宋体" w:eastAsia="宋体" w:cs="宋体"/>
          <w:snapToGrid w:val="0"/>
          <w:kern w:val="0"/>
          <w:sz w:val="24"/>
          <w:szCs w:val="24"/>
          <w:lang w:val="en-US" w:eastAsia="zh-CN" w:bidi="ar-SA"/>
        </w:rPr>
        <w:t>4、供应商车辆必须在市政指定的垃圾处理点进行倾倒，如发现违规处理垃圾，所导致的一切经济责任和法律责任由供应商自行承担，比选人有权单方面解除合同。</w:t>
      </w:r>
    </w:p>
    <w:p w14:paraId="0A530C90">
      <w:pPr>
        <w:keepNext w:val="0"/>
        <w:keepLines w:val="0"/>
        <w:pageBreakBefore w:val="0"/>
        <w:wordWrap/>
        <w:overflowPunct/>
        <w:topLinePunct w:val="0"/>
        <w:bidi w:val="0"/>
        <w:spacing w:line="400" w:lineRule="exact"/>
        <w:ind w:left="482" w:hanging="482" w:hangingChars="20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投标人资格要求</w:t>
      </w:r>
      <w:r>
        <w:rPr>
          <w:rFonts w:hint="eastAsia" w:ascii="宋体" w:hAnsi="宋体" w:cs="宋体"/>
          <w:b/>
          <w:bCs/>
          <w:color w:val="auto"/>
          <w:sz w:val="22"/>
          <w:szCs w:val="22"/>
          <w:highlight w:val="none"/>
        </w:rPr>
        <w:br w:type="textWrapping"/>
      </w:r>
      <w:r>
        <w:rPr>
          <w:rFonts w:hint="eastAsia" w:ascii="宋体" w:hAnsi="宋体" w:cs="宋体"/>
          <w:b w:val="0"/>
          <w:bCs w:val="0"/>
          <w:color w:val="auto"/>
          <w:sz w:val="24"/>
          <w:szCs w:val="24"/>
          <w:highlight w:val="none"/>
          <w:lang w:val="en-US" w:eastAsia="zh-CN"/>
        </w:rPr>
        <w:t>（一）</w:t>
      </w:r>
      <w:r>
        <w:rPr>
          <w:rFonts w:hint="eastAsia" w:ascii="宋体" w:hAnsi="宋体" w:cs="宋体"/>
          <w:color w:val="auto"/>
          <w:sz w:val="24"/>
          <w:szCs w:val="24"/>
          <w:highlight w:val="none"/>
          <w:lang w:val="en-US" w:eastAsia="zh-CN"/>
        </w:rPr>
        <w:t>具有独立承担民事责任的能力；</w:t>
      </w:r>
    </w:p>
    <w:p w14:paraId="6742B55A">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（二）具有良好的商业信誉和健全的财务会计制度；</w:t>
      </w:r>
    </w:p>
    <w:p w14:paraId="7352A4D3">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（三）具有履行合同所必需的设备和专业技术能力；</w:t>
      </w:r>
    </w:p>
    <w:p w14:paraId="0F2BE08E">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（四）有依法缴纳税收和社会保障资金的良好记录；</w:t>
      </w:r>
    </w:p>
    <w:p w14:paraId="65C07BF6">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（五）参加政府采购活动前三年内，在经营活动中没有重大违法记录；</w:t>
      </w:r>
    </w:p>
    <w:p w14:paraId="66E0E879">
      <w:pPr>
        <w:keepNext w:val="0"/>
        <w:keepLines w:val="0"/>
        <w:pageBreakBefore w:val="0"/>
        <w:wordWrap/>
        <w:overflowPunct/>
        <w:topLinePunct w:val="0"/>
        <w:bidi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（六）法律、行政法规规定的其他条件。</w:t>
      </w:r>
    </w:p>
    <w:p w14:paraId="60AA376A">
      <w:pPr>
        <w:keepNext w:val="0"/>
        <w:keepLines w:val="0"/>
        <w:pageBreakBefore w:val="0"/>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lang w:val="en-US" w:eastAsia="zh-CN"/>
        </w:rPr>
        <w:t>、信誉要求</w:t>
      </w:r>
    </w:p>
    <w:p w14:paraId="1AE51FF9">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（一）未被列为“失信被执行人”或“重大税收违法案件当事人”（在信用中国网站或中国执行信息公开网查询）；</w:t>
      </w:r>
    </w:p>
    <w:p w14:paraId="4D4F6093">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（二）未被有关行政主管部门暂停投标资格且在暂停期内。</w:t>
      </w:r>
    </w:p>
    <w:p w14:paraId="3CF45F52">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七、特定资格条件</w:t>
      </w:r>
    </w:p>
    <w:p w14:paraId="47D98A99">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（一）投标人必须提供有效的营业执照。（提供加盖投标人单位鲜章的营业执照复印件）</w:t>
      </w:r>
    </w:p>
    <w:p w14:paraId="2B9FDEBC">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二）投标人具有有效的《城市生活垃圾经营性清扫、收集、运输服务许可证》或承诺与采购人签订合同后，2个月内办理该许可证并报采购人查验。（提供加盖投标人单位鲜章的许可证或者提供加盖投标人单位鲜章的格式自拟承诺函）</w:t>
      </w:r>
    </w:p>
    <w:p w14:paraId="248CCA94">
      <w:pPr>
        <w:keepNext w:val="0"/>
        <w:keepLines w:val="0"/>
        <w:pageBreakBefore w:val="0"/>
        <w:wordWrap/>
        <w:overflowPunct/>
        <w:topLinePunct w:val="0"/>
        <w:bidi w:val="0"/>
        <w:spacing w:line="400" w:lineRule="exact"/>
        <w:ind w:firstLine="480" w:firstLineChars="200"/>
        <w:rPr>
          <w:rFonts w:hint="eastAsia" w:ascii="宋体" w:hAnsi="宋体" w:cs="宋体"/>
          <w:b/>
          <w:bCs/>
          <w:color w:val="auto"/>
          <w:sz w:val="22"/>
          <w:szCs w:val="22"/>
          <w:highlight w:val="none"/>
          <w:u w:val="single"/>
          <w:lang w:val="en-US" w:eastAsia="zh-CN"/>
        </w:rPr>
      </w:pPr>
      <w:r>
        <w:rPr>
          <w:rFonts w:hint="eastAsia" w:ascii="宋体" w:hAnsi="宋体" w:cs="宋体"/>
          <w:color w:val="auto"/>
          <w:sz w:val="24"/>
          <w:szCs w:val="24"/>
          <w:highlight w:val="none"/>
          <w:u w:val="single"/>
          <w:lang w:val="en-US" w:eastAsia="zh-CN"/>
        </w:rPr>
        <w:t>（三）要求供应商能开具增值税专用发票（提供近类似服务近期其中一期发票复印件）</w:t>
      </w:r>
    </w:p>
    <w:p w14:paraId="39F42977">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方正仿宋_GBK" w:hAnsi="方正仿宋_GBK" w:eastAsia="方正仿宋_GBK" w:cs="方正仿宋_GBK"/>
          <w:b w:val="0"/>
          <w:bCs w:val="0"/>
          <w:color w:val="auto"/>
          <w:sz w:val="21"/>
          <w:szCs w:val="28"/>
          <w:highlight w:val="none"/>
        </w:rPr>
      </w:pPr>
      <w:r>
        <w:rPr>
          <w:rFonts w:hint="eastAsia" w:ascii="宋体" w:hAnsi="宋体" w:cs="宋体"/>
          <w:b/>
          <w:bCs/>
          <w:color w:val="auto"/>
          <w:sz w:val="22"/>
          <w:szCs w:val="22"/>
          <w:highlight w:val="none"/>
          <w:lang w:val="en-US" w:eastAsia="zh-CN"/>
        </w:rPr>
        <w:t>八、</w:t>
      </w:r>
      <w:r>
        <w:rPr>
          <w:rFonts w:hint="eastAsia" w:ascii="宋体" w:hAnsi="宋体" w:eastAsia="宋体" w:cs="宋体"/>
          <w:b/>
          <w:bCs w:val="0"/>
          <w:color w:val="auto"/>
          <w:kern w:val="2"/>
          <w:sz w:val="24"/>
          <w:szCs w:val="24"/>
          <w:highlight w:val="none"/>
          <w:lang w:val="en-US" w:eastAsia="zh-CN" w:bidi="ar-SA"/>
        </w:rPr>
        <w:t>财务要求</w:t>
      </w:r>
    </w:p>
    <w:p w14:paraId="36151E1B">
      <w:pPr>
        <w:pStyle w:val="2"/>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要求供应商能出具有效增值税专用发票</w:t>
      </w:r>
    </w:p>
    <w:p w14:paraId="3C54BFA7">
      <w:pPr>
        <w:keepNext w:val="0"/>
        <w:keepLines w:val="0"/>
        <w:pageBreakBefore w:val="0"/>
        <w:wordWrap/>
        <w:overflowPunct/>
        <w:topLinePunct w:val="0"/>
        <w:bidi w:val="0"/>
        <w:spacing w:line="400" w:lineRule="exac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九、承诺</w:t>
      </w:r>
    </w:p>
    <w:p w14:paraId="07158549">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（一）具有良好的商业信誉，具有履行合同所需的设备和专业技术能力；</w:t>
      </w:r>
    </w:p>
    <w:p w14:paraId="401B671F">
      <w:pPr>
        <w:keepNext w:val="0"/>
        <w:keepLines w:val="0"/>
        <w:pageBreakBefore w:val="0"/>
        <w:wordWrap/>
        <w:overflowPunct/>
        <w:topLinePunct w:val="0"/>
        <w:bidi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（二）未被有关行政主管部门暂停投标资格且在暂停期内。</w:t>
      </w:r>
    </w:p>
    <w:p w14:paraId="15D3E9CD">
      <w:pPr>
        <w:keepNext w:val="0"/>
        <w:keepLines w:val="0"/>
        <w:pageBreakBefore w:val="0"/>
        <w:wordWrap/>
        <w:overflowPunct/>
        <w:topLinePunct w:val="0"/>
        <w:bidi w:val="0"/>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lang w:eastAsia="zh-CN"/>
        </w:rPr>
        <w:t>十、</w:t>
      </w:r>
      <w:r>
        <w:rPr>
          <w:rFonts w:hint="eastAsia" w:ascii="宋体" w:hAnsi="宋体" w:cs="宋体"/>
          <w:b/>
          <w:bCs/>
          <w:color w:val="auto"/>
          <w:sz w:val="22"/>
          <w:szCs w:val="22"/>
          <w:highlight w:val="none"/>
        </w:rPr>
        <w:t>其他要求</w:t>
      </w:r>
    </w:p>
    <w:p w14:paraId="7AF3BB35">
      <w:pPr>
        <w:keepNext w:val="0"/>
        <w:keepLines w:val="0"/>
        <w:pageBreakBefore w:val="0"/>
        <w:wordWrap/>
        <w:overflowPunct/>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不接受联合体投标</w:t>
      </w:r>
      <w:r>
        <w:rPr>
          <w:rFonts w:hint="eastAsia" w:ascii="宋体" w:hAnsi="宋体" w:eastAsia="宋体" w:cs="宋体"/>
          <w:snapToGrid w:val="0"/>
          <w:color w:val="auto"/>
          <w:kern w:val="0"/>
          <w:sz w:val="28"/>
          <w:szCs w:val="28"/>
          <w:highlight w:val="none"/>
          <w:lang w:val="en-US" w:eastAsia="zh-CN" w:bidi="ar-SA"/>
        </w:rPr>
        <w:t>，</w:t>
      </w:r>
      <w:r>
        <w:rPr>
          <w:rFonts w:hint="eastAsia" w:ascii="宋体" w:hAnsi="宋体" w:eastAsia="宋体" w:cs="宋体"/>
          <w:snapToGrid w:val="0"/>
          <w:color w:val="auto"/>
          <w:kern w:val="0"/>
          <w:sz w:val="24"/>
          <w:szCs w:val="24"/>
          <w:highlight w:val="none"/>
          <w:lang w:val="en-US" w:eastAsia="zh-CN" w:bidi="ar-SA"/>
        </w:rPr>
        <w:t>不接受转包、分包</w:t>
      </w:r>
      <w:r>
        <w:rPr>
          <w:rFonts w:hint="eastAsia" w:ascii="宋体" w:hAnsi="宋体" w:cs="宋体"/>
          <w:color w:val="auto"/>
          <w:sz w:val="24"/>
          <w:szCs w:val="24"/>
          <w:highlight w:val="none"/>
        </w:rPr>
        <w:t>；</w:t>
      </w:r>
    </w:p>
    <w:p w14:paraId="3E574C7F">
      <w:pPr>
        <w:keepNext w:val="0"/>
        <w:keepLines w:val="0"/>
        <w:pageBreakBefore w:val="0"/>
        <w:wordWrap/>
        <w:overflowPunct/>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符合相关法律法规的投选人资格条件；</w:t>
      </w:r>
    </w:p>
    <w:p w14:paraId="7B7DA71D">
      <w:pPr>
        <w:keepNext w:val="0"/>
        <w:keepLines w:val="0"/>
        <w:pageBreakBefore w:val="0"/>
        <w:tabs>
          <w:tab w:val="left" w:pos="567"/>
        </w:tabs>
        <w:wordWrap/>
        <w:overflowPunct/>
        <w:topLinePunct w:val="0"/>
        <w:bidi w:val="0"/>
        <w:spacing w:line="400" w:lineRule="exact"/>
        <w:ind w:firstLine="480" w:firstLineChars="200"/>
        <w:rPr>
          <w:rFonts w:hint="eastAsia" w:ascii="宋体" w:hAnsi="宋体" w:eastAsia="宋体" w:cs="宋体"/>
          <w:b/>
          <w:bCs w:val="0"/>
          <w:color w:val="auto"/>
          <w:sz w:val="28"/>
          <w:szCs w:val="28"/>
          <w:highlight w:val="none"/>
          <w:lang w:val="en-US" w:eastAsia="zh-CN"/>
        </w:rPr>
      </w:pP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符合比选文件规定的其他要求。</w:t>
      </w:r>
    </w:p>
    <w:p w14:paraId="6C76EEA1">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十一、</w:t>
      </w:r>
      <w:r>
        <w:rPr>
          <w:rFonts w:hint="eastAsia" w:ascii="宋体" w:hAnsi="宋体" w:eastAsia="宋体" w:cs="宋体"/>
          <w:b/>
          <w:bCs w:val="0"/>
          <w:color w:val="auto"/>
          <w:sz w:val="24"/>
          <w:szCs w:val="24"/>
          <w:highlight w:val="none"/>
          <w:lang w:val="en-US" w:eastAsia="zh-CN"/>
        </w:rPr>
        <w:t>投标保证金</w:t>
      </w:r>
    </w:p>
    <w:p w14:paraId="134BD12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（一）</w:t>
      </w:r>
      <w:bookmarkStart w:id="5" w:name="OLE_LINK1"/>
      <w:r>
        <w:rPr>
          <w:rFonts w:hint="eastAsia" w:ascii="宋体" w:hAnsi="宋体" w:eastAsia="宋体" w:cs="宋体"/>
          <w:snapToGrid w:val="0"/>
          <w:color w:val="auto"/>
          <w:kern w:val="0"/>
          <w:sz w:val="24"/>
          <w:szCs w:val="24"/>
          <w:highlight w:val="none"/>
          <w:lang w:val="en-US" w:eastAsia="zh-CN" w:bidi="ar-SA"/>
        </w:rPr>
        <w:t>收取投标保证金</w:t>
      </w:r>
      <w:r>
        <w:rPr>
          <w:rFonts w:hint="eastAsia" w:ascii="宋体" w:hAnsi="宋体" w:eastAsia="宋体" w:cs="宋体"/>
          <w:snapToGrid w:val="0"/>
          <w:color w:val="auto"/>
          <w:kern w:val="0"/>
          <w:sz w:val="24"/>
          <w:szCs w:val="24"/>
          <w:highlight w:val="none"/>
          <w:u w:val="single"/>
          <w:lang w:val="en-US" w:eastAsia="zh-CN" w:bidi="ar-SA"/>
        </w:rPr>
        <w:t>5000</w:t>
      </w:r>
      <w:r>
        <w:rPr>
          <w:rFonts w:hint="eastAsia" w:ascii="宋体" w:hAnsi="宋体" w:eastAsia="宋体" w:cs="宋体"/>
          <w:snapToGrid w:val="0"/>
          <w:color w:val="auto"/>
          <w:kern w:val="0"/>
          <w:sz w:val="24"/>
          <w:szCs w:val="24"/>
          <w:highlight w:val="none"/>
          <w:lang w:val="en-US" w:eastAsia="zh-CN" w:bidi="ar-SA"/>
        </w:rPr>
        <w:t>元（大写</w:t>
      </w:r>
      <w:r>
        <w:rPr>
          <w:rFonts w:hint="eastAsia" w:ascii="宋体" w:hAnsi="宋体" w:eastAsia="宋体" w:cs="宋体"/>
          <w:snapToGrid w:val="0"/>
          <w:color w:val="auto"/>
          <w:kern w:val="0"/>
          <w:sz w:val="24"/>
          <w:szCs w:val="24"/>
          <w:highlight w:val="none"/>
          <w:u w:val="none"/>
          <w:lang w:val="en-US" w:eastAsia="zh-CN" w:bidi="ar-SA"/>
        </w:rPr>
        <w:t>：</w:t>
      </w:r>
      <w:r>
        <w:rPr>
          <w:rFonts w:hint="eastAsia" w:ascii="宋体" w:hAnsi="宋体" w:eastAsia="宋体" w:cs="宋体"/>
          <w:snapToGrid w:val="0"/>
          <w:color w:val="auto"/>
          <w:kern w:val="0"/>
          <w:sz w:val="24"/>
          <w:szCs w:val="24"/>
          <w:highlight w:val="none"/>
          <w:u w:val="single"/>
          <w:lang w:val="en-US" w:eastAsia="zh-CN" w:bidi="ar-SA"/>
        </w:rPr>
        <w:t>陆仟</w:t>
      </w:r>
      <w:r>
        <w:rPr>
          <w:rFonts w:hint="eastAsia" w:ascii="宋体" w:hAnsi="宋体" w:eastAsia="宋体" w:cs="宋体"/>
          <w:snapToGrid w:val="0"/>
          <w:color w:val="auto"/>
          <w:kern w:val="0"/>
          <w:sz w:val="24"/>
          <w:szCs w:val="24"/>
          <w:highlight w:val="none"/>
          <w:lang w:val="en-US" w:eastAsia="zh-CN" w:bidi="ar-SA"/>
        </w:rPr>
        <w:t>元整）</w:t>
      </w:r>
      <w:bookmarkEnd w:id="5"/>
      <w:r>
        <w:rPr>
          <w:rFonts w:hint="eastAsia" w:ascii="宋体" w:hAnsi="宋体" w:eastAsia="宋体" w:cs="宋体"/>
          <w:snapToGrid w:val="0"/>
          <w:color w:val="auto"/>
          <w:kern w:val="0"/>
          <w:sz w:val="24"/>
          <w:szCs w:val="24"/>
          <w:highlight w:val="none"/>
          <w:lang w:val="en-US" w:eastAsia="zh-CN" w:bidi="ar-SA"/>
        </w:rPr>
        <w:t>；</w:t>
      </w:r>
    </w:p>
    <w:p w14:paraId="19780D1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yellow"/>
          <w:lang w:val="en-US" w:eastAsia="zh-CN" w:bidi="ar-SA"/>
        </w:rPr>
      </w:pPr>
      <w:r>
        <w:rPr>
          <w:rFonts w:hint="eastAsia" w:ascii="宋体" w:hAnsi="宋体" w:eastAsia="宋体" w:cs="宋体"/>
          <w:snapToGrid w:val="0"/>
          <w:color w:val="auto"/>
          <w:kern w:val="0"/>
          <w:sz w:val="24"/>
          <w:szCs w:val="24"/>
          <w:highlight w:val="none"/>
          <w:lang w:val="en-US" w:eastAsia="zh-CN" w:bidi="ar-SA"/>
        </w:rPr>
        <w:t>（二）缴纳截止时间：截止2025年</w:t>
      </w:r>
      <w:r>
        <w:rPr>
          <w:rFonts w:hint="eastAsia" w:ascii="宋体" w:hAnsi="宋体" w:eastAsia="宋体" w:cs="宋体"/>
          <w:snapToGrid w:val="0"/>
          <w:color w:val="auto"/>
          <w:kern w:val="0"/>
          <w:sz w:val="24"/>
          <w:szCs w:val="24"/>
          <w:highlight w:val="none"/>
          <w:u w:val="single"/>
          <w:lang w:val="en-US" w:eastAsia="zh-CN" w:bidi="ar-SA"/>
        </w:rPr>
        <w:t xml:space="preserve"> 4 </w:t>
      </w:r>
      <w:r>
        <w:rPr>
          <w:rFonts w:hint="eastAsia" w:ascii="宋体" w:hAnsi="宋体" w:eastAsia="宋体" w:cs="宋体"/>
          <w:snapToGrid w:val="0"/>
          <w:color w:val="auto"/>
          <w:kern w:val="0"/>
          <w:sz w:val="24"/>
          <w:szCs w:val="24"/>
          <w:highlight w:val="none"/>
          <w:lang w:val="en-US" w:eastAsia="zh-CN" w:bidi="ar-SA"/>
        </w:rPr>
        <w:t>月</w:t>
      </w:r>
      <w:r>
        <w:rPr>
          <w:rFonts w:hint="eastAsia" w:ascii="宋体" w:hAnsi="宋体" w:eastAsia="宋体" w:cs="宋体"/>
          <w:snapToGrid w:val="0"/>
          <w:color w:val="auto"/>
          <w:kern w:val="0"/>
          <w:sz w:val="24"/>
          <w:szCs w:val="24"/>
          <w:highlight w:val="none"/>
          <w:u w:val="single"/>
          <w:lang w:val="en-US" w:eastAsia="zh-CN" w:bidi="ar-SA"/>
        </w:rPr>
        <w:t>10</w:t>
      </w:r>
      <w:r>
        <w:rPr>
          <w:rFonts w:hint="eastAsia" w:ascii="宋体" w:hAnsi="宋体" w:eastAsia="宋体" w:cs="宋体"/>
          <w:snapToGrid w:val="0"/>
          <w:color w:val="auto"/>
          <w:kern w:val="0"/>
          <w:sz w:val="24"/>
          <w:szCs w:val="24"/>
          <w:highlight w:val="none"/>
          <w:lang w:val="en-US" w:eastAsia="zh-CN" w:bidi="ar-SA"/>
        </w:rPr>
        <w:t>日</w:t>
      </w:r>
      <w:r>
        <w:rPr>
          <w:rFonts w:hint="eastAsia" w:ascii="宋体" w:hAnsi="宋体" w:eastAsia="宋体" w:cs="宋体"/>
          <w:snapToGrid w:val="0"/>
          <w:color w:val="auto"/>
          <w:kern w:val="0"/>
          <w:sz w:val="24"/>
          <w:szCs w:val="24"/>
          <w:highlight w:val="none"/>
          <w:u w:val="single"/>
          <w:lang w:val="en-US" w:eastAsia="zh-CN" w:bidi="ar-SA"/>
        </w:rPr>
        <w:t xml:space="preserve"> 17 </w:t>
      </w:r>
      <w:r>
        <w:rPr>
          <w:rFonts w:hint="eastAsia" w:ascii="宋体" w:hAnsi="宋体" w:eastAsia="宋体" w:cs="宋体"/>
          <w:snapToGrid w:val="0"/>
          <w:color w:val="auto"/>
          <w:kern w:val="0"/>
          <w:sz w:val="24"/>
          <w:szCs w:val="24"/>
          <w:highlight w:val="none"/>
          <w:lang w:val="en-US" w:eastAsia="zh-CN" w:bidi="ar-SA"/>
        </w:rPr>
        <w:t>时</w:t>
      </w:r>
      <w:r>
        <w:rPr>
          <w:rFonts w:hint="eastAsia" w:ascii="宋体" w:hAnsi="宋体" w:eastAsia="宋体" w:cs="宋体"/>
          <w:snapToGrid w:val="0"/>
          <w:color w:val="auto"/>
          <w:kern w:val="0"/>
          <w:sz w:val="24"/>
          <w:szCs w:val="24"/>
          <w:highlight w:val="none"/>
          <w:u w:val="single"/>
          <w:lang w:val="en-US" w:eastAsia="zh-CN" w:bidi="ar-SA"/>
        </w:rPr>
        <w:t xml:space="preserve"> 00 </w:t>
      </w:r>
      <w:r>
        <w:rPr>
          <w:rFonts w:hint="eastAsia" w:ascii="宋体" w:hAnsi="宋体" w:eastAsia="宋体" w:cs="宋体"/>
          <w:snapToGrid w:val="0"/>
          <w:color w:val="auto"/>
          <w:kern w:val="0"/>
          <w:sz w:val="24"/>
          <w:szCs w:val="24"/>
          <w:highlight w:val="none"/>
          <w:lang w:val="en-US" w:eastAsia="zh-CN" w:bidi="ar-SA"/>
        </w:rPr>
        <w:t>分；</w:t>
      </w:r>
    </w:p>
    <w:p w14:paraId="0B2472B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（三）未按规定提交保证金的投标文件，将被视为无效投标文件；</w:t>
      </w:r>
    </w:p>
    <w:p w14:paraId="58FBCDA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（四）投标保证金退还：确定中标单位后，由比选人根据收到投标保证金的顺序依次原路退还未中标的投标人付款账户；中标单位的投标保证金在签订合同后原路退还。</w:t>
      </w:r>
    </w:p>
    <w:p w14:paraId="2FAD4915">
      <w:pPr>
        <w:pStyle w:val="36"/>
        <w:keepNext w:val="0"/>
        <w:keepLines w:val="0"/>
        <w:pageBreakBefore w:val="0"/>
        <w:widowControl w:val="0"/>
        <w:tabs>
          <w:tab w:val="left" w:pos="946"/>
        </w:tabs>
        <w:kinsoku/>
        <w:wordWrap/>
        <w:overflowPunct/>
        <w:topLinePunct w:val="0"/>
        <w:autoSpaceDE w:val="0"/>
        <w:autoSpaceDN w:val="0"/>
        <w:bidi w:val="0"/>
        <w:adjustRightInd/>
        <w:snapToGrid/>
        <w:spacing w:before="40" w:after="40" w:line="400" w:lineRule="exact"/>
        <w:ind w:left="0" w:leftChars="0" w:right="167" w:firstLine="468" w:firstLineChars="200"/>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eastAsia="zh-CN"/>
        </w:rPr>
        <w:t>五</w:t>
      </w:r>
      <w:r>
        <w:rPr>
          <w:rFonts w:hint="eastAsia" w:ascii="宋体" w:hAnsi="宋体" w:eastAsia="宋体" w:cs="宋体"/>
          <w:color w:val="auto"/>
          <w:spacing w:val="-3"/>
          <w:sz w:val="24"/>
          <w:szCs w:val="24"/>
          <w:highlight w:val="none"/>
        </w:rPr>
        <w:t>）有下列情形之一的，投标保证金将不予退还：</w:t>
      </w:r>
    </w:p>
    <w:p w14:paraId="5C33BB8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1.投标人在提交投标文件截至时间后撤回投标文件的；</w:t>
      </w:r>
    </w:p>
    <w:p w14:paraId="7477237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2.投标人在投标文件中提供虚假材料的，或有串标、围标行为的；</w:t>
      </w:r>
    </w:p>
    <w:p w14:paraId="33AC7D0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3.除因不可抗力以外，中标人不按规定提交履约保证金、或不按比选人规定时间进场服务、或不在规定时间与比选人签订合同的；</w:t>
      </w:r>
    </w:p>
    <w:p w14:paraId="43F7DA6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4.投标人不按比选文件的要求或不按投标文件的承诺与比选人签订合同的；</w:t>
      </w:r>
    </w:p>
    <w:p w14:paraId="43F2245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5.采用不正当、不公平手段干扰比选或有贿选的情况；</w:t>
      </w:r>
    </w:p>
    <w:p w14:paraId="44311961">
      <w:pPr>
        <w:keepNext w:val="0"/>
        <w:keepLines w:val="0"/>
        <w:pageBreakBefore w:val="0"/>
        <w:widowControl/>
        <w:kinsoku w:val="0"/>
        <w:wordWrap/>
        <w:overflowPunct/>
        <w:topLinePunct w:val="0"/>
        <w:autoSpaceDE w:val="0"/>
        <w:autoSpaceDN w:val="0"/>
        <w:bidi w:val="0"/>
        <w:adjustRightInd w:val="0"/>
        <w:snapToGrid w:val="0"/>
        <w:spacing w:before="40" w:after="40" w:line="400" w:lineRule="exact"/>
        <w:ind w:firstLine="468" w:firstLineChars="200"/>
        <w:jc w:val="left"/>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6.</w:t>
      </w:r>
      <w:r>
        <w:rPr>
          <w:rFonts w:hint="eastAsia" w:ascii="宋体" w:hAnsi="宋体" w:eastAsia="宋体" w:cs="宋体"/>
          <w:color w:val="auto"/>
          <w:spacing w:val="-3"/>
          <w:sz w:val="24"/>
          <w:szCs w:val="24"/>
          <w:highlight w:val="none"/>
        </w:rPr>
        <w:t>法律法规规定的其他情形。</w:t>
      </w:r>
    </w:p>
    <w:p w14:paraId="13E1661F">
      <w:pPr>
        <w:keepNext w:val="0"/>
        <w:keepLines w:val="0"/>
        <w:pageBreakBefore w:val="0"/>
        <w:widowControl/>
        <w:kinsoku w:val="0"/>
        <w:wordWrap/>
        <w:overflowPunct/>
        <w:topLinePunct w:val="0"/>
        <w:autoSpaceDE w:val="0"/>
        <w:autoSpaceDN w:val="0"/>
        <w:bidi w:val="0"/>
        <w:adjustRightInd w:val="0"/>
        <w:snapToGrid w:val="0"/>
        <w:spacing w:before="40" w:after="40" w:line="400" w:lineRule="exact"/>
        <w:ind w:firstLine="480" w:firstLineChars="20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（六）</w:t>
      </w:r>
      <w:r>
        <w:rPr>
          <w:rFonts w:hint="eastAsia" w:ascii="宋体" w:hAnsi="宋体" w:eastAsia="宋体" w:cs="宋体"/>
          <w:b w:val="0"/>
          <w:bCs w:val="0"/>
          <w:color w:val="auto"/>
          <w:sz w:val="24"/>
          <w:szCs w:val="24"/>
          <w:highlight w:val="none"/>
        </w:rPr>
        <w:t xml:space="preserve">履约保证金 </w:t>
      </w:r>
    </w:p>
    <w:p w14:paraId="6590EA6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1.收取履约保证金：</w:t>
      </w:r>
      <w:r>
        <w:rPr>
          <w:rFonts w:hint="eastAsia" w:ascii="宋体" w:hAnsi="宋体" w:eastAsia="宋体" w:cs="宋体"/>
          <w:snapToGrid w:val="0"/>
          <w:color w:val="auto"/>
          <w:kern w:val="0"/>
          <w:sz w:val="24"/>
          <w:szCs w:val="24"/>
          <w:highlight w:val="none"/>
          <w:u w:val="single"/>
          <w:lang w:val="en-US" w:eastAsia="zh-CN" w:bidi="ar-SA"/>
        </w:rPr>
        <w:t>按中标总金额的5%收取</w:t>
      </w:r>
      <w:r>
        <w:rPr>
          <w:rFonts w:hint="eastAsia" w:ascii="宋体" w:hAnsi="宋体" w:eastAsia="宋体" w:cs="宋体"/>
          <w:snapToGrid w:val="0"/>
          <w:color w:val="auto"/>
          <w:kern w:val="0"/>
          <w:sz w:val="24"/>
          <w:szCs w:val="24"/>
          <w:highlight w:val="none"/>
          <w:lang w:val="en-US" w:eastAsia="zh-CN" w:bidi="ar-SA"/>
        </w:rPr>
        <w:t>；</w:t>
      </w:r>
    </w:p>
    <w:p w14:paraId="379D720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2.付款形式：银行转账的形式；</w:t>
      </w:r>
    </w:p>
    <w:p w14:paraId="14CDA35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3.收取方式：合同签订前，乙方一次性向甲方支付履约保证金，如本合同履行过程中乙方无任何违约或侵权行为，合同期满后，甲方无息退还，否则甲方有权直接从履约保证金中扣除；</w:t>
      </w:r>
    </w:p>
    <w:p w14:paraId="434A0DA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4.在合同签订后不按合同规定履约的，履约保证金不予退还。</w:t>
      </w:r>
    </w:p>
    <w:p w14:paraId="417179E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default"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（七）保证金提交账户</w:t>
      </w:r>
    </w:p>
    <w:p w14:paraId="69D9AAA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开户名：重庆渝地康田智慧生活服务有限公司</w:t>
      </w:r>
    </w:p>
    <w:p w14:paraId="26C043B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开户行：工行重庆黄泥塝支行</w:t>
      </w:r>
    </w:p>
    <w:p w14:paraId="213C425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账号：3100 0868 0902 4906 732</w:t>
      </w:r>
    </w:p>
    <w:p w14:paraId="721C087C">
      <w:pPr>
        <w:pStyle w:val="2"/>
        <w:ind w:firstLine="480" w:firstLineChars="200"/>
        <w:rPr>
          <w:rFonts w:hint="eastAsia"/>
          <w:lang w:val="en-US" w:eastAsia="zh-CN"/>
        </w:rPr>
      </w:pPr>
      <w:bookmarkStart w:id="26" w:name="_GoBack"/>
      <w:bookmarkEnd w:id="26"/>
      <w:r>
        <w:rPr>
          <w:rFonts w:hint="eastAsia" w:ascii="宋体" w:hAnsi="宋体" w:cs="宋体"/>
          <w:b w:val="0"/>
          <w:bCs w:val="0"/>
          <w:color w:val="auto"/>
          <w:sz w:val="24"/>
          <w:szCs w:val="24"/>
          <w:highlight w:val="none"/>
          <w:lang w:val="en-US" w:eastAsia="zh-CN"/>
        </w:rPr>
        <w:t>（转账时请注明采购项目名称）</w:t>
      </w:r>
    </w:p>
    <w:p w14:paraId="564B7F2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（八）付款方式：</w:t>
      </w:r>
      <w:r>
        <w:rPr>
          <w:rFonts w:hint="eastAsia" w:ascii="宋体" w:hAnsi="宋体" w:eastAsia="宋体" w:cs="宋体"/>
          <w:b w:val="0"/>
          <w:bCs w:val="0"/>
          <w:snapToGrid w:val="0"/>
          <w:color w:val="auto"/>
          <w:kern w:val="0"/>
          <w:sz w:val="24"/>
          <w:szCs w:val="24"/>
          <w:highlight w:val="none"/>
          <w:lang w:val="en-US" w:eastAsia="zh-CN" w:bidi="ar-SA"/>
        </w:rPr>
        <w:t>按合</w:t>
      </w:r>
      <w:r>
        <w:rPr>
          <w:rFonts w:hint="eastAsia" w:ascii="宋体" w:hAnsi="宋体" w:eastAsia="宋体" w:cs="宋体"/>
          <w:snapToGrid w:val="0"/>
          <w:color w:val="auto"/>
          <w:kern w:val="0"/>
          <w:sz w:val="24"/>
          <w:szCs w:val="24"/>
          <w:highlight w:val="none"/>
          <w:lang w:val="en-US" w:eastAsia="zh-CN" w:bidi="ar-SA"/>
        </w:rPr>
        <w:t>同具体约定为准，如中标单位未按时提供有效增值税专用发票，比选人有权延迟付款且不承担任何责任。</w:t>
      </w:r>
    </w:p>
    <w:p w14:paraId="6EED1CB4">
      <w:pPr>
        <w:keepNext w:val="0"/>
        <w:keepLines w:val="0"/>
        <w:pageBreakBefore w:val="0"/>
        <w:numPr>
          <w:ilvl w:val="0"/>
          <w:numId w:val="0"/>
        </w:numPr>
        <w:wordWrap/>
        <w:overflowPunct/>
        <w:topLinePunct w:val="0"/>
        <w:bidi w:val="0"/>
        <w:spacing w:line="400" w:lineRule="exact"/>
        <w:ind w:firstLine="480" w:firstLineChars="20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（九）</w:t>
      </w:r>
      <w:r>
        <w:rPr>
          <w:rFonts w:hint="eastAsia" w:ascii="宋体" w:hAnsi="宋体" w:eastAsia="宋体" w:cs="宋体"/>
          <w:b w:val="0"/>
          <w:bCs w:val="0"/>
          <w:color w:val="auto"/>
          <w:sz w:val="24"/>
          <w:szCs w:val="24"/>
          <w:highlight w:val="none"/>
        </w:rPr>
        <w:t>其他事项</w:t>
      </w:r>
      <w:r>
        <w:rPr>
          <w:rFonts w:hint="eastAsia" w:ascii="宋体" w:hAnsi="宋体" w:eastAsia="宋体" w:cs="宋体"/>
          <w:b w:val="0"/>
          <w:bCs w:val="0"/>
          <w:color w:val="auto"/>
          <w:sz w:val="28"/>
          <w:szCs w:val="28"/>
          <w:highlight w:val="none"/>
        </w:rPr>
        <w:t>：</w:t>
      </w:r>
      <w:r>
        <w:rPr>
          <w:rFonts w:hint="eastAsia" w:ascii="宋体" w:hAnsi="宋体" w:eastAsia="宋体" w:cs="宋体"/>
          <w:snapToGrid w:val="0"/>
          <w:color w:val="auto"/>
          <w:kern w:val="0"/>
          <w:sz w:val="24"/>
          <w:szCs w:val="24"/>
          <w:highlight w:val="none"/>
          <w:lang w:val="en-US" w:eastAsia="zh-CN" w:bidi="ar-SA"/>
        </w:rPr>
        <w:t>计价方式按人员服务费包干单价计价，按月考核据实按月度结算。</w:t>
      </w:r>
    </w:p>
    <w:p w14:paraId="6893534E">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十二</w:t>
      </w:r>
      <w:r>
        <w:rPr>
          <w:rFonts w:hint="eastAsia" w:ascii="宋体" w:hAnsi="宋体" w:eastAsia="宋体" w:cs="宋体"/>
          <w:b/>
          <w:bCs w:val="0"/>
          <w:color w:val="auto"/>
          <w:sz w:val="24"/>
          <w:szCs w:val="24"/>
          <w:highlight w:val="none"/>
          <w:lang w:val="en-US" w:eastAsia="zh-CN"/>
        </w:rPr>
        <w:t>、比选有关说明</w:t>
      </w:r>
    </w:p>
    <w:p w14:paraId="5046903B">
      <w:pPr>
        <w:keepNext w:val="0"/>
        <w:keepLines w:val="0"/>
        <w:pageBreakBefore w:val="0"/>
        <w:widowControl w:val="0"/>
        <w:tabs>
          <w:tab w:val="left" w:pos="567"/>
        </w:tabs>
        <w:kinsoku/>
        <w:wordWrap/>
        <w:overflowPunct/>
        <w:topLinePunct w:val="0"/>
        <w:autoSpaceDE/>
        <w:autoSpaceDN/>
        <w:bidi w:val="0"/>
        <w:adjustRightInd/>
        <w:snapToGrid/>
        <w:spacing w:line="400" w:lineRule="exact"/>
        <w:ind w:firstLine="468" w:firstLineChars="200"/>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eastAsia="zh-CN"/>
        </w:rPr>
        <w:t>（一）</w:t>
      </w:r>
      <w:r>
        <w:rPr>
          <w:rFonts w:hint="eastAsia" w:ascii="宋体" w:hAnsi="宋体" w:eastAsia="宋体" w:cs="宋体"/>
          <w:b w:val="0"/>
          <w:bCs w:val="0"/>
          <w:color w:val="auto"/>
          <w:spacing w:val="-3"/>
          <w:sz w:val="24"/>
          <w:szCs w:val="24"/>
          <w:highlight w:val="none"/>
          <w:lang w:val="en-US" w:eastAsia="zh-CN"/>
        </w:rPr>
        <w:t>比选文件获取：</w:t>
      </w:r>
      <w:r>
        <w:rPr>
          <w:rFonts w:hint="eastAsia" w:ascii="宋体" w:hAnsi="宋体" w:eastAsia="宋体" w:cs="宋体"/>
          <w:color w:val="auto"/>
          <w:spacing w:val="-3"/>
          <w:sz w:val="24"/>
          <w:szCs w:val="24"/>
          <w:highlight w:val="none"/>
          <w:lang w:eastAsia="zh-CN"/>
        </w:rPr>
        <w:t>本次</w:t>
      </w:r>
      <w:r>
        <w:rPr>
          <w:rFonts w:hint="eastAsia" w:ascii="宋体" w:hAnsi="宋体" w:eastAsia="宋体" w:cs="宋体"/>
          <w:color w:val="auto"/>
          <w:spacing w:val="-3"/>
          <w:sz w:val="24"/>
          <w:szCs w:val="24"/>
          <w:highlight w:val="none"/>
          <w:lang w:val="en-US" w:eastAsia="zh-CN"/>
        </w:rPr>
        <w:t>比选</w:t>
      </w:r>
      <w:r>
        <w:rPr>
          <w:rFonts w:hint="eastAsia" w:ascii="宋体" w:hAnsi="宋体" w:eastAsia="宋体" w:cs="宋体"/>
          <w:color w:val="auto"/>
          <w:spacing w:val="-3"/>
          <w:sz w:val="24"/>
          <w:szCs w:val="24"/>
          <w:highlight w:val="none"/>
          <w:lang w:eastAsia="zh-CN"/>
        </w:rPr>
        <w:t>公告</w:t>
      </w:r>
      <w:r>
        <w:rPr>
          <w:rFonts w:hint="eastAsia" w:ascii="宋体" w:hAnsi="宋体" w:eastAsia="宋体" w:cs="宋体"/>
          <w:color w:val="auto"/>
          <w:spacing w:val="-3"/>
          <w:sz w:val="24"/>
          <w:szCs w:val="24"/>
          <w:highlight w:val="none"/>
          <w:lang w:val="en-US" w:eastAsia="zh-CN"/>
        </w:rPr>
        <w:t>及比选文件（包含但不限于补遗、答疑等招投标资料）</w:t>
      </w:r>
      <w:r>
        <w:rPr>
          <w:rFonts w:hint="eastAsia" w:ascii="宋体" w:hAnsi="宋体" w:eastAsia="宋体" w:cs="宋体"/>
          <w:color w:val="auto"/>
          <w:spacing w:val="-3"/>
          <w:sz w:val="24"/>
          <w:szCs w:val="24"/>
          <w:highlight w:val="none"/>
          <w:lang w:eastAsia="zh-CN"/>
        </w:rPr>
        <w:t>在“</w:t>
      </w:r>
      <w:r>
        <w:rPr>
          <w:rFonts w:hint="eastAsia" w:ascii="宋体" w:hAnsi="宋体" w:eastAsia="宋体" w:cs="宋体"/>
          <w:color w:val="auto"/>
          <w:spacing w:val="-3"/>
          <w:sz w:val="24"/>
          <w:szCs w:val="24"/>
          <w:highlight w:val="none"/>
          <w:lang w:val="en-US" w:eastAsia="zh-CN"/>
        </w:rPr>
        <w:t>行采家”（https://www.gec123.com/）网</w:t>
      </w:r>
      <w:r>
        <w:rPr>
          <w:rFonts w:hint="eastAsia" w:ascii="宋体" w:hAnsi="宋体" w:eastAsia="宋体" w:cs="宋体"/>
          <w:color w:val="auto"/>
          <w:spacing w:val="-3"/>
          <w:sz w:val="24"/>
          <w:szCs w:val="24"/>
          <w:highlight w:val="none"/>
          <w:u w:val="none"/>
          <w:lang w:val="en-US" w:eastAsia="zh-CN"/>
        </w:rPr>
        <w:t>站</w:t>
      </w:r>
      <w:r>
        <w:rPr>
          <w:rFonts w:hint="eastAsia" w:ascii="宋体" w:hAnsi="宋体" w:eastAsia="宋体" w:cs="宋体"/>
          <w:color w:val="auto"/>
          <w:spacing w:val="-3"/>
          <w:sz w:val="24"/>
          <w:szCs w:val="24"/>
          <w:highlight w:val="none"/>
          <w:lang w:eastAsia="zh-CN"/>
        </w:rPr>
        <w:t>发布，</w:t>
      </w:r>
      <w:r>
        <w:rPr>
          <w:rFonts w:hint="eastAsia" w:ascii="宋体" w:hAnsi="宋体" w:eastAsia="宋体" w:cs="宋体"/>
          <w:color w:val="auto"/>
          <w:spacing w:val="-3"/>
          <w:sz w:val="24"/>
          <w:szCs w:val="24"/>
          <w:highlight w:val="none"/>
          <w:lang w:val="en-US" w:eastAsia="zh-CN"/>
        </w:rPr>
        <w:t>自发布之日起</w:t>
      </w:r>
      <w:r>
        <w:rPr>
          <w:rFonts w:hint="eastAsia" w:ascii="宋体" w:hAnsi="宋体" w:eastAsia="宋体" w:cs="宋体"/>
          <w:color w:val="auto"/>
          <w:spacing w:val="-3"/>
          <w:sz w:val="24"/>
          <w:szCs w:val="24"/>
          <w:highlight w:val="none"/>
          <w:lang w:eastAsia="zh-CN"/>
        </w:rPr>
        <w:t>至</w:t>
      </w:r>
      <w:r>
        <w:rPr>
          <w:rFonts w:hint="eastAsia" w:ascii="宋体" w:hAnsi="宋体" w:eastAsia="宋体" w:cs="宋体"/>
          <w:color w:val="auto"/>
          <w:spacing w:val="-3"/>
          <w:sz w:val="24"/>
          <w:szCs w:val="24"/>
          <w:highlight w:val="none"/>
          <w:lang w:val="en-US" w:eastAsia="zh-CN"/>
        </w:rPr>
        <w:t>2025</w:t>
      </w:r>
      <w:r>
        <w:rPr>
          <w:rFonts w:hint="eastAsia" w:ascii="宋体" w:hAnsi="宋体" w:eastAsia="宋体" w:cs="宋体"/>
          <w:color w:val="auto"/>
          <w:spacing w:val="-3"/>
          <w:sz w:val="24"/>
          <w:szCs w:val="24"/>
          <w:highlight w:val="none"/>
          <w:lang w:eastAsia="zh-CN"/>
        </w:rPr>
        <w:t>年</w:t>
      </w:r>
      <w:r>
        <w:rPr>
          <w:rFonts w:hint="eastAsia" w:ascii="宋体" w:hAnsi="宋体" w:eastAsia="宋体"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lang w:eastAsia="zh-CN"/>
        </w:rPr>
        <w:t>月</w:t>
      </w:r>
      <w:r>
        <w:rPr>
          <w:rFonts w:hint="eastAsia" w:ascii="宋体" w:hAnsi="宋体" w:eastAsia="宋体" w:cs="宋体"/>
          <w:color w:val="auto"/>
          <w:spacing w:val="-3"/>
          <w:sz w:val="24"/>
          <w:szCs w:val="24"/>
          <w:highlight w:val="none"/>
          <w:lang w:val="en-US" w:eastAsia="zh-CN"/>
        </w:rPr>
        <w:t>10</w:t>
      </w:r>
      <w:r>
        <w:rPr>
          <w:rFonts w:hint="eastAsia" w:ascii="宋体" w:hAnsi="宋体" w:eastAsia="宋体" w:cs="宋体"/>
          <w:color w:val="auto"/>
          <w:spacing w:val="-3"/>
          <w:sz w:val="24"/>
          <w:szCs w:val="24"/>
          <w:highlight w:val="none"/>
          <w:lang w:eastAsia="zh-CN"/>
        </w:rPr>
        <w:t>日</w:t>
      </w:r>
      <w:r>
        <w:rPr>
          <w:rFonts w:hint="eastAsia" w:ascii="宋体" w:hAnsi="宋体" w:eastAsia="宋体" w:cs="宋体"/>
          <w:color w:val="auto"/>
          <w:spacing w:val="-3"/>
          <w:sz w:val="24"/>
          <w:szCs w:val="24"/>
          <w:highlight w:val="none"/>
          <w:lang w:val="en-US" w:eastAsia="zh-CN"/>
        </w:rPr>
        <w:t>17</w:t>
      </w:r>
      <w:r>
        <w:rPr>
          <w:rFonts w:hint="eastAsia" w:ascii="宋体" w:hAnsi="宋体" w:eastAsia="宋体" w:cs="宋体"/>
          <w:color w:val="auto"/>
          <w:spacing w:val="-3"/>
          <w:sz w:val="24"/>
          <w:szCs w:val="24"/>
          <w:highlight w:val="none"/>
          <w:lang w:eastAsia="zh-CN"/>
        </w:rPr>
        <w:t>时（北京时间）</w:t>
      </w:r>
      <w:r>
        <w:rPr>
          <w:rFonts w:hint="eastAsia" w:ascii="宋体" w:hAnsi="宋体" w:eastAsia="宋体" w:cs="宋体"/>
          <w:color w:val="auto"/>
          <w:spacing w:val="-3"/>
          <w:sz w:val="24"/>
          <w:szCs w:val="24"/>
          <w:highlight w:val="none"/>
          <w:lang w:val="en-US" w:eastAsia="zh-CN"/>
        </w:rPr>
        <w:t>前</w:t>
      </w:r>
      <w:r>
        <w:rPr>
          <w:rFonts w:hint="eastAsia" w:ascii="宋体" w:hAnsi="宋体" w:eastAsia="宋体" w:cs="宋体"/>
          <w:color w:val="auto"/>
          <w:spacing w:val="-3"/>
          <w:sz w:val="24"/>
          <w:szCs w:val="24"/>
          <w:highlight w:val="none"/>
          <w:lang w:eastAsia="zh-CN"/>
        </w:rPr>
        <w:t>发送《报名登记表》至</w:t>
      </w:r>
      <w:r>
        <w:rPr>
          <w:rFonts w:hint="eastAsia" w:ascii="宋体" w:hAnsi="宋体" w:eastAsia="宋体" w:cs="宋体"/>
          <w:color w:val="auto"/>
          <w:spacing w:val="-3"/>
          <w:sz w:val="24"/>
          <w:szCs w:val="24"/>
          <w:highlight w:val="none"/>
          <w:u w:val="single"/>
          <w:lang w:val="en-US" w:eastAsia="zh-CN"/>
        </w:rPr>
        <w:t>1581506891@qq.com</w:t>
      </w:r>
      <w:r>
        <w:rPr>
          <w:rFonts w:hint="eastAsia" w:ascii="宋体" w:hAnsi="宋体" w:eastAsia="宋体" w:cs="宋体"/>
          <w:color w:val="auto"/>
          <w:spacing w:val="-3"/>
          <w:sz w:val="24"/>
          <w:szCs w:val="24"/>
          <w:highlight w:val="none"/>
          <w:lang w:eastAsia="zh-CN"/>
        </w:rPr>
        <w:t>报名。邮件须注明投标人名称和本项目名称（名称均为全称）并将加盖投标人</w:t>
      </w:r>
      <w:r>
        <w:rPr>
          <w:rFonts w:hint="eastAsia" w:ascii="宋体" w:hAnsi="宋体" w:eastAsia="宋体" w:cs="宋体"/>
          <w:color w:val="auto"/>
          <w:spacing w:val="-3"/>
          <w:sz w:val="24"/>
          <w:szCs w:val="24"/>
          <w:highlight w:val="none"/>
          <w:lang w:val="en-US" w:eastAsia="zh-CN"/>
        </w:rPr>
        <w:t>公章</w:t>
      </w:r>
      <w:r>
        <w:rPr>
          <w:rFonts w:hint="eastAsia" w:ascii="宋体" w:hAnsi="宋体" w:eastAsia="宋体" w:cs="宋体"/>
          <w:color w:val="auto"/>
          <w:spacing w:val="-3"/>
          <w:sz w:val="24"/>
          <w:szCs w:val="24"/>
          <w:highlight w:val="none"/>
          <w:lang w:eastAsia="zh-CN"/>
        </w:rPr>
        <w:t>的营业执照作为邮件附件上传。本项目免收文件购买费，</w:t>
      </w:r>
      <w:r>
        <w:rPr>
          <w:rFonts w:hint="eastAsia" w:ascii="宋体" w:hAnsi="宋体" w:eastAsia="宋体" w:cs="宋体"/>
          <w:color w:val="auto"/>
          <w:spacing w:val="-3"/>
          <w:sz w:val="24"/>
          <w:szCs w:val="24"/>
          <w:highlight w:val="none"/>
          <w:lang w:val="en-US" w:eastAsia="zh-CN"/>
        </w:rPr>
        <w:t>且</w:t>
      </w:r>
      <w:r>
        <w:rPr>
          <w:rFonts w:hint="eastAsia" w:ascii="宋体" w:hAnsi="宋体" w:eastAsia="宋体" w:cs="宋体"/>
          <w:color w:val="auto"/>
          <w:spacing w:val="-3"/>
          <w:sz w:val="24"/>
          <w:szCs w:val="24"/>
          <w:highlight w:val="none"/>
          <w:lang w:eastAsia="zh-CN"/>
        </w:rPr>
        <w:t>在报名期内投递了</w:t>
      </w:r>
      <w:r>
        <w:rPr>
          <w:rFonts w:hint="eastAsia" w:ascii="宋体" w:hAnsi="宋体" w:eastAsia="宋体" w:cs="宋体"/>
          <w:color w:val="auto"/>
          <w:spacing w:val="-3"/>
          <w:sz w:val="24"/>
          <w:szCs w:val="24"/>
          <w:highlight w:val="none"/>
          <w:lang w:val="en-US" w:eastAsia="zh-CN"/>
        </w:rPr>
        <w:t>报名资料</w:t>
      </w:r>
      <w:r>
        <w:rPr>
          <w:rFonts w:hint="eastAsia" w:ascii="宋体" w:hAnsi="宋体" w:eastAsia="宋体" w:cs="宋体"/>
          <w:color w:val="auto"/>
          <w:spacing w:val="-3"/>
          <w:sz w:val="24"/>
          <w:szCs w:val="24"/>
          <w:highlight w:val="none"/>
          <w:lang w:eastAsia="zh-CN"/>
        </w:rPr>
        <w:t>投标单位的投标文件才被接收。</w:t>
      </w:r>
    </w:p>
    <w:p w14:paraId="02837449">
      <w:pPr>
        <w:pStyle w:val="36"/>
        <w:keepNext w:val="0"/>
        <w:keepLines w:val="0"/>
        <w:pageBreakBefore w:val="0"/>
        <w:widowControl w:val="0"/>
        <w:tabs>
          <w:tab w:val="left" w:pos="946"/>
        </w:tabs>
        <w:kinsoku/>
        <w:wordWrap/>
        <w:overflowPunct/>
        <w:topLinePunct w:val="0"/>
        <w:autoSpaceDE w:val="0"/>
        <w:autoSpaceDN w:val="0"/>
        <w:bidi w:val="0"/>
        <w:spacing w:before="40" w:after="40" w:line="400" w:lineRule="exact"/>
        <w:ind w:left="0" w:leftChars="0" w:right="167" w:firstLine="468" w:firstLineChars="200"/>
        <w:textAlignment w:val="auto"/>
        <w:rPr>
          <w:rFonts w:hint="eastAsia" w:ascii="宋体" w:hAnsi="宋体" w:eastAsia="宋体" w:cs="宋体"/>
          <w:color w:val="auto"/>
          <w:spacing w:val="-3"/>
          <w:sz w:val="24"/>
          <w:szCs w:val="24"/>
          <w:highlight w:val="none"/>
          <w:lang w:eastAsia="zh-CN"/>
        </w:rPr>
      </w:pPr>
      <w:r>
        <w:rPr>
          <w:rFonts w:hint="eastAsia" w:ascii="宋体" w:hAnsi="宋体" w:eastAsia="宋体" w:cs="宋体"/>
          <w:b w:val="0"/>
          <w:bCs w:val="0"/>
          <w:color w:val="auto"/>
          <w:spacing w:val="-3"/>
          <w:sz w:val="24"/>
          <w:szCs w:val="24"/>
          <w:highlight w:val="none"/>
          <w:lang w:val="en-US" w:eastAsia="zh-CN"/>
        </w:rPr>
        <w:t>（二）比选公告期限：</w:t>
      </w:r>
      <w:r>
        <w:rPr>
          <w:rFonts w:hint="eastAsia" w:ascii="宋体" w:hAnsi="宋体" w:eastAsia="宋体" w:cs="宋体"/>
          <w:color w:val="auto"/>
          <w:spacing w:val="-3"/>
          <w:sz w:val="24"/>
          <w:szCs w:val="24"/>
          <w:highlight w:val="none"/>
          <w:lang w:val="en-US" w:eastAsia="zh-CN"/>
        </w:rPr>
        <w:t>自比选公告发布之日起3个工作日。</w:t>
      </w:r>
    </w:p>
    <w:p w14:paraId="135C2C8A">
      <w:pPr>
        <w:pStyle w:val="36"/>
        <w:keepNext w:val="0"/>
        <w:keepLines w:val="0"/>
        <w:pageBreakBefore w:val="0"/>
        <w:widowControl w:val="0"/>
        <w:tabs>
          <w:tab w:val="left" w:pos="946"/>
        </w:tabs>
        <w:kinsoku/>
        <w:wordWrap/>
        <w:overflowPunct/>
        <w:topLinePunct w:val="0"/>
        <w:autoSpaceDE w:val="0"/>
        <w:autoSpaceDN w:val="0"/>
        <w:bidi w:val="0"/>
        <w:spacing w:before="40" w:after="40" w:line="400" w:lineRule="exact"/>
        <w:ind w:left="1184" w:leftChars="228" w:right="167" w:hanging="705" w:hangingChars="300"/>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三</w:t>
      </w: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线上投标文件提交时间：</w:t>
      </w:r>
      <w:r>
        <w:rPr>
          <w:rFonts w:hint="eastAsia" w:ascii="宋体" w:hAnsi="宋体" w:eastAsia="宋体" w:cs="宋体"/>
          <w:color w:val="auto"/>
          <w:spacing w:val="-3"/>
          <w:sz w:val="24"/>
          <w:szCs w:val="24"/>
          <w:highlight w:val="none"/>
          <w:lang w:val="en-US" w:eastAsia="zh-CN"/>
        </w:rPr>
        <w:t>2025年4月11日14:00时—15:00时</w:t>
      </w:r>
    </w:p>
    <w:p w14:paraId="6592CC17">
      <w:pPr>
        <w:pStyle w:val="36"/>
        <w:keepNext w:val="0"/>
        <w:keepLines w:val="0"/>
        <w:pageBreakBefore w:val="0"/>
        <w:widowControl w:val="0"/>
        <w:tabs>
          <w:tab w:val="left" w:pos="946"/>
        </w:tabs>
        <w:kinsoku/>
        <w:wordWrap/>
        <w:overflowPunct/>
        <w:topLinePunct w:val="0"/>
        <w:autoSpaceDE w:val="0"/>
        <w:autoSpaceDN w:val="0"/>
        <w:bidi w:val="0"/>
        <w:spacing w:before="40" w:after="40" w:line="400" w:lineRule="exact"/>
        <w:ind w:left="1181" w:leftChars="228" w:right="167" w:hanging="702" w:hangingChars="300"/>
        <w:textAlignment w:val="auto"/>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b/>
          <w:bCs/>
          <w:color w:val="auto"/>
          <w:spacing w:val="-3"/>
          <w:sz w:val="24"/>
          <w:szCs w:val="24"/>
          <w:highlight w:val="none"/>
          <w:lang w:eastAsia="zh-CN"/>
        </w:rPr>
        <w:t>提交纸质投标文件时间：</w:t>
      </w:r>
      <w:r>
        <w:rPr>
          <w:rFonts w:hint="eastAsia" w:ascii="宋体" w:hAnsi="宋体" w:eastAsia="宋体" w:cs="宋体"/>
          <w:color w:val="auto"/>
          <w:spacing w:val="-3"/>
          <w:sz w:val="24"/>
          <w:szCs w:val="24"/>
          <w:highlight w:val="none"/>
          <w:lang w:eastAsia="zh-CN"/>
        </w:rPr>
        <w:t>2025年4月11日</w:t>
      </w:r>
      <w:r>
        <w:rPr>
          <w:rFonts w:hint="eastAsia" w:ascii="宋体" w:hAnsi="宋体" w:cs="宋体"/>
          <w:color w:val="auto"/>
          <w:spacing w:val="-3"/>
          <w:sz w:val="24"/>
          <w:szCs w:val="24"/>
          <w:highlight w:val="none"/>
          <w:lang w:val="en-US" w:eastAsia="zh-CN"/>
        </w:rPr>
        <w:t>14</w:t>
      </w:r>
      <w:r>
        <w:rPr>
          <w:rFonts w:hint="eastAsia" w:ascii="宋体" w:hAnsi="宋体" w:eastAsia="宋体" w:cs="宋体"/>
          <w:color w:val="auto"/>
          <w:spacing w:val="-3"/>
          <w:sz w:val="24"/>
          <w:szCs w:val="24"/>
          <w:highlight w:val="none"/>
          <w:lang w:val="en-US" w:eastAsia="zh-CN"/>
        </w:rPr>
        <w:t>时</w:t>
      </w:r>
      <w:r>
        <w:rPr>
          <w:rFonts w:hint="eastAsia" w:ascii="宋体" w:hAnsi="宋体" w:cs="宋体"/>
          <w:color w:val="auto"/>
          <w:spacing w:val="-3"/>
          <w:sz w:val="24"/>
          <w:szCs w:val="24"/>
          <w:highlight w:val="none"/>
          <w:lang w:val="en-US" w:eastAsia="zh-CN"/>
        </w:rPr>
        <w:t>3</w:t>
      </w:r>
      <w:r>
        <w:rPr>
          <w:rFonts w:hint="eastAsia" w:ascii="宋体" w:hAnsi="宋体" w:eastAsia="宋体" w:cs="宋体"/>
          <w:color w:val="auto"/>
          <w:spacing w:val="-3"/>
          <w:sz w:val="24"/>
          <w:szCs w:val="24"/>
          <w:highlight w:val="none"/>
          <w:lang w:val="en-US" w:eastAsia="zh-CN"/>
        </w:rPr>
        <w:t>0分—</w:t>
      </w:r>
      <w:r>
        <w:rPr>
          <w:rFonts w:hint="eastAsia" w:ascii="宋体" w:hAnsi="宋体" w:eastAsia="宋体" w:cs="宋体"/>
          <w:color w:val="auto"/>
          <w:spacing w:val="-3"/>
          <w:sz w:val="24"/>
          <w:szCs w:val="24"/>
          <w:highlight w:val="none"/>
          <w:lang w:eastAsia="zh-CN"/>
        </w:rPr>
        <w:t>1</w:t>
      </w:r>
      <w:r>
        <w:rPr>
          <w:rFonts w:hint="eastAsia" w:ascii="宋体" w:hAnsi="宋体" w:cs="宋体"/>
          <w:color w:val="auto"/>
          <w:spacing w:val="-3"/>
          <w:sz w:val="24"/>
          <w:szCs w:val="24"/>
          <w:highlight w:val="none"/>
          <w:lang w:val="en-US" w:eastAsia="zh-CN"/>
        </w:rPr>
        <w:t>5</w:t>
      </w:r>
      <w:r>
        <w:rPr>
          <w:rFonts w:hint="eastAsia" w:ascii="宋体" w:hAnsi="宋体" w:eastAsia="宋体" w:cs="宋体"/>
          <w:color w:val="auto"/>
          <w:spacing w:val="-3"/>
          <w:sz w:val="24"/>
          <w:szCs w:val="24"/>
          <w:highlight w:val="none"/>
          <w:lang w:eastAsia="zh-CN"/>
        </w:rPr>
        <w:t>时</w:t>
      </w:r>
      <w:r>
        <w:rPr>
          <w:rFonts w:hint="eastAsia" w:ascii="宋体" w:hAnsi="宋体" w:cs="宋体"/>
          <w:color w:val="auto"/>
          <w:spacing w:val="-3"/>
          <w:sz w:val="24"/>
          <w:szCs w:val="24"/>
          <w:highlight w:val="none"/>
          <w:lang w:val="en-US" w:eastAsia="zh-CN"/>
        </w:rPr>
        <w:t>0</w:t>
      </w:r>
      <w:r>
        <w:rPr>
          <w:rFonts w:hint="eastAsia" w:ascii="宋体" w:hAnsi="宋体" w:eastAsia="宋体" w:cs="宋体"/>
          <w:color w:val="auto"/>
          <w:spacing w:val="-3"/>
          <w:sz w:val="24"/>
          <w:szCs w:val="24"/>
          <w:highlight w:val="none"/>
          <w:lang w:eastAsia="zh-CN"/>
        </w:rPr>
        <w:t>0分</w:t>
      </w:r>
    </w:p>
    <w:p w14:paraId="431ABBFA">
      <w:pPr>
        <w:pStyle w:val="36"/>
        <w:keepNext w:val="0"/>
        <w:keepLines w:val="0"/>
        <w:pageBreakBefore w:val="0"/>
        <w:widowControl w:val="0"/>
        <w:tabs>
          <w:tab w:val="left" w:pos="946"/>
        </w:tabs>
        <w:kinsoku/>
        <w:wordWrap/>
        <w:overflowPunct/>
        <w:topLinePunct w:val="0"/>
        <w:autoSpaceDE w:val="0"/>
        <w:autoSpaceDN w:val="0"/>
        <w:bidi w:val="0"/>
        <w:spacing w:before="40" w:after="40" w:line="400" w:lineRule="exact"/>
        <w:ind w:left="0" w:right="167" w:firstLine="470" w:firstLineChars="200"/>
        <w:textAlignment w:val="auto"/>
        <w:rPr>
          <w:rFonts w:hint="default" w:ascii="宋体" w:hAnsi="宋体" w:eastAsia="宋体" w:cs="宋体"/>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四</w:t>
      </w: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线下</w:t>
      </w:r>
      <w:r>
        <w:rPr>
          <w:rFonts w:hint="eastAsia" w:ascii="宋体" w:hAnsi="宋体" w:eastAsia="宋体" w:cs="宋体"/>
          <w:b/>
          <w:bCs/>
          <w:color w:val="auto"/>
          <w:spacing w:val="-3"/>
          <w:sz w:val="24"/>
          <w:szCs w:val="24"/>
          <w:highlight w:val="none"/>
          <w:lang w:eastAsia="zh-CN"/>
        </w:rPr>
        <w:t>比选</w:t>
      </w:r>
      <w:r>
        <w:rPr>
          <w:rFonts w:hint="eastAsia" w:ascii="宋体" w:hAnsi="宋体" w:eastAsia="宋体" w:cs="宋体"/>
          <w:b/>
          <w:bCs/>
          <w:color w:val="auto"/>
          <w:spacing w:val="-3"/>
          <w:sz w:val="24"/>
          <w:szCs w:val="24"/>
          <w:highlight w:val="none"/>
          <w:lang w:val="en-US" w:eastAsia="zh-CN"/>
        </w:rPr>
        <w:t>开标</w:t>
      </w:r>
      <w:r>
        <w:rPr>
          <w:rFonts w:hint="eastAsia" w:ascii="宋体" w:hAnsi="宋体" w:eastAsia="宋体" w:cs="宋体"/>
          <w:b/>
          <w:bCs/>
          <w:color w:val="auto"/>
          <w:spacing w:val="-3"/>
          <w:sz w:val="24"/>
          <w:szCs w:val="24"/>
          <w:highlight w:val="none"/>
          <w:lang w:eastAsia="zh-CN"/>
        </w:rPr>
        <w:t>时间</w:t>
      </w:r>
      <w:r>
        <w:rPr>
          <w:rFonts w:hint="eastAsia" w:ascii="宋体" w:hAnsi="宋体" w:eastAsia="宋体" w:cs="宋体"/>
          <w:color w:val="auto"/>
          <w:spacing w:val="-3"/>
          <w:sz w:val="24"/>
          <w:szCs w:val="24"/>
          <w:highlight w:val="none"/>
          <w:lang w:eastAsia="zh-CN"/>
        </w:rPr>
        <w:t>：2025年</w:t>
      </w:r>
      <w:r>
        <w:rPr>
          <w:rFonts w:hint="eastAsia" w:ascii="宋体" w:hAnsi="宋体" w:eastAsia="宋体"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lang w:eastAsia="zh-CN"/>
        </w:rPr>
        <w:t>月</w:t>
      </w:r>
      <w:r>
        <w:rPr>
          <w:rFonts w:hint="eastAsia" w:ascii="宋体" w:hAnsi="宋体" w:eastAsia="宋体" w:cs="宋体"/>
          <w:color w:val="auto"/>
          <w:spacing w:val="-3"/>
          <w:sz w:val="24"/>
          <w:szCs w:val="24"/>
          <w:highlight w:val="none"/>
          <w:lang w:val="en-US" w:eastAsia="zh-CN"/>
        </w:rPr>
        <w:t>11</w:t>
      </w:r>
      <w:r>
        <w:rPr>
          <w:rFonts w:hint="eastAsia" w:ascii="宋体" w:hAnsi="宋体" w:eastAsia="宋体" w:cs="宋体"/>
          <w:color w:val="auto"/>
          <w:spacing w:val="-3"/>
          <w:sz w:val="24"/>
          <w:szCs w:val="24"/>
          <w:highlight w:val="none"/>
          <w:lang w:eastAsia="zh-CN"/>
        </w:rPr>
        <w:t>日</w:t>
      </w:r>
      <w:r>
        <w:rPr>
          <w:rFonts w:hint="eastAsia" w:ascii="宋体" w:hAnsi="宋体" w:eastAsia="宋体" w:cs="宋体"/>
          <w:color w:val="auto"/>
          <w:spacing w:val="-3"/>
          <w:sz w:val="24"/>
          <w:szCs w:val="24"/>
          <w:highlight w:val="none"/>
          <w:lang w:val="en-US" w:eastAsia="zh-CN"/>
        </w:rPr>
        <w:t>1</w:t>
      </w:r>
      <w:r>
        <w:rPr>
          <w:rFonts w:hint="eastAsia" w:ascii="宋体" w:hAnsi="宋体" w:cs="宋体"/>
          <w:color w:val="auto"/>
          <w:spacing w:val="-3"/>
          <w:sz w:val="24"/>
          <w:szCs w:val="24"/>
          <w:highlight w:val="none"/>
          <w:lang w:val="en-US" w:eastAsia="zh-CN"/>
        </w:rPr>
        <w:t>5</w:t>
      </w:r>
      <w:r>
        <w:rPr>
          <w:rFonts w:hint="eastAsia" w:ascii="宋体" w:hAnsi="宋体" w:eastAsia="宋体" w:cs="宋体"/>
          <w:color w:val="auto"/>
          <w:spacing w:val="-3"/>
          <w:sz w:val="24"/>
          <w:szCs w:val="24"/>
          <w:highlight w:val="none"/>
          <w:lang w:eastAsia="zh-CN"/>
        </w:rPr>
        <w:t>时</w:t>
      </w:r>
      <w:r>
        <w:rPr>
          <w:rFonts w:hint="eastAsia" w:ascii="宋体" w:hAnsi="宋体" w:cs="宋体"/>
          <w:color w:val="auto"/>
          <w:spacing w:val="-3"/>
          <w:sz w:val="24"/>
          <w:szCs w:val="24"/>
          <w:highlight w:val="none"/>
          <w:lang w:val="en-US" w:eastAsia="zh-CN"/>
        </w:rPr>
        <w:t>0</w:t>
      </w:r>
      <w:r>
        <w:rPr>
          <w:rFonts w:hint="eastAsia" w:ascii="宋体" w:hAnsi="宋体" w:eastAsia="宋体" w:cs="宋体"/>
          <w:color w:val="auto"/>
          <w:spacing w:val="-3"/>
          <w:sz w:val="24"/>
          <w:szCs w:val="24"/>
          <w:highlight w:val="none"/>
          <w:lang w:val="en-US" w:eastAsia="zh-CN"/>
        </w:rPr>
        <w:t>0分</w:t>
      </w:r>
    </w:p>
    <w:p w14:paraId="54FDC773">
      <w:pPr>
        <w:pStyle w:val="36"/>
        <w:keepNext w:val="0"/>
        <w:keepLines w:val="0"/>
        <w:pageBreakBefore w:val="0"/>
        <w:widowControl w:val="0"/>
        <w:tabs>
          <w:tab w:val="left" w:pos="946"/>
        </w:tabs>
        <w:kinsoku/>
        <w:wordWrap/>
        <w:overflowPunct/>
        <w:topLinePunct w:val="0"/>
        <w:autoSpaceDE w:val="0"/>
        <w:autoSpaceDN w:val="0"/>
        <w:bidi w:val="0"/>
        <w:spacing w:before="40" w:after="40" w:line="400" w:lineRule="exact"/>
        <w:ind w:left="0" w:right="167" w:firstLine="470" w:firstLineChars="200"/>
        <w:textAlignment w:val="auto"/>
        <w:rPr>
          <w:rFonts w:hint="eastAsia" w:ascii="宋体" w:hAnsi="宋体" w:eastAsia="宋体" w:cs="宋体"/>
          <w:color w:val="auto"/>
          <w:spacing w:val="-3"/>
          <w:sz w:val="24"/>
          <w:szCs w:val="24"/>
          <w:highlight w:val="none"/>
          <w:lang w:eastAsia="zh-CN"/>
        </w:rPr>
      </w:pP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五</w:t>
      </w: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线下</w:t>
      </w:r>
      <w:r>
        <w:rPr>
          <w:rFonts w:hint="eastAsia" w:ascii="宋体" w:hAnsi="宋体" w:eastAsia="宋体" w:cs="宋体"/>
          <w:b/>
          <w:bCs/>
          <w:color w:val="auto"/>
          <w:spacing w:val="-3"/>
          <w:sz w:val="24"/>
          <w:szCs w:val="24"/>
          <w:highlight w:val="none"/>
          <w:lang w:eastAsia="zh-CN"/>
        </w:rPr>
        <w:t>开标地点</w:t>
      </w:r>
      <w:r>
        <w:rPr>
          <w:rFonts w:hint="eastAsia" w:ascii="宋体" w:hAnsi="宋体" w:eastAsia="宋体" w:cs="宋体"/>
          <w:color w:val="auto"/>
          <w:spacing w:val="-3"/>
          <w:sz w:val="24"/>
          <w:szCs w:val="24"/>
          <w:highlight w:val="none"/>
          <w:lang w:eastAsia="zh-CN"/>
        </w:rPr>
        <w:t>：重庆市江北区五里店街道红土地9号附41号（重庆渝地康田智慧生活服务有限公司）。</w:t>
      </w:r>
    </w:p>
    <w:p w14:paraId="4A1CC455">
      <w:pPr>
        <w:pStyle w:val="6"/>
        <w:keepNext w:val="0"/>
        <w:keepLines w:val="0"/>
        <w:pageBreakBefore w:val="0"/>
        <w:wordWrap/>
        <w:overflowPunct/>
        <w:topLinePunct w:val="0"/>
        <w:bidi w:val="0"/>
        <w:spacing w:line="400" w:lineRule="exact"/>
        <w:ind w:left="0" w:leftChars="0" w:firstLine="720" w:firstLineChars="30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经办人：</w:t>
      </w:r>
      <w:r>
        <w:rPr>
          <w:rFonts w:hint="eastAsia" w:ascii="宋体" w:hAnsi="宋体" w:eastAsia="宋体" w:cs="宋体"/>
          <w:snapToGrid w:val="0"/>
          <w:color w:val="auto"/>
          <w:kern w:val="0"/>
          <w:sz w:val="24"/>
          <w:szCs w:val="24"/>
          <w:highlight w:val="none"/>
          <w:lang w:val="en-US" w:eastAsia="zh-CN"/>
        </w:rPr>
        <w:t xml:space="preserve">徐老师      </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联系电话：</w:t>
      </w:r>
      <w:r>
        <w:rPr>
          <w:rFonts w:hint="eastAsia" w:ascii="宋体" w:hAnsi="宋体" w:eastAsia="宋体" w:cs="宋体"/>
          <w:snapToGrid w:val="0"/>
          <w:color w:val="auto"/>
          <w:kern w:val="0"/>
          <w:sz w:val="24"/>
          <w:szCs w:val="24"/>
          <w:highlight w:val="none"/>
          <w:lang w:val="en-US" w:eastAsia="zh-CN"/>
        </w:rPr>
        <w:t>18223003688</w:t>
      </w:r>
    </w:p>
    <w:p w14:paraId="1B30F577">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十三</w:t>
      </w:r>
      <w:r>
        <w:rPr>
          <w:rFonts w:hint="eastAsia" w:ascii="宋体" w:hAnsi="宋体" w:eastAsia="宋体" w:cs="宋体"/>
          <w:b/>
          <w:bCs w:val="0"/>
          <w:color w:val="auto"/>
          <w:sz w:val="24"/>
          <w:szCs w:val="24"/>
          <w:highlight w:val="none"/>
          <w:lang w:val="en-US" w:eastAsia="zh-CN"/>
        </w:rPr>
        <w:t>、比选评审事项</w:t>
      </w:r>
    </w:p>
    <w:p w14:paraId="4EB2201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ascii="Times New Roman" w:hAnsi="Times New Roman" w:eastAsia="方正仿宋_GBK"/>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bidi="ar-SA"/>
        </w:rPr>
        <w:t>评标办法：采用经评审的综合评分法确定中标人。</w:t>
      </w:r>
    </w:p>
    <w:p w14:paraId="61D77169">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bookmarkStart w:id="6" w:name="_Toc25932341"/>
      <w:bookmarkStart w:id="7" w:name="_Toc179714297"/>
      <w:bookmarkStart w:id="8" w:name="_Toc102227318"/>
      <w:bookmarkStart w:id="9" w:name="_Toc342913392"/>
      <w:r>
        <w:rPr>
          <w:rFonts w:hint="eastAsia" w:ascii="宋体" w:hAnsi="宋体" w:cs="宋体"/>
          <w:b/>
          <w:bCs w:val="0"/>
          <w:color w:val="auto"/>
          <w:sz w:val="24"/>
          <w:szCs w:val="24"/>
          <w:highlight w:val="none"/>
          <w:lang w:val="en-US" w:eastAsia="zh-CN"/>
        </w:rPr>
        <w:t>十四</w:t>
      </w:r>
      <w:r>
        <w:rPr>
          <w:rFonts w:hint="eastAsia" w:ascii="宋体" w:hAnsi="宋体" w:eastAsia="宋体" w:cs="宋体"/>
          <w:b/>
          <w:bCs w:val="0"/>
          <w:color w:val="auto"/>
          <w:sz w:val="24"/>
          <w:szCs w:val="24"/>
          <w:highlight w:val="none"/>
          <w:lang w:val="en-US" w:eastAsia="zh-CN"/>
        </w:rPr>
        <w:t>、竞争性比选要求</w:t>
      </w:r>
      <w:bookmarkEnd w:id="6"/>
      <w:bookmarkEnd w:id="7"/>
      <w:bookmarkEnd w:id="8"/>
      <w:bookmarkEnd w:id="9"/>
    </w:p>
    <w:p w14:paraId="40374E6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（一）投标文件</w:t>
      </w:r>
    </w:p>
    <w:p w14:paraId="66D5E49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1.投标人应当按照竞争性比选文件的要求编制投标文件，并对竞争性比选文件提出的要求和条件作出实质性响应，投标文件原则上采用软面订本，同时应编制完整的页码、目录。</w:t>
      </w:r>
    </w:p>
    <w:p w14:paraId="1E1EB1F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2.投标文件应按照“投标文件编制要求”编写和装订，也可在基本格式基础上对表格进</w:t>
      </w:r>
      <w:r>
        <w:rPr>
          <w:rFonts w:hint="eastAsia" w:ascii="宋体" w:hAnsi="宋体" w:eastAsia="宋体" w:cs="宋体"/>
          <w:b w:val="0"/>
          <w:bCs w:val="0"/>
          <w:snapToGrid w:val="0"/>
          <w:color w:val="auto"/>
          <w:kern w:val="0"/>
          <w:sz w:val="24"/>
          <w:szCs w:val="24"/>
          <w:highlight w:val="none"/>
          <w:lang w:val="en-US" w:eastAsia="zh-CN" w:bidi="ar-SA"/>
        </w:rPr>
        <w:t>行扩展，未规定格式的由投标人自定格式。</w:t>
      </w:r>
    </w:p>
    <w:p w14:paraId="6D237A0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（二）比选有效期：</w:t>
      </w:r>
      <w:r>
        <w:rPr>
          <w:rFonts w:hint="eastAsia" w:ascii="宋体" w:hAnsi="宋体" w:eastAsia="宋体" w:cs="宋体"/>
          <w:b w:val="0"/>
          <w:bCs w:val="0"/>
          <w:snapToGrid w:val="0"/>
          <w:color w:val="auto"/>
          <w:kern w:val="0"/>
          <w:sz w:val="24"/>
          <w:szCs w:val="24"/>
          <w:highlight w:val="none"/>
          <w:lang w:val="en-US" w:eastAsia="zh-CN" w:bidi="ar-SA"/>
        </w:rPr>
        <w:t>投标文件及有关承诺文件有效期为提交投标文件截止时间起90天。</w:t>
      </w:r>
    </w:p>
    <w:p w14:paraId="7C312E0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（三）修正错误</w:t>
      </w:r>
    </w:p>
    <w:p w14:paraId="38AF6CB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1.若投标人所递交的投标文件或最后报价中的价格出现大写金额和小写金额不一致的错误，以大写金额修正为准，并且以单价修正总价。</w:t>
      </w:r>
    </w:p>
    <w:p w14:paraId="7B9283C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2.评标小组按上述修正错误的原则及方法修正投标人的报价，修正后的报价对投标人具有约束作用。如果投标人不接受修正后的价格，将失去成为成交投标人的资格。</w:t>
      </w:r>
    </w:p>
    <w:p w14:paraId="62B62C7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（四）提交投标文件的份数和签署</w:t>
      </w:r>
    </w:p>
    <w:p w14:paraId="291D6CE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1.投标文件</w:t>
      </w:r>
      <w:r>
        <w:rPr>
          <w:rFonts w:hint="eastAsia" w:ascii="宋体" w:hAnsi="宋体" w:eastAsia="宋体" w:cs="宋体"/>
          <w:b/>
          <w:bCs/>
          <w:snapToGrid w:val="0"/>
          <w:color w:val="auto"/>
          <w:kern w:val="0"/>
          <w:sz w:val="24"/>
          <w:szCs w:val="24"/>
          <w:highlight w:val="none"/>
          <w:lang w:val="en-US" w:eastAsia="zh-CN" w:bidi="ar-SA"/>
        </w:rPr>
        <w:t>一式</w:t>
      </w:r>
      <w:r>
        <w:rPr>
          <w:rFonts w:hint="eastAsia" w:ascii="宋体" w:hAnsi="宋体" w:eastAsia="宋体" w:cs="宋体"/>
          <w:b/>
          <w:bCs/>
          <w:snapToGrid w:val="0"/>
          <w:color w:val="auto"/>
          <w:kern w:val="0"/>
          <w:sz w:val="24"/>
          <w:szCs w:val="24"/>
          <w:highlight w:val="none"/>
          <w:u w:val="single"/>
          <w:lang w:val="en-US" w:eastAsia="zh-CN" w:bidi="ar-SA"/>
        </w:rPr>
        <w:t xml:space="preserve"> 叁 份</w:t>
      </w:r>
      <w:r>
        <w:rPr>
          <w:rFonts w:hint="eastAsia" w:ascii="宋体" w:hAnsi="宋体" w:eastAsia="宋体" w:cs="宋体"/>
          <w:snapToGrid w:val="0"/>
          <w:color w:val="auto"/>
          <w:kern w:val="0"/>
          <w:sz w:val="24"/>
          <w:szCs w:val="24"/>
          <w:highlight w:val="none"/>
          <w:lang w:val="en-US" w:eastAsia="zh-CN" w:bidi="ar-SA"/>
        </w:rPr>
        <w:t>，其中</w:t>
      </w:r>
      <w:r>
        <w:rPr>
          <w:rFonts w:hint="eastAsia" w:ascii="宋体" w:hAnsi="宋体" w:eastAsia="宋体" w:cs="宋体"/>
          <w:b/>
          <w:bCs/>
          <w:snapToGrid w:val="0"/>
          <w:color w:val="auto"/>
          <w:kern w:val="0"/>
          <w:sz w:val="24"/>
          <w:szCs w:val="24"/>
          <w:highlight w:val="none"/>
          <w:lang w:val="en-US" w:eastAsia="zh-CN" w:bidi="ar-SA"/>
        </w:rPr>
        <w:t>正本一份，副本两份</w:t>
      </w:r>
      <w:r>
        <w:rPr>
          <w:rFonts w:hint="eastAsia" w:ascii="宋体" w:hAnsi="宋体" w:eastAsia="宋体" w:cs="宋体"/>
          <w:snapToGrid w:val="0"/>
          <w:color w:val="auto"/>
          <w:kern w:val="0"/>
          <w:sz w:val="24"/>
          <w:szCs w:val="24"/>
          <w:highlight w:val="none"/>
          <w:lang w:val="en-US" w:eastAsia="zh-CN" w:bidi="ar-SA"/>
        </w:rPr>
        <w:t>。副本可为正本的复印件，应与正本一致，如出现不一致情况以正本为准；如与线上投标文件不一致的，以纸质文件正本为准。</w:t>
      </w:r>
    </w:p>
    <w:p w14:paraId="7D6E649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2.在投标文件正本中，投标文件编制要求中规定签字、盖章的地方必须按其规定签字、盖章。</w:t>
      </w:r>
    </w:p>
    <w:p w14:paraId="610276B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（五）投标文件的递交</w:t>
      </w:r>
    </w:p>
    <w:p w14:paraId="12B3FD2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1.投标文件的正本、副本均应密封送达递交投标文件的地点，应在封套上注明项目名称、投标单位名称。若正本、副本分别进行密封的，还应在封套上注明“正本”、“副本”字样。</w:t>
      </w:r>
    </w:p>
    <w:p w14:paraId="3381C5A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2.封套的封口处应加盖投标人公章或由法定代表人授权代表签字。</w:t>
      </w:r>
    </w:p>
    <w:p w14:paraId="4F4252A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3.如果未按上述规定进行密封，比选人对投标文件误投、丢失或提前拆封不负责任。</w:t>
      </w:r>
    </w:p>
    <w:p w14:paraId="70041E7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（六）无效投标文件</w:t>
      </w:r>
    </w:p>
    <w:p w14:paraId="601E8F0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1.投标文件未按规定格式和要求填写，标题有误、资料内容不全、字迹模糊辨认不清或未密封、未签字或未盖章的；</w:t>
      </w:r>
    </w:p>
    <w:p w14:paraId="2C1155D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2.投标项目与比选项目要求严重背离；</w:t>
      </w:r>
    </w:p>
    <w:p w14:paraId="5712C79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3.未按比选文件的规定时间提交投标保证金或投标文件；</w:t>
      </w:r>
    </w:p>
    <w:p w14:paraId="07DB179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4.不符合资格条件要求；</w:t>
      </w:r>
    </w:p>
    <w:p w14:paraId="4BC8709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5.报价超出限价或严重偏离市场价格；</w:t>
      </w:r>
    </w:p>
    <w:p w14:paraId="64A72A1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6.投标文件违反国家法律、法规，或有附加比选人义务的；</w:t>
      </w:r>
    </w:p>
    <w:p w14:paraId="551E025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7.串标、围标、弄虚作假或有其他违法行为的。</w:t>
      </w:r>
    </w:p>
    <w:p w14:paraId="4F03028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（七）流标或重新比选</w:t>
      </w:r>
    </w:p>
    <w:p w14:paraId="6A2AE9E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1.经审查符合资格要求的投标单位或者对比选文件作实质响应的投标单位不足三家。</w:t>
      </w:r>
    </w:p>
    <w:p w14:paraId="7EAD41B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2.至投标截止时间，投标单位不足三家的；</w:t>
      </w:r>
    </w:p>
    <w:p w14:paraId="53C7B68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3.按时缴纳投标保证金的单位不足三家的；</w:t>
      </w:r>
    </w:p>
    <w:p w14:paraId="2DEDD7D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4.发现影响比选公正的违法、违规行为，一经查实取消参与或中标资格；</w:t>
      </w:r>
    </w:p>
    <w:p w14:paraId="359BB4F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5.因重大变故，本次采购任务取消。</w:t>
      </w:r>
    </w:p>
    <w:p w14:paraId="328A811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（八）满足以下条件，可不重新招标或比选</w:t>
      </w:r>
    </w:p>
    <w:p w14:paraId="5C09E09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经评标小组评审后部分投标被否决，导致有效投标人虽不足3个，但有效投标人的经济、技术等指标仍然具有市场竞争力，能够满足招标文件要求的，根据评标小组认定符合条件可以继续评标的，由评标小组确定中标候选人。</w:t>
      </w:r>
    </w:p>
    <w:p w14:paraId="6D2F96B8">
      <w:pPr>
        <w:keepNext w:val="0"/>
        <w:keepLines w:val="0"/>
        <w:pageBreakBefore w:val="0"/>
        <w:tabs>
          <w:tab w:val="left" w:pos="567"/>
        </w:tabs>
        <w:wordWrap/>
        <w:overflowPunct/>
        <w:topLinePunct w:val="0"/>
        <w:bidi w:val="0"/>
        <w:spacing w:line="400" w:lineRule="exact"/>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十五、</w:t>
      </w:r>
      <w:r>
        <w:rPr>
          <w:rFonts w:hint="eastAsia" w:ascii="宋体" w:hAnsi="宋体" w:eastAsia="宋体" w:cs="宋体"/>
          <w:b/>
          <w:bCs w:val="0"/>
          <w:color w:val="auto"/>
          <w:sz w:val="24"/>
          <w:szCs w:val="24"/>
          <w:highlight w:val="none"/>
          <w:lang w:val="en-US" w:eastAsia="zh-CN"/>
        </w:rPr>
        <w:t>评审标准</w:t>
      </w:r>
    </w:p>
    <w:p w14:paraId="4E3E142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分值构成：总分100分（投标报价60分、服务部分30分、商务部分10分）</w:t>
      </w:r>
    </w:p>
    <w:tbl>
      <w:tblPr>
        <w:tblStyle w:val="19"/>
        <w:tblW w:w="52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455"/>
        <w:gridCol w:w="1037"/>
        <w:gridCol w:w="4865"/>
        <w:gridCol w:w="1953"/>
      </w:tblGrid>
      <w:tr w14:paraId="724D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28D94290">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721" w:type="pct"/>
            <w:noWrap w:val="0"/>
            <w:vAlign w:val="center"/>
          </w:tcPr>
          <w:p w14:paraId="0355AA52">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b/>
                <w:sz w:val="21"/>
                <w:szCs w:val="21"/>
              </w:rPr>
            </w:pPr>
            <w:r>
              <w:rPr>
                <w:rFonts w:hint="eastAsia" w:ascii="宋体" w:hAnsi="宋体" w:eastAsia="宋体" w:cs="宋体"/>
                <w:b/>
                <w:sz w:val="21"/>
                <w:szCs w:val="21"/>
              </w:rPr>
              <w:t>评分因素及权重</w:t>
            </w:r>
          </w:p>
        </w:tc>
        <w:tc>
          <w:tcPr>
            <w:tcW w:w="514" w:type="pct"/>
            <w:noWrap w:val="0"/>
            <w:vAlign w:val="center"/>
          </w:tcPr>
          <w:p w14:paraId="6208EA3F">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b/>
                <w:sz w:val="21"/>
                <w:szCs w:val="21"/>
              </w:rPr>
            </w:pPr>
            <w:r>
              <w:rPr>
                <w:rFonts w:hint="eastAsia" w:ascii="宋体" w:hAnsi="宋体" w:eastAsia="宋体" w:cs="宋体"/>
                <w:b/>
                <w:sz w:val="21"/>
                <w:szCs w:val="21"/>
              </w:rPr>
              <w:t>分值</w:t>
            </w:r>
          </w:p>
        </w:tc>
        <w:tc>
          <w:tcPr>
            <w:tcW w:w="2413" w:type="pct"/>
            <w:noWrap w:val="0"/>
            <w:vAlign w:val="center"/>
          </w:tcPr>
          <w:p w14:paraId="6D7784B2">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b/>
                <w:sz w:val="21"/>
                <w:szCs w:val="21"/>
              </w:rPr>
            </w:pPr>
            <w:r>
              <w:rPr>
                <w:rFonts w:hint="eastAsia" w:ascii="宋体" w:hAnsi="宋体" w:eastAsia="宋体" w:cs="宋体"/>
                <w:b/>
                <w:sz w:val="21"/>
                <w:szCs w:val="21"/>
              </w:rPr>
              <w:t>评分标准</w:t>
            </w:r>
          </w:p>
        </w:tc>
        <w:tc>
          <w:tcPr>
            <w:tcW w:w="968" w:type="pct"/>
            <w:noWrap w:val="0"/>
            <w:vAlign w:val="center"/>
          </w:tcPr>
          <w:p w14:paraId="04F0A8C6">
            <w:pPr>
              <w:pStyle w:val="41"/>
              <w:keepNext w:val="0"/>
              <w:keepLines w:val="0"/>
              <w:pageBreakBefore w:val="0"/>
              <w:kinsoku/>
              <w:wordWrap/>
              <w:overflowPunct/>
              <w:topLinePunct w:val="0"/>
              <w:autoSpaceDE/>
              <w:autoSpaceDN/>
              <w:bidi w:val="0"/>
              <w:adjustRightInd/>
              <w:spacing w:before="0" w:after="0" w:line="300" w:lineRule="exact"/>
              <w:textAlignment w:val="auto"/>
              <w:rPr>
                <w:rFonts w:hint="eastAsia" w:ascii="宋体" w:hAnsi="宋体" w:eastAsia="宋体" w:cs="宋体"/>
                <w:sz w:val="21"/>
                <w:szCs w:val="21"/>
              </w:rPr>
            </w:pPr>
            <w:r>
              <w:rPr>
                <w:rFonts w:hint="eastAsia" w:ascii="宋体" w:hAnsi="宋体" w:eastAsia="宋体" w:cs="宋体"/>
                <w:sz w:val="21"/>
                <w:szCs w:val="21"/>
              </w:rPr>
              <w:t>说明</w:t>
            </w:r>
          </w:p>
        </w:tc>
      </w:tr>
      <w:tr w14:paraId="7E9F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6AA2DE34">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21" w:type="pct"/>
            <w:noWrap w:val="0"/>
            <w:vAlign w:val="center"/>
          </w:tcPr>
          <w:p w14:paraId="7876FB18">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投标</w:t>
            </w:r>
          </w:p>
          <w:p w14:paraId="3F48DCD7">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报价</w:t>
            </w:r>
          </w:p>
          <w:p w14:paraId="56097584">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60</w:t>
            </w:r>
            <w:r>
              <w:rPr>
                <w:rFonts w:hint="eastAsia" w:ascii="宋体" w:hAnsi="宋体" w:eastAsia="宋体" w:cs="宋体"/>
                <w:sz w:val="21"/>
                <w:szCs w:val="21"/>
              </w:rPr>
              <w:t>%）</w:t>
            </w:r>
          </w:p>
        </w:tc>
        <w:tc>
          <w:tcPr>
            <w:tcW w:w="514" w:type="pct"/>
            <w:noWrap w:val="0"/>
            <w:vAlign w:val="center"/>
          </w:tcPr>
          <w:p w14:paraId="20ADB594">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2413" w:type="pct"/>
            <w:noWrap w:val="0"/>
            <w:vAlign w:val="center"/>
          </w:tcPr>
          <w:p w14:paraId="2FE34AF1">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满足资格性、符合性要求且报价最低的供应商的价格为评审基准价，其价格分得满分，其他供应商报价得分按照下列公式计算：</w:t>
            </w:r>
          </w:p>
          <w:p w14:paraId="67845EBC">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报价得分=（评审基准价/</w:t>
            </w:r>
            <w:r>
              <w:rPr>
                <w:rFonts w:hint="eastAsia" w:ascii="宋体" w:hAnsi="宋体" w:eastAsia="宋体" w:cs="宋体"/>
                <w:color w:val="000000"/>
                <w:kern w:val="0"/>
                <w:sz w:val="21"/>
                <w:szCs w:val="21"/>
                <w:lang w:eastAsia="zh-CN" w:bidi="ar"/>
              </w:rPr>
              <w:t>比选</w:t>
            </w:r>
            <w:r>
              <w:rPr>
                <w:rFonts w:hint="eastAsia" w:ascii="宋体" w:hAnsi="宋体" w:eastAsia="宋体" w:cs="宋体"/>
                <w:color w:val="000000"/>
                <w:kern w:val="0"/>
                <w:sz w:val="21"/>
                <w:szCs w:val="21"/>
                <w:lang w:bidi="ar"/>
              </w:rPr>
              <w:t>报价）×价格权重×100。</w:t>
            </w:r>
          </w:p>
        </w:tc>
        <w:tc>
          <w:tcPr>
            <w:tcW w:w="968" w:type="pct"/>
            <w:noWrap w:val="0"/>
            <w:vAlign w:val="center"/>
          </w:tcPr>
          <w:p w14:paraId="1999A572">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FF0000"/>
                <w:sz w:val="21"/>
                <w:szCs w:val="21"/>
              </w:rPr>
            </w:pPr>
            <w:r>
              <w:rPr>
                <w:rFonts w:hint="eastAsia" w:ascii="宋体" w:hAnsi="宋体" w:eastAsia="宋体" w:cs="宋体"/>
                <w:color w:val="000000"/>
                <w:kern w:val="0"/>
                <w:sz w:val="21"/>
                <w:szCs w:val="21"/>
                <w:lang w:bidi="ar"/>
              </w:rPr>
              <w:t>计算结果保留两位小数，第三位四舍五入。</w:t>
            </w:r>
          </w:p>
        </w:tc>
      </w:tr>
      <w:tr w14:paraId="2E1B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382" w:type="pct"/>
            <w:vMerge w:val="restart"/>
            <w:noWrap w:val="0"/>
            <w:vAlign w:val="center"/>
          </w:tcPr>
          <w:p w14:paraId="6C3D4165">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21" w:type="pct"/>
            <w:vMerge w:val="restart"/>
            <w:noWrap w:val="0"/>
            <w:vAlign w:val="center"/>
          </w:tcPr>
          <w:p w14:paraId="0C64E9EC">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服务</w:t>
            </w:r>
            <w:r>
              <w:rPr>
                <w:rFonts w:hint="eastAsia" w:ascii="宋体" w:hAnsi="宋体" w:eastAsia="宋体" w:cs="宋体"/>
                <w:sz w:val="21"/>
                <w:szCs w:val="21"/>
              </w:rPr>
              <w:t>部分</w:t>
            </w:r>
          </w:p>
          <w:p w14:paraId="4B8B7B59">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w:t>
            </w:r>
          </w:p>
        </w:tc>
        <w:tc>
          <w:tcPr>
            <w:tcW w:w="514" w:type="pct"/>
            <w:vMerge w:val="restart"/>
            <w:noWrap w:val="0"/>
            <w:vAlign w:val="center"/>
          </w:tcPr>
          <w:p w14:paraId="2821D77D">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服务</w:t>
            </w:r>
          </w:p>
          <w:p w14:paraId="0D609B66">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方案</w:t>
            </w:r>
          </w:p>
          <w:p w14:paraId="2B6EC0BD">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r>
              <w:rPr>
                <w:rFonts w:hint="eastAsia" w:ascii="宋体" w:hAnsi="宋体" w:eastAsia="宋体" w:cs="宋体"/>
                <w:sz w:val="21"/>
                <w:szCs w:val="21"/>
              </w:rPr>
              <w:t>分</w:t>
            </w:r>
          </w:p>
        </w:tc>
        <w:tc>
          <w:tcPr>
            <w:tcW w:w="2413" w:type="pct"/>
            <w:noWrap w:val="0"/>
            <w:vAlign w:val="center"/>
          </w:tcPr>
          <w:p w14:paraId="5015FFC1">
            <w:pPr>
              <w:pStyle w:val="2"/>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供应商针对本项目拟定的安全保障措施及服务质量保障方案；</w:t>
            </w:r>
          </w:p>
          <w:p w14:paraId="20901741">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1.“优”方案：服务方案</w:t>
            </w:r>
            <w:r>
              <w:rPr>
                <w:rFonts w:hint="eastAsia" w:ascii="宋体" w:hAnsi="宋体" w:eastAsia="宋体" w:cs="宋体"/>
                <w:color w:val="000000"/>
                <w:kern w:val="0"/>
                <w:sz w:val="21"/>
                <w:szCs w:val="21"/>
                <w:lang w:eastAsia="zh-CN" w:bidi="ar"/>
              </w:rPr>
              <w:t>针对性强</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6-4（含）</w:t>
            </w:r>
            <w:r>
              <w:rPr>
                <w:rFonts w:hint="eastAsia" w:ascii="宋体" w:hAnsi="宋体" w:eastAsia="宋体" w:cs="宋体"/>
                <w:color w:val="000000"/>
                <w:kern w:val="0"/>
                <w:sz w:val="21"/>
                <w:szCs w:val="21"/>
                <w:lang w:bidi="ar"/>
              </w:rPr>
              <w:t>分。</w:t>
            </w:r>
          </w:p>
          <w:p w14:paraId="2282BE92">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2.“良”方案：服务方案较合理，</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4（不含）-2（含）</w:t>
            </w:r>
            <w:r>
              <w:rPr>
                <w:rFonts w:hint="eastAsia" w:ascii="宋体" w:hAnsi="宋体" w:eastAsia="宋体" w:cs="宋体"/>
                <w:color w:val="000000"/>
                <w:kern w:val="0"/>
                <w:sz w:val="21"/>
                <w:szCs w:val="21"/>
                <w:lang w:bidi="ar"/>
              </w:rPr>
              <w:t>分。</w:t>
            </w:r>
          </w:p>
          <w:p w14:paraId="201ECC87">
            <w:pPr>
              <w:keepNext w:val="0"/>
              <w:keepLines w:val="0"/>
              <w:pageBreakBefore w:val="0"/>
              <w:kinsoku/>
              <w:wordWrap/>
              <w:overflowPunct/>
              <w:topLinePunct w:val="0"/>
              <w:autoSpaceDE/>
              <w:autoSpaceDN/>
              <w:bidi w:val="0"/>
              <w:adjustRightInd/>
              <w:snapToGrid w:val="0"/>
              <w:spacing w:line="300" w:lineRule="exact"/>
              <w:ind w:left="200" w:hanging="210" w:hangingChars="100"/>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3.“一般”方案：服务方案</w:t>
            </w:r>
            <w:r>
              <w:rPr>
                <w:rFonts w:hint="eastAsia" w:ascii="宋体" w:hAnsi="宋体" w:eastAsia="宋体" w:cs="宋体"/>
                <w:color w:val="000000"/>
                <w:kern w:val="0"/>
                <w:sz w:val="21"/>
                <w:szCs w:val="21"/>
                <w:lang w:eastAsia="zh-CN" w:bidi="ar"/>
              </w:rPr>
              <w:t>针对性一般、操作性一般得</w:t>
            </w:r>
            <w:r>
              <w:rPr>
                <w:rFonts w:hint="eastAsia" w:ascii="宋体" w:hAnsi="宋体" w:eastAsia="宋体" w:cs="宋体"/>
                <w:color w:val="000000"/>
                <w:kern w:val="0"/>
                <w:sz w:val="21"/>
                <w:szCs w:val="21"/>
                <w:lang w:val="en-US" w:eastAsia="zh-CN" w:bidi="ar"/>
              </w:rPr>
              <w:t>2（含）-1（不含）分。</w:t>
            </w:r>
          </w:p>
          <w:p w14:paraId="39441F39">
            <w:pPr>
              <w:keepNext w:val="0"/>
              <w:keepLines w:val="0"/>
              <w:pageBreakBefore w:val="0"/>
              <w:numPr>
                <w:ilvl w:val="0"/>
                <w:numId w:val="0"/>
              </w:numPr>
              <w:kinsoku/>
              <w:wordWrap/>
              <w:overflowPunct/>
              <w:topLinePunct w:val="0"/>
              <w:autoSpaceDE/>
              <w:autoSpaceDN/>
              <w:bidi w:val="0"/>
              <w:adjustRightInd/>
              <w:spacing w:line="300" w:lineRule="exact"/>
              <w:ind w:leftChars="0"/>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4.“无”方案：未提供</w:t>
            </w:r>
            <w:r>
              <w:rPr>
                <w:rFonts w:hint="eastAsia" w:ascii="宋体" w:hAnsi="宋体" w:eastAsia="宋体" w:cs="宋体"/>
                <w:color w:val="000000"/>
                <w:kern w:val="0"/>
                <w:sz w:val="21"/>
                <w:szCs w:val="21"/>
                <w:lang w:eastAsia="zh-CN" w:bidi="ar"/>
              </w:rPr>
              <w:t>服务方案</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lang w:eastAsia="zh-CN" w:bidi="ar"/>
              </w:rPr>
              <w:t>得</w:t>
            </w:r>
            <w:r>
              <w:rPr>
                <w:rFonts w:hint="eastAsia" w:ascii="宋体" w:hAnsi="宋体" w:eastAsia="宋体" w:cs="宋体"/>
                <w:color w:val="000000"/>
                <w:kern w:val="0"/>
                <w:sz w:val="21"/>
                <w:szCs w:val="21"/>
                <w:lang w:bidi="ar"/>
              </w:rPr>
              <w:t>0分</w:t>
            </w:r>
            <w:r>
              <w:rPr>
                <w:rFonts w:hint="eastAsia" w:ascii="宋体" w:hAnsi="宋体" w:eastAsia="宋体" w:cs="宋体"/>
                <w:sz w:val="21"/>
                <w:szCs w:val="21"/>
              </w:rPr>
              <w:t>。</w:t>
            </w:r>
          </w:p>
        </w:tc>
        <w:tc>
          <w:tcPr>
            <w:tcW w:w="968" w:type="pct"/>
            <w:vMerge w:val="restart"/>
            <w:noWrap w:val="0"/>
            <w:vAlign w:val="center"/>
          </w:tcPr>
          <w:p w14:paraId="3B861DD7">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评审小组根据供应商提供的书面方案进行评分（建议方案应突出重点，条理清晰）。</w:t>
            </w:r>
          </w:p>
        </w:tc>
      </w:tr>
      <w:tr w14:paraId="2218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382" w:type="pct"/>
            <w:vMerge w:val="continue"/>
            <w:noWrap w:val="0"/>
            <w:vAlign w:val="center"/>
          </w:tcPr>
          <w:p w14:paraId="08428E64">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p>
        </w:tc>
        <w:tc>
          <w:tcPr>
            <w:tcW w:w="721" w:type="pct"/>
            <w:vMerge w:val="continue"/>
            <w:noWrap w:val="0"/>
            <w:vAlign w:val="center"/>
          </w:tcPr>
          <w:p w14:paraId="1578369D">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p>
        </w:tc>
        <w:tc>
          <w:tcPr>
            <w:tcW w:w="514" w:type="pct"/>
            <w:vMerge w:val="continue"/>
            <w:noWrap w:val="0"/>
            <w:vAlign w:val="center"/>
          </w:tcPr>
          <w:p w14:paraId="0526DCEC">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lang w:val="en-US" w:eastAsia="zh-CN"/>
              </w:rPr>
            </w:pPr>
          </w:p>
        </w:tc>
        <w:tc>
          <w:tcPr>
            <w:tcW w:w="2413" w:type="pct"/>
            <w:noWrap w:val="0"/>
            <w:vAlign w:val="center"/>
          </w:tcPr>
          <w:p w14:paraId="318BFBBB">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供应商针对本项目拟定的垃圾清运应急方案，方案内容应包括车辆临时调度，人员紧急保障等；</w:t>
            </w:r>
            <w:r>
              <w:rPr>
                <w:rFonts w:hint="eastAsia" w:ascii="宋体" w:hAnsi="宋体" w:eastAsia="宋体" w:cs="宋体"/>
                <w:color w:val="000000"/>
                <w:kern w:val="0"/>
                <w:sz w:val="21"/>
                <w:szCs w:val="21"/>
                <w:lang w:bidi="ar"/>
              </w:rPr>
              <w:t>1.“优”方案：服务方案</w:t>
            </w:r>
            <w:r>
              <w:rPr>
                <w:rFonts w:hint="eastAsia" w:ascii="宋体" w:hAnsi="宋体" w:eastAsia="宋体" w:cs="宋体"/>
                <w:color w:val="000000"/>
                <w:kern w:val="0"/>
                <w:sz w:val="21"/>
                <w:szCs w:val="21"/>
                <w:lang w:eastAsia="zh-CN" w:bidi="ar"/>
              </w:rPr>
              <w:t>针对性强</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6-4（含）</w:t>
            </w:r>
            <w:r>
              <w:rPr>
                <w:rFonts w:hint="eastAsia" w:ascii="宋体" w:hAnsi="宋体" w:eastAsia="宋体" w:cs="宋体"/>
                <w:color w:val="000000"/>
                <w:kern w:val="0"/>
                <w:sz w:val="21"/>
                <w:szCs w:val="21"/>
                <w:lang w:bidi="ar"/>
              </w:rPr>
              <w:t>分。</w:t>
            </w:r>
          </w:p>
          <w:p w14:paraId="0E0ECA7F">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2.“良”方案：服务方案较合理，</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4（不含）-2（含）</w:t>
            </w:r>
            <w:r>
              <w:rPr>
                <w:rFonts w:hint="eastAsia" w:ascii="宋体" w:hAnsi="宋体" w:eastAsia="宋体" w:cs="宋体"/>
                <w:color w:val="000000"/>
                <w:kern w:val="0"/>
                <w:sz w:val="21"/>
                <w:szCs w:val="21"/>
                <w:lang w:bidi="ar"/>
              </w:rPr>
              <w:t>分。</w:t>
            </w:r>
          </w:p>
          <w:p w14:paraId="43937685">
            <w:pPr>
              <w:keepNext w:val="0"/>
              <w:keepLines w:val="0"/>
              <w:pageBreakBefore w:val="0"/>
              <w:kinsoku/>
              <w:wordWrap/>
              <w:overflowPunct/>
              <w:topLinePunct w:val="0"/>
              <w:autoSpaceDE/>
              <w:autoSpaceDN/>
              <w:bidi w:val="0"/>
              <w:adjustRightInd/>
              <w:snapToGrid w:val="0"/>
              <w:spacing w:line="300" w:lineRule="exact"/>
              <w:ind w:left="200" w:hanging="210" w:hangingChars="100"/>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3.“一般”方案：服务方案</w:t>
            </w:r>
            <w:r>
              <w:rPr>
                <w:rFonts w:hint="eastAsia" w:ascii="宋体" w:hAnsi="宋体" w:eastAsia="宋体" w:cs="宋体"/>
                <w:color w:val="000000"/>
                <w:kern w:val="0"/>
                <w:sz w:val="21"/>
                <w:szCs w:val="21"/>
                <w:lang w:eastAsia="zh-CN" w:bidi="ar"/>
              </w:rPr>
              <w:t>针对性一般、操作性一般得</w:t>
            </w:r>
            <w:r>
              <w:rPr>
                <w:rFonts w:hint="eastAsia" w:ascii="宋体" w:hAnsi="宋体" w:eastAsia="宋体" w:cs="宋体"/>
                <w:color w:val="000000"/>
                <w:kern w:val="0"/>
                <w:sz w:val="21"/>
                <w:szCs w:val="21"/>
                <w:lang w:val="en-US" w:eastAsia="zh-CN" w:bidi="ar"/>
              </w:rPr>
              <w:t>2（含）-1（不含）分。</w:t>
            </w:r>
          </w:p>
          <w:p w14:paraId="609A165A">
            <w:pPr>
              <w:pStyle w:val="2"/>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4.“无”方案：未提供</w:t>
            </w:r>
            <w:r>
              <w:rPr>
                <w:rFonts w:hint="eastAsia" w:ascii="宋体" w:hAnsi="宋体" w:eastAsia="宋体" w:cs="宋体"/>
                <w:color w:val="000000"/>
                <w:kern w:val="0"/>
                <w:sz w:val="21"/>
                <w:szCs w:val="21"/>
                <w:lang w:eastAsia="zh-CN" w:bidi="ar"/>
              </w:rPr>
              <w:t>服务方案</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lang w:eastAsia="zh-CN" w:bidi="ar"/>
              </w:rPr>
              <w:t>得</w:t>
            </w:r>
            <w:r>
              <w:rPr>
                <w:rFonts w:hint="eastAsia" w:ascii="宋体" w:hAnsi="宋体" w:eastAsia="宋体" w:cs="宋体"/>
                <w:color w:val="000000"/>
                <w:kern w:val="0"/>
                <w:sz w:val="21"/>
                <w:szCs w:val="21"/>
                <w:lang w:bidi="ar"/>
              </w:rPr>
              <w:t>0分</w:t>
            </w:r>
            <w:r>
              <w:rPr>
                <w:rFonts w:hint="eastAsia" w:ascii="宋体" w:hAnsi="宋体" w:eastAsia="宋体" w:cs="宋体"/>
                <w:sz w:val="21"/>
                <w:szCs w:val="21"/>
              </w:rPr>
              <w:t>。</w:t>
            </w:r>
          </w:p>
        </w:tc>
        <w:tc>
          <w:tcPr>
            <w:tcW w:w="968" w:type="pct"/>
            <w:vMerge w:val="continue"/>
            <w:noWrap w:val="0"/>
            <w:vAlign w:val="center"/>
          </w:tcPr>
          <w:p w14:paraId="13FC4375">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p>
        </w:tc>
      </w:tr>
      <w:tr w14:paraId="39DC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jc w:val="center"/>
        </w:trPr>
        <w:tc>
          <w:tcPr>
            <w:tcW w:w="382" w:type="pct"/>
            <w:vMerge w:val="continue"/>
            <w:noWrap w:val="0"/>
            <w:vAlign w:val="center"/>
          </w:tcPr>
          <w:p w14:paraId="367B48C3">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p>
        </w:tc>
        <w:tc>
          <w:tcPr>
            <w:tcW w:w="721" w:type="pct"/>
            <w:vMerge w:val="continue"/>
            <w:noWrap w:val="0"/>
            <w:vAlign w:val="center"/>
          </w:tcPr>
          <w:p w14:paraId="6B992CEA">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p>
        </w:tc>
        <w:tc>
          <w:tcPr>
            <w:tcW w:w="514" w:type="pct"/>
            <w:vMerge w:val="continue"/>
            <w:noWrap w:val="0"/>
            <w:vAlign w:val="center"/>
          </w:tcPr>
          <w:p w14:paraId="30233AA7">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lang w:val="en-US" w:eastAsia="zh-CN"/>
              </w:rPr>
            </w:pPr>
          </w:p>
        </w:tc>
        <w:tc>
          <w:tcPr>
            <w:tcW w:w="2413" w:type="pct"/>
            <w:noWrap w:val="0"/>
            <w:vAlign w:val="center"/>
          </w:tcPr>
          <w:p w14:paraId="2B9BB3B0">
            <w:pPr>
              <w:pStyle w:val="2"/>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供应商针对本项目拟定的安全保障措施及服务质量保障方案；</w:t>
            </w:r>
          </w:p>
          <w:p w14:paraId="3BA1B76C">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1.“优”方案：服务方案</w:t>
            </w:r>
            <w:r>
              <w:rPr>
                <w:rFonts w:hint="eastAsia" w:ascii="宋体" w:hAnsi="宋体" w:eastAsia="宋体" w:cs="宋体"/>
                <w:color w:val="000000"/>
                <w:kern w:val="0"/>
                <w:sz w:val="21"/>
                <w:szCs w:val="21"/>
                <w:lang w:eastAsia="zh-CN" w:bidi="ar"/>
              </w:rPr>
              <w:t>针对性强</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6-4（含）</w:t>
            </w:r>
            <w:r>
              <w:rPr>
                <w:rFonts w:hint="eastAsia" w:ascii="宋体" w:hAnsi="宋体" w:eastAsia="宋体" w:cs="宋体"/>
                <w:color w:val="000000"/>
                <w:kern w:val="0"/>
                <w:sz w:val="21"/>
                <w:szCs w:val="21"/>
                <w:lang w:bidi="ar"/>
              </w:rPr>
              <w:t>分。</w:t>
            </w:r>
          </w:p>
          <w:p w14:paraId="518A7FFF">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2.“良”方案：服务方案较合理，</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4（不含）-2（含）</w:t>
            </w:r>
            <w:r>
              <w:rPr>
                <w:rFonts w:hint="eastAsia" w:ascii="宋体" w:hAnsi="宋体" w:eastAsia="宋体" w:cs="宋体"/>
                <w:color w:val="000000"/>
                <w:kern w:val="0"/>
                <w:sz w:val="21"/>
                <w:szCs w:val="21"/>
                <w:lang w:bidi="ar"/>
              </w:rPr>
              <w:t>分。</w:t>
            </w:r>
          </w:p>
          <w:p w14:paraId="3B7B8C27">
            <w:pPr>
              <w:keepNext w:val="0"/>
              <w:keepLines w:val="0"/>
              <w:pageBreakBefore w:val="0"/>
              <w:kinsoku/>
              <w:wordWrap/>
              <w:overflowPunct/>
              <w:topLinePunct w:val="0"/>
              <w:autoSpaceDE/>
              <w:autoSpaceDN/>
              <w:bidi w:val="0"/>
              <w:adjustRightInd/>
              <w:snapToGrid w:val="0"/>
              <w:spacing w:line="300" w:lineRule="exact"/>
              <w:ind w:left="200" w:hanging="210" w:hangingChars="100"/>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3.“一般”方案：服务方案</w:t>
            </w:r>
            <w:r>
              <w:rPr>
                <w:rFonts w:hint="eastAsia" w:ascii="宋体" w:hAnsi="宋体" w:eastAsia="宋体" w:cs="宋体"/>
                <w:color w:val="000000"/>
                <w:kern w:val="0"/>
                <w:sz w:val="21"/>
                <w:szCs w:val="21"/>
                <w:lang w:eastAsia="zh-CN" w:bidi="ar"/>
              </w:rPr>
              <w:t>针对性一般、操作性一般得</w:t>
            </w:r>
            <w:r>
              <w:rPr>
                <w:rFonts w:hint="eastAsia" w:ascii="宋体" w:hAnsi="宋体" w:eastAsia="宋体" w:cs="宋体"/>
                <w:color w:val="000000"/>
                <w:kern w:val="0"/>
                <w:sz w:val="21"/>
                <w:szCs w:val="21"/>
                <w:lang w:val="en-US" w:eastAsia="zh-CN" w:bidi="ar"/>
              </w:rPr>
              <w:t>2（含）-1（不含）分。</w:t>
            </w:r>
          </w:p>
          <w:p w14:paraId="67BBFA9E">
            <w:pPr>
              <w:pStyle w:val="2"/>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4.“无”方案：未提供</w:t>
            </w:r>
            <w:r>
              <w:rPr>
                <w:rFonts w:hint="eastAsia" w:ascii="宋体" w:hAnsi="宋体" w:eastAsia="宋体" w:cs="宋体"/>
                <w:color w:val="000000"/>
                <w:kern w:val="0"/>
                <w:sz w:val="21"/>
                <w:szCs w:val="21"/>
                <w:lang w:eastAsia="zh-CN" w:bidi="ar"/>
              </w:rPr>
              <w:t>服务方案</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lang w:eastAsia="zh-CN" w:bidi="ar"/>
              </w:rPr>
              <w:t>得</w:t>
            </w:r>
            <w:r>
              <w:rPr>
                <w:rFonts w:hint="eastAsia" w:ascii="宋体" w:hAnsi="宋体" w:eastAsia="宋体" w:cs="宋体"/>
                <w:color w:val="000000"/>
                <w:kern w:val="0"/>
                <w:sz w:val="21"/>
                <w:szCs w:val="21"/>
                <w:lang w:bidi="ar"/>
              </w:rPr>
              <w:t>0分</w:t>
            </w:r>
            <w:r>
              <w:rPr>
                <w:rFonts w:hint="eastAsia" w:ascii="宋体" w:hAnsi="宋体" w:eastAsia="宋体" w:cs="宋体"/>
                <w:sz w:val="21"/>
                <w:szCs w:val="21"/>
              </w:rPr>
              <w:t>。</w:t>
            </w:r>
          </w:p>
        </w:tc>
        <w:tc>
          <w:tcPr>
            <w:tcW w:w="968" w:type="pct"/>
            <w:vMerge w:val="continue"/>
            <w:noWrap w:val="0"/>
            <w:vAlign w:val="center"/>
          </w:tcPr>
          <w:p w14:paraId="32EAD904">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p>
        </w:tc>
      </w:tr>
      <w:tr w14:paraId="2D1A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82" w:type="pct"/>
            <w:vMerge w:val="continue"/>
            <w:noWrap w:val="0"/>
            <w:vAlign w:val="center"/>
          </w:tcPr>
          <w:p w14:paraId="44B9D36C">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p>
        </w:tc>
        <w:tc>
          <w:tcPr>
            <w:tcW w:w="721" w:type="pct"/>
            <w:vMerge w:val="continue"/>
            <w:noWrap w:val="0"/>
            <w:vAlign w:val="center"/>
          </w:tcPr>
          <w:p w14:paraId="7237C801">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p>
        </w:tc>
        <w:tc>
          <w:tcPr>
            <w:tcW w:w="514" w:type="pct"/>
            <w:vMerge w:val="continue"/>
            <w:noWrap w:val="0"/>
            <w:vAlign w:val="center"/>
          </w:tcPr>
          <w:p w14:paraId="6C981DFD">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lang w:val="en-US" w:eastAsia="zh-CN"/>
              </w:rPr>
            </w:pPr>
          </w:p>
        </w:tc>
        <w:tc>
          <w:tcPr>
            <w:tcW w:w="2413" w:type="pct"/>
            <w:noWrap w:val="0"/>
            <w:vAlign w:val="center"/>
          </w:tcPr>
          <w:p w14:paraId="5D399AF7">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供应商针对本项目的文明作业方案以及车辆配置方案；</w:t>
            </w:r>
          </w:p>
          <w:p w14:paraId="63853D65">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1.“优”方案：服务方案</w:t>
            </w:r>
            <w:r>
              <w:rPr>
                <w:rFonts w:hint="eastAsia" w:ascii="宋体" w:hAnsi="宋体" w:eastAsia="宋体" w:cs="宋体"/>
                <w:color w:val="000000"/>
                <w:kern w:val="0"/>
                <w:sz w:val="21"/>
                <w:szCs w:val="21"/>
                <w:lang w:eastAsia="zh-CN" w:bidi="ar"/>
              </w:rPr>
              <w:t>针对性强</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6-4（含）</w:t>
            </w:r>
            <w:r>
              <w:rPr>
                <w:rFonts w:hint="eastAsia" w:ascii="宋体" w:hAnsi="宋体" w:eastAsia="宋体" w:cs="宋体"/>
                <w:color w:val="000000"/>
                <w:kern w:val="0"/>
                <w:sz w:val="21"/>
                <w:szCs w:val="21"/>
                <w:lang w:bidi="ar"/>
              </w:rPr>
              <w:t>分。</w:t>
            </w:r>
          </w:p>
          <w:p w14:paraId="1F75E11A">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2.“良”方案：服务方案较合理，</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4（不含）-2（含）</w:t>
            </w:r>
            <w:r>
              <w:rPr>
                <w:rFonts w:hint="eastAsia" w:ascii="宋体" w:hAnsi="宋体" w:eastAsia="宋体" w:cs="宋体"/>
                <w:color w:val="000000"/>
                <w:kern w:val="0"/>
                <w:sz w:val="21"/>
                <w:szCs w:val="21"/>
                <w:lang w:bidi="ar"/>
              </w:rPr>
              <w:t>分。</w:t>
            </w:r>
          </w:p>
          <w:p w14:paraId="0244882A">
            <w:pPr>
              <w:keepNext w:val="0"/>
              <w:keepLines w:val="0"/>
              <w:pageBreakBefore w:val="0"/>
              <w:kinsoku/>
              <w:wordWrap/>
              <w:overflowPunct/>
              <w:topLinePunct w:val="0"/>
              <w:autoSpaceDE/>
              <w:autoSpaceDN/>
              <w:bidi w:val="0"/>
              <w:adjustRightInd/>
              <w:snapToGrid w:val="0"/>
              <w:spacing w:line="300" w:lineRule="exact"/>
              <w:ind w:left="200" w:hanging="210" w:hangingChars="100"/>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3.“一般”方案：服务方案</w:t>
            </w:r>
            <w:r>
              <w:rPr>
                <w:rFonts w:hint="eastAsia" w:ascii="宋体" w:hAnsi="宋体" w:eastAsia="宋体" w:cs="宋体"/>
                <w:color w:val="000000"/>
                <w:kern w:val="0"/>
                <w:sz w:val="21"/>
                <w:szCs w:val="21"/>
                <w:lang w:eastAsia="zh-CN" w:bidi="ar"/>
              </w:rPr>
              <w:t>针对性一般、操作性一般得</w:t>
            </w:r>
            <w:r>
              <w:rPr>
                <w:rFonts w:hint="eastAsia" w:ascii="宋体" w:hAnsi="宋体" w:eastAsia="宋体" w:cs="宋体"/>
                <w:color w:val="000000"/>
                <w:kern w:val="0"/>
                <w:sz w:val="21"/>
                <w:szCs w:val="21"/>
                <w:lang w:val="en-US" w:eastAsia="zh-CN" w:bidi="ar"/>
              </w:rPr>
              <w:t>2（含）-1（不含）分。</w:t>
            </w:r>
          </w:p>
          <w:p w14:paraId="13B110DD">
            <w:pPr>
              <w:pStyle w:val="2"/>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4.“无”方案：未提供</w:t>
            </w:r>
            <w:r>
              <w:rPr>
                <w:rFonts w:hint="eastAsia" w:ascii="宋体" w:hAnsi="宋体" w:eastAsia="宋体" w:cs="宋体"/>
                <w:color w:val="000000"/>
                <w:kern w:val="0"/>
                <w:sz w:val="21"/>
                <w:szCs w:val="21"/>
                <w:lang w:eastAsia="zh-CN" w:bidi="ar"/>
              </w:rPr>
              <w:t>服务方案</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lang w:eastAsia="zh-CN" w:bidi="ar"/>
              </w:rPr>
              <w:t>得</w:t>
            </w:r>
            <w:r>
              <w:rPr>
                <w:rFonts w:hint="eastAsia" w:ascii="宋体" w:hAnsi="宋体" w:eastAsia="宋体" w:cs="宋体"/>
                <w:color w:val="000000"/>
                <w:kern w:val="0"/>
                <w:sz w:val="21"/>
                <w:szCs w:val="21"/>
                <w:lang w:bidi="ar"/>
              </w:rPr>
              <w:t>0分</w:t>
            </w:r>
            <w:r>
              <w:rPr>
                <w:rFonts w:hint="eastAsia" w:ascii="宋体" w:hAnsi="宋体" w:eastAsia="宋体" w:cs="宋体"/>
                <w:sz w:val="21"/>
                <w:szCs w:val="21"/>
              </w:rPr>
              <w:t>。</w:t>
            </w:r>
          </w:p>
        </w:tc>
        <w:tc>
          <w:tcPr>
            <w:tcW w:w="968" w:type="pct"/>
            <w:vMerge w:val="continue"/>
            <w:noWrap w:val="0"/>
            <w:vAlign w:val="center"/>
          </w:tcPr>
          <w:p w14:paraId="17F3284F">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p>
        </w:tc>
      </w:tr>
      <w:tr w14:paraId="5AEA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82" w:type="pct"/>
            <w:vMerge w:val="continue"/>
            <w:noWrap w:val="0"/>
            <w:vAlign w:val="center"/>
          </w:tcPr>
          <w:p w14:paraId="412E8CB5">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p>
        </w:tc>
        <w:tc>
          <w:tcPr>
            <w:tcW w:w="721" w:type="pct"/>
            <w:vMerge w:val="continue"/>
            <w:noWrap w:val="0"/>
            <w:vAlign w:val="center"/>
          </w:tcPr>
          <w:p w14:paraId="27965498">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p>
        </w:tc>
        <w:tc>
          <w:tcPr>
            <w:tcW w:w="514" w:type="pct"/>
            <w:vMerge w:val="continue"/>
            <w:noWrap w:val="0"/>
            <w:vAlign w:val="center"/>
          </w:tcPr>
          <w:p w14:paraId="3F5A2380">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lang w:val="en-US" w:eastAsia="zh-CN"/>
              </w:rPr>
            </w:pPr>
          </w:p>
        </w:tc>
        <w:tc>
          <w:tcPr>
            <w:tcW w:w="2413" w:type="pct"/>
            <w:noWrap w:val="0"/>
            <w:vAlign w:val="center"/>
          </w:tcPr>
          <w:p w14:paraId="46D99557">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供应商针对本项目所派遣的驾乘人员的员工培训方案；方案内容应包括安全知识培训、业务能力培训等。</w:t>
            </w:r>
          </w:p>
          <w:p w14:paraId="65F64300">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1.“优”方案：服务方案</w:t>
            </w:r>
            <w:r>
              <w:rPr>
                <w:rFonts w:hint="eastAsia" w:ascii="宋体" w:hAnsi="宋体" w:eastAsia="宋体" w:cs="宋体"/>
                <w:color w:val="000000"/>
                <w:kern w:val="0"/>
                <w:sz w:val="21"/>
                <w:szCs w:val="21"/>
                <w:lang w:eastAsia="zh-CN" w:bidi="ar"/>
              </w:rPr>
              <w:t>针对性强</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6-4（含）</w:t>
            </w:r>
            <w:r>
              <w:rPr>
                <w:rFonts w:hint="eastAsia" w:ascii="宋体" w:hAnsi="宋体" w:eastAsia="宋体" w:cs="宋体"/>
                <w:color w:val="000000"/>
                <w:kern w:val="0"/>
                <w:sz w:val="21"/>
                <w:szCs w:val="21"/>
                <w:lang w:bidi="ar"/>
              </w:rPr>
              <w:t>分。</w:t>
            </w:r>
          </w:p>
          <w:p w14:paraId="2A22E30A">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2.“良”方案：服务方案较合理，</w:t>
            </w:r>
            <w:r>
              <w:rPr>
                <w:rFonts w:hint="eastAsia" w:ascii="宋体" w:hAnsi="宋体" w:eastAsia="宋体" w:cs="宋体"/>
                <w:color w:val="000000"/>
                <w:kern w:val="0"/>
                <w:sz w:val="21"/>
                <w:szCs w:val="21"/>
                <w:lang w:eastAsia="zh-CN" w:bidi="ar"/>
              </w:rPr>
              <w:t>可得</w:t>
            </w:r>
            <w:r>
              <w:rPr>
                <w:rFonts w:hint="eastAsia" w:ascii="宋体" w:hAnsi="宋体" w:eastAsia="宋体" w:cs="宋体"/>
                <w:color w:val="000000"/>
                <w:kern w:val="0"/>
                <w:sz w:val="21"/>
                <w:szCs w:val="21"/>
                <w:lang w:val="en-US" w:eastAsia="zh-CN" w:bidi="ar"/>
              </w:rPr>
              <w:t>4（不含）-2（含）</w:t>
            </w:r>
            <w:r>
              <w:rPr>
                <w:rFonts w:hint="eastAsia" w:ascii="宋体" w:hAnsi="宋体" w:eastAsia="宋体" w:cs="宋体"/>
                <w:color w:val="000000"/>
                <w:kern w:val="0"/>
                <w:sz w:val="21"/>
                <w:szCs w:val="21"/>
                <w:lang w:bidi="ar"/>
              </w:rPr>
              <w:t>分。</w:t>
            </w:r>
          </w:p>
          <w:p w14:paraId="0584A6F4">
            <w:pPr>
              <w:keepNext w:val="0"/>
              <w:keepLines w:val="0"/>
              <w:pageBreakBefore w:val="0"/>
              <w:kinsoku/>
              <w:wordWrap/>
              <w:overflowPunct/>
              <w:topLinePunct w:val="0"/>
              <w:autoSpaceDE/>
              <w:autoSpaceDN/>
              <w:bidi w:val="0"/>
              <w:adjustRightInd/>
              <w:snapToGrid w:val="0"/>
              <w:spacing w:line="300" w:lineRule="exact"/>
              <w:ind w:left="200" w:hanging="210" w:hangingChars="100"/>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3.“一般”方案：服务方案</w:t>
            </w:r>
            <w:r>
              <w:rPr>
                <w:rFonts w:hint="eastAsia" w:ascii="宋体" w:hAnsi="宋体" w:eastAsia="宋体" w:cs="宋体"/>
                <w:color w:val="000000"/>
                <w:kern w:val="0"/>
                <w:sz w:val="21"/>
                <w:szCs w:val="21"/>
                <w:lang w:eastAsia="zh-CN" w:bidi="ar"/>
              </w:rPr>
              <w:t>针对性一般、操作性一般得</w:t>
            </w:r>
            <w:r>
              <w:rPr>
                <w:rFonts w:hint="eastAsia" w:ascii="宋体" w:hAnsi="宋体" w:eastAsia="宋体" w:cs="宋体"/>
                <w:color w:val="000000"/>
                <w:kern w:val="0"/>
                <w:sz w:val="21"/>
                <w:szCs w:val="21"/>
                <w:lang w:val="en-US" w:eastAsia="zh-CN" w:bidi="ar"/>
              </w:rPr>
              <w:t>2（含）-1（不含）分。</w:t>
            </w:r>
          </w:p>
          <w:p w14:paraId="13FBE731">
            <w:pPr>
              <w:keepNext w:val="0"/>
              <w:keepLines w:val="0"/>
              <w:pageBreakBefore w:val="0"/>
              <w:numPr>
                <w:ilvl w:val="0"/>
                <w:numId w:val="0"/>
              </w:numPr>
              <w:kinsoku/>
              <w:wordWrap/>
              <w:overflowPunct/>
              <w:topLinePunct w:val="0"/>
              <w:autoSpaceDE/>
              <w:autoSpaceDN/>
              <w:bidi w:val="0"/>
              <w:adjustRightInd/>
              <w:spacing w:line="300" w:lineRule="exact"/>
              <w:ind w:leftChars="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4.“无”方案：未提供</w:t>
            </w:r>
            <w:r>
              <w:rPr>
                <w:rFonts w:hint="eastAsia" w:ascii="宋体" w:hAnsi="宋体" w:eastAsia="宋体" w:cs="宋体"/>
                <w:color w:val="000000"/>
                <w:kern w:val="0"/>
                <w:sz w:val="21"/>
                <w:szCs w:val="21"/>
                <w:lang w:eastAsia="zh-CN" w:bidi="ar"/>
              </w:rPr>
              <w:t>服务方案</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lang w:eastAsia="zh-CN" w:bidi="ar"/>
              </w:rPr>
              <w:t>得</w:t>
            </w:r>
            <w:r>
              <w:rPr>
                <w:rFonts w:hint="eastAsia" w:ascii="宋体" w:hAnsi="宋体" w:eastAsia="宋体" w:cs="宋体"/>
                <w:color w:val="000000"/>
                <w:kern w:val="0"/>
                <w:sz w:val="21"/>
                <w:szCs w:val="21"/>
                <w:lang w:bidi="ar"/>
              </w:rPr>
              <w:t>0分</w:t>
            </w:r>
            <w:r>
              <w:rPr>
                <w:rFonts w:hint="eastAsia" w:ascii="宋体" w:hAnsi="宋体" w:eastAsia="宋体" w:cs="宋体"/>
                <w:sz w:val="21"/>
                <w:szCs w:val="21"/>
              </w:rPr>
              <w:t>。</w:t>
            </w:r>
          </w:p>
        </w:tc>
        <w:tc>
          <w:tcPr>
            <w:tcW w:w="968" w:type="pct"/>
            <w:vMerge w:val="continue"/>
            <w:noWrap w:val="0"/>
            <w:vAlign w:val="center"/>
          </w:tcPr>
          <w:p w14:paraId="67748BCE">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p>
        </w:tc>
      </w:tr>
      <w:tr w14:paraId="1DA6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382" w:type="pct"/>
            <w:noWrap w:val="0"/>
            <w:vAlign w:val="center"/>
          </w:tcPr>
          <w:p w14:paraId="7DA3B7F5">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21" w:type="pct"/>
            <w:noWrap w:val="0"/>
            <w:vAlign w:val="center"/>
          </w:tcPr>
          <w:p w14:paraId="22289734">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商务部分</w:t>
            </w:r>
          </w:p>
          <w:p w14:paraId="6CB4D694">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w:t>
            </w:r>
          </w:p>
        </w:tc>
        <w:tc>
          <w:tcPr>
            <w:tcW w:w="514" w:type="pct"/>
            <w:noWrap w:val="0"/>
            <w:vAlign w:val="center"/>
          </w:tcPr>
          <w:p w14:paraId="15828326">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业绩</w:t>
            </w:r>
          </w:p>
          <w:p w14:paraId="0DB6EB37">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证明</w:t>
            </w:r>
          </w:p>
          <w:p w14:paraId="43A427CA">
            <w:pPr>
              <w:keepNext w:val="0"/>
              <w:keepLines w:val="0"/>
              <w:pageBreakBefore w:val="0"/>
              <w:kinsoku/>
              <w:wordWrap/>
              <w:overflowPunct/>
              <w:topLinePunct w:val="0"/>
              <w:autoSpaceDE/>
              <w:autoSpaceDN/>
              <w:bidi w:val="0"/>
              <w:adjustRightInd/>
              <w:spacing w:line="300" w:lineRule="exact"/>
              <w:ind w:firstLine="28"/>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2413" w:type="pct"/>
            <w:noWrap w:val="0"/>
            <w:vAlign w:val="center"/>
          </w:tcPr>
          <w:p w14:paraId="62DFCB7E">
            <w:pPr>
              <w:keepNext w:val="0"/>
              <w:keepLines w:val="0"/>
              <w:pageBreakBefore w:val="0"/>
              <w:numPr>
                <w:ilvl w:val="0"/>
                <w:numId w:val="0"/>
              </w:numPr>
              <w:kinsoku/>
              <w:wordWrap/>
              <w:overflowPunct/>
              <w:topLinePunct w:val="0"/>
              <w:autoSpaceDE/>
              <w:autoSpaceDN/>
              <w:bidi w:val="0"/>
              <w:adjustRightIn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垃圾清运或转运业绩（</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697A3610">
            <w:pPr>
              <w:keepNext w:val="0"/>
              <w:keepLines w:val="0"/>
              <w:pageBreakBefore w:val="0"/>
              <w:kinsoku/>
              <w:wordWrap/>
              <w:overflowPunct/>
              <w:topLinePunct w:val="0"/>
              <w:autoSpaceDE/>
              <w:autoSpaceDN/>
              <w:bidi w:val="0"/>
              <w:adjustRightInd/>
              <w:spacing w:line="300" w:lineRule="exact"/>
              <w:ind w:firstLine="210" w:firstLineChars="1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t>2022</w:t>
            </w:r>
            <w:r>
              <w:rPr>
                <w:rFonts w:hint="eastAsia" w:ascii="宋体" w:hAnsi="宋体" w:eastAsia="宋体" w:cs="宋体"/>
                <w:color w:val="auto"/>
                <w:kern w:val="0"/>
                <w:sz w:val="21"/>
                <w:szCs w:val="21"/>
                <w:lang w:bidi="ar"/>
              </w:rPr>
              <w:t>年1月1日以来</w:t>
            </w:r>
            <w:r>
              <w:rPr>
                <w:rFonts w:hint="eastAsia" w:ascii="宋体" w:hAnsi="宋体" w:eastAsia="宋体" w:cs="宋体"/>
                <w:color w:val="auto"/>
                <w:kern w:val="0"/>
                <w:sz w:val="21"/>
                <w:szCs w:val="21"/>
                <w:lang w:eastAsia="zh-CN" w:bidi="ar"/>
              </w:rPr>
              <w:t>（以合同签订时间为准）</w:t>
            </w:r>
            <w:r>
              <w:rPr>
                <w:rFonts w:hint="eastAsia" w:ascii="宋体" w:hAnsi="宋体" w:eastAsia="宋体" w:cs="宋体"/>
                <w:color w:val="auto"/>
                <w:kern w:val="0"/>
                <w:sz w:val="21"/>
                <w:szCs w:val="21"/>
                <w:lang w:bidi="ar"/>
              </w:rPr>
              <w:t>，投标人有</w:t>
            </w:r>
            <w:r>
              <w:rPr>
                <w:rFonts w:hint="eastAsia" w:ascii="宋体" w:hAnsi="宋体" w:eastAsia="宋体" w:cs="宋体"/>
                <w:color w:val="auto"/>
                <w:kern w:val="0"/>
                <w:sz w:val="21"/>
                <w:szCs w:val="21"/>
                <w:lang w:eastAsia="zh-CN" w:bidi="ar"/>
              </w:rPr>
              <w:t>服务于</w:t>
            </w:r>
            <w:r>
              <w:rPr>
                <w:rFonts w:hint="eastAsia" w:ascii="宋体" w:hAnsi="宋体" w:eastAsia="宋体" w:cs="宋体"/>
                <w:color w:val="auto"/>
                <w:kern w:val="0"/>
                <w:sz w:val="21"/>
                <w:szCs w:val="21"/>
                <w:lang w:bidi="ar"/>
              </w:rPr>
              <w:t>物业项目或市政项目或类似项目提供垃圾清运</w:t>
            </w:r>
            <w:r>
              <w:rPr>
                <w:rFonts w:hint="eastAsia" w:ascii="宋体" w:hAnsi="宋体" w:eastAsia="宋体" w:cs="宋体"/>
                <w:color w:val="auto"/>
                <w:kern w:val="0"/>
                <w:sz w:val="21"/>
                <w:szCs w:val="21"/>
                <w:lang w:eastAsia="zh-CN" w:bidi="ar"/>
              </w:rPr>
              <w:t>或转运</w:t>
            </w:r>
            <w:r>
              <w:rPr>
                <w:rFonts w:hint="eastAsia" w:ascii="宋体" w:hAnsi="宋体" w:eastAsia="宋体" w:cs="宋体"/>
                <w:color w:val="auto"/>
                <w:kern w:val="0"/>
                <w:sz w:val="21"/>
                <w:szCs w:val="21"/>
                <w:lang w:bidi="ar"/>
              </w:rPr>
              <w:t>服务的</w:t>
            </w:r>
            <w:r>
              <w:rPr>
                <w:rFonts w:hint="eastAsia" w:ascii="宋体" w:hAnsi="宋体" w:eastAsia="宋体" w:cs="宋体"/>
                <w:color w:val="auto"/>
                <w:kern w:val="0"/>
                <w:sz w:val="21"/>
                <w:szCs w:val="21"/>
                <w:lang w:eastAsia="zh-CN" w:bidi="ar"/>
              </w:rPr>
              <w:t>合同且金额在</w:t>
            </w:r>
            <w:r>
              <w:rPr>
                <w:rFonts w:hint="eastAsia" w:ascii="宋体" w:hAnsi="宋体" w:eastAsia="宋体" w:cs="宋体"/>
                <w:color w:val="auto"/>
                <w:kern w:val="0"/>
                <w:sz w:val="21"/>
                <w:szCs w:val="21"/>
                <w:lang w:val="en-US" w:eastAsia="zh-CN" w:bidi="ar"/>
              </w:rPr>
              <w:t>20万元（含）以上的</w:t>
            </w:r>
            <w:r>
              <w:rPr>
                <w:rFonts w:hint="eastAsia" w:ascii="宋体" w:hAnsi="宋体" w:eastAsia="宋体" w:cs="宋体"/>
                <w:color w:val="auto"/>
                <w:kern w:val="0"/>
                <w:sz w:val="21"/>
                <w:szCs w:val="21"/>
                <w:lang w:bidi="ar"/>
              </w:rPr>
              <w:t>，有一个得</w:t>
            </w:r>
            <w:r>
              <w:rPr>
                <w:rFonts w:hint="eastAsia"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bidi="ar"/>
              </w:rPr>
              <w:t>分，本项最多</w:t>
            </w:r>
            <w:r>
              <w:rPr>
                <w:rFonts w:hint="eastAsia" w:ascii="宋体" w:hAnsi="宋体" w:eastAsia="宋体" w:cs="宋体"/>
                <w:color w:val="auto"/>
                <w:kern w:val="0"/>
                <w:sz w:val="21"/>
                <w:szCs w:val="21"/>
                <w:lang w:val="en-US" w:eastAsia="zh-CN" w:bidi="ar"/>
              </w:rPr>
              <w:t>10</w:t>
            </w:r>
            <w:r>
              <w:rPr>
                <w:rFonts w:hint="eastAsia" w:ascii="宋体" w:hAnsi="宋体" w:eastAsia="宋体" w:cs="宋体"/>
                <w:color w:val="auto"/>
                <w:kern w:val="0"/>
                <w:sz w:val="21"/>
                <w:szCs w:val="21"/>
                <w:lang w:bidi="ar"/>
              </w:rPr>
              <w:t>分。</w:t>
            </w:r>
          </w:p>
        </w:tc>
        <w:tc>
          <w:tcPr>
            <w:tcW w:w="968" w:type="pct"/>
            <w:noWrap w:val="0"/>
            <w:vAlign w:val="center"/>
          </w:tcPr>
          <w:p w14:paraId="39041FFE">
            <w:pPr>
              <w:keepNext w:val="0"/>
              <w:keepLines w:val="0"/>
              <w:pageBreakBefore w:val="0"/>
              <w:kinsoku/>
              <w:wordWrap/>
              <w:overflowPunct/>
              <w:topLinePunct w:val="0"/>
              <w:autoSpaceDE/>
              <w:autoSpaceDN/>
              <w:bidi w:val="0"/>
              <w:adjustRightInd/>
              <w:spacing w:line="300" w:lineRule="exact"/>
              <w:ind w:left="-38"/>
              <w:textAlignment w:val="auto"/>
              <w:rPr>
                <w:rFonts w:hint="eastAsia" w:ascii="宋体" w:hAnsi="宋体" w:eastAsia="宋体" w:cs="宋体"/>
                <w:sz w:val="21"/>
                <w:szCs w:val="21"/>
                <w:lang w:eastAsia="zh-CN"/>
              </w:rPr>
            </w:pPr>
            <w:r>
              <w:rPr>
                <w:rFonts w:hint="eastAsia" w:ascii="宋体" w:hAnsi="宋体" w:eastAsia="宋体" w:cs="宋体"/>
                <w:kern w:val="0"/>
                <w:sz w:val="21"/>
                <w:szCs w:val="21"/>
                <w:lang w:bidi="ar"/>
              </w:rPr>
              <w:t>提供服务合同复印件加盖供应商公章</w:t>
            </w:r>
            <w:r>
              <w:rPr>
                <w:rFonts w:hint="eastAsia" w:ascii="宋体" w:hAnsi="宋体" w:eastAsia="宋体" w:cs="宋体"/>
                <w:kern w:val="0"/>
                <w:sz w:val="21"/>
                <w:szCs w:val="21"/>
                <w:lang w:eastAsia="zh-CN" w:bidi="ar"/>
              </w:rPr>
              <w:t>。</w:t>
            </w:r>
          </w:p>
          <w:p w14:paraId="612A97D5">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bCs/>
                <w:sz w:val="21"/>
                <w:szCs w:val="21"/>
              </w:rPr>
            </w:pPr>
          </w:p>
        </w:tc>
      </w:tr>
    </w:tbl>
    <w:p w14:paraId="11A1BD3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1.确定中标候选人</w:t>
      </w:r>
    </w:p>
    <w:p w14:paraId="500B1225">
      <w:pPr>
        <w:keepNext w:val="0"/>
        <w:keepLines w:val="0"/>
        <w:pageBreakBefore w:val="0"/>
        <w:tabs>
          <w:tab w:val="left" w:pos="567"/>
        </w:tabs>
        <w:wordWrap/>
        <w:overflowPunct/>
        <w:topLinePunct w:val="0"/>
        <w:bidi w:val="0"/>
        <w:spacing w:line="400" w:lineRule="exact"/>
        <w:ind w:firstLine="480" w:firstLineChars="20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竞争性比选小组遵循综合评分法进行排名，选出一个综合得分最高的供应商作为第一中选候选人。</w:t>
      </w:r>
    </w:p>
    <w:p w14:paraId="1721B493">
      <w:pPr>
        <w:keepNext w:val="0"/>
        <w:keepLines w:val="0"/>
        <w:pageBreakBefore w:val="0"/>
        <w:tabs>
          <w:tab w:val="left" w:pos="567"/>
        </w:tabs>
        <w:wordWrap/>
        <w:overflowPunct/>
        <w:topLinePunct w:val="0"/>
        <w:bidi w:val="0"/>
        <w:spacing w:line="400" w:lineRule="exac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2.评分规则</w:t>
      </w:r>
    </w:p>
    <w:p w14:paraId="6EA78A3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（1）报价不能超过限价，否则为无效报价；</w:t>
      </w:r>
    </w:p>
    <w:p w14:paraId="13B0687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（2）比选小组将依照本竞争性比选文件相关规定对服务和商务均能满足竞争性比选实质性响应要求的供应商所提交的最后报价按照由低到高的顺序提出3名以上中标候选人，并编写评审报告。</w:t>
      </w:r>
    </w:p>
    <w:p w14:paraId="6D15997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bidi="ar-SA"/>
        </w:rPr>
        <w:t>（3）若供应商的最后报价相同，按服务条款的优劣顺序排列；以上都相同的，进行抽签决定。</w:t>
      </w:r>
    </w:p>
    <w:p w14:paraId="0E291E5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bidi="ar-SA"/>
        </w:rPr>
        <w:t>（4）成交价格=成交供应商的最后报价</w:t>
      </w:r>
    </w:p>
    <w:p w14:paraId="1DECE6D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bidi="ar-SA"/>
        </w:rPr>
        <w:t>（5）排名第一的中标候选人放弃中标、因不可抗力不能履行合同、不按照招标文件要求提交履约保证金，或者被查实存在影响中标结果的违法行为等情形，不符合中标条件的，比选人可以按照竞争性比选小组提出的中标候选人名单排序，依次顺延确定其他排名中标候选人为中标人。</w:t>
      </w:r>
    </w:p>
    <w:p w14:paraId="70A633A5">
      <w:pPr>
        <w:keepNext w:val="0"/>
        <w:keepLines w:val="0"/>
        <w:pageBreakBefore w:val="0"/>
        <w:widowControl/>
        <w:kinsoku w:val="0"/>
        <w:wordWrap/>
        <w:overflowPunct/>
        <w:topLinePunct w:val="0"/>
        <w:autoSpaceDE w:val="0"/>
        <w:autoSpaceDN w:val="0"/>
        <w:bidi w:val="0"/>
        <w:adjustRightInd w:val="0"/>
        <w:snapToGrid w:val="0"/>
        <w:spacing w:line="400" w:lineRule="exact"/>
        <w:ind w:firstLine="562" w:firstLineChars="200"/>
        <w:jc w:val="left"/>
        <w:textAlignment w:val="baseline"/>
        <w:rPr>
          <w:rFonts w:hint="eastAsia" w:ascii="宋体" w:hAnsi="宋体" w:eastAsia="宋体" w:cs="宋体"/>
          <w:snapToGrid w:val="0"/>
          <w:color w:val="auto"/>
          <w:kern w:val="0"/>
          <w:sz w:val="28"/>
          <w:szCs w:val="28"/>
          <w:highlight w:val="none"/>
          <w:u w:val="single"/>
          <w:lang w:val="en-US" w:eastAsia="zh-CN" w:bidi="ar-SA"/>
        </w:rPr>
      </w:pPr>
      <w:r>
        <w:rPr>
          <w:rFonts w:hint="eastAsia" w:ascii="宋体" w:hAnsi="宋体" w:eastAsia="宋体" w:cs="宋体"/>
          <w:b/>
          <w:bCs/>
          <w:snapToGrid w:val="0"/>
          <w:color w:val="auto"/>
          <w:kern w:val="0"/>
          <w:sz w:val="28"/>
          <w:szCs w:val="28"/>
          <w:highlight w:val="none"/>
          <w:u w:val="single"/>
          <w:lang w:val="en-US" w:eastAsia="zh-CN" w:bidi="ar-SA"/>
        </w:rPr>
        <w:t>★投标单位填报的税率须根据自身情况进行填报，提交投标文件时必须提供至少一份近三个月内开具的与本项目类似的业务发票予以佐证，无法提供发票的按不符合比选文件要求，视为废标。</w:t>
      </w:r>
    </w:p>
    <w:p w14:paraId="608D6100">
      <w:pPr>
        <w:jc w:val="left"/>
        <w:rPr>
          <w:b/>
          <w:bCs/>
          <w:color w:val="auto"/>
          <w:sz w:val="32"/>
          <w:szCs w:val="32"/>
          <w:highlight w:val="none"/>
        </w:rPr>
      </w:pPr>
    </w:p>
    <w:p w14:paraId="071989DC">
      <w:pPr>
        <w:jc w:val="left"/>
        <w:rPr>
          <w:b/>
          <w:bCs/>
          <w:color w:val="auto"/>
          <w:sz w:val="24"/>
          <w:szCs w:val="24"/>
          <w:highlight w:val="none"/>
        </w:rPr>
      </w:pPr>
    </w:p>
    <w:p w14:paraId="6E425163">
      <w:pPr>
        <w:jc w:val="left"/>
        <w:rPr>
          <w:b/>
          <w:bCs/>
          <w:color w:val="auto"/>
          <w:sz w:val="24"/>
          <w:szCs w:val="24"/>
          <w:highlight w:val="none"/>
        </w:rPr>
      </w:pPr>
    </w:p>
    <w:p w14:paraId="0E525B8B">
      <w:pPr>
        <w:jc w:val="left"/>
        <w:rPr>
          <w:b/>
          <w:bCs/>
          <w:color w:val="auto"/>
          <w:sz w:val="24"/>
          <w:szCs w:val="24"/>
          <w:highlight w:val="none"/>
        </w:rPr>
      </w:pPr>
    </w:p>
    <w:p w14:paraId="0527DCFD">
      <w:pPr>
        <w:jc w:val="left"/>
        <w:rPr>
          <w:b/>
          <w:bCs/>
          <w:color w:val="auto"/>
          <w:sz w:val="24"/>
          <w:szCs w:val="24"/>
          <w:highlight w:val="none"/>
        </w:rPr>
      </w:pPr>
    </w:p>
    <w:p w14:paraId="7F04BAEF">
      <w:pPr>
        <w:jc w:val="left"/>
        <w:rPr>
          <w:b/>
          <w:bCs/>
          <w:color w:val="auto"/>
          <w:sz w:val="24"/>
          <w:szCs w:val="24"/>
          <w:highlight w:val="none"/>
        </w:rPr>
      </w:pPr>
    </w:p>
    <w:p w14:paraId="3EE77836">
      <w:pPr>
        <w:jc w:val="left"/>
        <w:rPr>
          <w:b/>
          <w:bCs/>
          <w:color w:val="auto"/>
          <w:sz w:val="24"/>
          <w:szCs w:val="24"/>
          <w:highlight w:val="none"/>
        </w:rPr>
      </w:pPr>
    </w:p>
    <w:p w14:paraId="4E2ECF3B">
      <w:pPr>
        <w:jc w:val="left"/>
        <w:rPr>
          <w:b/>
          <w:bCs/>
          <w:color w:val="auto"/>
          <w:sz w:val="24"/>
          <w:szCs w:val="24"/>
          <w:highlight w:val="none"/>
        </w:rPr>
      </w:pPr>
    </w:p>
    <w:p w14:paraId="3871E1DD">
      <w:pPr>
        <w:jc w:val="left"/>
        <w:rPr>
          <w:b/>
          <w:bCs/>
          <w:color w:val="auto"/>
          <w:sz w:val="24"/>
          <w:szCs w:val="24"/>
          <w:highlight w:val="none"/>
        </w:rPr>
      </w:pPr>
    </w:p>
    <w:p w14:paraId="349449E7">
      <w:pPr>
        <w:jc w:val="left"/>
        <w:rPr>
          <w:b/>
          <w:bCs/>
          <w:color w:val="auto"/>
          <w:sz w:val="24"/>
          <w:szCs w:val="24"/>
          <w:highlight w:val="none"/>
        </w:rPr>
      </w:pPr>
    </w:p>
    <w:p w14:paraId="523A901B">
      <w:pPr>
        <w:jc w:val="left"/>
        <w:rPr>
          <w:b/>
          <w:bCs/>
          <w:color w:val="auto"/>
          <w:sz w:val="24"/>
          <w:szCs w:val="24"/>
          <w:highlight w:val="none"/>
        </w:rPr>
      </w:pPr>
    </w:p>
    <w:p w14:paraId="3421BE2C">
      <w:pPr>
        <w:jc w:val="left"/>
        <w:rPr>
          <w:b/>
          <w:bCs/>
          <w:color w:val="auto"/>
          <w:sz w:val="24"/>
          <w:szCs w:val="24"/>
          <w:highlight w:val="none"/>
        </w:rPr>
      </w:pPr>
    </w:p>
    <w:p w14:paraId="3BEAC4FA">
      <w:pPr>
        <w:jc w:val="left"/>
        <w:rPr>
          <w:b/>
          <w:bCs/>
          <w:color w:val="auto"/>
          <w:sz w:val="24"/>
          <w:szCs w:val="24"/>
          <w:highlight w:val="none"/>
        </w:rPr>
      </w:pPr>
    </w:p>
    <w:p w14:paraId="4310CC48">
      <w:pPr>
        <w:jc w:val="left"/>
        <w:rPr>
          <w:b/>
          <w:bCs/>
          <w:color w:val="auto"/>
          <w:sz w:val="24"/>
          <w:szCs w:val="24"/>
          <w:highlight w:val="none"/>
        </w:rPr>
      </w:pPr>
    </w:p>
    <w:p w14:paraId="042FBD27">
      <w:pPr>
        <w:jc w:val="left"/>
        <w:rPr>
          <w:b/>
          <w:bCs/>
          <w:color w:val="auto"/>
          <w:sz w:val="24"/>
          <w:szCs w:val="24"/>
          <w:highlight w:val="none"/>
        </w:rPr>
      </w:pPr>
    </w:p>
    <w:p w14:paraId="632C3100">
      <w:pPr>
        <w:jc w:val="left"/>
        <w:rPr>
          <w:b/>
          <w:bCs/>
          <w:color w:val="auto"/>
          <w:sz w:val="24"/>
          <w:szCs w:val="24"/>
          <w:highlight w:val="none"/>
        </w:rPr>
      </w:pPr>
    </w:p>
    <w:p w14:paraId="44A9AC24">
      <w:pPr>
        <w:jc w:val="left"/>
        <w:rPr>
          <w:b/>
          <w:bCs/>
          <w:color w:val="auto"/>
          <w:sz w:val="24"/>
          <w:szCs w:val="24"/>
          <w:highlight w:val="none"/>
        </w:rPr>
      </w:pPr>
    </w:p>
    <w:p w14:paraId="0F3559EF">
      <w:pPr>
        <w:jc w:val="left"/>
        <w:rPr>
          <w:b/>
          <w:bCs/>
          <w:color w:val="auto"/>
          <w:sz w:val="24"/>
          <w:szCs w:val="24"/>
          <w:highlight w:val="none"/>
        </w:rPr>
      </w:pPr>
    </w:p>
    <w:p w14:paraId="3C995BA4">
      <w:pPr>
        <w:jc w:val="left"/>
        <w:rPr>
          <w:b/>
          <w:bCs/>
          <w:color w:val="auto"/>
          <w:sz w:val="24"/>
          <w:szCs w:val="24"/>
          <w:highlight w:val="none"/>
        </w:rPr>
      </w:pPr>
    </w:p>
    <w:p w14:paraId="203827FF">
      <w:pPr>
        <w:jc w:val="left"/>
        <w:rPr>
          <w:b/>
          <w:bCs/>
          <w:color w:val="auto"/>
          <w:sz w:val="24"/>
          <w:szCs w:val="24"/>
          <w:highlight w:val="none"/>
        </w:rPr>
      </w:pPr>
    </w:p>
    <w:p w14:paraId="2B628CFD">
      <w:pPr>
        <w:jc w:val="left"/>
        <w:rPr>
          <w:b/>
          <w:bCs/>
          <w:color w:val="auto"/>
          <w:sz w:val="24"/>
          <w:szCs w:val="24"/>
          <w:highlight w:val="none"/>
        </w:rPr>
      </w:pPr>
    </w:p>
    <w:p w14:paraId="67AB785A">
      <w:pPr>
        <w:jc w:val="left"/>
        <w:rPr>
          <w:b/>
          <w:bCs/>
          <w:color w:val="auto"/>
          <w:sz w:val="24"/>
          <w:szCs w:val="24"/>
          <w:highlight w:val="none"/>
        </w:rPr>
      </w:pPr>
    </w:p>
    <w:p w14:paraId="46058F5C">
      <w:pPr>
        <w:jc w:val="left"/>
        <w:rPr>
          <w:b/>
          <w:bCs/>
          <w:color w:val="auto"/>
          <w:sz w:val="24"/>
          <w:szCs w:val="24"/>
          <w:highlight w:val="none"/>
        </w:rPr>
      </w:pPr>
    </w:p>
    <w:p w14:paraId="0B64B469">
      <w:pPr>
        <w:jc w:val="left"/>
        <w:rPr>
          <w:b/>
          <w:bCs/>
          <w:color w:val="auto"/>
          <w:sz w:val="24"/>
          <w:szCs w:val="24"/>
          <w:highlight w:val="none"/>
        </w:rPr>
      </w:pPr>
    </w:p>
    <w:p w14:paraId="66C4954C">
      <w:pPr>
        <w:jc w:val="left"/>
        <w:rPr>
          <w:b/>
          <w:bCs/>
          <w:color w:val="auto"/>
          <w:sz w:val="24"/>
          <w:szCs w:val="24"/>
          <w:highlight w:val="none"/>
        </w:rPr>
      </w:pPr>
    </w:p>
    <w:p w14:paraId="7A4938AB">
      <w:pPr>
        <w:jc w:val="left"/>
        <w:rPr>
          <w:b/>
          <w:bCs/>
          <w:color w:val="auto"/>
          <w:sz w:val="24"/>
          <w:szCs w:val="24"/>
          <w:highlight w:val="none"/>
        </w:rPr>
      </w:pPr>
    </w:p>
    <w:p w14:paraId="37BE8344">
      <w:pPr>
        <w:jc w:val="left"/>
        <w:rPr>
          <w:b/>
          <w:bCs/>
          <w:color w:val="auto"/>
          <w:sz w:val="24"/>
          <w:szCs w:val="24"/>
          <w:highlight w:val="none"/>
        </w:rPr>
      </w:pPr>
    </w:p>
    <w:p w14:paraId="3A8D3AF1">
      <w:pPr>
        <w:jc w:val="left"/>
        <w:rPr>
          <w:b/>
          <w:bCs/>
          <w:color w:val="auto"/>
          <w:sz w:val="24"/>
          <w:szCs w:val="24"/>
          <w:highlight w:val="none"/>
        </w:rPr>
      </w:pPr>
    </w:p>
    <w:p w14:paraId="69850EB3">
      <w:pPr>
        <w:jc w:val="left"/>
        <w:rPr>
          <w:b/>
          <w:bCs/>
          <w:color w:val="auto"/>
          <w:sz w:val="30"/>
          <w:szCs w:val="30"/>
          <w:highlight w:val="yellow"/>
        </w:rPr>
      </w:pPr>
      <w:r>
        <w:rPr>
          <w:b/>
          <w:bCs/>
          <w:color w:val="auto"/>
          <w:sz w:val="24"/>
          <w:szCs w:val="24"/>
          <w:highlight w:val="none"/>
        </w:rPr>
        <w:t>附件</w:t>
      </w:r>
      <w:r>
        <w:rPr>
          <w:rFonts w:hint="eastAsia"/>
          <w:b/>
          <w:bCs/>
          <w:color w:val="auto"/>
          <w:sz w:val="24"/>
          <w:szCs w:val="24"/>
          <w:highlight w:val="none"/>
          <w:lang w:val="en-US" w:eastAsia="zh-CN"/>
        </w:rPr>
        <w:t>一</w:t>
      </w:r>
      <w:r>
        <w:rPr>
          <w:b/>
          <w:bCs/>
          <w:color w:val="auto"/>
          <w:sz w:val="24"/>
          <w:szCs w:val="24"/>
          <w:highlight w:val="none"/>
        </w:rPr>
        <w:t>：合同条款及格式</w:t>
      </w:r>
    </w:p>
    <w:p w14:paraId="35083EF4">
      <w:pPr>
        <w:spacing w:line="600" w:lineRule="exact"/>
        <w:jc w:val="center"/>
        <w:rPr>
          <w:rFonts w:hint="eastAsia" w:ascii="宋体" w:hAnsi="宋体" w:eastAsia="宋体" w:cs="宋体"/>
          <w:b/>
          <w:bCs/>
          <w:sz w:val="24"/>
          <w:szCs w:val="24"/>
        </w:rPr>
      </w:pPr>
      <w:r>
        <w:rPr>
          <w:rFonts w:hint="eastAsia" w:ascii="宋体" w:hAnsi="宋体" w:eastAsia="宋体" w:cs="宋体"/>
          <w:b/>
          <w:bCs/>
          <w:sz w:val="24"/>
          <w:szCs w:val="24"/>
        </w:rPr>
        <w:t>生活垃圾清运合同</w:t>
      </w:r>
    </w:p>
    <w:p w14:paraId="6958D818">
      <w:pPr>
        <w:kinsoku w:val="0"/>
        <w:overflowPunct w:val="0"/>
        <w:autoSpaceDE w:val="0"/>
        <w:autoSpaceDN w:val="0"/>
        <w:adjustRightInd w:val="0"/>
        <w:snapToGrid w:val="0"/>
        <w:spacing w:line="600" w:lineRule="exact"/>
        <w:rPr>
          <w:rFonts w:hint="eastAsia" w:ascii="宋体" w:hAnsi="宋体" w:eastAsia="宋体" w:cs="宋体"/>
          <w:b/>
          <w:snapToGrid w:val="0"/>
          <w:kern w:val="0"/>
          <w:sz w:val="24"/>
          <w:szCs w:val="24"/>
        </w:rPr>
      </w:pPr>
    </w:p>
    <w:p w14:paraId="26948B52">
      <w:pPr>
        <w:keepNext w:val="0"/>
        <w:keepLines w:val="0"/>
        <w:pageBreakBefore w:val="0"/>
        <w:widowControl/>
        <w:kinsoku/>
        <w:wordWrap/>
        <w:overflowPunct/>
        <w:topLinePunct w:val="0"/>
        <w:autoSpaceDE/>
        <w:autoSpaceDN/>
        <w:bidi w:val="0"/>
        <w:spacing w:line="560" w:lineRule="exact"/>
        <w:textAlignment w:val="baseline"/>
        <w:rPr>
          <w:rStyle w:val="32"/>
          <w:rFonts w:hint="eastAsia" w:ascii="宋体" w:hAnsi="宋体" w:eastAsia="宋体" w:cs="宋体"/>
          <w:b/>
          <w:bCs/>
          <w:sz w:val="24"/>
          <w:szCs w:val="24"/>
          <w:lang w:val="en-US" w:eastAsia="zh-CN"/>
        </w:rPr>
      </w:pPr>
      <w:r>
        <w:rPr>
          <w:rStyle w:val="32"/>
          <w:rFonts w:hint="eastAsia" w:ascii="宋体" w:hAnsi="宋体" w:eastAsia="宋体" w:cs="宋体"/>
          <w:b/>
          <w:bCs/>
          <w:sz w:val="24"/>
          <w:szCs w:val="24"/>
          <w:lang w:val="en-US" w:eastAsia="zh-CN"/>
        </w:rPr>
        <w:t>甲方：重庆渝地康田智慧生活服务有限公司</w:t>
      </w:r>
    </w:p>
    <w:p w14:paraId="3577225F">
      <w:pPr>
        <w:keepNext w:val="0"/>
        <w:keepLines w:val="0"/>
        <w:pageBreakBefore w:val="0"/>
        <w:widowControl/>
        <w:kinsoku/>
        <w:wordWrap/>
        <w:overflowPunct/>
        <w:topLinePunct w:val="0"/>
        <w:autoSpaceDE/>
        <w:autoSpaceDN/>
        <w:bidi w:val="0"/>
        <w:spacing w:line="560" w:lineRule="exact"/>
        <w:textAlignment w:val="baseline"/>
        <w:rPr>
          <w:rStyle w:val="32"/>
          <w:rFonts w:hint="eastAsia" w:ascii="宋体" w:hAnsi="宋体" w:eastAsia="宋体" w:cs="宋体"/>
          <w:b/>
          <w:bCs/>
          <w:sz w:val="24"/>
          <w:szCs w:val="24"/>
          <w:lang w:val="en-US" w:eastAsia="zh-CN"/>
        </w:rPr>
      </w:pPr>
      <w:r>
        <w:rPr>
          <w:rStyle w:val="32"/>
          <w:rFonts w:hint="eastAsia" w:ascii="宋体" w:hAnsi="宋体" w:eastAsia="宋体" w:cs="宋体"/>
          <w:b/>
          <w:bCs/>
          <w:sz w:val="24"/>
          <w:szCs w:val="24"/>
          <w:lang w:val="en-US" w:eastAsia="zh-CN"/>
        </w:rPr>
        <w:t xml:space="preserve">法定代表人：  </w:t>
      </w:r>
    </w:p>
    <w:p w14:paraId="090AF125">
      <w:pPr>
        <w:keepNext w:val="0"/>
        <w:keepLines w:val="0"/>
        <w:pageBreakBefore w:val="0"/>
        <w:widowControl/>
        <w:kinsoku/>
        <w:wordWrap/>
        <w:overflowPunct/>
        <w:topLinePunct w:val="0"/>
        <w:autoSpaceDE/>
        <w:autoSpaceDN/>
        <w:bidi w:val="0"/>
        <w:spacing w:line="560" w:lineRule="exact"/>
        <w:textAlignment w:val="baseline"/>
        <w:rPr>
          <w:rStyle w:val="32"/>
          <w:rFonts w:hint="eastAsia" w:ascii="宋体" w:hAnsi="宋体" w:eastAsia="宋体" w:cs="宋体"/>
          <w:b/>
          <w:bCs/>
          <w:sz w:val="24"/>
          <w:szCs w:val="24"/>
          <w:lang w:val="en-US" w:eastAsia="zh-CN"/>
        </w:rPr>
      </w:pPr>
      <w:r>
        <w:rPr>
          <w:rStyle w:val="32"/>
          <w:rFonts w:hint="eastAsia" w:ascii="宋体" w:hAnsi="宋体" w:eastAsia="宋体" w:cs="宋体"/>
          <w:b/>
          <w:bCs/>
          <w:sz w:val="24"/>
          <w:szCs w:val="24"/>
          <w:lang w:val="en-US" w:eastAsia="zh-CN"/>
        </w:rPr>
        <w:t xml:space="preserve">联系地址：  </w:t>
      </w:r>
    </w:p>
    <w:p w14:paraId="62C29EB9">
      <w:pPr>
        <w:keepNext w:val="0"/>
        <w:keepLines w:val="0"/>
        <w:pageBreakBefore w:val="0"/>
        <w:widowControl/>
        <w:kinsoku/>
        <w:wordWrap/>
        <w:overflowPunct/>
        <w:topLinePunct w:val="0"/>
        <w:autoSpaceDE/>
        <w:autoSpaceDN/>
        <w:bidi w:val="0"/>
        <w:spacing w:line="560" w:lineRule="exact"/>
        <w:textAlignment w:val="baseline"/>
        <w:rPr>
          <w:rStyle w:val="32"/>
          <w:rFonts w:hint="eastAsia" w:ascii="宋体" w:hAnsi="宋体" w:eastAsia="宋体" w:cs="宋体"/>
          <w:b/>
          <w:bCs/>
          <w:sz w:val="24"/>
          <w:szCs w:val="24"/>
          <w:lang w:val="en-US" w:eastAsia="zh-CN"/>
        </w:rPr>
      </w:pPr>
      <w:r>
        <w:rPr>
          <w:rStyle w:val="32"/>
          <w:rFonts w:hint="eastAsia" w:ascii="宋体" w:hAnsi="宋体" w:eastAsia="宋体" w:cs="宋体"/>
          <w:b/>
          <w:bCs/>
          <w:sz w:val="24"/>
          <w:szCs w:val="24"/>
          <w:lang w:val="en-US" w:eastAsia="zh-CN"/>
        </w:rPr>
        <w:t>联系电话：</w:t>
      </w:r>
    </w:p>
    <w:p w14:paraId="3A757C01">
      <w:pPr>
        <w:keepNext w:val="0"/>
        <w:keepLines w:val="0"/>
        <w:pageBreakBefore w:val="0"/>
        <w:widowControl/>
        <w:kinsoku/>
        <w:wordWrap/>
        <w:overflowPunct/>
        <w:topLinePunct w:val="0"/>
        <w:autoSpaceDE/>
        <w:autoSpaceDN/>
        <w:bidi w:val="0"/>
        <w:spacing w:line="560" w:lineRule="exact"/>
        <w:textAlignment w:val="baseline"/>
        <w:rPr>
          <w:rStyle w:val="32"/>
          <w:rFonts w:hint="eastAsia" w:ascii="宋体" w:hAnsi="宋体" w:eastAsia="宋体" w:cs="宋体"/>
          <w:b/>
          <w:bCs/>
          <w:sz w:val="24"/>
          <w:szCs w:val="24"/>
          <w:lang w:val="en-US" w:eastAsia="zh-CN"/>
        </w:rPr>
      </w:pPr>
    </w:p>
    <w:p w14:paraId="12C745B8">
      <w:pPr>
        <w:keepNext w:val="0"/>
        <w:keepLines w:val="0"/>
        <w:pageBreakBefore w:val="0"/>
        <w:widowControl/>
        <w:kinsoku/>
        <w:wordWrap/>
        <w:overflowPunct/>
        <w:topLinePunct w:val="0"/>
        <w:autoSpaceDE/>
        <w:autoSpaceDN/>
        <w:bidi w:val="0"/>
        <w:spacing w:line="560" w:lineRule="exact"/>
        <w:textAlignment w:val="baseline"/>
        <w:rPr>
          <w:rStyle w:val="32"/>
          <w:rFonts w:hint="eastAsia" w:ascii="宋体" w:hAnsi="宋体" w:eastAsia="宋体" w:cs="宋体"/>
          <w:b/>
          <w:bCs/>
          <w:sz w:val="24"/>
          <w:szCs w:val="24"/>
          <w:lang w:val="en-US" w:eastAsia="zh-CN"/>
        </w:rPr>
      </w:pPr>
      <w:r>
        <w:rPr>
          <w:rStyle w:val="32"/>
          <w:rFonts w:hint="eastAsia" w:ascii="宋体" w:hAnsi="宋体" w:eastAsia="宋体" w:cs="宋体"/>
          <w:b/>
          <w:bCs/>
          <w:sz w:val="24"/>
          <w:szCs w:val="24"/>
          <w:lang w:val="en-US" w:eastAsia="zh-CN"/>
        </w:rPr>
        <w:t xml:space="preserve">乙方：             </w:t>
      </w:r>
    </w:p>
    <w:p w14:paraId="35906041">
      <w:pPr>
        <w:keepNext w:val="0"/>
        <w:keepLines w:val="0"/>
        <w:pageBreakBefore w:val="0"/>
        <w:widowControl/>
        <w:kinsoku/>
        <w:wordWrap/>
        <w:overflowPunct/>
        <w:topLinePunct w:val="0"/>
        <w:autoSpaceDE/>
        <w:autoSpaceDN/>
        <w:bidi w:val="0"/>
        <w:spacing w:line="560" w:lineRule="exact"/>
        <w:textAlignment w:val="baseline"/>
        <w:rPr>
          <w:rStyle w:val="32"/>
          <w:rFonts w:hint="eastAsia" w:ascii="宋体" w:hAnsi="宋体" w:eastAsia="宋体" w:cs="宋体"/>
          <w:b/>
          <w:bCs/>
          <w:sz w:val="24"/>
          <w:szCs w:val="24"/>
          <w:lang w:val="en-US" w:eastAsia="zh-CN"/>
        </w:rPr>
      </w:pPr>
      <w:r>
        <w:rPr>
          <w:rStyle w:val="32"/>
          <w:rFonts w:hint="eastAsia" w:ascii="宋体" w:hAnsi="宋体" w:eastAsia="宋体" w:cs="宋体"/>
          <w:b/>
          <w:bCs/>
          <w:sz w:val="24"/>
          <w:szCs w:val="24"/>
          <w:lang w:val="en-US" w:eastAsia="zh-CN"/>
        </w:rPr>
        <w:t>法定代表人：</w:t>
      </w:r>
    </w:p>
    <w:p w14:paraId="4874C2C3">
      <w:pPr>
        <w:keepNext w:val="0"/>
        <w:keepLines w:val="0"/>
        <w:pageBreakBefore w:val="0"/>
        <w:widowControl/>
        <w:kinsoku/>
        <w:wordWrap/>
        <w:overflowPunct/>
        <w:topLinePunct w:val="0"/>
        <w:autoSpaceDE/>
        <w:autoSpaceDN/>
        <w:bidi w:val="0"/>
        <w:spacing w:line="560" w:lineRule="exact"/>
        <w:textAlignment w:val="baseline"/>
        <w:rPr>
          <w:rStyle w:val="32"/>
          <w:rFonts w:hint="eastAsia" w:ascii="宋体" w:hAnsi="宋体" w:eastAsia="宋体" w:cs="宋体"/>
          <w:b/>
          <w:bCs/>
          <w:sz w:val="24"/>
          <w:szCs w:val="24"/>
          <w:lang w:val="en-US" w:eastAsia="zh-CN"/>
        </w:rPr>
      </w:pPr>
      <w:r>
        <w:rPr>
          <w:rStyle w:val="32"/>
          <w:rFonts w:hint="eastAsia" w:ascii="宋体" w:hAnsi="宋体" w:eastAsia="宋体" w:cs="宋体"/>
          <w:b/>
          <w:bCs/>
          <w:sz w:val="24"/>
          <w:szCs w:val="24"/>
          <w:lang w:val="en-US" w:eastAsia="zh-CN"/>
        </w:rPr>
        <w:t>联系地址：</w:t>
      </w:r>
    </w:p>
    <w:p w14:paraId="311C338C">
      <w:pPr>
        <w:keepNext w:val="0"/>
        <w:keepLines w:val="0"/>
        <w:pageBreakBefore w:val="0"/>
        <w:widowControl/>
        <w:kinsoku/>
        <w:wordWrap/>
        <w:overflowPunct/>
        <w:topLinePunct w:val="0"/>
        <w:autoSpaceDE/>
        <w:autoSpaceDN/>
        <w:bidi w:val="0"/>
        <w:spacing w:line="560" w:lineRule="exact"/>
        <w:textAlignment w:val="baseline"/>
        <w:rPr>
          <w:rFonts w:hint="eastAsia" w:ascii="宋体" w:hAnsi="宋体" w:eastAsia="宋体" w:cs="宋体"/>
          <w:snapToGrid w:val="0"/>
          <w:kern w:val="0"/>
          <w:sz w:val="24"/>
          <w:szCs w:val="24"/>
        </w:rPr>
      </w:pPr>
      <w:r>
        <w:rPr>
          <w:rStyle w:val="32"/>
          <w:rFonts w:hint="eastAsia" w:ascii="宋体" w:hAnsi="宋体" w:eastAsia="宋体" w:cs="宋体"/>
          <w:b/>
          <w:bCs/>
          <w:sz w:val="24"/>
          <w:szCs w:val="24"/>
          <w:lang w:val="en-US" w:eastAsia="zh-CN"/>
        </w:rPr>
        <w:t>联系电话：</w:t>
      </w:r>
    </w:p>
    <w:p w14:paraId="4E7F9611">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b w:val="0"/>
          <w:bCs w:val="0"/>
          <w:sz w:val="24"/>
          <w:szCs w:val="24"/>
        </w:rPr>
      </w:pPr>
    </w:p>
    <w:p w14:paraId="11DF69A0">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根据《中华人民共和国</w:t>
      </w:r>
      <w:r>
        <w:rPr>
          <w:rFonts w:hint="eastAsia" w:ascii="宋体" w:hAnsi="宋体" w:eastAsia="宋体" w:cs="宋体"/>
          <w:b w:val="0"/>
          <w:bCs w:val="0"/>
          <w:sz w:val="24"/>
          <w:szCs w:val="24"/>
          <w:lang w:val="en-US" w:eastAsia="zh-CN"/>
        </w:rPr>
        <w:t>民法典</w:t>
      </w:r>
      <w:r>
        <w:rPr>
          <w:rFonts w:hint="eastAsia" w:ascii="宋体" w:hAnsi="宋体" w:eastAsia="宋体" w:cs="宋体"/>
          <w:b w:val="0"/>
          <w:bCs w:val="0"/>
          <w:sz w:val="24"/>
          <w:szCs w:val="24"/>
        </w:rPr>
        <w:t>》等相关法律法规，甲方委托乙方承包甲方管理的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项目生活垃圾清运工作</w:t>
      </w:r>
      <w:r>
        <w:rPr>
          <w:rFonts w:hint="eastAsia" w:ascii="宋体" w:hAnsi="宋体" w:eastAsia="宋体" w:cs="宋体"/>
          <w:b w:val="0"/>
          <w:bCs w:val="0"/>
          <w:sz w:val="24"/>
          <w:szCs w:val="24"/>
          <w:lang w:eastAsia="zh-CN"/>
        </w:rPr>
        <w:t>，现经双方</w:t>
      </w:r>
      <w:r>
        <w:rPr>
          <w:rFonts w:hint="eastAsia" w:ascii="宋体" w:hAnsi="宋体" w:eastAsia="宋体" w:cs="宋体"/>
          <w:b w:val="0"/>
          <w:bCs w:val="0"/>
          <w:sz w:val="24"/>
          <w:szCs w:val="24"/>
        </w:rPr>
        <w:t>友好协商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达成如下</w:t>
      </w:r>
      <w:r>
        <w:rPr>
          <w:rFonts w:hint="eastAsia" w:ascii="宋体" w:hAnsi="宋体" w:eastAsia="宋体" w:cs="宋体"/>
          <w:b w:val="0"/>
          <w:bCs w:val="0"/>
          <w:sz w:val="24"/>
          <w:szCs w:val="24"/>
          <w:lang w:eastAsia="zh-CN"/>
        </w:rPr>
        <w:t>合同</w:t>
      </w:r>
      <w:r>
        <w:rPr>
          <w:rFonts w:hint="eastAsia" w:ascii="宋体" w:hAnsi="宋体" w:eastAsia="宋体" w:cs="宋体"/>
          <w:b w:val="0"/>
          <w:bCs w:val="0"/>
          <w:sz w:val="24"/>
          <w:szCs w:val="24"/>
        </w:rPr>
        <w:t>，共同遵守。</w:t>
      </w:r>
    </w:p>
    <w:p w14:paraId="6F123B96">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一、清运地点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ABB86B2">
      <w:pPr>
        <w:pStyle w:val="10"/>
        <w:spacing w:line="5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w:t>
      </w:r>
      <w:r>
        <w:rPr>
          <w:rFonts w:hint="eastAsia" w:ascii="宋体" w:hAnsi="宋体" w:eastAsia="宋体" w:cs="宋体"/>
          <w:b w:val="0"/>
          <w:bCs w:val="0"/>
          <w:sz w:val="24"/>
          <w:szCs w:val="24"/>
          <w:lang w:val="en-US" w:eastAsia="zh-CN"/>
        </w:rPr>
        <w:t>清运要求</w:t>
      </w:r>
      <w:r>
        <w:rPr>
          <w:rFonts w:hint="eastAsia" w:ascii="宋体" w:hAnsi="宋体" w:eastAsia="宋体" w:cs="宋体"/>
          <w:color w:val="auto"/>
          <w:sz w:val="24"/>
          <w:szCs w:val="24"/>
          <w:lang w:eastAsia="zh-CN"/>
        </w:rPr>
        <w:t>：乙方应现场踏勘，了解清运线路和进场区域限高等情况。</w:t>
      </w:r>
    </w:p>
    <w:p w14:paraId="798320D8">
      <w:pPr>
        <w:pStyle w:val="10"/>
        <w:spacing w:line="5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（1）清运方式：乙方将生活垃圾从项目指定垃圾堆放点将生活垃圾装车清运至市政倾倒场倾倒（含装车和卸车及污染后的二次清洁）；</w:t>
      </w:r>
    </w:p>
    <w:p w14:paraId="5F9CD8CF">
      <w:pPr>
        <w:pStyle w:val="10"/>
        <w:spacing w:line="5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（2）乙方需确保堆放地面干净无污迹、无异味、无积水，垃圾桶摆放整齐外观整洁无污渍，根据实际情况定期清洗垃圾桶；</w:t>
      </w:r>
    </w:p>
    <w:p w14:paraId="7D8F2E5C">
      <w:pPr>
        <w:pStyle w:val="10"/>
        <w:spacing w:line="5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（3）乙方需安排车辆每日定时定点不低于(     )次清运垃圾，上午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点前清运一次，下午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点前一次，每日垃圾日产日清；</w:t>
      </w:r>
    </w:p>
    <w:p w14:paraId="1BDD61B1">
      <w:pPr>
        <w:pStyle w:val="10"/>
        <w:spacing w:line="5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（4）每次清运垃圾后，乙方需保证清运现场周边环境卫生及道路畅通，避免出现垃圾撒漏造成的二次环境污染，同时定期对垃圾清运现场进行消杀除臭处理；</w:t>
      </w:r>
    </w:p>
    <w:p w14:paraId="7B5A3BC3">
      <w:pPr>
        <w:pStyle w:val="10"/>
        <w:spacing w:line="5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（5）乙方自备清运工具和车辆；</w:t>
      </w:r>
    </w:p>
    <w:p w14:paraId="18C74066">
      <w:pPr>
        <w:pStyle w:val="10"/>
        <w:spacing w:line="5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（6）为甲方提供容积为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升的分类垃圾桶</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个；</w:t>
      </w:r>
    </w:p>
    <w:p w14:paraId="4BC7F3EE">
      <w:pPr>
        <w:pStyle w:val="10"/>
        <w:spacing w:line="58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color w:val="auto"/>
          <w:kern w:val="2"/>
          <w:sz w:val="24"/>
          <w:szCs w:val="24"/>
          <w:lang w:val="en-US" w:eastAsia="zh-CN" w:bidi="ar-SA"/>
        </w:rPr>
        <w:t>（7）法规要求或生活垃圾清运服务合同约定的其它事项。乙方不得随意丢弃清运的垃圾，因乙方随意丢弃垃圾造成人身伤害及其他后果的，由乙方自行承担责任。</w:t>
      </w:r>
    </w:p>
    <w:p w14:paraId="54E429F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合同期限：</w:t>
      </w:r>
      <w:r>
        <w:rPr>
          <w:rFonts w:hint="eastAsia" w:ascii="宋体" w:hAnsi="宋体" w:eastAsia="宋体" w:cs="宋体"/>
          <w:color w:val="auto"/>
          <w:sz w:val="24"/>
          <w:szCs w:val="24"/>
        </w:rPr>
        <w:t>合同约定的服务期限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年，自</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日至</w:t>
      </w:r>
    </w:p>
    <w:p w14:paraId="242D662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b w:val="0"/>
          <w:bCs w:val="0"/>
          <w:sz w:val="24"/>
          <w:szCs w:val="24"/>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日止。</w:t>
      </w:r>
      <w:r>
        <w:rPr>
          <w:rFonts w:hint="eastAsia" w:ascii="宋体" w:hAnsi="宋体" w:eastAsia="宋体" w:cs="宋体"/>
          <w:b w:val="0"/>
          <w:bCs w:val="0"/>
          <w:sz w:val="24"/>
          <w:szCs w:val="24"/>
        </w:rPr>
        <w:t>本合同期间，甲方有权提前解除合同，但须提前30天通知乙方，甲方提前解除合同不构成违约。</w:t>
      </w:r>
    </w:p>
    <w:p w14:paraId="2C55D2F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四、费用及结算方式：</w:t>
      </w:r>
    </w:p>
    <w:p w14:paraId="3B617A76">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lang w:val="en-US" w:eastAsia="zh-CN"/>
        </w:rPr>
        <w:t>合同期内</w:t>
      </w:r>
      <w:r>
        <w:rPr>
          <w:rFonts w:hint="eastAsia" w:ascii="宋体" w:hAnsi="宋体" w:eastAsia="宋体" w:cs="宋体"/>
          <w:color w:val="auto"/>
          <w:sz w:val="24"/>
          <w:szCs w:val="24"/>
          <w:lang w:eastAsia="zh-CN"/>
        </w:rPr>
        <w:t>垃圾清运费</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rPr>
        <w:t>金额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），每月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p>
    <w:p w14:paraId="5EB4DF1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2.本合同金额为乙方提供生活垃圾清运服务的包干含税总费用，</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eastAsia="zh-CN"/>
        </w:rPr>
        <w:t>但不限于</w:t>
      </w:r>
      <w:r>
        <w:rPr>
          <w:rFonts w:hint="eastAsia" w:ascii="宋体" w:hAnsi="宋体" w:eastAsia="宋体" w:cs="宋体"/>
          <w:color w:val="auto"/>
          <w:sz w:val="24"/>
          <w:szCs w:val="24"/>
          <w:highlight w:val="none"/>
        </w:rPr>
        <w:t>人工费、各类管理费及税金、</w:t>
      </w:r>
      <w:r>
        <w:rPr>
          <w:rFonts w:hint="eastAsia" w:ascii="宋体" w:hAnsi="宋体" w:eastAsia="宋体" w:cs="宋体"/>
          <w:color w:val="auto"/>
          <w:sz w:val="24"/>
          <w:szCs w:val="24"/>
        </w:rPr>
        <w:t>上车费、运输费、</w:t>
      </w:r>
      <w:r>
        <w:rPr>
          <w:rFonts w:hint="eastAsia" w:ascii="宋体" w:hAnsi="宋体" w:eastAsia="宋体" w:cs="宋体"/>
          <w:color w:val="auto"/>
          <w:sz w:val="24"/>
          <w:szCs w:val="24"/>
          <w:highlight w:val="none"/>
        </w:rPr>
        <w:t>工具材料、易耗品费、乙方员工工作服、证件费、保险费、劳资纠纷处理</w:t>
      </w:r>
      <w:r>
        <w:rPr>
          <w:rFonts w:hint="eastAsia" w:ascii="宋体" w:hAnsi="宋体" w:eastAsia="宋体" w:cs="宋体"/>
          <w:color w:val="auto"/>
          <w:sz w:val="24"/>
          <w:szCs w:val="24"/>
          <w:highlight w:val="none"/>
          <w:lang w:eastAsia="zh-CN"/>
        </w:rPr>
        <w:t>、安全管理</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en-US" w:eastAsia="zh-CN"/>
        </w:rPr>
        <w:t>一切相关费用，除此费用外，甲方无需再向乙方支付其他任何费用</w:t>
      </w:r>
      <w:r>
        <w:rPr>
          <w:rFonts w:hint="eastAsia" w:ascii="宋体" w:hAnsi="宋体" w:eastAsia="宋体" w:cs="宋体"/>
          <w:color w:val="auto"/>
          <w:sz w:val="24"/>
          <w:szCs w:val="24"/>
          <w:highlight w:val="none"/>
        </w:rPr>
        <w:t>。</w:t>
      </w:r>
    </w:p>
    <w:p w14:paraId="14308F3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snapToGrid w:val="0"/>
          <w:kern w:val="0"/>
          <w:sz w:val="24"/>
          <w:szCs w:val="24"/>
          <w:lang w:val="en-US" w:eastAsia="zh-CN"/>
        </w:rPr>
        <w:t>垃圾清运费</w:t>
      </w:r>
      <w:r>
        <w:rPr>
          <w:rFonts w:hint="eastAsia" w:ascii="宋体" w:hAnsi="宋体" w:eastAsia="宋体" w:cs="宋体"/>
          <w:snapToGrid w:val="0"/>
          <w:kern w:val="0"/>
          <w:sz w:val="24"/>
          <w:szCs w:val="24"/>
        </w:rPr>
        <w:t>按月支付</w:t>
      </w:r>
      <w:r>
        <w:rPr>
          <w:rFonts w:hint="eastAsia" w:ascii="宋体" w:hAnsi="宋体" w:eastAsia="宋体" w:cs="宋体"/>
          <w:snapToGrid w:val="0"/>
          <w:kern w:val="0"/>
          <w:sz w:val="24"/>
          <w:szCs w:val="24"/>
          <w:lang w:val="en-US" w:eastAsia="zh-CN"/>
        </w:rPr>
        <w:t>。</w:t>
      </w:r>
      <w:r>
        <w:rPr>
          <w:rFonts w:hint="eastAsia" w:ascii="宋体" w:hAnsi="宋体" w:eastAsia="宋体" w:cs="宋体"/>
          <w:snapToGrid w:val="0"/>
          <w:kern w:val="0"/>
          <w:sz w:val="24"/>
          <w:szCs w:val="24"/>
        </w:rPr>
        <w:t>乙方</w:t>
      </w:r>
      <w:r>
        <w:rPr>
          <w:rFonts w:hint="eastAsia" w:ascii="宋体" w:hAnsi="宋体" w:eastAsia="宋体" w:cs="宋体"/>
          <w:snapToGrid w:val="0"/>
          <w:kern w:val="0"/>
          <w:sz w:val="24"/>
          <w:szCs w:val="24"/>
          <w:lang w:val="en-US" w:eastAsia="zh-CN"/>
        </w:rPr>
        <w:t>按约定</w:t>
      </w:r>
      <w:r>
        <w:rPr>
          <w:rFonts w:hint="eastAsia" w:ascii="宋体" w:hAnsi="宋体" w:eastAsia="宋体" w:cs="宋体"/>
          <w:snapToGrid w:val="0"/>
          <w:kern w:val="0"/>
          <w:sz w:val="24"/>
          <w:szCs w:val="24"/>
        </w:rPr>
        <w:t>完成</w:t>
      </w:r>
      <w:r>
        <w:rPr>
          <w:rFonts w:hint="eastAsia" w:ascii="宋体" w:hAnsi="宋体" w:eastAsia="宋体" w:cs="宋体"/>
          <w:snapToGrid w:val="0"/>
          <w:kern w:val="0"/>
          <w:sz w:val="24"/>
          <w:szCs w:val="24"/>
          <w:lang w:val="en-US" w:eastAsia="zh-CN"/>
        </w:rPr>
        <w:t>当月全部</w:t>
      </w:r>
      <w:r>
        <w:rPr>
          <w:rFonts w:hint="eastAsia" w:ascii="宋体" w:hAnsi="宋体" w:eastAsia="宋体" w:cs="宋体"/>
          <w:snapToGrid w:val="0"/>
          <w:kern w:val="0"/>
          <w:sz w:val="24"/>
          <w:szCs w:val="24"/>
        </w:rPr>
        <w:t>生活垃圾</w:t>
      </w:r>
      <w:r>
        <w:rPr>
          <w:rFonts w:hint="eastAsia" w:ascii="宋体" w:hAnsi="宋体" w:eastAsia="宋体" w:cs="宋体"/>
          <w:snapToGrid w:val="0"/>
          <w:kern w:val="0"/>
          <w:sz w:val="24"/>
          <w:szCs w:val="24"/>
          <w:lang w:val="en-US" w:eastAsia="zh-CN"/>
        </w:rPr>
        <w:t>清运服务后</w:t>
      </w:r>
      <w:r>
        <w:rPr>
          <w:rFonts w:hint="eastAsia" w:ascii="宋体" w:hAnsi="宋体" w:eastAsia="宋体" w:cs="宋体"/>
          <w:snapToGrid w:val="0"/>
          <w:kern w:val="0"/>
          <w:sz w:val="24"/>
          <w:szCs w:val="24"/>
        </w:rPr>
        <w:t>，由甲方指派项目负责人</w:t>
      </w:r>
      <w:r>
        <w:rPr>
          <w:rFonts w:hint="eastAsia" w:ascii="宋体" w:hAnsi="宋体" w:eastAsia="宋体" w:cs="宋体"/>
          <w:snapToGrid w:val="0"/>
          <w:kern w:val="0"/>
          <w:sz w:val="24"/>
          <w:szCs w:val="24"/>
          <w:lang w:val="en-US" w:eastAsia="zh-CN"/>
        </w:rPr>
        <w:t>进行</w:t>
      </w:r>
      <w:r>
        <w:rPr>
          <w:rFonts w:hint="eastAsia" w:ascii="宋体" w:hAnsi="宋体" w:eastAsia="宋体" w:cs="宋体"/>
          <w:snapToGrid w:val="0"/>
          <w:kern w:val="0"/>
          <w:sz w:val="24"/>
          <w:szCs w:val="24"/>
        </w:rPr>
        <w:t>验收，验收合格后</w:t>
      </w:r>
      <w:r>
        <w:rPr>
          <w:rFonts w:hint="eastAsia" w:ascii="宋体" w:hAnsi="宋体" w:eastAsia="宋体" w:cs="宋体"/>
          <w:snapToGrid w:val="0"/>
          <w:kern w:val="0"/>
          <w:sz w:val="24"/>
          <w:szCs w:val="24"/>
          <w:lang w:val="en-US" w:eastAsia="zh-CN"/>
        </w:rPr>
        <w:t>甲方</w:t>
      </w:r>
      <w:r>
        <w:rPr>
          <w:rFonts w:hint="eastAsia" w:ascii="宋体" w:hAnsi="宋体" w:eastAsia="宋体" w:cs="宋体"/>
          <w:snapToGrid w:val="0"/>
          <w:kern w:val="0"/>
          <w:sz w:val="24"/>
          <w:szCs w:val="24"/>
        </w:rPr>
        <w:t>填写《业务外包结算单》《服务外包评价表》</w:t>
      </w:r>
      <w:r>
        <w:rPr>
          <w:rFonts w:hint="eastAsia" w:ascii="宋体" w:hAnsi="宋体" w:eastAsia="宋体" w:cs="宋体"/>
          <w:snapToGrid w:val="0"/>
          <w:kern w:val="0"/>
          <w:sz w:val="24"/>
          <w:szCs w:val="24"/>
          <w:lang w:eastAsia="zh-CN"/>
        </w:rPr>
        <w:t>《</w:t>
      </w:r>
      <w:r>
        <w:rPr>
          <w:rFonts w:hint="eastAsia" w:ascii="宋体" w:hAnsi="宋体" w:eastAsia="宋体" w:cs="宋体"/>
          <w:snapToGrid w:val="0"/>
          <w:spacing w:val="0"/>
          <w:kern w:val="0"/>
          <w:sz w:val="24"/>
          <w:szCs w:val="24"/>
        </w:rPr>
        <w:t>生活垃圾清运外包服务质量考核表</w:t>
      </w:r>
      <w:r>
        <w:rPr>
          <w:rFonts w:hint="eastAsia" w:ascii="宋体" w:hAnsi="宋体" w:eastAsia="宋体" w:cs="宋体"/>
          <w:snapToGrid w:val="0"/>
          <w:spacing w:val="0"/>
          <w:kern w:val="0"/>
          <w:sz w:val="24"/>
          <w:szCs w:val="24"/>
          <w:lang w:eastAsia="zh-CN"/>
        </w:rPr>
        <w:t>》</w:t>
      </w:r>
      <w:r>
        <w:rPr>
          <w:rFonts w:hint="eastAsia" w:ascii="宋体" w:hAnsi="宋体" w:eastAsia="宋体" w:cs="宋体"/>
          <w:snapToGrid w:val="0"/>
          <w:kern w:val="0"/>
          <w:sz w:val="24"/>
          <w:szCs w:val="24"/>
        </w:rPr>
        <w:t>（详见附件1、附件2</w:t>
      </w:r>
      <w:r>
        <w:rPr>
          <w:rFonts w:hint="eastAsia" w:ascii="宋体" w:hAnsi="宋体" w:eastAsia="宋体" w:cs="宋体"/>
          <w:snapToGrid w:val="0"/>
          <w:kern w:val="0"/>
          <w:sz w:val="24"/>
          <w:szCs w:val="24"/>
          <w:lang w:eastAsia="zh-CN"/>
        </w:rPr>
        <w:t>、附件</w:t>
      </w: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rPr>
        <w:t>）</w:t>
      </w:r>
      <w:r>
        <w:rPr>
          <w:rFonts w:hint="eastAsia" w:ascii="宋体" w:hAnsi="宋体" w:eastAsia="宋体" w:cs="宋体"/>
          <w:snapToGrid w:val="0"/>
          <w:spacing w:val="0"/>
          <w:kern w:val="0"/>
          <w:sz w:val="24"/>
          <w:szCs w:val="24"/>
          <w:lang w:eastAsia="zh-CN"/>
        </w:rPr>
        <w:t>。</w:t>
      </w:r>
      <w:r>
        <w:rPr>
          <w:rFonts w:hint="eastAsia" w:ascii="宋体" w:hAnsi="宋体" w:eastAsia="宋体" w:cs="宋体"/>
          <w:snapToGrid w:val="0"/>
          <w:kern w:val="0"/>
          <w:sz w:val="24"/>
          <w:szCs w:val="24"/>
        </w:rPr>
        <w:t>乙方根据《业务外包结算单》</w:t>
      </w:r>
      <w:r>
        <w:rPr>
          <w:rFonts w:hint="eastAsia" w:ascii="宋体" w:hAnsi="宋体" w:eastAsia="宋体" w:cs="宋体"/>
          <w:snapToGrid w:val="0"/>
          <w:kern w:val="0"/>
          <w:sz w:val="24"/>
          <w:szCs w:val="24"/>
          <w:lang w:val="en-US" w:eastAsia="zh-CN"/>
        </w:rPr>
        <w:t>确定的金额</w:t>
      </w:r>
      <w:r>
        <w:rPr>
          <w:rFonts w:hint="eastAsia" w:ascii="宋体" w:hAnsi="宋体" w:eastAsia="宋体" w:cs="宋体"/>
          <w:snapToGrid w:val="0"/>
          <w:kern w:val="0"/>
          <w:sz w:val="24"/>
          <w:szCs w:val="24"/>
        </w:rPr>
        <w:t>向甲方开具增值税专用发票</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税率为</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snapToGrid w:val="0"/>
          <w:kern w:val="0"/>
          <w:sz w:val="24"/>
          <w:szCs w:val="24"/>
          <w:lang w:val="en-US" w:eastAsia="zh-CN"/>
        </w:rPr>
        <w:t>%</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，甲方收到符合要求的发票后20个工作日内向乙方支付</w:t>
      </w:r>
      <w:r>
        <w:rPr>
          <w:rFonts w:hint="eastAsia" w:ascii="宋体" w:hAnsi="宋体" w:eastAsia="宋体" w:cs="宋体"/>
          <w:snapToGrid w:val="0"/>
          <w:kern w:val="0"/>
          <w:sz w:val="24"/>
          <w:szCs w:val="24"/>
          <w:lang w:val="en-US" w:eastAsia="zh-CN"/>
        </w:rPr>
        <w:t>对应</w:t>
      </w:r>
      <w:r>
        <w:rPr>
          <w:rFonts w:hint="eastAsia" w:ascii="宋体" w:hAnsi="宋体" w:eastAsia="宋体" w:cs="宋体"/>
          <w:snapToGrid w:val="0"/>
          <w:kern w:val="0"/>
          <w:sz w:val="24"/>
          <w:szCs w:val="24"/>
        </w:rPr>
        <w:t>价款</w:t>
      </w:r>
      <w:r>
        <w:rPr>
          <w:rFonts w:hint="eastAsia" w:ascii="宋体" w:hAnsi="宋体" w:eastAsia="宋体" w:cs="宋体"/>
          <w:snapToGrid w:val="0"/>
          <w:kern w:val="0"/>
          <w:sz w:val="24"/>
          <w:szCs w:val="24"/>
          <w:lang w:eastAsia="zh-CN"/>
        </w:rPr>
        <w:t>，</w:t>
      </w:r>
      <w:r>
        <w:rPr>
          <w:rFonts w:hint="eastAsia" w:ascii="宋体" w:hAnsi="宋体" w:eastAsia="宋体" w:cs="宋体"/>
          <w:color w:val="auto"/>
          <w:sz w:val="24"/>
          <w:szCs w:val="24"/>
          <w:highlight w:val="none"/>
          <w:lang w:eastAsia="zh-CN"/>
        </w:rPr>
        <w:t>最后一次付款以</w:t>
      </w:r>
      <w:r>
        <w:rPr>
          <w:rFonts w:hint="eastAsia" w:ascii="宋体" w:hAnsi="宋体" w:eastAsia="宋体" w:cs="宋体"/>
          <w:color w:val="auto"/>
          <w:sz w:val="24"/>
          <w:szCs w:val="24"/>
          <w:highlight w:val="none"/>
          <w:lang w:val="en-US" w:eastAsia="zh-CN"/>
        </w:rPr>
        <w:t>生活垃圾清运</w:t>
      </w:r>
      <w:r>
        <w:rPr>
          <w:rFonts w:hint="eastAsia" w:ascii="宋体" w:hAnsi="宋体" w:eastAsia="宋体" w:cs="宋体"/>
          <w:color w:val="auto"/>
          <w:sz w:val="24"/>
          <w:szCs w:val="24"/>
          <w:highlight w:val="none"/>
          <w:lang w:eastAsia="zh-CN"/>
        </w:rPr>
        <w:t>新旧单位办理完移交后支付</w:t>
      </w:r>
      <w:r>
        <w:rPr>
          <w:rFonts w:hint="eastAsia" w:ascii="宋体" w:hAnsi="宋体" w:eastAsia="宋体" w:cs="宋体"/>
          <w:snapToGrid w:val="0"/>
          <w:kern w:val="0"/>
          <w:sz w:val="24"/>
          <w:szCs w:val="24"/>
        </w:rPr>
        <w:t>。乙方未提供发票或提供发票不符合规定的，甲方有权延期支付并不承担任何责任。</w:t>
      </w:r>
      <w:r>
        <w:rPr>
          <w:rFonts w:hint="eastAsia" w:ascii="宋体" w:hAnsi="宋体" w:eastAsia="宋体" w:cs="宋体"/>
          <w:color w:val="auto"/>
          <w:sz w:val="24"/>
          <w:szCs w:val="24"/>
          <w:highlight w:val="none"/>
        </w:rPr>
        <w:t>如遇国家税率调整，甲方有权根据税率调整情况相应调整合同金额。</w:t>
      </w:r>
    </w:p>
    <w:p w14:paraId="3F57E8F6">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4.甲方开票信息：</w:t>
      </w:r>
    </w:p>
    <w:p w14:paraId="0F9C8C84">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w:t>
      </w:r>
    </w:p>
    <w:p w14:paraId="4E51BEAE">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纳税人识别码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p>
    <w:p w14:paraId="329FD95A">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开</w:t>
      </w:r>
      <w:r>
        <w:rPr>
          <w:rFonts w:hint="eastAsia" w:ascii="宋体" w:hAnsi="宋体" w:eastAsia="宋体" w:cs="宋体"/>
          <w:color w:val="auto"/>
          <w:sz w:val="24"/>
          <w:szCs w:val="24"/>
          <w:lang w:val="en-US" w:eastAsia="zh-CN"/>
        </w:rPr>
        <w:t xml:space="preserve">  户   行： </w:t>
      </w:r>
    </w:p>
    <w:p w14:paraId="7B371138">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账       号： </w:t>
      </w:r>
    </w:p>
    <w:p w14:paraId="2408CB02">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5.乙方收款账户信息：</w:t>
      </w:r>
    </w:p>
    <w:p w14:paraId="6CBF80EF">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户名：</w:t>
      </w:r>
    </w:p>
    <w:p w14:paraId="32F31D6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开户行：</w:t>
      </w:r>
    </w:p>
    <w:p w14:paraId="59A2D15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银行</w:t>
      </w:r>
      <w:r>
        <w:rPr>
          <w:rFonts w:hint="eastAsia" w:ascii="宋体" w:hAnsi="宋体" w:eastAsia="宋体" w:cs="宋体"/>
          <w:color w:val="auto"/>
          <w:sz w:val="24"/>
          <w:szCs w:val="24"/>
          <w:lang w:val="en-US" w:eastAsia="zh-CN"/>
        </w:rPr>
        <w:t>账</w:t>
      </w:r>
      <w:r>
        <w:rPr>
          <w:rFonts w:hint="eastAsia" w:ascii="宋体" w:hAnsi="宋体" w:eastAsia="宋体" w:cs="宋体"/>
          <w:color w:val="auto"/>
          <w:sz w:val="24"/>
          <w:szCs w:val="24"/>
        </w:rPr>
        <w:t>号：</w:t>
      </w:r>
    </w:p>
    <w:p w14:paraId="161EFB70">
      <w:pPr>
        <w:keepNext w:val="0"/>
        <w:keepLines w:val="0"/>
        <w:pageBreakBefore w:val="0"/>
        <w:widowControl w:val="0"/>
        <w:wordWrap/>
        <w:overflowPunct/>
        <w:topLinePunct w:val="0"/>
        <w:bidi w:val="0"/>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val="en-US" w:eastAsia="zh-CN"/>
        </w:rPr>
        <w:t>收款账户</w:t>
      </w:r>
      <w:r>
        <w:rPr>
          <w:rFonts w:hint="eastAsia" w:ascii="宋体" w:hAnsi="宋体" w:eastAsia="宋体" w:cs="宋体"/>
          <w:color w:val="auto"/>
          <w:sz w:val="24"/>
          <w:szCs w:val="24"/>
          <w:highlight w:val="none"/>
        </w:rPr>
        <w:t>有变更，乙方需提前一个月，以书面形式通知甲方。</w:t>
      </w:r>
      <w:r>
        <w:rPr>
          <w:rFonts w:hint="eastAsia" w:ascii="宋体" w:hAnsi="宋体" w:eastAsia="宋体" w:cs="宋体"/>
          <w:color w:val="auto"/>
          <w:sz w:val="24"/>
          <w:szCs w:val="24"/>
          <w:highlight w:val="none"/>
          <w:lang w:val="en-US" w:eastAsia="zh-CN"/>
        </w:rPr>
        <w:t>因未及时通知而产生的一切后果由乙方自行承担。</w:t>
      </w:r>
    </w:p>
    <w:p w14:paraId="09C644E3">
      <w:pPr>
        <w:keepNext w:val="0"/>
        <w:keepLines w:val="0"/>
        <w:pageBreakBefore w:val="0"/>
        <w:widowControl w:val="0"/>
        <w:wordWrap/>
        <w:overflowPunct/>
        <w:topLinePunct w:val="0"/>
        <w:bidi w:val="0"/>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五、履约保证金</w:t>
      </w:r>
    </w:p>
    <w:p w14:paraId="1C92748A">
      <w:pPr>
        <w:keepNext w:val="0"/>
        <w:keepLines w:val="0"/>
        <w:pageBreakBefore w:val="0"/>
        <w:widowControl w:val="0"/>
        <w:kinsoku/>
        <w:wordWrap/>
        <w:overflowPunct/>
        <w:topLinePunct w:val="0"/>
        <w:autoSpaceDE/>
        <w:autoSpaceDN/>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1.</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应在合同签订前，按照合同</w:t>
      </w:r>
      <w:r>
        <w:rPr>
          <w:rFonts w:hint="eastAsia" w:ascii="宋体" w:hAnsi="宋体" w:eastAsia="宋体" w:cs="宋体"/>
          <w:color w:val="auto"/>
          <w:sz w:val="24"/>
          <w:szCs w:val="24"/>
          <w:highlight w:val="none"/>
          <w:lang w:val="en-US" w:eastAsia="zh-CN"/>
        </w:rPr>
        <w:t>期内服务费总</w:t>
      </w:r>
      <w:r>
        <w:rPr>
          <w:rFonts w:hint="eastAsia" w:ascii="宋体" w:hAnsi="宋体" w:eastAsia="宋体" w:cs="宋体"/>
          <w:color w:val="auto"/>
          <w:sz w:val="24"/>
          <w:szCs w:val="24"/>
          <w:highlight w:val="none"/>
          <w:lang w:eastAsia="zh-CN"/>
        </w:rPr>
        <w:t>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的比例（即人民币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lang w:val="en-US" w:eastAsia="zh-CN"/>
        </w:rPr>
        <w:t>向甲方缴纳合同履约保证金</w:t>
      </w:r>
      <w:r>
        <w:rPr>
          <w:rFonts w:hint="eastAsia" w:ascii="宋体" w:hAnsi="宋体" w:eastAsia="宋体" w:cs="宋体"/>
          <w:color w:val="auto"/>
          <w:sz w:val="24"/>
          <w:szCs w:val="24"/>
          <w:highlight w:val="none"/>
        </w:rPr>
        <w:t>。</w:t>
      </w:r>
    </w:p>
    <w:p w14:paraId="6F5557EE">
      <w:pPr>
        <w:keepNext w:val="0"/>
        <w:keepLines w:val="0"/>
        <w:pageBreakBefore w:val="0"/>
        <w:widowControl w:val="0"/>
        <w:kinsoku/>
        <w:wordWrap/>
        <w:overflowPunct/>
        <w:topLinePunct w:val="0"/>
        <w:autoSpaceDE/>
        <w:autoSpaceDN/>
        <w:bidi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本合同履行过程中，乙方给甲方或第三方造成的任何损失，甲方均有权</w:t>
      </w:r>
      <w:r>
        <w:rPr>
          <w:rFonts w:hint="eastAsia" w:ascii="宋体" w:hAnsi="宋体" w:eastAsia="宋体" w:cs="宋体"/>
          <w:sz w:val="24"/>
          <w:szCs w:val="24"/>
          <w:lang w:val="en-US" w:eastAsia="zh-CN"/>
        </w:rPr>
        <w:t>从</w:t>
      </w:r>
      <w:r>
        <w:rPr>
          <w:rFonts w:hint="eastAsia" w:ascii="宋体" w:hAnsi="宋体" w:eastAsia="宋体" w:cs="宋体"/>
          <w:sz w:val="24"/>
          <w:szCs w:val="24"/>
          <w:lang w:eastAsia="zh-CN"/>
        </w:rPr>
        <w:t>履约</w:t>
      </w:r>
      <w:r>
        <w:rPr>
          <w:rFonts w:hint="eastAsia" w:ascii="宋体" w:hAnsi="宋体" w:eastAsia="宋体" w:cs="宋体"/>
          <w:sz w:val="24"/>
          <w:szCs w:val="24"/>
        </w:rPr>
        <w:t>保证金中扣除，</w:t>
      </w:r>
      <w:r>
        <w:rPr>
          <w:rFonts w:hint="eastAsia" w:ascii="宋体" w:hAnsi="宋体" w:eastAsia="宋体" w:cs="宋体"/>
          <w:sz w:val="24"/>
          <w:szCs w:val="24"/>
          <w:lang w:val="en-US" w:eastAsia="zh-CN"/>
        </w:rPr>
        <w:t>乙方应在扣除后</w:t>
      </w:r>
      <w:r>
        <w:rPr>
          <w:rFonts w:hint="eastAsia" w:ascii="宋体" w:hAnsi="宋体" w:eastAsia="宋体" w:cs="宋体"/>
          <w:sz w:val="24"/>
          <w:szCs w:val="24"/>
          <w:u w:val="none"/>
          <w:lang w:val="en-US" w:eastAsia="zh-CN"/>
        </w:rPr>
        <w:t>5</w:t>
      </w:r>
      <w:r>
        <w:rPr>
          <w:rFonts w:hint="eastAsia" w:ascii="宋体" w:hAnsi="宋体" w:eastAsia="宋体" w:cs="宋体"/>
          <w:sz w:val="24"/>
          <w:szCs w:val="24"/>
          <w:lang w:val="en-US" w:eastAsia="zh-CN"/>
        </w:rPr>
        <w:t>日内补足。若</w:t>
      </w:r>
      <w:r>
        <w:rPr>
          <w:rFonts w:hint="eastAsia" w:ascii="宋体" w:hAnsi="宋体" w:eastAsia="宋体" w:cs="宋体"/>
          <w:sz w:val="24"/>
          <w:szCs w:val="24"/>
        </w:rPr>
        <w:t>保证金不足抵扣</w:t>
      </w:r>
      <w:r>
        <w:rPr>
          <w:rFonts w:hint="eastAsia" w:ascii="宋体" w:hAnsi="宋体" w:eastAsia="宋体" w:cs="宋体"/>
          <w:sz w:val="24"/>
          <w:szCs w:val="24"/>
          <w:lang w:val="en-US" w:eastAsia="zh-CN"/>
        </w:rPr>
        <w:t>甲方损失的</w:t>
      </w:r>
      <w:r>
        <w:rPr>
          <w:rFonts w:hint="eastAsia" w:ascii="宋体" w:hAnsi="宋体" w:eastAsia="宋体" w:cs="宋体"/>
          <w:sz w:val="24"/>
          <w:szCs w:val="24"/>
        </w:rPr>
        <w:t>，乙方</w:t>
      </w:r>
      <w:r>
        <w:rPr>
          <w:rFonts w:hint="eastAsia" w:ascii="宋体" w:hAnsi="宋体" w:eastAsia="宋体" w:cs="宋体"/>
          <w:sz w:val="24"/>
          <w:szCs w:val="24"/>
          <w:lang w:val="en-US" w:eastAsia="zh-CN"/>
        </w:rPr>
        <w:t>除补足履约保证金外，应另行向甲方赔偿损失</w:t>
      </w:r>
      <w:r>
        <w:rPr>
          <w:rFonts w:hint="eastAsia" w:ascii="宋体" w:hAnsi="宋体" w:eastAsia="宋体" w:cs="宋体"/>
          <w:sz w:val="24"/>
          <w:szCs w:val="24"/>
        </w:rPr>
        <w:t>。</w:t>
      </w:r>
    </w:p>
    <w:p w14:paraId="5A0D8F4E">
      <w:pPr>
        <w:keepNext w:val="0"/>
        <w:keepLines w:val="0"/>
        <w:pageBreakBefore w:val="0"/>
        <w:widowControl w:val="0"/>
        <w:kinsoku/>
        <w:wordWrap/>
        <w:overflowPunct/>
        <w:topLinePunct w:val="0"/>
        <w:autoSpaceDE/>
        <w:autoSpaceDN/>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本合同终止后，乙方无任何违约行为、甲乙双方完成费用清算且乙方撤离服务项目后，</w:t>
      </w:r>
      <w:r>
        <w:rPr>
          <w:rFonts w:hint="eastAsia" w:ascii="宋体" w:hAnsi="宋体" w:eastAsia="宋体" w:cs="宋体"/>
          <w:color w:val="auto"/>
          <w:sz w:val="24"/>
          <w:szCs w:val="24"/>
          <w:highlight w:val="none"/>
          <w:lang w:val="en-US" w:eastAsia="zh-CN"/>
        </w:rPr>
        <w:t>乙方向甲方提供保证金收据，甲方收到后</w:t>
      </w:r>
      <w:r>
        <w:rPr>
          <w:rFonts w:hint="eastAsia" w:ascii="宋体" w:hAnsi="宋体" w:eastAsia="宋体" w:cs="宋体"/>
          <w:sz w:val="24"/>
          <w:szCs w:val="24"/>
          <w:u w:val="single"/>
          <w:lang w:val="en-US" w:eastAsia="zh-CN"/>
        </w:rPr>
        <w:t>20</w:t>
      </w:r>
      <w:r>
        <w:rPr>
          <w:rFonts w:hint="eastAsia" w:ascii="宋体" w:hAnsi="宋体" w:eastAsia="宋体" w:cs="宋体"/>
          <w:sz w:val="24"/>
          <w:szCs w:val="24"/>
          <w:u w:val="none"/>
          <w:lang w:val="en-US" w:eastAsia="zh-CN"/>
        </w:rPr>
        <w:t>个工作日</w:t>
      </w:r>
      <w:r>
        <w:rPr>
          <w:rFonts w:hint="eastAsia" w:ascii="宋体" w:hAnsi="宋体" w:eastAsia="宋体" w:cs="宋体"/>
          <w:color w:val="auto"/>
          <w:sz w:val="24"/>
          <w:szCs w:val="24"/>
          <w:highlight w:val="none"/>
          <w:lang w:val="en-US" w:eastAsia="zh-CN"/>
        </w:rPr>
        <w:t>内将剩余履约</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val="en-US" w:eastAsia="zh-CN"/>
        </w:rPr>
        <w:t>无息退还给乙方</w:t>
      </w:r>
      <w:r>
        <w:rPr>
          <w:rFonts w:hint="eastAsia" w:ascii="宋体" w:hAnsi="宋体" w:eastAsia="宋体" w:cs="宋体"/>
          <w:color w:val="auto"/>
          <w:sz w:val="24"/>
          <w:szCs w:val="24"/>
          <w:highlight w:val="none"/>
        </w:rPr>
        <w:t>。</w:t>
      </w:r>
    </w:p>
    <w:p w14:paraId="23A0505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、双方的权利及责任</w:t>
      </w:r>
    </w:p>
    <w:p w14:paraId="39911C7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（一）</w:t>
      </w:r>
      <w:r>
        <w:rPr>
          <w:rFonts w:hint="eastAsia" w:ascii="宋体" w:hAnsi="宋体" w:eastAsia="宋体" w:cs="宋体"/>
          <w:snapToGrid w:val="0"/>
          <w:kern w:val="0"/>
          <w:sz w:val="24"/>
          <w:szCs w:val="24"/>
        </w:rPr>
        <w:t>甲方的权利及责任</w:t>
      </w:r>
    </w:p>
    <w:p w14:paraId="540CDDCB">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1.</w:t>
      </w:r>
      <w:r>
        <w:rPr>
          <w:rFonts w:hint="eastAsia" w:ascii="宋体" w:hAnsi="宋体" w:eastAsia="宋体" w:cs="宋体"/>
          <w:snapToGrid w:val="0"/>
          <w:kern w:val="0"/>
          <w:sz w:val="24"/>
          <w:szCs w:val="24"/>
        </w:rPr>
        <w:t>甲方在合同期内，对小区内产生的各种生活垃圾负责收集，并集中堆放在小区垃圾集中点，以方便乙方清运。</w:t>
      </w:r>
    </w:p>
    <w:p w14:paraId="075FB7A0">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甲方需清运的生活垃圾要尽量实行袋装，以方便乙方装车和清运。</w:t>
      </w:r>
    </w:p>
    <w:p w14:paraId="3A0A3A11">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rPr>
        <w:t>甲方对乙方清运工作有权进行监督、管理，并负责确认乙方每日清运垃圾情况，乙方须确保工作质量满足甲方要求，并服从甲方管理</w:t>
      </w:r>
      <w:r>
        <w:rPr>
          <w:rFonts w:hint="eastAsia" w:ascii="宋体" w:hAnsi="宋体" w:eastAsia="宋体" w:cs="宋体"/>
          <w:snapToGrid w:val="0"/>
          <w:kern w:val="0"/>
          <w:sz w:val="24"/>
          <w:szCs w:val="24"/>
          <w:lang w:eastAsia="zh-CN"/>
        </w:rPr>
        <w:t>和考核</w:t>
      </w:r>
      <w:r>
        <w:rPr>
          <w:rFonts w:hint="eastAsia" w:ascii="宋体" w:hAnsi="宋体" w:eastAsia="宋体" w:cs="宋体"/>
          <w:snapToGrid w:val="0"/>
          <w:kern w:val="0"/>
          <w:sz w:val="24"/>
          <w:szCs w:val="24"/>
        </w:rPr>
        <w:t>。</w:t>
      </w:r>
    </w:p>
    <w:p w14:paraId="48A821B5">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4.</w:t>
      </w:r>
      <w:r>
        <w:rPr>
          <w:rFonts w:hint="eastAsia" w:ascii="宋体" w:hAnsi="宋体" w:eastAsia="宋体" w:cs="宋体"/>
          <w:snapToGrid w:val="0"/>
          <w:kern w:val="0"/>
          <w:sz w:val="24"/>
          <w:szCs w:val="24"/>
        </w:rPr>
        <w:t>甲方如开展活动或迎接有关部门检查需要临时增加清运次数或提前、延后清运时间，要提前一天通知乙方，乙方须按甲方要求安排清运。</w:t>
      </w:r>
      <w:r>
        <w:rPr>
          <w:rFonts w:hint="eastAsia" w:ascii="宋体" w:hAnsi="宋体" w:eastAsia="宋体" w:cs="宋体"/>
          <w:snapToGrid w:val="0"/>
          <w:kern w:val="0"/>
          <w:sz w:val="24"/>
          <w:szCs w:val="24"/>
          <w:lang w:val="en-US" w:eastAsia="zh-CN"/>
        </w:rPr>
        <w:t xml:space="preserve"> </w:t>
      </w:r>
    </w:p>
    <w:p w14:paraId="47F28190">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（二）</w:t>
      </w:r>
      <w:r>
        <w:rPr>
          <w:rFonts w:hint="eastAsia" w:ascii="宋体" w:hAnsi="宋体" w:eastAsia="宋体" w:cs="宋体"/>
          <w:snapToGrid w:val="0"/>
          <w:kern w:val="0"/>
          <w:sz w:val="24"/>
          <w:szCs w:val="24"/>
        </w:rPr>
        <w:t>乙方的权利及责任</w:t>
      </w:r>
    </w:p>
    <w:p w14:paraId="4A6ACF6F">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1.</w:t>
      </w:r>
      <w:r>
        <w:rPr>
          <w:rFonts w:hint="eastAsia" w:ascii="宋体" w:hAnsi="宋体" w:eastAsia="宋体" w:cs="宋体"/>
          <w:snapToGrid w:val="0"/>
          <w:kern w:val="0"/>
          <w:sz w:val="24"/>
          <w:szCs w:val="24"/>
        </w:rPr>
        <w:t>乙方垃圾收集作业应做到不落地收集，或安排人员随时清理（清扫）散落垃圾（污迹），作业结束后做到车走场地干净、垃圾箱按指定复位，摆放规范，对场地进行定期消毒，确保场地干净整齐，无明显异味。</w:t>
      </w:r>
    </w:p>
    <w:p w14:paraId="7B3E9748">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乙方清运过程中应做好车辆检查及密闭运输，不得超载，不得沿途抛洒滴漏污水和垃圾，以保持沿路环境卫生。如造成市政环境</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项目区域内环境影响</w:t>
      </w:r>
      <w:r>
        <w:rPr>
          <w:rFonts w:hint="eastAsia" w:ascii="宋体" w:hAnsi="宋体" w:eastAsia="宋体" w:cs="宋体"/>
          <w:snapToGrid w:val="0"/>
          <w:kern w:val="0"/>
          <w:sz w:val="24"/>
          <w:szCs w:val="24"/>
          <w:lang w:eastAsia="zh-CN"/>
        </w:rPr>
        <w:t>或致使甲方受到政府相关部门处罚，</w:t>
      </w:r>
      <w:r>
        <w:rPr>
          <w:rFonts w:hint="eastAsia" w:ascii="宋体" w:hAnsi="宋体" w:eastAsia="宋体" w:cs="宋体"/>
          <w:snapToGrid w:val="0"/>
          <w:kern w:val="0"/>
          <w:sz w:val="24"/>
          <w:szCs w:val="24"/>
        </w:rPr>
        <w:t>由乙方承担相关责任及费用。</w:t>
      </w:r>
    </w:p>
    <w:p w14:paraId="5BD56951">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color w:val="auto"/>
          <w:kern w:val="0"/>
          <w:sz w:val="24"/>
          <w:szCs w:val="24"/>
        </w:rPr>
      </w:pP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rPr>
        <w:t>按与甲方约定时间（含所有节假日）对相关区域垃圾进行及时清运并处置。对指定地点垃圾桶或垃圾房实施垃圾清运日产日清，确保垃圾及时运输和处理，</w:t>
      </w:r>
      <w:r>
        <w:rPr>
          <w:rFonts w:hint="eastAsia" w:ascii="宋体" w:hAnsi="宋体" w:eastAsia="宋体" w:cs="宋体"/>
          <w:snapToGrid w:val="0"/>
          <w:color w:val="auto"/>
          <w:kern w:val="0"/>
          <w:sz w:val="24"/>
          <w:szCs w:val="24"/>
        </w:rPr>
        <w:t>不得找</w:t>
      </w:r>
      <w:r>
        <w:rPr>
          <w:rFonts w:hint="eastAsia" w:ascii="宋体" w:hAnsi="宋体" w:eastAsia="宋体" w:cs="宋体"/>
          <w:snapToGrid w:val="0"/>
          <w:color w:val="auto"/>
          <w:kern w:val="0"/>
          <w:sz w:val="24"/>
          <w:szCs w:val="24"/>
          <w:lang w:eastAsia="zh-CN"/>
        </w:rPr>
        <w:t>任何</w:t>
      </w:r>
      <w:r>
        <w:rPr>
          <w:rFonts w:hint="eastAsia" w:ascii="宋体" w:hAnsi="宋体" w:eastAsia="宋体" w:cs="宋体"/>
          <w:snapToGrid w:val="0"/>
          <w:color w:val="auto"/>
          <w:kern w:val="0"/>
          <w:sz w:val="24"/>
          <w:szCs w:val="24"/>
        </w:rPr>
        <w:t>理由</w:t>
      </w:r>
      <w:r>
        <w:rPr>
          <w:rFonts w:hint="eastAsia" w:ascii="宋体" w:hAnsi="宋体" w:eastAsia="宋体" w:cs="宋体"/>
          <w:snapToGrid w:val="0"/>
          <w:color w:val="auto"/>
          <w:kern w:val="0"/>
          <w:sz w:val="24"/>
          <w:szCs w:val="24"/>
          <w:lang w:eastAsia="zh-CN"/>
        </w:rPr>
        <w:t>推诿、延迟清运，并不得对甲方造成任何影响</w:t>
      </w:r>
      <w:r>
        <w:rPr>
          <w:rFonts w:hint="eastAsia" w:ascii="宋体" w:hAnsi="宋体" w:eastAsia="宋体" w:cs="宋体"/>
          <w:snapToGrid w:val="0"/>
          <w:color w:val="auto"/>
          <w:kern w:val="0"/>
          <w:sz w:val="24"/>
          <w:szCs w:val="24"/>
        </w:rPr>
        <w:t>。</w:t>
      </w:r>
    </w:p>
    <w:p w14:paraId="05521532">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4.</w:t>
      </w:r>
      <w:r>
        <w:rPr>
          <w:rFonts w:hint="eastAsia" w:ascii="宋体" w:hAnsi="宋体" w:eastAsia="宋体" w:cs="宋体"/>
          <w:snapToGrid w:val="0"/>
          <w:kern w:val="0"/>
          <w:sz w:val="24"/>
          <w:szCs w:val="24"/>
        </w:rPr>
        <w:t>执行国家垃圾分类政策规定，落实垃圾分类清运措施</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达到国家有关现行垃圾清运处置规范规定的标准及重庆市有关环境卫生的相关要求。</w:t>
      </w:r>
    </w:p>
    <w:p w14:paraId="47985D33">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5.</w:t>
      </w:r>
      <w:r>
        <w:rPr>
          <w:rFonts w:hint="eastAsia" w:ascii="宋体" w:hAnsi="宋体" w:eastAsia="宋体" w:cs="宋体"/>
          <w:snapToGrid w:val="0"/>
          <w:kern w:val="0"/>
          <w:sz w:val="24"/>
          <w:szCs w:val="24"/>
        </w:rPr>
        <w:t>清运车辆外观整洁，车况良好，清洗及时，无异味，不得在管辖区域内长时间停放。同时乙方须定期对垃圾运输厢进行消毒除臭处理，甲方发现乙方未对垃圾箱未消毒除臭的情况发生，有权通知乙方立即采取有效的除臭措施。</w:t>
      </w:r>
    </w:p>
    <w:p w14:paraId="71611646">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6.</w:t>
      </w:r>
      <w:r>
        <w:rPr>
          <w:rFonts w:hint="eastAsia" w:ascii="宋体" w:hAnsi="宋体" w:eastAsia="宋体" w:cs="宋体"/>
          <w:snapToGrid w:val="0"/>
          <w:kern w:val="0"/>
          <w:sz w:val="24"/>
          <w:szCs w:val="24"/>
        </w:rPr>
        <w:t>垃圾清运所需要工具、人员等均由乙方自行配置。乙方的工作人员费用及运输发生的所有费用以及渣场费用等均与甲方无关，由此发生的一切经济纠纷由乙方负责。</w:t>
      </w:r>
    </w:p>
    <w:p w14:paraId="63660882">
      <w:pPr>
        <w:keepNext w:val="0"/>
        <w:keepLines w:val="0"/>
        <w:pageBreakBefore w:val="0"/>
        <w:kinsoku/>
        <w:wordWrap/>
        <w:overflowPunct/>
        <w:topLinePunct w:val="0"/>
        <w:autoSpaceDE/>
        <w:autoSpaceDN/>
        <w:bidi w:val="0"/>
        <w:spacing w:line="560" w:lineRule="exact"/>
        <w:ind w:left="0" w:leftChars="0" w:firstLine="480" w:firstLineChars="200"/>
        <w:textAlignment w:val="auto"/>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lang w:val="en-US" w:eastAsia="zh-CN"/>
        </w:rPr>
        <w:t>7.</w:t>
      </w:r>
      <w:r>
        <w:rPr>
          <w:rFonts w:hint="eastAsia" w:ascii="宋体" w:hAnsi="宋体" w:eastAsia="宋体" w:cs="宋体"/>
          <w:snapToGrid w:val="0"/>
          <w:kern w:val="0"/>
          <w:sz w:val="24"/>
          <w:szCs w:val="24"/>
        </w:rPr>
        <w:t>乙方在清运垃圾过程中，不能与业主产生纠纷，如发生的一切纠纷，由乙方自行</w:t>
      </w:r>
      <w:r>
        <w:rPr>
          <w:rFonts w:hint="eastAsia" w:ascii="宋体" w:hAnsi="宋体" w:eastAsia="宋体" w:cs="宋体"/>
          <w:snapToGrid w:val="0"/>
          <w:kern w:val="0"/>
          <w:sz w:val="24"/>
          <w:szCs w:val="24"/>
          <w:lang w:eastAsia="zh-CN"/>
        </w:rPr>
        <w:t>负责。</w:t>
      </w:r>
    </w:p>
    <w:p w14:paraId="3DDA643E">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lang w:val="en-US" w:eastAsia="zh-CN"/>
        </w:rPr>
        <w:t>8.</w:t>
      </w:r>
      <w:r>
        <w:rPr>
          <w:rFonts w:hint="eastAsia" w:ascii="宋体" w:hAnsi="宋体" w:eastAsia="宋体" w:cs="宋体"/>
          <w:snapToGrid w:val="0"/>
          <w:kern w:val="0"/>
          <w:sz w:val="24"/>
          <w:szCs w:val="24"/>
        </w:rPr>
        <w:t>清运期间，乙方须无条件的接受甲方的监督检查和整改要求</w:t>
      </w:r>
      <w:r>
        <w:rPr>
          <w:rFonts w:hint="eastAsia" w:ascii="宋体" w:hAnsi="宋体" w:eastAsia="宋体" w:cs="宋体"/>
          <w:snapToGrid w:val="0"/>
          <w:kern w:val="0"/>
          <w:sz w:val="24"/>
          <w:szCs w:val="24"/>
          <w:lang w:eastAsia="zh-CN"/>
        </w:rPr>
        <w:t>。</w:t>
      </w:r>
    </w:p>
    <w:p w14:paraId="012372C3">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9.乙方须为自身员工购买相关保险，因乙方员工在清运过程中因工作原因发生人身伤害的，由乙方与员工自行协商处理或向劳动行政部门提起仲裁，甲方不承担任何法律责任。</w:t>
      </w:r>
    </w:p>
    <w:p w14:paraId="4BBFC22B">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10.乙方在清运时应当谨慎负责，注意小区内车辆及人员通行情况，注意避让行人及车辆，清运工作应有序进行，如因操作不慎造成甲方区域内人身或财产损失的，乙方应承担全部赔偿责任。</w:t>
      </w:r>
    </w:p>
    <w:p w14:paraId="4F59B81B">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11.如乙方清运服务不符合合同约定的，甲方有权暂停支付清运费用并要求乙方整改，待乙方整改完成经甲方验收合格后甲方继续支付费用。</w:t>
      </w:r>
    </w:p>
    <w:p w14:paraId="3F2F3300">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12.乙方保证具有履行本合同的资质证书，取得行政主管部门办法的有效《城市生活垃圾经营性清扫、收集服务许可证》和《城市生活来及经营性运输服务许可证》，若乙方已按“两证合一”登记制度办理许可证的，应提供有效的《城市生活垃圾经营性清扫、收集、运输、处置服务许可证》。同时乙方派驻的工作人员均具有从事相关工种的资质证书。否则，甲方有权立即解除本合同，并有权要求乙方承担由此给甲方造成的一切损失，包括直接和间接损失。</w:t>
      </w:r>
    </w:p>
    <w:p w14:paraId="49C86843">
      <w:pPr>
        <w:widowControl/>
        <w:numPr>
          <w:ilvl w:val="0"/>
          <w:numId w:val="0"/>
        </w:numPr>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、安全要求</w:t>
      </w:r>
    </w:p>
    <w:p w14:paraId="3181A6D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1.</w:t>
      </w:r>
      <w:r>
        <w:rPr>
          <w:rFonts w:hint="eastAsia" w:ascii="宋体" w:hAnsi="宋体" w:eastAsia="宋体" w:cs="宋体"/>
          <w:snapToGrid w:val="0"/>
          <w:kern w:val="0"/>
          <w:sz w:val="24"/>
          <w:szCs w:val="24"/>
        </w:rPr>
        <w:t>乙方应负责垃圾清运服务中的安全，若发生一切安全事故和经济损失，责任全部由乙方承担，甲方不承担任何责任。</w:t>
      </w:r>
    </w:p>
    <w:p w14:paraId="517E39B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乙方提供的压缩垃圾运输车辆及驾驶员应证件齐全，定期做好车辆维护保养，符合安全运输要求和行业管理规定。</w:t>
      </w:r>
    </w:p>
    <w:p w14:paraId="07D24FB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rPr>
        <w:t>乙方在服务期间应做到文明管理，安全运输，做好从业人员的安全培训和监督。乙方及现场作业人员应遵守国家相关法律法规、行业管理规定、安全操作规程和甲方的管理制度，应做好垃圾清运全过程的设备及人员的安全管理。</w:t>
      </w:r>
    </w:p>
    <w:p w14:paraId="1667656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4.</w:t>
      </w:r>
      <w:r>
        <w:rPr>
          <w:rFonts w:hint="eastAsia" w:ascii="宋体" w:hAnsi="宋体" w:eastAsia="宋体" w:cs="宋体"/>
          <w:snapToGrid w:val="0"/>
          <w:kern w:val="0"/>
          <w:sz w:val="24"/>
          <w:szCs w:val="24"/>
        </w:rPr>
        <w:t>乙方车辆必须在市政指定的垃圾处理点进行倾倒，如发现违规处理垃圾，所导致的一切经济责任和法律责任由乙方自行承担，甲方有权单方面解除合同。</w:t>
      </w:r>
    </w:p>
    <w:p w14:paraId="65702E4B">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lang w:val="en-US" w:eastAsia="zh-CN"/>
        </w:rPr>
        <w:t>5.</w:t>
      </w:r>
      <w:r>
        <w:rPr>
          <w:rFonts w:hint="eastAsia" w:ascii="宋体" w:hAnsi="宋体" w:eastAsia="宋体" w:cs="宋体"/>
          <w:snapToGrid w:val="0"/>
          <w:kern w:val="0"/>
          <w:sz w:val="24"/>
          <w:szCs w:val="24"/>
        </w:rPr>
        <w:t>乙方在清运过程中有损坏设施、设备及其他公用设施的，乙方</w:t>
      </w:r>
      <w:r>
        <w:rPr>
          <w:rFonts w:hint="eastAsia" w:ascii="宋体" w:hAnsi="宋体" w:eastAsia="宋体" w:cs="宋体"/>
          <w:snapToGrid w:val="0"/>
          <w:kern w:val="0"/>
          <w:sz w:val="24"/>
          <w:szCs w:val="24"/>
          <w:lang w:val="en-US" w:eastAsia="zh-CN"/>
        </w:rPr>
        <w:t>应</w:t>
      </w:r>
      <w:r>
        <w:rPr>
          <w:rFonts w:hint="eastAsia" w:ascii="宋体" w:hAnsi="宋体" w:eastAsia="宋体" w:cs="宋体"/>
          <w:snapToGrid w:val="0"/>
          <w:kern w:val="0"/>
          <w:sz w:val="24"/>
          <w:szCs w:val="24"/>
        </w:rPr>
        <w:t>照价赔偿</w:t>
      </w:r>
      <w:r>
        <w:rPr>
          <w:rFonts w:hint="eastAsia" w:ascii="宋体" w:hAnsi="宋体" w:eastAsia="宋体" w:cs="宋体"/>
          <w:snapToGrid w:val="0"/>
          <w:kern w:val="0"/>
          <w:sz w:val="24"/>
          <w:szCs w:val="24"/>
          <w:lang w:eastAsia="zh-CN"/>
        </w:rPr>
        <w:t>，如乙方不愿意赔付的，</w:t>
      </w:r>
      <w:r>
        <w:rPr>
          <w:rFonts w:hint="eastAsia" w:ascii="宋体" w:hAnsi="宋体" w:eastAsia="宋体" w:cs="宋体"/>
          <w:snapToGrid w:val="0"/>
          <w:kern w:val="0"/>
          <w:sz w:val="24"/>
          <w:szCs w:val="24"/>
        </w:rPr>
        <w:t>甲方</w:t>
      </w:r>
      <w:r>
        <w:rPr>
          <w:rFonts w:hint="eastAsia" w:ascii="宋体" w:hAnsi="宋体" w:eastAsia="宋体" w:cs="宋体"/>
          <w:snapToGrid w:val="0"/>
          <w:kern w:val="0"/>
          <w:sz w:val="24"/>
          <w:szCs w:val="24"/>
          <w:lang w:val="en-US" w:eastAsia="zh-CN"/>
        </w:rPr>
        <w:t>有权</w:t>
      </w:r>
      <w:r>
        <w:rPr>
          <w:rFonts w:hint="eastAsia" w:ascii="宋体" w:hAnsi="宋体" w:eastAsia="宋体" w:cs="宋体"/>
          <w:snapToGrid w:val="0"/>
          <w:kern w:val="0"/>
          <w:sz w:val="24"/>
          <w:szCs w:val="24"/>
        </w:rPr>
        <w:t>在应支付乙方</w:t>
      </w:r>
      <w:r>
        <w:rPr>
          <w:rFonts w:hint="eastAsia" w:ascii="宋体" w:hAnsi="宋体" w:eastAsia="宋体" w:cs="宋体"/>
          <w:snapToGrid w:val="0"/>
          <w:kern w:val="0"/>
          <w:sz w:val="24"/>
          <w:szCs w:val="24"/>
          <w:lang w:eastAsia="zh-CN"/>
        </w:rPr>
        <w:t>的清运费</w:t>
      </w:r>
      <w:r>
        <w:rPr>
          <w:rFonts w:hint="eastAsia" w:ascii="宋体" w:hAnsi="宋体" w:eastAsia="宋体" w:cs="宋体"/>
          <w:snapToGrid w:val="0"/>
          <w:kern w:val="0"/>
          <w:sz w:val="24"/>
          <w:szCs w:val="24"/>
        </w:rPr>
        <w:t>当中扣除乙方应承担的</w:t>
      </w:r>
      <w:r>
        <w:rPr>
          <w:rFonts w:hint="eastAsia" w:ascii="宋体" w:hAnsi="宋体" w:eastAsia="宋体" w:cs="宋体"/>
          <w:snapToGrid w:val="0"/>
          <w:kern w:val="0"/>
          <w:sz w:val="24"/>
          <w:szCs w:val="24"/>
          <w:lang w:eastAsia="zh-CN"/>
        </w:rPr>
        <w:t>赔付，甲方不承担任何责任。</w:t>
      </w:r>
      <w:bookmarkStart w:id="10" w:name="_Toc93067350"/>
      <w:bookmarkStart w:id="11" w:name="_Toc133315010"/>
      <w:bookmarkStart w:id="12" w:name="_Toc95039163"/>
    </w:p>
    <w:p w14:paraId="0B83095D">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、违约责任</w:t>
      </w:r>
      <w:bookmarkEnd w:id="10"/>
      <w:bookmarkEnd w:id="11"/>
      <w:bookmarkEnd w:id="12"/>
    </w:p>
    <w:p w14:paraId="258572FA">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1.</w:t>
      </w:r>
      <w:r>
        <w:rPr>
          <w:rFonts w:hint="eastAsia" w:ascii="宋体" w:hAnsi="宋体" w:eastAsia="宋体" w:cs="宋体"/>
          <w:snapToGrid w:val="0"/>
          <w:kern w:val="0"/>
          <w:sz w:val="24"/>
          <w:szCs w:val="24"/>
        </w:rPr>
        <w:t>若乙方不能按时提供服务的，每逾期一天</w:t>
      </w:r>
      <w:r>
        <w:rPr>
          <w:rFonts w:hint="eastAsia" w:ascii="宋体" w:hAnsi="宋体" w:eastAsia="宋体" w:cs="宋体"/>
          <w:snapToGrid w:val="0"/>
          <w:kern w:val="0"/>
          <w:sz w:val="24"/>
          <w:szCs w:val="24"/>
          <w:lang w:eastAsia="zh-CN"/>
        </w:rPr>
        <w:t>，乙方</w:t>
      </w:r>
      <w:r>
        <w:rPr>
          <w:rFonts w:hint="eastAsia" w:ascii="宋体" w:hAnsi="宋体" w:eastAsia="宋体" w:cs="宋体"/>
          <w:snapToGrid w:val="0"/>
          <w:kern w:val="0"/>
          <w:sz w:val="24"/>
          <w:szCs w:val="24"/>
        </w:rPr>
        <w:t>须向甲方支付合同总金额1%的违约金；逾期五天</w:t>
      </w:r>
      <w:r>
        <w:rPr>
          <w:rFonts w:hint="eastAsia" w:ascii="宋体" w:hAnsi="宋体" w:eastAsia="宋体" w:cs="宋体"/>
          <w:snapToGrid w:val="0"/>
          <w:kern w:val="0"/>
          <w:sz w:val="24"/>
          <w:szCs w:val="24"/>
          <w:lang w:val="en-US" w:eastAsia="zh-CN"/>
        </w:rPr>
        <w:t>及以上</w:t>
      </w:r>
      <w:r>
        <w:rPr>
          <w:rFonts w:hint="eastAsia" w:ascii="宋体" w:hAnsi="宋体" w:eastAsia="宋体" w:cs="宋体"/>
          <w:snapToGrid w:val="0"/>
          <w:kern w:val="0"/>
          <w:sz w:val="24"/>
          <w:szCs w:val="24"/>
        </w:rPr>
        <w:t>的，</w:t>
      </w:r>
      <w:r>
        <w:rPr>
          <w:rFonts w:hint="eastAsia" w:ascii="宋体" w:hAnsi="宋体" w:eastAsia="宋体" w:cs="宋体"/>
          <w:snapToGrid w:val="0"/>
          <w:kern w:val="0"/>
          <w:sz w:val="24"/>
          <w:szCs w:val="24"/>
          <w:lang w:eastAsia="zh-CN"/>
        </w:rPr>
        <w:t>甲方有权解除合同，</w:t>
      </w:r>
      <w:r>
        <w:rPr>
          <w:rFonts w:hint="eastAsia" w:ascii="宋体" w:hAnsi="宋体" w:eastAsia="宋体" w:cs="宋体"/>
          <w:snapToGrid w:val="0"/>
          <w:kern w:val="0"/>
          <w:sz w:val="24"/>
          <w:szCs w:val="24"/>
          <w:lang w:val="en-US" w:eastAsia="zh-CN"/>
        </w:rPr>
        <w:t>且</w:t>
      </w:r>
      <w:r>
        <w:rPr>
          <w:rFonts w:hint="eastAsia" w:ascii="宋体" w:hAnsi="宋体" w:eastAsia="宋体" w:cs="宋体"/>
          <w:snapToGrid w:val="0"/>
          <w:kern w:val="0"/>
          <w:sz w:val="24"/>
          <w:szCs w:val="24"/>
          <w:lang w:eastAsia="zh-CN"/>
        </w:rPr>
        <w:t>乙方</w:t>
      </w:r>
      <w:r>
        <w:rPr>
          <w:rFonts w:hint="eastAsia" w:ascii="宋体" w:hAnsi="宋体" w:eastAsia="宋体" w:cs="宋体"/>
          <w:snapToGrid w:val="0"/>
          <w:kern w:val="0"/>
          <w:sz w:val="24"/>
          <w:szCs w:val="24"/>
          <w:lang w:val="en-US" w:eastAsia="zh-CN"/>
        </w:rPr>
        <w:t>还</w:t>
      </w:r>
      <w:r>
        <w:rPr>
          <w:rFonts w:hint="eastAsia" w:ascii="宋体" w:hAnsi="宋体" w:eastAsia="宋体" w:cs="宋体"/>
          <w:snapToGrid w:val="0"/>
          <w:kern w:val="0"/>
          <w:sz w:val="24"/>
          <w:szCs w:val="24"/>
          <w:lang w:eastAsia="zh-CN"/>
        </w:rPr>
        <w:t>应向支付合同总金额</w:t>
      </w:r>
      <w:r>
        <w:rPr>
          <w:rFonts w:hint="eastAsia" w:ascii="宋体" w:hAnsi="宋体" w:eastAsia="宋体" w:cs="宋体"/>
          <w:snapToGrid w:val="0"/>
          <w:kern w:val="0"/>
          <w:sz w:val="24"/>
          <w:szCs w:val="24"/>
          <w:lang w:val="en-US" w:eastAsia="zh-CN"/>
        </w:rPr>
        <w:t>20%的违约金</w:t>
      </w:r>
      <w:r>
        <w:rPr>
          <w:rFonts w:hint="eastAsia" w:ascii="宋体" w:hAnsi="宋体" w:eastAsia="宋体" w:cs="宋体"/>
          <w:snapToGrid w:val="0"/>
          <w:kern w:val="0"/>
          <w:sz w:val="24"/>
          <w:szCs w:val="24"/>
        </w:rPr>
        <w:t>。</w:t>
      </w:r>
    </w:p>
    <w:p w14:paraId="14867532">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snapToGrid w:val="0"/>
          <w:kern w:val="0"/>
          <w:sz w:val="24"/>
          <w:szCs w:val="24"/>
          <w:lang w:val="en-US" w:eastAsia="zh-CN"/>
        </w:rPr>
        <w:t>2.</w:t>
      </w:r>
      <w:r>
        <w:rPr>
          <w:rFonts w:hint="eastAsia" w:ascii="宋体" w:hAnsi="宋体" w:eastAsia="宋体" w:cs="宋体"/>
          <w:color w:val="auto"/>
          <w:sz w:val="24"/>
          <w:szCs w:val="24"/>
          <w:highlight w:val="none"/>
        </w:rPr>
        <w:t>发生以下</w:t>
      </w:r>
      <w:r>
        <w:rPr>
          <w:rFonts w:hint="eastAsia" w:ascii="宋体" w:hAnsi="宋体" w:eastAsia="宋体" w:cs="宋体"/>
          <w:color w:val="auto"/>
          <w:sz w:val="24"/>
          <w:szCs w:val="24"/>
          <w:highlight w:val="none"/>
          <w:lang w:val="en-US" w:eastAsia="zh-CN"/>
        </w:rPr>
        <w:t>任一</w:t>
      </w:r>
      <w:r>
        <w:rPr>
          <w:rFonts w:hint="eastAsia" w:ascii="宋体" w:hAnsi="宋体" w:eastAsia="宋体" w:cs="宋体"/>
          <w:color w:val="auto"/>
          <w:sz w:val="24"/>
          <w:szCs w:val="24"/>
          <w:highlight w:val="none"/>
        </w:rPr>
        <w:t>情况，甲方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立即解除合同，并有权不予支付剩余合同尾款并要求乙方支付</w:t>
      </w:r>
      <w:r>
        <w:rPr>
          <w:rFonts w:hint="eastAsia" w:ascii="宋体" w:hAnsi="宋体" w:eastAsia="宋体" w:cs="宋体"/>
          <w:snapToGrid w:val="0"/>
          <w:kern w:val="0"/>
          <w:sz w:val="24"/>
          <w:szCs w:val="24"/>
          <w:lang w:eastAsia="zh-CN"/>
        </w:rPr>
        <w:t>合同总金额</w:t>
      </w:r>
      <w:r>
        <w:rPr>
          <w:rFonts w:hint="eastAsia" w:ascii="宋体" w:hAnsi="宋体" w:eastAsia="宋体" w:cs="宋体"/>
          <w:color w:val="auto"/>
          <w:sz w:val="24"/>
          <w:szCs w:val="24"/>
          <w:highlight w:val="none"/>
        </w:rPr>
        <w:t>30%的违约金</w:t>
      </w:r>
      <w:r>
        <w:rPr>
          <w:rFonts w:hint="eastAsia" w:ascii="宋体" w:hAnsi="宋体" w:eastAsia="宋体" w:cs="宋体"/>
          <w:color w:val="auto"/>
          <w:sz w:val="24"/>
          <w:szCs w:val="24"/>
          <w:highlight w:val="none"/>
          <w:lang w:eastAsia="zh-CN"/>
        </w:rPr>
        <w:t>：</w:t>
      </w:r>
    </w:p>
    <w:p w14:paraId="07CEE038">
      <w:pPr>
        <w:keepNext w:val="0"/>
        <w:keepLines w:val="0"/>
        <w:pageBreakBefore w:val="0"/>
        <w:widowControl w:val="0"/>
        <w:kinsoku/>
        <w:wordWrap/>
        <w:overflowPunct/>
        <w:topLinePunct w:val="0"/>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原因导致甲方</w:t>
      </w:r>
      <w:r>
        <w:rPr>
          <w:rFonts w:hint="eastAsia" w:ascii="宋体" w:hAnsi="宋体" w:eastAsia="宋体" w:cs="宋体"/>
          <w:color w:val="auto"/>
          <w:sz w:val="24"/>
          <w:szCs w:val="24"/>
          <w:highlight w:val="none"/>
        </w:rPr>
        <w:t>在省、市、国家卫生检查中不达标，或影响甲方创优和其他各项达标。</w:t>
      </w:r>
    </w:p>
    <w:p w14:paraId="41C63136">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业主对服务质量不合格的有效投诉（经甲乙双方项目验证属实的投诉）</w:t>
      </w:r>
      <w:r>
        <w:rPr>
          <w:rFonts w:hint="eastAsia" w:ascii="宋体" w:hAnsi="宋体" w:eastAsia="宋体" w:cs="宋体"/>
          <w:color w:val="auto"/>
          <w:sz w:val="24"/>
          <w:szCs w:val="24"/>
          <w:highlight w:val="none"/>
          <w:lang w:eastAsia="zh-CN"/>
        </w:rPr>
        <w:t>全年超过</w:t>
      </w:r>
      <w:r>
        <w:rPr>
          <w:rFonts w:hint="eastAsia" w:ascii="宋体" w:hAnsi="宋体" w:eastAsia="宋体" w:cs="宋体"/>
          <w:color w:val="auto"/>
          <w:sz w:val="24"/>
          <w:szCs w:val="24"/>
          <w:highlight w:val="none"/>
          <w:lang w:val="en-US" w:eastAsia="zh-CN"/>
        </w:rPr>
        <w:t>3次的。</w:t>
      </w:r>
    </w:p>
    <w:p w14:paraId="19A2912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乙方以甲方名义从事与本合同约定内容无关的活动。</w:t>
      </w:r>
    </w:p>
    <w:p w14:paraId="4D675E3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乙方出现任何原因的罢工行为。</w:t>
      </w:r>
    </w:p>
    <w:p w14:paraId="00DF19F4">
      <w:pPr>
        <w:keepNext w:val="0"/>
        <w:keepLines w:val="0"/>
        <w:pageBreakBefore w:val="0"/>
        <w:widowControl w:val="0"/>
        <w:wordWrap/>
        <w:overflowPunct/>
        <w:topLinePunct w:val="0"/>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因乙方行为不妥等原因（媒体曝光等）造成甲方名誉受损。</w:t>
      </w:r>
    </w:p>
    <w:p w14:paraId="21E88C78">
      <w:pPr>
        <w:keepNext w:val="0"/>
        <w:keepLines w:val="0"/>
        <w:pageBreakBefore w:val="0"/>
        <w:widowControl w:val="0"/>
        <w:wordWrap/>
        <w:overflowPunct/>
        <w:topLinePunct w:val="0"/>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乙方严重违反合同所规定乙方义务，影响小区环境或导致甲方其他方面的严重损害，经甲方</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次书面警告</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扣款仍无效果。</w:t>
      </w:r>
    </w:p>
    <w:p w14:paraId="306848E6">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rPr>
        <w:t>如乙方清运中发生遗撒滴漏或造成业主及实际使用人投诉的，甲方有权直接扣除当月清运费的5%/次作为违约金。如累计发生达3次的，甲方有权单方解除本协议且要求乙方承担合同总金额20%解约违约金。</w:t>
      </w:r>
    </w:p>
    <w:p w14:paraId="4E300E00">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4.乙方应当按照约定时间及时履行清运义务，否则每发生一次，甲方有权直接扣除当季度清运费的3%/次作为违约金。如发生累计达  次的，甲方有权解除合同且要求乙方承担合同总金额20%解约违约金。</w:t>
      </w:r>
    </w:p>
    <w:p w14:paraId="7AAED99D">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5.</w:t>
      </w:r>
      <w:r>
        <w:rPr>
          <w:rFonts w:hint="eastAsia" w:ascii="宋体" w:hAnsi="宋体" w:eastAsia="宋体" w:cs="宋体"/>
          <w:snapToGrid w:val="0"/>
          <w:kern w:val="0"/>
          <w:sz w:val="24"/>
          <w:szCs w:val="24"/>
        </w:rPr>
        <w:t>甲方若无故延迟支付乙方的垃圾清运服务费用，在乙方</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次催款未果后，每逾期一日，以应付未付款为基数，按万分之</w:t>
      </w:r>
      <w:r>
        <w:rPr>
          <w:rFonts w:hint="eastAsia" w:ascii="宋体" w:hAnsi="宋体" w:eastAsia="宋体" w:cs="宋体"/>
          <w:snapToGrid w:val="0"/>
          <w:kern w:val="0"/>
          <w:sz w:val="24"/>
          <w:szCs w:val="24"/>
          <w:lang w:val="en-US" w:eastAsia="zh-CN"/>
        </w:rPr>
        <w:t>五</w:t>
      </w:r>
      <w:r>
        <w:rPr>
          <w:rFonts w:hint="eastAsia" w:ascii="宋体" w:hAnsi="宋体" w:eastAsia="宋体" w:cs="宋体"/>
          <w:snapToGrid w:val="0"/>
          <w:kern w:val="0"/>
          <w:sz w:val="24"/>
          <w:szCs w:val="24"/>
        </w:rPr>
        <w:t>的标准支付违约金；逾期超过</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个月的，乙方有权</w:t>
      </w:r>
      <w:r>
        <w:rPr>
          <w:rFonts w:hint="eastAsia" w:ascii="宋体" w:hAnsi="宋体" w:eastAsia="宋体" w:cs="宋体"/>
          <w:snapToGrid w:val="0"/>
          <w:kern w:val="0"/>
          <w:sz w:val="24"/>
          <w:szCs w:val="24"/>
          <w:lang w:eastAsia="zh-CN"/>
        </w:rPr>
        <w:t>解除</w:t>
      </w:r>
      <w:r>
        <w:rPr>
          <w:rFonts w:hint="eastAsia" w:ascii="宋体" w:hAnsi="宋体" w:eastAsia="宋体" w:cs="宋体"/>
          <w:snapToGrid w:val="0"/>
          <w:kern w:val="0"/>
          <w:sz w:val="24"/>
          <w:szCs w:val="24"/>
        </w:rPr>
        <w:t>合同</w:t>
      </w:r>
      <w:r>
        <w:rPr>
          <w:rFonts w:hint="eastAsia" w:ascii="宋体" w:hAnsi="宋体" w:eastAsia="宋体" w:cs="宋体"/>
          <w:snapToGrid w:val="0"/>
          <w:kern w:val="0"/>
          <w:sz w:val="24"/>
          <w:szCs w:val="24"/>
          <w:lang w:eastAsia="zh-CN"/>
        </w:rPr>
        <w:t>并不承担任何责任</w:t>
      </w:r>
      <w:r>
        <w:rPr>
          <w:rFonts w:hint="eastAsia" w:ascii="宋体" w:hAnsi="宋体" w:eastAsia="宋体" w:cs="宋体"/>
          <w:snapToGrid w:val="0"/>
          <w:kern w:val="0"/>
          <w:sz w:val="24"/>
          <w:szCs w:val="24"/>
        </w:rPr>
        <w:t>。</w:t>
      </w:r>
    </w:p>
    <w:p w14:paraId="1FAE3977">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6.本合同严禁乙方转包或违法分包，否则甲方有权单方解除本合同且不构成违约，并追究乙方服务费总额30%违约责任，因转包或违法分包后第三方过错造成的一切损失将由乙方承担。如乙方委派的任一绿化人员未与乙方建立合法劳动关系/劳务关系的，视为乙方转包或违法分包。</w:t>
      </w:r>
    </w:p>
    <w:p w14:paraId="280C7C22">
      <w:pPr>
        <w:keepNext w:val="0"/>
        <w:keepLines w:val="0"/>
        <w:pageBreakBefore w:val="0"/>
        <w:widowControl w:val="0"/>
        <w:wordWrap/>
        <w:overflowPunct/>
        <w:topLinePunct w:val="0"/>
        <w:bidi w:val="0"/>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kern w:val="0"/>
          <w:sz w:val="24"/>
          <w:szCs w:val="24"/>
          <w:lang w:val="en-US" w:eastAsia="zh-CN"/>
        </w:rPr>
        <w:t>7.</w:t>
      </w:r>
      <w:r>
        <w:rPr>
          <w:rFonts w:hint="eastAsia" w:ascii="宋体" w:hAnsi="宋体" w:eastAsia="宋体" w:cs="宋体"/>
          <w:color w:val="auto"/>
          <w:sz w:val="24"/>
          <w:szCs w:val="24"/>
          <w:highlight w:val="none"/>
          <w:lang w:eastAsia="zh-CN"/>
        </w:rPr>
        <w:t>乙方按照本合同及附件约定应付的各项违约金及赔偿款，甲方有权自应付服务中直接扣除。</w:t>
      </w:r>
      <w:r>
        <w:rPr>
          <w:rFonts w:hint="eastAsia" w:ascii="宋体" w:hAnsi="宋体" w:eastAsia="宋体" w:cs="宋体"/>
          <w:color w:val="auto"/>
          <w:sz w:val="24"/>
          <w:szCs w:val="24"/>
          <w:highlight w:val="none"/>
          <w:lang w:val="en-US" w:eastAsia="zh-CN"/>
        </w:rPr>
        <w:t>并且若</w:t>
      </w:r>
      <w:r>
        <w:rPr>
          <w:rFonts w:hint="eastAsia" w:ascii="宋体" w:hAnsi="宋体" w:eastAsia="宋体" w:cs="宋体"/>
          <w:color w:val="auto"/>
          <w:sz w:val="24"/>
          <w:szCs w:val="24"/>
          <w:highlight w:val="none"/>
          <w:lang w:eastAsia="zh-CN"/>
        </w:rPr>
        <w:t>违约金不足以弥补甲方全部损失（包括但不限于税款、滞纳金、罚款及甲方其他相关损失等）的，甲方有权继续追偿。</w:t>
      </w:r>
    </w:p>
    <w:p w14:paraId="30A99B05">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8.</w:t>
      </w:r>
      <w:r>
        <w:rPr>
          <w:rFonts w:hint="eastAsia" w:ascii="宋体" w:hAnsi="宋体" w:eastAsia="宋体" w:cs="宋体"/>
          <w:snapToGrid w:val="0"/>
          <w:kern w:val="0"/>
          <w:sz w:val="24"/>
          <w:szCs w:val="24"/>
        </w:rPr>
        <w:t>任何一方违约，违约方除赔偿守约方损失并承担违约责任外，还应承担守约方为实现债权所产生的诉讼费、律师费、差旅费等一切相关费用。</w:t>
      </w:r>
    </w:p>
    <w:p w14:paraId="082DF181">
      <w:pPr>
        <w:numPr>
          <w:ilvl w:val="0"/>
          <w:numId w:val="0"/>
        </w:numPr>
        <w:tabs>
          <w:tab w:val="left" w:pos="0"/>
        </w:tabs>
        <w:spacing w:line="560" w:lineRule="exact"/>
        <w:ind w:left="0" w:firstLine="480" w:firstLineChars="200"/>
        <w:rPr>
          <w:rFonts w:hint="eastAsia" w:ascii="宋体" w:hAnsi="宋体" w:eastAsia="宋体" w:cs="宋体"/>
          <w:b w:val="0"/>
          <w:bCs/>
          <w:color w:val="auto"/>
          <w:sz w:val="24"/>
          <w:szCs w:val="24"/>
          <w:highlight w:val="none"/>
          <w:lang w:val="en-US" w:eastAsia="zh-CN"/>
        </w:rPr>
      </w:pPr>
      <w:r>
        <w:rPr>
          <w:rStyle w:val="32"/>
          <w:rFonts w:hint="eastAsia" w:ascii="宋体" w:hAnsi="宋体" w:eastAsia="宋体" w:cs="宋体"/>
          <w:b w:val="0"/>
          <w:bCs w:val="0"/>
          <w:sz w:val="24"/>
          <w:szCs w:val="24"/>
          <w:lang w:val="en-US" w:eastAsia="zh-CN"/>
        </w:rPr>
        <w:t>九、</w:t>
      </w:r>
      <w:r>
        <w:rPr>
          <w:rFonts w:hint="eastAsia" w:ascii="宋体" w:hAnsi="宋体" w:eastAsia="宋体" w:cs="宋体"/>
          <w:b w:val="0"/>
          <w:bCs/>
          <w:color w:val="auto"/>
          <w:sz w:val="24"/>
          <w:szCs w:val="24"/>
          <w:highlight w:val="none"/>
          <w:lang w:val="en-US" w:eastAsia="zh-CN"/>
        </w:rPr>
        <w:t>通知与送达</w:t>
      </w:r>
    </w:p>
    <w:p w14:paraId="3D66B79C">
      <w:pPr>
        <w:keepNext w:val="0"/>
        <w:keepLines w:val="0"/>
        <w:pageBreakBefore w:val="0"/>
        <w:numPr>
          <w:ilvl w:val="0"/>
          <w:numId w:val="0"/>
        </w:numPr>
        <w:tabs>
          <w:tab w:val="left" w:pos="0"/>
        </w:tabs>
        <w:wordWrap/>
        <w:overflowPunct/>
        <w:topLinePunct w:val="0"/>
        <w:bidi w:val="0"/>
        <w:spacing w:line="560" w:lineRule="exact"/>
        <w:ind w:left="0" w:firstLine="480" w:firstLineChars="200"/>
        <w:rPr>
          <w:rStyle w:val="32"/>
          <w:rFonts w:hint="eastAsia" w:ascii="宋体" w:hAnsi="宋体" w:eastAsia="宋体" w:cs="宋体"/>
          <w:b w:val="0"/>
          <w:bCs w:val="0"/>
          <w:sz w:val="24"/>
          <w:szCs w:val="24"/>
          <w:lang w:eastAsia="zh-CN"/>
        </w:rPr>
      </w:pPr>
      <w:r>
        <w:rPr>
          <w:rFonts w:hint="eastAsia" w:ascii="宋体" w:hAnsi="宋体" w:eastAsia="宋体" w:cs="宋体"/>
          <w:color w:val="auto"/>
          <w:sz w:val="24"/>
          <w:szCs w:val="24"/>
          <w:highlight w:val="none"/>
        </w:rPr>
        <w:t>双方确认合同首页联系</w:t>
      </w:r>
      <w:r>
        <w:rPr>
          <w:rFonts w:hint="eastAsia" w:ascii="宋体" w:hAnsi="宋体" w:eastAsia="宋体" w:cs="宋体"/>
          <w:color w:val="auto"/>
          <w:sz w:val="24"/>
          <w:szCs w:val="24"/>
          <w:highlight w:val="none"/>
          <w:lang w:val="en-US" w:eastAsia="zh-CN"/>
        </w:rPr>
        <w:t>信息</w:t>
      </w:r>
      <w:r>
        <w:rPr>
          <w:rFonts w:hint="eastAsia" w:ascii="宋体" w:hAnsi="宋体" w:eastAsia="宋体" w:cs="宋体"/>
          <w:color w:val="auto"/>
          <w:sz w:val="24"/>
          <w:szCs w:val="24"/>
          <w:highlight w:val="none"/>
        </w:rPr>
        <w:t>为有效送达</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任何一方向该地址寄发文件三日后视为有效送达，无论相对方是否实际签收（拒收亦不例外）；任一方变更送达地址的，应在变更后1个工作日内书面通知另一方，否则视为未变更；如任一方未填写联系地址的，以工商登记地址为有效送达地址。本条约定及于司法机关送达法律文书。</w:t>
      </w:r>
    </w:p>
    <w:p w14:paraId="5A364CAA">
      <w:pPr>
        <w:widowControl/>
        <w:kinsoku w:val="0"/>
        <w:autoSpaceDE w:val="0"/>
        <w:autoSpaceDN w:val="0"/>
        <w:adjustRightInd w:val="0"/>
        <w:snapToGrid w:val="0"/>
        <w:spacing w:line="6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十</w:t>
      </w:r>
      <w:r>
        <w:rPr>
          <w:rFonts w:hint="eastAsia" w:ascii="宋体" w:hAnsi="宋体" w:eastAsia="宋体" w:cs="宋体"/>
          <w:sz w:val="24"/>
          <w:szCs w:val="24"/>
        </w:rPr>
        <w:t>、其它事宜</w:t>
      </w:r>
    </w:p>
    <w:p w14:paraId="09C56A24">
      <w:pPr>
        <w:keepNext w:val="0"/>
        <w:keepLines w:val="0"/>
        <w:pageBreakBefore w:val="0"/>
        <w:numPr>
          <w:ilvl w:val="0"/>
          <w:numId w:val="0"/>
        </w:numPr>
        <w:tabs>
          <w:tab w:val="left" w:pos="0"/>
        </w:tabs>
        <w:wordWrap/>
        <w:overflowPunct/>
        <w:topLinePunct w:val="0"/>
        <w:bidi w:val="0"/>
        <w:spacing w:line="560" w:lineRule="exact"/>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任何一方在本合同履行过程中得到或知悉的任何商业秘密及未对外公开之任何资料与信息，除非事先获得对方书面同意，不得直接或间接向任何第三方披露或用于非本合同范围。该等保密义务不因本合同无效、提前解除或终止而受到影响。</w:t>
      </w:r>
    </w:p>
    <w:p w14:paraId="3484E86A">
      <w:pPr>
        <w:keepNext w:val="0"/>
        <w:keepLines w:val="0"/>
        <w:pageBreakBefore w:val="0"/>
        <w:numPr>
          <w:ilvl w:val="0"/>
          <w:numId w:val="0"/>
        </w:numPr>
        <w:tabs>
          <w:tab w:val="left" w:pos="0"/>
        </w:tabs>
        <w:wordWrap/>
        <w:overflowPunct/>
        <w:topLinePunct w:val="0"/>
        <w:bidi w:val="0"/>
        <w:spacing w:line="56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双方本着友好合作原则商定，乙方进驻甲方现场后，若因服务范围扩大/减少或工作增加/减少，需增加/减少费用时，由双方协商议定并补充协议。</w:t>
      </w:r>
    </w:p>
    <w:p w14:paraId="7DD76C25">
      <w:pPr>
        <w:keepNext w:val="0"/>
        <w:keepLines w:val="0"/>
        <w:pageBreakBefore w:val="0"/>
        <w:widowControl w:val="0"/>
        <w:numPr>
          <w:ilvl w:val="0"/>
          <w:numId w:val="0"/>
        </w:numPr>
        <w:tabs>
          <w:tab w:val="left" w:pos="0"/>
        </w:tabs>
        <w:wordWrap/>
        <w:overflowPunct/>
        <w:topLinePunct w:val="0"/>
        <w:bidi w:val="0"/>
        <w:spacing w:line="56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其他未尽事宜，由双方协商解决，并可另行签订补充协议，补充协议与</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具有同等法律效力。</w:t>
      </w:r>
    </w:p>
    <w:p w14:paraId="6885C46F">
      <w:pPr>
        <w:keepNext w:val="0"/>
        <w:keepLines w:val="0"/>
        <w:pageBreakBefore w:val="0"/>
        <w:widowControl w:val="0"/>
        <w:numPr>
          <w:ilvl w:val="0"/>
          <w:numId w:val="0"/>
        </w:numPr>
        <w:tabs>
          <w:tab w:val="left" w:pos="0"/>
        </w:tabs>
        <w:wordWrap/>
        <w:overflowPunct/>
        <w:topLinePunct w:val="0"/>
        <w:bidi w:val="0"/>
        <w:spacing w:line="56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双方发生意见分歧，双方友好协商解决，若协商不成，向</w:t>
      </w:r>
      <w:r>
        <w:rPr>
          <w:rFonts w:hint="eastAsia" w:ascii="宋体" w:hAnsi="宋体" w:eastAsia="宋体" w:cs="宋体"/>
          <w:color w:val="auto"/>
          <w:sz w:val="24"/>
          <w:szCs w:val="24"/>
          <w:highlight w:val="none"/>
          <w:lang w:eastAsia="zh-CN"/>
        </w:rPr>
        <w:t>甲方住所地</w:t>
      </w:r>
      <w:r>
        <w:rPr>
          <w:rFonts w:hint="eastAsia" w:ascii="宋体" w:hAnsi="宋体" w:eastAsia="宋体" w:cs="宋体"/>
          <w:color w:val="auto"/>
          <w:sz w:val="24"/>
          <w:szCs w:val="24"/>
          <w:highlight w:val="none"/>
        </w:rPr>
        <w:t>人民法院诉讼解决。</w:t>
      </w:r>
    </w:p>
    <w:p w14:paraId="2FE3A399">
      <w:pPr>
        <w:keepNext w:val="0"/>
        <w:keepLines w:val="0"/>
        <w:pageBreakBefore w:val="0"/>
        <w:widowControl w:val="0"/>
        <w:numPr>
          <w:ilvl w:val="0"/>
          <w:numId w:val="0"/>
        </w:numPr>
        <w:tabs>
          <w:tab w:val="left" w:pos="0"/>
        </w:tabs>
        <w:wordWrap/>
        <w:overflowPunct/>
        <w:topLinePunct w:val="0"/>
        <w:bidi w:val="0"/>
        <w:spacing w:line="56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val="en-US" w:eastAsia="zh-CN"/>
        </w:rPr>
        <w:t>自甲、乙双方签字或盖章之日起生效。</w:t>
      </w:r>
      <w:r>
        <w:rPr>
          <w:rFonts w:hint="eastAsia" w:ascii="宋体" w:hAnsi="宋体" w:eastAsia="宋体" w:cs="宋体"/>
          <w:color w:val="auto"/>
          <w:sz w:val="24"/>
          <w:szCs w:val="24"/>
          <w:highlight w:val="none"/>
        </w:rPr>
        <w:t>一式</w:t>
      </w:r>
      <w:r>
        <w:rPr>
          <w:rFonts w:hint="eastAsia" w:ascii="宋体" w:hAnsi="宋体" w:eastAsia="宋体" w:cs="宋体"/>
          <w:color w:val="auto"/>
          <w:sz w:val="24"/>
          <w:szCs w:val="24"/>
          <w:highlight w:val="none"/>
          <w:u w:val="single"/>
        </w:rPr>
        <w:t>伍</w:t>
      </w:r>
      <w:r>
        <w:rPr>
          <w:rFonts w:hint="eastAsia" w:ascii="宋体" w:hAnsi="宋体" w:eastAsia="宋体" w:cs="宋体"/>
          <w:color w:val="auto"/>
          <w:sz w:val="24"/>
          <w:szCs w:val="24"/>
          <w:highlight w:val="none"/>
        </w:rPr>
        <w:t>份，甲方</w:t>
      </w:r>
      <w:r>
        <w:rPr>
          <w:rFonts w:hint="eastAsia" w:ascii="宋体" w:hAnsi="宋体" w:eastAsia="宋体" w:cs="宋体"/>
          <w:color w:val="auto"/>
          <w:sz w:val="24"/>
          <w:szCs w:val="24"/>
          <w:highlight w:val="none"/>
          <w:lang w:val="en-US" w:eastAsia="zh-CN"/>
        </w:rPr>
        <w:t>执</w:t>
      </w:r>
      <w:r>
        <w:rPr>
          <w:rFonts w:hint="eastAsia" w:ascii="宋体" w:hAnsi="宋体" w:eastAsia="宋体" w:cs="宋体"/>
          <w:color w:val="auto"/>
          <w:sz w:val="24"/>
          <w:szCs w:val="24"/>
          <w:highlight w:val="none"/>
          <w:u w:val="single"/>
          <w:lang w:val="en-US" w:eastAsia="zh-CN"/>
        </w:rPr>
        <w:t>肆</w:t>
      </w:r>
      <w:r>
        <w:rPr>
          <w:rFonts w:hint="eastAsia" w:ascii="宋体" w:hAnsi="宋体" w:eastAsia="宋体" w:cs="宋体"/>
          <w:color w:val="auto"/>
          <w:sz w:val="24"/>
          <w:szCs w:val="24"/>
          <w:highlight w:val="none"/>
        </w:rPr>
        <w:t>份、乙方</w:t>
      </w:r>
      <w:r>
        <w:rPr>
          <w:rFonts w:hint="eastAsia" w:ascii="宋体" w:hAnsi="宋体" w:eastAsia="宋体" w:cs="宋体"/>
          <w:color w:val="auto"/>
          <w:sz w:val="24"/>
          <w:szCs w:val="24"/>
          <w:highlight w:val="none"/>
          <w:lang w:val="en-US" w:eastAsia="zh-CN"/>
        </w:rPr>
        <w:t>执</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份，均具同等法律效力。</w:t>
      </w:r>
    </w:p>
    <w:p w14:paraId="4767585A">
      <w:pPr>
        <w:keepNext w:val="0"/>
        <w:keepLines w:val="0"/>
        <w:pageBreakBefore w:val="0"/>
        <w:widowControl w:val="0"/>
        <w:numPr>
          <w:ilvl w:val="0"/>
          <w:numId w:val="0"/>
        </w:numPr>
        <w:tabs>
          <w:tab w:val="left" w:pos="0"/>
        </w:tabs>
        <w:wordWrap/>
        <w:overflowPunct/>
        <w:topLinePunct w:val="0"/>
        <w:bidi w:val="0"/>
        <w:spacing w:line="56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本合同附件</w:t>
      </w:r>
      <w:r>
        <w:rPr>
          <w:rFonts w:hint="eastAsia" w:ascii="宋体" w:hAnsi="宋体" w:eastAsia="宋体" w:cs="宋体"/>
          <w:color w:val="auto"/>
          <w:sz w:val="24"/>
          <w:szCs w:val="24"/>
          <w:highlight w:val="none"/>
          <w:lang w:eastAsia="zh-CN"/>
        </w:rPr>
        <w:t>、招投标文件</w:t>
      </w:r>
      <w:r>
        <w:rPr>
          <w:rFonts w:hint="eastAsia" w:ascii="宋体" w:hAnsi="宋体" w:eastAsia="宋体" w:cs="宋体"/>
          <w:color w:val="auto"/>
          <w:sz w:val="24"/>
          <w:szCs w:val="24"/>
          <w:highlight w:val="none"/>
        </w:rPr>
        <w:t>与合同正文同为合同组成部分，具</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同等法律效力。</w:t>
      </w:r>
    </w:p>
    <w:p w14:paraId="7ACA8BC6">
      <w:pPr>
        <w:keepNext w:val="0"/>
        <w:keepLines w:val="0"/>
        <w:pageBreakBefore w:val="0"/>
        <w:widowControl w:val="0"/>
        <w:numPr>
          <w:ilvl w:val="0"/>
          <w:numId w:val="0"/>
        </w:numPr>
        <w:tabs>
          <w:tab w:val="left" w:pos="0"/>
        </w:tabs>
        <w:wordWrap/>
        <w:overflowPunct/>
        <w:topLinePunct w:val="0"/>
        <w:bidi w:val="0"/>
        <w:spacing w:line="560" w:lineRule="exact"/>
        <w:ind w:left="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7.甲方指定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为物业服务中心现场代表，乙方指定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为乙方现场代表，具体处理双方现场问题。若任一方变更现场代表，应提前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日书面通知另一方。</w:t>
      </w:r>
    </w:p>
    <w:p w14:paraId="5B1A0A28">
      <w:pPr>
        <w:keepNext w:val="0"/>
        <w:keepLines w:val="0"/>
        <w:pageBreakBefore w:val="0"/>
        <w:widowControl w:val="0"/>
        <w:numPr>
          <w:ilvl w:val="0"/>
          <w:numId w:val="0"/>
        </w:numPr>
        <w:tabs>
          <w:tab w:val="left" w:pos="0"/>
        </w:tabs>
        <w:wordWrap/>
        <w:overflowPunct/>
        <w:topLinePunct w:val="0"/>
        <w:bidi w:val="0"/>
        <w:spacing w:line="560" w:lineRule="exact"/>
        <w:ind w:left="0"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8.附件：（1）</w:t>
      </w:r>
      <w:r>
        <w:rPr>
          <w:rFonts w:hint="eastAsia" w:ascii="宋体" w:hAnsi="宋体" w:eastAsia="宋体" w:cs="宋体"/>
          <w:snapToGrid w:val="0"/>
          <w:kern w:val="0"/>
          <w:sz w:val="24"/>
          <w:szCs w:val="24"/>
        </w:rPr>
        <w:t>《业务外包结算单》</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《服务外包评价表》</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lang w:eastAsia="zh-CN"/>
        </w:rPr>
        <w:t>）《</w:t>
      </w:r>
      <w:r>
        <w:rPr>
          <w:rFonts w:hint="eastAsia" w:ascii="宋体" w:hAnsi="宋体" w:eastAsia="宋体" w:cs="宋体"/>
          <w:snapToGrid w:val="0"/>
          <w:spacing w:val="0"/>
          <w:kern w:val="0"/>
          <w:sz w:val="24"/>
          <w:szCs w:val="24"/>
        </w:rPr>
        <w:t>生活垃圾清运外包服务质量考核表</w:t>
      </w:r>
      <w:r>
        <w:rPr>
          <w:rFonts w:hint="eastAsia" w:ascii="宋体" w:hAnsi="宋体" w:eastAsia="宋体" w:cs="宋体"/>
          <w:snapToGrid w:val="0"/>
          <w:spacing w:val="0"/>
          <w:kern w:val="0"/>
          <w:sz w:val="24"/>
          <w:szCs w:val="24"/>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不拖欠员工工资承诺书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（5）《廉洁协议》。</w:t>
      </w:r>
    </w:p>
    <w:p w14:paraId="4F3AA148">
      <w:pPr>
        <w:widowControl/>
        <w:kinsoku w:val="0"/>
        <w:autoSpaceDE w:val="0"/>
        <w:autoSpaceDN w:val="0"/>
        <w:adjustRightInd w:val="0"/>
        <w:snapToGrid w:val="0"/>
        <w:spacing w:line="600" w:lineRule="exact"/>
        <w:jc w:val="center"/>
        <w:textAlignment w:val="baseline"/>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以下无正文，</w:t>
      </w:r>
      <w:r>
        <w:rPr>
          <w:rFonts w:hint="eastAsia" w:ascii="宋体" w:hAnsi="宋体" w:eastAsia="宋体" w:cs="宋体"/>
          <w:snapToGrid w:val="0"/>
          <w:kern w:val="0"/>
          <w:sz w:val="24"/>
          <w:szCs w:val="24"/>
          <w:lang w:val="en-US" w:eastAsia="zh-CN"/>
        </w:rPr>
        <w:t>为</w:t>
      </w:r>
      <w:r>
        <w:rPr>
          <w:rFonts w:hint="eastAsia" w:ascii="宋体" w:hAnsi="宋体" w:eastAsia="宋体" w:cs="宋体"/>
          <w:snapToGrid w:val="0"/>
          <w:kern w:val="0"/>
          <w:sz w:val="24"/>
          <w:szCs w:val="24"/>
        </w:rPr>
        <w:t>签字盖章页。</w:t>
      </w:r>
      <w:r>
        <w:rPr>
          <w:rFonts w:hint="eastAsia" w:ascii="宋体" w:hAnsi="宋体" w:eastAsia="宋体" w:cs="宋体"/>
          <w:snapToGrid w:val="0"/>
          <w:kern w:val="0"/>
          <w:sz w:val="24"/>
          <w:szCs w:val="24"/>
          <w:lang w:eastAsia="zh-CN"/>
        </w:rPr>
        <w:t>）</w:t>
      </w:r>
    </w:p>
    <w:p w14:paraId="52AF4F54">
      <w:pPr>
        <w:widowControl/>
        <w:kinsoku w:val="0"/>
        <w:autoSpaceDE w:val="0"/>
        <w:autoSpaceDN w:val="0"/>
        <w:adjustRightInd w:val="0"/>
        <w:snapToGrid w:val="0"/>
        <w:spacing w:line="600" w:lineRule="exact"/>
        <w:jc w:val="left"/>
        <w:textAlignment w:val="baseline"/>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甲方（盖章）：                          乙方（盖章）：</w:t>
      </w:r>
    </w:p>
    <w:p w14:paraId="4C60C635">
      <w:pPr>
        <w:widowControl/>
        <w:kinsoku w:val="0"/>
        <w:autoSpaceDE w:val="0"/>
        <w:autoSpaceDN w:val="0"/>
        <w:adjustRightInd w:val="0"/>
        <w:snapToGrid w:val="0"/>
        <w:spacing w:line="600" w:lineRule="exact"/>
        <w:jc w:val="left"/>
        <w:textAlignment w:val="baseline"/>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法定代表人（签名）：                    法定代表人（签名）：</w:t>
      </w:r>
    </w:p>
    <w:p w14:paraId="20885609">
      <w:pPr>
        <w:widowControl/>
        <w:kinsoku w:val="0"/>
        <w:autoSpaceDE w:val="0"/>
        <w:autoSpaceDN w:val="0"/>
        <w:adjustRightInd w:val="0"/>
        <w:snapToGrid w:val="0"/>
        <w:spacing w:line="600" w:lineRule="exact"/>
        <w:jc w:val="left"/>
        <w:textAlignment w:val="baseline"/>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经办人：                                经办人：</w:t>
      </w:r>
    </w:p>
    <w:p w14:paraId="4E44E4EB">
      <w:pPr>
        <w:widowControl/>
        <w:kinsoku w:val="0"/>
        <w:autoSpaceDE w:val="0"/>
        <w:autoSpaceDN w:val="0"/>
        <w:adjustRightInd w:val="0"/>
        <w:snapToGrid w:val="0"/>
        <w:spacing w:line="600" w:lineRule="exact"/>
        <w:ind w:firstLine="482" w:firstLineChars="200"/>
        <w:jc w:val="left"/>
        <w:textAlignment w:val="baseline"/>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年    月    日                          年    月    日</w:t>
      </w:r>
    </w:p>
    <w:p w14:paraId="03465353">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70F809D">
      <w:pPr>
        <w:spacing w:before="133" w:line="600" w:lineRule="exact"/>
        <w:rPr>
          <w:rFonts w:hint="eastAsia" w:ascii="宋体" w:hAnsi="宋体" w:eastAsia="宋体" w:cs="宋体"/>
          <w:b/>
          <w:bCs/>
          <w:sz w:val="24"/>
          <w:szCs w:val="24"/>
        </w:rPr>
      </w:pPr>
      <w:r>
        <w:rPr>
          <w:rFonts w:hint="eastAsia" w:ascii="宋体" w:hAnsi="宋体" w:eastAsia="宋体" w:cs="宋体"/>
          <w:b/>
          <w:bCs/>
          <w:spacing w:val="-15"/>
          <w:sz w:val="24"/>
          <w:szCs w:val="24"/>
        </w:rPr>
        <w:t>附件</w:t>
      </w:r>
      <w:r>
        <w:rPr>
          <w:rFonts w:hint="eastAsia" w:ascii="宋体" w:hAnsi="宋体" w:eastAsia="宋体" w:cs="宋体"/>
          <w:b/>
          <w:bCs/>
          <w:spacing w:val="-15"/>
          <w:sz w:val="24"/>
          <w:szCs w:val="24"/>
          <w:lang w:val="en-US" w:eastAsia="zh-CN"/>
        </w:rPr>
        <w:t>一</w:t>
      </w:r>
      <w:r>
        <w:rPr>
          <w:rFonts w:hint="eastAsia" w:ascii="宋体" w:hAnsi="宋体" w:eastAsia="宋体" w:cs="宋体"/>
          <w:b/>
          <w:bCs/>
          <w:spacing w:val="-15"/>
          <w:sz w:val="24"/>
          <w:szCs w:val="24"/>
        </w:rPr>
        <w:t>：</w:t>
      </w:r>
    </w:p>
    <w:p w14:paraId="0BF6CFD6">
      <w:pPr>
        <w:spacing w:before="121" w:line="600" w:lineRule="exact"/>
        <w:ind w:left="3322"/>
        <w:rPr>
          <w:rFonts w:hint="eastAsia" w:ascii="宋体" w:hAnsi="宋体" w:eastAsia="宋体" w:cs="宋体"/>
          <w:sz w:val="24"/>
          <w:szCs w:val="24"/>
        </w:rPr>
      </w:pPr>
      <w:r>
        <w:rPr>
          <w:rFonts w:hint="eastAsia" w:ascii="宋体" w:hAnsi="宋体" w:eastAsia="宋体" w:cs="宋体"/>
          <w:spacing w:val="5"/>
          <w:sz w:val="24"/>
          <w:szCs w:val="24"/>
        </w:rPr>
        <w:t>业务外包结算单</w:t>
      </w:r>
    </w:p>
    <w:tbl>
      <w:tblPr>
        <w:tblStyle w:val="43"/>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1559"/>
        <w:gridCol w:w="1364"/>
        <w:gridCol w:w="1754"/>
        <w:gridCol w:w="3018"/>
      </w:tblGrid>
      <w:tr w14:paraId="1F8AF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309" w:type="dxa"/>
            <w:noWrap w:val="0"/>
            <w:vAlign w:val="top"/>
          </w:tcPr>
          <w:p w14:paraId="6FF3CA8E">
            <w:pPr>
              <w:pStyle w:val="42"/>
              <w:spacing w:before="182" w:line="600" w:lineRule="exact"/>
              <w:ind w:left="232"/>
              <w:rPr>
                <w:rFonts w:hint="eastAsia" w:ascii="宋体" w:hAnsi="宋体" w:eastAsia="宋体" w:cs="宋体"/>
                <w:sz w:val="24"/>
                <w:szCs w:val="24"/>
              </w:rPr>
            </w:pPr>
            <w:r>
              <w:rPr>
                <w:rFonts w:hint="eastAsia" w:ascii="宋体" w:hAnsi="宋体" w:eastAsia="宋体" w:cs="宋体"/>
                <w:spacing w:val="-5"/>
                <w:sz w:val="24"/>
                <w:szCs w:val="24"/>
              </w:rPr>
              <w:t>项目名称</w:t>
            </w:r>
          </w:p>
        </w:tc>
        <w:tc>
          <w:tcPr>
            <w:tcW w:w="1559" w:type="dxa"/>
            <w:noWrap w:val="0"/>
            <w:vAlign w:val="top"/>
          </w:tcPr>
          <w:p w14:paraId="474C72FD">
            <w:pPr>
              <w:spacing w:line="600" w:lineRule="exact"/>
              <w:rPr>
                <w:rFonts w:hint="eastAsia" w:ascii="宋体" w:hAnsi="宋体" w:eastAsia="宋体" w:cs="宋体"/>
                <w:sz w:val="24"/>
                <w:szCs w:val="24"/>
              </w:rPr>
            </w:pPr>
          </w:p>
        </w:tc>
        <w:tc>
          <w:tcPr>
            <w:tcW w:w="3118" w:type="dxa"/>
            <w:gridSpan w:val="2"/>
            <w:noWrap w:val="0"/>
            <w:vAlign w:val="top"/>
          </w:tcPr>
          <w:p w14:paraId="36C068D3">
            <w:pPr>
              <w:pStyle w:val="42"/>
              <w:spacing w:before="182" w:line="600" w:lineRule="exact"/>
              <w:ind w:left="1138"/>
              <w:rPr>
                <w:rFonts w:hint="eastAsia" w:ascii="宋体" w:hAnsi="宋体" w:eastAsia="宋体" w:cs="宋体"/>
                <w:sz w:val="24"/>
                <w:szCs w:val="24"/>
              </w:rPr>
            </w:pPr>
            <w:r>
              <w:rPr>
                <w:rFonts w:hint="eastAsia" w:ascii="宋体" w:hAnsi="宋体" w:eastAsia="宋体" w:cs="宋体"/>
                <w:spacing w:val="-6"/>
                <w:sz w:val="24"/>
                <w:szCs w:val="24"/>
              </w:rPr>
              <w:t>外包项目</w:t>
            </w:r>
          </w:p>
        </w:tc>
        <w:tc>
          <w:tcPr>
            <w:tcW w:w="3018" w:type="dxa"/>
            <w:noWrap w:val="0"/>
            <w:vAlign w:val="top"/>
          </w:tcPr>
          <w:p w14:paraId="277ABDE1">
            <w:pPr>
              <w:spacing w:line="600" w:lineRule="exact"/>
              <w:rPr>
                <w:rFonts w:hint="eastAsia" w:ascii="宋体" w:hAnsi="宋体" w:eastAsia="宋体" w:cs="宋体"/>
                <w:sz w:val="24"/>
                <w:szCs w:val="24"/>
              </w:rPr>
            </w:pPr>
          </w:p>
        </w:tc>
      </w:tr>
      <w:tr w14:paraId="43D34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309" w:type="dxa"/>
            <w:noWrap w:val="0"/>
            <w:vAlign w:val="top"/>
          </w:tcPr>
          <w:p w14:paraId="559572B7">
            <w:pPr>
              <w:pStyle w:val="42"/>
              <w:spacing w:before="180" w:line="600" w:lineRule="exact"/>
              <w:ind w:left="233"/>
              <w:rPr>
                <w:rFonts w:hint="eastAsia" w:ascii="宋体" w:hAnsi="宋体" w:eastAsia="宋体" w:cs="宋体"/>
                <w:sz w:val="24"/>
                <w:szCs w:val="24"/>
              </w:rPr>
            </w:pPr>
            <w:r>
              <w:rPr>
                <w:rFonts w:hint="eastAsia" w:ascii="宋体" w:hAnsi="宋体" w:eastAsia="宋体" w:cs="宋体"/>
                <w:spacing w:val="-6"/>
                <w:sz w:val="24"/>
                <w:szCs w:val="24"/>
              </w:rPr>
              <w:t>外包单位</w:t>
            </w:r>
          </w:p>
        </w:tc>
        <w:tc>
          <w:tcPr>
            <w:tcW w:w="2923" w:type="dxa"/>
            <w:gridSpan w:val="2"/>
            <w:noWrap w:val="0"/>
            <w:vAlign w:val="top"/>
          </w:tcPr>
          <w:p w14:paraId="663884A8">
            <w:pPr>
              <w:spacing w:line="600" w:lineRule="exact"/>
              <w:rPr>
                <w:rFonts w:hint="eastAsia" w:ascii="宋体" w:hAnsi="宋体" w:eastAsia="宋体" w:cs="宋体"/>
                <w:sz w:val="24"/>
                <w:szCs w:val="24"/>
              </w:rPr>
            </w:pPr>
          </w:p>
        </w:tc>
        <w:tc>
          <w:tcPr>
            <w:tcW w:w="1754" w:type="dxa"/>
            <w:noWrap w:val="0"/>
            <w:vAlign w:val="top"/>
          </w:tcPr>
          <w:p w14:paraId="4761F068">
            <w:pPr>
              <w:pStyle w:val="42"/>
              <w:spacing w:before="181" w:line="600" w:lineRule="exact"/>
              <w:ind w:left="452"/>
              <w:rPr>
                <w:rFonts w:hint="eastAsia" w:ascii="宋体" w:hAnsi="宋体" w:eastAsia="宋体" w:cs="宋体"/>
                <w:sz w:val="24"/>
                <w:szCs w:val="24"/>
              </w:rPr>
            </w:pPr>
            <w:r>
              <w:rPr>
                <w:rFonts w:hint="eastAsia" w:ascii="宋体" w:hAnsi="宋体" w:eastAsia="宋体" w:cs="宋体"/>
                <w:spacing w:val="-5"/>
                <w:sz w:val="24"/>
                <w:szCs w:val="24"/>
              </w:rPr>
              <w:t>合同总价</w:t>
            </w:r>
          </w:p>
        </w:tc>
        <w:tc>
          <w:tcPr>
            <w:tcW w:w="3018" w:type="dxa"/>
            <w:noWrap w:val="0"/>
            <w:vAlign w:val="top"/>
          </w:tcPr>
          <w:p w14:paraId="2985E6C7">
            <w:pPr>
              <w:spacing w:line="600" w:lineRule="exact"/>
              <w:rPr>
                <w:rFonts w:hint="eastAsia" w:ascii="宋体" w:hAnsi="宋体" w:eastAsia="宋体" w:cs="宋体"/>
                <w:sz w:val="24"/>
                <w:szCs w:val="24"/>
              </w:rPr>
            </w:pPr>
          </w:p>
        </w:tc>
      </w:tr>
      <w:tr w14:paraId="7250D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09" w:type="dxa"/>
            <w:noWrap w:val="0"/>
            <w:vAlign w:val="top"/>
          </w:tcPr>
          <w:p w14:paraId="3551EDFB">
            <w:pPr>
              <w:spacing w:line="600" w:lineRule="exact"/>
              <w:rPr>
                <w:rFonts w:hint="eastAsia" w:ascii="宋体" w:hAnsi="宋体" w:eastAsia="宋体" w:cs="宋体"/>
                <w:sz w:val="24"/>
                <w:szCs w:val="24"/>
              </w:rPr>
            </w:pPr>
          </w:p>
          <w:p w14:paraId="10A055DE">
            <w:pPr>
              <w:pStyle w:val="42"/>
              <w:spacing w:before="71" w:line="600" w:lineRule="exact"/>
              <w:ind w:left="123"/>
              <w:rPr>
                <w:rFonts w:hint="eastAsia" w:ascii="宋体" w:hAnsi="宋体" w:eastAsia="宋体" w:cs="宋体"/>
                <w:sz w:val="24"/>
                <w:szCs w:val="24"/>
              </w:rPr>
            </w:pPr>
            <w:r>
              <w:rPr>
                <w:rFonts w:hint="eastAsia" w:ascii="宋体" w:hAnsi="宋体" w:eastAsia="宋体" w:cs="宋体"/>
                <w:spacing w:val="-5"/>
                <w:sz w:val="24"/>
                <w:szCs w:val="24"/>
              </w:rPr>
              <w:t>总结算次数</w:t>
            </w:r>
          </w:p>
        </w:tc>
        <w:tc>
          <w:tcPr>
            <w:tcW w:w="1559" w:type="dxa"/>
            <w:noWrap w:val="0"/>
            <w:vAlign w:val="top"/>
          </w:tcPr>
          <w:p w14:paraId="4DE7D90E">
            <w:pPr>
              <w:spacing w:line="600" w:lineRule="exact"/>
              <w:rPr>
                <w:rFonts w:hint="eastAsia" w:ascii="宋体" w:hAnsi="宋体" w:eastAsia="宋体" w:cs="宋体"/>
                <w:sz w:val="24"/>
                <w:szCs w:val="24"/>
              </w:rPr>
            </w:pPr>
          </w:p>
        </w:tc>
        <w:tc>
          <w:tcPr>
            <w:tcW w:w="1364" w:type="dxa"/>
            <w:noWrap w:val="0"/>
            <w:vAlign w:val="top"/>
          </w:tcPr>
          <w:p w14:paraId="269EB3A5">
            <w:pPr>
              <w:pStyle w:val="42"/>
              <w:keepNext w:val="0"/>
              <w:keepLines w:val="0"/>
              <w:pageBreakBefore w:val="0"/>
              <w:widowControl w:val="0"/>
              <w:kinsoku/>
              <w:wordWrap/>
              <w:overflowPunct/>
              <w:topLinePunct w:val="0"/>
              <w:autoSpaceDE/>
              <w:autoSpaceDN/>
              <w:bidi w:val="0"/>
              <w:adjustRightInd/>
              <w:snapToGrid/>
              <w:spacing w:before="131" w:line="400" w:lineRule="exact"/>
              <w:ind w:left="364"/>
              <w:textAlignment w:val="auto"/>
              <w:rPr>
                <w:rFonts w:hint="eastAsia" w:ascii="宋体" w:hAnsi="宋体" w:eastAsia="宋体" w:cs="宋体"/>
                <w:sz w:val="24"/>
                <w:szCs w:val="24"/>
              </w:rPr>
            </w:pPr>
            <w:r>
              <w:rPr>
                <w:rFonts w:hint="eastAsia" w:ascii="宋体" w:hAnsi="宋体" w:eastAsia="宋体" w:cs="宋体"/>
                <w:spacing w:val="-5"/>
                <w:sz w:val="24"/>
                <w:szCs w:val="24"/>
              </w:rPr>
              <w:t>本次是</w:t>
            </w:r>
          </w:p>
          <w:p w14:paraId="236404D3">
            <w:pPr>
              <w:pStyle w:val="42"/>
              <w:keepNext w:val="0"/>
              <w:keepLines w:val="0"/>
              <w:pageBreakBefore w:val="0"/>
              <w:widowControl w:val="0"/>
              <w:kinsoku/>
              <w:wordWrap/>
              <w:overflowPunct/>
              <w:topLinePunct w:val="0"/>
              <w:autoSpaceDE/>
              <w:autoSpaceDN/>
              <w:bidi w:val="0"/>
              <w:adjustRightInd/>
              <w:snapToGrid/>
              <w:spacing w:before="138" w:line="400" w:lineRule="exact"/>
              <w:ind w:left="363"/>
              <w:textAlignment w:val="auto"/>
              <w:rPr>
                <w:rFonts w:hint="eastAsia" w:ascii="宋体" w:hAnsi="宋体" w:eastAsia="宋体" w:cs="宋体"/>
                <w:sz w:val="24"/>
                <w:szCs w:val="24"/>
              </w:rPr>
            </w:pPr>
            <w:r>
              <w:rPr>
                <w:rFonts w:hint="eastAsia" w:ascii="宋体" w:hAnsi="宋体" w:eastAsia="宋体" w:cs="宋体"/>
                <w:spacing w:val="-4"/>
                <w:sz w:val="24"/>
                <w:szCs w:val="24"/>
              </w:rPr>
              <w:t>第</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次</w:t>
            </w:r>
          </w:p>
          <w:p w14:paraId="5D4B21DC">
            <w:pPr>
              <w:pStyle w:val="42"/>
              <w:keepNext w:val="0"/>
              <w:keepLines w:val="0"/>
              <w:pageBreakBefore w:val="0"/>
              <w:widowControl w:val="0"/>
              <w:kinsoku/>
              <w:wordWrap/>
              <w:overflowPunct/>
              <w:topLinePunct w:val="0"/>
              <w:autoSpaceDE/>
              <w:autoSpaceDN/>
              <w:bidi w:val="0"/>
              <w:adjustRightInd/>
              <w:snapToGrid/>
              <w:spacing w:before="134" w:line="400" w:lineRule="exact"/>
              <w:ind w:left="476"/>
              <w:textAlignment w:val="auto"/>
              <w:rPr>
                <w:rFonts w:hint="eastAsia" w:ascii="宋体" w:hAnsi="宋体" w:eastAsia="宋体" w:cs="宋体"/>
                <w:sz w:val="24"/>
                <w:szCs w:val="24"/>
              </w:rPr>
            </w:pPr>
            <w:r>
              <w:rPr>
                <w:rFonts w:hint="eastAsia" w:ascii="宋体" w:hAnsi="宋体" w:eastAsia="宋体" w:cs="宋体"/>
                <w:spacing w:val="-7"/>
                <w:sz w:val="24"/>
                <w:szCs w:val="24"/>
              </w:rPr>
              <w:t>结算</w:t>
            </w:r>
          </w:p>
        </w:tc>
        <w:tc>
          <w:tcPr>
            <w:tcW w:w="1754" w:type="dxa"/>
            <w:noWrap w:val="0"/>
            <w:vAlign w:val="top"/>
          </w:tcPr>
          <w:p w14:paraId="02A1BD2E">
            <w:pPr>
              <w:spacing w:line="600" w:lineRule="exact"/>
              <w:rPr>
                <w:rFonts w:hint="eastAsia" w:ascii="宋体" w:hAnsi="宋体" w:eastAsia="宋体" w:cs="宋体"/>
                <w:sz w:val="24"/>
                <w:szCs w:val="24"/>
              </w:rPr>
            </w:pPr>
          </w:p>
          <w:p w14:paraId="27CD5292">
            <w:pPr>
              <w:pStyle w:val="42"/>
              <w:spacing w:before="71" w:line="600" w:lineRule="exact"/>
              <w:ind w:left="236"/>
              <w:rPr>
                <w:rFonts w:hint="eastAsia" w:ascii="宋体" w:hAnsi="宋体" w:eastAsia="宋体" w:cs="宋体"/>
                <w:sz w:val="24"/>
                <w:szCs w:val="24"/>
              </w:rPr>
            </w:pPr>
            <w:r>
              <w:rPr>
                <w:rFonts w:hint="eastAsia" w:ascii="宋体" w:hAnsi="宋体" w:eastAsia="宋体" w:cs="宋体"/>
                <w:spacing w:val="-5"/>
                <w:sz w:val="24"/>
                <w:szCs w:val="24"/>
              </w:rPr>
              <w:t>本次结算时间</w:t>
            </w:r>
          </w:p>
        </w:tc>
        <w:tc>
          <w:tcPr>
            <w:tcW w:w="3018" w:type="dxa"/>
            <w:noWrap w:val="0"/>
            <w:vAlign w:val="top"/>
          </w:tcPr>
          <w:p w14:paraId="23FDBB1A">
            <w:pPr>
              <w:spacing w:line="600" w:lineRule="exact"/>
              <w:rPr>
                <w:rFonts w:hint="eastAsia" w:ascii="宋体" w:hAnsi="宋体" w:eastAsia="宋体" w:cs="宋体"/>
                <w:sz w:val="24"/>
                <w:szCs w:val="24"/>
              </w:rPr>
            </w:pPr>
          </w:p>
        </w:tc>
      </w:tr>
      <w:tr w14:paraId="422AC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309" w:type="dxa"/>
            <w:noWrap w:val="0"/>
            <w:vAlign w:val="top"/>
          </w:tcPr>
          <w:p w14:paraId="5D67CB07">
            <w:pPr>
              <w:pStyle w:val="42"/>
              <w:spacing w:before="197" w:line="600" w:lineRule="exact"/>
              <w:ind w:left="389"/>
              <w:rPr>
                <w:rFonts w:hint="eastAsia" w:ascii="宋体" w:hAnsi="宋体" w:eastAsia="宋体" w:cs="宋体"/>
                <w:sz w:val="24"/>
                <w:szCs w:val="24"/>
              </w:rPr>
            </w:pPr>
            <w:r>
              <w:rPr>
                <w:rFonts w:hint="eastAsia" w:ascii="宋体" w:hAnsi="宋体" w:eastAsia="宋体" w:cs="宋体"/>
                <w:spacing w:val="-4"/>
                <w:sz w:val="24"/>
                <w:szCs w:val="24"/>
              </w:rPr>
              <w:t>序</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号</w:t>
            </w:r>
          </w:p>
        </w:tc>
        <w:tc>
          <w:tcPr>
            <w:tcW w:w="1559" w:type="dxa"/>
            <w:noWrap w:val="0"/>
            <w:vAlign w:val="top"/>
          </w:tcPr>
          <w:p w14:paraId="56A7A8AD">
            <w:pPr>
              <w:pStyle w:val="42"/>
              <w:spacing w:before="197" w:line="600" w:lineRule="exact"/>
              <w:ind w:left="353"/>
              <w:rPr>
                <w:rFonts w:hint="eastAsia" w:ascii="宋体" w:hAnsi="宋体" w:eastAsia="宋体" w:cs="宋体"/>
                <w:sz w:val="24"/>
                <w:szCs w:val="24"/>
              </w:rPr>
            </w:pPr>
            <w:r>
              <w:rPr>
                <w:rFonts w:hint="eastAsia" w:ascii="宋体" w:hAnsi="宋体" w:eastAsia="宋体" w:cs="宋体"/>
                <w:spacing w:val="-4"/>
                <w:sz w:val="24"/>
                <w:szCs w:val="24"/>
              </w:rPr>
              <w:t>付款名称</w:t>
            </w:r>
          </w:p>
        </w:tc>
        <w:tc>
          <w:tcPr>
            <w:tcW w:w="3118" w:type="dxa"/>
            <w:gridSpan w:val="2"/>
            <w:noWrap w:val="0"/>
            <w:vAlign w:val="top"/>
          </w:tcPr>
          <w:p w14:paraId="0DA7589B">
            <w:pPr>
              <w:pStyle w:val="42"/>
              <w:spacing w:before="196" w:line="600" w:lineRule="exact"/>
              <w:ind w:left="1459"/>
              <w:rPr>
                <w:rFonts w:hint="eastAsia" w:ascii="宋体" w:hAnsi="宋体" w:eastAsia="宋体" w:cs="宋体"/>
                <w:sz w:val="24"/>
                <w:szCs w:val="24"/>
              </w:rPr>
            </w:pPr>
            <w:r>
              <w:rPr>
                <w:rFonts w:hint="eastAsia" w:ascii="宋体" w:hAnsi="宋体" w:eastAsia="宋体" w:cs="宋体"/>
                <w:sz w:val="24"/>
                <w:szCs w:val="24"/>
              </w:rPr>
              <w:t>元</w:t>
            </w:r>
          </w:p>
        </w:tc>
        <w:tc>
          <w:tcPr>
            <w:tcW w:w="3018" w:type="dxa"/>
            <w:noWrap w:val="0"/>
            <w:vAlign w:val="top"/>
          </w:tcPr>
          <w:p w14:paraId="6542003B">
            <w:pPr>
              <w:pStyle w:val="42"/>
              <w:spacing w:before="197" w:line="600" w:lineRule="exact"/>
              <w:ind w:left="1477"/>
              <w:rPr>
                <w:rFonts w:hint="eastAsia" w:ascii="宋体" w:hAnsi="宋体" w:eastAsia="宋体" w:cs="宋体"/>
                <w:sz w:val="24"/>
                <w:szCs w:val="24"/>
              </w:rPr>
            </w:pPr>
            <w:r>
              <w:rPr>
                <w:rFonts w:hint="eastAsia" w:ascii="宋体" w:hAnsi="宋体" w:eastAsia="宋体" w:cs="宋体"/>
                <w:spacing w:val="-4"/>
                <w:sz w:val="24"/>
                <w:szCs w:val="24"/>
              </w:rPr>
              <w:t>备   注</w:t>
            </w:r>
          </w:p>
        </w:tc>
      </w:tr>
      <w:tr w14:paraId="46E25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309" w:type="dxa"/>
            <w:noWrap w:val="0"/>
            <w:vAlign w:val="top"/>
          </w:tcPr>
          <w:p w14:paraId="25C6F617">
            <w:pPr>
              <w:pStyle w:val="42"/>
              <w:spacing w:before="233" w:line="600" w:lineRule="exact"/>
              <w:ind w:left="622"/>
              <w:rPr>
                <w:rFonts w:hint="eastAsia" w:ascii="宋体" w:hAnsi="宋体" w:eastAsia="宋体" w:cs="宋体"/>
                <w:sz w:val="24"/>
                <w:szCs w:val="24"/>
              </w:rPr>
            </w:pPr>
            <w:r>
              <w:rPr>
                <w:rFonts w:hint="eastAsia" w:ascii="宋体" w:hAnsi="宋体" w:eastAsia="宋体" w:cs="宋体"/>
                <w:sz w:val="24"/>
                <w:szCs w:val="24"/>
              </w:rPr>
              <w:t>1</w:t>
            </w:r>
          </w:p>
        </w:tc>
        <w:tc>
          <w:tcPr>
            <w:tcW w:w="1559" w:type="dxa"/>
            <w:noWrap w:val="0"/>
            <w:vAlign w:val="top"/>
          </w:tcPr>
          <w:p w14:paraId="08922D32">
            <w:pPr>
              <w:pStyle w:val="42"/>
              <w:spacing w:before="198" w:line="600" w:lineRule="exact"/>
              <w:ind w:left="137"/>
              <w:rPr>
                <w:rFonts w:hint="eastAsia" w:ascii="宋体" w:hAnsi="宋体" w:eastAsia="宋体" w:cs="宋体"/>
                <w:sz w:val="24"/>
                <w:szCs w:val="24"/>
              </w:rPr>
            </w:pPr>
            <w:r>
              <w:rPr>
                <w:rFonts w:hint="eastAsia" w:ascii="宋体" w:hAnsi="宋体" w:eastAsia="宋体" w:cs="宋体"/>
                <w:spacing w:val="-5"/>
                <w:sz w:val="24"/>
                <w:szCs w:val="24"/>
              </w:rPr>
              <w:t>本次应付金额</w:t>
            </w:r>
          </w:p>
        </w:tc>
        <w:tc>
          <w:tcPr>
            <w:tcW w:w="3118" w:type="dxa"/>
            <w:gridSpan w:val="2"/>
            <w:noWrap w:val="0"/>
            <w:vAlign w:val="top"/>
          </w:tcPr>
          <w:p w14:paraId="5A8D1654">
            <w:pPr>
              <w:spacing w:line="600" w:lineRule="exact"/>
              <w:rPr>
                <w:rFonts w:hint="eastAsia" w:ascii="宋体" w:hAnsi="宋体" w:eastAsia="宋体" w:cs="宋体"/>
                <w:sz w:val="24"/>
                <w:szCs w:val="24"/>
              </w:rPr>
            </w:pPr>
          </w:p>
        </w:tc>
        <w:tc>
          <w:tcPr>
            <w:tcW w:w="3018" w:type="dxa"/>
            <w:noWrap w:val="0"/>
            <w:vAlign w:val="top"/>
          </w:tcPr>
          <w:p w14:paraId="444EE0BE">
            <w:pPr>
              <w:spacing w:line="600" w:lineRule="exact"/>
              <w:rPr>
                <w:rFonts w:hint="eastAsia" w:ascii="宋体" w:hAnsi="宋体" w:eastAsia="宋体" w:cs="宋体"/>
                <w:sz w:val="24"/>
                <w:szCs w:val="24"/>
              </w:rPr>
            </w:pPr>
          </w:p>
        </w:tc>
      </w:tr>
      <w:tr w14:paraId="4122A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309" w:type="dxa"/>
            <w:noWrap w:val="0"/>
            <w:vAlign w:val="top"/>
          </w:tcPr>
          <w:p w14:paraId="5FD445BA">
            <w:pPr>
              <w:pStyle w:val="42"/>
              <w:spacing w:before="232" w:line="600" w:lineRule="exact"/>
              <w:ind w:left="608"/>
              <w:rPr>
                <w:rFonts w:hint="eastAsia" w:ascii="宋体" w:hAnsi="宋体" w:eastAsia="宋体" w:cs="宋体"/>
                <w:sz w:val="24"/>
                <w:szCs w:val="24"/>
              </w:rPr>
            </w:pPr>
            <w:r>
              <w:rPr>
                <w:rFonts w:hint="eastAsia" w:ascii="宋体" w:hAnsi="宋体" w:eastAsia="宋体" w:cs="宋体"/>
                <w:sz w:val="24"/>
                <w:szCs w:val="24"/>
              </w:rPr>
              <w:t>2</w:t>
            </w:r>
          </w:p>
        </w:tc>
        <w:tc>
          <w:tcPr>
            <w:tcW w:w="1559" w:type="dxa"/>
            <w:noWrap w:val="0"/>
            <w:vAlign w:val="top"/>
          </w:tcPr>
          <w:p w14:paraId="56EEA623">
            <w:pPr>
              <w:pStyle w:val="42"/>
              <w:spacing w:before="198" w:line="600" w:lineRule="exact"/>
              <w:ind w:left="137"/>
              <w:rPr>
                <w:rFonts w:hint="eastAsia" w:ascii="宋体" w:hAnsi="宋体" w:eastAsia="宋体" w:cs="宋体"/>
                <w:sz w:val="24"/>
                <w:szCs w:val="24"/>
              </w:rPr>
            </w:pPr>
            <w:r>
              <w:rPr>
                <w:rFonts w:hint="eastAsia" w:ascii="宋体" w:hAnsi="宋体" w:eastAsia="宋体" w:cs="宋体"/>
                <w:spacing w:val="-5"/>
                <w:sz w:val="24"/>
                <w:szCs w:val="24"/>
              </w:rPr>
              <w:t>本次应扣金额</w:t>
            </w:r>
          </w:p>
        </w:tc>
        <w:tc>
          <w:tcPr>
            <w:tcW w:w="3118" w:type="dxa"/>
            <w:gridSpan w:val="2"/>
            <w:noWrap w:val="0"/>
            <w:vAlign w:val="top"/>
          </w:tcPr>
          <w:p w14:paraId="0211B2B1">
            <w:pPr>
              <w:spacing w:line="600" w:lineRule="exact"/>
              <w:rPr>
                <w:rFonts w:hint="eastAsia" w:ascii="宋体" w:hAnsi="宋体" w:eastAsia="宋体" w:cs="宋体"/>
                <w:sz w:val="24"/>
                <w:szCs w:val="24"/>
              </w:rPr>
            </w:pPr>
          </w:p>
        </w:tc>
        <w:tc>
          <w:tcPr>
            <w:tcW w:w="3018" w:type="dxa"/>
            <w:noWrap w:val="0"/>
            <w:vAlign w:val="top"/>
          </w:tcPr>
          <w:p w14:paraId="5B20E28B">
            <w:pPr>
              <w:spacing w:line="600" w:lineRule="exact"/>
              <w:rPr>
                <w:rFonts w:hint="eastAsia" w:ascii="宋体" w:hAnsi="宋体" w:eastAsia="宋体" w:cs="宋体"/>
                <w:sz w:val="24"/>
                <w:szCs w:val="24"/>
              </w:rPr>
            </w:pPr>
          </w:p>
        </w:tc>
      </w:tr>
      <w:tr w14:paraId="1B286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309" w:type="dxa"/>
            <w:noWrap w:val="0"/>
            <w:vAlign w:val="top"/>
          </w:tcPr>
          <w:p w14:paraId="7938C898">
            <w:pPr>
              <w:pStyle w:val="42"/>
              <w:spacing w:before="234" w:line="600" w:lineRule="exact"/>
              <w:ind w:left="610"/>
              <w:rPr>
                <w:rFonts w:hint="eastAsia" w:ascii="宋体" w:hAnsi="宋体" w:eastAsia="宋体" w:cs="宋体"/>
                <w:sz w:val="24"/>
                <w:szCs w:val="24"/>
              </w:rPr>
            </w:pPr>
            <w:r>
              <w:rPr>
                <w:rFonts w:hint="eastAsia" w:ascii="宋体" w:hAnsi="宋体" w:eastAsia="宋体" w:cs="宋体"/>
                <w:sz w:val="24"/>
                <w:szCs w:val="24"/>
              </w:rPr>
              <w:t>3</w:t>
            </w:r>
          </w:p>
        </w:tc>
        <w:tc>
          <w:tcPr>
            <w:tcW w:w="1559" w:type="dxa"/>
            <w:noWrap w:val="0"/>
            <w:vAlign w:val="top"/>
          </w:tcPr>
          <w:p w14:paraId="3EAA9390">
            <w:pPr>
              <w:pStyle w:val="42"/>
              <w:spacing w:before="199" w:line="600" w:lineRule="exact"/>
              <w:ind w:left="358"/>
              <w:rPr>
                <w:rFonts w:hint="eastAsia" w:ascii="宋体" w:hAnsi="宋体" w:eastAsia="宋体" w:cs="宋体"/>
                <w:sz w:val="24"/>
                <w:szCs w:val="24"/>
              </w:rPr>
            </w:pPr>
            <w:r>
              <w:rPr>
                <w:rFonts w:hint="eastAsia" w:ascii="宋体" w:hAnsi="宋体" w:eastAsia="宋体" w:cs="宋体"/>
                <w:spacing w:val="-6"/>
                <w:sz w:val="24"/>
                <w:szCs w:val="24"/>
              </w:rPr>
              <w:t>实付金额</w:t>
            </w:r>
          </w:p>
        </w:tc>
        <w:tc>
          <w:tcPr>
            <w:tcW w:w="3118" w:type="dxa"/>
            <w:gridSpan w:val="2"/>
            <w:noWrap w:val="0"/>
            <w:vAlign w:val="top"/>
          </w:tcPr>
          <w:p w14:paraId="532A203C">
            <w:pPr>
              <w:spacing w:line="600" w:lineRule="exact"/>
              <w:rPr>
                <w:rFonts w:hint="eastAsia" w:ascii="宋体" w:hAnsi="宋体" w:eastAsia="宋体" w:cs="宋体"/>
                <w:sz w:val="24"/>
                <w:szCs w:val="24"/>
              </w:rPr>
            </w:pPr>
          </w:p>
        </w:tc>
        <w:tc>
          <w:tcPr>
            <w:tcW w:w="3018" w:type="dxa"/>
            <w:noWrap w:val="0"/>
            <w:vAlign w:val="top"/>
          </w:tcPr>
          <w:p w14:paraId="268B99F2">
            <w:pPr>
              <w:spacing w:line="600" w:lineRule="exact"/>
              <w:rPr>
                <w:rFonts w:hint="eastAsia" w:ascii="宋体" w:hAnsi="宋体" w:eastAsia="宋体" w:cs="宋体"/>
                <w:sz w:val="24"/>
                <w:szCs w:val="24"/>
              </w:rPr>
            </w:pPr>
          </w:p>
        </w:tc>
      </w:tr>
    </w:tbl>
    <w:p w14:paraId="45ED1C94">
      <w:pPr>
        <w:spacing w:line="600" w:lineRule="exact"/>
        <w:rPr>
          <w:rFonts w:hint="eastAsia" w:ascii="宋体" w:hAnsi="宋体" w:eastAsia="宋体" w:cs="宋体"/>
          <w:sz w:val="24"/>
          <w:szCs w:val="24"/>
        </w:rPr>
      </w:pPr>
    </w:p>
    <w:p w14:paraId="54B3585C">
      <w:pPr>
        <w:spacing w:line="600" w:lineRule="exact"/>
        <w:rPr>
          <w:rFonts w:hint="eastAsia" w:ascii="宋体" w:hAnsi="宋体" w:eastAsia="宋体" w:cs="宋体"/>
          <w:sz w:val="24"/>
          <w:szCs w:val="24"/>
        </w:rPr>
        <w:sectPr>
          <w:headerReference r:id="rId3" w:type="default"/>
          <w:footerReference r:id="rId4" w:type="default"/>
          <w:pgSz w:w="11906" w:h="16839"/>
          <w:pgMar w:top="1134" w:right="1304" w:bottom="1134" w:left="1304" w:header="0" w:footer="1488" w:gutter="0"/>
          <w:cols w:space="720" w:num="1"/>
        </w:sectPr>
      </w:pPr>
    </w:p>
    <w:p w14:paraId="45B2D5FB">
      <w:pPr>
        <w:spacing w:before="44" w:line="600" w:lineRule="exact"/>
        <w:ind w:left="349"/>
        <w:rPr>
          <w:rFonts w:hint="eastAsia" w:ascii="宋体" w:hAnsi="宋体" w:eastAsia="宋体" w:cs="宋体"/>
          <w:sz w:val="24"/>
          <w:szCs w:val="24"/>
        </w:rPr>
      </w:pPr>
      <w:r>
        <w:rPr>
          <w:rFonts w:hint="eastAsia" w:ascii="宋体" w:hAnsi="宋体" w:eastAsia="宋体" w:cs="宋体"/>
          <w:spacing w:val="-7"/>
          <w:sz w:val="24"/>
          <w:szCs w:val="24"/>
        </w:rPr>
        <w:t>审核：</w:t>
      </w:r>
    </w:p>
    <w:p w14:paraId="5B8C54A8">
      <w:pPr>
        <w:spacing w:before="42" w:line="600" w:lineRule="exact"/>
        <w:rPr>
          <w:rFonts w:hint="eastAsia" w:ascii="宋体" w:hAnsi="宋体" w:eastAsia="宋体" w:cs="宋体"/>
          <w:sz w:val="24"/>
          <w:szCs w:val="24"/>
          <w:lang w:eastAsia="zh-CN"/>
        </w:rPr>
      </w:pPr>
      <w:r>
        <w:rPr>
          <w:rFonts w:hint="eastAsia" w:ascii="宋体" w:hAnsi="宋体" w:eastAsia="宋体" w:cs="宋体"/>
          <w:sz w:val="24"/>
          <w:szCs w:val="24"/>
        </w:rPr>
        <w:br w:type="column"/>
      </w:r>
      <w:r>
        <w:rPr>
          <w:rFonts w:hint="eastAsia" w:ascii="宋体" w:hAnsi="宋体" w:eastAsia="宋体" w:cs="宋体"/>
          <w:spacing w:val="-5"/>
          <w:sz w:val="24"/>
          <w:szCs w:val="24"/>
        </w:rPr>
        <w:t>制表</w:t>
      </w:r>
      <w:r>
        <w:rPr>
          <w:rFonts w:hint="eastAsia" w:ascii="宋体" w:hAnsi="宋体" w:eastAsia="宋体" w:cs="宋体"/>
          <w:spacing w:val="-5"/>
          <w:sz w:val="24"/>
          <w:szCs w:val="24"/>
          <w:lang w:eastAsia="zh-CN"/>
        </w:rPr>
        <w:t>：</w:t>
      </w:r>
    </w:p>
    <w:p w14:paraId="5B23ED1F">
      <w:pPr>
        <w:spacing w:before="42" w:line="600" w:lineRule="exact"/>
        <w:rPr>
          <w:rFonts w:hint="eastAsia" w:ascii="宋体" w:hAnsi="宋体" w:eastAsia="宋体" w:cs="宋体"/>
          <w:sz w:val="24"/>
          <w:szCs w:val="24"/>
        </w:rPr>
      </w:pPr>
      <w:r>
        <w:rPr>
          <w:rFonts w:hint="eastAsia" w:ascii="宋体" w:hAnsi="宋体" w:eastAsia="宋体" w:cs="宋体"/>
          <w:sz w:val="24"/>
          <w:szCs w:val="24"/>
        </w:rPr>
        <w:br w:type="column"/>
      </w:r>
      <w:r>
        <w:rPr>
          <w:rFonts w:hint="eastAsia" w:ascii="宋体" w:hAnsi="宋体" w:eastAsia="宋体" w:cs="宋体"/>
          <w:spacing w:val="-17"/>
          <w:sz w:val="24"/>
          <w:szCs w:val="24"/>
        </w:rPr>
        <w:t>日期：</w:t>
      </w:r>
    </w:p>
    <w:p w14:paraId="1A0BD617">
      <w:pPr>
        <w:spacing w:line="600" w:lineRule="exact"/>
        <w:jc w:val="center"/>
        <w:rPr>
          <w:rFonts w:hint="eastAsia" w:ascii="宋体" w:hAnsi="宋体" w:eastAsia="宋体" w:cs="宋体"/>
          <w:sz w:val="24"/>
          <w:szCs w:val="24"/>
        </w:rPr>
      </w:pPr>
    </w:p>
    <w:p w14:paraId="6AD07F3B">
      <w:pPr>
        <w:spacing w:line="600" w:lineRule="exact"/>
        <w:rPr>
          <w:rFonts w:hint="eastAsia" w:ascii="宋体" w:hAnsi="宋体" w:eastAsia="宋体" w:cs="宋体"/>
          <w:sz w:val="24"/>
          <w:szCs w:val="24"/>
        </w:rPr>
        <w:sectPr>
          <w:type w:val="continuous"/>
          <w:pgSz w:w="11906" w:h="16839"/>
          <w:pgMar w:top="1431" w:right="1112" w:bottom="1741" w:left="1111" w:header="0" w:footer="1488" w:gutter="0"/>
          <w:cols w:equalWidth="0" w:num="3">
            <w:col w:w="3104" w:space="100"/>
            <w:col w:w="2018" w:space="100"/>
            <w:col w:w="4361"/>
          </w:cols>
        </w:sectPr>
      </w:pPr>
    </w:p>
    <w:p w14:paraId="6378C971">
      <w:pPr>
        <w:spacing w:before="133" w:line="600" w:lineRule="exact"/>
        <w:rPr>
          <w:rFonts w:hint="eastAsia" w:ascii="宋体" w:hAnsi="宋体" w:eastAsia="宋体" w:cs="宋体"/>
          <w:b/>
          <w:bCs/>
          <w:sz w:val="24"/>
          <w:szCs w:val="24"/>
        </w:rPr>
      </w:pPr>
      <w:r>
        <w:rPr>
          <w:rFonts w:hint="eastAsia" w:ascii="宋体" w:hAnsi="宋体" w:eastAsia="宋体" w:cs="宋体"/>
          <w:b/>
          <w:bCs/>
          <w:spacing w:val="-15"/>
          <w:sz w:val="24"/>
          <w:szCs w:val="24"/>
        </w:rPr>
        <w:t>附件</w:t>
      </w:r>
      <w:r>
        <w:rPr>
          <w:rFonts w:hint="eastAsia" w:ascii="宋体" w:hAnsi="宋体" w:eastAsia="宋体" w:cs="宋体"/>
          <w:b/>
          <w:bCs/>
          <w:spacing w:val="20"/>
          <w:sz w:val="24"/>
          <w:szCs w:val="24"/>
          <w:lang w:val="en-US" w:eastAsia="zh-CN"/>
        </w:rPr>
        <w:t>二</w:t>
      </w:r>
      <w:r>
        <w:rPr>
          <w:rFonts w:hint="eastAsia" w:ascii="宋体" w:hAnsi="宋体" w:eastAsia="宋体" w:cs="宋体"/>
          <w:b/>
          <w:bCs/>
          <w:spacing w:val="-15"/>
          <w:sz w:val="24"/>
          <w:szCs w:val="24"/>
        </w:rPr>
        <w:t>：</w:t>
      </w:r>
    </w:p>
    <w:p w14:paraId="375753DF">
      <w:pPr>
        <w:spacing w:before="196" w:line="600" w:lineRule="exact"/>
        <w:jc w:val="center"/>
        <w:rPr>
          <w:rFonts w:hint="eastAsia" w:ascii="宋体" w:hAnsi="宋体" w:eastAsia="宋体" w:cs="宋体"/>
          <w:sz w:val="24"/>
          <w:szCs w:val="24"/>
        </w:rPr>
      </w:pPr>
      <w:r>
        <w:rPr>
          <w:rFonts w:hint="eastAsia" w:ascii="宋体" w:hAnsi="宋体" w:eastAsia="宋体" w:cs="宋体"/>
          <w:spacing w:val="6"/>
          <w:sz w:val="24"/>
          <w:szCs w:val="24"/>
        </w:rPr>
        <w:t>服务外包评价表</w:t>
      </w:r>
    </w:p>
    <w:p w14:paraId="53825565">
      <w:pPr>
        <w:spacing w:before="113" w:line="600" w:lineRule="exact"/>
        <w:ind w:left="125"/>
        <w:rPr>
          <w:rFonts w:hint="eastAsia" w:ascii="宋体" w:hAnsi="宋体" w:eastAsia="宋体" w:cs="宋体"/>
          <w:sz w:val="24"/>
          <w:szCs w:val="24"/>
        </w:rPr>
      </w:pPr>
      <w:r>
        <w:rPr>
          <w:rFonts w:hint="eastAsia" w:ascii="宋体" w:hAnsi="宋体" w:eastAsia="宋体" w:cs="宋体"/>
          <w:spacing w:val="-5"/>
          <w:sz w:val="24"/>
          <w:szCs w:val="24"/>
        </w:rPr>
        <w:t>项目名称：</w:t>
      </w:r>
      <w:r>
        <w:rPr>
          <w:rFonts w:hint="eastAsia" w:ascii="宋体" w:hAnsi="宋体" w:eastAsia="宋体" w:cs="宋体"/>
          <w:sz w:val="24"/>
          <w:szCs w:val="24"/>
        </w:rPr>
        <w:t xml:space="preserve">                       </w:t>
      </w:r>
      <w:r>
        <w:rPr>
          <w:rFonts w:hint="eastAsia" w:ascii="宋体" w:hAnsi="宋体" w:eastAsia="宋体" w:cs="宋体"/>
          <w:spacing w:val="-5"/>
          <w:sz w:val="24"/>
          <w:szCs w:val="24"/>
        </w:rPr>
        <w:t>服务类别：</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rPr>
        <w:t>外包单位：</w:t>
      </w:r>
    </w:p>
    <w:tbl>
      <w:tblPr>
        <w:tblStyle w:val="43"/>
        <w:tblW w:w="87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328"/>
        <w:gridCol w:w="1082"/>
        <w:gridCol w:w="1104"/>
        <w:gridCol w:w="949"/>
        <w:gridCol w:w="585"/>
        <w:gridCol w:w="804"/>
        <w:gridCol w:w="1109"/>
        <w:gridCol w:w="834"/>
      </w:tblGrid>
      <w:tr w14:paraId="27915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jc w:val="center"/>
        </w:trPr>
        <w:tc>
          <w:tcPr>
            <w:tcW w:w="942" w:type="dxa"/>
          </w:tcPr>
          <w:p w14:paraId="7BC816E2">
            <w:pPr>
              <w:spacing w:line="600" w:lineRule="exact"/>
              <w:rPr>
                <w:rFonts w:hint="eastAsia" w:ascii="宋体" w:hAnsi="宋体" w:eastAsia="宋体" w:cs="宋体"/>
              </w:rPr>
            </w:pPr>
          </w:p>
          <w:p w14:paraId="364CADEF">
            <w:pPr>
              <w:pStyle w:val="42"/>
              <w:spacing w:before="71" w:line="600" w:lineRule="exact"/>
              <w:ind w:left="446"/>
              <w:rPr>
                <w:rFonts w:hint="eastAsia" w:ascii="宋体" w:hAnsi="宋体" w:eastAsia="宋体" w:cs="宋体"/>
              </w:rPr>
            </w:pPr>
            <w:r>
              <w:rPr>
                <w:rFonts w:hint="eastAsia" w:ascii="宋体" w:hAnsi="宋体" w:eastAsia="宋体" w:cs="宋体"/>
                <w:spacing w:val="-5"/>
              </w:rPr>
              <w:t>数量</w:t>
            </w:r>
          </w:p>
        </w:tc>
        <w:tc>
          <w:tcPr>
            <w:tcW w:w="1328" w:type="dxa"/>
          </w:tcPr>
          <w:p w14:paraId="2C0F322A">
            <w:pPr>
              <w:spacing w:line="600" w:lineRule="exact"/>
              <w:rPr>
                <w:rFonts w:hint="eastAsia" w:ascii="宋体" w:hAnsi="宋体" w:eastAsia="宋体" w:cs="宋体"/>
              </w:rPr>
            </w:pPr>
          </w:p>
          <w:p w14:paraId="4978849D">
            <w:pPr>
              <w:pStyle w:val="42"/>
              <w:spacing w:before="71" w:line="600" w:lineRule="exact"/>
              <w:ind w:left="352"/>
              <w:rPr>
                <w:rFonts w:hint="eastAsia" w:ascii="宋体" w:hAnsi="宋体" w:eastAsia="宋体" w:cs="宋体"/>
              </w:rPr>
            </w:pPr>
            <w:r>
              <w:rPr>
                <w:rFonts w:hint="eastAsia" w:ascii="宋体" w:hAnsi="宋体" w:eastAsia="宋体" w:cs="宋体"/>
                <w:spacing w:val="-4"/>
              </w:rPr>
              <w:t>服务质量</w:t>
            </w:r>
          </w:p>
        </w:tc>
        <w:tc>
          <w:tcPr>
            <w:tcW w:w="1082" w:type="dxa"/>
          </w:tcPr>
          <w:p w14:paraId="6C46B74D">
            <w:pPr>
              <w:spacing w:line="600" w:lineRule="exact"/>
              <w:rPr>
                <w:rFonts w:hint="eastAsia" w:ascii="宋体" w:hAnsi="宋体" w:eastAsia="宋体" w:cs="宋体"/>
              </w:rPr>
            </w:pPr>
          </w:p>
          <w:p w14:paraId="42E6765F">
            <w:pPr>
              <w:pStyle w:val="42"/>
              <w:spacing w:before="72" w:line="600" w:lineRule="exact"/>
              <w:ind w:left="116"/>
              <w:rPr>
                <w:rFonts w:hint="eastAsia" w:ascii="宋体" w:hAnsi="宋体" w:eastAsia="宋体" w:cs="宋体"/>
              </w:rPr>
            </w:pPr>
            <w:r>
              <w:rPr>
                <w:rFonts w:hint="eastAsia" w:ascii="宋体" w:hAnsi="宋体" w:eastAsia="宋体" w:cs="宋体"/>
                <w:spacing w:val="-5"/>
              </w:rPr>
              <w:t>工作情况</w:t>
            </w:r>
          </w:p>
        </w:tc>
        <w:tc>
          <w:tcPr>
            <w:tcW w:w="1104" w:type="dxa"/>
          </w:tcPr>
          <w:p w14:paraId="7040D3B4">
            <w:pPr>
              <w:spacing w:line="600" w:lineRule="exact"/>
              <w:rPr>
                <w:rFonts w:hint="eastAsia" w:ascii="宋体" w:hAnsi="宋体" w:eastAsia="宋体" w:cs="宋体"/>
              </w:rPr>
            </w:pPr>
          </w:p>
          <w:p w14:paraId="188ADA12">
            <w:pPr>
              <w:pStyle w:val="42"/>
              <w:spacing w:before="72" w:line="600" w:lineRule="exact"/>
              <w:ind w:left="132"/>
              <w:rPr>
                <w:rFonts w:hint="eastAsia" w:ascii="宋体" w:hAnsi="宋体" w:eastAsia="宋体" w:cs="宋体"/>
              </w:rPr>
            </w:pPr>
            <w:r>
              <w:rPr>
                <w:rFonts w:hint="eastAsia" w:ascii="宋体" w:hAnsi="宋体" w:eastAsia="宋体" w:cs="宋体"/>
                <w:spacing w:val="-4"/>
              </w:rPr>
              <w:t>沟通协调</w:t>
            </w:r>
          </w:p>
        </w:tc>
        <w:tc>
          <w:tcPr>
            <w:tcW w:w="949" w:type="dxa"/>
          </w:tcPr>
          <w:p w14:paraId="79092D66">
            <w:pPr>
              <w:spacing w:line="600" w:lineRule="exact"/>
              <w:rPr>
                <w:rFonts w:hint="eastAsia" w:ascii="宋体" w:hAnsi="宋体" w:eastAsia="宋体" w:cs="宋体"/>
              </w:rPr>
            </w:pPr>
          </w:p>
          <w:p w14:paraId="797EBA21">
            <w:pPr>
              <w:pStyle w:val="42"/>
              <w:spacing w:before="72" w:line="600" w:lineRule="exact"/>
              <w:ind w:left="143"/>
              <w:rPr>
                <w:rFonts w:hint="eastAsia" w:ascii="宋体" w:hAnsi="宋体" w:eastAsia="宋体" w:cs="宋体"/>
              </w:rPr>
            </w:pPr>
            <w:r>
              <w:rPr>
                <w:rFonts w:hint="eastAsia" w:ascii="宋体" w:hAnsi="宋体" w:eastAsia="宋体" w:cs="宋体"/>
                <w:spacing w:val="-4"/>
              </w:rPr>
              <w:t>及时性</w:t>
            </w:r>
          </w:p>
        </w:tc>
        <w:tc>
          <w:tcPr>
            <w:tcW w:w="585" w:type="dxa"/>
          </w:tcPr>
          <w:p w14:paraId="632FEE01">
            <w:pPr>
              <w:pStyle w:val="42"/>
              <w:spacing w:before="215" w:line="600" w:lineRule="exact"/>
              <w:ind w:left="117"/>
              <w:rPr>
                <w:rFonts w:hint="eastAsia" w:ascii="宋体" w:hAnsi="宋体" w:eastAsia="宋体" w:cs="宋体"/>
              </w:rPr>
            </w:pPr>
            <w:r>
              <w:rPr>
                <w:rFonts w:hint="eastAsia" w:ascii="宋体" w:hAnsi="宋体" w:eastAsia="宋体" w:cs="宋体"/>
                <w:spacing w:val="-5"/>
                <w:position w:val="21"/>
              </w:rPr>
              <w:t>人员</w:t>
            </w:r>
          </w:p>
          <w:p w14:paraId="12F00171">
            <w:pPr>
              <w:pStyle w:val="42"/>
              <w:spacing w:before="1" w:line="600" w:lineRule="exact"/>
              <w:ind w:left="118"/>
              <w:rPr>
                <w:rFonts w:hint="eastAsia" w:ascii="宋体" w:hAnsi="宋体" w:eastAsia="宋体" w:cs="宋体"/>
              </w:rPr>
            </w:pPr>
            <w:r>
              <w:rPr>
                <w:rFonts w:hint="eastAsia" w:ascii="宋体" w:hAnsi="宋体" w:eastAsia="宋体" w:cs="宋体"/>
                <w:spacing w:val="-6"/>
              </w:rPr>
              <w:t>素质</w:t>
            </w:r>
          </w:p>
        </w:tc>
        <w:tc>
          <w:tcPr>
            <w:tcW w:w="804" w:type="dxa"/>
          </w:tcPr>
          <w:p w14:paraId="00B90E84">
            <w:pPr>
              <w:pStyle w:val="42"/>
              <w:spacing w:before="215" w:line="600" w:lineRule="exact"/>
              <w:ind w:left="128"/>
              <w:rPr>
                <w:rFonts w:hint="eastAsia" w:ascii="宋体" w:hAnsi="宋体" w:eastAsia="宋体" w:cs="宋体"/>
              </w:rPr>
            </w:pPr>
            <w:r>
              <w:rPr>
                <w:rFonts w:hint="eastAsia" w:ascii="宋体" w:hAnsi="宋体" w:eastAsia="宋体" w:cs="宋体"/>
                <w:spacing w:val="-5"/>
                <w:position w:val="21"/>
              </w:rPr>
              <w:t>合同约</w:t>
            </w:r>
          </w:p>
          <w:p w14:paraId="0E3F6CD6">
            <w:pPr>
              <w:pStyle w:val="42"/>
              <w:spacing w:line="600" w:lineRule="exact"/>
              <w:ind w:left="133"/>
              <w:rPr>
                <w:rFonts w:hint="eastAsia" w:ascii="宋体" w:hAnsi="宋体" w:eastAsia="宋体" w:cs="宋体"/>
              </w:rPr>
            </w:pPr>
            <w:r>
              <w:rPr>
                <w:rFonts w:hint="eastAsia" w:ascii="宋体" w:hAnsi="宋体" w:eastAsia="宋体" w:cs="宋体"/>
                <w:spacing w:val="-6"/>
              </w:rPr>
              <w:t>定事项</w:t>
            </w:r>
          </w:p>
        </w:tc>
        <w:tc>
          <w:tcPr>
            <w:tcW w:w="1109" w:type="dxa"/>
          </w:tcPr>
          <w:p w14:paraId="565D513B">
            <w:pPr>
              <w:spacing w:line="600" w:lineRule="exact"/>
              <w:rPr>
                <w:rFonts w:hint="eastAsia" w:ascii="宋体" w:hAnsi="宋体" w:eastAsia="宋体" w:cs="宋体"/>
              </w:rPr>
            </w:pPr>
          </w:p>
          <w:p w14:paraId="1111821B">
            <w:pPr>
              <w:pStyle w:val="42"/>
              <w:spacing w:before="72" w:line="600" w:lineRule="exact"/>
              <w:ind w:left="349"/>
              <w:rPr>
                <w:rFonts w:hint="eastAsia" w:ascii="宋体" w:hAnsi="宋体" w:eastAsia="宋体" w:cs="宋体"/>
              </w:rPr>
            </w:pPr>
            <w:r>
              <w:rPr>
                <w:rFonts w:hint="eastAsia" w:ascii="宋体" w:hAnsi="宋体" w:eastAsia="宋体" w:cs="宋体"/>
                <w:spacing w:val="-2"/>
              </w:rPr>
              <w:t>记 录</w:t>
            </w:r>
          </w:p>
        </w:tc>
        <w:tc>
          <w:tcPr>
            <w:tcW w:w="834" w:type="dxa"/>
          </w:tcPr>
          <w:p w14:paraId="19966F17">
            <w:pPr>
              <w:pStyle w:val="42"/>
              <w:spacing w:before="215" w:line="600" w:lineRule="exact"/>
              <w:ind w:left="197"/>
              <w:rPr>
                <w:rFonts w:hint="eastAsia" w:ascii="宋体" w:hAnsi="宋体" w:eastAsia="宋体" w:cs="宋体"/>
              </w:rPr>
            </w:pPr>
            <w:r>
              <w:rPr>
                <w:rFonts w:hint="eastAsia" w:ascii="宋体" w:hAnsi="宋体" w:eastAsia="宋体" w:cs="宋体"/>
                <w:spacing w:val="-4"/>
                <w:position w:val="21"/>
              </w:rPr>
              <w:t>违</w:t>
            </w:r>
            <w:r>
              <w:rPr>
                <w:rFonts w:hint="eastAsia" w:ascii="宋体" w:hAnsi="宋体" w:eastAsia="宋体" w:cs="宋体"/>
                <w:spacing w:val="6"/>
                <w:position w:val="21"/>
              </w:rPr>
              <w:t xml:space="preserve"> </w:t>
            </w:r>
            <w:r>
              <w:rPr>
                <w:rFonts w:hint="eastAsia" w:ascii="宋体" w:hAnsi="宋体" w:eastAsia="宋体" w:cs="宋体"/>
                <w:spacing w:val="-4"/>
                <w:position w:val="21"/>
              </w:rPr>
              <w:t>约</w:t>
            </w:r>
          </w:p>
          <w:p w14:paraId="29F78FCB">
            <w:pPr>
              <w:pStyle w:val="42"/>
              <w:spacing w:before="1" w:line="600" w:lineRule="exact"/>
              <w:ind w:left="151"/>
              <w:rPr>
                <w:rFonts w:hint="eastAsia" w:ascii="宋体" w:hAnsi="宋体" w:eastAsia="宋体" w:cs="宋体"/>
              </w:rPr>
            </w:pPr>
            <w:r>
              <w:rPr>
                <w:rFonts w:hint="eastAsia" w:ascii="宋体" w:hAnsi="宋体" w:eastAsia="宋体" w:cs="宋体"/>
                <w:spacing w:val="-7"/>
              </w:rPr>
              <w:t>（次）</w:t>
            </w:r>
          </w:p>
        </w:tc>
      </w:tr>
      <w:tr w14:paraId="586B4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942" w:type="dxa"/>
          </w:tcPr>
          <w:p w14:paraId="45559038">
            <w:pPr>
              <w:spacing w:line="600" w:lineRule="exact"/>
              <w:rPr>
                <w:rFonts w:hint="eastAsia" w:ascii="宋体" w:hAnsi="宋体" w:eastAsia="宋体" w:cs="宋体"/>
              </w:rPr>
            </w:pPr>
          </w:p>
        </w:tc>
        <w:tc>
          <w:tcPr>
            <w:tcW w:w="1328" w:type="dxa"/>
          </w:tcPr>
          <w:p w14:paraId="48AE67B9">
            <w:pPr>
              <w:spacing w:line="600" w:lineRule="exact"/>
              <w:rPr>
                <w:rFonts w:hint="eastAsia" w:ascii="宋体" w:hAnsi="宋体" w:eastAsia="宋体" w:cs="宋体"/>
              </w:rPr>
            </w:pPr>
          </w:p>
        </w:tc>
        <w:tc>
          <w:tcPr>
            <w:tcW w:w="1082" w:type="dxa"/>
          </w:tcPr>
          <w:p w14:paraId="0132FD5C">
            <w:pPr>
              <w:spacing w:line="600" w:lineRule="exact"/>
              <w:rPr>
                <w:rFonts w:hint="eastAsia" w:ascii="宋体" w:hAnsi="宋体" w:eastAsia="宋体" w:cs="宋体"/>
              </w:rPr>
            </w:pPr>
          </w:p>
        </w:tc>
        <w:tc>
          <w:tcPr>
            <w:tcW w:w="1104" w:type="dxa"/>
          </w:tcPr>
          <w:p w14:paraId="74568435">
            <w:pPr>
              <w:spacing w:line="600" w:lineRule="exact"/>
              <w:rPr>
                <w:rFonts w:hint="eastAsia" w:ascii="宋体" w:hAnsi="宋体" w:eastAsia="宋体" w:cs="宋体"/>
              </w:rPr>
            </w:pPr>
          </w:p>
        </w:tc>
        <w:tc>
          <w:tcPr>
            <w:tcW w:w="949" w:type="dxa"/>
          </w:tcPr>
          <w:p w14:paraId="0E209800">
            <w:pPr>
              <w:spacing w:line="600" w:lineRule="exact"/>
              <w:rPr>
                <w:rFonts w:hint="eastAsia" w:ascii="宋体" w:hAnsi="宋体" w:eastAsia="宋体" w:cs="宋体"/>
              </w:rPr>
            </w:pPr>
          </w:p>
        </w:tc>
        <w:tc>
          <w:tcPr>
            <w:tcW w:w="585" w:type="dxa"/>
          </w:tcPr>
          <w:p w14:paraId="7470F904">
            <w:pPr>
              <w:spacing w:line="600" w:lineRule="exact"/>
              <w:rPr>
                <w:rFonts w:hint="eastAsia" w:ascii="宋体" w:hAnsi="宋体" w:eastAsia="宋体" w:cs="宋体"/>
              </w:rPr>
            </w:pPr>
          </w:p>
        </w:tc>
        <w:tc>
          <w:tcPr>
            <w:tcW w:w="804" w:type="dxa"/>
          </w:tcPr>
          <w:p w14:paraId="1EE26CB2">
            <w:pPr>
              <w:spacing w:line="600" w:lineRule="exact"/>
              <w:rPr>
                <w:rFonts w:hint="eastAsia" w:ascii="宋体" w:hAnsi="宋体" w:eastAsia="宋体" w:cs="宋体"/>
              </w:rPr>
            </w:pPr>
          </w:p>
        </w:tc>
        <w:tc>
          <w:tcPr>
            <w:tcW w:w="1109" w:type="dxa"/>
          </w:tcPr>
          <w:p w14:paraId="2EBCD9FD">
            <w:pPr>
              <w:spacing w:line="600" w:lineRule="exact"/>
              <w:rPr>
                <w:rFonts w:hint="eastAsia" w:ascii="宋体" w:hAnsi="宋体" w:eastAsia="宋体" w:cs="宋体"/>
              </w:rPr>
            </w:pPr>
          </w:p>
        </w:tc>
        <w:tc>
          <w:tcPr>
            <w:tcW w:w="834" w:type="dxa"/>
          </w:tcPr>
          <w:p w14:paraId="4531EAA1">
            <w:pPr>
              <w:spacing w:line="600" w:lineRule="exact"/>
              <w:rPr>
                <w:rFonts w:hint="eastAsia" w:ascii="宋体" w:hAnsi="宋体" w:eastAsia="宋体" w:cs="宋体"/>
              </w:rPr>
            </w:pPr>
          </w:p>
        </w:tc>
      </w:tr>
      <w:tr w14:paraId="47AF5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jc w:val="center"/>
        </w:trPr>
        <w:tc>
          <w:tcPr>
            <w:tcW w:w="8737" w:type="dxa"/>
            <w:gridSpan w:val="9"/>
          </w:tcPr>
          <w:p w14:paraId="7B4DC313">
            <w:pPr>
              <w:pStyle w:val="42"/>
              <w:spacing w:before="180" w:line="600" w:lineRule="exact"/>
              <w:ind w:left="140"/>
              <w:rPr>
                <w:rFonts w:hint="eastAsia" w:ascii="宋体" w:hAnsi="宋体" w:eastAsia="宋体" w:cs="宋体"/>
                <w:lang w:eastAsia="zh-CN"/>
              </w:rPr>
            </w:pPr>
            <w:r>
              <w:rPr>
                <w:rFonts w:hint="eastAsia" w:ascii="宋体" w:hAnsi="宋体" w:eastAsia="宋体" w:cs="宋体"/>
                <w:spacing w:val="-1"/>
                <w:position w:val="27"/>
                <w:lang w:eastAsia="zh-CN"/>
              </w:rPr>
              <w:t>考核情况</w:t>
            </w:r>
            <w:r>
              <w:rPr>
                <w:rFonts w:hint="eastAsia" w:ascii="宋体" w:hAnsi="宋体" w:eastAsia="宋体" w:cs="宋体"/>
                <w:spacing w:val="-16"/>
                <w:position w:val="27"/>
                <w:lang w:eastAsia="zh-CN"/>
              </w:rPr>
              <w:t>：（</w:t>
            </w:r>
            <w:r>
              <w:rPr>
                <w:rFonts w:hint="eastAsia" w:ascii="宋体" w:hAnsi="宋体" w:eastAsia="宋体" w:cs="宋体"/>
                <w:spacing w:val="-1"/>
                <w:position w:val="27"/>
                <w:lang w:eastAsia="zh-CN"/>
              </w:rPr>
              <w:t>需对外包单位工作情况进行简要描述）</w:t>
            </w:r>
          </w:p>
        </w:tc>
      </w:tr>
    </w:tbl>
    <w:p w14:paraId="57D7256F">
      <w:pPr>
        <w:spacing w:line="600" w:lineRule="exact"/>
        <w:jc w:val="center"/>
        <w:rPr>
          <w:rFonts w:hint="eastAsia" w:ascii="宋体" w:hAnsi="宋体" w:eastAsia="宋体" w:cs="宋体"/>
          <w:sz w:val="24"/>
          <w:szCs w:val="24"/>
        </w:rPr>
      </w:pPr>
    </w:p>
    <w:p w14:paraId="2B10D8A3">
      <w:pPr>
        <w:spacing w:before="222" w:line="600" w:lineRule="exact"/>
        <w:rPr>
          <w:rFonts w:hint="eastAsia" w:ascii="宋体" w:hAnsi="宋体" w:eastAsia="宋体" w:cs="宋体"/>
          <w:sz w:val="21"/>
          <w:szCs w:val="21"/>
        </w:rPr>
      </w:pPr>
      <w:r>
        <w:rPr>
          <w:rFonts w:hint="eastAsia" w:ascii="宋体" w:hAnsi="宋体" w:eastAsia="宋体" w:cs="宋体"/>
          <w:spacing w:val="1"/>
          <w:sz w:val="21"/>
          <w:szCs w:val="21"/>
        </w:rPr>
        <w:t>公司相关部门：     项目分管领导：</w:t>
      </w:r>
      <w:r>
        <w:rPr>
          <w:rFonts w:hint="eastAsia" w:ascii="宋体" w:hAnsi="宋体" w:eastAsia="宋体" w:cs="宋体"/>
          <w:spacing w:val="6"/>
          <w:sz w:val="21"/>
          <w:szCs w:val="21"/>
        </w:rPr>
        <w:t xml:space="preserve">        </w:t>
      </w:r>
      <w:r>
        <w:rPr>
          <w:rFonts w:hint="eastAsia" w:ascii="宋体" w:hAnsi="宋体" w:eastAsia="宋体" w:cs="宋体"/>
          <w:spacing w:val="1"/>
          <w:sz w:val="21"/>
          <w:szCs w:val="21"/>
        </w:rPr>
        <w:t>负责人：      主管：</w:t>
      </w:r>
      <w:r>
        <w:rPr>
          <w:rFonts w:hint="eastAsia" w:ascii="宋体" w:hAnsi="宋体" w:eastAsia="宋体" w:cs="宋体"/>
          <w:spacing w:val="6"/>
          <w:sz w:val="21"/>
          <w:szCs w:val="21"/>
        </w:rPr>
        <w:t xml:space="preserve">     </w:t>
      </w:r>
      <w:r>
        <w:rPr>
          <w:rFonts w:hint="eastAsia" w:ascii="宋体" w:hAnsi="宋体" w:eastAsia="宋体" w:cs="宋体"/>
          <w:spacing w:val="1"/>
          <w:sz w:val="21"/>
          <w:szCs w:val="21"/>
        </w:rPr>
        <w:t>制表：      日期：</w:t>
      </w:r>
    </w:p>
    <w:p w14:paraId="19FBC6C1">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37F38F3A">
      <w:pPr>
        <w:pStyle w:val="2"/>
        <w:spacing w:before="103" w:line="600" w:lineRule="exact"/>
        <w:ind w:left="0" w:firstLine="0" w:firstLineChars="0"/>
        <w:jc w:val="both"/>
        <w:rPr>
          <w:rFonts w:hint="eastAsia" w:ascii="宋体" w:hAnsi="宋体" w:eastAsia="宋体" w:cs="宋体"/>
          <w:b/>
          <w:bCs/>
          <w:spacing w:val="-15"/>
          <w:sz w:val="24"/>
          <w:szCs w:val="24"/>
          <w:lang w:val="en-US" w:eastAsia="zh-CN"/>
        </w:rPr>
      </w:pPr>
      <w:r>
        <w:rPr>
          <w:rFonts w:hint="eastAsia" w:ascii="宋体" w:hAnsi="宋体" w:eastAsia="宋体" w:cs="宋体"/>
          <w:b/>
          <w:bCs/>
          <w:spacing w:val="-15"/>
          <w:sz w:val="24"/>
          <w:szCs w:val="24"/>
          <w:lang w:eastAsia="zh-CN"/>
        </w:rPr>
        <w:t>附件</w:t>
      </w:r>
      <w:r>
        <w:rPr>
          <w:rFonts w:hint="eastAsia" w:ascii="宋体" w:hAnsi="宋体" w:eastAsia="宋体" w:cs="宋体"/>
          <w:b/>
          <w:bCs/>
          <w:spacing w:val="-15"/>
          <w:sz w:val="24"/>
          <w:szCs w:val="24"/>
          <w:lang w:val="en-US" w:eastAsia="zh-CN"/>
        </w:rPr>
        <w:t>三：</w:t>
      </w:r>
    </w:p>
    <w:p w14:paraId="1EFD80F5">
      <w:pPr>
        <w:pStyle w:val="2"/>
        <w:spacing w:before="103" w:line="600" w:lineRule="exact"/>
        <w:ind w:left="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生活垃圾清运外包服务质量考核表</w:t>
      </w:r>
    </w:p>
    <w:tbl>
      <w:tblPr>
        <w:tblStyle w:val="43"/>
        <w:tblpPr w:leftFromText="180" w:rightFromText="180" w:vertAnchor="text" w:horzAnchor="page" w:tblpXSpec="center" w:tblpY="217"/>
        <w:tblOverlap w:val="never"/>
        <w:tblW w:w="95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079"/>
        <w:gridCol w:w="3518"/>
        <w:gridCol w:w="697"/>
        <w:gridCol w:w="1853"/>
        <w:gridCol w:w="1008"/>
        <w:gridCol w:w="728"/>
      </w:tblGrid>
      <w:tr w14:paraId="2A85E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622" w:type="dxa"/>
            <w:noWrap w:val="0"/>
            <w:vAlign w:val="center"/>
          </w:tcPr>
          <w:p w14:paraId="49102EB1">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序号</w:t>
            </w:r>
          </w:p>
        </w:tc>
        <w:tc>
          <w:tcPr>
            <w:tcW w:w="1079" w:type="dxa"/>
            <w:noWrap w:val="0"/>
            <w:vAlign w:val="center"/>
          </w:tcPr>
          <w:p w14:paraId="2BCBF655">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考核项目</w:t>
            </w:r>
          </w:p>
        </w:tc>
        <w:tc>
          <w:tcPr>
            <w:tcW w:w="3518" w:type="dxa"/>
            <w:noWrap w:val="0"/>
            <w:vAlign w:val="center"/>
          </w:tcPr>
          <w:p w14:paraId="1FD7DC49">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评分内容及标准</w:t>
            </w:r>
          </w:p>
        </w:tc>
        <w:tc>
          <w:tcPr>
            <w:tcW w:w="697" w:type="dxa"/>
            <w:noWrap w:val="0"/>
            <w:vAlign w:val="center"/>
          </w:tcPr>
          <w:p w14:paraId="29C4203F">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分值</w:t>
            </w:r>
          </w:p>
        </w:tc>
        <w:tc>
          <w:tcPr>
            <w:tcW w:w="1853" w:type="dxa"/>
            <w:noWrap w:val="0"/>
            <w:vAlign w:val="center"/>
          </w:tcPr>
          <w:p w14:paraId="2072AE9A">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评分标准</w:t>
            </w:r>
          </w:p>
        </w:tc>
        <w:tc>
          <w:tcPr>
            <w:tcW w:w="1008" w:type="dxa"/>
            <w:noWrap w:val="0"/>
            <w:vAlign w:val="center"/>
          </w:tcPr>
          <w:p w14:paraId="4A160956">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评分</w:t>
            </w:r>
          </w:p>
        </w:tc>
        <w:tc>
          <w:tcPr>
            <w:tcW w:w="728" w:type="dxa"/>
            <w:noWrap w:val="0"/>
            <w:vAlign w:val="center"/>
          </w:tcPr>
          <w:p w14:paraId="178F1FEC">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备注</w:t>
            </w:r>
          </w:p>
        </w:tc>
      </w:tr>
      <w:tr w14:paraId="13828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jc w:val="center"/>
        </w:trPr>
        <w:tc>
          <w:tcPr>
            <w:tcW w:w="622" w:type="dxa"/>
            <w:noWrap w:val="0"/>
            <w:vAlign w:val="center"/>
          </w:tcPr>
          <w:p w14:paraId="0E5C3085">
            <w:pPr>
              <w:bidi w:val="0"/>
              <w:jc w:val="center"/>
              <w:rPr>
                <w:rFonts w:hint="eastAsia" w:ascii="宋体" w:hAnsi="宋体" w:eastAsia="宋体" w:cs="宋体"/>
                <w:sz w:val="24"/>
                <w:szCs w:val="24"/>
                <w:lang w:val="en-US" w:eastAsia="en-US"/>
              </w:rPr>
            </w:pPr>
          </w:p>
          <w:p w14:paraId="73C3EFBF">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1</w:t>
            </w:r>
          </w:p>
        </w:tc>
        <w:tc>
          <w:tcPr>
            <w:tcW w:w="1079" w:type="dxa"/>
            <w:noWrap w:val="0"/>
            <w:vAlign w:val="center"/>
          </w:tcPr>
          <w:p w14:paraId="3E92E88A">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仪容仪表  （10 分）</w:t>
            </w:r>
          </w:p>
        </w:tc>
        <w:tc>
          <w:tcPr>
            <w:tcW w:w="3518" w:type="dxa"/>
            <w:noWrap w:val="0"/>
            <w:vAlign w:val="center"/>
          </w:tcPr>
          <w:p w14:paraId="56EF9B43">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仪容大方、精神面貌好</w:t>
            </w:r>
          </w:p>
        </w:tc>
        <w:tc>
          <w:tcPr>
            <w:tcW w:w="697" w:type="dxa"/>
            <w:noWrap w:val="0"/>
            <w:vAlign w:val="center"/>
          </w:tcPr>
          <w:p w14:paraId="3A4AF68D">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10</w:t>
            </w:r>
          </w:p>
        </w:tc>
        <w:tc>
          <w:tcPr>
            <w:tcW w:w="1853" w:type="dxa"/>
            <w:noWrap w:val="0"/>
            <w:vAlign w:val="center"/>
          </w:tcPr>
          <w:p w14:paraId="0C1629CB">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 xml:space="preserve">发现一例不合格扣 </w:t>
            </w:r>
            <w:r>
              <w:rPr>
                <w:rFonts w:hint="eastAsia" w:ascii="宋体" w:hAnsi="宋体" w:eastAsia="宋体" w:cs="宋体"/>
                <w:sz w:val="24"/>
                <w:szCs w:val="24"/>
                <w:lang w:val="en-US" w:eastAsia="zh-CN"/>
              </w:rPr>
              <w:t>5</w:t>
            </w:r>
            <w:r>
              <w:rPr>
                <w:rFonts w:hint="eastAsia" w:ascii="宋体" w:hAnsi="宋体" w:eastAsia="宋体" w:cs="宋体"/>
                <w:sz w:val="24"/>
                <w:szCs w:val="24"/>
                <w:lang w:eastAsia="en-US"/>
              </w:rPr>
              <w:t>分</w:t>
            </w:r>
          </w:p>
        </w:tc>
        <w:tc>
          <w:tcPr>
            <w:tcW w:w="1008" w:type="dxa"/>
            <w:noWrap w:val="0"/>
            <w:vAlign w:val="center"/>
          </w:tcPr>
          <w:p w14:paraId="72282291">
            <w:pPr>
              <w:bidi w:val="0"/>
              <w:jc w:val="center"/>
              <w:rPr>
                <w:rFonts w:hint="eastAsia" w:ascii="宋体" w:hAnsi="宋体" w:eastAsia="宋体" w:cs="宋体"/>
                <w:sz w:val="24"/>
                <w:szCs w:val="24"/>
                <w:lang w:val="en-US" w:eastAsia="en-US"/>
              </w:rPr>
            </w:pPr>
          </w:p>
        </w:tc>
        <w:tc>
          <w:tcPr>
            <w:tcW w:w="728" w:type="dxa"/>
            <w:noWrap w:val="0"/>
            <w:vAlign w:val="center"/>
          </w:tcPr>
          <w:p w14:paraId="5A7493DC">
            <w:pPr>
              <w:bidi w:val="0"/>
              <w:jc w:val="center"/>
              <w:rPr>
                <w:rFonts w:hint="eastAsia" w:ascii="宋体" w:hAnsi="宋体" w:eastAsia="宋体" w:cs="宋体"/>
                <w:sz w:val="24"/>
                <w:szCs w:val="24"/>
                <w:lang w:val="en-US" w:eastAsia="en-US"/>
              </w:rPr>
            </w:pPr>
          </w:p>
        </w:tc>
      </w:tr>
      <w:tr w14:paraId="0449C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622" w:type="dxa"/>
            <w:noWrap w:val="0"/>
            <w:vAlign w:val="center"/>
          </w:tcPr>
          <w:p w14:paraId="55F7C451">
            <w:pPr>
              <w:bidi w:val="0"/>
              <w:jc w:val="center"/>
              <w:rPr>
                <w:rFonts w:hint="eastAsia" w:ascii="宋体" w:hAnsi="宋体" w:eastAsia="宋体" w:cs="宋体"/>
                <w:sz w:val="24"/>
                <w:szCs w:val="24"/>
                <w:lang w:val="en-US" w:eastAsia="en-US"/>
              </w:rPr>
            </w:pPr>
          </w:p>
          <w:p w14:paraId="46621240">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2</w:t>
            </w:r>
          </w:p>
        </w:tc>
        <w:tc>
          <w:tcPr>
            <w:tcW w:w="1079" w:type="dxa"/>
            <w:noWrap w:val="0"/>
            <w:vAlign w:val="center"/>
          </w:tcPr>
          <w:p w14:paraId="4139CC98">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服务态度  （10 分）</w:t>
            </w:r>
          </w:p>
        </w:tc>
        <w:tc>
          <w:tcPr>
            <w:tcW w:w="3518" w:type="dxa"/>
            <w:noWrap w:val="0"/>
            <w:vAlign w:val="center"/>
          </w:tcPr>
          <w:p w14:paraId="7C89170E">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服务态度好、接收批评立即整改 、工作主动性强</w:t>
            </w:r>
          </w:p>
        </w:tc>
        <w:tc>
          <w:tcPr>
            <w:tcW w:w="697" w:type="dxa"/>
            <w:noWrap w:val="0"/>
            <w:vAlign w:val="center"/>
          </w:tcPr>
          <w:p w14:paraId="7716CA9E">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10</w:t>
            </w:r>
          </w:p>
        </w:tc>
        <w:tc>
          <w:tcPr>
            <w:tcW w:w="1853" w:type="dxa"/>
            <w:noWrap w:val="0"/>
            <w:vAlign w:val="center"/>
          </w:tcPr>
          <w:p w14:paraId="16D21939">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 xml:space="preserve">发现一例不合格扣 </w:t>
            </w:r>
            <w:r>
              <w:rPr>
                <w:rFonts w:hint="eastAsia" w:ascii="宋体" w:hAnsi="宋体" w:eastAsia="宋体" w:cs="宋体"/>
                <w:sz w:val="24"/>
                <w:szCs w:val="24"/>
                <w:lang w:val="en-US" w:eastAsia="zh-CN"/>
              </w:rPr>
              <w:t>5</w:t>
            </w:r>
            <w:r>
              <w:rPr>
                <w:rFonts w:hint="eastAsia" w:ascii="宋体" w:hAnsi="宋体" w:eastAsia="宋体" w:cs="宋体"/>
                <w:sz w:val="24"/>
                <w:szCs w:val="24"/>
                <w:lang w:eastAsia="en-US"/>
              </w:rPr>
              <w:t>分</w:t>
            </w:r>
          </w:p>
        </w:tc>
        <w:tc>
          <w:tcPr>
            <w:tcW w:w="1008" w:type="dxa"/>
            <w:noWrap w:val="0"/>
            <w:vAlign w:val="center"/>
          </w:tcPr>
          <w:p w14:paraId="7C0A3B5A">
            <w:pPr>
              <w:bidi w:val="0"/>
              <w:jc w:val="center"/>
              <w:rPr>
                <w:rFonts w:hint="eastAsia" w:ascii="宋体" w:hAnsi="宋体" w:eastAsia="宋体" w:cs="宋体"/>
                <w:sz w:val="24"/>
                <w:szCs w:val="24"/>
                <w:lang w:val="en-US" w:eastAsia="en-US"/>
              </w:rPr>
            </w:pPr>
          </w:p>
        </w:tc>
        <w:tc>
          <w:tcPr>
            <w:tcW w:w="728" w:type="dxa"/>
            <w:noWrap w:val="0"/>
            <w:vAlign w:val="center"/>
          </w:tcPr>
          <w:p w14:paraId="313D4098">
            <w:pPr>
              <w:bidi w:val="0"/>
              <w:jc w:val="center"/>
              <w:rPr>
                <w:rFonts w:hint="eastAsia" w:ascii="宋体" w:hAnsi="宋体" w:eastAsia="宋体" w:cs="宋体"/>
                <w:sz w:val="24"/>
                <w:szCs w:val="24"/>
                <w:lang w:val="en-US" w:eastAsia="en-US"/>
              </w:rPr>
            </w:pPr>
          </w:p>
        </w:tc>
      </w:tr>
      <w:tr w14:paraId="109B6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622" w:type="dxa"/>
            <w:vMerge w:val="restart"/>
            <w:tcBorders>
              <w:bottom w:val="nil"/>
            </w:tcBorders>
            <w:noWrap w:val="0"/>
            <w:vAlign w:val="center"/>
          </w:tcPr>
          <w:p w14:paraId="2BD6EF27">
            <w:pPr>
              <w:bidi w:val="0"/>
              <w:jc w:val="center"/>
              <w:rPr>
                <w:rFonts w:hint="eastAsia" w:ascii="宋体" w:hAnsi="宋体" w:eastAsia="宋体" w:cs="宋体"/>
                <w:sz w:val="24"/>
                <w:szCs w:val="24"/>
                <w:lang w:val="en-US" w:eastAsia="en-US"/>
              </w:rPr>
            </w:pPr>
          </w:p>
          <w:p w14:paraId="45C21D4F">
            <w:pPr>
              <w:bidi w:val="0"/>
              <w:jc w:val="center"/>
              <w:rPr>
                <w:rFonts w:hint="eastAsia" w:ascii="宋体" w:hAnsi="宋体" w:eastAsia="宋体" w:cs="宋体"/>
                <w:sz w:val="24"/>
                <w:szCs w:val="24"/>
                <w:lang w:val="en-US" w:eastAsia="en-US"/>
              </w:rPr>
            </w:pPr>
          </w:p>
          <w:p w14:paraId="2A600005">
            <w:pPr>
              <w:bidi w:val="0"/>
              <w:jc w:val="center"/>
              <w:rPr>
                <w:rFonts w:hint="eastAsia" w:ascii="宋体" w:hAnsi="宋体" w:eastAsia="宋体" w:cs="宋体"/>
                <w:sz w:val="24"/>
                <w:szCs w:val="24"/>
                <w:lang w:val="en-US" w:eastAsia="en-US"/>
              </w:rPr>
            </w:pPr>
          </w:p>
          <w:p w14:paraId="1448C5BD">
            <w:pPr>
              <w:bidi w:val="0"/>
              <w:jc w:val="center"/>
              <w:rPr>
                <w:rFonts w:hint="eastAsia" w:ascii="宋体" w:hAnsi="宋体" w:eastAsia="宋体" w:cs="宋体"/>
                <w:sz w:val="24"/>
                <w:szCs w:val="24"/>
                <w:lang w:val="en-US" w:eastAsia="en-US"/>
              </w:rPr>
            </w:pPr>
          </w:p>
          <w:p w14:paraId="01851D36">
            <w:pPr>
              <w:bidi w:val="0"/>
              <w:jc w:val="center"/>
              <w:rPr>
                <w:rFonts w:hint="eastAsia" w:ascii="宋体" w:hAnsi="宋体" w:eastAsia="宋体" w:cs="宋体"/>
                <w:sz w:val="24"/>
                <w:szCs w:val="24"/>
                <w:lang w:val="en-US" w:eastAsia="en-US"/>
              </w:rPr>
            </w:pPr>
          </w:p>
          <w:p w14:paraId="2234C2DB">
            <w:pPr>
              <w:bidi w:val="0"/>
              <w:jc w:val="center"/>
              <w:rPr>
                <w:rFonts w:hint="eastAsia" w:ascii="宋体" w:hAnsi="宋体" w:eastAsia="宋体" w:cs="宋体"/>
                <w:sz w:val="24"/>
                <w:szCs w:val="24"/>
                <w:lang w:val="en-US" w:eastAsia="en-US"/>
              </w:rPr>
            </w:pPr>
          </w:p>
          <w:p w14:paraId="0AE7B0F4">
            <w:pPr>
              <w:bidi w:val="0"/>
              <w:jc w:val="center"/>
              <w:rPr>
                <w:rFonts w:hint="eastAsia" w:ascii="宋体" w:hAnsi="宋体" w:eastAsia="宋体" w:cs="宋体"/>
                <w:sz w:val="24"/>
                <w:szCs w:val="24"/>
                <w:lang w:val="en-US" w:eastAsia="en-US"/>
              </w:rPr>
            </w:pPr>
          </w:p>
          <w:p w14:paraId="078AF25F">
            <w:pPr>
              <w:bidi w:val="0"/>
              <w:jc w:val="center"/>
              <w:rPr>
                <w:rFonts w:hint="eastAsia" w:ascii="宋体" w:hAnsi="宋体" w:eastAsia="宋体" w:cs="宋体"/>
                <w:sz w:val="24"/>
                <w:szCs w:val="24"/>
                <w:lang w:val="en-US" w:eastAsia="en-US"/>
              </w:rPr>
            </w:pPr>
          </w:p>
          <w:p w14:paraId="1EF6DB7A">
            <w:pPr>
              <w:bidi w:val="0"/>
              <w:jc w:val="center"/>
              <w:rPr>
                <w:rFonts w:hint="eastAsia" w:ascii="宋体" w:hAnsi="宋体" w:eastAsia="宋体" w:cs="宋体"/>
                <w:sz w:val="24"/>
                <w:szCs w:val="24"/>
                <w:lang w:val="en-US" w:eastAsia="en-US"/>
              </w:rPr>
            </w:pPr>
          </w:p>
          <w:p w14:paraId="6BECA07C">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3</w:t>
            </w:r>
          </w:p>
        </w:tc>
        <w:tc>
          <w:tcPr>
            <w:tcW w:w="1079" w:type="dxa"/>
            <w:vMerge w:val="restart"/>
            <w:tcBorders>
              <w:bottom w:val="nil"/>
            </w:tcBorders>
            <w:noWrap w:val="0"/>
            <w:vAlign w:val="center"/>
          </w:tcPr>
          <w:p w14:paraId="2F490CC3">
            <w:pPr>
              <w:bidi w:val="0"/>
              <w:jc w:val="center"/>
              <w:rPr>
                <w:rFonts w:hint="eastAsia" w:ascii="宋体" w:hAnsi="宋体" w:eastAsia="宋体" w:cs="宋体"/>
                <w:sz w:val="24"/>
                <w:szCs w:val="24"/>
                <w:lang w:val="en-US" w:eastAsia="en-US"/>
              </w:rPr>
            </w:pPr>
          </w:p>
          <w:p w14:paraId="58C1291B">
            <w:pPr>
              <w:bidi w:val="0"/>
              <w:jc w:val="center"/>
              <w:rPr>
                <w:rFonts w:hint="eastAsia" w:ascii="宋体" w:hAnsi="宋体" w:eastAsia="宋体" w:cs="宋体"/>
                <w:sz w:val="24"/>
                <w:szCs w:val="24"/>
                <w:lang w:val="en-US" w:eastAsia="en-US"/>
              </w:rPr>
            </w:pPr>
          </w:p>
          <w:p w14:paraId="73F5D89C">
            <w:pPr>
              <w:bidi w:val="0"/>
              <w:jc w:val="center"/>
              <w:rPr>
                <w:rFonts w:hint="eastAsia" w:ascii="宋体" w:hAnsi="宋体" w:eastAsia="宋体" w:cs="宋体"/>
                <w:sz w:val="24"/>
                <w:szCs w:val="24"/>
                <w:lang w:val="en-US" w:eastAsia="en-US"/>
              </w:rPr>
            </w:pPr>
          </w:p>
          <w:p w14:paraId="4314CD4C">
            <w:pPr>
              <w:bidi w:val="0"/>
              <w:jc w:val="center"/>
              <w:rPr>
                <w:rFonts w:hint="eastAsia" w:ascii="宋体" w:hAnsi="宋体" w:eastAsia="宋体" w:cs="宋体"/>
                <w:sz w:val="24"/>
                <w:szCs w:val="24"/>
                <w:lang w:val="en-US" w:eastAsia="en-US"/>
              </w:rPr>
            </w:pPr>
          </w:p>
          <w:p w14:paraId="6B47FE13">
            <w:pPr>
              <w:bidi w:val="0"/>
              <w:jc w:val="center"/>
              <w:rPr>
                <w:rFonts w:hint="eastAsia" w:ascii="宋体" w:hAnsi="宋体" w:eastAsia="宋体" w:cs="宋体"/>
                <w:sz w:val="24"/>
                <w:szCs w:val="24"/>
                <w:lang w:val="en-US" w:eastAsia="en-US"/>
              </w:rPr>
            </w:pPr>
          </w:p>
          <w:p w14:paraId="52E69011">
            <w:pPr>
              <w:bidi w:val="0"/>
              <w:jc w:val="center"/>
              <w:rPr>
                <w:rFonts w:hint="eastAsia" w:ascii="宋体" w:hAnsi="宋体" w:eastAsia="宋体" w:cs="宋体"/>
                <w:sz w:val="24"/>
                <w:szCs w:val="24"/>
                <w:lang w:val="en-US" w:eastAsia="en-US"/>
              </w:rPr>
            </w:pPr>
          </w:p>
          <w:p w14:paraId="34D469B6">
            <w:pPr>
              <w:bidi w:val="0"/>
              <w:jc w:val="center"/>
              <w:rPr>
                <w:rFonts w:hint="eastAsia" w:ascii="宋体" w:hAnsi="宋体" w:eastAsia="宋体" w:cs="宋体"/>
                <w:sz w:val="24"/>
                <w:szCs w:val="24"/>
                <w:lang w:val="en-US" w:eastAsia="en-US"/>
              </w:rPr>
            </w:pPr>
          </w:p>
          <w:p w14:paraId="265034B4">
            <w:pPr>
              <w:bidi w:val="0"/>
              <w:jc w:val="center"/>
              <w:rPr>
                <w:rFonts w:hint="eastAsia" w:ascii="宋体" w:hAnsi="宋体" w:eastAsia="宋体" w:cs="宋体"/>
                <w:sz w:val="24"/>
                <w:szCs w:val="24"/>
                <w:lang w:val="en-US" w:eastAsia="en-US"/>
              </w:rPr>
            </w:pPr>
          </w:p>
          <w:p w14:paraId="4EC3ED2A">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服务质量 （80 分）</w:t>
            </w:r>
          </w:p>
        </w:tc>
        <w:tc>
          <w:tcPr>
            <w:tcW w:w="3518" w:type="dxa"/>
            <w:noWrap w:val="0"/>
            <w:vAlign w:val="center"/>
          </w:tcPr>
          <w:p w14:paraId="27FEFF9F">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具备满足生活垃圾清运作业车辆和垃圾箱体</w:t>
            </w:r>
          </w:p>
        </w:tc>
        <w:tc>
          <w:tcPr>
            <w:tcW w:w="697" w:type="dxa"/>
            <w:noWrap w:val="0"/>
            <w:vAlign w:val="center"/>
          </w:tcPr>
          <w:p w14:paraId="0B430D77">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10</w:t>
            </w:r>
          </w:p>
        </w:tc>
        <w:tc>
          <w:tcPr>
            <w:tcW w:w="1853" w:type="dxa"/>
            <w:noWrap w:val="0"/>
            <w:vAlign w:val="center"/>
          </w:tcPr>
          <w:p w14:paraId="037FC8AD">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不合格扣 10 分</w:t>
            </w:r>
          </w:p>
        </w:tc>
        <w:tc>
          <w:tcPr>
            <w:tcW w:w="1008" w:type="dxa"/>
            <w:noWrap w:val="0"/>
            <w:vAlign w:val="center"/>
          </w:tcPr>
          <w:p w14:paraId="5025369A">
            <w:pPr>
              <w:bidi w:val="0"/>
              <w:jc w:val="center"/>
              <w:rPr>
                <w:rFonts w:hint="eastAsia" w:ascii="宋体" w:hAnsi="宋体" w:eastAsia="宋体" w:cs="宋体"/>
                <w:sz w:val="24"/>
                <w:szCs w:val="24"/>
                <w:lang w:val="en-US" w:eastAsia="en-US"/>
              </w:rPr>
            </w:pPr>
          </w:p>
        </w:tc>
        <w:tc>
          <w:tcPr>
            <w:tcW w:w="728" w:type="dxa"/>
            <w:noWrap w:val="0"/>
            <w:vAlign w:val="center"/>
          </w:tcPr>
          <w:p w14:paraId="7086ABFD">
            <w:pPr>
              <w:bidi w:val="0"/>
              <w:jc w:val="center"/>
              <w:rPr>
                <w:rFonts w:hint="eastAsia" w:ascii="宋体" w:hAnsi="宋体" w:eastAsia="宋体" w:cs="宋体"/>
                <w:sz w:val="24"/>
                <w:szCs w:val="24"/>
                <w:lang w:val="en-US" w:eastAsia="en-US"/>
              </w:rPr>
            </w:pPr>
          </w:p>
        </w:tc>
      </w:tr>
      <w:tr w14:paraId="304CB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622" w:type="dxa"/>
            <w:vMerge w:val="continue"/>
            <w:tcBorders>
              <w:top w:val="nil"/>
              <w:bottom w:val="nil"/>
            </w:tcBorders>
            <w:noWrap w:val="0"/>
            <w:vAlign w:val="center"/>
          </w:tcPr>
          <w:p w14:paraId="09037B11">
            <w:pPr>
              <w:bidi w:val="0"/>
              <w:jc w:val="center"/>
              <w:rPr>
                <w:rFonts w:hint="eastAsia" w:ascii="宋体" w:hAnsi="宋体" w:eastAsia="宋体" w:cs="宋体"/>
                <w:sz w:val="24"/>
                <w:szCs w:val="24"/>
                <w:lang w:val="en-US" w:eastAsia="en-US"/>
              </w:rPr>
            </w:pPr>
          </w:p>
        </w:tc>
        <w:tc>
          <w:tcPr>
            <w:tcW w:w="1079" w:type="dxa"/>
            <w:vMerge w:val="continue"/>
            <w:tcBorders>
              <w:top w:val="nil"/>
              <w:bottom w:val="nil"/>
            </w:tcBorders>
            <w:noWrap w:val="0"/>
            <w:vAlign w:val="center"/>
          </w:tcPr>
          <w:p w14:paraId="0C1250F2">
            <w:pPr>
              <w:bidi w:val="0"/>
              <w:jc w:val="center"/>
              <w:rPr>
                <w:rFonts w:hint="eastAsia" w:ascii="宋体" w:hAnsi="宋体" w:eastAsia="宋体" w:cs="宋体"/>
                <w:sz w:val="24"/>
                <w:szCs w:val="24"/>
                <w:lang w:val="en-US" w:eastAsia="en-US"/>
              </w:rPr>
            </w:pPr>
          </w:p>
        </w:tc>
        <w:tc>
          <w:tcPr>
            <w:tcW w:w="3518" w:type="dxa"/>
            <w:noWrap w:val="0"/>
            <w:vAlign w:val="center"/>
          </w:tcPr>
          <w:p w14:paraId="67EF0C8F">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严格按照合同约定的清运时间及频次对相关区域垃圾进行清运处置，日产日清</w:t>
            </w:r>
          </w:p>
        </w:tc>
        <w:tc>
          <w:tcPr>
            <w:tcW w:w="697" w:type="dxa"/>
            <w:noWrap w:val="0"/>
            <w:vAlign w:val="center"/>
          </w:tcPr>
          <w:p w14:paraId="1B735958">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1853" w:type="dxa"/>
            <w:noWrap w:val="0"/>
            <w:vAlign w:val="center"/>
          </w:tcPr>
          <w:p w14:paraId="5E756DD1">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每日发现一处不合格扣</w:t>
            </w:r>
            <w:r>
              <w:rPr>
                <w:rFonts w:hint="eastAsia" w:ascii="宋体" w:hAnsi="宋体" w:eastAsia="宋体" w:cs="宋体"/>
                <w:sz w:val="24"/>
                <w:szCs w:val="24"/>
                <w:lang w:val="en-US" w:eastAsia="zh-CN"/>
              </w:rPr>
              <w:t>10</w:t>
            </w:r>
            <w:r>
              <w:rPr>
                <w:rFonts w:hint="eastAsia" w:ascii="宋体" w:hAnsi="宋体" w:eastAsia="宋体" w:cs="宋体"/>
                <w:sz w:val="24"/>
                <w:szCs w:val="24"/>
                <w:lang w:eastAsia="en-US"/>
              </w:rPr>
              <w:t>分</w:t>
            </w:r>
          </w:p>
        </w:tc>
        <w:tc>
          <w:tcPr>
            <w:tcW w:w="1008" w:type="dxa"/>
            <w:noWrap w:val="0"/>
            <w:vAlign w:val="center"/>
          </w:tcPr>
          <w:p w14:paraId="34C05B97">
            <w:pPr>
              <w:bidi w:val="0"/>
              <w:jc w:val="center"/>
              <w:rPr>
                <w:rFonts w:hint="eastAsia" w:ascii="宋体" w:hAnsi="宋体" w:eastAsia="宋体" w:cs="宋体"/>
                <w:sz w:val="24"/>
                <w:szCs w:val="24"/>
                <w:lang w:val="en-US" w:eastAsia="en-US"/>
              </w:rPr>
            </w:pPr>
          </w:p>
        </w:tc>
        <w:tc>
          <w:tcPr>
            <w:tcW w:w="728" w:type="dxa"/>
            <w:noWrap w:val="0"/>
            <w:vAlign w:val="center"/>
          </w:tcPr>
          <w:p w14:paraId="740D26F5">
            <w:pPr>
              <w:bidi w:val="0"/>
              <w:jc w:val="center"/>
              <w:rPr>
                <w:rFonts w:hint="eastAsia" w:ascii="宋体" w:hAnsi="宋体" w:eastAsia="宋体" w:cs="宋体"/>
                <w:sz w:val="24"/>
                <w:szCs w:val="24"/>
                <w:lang w:val="en-US" w:eastAsia="en-US"/>
              </w:rPr>
            </w:pPr>
          </w:p>
        </w:tc>
      </w:tr>
      <w:tr w14:paraId="681DA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622" w:type="dxa"/>
            <w:vMerge w:val="continue"/>
            <w:tcBorders>
              <w:top w:val="nil"/>
              <w:bottom w:val="nil"/>
            </w:tcBorders>
            <w:noWrap w:val="0"/>
            <w:vAlign w:val="center"/>
          </w:tcPr>
          <w:p w14:paraId="3000377F">
            <w:pPr>
              <w:bidi w:val="0"/>
              <w:jc w:val="center"/>
              <w:rPr>
                <w:rFonts w:hint="eastAsia" w:ascii="宋体" w:hAnsi="宋体" w:eastAsia="宋体" w:cs="宋体"/>
                <w:sz w:val="24"/>
                <w:szCs w:val="24"/>
                <w:lang w:val="en-US" w:eastAsia="en-US"/>
              </w:rPr>
            </w:pPr>
          </w:p>
        </w:tc>
        <w:tc>
          <w:tcPr>
            <w:tcW w:w="1079" w:type="dxa"/>
            <w:vMerge w:val="continue"/>
            <w:tcBorders>
              <w:top w:val="nil"/>
              <w:bottom w:val="nil"/>
            </w:tcBorders>
            <w:noWrap w:val="0"/>
            <w:vAlign w:val="center"/>
          </w:tcPr>
          <w:p w14:paraId="03C42B5F">
            <w:pPr>
              <w:bidi w:val="0"/>
              <w:jc w:val="center"/>
              <w:rPr>
                <w:rFonts w:hint="eastAsia" w:ascii="宋体" w:hAnsi="宋体" w:eastAsia="宋体" w:cs="宋体"/>
                <w:sz w:val="24"/>
                <w:szCs w:val="24"/>
                <w:lang w:val="en-US" w:eastAsia="en-US"/>
              </w:rPr>
            </w:pPr>
          </w:p>
        </w:tc>
        <w:tc>
          <w:tcPr>
            <w:tcW w:w="3518" w:type="dxa"/>
            <w:noWrap w:val="0"/>
            <w:vAlign w:val="center"/>
          </w:tcPr>
          <w:p w14:paraId="4A512266">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因清运不及时导致垃圾积压并未及时处理的</w:t>
            </w:r>
          </w:p>
        </w:tc>
        <w:tc>
          <w:tcPr>
            <w:tcW w:w="697" w:type="dxa"/>
            <w:noWrap w:val="0"/>
            <w:vAlign w:val="center"/>
          </w:tcPr>
          <w:p w14:paraId="57FDD7D4">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10</w:t>
            </w:r>
          </w:p>
        </w:tc>
        <w:tc>
          <w:tcPr>
            <w:tcW w:w="1853" w:type="dxa"/>
            <w:noWrap w:val="0"/>
            <w:vAlign w:val="center"/>
          </w:tcPr>
          <w:p w14:paraId="2E4438A9">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积压未处理，每处扣</w:t>
            </w:r>
          </w:p>
          <w:p w14:paraId="782CC4A3">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2分</w:t>
            </w:r>
          </w:p>
        </w:tc>
        <w:tc>
          <w:tcPr>
            <w:tcW w:w="1008" w:type="dxa"/>
            <w:noWrap w:val="0"/>
            <w:vAlign w:val="center"/>
          </w:tcPr>
          <w:p w14:paraId="71F2E69C">
            <w:pPr>
              <w:bidi w:val="0"/>
              <w:jc w:val="center"/>
              <w:rPr>
                <w:rFonts w:hint="eastAsia" w:ascii="宋体" w:hAnsi="宋体" w:eastAsia="宋体" w:cs="宋体"/>
                <w:sz w:val="24"/>
                <w:szCs w:val="24"/>
                <w:lang w:val="en-US" w:eastAsia="en-US"/>
              </w:rPr>
            </w:pPr>
          </w:p>
        </w:tc>
        <w:tc>
          <w:tcPr>
            <w:tcW w:w="728" w:type="dxa"/>
            <w:noWrap w:val="0"/>
            <w:vAlign w:val="center"/>
          </w:tcPr>
          <w:p w14:paraId="205437B4">
            <w:pPr>
              <w:bidi w:val="0"/>
              <w:jc w:val="center"/>
              <w:rPr>
                <w:rFonts w:hint="eastAsia" w:ascii="宋体" w:hAnsi="宋体" w:eastAsia="宋体" w:cs="宋体"/>
                <w:sz w:val="24"/>
                <w:szCs w:val="24"/>
                <w:lang w:val="en-US" w:eastAsia="en-US"/>
              </w:rPr>
            </w:pPr>
          </w:p>
        </w:tc>
      </w:tr>
      <w:tr w14:paraId="2C142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jc w:val="center"/>
        </w:trPr>
        <w:tc>
          <w:tcPr>
            <w:tcW w:w="622" w:type="dxa"/>
            <w:vMerge w:val="continue"/>
            <w:tcBorders>
              <w:top w:val="nil"/>
              <w:bottom w:val="nil"/>
            </w:tcBorders>
            <w:noWrap w:val="0"/>
            <w:vAlign w:val="center"/>
          </w:tcPr>
          <w:p w14:paraId="5356A679">
            <w:pPr>
              <w:bidi w:val="0"/>
              <w:jc w:val="center"/>
              <w:rPr>
                <w:rFonts w:hint="eastAsia" w:ascii="宋体" w:hAnsi="宋体" w:eastAsia="宋体" w:cs="宋体"/>
                <w:sz w:val="24"/>
                <w:szCs w:val="24"/>
                <w:lang w:val="en-US" w:eastAsia="en-US"/>
              </w:rPr>
            </w:pPr>
          </w:p>
        </w:tc>
        <w:tc>
          <w:tcPr>
            <w:tcW w:w="1079" w:type="dxa"/>
            <w:vMerge w:val="continue"/>
            <w:tcBorders>
              <w:top w:val="nil"/>
              <w:bottom w:val="nil"/>
            </w:tcBorders>
            <w:noWrap w:val="0"/>
            <w:vAlign w:val="center"/>
          </w:tcPr>
          <w:p w14:paraId="40EE0D61">
            <w:pPr>
              <w:bidi w:val="0"/>
              <w:jc w:val="center"/>
              <w:rPr>
                <w:rFonts w:hint="eastAsia" w:ascii="宋体" w:hAnsi="宋体" w:eastAsia="宋体" w:cs="宋体"/>
                <w:sz w:val="24"/>
                <w:szCs w:val="24"/>
                <w:lang w:val="en-US" w:eastAsia="en-US"/>
              </w:rPr>
            </w:pPr>
          </w:p>
        </w:tc>
        <w:tc>
          <w:tcPr>
            <w:tcW w:w="3518" w:type="dxa"/>
            <w:noWrap w:val="0"/>
            <w:vAlign w:val="center"/>
          </w:tcPr>
          <w:p w14:paraId="09FD55E8">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清运车辆外观整洁，车况良好，清洗及时，无异味</w:t>
            </w:r>
          </w:p>
        </w:tc>
        <w:tc>
          <w:tcPr>
            <w:tcW w:w="697" w:type="dxa"/>
            <w:noWrap w:val="0"/>
            <w:vAlign w:val="center"/>
          </w:tcPr>
          <w:p w14:paraId="710409AC">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5</w:t>
            </w:r>
          </w:p>
        </w:tc>
        <w:tc>
          <w:tcPr>
            <w:tcW w:w="1853" w:type="dxa"/>
            <w:noWrap w:val="0"/>
            <w:vAlign w:val="center"/>
          </w:tcPr>
          <w:p w14:paraId="0DC3F711">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发现一例合格扣</w:t>
            </w:r>
            <w:r>
              <w:rPr>
                <w:rFonts w:hint="eastAsia" w:ascii="宋体" w:hAnsi="宋体" w:eastAsia="宋体" w:cs="宋体"/>
                <w:sz w:val="24"/>
                <w:szCs w:val="24"/>
                <w:lang w:val="en-US" w:eastAsia="zh-CN"/>
              </w:rPr>
              <w:t>2.5</w:t>
            </w:r>
            <w:r>
              <w:rPr>
                <w:rFonts w:hint="eastAsia" w:ascii="宋体" w:hAnsi="宋体" w:eastAsia="宋体" w:cs="宋体"/>
                <w:sz w:val="24"/>
                <w:szCs w:val="24"/>
                <w:lang w:eastAsia="en-US"/>
              </w:rPr>
              <w:t xml:space="preserve"> 分</w:t>
            </w:r>
          </w:p>
        </w:tc>
        <w:tc>
          <w:tcPr>
            <w:tcW w:w="1008" w:type="dxa"/>
            <w:noWrap w:val="0"/>
            <w:vAlign w:val="center"/>
          </w:tcPr>
          <w:p w14:paraId="271A4CFC">
            <w:pPr>
              <w:bidi w:val="0"/>
              <w:jc w:val="center"/>
              <w:rPr>
                <w:rFonts w:hint="eastAsia" w:ascii="宋体" w:hAnsi="宋体" w:eastAsia="宋体" w:cs="宋体"/>
                <w:sz w:val="24"/>
                <w:szCs w:val="24"/>
                <w:lang w:val="en-US" w:eastAsia="en-US"/>
              </w:rPr>
            </w:pPr>
          </w:p>
        </w:tc>
        <w:tc>
          <w:tcPr>
            <w:tcW w:w="728" w:type="dxa"/>
            <w:noWrap w:val="0"/>
            <w:vAlign w:val="center"/>
          </w:tcPr>
          <w:p w14:paraId="27D1C983">
            <w:pPr>
              <w:bidi w:val="0"/>
              <w:jc w:val="center"/>
              <w:rPr>
                <w:rFonts w:hint="eastAsia" w:ascii="宋体" w:hAnsi="宋体" w:eastAsia="宋体" w:cs="宋体"/>
                <w:sz w:val="24"/>
                <w:szCs w:val="24"/>
                <w:lang w:val="en-US" w:eastAsia="en-US"/>
              </w:rPr>
            </w:pPr>
          </w:p>
        </w:tc>
      </w:tr>
      <w:tr w14:paraId="53341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jc w:val="center"/>
        </w:trPr>
        <w:tc>
          <w:tcPr>
            <w:tcW w:w="622" w:type="dxa"/>
            <w:vMerge w:val="continue"/>
            <w:tcBorders>
              <w:top w:val="nil"/>
            </w:tcBorders>
            <w:noWrap w:val="0"/>
            <w:vAlign w:val="center"/>
          </w:tcPr>
          <w:p w14:paraId="71E73E77">
            <w:pPr>
              <w:bidi w:val="0"/>
              <w:jc w:val="center"/>
              <w:rPr>
                <w:rFonts w:hint="eastAsia" w:ascii="宋体" w:hAnsi="宋体" w:eastAsia="宋体" w:cs="宋体"/>
                <w:sz w:val="24"/>
                <w:szCs w:val="24"/>
                <w:lang w:val="en-US" w:eastAsia="en-US"/>
              </w:rPr>
            </w:pPr>
          </w:p>
        </w:tc>
        <w:tc>
          <w:tcPr>
            <w:tcW w:w="1079" w:type="dxa"/>
            <w:vMerge w:val="continue"/>
            <w:tcBorders>
              <w:top w:val="nil"/>
            </w:tcBorders>
            <w:noWrap w:val="0"/>
            <w:vAlign w:val="center"/>
          </w:tcPr>
          <w:p w14:paraId="2D2D968C">
            <w:pPr>
              <w:bidi w:val="0"/>
              <w:jc w:val="center"/>
              <w:rPr>
                <w:rFonts w:hint="eastAsia" w:ascii="宋体" w:hAnsi="宋体" w:eastAsia="宋体" w:cs="宋体"/>
                <w:sz w:val="24"/>
                <w:szCs w:val="24"/>
                <w:lang w:val="en-US" w:eastAsia="en-US"/>
              </w:rPr>
            </w:pPr>
          </w:p>
        </w:tc>
        <w:tc>
          <w:tcPr>
            <w:tcW w:w="3518" w:type="dxa"/>
            <w:noWrap w:val="0"/>
            <w:vAlign w:val="center"/>
          </w:tcPr>
          <w:p w14:paraId="290ED017">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无故在物业区域内长时间停放，导致业主投诉</w:t>
            </w:r>
          </w:p>
        </w:tc>
        <w:tc>
          <w:tcPr>
            <w:tcW w:w="697" w:type="dxa"/>
            <w:noWrap w:val="0"/>
            <w:vAlign w:val="center"/>
          </w:tcPr>
          <w:p w14:paraId="6392B50B">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853" w:type="dxa"/>
            <w:noWrap w:val="0"/>
            <w:vAlign w:val="center"/>
          </w:tcPr>
          <w:p w14:paraId="1DDEE735">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 xml:space="preserve">发现一例不合格扣 </w:t>
            </w:r>
            <w:r>
              <w:rPr>
                <w:rFonts w:hint="eastAsia" w:ascii="宋体" w:hAnsi="宋体" w:eastAsia="宋体" w:cs="宋体"/>
                <w:sz w:val="24"/>
                <w:szCs w:val="24"/>
                <w:lang w:val="en-US" w:eastAsia="zh-CN"/>
              </w:rPr>
              <w:t>10</w:t>
            </w:r>
            <w:r>
              <w:rPr>
                <w:rFonts w:hint="eastAsia" w:ascii="宋体" w:hAnsi="宋体" w:eastAsia="宋体" w:cs="宋体"/>
                <w:sz w:val="24"/>
                <w:szCs w:val="24"/>
                <w:lang w:eastAsia="en-US"/>
              </w:rPr>
              <w:t>分</w:t>
            </w:r>
          </w:p>
        </w:tc>
        <w:tc>
          <w:tcPr>
            <w:tcW w:w="1008" w:type="dxa"/>
            <w:noWrap w:val="0"/>
            <w:vAlign w:val="center"/>
          </w:tcPr>
          <w:p w14:paraId="746D36A1">
            <w:pPr>
              <w:bidi w:val="0"/>
              <w:jc w:val="center"/>
              <w:rPr>
                <w:rFonts w:hint="eastAsia" w:ascii="宋体" w:hAnsi="宋体" w:eastAsia="宋体" w:cs="宋体"/>
                <w:sz w:val="24"/>
                <w:szCs w:val="24"/>
                <w:lang w:val="en-US" w:eastAsia="en-US"/>
              </w:rPr>
            </w:pPr>
          </w:p>
        </w:tc>
        <w:tc>
          <w:tcPr>
            <w:tcW w:w="728" w:type="dxa"/>
            <w:noWrap w:val="0"/>
            <w:vAlign w:val="center"/>
          </w:tcPr>
          <w:p w14:paraId="023A20EE">
            <w:pPr>
              <w:bidi w:val="0"/>
              <w:jc w:val="center"/>
              <w:rPr>
                <w:rFonts w:hint="eastAsia" w:ascii="宋体" w:hAnsi="宋体" w:eastAsia="宋体" w:cs="宋体"/>
                <w:sz w:val="24"/>
                <w:szCs w:val="24"/>
                <w:lang w:val="en-US" w:eastAsia="en-US"/>
              </w:rPr>
            </w:pPr>
          </w:p>
        </w:tc>
      </w:tr>
      <w:tr w14:paraId="2ABF6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jc w:val="center"/>
        </w:trPr>
        <w:tc>
          <w:tcPr>
            <w:tcW w:w="1701" w:type="dxa"/>
            <w:gridSpan w:val="2"/>
            <w:noWrap w:val="0"/>
            <w:vAlign w:val="center"/>
          </w:tcPr>
          <w:p w14:paraId="172AF11C">
            <w:pPr>
              <w:bidi w:val="0"/>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得分</w:t>
            </w:r>
          </w:p>
        </w:tc>
        <w:tc>
          <w:tcPr>
            <w:tcW w:w="7804" w:type="dxa"/>
            <w:gridSpan w:val="5"/>
            <w:noWrap w:val="0"/>
            <w:vAlign w:val="center"/>
          </w:tcPr>
          <w:p w14:paraId="199AB2EC">
            <w:pPr>
              <w:bidi w:val="0"/>
              <w:jc w:val="center"/>
              <w:rPr>
                <w:rFonts w:hint="eastAsia" w:ascii="宋体" w:hAnsi="宋体" w:eastAsia="宋体" w:cs="宋体"/>
                <w:sz w:val="24"/>
                <w:szCs w:val="24"/>
                <w:lang w:val="en-US" w:eastAsia="en-US"/>
              </w:rPr>
            </w:pPr>
          </w:p>
        </w:tc>
      </w:tr>
    </w:tbl>
    <w:p w14:paraId="2583DCBF">
      <w:pPr>
        <w:pStyle w:val="2"/>
        <w:keepNext w:val="0"/>
        <w:keepLines w:val="0"/>
        <w:pageBreakBefore w:val="0"/>
        <w:widowControl w:val="0"/>
        <w:kinsoku/>
        <w:wordWrap/>
        <w:overflowPunct/>
        <w:topLinePunct w:val="0"/>
        <w:autoSpaceDE/>
        <w:autoSpaceDN/>
        <w:bidi w:val="0"/>
        <w:adjustRightInd/>
        <w:snapToGrid/>
        <w:spacing w:before="59" w:line="400" w:lineRule="exact"/>
        <w:ind w:left="0" w:right="104" w:firstLine="0"/>
        <w:textAlignment w:val="auto"/>
        <w:rPr>
          <w:rFonts w:hint="eastAsia" w:ascii="宋体" w:hAnsi="宋体" w:eastAsia="宋体" w:cs="宋体"/>
          <w:sz w:val="24"/>
          <w:szCs w:val="24"/>
        </w:rPr>
      </w:pPr>
      <w:r>
        <w:rPr>
          <w:rFonts w:hint="eastAsia" w:ascii="宋体" w:hAnsi="宋体" w:eastAsia="宋体" w:cs="宋体"/>
          <w:spacing w:val="8"/>
          <w:sz w:val="24"/>
          <w:szCs w:val="24"/>
        </w:rPr>
        <w:t xml:space="preserve">备注： </w:t>
      </w:r>
      <w:r>
        <w:rPr>
          <w:rFonts w:hint="eastAsia" w:ascii="宋体" w:hAnsi="宋体" w:eastAsia="宋体" w:cs="宋体"/>
          <w:spacing w:val="8"/>
          <w:sz w:val="24"/>
          <w:szCs w:val="24"/>
          <w:lang w:val="en-US" w:eastAsia="zh-CN"/>
        </w:rPr>
        <w:t>满分100分，90（含）-100分为优，85（含）-90分为良，80（含）-85分为中，80分以下为差</w:t>
      </w:r>
      <w:r>
        <w:rPr>
          <w:rFonts w:hint="eastAsia" w:ascii="宋体" w:hAnsi="宋体" w:eastAsia="宋体" w:cs="宋体"/>
          <w:spacing w:val="8"/>
          <w:sz w:val="24"/>
          <w:szCs w:val="24"/>
        </w:rPr>
        <w:t>。</w:t>
      </w:r>
      <w:r>
        <w:rPr>
          <w:rFonts w:hint="eastAsia" w:ascii="宋体" w:hAnsi="宋体" w:eastAsia="宋体" w:cs="宋体"/>
          <w:spacing w:val="7"/>
          <w:sz w:val="24"/>
          <w:szCs w:val="24"/>
        </w:rPr>
        <w:t>未明确扣分事项</w:t>
      </w:r>
      <w:r>
        <w:rPr>
          <w:rFonts w:hint="eastAsia" w:ascii="宋体" w:hAnsi="宋体" w:eastAsia="宋体" w:cs="宋体"/>
          <w:spacing w:val="-7"/>
          <w:sz w:val="24"/>
          <w:szCs w:val="24"/>
        </w:rPr>
        <w:t>的，以最终得分扣罚</w:t>
      </w:r>
      <w:r>
        <w:rPr>
          <w:rFonts w:hint="eastAsia" w:ascii="宋体" w:hAnsi="宋体" w:eastAsia="宋体" w:cs="宋体"/>
          <w:spacing w:val="-7"/>
          <w:sz w:val="24"/>
          <w:szCs w:val="24"/>
          <w:lang w:eastAsia="zh-CN"/>
        </w:rPr>
        <w:t>后支付费用</w:t>
      </w:r>
      <w:r>
        <w:rPr>
          <w:rFonts w:hint="eastAsia" w:ascii="宋体" w:hAnsi="宋体" w:eastAsia="宋体" w:cs="宋体"/>
          <w:spacing w:val="-7"/>
          <w:sz w:val="24"/>
          <w:szCs w:val="24"/>
        </w:rPr>
        <w:t>（</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优</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不扣罚费用</w:t>
      </w:r>
      <w:r>
        <w:rPr>
          <w:rFonts w:hint="eastAsia" w:ascii="宋体" w:hAnsi="宋体" w:eastAsia="宋体" w:cs="宋体"/>
          <w:spacing w:val="-20"/>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良</w:t>
      </w:r>
      <w:r>
        <w:rPr>
          <w:rFonts w:hint="eastAsia" w:ascii="宋体" w:hAnsi="宋体" w:eastAsia="宋体" w:cs="宋体"/>
          <w:spacing w:val="-40"/>
          <w:sz w:val="24"/>
          <w:szCs w:val="24"/>
          <w:lang w:eastAsia="zh-CN"/>
        </w:rPr>
        <w:t>”</w:t>
      </w:r>
      <w:r>
        <w:rPr>
          <w:rFonts w:hint="eastAsia" w:ascii="宋体" w:hAnsi="宋体" w:eastAsia="宋体" w:cs="宋体"/>
          <w:spacing w:val="-7"/>
          <w:sz w:val="24"/>
          <w:szCs w:val="24"/>
        </w:rPr>
        <w:t>扣罚</w:t>
      </w:r>
      <w:r>
        <w:rPr>
          <w:rFonts w:hint="eastAsia" w:ascii="宋体" w:hAnsi="宋体" w:eastAsia="宋体" w:cs="宋体"/>
          <w:spacing w:val="21"/>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21"/>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中</w:t>
      </w:r>
      <w:r>
        <w:rPr>
          <w:rFonts w:hint="eastAsia" w:ascii="宋体" w:hAnsi="宋体" w:eastAsia="宋体" w:cs="宋体"/>
          <w:spacing w:val="-41"/>
          <w:sz w:val="24"/>
          <w:szCs w:val="24"/>
          <w:lang w:eastAsia="zh-CN"/>
        </w:rPr>
        <w:t>”</w:t>
      </w:r>
      <w:r>
        <w:rPr>
          <w:rFonts w:hint="eastAsia" w:ascii="宋体" w:hAnsi="宋体" w:eastAsia="宋体" w:cs="宋体"/>
          <w:spacing w:val="-7"/>
          <w:sz w:val="24"/>
          <w:szCs w:val="24"/>
        </w:rPr>
        <w:t>扣罚 3%</w:t>
      </w:r>
      <w:r>
        <w:rPr>
          <w:rFonts w:hint="eastAsia" w:ascii="宋体" w:hAnsi="宋体" w:eastAsia="宋体" w:cs="宋体"/>
          <w:spacing w:val="-23"/>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差</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扣罚 5%</w:t>
      </w:r>
      <w:r>
        <w:rPr>
          <w:rFonts w:hint="eastAsia" w:ascii="宋体" w:hAnsi="宋体" w:eastAsia="宋体" w:cs="宋体"/>
          <w:spacing w:val="22"/>
          <w:w w:val="101"/>
          <w:sz w:val="24"/>
          <w:szCs w:val="24"/>
        </w:rPr>
        <w:t xml:space="preserve"> </w:t>
      </w:r>
      <w:r>
        <w:rPr>
          <w:rFonts w:hint="eastAsia" w:ascii="宋体" w:hAnsi="宋体" w:eastAsia="宋体" w:cs="宋体"/>
          <w:spacing w:val="-7"/>
          <w:sz w:val="24"/>
          <w:szCs w:val="24"/>
        </w:rPr>
        <w:t>）。</w:t>
      </w:r>
    </w:p>
    <w:p w14:paraId="02D00431">
      <w:pPr>
        <w:pStyle w:val="2"/>
        <w:keepNext w:val="0"/>
        <w:keepLines w:val="0"/>
        <w:pageBreakBefore w:val="0"/>
        <w:widowControl w:val="0"/>
        <w:kinsoku/>
        <w:wordWrap/>
        <w:overflowPunct/>
        <w:topLinePunct w:val="0"/>
        <w:autoSpaceDE/>
        <w:autoSpaceDN/>
        <w:bidi w:val="0"/>
        <w:adjustRightInd/>
        <w:snapToGrid/>
        <w:spacing w:before="62" w:line="400" w:lineRule="exact"/>
        <w:ind w:left="0"/>
        <w:textAlignment w:val="auto"/>
        <w:rPr>
          <w:rFonts w:hint="eastAsia" w:ascii="宋体" w:hAnsi="宋体" w:eastAsia="宋体" w:cs="宋体"/>
          <w:sz w:val="24"/>
          <w:szCs w:val="24"/>
        </w:rPr>
      </w:pPr>
      <w:r>
        <w:rPr>
          <w:rFonts w:hint="eastAsia" w:ascii="宋体" w:hAnsi="宋体" w:eastAsia="宋体" w:cs="宋体"/>
          <w:spacing w:val="1"/>
          <w:sz w:val="24"/>
          <w:szCs w:val="24"/>
        </w:rPr>
        <w:t>外包单位：              项目</w:t>
      </w:r>
      <w:r>
        <w:rPr>
          <w:rFonts w:hint="eastAsia" w:ascii="宋体" w:hAnsi="宋体" w:eastAsia="宋体" w:cs="宋体"/>
          <w:spacing w:val="1"/>
          <w:sz w:val="24"/>
          <w:szCs w:val="24"/>
          <w:lang w:val="en-US" w:eastAsia="zh-CN"/>
        </w:rPr>
        <w:t>经理</w:t>
      </w:r>
      <w:r>
        <w:rPr>
          <w:rFonts w:hint="eastAsia" w:ascii="宋体" w:hAnsi="宋体" w:eastAsia="宋体" w:cs="宋体"/>
          <w:spacing w:val="1"/>
          <w:sz w:val="24"/>
          <w:szCs w:val="24"/>
        </w:rPr>
        <w:t>：              制表：             时间：</w:t>
      </w:r>
    </w:p>
    <w:p w14:paraId="501BFC88">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1B494A4">
      <w:pPr>
        <w:pStyle w:val="36"/>
        <w:keepNext w:val="0"/>
        <w:keepLines w:val="0"/>
        <w:pageBreakBefore w:val="0"/>
        <w:kinsoku/>
        <w:wordWrap w:val="0"/>
        <w:overflowPunct/>
        <w:topLinePunct w:val="0"/>
        <w:autoSpaceDE w:val="0"/>
        <w:autoSpaceDN w:val="0"/>
        <w:bidi w:val="0"/>
        <w:snapToGrid w:val="0"/>
        <w:spacing w:line="560" w:lineRule="exact"/>
        <w:ind w:firstLine="0" w:firstLineChars="0"/>
        <w:jc w:val="both"/>
        <w:rPr>
          <w:rFonts w:hint="eastAsia" w:ascii="宋体" w:hAnsi="宋体" w:eastAsia="宋体" w:cs="宋体"/>
          <w:color w:val="auto"/>
          <w:spacing w:val="5"/>
          <w:sz w:val="24"/>
          <w:szCs w:val="24"/>
          <w:highlight w:val="none"/>
          <w:shd w:val="clear" w:color="auto" w:fill="auto"/>
          <w:lang w:val="en-US" w:eastAsia="zh-CN"/>
        </w:rPr>
      </w:pPr>
      <w:r>
        <w:rPr>
          <w:rFonts w:hint="eastAsia" w:ascii="宋体" w:hAnsi="宋体" w:eastAsia="宋体" w:cs="宋体"/>
          <w:color w:val="auto"/>
          <w:spacing w:val="5"/>
          <w:sz w:val="24"/>
          <w:szCs w:val="24"/>
          <w:highlight w:val="none"/>
          <w:shd w:val="clear" w:color="auto" w:fill="auto"/>
          <w:lang w:val="en-US" w:eastAsia="zh-CN"/>
        </w:rPr>
        <w:t>附件四：</w:t>
      </w:r>
    </w:p>
    <w:p w14:paraId="53C6D543">
      <w:pPr>
        <w:pStyle w:val="36"/>
        <w:keepNext w:val="0"/>
        <w:keepLines w:val="0"/>
        <w:pageBreakBefore w:val="0"/>
        <w:kinsoku/>
        <w:wordWrap w:val="0"/>
        <w:overflowPunct/>
        <w:topLinePunct w:val="0"/>
        <w:autoSpaceDE w:val="0"/>
        <w:autoSpaceDN w:val="0"/>
        <w:bidi w:val="0"/>
        <w:snapToGrid w:val="0"/>
        <w:spacing w:line="560" w:lineRule="exact"/>
        <w:ind w:firstLine="0" w:firstLineChars="0"/>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pacing w:val="5"/>
          <w:sz w:val="24"/>
          <w:szCs w:val="24"/>
          <w:highlight w:val="none"/>
          <w:shd w:val="clear" w:color="auto" w:fill="auto"/>
          <w:lang w:eastAsia="zh-CN"/>
        </w:rPr>
        <w:t>不拖欠员工工资承诺书</w:t>
      </w:r>
    </w:p>
    <w:p w14:paraId="354964C7">
      <w:pPr>
        <w:pStyle w:val="36"/>
        <w:keepNext w:val="0"/>
        <w:keepLines w:val="0"/>
        <w:pageBreakBefore w:val="0"/>
        <w:kinsoku/>
        <w:wordWrap w:val="0"/>
        <w:overflowPunct/>
        <w:topLinePunct w:val="0"/>
        <w:autoSpaceDE w:val="0"/>
        <w:autoSpaceDN w:val="0"/>
        <w:bidi w:val="0"/>
        <w:snapToGrid w:val="0"/>
        <w:spacing w:line="560" w:lineRule="exact"/>
        <w:ind w:firstLine="0" w:firstLineChars="0"/>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重庆</w:t>
      </w:r>
      <w:r>
        <w:rPr>
          <w:rFonts w:hint="eastAsia" w:ascii="宋体" w:hAnsi="宋体" w:eastAsia="宋体" w:cs="宋体"/>
          <w:color w:val="auto"/>
          <w:sz w:val="24"/>
          <w:szCs w:val="24"/>
          <w:highlight w:val="none"/>
          <w:shd w:val="clear" w:color="auto" w:fill="auto"/>
          <w:lang w:val="en-US" w:eastAsia="zh-CN"/>
        </w:rPr>
        <w:t>渝地</w:t>
      </w:r>
      <w:r>
        <w:rPr>
          <w:rFonts w:hint="eastAsia" w:ascii="宋体" w:hAnsi="宋体" w:eastAsia="宋体" w:cs="宋体"/>
          <w:color w:val="auto"/>
          <w:sz w:val="24"/>
          <w:szCs w:val="24"/>
          <w:highlight w:val="none"/>
          <w:shd w:val="clear" w:color="auto" w:fill="auto"/>
          <w:lang w:eastAsia="zh-CN"/>
        </w:rPr>
        <w:t>康田智慧生活服务有限公司：</w:t>
      </w:r>
    </w:p>
    <w:p w14:paraId="7E69F22E">
      <w:pPr>
        <w:pStyle w:val="36"/>
        <w:keepNext w:val="0"/>
        <w:keepLines w:val="0"/>
        <w:pageBreakBefore w:val="0"/>
        <w:kinsoku/>
        <w:wordWrap w:val="0"/>
        <w:overflowPunct/>
        <w:topLinePunct w:val="0"/>
        <w:autoSpaceDE w:val="0"/>
        <w:autoSpaceDN w:val="0"/>
        <w:bidi w:val="0"/>
        <w:snapToGrid w:val="0"/>
        <w:spacing w:line="560" w:lineRule="exact"/>
        <w:ind w:firstLine="480" w:firstLineChars="200"/>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我司是贵司</w:t>
      </w:r>
      <w:r>
        <w:rPr>
          <w:rFonts w:hint="eastAsia" w:ascii="宋体" w:hAnsi="宋体" w:eastAsia="宋体" w:cs="宋体"/>
          <w:color w:val="auto"/>
          <w:sz w:val="24"/>
          <w:szCs w:val="24"/>
          <w:highlight w:val="none"/>
          <w:u w:val="single"/>
          <w:shd w:val="clear" w:color="auto" w:fill="auto"/>
          <w:lang w:eastAsia="zh-CN"/>
        </w:rPr>
        <w:t xml:space="preserve">          </w:t>
      </w:r>
      <w:r>
        <w:rPr>
          <w:rFonts w:hint="eastAsia" w:ascii="宋体" w:hAnsi="宋体" w:eastAsia="宋体" w:cs="宋体"/>
          <w:color w:val="auto"/>
          <w:sz w:val="24"/>
          <w:szCs w:val="24"/>
          <w:highlight w:val="none"/>
          <w:shd w:val="clear" w:color="auto" w:fill="auto"/>
          <w:lang w:eastAsia="zh-CN"/>
        </w:rPr>
        <w:t xml:space="preserve"> 项目</w:t>
      </w:r>
      <w:r>
        <w:rPr>
          <w:rFonts w:hint="eastAsia" w:ascii="宋体" w:hAnsi="宋体" w:eastAsia="宋体" w:cs="宋体"/>
          <w:color w:val="auto"/>
          <w:sz w:val="24"/>
          <w:szCs w:val="24"/>
          <w:highlight w:val="none"/>
          <w:u w:val="single"/>
          <w:shd w:val="clear" w:color="auto" w:fill="auto"/>
          <w:lang w:eastAsia="zh-CN"/>
        </w:rPr>
        <w:t xml:space="preserve">          </w:t>
      </w:r>
      <w:r>
        <w:rPr>
          <w:rFonts w:hint="eastAsia" w:ascii="宋体" w:hAnsi="宋体" w:eastAsia="宋体" w:cs="宋体"/>
          <w:color w:val="auto"/>
          <w:sz w:val="24"/>
          <w:szCs w:val="24"/>
          <w:highlight w:val="none"/>
          <w:shd w:val="clear" w:color="auto" w:fill="auto"/>
          <w:lang w:eastAsia="zh-CN"/>
        </w:rPr>
        <w:t xml:space="preserve"> 服务的单位，为了保证我司在该项目服务人员的合法权益、维护社会稳定，我司承诺严格按合同相关要求支付员工工资，现郑重承诺如下：</w:t>
      </w:r>
    </w:p>
    <w:p w14:paraId="63C093C0">
      <w:pPr>
        <w:pStyle w:val="36"/>
        <w:keepNext w:val="0"/>
        <w:keepLines w:val="0"/>
        <w:pageBreakBefore w:val="0"/>
        <w:kinsoku/>
        <w:wordWrap w:val="0"/>
        <w:overflowPunct/>
        <w:topLinePunct w:val="0"/>
        <w:autoSpaceDE w:val="0"/>
        <w:autoSpaceDN w:val="0"/>
        <w:bidi w:val="0"/>
        <w:snapToGrid w:val="0"/>
        <w:spacing w:line="560" w:lineRule="exact"/>
        <w:ind w:firstLine="480" w:firstLineChars="200"/>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1、按照《劳动法》等相关规定，</w:t>
      </w:r>
      <w:r>
        <w:rPr>
          <w:rFonts w:hint="eastAsia" w:ascii="宋体" w:hAnsi="宋体" w:eastAsia="宋体" w:cs="宋体"/>
          <w:color w:val="auto"/>
          <w:sz w:val="24"/>
          <w:szCs w:val="24"/>
          <w:highlight w:val="none"/>
          <w:shd w:val="clear" w:color="auto" w:fill="auto"/>
          <w:lang w:val="en-US" w:eastAsia="zh-CN"/>
        </w:rPr>
        <w:t>与派至贵司服务项目的员工签订</w:t>
      </w:r>
      <w:r>
        <w:rPr>
          <w:rFonts w:hint="eastAsia" w:ascii="宋体" w:hAnsi="宋体" w:eastAsia="宋体" w:cs="宋体"/>
          <w:color w:val="auto"/>
          <w:sz w:val="24"/>
          <w:szCs w:val="24"/>
          <w:highlight w:val="none"/>
          <w:shd w:val="clear" w:color="auto" w:fill="auto"/>
          <w:lang w:eastAsia="zh-CN"/>
        </w:rPr>
        <w:t>劳动合同。</w:t>
      </w:r>
    </w:p>
    <w:p w14:paraId="258BDA5A">
      <w:pPr>
        <w:pStyle w:val="36"/>
        <w:keepNext w:val="0"/>
        <w:keepLines w:val="0"/>
        <w:pageBreakBefore w:val="0"/>
        <w:kinsoku/>
        <w:wordWrap w:val="0"/>
        <w:overflowPunct/>
        <w:topLinePunct w:val="0"/>
        <w:autoSpaceDE w:val="0"/>
        <w:autoSpaceDN w:val="0"/>
        <w:bidi w:val="0"/>
        <w:snapToGrid w:val="0"/>
        <w:spacing w:line="560" w:lineRule="exact"/>
        <w:ind w:firstLine="480" w:firstLineChars="200"/>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2、每月按时全额将工资支付至员工本人账户。</w:t>
      </w:r>
      <w:r>
        <w:rPr>
          <w:rFonts w:hint="eastAsia" w:ascii="宋体" w:hAnsi="宋体" w:eastAsia="宋体" w:cs="宋体"/>
          <w:color w:val="auto"/>
          <w:sz w:val="24"/>
          <w:szCs w:val="24"/>
          <w:highlight w:val="none"/>
          <w:shd w:val="clear" w:color="auto" w:fill="auto"/>
          <w:lang w:val="en-US" w:eastAsia="zh-CN"/>
        </w:rPr>
        <w:t>同时我司</w:t>
      </w:r>
      <w:r>
        <w:rPr>
          <w:rFonts w:hint="eastAsia" w:ascii="宋体" w:hAnsi="宋体" w:eastAsia="宋体" w:cs="宋体"/>
          <w:color w:val="auto"/>
          <w:sz w:val="24"/>
          <w:szCs w:val="24"/>
          <w:highlight w:val="none"/>
          <w:shd w:val="clear" w:color="auto" w:fill="auto"/>
          <w:lang w:eastAsia="zh-CN"/>
        </w:rPr>
        <w:t>承诺不因任何原因拖欠员工工资，如果发生违反规定拖欠或克扣员工工资</w:t>
      </w:r>
      <w:r>
        <w:rPr>
          <w:rFonts w:hint="eastAsia" w:ascii="宋体" w:hAnsi="宋体" w:eastAsia="宋体" w:cs="宋体"/>
          <w:color w:val="auto"/>
          <w:sz w:val="24"/>
          <w:szCs w:val="24"/>
          <w:highlight w:val="none"/>
          <w:shd w:val="clear" w:color="auto" w:fill="auto"/>
          <w:lang w:val="en-US" w:eastAsia="zh-CN"/>
        </w:rPr>
        <w:t>等</w:t>
      </w:r>
      <w:r>
        <w:rPr>
          <w:rFonts w:hint="eastAsia" w:ascii="宋体" w:hAnsi="宋体" w:eastAsia="宋体" w:cs="宋体"/>
          <w:color w:val="auto"/>
          <w:sz w:val="24"/>
          <w:szCs w:val="24"/>
          <w:highlight w:val="none"/>
          <w:shd w:val="clear" w:color="auto" w:fill="auto"/>
          <w:lang w:eastAsia="zh-CN"/>
        </w:rPr>
        <w:t>行为，造成员工上访、集体集会和恶意讨薪等情况，由我公司负责予以解决，承担所产生的一切责任和费用，并接受依照有关规定作出的处罚决定，</w:t>
      </w:r>
      <w:r>
        <w:rPr>
          <w:rFonts w:hint="eastAsia" w:ascii="宋体" w:hAnsi="宋体" w:eastAsia="宋体" w:cs="宋体"/>
          <w:color w:val="auto"/>
          <w:sz w:val="24"/>
          <w:szCs w:val="24"/>
          <w:highlight w:val="none"/>
          <w:shd w:val="clear" w:color="auto" w:fill="auto"/>
          <w:lang w:val="en-US" w:eastAsia="zh-CN"/>
        </w:rPr>
        <w:t>同时我司承诺不会因任何原因影响贵司的服务品质</w:t>
      </w:r>
      <w:r>
        <w:rPr>
          <w:rFonts w:hint="eastAsia" w:ascii="宋体" w:hAnsi="宋体" w:eastAsia="宋体" w:cs="宋体"/>
          <w:color w:val="auto"/>
          <w:sz w:val="24"/>
          <w:szCs w:val="24"/>
          <w:highlight w:val="none"/>
          <w:shd w:val="clear" w:color="auto" w:fill="auto"/>
          <w:lang w:eastAsia="zh-CN"/>
        </w:rPr>
        <w:t>。</w:t>
      </w:r>
    </w:p>
    <w:p w14:paraId="4D239ED5">
      <w:pPr>
        <w:pStyle w:val="36"/>
        <w:keepNext w:val="0"/>
        <w:keepLines w:val="0"/>
        <w:pageBreakBefore w:val="0"/>
        <w:kinsoku/>
        <w:wordWrap w:val="0"/>
        <w:overflowPunct/>
        <w:topLinePunct w:val="0"/>
        <w:autoSpaceDE w:val="0"/>
        <w:autoSpaceDN w:val="0"/>
        <w:bidi w:val="0"/>
        <w:snapToGrid w:val="0"/>
        <w:spacing w:line="560" w:lineRule="exact"/>
        <w:ind w:firstLine="0" w:firstLineChars="0"/>
        <w:jc w:val="both"/>
        <w:rPr>
          <w:rFonts w:hint="eastAsia" w:ascii="宋体" w:hAnsi="宋体" w:eastAsia="宋体" w:cs="宋体"/>
          <w:color w:val="auto"/>
          <w:sz w:val="24"/>
          <w:szCs w:val="24"/>
          <w:highlight w:val="none"/>
          <w:shd w:val="clear" w:color="auto" w:fill="auto"/>
          <w:lang w:eastAsia="zh-CN"/>
        </w:rPr>
      </w:pPr>
    </w:p>
    <w:p w14:paraId="5C09A7D6">
      <w:pPr>
        <w:pStyle w:val="36"/>
        <w:keepNext w:val="0"/>
        <w:keepLines w:val="0"/>
        <w:pageBreakBefore w:val="0"/>
        <w:kinsoku/>
        <w:wordWrap w:val="0"/>
        <w:overflowPunct/>
        <w:topLinePunct w:val="0"/>
        <w:autoSpaceDE w:val="0"/>
        <w:autoSpaceDN w:val="0"/>
        <w:bidi w:val="0"/>
        <w:snapToGrid w:val="0"/>
        <w:spacing w:line="560" w:lineRule="exact"/>
        <w:ind w:firstLine="0" w:firstLineChars="0"/>
        <w:jc w:val="both"/>
        <w:rPr>
          <w:rFonts w:hint="eastAsia" w:ascii="宋体" w:hAnsi="宋体" w:eastAsia="宋体" w:cs="宋体"/>
          <w:color w:val="auto"/>
          <w:sz w:val="24"/>
          <w:szCs w:val="24"/>
          <w:highlight w:val="none"/>
          <w:shd w:val="clear" w:color="auto" w:fill="auto"/>
          <w:lang w:eastAsia="zh-CN"/>
        </w:rPr>
      </w:pPr>
    </w:p>
    <w:p w14:paraId="78E821CE">
      <w:pPr>
        <w:pStyle w:val="36"/>
        <w:keepNext w:val="0"/>
        <w:keepLines w:val="0"/>
        <w:pageBreakBefore w:val="0"/>
        <w:kinsoku/>
        <w:wordWrap w:val="0"/>
        <w:overflowPunct/>
        <w:topLinePunct w:val="0"/>
        <w:autoSpaceDE w:val="0"/>
        <w:autoSpaceDN w:val="0"/>
        <w:bidi w:val="0"/>
        <w:snapToGrid w:val="0"/>
        <w:spacing w:line="560" w:lineRule="exact"/>
        <w:ind w:firstLine="0" w:firstLineChars="0"/>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 xml:space="preserve">                                                 公司</w:t>
      </w:r>
      <w:r>
        <w:rPr>
          <w:rFonts w:hint="eastAsia" w:ascii="宋体" w:hAnsi="宋体" w:cs="宋体"/>
          <w:color w:val="auto"/>
          <w:sz w:val="24"/>
          <w:szCs w:val="24"/>
          <w:highlight w:val="none"/>
          <w:shd w:val="clear" w:color="auto" w:fill="auto"/>
          <w:lang w:eastAsia="zh-CN"/>
        </w:rPr>
        <w:t>：</w:t>
      </w:r>
    </w:p>
    <w:p w14:paraId="027DD339">
      <w:pPr>
        <w:pStyle w:val="36"/>
        <w:keepNext w:val="0"/>
        <w:keepLines w:val="0"/>
        <w:pageBreakBefore w:val="0"/>
        <w:kinsoku/>
        <w:wordWrap w:val="0"/>
        <w:overflowPunct/>
        <w:topLinePunct w:val="0"/>
        <w:autoSpaceDE w:val="0"/>
        <w:autoSpaceDN w:val="0"/>
        <w:bidi w:val="0"/>
        <w:snapToGrid w:val="0"/>
        <w:spacing w:line="560" w:lineRule="exact"/>
        <w:ind w:firstLine="0" w:firstLineChars="0"/>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 xml:space="preserve">  年  月  日</w:t>
      </w:r>
    </w:p>
    <w:p w14:paraId="3DE13C96">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p>
    <w:p w14:paraId="0F5847BE">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p>
    <w:p w14:paraId="074C03C4">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p>
    <w:p w14:paraId="23608B6F">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p>
    <w:p w14:paraId="39D0AE41">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p>
    <w:p w14:paraId="199D9C6A">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p>
    <w:p w14:paraId="725C0350">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p>
    <w:p w14:paraId="5D897E73">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36ACFF2A">
      <w:pPr>
        <w:keepNext w:val="0"/>
        <w:keepLines w:val="0"/>
        <w:pageBreakBefore w:val="0"/>
        <w:kinsoku/>
        <w:wordWrap w:val="0"/>
        <w:overflowPunct/>
        <w:topLinePunct w:val="0"/>
        <w:autoSpaceDE w:val="0"/>
        <w:autoSpaceDN w:val="0"/>
        <w:bidi w:val="0"/>
        <w:adjustRightInd w:val="0"/>
        <w:snapToGrid w:val="0"/>
        <w:ind w:firstLine="120" w:firstLineChars="50"/>
        <w:jc w:val="both"/>
        <w:rPr>
          <w:rFonts w:hint="eastAsia" w:ascii="宋体" w:hAnsi="宋体" w:eastAsia="宋体" w:cs="宋体"/>
          <w:b/>
          <w:color w:val="auto"/>
          <w:sz w:val="24"/>
          <w:szCs w:val="24"/>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w:t>
      </w:r>
    </w:p>
    <w:p w14:paraId="738B5F93">
      <w:pPr>
        <w:keepNext w:val="0"/>
        <w:keepLines w:val="0"/>
        <w:pageBreakBefore w:val="0"/>
        <w:kinsoku/>
        <w:wordWrap w:val="0"/>
        <w:overflowPunct/>
        <w:topLinePunct w:val="0"/>
        <w:autoSpaceDE w:val="0"/>
        <w:autoSpaceDN w:val="0"/>
        <w:bidi w:val="0"/>
        <w:spacing w:before="120" w:beforeLines="50" w:after="120" w:afterLines="50" w:line="480" w:lineRule="auto"/>
        <w:jc w:val="center"/>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廉洁协议</w:t>
      </w:r>
    </w:p>
    <w:p w14:paraId="0BA62A18">
      <w:pPr>
        <w:keepNext w:val="0"/>
        <w:keepLines w:val="0"/>
        <w:pageBreakBefore w:val="0"/>
        <w:kinsoku/>
        <w:wordWrap w:val="0"/>
        <w:overflowPunct/>
        <w:topLinePunct w:val="0"/>
        <w:autoSpaceDE w:val="0"/>
        <w:autoSpaceDN w:val="0"/>
        <w:bidi w:val="0"/>
        <w:snapToGrid w:val="0"/>
        <w:spacing w:line="360" w:lineRule="auto"/>
        <w:ind w:firstLine="482" w:firstLineChars="200"/>
        <w:jc w:val="both"/>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rPr>
        <w:t>甲方（全称）：</w:t>
      </w:r>
      <w:r>
        <w:rPr>
          <w:rFonts w:hint="eastAsia" w:ascii="宋体" w:hAnsi="宋体" w:eastAsia="宋体" w:cs="宋体"/>
          <w:b/>
          <w:bCs/>
          <w:color w:val="auto"/>
          <w:sz w:val="24"/>
          <w:szCs w:val="24"/>
          <w:highlight w:val="none"/>
          <w:u w:val="none"/>
        </w:rPr>
        <w:t>重庆</w:t>
      </w:r>
      <w:r>
        <w:rPr>
          <w:rFonts w:hint="eastAsia" w:ascii="宋体" w:hAnsi="宋体" w:eastAsia="宋体" w:cs="宋体"/>
          <w:b/>
          <w:bCs/>
          <w:color w:val="auto"/>
          <w:sz w:val="24"/>
          <w:szCs w:val="24"/>
          <w:highlight w:val="none"/>
          <w:u w:val="none"/>
          <w:lang w:val="en-US" w:eastAsia="zh-CN"/>
        </w:rPr>
        <w:t>渝地</w:t>
      </w:r>
      <w:r>
        <w:rPr>
          <w:rFonts w:hint="eastAsia" w:ascii="宋体" w:hAnsi="宋体" w:eastAsia="宋体" w:cs="宋体"/>
          <w:b/>
          <w:bCs/>
          <w:color w:val="auto"/>
          <w:sz w:val="24"/>
          <w:szCs w:val="24"/>
          <w:highlight w:val="none"/>
          <w:u w:val="none"/>
        </w:rPr>
        <w:t xml:space="preserve">康田智慧生活服务有限公司  </w:t>
      </w:r>
    </w:p>
    <w:p w14:paraId="69760F84">
      <w:pPr>
        <w:keepNext w:val="0"/>
        <w:keepLines w:val="0"/>
        <w:pageBreakBefore w:val="0"/>
        <w:kinsoku/>
        <w:wordWrap w:val="0"/>
        <w:overflowPunct/>
        <w:topLinePunct w:val="0"/>
        <w:autoSpaceDE w:val="0"/>
        <w:autoSpaceDN w:val="0"/>
        <w:bidi w:val="0"/>
        <w:snapToGrid w:val="0"/>
        <w:spacing w:line="360" w:lineRule="auto"/>
        <w:ind w:firstLine="482" w:firstLineChars="200"/>
        <w:jc w:val="both"/>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rPr>
        <w:t>乙方（全称）：</w:t>
      </w:r>
      <w:r>
        <w:rPr>
          <w:rFonts w:hint="eastAsia" w:ascii="宋体" w:hAnsi="宋体" w:eastAsia="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rPr>
        <w:t xml:space="preserve">  </w:t>
      </w:r>
    </w:p>
    <w:p w14:paraId="0C5BA11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根据国家有关部门以及有关廉政建设的规定，为规范甲乙双方业务往来活动，维护双方合法权益的党风廉政建设，保证合作的高效优质，保证合作资金的安全和有效使用以及投资效益，甲乙双方特订立如下协议。</w:t>
      </w:r>
    </w:p>
    <w:p w14:paraId="58DA2F6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甲乙双方的权利和义务</w:t>
      </w:r>
    </w:p>
    <w:p w14:paraId="712C63A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（1）严格遵守党的政策规定和国家有关法律法规及相关部门的有关规定。</w:t>
      </w:r>
    </w:p>
    <w:p w14:paraId="7566EC9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（2）严格执行合同文件，自觉按合同办事。</w:t>
      </w:r>
    </w:p>
    <w:p w14:paraId="6B92676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（3）双方的业务活动坚持公开、公正、诚信、透明的原则（法律认定的商业秘密和合同文件另有规定除外），不得损害国家和集体利益，违反甲方管理规章制度。</w:t>
      </w:r>
    </w:p>
    <w:p w14:paraId="7D78AB38">
      <w:pPr>
        <w:keepNext w:val="0"/>
        <w:keepLines w:val="0"/>
        <w:pageBreakBefore w:val="0"/>
        <w:widowControl w:val="0"/>
        <w:kinsoku/>
        <w:wordWrap w:val="0"/>
        <w:overflowPunct/>
        <w:topLinePunct w:val="0"/>
        <w:autoSpaceDE w:val="0"/>
        <w:autoSpaceDN w:val="0"/>
        <w:bidi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（4）建立健全廉政制度，开展廉政教育，设立廉政告示牌，公布举报电话，监督并认真查处违法违纪行为。（举报渠道：</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"mailto:邮箱：ttjc-cq@chinatowercom.cn，电话"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3682236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（5）发现对方在业务活动中有违反廉政规定的行为，有及时提醒对方纠正的权利和义务。</w:t>
      </w:r>
    </w:p>
    <w:p w14:paraId="4DCA38D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（6）发现对方严重违反协议义务条款的行为，有向其上级有关部门举报、建议给予处理并要求告知处理结果的权利。</w:t>
      </w:r>
    </w:p>
    <w:p w14:paraId="2714900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甲方的义务</w:t>
      </w:r>
    </w:p>
    <w:p w14:paraId="18A0B6C9">
      <w:pPr>
        <w:keepNext w:val="0"/>
        <w:keepLines w:val="0"/>
        <w:pageBreakBefore w:val="0"/>
        <w:widowControl w:val="0"/>
        <w:kinsoku/>
        <w:wordWrap w:val="0"/>
        <w:overflowPunct/>
        <w:topLinePunct w:val="0"/>
        <w:autoSpaceDE w:val="0"/>
        <w:autoSpaceDN w:val="0"/>
        <w:bidi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（1）甲方及其工作人员不得索要或接受乙方的礼金、有价证券和贵重物品，不得在乙方报销任何应由甲方或甲方工作人员个人支付的费用等。</w:t>
      </w:r>
    </w:p>
    <w:p w14:paraId="16317710">
      <w:pPr>
        <w:keepNext w:val="0"/>
        <w:keepLines w:val="0"/>
        <w:pageBreakBefore w:val="0"/>
        <w:widowControl w:val="0"/>
        <w:kinsoku/>
        <w:wordWrap w:val="0"/>
        <w:overflowPunct/>
        <w:topLinePunct w:val="0"/>
        <w:autoSpaceDE w:val="0"/>
        <w:autoSpaceDN w:val="0"/>
        <w:bidi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（2）甲方工作人员不得参加乙方安排的超标准宴请和娱乐活动；不得接受乙方提供的通讯工具、交通工具和高档办公用品等。</w:t>
      </w:r>
    </w:p>
    <w:p w14:paraId="1ACE0531">
      <w:pPr>
        <w:keepNext w:val="0"/>
        <w:keepLines w:val="0"/>
        <w:pageBreakBefore w:val="0"/>
        <w:widowControl w:val="0"/>
        <w:kinsoku/>
        <w:wordWrap w:val="0"/>
        <w:overflowPunct/>
        <w:topLinePunct w:val="0"/>
        <w:autoSpaceDE w:val="0"/>
        <w:autoSpaceDN w:val="0"/>
        <w:bidi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（3）甲方及其工作人员不得要求或者接受乙方为其住房装修、婚丧嫁娶活动、配偶子女的工作安排以及出国出境、旅游等提供方便等。</w:t>
      </w:r>
    </w:p>
    <w:p w14:paraId="26A24A79">
      <w:pPr>
        <w:keepNext w:val="0"/>
        <w:keepLines w:val="0"/>
        <w:pageBreakBefore w:val="0"/>
        <w:kinsoku/>
        <w:wordWrap w:val="0"/>
        <w:overflowPunct/>
        <w:topLinePunct w:val="0"/>
        <w:autoSpaceDE w:val="0"/>
        <w:autoSpaceDN w:val="0"/>
        <w:bidi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（4）甲方工作人员及其配偶、子女不得从事与甲方合同有关的材料设备供应、工程分包、劳务等经济活动等。</w:t>
      </w:r>
    </w:p>
    <w:p w14:paraId="50F0BCB0">
      <w:pPr>
        <w:keepNext w:val="0"/>
        <w:keepLines w:val="0"/>
        <w:pageBreakBefore w:val="0"/>
        <w:kinsoku/>
        <w:wordWrap w:val="0"/>
        <w:overflowPunct/>
        <w:topLinePunct w:val="0"/>
        <w:autoSpaceDE w:val="0"/>
        <w:autoSpaceDN w:val="0"/>
        <w:bidi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（5）甲方及其工作人员不得以任何理由向乙方推荐分包单位或推销材料，不得要求乙方购买合同规定外的材料和设备。</w:t>
      </w:r>
    </w:p>
    <w:p w14:paraId="0EE95D67">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（6）甲方工作人员要秉公办事，不准营私舞弊，不准利用职权从事各种个人有偿中介活动和安排个人施工队伍。</w:t>
      </w:r>
    </w:p>
    <w:p w14:paraId="1276308A">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乙方义务</w:t>
      </w:r>
    </w:p>
    <w:p w14:paraId="6FB426F8">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（1）乙方不得以任何理由向甲方及其工作人员行贿或馈赠礼金、有价证券、贵重礼品。</w:t>
      </w:r>
    </w:p>
    <w:p w14:paraId="77A3C346">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（2）乙方不得以任何名义为甲方及其工作人员报销应由甲方单位或个人支付的任何费用。</w:t>
      </w:r>
    </w:p>
    <w:p w14:paraId="181C83CF">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（3）乙方不得以任何理由安排甲方工作人员参加超标准宴请及娱乐活动。</w:t>
      </w:r>
    </w:p>
    <w:p w14:paraId="54083FA3">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（4）乙方不得为甲方单位和个人购置或提供通讯工具、交通工具和高档办公用品等。</w:t>
      </w:r>
    </w:p>
    <w:p w14:paraId="2A9CBB51">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违约责任</w:t>
      </w:r>
    </w:p>
    <w:p w14:paraId="7AABDA4D">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（1）甲方及其工作人员违反本合同，依据有关规定给予党纪、政纪或组织处理；涉嫌犯罪的，移交司法机关追究刑事责任；给乙方单位造成经济损失的，应予以赔偿。</w:t>
      </w:r>
    </w:p>
    <w:p w14:paraId="663E1BC7">
      <w:pPr>
        <w:keepNext w:val="0"/>
        <w:keepLines w:val="0"/>
        <w:pageBreakBefore w:val="0"/>
        <w:kinsoku/>
        <w:wordWrap w:val="0"/>
        <w:overflowPunct/>
        <w:topLinePunct w:val="0"/>
        <w:autoSpaceDE w:val="0"/>
        <w:autoSpaceDN w:val="0"/>
        <w:bidi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公司主管人或其他主要责任人存在违约行为的，甲方有权利向纪检监察部门和其他相关部门举报，并保留终止相关合同、将乙方列入合作伙伴黑名单的权利；乙方工作人员存在违约行为的，乙方应立即更换工作人员，对责任人进行严厉处罚，我方保留相关追诉的权利。给甲方单位造成经济损失的，应予以赔偿。</w:t>
      </w:r>
    </w:p>
    <w:p w14:paraId="786D0B48">
      <w:pPr>
        <w:keepNext w:val="0"/>
        <w:keepLines w:val="0"/>
        <w:pageBreakBefore w:val="0"/>
        <w:kinsoku/>
        <w:wordWrap w:val="0"/>
        <w:overflowPunct/>
        <w:topLinePunct w:val="0"/>
        <w:autoSpaceDE w:val="0"/>
        <w:autoSpaceDN w:val="0"/>
        <w:bidi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双方约定：协议由双方或双方上级单位的纪检监察机关负责监督执行。由甲方或甲方上级单位的纪检监察机关约请乙方或乙方上级单位纪检监察机关对合同执行情况进行检查，提出在协议规定范围内的裁定意见。</w:t>
      </w:r>
    </w:p>
    <w:p w14:paraId="3FCE2572">
      <w:pPr>
        <w:keepNext w:val="0"/>
        <w:keepLines w:val="0"/>
        <w:pageBreakBefore w:val="0"/>
        <w:kinsoku/>
        <w:wordWrap w:val="0"/>
        <w:overflowPunct/>
        <w:topLinePunct w:val="0"/>
        <w:autoSpaceDE w:val="0"/>
        <w:autoSpaceDN w:val="0"/>
        <w:bidi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6.协议有效期为甲乙双方签署之日起至该合同终止之日后止。</w:t>
      </w:r>
    </w:p>
    <w:p w14:paraId="736009CE">
      <w:pPr>
        <w:pStyle w:val="2"/>
        <w:keepNext w:val="0"/>
        <w:keepLines w:val="0"/>
        <w:pageBreakBefore w:val="0"/>
        <w:kinsoku/>
        <w:wordWrap w:val="0"/>
        <w:overflowPunct/>
        <w:topLinePunct w:val="0"/>
        <w:autoSpaceDE w:val="0"/>
        <w:autoSpaceDN w:val="0"/>
        <w:bidi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7.协议作为【</w:t>
      </w:r>
      <w:r>
        <w:rPr>
          <w:rFonts w:hint="eastAsia" w:ascii="宋体" w:hAnsi="宋体" w:eastAsia="宋体" w:cs="宋体"/>
          <w:color w:val="auto"/>
          <w:sz w:val="24"/>
          <w:szCs w:val="24"/>
          <w:highlight w:val="none"/>
          <w:lang w:val="en-US" w:eastAsia="zh-CN"/>
        </w:rPr>
        <w:t>生活垃圾清运服务合同</w:t>
      </w:r>
      <w:r>
        <w:rPr>
          <w:rFonts w:hint="eastAsia" w:ascii="宋体" w:hAnsi="宋体" w:eastAsia="宋体" w:cs="宋体"/>
          <w:color w:val="auto"/>
          <w:sz w:val="24"/>
          <w:szCs w:val="24"/>
          <w:highlight w:val="none"/>
        </w:rPr>
        <w:t>】的附件，与该合同具有同等的法律效力，经合同双方签署立即生效。</w:t>
      </w:r>
    </w:p>
    <w:p w14:paraId="6A6D278C">
      <w:pPr>
        <w:keepNext w:val="0"/>
        <w:keepLines w:val="0"/>
        <w:pageBreakBefore w:val="0"/>
        <w:kinsoku/>
        <w:wordWrap w:val="0"/>
        <w:overflowPunct/>
        <w:topLinePunct w:val="0"/>
        <w:autoSpaceDE w:val="0"/>
        <w:autoSpaceDN w:val="0"/>
        <w:bidi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1F5572FC">
      <w:pPr>
        <w:keepNext w:val="0"/>
        <w:keepLines w:val="0"/>
        <w:pageBreakBefore w:val="0"/>
        <w:kinsoku/>
        <w:wordWrap w:val="0"/>
        <w:overflowPunct/>
        <w:topLinePunct w:val="0"/>
        <w:autoSpaceDE w:val="0"/>
        <w:autoSpaceDN w:val="0"/>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重庆渝地康田智慧生活服务有限公司</w:t>
      </w:r>
      <w:r>
        <w:rPr>
          <w:rFonts w:hint="eastAsia" w:ascii="宋体" w:hAnsi="宋体" w:eastAsia="宋体" w:cs="宋体"/>
          <w:color w:val="auto"/>
          <w:sz w:val="24"/>
          <w:szCs w:val="24"/>
          <w:highlight w:val="none"/>
        </w:rPr>
        <w:t xml:space="preserve">   乙方：</w:t>
      </w:r>
    </w:p>
    <w:p w14:paraId="07051651">
      <w:pPr>
        <w:keepNext w:val="0"/>
        <w:keepLines w:val="0"/>
        <w:pageBreakBefore w:val="0"/>
        <w:kinsoku/>
        <w:wordWrap w:val="0"/>
        <w:overflowPunct/>
        <w:topLinePunct w:val="0"/>
        <w:autoSpaceDE w:val="0"/>
        <w:autoSpaceDN w:val="0"/>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171509EE">
      <w:pP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日期：                                   日期：</w:t>
      </w:r>
    </w:p>
    <w:p w14:paraId="71828C47"/>
    <w:p w14:paraId="31682EFE">
      <w:pPr>
        <w:pStyle w:val="31"/>
        <w:jc w:val="both"/>
        <w:rPr>
          <w:rFonts w:hint="eastAsia" w:ascii="宋体" w:hAnsi="宋体" w:eastAsia="宋体" w:cs="宋体"/>
          <w:b/>
          <w:color w:val="auto"/>
          <w:sz w:val="30"/>
          <w:szCs w:val="30"/>
          <w:highlight w:val="none"/>
        </w:rPr>
      </w:pPr>
    </w:p>
    <w:p w14:paraId="163564BE">
      <w:pPr>
        <w:pStyle w:val="31"/>
        <w:jc w:val="both"/>
        <w:rPr>
          <w:rFonts w:hint="eastAsia" w:ascii="宋体" w:hAnsi="宋体" w:eastAsia="宋体" w:cs="宋体"/>
          <w:b/>
          <w:color w:val="auto"/>
          <w:sz w:val="30"/>
          <w:szCs w:val="30"/>
          <w:highlight w:val="none"/>
        </w:rPr>
      </w:pPr>
    </w:p>
    <w:p w14:paraId="125F267E">
      <w:pPr>
        <w:pStyle w:val="31"/>
        <w:jc w:val="both"/>
        <w:rPr>
          <w:rFonts w:hint="eastAsia" w:ascii="宋体" w:hAnsi="宋体" w:eastAsia="宋体" w:cs="宋体"/>
          <w:b/>
          <w:color w:val="auto"/>
          <w:sz w:val="30"/>
          <w:szCs w:val="30"/>
          <w:highlight w:val="none"/>
        </w:rPr>
      </w:pPr>
    </w:p>
    <w:p w14:paraId="3F7564F1">
      <w:pPr>
        <w:pStyle w:val="31"/>
        <w:jc w:val="both"/>
        <w:rPr>
          <w:rFonts w:hint="eastAsia" w:ascii="宋体" w:hAnsi="宋体" w:eastAsia="宋体" w:cs="宋体"/>
          <w:b/>
          <w:color w:val="auto"/>
          <w:sz w:val="30"/>
          <w:szCs w:val="30"/>
          <w:highlight w:val="none"/>
        </w:rPr>
      </w:pPr>
    </w:p>
    <w:p w14:paraId="6015E83D">
      <w:pPr>
        <w:pStyle w:val="31"/>
        <w:jc w:val="both"/>
        <w:rPr>
          <w:rFonts w:hint="eastAsia" w:ascii="宋体" w:hAnsi="宋体" w:eastAsia="宋体" w:cs="宋体"/>
          <w:b/>
          <w:color w:val="auto"/>
          <w:sz w:val="30"/>
          <w:szCs w:val="30"/>
          <w:highlight w:val="none"/>
        </w:rPr>
      </w:pPr>
    </w:p>
    <w:p w14:paraId="4E15D574">
      <w:pPr>
        <w:pStyle w:val="31"/>
        <w:jc w:val="both"/>
        <w:rPr>
          <w:rFonts w:hint="eastAsia" w:ascii="宋体" w:hAnsi="宋体" w:eastAsia="宋体" w:cs="宋体"/>
          <w:b/>
          <w:color w:val="auto"/>
          <w:sz w:val="30"/>
          <w:szCs w:val="30"/>
          <w:highlight w:val="none"/>
        </w:rPr>
      </w:pPr>
    </w:p>
    <w:p w14:paraId="59007D86">
      <w:pPr>
        <w:pStyle w:val="31"/>
        <w:jc w:val="both"/>
        <w:rPr>
          <w:rFonts w:hint="eastAsia" w:ascii="宋体" w:hAnsi="宋体" w:eastAsia="宋体" w:cs="宋体"/>
          <w:b/>
          <w:color w:val="auto"/>
          <w:sz w:val="30"/>
          <w:szCs w:val="30"/>
          <w:highlight w:val="none"/>
        </w:rPr>
      </w:pPr>
    </w:p>
    <w:p w14:paraId="2E97C788">
      <w:pPr>
        <w:pStyle w:val="31"/>
        <w:jc w:val="both"/>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投标文件编制要求</w:t>
      </w:r>
    </w:p>
    <w:p w14:paraId="40E01F9A">
      <w:pPr>
        <w:pStyle w:val="2"/>
        <w:rPr>
          <w:rFonts w:ascii="Times New Roman" w:hAnsi="Times New Roman"/>
          <w:b/>
          <w:color w:val="auto"/>
          <w:kern w:val="0"/>
          <w:sz w:val="28"/>
          <w:szCs w:val="28"/>
          <w:highlight w:val="none"/>
        </w:rPr>
      </w:pPr>
      <w:r>
        <w:rPr>
          <w:rFonts w:ascii="Times New Roman" w:hAnsi="Times New Roman"/>
          <w:b/>
          <w:color w:val="auto"/>
          <w:kern w:val="0"/>
          <w:sz w:val="28"/>
          <w:szCs w:val="28"/>
          <w:highlight w:val="none"/>
        </w:rPr>
        <w:t>文件格式</w:t>
      </w:r>
    </w:p>
    <w:p w14:paraId="7FDE9082">
      <w:pPr>
        <w:pStyle w:val="2"/>
        <w:ind w:firstLine="560"/>
        <w:rPr>
          <w:rFonts w:ascii="Times New Roman" w:hAnsi="Times New Roman"/>
          <w:b/>
          <w:color w:val="auto"/>
          <w:kern w:val="0"/>
          <w:sz w:val="28"/>
          <w:szCs w:val="28"/>
          <w:highlight w:val="none"/>
        </w:rPr>
      </w:pPr>
    </w:p>
    <w:p w14:paraId="34A099A5">
      <w:pPr>
        <w:pStyle w:val="2"/>
        <w:ind w:firstLine="560"/>
        <w:rPr>
          <w:rFonts w:ascii="Times New Roman" w:hAnsi="Times New Roman"/>
          <w:b/>
          <w:color w:val="auto"/>
          <w:kern w:val="0"/>
          <w:sz w:val="28"/>
          <w:szCs w:val="28"/>
          <w:highlight w:val="none"/>
        </w:rPr>
      </w:pPr>
    </w:p>
    <w:p w14:paraId="7772AE5C">
      <w:pPr>
        <w:pStyle w:val="2"/>
        <w:ind w:firstLine="560"/>
        <w:rPr>
          <w:rFonts w:ascii="Times New Roman" w:hAnsi="Times New Roman"/>
          <w:b/>
          <w:color w:val="auto"/>
          <w:kern w:val="0"/>
          <w:sz w:val="28"/>
          <w:szCs w:val="28"/>
          <w:highlight w:val="none"/>
        </w:rPr>
      </w:pPr>
    </w:p>
    <w:p w14:paraId="1029C88D">
      <w:pPr>
        <w:pStyle w:val="2"/>
        <w:ind w:firstLine="560"/>
        <w:rPr>
          <w:rFonts w:ascii="Times New Roman" w:hAnsi="Times New Roman"/>
          <w:b/>
          <w:color w:val="auto"/>
          <w:kern w:val="0"/>
          <w:sz w:val="28"/>
          <w:szCs w:val="28"/>
          <w:highlight w:val="none"/>
        </w:rPr>
      </w:pPr>
    </w:p>
    <w:p w14:paraId="014CF3C8">
      <w:pPr>
        <w:tabs>
          <w:tab w:val="left" w:pos="3600"/>
          <w:tab w:val="left" w:pos="4480"/>
          <w:tab w:val="left" w:pos="5360"/>
        </w:tabs>
        <w:autoSpaceDE w:val="0"/>
        <w:autoSpaceDN w:val="0"/>
        <w:adjustRightInd w:val="0"/>
        <w:snapToGrid w:val="0"/>
        <w:jc w:val="center"/>
        <w:outlineLvl w:val="0"/>
        <w:rPr>
          <w:rFonts w:hint="eastAsia" w:ascii="宋体" w:hAnsi="宋体" w:eastAsia="宋体" w:cs="宋体"/>
          <w:b/>
          <w:kern w:val="0"/>
          <w:sz w:val="112"/>
          <w:szCs w:val="112"/>
        </w:rPr>
      </w:pPr>
      <w:r>
        <w:rPr>
          <w:rFonts w:hint="eastAsia" w:ascii="宋体" w:hAnsi="宋体" w:eastAsia="宋体" w:cs="宋体"/>
          <w:b/>
          <w:kern w:val="0"/>
          <w:sz w:val="112"/>
          <w:szCs w:val="112"/>
        </w:rPr>
        <w:t>投标文件</w:t>
      </w:r>
    </w:p>
    <w:p w14:paraId="0E0644B4">
      <w:pPr>
        <w:pStyle w:val="2"/>
        <w:rPr>
          <w:rFonts w:hint="eastAsia" w:ascii="宋体" w:hAnsi="宋体" w:eastAsia="宋体" w:cs="宋体"/>
        </w:rPr>
      </w:pPr>
    </w:p>
    <w:p w14:paraId="0F0C9B90">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kern w:val="0"/>
          <w:sz w:val="84"/>
          <w:szCs w:val="84"/>
        </w:rPr>
      </w:pPr>
    </w:p>
    <w:p w14:paraId="37CBA18E">
      <w:pPr>
        <w:pStyle w:val="2"/>
        <w:rPr>
          <w:rFonts w:hint="eastAsia" w:ascii="宋体" w:hAnsi="宋体" w:eastAsia="宋体" w:cs="宋体"/>
        </w:rPr>
      </w:pPr>
    </w:p>
    <w:p w14:paraId="36234BA5">
      <w:pPr>
        <w:tabs>
          <w:tab w:val="left" w:pos="6904"/>
        </w:tabs>
        <w:autoSpaceDE w:val="0"/>
        <w:autoSpaceDN w:val="0"/>
        <w:adjustRightInd w:val="0"/>
        <w:snapToGrid w:val="0"/>
        <w:spacing w:line="360" w:lineRule="auto"/>
        <w:jc w:val="left"/>
        <w:rPr>
          <w:rFonts w:hint="eastAsia" w:ascii="宋体" w:hAnsi="宋体" w:eastAsia="宋体" w:cs="宋体"/>
          <w:kern w:val="0"/>
          <w:sz w:val="24"/>
          <w:szCs w:val="36"/>
        </w:rPr>
      </w:pPr>
    </w:p>
    <w:p w14:paraId="71A0FD67">
      <w:pPr>
        <w:tabs>
          <w:tab w:val="left" w:pos="6904"/>
        </w:tabs>
        <w:autoSpaceDE w:val="0"/>
        <w:autoSpaceDN w:val="0"/>
        <w:adjustRightInd w:val="0"/>
        <w:snapToGrid w:val="0"/>
        <w:spacing w:line="360" w:lineRule="auto"/>
        <w:ind w:firstLine="1920" w:firstLineChars="800"/>
        <w:jc w:val="both"/>
        <w:rPr>
          <w:rFonts w:hint="eastAsia" w:ascii="宋体" w:hAnsi="宋体" w:eastAsia="宋体" w:cs="宋体"/>
          <w:kern w:val="0"/>
          <w:sz w:val="24"/>
          <w:szCs w:val="36"/>
          <w:u w:val="single"/>
          <w:lang w:val="en-US" w:eastAsia="zh-CN"/>
        </w:rPr>
      </w:pPr>
      <w:r>
        <w:rPr>
          <w:rFonts w:hint="eastAsia" w:ascii="宋体" w:hAnsi="宋体" w:eastAsia="宋体" w:cs="宋体"/>
          <w:kern w:val="0"/>
          <w:sz w:val="24"/>
          <w:szCs w:val="36"/>
        </w:rPr>
        <w:t>项目名称：</w:t>
      </w:r>
      <w:r>
        <w:rPr>
          <w:rFonts w:hint="eastAsia" w:ascii="宋体" w:hAnsi="宋体" w:eastAsia="宋体" w:cs="宋体"/>
          <w:kern w:val="0"/>
          <w:sz w:val="24"/>
          <w:szCs w:val="36"/>
          <w:u w:val="single"/>
          <w:lang w:val="en-US" w:eastAsia="zh-CN"/>
        </w:rPr>
        <w:t xml:space="preserve">                            </w:t>
      </w:r>
    </w:p>
    <w:p w14:paraId="7B4E69C0">
      <w:pPr>
        <w:autoSpaceDE w:val="0"/>
        <w:autoSpaceDN w:val="0"/>
        <w:adjustRightInd w:val="0"/>
        <w:snapToGrid w:val="0"/>
        <w:spacing w:line="360" w:lineRule="auto"/>
        <w:jc w:val="left"/>
        <w:rPr>
          <w:rFonts w:hint="eastAsia" w:ascii="宋体" w:hAnsi="宋体" w:eastAsia="宋体" w:cs="宋体"/>
          <w:kern w:val="0"/>
          <w:sz w:val="22"/>
          <w:szCs w:val="28"/>
          <w:u w:val="single"/>
        </w:rPr>
      </w:pPr>
    </w:p>
    <w:p w14:paraId="42C4CED0">
      <w:pPr>
        <w:autoSpaceDE w:val="0"/>
        <w:autoSpaceDN w:val="0"/>
        <w:adjustRightInd w:val="0"/>
        <w:snapToGrid w:val="0"/>
        <w:spacing w:line="360" w:lineRule="auto"/>
        <w:jc w:val="left"/>
        <w:rPr>
          <w:rFonts w:hint="eastAsia" w:ascii="宋体" w:hAnsi="宋体" w:eastAsia="宋体" w:cs="宋体"/>
          <w:kern w:val="0"/>
          <w:sz w:val="22"/>
          <w:szCs w:val="28"/>
        </w:rPr>
      </w:pPr>
    </w:p>
    <w:p w14:paraId="7A785116">
      <w:pPr>
        <w:tabs>
          <w:tab w:val="left" w:pos="6080"/>
          <w:tab w:val="left" w:pos="6640"/>
        </w:tabs>
        <w:autoSpaceDE w:val="0"/>
        <w:autoSpaceDN w:val="0"/>
        <w:adjustRightInd w:val="0"/>
        <w:snapToGrid w:val="0"/>
        <w:spacing w:line="480" w:lineRule="auto"/>
        <w:rPr>
          <w:rFonts w:hint="eastAsia" w:ascii="宋体" w:hAnsi="宋体" w:eastAsia="宋体" w:cs="宋体"/>
          <w:w w:val="99"/>
          <w:kern w:val="0"/>
          <w:sz w:val="24"/>
          <w:szCs w:val="36"/>
        </w:rPr>
      </w:pPr>
    </w:p>
    <w:p w14:paraId="0CC4F707">
      <w:pPr>
        <w:tabs>
          <w:tab w:val="left" w:pos="6904"/>
        </w:tabs>
        <w:autoSpaceDE w:val="0"/>
        <w:autoSpaceDN w:val="0"/>
        <w:adjustRightInd w:val="0"/>
        <w:snapToGrid w:val="0"/>
        <w:spacing w:line="360" w:lineRule="auto"/>
        <w:ind w:firstLine="1920" w:firstLineChars="800"/>
        <w:jc w:val="both"/>
        <w:rPr>
          <w:rFonts w:hint="eastAsia" w:ascii="宋体" w:hAnsi="宋体" w:eastAsia="宋体" w:cs="宋体"/>
          <w:kern w:val="0"/>
          <w:sz w:val="24"/>
          <w:szCs w:val="36"/>
        </w:rPr>
      </w:pPr>
      <w:r>
        <w:rPr>
          <w:rFonts w:hint="eastAsia" w:ascii="宋体" w:hAnsi="宋体" w:eastAsia="宋体" w:cs="宋体"/>
          <w:kern w:val="0"/>
          <w:sz w:val="24"/>
          <w:szCs w:val="36"/>
        </w:rPr>
        <w:t>投标人名称：</w:t>
      </w:r>
      <w:r>
        <w:rPr>
          <w:rFonts w:hint="eastAsia" w:ascii="宋体" w:hAnsi="宋体" w:eastAsia="宋体" w:cs="宋体"/>
          <w:kern w:val="0"/>
          <w:sz w:val="24"/>
          <w:szCs w:val="36"/>
          <w:u w:val="single"/>
          <w:lang w:val="en-US" w:eastAsia="zh-CN"/>
        </w:rPr>
        <w:t xml:space="preserve">                          </w:t>
      </w:r>
      <w:r>
        <w:rPr>
          <w:rFonts w:hint="eastAsia" w:ascii="宋体" w:hAnsi="宋体" w:eastAsia="宋体" w:cs="宋体"/>
          <w:kern w:val="0"/>
          <w:sz w:val="24"/>
          <w:szCs w:val="36"/>
        </w:rPr>
        <w:t>（盖公章）</w:t>
      </w:r>
    </w:p>
    <w:p w14:paraId="312507EA">
      <w:pPr>
        <w:tabs>
          <w:tab w:val="left" w:pos="6904"/>
        </w:tabs>
        <w:autoSpaceDE w:val="0"/>
        <w:autoSpaceDN w:val="0"/>
        <w:adjustRightInd w:val="0"/>
        <w:snapToGrid w:val="0"/>
        <w:spacing w:line="360" w:lineRule="auto"/>
        <w:ind w:firstLine="1920" w:firstLineChars="800"/>
        <w:jc w:val="both"/>
        <w:rPr>
          <w:rFonts w:hint="eastAsia" w:ascii="宋体" w:hAnsi="宋体" w:eastAsia="宋体" w:cs="宋体"/>
          <w:kern w:val="0"/>
          <w:sz w:val="24"/>
          <w:szCs w:val="36"/>
        </w:rPr>
      </w:pPr>
      <w:r>
        <w:rPr>
          <w:rFonts w:hint="eastAsia" w:ascii="宋体" w:hAnsi="宋体" w:eastAsia="宋体" w:cs="宋体"/>
          <w:kern w:val="0"/>
          <w:sz w:val="24"/>
          <w:szCs w:val="36"/>
        </w:rPr>
        <w:t>法定代表人或其授权代表：</w:t>
      </w:r>
      <w:r>
        <w:rPr>
          <w:rFonts w:hint="eastAsia" w:ascii="宋体" w:hAnsi="宋体" w:eastAsia="宋体" w:cs="宋体"/>
          <w:kern w:val="0"/>
          <w:sz w:val="24"/>
          <w:szCs w:val="36"/>
          <w:u w:val="single"/>
          <w:lang w:val="en-US" w:eastAsia="zh-CN"/>
        </w:rPr>
        <w:t xml:space="preserve">                          </w:t>
      </w:r>
      <w:r>
        <w:rPr>
          <w:rFonts w:hint="eastAsia" w:ascii="宋体" w:hAnsi="宋体" w:eastAsia="宋体" w:cs="宋体"/>
          <w:kern w:val="0"/>
          <w:sz w:val="24"/>
          <w:szCs w:val="36"/>
        </w:rPr>
        <w:t>（签字）</w:t>
      </w:r>
    </w:p>
    <w:p w14:paraId="53A74ADA">
      <w:pPr>
        <w:tabs>
          <w:tab w:val="left" w:pos="6904"/>
        </w:tabs>
        <w:autoSpaceDE w:val="0"/>
        <w:autoSpaceDN w:val="0"/>
        <w:adjustRightInd w:val="0"/>
        <w:snapToGrid w:val="0"/>
        <w:spacing w:line="360" w:lineRule="auto"/>
        <w:ind w:firstLine="1920" w:firstLineChars="800"/>
        <w:jc w:val="both"/>
        <w:rPr>
          <w:rFonts w:hint="eastAsia" w:ascii="宋体" w:hAnsi="宋体" w:eastAsia="宋体" w:cs="宋体"/>
          <w:kern w:val="0"/>
          <w:sz w:val="24"/>
          <w:szCs w:val="36"/>
          <w:u w:val="single"/>
        </w:rPr>
      </w:pPr>
      <w:r>
        <w:rPr>
          <w:rFonts w:hint="eastAsia" w:ascii="宋体" w:hAnsi="宋体" w:eastAsia="宋体" w:cs="宋体"/>
          <w:kern w:val="0"/>
          <w:sz w:val="24"/>
          <w:szCs w:val="36"/>
        </w:rPr>
        <w:t>法定代表人或其授权代表联系电话：</w:t>
      </w:r>
      <w:r>
        <w:rPr>
          <w:rFonts w:hint="eastAsia" w:ascii="宋体" w:hAnsi="宋体" w:eastAsia="宋体" w:cs="宋体"/>
          <w:kern w:val="0"/>
          <w:sz w:val="24"/>
          <w:szCs w:val="36"/>
          <w:u w:val="single"/>
          <w:lang w:val="en-US" w:eastAsia="zh-CN"/>
        </w:rPr>
        <w:t xml:space="preserve">                   </w:t>
      </w:r>
    </w:p>
    <w:p w14:paraId="53B4116D">
      <w:pPr>
        <w:tabs>
          <w:tab w:val="left" w:pos="3280"/>
          <w:tab w:val="left" w:pos="4680"/>
          <w:tab w:val="left" w:pos="6080"/>
        </w:tabs>
        <w:autoSpaceDE w:val="0"/>
        <w:autoSpaceDN w:val="0"/>
        <w:adjustRightInd w:val="0"/>
        <w:snapToGrid w:val="0"/>
        <w:spacing w:line="480" w:lineRule="auto"/>
        <w:jc w:val="center"/>
        <w:rPr>
          <w:rFonts w:hint="eastAsia" w:ascii="宋体" w:hAnsi="宋体" w:eastAsia="宋体" w:cs="宋体"/>
          <w:b/>
          <w:bCs/>
          <w:sz w:val="32"/>
          <w:szCs w:val="32"/>
        </w:rPr>
      </w:pPr>
      <w:r>
        <w:rPr>
          <w:rFonts w:hint="eastAsia" w:ascii="宋体" w:hAnsi="宋体" w:eastAsia="宋体" w:cs="宋体"/>
          <w:w w:val="99"/>
          <w:kern w:val="0"/>
          <w:sz w:val="24"/>
          <w:szCs w:val="36"/>
          <w:u w:val="single"/>
        </w:rPr>
        <w:t xml:space="preserve">     </w:t>
      </w:r>
      <w:r>
        <w:rPr>
          <w:rFonts w:hint="eastAsia" w:ascii="宋体" w:hAnsi="宋体" w:eastAsia="宋体" w:cs="宋体"/>
          <w:w w:val="99"/>
          <w:kern w:val="0"/>
          <w:sz w:val="24"/>
          <w:szCs w:val="36"/>
        </w:rPr>
        <w:t>年</w:t>
      </w:r>
      <w:r>
        <w:rPr>
          <w:rFonts w:hint="eastAsia" w:ascii="宋体" w:hAnsi="宋体" w:eastAsia="宋体" w:cs="宋体"/>
          <w:w w:val="99"/>
          <w:kern w:val="0"/>
          <w:sz w:val="24"/>
          <w:szCs w:val="36"/>
          <w:u w:val="single"/>
        </w:rPr>
        <w:t xml:space="preserve">     </w:t>
      </w:r>
      <w:r>
        <w:rPr>
          <w:rFonts w:hint="eastAsia" w:ascii="宋体" w:hAnsi="宋体" w:eastAsia="宋体" w:cs="宋体"/>
          <w:w w:val="99"/>
          <w:kern w:val="0"/>
          <w:sz w:val="24"/>
          <w:szCs w:val="36"/>
        </w:rPr>
        <w:t>月</w:t>
      </w:r>
      <w:r>
        <w:rPr>
          <w:rFonts w:hint="eastAsia" w:ascii="宋体" w:hAnsi="宋体" w:eastAsia="宋体" w:cs="宋体"/>
          <w:w w:val="99"/>
          <w:kern w:val="0"/>
          <w:sz w:val="24"/>
          <w:szCs w:val="36"/>
          <w:u w:val="single"/>
        </w:rPr>
        <w:t xml:space="preserve">     </w:t>
      </w:r>
      <w:r>
        <w:rPr>
          <w:rFonts w:hint="eastAsia" w:ascii="宋体" w:hAnsi="宋体" w:eastAsia="宋体" w:cs="宋体"/>
          <w:w w:val="99"/>
          <w:kern w:val="0"/>
          <w:sz w:val="24"/>
          <w:szCs w:val="36"/>
        </w:rPr>
        <w:t>日</w:t>
      </w:r>
    </w:p>
    <w:p w14:paraId="05F96ED5">
      <w:pPr>
        <w:spacing w:line="400" w:lineRule="exact"/>
        <w:ind w:firstLine="480"/>
        <w:jc w:val="center"/>
        <w:rPr>
          <w:rFonts w:ascii="Times New Roman" w:hAnsi="Times New Roman"/>
          <w:b/>
          <w:bCs/>
          <w:color w:val="auto"/>
          <w:sz w:val="24"/>
          <w:szCs w:val="24"/>
          <w:highlight w:val="none"/>
        </w:rPr>
      </w:pPr>
    </w:p>
    <w:p w14:paraId="53DDDA47">
      <w:pPr>
        <w:pStyle w:val="31"/>
        <w:ind w:firstLine="480"/>
        <w:rPr>
          <w:rFonts w:ascii="Times New Roman" w:hAnsi="Times New Roman"/>
          <w:b/>
          <w:bCs/>
          <w:color w:val="auto"/>
          <w:szCs w:val="24"/>
          <w:highlight w:val="none"/>
        </w:rPr>
      </w:pPr>
    </w:p>
    <w:p w14:paraId="5490B89D">
      <w:pPr>
        <w:rPr>
          <w:rFonts w:ascii="Times New Roman" w:hAnsi="Times New Roman"/>
          <w:b/>
          <w:bCs/>
          <w:color w:val="auto"/>
          <w:szCs w:val="24"/>
          <w:highlight w:val="none"/>
        </w:rPr>
      </w:pPr>
    </w:p>
    <w:p w14:paraId="5E6DD573">
      <w:pPr>
        <w:rPr>
          <w:rFonts w:ascii="Times New Roman" w:hAnsi="Times New Roman"/>
          <w:b/>
          <w:bCs/>
          <w:color w:val="auto"/>
          <w:szCs w:val="24"/>
          <w:highlight w:val="none"/>
        </w:rPr>
      </w:pPr>
    </w:p>
    <w:p w14:paraId="698BCB99">
      <w:pPr>
        <w:rPr>
          <w:rFonts w:ascii="Times New Roman" w:hAnsi="Times New Roman"/>
          <w:b/>
          <w:bCs/>
          <w:color w:val="auto"/>
          <w:szCs w:val="24"/>
          <w:highlight w:val="none"/>
        </w:rPr>
      </w:pPr>
    </w:p>
    <w:p w14:paraId="7FED7859">
      <w:pPr>
        <w:rPr>
          <w:rFonts w:ascii="Times New Roman" w:hAnsi="Times New Roman"/>
          <w:b/>
          <w:bCs/>
          <w:color w:val="auto"/>
          <w:szCs w:val="24"/>
          <w:highlight w:val="none"/>
        </w:rPr>
      </w:pPr>
    </w:p>
    <w:p w14:paraId="58F311F0">
      <w:pPr>
        <w:rPr>
          <w:rFonts w:ascii="Times New Roman" w:hAnsi="Times New Roman"/>
          <w:b/>
          <w:bCs/>
          <w:color w:val="auto"/>
          <w:szCs w:val="24"/>
          <w:highlight w:val="none"/>
        </w:rPr>
      </w:pPr>
    </w:p>
    <w:p w14:paraId="5C7C9678">
      <w:pPr>
        <w:rPr>
          <w:rFonts w:ascii="Times New Roman" w:hAnsi="Times New Roman"/>
          <w:b/>
          <w:bCs/>
          <w:color w:val="auto"/>
          <w:szCs w:val="24"/>
          <w:highlight w:val="none"/>
        </w:rPr>
      </w:pPr>
    </w:p>
    <w:p w14:paraId="2C90A194">
      <w:pPr>
        <w:rPr>
          <w:rFonts w:ascii="Times New Roman" w:hAnsi="Times New Roman"/>
          <w:b/>
          <w:bCs/>
          <w:color w:val="auto"/>
          <w:szCs w:val="24"/>
          <w:highlight w:val="none"/>
        </w:rPr>
      </w:pPr>
    </w:p>
    <w:p w14:paraId="2A247FB7">
      <w:pPr>
        <w:rPr>
          <w:rFonts w:ascii="Times New Roman" w:hAnsi="Times New Roman"/>
          <w:b/>
          <w:bCs/>
          <w:color w:val="auto"/>
          <w:szCs w:val="24"/>
          <w:highlight w:val="none"/>
        </w:rPr>
      </w:pPr>
    </w:p>
    <w:p w14:paraId="64512FD3">
      <w:pPr>
        <w:rPr>
          <w:color w:val="auto"/>
          <w:highlight w:val="none"/>
        </w:rPr>
      </w:pPr>
    </w:p>
    <w:p w14:paraId="3E9031A5">
      <w:pPr>
        <w:pStyle w:val="2"/>
      </w:pPr>
    </w:p>
    <w:p w14:paraId="4BC54A41">
      <w:pPr>
        <w:spacing w:line="400" w:lineRule="exact"/>
        <w:ind w:firstLine="480"/>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目</w:t>
      </w:r>
      <w:r>
        <w:rPr>
          <w:rFonts w:hint="eastAsia" w:ascii="Times New Roman" w:hAnsi="Times New Roman"/>
          <w:b/>
          <w:bCs/>
          <w:color w:val="auto"/>
          <w:sz w:val="28"/>
          <w:szCs w:val="28"/>
          <w:highlight w:val="none"/>
          <w:lang w:val="en-US" w:eastAsia="zh-CN"/>
        </w:rPr>
        <w:t xml:space="preserve"> </w:t>
      </w:r>
      <w:r>
        <w:rPr>
          <w:rFonts w:ascii="Times New Roman" w:hAnsi="Times New Roman"/>
          <w:b/>
          <w:bCs/>
          <w:color w:val="auto"/>
          <w:sz w:val="28"/>
          <w:szCs w:val="28"/>
          <w:highlight w:val="none"/>
        </w:rPr>
        <w:t>录</w:t>
      </w:r>
    </w:p>
    <w:p w14:paraId="2630F19D">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一、经济部分</w:t>
      </w:r>
    </w:p>
    <w:p w14:paraId="1226C25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（一）</w:t>
      </w:r>
      <w:r>
        <w:rPr>
          <w:rFonts w:hint="eastAsia" w:ascii="Times New Roman" w:hAnsi="Times New Roman"/>
          <w:color w:val="auto"/>
          <w:sz w:val="24"/>
          <w:szCs w:val="24"/>
          <w:highlight w:val="none"/>
          <w:lang w:eastAsia="zh-CN"/>
        </w:rPr>
        <w:t>竞争性比选</w:t>
      </w:r>
      <w:r>
        <w:rPr>
          <w:rFonts w:ascii="Times New Roman" w:hAnsi="Times New Roman"/>
          <w:color w:val="auto"/>
          <w:sz w:val="24"/>
          <w:szCs w:val="24"/>
          <w:highlight w:val="none"/>
        </w:rPr>
        <w:t>报价函</w:t>
      </w:r>
    </w:p>
    <w:p w14:paraId="53D1D49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imes New Roman" w:hAnsi="Times New Roman"/>
          <w:b w:val="0"/>
          <w:bCs w:val="0"/>
          <w:color w:val="auto"/>
          <w:sz w:val="24"/>
          <w:szCs w:val="24"/>
          <w:highlight w:val="none"/>
          <w:lang w:val="en-US" w:eastAsia="zh-CN"/>
        </w:rPr>
      </w:pPr>
      <w:r>
        <w:rPr>
          <w:rFonts w:hint="eastAsia" w:ascii="Times New Roman" w:hAnsi="Times New Roman"/>
          <w:b w:val="0"/>
          <w:bCs w:val="0"/>
          <w:color w:val="auto"/>
          <w:sz w:val="24"/>
          <w:szCs w:val="24"/>
          <w:highlight w:val="none"/>
          <w:lang w:val="en-US" w:eastAsia="zh-CN"/>
        </w:rPr>
        <w:t>（二）分项报价明细表</w:t>
      </w:r>
    </w:p>
    <w:p w14:paraId="277A5740">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hint="default" w:ascii="Times New Roman" w:hAnsi="Times New Roman" w:eastAsia="宋体"/>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二</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lang w:eastAsia="zh-CN"/>
        </w:rPr>
        <w:t>服务</w:t>
      </w:r>
      <w:r>
        <w:rPr>
          <w:rFonts w:hint="eastAsia" w:ascii="Times New Roman" w:hAnsi="Times New Roman"/>
          <w:b/>
          <w:bCs/>
          <w:color w:val="auto"/>
          <w:sz w:val="24"/>
          <w:szCs w:val="24"/>
          <w:highlight w:val="none"/>
          <w:lang w:val="en-US" w:eastAsia="zh-CN"/>
        </w:rPr>
        <w:t>部分</w:t>
      </w:r>
    </w:p>
    <w:p w14:paraId="1E4ABDCF">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（一）法人营业执照（副本）</w:t>
      </w:r>
      <w:r>
        <w:rPr>
          <w:rFonts w:hint="eastAsia" w:ascii="Times New Roman" w:hAnsi="Times New Roman"/>
          <w:color w:val="auto"/>
          <w:sz w:val="24"/>
          <w:szCs w:val="24"/>
          <w:highlight w:val="none"/>
        </w:rPr>
        <w:t>和资质证书</w:t>
      </w:r>
    </w:p>
    <w:p w14:paraId="10E9905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（二）法定代表人身份证明书（格式）</w:t>
      </w:r>
    </w:p>
    <w:p w14:paraId="2781DE5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（三）法定代表人授权委托书（格式）</w:t>
      </w:r>
    </w:p>
    <w:p w14:paraId="40963B0B">
      <w:pPr>
        <w:keepNext w:val="0"/>
        <w:keepLines w:val="0"/>
        <w:pageBreakBefore w:val="0"/>
        <w:widowControl w:val="0"/>
        <w:kinsoku/>
        <w:wordWrap/>
        <w:overflowPunct/>
        <w:topLinePunct w:val="0"/>
        <w:autoSpaceDE/>
        <w:autoSpaceDN/>
        <w:bidi w:val="0"/>
        <w:adjustRightInd/>
        <w:snapToGrid w:val="0"/>
        <w:spacing w:line="560" w:lineRule="exact"/>
        <w:ind w:left="479" w:leftChars="228" w:firstLine="0" w:firstLineChars="0"/>
        <w:textAlignment w:val="auto"/>
        <w:rPr>
          <w:rFonts w:hint="default"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（四）</w:t>
      </w:r>
      <w:r>
        <w:rPr>
          <w:rFonts w:ascii="Times New Roman" w:hAnsi="Times New Roman" w:eastAsia="宋体"/>
          <w:color w:val="auto"/>
          <w:sz w:val="24"/>
          <w:szCs w:val="24"/>
          <w:highlight w:val="none"/>
        </w:rPr>
        <w:t>承诺函</w:t>
      </w:r>
      <w:r>
        <w:rPr>
          <w:rFonts w:ascii="Times New Roman" w:hAnsi="Times New Roman"/>
          <w:color w:val="auto"/>
          <w:sz w:val="24"/>
          <w:szCs w:val="24"/>
          <w:highlight w:val="none"/>
        </w:rPr>
        <w:t>（格式）</w:t>
      </w:r>
      <w:r>
        <w:rPr>
          <w:rFonts w:hint="eastAsia" w:ascii="Times New Roman" w:hAnsi="Times New Roman" w:eastAsia="宋体"/>
          <w:color w:val="auto"/>
          <w:sz w:val="24"/>
          <w:szCs w:val="24"/>
          <w:highlight w:val="none"/>
          <w:lang w:val="en-US" w:eastAsia="zh-CN"/>
        </w:rPr>
        <w:br w:type="textWrapping"/>
      </w:r>
      <w:r>
        <w:rPr>
          <w:rFonts w:hint="eastAsia" w:ascii="Times New Roman" w:hAnsi="Times New Roman" w:eastAsia="宋体"/>
          <w:color w:val="auto"/>
          <w:sz w:val="24"/>
          <w:szCs w:val="24"/>
          <w:highlight w:val="none"/>
          <w:lang w:val="en-US" w:eastAsia="zh-CN"/>
        </w:rPr>
        <w:t>（五）业绩合同</w:t>
      </w:r>
    </w:p>
    <w:p w14:paraId="27CEF065">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三、商务部分</w:t>
      </w:r>
    </w:p>
    <w:p w14:paraId="2A9387BD">
      <w:pPr>
        <w:keepNext w:val="0"/>
        <w:keepLines w:val="0"/>
        <w:pageBreakBefore w:val="0"/>
        <w:widowControl w:val="0"/>
        <w:kinsoku/>
        <w:wordWrap/>
        <w:overflowPunct/>
        <w:topLinePunct w:val="0"/>
        <w:autoSpaceDE/>
        <w:autoSpaceDN/>
        <w:bidi w:val="0"/>
        <w:adjustRightInd/>
        <w:snapToGrid w:val="0"/>
        <w:spacing w:line="560" w:lineRule="exact"/>
        <w:ind w:left="479" w:leftChars="228" w:firstLine="0" w:firstLineChars="0"/>
        <w:textAlignment w:val="auto"/>
        <w:rPr>
          <w:rFonts w:hint="eastAsia" w:ascii="Times New Roman" w:hAnsi="Times New Roman" w:eastAsia="宋体" w:cs="Times New Roman"/>
          <w:b/>
          <w:bCs/>
          <w:color w:val="auto"/>
          <w:sz w:val="24"/>
          <w:szCs w:val="24"/>
          <w:highlight w:val="none"/>
          <w:lang w:val="en-US" w:eastAsia="zh-CN"/>
        </w:rPr>
      </w:pPr>
      <w:bookmarkStart w:id="13" w:name="_Toc25932348"/>
      <w:bookmarkStart w:id="14" w:name="_Toc313888360"/>
      <w:bookmarkStart w:id="15" w:name="_Toc342913419"/>
      <w:bookmarkStart w:id="16" w:name="_Toc313008356"/>
      <w:bookmarkStart w:id="17" w:name="_Toc12789073"/>
      <w:bookmarkStart w:id="18" w:name="_Toc283382454"/>
      <w:r>
        <w:rPr>
          <w:rFonts w:hint="eastAsia" w:ascii="Times New Roman" w:hAnsi="Times New Roman" w:eastAsia="宋体" w:cs="Times New Roman"/>
          <w:b/>
          <w:bCs/>
          <w:color w:val="auto"/>
          <w:sz w:val="24"/>
          <w:szCs w:val="24"/>
          <w:highlight w:val="none"/>
          <w:lang w:val="en-US" w:eastAsia="zh-CN"/>
        </w:rPr>
        <w:t>四、资格条件及其他</w:t>
      </w:r>
    </w:p>
    <w:p w14:paraId="0589AB2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（一）法人营业执照（副本）</w:t>
      </w:r>
    </w:p>
    <w:p w14:paraId="77F1D45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（二）法定代表人身份证明书</w:t>
      </w:r>
    </w:p>
    <w:p w14:paraId="008BE31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（三）法定代表人授权委托书</w:t>
      </w:r>
    </w:p>
    <w:p w14:paraId="202D4DDF">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（四）基本资格条件承诺函</w:t>
      </w:r>
    </w:p>
    <w:p w14:paraId="14DA4CC5">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（五）特定资格条件</w:t>
      </w:r>
    </w:p>
    <w:p w14:paraId="7450A2E1">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五、其他资料</w:t>
      </w:r>
    </w:p>
    <w:p w14:paraId="6B69399F">
      <w:pPr>
        <w:ind w:firstLine="480"/>
        <w:rPr>
          <w:rFonts w:ascii="Times New Roman" w:hAnsi="Times New Roman"/>
          <w:color w:val="auto"/>
          <w:sz w:val="24"/>
          <w:szCs w:val="24"/>
          <w:highlight w:val="none"/>
        </w:rPr>
      </w:pPr>
    </w:p>
    <w:p w14:paraId="6F28D069">
      <w:pPr>
        <w:pStyle w:val="17"/>
        <w:rPr>
          <w:color w:val="auto"/>
          <w:highlight w:val="none"/>
        </w:rPr>
      </w:pPr>
    </w:p>
    <w:p w14:paraId="3F9EE36F">
      <w:pPr>
        <w:rPr>
          <w:color w:val="auto"/>
          <w:highlight w:val="none"/>
        </w:rPr>
      </w:pPr>
    </w:p>
    <w:p w14:paraId="2DC1943C">
      <w:pPr>
        <w:pStyle w:val="31"/>
        <w:ind w:firstLine="480"/>
        <w:rPr>
          <w:color w:val="auto"/>
          <w:highlight w:val="none"/>
        </w:rPr>
      </w:pPr>
    </w:p>
    <w:p w14:paraId="79F6E327">
      <w:pPr>
        <w:rPr>
          <w:color w:val="auto"/>
          <w:highlight w:val="none"/>
        </w:rPr>
      </w:pPr>
    </w:p>
    <w:p w14:paraId="153E9362">
      <w:pPr>
        <w:pStyle w:val="3"/>
        <w:rPr>
          <w:color w:val="auto"/>
          <w:highlight w:val="none"/>
        </w:rPr>
      </w:pPr>
    </w:p>
    <w:p w14:paraId="625357B3">
      <w:pPr>
        <w:rPr>
          <w:color w:val="auto"/>
          <w:highlight w:val="none"/>
        </w:rPr>
      </w:pPr>
    </w:p>
    <w:p w14:paraId="67AACEF0">
      <w:pPr>
        <w:pStyle w:val="3"/>
        <w:rPr>
          <w:color w:val="auto"/>
          <w:highlight w:val="none"/>
        </w:rPr>
      </w:pPr>
    </w:p>
    <w:p w14:paraId="5E737E36">
      <w:pPr>
        <w:rPr>
          <w:color w:val="auto"/>
          <w:highlight w:val="none"/>
        </w:rPr>
      </w:pPr>
    </w:p>
    <w:p w14:paraId="2F48A8A4">
      <w:pPr>
        <w:rPr>
          <w:color w:val="auto"/>
          <w:highlight w:val="none"/>
        </w:rPr>
      </w:pPr>
    </w:p>
    <w:p w14:paraId="12060741">
      <w:pPr>
        <w:rPr>
          <w:color w:val="auto"/>
          <w:highlight w:val="none"/>
        </w:rPr>
      </w:pPr>
    </w:p>
    <w:p w14:paraId="60BD3ACA">
      <w:pPr>
        <w:rPr>
          <w:color w:val="auto"/>
          <w:highlight w:val="none"/>
        </w:rPr>
      </w:pPr>
    </w:p>
    <w:p w14:paraId="1AB931DC">
      <w:pPr>
        <w:rPr>
          <w:color w:val="auto"/>
          <w:highlight w:val="none"/>
        </w:rPr>
      </w:pPr>
    </w:p>
    <w:p w14:paraId="08575798">
      <w:pPr>
        <w:rPr>
          <w:color w:val="auto"/>
          <w:highlight w:val="none"/>
        </w:rPr>
      </w:pPr>
    </w:p>
    <w:p w14:paraId="4C8EC4FE">
      <w:pPr>
        <w:pStyle w:val="5"/>
        <w:ind w:left="0" w:leftChars="0" w:firstLine="0" w:firstLineChars="0"/>
        <w:jc w:val="left"/>
        <w:rPr>
          <w:color w:val="auto"/>
          <w:highlight w:val="none"/>
        </w:rPr>
      </w:pPr>
      <w:r>
        <w:rPr>
          <w:color w:val="auto"/>
          <w:highlight w:val="none"/>
        </w:rPr>
        <w:t>一、经济部分</w:t>
      </w:r>
      <w:bookmarkEnd w:id="13"/>
      <w:bookmarkEnd w:id="14"/>
      <w:bookmarkEnd w:id="15"/>
      <w:bookmarkEnd w:id="16"/>
    </w:p>
    <w:bookmarkEnd w:id="17"/>
    <w:bookmarkEnd w:id="18"/>
    <w:p w14:paraId="6915C0AF">
      <w:pPr>
        <w:tabs>
          <w:tab w:val="left" w:pos="6300"/>
        </w:tabs>
        <w:snapToGrid w:val="0"/>
        <w:spacing w:line="360" w:lineRule="auto"/>
        <w:jc w:val="center"/>
        <w:outlineLvl w:val="0"/>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一</w:t>
      </w: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rPr>
        <w:t>竞争性比选报价函</w:t>
      </w:r>
    </w:p>
    <w:p w14:paraId="3014C678">
      <w:pPr>
        <w:tabs>
          <w:tab w:val="left" w:pos="6300"/>
        </w:tabs>
        <w:snapToGrid w:val="0"/>
        <w:spacing w:line="360"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u w:val="single"/>
          <w:lang w:val="en-US" w:eastAsia="zh-CN" w:bidi="ar-SA"/>
        </w:rPr>
        <w:t xml:space="preserve">（比选人名称）               </w:t>
      </w:r>
      <w:r>
        <w:rPr>
          <w:rFonts w:hint="eastAsia" w:ascii="宋体" w:hAnsi="宋体" w:eastAsia="宋体" w:cs="宋体"/>
          <w:color w:val="auto"/>
          <w:kern w:val="2"/>
          <w:sz w:val="24"/>
          <w:szCs w:val="22"/>
          <w:highlight w:val="none"/>
          <w:lang w:val="en-US" w:eastAsia="zh-CN" w:bidi="ar-SA"/>
        </w:rPr>
        <w:t>：</w:t>
      </w:r>
    </w:p>
    <w:p w14:paraId="2A23FAF3">
      <w:pPr>
        <w:spacing w:line="360" w:lineRule="auto"/>
        <w:ind w:firstLine="468" w:firstLineChars="200"/>
        <w:rPr>
          <w:rFonts w:hint="eastAsia" w:ascii="宋体" w:hAnsi="宋体" w:eastAsia="宋体" w:cs="宋体"/>
          <w:color w:val="auto"/>
          <w:spacing w:val="-3"/>
          <w:sz w:val="24"/>
          <w:highlight w:val="none"/>
        </w:rPr>
      </w:pPr>
      <w:r>
        <w:rPr>
          <w:rFonts w:hint="eastAsia" w:ascii="宋体" w:hAnsi="宋体" w:eastAsia="宋体" w:cs="宋体"/>
          <w:color w:val="auto"/>
          <w:spacing w:val="-3"/>
          <w:sz w:val="24"/>
          <w:highlight w:val="none"/>
        </w:rPr>
        <w:t>我方已仔细研究了</w:t>
      </w:r>
      <w:r>
        <w:rPr>
          <w:rFonts w:hint="eastAsia" w:ascii="宋体" w:hAnsi="宋体" w:eastAsia="宋体" w:cs="宋体"/>
          <w:b w:val="0"/>
          <w:bCs w:val="0"/>
          <w:color w:val="auto"/>
          <w:spacing w:val="-3"/>
          <w:sz w:val="24"/>
          <w:highlight w:val="none"/>
          <w:u w:val="single"/>
        </w:rPr>
        <w:t xml:space="preserve">                 </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lang w:val="en-US" w:eastAsia="zh-CN"/>
        </w:rPr>
        <w:t>项目名称</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比选文件的全部内容，愿意以如下报价承担本项目的服务</w:t>
      </w:r>
      <w:r>
        <w:rPr>
          <w:rFonts w:hint="eastAsia" w:ascii="宋体" w:hAnsi="宋体" w:eastAsia="宋体" w:cs="宋体"/>
          <w:b w:val="0"/>
          <w:bCs/>
          <w:color w:val="auto"/>
          <w:sz w:val="24"/>
          <w:szCs w:val="24"/>
          <w:highlight w:val="none"/>
          <w:lang w:val="en-US" w:eastAsia="zh-CN" w:bidi="ar"/>
        </w:rPr>
        <w:t>，</w:t>
      </w:r>
      <w:r>
        <w:rPr>
          <w:rFonts w:hint="eastAsia" w:ascii="宋体" w:hAnsi="宋体" w:eastAsia="宋体" w:cs="宋体"/>
          <w:b/>
          <w:bCs w:val="0"/>
          <w:color w:val="auto"/>
          <w:sz w:val="24"/>
          <w:szCs w:val="24"/>
          <w:highlight w:val="none"/>
          <w:lang w:val="en-US" w:eastAsia="zh-CN" w:bidi="ar"/>
        </w:rPr>
        <w:t>项目报价（</w:t>
      </w:r>
      <w:r>
        <w:rPr>
          <w:rFonts w:hint="eastAsia" w:ascii="宋体" w:hAnsi="宋体" w:cs="宋体"/>
          <w:b/>
          <w:bCs w:val="0"/>
          <w:color w:val="auto"/>
          <w:sz w:val="24"/>
          <w:szCs w:val="24"/>
          <w:highlight w:val="none"/>
          <w:lang w:val="en-US" w:eastAsia="zh-CN" w:bidi="ar"/>
        </w:rPr>
        <w:t>不</w:t>
      </w:r>
      <w:r>
        <w:rPr>
          <w:rFonts w:hint="eastAsia" w:ascii="宋体" w:hAnsi="宋体" w:eastAsia="宋体" w:cs="宋体"/>
          <w:b/>
          <w:bCs w:val="0"/>
          <w:color w:val="auto"/>
          <w:sz w:val="24"/>
          <w:szCs w:val="24"/>
          <w:highlight w:val="none"/>
          <w:lang w:val="en-US" w:eastAsia="zh-CN" w:bidi="ar"/>
        </w:rPr>
        <w:t>含税总价）为人民币大写：</w:t>
      </w:r>
      <w:r>
        <w:rPr>
          <w:rFonts w:hint="eastAsia" w:ascii="宋体" w:hAnsi="宋体" w:cs="宋体"/>
          <w:b/>
          <w:bCs w:val="0"/>
          <w:color w:val="auto"/>
          <w:sz w:val="24"/>
          <w:szCs w:val="24"/>
          <w:highlight w:val="none"/>
          <w:u w:val="single"/>
          <w:lang w:val="en-US" w:eastAsia="zh-CN" w:bidi="ar"/>
        </w:rPr>
        <w:t xml:space="preserve">    </w:t>
      </w:r>
      <w:r>
        <w:rPr>
          <w:rFonts w:hint="eastAsia" w:ascii="宋体" w:hAnsi="宋体" w:eastAsia="宋体" w:cs="宋体"/>
          <w:b/>
          <w:bCs w:val="0"/>
          <w:color w:val="auto"/>
          <w:sz w:val="24"/>
          <w:szCs w:val="24"/>
          <w:highlight w:val="none"/>
          <w:lang w:val="en-US" w:eastAsia="zh-CN" w:bidi="ar"/>
        </w:rPr>
        <w:t>元整；人民币小写：</w:t>
      </w:r>
      <w:r>
        <w:rPr>
          <w:rFonts w:hint="eastAsia" w:ascii="宋体" w:hAnsi="宋体" w:eastAsia="宋体" w:cs="宋体"/>
          <w:b/>
          <w:bCs w:val="0"/>
          <w:color w:val="auto"/>
          <w:sz w:val="24"/>
          <w:szCs w:val="24"/>
          <w:highlight w:val="none"/>
          <w:u w:val="single"/>
          <w:lang w:val="en-US" w:eastAsia="zh-CN" w:bidi="ar"/>
        </w:rPr>
        <w:t xml:space="preserve">    </w:t>
      </w:r>
      <w:r>
        <w:rPr>
          <w:rFonts w:hint="eastAsia" w:ascii="宋体" w:hAnsi="宋体" w:eastAsia="宋体" w:cs="宋体"/>
          <w:b/>
          <w:bCs w:val="0"/>
          <w:color w:val="auto"/>
          <w:sz w:val="24"/>
          <w:szCs w:val="24"/>
          <w:highlight w:val="none"/>
          <w:lang w:val="en-US" w:eastAsia="zh-CN" w:bidi="ar"/>
        </w:rPr>
        <w:t>元，开具税率为</w:t>
      </w:r>
      <w:r>
        <w:rPr>
          <w:rFonts w:hint="eastAsia" w:ascii="宋体" w:hAnsi="宋体" w:eastAsia="宋体" w:cs="宋体"/>
          <w:b/>
          <w:bCs w:val="0"/>
          <w:color w:val="auto"/>
          <w:sz w:val="24"/>
          <w:szCs w:val="24"/>
          <w:highlight w:val="none"/>
          <w:u w:val="single"/>
          <w:lang w:val="en-US" w:eastAsia="zh-CN" w:bidi="ar"/>
        </w:rPr>
        <w:t xml:space="preserve">     </w:t>
      </w:r>
      <w:r>
        <w:rPr>
          <w:rFonts w:hint="eastAsia" w:ascii="宋体" w:hAnsi="宋体" w:eastAsia="宋体" w:cs="宋体"/>
          <w:b/>
          <w:bCs w:val="0"/>
          <w:color w:val="auto"/>
          <w:sz w:val="24"/>
          <w:szCs w:val="24"/>
          <w:highlight w:val="none"/>
          <w:lang w:val="en-US" w:eastAsia="zh-CN" w:bidi="ar"/>
        </w:rPr>
        <w:t>的增值税专用发票</w:t>
      </w:r>
      <w:r>
        <w:rPr>
          <w:rFonts w:hint="eastAsia" w:ascii="宋体" w:hAnsi="宋体" w:eastAsia="宋体" w:cs="宋体"/>
          <w:b w:val="0"/>
          <w:bCs/>
          <w:color w:val="auto"/>
          <w:sz w:val="24"/>
          <w:szCs w:val="24"/>
          <w:highlight w:val="none"/>
          <w:lang w:val="en-US" w:eastAsia="zh-CN" w:bidi="ar"/>
        </w:rPr>
        <w:t>。服务期限：</w:t>
      </w:r>
      <w:r>
        <w:rPr>
          <w:rFonts w:hint="eastAsia" w:ascii="宋体" w:hAnsi="宋体" w:eastAsia="宋体" w:cs="宋体"/>
          <w:b w:val="0"/>
          <w:bCs/>
          <w:color w:val="auto"/>
          <w:sz w:val="24"/>
          <w:szCs w:val="24"/>
          <w:highlight w:val="none"/>
          <w:u w:val="single"/>
          <w:lang w:val="en-US" w:eastAsia="zh-CN" w:bidi="ar"/>
        </w:rPr>
        <w:t xml:space="preserve">     </w:t>
      </w:r>
      <w:r>
        <w:rPr>
          <w:rFonts w:hint="eastAsia" w:ascii="宋体" w:hAnsi="宋体" w:eastAsia="宋体" w:cs="宋体"/>
          <w:b w:val="0"/>
          <w:bCs/>
          <w:color w:val="auto"/>
          <w:sz w:val="24"/>
          <w:szCs w:val="24"/>
          <w:highlight w:val="none"/>
          <w:lang w:val="en-US" w:eastAsia="zh-CN" w:bidi="ar"/>
        </w:rPr>
        <w:t>。</w:t>
      </w:r>
      <w:r>
        <w:rPr>
          <w:rFonts w:hint="eastAsia" w:ascii="宋体" w:hAnsi="宋体" w:eastAsia="宋体" w:cs="宋体"/>
          <w:color w:val="auto"/>
          <w:spacing w:val="-3"/>
          <w:sz w:val="24"/>
          <w:highlight w:val="none"/>
        </w:rPr>
        <w:t>质量达到国家及行业标准并满足比选文件要求，按合同约定完成工作。</w:t>
      </w:r>
    </w:p>
    <w:p w14:paraId="674EC362">
      <w:pPr>
        <w:pStyle w:val="36"/>
        <w:keepNext w:val="0"/>
        <w:keepLines w:val="0"/>
        <w:pageBreakBefore w:val="0"/>
        <w:widowControl w:val="0"/>
        <w:tabs>
          <w:tab w:val="left" w:pos="823"/>
        </w:tabs>
        <w:kinsoku/>
        <w:wordWrap/>
        <w:overflowPunct/>
        <w:topLinePunct w:val="0"/>
        <w:autoSpaceDE w:val="0"/>
        <w:autoSpaceDN w:val="0"/>
        <w:bidi w:val="0"/>
        <w:adjustRightInd/>
        <w:snapToGrid/>
        <w:spacing w:line="360" w:lineRule="auto"/>
        <w:ind w:left="0" w:firstLine="468"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1.我方承诺完全响应比选文件要求的全部内容，在投标有效期内不修改、撤销</w:t>
      </w:r>
      <w:r>
        <w:rPr>
          <w:rFonts w:hint="eastAsia" w:ascii="宋体" w:hAnsi="宋体" w:eastAsia="宋体" w:cs="宋体"/>
          <w:color w:val="auto"/>
          <w:spacing w:val="-3"/>
          <w:sz w:val="24"/>
          <w:highlight w:val="none"/>
          <w:lang w:eastAsia="zh-CN"/>
        </w:rPr>
        <w:t>投标</w:t>
      </w:r>
      <w:r>
        <w:rPr>
          <w:rFonts w:hint="eastAsia" w:ascii="宋体" w:hAnsi="宋体" w:eastAsia="宋体" w:cs="宋体"/>
          <w:color w:val="auto"/>
          <w:spacing w:val="-3"/>
          <w:sz w:val="24"/>
          <w:highlight w:val="none"/>
        </w:rPr>
        <w:t>文件；</w:t>
      </w:r>
    </w:p>
    <w:p w14:paraId="4A7DE14B">
      <w:pPr>
        <w:pStyle w:val="36"/>
        <w:keepNext w:val="0"/>
        <w:keepLines w:val="0"/>
        <w:pageBreakBefore w:val="0"/>
        <w:widowControl w:val="0"/>
        <w:tabs>
          <w:tab w:val="left" w:pos="823"/>
        </w:tabs>
        <w:kinsoku/>
        <w:wordWrap/>
        <w:overflowPunct/>
        <w:topLinePunct w:val="0"/>
        <w:autoSpaceDE w:val="0"/>
        <w:autoSpaceDN w:val="0"/>
        <w:bidi w:val="0"/>
        <w:adjustRightInd/>
        <w:snapToGrid/>
        <w:spacing w:before="42" w:line="360" w:lineRule="auto"/>
        <w:ind w:left="0" w:firstLine="468"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2.如我方</w:t>
      </w:r>
      <w:r>
        <w:rPr>
          <w:rFonts w:hint="eastAsia" w:ascii="宋体" w:hAnsi="宋体" w:eastAsia="宋体" w:cs="宋体"/>
          <w:color w:val="auto"/>
          <w:spacing w:val="-3"/>
          <w:sz w:val="24"/>
          <w:highlight w:val="none"/>
          <w:lang w:val="en-US" w:eastAsia="zh-CN"/>
        </w:rPr>
        <w:t>中标</w:t>
      </w:r>
      <w:r>
        <w:rPr>
          <w:rFonts w:hint="eastAsia" w:ascii="宋体" w:hAnsi="宋体" w:eastAsia="宋体" w:cs="宋体"/>
          <w:color w:val="auto"/>
          <w:spacing w:val="-3"/>
          <w:sz w:val="24"/>
          <w:highlight w:val="none"/>
        </w:rPr>
        <w:t>：</w:t>
      </w:r>
    </w:p>
    <w:p w14:paraId="3FAEFC65">
      <w:pPr>
        <w:pStyle w:val="36"/>
        <w:keepNext w:val="0"/>
        <w:keepLines w:val="0"/>
        <w:pageBreakBefore w:val="0"/>
        <w:widowControl w:val="0"/>
        <w:tabs>
          <w:tab w:val="left" w:pos="1115"/>
        </w:tabs>
        <w:kinsoku/>
        <w:wordWrap/>
        <w:overflowPunct/>
        <w:topLinePunct w:val="0"/>
        <w:autoSpaceDE w:val="0"/>
        <w:autoSpaceDN w:val="0"/>
        <w:bidi w:val="0"/>
        <w:adjustRightInd/>
        <w:snapToGrid/>
        <w:spacing w:before="39" w:line="360" w:lineRule="auto"/>
        <w:ind w:left="0" w:right="159"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（1）我方承诺在收到</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通知书后，在中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通知书规定的期限内与你方签订</w:t>
      </w:r>
      <w:r>
        <w:rPr>
          <w:rFonts w:hint="eastAsia" w:ascii="宋体" w:hAnsi="宋体" w:eastAsia="宋体" w:cs="宋体"/>
          <w:color w:val="auto"/>
          <w:spacing w:val="-2"/>
          <w:sz w:val="24"/>
          <w:highlight w:val="none"/>
        </w:rPr>
        <w:t>合同；</w:t>
      </w:r>
    </w:p>
    <w:p w14:paraId="41F22867">
      <w:pPr>
        <w:pStyle w:val="36"/>
        <w:keepNext w:val="0"/>
        <w:keepLines w:val="0"/>
        <w:pageBreakBefore w:val="0"/>
        <w:widowControl w:val="0"/>
        <w:tabs>
          <w:tab w:val="left" w:pos="1102"/>
        </w:tabs>
        <w:kinsoku/>
        <w:wordWrap/>
        <w:overflowPunct/>
        <w:topLinePunct w:val="0"/>
        <w:autoSpaceDE w:val="0"/>
        <w:autoSpaceDN w:val="0"/>
        <w:bidi w:val="0"/>
        <w:adjustRightInd/>
        <w:snapToGrid/>
        <w:spacing w:line="360" w:lineRule="auto"/>
        <w:ind w:left="0" w:firstLine="468"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（2）本</w:t>
      </w:r>
      <w:r>
        <w:rPr>
          <w:rFonts w:hint="eastAsia" w:ascii="宋体" w:hAnsi="宋体" w:eastAsia="宋体" w:cs="宋体"/>
          <w:color w:val="auto"/>
          <w:spacing w:val="-3"/>
          <w:sz w:val="24"/>
          <w:highlight w:val="none"/>
          <w:lang w:val="en-US" w:eastAsia="zh-CN"/>
        </w:rPr>
        <w:t>报价</w:t>
      </w:r>
      <w:r>
        <w:rPr>
          <w:rFonts w:hint="eastAsia" w:ascii="宋体" w:hAnsi="宋体" w:eastAsia="宋体" w:cs="宋体"/>
          <w:color w:val="auto"/>
          <w:spacing w:val="-3"/>
          <w:sz w:val="24"/>
          <w:highlight w:val="none"/>
        </w:rPr>
        <w:t>函属于合同文件的组成部分；</w:t>
      </w:r>
    </w:p>
    <w:p w14:paraId="3180ABEB">
      <w:pPr>
        <w:pStyle w:val="36"/>
        <w:keepNext w:val="0"/>
        <w:keepLines w:val="0"/>
        <w:pageBreakBefore w:val="0"/>
        <w:widowControl w:val="0"/>
        <w:tabs>
          <w:tab w:val="left" w:pos="1102"/>
        </w:tabs>
        <w:kinsoku/>
        <w:wordWrap/>
        <w:overflowPunct/>
        <w:topLinePunct w:val="0"/>
        <w:autoSpaceDE w:val="0"/>
        <w:autoSpaceDN w:val="0"/>
        <w:bidi w:val="0"/>
        <w:adjustRightInd/>
        <w:snapToGrid/>
        <w:spacing w:before="40" w:line="360" w:lineRule="auto"/>
        <w:ind w:left="0" w:firstLine="468"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w:t>
      </w:r>
      <w:r>
        <w:rPr>
          <w:rFonts w:hint="eastAsia" w:ascii="宋体" w:hAnsi="宋体" w:eastAsia="宋体" w:cs="宋体"/>
          <w:color w:val="auto"/>
          <w:spacing w:val="-3"/>
          <w:sz w:val="24"/>
          <w:highlight w:val="none"/>
          <w:lang w:val="en-US" w:eastAsia="zh-CN"/>
        </w:rPr>
        <w:t>3</w:t>
      </w:r>
      <w:r>
        <w:rPr>
          <w:rFonts w:hint="eastAsia" w:ascii="宋体" w:hAnsi="宋体" w:eastAsia="宋体" w:cs="宋体"/>
          <w:color w:val="auto"/>
          <w:spacing w:val="-3"/>
          <w:sz w:val="24"/>
          <w:highlight w:val="none"/>
        </w:rPr>
        <w:t>）我方承诺按照比选文件以及合同的约定按时向你方递交履约保证金；</w:t>
      </w:r>
    </w:p>
    <w:p w14:paraId="018EBC75">
      <w:pPr>
        <w:pStyle w:val="36"/>
        <w:keepNext w:val="0"/>
        <w:keepLines w:val="0"/>
        <w:pageBreakBefore w:val="0"/>
        <w:widowControl w:val="0"/>
        <w:tabs>
          <w:tab w:val="left" w:pos="1102"/>
        </w:tabs>
        <w:kinsoku/>
        <w:wordWrap/>
        <w:overflowPunct/>
        <w:topLinePunct w:val="0"/>
        <w:autoSpaceDE w:val="0"/>
        <w:autoSpaceDN w:val="0"/>
        <w:bidi w:val="0"/>
        <w:adjustRightInd/>
        <w:snapToGrid/>
        <w:spacing w:before="40" w:line="360" w:lineRule="auto"/>
        <w:ind w:left="0" w:firstLine="468" w:firstLineChars="200"/>
        <w:textAlignment w:val="auto"/>
        <w:rPr>
          <w:rFonts w:hint="eastAsia" w:ascii="宋体" w:hAnsi="宋体" w:eastAsia="宋体" w:cs="宋体"/>
          <w:color w:val="auto"/>
          <w:spacing w:val="-3"/>
          <w:sz w:val="24"/>
          <w:highlight w:val="none"/>
        </w:rPr>
      </w:pPr>
      <w:r>
        <w:rPr>
          <w:rFonts w:hint="eastAsia" w:ascii="宋体" w:hAnsi="宋体" w:eastAsia="宋体" w:cs="宋体"/>
          <w:color w:val="auto"/>
          <w:spacing w:val="-3"/>
          <w:sz w:val="24"/>
          <w:highlight w:val="none"/>
        </w:rPr>
        <w:t>（</w:t>
      </w:r>
      <w:r>
        <w:rPr>
          <w:rFonts w:hint="eastAsia" w:ascii="宋体" w:hAnsi="宋体" w:eastAsia="宋体" w:cs="宋体"/>
          <w:color w:val="auto"/>
          <w:spacing w:val="-3"/>
          <w:sz w:val="24"/>
          <w:highlight w:val="none"/>
          <w:lang w:val="en-US" w:eastAsia="zh-CN"/>
        </w:rPr>
        <w:t>4</w:t>
      </w:r>
      <w:r>
        <w:rPr>
          <w:rFonts w:hint="eastAsia" w:ascii="宋体" w:hAnsi="宋体" w:eastAsia="宋体" w:cs="宋体"/>
          <w:color w:val="auto"/>
          <w:spacing w:val="-3"/>
          <w:sz w:val="24"/>
          <w:highlight w:val="none"/>
        </w:rPr>
        <w:t>）我方承诺在合同约定的期限内完成项目；并按项目要求提供相应的质保期或售后服务。</w:t>
      </w:r>
    </w:p>
    <w:p w14:paraId="722380E4">
      <w:pPr>
        <w:pStyle w:val="36"/>
        <w:keepNext w:val="0"/>
        <w:keepLines w:val="0"/>
        <w:pageBreakBefore w:val="0"/>
        <w:widowControl w:val="0"/>
        <w:tabs>
          <w:tab w:val="left" w:pos="824"/>
        </w:tabs>
        <w:kinsoku/>
        <w:wordWrap/>
        <w:overflowPunct/>
        <w:topLinePunct w:val="0"/>
        <w:autoSpaceDE w:val="0"/>
        <w:autoSpaceDN w:val="0"/>
        <w:bidi w:val="0"/>
        <w:adjustRightInd/>
        <w:snapToGrid/>
        <w:spacing w:before="42" w:line="360" w:lineRule="auto"/>
        <w:ind w:left="0" w:right="159" w:firstLine="488"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我方已详细审查全</w:t>
      </w:r>
      <w:r>
        <w:rPr>
          <w:rFonts w:hint="eastAsia" w:ascii="宋体" w:hAnsi="宋体" w:eastAsia="宋体" w:cs="宋体"/>
          <w:color w:val="auto"/>
          <w:spacing w:val="-3"/>
          <w:sz w:val="24"/>
          <w:highlight w:val="none"/>
        </w:rPr>
        <w:t>部</w:t>
      </w:r>
      <w:r>
        <w:rPr>
          <w:rFonts w:hint="eastAsia" w:ascii="宋体" w:hAnsi="宋体" w:eastAsia="宋体" w:cs="宋体"/>
          <w:color w:val="auto"/>
          <w:spacing w:val="-3"/>
          <w:sz w:val="24"/>
          <w:highlight w:val="none"/>
          <w:lang w:val="en-US" w:eastAsia="zh-CN"/>
        </w:rPr>
        <w:t>比选文件</w:t>
      </w:r>
      <w:r>
        <w:rPr>
          <w:rFonts w:hint="eastAsia" w:ascii="宋体" w:hAnsi="宋体" w:eastAsia="宋体" w:cs="宋体"/>
          <w:color w:val="auto"/>
          <w:spacing w:val="2"/>
          <w:sz w:val="24"/>
          <w:highlight w:val="none"/>
        </w:rPr>
        <w:t>，包括修改文件</w:t>
      </w:r>
      <w:r>
        <w:rPr>
          <w:rFonts w:hint="eastAsia" w:ascii="宋体" w:hAnsi="宋体" w:eastAsia="宋体" w:cs="宋体"/>
          <w:color w:val="auto"/>
          <w:sz w:val="24"/>
          <w:highlight w:val="none"/>
        </w:rPr>
        <w:t>（</w:t>
      </w:r>
      <w:r>
        <w:rPr>
          <w:rFonts w:hint="eastAsia" w:ascii="宋体" w:hAnsi="宋体" w:eastAsia="宋体" w:cs="宋体"/>
          <w:color w:val="auto"/>
          <w:spacing w:val="4"/>
          <w:sz w:val="24"/>
          <w:highlight w:val="none"/>
        </w:rPr>
        <w:t>如有）</w:t>
      </w:r>
      <w:r>
        <w:rPr>
          <w:rFonts w:hint="eastAsia" w:ascii="宋体" w:hAnsi="宋体" w:eastAsia="宋体" w:cs="宋体"/>
          <w:color w:val="auto"/>
          <w:spacing w:val="2"/>
          <w:sz w:val="24"/>
          <w:highlight w:val="none"/>
        </w:rPr>
        <w:t>以及全部参考资料</w:t>
      </w:r>
      <w:r>
        <w:rPr>
          <w:rFonts w:hint="eastAsia" w:ascii="宋体" w:hAnsi="宋体" w:eastAsia="宋体" w:cs="宋体"/>
          <w:color w:val="auto"/>
          <w:spacing w:val="-1"/>
          <w:sz w:val="24"/>
          <w:highlight w:val="none"/>
        </w:rPr>
        <w:t>和有关附件。我们完全理解上述文件的内容，并同意放弃对上述文件的内容有不</w:t>
      </w:r>
      <w:r>
        <w:rPr>
          <w:rFonts w:hint="eastAsia" w:ascii="宋体" w:hAnsi="宋体" w:eastAsia="宋体" w:cs="宋体"/>
          <w:color w:val="auto"/>
          <w:spacing w:val="-3"/>
          <w:sz w:val="24"/>
          <w:highlight w:val="none"/>
        </w:rPr>
        <w:t>明及误解的追究权利。</w:t>
      </w:r>
    </w:p>
    <w:p w14:paraId="2F7D858C">
      <w:pPr>
        <w:pStyle w:val="36"/>
        <w:keepNext w:val="0"/>
        <w:keepLines w:val="0"/>
        <w:pageBreakBefore w:val="0"/>
        <w:widowControl w:val="0"/>
        <w:tabs>
          <w:tab w:val="left" w:pos="824"/>
        </w:tabs>
        <w:kinsoku/>
        <w:wordWrap/>
        <w:overflowPunct/>
        <w:topLinePunct w:val="0"/>
        <w:autoSpaceDE w:val="0"/>
        <w:autoSpaceDN w:val="0"/>
        <w:bidi w:val="0"/>
        <w:adjustRightInd/>
        <w:snapToGrid/>
        <w:spacing w:before="6" w:line="360" w:lineRule="auto"/>
        <w:ind w:left="0" w:right="159" w:firstLine="488"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我方的</w:t>
      </w:r>
      <w:r>
        <w:rPr>
          <w:rFonts w:hint="eastAsia" w:ascii="宋体" w:hAnsi="宋体" w:eastAsia="宋体" w:cs="宋体"/>
          <w:color w:val="auto"/>
          <w:spacing w:val="2"/>
          <w:sz w:val="24"/>
          <w:highlight w:val="none"/>
          <w:lang w:eastAsia="zh-CN"/>
        </w:rPr>
        <w:t>投标</w:t>
      </w:r>
      <w:r>
        <w:rPr>
          <w:rFonts w:hint="eastAsia" w:ascii="宋体" w:hAnsi="宋体" w:eastAsia="宋体" w:cs="宋体"/>
          <w:color w:val="auto"/>
          <w:spacing w:val="2"/>
          <w:sz w:val="24"/>
          <w:highlight w:val="none"/>
        </w:rPr>
        <w:t>有效期为自比选之日起为</w:t>
      </w:r>
      <w:r>
        <w:rPr>
          <w:rFonts w:hint="eastAsia" w:ascii="宋体" w:hAnsi="宋体" w:eastAsia="宋体" w:cs="宋体"/>
          <w:color w:val="auto"/>
          <w:sz w:val="24"/>
          <w:highlight w:val="none"/>
        </w:rPr>
        <w:t>90</w:t>
      </w:r>
      <w:r>
        <w:rPr>
          <w:rFonts w:hint="eastAsia" w:ascii="宋体" w:hAnsi="宋体" w:eastAsia="宋体" w:cs="宋体"/>
          <w:color w:val="auto"/>
          <w:spacing w:val="1"/>
          <w:sz w:val="24"/>
          <w:highlight w:val="none"/>
        </w:rPr>
        <w:t>日历天，投标保证金有效期同投标</w:t>
      </w:r>
      <w:r>
        <w:rPr>
          <w:rFonts w:hint="eastAsia" w:ascii="宋体" w:hAnsi="宋体" w:eastAsia="宋体" w:cs="宋体"/>
          <w:color w:val="auto"/>
          <w:spacing w:val="-2"/>
          <w:sz w:val="24"/>
          <w:highlight w:val="none"/>
        </w:rPr>
        <w:t>有效期一致。</w:t>
      </w:r>
    </w:p>
    <w:p w14:paraId="5EE7E337">
      <w:pPr>
        <w:pStyle w:val="2"/>
        <w:keepNext w:val="0"/>
        <w:keepLines w:val="0"/>
        <w:pageBreakBefore w:val="0"/>
        <w:widowControl w:val="0"/>
        <w:tabs>
          <w:tab w:val="left" w:pos="2499"/>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pacing w:val="-3"/>
          <w:sz w:val="24"/>
          <w:highlight w:val="none"/>
        </w:rPr>
        <w:t>其他补充说明</w:t>
      </w:r>
      <w:r>
        <w:rPr>
          <w:rFonts w:hint="eastAsia" w:ascii="宋体" w:hAnsi="宋体" w:eastAsia="宋体" w:cs="宋体"/>
          <w:color w:val="auto"/>
          <w:spacing w:val="-3"/>
          <w:sz w:val="24"/>
          <w:highlight w:val="none"/>
          <w:u w:val="single"/>
          <w:lang w:val="en-US" w:eastAsia="zh-CN"/>
        </w:rPr>
        <w:t xml:space="preserve">                      </w:t>
      </w:r>
      <w:r>
        <w:rPr>
          <w:rFonts w:hint="eastAsia" w:ascii="宋体" w:hAnsi="宋体" w:eastAsia="宋体" w:cs="宋体"/>
          <w:color w:val="auto"/>
          <w:spacing w:val="-3"/>
          <w:sz w:val="24"/>
          <w:highlight w:val="none"/>
          <w:lang w:val="en-US" w:eastAsia="zh-CN"/>
        </w:rPr>
        <w:t xml:space="preserve"> </w:t>
      </w:r>
      <w:r>
        <w:rPr>
          <w:rFonts w:hint="eastAsia" w:ascii="宋体" w:hAnsi="宋体" w:eastAsia="宋体" w:cs="宋体"/>
          <w:color w:val="auto"/>
          <w:sz w:val="24"/>
          <w:highlight w:val="none"/>
        </w:rPr>
        <w:t>。</w:t>
      </w:r>
    </w:p>
    <w:p w14:paraId="25560067">
      <w:pPr>
        <w:pStyle w:val="2"/>
        <w:keepNext w:val="0"/>
        <w:keepLines w:val="0"/>
        <w:pageBreakBefore w:val="0"/>
        <w:widowControl w:val="0"/>
        <w:tabs>
          <w:tab w:val="left" w:pos="2499"/>
        </w:tabs>
        <w:kinsoku/>
        <w:wordWrap/>
        <w:overflowPunct/>
        <w:topLinePunct w:val="0"/>
        <w:autoSpaceDE w:val="0"/>
        <w:autoSpaceDN w:val="0"/>
        <w:bidi w:val="0"/>
        <w:adjustRightInd/>
        <w:snapToGrid/>
        <w:spacing w:line="400" w:lineRule="exact"/>
        <w:jc w:val="right"/>
        <w:textAlignment w:val="auto"/>
        <w:rPr>
          <w:rFonts w:hint="eastAsia" w:ascii="宋体" w:hAnsi="宋体" w:eastAsia="宋体" w:cs="宋体"/>
          <w:color w:val="auto"/>
          <w:sz w:val="24"/>
          <w:szCs w:val="24"/>
          <w:highlight w:val="none"/>
          <w:lang w:eastAsia="zh-CN"/>
        </w:rPr>
      </w:pPr>
    </w:p>
    <w:p w14:paraId="3CB5C333">
      <w:pPr>
        <w:pStyle w:val="2"/>
        <w:keepNext w:val="0"/>
        <w:keepLines w:val="0"/>
        <w:pageBreakBefore w:val="0"/>
        <w:widowControl w:val="0"/>
        <w:tabs>
          <w:tab w:val="left" w:pos="2499"/>
        </w:tabs>
        <w:kinsoku/>
        <w:wordWrap/>
        <w:overflowPunct/>
        <w:topLinePunct w:val="0"/>
        <w:autoSpaceDE w:val="0"/>
        <w:autoSpaceDN w:val="0"/>
        <w:bidi w:val="0"/>
        <w:adjustRightInd/>
        <w:snapToGrid/>
        <w:spacing w:line="400" w:lineRule="exact"/>
        <w:jc w:val="right"/>
        <w:textAlignment w:val="auto"/>
        <w:rPr>
          <w:rFonts w:hint="eastAsia" w:ascii="宋体" w:hAnsi="宋体" w:eastAsia="宋体" w:cs="宋体"/>
          <w:color w:val="auto"/>
          <w:sz w:val="24"/>
          <w:szCs w:val="24"/>
          <w:highlight w:val="none"/>
          <w:lang w:eastAsia="zh-CN"/>
        </w:rPr>
      </w:pPr>
    </w:p>
    <w:p w14:paraId="73647EDC">
      <w:pPr>
        <w:pStyle w:val="2"/>
        <w:keepNext w:val="0"/>
        <w:keepLines w:val="0"/>
        <w:pageBreakBefore w:val="0"/>
        <w:widowControl w:val="0"/>
        <w:tabs>
          <w:tab w:val="left" w:pos="2499"/>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盖</w:t>
      </w:r>
      <w:r>
        <w:rPr>
          <w:rFonts w:hint="eastAsia" w:ascii="宋体" w:hAnsi="宋体" w:eastAsia="宋体" w:cs="宋体"/>
          <w:color w:val="auto"/>
          <w:sz w:val="24"/>
          <w:szCs w:val="24"/>
          <w:highlight w:val="none"/>
        </w:rPr>
        <w:t>单位</w:t>
      </w:r>
      <w:r>
        <w:rPr>
          <w:rFonts w:hint="eastAsia" w:ascii="宋体" w:hAnsi="宋体" w:eastAsia="宋体" w:cs="宋体"/>
          <w:color w:val="auto"/>
          <w:spacing w:val="-3"/>
          <w:sz w:val="24"/>
          <w:szCs w:val="24"/>
          <w:highlight w:val="none"/>
        </w:rPr>
        <w:t>公</w:t>
      </w:r>
      <w:r>
        <w:rPr>
          <w:rFonts w:hint="eastAsia" w:ascii="宋体" w:hAnsi="宋体" w:eastAsia="宋体" w:cs="宋体"/>
          <w:color w:val="auto"/>
          <w:sz w:val="24"/>
          <w:szCs w:val="24"/>
          <w:highlight w:val="none"/>
        </w:rPr>
        <w:t>章）</w:t>
      </w:r>
    </w:p>
    <w:p w14:paraId="5D0B74C3">
      <w:pPr>
        <w:pStyle w:val="2"/>
        <w:keepNext w:val="0"/>
        <w:keepLines w:val="0"/>
        <w:pageBreakBefore w:val="0"/>
        <w:widowControl w:val="0"/>
        <w:tabs>
          <w:tab w:val="left" w:pos="5019"/>
        </w:tabs>
        <w:kinsoku/>
        <w:wordWrap/>
        <w:overflowPunct/>
        <w:topLinePunct w:val="0"/>
        <w:autoSpaceDE w:val="0"/>
        <w:autoSpaceDN w:val="0"/>
        <w:bidi w:val="0"/>
        <w:adjustRightInd/>
        <w:snapToGrid/>
        <w:spacing w:before="143" w:line="400" w:lineRule="exact"/>
        <w:ind w:right="-10"/>
        <w:jc w:val="right"/>
        <w:textAlignment w:val="auto"/>
        <w:rPr>
          <w:rFonts w:hint="eastAsia" w:ascii="宋体" w:hAnsi="宋体" w:eastAsia="宋体" w:cs="宋体"/>
          <w:color w:val="auto"/>
          <w:spacing w:val="-13"/>
          <w:sz w:val="24"/>
          <w:szCs w:val="24"/>
          <w:highlight w:val="none"/>
        </w:rPr>
      </w:pPr>
      <w:r>
        <w:rPr>
          <w:rFonts w:hint="eastAsia" w:ascii="宋体" w:hAnsi="宋体" w:eastAsia="宋体" w:cs="宋体"/>
          <w:color w:val="auto"/>
          <w:sz w:val="24"/>
          <w:szCs w:val="24"/>
          <w:highlight w:val="none"/>
        </w:rPr>
        <w:t>法</w:t>
      </w:r>
      <w:r>
        <w:rPr>
          <w:rFonts w:hint="eastAsia" w:ascii="宋体" w:hAnsi="宋体" w:eastAsia="宋体" w:cs="宋体"/>
          <w:color w:val="auto"/>
          <w:spacing w:val="-3"/>
          <w:sz w:val="24"/>
          <w:szCs w:val="24"/>
          <w:highlight w:val="none"/>
        </w:rPr>
        <w:t>定</w:t>
      </w:r>
      <w:r>
        <w:rPr>
          <w:rFonts w:hint="eastAsia" w:ascii="宋体" w:hAnsi="宋体" w:eastAsia="宋体" w:cs="宋体"/>
          <w:color w:val="auto"/>
          <w:sz w:val="24"/>
          <w:szCs w:val="24"/>
          <w:highlight w:val="none"/>
        </w:rPr>
        <w:t>代表</w:t>
      </w:r>
      <w:r>
        <w:rPr>
          <w:rFonts w:hint="eastAsia" w:ascii="宋体" w:hAnsi="宋体" w:eastAsia="宋体" w:cs="宋体"/>
          <w:color w:val="auto"/>
          <w:spacing w:val="-3"/>
          <w:sz w:val="24"/>
          <w:szCs w:val="24"/>
          <w:highlight w:val="none"/>
        </w:rPr>
        <w:t>人</w:t>
      </w:r>
      <w:r>
        <w:rPr>
          <w:rFonts w:hint="eastAsia" w:ascii="宋体" w:hAnsi="宋体" w:eastAsia="宋体" w:cs="宋体"/>
          <w:color w:val="auto"/>
          <w:sz w:val="24"/>
          <w:szCs w:val="24"/>
          <w:highlight w:val="none"/>
        </w:rPr>
        <w:t>或其</w:t>
      </w:r>
      <w:r>
        <w:rPr>
          <w:rFonts w:hint="eastAsia" w:ascii="宋体" w:hAnsi="宋体" w:eastAsia="宋体" w:cs="宋体"/>
          <w:color w:val="auto"/>
          <w:spacing w:val="-3"/>
          <w:sz w:val="24"/>
          <w:szCs w:val="24"/>
          <w:highlight w:val="none"/>
        </w:rPr>
        <w:t>委</w:t>
      </w:r>
      <w:r>
        <w:rPr>
          <w:rFonts w:hint="eastAsia" w:ascii="宋体" w:hAnsi="宋体" w:eastAsia="宋体" w:cs="宋体"/>
          <w:color w:val="auto"/>
          <w:sz w:val="24"/>
          <w:szCs w:val="24"/>
          <w:highlight w:val="none"/>
        </w:rPr>
        <w:t>托代</w:t>
      </w:r>
      <w:r>
        <w:rPr>
          <w:rFonts w:hint="eastAsia" w:ascii="宋体" w:hAnsi="宋体" w:eastAsia="宋体" w:cs="宋体"/>
          <w:color w:val="auto"/>
          <w:spacing w:val="-3"/>
          <w:sz w:val="24"/>
          <w:szCs w:val="24"/>
          <w:highlight w:val="none"/>
        </w:rPr>
        <w:t>理</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签</w:t>
      </w:r>
      <w:r>
        <w:rPr>
          <w:rFonts w:hint="eastAsia" w:ascii="宋体" w:hAnsi="宋体" w:eastAsia="宋体" w:cs="宋体"/>
          <w:color w:val="auto"/>
          <w:sz w:val="24"/>
          <w:szCs w:val="24"/>
          <w:highlight w:val="none"/>
        </w:rPr>
        <w:t>字或</w:t>
      </w:r>
      <w:r>
        <w:rPr>
          <w:rFonts w:hint="eastAsia" w:ascii="宋体" w:hAnsi="宋体" w:eastAsia="宋体" w:cs="宋体"/>
          <w:color w:val="auto"/>
          <w:spacing w:val="-3"/>
          <w:sz w:val="24"/>
          <w:szCs w:val="24"/>
          <w:highlight w:val="none"/>
        </w:rPr>
        <w:t>盖</w:t>
      </w:r>
      <w:r>
        <w:rPr>
          <w:rFonts w:hint="eastAsia" w:ascii="宋体" w:hAnsi="宋体" w:eastAsia="宋体" w:cs="宋体"/>
          <w:color w:val="auto"/>
          <w:sz w:val="24"/>
          <w:szCs w:val="24"/>
          <w:highlight w:val="none"/>
        </w:rPr>
        <w:t>章</w:t>
      </w:r>
      <w:r>
        <w:rPr>
          <w:rFonts w:hint="eastAsia" w:ascii="宋体" w:hAnsi="宋体" w:eastAsia="宋体" w:cs="宋体"/>
          <w:color w:val="auto"/>
          <w:spacing w:val="-13"/>
          <w:sz w:val="24"/>
          <w:szCs w:val="24"/>
          <w:highlight w:val="none"/>
        </w:rPr>
        <w:t xml:space="preserve">） </w:t>
      </w:r>
    </w:p>
    <w:p w14:paraId="348C0BD0">
      <w:pPr>
        <w:pStyle w:val="2"/>
        <w:keepNext w:val="0"/>
        <w:keepLines w:val="0"/>
        <w:pageBreakBefore w:val="0"/>
        <w:widowControl w:val="0"/>
        <w:tabs>
          <w:tab w:val="left" w:pos="5019"/>
        </w:tabs>
        <w:kinsoku/>
        <w:wordWrap/>
        <w:overflowPunct/>
        <w:topLinePunct w:val="0"/>
        <w:autoSpaceDE w:val="0"/>
        <w:autoSpaceDN w:val="0"/>
        <w:bidi w:val="0"/>
        <w:adjustRightInd/>
        <w:snapToGrid/>
        <w:spacing w:before="143" w:line="400" w:lineRule="exact"/>
        <w:ind w:right="-10" w:firstLine="4370" w:firstLineChars="19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联系电话： </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 xml:space="preserve">     </w:t>
      </w:r>
    </w:p>
    <w:p w14:paraId="14B5249F">
      <w:pPr>
        <w:pStyle w:val="2"/>
        <w:keepNext w:val="0"/>
        <w:keepLines w:val="0"/>
        <w:pageBreakBefore w:val="0"/>
        <w:widowControl w:val="0"/>
        <w:tabs>
          <w:tab w:val="left" w:pos="1239"/>
          <w:tab w:val="left" w:pos="2919"/>
          <w:tab w:val="left" w:pos="3969"/>
          <w:tab w:val="left" w:pos="5229"/>
        </w:tabs>
        <w:kinsoku/>
        <w:wordWrap/>
        <w:overflowPunct/>
        <w:topLinePunct w:val="0"/>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53BB187">
      <w:pPr>
        <w:rPr>
          <w:rFonts w:hint="eastAsia"/>
          <w:lang w:val="en-US" w:eastAsia="zh-CN"/>
        </w:rPr>
      </w:pPr>
      <w:bookmarkStart w:id="19" w:name="_Toc342913422"/>
      <w:bookmarkStart w:id="20" w:name="_Toc25932351"/>
      <w:bookmarkStart w:id="21" w:name="_Toc313888363"/>
      <w:bookmarkStart w:id="22" w:name="_Toc313008359"/>
    </w:p>
    <w:p w14:paraId="549771D4">
      <w:pPr>
        <w:pStyle w:val="2"/>
        <w:rPr>
          <w:rFonts w:hint="eastAsia"/>
          <w:lang w:val="en-US" w:eastAsia="zh-CN"/>
        </w:rPr>
      </w:pPr>
    </w:p>
    <w:p w14:paraId="3C2366F9">
      <w:pPr>
        <w:pStyle w:val="2"/>
        <w:rPr>
          <w:rFonts w:hint="eastAsia"/>
          <w:lang w:val="en-US" w:eastAsia="zh-CN"/>
        </w:rPr>
      </w:pPr>
    </w:p>
    <w:p w14:paraId="0DF898C5">
      <w:pPr>
        <w:pStyle w:val="2"/>
        <w:rPr>
          <w:rFonts w:hint="eastAsia"/>
          <w:lang w:val="en-US" w:eastAsia="zh-CN"/>
        </w:rPr>
      </w:pPr>
    </w:p>
    <w:p w14:paraId="7BAA5075">
      <w:pPr>
        <w:widowControl/>
        <w:tabs>
          <w:tab w:val="left" w:pos="6300"/>
        </w:tabs>
        <w:snapToGrid w:val="0"/>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（二）分项</w:t>
      </w:r>
      <w:r>
        <w:rPr>
          <w:rFonts w:hint="eastAsia" w:ascii="宋体" w:hAnsi="宋体" w:eastAsia="宋体" w:cs="宋体"/>
          <w:b/>
          <w:bCs/>
          <w:sz w:val="24"/>
          <w:szCs w:val="24"/>
          <w:lang w:eastAsia="zh-CN"/>
        </w:rPr>
        <w:t>报价</w:t>
      </w:r>
      <w:r>
        <w:rPr>
          <w:rFonts w:hint="eastAsia" w:ascii="宋体" w:hAnsi="宋体" w:eastAsia="宋体" w:cs="宋体"/>
          <w:b/>
          <w:bCs/>
          <w:sz w:val="24"/>
          <w:szCs w:val="24"/>
        </w:rPr>
        <w:t>明细表</w:t>
      </w:r>
    </w:p>
    <w:p w14:paraId="5987F6D0">
      <w:pPr>
        <w:widowControl/>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项目名称：南岸片区生活垃圾清运服务（</w:t>
      </w:r>
      <w:r>
        <w:rPr>
          <w:rFonts w:hint="eastAsia" w:ascii="宋体" w:hAnsi="宋体" w:eastAsia="宋体" w:cs="宋体"/>
          <w:sz w:val="24"/>
          <w:szCs w:val="24"/>
          <w:lang w:eastAsia="zh-CN"/>
        </w:rPr>
        <w:t>分包二</w:t>
      </w:r>
      <w:r>
        <w:rPr>
          <w:rFonts w:hint="eastAsia" w:ascii="宋体" w:hAnsi="宋体" w:eastAsia="宋体" w:cs="宋体"/>
          <w:sz w:val="24"/>
          <w:szCs w:val="24"/>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041"/>
        <w:gridCol w:w="2448"/>
        <w:gridCol w:w="1506"/>
        <w:gridCol w:w="964"/>
      </w:tblGrid>
      <w:tr w14:paraId="1576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939" w:type="dxa"/>
            <w:noWrap w:val="0"/>
            <w:vAlign w:val="center"/>
          </w:tcPr>
          <w:p w14:paraId="5B1E8C23">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041" w:type="dxa"/>
            <w:noWrap w:val="0"/>
            <w:vAlign w:val="center"/>
          </w:tcPr>
          <w:p w14:paraId="0D86493E">
            <w:pPr>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2448" w:type="dxa"/>
            <w:noWrap w:val="0"/>
            <w:vAlign w:val="center"/>
          </w:tcPr>
          <w:p w14:paraId="610EC2F7">
            <w:pPr>
              <w:jc w:val="center"/>
              <w:rPr>
                <w:rFonts w:hint="eastAsia" w:ascii="宋体" w:hAnsi="宋体" w:eastAsia="宋体" w:cs="宋体"/>
                <w:b/>
                <w:sz w:val="24"/>
                <w:szCs w:val="24"/>
              </w:rPr>
            </w:pPr>
            <w:r>
              <w:rPr>
                <w:rFonts w:hint="eastAsia" w:ascii="宋体" w:hAnsi="宋体" w:eastAsia="宋体" w:cs="宋体"/>
                <w:b/>
                <w:sz w:val="24"/>
                <w:szCs w:val="24"/>
              </w:rPr>
              <w:t>相关信息</w:t>
            </w:r>
          </w:p>
        </w:tc>
        <w:tc>
          <w:tcPr>
            <w:tcW w:w="1506" w:type="dxa"/>
            <w:noWrap w:val="0"/>
            <w:vAlign w:val="center"/>
          </w:tcPr>
          <w:p w14:paraId="041E29B3">
            <w:pPr>
              <w:jc w:val="center"/>
              <w:rPr>
                <w:rFonts w:hint="eastAsia" w:ascii="宋体" w:hAnsi="宋体" w:eastAsia="宋体" w:cs="宋体"/>
                <w:b/>
                <w:sz w:val="24"/>
                <w:szCs w:val="24"/>
                <w:lang w:eastAsia="zh-CN"/>
              </w:rPr>
            </w:pPr>
            <w:r>
              <w:rPr>
                <w:rFonts w:hint="eastAsia" w:ascii="宋体" w:hAnsi="宋体" w:eastAsia="宋体" w:cs="宋体"/>
                <w:b/>
                <w:sz w:val="24"/>
                <w:szCs w:val="24"/>
              </w:rPr>
              <w:t>供应商报价</w:t>
            </w:r>
            <w:r>
              <w:rPr>
                <w:rFonts w:hint="eastAsia" w:ascii="宋体" w:hAnsi="宋体" w:eastAsia="宋体" w:cs="宋体"/>
                <w:b/>
                <w:sz w:val="24"/>
                <w:szCs w:val="24"/>
                <w:lang w:eastAsia="zh-CN"/>
              </w:rPr>
              <w:t>（元）</w:t>
            </w:r>
          </w:p>
        </w:tc>
        <w:tc>
          <w:tcPr>
            <w:tcW w:w="964" w:type="dxa"/>
            <w:noWrap w:val="0"/>
            <w:vAlign w:val="center"/>
          </w:tcPr>
          <w:p w14:paraId="4C8AF059">
            <w:pPr>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4AC6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dxa"/>
            <w:noWrap w:val="0"/>
            <w:vAlign w:val="center"/>
          </w:tcPr>
          <w:p w14:paraId="5BD71A89">
            <w:pPr>
              <w:pStyle w:val="8"/>
              <w:spacing w:line="240" w:lineRule="atLeast"/>
              <w:ind w:left="0" w:leftChars="0" w:firstLine="0" w:firstLineChars="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41" w:type="dxa"/>
            <w:noWrap w:val="0"/>
            <w:vAlign w:val="center"/>
          </w:tcPr>
          <w:p w14:paraId="32B0DA08">
            <w:pPr>
              <w:jc w:val="center"/>
              <w:rPr>
                <w:rFonts w:hint="eastAsia" w:ascii="宋体" w:hAnsi="宋体" w:eastAsia="宋体" w:cs="宋体"/>
                <w:sz w:val="24"/>
                <w:szCs w:val="24"/>
                <w:lang w:eastAsia="zh-CN"/>
              </w:rPr>
            </w:pPr>
          </w:p>
        </w:tc>
        <w:tc>
          <w:tcPr>
            <w:tcW w:w="2448" w:type="dxa"/>
            <w:noWrap w:val="0"/>
            <w:vAlign w:val="top"/>
          </w:tcPr>
          <w:p w14:paraId="22080D16">
            <w:pPr>
              <w:jc w:val="center"/>
              <w:rPr>
                <w:rFonts w:hint="eastAsia" w:ascii="宋体" w:hAnsi="宋体" w:eastAsia="宋体" w:cs="宋体"/>
                <w:sz w:val="24"/>
                <w:szCs w:val="24"/>
              </w:rPr>
            </w:pPr>
          </w:p>
        </w:tc>
        <w:tc>
          <w:tcPr>
            <w:tcW w:w="1506" w:type="dxa"/>
            <w:noWrap w:val="0"/>
            <w:vAlign w:val="top"/>
          </w:tcPr>
          <w:p w14:paraId="3DE082E1">
            <w:pPr>
              <w:jc w:val="center"/>
              <w:rPr>
                <w:rFonts w:hint="eastAsia" w:ascii="宋体" w:hAnsi="宋体" w:eastAsia="宋体" w:cs="宋体"/>
                <w:sz w:val="24"/>
                <w:szCs w:val="24"/>
              </w:rPr>
            </w:pPr>
          </w:p>
        </w:tc>
        <w:tc>
          <w:tcPr>
            <w:tcW w:w="964" w:type="dxa"/>
            <w:noWrap w:val="0"/>
            <w:vAlign w:val="top"/>
          </w:tcPr>
          <w:p w14:paraId="2D691EA5">
            <w:pPr>
              <w:jc w:val="center"/>
              <w:rPr>
                <w:rFonts w:hint="eastAsia" w:ascii="宋体" w:hAnsi="宋体" w:eastAsia="宋体" w:cs="宋体"/>
                <w:sz w:val="24"/>
                <w:szCs w:val="24"/>
              </w:rPr>
            </w:pPr>
          </w:p>
        </w:tc>
      </w:tr>
      <w:tr w14:paraId="6BDD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939" w:type="dxa"/>
            <w:noWrap w:val="0"/>
            <w:vAlign w:val="center"/>
          </w:tcPr>
          <w:p w14:paraId="7B5875A1">
            <w:pPr>
              <w:pStyle w:val="8"/>
              <w:spacing w:line="240" w:lineRule="atLeast"/>
              <w:ind w:left="0" w:leftChars="0" w:firstLine="0" w:firstLineChars="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041" w:type="dxa"/>
            <w:noWrap w:val="0"/>
            <w:vAlign w:val="center"/>
          </w:tcPr>
          <w:p w14:paraId="63459E90">
            <w:pPr>
              <w:jc w:val="center"/>
              <w:rPr>
                <w:rFonts w:hint="eastAsia" w:ascii="宋体" w:hAnsi="宋体" w:eastAsia="宋体" w:cs="宋体"/>
                <w:sz w:val="24"/>
                <w:szCs w:val="24"/>
                <w:lang w:eastAsia="zh-CN"/>
              </w:rPr>
            </w:pPr>
          </w:p>
        </w:tc>
        <w:tc>
          <w:tcPr>
            <w:tcW w:w="2448" w:type="dxa"/>
            <w:noWrap w:val="0"/>
            <w:vAlign w:val="top"/>
          </w:tcPr>
          <w:p w14:paraId="206F815C">
            <w:pPr>
              <w:jc w:val="center"/>
              <w:rPr>
                <w:rFonts w:hint="eastAsia" w:ascii="宋体" w:hAnsi="宋体" w:eastAsia="宋体" w:cs="宋体"/>
                <w:sz w:val="24"/>
                <w:szCs w:val="24"/>
              </w:rPr>
            </w:pPr>
          </w:p>
        </w:tc>
        <w:tc>
          <w:tcPr>
            <w:tcW w:w="1506" w:type="dxa"/>
            <w:noWrap w:val="0"/>
            <w:vAlign w:val="top"/>
          </w:tcPr>
          <w:p w14:paraId="45009DE6">
            <w:pPr>
              <w:jc w:val="center"/>
              <w:rPr>
                <w:rFonts w:hint="eastAsia" w:ascii="宋体" w:hAnsi="宋体" w:eastAsia="宋体" w:cs="宋体"/>
                <w:sz w:val="24"/>
                <w:szCs w:val="24"/>
              </w:rPr>
            </w:pPr>
          </w:p>
        </w:tc>
        <w:tc>
          <w:tcPr>
            <w:tcW w:w="964" w:type="dxa"/>
            <w:noWrap w:val="0"/>
            <w:vAlign w:val="top"/>
          </w:tcPr>
          <w:p w14:paraId="41DCE7F1">
            <w:pPr>
              <w:jc w:val="center"/>
              <w:rPr>
                <w:rFonts w:hint="eastAsia" w:ascii="宋体" w:hAnsi="宋体" w:eastAsia="宋体" w:cs="宋体"/>
                <w:sz w:val="24"/>
                <w:szCs w:val="24"/>
              </w:rPr>
            </w:pPr>
          </w:p>
        </w:tc>
      </w:tr>
      <w:tr w14:paraId="5947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1A3863F">
            <w:pPr>
              <w:pStyle w:val="8"/>
              <w:spacing w:line="240" w:lineRule="atLeast"/>
              <w:ind w:left="0" w:leftChars="0" w:firstLine="0" w:firstLineChars="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041" w:type="dxa"/>
            <w:noWrap w:val="0"/>
            <w:vAlign w:val="center"/>
          </w:tcPr>
          <w:p w14:paraId="508296FD">
            <w:pPr>
              <w:jc w:val="center"/>
              <w:rPr>
                <w:rFonts w:hint="eastAsia" w:ascii="宋体" w:hAnsi="宋体" w:eastAsia="宋体" w:cs="宋体"/>
                <w:sz w:val="24"/>
                <w:szCs w:val="24"/>
              </w:rPr>
            </w:pPr>
          </w:p>
        </w:tc>
        <w:tc>
          <w:tcPr>
            <w:tcW w:w="2448" w:type="dxa"/>
            <w:noWrap w:val="0"/>
            <w:vAlign w:val="top"/>
          </w:tcPr>
          <w:p w14:paraId="47C1EEAE">
            <w:pPr>
              <w:jc w:val="center"/>
              <w:rPr>
                <w:rFonts w:hint="eastAsia" w:ascii="宋体" w:hAnsi="宋体" w:eastAsia="宋体" w:cs="宋体"/>
                <w:sz w:val="24"/>
                <w:szCs w:val="24"/>
              </w:rPr>
            </w:pPr>
          </w:p>
        </w:tc>
        <w:tc>
          <w:tcPr>
            <w:tcW w:w="1506" w:type="dxa"/>
            <w:noWrap w:val="0"/>
            <w:vAlign w:val="top"/>
          </w:tcPr>
          <w:p w14:paraId="2FE7C4AF">
            <w:pPr>
              <w:jc w:val="center"/>
              <w:rPr>
                <w:rFonts w:hint="eastAsia" w:ascii="宋体" w:hAnsi="宋体" w:eastAsia="宋体" w:cs="宋体"/>
                <w:sz w:val="24"/>
                <w:szCs w:val="24"/>
              </w:rPr>
            </w:pPr>
          </w:p>
        </w:tc>
        <w:tc>
          <w:tcPr>
            <w:tcW w:w="964" w:type="dxa"/>
            <w:noWrap w:val="0"/>
            <w:vAlign w:val="top"/>
          </w:tcPr>
          <w:p w14:paraId="5AF3325D">
            <w:pPr>
              <w:jc w:val="center"/>
              <w:rPr>
                <w:rFonts w:hint="eastAsia" w:ascii="宋体" w:hAnsi="宋体" w:eastAsia="宋体" w:cs="宋体"/>
                <w:sz w:val="24"/>
                <w:szCs w:val="24"/>
              </w:rPr>
            </w:pPr>
          </w:p>
        </w:tc>
      </w:tr>
      <w:tr w14:paraId="6A3F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2FE3F09">
            <w:pPr>
              <w:pStyle w:val="8"/>
              <w:spacing w:line="240" w:lineRule="atLeast"/>
              <w:ind w:left="0" w:leftChars="0" w:firstLine="0" w:firstLineChars="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041" w:type="dxa"/>
            <w:noWrap w:val="0"/>
            <w:vAlign w:val="center"/>
          </w:tcPr>
          <w:p w14:paraId="3822EFBD">
            <w:pPr>
              <w:jc w:val="center"/>
              <w:rPr>
                <w:rFonts w:hint="eastAsia" w:ascii="宋体" w:hAnsi="宋体" w:eastAsia="宋体" w:cs="宋体"/>
                <w:sz w:val="24"/>
                <w:szCs w:val="24"/>
              </w:rPr>
            </w:pPr>
          </w:p>
        </w:tc>
        <w:tc>
          <w:tcPr>
            <w:tcW w:w="2448" w:type="dxa"/>
            <w:noWrap w:val="0"/>
            <w:vAlign w:val="top"/>
          </w:tcPr>
          <w:p w14:paraId="36D1D2DA">
            <w:pPr>
              <w:jc w:val="center"/>
              <w:rPr>
                <w:rFonts w:hint="eastAsia" w:ascii="宋体" w:hAnsi="宋体" w:eastAsia="宋体" w:cs="宋体"/>
                <w:sz w:val="24"/>
                <w:szCs w:val="24"/>
              </w:rPr>
            </w:pPr>
          </w:p>
        </w:tc>
        <w:tc>
          <w:tcPr>
            <w:tcW w:w="1506" w:type="dxa"/>
            <w:noWrap w:val="0"/>
            <w:vAlign w:val="top"/>
          </w:tcPr>
          <w:p w14:paraId="7B2A751C">
            <w:pPr>
              <w:jc w:val="center"/>
              <w:rPr>
                <w:rFonts w:hint="eastAsia" w:ascii="宋体" w:hAnsi="宋体" w:eastAsia="宋体" w:cs="宋体"/>
                <w:sz w:val="24"/>
                <w:szCs w:val="24"/>
              </w:rPr>
            </w:pPr>
          </w:p>
        </w:tc>
        <w:tc>
          <w:tcPr>
            <w:tcW w:w="964" w:type="dxa"/>
            <w:noWrap w:val="0"/>
            <w:vAlign w:val="top"/>
          </w:tcPr>
          <w:p w14:paraId="2309CB41">
            <w:pPr>
              <w:jc w:val="center"/>
              <w:rPr>
                <w:rFonts w:hint="eastAsia" w:ascii="宋体" w:hAnsi="宋体" w:eastAsia="宋体" w:cs="宋体"/>
                <w:sz w:val="24"/>
                <w:szCs w:val="24"/>
              </w:rPr>
            </w:pPr>
          </w:p>
        </w:tc>
      </w:tr>
      <w:tr w14:paraId="76B4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39" w:type="dxa"/>
            <w:noWrap w:val="0"/>
            <w:vAlign w:val="center"/>
          </w:tcPr>
          <w:p w14:paraId="6652E8F2">
            <w:pPr>
              <w:pStyle w:val="8"/>
              <w:spacing w:line="240" w:lineRule="atLeast"/>
              <w:ind w:left="0" w:leftChars="0" w:firstLine="0" w:firstLineChars="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2041" w:type="dxa"/>
            <w:noWrap w:val="0"/>
            <w:vAlign w:val="center"/>
          </w:tcPr>
          <w:p w14:paraId="51575295">
            <w:pPr>
              <w:jc w:val="center"/>
              <w:rPr>
                <w:rFonts w:hint="eastAsia" w:ascii="宋体" w:hAnsi="宋体" w:eastAsia="宋体" w:cs="宋体"/>
                <w:sz w:val="24"/>
                <w:szCs w:val="24"/>
              </w:rPr>
            </w:pPr>
          </w:p>
        </w:tc>
        <w:tc>
          <w:tcPr>
            <w:tcW w:w="2448" w:type="dxa"/>
            <w:noWrap w:val="0"/>
            <w:vAlign w:val="top"/>
          </w:tcPr>
          <w:p w14:paraId="510158B0">
            <w:pPr>
              <w:jc w:val="center"/>
              <w:rPr>
                <w:rFonts w:hint="eastAsia" w:ascii="宋体" w:hAnsi="宋体" w:eastAsia="宋体" w:cs="宋体"/>
                <w:sz w:val="24"/>
                <w:szCs w:val="24"/>
              </w:rPr>
            </w:pPr>
          </w:p>
        </w:tc>
        <w:tc>
          <w:tcPr>
            <w:tcW w:w="1506" w:type="dxa"/>
            <w:noWrap w:val="0"/>
            <w:vAlign w:val="top"/>
          </w:tcPr>
          <w:p w14:paraId="0820BB2E">
            <w:pPr>
              <w:jc w:val="center"/>
              <w:rPr>
                <w:rFonts w:hint="eastAsia" w:ascii="宋体" w:hAnsi="宋体" w:eastAsia="宋体" w:cs="宋体"/>
                <w:sz w:val="24"/>
                <w:szCs w:val="24"/>
              </w:rPr>
            </w:pPr>
          </w:p>
        </w:tc>
        <w:tc>
          <w:tcPr>
            <w:tcW w:w="964" w:type="dxa"/>
            <w:noWrap w:val="0"/>
            <w:vAlign w:val="top"/>
          </w:tcPr>
          <w:p w14:paraId="64962C46">
            <w:pPr>
              <w:jc w:val="center"/>
              <w:rPr>
                <w:rFonts w:hint="eastAsia" w:ascii="宋体" w:hAnsi="宋体" w:eastAsia="宋体" w:cs="宋体"/>
                <w:sz w:val="24"/>
                <w:szCs w:val="24"/>
              </w:rPr>
            </w:pPr>
          </w:p>
        </w:tc>
      </w:tr>
      <w:tr w14:paraId="71D7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5428" w:type="dxa"/>
            <w:gridSpan w:val="3"/>
            <w:noWrap w:val="0"/>
            <w:vAlign w:val="center"/>
          </w:tcPr>
          <w:p w14:paraId="1963D3DD">
            <w:pPr>
              <w:jc w:val="center"/>
              <w:rPr>
                <w:rFonts w:hint="eastAsia" w:ascii="宋体" w:hAnsi="宋体" w:eastAsia="宋体" w:cs="宋体"/>
                <w:sz w:val="24"/>
                <w:szCs w:val="24"/>
              </w:rPr>
            </w:pPr>
            <w:r>
              <w:rPr>
                <w:rFonts w:hint="eastAsia" w:ascii="宋体" w:hAnsi="宋体" w:eastAsia="宋体" w:cs="宋体"/>
                <w:sz w:val="24"/>
                <w:szCs w:val="24"/>
              </w:rPr>
              <w:t>合计</w:t>
            </w:r>
          </w:p>
        </w:tc>
        <w:tc>
          <w:tcPr>
            <w:tcW w:w="1506" w:type="dxa"/>
            <w:noWrap w:val="0"/>
            <w:vAlign w:val="top"/>
          </w:tcPr>
          <w:p w14:paraId="34058198">
            <w:pPr>
              <w:jc w:val="center"/>
              <w:rPr>
                <w:rFonts w:hint="eastAsia" w:ascii="宋体" w:hAnsi="宋体" w:eastAsia="宋体" w:cs="宋体"/>
                <w:sz w:val="24"/>
                <w:szCs w:val="24"/>
              </w:rPr>
            </w:pPr>
          </w:p>
        </w:tc>
        <w:tc>
          <w:tcPr>
            <w:tcW w:w="964" w:type="dxa"/>
            <w:noWrap w:val="0"/>
            <w:vAlign w:val="top"/>
          </w:tcPr>
          <w:p w14:paraId="76136922">
            <w:pPr>
              <w:jc w:val="center"/>
              <w:rPr>
                <w:rFonts w:hint="eastAsia" w:ascii="宋体" w:hAnsi="宋体" w:eastAsia="宋体" w:cs="宋体"/>
                <w:sz w:val="24"/>
                <w:szCs w:val="24"/>
              </w:rPr>
            </w:pPr>
          </w:p>
        </w:tc>
      </w:tr>
    </w:tbl>
    <w:p w14:paraId="0F0B6B33">
      <w:pPr>
        <w:snapToGrid w:val="0"/>
        <w:spacing w:line="500" w:lineRule="exact"/>
        <w:rPr>
          <w:rFonts w:hint="eastAsia" w:ascii="宋体" w:hAnsi="宋体" w:eastAsia="宋体" w:cs="宋体"/>
          <w:sz w:val="24"/>
          <w:szCs w:val="24"/>
        </w:rPr>
      </w:pPr>
    </w:p>
    <w:p w14:paraId="5818ECF9">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注：1.供应商应完整填写本表；</w:t>
      </w:r>
    </w:p>
    <w:p w14:paraId="58E31A25">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2.该表可扩展</w:t>
      </w:r>
      <w:bookmarkStart w:id="23" w:name="OLE_LINK2"/>
      <w:r>
        <w:rPr>
          <w:rFonts w:hint="eastAsia" w:ascii="宋体" w:hAnsi="宋体" w:eastAsia="宋体" w:cs="宋体"/>
          <w:sz w:val="24"/>
          <w:szCs w:val="24"/>
        </w:rPr>
        <w:t>。</w:t>
      </w:r>
      <w:bookmarkEnd w:id="23"/>
    </w:p>
    <w:p w14:paraId="787D1E62">
      <w:pPr>
        <w:snapToGrid w:val="0"/>
        <w:spacing w:line="50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3.本表为分项限价明细表，由供应商进行填写，报价不得高于该项目的限价。</w:t>
      </w:r>
    </w:p>
    <w:p w14:paraId="51C7253D">
      <w:pPr>
        <w:pStyle w:val="15"/>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605F0490">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13ACAEB4">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供应商名称（公章）</w:t>
      </w:r>
    </w:p>
    <w:p w14:paraId="5F3BD3FE">
      <w:pPr>
        <w:spacing w:line="360" w:lineRule="auto"/>
        <w:rPr>
          <w:rFonts w:hint="eastAsia" w:ascii="宋体" w:hAnsi="宋体" w:eastAsia="宋体" w:cs="宋体"/>
          <w:sz w:val="24"/>
          <w:szCs w:val="24"/>
        </w:rPr>
      </w:pPr>
    </w:p>
    <w:p w14:paraId="2B3585EE">
      <w:pPr>
        <w:spacing w:line="360" w:lineRule="auto"/>
        <w:ind w:right="480" w:firstLine="5280" w:firstLineChars="2200"/>
        <w:rPr>
          <w:rFonts w:hint="eastAsia" w:ascii="宋体" w:hAnsi="宋体" w:eastAsia="宋体" w:cs="宋体"/>
          <w:sz w:val="24"/>
          <w:szCs w:val="24"/>
        </w:rPr>
        <w:sectPr>
          <w:headerReference r:id="rId5" w:type="default"/>
          <w:footerReference r:id="rId6" w:type="default"/>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sz w:val="24"/>
          <w:szCs w:val="24"/>
        </w:rPr>
        <w:t>年    月    日</w:t>
      </w:r>
    </w:p>
    <w:p w14:paraId="1D9C80E7">
      <w:pPr>
        <w:pStyle w:val="5"/>
        <w:spacing w:before="0" w:after="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服务</w:t>
      </w:r>
      <w:r>
        <w:rPr>
          <w:rFonts w:hint="eastAsia" w:ascii="宋体" w:hAnsi="宋体" w:eastAsia="宋体" w:cs="宋体"/>
          <w:sz w:val="24"/>
          <w:szCs w:val="24"/>
        </w:rPr>
        <w:t>部分</w:t>
      </w:r>
    </w:p>
    <w:p w14:paraId="14A960FB">
      <w:pPr>
        <w:rPr>
          <w:rFonts w:hint="eastAsia"/>
          <w:sz w:val="24"/>
          <w:szCs w:val="28"/>
          <w:lang w:val="en-US" w:eastAsia="zh-CN"/>
        </w:rPr>
      </w:pPr>
      <w:r>
        <w:rPr>
          <w:rFonts w:hint="eastAsia"/>
          <w:sz w:val="24"/>
          <w:szCs w:val="28"/>
          <w:lang w:val="en-US" w:eastAsia="zh-CN"/>
        </w:rPr>
        <w:t>服务部分评审因素需提供的资料，如服务方案等相关内容（格式自定）</w:t>
      </w:r>
    </w:p>
    <w:p w14:paraId="451FF463">
      <w:pPr>
        <w:pStyle w:val="5"/>
        <w:ind w:left="0" w:leftChars="0" w:firstLine="0" w:firstLineChars="0"/>
        <w:rPr>
          <w:rFonts w:hint="eastAsia"/>
          <w:color w:val="auto"/>
          <w:highlight w:val="none"/>
          <w:lang w:eastAsia="zh-CN"/>
        </w:rPr>
      </w:pPr>
    </w:p>
    <w:p w14:paraId="137BAF7E">
      <w:pPr>
        <w:pStyle w:val="5"/>
        <w:ind w:left="0" w:leftChars="0" w:firstLine="0" w:firstLineChars="0"/>
        <w:rPr>
          <w:rFonts w:hint="eastAsia"/>
          <w:color w:val="auto"/>
          <w:highlight w:val="none"/>
          <w:lang w:eastAsia="zh-CN"/>
        </w:rPr>
      </w:pPr>
    </w:p>
    <w:p w14:paraId="2BACA384">
      <w:pPr>
        <w:pStyle w:val="5"/>
        <w:ind w:left="0" w:leftChars="0" w:firstLine="0" w:firstLineChars="0"/>
        <w:rPr>
          <w:rFonts w:hint="eastAsia"/>
          <w:color w:val="auto"/>
          <w:highlight w:val="none"/>
          <w:lang w:eastAsia="zh-CN"/>
        </w:rPr>
      </w:pPr>
    </w:p>
    <w:p w14:paraId="79FEB82D">
      <w:pPr>
        <w:pStyle w:val="5"/>
        <w:ind w:left="0" w:leftChars="0" w:firstLine="0" w:firstLineChars="0"/>
        <w:rPr>
          <w:rFonts w:hint="eastAsia"/>
          <w:color w:val="auto"/>
          <w:highlight w:val="none"/>
          <w:lang w:eastAsia="zh-CN"/>
        </w:rPr>
      </w:pPr>
    </w:p>
    <w:p w14:paraId="0B4DB8D8">
      <w:pPr>
        <w:pStyle w:val="5"/>
        <w:ind w:left="0" w:leftChars="0" w:firstLine="0" w:firstLineChars="0"/>
        <w:rPr>
          <w:rFonts w:hint="eastAsia"/>
          <w:color w:val="auto"/>
          <w:highlight w:val="none"/>
          <w:lang w:eastAsia="zh-CN"/>
        </w:rPr>
      </w:pPr>
    </w:p>
    <w:p w14:paraId="5D3BE46F">
      <w:pPr>
        <w:pStyle w:val="5"/>
        <w:ind w:left="0" w:leftChars="0" w:firstLine="0" w:firstLineChars="0"/>
        <w:rPr>
          <w:rFonts w:hint="eastAsia"/>
          <w:color w:val="auto"/>
          <w:highlight w:val="none"/>
          <w:lang w:eastAsia="zh-CN"/>
        </w:rPr>
      </w:pPr>
    </w:p>
    <w:p w14:paraId="13823C8D">
      <w:pPr>
        <w:pStyle w:val="5"/>
        <w:ind w:left="0" w:leftChars="0" w:firstLine="0" w:firstLineChars="0"/>
        <w:rPr>
          <w:rFonts w:hint="eastAsia"/>
          <w:color w:val="auto"/>
          <w:highlight w:val="none"/>
          <w:lang w:eastAsia="zh-CN"/>
        </w:rPr>
      </w:pPr>
    </w:p>
    <w:p w14:paraId="67DEB2DF">
      <w:pPr>
        <w:pStyle w:val="5"/>
        <w:ind w:left="0" w:leftChars="0" w:firstLine="0" w:firstLineChars="0"/>
        <w:rPr>
          <w:rFonts w:hint="eastAsia"/>
          <w:color w:val="auto"/>
          <w:highlight w:val="none"/>
          <w:lang w:eastAsia="zh-CN"/>
        </w:rPr>
      </w:pPr>
    </w:p>
    <w:p w14:paraId="53010DC9">
      <w:pPr>
        <w:pStyle w:val="5"/>
        <w:ind w:left="0" w:leftChars="0" w:firstLine="0" w:firstLineChars="0"/>
        <w:rPr>
          <w:rFonts w:hint="eastAsia"/>
          <w:color w:val="auto"/>
          <w:highlight w:val="none"/>
          <w:lang w:eastAsia="zh-CN"/>
        </w:rPr>
      </w:pPr>
    </w:p>
    <w:p w14:paraId="69219F95">
      <w:pPr>
        <w:pStyle w:val="5"/>
        <w:ind w:left="0" w:leftChars="0" w:firstLine="0" w:firstLineChars="0"/>
        <w:rPr>
          <w:rFonts w:hint="eastAsia"/>
          <w:color w:val="auto"/>
          <w:highlight w:val="none"/>
          <w:lang w:eastAsia="zh-CN"/>
        </w:rPr>
      </w:pPr>
    </w:p>
    <w:p w14:paraId="39F64085">
      <w:pPr>
        <w:pStyle w:val="5"/>
        <w:ind w:left="0" w:leftChars="0" w:firstLine="0" w:firstLineChars="0"/>
        <w:rPr>
          <w:rFonts w:hint="eastAsia"/>
          <w:color w:val="auto"/>
          <w:highlight w:val="none"/>
          <w:lang w:eastAsia="zh-CN"/>
        </w:rPr>
      </w:pPr>
    </w:p>
    <w:p w14:paraId="75F589DF">
      <w:pPr>
        <w:pStyle w:val="5"/>
        <w:ind w:left="0" w:leftChars="0" w:firstLine="0" w:firstLineChars="0"/>
        <w:rPr>
          <w:rFonts w:hint="eastAsia"/>
          <w:color w:val="auto"/>
          <w:highlight w:val="none"/>
          <w:lang w:eastAsia="zh-CN"/>
        </w:rPr>
      </w:pPr>
    </w:p>
    <w:p w14:paraId="711CDE34">
      <w:pPr>
        <w:pStyle w:val="5"/>
        <w:ind w:left="0" w:leftChars="0" w:firstLine="0" w:firstLineChars="0"/>
        <w:rPr>
          <w:rFonts w:hint="eastAsia"/>
          <w:color w:val="auto"/>
          <w:highlight w:val="none"/>
          <w:lang w:eastAsia="zh-CN"/>
        </w:rPr>
      </w:pPr>
    </w:p>
    <w:p w14:paraId="75686EC7">
      <w:pPr>
        <w:pStyle w:val="5"/>
        <w:ind w:left="0" w:leftChars="0" w:firstLine="0" w:firstLineChars="0"/>
        <w:rPr>
          <w:rFonts w:hint="eastAsia"/>
          <w:color w:val="auto"/>
          <w:highlight w:val="none"/>
          <w:lang w:eastAsia="zh-CN"/>
        </w:rPr>
      </w:pPr>
    </w:p>
    <w:p w14:paraId="3B5E61EF">
      <w:pPr>
        <w:pStyle w:val="5"/>
        <w:ind w:left="0" w:leftChars="0" w:firstLine="0" w:firstLineChars="0"/>
        <w:rPr>
          <w:rFonts w:hint="eastAsia"/>
          <w:color w:val="auto"/>
          <w:highlight w:val="none"/>
          <w:lang w:eastAsia="zh-CN"/>
        </w:rPr>
      </w:pPr>
    </w:p>
    <w:p w14:paraId="57403188">
      <w:pPr>
        <w:pStyle w:val="5"/>
        <w:ind w:left="0" w:leftChars="0" w:firstLine="0" w:firstLineChars="0"/>
        <w:rPr>
          <w:rFonts w:hint="eastAsia"/>
          <w:color w:val="auto"/>
          <w:highlight w:val="none"/>
          <w:lang w:eastAsia="zh-CN"/>
        </w:rPr>
      </w:pPr>
    </w:p>
    <w:p w14:paraId="5950FFA5">
      <w:pPr>
        <w:pStyle w:val="5"/>
        <w:ind w:left="0" w:leftChars="0" w:firstLine="0" w:firstLineChars="0"/>
        <w:rPr>
          <w:rFonts w:hint="eastAsia"/>
          <w:color w:val="auto"/>
          <w:highlight w:val="none"/>
          <w:lang w:eastAsia="zh-CN"/>
        </w:rPr>
      </w:pPr>
    </w:p>
    <w:p w14:paraId="794F99A3">
      <w:pPr>
        <w:pStyle w:val="5"/>
        <w:ind w:left="0" w:leftChars="0" w:firstLine="0" w:firstLineChars="0"/>
        <w:rPr>
          <w:rFonts w:hint="eastAsia"/>
          <w:color w:val="auto"/>
          <w:highlight w:val="none"/>
          <w:lang w:eastAsia="zh-CN"/>
        </w:rPr>
      </w:pPr>
    </w:p>
    <w:p w14:paraId="2F823096">
      <w:pPr>
        <w:pStyle w:val="5"/>
        <w:ind w:left="0" w:leftChars="0" w:firstLine="0" w:firstLineChars="0"/>
        <w:rPr>
          <w:rFonts w:hint="eastAsia"/>
          <w:color w:val="auto"/>
          <w:highlight w:val="none"/>
          <w:lang w:eastAsia="zh-CN"/>
        </w:rPr>
      </w:pPr>
    </w:p>
    <w:p w14:paraId="110D893D">
      <w:pPr>
        <w:pStyle w:val="5"/>
        <w:ind w:left="0" w:leftChars="0" w:firstLine="0" w:firstLineChars="0"/>
        <w:rPr>
          <w:rFonts w:hint="eastAsia"/>
          <w:color w:val="auto"/>
          <w:highlight w:val="none"/>
          <w:lang w:eastAsia="zh-CN"/>
        </w:rPr>
      </w:pPr>
    </w:p>
    <w:p w14:paraId="2426177A">
      <w:pPr>
        <w:pStyle w:val="5"/>
        <w:ind w:left="0" w:leftChars="0" w:firstLine="0" w:firstLineChars="0"/>
        <w:rPr>
          <w:rFonts w:hint="eastAsia"/>
          <w:color w:val="auto"/>
          <w:highlight w:val="none"/>
          <w:lang w:eastAsia="zh-CN"/>
        </w:rPr>
      </w:pPr>
    </w:p>
    <w:p w14:paraId="6FB9D6DE">
      <w:pPr>
        <w:rPr>
          <w:rFonts w:hint="eastAsia"/>
          <w:color w:val="auto"/>
          <w:highlight w:val="none"/>
          <w:lang w:eastAsia="zh-CN"/>
        </w:rPr>
      </w:pPr>
    </w:p>
    <w:p w14:paraId="46FCB1D2">
      <w:pPr>
        <w:rPr>
          <w:rFonts w:hint="eastAsia"/>
          <w:color w:val="auto"/>
          <w:highlight w:val="none"/>
          <w:lang w:eastAsia="zh-CN"/>
        </w:rPr>
      </w:pPr>
    </w:p>
    <w:p w14:paraId="35A4053A">
      <w:pPr>
        <w:pStyle w:val="5"/>
        <w:ind w:left="0" w:leftChars="0" w:firstLine="0" w:firstLineChars="0"/>
        <w:rPr>
          <w:rFonts w:hint="default" w:eastAsia="宋体"/>
          <w:color w:val="auto"/>
          <w:highlight w:val="none"/>
          <w:lang w:val="en-US" w:eastAsia="zh-CN"/>
        </w:rPr>
      </w:pPr>
      <w:r>
        <w:rPr>
          <w:rFonts w:hint="eastAsia"/>
          <w:color w:val="auto"/>
          <w:highlight w:val="none"/>
          <w:lang w:eastAsia="zh-CN"/>
        </w:rPr>
        <w:t>三</w:t>
      </w:r>
      <w:r>
        <w:rPr>
          <w:color w:val="auto"/>
          <w:highlight w:val="none"/>
        </w:rPr>
        <w:t>、</w:t>
      </w:r>
      <w:bookmarkEnd w:id="19"/>
      <w:bookmarkEnd w:id="20"/>
      <w:bookmarkEnd w:id="21"/>
      <w:bookmarkEnd w:id="22"/>
      <w:r>
        <w:rPr>
          <w:rFonts w:hint="eastAsia"/>
          <w:color w:val="auto"/>
          <w:highlight w:val="none"/>
          <w:lang w:eastAsia="zh-CN"/>
        </w:rPr>
        <w:t>商务</w:t>
      </w:r>
      <w:r>
        <w:rPr>
          <w:rFonts w:hint="eastAsia"/>
          <w:color w:val="auto"/>
          <w:highlight w:val="none"/>
          <w:lang w:val="en-US" w:eastAsia="zh-CN"/>
        </w:rPr>
        <w:t>部分</w:t>
      </w:r>
    </w:p>
    <w:p w14:paraId="75FD1EE2">
      <w:pPr>
        <w:tabs>
          <w:tab w:val="left" w:pos="6300"/>
        </w:tabs>
        <w:snapToGrid w:val="0"/>
        <w:spacing w:line="360" w:lineRule="auto"/>
        <w:ind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商务评审因素需提供的资料（包括但不限于业绩等）</w:t>
      </w:r>
    </w:p>
    <w:p w14:paraId="40CF548E">
      <w:pPr>
        <w:tabs>
          <w:tab w:val="left" w:pos="6300"/>
        </w:tabs>
        <w:snapToGrid w:val="0"/>
        <w:spacing w:line="360" w:lineRule="auto"/>
        <w:ind w:firstLine="480"/>
        <w:rPr>
          <w:rFonts w:ascii="Times New Roman" w:hAnsi="Times New Roman"/>
          <w:color w:val="auto"/>
          <w:sz w:val="24"/>
          <w:szCs w:val="24"/>
          <w:highlight w:val="none"/>
        </w:rPr>
      </w:pPr>
    </w:p>
    <w:p w14:paraId="7D3FB212">
      <w:pPr>
        <w:tabs>
          <w:tab w:val="left" w:pos="6300"/>
        </w:tabs>
        <w:snapToGrid w:val="0"/>
        <w:spacing w:line="360" w:lineRule="auto"/>
        <w:ind w:firstLine="480"/>
        <w:rPr>
          <w:rFonts w:ascii="Times New Roman" w:hAnsi="Times New Roman"/>
          <w:color w:val="auto"/>
          <w:sz w:val="24"/>
          <w:szCs w:val="24"/>
          <w:highlight w:val="none"/>
        </w:rPr>
      </w:pPr>
    </w:p>
    <w:p w14:paraId="08DB5323">
      <w:pPr>
        <w:widowControl/>
        <w:spacing w:line="360" w:lineRule="auto"/>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br w:type="page"/>
      </w:r>
      <w:r>
        <w:rPr>
          <w:rFonts w:hint="eastAsia" w:ascii="Times New Roman" w:hAnsi="Times New Roman"/>
          <w:b/>
          <w:bCs/>
          <w:color w:val="auto"/>
          <w:sz w:val="24"/>
          <w:szCs w:val="24"/>
          <w:highlight w:val="none"/>
          <w:lang w:eastAsia="zh-CN"/>
        </w:rPr>
        <w:t>四、</w:t>
      </w:r>
      <w:r>
        <w:rPr>
          <w:rFonts w:hint="eastAsia" w:ascii="Times New Roman" w:hAnsi="Times New Roman"/>
          <w:b/>
          <w:bCs/>
          <w:color w:val="auto"/>
          <w:sz w:val="24"/>
          <w:szCs w:val="24"/>
          <w:highlight w:val="none"/>
        </w:rPr>
        <w:t>资格条件及其他</w:t>
      </w:r>
    </w:p>
    <w:p w14:paraId="46E4D773">
      <w:pPr>
        <w:widowControl/>
        <w:spacing w:line="360" w:lineRule="auto"/>
        <w:ind w:firstLine="480"/>
        <w:jc w:val="left"/>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（一）法人营业执照（副本）</w:t>
      </w:r>
    </w:p>
    <w:p w14:paraId="189C932E">
      <w:pPr>
        <w:widowControl/>
        <w:spacing w:line="360" w:lineRule="auto"/>
        <w:ind w:firstLine="480"/>
        <w:jc w:val="center"/>
        <w:rPr>
          <w:rFonts w:ascii="Times New Roman" w:hAnsi="Times New Roman"/>
          <w:b/>
          <w:bCs/>
          <w:color w:val="auto"/>
          <w:sz w:val="24"/>
          <w:szCs w:val="24"/>
          <w:highlight w:val="none"/>
        </w:rPr>
      </w:pPr>
    </w:p>
    <w:p w14:paraId="06B7155B">
      <w:pPr>
        <w:widowControl/>
        <w:spacing w:line="360" w:lineRule="auto"/>
        <w:ind w:firstLine="480"/>
        <w:jc w:val="center"/>
        <w:rPr>
          <w:rFonts w:ascii="Times New Roman" w:hAnsi="Times New Roman"/>
          <w:b/>
          <w:bCs/>
          <w:color w:val="auto"/>
          <w:sz w:val="24"/>
          <w:szCs w:val="24"/>
          <w:highlight w:val="none"/>
        </w:rPr>
      </w:pPr>
    </w:p>
    <w:p w14:paraId="5E95B179">
      <w:pPr>
        <w:widowControl/>
        <w:spacing w:line="360" w:lineRule="auto"/>
        <w:ind w:firstLine="480"/>
        <w:jc w:val="center"/>
        <w:rPr>
          <w:rFonts w:ascii="Times New Roman" w:hAnsi="Times New Roman"/>
          <w:b/>
          <w:bCs/>
          <w:color w:val="auto"/>
          <w:sz w:val="24"/>
          <w:szCs w:val="24"/>
          <w:highlight w:val="none"/>
        </w:rPr>
      </w:pPr>
    </w:p>
    <w:p w14:paraId="4757F1DE">
      <w:pPr>
        <w:widowControl/>
        <w:spacing w:line="360" w:lineRule="auto"/>
        <w:ind w:firstLine="480"/>
        <w:jc w:val="center"/>
        <w:rPr>
          <w:rFonts w:ascii="Times New Roman" w:hAnsi="Times New Roman"/>
          <w:b/>
          <w:bCs/>
          <w:color w:val="auto"/>
          <w:sz w:val="24"/>
          <w:szCs w:val="24"/>
          <w:highlight w:val="none"/>
        </w:rPr>
      </w:pPr>
    </w:p>
    <w:p w14:paraId="15A433FB">
      <w:pPr>
        <w:widowControl/>
        <w:spacing w:line="360" w:lineRule="auto"/>
        <w:ind w:firstLine="480"/>
        <w:jc w:val="center"/>
        <w:rPr>
          <w:rFonts w:ascii="Times New Roman" w:hAnsi="Times New Roman"/>
          <w:b/>
          <w:bCs/>
          <w:color w:val="auto"/>
          <w:sz w:val="24"/>
          <w:szCs w:val="24"/>
          <w:highlight w:val="none"/>
        </w:rPr>
      </w:pPr>
    </w:p>
    <w:p w14:paraId="775B41CC">
      <w:pPr>
        <w:widowControl/>
        <w:spacing w:line="360" w:lineRule="auto"/>
        <w:ind w:firstLine="480"/>
        <w:jc w:val="center"/>
        <w:rPr>
          <w:rFonts w:ascii="Times New Roman" w:hAnsi="Times New Roman"/>
          <w:b/>
          <w:bCs/>
          <w:color w:val="auto"/>
          <w:sz w:val="24"/>
          <w:szCs w:val="24"/>
          <w:highlight w:val="none"/>
        </w:rPr>
      </w:pPr>
    </w:p>
    <w:p w14:paraId="29F09DC1">
      <w:pPr>
        <w:widowControl/>
        <w:spacing w:line="360" w:lineRule="auto"/>
        <w:ind w:firstLine="480"/>
        <w:jc w:val="center"/>
        <w:rPr>
          <w:rFonts w:ascii="Times New Roman" w:hAnsi="Times New Roman"/>
          <w:b/>
          <w:bCs/>
          <w:color w:val="auto"/>
          <w:sz w:val="24"/>
          <w:szCs w:val="24"/>
          <w:highlight w:val="none"/>
        </w:rPr>
      </w:pPr>
    </w:p>
    <w:p w14:paraId="59AF1363">
      <w:pPr>
        <w:widowControl/>
        <w:spacing w:line="360" w:lineRule="auto"/>
        <w:ind w:firstLine="480"/>
        <w:jc w:val="center"/>
        <w:rPr>
          <w:rFonts w:ascii="Times New Roman" w:hAnsi="Times New Roman"/>
          <w:b/>
          <w:bCs/>
          <w:color w:val="auto"/>
          <w:sz w:val="24"/>
          <w:szCs w:val="24"/>
          <w:highlight w:val="none"/>
        </w:rPr>
      </w:pPr>
    </w:p>
    <w:p w14:paraId="5599C1E7">
      <w:pPr>
        <w:widowControl/>
        <w:spacing w:line="360" w:lineRule="auto"/>
        <w:ind w:firstLine="480"/>
        <w:jc w:val="center"/>
        <w:rPr>
          <w:rFonts w:ascii="Times New Roman" w:hAnsi="Times New Roman"/>
          <w:b/>
          <w:bCs/>
          <w:color w:val="auto"/>
          <w:sz w:val="24"/>
          <w:szCs w:val="24"/>
          <w:highlight w:val="none"/>
        </w:rPr>
      </w:pPr>
    </w:p>
    <w:p w14:paraId="72A8F0DE">
      <w:pPr>
        <w:widowControl/>
        <w:spacing w:line="360" w:lineRule="auto"/>
        <w:ind w:firstLine="480"/>
        <w:jc w:val="center"/>
        <w:rPr>
          <w:rFonts w:ascii="Times New Roman" w:hAnsi="Times New Roman"/>
          <w:b/>
          <w:bCs/>
          <w:color w:val="auto"/>
          <w:sz w:val="24"/>
          <w:szCs w:val="24"/>
          <w:highlight w:val="none"/>
        </w:rPr>
      </w:pPr>
    </w:p>
    <w:p w14:paraId="4C3E466B">
      <w:pPr>
        <w:widowControl/>
        <w:spacing w:line="360" w:lineRule="auto"/>
        <w:ind w:firstLine="480"/>
        <w:jc w:val="center"/>
        <w:rPr>
          <w:rFonts w:ascii="Times New Roman" w:hAnsi="Times New Roman"/>
          <w:b/>
          <w:bCs/>
          <w:color w:val="auto"/>
          <w:sz w:val="24"/>
          <w:szCs w:val="24"/>
          <w:highlight w:val="none"/>
        </w:rPr>
      </w:pPr>
    </w:p>
    <w:p w14:paraId="3199D5DA">
      <w:pPr>
        <w:widowControl/>
        <w:spacing w:line="360" w:lineRule="auto"/>
        <w:ind w:firstLine="480"/>
        <w:jc w:val="center"/>
        <w:rPr>
          <w:rFonts w:ascii="Times New Roman" w:hAnsi="Times New Roman"/>
          <w:b/>
          <w:bCs/>
          <w:color w:val="auto"/>
          <w:sz w:val="24"/>
          <w:szCs w:val="24"/>
          <w:highlight w:val="none"/>
        </w:rPr>
      </w:pPr>
    </w:p>
    <w:p w14:paraId="3DFDA0C2">
      <w:pPr>
        <w:widowControl/>
        <w:spacing w:line="360" w:lineRule="auto"/>
        <w:ind w:firstLine="480"/>
        <w:jc w:val="center"/>
        <w:rPr>
          <w:rFonts w:ascii="Times New Roman" w:hAnsi="Times New Roman"/>
          <w:b/>
          <w:bCs/>
          <w:color w:val="auto"/>
          <w:sz w:val="24"/>
          <w:szCs w:val="24"/>
          <w:highlight w:val="none"/>
        </w:rPr>
      </w:pPr>
    </w:p>
    <w:p w14:paraId="768A5E58">
      <w:pPr>
        <w:widowControl/>
        <w:spacing w:line="360" w:lineRule="auto"/>
        <w:ind w:firstLine="480"/>
        <w:jc w:val="center"/>
        <w:rPr>
          <w:rFonts w:ascii="Times New Roman" w:hAnsi="Times New Roman"/>
          <w:b/>
          <w:bCs/>
          <w:color w:val="auto"/>
          <w:sz w:val="24"/>
          <w:szCs w:val="24"/>
          <w:highlight w:val="none"/>
        </w:rPr>
      </w:pPr>
    </w:p>
    <w:p w14:paraId="3ACBC2C5">
      <w:pPr>
        <w:widowControl/>
        <w:spacing w:line="360" w:lineRule="auto"/>
        <w:ind w:firstLine="480"/>
        <w:jc w:val="center"/>
        <w:rPr>
          <w:rFonts w:ascii="Times New Roman" w:hAnsi="Times New Roman"/>
          <w:b/>
          <w:bCs/>
          <w:color w:val="auto"/>
          <w:sz w:val="24"/>
          <w:szCs w:val="24"/>
          <w:highlight w:val="none"/>
        </w:rPr>
      </w:pPr>
    </w:p>
    <w:p w14:paraId="4F6A5301">
      <w:pPr>
        <w:widowControl/>
        <w:spacing w:line="360" w:lineRule="auto"/>
        <w:ind w:firstLine="480"/>
        <w:jc w:val="center"/>
        <w:rPr>
          <w:rFonts w:ascii="Times New Roman" w:hAnsi="Times New Roman"/>
          <w:b/>
          <w:bCs/>
          <w:color w:val="auto"/>
          <w:sz w:val="24"/>
          <w:szCs w:val="24"/>
          <w:highlight w:val="none"/>
        </w:rPr>
      </w:pPr>
    </w:p>
    <w:p w14:paraId="4B0C6ED0">
      <w:pPr>
        <w:widowControl/>
        <w:spacing w:line="360" w:lineRule="auto"/>
        <w:ind w:firstLine="480"/>
        <w:jc w:val="center"/>
        <w:rPr>
          <w:rFonts w:ascii="Times New Roman" w:hAnsi="Times New Roman"/>
          <w:b/>
          <w:bCs/>
          <w:color w:val="auto"/>
          <w:sz w:val="24"/>
          <w:szCs w:val="24"/>
          <w:highlight w:val="none"/>
        </w:rPr>
      </w:pPr>
    </w:p>
    <w:p w14:paraId="1708A84D">
      <w:pPr>
        <w:widowControl/>
        <w:spacing w:line="360" w:lineRule="auto"/>
        <w:ind w:firstLine="480"/>
        <w:jc w:val="center"/>
        <w:rPr>
          <w:rFonts w:ascii="Times New Roman" w:hAnsi="Times New Roman"/>
          <w:b/>
          <w:bCs/>
          <w:color w:val="auto"/>
          <w:sz w:val="24"/>
          <w:szCs w:val="24"/>
          <w:highlight w:val="none"/>
        </w:rPr>
      </w:pPr>
    </w:p>
    <w:p w14:paraId="4343D530">
      <w:pPr>
        <w:widowControl/>
        <w:spacing w:line="360" w:lineRule="auto"/>
        <w:ind w:firstLine="480"/>
        <w:jc w:val="center"/>
        <w:rPr>
          <w:rFonts w:ascii="Times New Roman" w:hAnsi="Times New Roman"/>
          <w:b/>
          <w:bCs/>
          <w:color w:val="auto"/>
          <w:sz w:val="24"/>
          <w:szCs w:val="24"/>
          <w:highlight w:val="none"/>
        </w:rPr>
      </w:pPr>
    </w:p>
    <w:p w14:paraId="1EA620F4">
      <w:pPr>
        <w:widowControl/>
        <w:spacing w:line="360" w:lineRule="auto"/>
        <w:ind w:firstLine="480"/>
        <w:jc w:val="center"/>
        <w:rPr>
          <w:rFonts w:ascii="Times New Roman" w:hAnsi="Times New Roman"/>
          <w:b/>
          <w:bCs/>
          <w:color w:val="auto"/>
          <w:sz w:val="24"/>
          <w:szCs w:val="24"/>
          <w:highlight w:val="none"/>
        </w:rPr>
      </w:pPr>
    </w:p>
    <w:p w14:paraId="1F081CC7">
      <w:pPr>
        <w:widowControl/>
        <w:spacing w:line="360" w:lineRule="auto"/>
        <w:ind w:firstLine="480"/>
        <w:jc w:val="center"/>
        <w:rPr>
          <w:rFonts w:ascii="Times New Roman" w:hAnsi="Times New Roman"/>
          <w:b/>
          <w:bCs/>
          <w:color w:val="auto"/>
          <w:sz w:val="24"/>
          <w:szCs w:val="24"/>
          <w:highlight w:val="none"/>
        </w:rPr>
      </w:pPr>
    </w:p>
    <w:p w14:paraId="73CDE930">
      <w:pPr>
        <w:widowControl/>
        <w:spacing w:line="360" w:lineRule="auto"/>
        <w:ind w:firstLine="480"/>
        <w:jc w:val="center"/>
        <w:rPr>
          <w:rFonts w:ascii="Times New Roman" w:hAnsi="Times New Roman"/>
          <w:b/>
          <w:bCs/>
          <w:color w:val="auto"/>
          <w:sz w:val="24"/>
          <w:szCs w:val="24"/>
          <w:highlight w:val="none"/>
        </w:rPr>
      </w:pPr>
    </w:p>
    <w:p w14:paraId="4817B7AC">
      <w:pPr>
        <w:widowControl/>
        <w:spacing w:line="360" w:lineRule="auto"/>
        <w:ind w:firstLine="480"/>
        <w:jc w:val="center"/>
        <w:rPr>
          <w:rFonts w:ascii="Times New Roman" w:hAnsi="Times New Roman"/>
          <w:b/>
          <w:bCs/>
          <w:color w:val="auto"/>
          <w:sz w:val="24"/>
          <w:szCs w:val="24"/>
          <w:highlight w:val="none"/>
        </w:rPr>
      </w:pPr>
    </w:p>
    <w:p w14:paraId="550DE4A6">
      <w:pPr>
        <w:widowControl/>
        <w:spacing w:line="360" w:lineRule="auto"/>
        <w:ind w:firstLine="480"/>
        <w:jc w:val="center"/>
        <w:rPr>
          <w:rFonts w:ascii="Times New Roman" w:hAnsi="Times New Roman"/>
          <w:color w:val="auto"/>
          <w:sz w:val="24"/>
          <w:szCs w:val="24"/>
          <w:highlight w:val="none"/>
        </w:rPr>
      </w:pPr>
      <w:r>
        <w:rPr>
          <w:rFonts w:ascii="Times New Roman" w:hAnsi="Times New Roman"/>
          <w:b/>
          <w:bCs/>
          <w:color w:val="auto"/>
          <w:sz w:val="24"/>
          <w:szCs w:val="24"/>
          <w:highlight w:val="none"/>
        </w:rPr>
        <w:t>（二）法定代表人身份证明书</w:t>
      </w:r>
    </w:p>
    <w:p w14:paraId="6E51BAF0">
      <w:pPr>
        <w:tabs>
          <w:tab w:val="left" w:pos="6300"/>
        </w:tabs>
        <w:snapToGrid w:val="0"/>
        <w:spacing w:line="360" w:lineRule="auto"/>
        <w:ind w:firstLine="480"/>
        <w:rPr>
          <w:rFonts w:ascii="Times New Roman" w:hAnsi="Times New Roman"/>
          <w:color w:val="auto"/>
          <w:sz w:val="24"/>
          <w:szCs w:val="24"/>
          <w:highlight w:val="none"/>
        </w:rPr>
      </w:pPr>
    </w:p>
    <w:p w14:paraId="2EFE3D63">
      <w:pPr>
        <w:pStyle w:val="2"/>
        <w:keepNext w:val="0"/>
        <w:keepLines w:val="0"/>
        <w:pageBreakBefore w:val="0"/>
        <w:widowControl w:val="0"/>
        <w:tabs>
          <w:tab w:val="left" w:pos="6033"/>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w:t>
      </w:r>
      <w:r>
        <w:rPr>
          <w:rFonts w:hint="eastAsia" w:ascii="宋体" w:hAnsi="宋体" w:eastAsia="宋体" w:cs="宋体"/>
          <w:color w:val="auto"/>
          <w:spacing w:val="-3"/>
          <w:sz w:val="24"/>
          <w:szCs w:val="24"/>
          <w:highlight w:val="none"/>
          <w:lang w:val="en-US" w:eastAsia="zh-CN"/>
        </w:rPr>
        <w:t>标</w:t>
      </w:r>
      <w:r>
        <w:rPr>
          <w:rFonts w:hint="eastAsia" w:ascii="宋体" w:hAnsi="宋体" w:eastAsia="宋体" w:cs="宋体"/>
          <w:color w:val="auto"/>
          <w:spacing w:val="-1"/>
          <w:sz w:val="24"/>
          <w:szCs w:val="24"/>
          <w:highlight w:val="none"/>
        </w:rPr>
        <w:t>人名</w:t>
      </w:r>
      <w:r>
        <w:rPr>
          <w:rFonts w:hint="eastAsia" w:ascii="宋体" w:hAnsi="宋体" w:eastAsia="宋体" w:cs="宋体"/>
          <w:color w:val="auto"/>
          <w:spacing w:val="-3"/>
          <w:sz w:val="24"/>
          <w:szCs w:val="24"/>
          <w:highlight w:val="none"/>
        </w:rPr>
        <w:t>称</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rPr>
        <w:t xml:space="preserve">                           </w:t>
      </w:r>
    </w:p>
    <w:p w14:paraId="2FE559F9">
      <w:pPr>
        <w:pStyle w:val="2"/>
        <w:keepNext w:val="0"/>
        <w:keepLines w:val="0"/>
        <w:pageBreakBefore w:val="0"/>
        <w:widowControl w:val="0"/>
        <w:tabs>
          <w:tab w:val="left" w:pos="5945"/>
        </w:tabs>
        <w:kinsoku/>
        <w:wordWrap/>
        <w:overflowPunct/>
        <w:topLinePunct w:val="0"/>
        <w:autoSpaceDE/>
        <w:autoSpaceDN/>
        <w:bidi w:val="0"/>
        <w:adjustRightInd/>
        <w:snapToGrid/>
        <w:spacing w:before="35"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单</w:t>
      </w:r>
      <w:r>
        <w:rPr>
          <w:rFonts w:hint="eastAsia" w:ascii="宋体" w:hAnsi="宋体" w:eastAsia="宋体" w:cs="宋体"/>
          <w:color w:val="auto"/>
          <w:spacing w:val="-3"/>
          <w:sz w:val="24"/>
          <w:szCs w:val="24"/>
          <w:highlight w:val="none"/>
        </w:rPr>
        <w:t>位</w:t>
      </w:r>
      <w:r>
        <w:rPr>
          <w:rFonts w:hint="eastAsia" w:ascii="宋体" w:hAnsi="宋体" w:eastAsia="宋体" w:cs="宋体"/>
          <w:color w:val="auto"/>
          <w:spacing w:val="-1"/>
          <w:sz w:val="24"/>
          <w:szCs w:val="24"/>
          <w:highlight w:val="none"/>
        </w:rPr>
        <w:t>性质：</w:t>
      </w:r>
      <w:r>
        <w:rPr>
          <w:rFonts w:hint="eastAsia" w:ascii="宋体" w:hAnsi="宋体" w:eastAsia="宋体" w:cs="宋体"/>
          <w:color w:val="auto"/>
          <w:sz w:val="24"/>
          <w:szCs w:val="24"/>
          <w:highlight w:val="none"/>
          <w:u w:val="single"/>
        </w:rPr>
        <w:t xml:space="preserve">                             </w:t>
      </w:r>
    </w:p>
    <w:p w14:paraId="387B2C12">
      <w:pPr>
        <w:pStyle w:val="2"/>
        <w:keepNext w:val="0"/>
        <w:keepLines w:val="0"/>
        <w:pageBreakBefore w:val="0"/>
        <w:widowControl w:val="0"/>
        <w:tabs>
          <w:tab w:val="left" w:pos="5945"/>
        </w:tabs>
        <w:kinsoku/>
        <w:wordWrap/>
        <w:overflowPunct/>
        <w:topLinePunct w:val="0"/>
        <w:autoSpaceDE/>
        <w:autoSpaceDN/>
        <w:bidi w:val="0"/>
        <w:adjustRightInd/>
        <w:snapToGrid/>
        <w:spacing w:before="36"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地</w:t>
      </w:r>
      <w:r>
        <w:rPr>
          <w:rFonts w:hint="eastAsia" w:ascii="宋体" w:hAnsi="宋体" w:eastAsia="宋体" w:cs="宋体"/>
          <w:color w:val="auto"/>
          <w:spacing w:val="-3"/>
          <w:sz w:val="24"/>
          <w:szCs w:val="24"/>
          <w:highlight w:val="none"/>
        </w:rPr>
        <w:t>址</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rPr>
        <w:t xml:space="preserve">                                 </w:t>
      </w:r>
    </w:p>
    <w:p w14:paraId="33901170">
      <w:pPr>
        <w:pStyle w:val="2"/>
        <w:keepNext w:val="0"/>
        <w:keepLines w:val="0"/>
        <w:pageBreakBefore w:val="0"/>
        <w:widowControl w:val="0"/>
        <w:tabs>
          <w:tab w:val="left" w:pos="2988"/>
          <w:tab w:val="left" w:pos="4445"/>
          <w:tab w:val="left" w:pos="5945"/>
          <w:tab w:val="left" w:pos="6195"/>
        </w:tabs>
        <w:kinsoku/>
        <w:wordWrap/>
        <w:overflowPunct/>
        <w:topLinePunct w:val="0"/>
        <w:autoSpaceDE/>
        <w:autoSpaceDN/>
        <w:bidi w:val="0"/>
        <w:adjustRightInd/>
        <w:snapToGrid/>
        <w:spacing w:before="36" w:line="500" w:lineRule="exact"/>
        <w:ind w:right="3631"/>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z w:val="24"/>
          <w:szCs w:val="24"/>
          <w:highlight w:val="none"/>
        </w:rPr>
        <w:t>成</w:t>
      </w:r>
      <w:r>
        <w:rPr>
          <w:rFonts w:hint="eastAsia" w:ascii="宋体" w:hAnsi="宋体" w:eastAsia="宋体" w:cs="宋体"/>
          <w:color w:val="auto"/>
          <w:spacing w:val="-3"/>
          <w:sz w:val="24"/>
          <w:szCs w:val="24"/>
          <w:highlight w:val="none"/>
        </w:rPr>
        <w:t>立</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3"/>
          <w:sz w:val="24"/>
          <w:szCs w:val="24"/>
          <w:highlight w:val="none"/>
        </w:rPr>
        <w:t>年</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7"/>
          <w:sz w:val="24"/>
          <w:szCs w:val="24"/>
          <w:highlight w:val="none"/>
        </w:rPr>
        <w:t>日</w:t>
      </w:r>
    </w:p>
    <w:p w14:paraId="62B9296A">
      <w:pPr>
        <w:pStyle w:val="2"/>
        <w:keepNext w:val="0"/>
        <w:keepLines w:val="0"/>
        <w:pageBreakBefore w:val="0"/>
        <w:widowControl w:val="0"/>
        <w:tabs>
          <w:tab w:val="left" w:pos="2988"/>
          <w:tab w:val="left" w:pos="4445"/>
          <w:tab w:val="left" w:pos="5945"/>
          <w:tab w:val="left" w:pos="6195"/>
        </w:tabs>
        <w:kinsoku/>
        <w:wordWrap/>
        <w:overflowPunct/>
        <w:topLinePunct w:val="0"/>
        <w:autoSpaceDE/>
        <w:autoSpaceDN/>
        <w:bidi w:val="0"/>
        <w:adjustRightInd/>
        <w:snapToGrid/>
        <w:spacing w:before="36" w:line="500" w:lineRule="exact"/>
        <w:ind w:right="3631"/>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经</w:t>
      </w:r>
      <w:r>
        <w:rPr>
          <w:rFonts w:hint="eastAsia" w:ascii="宋体" w:hAnsi="宋体" w:eastAsia="宋体" w:cs="宋体"/>
          <w:color w:val="auto"/>
          <w:spacing w:val="-3"/>
          <w:sz w:val="24"/>
          <w:szCs w:val="24"/>
          <w:highlight w:val="none"/>
        </w:rPr>
        <w:t>营</w:t>
      </w:r>
      <w:r>
        <w:rPr>
          <w:rFonts w:hint="eastAsia" w:ascii="宋体" w:hAnsi="宋体" w:eastAsia="宋体" w:cs="宋体"/>
          <w:color w:val="auto"/>
          <w:spacing w:val="-1"/>
          <w:sz w:val="24"/>
          <w:szCs w:val="24"/>
          <w:highlight w:val="none"/>
        </w:rPr>
        <w:t>期限：</w:t>
      </w:r>
      <w:r>
        <w:rPr>
          <w:rFonts w:hint="eastAsia" w:ascii="宋体" w:hAnsi="宋体" w:eastAsia="宋体" w:cs="宋体"/>
          <w:color w:val="auto"/>
          <w:sz w:val="24"/>
          <w:szCs w:val="24"/>
          <w:highlight w:val="none"/>
          <w:u w:val="single"/>
        </w:rPr>
        <w:t xml:space="preserve">                             </w:t>
      </w:r>
    </w:p>
    <w:p w14:paraId="5988184C">
      <w:pPr>
        <w:pStyle w:val="2"/>
        <w:keepNext w:val="0"/>
        <w:keepLines w:val="0"/>
        <w:pageBreakBefore w:val="0"/>
        <w:widowControl w:val="0"/>
        <w:tabs>
          <w:tab w:val="left" w:pos="2285"/>
          <w:tab w:val="left" w:pos="3729"/>
          <w:tab w:val="left" w:pos="5239"/>
          <w:tab w:val="left" w:pos="6768"/>
        </w:tabs>
        <w:kinsoku/>
        <w:wordWrap/>
        <w:overflowPunct/>
        <w:topLinePunct w:val="0"/>
        <w:autoSpaceDE/>
        <w:autoSpaceDN/>
        <w:bidi w:val="0"/>
        <w:adjustRightInd/>
        <w:snapToGrid/>
        <w:spacing w:before="5"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pacing w:val="-3"/>
          <w:sz w:val="24"/>
          <w:szCs w:val="24"/>
          <w:highlight w:val="none"/>
        </w:rPr>
        <w:t>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w:t>
      </w:r>
      <w:r>
        <w:rPr>
          <w:rFonts w:hint="eastAsia" w:ascii="宋体" w:hAnsi="宋体" w:eastAsia="宋体" w:cs="宋体"/>
          <w:color w:val="auto"/>
          <w:spacing w:val="-3"/>
          <w:sz w:val="24"/>
          <w:szCs w:val="24"/>
          <w:highlight w:val="none"/>
        </w:rPr>
        <w:t>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pacing w:val="-3"/>
          <w:sz w:val="24"/>
          <w:szCs w:val="24"/>
          <w:highlight w:val="none"/>
        </w:rPr>
        <w:t>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highlight w:val="none"/>
        </w:rPr>
        <w:t>职</w:t>
      </w:r>
      <w:r>
        <w:rPr>
          <w:rFonts w:hint="eastAsia" w:ascii="宋体" w:hAnsi="宋体" w:eastAsia="宋体" w:cs="宋体"/>
          <w:color w:val="auto"/>
          <w:spacing w:val="-3"/>
          <w:sz w:val="24"/>
          <w:szCs w:val="24"/>
          <w:highlight w:val="none"/>
        </w:rPr>
        <w:t>务</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3"/>
          <w:sz w:val="24"/>
          <w:szCs w:val="24"/>
          <w:highlight w:val="none"/>
        </w:rPr>
        <w:t>投</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人</w:t>
      </w:r>
      <w:r>
        <w:rPr>
          <w:rFonts w:hint="eastAsia" w:ascii="宋体" w:hAnsi="宋体" w:eastAsia="宋体" w:cs="宋体"/>
          <w:color w:val="auto"/>
          <w:spacing w:val="-3"/>
          <w:sz w:val="24"/>
          <w:szCs w:val="24"/>
          <w:highlight w:val="none"/>
        </w:rPr>
        <w:t>名</w:t>
      </w:r>
      <w:r>
        <w:rPr>
          <w:rFonts w:hint="eastAsia" w:ascii="宋体" w:hAnsi="宋体" w:eastAsia="宋体" w:cs="宋体"/>
          <w:color w:val="auto"/>
          <w:sz w:val="24"/>
          <w:szCs w:val="24"/>
          <w:highlight w:val="none"/>
        </w:rPr>
        <w:t>称）</w:t>
      </w:r>
      <w:r>
        <w:rPr>
          <w:rFonts w:hint="eastAsia" w:ascii="宋体" w:hAnsi="宋体" w:eastAsia="宋体" w:cs="宋体"/>
          <w:color w:val="auto"/>
          <w:spacing w:val="-3"/>
          <w:sz w:val="24"/>
          <w:szCs w:val="24"/>
          <w:highlight w:val="none"/>
        </w:rPr>
        <w:t>的</w:t>
      </w:r>
      <w:r>
        <w:rPr>
          <w:rFonts w:hint="eastAsia" w:ascii="宋体" w:hAnsi="宋体" w:eastAsia="宋体" w:cs="宋体"/>
          <w:color w:val="auto"/>
          <w:sz w:val="24"/>
          <w:szCs w:val="24"/>
          <w:highlight w:val="none"/>
        </w:rPr>
        <w:t>法定</w:t>
      </w:r>
      <w:r>
        <w:rPr>
          <w:rFonts w:hint="eastAsia" w:ascii="宋体" w:hAnsi="宋体" w:eastAsia="宋体" w:cs="宋体"/>
          <w:color w:val="auto"/>
          <w:spacing w:val="-3"/>
          <w:sz w:val="24"/>
          <w:szCs w:val="24"/>
          <w:highlight w:val="none"/>
        </w:rPr>
        <w:t>代</w:t>
      </w:r>
      <w:r>
        <w:rPr>
          <w:rFonts w:hint="eastAsia" w:ascii="宋体" w:hAnsi="宋体" w:eastAsia="宋体" w:cs="宋体"/>
          <w:color w:val="auto"/>
          <w:sz w:val="24"/>
          <w:szCs w:val="24"/>
          <w:highlight w:val="none"/>
        </w:rPr>
        <w:t>表人。特</w:t>
      </w:r>
      <w:r>
        <w:rPr>
          <w:rFonts w:hint="eastAsia" w:ascii="宋体" w:hAnsi="宋体" w:eastAsia="宋体" w:cs="宋体"/>
          <w:color w:val="auto"/>
          <w:spacing w:val="-3"/>
          <w:sz w:val="24"/>
          <w:szCs w:val="24"/>
          <w:highlight w:val="none"/>
        </w:rPr>
        <w:t>此</w:t>
      </w:r>
      <w:r>
        <w:rPr>
          <w:rFonts w:hint="eastAsia" w:ascii="宋体" w:hAnsi="宋体" w:eastAsia="宋体" w:cs="宋体"/>
          <w:color w:val="auto"/>
          <w:sz w:val="24"/>
          <w:szCs w:val="24"/>
          <w:highlight w:val="none"/>
        </w:rPr>
        <w:t>证明。</w:t>
      </w:r>
    </w:p>
    <w:p w14:paraId="3D752D16">
      <w:pPr>
        <w:tabs>
          <w:tab w:val="left" w:pos="6300"/>
        </w:tabs>
        <w:snapToGrid w:val="0"/>
        <w:spacing w:line="360" w:lineRule="auto"/>
        <w:ind w:firstLine="480"/>
        <w:rPr>
          <w:rFonts w:hint="eastAsia" w:ascii="宋体" w:hAnsi="宋体" w:eastAsia="宋体" w:cs="宋体"/>
          <w:color w:val="auto"/>
          <w:sz w:val="24"/>
          <w:szCs w:val="24"/>
          <w:highlight w:val="none"/>
        </w:rPr>
      </w:pPr>
    </w:p>
    <w:p w14:paraId="00977488">
      <w:pPr>
        <w:tabs>
          <w:tab w:val="left" w:pos="6300"/>
        </w:tabs>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0549F3A1">
      <w:pPr>
        <w:tabs>
          <w:tab w:val="left" w:pos="6300"/>
        </w:tabs>
        <w:snapToGrid w:val="0"/>
        <w:spacing w:line="360" w:lineRule="auto"/>
        <w:ind w:firstLine="480"/>
        <w:rPr>
          <w:rFonts w:hint="eastAsia" w:ascii="宋体" w:hAnsi="宋体" w:eastAsia="宋体" w:cs="宋体"/>
          <w:color w:val="auto"/>
          <w:sz w:val="24"/>
          <w:szCs w:val="24"/>
          <w:highlight w:val="none"/>
        </w:rPr>
      </w:pPr>
    </w:p>
    <w:p w14:paraId="247084B2">
      <w:pPr>
        <w:tabs>
          <w:tab w:val="left" w:pos="6300"/>
        </w:tabs>
        <w:snapToGrid w:val="0"/>
        <w:spacing w:line="360" w:lineRule="auto"/>
        <w:ind w:firstLine="480"/>
        <w:rPr>
          <w:rFonts w:hint="eastAsia" w:ascii="宋体" w:hAnsi="宋体" w:eastAsia="宋体" w:cs="宋体"/>
          <w:color w:val="auto"/>
          <w:sz w:val="24"/>
          <w:szCs w:val="24"/>
          <w:highlight w:val="none"/>
        </w:rPr>
      </w:pPr>
    </w:p>
    <w:p w14:paraId="72A5E5A5">
      <w:pPr>
        <w:pStyle w:val="2"/>
        <w:rPr>
          <w:rFonts w:hint="eastAsia" w:ascii="宋体" w:hAnsi="宋体" w:eastAsia="宋体" w:cs="宋体"/>
          <w:color w:val="auto"/>
          <w:sz w:val="24"/>
          <w:szCs w:val="24"/>
          <w:highlight w:val="none"/>
        </w:rPr>
      </w:pPr>
    </w:p>
    <w:p w14:paraId="62528F52">
      <w:pPr>
        <w:pStyle w:val="2"/>
        <w:rPr>
          <w:rFonts w:hint="eastAsia" w:ascii="宋体" w:hAnsi="宋体" w:eastAsia="宋体" w:cs="宋体"/>
          <w:color w:val="auto"/>
          <w:sz w:val="24"/>
          <w:szCs w:val="24"/>
          <w:highlight w:val="none"/>
        </w:rPr>
      </w:pPr>
    </w:p>
    <w:p w14:paraId="7CE1CA9E">
      <w:pPr>
        <w:pStyle w:val="2"/>
        <w:rPr>
          <w:rFonts w:hint="eastAsia" w:ascii="宋体" w:hAnsi="宋体" w:eastAsia="宋体" w:cs="宋体"/>
          <w:color w:val="auto"/>
          <w:sz w:val="24"/>
          <w:szCs w:val="24"/>
          <w:highlight w:val="none"/>
        </w:rPr>
      </w:pPr>
    </w:p>
    <w:p w14:paraId="40837BF7">
      <w:pPr>
        <w:pStyle w:val="2"/>
        <w:rPr>
          <w:rFonts w:hint="eastAsia" w:ascii="宋体" w:hAnsi="宋体" w:eastAsia="宋体" w:cs="宋体"/>
          <w:color w:val="auto"/>
          <w:sz w:val="24"/>
          <w:szCs w:val="24"/>
          <w:highlight w:val="none"/>
        </w:rPr>
      </w:pPr>
    </w:p>
    <w:p w14:paraId="30B70D78">
      <w:pPr>
        <w:pStyle w:val="2"/>
        <w:rPr>
          <w:rFonts w:hint="eastAsia" w:ascii="宋体" w:hAnsi="宋体" w:eastAsia="宋体" w:cs="宋体"/>
          <w:color w:val="auto"/>
          <w:sz w:val="24"/>
          <w:szCs w:val="24"/>
          <w:highlight w:val="none"/>
        </w:rPr>
      </w:pPr>
    </w:p>
    <w:p w14:paraId="3D9FC41B">
      <w:pPr>
        <w:pStyle w:val="2"/>
        <w:rPr>
          <w:rFonts w:hint="eastAsia" w:ascii="宋体" w:hAnsi="宋体" w:eastAsia="宋体" w:cs="宋体"/>
          <w:color w:val="auto"/>
          <w:sz w:val="24"/>
          <w:szCs w:val="24"/>
          <w:highlight w:val="none"/>
        </w:rPr>
      </w:pPr>
    </w:p>
    <w:p w14:paraId="002FB54B">
      <w:pPr>
        <w:pStyle w:val="2"/>
        <w:tabs>
          <w:tab w:val="left" w:pos="3569"/>
        </w:tabs>
        <w:ind w:left="20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w:t>
      </w:r>
      <w:r>
        <w:rPr>
          <w:rFonts w:hint="eastAsia" w:ascii="宋体" w:hAnsi="宋体" w:eastAsia="宋体" w:cs="宋体"/>
          <w:color w:val="auto"/>
          <w:spacing w:val="-3"/>
          <w:sz w:val="24"/>
          <w:szCs w:val="24"/>
          <w:highlight w:val="none"/>
          <w:lang w:val="en-US" w:eastAsia="zh-CN"/>
        </w:rPr>
        <w:t>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盖</w:t>
      </w:r>
      <w:r>
        <w:rPr>
          <w:rFonts w:hint="eastAsia" w:ascii="宋体" w:hAnsi="宋体" w:eastAsia="宋体" w:cs="宋体"/>
          <w:color w:val="auto"/>
          <w:sz w:val="24"/>
          <w:szCs w:val="24"/>
          <w:highlight w:val="none"/>
        </w:rPr>
        <w:t>单位</w:t>
      </w:r>
      <w:r>
        <w:rPr>
          <w:rFonts w:hint="eastAsia" w:ascii="宋体" w:hAnsi="宋体" w:eastAsia="宋体" w:cs="宋体"/>
          <w:color w:val="auto"/>
          <w:spacing w:val="-3"/>
          <w:sz w:val="24"/>
          <w:szCs w:val="24"/>
          <w:highlight w:val="none"/>
        </w:rPr>
        <w:t>公</w:t>
      </w:r>
      <w:r>
        <w:rPr>
          <w:rFonts w:hint="eastAsia" w:ascii="宋体" w:hAnsi="宋体" w:eastAsia="宋体" w:cs="宋体"/>
          <w:color w:val="auto"/>
          <w:sz w:val="24"/>
          <w:szCs w:val="24"/>
          <w:highlight w:val="none"/>
        </w:rPr>
        <w:t>章）</w:t>
      </w:r>
    </w:p>
    <w:p w14:paraId="75C19FDA">
      <w:pPr>
        <w:pStyle w:val="2"/>
        <w:tabs>
          <w:tab w:val="left" w:pos="5335"/>
          <w:tab w:val="left" w:pos="6034"/>
          <w:tab w:val="left" w:pos="6735"/>
        </w:tabs>
        <w:spacing w:before="51"/>
        <w:ind w:left="4179"/>
        <w:rPr>
          <w:rFonts w:hint="eastAsia" w:ascii="宋体" w:hAnsi="宋体" w:eastAsia="宋体" w:cs="宋体"/>
          <w:color w:val="auto"/>
          <w:sz w:val="24"/>
          <w:szCs w:val="24"/>
          <w:highlight w:val="none"/>
          <w:u w:val="single"/>
        </w:rPr>
      </w:pPr>
    </w:p>
    <w:p w14:paraId="7AD85720">
      <w:pPr>
        <w:pStyle w:val="2"/>
        <w:tabs>
          <w:tab w:val="left" w:pos="5335"/>
          <w:tab w:val="left" w:pos="6034"/>
          <w:tab w:val="left" w:pos="6735"/>
        </w:tabs>
        <w:spacing w:before="51"/>
        <w:ind w:left="417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3"/>
          <w:sz w:val="24"/>
          <w:szCs w:val="24"/>
          <w:highlight w:val="none"/>
        </w:rPr>
        <w:t>年</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7AB33C5">
      <w:pPr>
        <w:pStyle w:val="2"/>
        <w:spacing w:before="137"/>
        <w:ind w:right="16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注：法定代表人参加</w:t>
      </w:r>
      <w:r>
        <w:rPr>
          <w:rFonts w:hint="eastAsia" w:ascii="宋体" w:hAnsi="宋体" w:eastAsia="宋体" w:cs="宋体"/>
          <w:color w:val="auto"/>
          <w:sz w:val="22"/>
          <w:szCs w:val="22"/>
          <w:highlight w:val="none"/>
          <w:lang w:eastAsia="zh-CN"/>
        </w:rPr>
        <w:t>投标</w:t>
      </w:r>
      <w:r>
        <w:rPr>
          <w:rFonts w:hint="eastAsia" w:ascii="宋体" w:hAnsi="宋体" w:eastAsia="宋体" w:cs="宋体"/>
          <w:color w:val="auto"/>
          <w:sz w:val="22"/>
          <w:szCs w:val="22"/>
          <w:highlight w:val="none"/>
        </w:rPr>
        <w:t>活动签署文件的只需提供法定代表人身份证明，非法定代表人参加</w:t>
      </w:r>
      <w:r>
        <w:rPr>
          <w:rFonts w:hint="eastAsia" w:ascii="宋体" w:hAnsi="宋体" w:eastAsia="宋体" w:cs="宋体"/>
          <w:color w:val="auto"/>
          <w:sz w:val="22"/>
          <w:szCs w:val="22"/>
          <w:highlight w:val="none"/>
          <w:lang w:eastAsia="zh-CN"/>
        </w:rPr>
        <w:t>投标</w:t>
      </w:r>
      <w:r>
        <w:rPr>
          <w:rFonts w:hint="eastAsia" w:ascii="宋体" w:hAnsi="宋体" w:eastAsia="宋体" w:cs="宋体"/>
          <w:color w:val="auto"/>
          <w:sz w:val="22"/>
          <w:szCs w:val="22"/>
          <w:highlight w:val="none"/>
        </w:rPr>
        <w:t>活动及签署文件的除提供法定代表人身份证明外还须提供授权委托书。</w:t>
      </w:r>
    </w:p>
    <w:p w14:paraId="0FF7DF6A">
      <w:pPr>
        <w:tabs>
          <w:tab w:val="left" w:pos="6300"/>
        </w:tabs>
        <w:snapToGrid w:val="0"/>
        <w:spacing w:line="360" w:lineRule="auto"/>
        <w:ind w:firstLine="480"/>
        <w:rPr>
          <w:rFonts w:ascii="Times New Roman" w:hAnsi="Times New Roman"/>
          <w:color w:val="auto"/>
          <w:sz w:val="24"/>
          <w:szCs w:val="24"/>
          <w:highlight w:val="none"/>
        </w:rPr>
      </w:pPr>
    </w:p>
    <w:p w14:paraId="378F0F14">
      <w:pPr>
        <w:tabs>
          <w:tab w:val="left" w:pos="6300"/>
        </w:tabs>
        <w:snapToGrid w:val="0"/>
        <w:spacing w:line="360" w:lineRule="auto"/>
        <w:ind w:firstLine="480"/>
        <w:rPr>
          <w:rFonts w:ascii="Times New Roman" w:hAnsi="Times New Roman"/>
          <w:color w:val="auto"/>
          <w:sz w:val="24"/>
          <w:szCs w:val="24"/>
          <w:highlight w:val="none"/>
        </w:rPr>
      </w:pPr>
    </w:p>
    <w:p w14:paraId="7C321B11">
      <w:pPr>
        <w:tabs>
          <w:tab w:val="left" w:pos="6300"/>
        </w:tabs>
        <w:snapToGrid w:val="0"/>
        <w:spacing w:line="360" w:lineRule="auto"/>
        <w:ind w:firstLine="480"/>
        <w:rPr>
          <w:rFonts w:ascii="Times New Roman" w:hAnsi="Times New Roman"/>
          <w:color w:val="auto"/>
          <w:sz w:val="24"/>
          <w:szCs w:val="24"/>
          <w:highlight w:val="none"/>
        </w:rPr>
      </w:pPr>
    </w:p>
    <w:p w14:paraId="210EBF58">
      <w:pPr>
        <w:tabs>
          <w:tab w:val="left" w:pos="6300"/>
        </w:tabs>
        <w:snapToGrid w:val="0"/>
        <w:spacing w:line="360" w:lineRule="auto"/>
        <w:ind w:firstLine="480"/>
        <w:rPr>
          <w:rFonts w:ascii="Times New Roman" w:hAnsi="Times New Roman"/>
          <w:color w:val="auto"/>
          <w:sz w:val="24"/>
          <w:szCs w:val="24"/>
          <w:highlight w:val="none"/>
        </w:rPr>
      </w:pPr>
    </w:p>
    <w:p w14:paraId="7083442D">
      <w:pPr>
        <w:tabs>
          <w:tab w:val="left" w:pos="6300"/>
        </w:tabs>
        <w:snapToGrid w:val="0"/>
        <w:spacing w:line="360" w:lineRule="auto"/>
        <w:ind w:firstLine="480"/>
        <w:jc w:val="center"/>
        <w:rPr>
          <w:rFonts w:ascii="Times New Roman" w:hAnsi="Times New Roman"/>
          <w:b/>
          <w:bCs/>
          <w:color w:val="auto"/>
          <w:sz w:val="28"/>
          <w:szCs w:val="28"/>
          <w:highlight w:val="none"/>
        </w:rPr>
      </w:pPr>
      <w:r>
        <w:rPr>
          <w:rFonts w:ascii="Times New Roman" w:hAnsi="Times New Roman"/>
          <w:color w:val="auto"/>
          <w:sz w:val="24"/>
          <w:szCs w:val="24"/>
          <w:highlight w:val="none"/>
        </w:rPr>
        <w:br w:type="column"/>
      </w:r>
      <w:r>
        <w:rPr>
          <w:rFonts w:ascii="Times New Roman" w:hAnsi="Times New Roman"/>
          <w:b/>
          <w:bCs/>
          <w:color w:val="auto"/>
          <w:sz w:val="24"/>
          <w:szCs w:val="24"/>
          <w:highlight w:val="none"/>
        </w:rPr>
        <w:t>（三）法定代表人授权委托书</w:t>
      </w:r>
    </w:p>
    <w:p w14:paraId="50A047D8">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p>
    <w:p w14:paraId="4C771CF3">
      <w:pPr>
        <w:tabs>
          <w:tab w:val="left" w:pos="6300"/>
        </w:tabs>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（比选人名称）：</w:t>
      </w:r>
    </w:p>
    <w:p w14:paraId="34FE31EC">
      <w:pPr>
        <w:tabs>
          <w:tab w:val="left" w:pos="6300"/>
        </w:tabs>
        <w:snapToGrid w:val="0"/>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u w:val="none"/>
          <w:lang w:val="en-US" w:eastAsia="zh-CN"/>
        </w:rPr>
        <w:t>本人</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（投标人法定代表人名称）</w:t>
      </w:r>
      <w:r>
        <w:rPr>
          <w:rFonts w:hint="eastAsia" w:ascii="Times New Roman" w:hAnsi="Times New Roman"/>
          <w:color w:val="auto"/>
          <w:sz w:val="24"/>
          <w:szCs w:val="24"/>
          <w:highlight w:val="none"/>
          <w:lang w:val="en-US" w:eastAsia="zh-CN"/>
        </w:rPr>
        <w:t>系</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（投标人名称）的法定代表人，</w:t>
      </w:r>
      <w:r>
        <w:rPr>
          <w:rFonts w:hint="eastAsia" w:ascii="Times New Roman" w:hAnsi="Times New Roman"/>
          <w:color w:val="auto"/>
          <w:sz w:val="24"/>
          <w:szCs w:val="24"/>
          <w:highlight w:val="none"/>
        </w:rPr>
        <w:t>现委托</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被授权人</w:t>
      </w:r>
      <w:r>
        <w:rPr>
          <w:rFonts w:hint="eastAsia" w:ascii="Times New Roman" w:hAnsi="Times New Roman"/>
          <w:color w:val="auto"/>
          <w:sz w:val="24"/>
          <w:szCs w:val="24"/>
          <w:highlight w:val="none"/>
        </w:rPr>
        <w:t>姓名</w:t>
      </w:r>
      <w:r>
        <w:rPr>
          <w:rFonts w:hint="eastAsia" w:ascii="Times New Roman" w:hAnsi="Times New Roman"/>
          <w:color w:val="auto"/>
          <w:sz w:val="24"/>
          <w:szCs w:val="24"/>
          <w:highlight w:val="none"/>
          <w:lang w:val="en-US" w:eastAsia="zh-CN"/>
        </w:rPr>
        <w:t>及身份证号码</w:t>
      </w:r>
      <w:r>
        <w:rPr>
          <w:rFonts w:hint="eastAsia" w:ascii="Times New Roman" w:hAnsi="Times New Roman"/>
          <w:color w:val="auto"/>
          <w:sz w:val="24"/>
          <w:szCs w:val="24"/>
          <w:highlight w:val="none"/>
        </w:rPr>
        <w:t xml:space="preserve">）为我方代理人。代理人根据授权，以我方名义签署、澄清、说明、补正、递交、撤回、修改 </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eastAsia="zh-CN"/>
        </w:rPr>
        <w:t>（</w:t>
      </w:r>
      <w:r>
        <w:rPr>
          <w:rFonts w:hint="eastAsia" w:ascii="Times New Roman" w:hAnsi="Times New Roman"/>
          <w:color w:val="auto"/>
          <w:sz w:val="24"/>
          <w:szCs w:val="24"/>
          <w:highlight w:val="none"/>
          <w:u w:val="single"/>
          <w:lang w:val="en-US" w:eastAsia="zh-CN"/>
        </w:rPr>
        <w:t>项目名称</w:t>
      </w:r>
      <w:r>
        <w:rPr>
          <w:rFonts w:hint="eastAsia" w:ascii="Times New Roman" w:hAnsi="Times New Roman"/>
          <w:color w:val="auto"/>
          <w:sz w:val="24"/>
          <w:szCs w:val="24"/>
          <w:highlight w:val="none"/>
          <w:u w:val="single"/>
          <w:lang w:eastAsia="zh-CN"/>
        </w:rPr>
        <w:t>）</w:t>
      </w:r>
      <w:r>
        <w:rPr>
          <w:rFonts w:hint="eastAsia" w:ascii="Times New Roman" w:hAnsi="Times New Roman"/>
          <w:color w:val="auto"/>
          <w:sz w:val="24"/>
          <w:szCs w:val="24"/>
          <w:highlight w:val="none"/>
          <w:lang w:val="en-US" w:eastAsia="zh-CN"/>
        </w:rPr>
        <w:t>投标</w:t>
      </w:r>
      <w:r>
        <w:rPr>
          <w:rFonts w:hint="eastAsia" w:ascii="Times New Roman" w:hAnsi="Times New Roman"/>
          <w:color w:val="auto"/>
          <w:sz w:val="24"/>
          <w:szCs w:val="24"/>
          <w:highlight w:val="none"/>
        </w:rPr>
        <w:t>文件、签订合同和处理有关事宜，其法律后果由我方承担。</w:t>
      </w:r>
      <w:r>
        <w:rPr>
          <w:rFonts w:ascii="Times New Roman" w:hAnsi="Times New Roman"/>
          <w:color w:val="auto"/>
          <w:sz w:val="24"/>
          <w:szCs w:val="24"/>
          <w:highlight w:val="none"/>
        </w:rPr>
        <w:t>我单位对被授权人的签字负全部责任。</w:t>
      </w:r>
    </w:p>
    <w:p w14:paraId="28D11E9D">
      <w:pPr>
        <w:tabs>
          <w:tab w:val="left" w:pos="6300"/>
        </w:tabs>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在撤消授权的书面通知以前，本授权书一直有效。被授权人在授权书有效期内签署的所有文件不因授权的撤消而失效。</w:t>
      </w:r>
    </w:p>
    <w:p w14:paraId="6A4CA2FD">
      <w:pPr>
        <w:tabs>
          <w:tab w:val="left" w:pos="6300"/>
        </w:tabs>
        <w:snapToGrid w:val="0"/>
        <w:spacing w:line="360" w:lineRule="auto"/>
        <w:ind w:firstLine="480"/>
        <w:rPr>
          <w:rFonts w:ascii="Times New Roman" w:hAnsi="Times New Roman"/>
          <w:color w:val="auto"/>
          <w:sz w:val="24"/>
          <w:szCs w:val="24"/>
          <w:highlight w:val="none"/>
        </w:rPr>
      </w:pPr>
    </w:p>
    <w:p w14:paraId="144D2C2C">
      <w:pPr>
        <w:tabs>
          <w:tab w:val="left" w:pos="6300"/>
        </w:tabs>
        <w:snapToGrid w:val="0"/>
        <w:spacing w:line="360" w:lineRule="auto"/>
        <w:ind w:firstLine="480"/>
        <w:rPr>
          <w:rFonts w:ascii="Times New Roman" w:hAnsi="Times New Roman"/>
          <w:color w:val="auto"/>
          <w:sz w:val="24"/>
          <w:szCs w:val="24"/>
          <w:highlight w:val="none"/>
        </w:rPr>
      </w:pPr>
    </w:p>
    <w:p w14:paraId="152F5CFD">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被授权人：                                 投标人法定代表人：</w:t>
      </w:r>
    </w:p>
    <w:p w14:paraId="69983C87">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（签字）                                    （签字或盖法人章）</w:t>
      </w:r>
    </w:p>
    <w:p w14:paraId="330C17FD">
      <w:pPr>
        <w:tabs>
          <w:tab w:val="left" w:pos="6300"/>
        </w:tabs>
        <w:snapToGrid w:val="0"/>
        <w:spacing w:line="360" w:lineRule="auto"/>
        <w:ind w:firstLine="480"/>
        <w:rPr>
          <w:rFonts w:ascii="Times New Roman" w:hAnsi="Times New Roman"/>
          <w:color w:val="auto"/>
          <w:sz w:val="24"/>
          <w:szCs w:val="24"/>
          <w:highlight w:val="none"/>
        </w:rPr>
      </w:pPr>
    </w:p>
    <w:p w14:paraId="4636885A">
      <w:pPr>
        <w:tabs>
          <w:tab w:val="left" w:pos="6300"/>
        </w:tabs>
        <w:snapToGrid w:val="0"/>
        <w:spacing w:line="360" w:lineRule="auto"/>
        <w:ind w:firstLine="480"/>
        <w:rPr>
          <w:rFonts w:ascii="Times New Roman" w:hAnsi="Times New Roman"/>
          <w:color w:val="auto"/>
          <w:sz w:val="24"/>
          <w:szCs w:val="24"/>
          <w:highlight w:val="none"/>
        </w:rPr>
      </w:pPr>
    </w:p>
    <w:p w14:paraId="55C99E74">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（附：被授权人身份证正、反面复印件）</w:t>
      </w:r>
    </w:p>
    <w:p w14:paraId="091F364F">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p>
    <w:p w14:paraId="46536E99">
      <w:pPr>
        <w:tabs>
          <w:tab w:val="left" w:pos="6300"/>
        </w:tabs>
        <w:snapToGrid w:val="0"/>
        <w:spacing w:line="360" w:lineRule="auto"/>
        <w:ind w:firstLine="480"/>
        <w:rPr>
          <w:rFonts w:ascii="Times New Roman" w:hAnsi="Times New Roman"/>
          <w:color w:val="auto"/>
          <w:sz w:val="24"/>
          <w:szCs w:val="24"/>
          <w:highlight w:val="none"/>
        </w:rPr>
      </w:pPr>
    </w:p>
    <w:p w14:paraId="7123E757">
      <w:pPr>
        <w:tabs>
          <w:tab w:val="left" w:pos="6300"/>
        </w:tabs>
        <w:snapToGrid w:val="0"/>
        <w:spacing w:line="360" w:lineRule="auto"/>
        <w:ind w:firstLine="480"/>
        <w:rPr>
          <w:rFonts w:ascii="Times New Roman" w:hAnsi="Times New Roman"/>
          <w:color w:val="auto"/>
          <w:sz w:val="24"/>
          <w:szCs w:val="24"/>
          <w:highlight w:val="none"/>
        </w:rPr>
      </w:pPr>
    </w:p>
    <w:p w14:paraId="23C47F56">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p>
    <w:p w14:paraId="60CD6BD7">
      <w:pPr>
        <w:tabs>
          <w:tab w:val="left" w:pos="6300"/>
        </w:tabs>
        <w:snapToGrid w:val="0"/>
        <w:spacing w:line="360" w:lineRule="auto"/>
        <w:ind w:firstLine="480"/>
        <w:rPr>
          <w:rFonts w:ascii="Times New Roman" w:hAnsi="Times New Roman"/>
          <w:color w:val="auto"/>
          <w:sz w:val="24"/>
          <w:szCs w:val="24"/>
          <w:highlight w:val="none"/>
        </w:rPr>
      </w:pPr>
    </w:p>
    <w:p w14:paraId="7A8F61CE">
      <w:pPr>
        <w:pStyle w:val="2"/>
      </w:pPr>
    </w:p>
    <w:p w14:paraId="1799AE2D">
      <w:pPr>
        <w:tabs>
          <w:tab w:val="left" w:pos="6300"/>
        </w:tabs>
        <w:snapToGrid w:val="0"/>
        <w:spacing w:line="360" w:lineRule="auto"/>
        <w:ind w:firstLine="480"/>
        <w:rPr>
          <w:rFonts w:ascii="Times New Roman" w:hAnsi="Times New Roman"/>
          <w:color w:val="auto"/>
          <w:sz w:val="24"/>
          <w:szCs w:val="24"/>
          <w:highlight w:val="none"/>
        </w:rPr>
      </w:pPr>
    </w:p>
    <w:p w14:paraId="1C81A495">
      <w:pPr>
        <w:tabs>
          <w:tab w:val="left" w:pos="6300"/>
        </w:tabs>
        <w:snapToGrid w:val="0"/>
        <w:spacing w:line="360" w:lineRule="auto"/>
        <w:ind w:right="480" w:firstLine="480"/>
        <w:jc w:val="right"/>
        <w:rPr>
          <w:rFonts w:ascii="Times New Roman" w:hAnsi="Times New Roman"/>
          <w:color w:val="auto"/>
          <w:sz w:val="24"/>
          <w:szCs w:val="24"/>
          <w:highlight w:val="none"/>
        </w:rPr>
      </w:pPr>
      <w:r>
        <w:rPr>
          <w:rFonts w:ascii="Times New Roman" w:hAnsi="Times New Roman"/>
          <w:color w:val="auto"/>
          <w:sz w:val="24"/>
          <w:szCs w:val="24"/>
          <w:highlight w:val="none"/>
        </w:rPr>
        <w:t>（投标人公章）</w:t>
      </w:r>
    </w:p>
    <w:p w14:paraId="2D415E05">
      <w:pPr>
        <w:tabs>
          <w:tab w:val="left" w:pos="6300"/>
        </w:tabs>
        <w:snapToGrid w:val="0"/>
        <w:spacing w:line="360" w:lineRule="auto"/>
        <w:ind w:right="480" w:firstLine="480"/>
        <w:jc w:val="right"/>
        <w:rPr>
          <w:rFonts w:ascii="Times New Roman" w:hAnsi="Times New Roman"/>
          <w:color w:val="auto"/>
          <w:sz w:val="24"/>
          <w:szCs w:val="24"/>
          <w:highlight w:val="none"/>
        </w:rPr>
      </w:pPr>
      <w:r>
        <w:rPr>
          <w:rFonts w:ascii="Times New Roman" w:hAnsi="Times New Roman"/>
          <w:color w:val="auto"/>
          <w:sz w:val="24"/>
          <w:szCs w:val="24"/>
          <w:highlight w:val="none"/>
        </w:rPr>
        <w:t>年   月   日</w:t>
      </w:r>
    </w:p>
    <w:p w14:paraId="4F098274">
      <w:pPr>
        <w:tabs>
          <w:tab w:val="left" w:pos="6300"/>
        </w:tabs>
        <w:snapToGrid w:val="0"/>
        <w:spacing w:line="360" w:lineRule="auto"/>
        <w:ind w:right="480" w:firstLine="480"/>
        <w:jc w:val="right"/>
        <w:rPr>
          <w:rFonts w:ascii="Times New Roman" w:hAnsi="Times New Roman"/>
          <w:color w:val="auto"/>
          <w:sz w:val="24"/>
          <w:szCs w:val="24"/>
          <w:highlight w:val="none"/>
        </w:rPr>
      </w:pPr>
    </w:p>
    <w:p w14:paraId="21A38DAB">
      <w:pPr>
        <w:tabs>
          <w:tab w:val="left" w:pos="6300"/>
        </w:tabs>
        <w:snapToGrid w:val="0"/>
        <w:spacing w:line="360" w:lineRule="auto"/>
        <w:ind w:right="480" w:firstLine="480"/>
        <w:jc w:val="left"/>
        <w:rPr>
          <w:rFonts w:ascii="Times New Roman" w:hAnsi="Times New Roman"/>
          <w:color w:val="auto"/>
          <w:sz w:val="24"/>
          <w:szCs w:val="24"/>
          <w:highlight w:val="none"/>
        </w:rPr>
      </w:pPr>
    </w:p>
    <w:p w14:paraId="1FBCA025">
      <w:pPr>
        <w:tabs>
          <w:tab w:val="left" w:pos="6300"/>
        </w:tabs>
        <w:snapToGrid w:val="0"/>
        <w:spacing w:line="360" w:lineRule="auto"/>
        <w:ind w:right="480" w:firstLine="480"/>
        <w:jc w:val="left"/>
        <w:rPr>
          <w:rFonts w:ascii="Times New Roman" w:hAnsi="Times New Roman"/>
          <w:color w:val="auto"/>
          <w:sz w:val="24"/>
          <w:szCs w:val="24"/>
          <w:highlight w:val="none"/>
        </w:rPr>
      </w:pPr>
    </w:p>
    <w:p w14:paraId="00628CC4">
      <w:pPr>
        <w:tabs>
          <w:tab w:val="left" w:pos="6300"/>
        </w:tabs>
        <w:snapToGrid w:val="0"/>
        <w:spacing w:line="500" w:lineRule="exact"/>
        <w:ind w:firstLine="440" w:firstLineChars="200"/>
        <w:jc w:val="left"/>
        <w:rPr>
          <w:rFonts w:ascii="Times New Roman" w:hAnsi="Times New Roman"/>
          <w:b/>
          <w:bCs/>
          <w:color w:val="auto"/>
          <w:sz w:val="24"/>
          <w:szCs w:val="28"/>
          <w:highlight w:val="none"/>
        </w:rPr>
      </w:pPr>
      <w:r>
        <w:rPr>
          <w:rFonts w:hint="eastAsia" w:ascii="Times New Roman" w:hAnsi="Times New Roman"/>
          <w:color w:val="auto"/>
          <w:sz w:val="22"/>
          <w:szCs w:val="22"/>
          <w:highlight w:val="none"/>
        </w:rPr>
        <w:t>注：法定代表人参加</w:t>
      </w:r>
      <w:r>
        <w:rPr>
          <w:rFonts w:hint="eastAsia" w:ascii="Times New Roman" w:hAnsi="Times New Roman"/>
          <w:color w:val="auto"/>
          <w:sz w:val="22"/>
          <w:szCs w:val="22"/>
          <w:highlight w:val="none"/>
          <w:lang w:val="en-US" w:eastAsia="zh-CN"/>
        </w:rPr>
        <w:t>投标</w:t>
      </w:r>
      <w:r>
        <w:rPr>
          <w:rFonts w:hint="eastAsia" w:ascii="Times New Roman" w:hAnsi="Times New Roman"/>
          <w:color w:val="auto"/>
          <w:sz w:val="22"/>
          <w:szCs w:val="22"/>
          <w:highlight w:val="none"/>
        </w:rPr>
        <w:t>活动签署文件的只需提供法定代表人身份证明，非法定代表人参加</w:t>
      </w:r>
      <w:r>
        <w:rPr>
          <w:rFonts w:hint="eastAsia" w:ascii="Times New Roman" w:hAnsi="Times New Roman"/>
          <w:color w:val="auto"/>
          <w:sz w:val="22"/>
          <w:szCs w:val="22"/>
          <w:highlight w:val="none"/>
          <w:lang w:val="en-US" w:eastAsia="zh-CN"/>
        </w:rPr>
        <w:t>投标</w:t>
      </w:r>
      <w:r>
        <w:rPr>
          <w:rFonts w:hint="eastAsia" w:ascii="Times New Roman" w:hAnsi="Times New Roman"/>
          <w:color w:val="auto"/>
          <w:sz w:val="22"/>
          <w:szCs w:val="22"/>
          <w:highlight w:val="none"/>
        </w:rPr>
        <w:t>活动及签署文件的除提供法定代表人身份证明外还须提供授权委托书。</w:t>
      </w:r>
      <w:r>
        <w:rPr>
          <w:rFonts w:ascii="Times New Roman" w:hAnsi="Times New Roman"/>
          <w:color w:val="auto"/>
          <w:sz w:val="24"/>
          <w:szCs w:val="24"/>
          <w:highlight w:val="none"/>
        </w:rPr>
        <w:br w:type="column"/>
      </w:r>
      <w:r>
        <w:rPr>
          <w:rFonts w:ascii="Times New Roman" w:hAnsi="Times New Roman"/>
          <w:b/>
          <w:bCs/>
          <w:color w:val="auto"/>
          <w:sz w:val="24"/>
          <w:szCs w:val="24"/>
          <w:highlight w:val="none"/>
        </w:rPr>
        <w:t>（四）</w:t>
      </w:r>
      <w:r>
        <w:rPr>
          <w:rFonts w:hint="eastAsia" w:ascii="Times New Roman" w:hAnsi="Times New Roman"/>
          <w:b/>
          <w:bCs/>
          <w:color w:val="auto"/>
          <w:sz w:val="24"/>
          <w:szCs w:val="28"/>
          <w:highlight w:val="none"/>
        </w:rPr>
        <w:t>基本资格条件承诺函</w:t>
      </w:r>
    </w:p>
    <w:p w14:paraId="5FF3F90E">
      <w:pPr>
        <w:tabs>
          <w:tab w:val="left" w:pos="6300"/>
        </w:tabs>
        <w:snapToGrid w:val="0"/>
        <w:spacing w:line="530" w:lineRule="exact"/>
        <w:jc w:val="center"/>
        <w:rPr>
          <w:rFonts w:ascii="Times New Roman" w:hAnsi="Times New Roman"/>
          <w:color w:val="auto"/>
          <w:sz w:val="24"/>
          <w:highlight w:val="none"/>
        </w:rPr>
      </w:pPr>
      <w:r>
        <w:rPr>
          <w:rFonts w:hint="eastAsia" w:ascii="Times New Roman" w:hAnsi="Times New Roman"/>
          <w:b/>
          <w:bCs/>
          <w:color w:val="auto"/>
          <w:sz w:val="24"/>
          <w:szCs w:val="24"/>
          <w:highlight w:val="none"/>
          <w:lang w:eastAsia="zh-CN"/>
        </w:rPr>
        <w:t>基本资格条件承诺函</w:t>
      </w:r>
    </w:p>
    <w:p w14:paraId="5DC88205">
      <w:pPr>
        <w:tabs>
          <w:tab w:val="left" w:pos="6300"/>
        </w:tabs>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致</w:t>
      </w:r>
      <w:r>
        <w:rPr>
          <w:rFonts w:ascii="Times New Roman" w:hAnsi="Times New Roman"/>
          <w:color w:val="auto"/>
          <w:sz w:val="24"/>
          <w:highlight w:val="none"/>
          <w:u w:val="single"/>
        </w:rPr>
        <w:t xml:space="preserve">                   </w:t>
      </w:r>
      <w:r>
        <w:rPr>
          <w:rFonts w:ascii="Times New Roman" w:hAnsi="Times New Roman"/>
          <w:color w:val="auto"/>
          <w:sz w:val="24"/>
          <w:highlight w:val="none"/>
        </w:rPr>
        <w:t>（比选人名称）：</w:t>
      </w:r>
    </w:p>
    <w:p w14:paraId="31311515">
      <w:pPr>
        <w:tabs>
          <w:tab w:val="left" w:pos="6300"/>
        </w:tabs>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xml:space="preserve"> </w:t>
      </w:r>
      <w:r>
        <w:rPr>
          <w:rFonts w:hint="eastAsia" w:ascii="Times New Roman" w:hAnsi="Times New Roman"/>
          <w:color w:val="auto"/>
          <w:sz w:val="24"/>
          <w:highlight w:val="none"/>
        </w:rPr>
        <w:t>我公司</w:t>
      </w:r>
      <w:r>
        <w:rPr>
          <w:rFonts w:ascii="Times New Roman" w:hAnsi="Times New Roman"/>
          <w:color w:val="auto"/>
          <w:sz w:val="24"/>
          <w:highlight w:val="none"/>
        </w:rPr>
        <w:t>郑重承诺：</w:t>
      </w:r>
    </w:p>
    <w:p w14:paraId="751F129E">
      <w:pPr>
        <w:tabs>
          <w:tab w:val="left" w:pos="6300"/>
        </w:tabs>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1.我方具有良好的商业信誉和健全的财务会计制度，具有履行合同所必需的设备和专业技术能力，具</w:t>
      </w:r>
      <w:r>
        <w:rPr>
          <w:rFonts w:ascii="Times New Roman" w:hAnsi="Times New Roman"/>
          <w:color w:val="auto"/>
          <w:sz w:val="24"/>
          <w:highlight w:val="none"/>
          <w:lang w:val="zh-CN"/>
        </w:rPr>
        <w:t>有依法缴纳税收和社会保障金的良好记录</w:t>
      </w:r>
      <w:r>
        <w:rPr>
          <w:rFonts w:ascii="Times New Roman" w:hAnsi="Times New Roman"/>
          <w:color w:val="auto"/>
          <w:sz w:val="24"/>
          <w:highlight w:val="none"/>
        </w:rPr>
        <w:t>，参加本项目</w:t>
      </w:r>
      <w:r>
        <w:rPr>
          <w:rFonts w:hint="eastAsia" w:ascii="Times New Roman" w:hAnsi="Times New Roman"/>
          <w:color w:val="auto"/>
          <w:sz w:val="24"/>
          <w:highlight w:val="none"/>
          <w:lang w:val="en-US" w:eastAsia="zh-CN"/>
        </w:rPr>
        <w:t>比选</w:t>
      </w:r>
      <w:r>
        <w:rPr>
          <w:rFonts w:ascii="Times New Roman" w:hAnsi="Times New Roman"/>
          <w:color w:val="auto"/>
          <w:sz w:val="24"/>
          <w:highlight w:val="none"/>
        </w:rPr>
        <w:t>活动前三年内无重大违法活动记录。</w:t>
      </w:r>
    </w:p>
    <w:p w14:paraId="2022E194">
      <w:pPr>
        <w:tabs>
          <w:tab w:val="left" w:pos="6300"/>
        </w:tabs>
        <w:snapToGrid w:val="0"/>
        <w:spacing w:line="500"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2.</w:t>
      </w:r>
      <w:r>
        <w:rPr>
          <w:rFonts w:hint="eastAsia" w:ascii="Times New Roman" w:hAnsi="Times New Roman"/>
          <w:color w:val="auto"/>
          <w:sz w:val="24"/>
          <w:highlight w:val="none"/>
        </w:rPr>
        <w:t>我</w:t>
      </w:r>
      <w:r>
        <w:rPr>
          <w:rFonts w:ascii="Times New Roman" w:hAnsi="Times New Roman"/>
          <w:color w:val="auto"/>
          <w:sz w:val="24"/>
          <w:highlight w:val="none"/>
        </w:rPr>
        <w:t>方</w:t>
      </w:r>
      <w:r>
        <w:rPr>
          <w:rFonts w:hint="eastAsia" w:ascii="Times New Roman" w:hAnsi="Times New Roman"/>
          <w:color w:val="auto"/>
          <w:sz w:val="24"/>
          <w:highlight w:val="none"/>
        </w:rPr>
        <w:t>近三年在参与招标、采购活动中，遵纪守法、诚信经营、公平竞标，无重大违法、违规等不良记录。我方未列入在信用中国网站（www.creditchina.gov.cn）“失信被执行人”、“重大税收违法案件当事人名单”中，也未列入中国政府采购网（www.ccgp.gov.cn）“政府采购严重违法失信行为记录名单”中。</w:t>
      </w:r>
    </w:p>
    <w:p w14:paraId="53F7050E">
      <w:pPr>
        <w:tabs>
          <w:tab w:val="left" w:pos="6300"/>
        </w:tabs>
        <w:snapToGrid w:val="0"/>
        <w:spacing w:line="500"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3.</w:t>
      </w:r>
      <w:r>
        <w:rPr>
          <w:rFonts w:hint="eastAsia" w:ascii="Times New Roman" w:hAnsi="Times New Roman"/>
          <w:color w:val="auto"/>
          <w:sz w:val="24"/>
          <w:highlight w:val="none"/>
        </w:rPr>
        <w:t>我</w:t>
      </w:r>
      <w:r>
        <w:rPr>
          <w:rFonts w:ascii="Times New Roman" w:hAnsi="Times New Roman"/>
          <w:color w:val="auto"/>
          <w:sz w:val="24"/>
          <w:highlight w:val="none"/>
        </w:rPr>
        <w:t>方</w:t>
      </w:r>
      <w:r>
        <w:rPr>
          <w:rFonts w:hint="eastAsia" w:ascii="Times New Roman" w:hAnsi="Times New Roman"/>
          <w:color w:val="auto"/>
          <w:sz w:val="24"/>
          <w:highlight w:val="none"/>
        </w:rPr>
        <w:t>未因违法经营受到刑事处罚或者责令停产停业、吊销许可证或者执照、较大数额罚款等行政处罚，诚实守信，合法经营。</w:t>
      </w:r>
    </w:p>
    <w:p w14:paraId="01E8D2A4">
      <w:pPr>
        <w:tabs>
          <w:tab w:val="left" w:pos="6300"/>
        </w:tabs>
        <w:snapToGrid w:val="0"/>
        <w:spacing w:line="500"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4.</w:t>
      </w:r>
      <w:r>
        <w:rPr>
          <w:rFonts w:hint="eastAsia" w:ascii="Times New Roman" w:hAnsi="Times New Roman"/>
          <w:color w:val="auto"/>
          <w:sz w:val="24"/>
          <w:highlight w:val="none"/>
        </w:rPr>
        <w:t>未被有关行政主管部门暂停投标资格且</w:t>
      </w:r>
      <w:r>
        <w:rPr>
          <w:rFonts w:hint="eastAsia" w:ascii="Times New Roman" w:hAnsi="Times New Roman"/>
          <w:color w:val="auto"/>
          <w:sz w:val="24"/>
          <w:highlight w:val="none"/>
          <w:lang w:val="en-US" w:eastAsia="zh-CN"/>
        </w:rPr>
        <w:t>不</w:t>
      </w:r>
      <w:r>
        <w:rPr>
          <w:rFonts w:hint="eastAsia" w:ascii="Times New Roman" w:hAnsi="Times New Roman"/>
          <w:color w:val="auto"/>
          <w:sz w:val="24"/>
          <w:highlight w:val="none"/>
        </w:rPr>
        <w:t>在暂停期内。</w:t>
      </w:r>
    </w:p>
    <w:p w14:paraId="157B29F1">
      <w:pPr>
        <w:tabs>
          <w:tab w:val="left" w:pos="6300"/>
        </w:tabs>
        <w:snapToGrid w:val="0"/>
        <w:spacing w:line="500"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5.</w:t>
      </w:r>
      <w:r>
        <w:rPr>
          <w:rFonts w:hint="eastAsia" w:ascii="Times New Roman" w:hAnsi="Times New Roman"/>
          <w:color w:val="auto"/>
          <w:sz w:val="24"/>
          <w:highlight w:val="none"/>
        </w:rPr>
        <w:t>我方在比选项目评审（评标）环节结束后，随时接受比选人的检查验证，配合提供相关证明材料，证明符合《中华人民共和国招投投标法》规定的投标人基本资格条件。</w:t>
      </w:r>
    </w:p>
    <w:p w14:paraId="05913B67">
      <w:pPr>
        <w:tabs>
          <w:tab w:val="left" w:pos="6300"/>
        </w:tabs>
        <w:snapToGrid w:val="0"/>
        <w:spacing w:line="500" w:lineRule="exact"/>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若在本次比选全过程中，被查实我公司提供的资料及上述承诺不属实，或不满足报名资格的要求，则比选人有权取消我公司的参选及</w:t>
      </w:r>
      <w:r>
        <w:rPr>
          <w:rFonts w:hint="eastAsia" w:ascii="Times New Roman" w:hAnsi="Times New Roman"/>
          <w:color w:val="auto"/>
          <w:sz w:val="24"/>
          <w:highlight w:val="none"/>
          <w:lang w:eastAsia="zh-CN"/>
        </w:rPr>
        <w:t>中标</w:t>
      </w:r>
      <w:r>
        <w:rPr>
          <w:rFonts w:hint="eastAsia" w:ascii="Times New Roman" w:hAnsi="Times New Roman"/>
          <w:color w:val="auto"/>
          <w:sz w:val="24"/>
          <w:highlight w:val="none"/>
        </w:rPr>
        <w:t>资格，且我公司将无条件承担一切法律责任</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包括但不限于不退还投标保证金</w:t>
      </w:r>
      <w:r>
        <w:rPr>
          <w:rFonts w:hint="eastAsia" w:ascii="Times New Roman" w:hAnsi="Times New Roman"/>
          <w:color w:val="auto"/>
          <w:sz w:val="24"/>
          <w:highlight w:val="none"/>
        </w:rPr>
        <w:t>。</w:t>
      </w:r>
    </w:p>
    <w:p w14:paraId="18E54AC3">
      <w:pPr>
        <w:tabs>
          <w:tab w:val="left" w:pos="6300"/>
        </w:tabs>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我方对以上承诺负全部法律责任。</w:t>
      </w:r>
    </w:p>
    <w:p w14:paraId="5D03B2C2">
      <w:pPr>
        <w:tabs>
          <w:tab w:val="left" w:pos="6300"/>
        </w:tabs>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特此承诺。</w:t>
      </w:r>
    </w:p>
    <w:p w14:paraId="14519928">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90475F6">
      <w:pPr>
        <w:tabs>
          <w:tab w:val="left" w:pos="6300"/>
        </w:tabs>
        <w:snapToGrid w:val="0"/>
        <w:spacing w:line="50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（盖单位公章）</w:t>
      </w:r>
    </w:p>
    <w:p w14:paraId="148372FA">
      <w:pPr>
        <w:tabs>
          <w:tab w:val="left" w:pos="6300"/>
        </w:tabs>
        <w:snapToGrid w:val="0"/>
        <w:spacing w:line="500" w:lineRule="exact"/>
        <w:ind w:firstLine="2462" w:firstLineChars="1026"/>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（签字或盖章）</w:t>
      </w:r>
    </w:p>
    <w:p w14:paraId="0B29DE78">
      <w:pPr>
        <w:tabs>
          <w:tab w:val="left" w:pos="6300"/>
        </w:tabs>
        <w:snapToGrid w:val="0"/>
        <w:spacing w:line="500" w:lineRule="exact"/>
        <w:ind w:firstLine="1024" w:firstLineChars="427"/>
        <w:jc w:val="right"/>
        <w:rPr>
          <w:rFonts w:hint="eastAsia" w:ascii="宋体" w:hAnsi="宋体" w:eastAsia="宋体" w:cs="宋体"/>
          <w:color w:val="auto"/>
          <w:sz w:val="24"/>
          <w:highlight w:val="none"/>
        </w:rPr>
      </w:pPr>
    </w:p>
    <w:p w14:paraId="4D99A699">
      <w:pPr>
        <w:tabs>
          <w:tab w:val="left" w:pos="6300"/>
        </w:tabs>
        <w:snapToGrid w:val="0"/>
        <w:spacing w:line="500" w:lineRule="exact"/>
        <w:ind w:firstLine="1024" w:firstLineChars="427"/>
        <w:jc w:val="right"/>
        <w:rPr>
          <w:rFonts w:ascii="Times New Roman" w:hAnsi="Times New Roman"/>
          <w:color w:val="auto"/>
          <w:sz w:val="24"/>
          <w:szCs w:val="24"/>
          <w:highlight w:val="none"/>
        </w:rPr>
      </w:pPr>
      <w:r>
        <w:rPr>
          <w:rFonts w:hint="eastAsia" w:ascii="宋体" w:hAnsi="宋体" w:eastAsia="宋体" w:cs="宋体"/>
          <w:color w:val="auto"/>
          <w:sz w:val="24"/>
          <w:highlight w:val="none"/>
        </w:rPr>
        <w:t xml:space="preserve">年   月   </w:t>
      </w:r>
      <w:r>
        <w:rPr>
          <w:rFonts w:ascii="Times New Roman" w:hAnsi="Times New Roman"/>
          <w:color w:val="auto"/>
          <w:sz w:val="24"/>
          <w:highlight w:val="none"/>
        </w:rPr>
        <w:t>日</w:t>
      </w:r>
      <w:bookmarkStart w:id="24" w:name="_Toc14422"/>
      <w:bookmarkStart w:id="25" w:name="_Toc25932352"/>
    </w:p>
    <w:p w14:paraId="6B04A67B">
      <w:pPr>
        <w:pStyle w:val="5"/>
        <w:ind w:left="0" w:leftChars="0" w:firstLine="0" w:firstLineChars="0"/>
        <w:jc w:val="both"/>
        <w:rPr>
          <w:rFonts w:hint="default"/>
          <w:color w:val="auto"/>
          <w:highlight w:val="none"/>
          <w:lang w:val="en-US" w:eastAsia="zh-CN"/>
        </w:rPr>
      </w:pPr>
      <w:r>
        <w:rPr>
          <w:rFonts w:hint="eastAsia"/>
          <w:color w:val="auto"/>
          <w:highlight w:val="none"/>
          <w:lang w:val="en-US" w:eastAsia="zh-CN"/>
        </w:rPr>
        <w:t>（五）特定资格条件</w:t>
      </w:r>
    </w:p>
    <w:p w14:paraId="219B5153">
      <w:pPr>
        <w:pStyle w:val="5"/>
        <w:jc w:val="center"/>
        <w:rPr>
          <w:rFonts w:hint="eastAsia"/>
          <w:color w:val="auto"/>
          <w:highlight w:val="none"/>
          <w:lang w:val="en-US" w:eastAsia="zh-CN"/>
        </w:rPr>
      </w:pPr>
    </w:p>
    <w:p w14:paraId="5F0D7A69">
      <w:pPr>
        <w:pStyle w:val="5"/>
        <w:jc w:val="center"/>
        <w:rPr>
          <w:rFonts w:hint="eastAsia"/>
          <w:color w:val="auto"/>
          <w:highlight w:val="none"/>
          <w:lang w:val="en-US" w:eastAsia="zh-CN"/>
        </w:rPr>
      </w:pPr>
    </w:p>
    <w:p w14:paraId="65FF84F1">
      <w:pPr>
        <w:pStyle w:val="5"/>
        <w:ind w:left="0" w:leftChars="0" w:firstLine="0" w:firstLineChars="0"/>
        <w:jc w:val="both"/>
        <w:rPr>
          <w:rFonts w:hint="eastAsia"/>
          <w:color w:val="auto"/>
          <w:highlight w:val="none"/>
          <w:lang w:val="en-US" w:eastAsia="zh-CN"/>
        </w:rPr>
      </w:pPr>
    </w:p>
    <w:p w14:paraId="3AED52CE">
      <w:pPr>
        <w:pStyle w:val="5"/>
        <w:ind w:left="0" w:leftChars="0" w:firstLine="0" w:firstLineChars="0"/>
        <w:jc w:val="both"/>
        <w:rPr>
          <w:rFonts w:hint="eastAsia"/>
          <w:color w:val="auto"/>
          <w:highlight w:val="none"/>
          <w:lang w:val="en-US" w:eastAsia="zh-CN"/>
        </w:rPr>
      </w:pPr>
    </w:p>
    <w:p w14:paraId="66F270B1">
      <w:pPr>
        <w:pStyle w:val="5"/>
        <w:ind w:left="0" w:leftChars="0" w:firstLine="0" w:firstLineChars="0"/>
        <w:jc w:val="both"/>
        <w:rPr>
          <w:rFonts w:hint="eastAsia"/>
          <w:color w:val="auto"/>
          <w:highlight w:val="none"/>
          <w:lang w:val="en-US" w:eastAsia="zh-CN"/>
        </w:rPr>
      </w:pPr>
    </w:p>
    <w:p w14:paraId="606E32A2">
      <w:pPr>
        <w:pStyle w:val="5"/>
        <w:ind w:left="0" w:leftChars="0" w:firstLine="0" w:firstLineChars="0"/>
        <w:jc w:val="both"/>
        <w:rPr>
          <w:rFonts w:hint="eastAsia"/>
          <w:color w:val="auto"/>
          <w:highlight w:val="none"/>
          <w:lang w:val="en-US" w:eastAsia="zh-CN"/>
        </w:rPr>
      </w:pPr>
    </w:p>
    <w:p w14:paraId="2C0A2490">
      <w:pPr>
        <w:pStyle w:val="5"/>
        <w:ind w:left="0" w:leftChars="0" w:firstLine="0" w:firstLineChars="0"/>
        <w:jc w:val="both"/>
        <w:rPr>
          <w:rFonts w:hint="eastAsia"/>
          <w:color w:val="auto"/>
          <w:highlight w:val="none"/>
          <w:lang w:val="en-US" w:eastAsia="zh-CN"/>
        </w:rPr>
      </w:pPr>
    </w:p>
    <w:p w14:paraId="0FC99174">
      <w:pPr>
        <w:pStyle w:val="5"/>
        <w:ind w:left="0" w:leftChars="0" w:firstLine="0" w:firstLineChars="0"/>
        <w:jc w:val="both"/>
        <w:rPr>
          <w:rFonts w:hint="eastAsia"/>
          <w:color w:val="auto"/>
          <w:highlight w:val="none"/>
          <w:lang w:val="en-US" w:eastAsia="zh-CN"/>
        </w:rPr>
      </w:pPr>
    </w:p>
    <w:p w14:paraId="50ABBDCE">
      <w:pPr>
        <w:pStyle w:val="5"/>
        <w:ind w:left="0" w:leftChars="0" w:firstLine="0" w:firstLineChars="0"/>
        <w:jc w:val="both"/>
        <w:rPr>
          <w:rFonts w:hint="eastAsia"/>
          <w:color w:val="auto"/>
          <w:highlight w:val="none"/>
          <w:lang w:val="en-US" w:eastAsia="zh-CN"/>
        </w:rPr>
      </w:pPr>
    </w:p>
    <w:p w14:paraId="3F36B56C">
      <w:pPr>
        <w:pStyle w:val="5"/>
        <w:ind w:left="0" w:leftChars="0" w:firstLine="0" w:firstLineChars="0"/>
        <w:jc w:val="both"/>
        <w:rPr>
          <w:rFonts w:hint="eastAsia"/>
          <w:color w:val="auto"/>
          <w:highlight w:val="none"/>
          <w:lang w:val="en-US" w:eastAsia="zh-CN"/>
        </w:rPr>
      </w:pPr>
    </w:p>
    <w:p w14:paraId="1D10BC2C">
      <w:pPr>
        <w:pStyle w:val="5"/>
        <w:ind w:left="0" w:leftChars="0" w:firstLine="0" w:firstLineChars="0"/>
        <w:jc w:val="both"/>
        <w:rPr>
          <w:rFonts w:hint="eastAsia"/>
          <w:color w:val="auto"/>
          <w:highlight w:val="none"/>
          <w:lang w:val="en-US" w:eastAsia="zh-CN"/>
        </w:rPr>
      </w:pPr>
    </w:p>
    <w:p w14:paraId="74200BC3">
      <w:pPr>
        <w:pStyle w:val="5"/>
        <w:ind w:left="0" w:leftChars="0" w:firstLine="0" w:firstLineChars="0"/>
        <w:jc w:val="both"/>
        <w:rPr>
          <w:rFonts w:hint="eastAsia"/>
          <w:color w:val="auto"/>
          <w:highlight w:val="none"/>
          <w:lang w:val="en-US" w:eastAsia="zh-CN"/>
        </w:rPr>
      </w:pPr>
    </w:p>
    <w:p w14:paraId="06736C97">
      <w:pPr>
        <w:pStyle w:val="5"/>
        <w:ind w:left="0" w:leftChars="0" w:firstLine="0" w:firstLineChars="0"/>
        <w:jc w:val="both"/>
        <w:rPr>
          <w:rFonts w:hint="eastAsia"/>
          <w:color w:val="auto"/>
          <w:highlight w:val="none"/>
          <w:lang w:val="en-US" w:eastAsia="zh-CN"/>
        </w:rPr>
      </w:pPr>
    </w:p>
    <w:p w14:paraId="557830A0">
      <w:pPr>
        <w:pStyle w:val="5"/>
        <w:ind w:left="0" w:leftChars="0" w:firstLine="0" w:firstLineChars="0"/>
        <w:jc w:val="both"/>
        <w:rPr>
          <w:rFonts w:hint="eastAsia"/>
          <w:color w:val="auto"/>
          <w:highlight w:val="none"/>
          <w:lang w:val="en-US" w:eastAsia="zh-CN"/>
        </w:rPr>
      </w:pPr>
    </w:p>
    <w:p w14:paraId="738A6F3A">
      <w:pPr>
        <w:pStyle w:val="5"/>
        <w:ind w:left="0" w:leftChars="0" w:firstLine="0" w:firstLineChars="0"/>
        <w:jc w:val="both"/>
        <w:rPr>
          <w:rFonts w:hint="eastAsia"/>
          <w:color w:val="auto"/>
          <w:highlight w:val="none"/>
          <w:lang w:val="en-US" w:eastAsia="zh-CN"/>
        </w:rPr>
      </w:pPr>
    </w:p>
    <w:p w14:paraId="3ECB6BB7">
      <w:pPr>
        <w:pStyle w:val="5"/>
        <w:ind w:left="0" w:leftChars="0" w:firstLine="0" w:firstLineChars="0"/>
        <w:jc w:val="both"/>
        <w:rPr>
          <w:rFonts w:hint="eastAsia"/>
          <w:color w:val="auto"/>
          <w:highlight w:val="none"/>
          <w:lang w:val="en-US" w:eastAsia="zh-CN"/>
        </w:rPr>
      </w:pPr>
    </w:p>
    <w:p w14:paraId="0D164F68">
      <w:pPr>
        <w:pStyle w:val="5"/>
        <w:ind w:left="0" w:leftChars="0" w:firstLine="0" w:firstLineChars="0"/>
        <w:jc w:val="both"/>
        <w:rPr>
          <w:rFonts w:hint="eastAsia"/>
          <w:color w:val="auto"/>
          <w:highlight w:val="none"/>
          <w:lang w:val="en-US" w:eastAsia="zh-CN"/>
        </w:rPr>
      </w:pPr>
    </w:p>
    <w:p w14:paraId="0794D95D">
      <w:pPr>
        <w:pStyle w:val="5"/>
        <w:ind w:left="0" w:leftChars="0" w:firstLine="0" w:firstLineChars="0"/>
        <w:jc w:val="both"/>
        <w:rPr>
          <w:rFonts w:hint="eastAsia"/>
          <w:color w:val="auto"/>
          <w:highlight w:val="none"/>
          <w:lang w:val="en-US" w:eastAsia="zh-CN"/>
        </w:rPr>
      </w:pPr>
    </w:p>
    <w:p w14:paraId="5A051BA3">
      <w:pPr>
        <w:pStyle w:val="5"/>
        <w:ind w:left="0" w:leftChars="0" w:firstLine="0" w:firstLineChars="0"/>
        <w:jc w:val="both"/>
        <w:rPr>
          <w:rFonts w:hint="eastAsia"/>
          <w:color w:val="auto"/>
          <w:highlight w:val="none"/>
          <w:lang w:val="en-US" w:eastAsia="zh-CN"/>
        </w:rPr>
      </w:pPr>
    </w:p>
    <w:p w14:paraId="7A7D98F0">
      <w:pPr>
        <w:pStyle w:val="5"/>
        <w:ind w:left="0" w:leftChars="0" w:firstLine="0" w:firstLineChars="0"/>
        <w:jc w:val="both"/>
        <w:rPr>
          <w:rFonts w:hint="eastAsia"/>
          <w:color w:val="auto"/>
          <w:highlight w:val="none"/>
          <w:lang w:val="en-US" w:eastAsia="zh-CN"/>
        </w:rPr>
      </w:pPr>
    </w:p>
    <w:p w14:paraId="1C5ACE59">
      <w:pPr>
        <w:pStyle w:val="5"/>
        <w:ind w:left="0" w:leftChars="0" w:firstLine="0" w:firstLineChars="0"/>
        <w:jc w:val="both"/>
        <w:rPr>
          <w:rFonts w:hint="eastAsia"/>
          <w:color w:val="auto"/>
          <w:highlight w:val="none"/>
          <w:lang w:val="en-US" w:eastAsia="zh-CN"/>
        </w:rPr>
      </w:pPr>
    </w:p>
    <w:p w14:paraId="1D71ADAD">
      <w:pPr>
        <w:pStyle w:val="5"/>
        <w:ind w:left="0" w:leftChars="0" w:firstLine="0" w:firstLineChars="0"/>
        <w:jc w:val="both"/>
        <w:rPr>
          <w:rFonts w:hint="eastAsia"/>
          <w:color w:val="auto"/>
          <w:highlight w:val="none"/>
          <w:lang w:val="en-US" w:eastAsia="zh-CN"/>
        </w:rPr>
      </w:pPr>
    </w:p>
    <w:p w14:paraId="230AFDB3">
      <w:pPr>
        <w:pStyle w:val="5"/>
        <w:ind w:left="0" w:leftChars="0" w:firstLine="0" w:firstLineChars="0"/>
        <w:jc w:val="both"/>
        <w:rPr>
          <w:rFonts w:hint="eastAsia"/>
          <w:color w:val="auto"/>
          <w:highlight w:val="none"/>
          <w:lang w:val="en-US" w:eastAsia="zh-CN"/>
        </w:rPr>
      </w:pPr>
    </w:p>
    <w:p w14:paraId="3728C31E">
      <w:pPr>
        <w:pStyle w:val="5"/>
        <w:ind w:left="0" w:leftChars="0" w:firstLine="0" w:firstLineChars="0"/>
        <w:jc w:val="both"/>
        <w:rPr>
          <w:rFonts w:hint="eastAsia"/>
          <w:color w:val="auto"/>
          <w:highlight w:val="none"/>
          <w:lang w:val="en-US" w:eastAsia="zh-CN"/>
        </w:rPr>
      </w:pPr>
    </w:p>
    <w:p w14:paraId="657D6262">
      <w:pPr>
        <w:pStyle w:val="5"/>
        <w:ind w:left="0" w:leftChars="0" w:firstLine="0" w:firstLineChars="0"/>
        <w:jc w:val="both"/>
        <w:rPr>
          <w:color w:val="auto"/>
          <w:highlight w:val="none"/>
        </w:rPr>
      </w:pPr>
      <w:r>
        <w:rPr>
          <w:rFonts w:hint="eastAsia"/>
          <w:color w:val="auto"/>
          <w:highlight w:val="none"/>
          <w:lang w:val="en-US" w:eastAsia="zh-CN"/>
        </w:rPr>
        <w:t>五</w:t>
      </w:r>
      <w:r>
        <w:rPr>
          <w:color w:val="auto"/>
          <w:highlight w:val="none"/>
        </w:rPr>
        <w:t>、其他资料</w:t>
      </w:r>
      <w:bookmarkEnd w:id="24"/>
      <w:bookmarkEnd w:id="25"/>
    </w:p>
    <w:p w14:paraId="6711F6CB">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投标人认为需要提供的</w:t>
      </w:r>
      <w:r>
        <w:rPr>
          <w:rFonts w:hint="eastAsia" w:ascii="Times New Roman" w:hAnsi="Times New Roman"/>
          <w:color w:val="auto"/>
          <w:sz w:val="24"/>
          <w:szCs w:val="24"/>
          <w:highlight w:val="none"/>
          <w:lang w:eastAsia="zh-CN"/>
        </w:rPr>
        <w:t>其他</w:t>
      </w:r>
      <w:r>
        <w:rPr>
          <w:rFonts w:ascii="Times New Roman" w:hAnsi="Times New Roman"/>
          <w:color w:val="auto"/>
          <w:sz w:val="24"/>
          <w:szCs w:val="24"/>
          <w:highlight w:val="none"/>
        </w:rPr>
        <w:t>资料。</w:t>
      </w:r>
    </w:p>
    <w:p w14:paraId="5EAB5944">
      <w:pPr>
        <w:spacing w:line="360" w:lineRule="auto"/>
        <w:ind w:firstLine="480"/>
        <w:rPr>
          <w:rFonts w:ascii="Times New Roman" w:hAnsi="Times New Roman"/>
          <w:color w:val="auto"/>
          <w:sz w:val="24"/>
          <w:szCs w:val="24"/>
          <w:highlight w:val="none"/>
        </w:rPr>
      </w:pPr>
    </w:p>
    <w:p w14:paraId="0766CA5C">
      <w:pPr>
        <w:spacing w:line="360" w:lineRule="auto"/>
        <w:ind w:firstLine="480"/>
        <w:rPr>
          <w:rFonts w:ascii="Times New Roman" w:hAnsi="Times New Roman"/>
          <w:color w:val="auto"/>
          <w:sz w:val="24"/>
          <w:szCs w:val="24"/>
          <w:highlight w:val="none"/>
        </w:rPr>
      </w:pPr>
    </w:p>
    <w:p w14:paraId="1C89EA3D">
      <w:pPr>
        <w:spacing w:line="360" w:lineRule="auto"/>
        <w:ind w:firstLine="480"/>
        <w:rPr>
          <w:rFonts w:ascii="Times New Roman" w:hAnsi="Times New Roman"/>
          <w:color w:val="auto"/>
          <w:sz w:val="24"/>
          <w:szCs w:val="24"/>
          <w:highlight w:val="none"/>
        </w:rPr>
      </w:pPr>
    </w:p>
    <w:p w14:paraId="1D86B60D">
      <w:pPr>
        <w:spacing w:line="360" w:lineRule="auto"/>
        <w:ind w:firstLine="480"/>
        <w:rPr>
          <w:rFonts w:ascii="Times New Roman" w:hAnsi="Times New Roman"/>
          <w:color w:val="auto"/>
          <w:sz w:val="24"/>
          <w:szCs w:val="24"/>
          <w:highlight w:val="none"/>
        </w:rPr>
      </w:pPr>
    </w:p>
    <w:p w14:paraId="467EE8B7">
      <w:pPr>
        <w:spacing w:line="360" w:lineRule="auto"/>
        <w:ind w:firstLine="480"/>
        <w:rPr>
          <w:rFonts w:ascii="Times New Roman" w:hAnsi="Times New Roman"/>
          <w:color w:val="auto"/>
          <w:sz w:val="24"/>
          <w:szCs w:val="24"/>
          <w:highlight w:val="none"/>
        </w:rPr>
      </w:pPr>
    </w:p>
    <w:p w14:paraId="72F03938">
      <w:pPr>
        <w:spacing w:line="360" w:lineRule="auto"/>
        <w:ind w:firstLine="480"/>
        <w:rPr>
          <w:rFonts w:ascii="Times New Roman" w:hAnsi="Times New Roman"/>
          <w:color w:val="auto"/>
          <w:sz w:val="24"/>
          <w:szCs w:val="24"/>
          <w:highlight w:val="none"/>
        </w:rPr>
      </w:pPr>
    </w:p>
    <w:p w14:paraId="6F905BF3">
      <w:pPr>
        <w:spacing w:line="360" w:lineRule="auto"/>
        <w:ind w:firstLine="480"/>
        <w:rPr>
          <w:rFonts w:ascii="Times New Roman" w:hAnsi="Times New Roman"/>
          <w:color w:val="auto"/>
          <w:sz w:val="24"/>
          <w:szCs w:val="24"/>
          <w:highlight w:val="none"/>
        </w:rPr>
      </w:pPr>
    </w:p>
    <w:p w14:paraId="6779804F">
      <w:pPr>
        <w:spacing w:line="360" w:lineRule="auto"/>
        <w:ind w:firstLine="480"/>
        <w:rPr>
          <w:rFonts w:ascii="Times New Roman" w:hAnsi="Times New Roman"/>
          <w:color w:val="auto"/>
          <w:sz w:val="24"/>
          <w:szCs w:val="24"/>
          <w:highlight w:val="none"/>
        </w:rPr>
      </w:pPr>
    </w:p>
    <w:p w14:paraId="00DA8396">
      <w:pPr>
        <w:spacing w:line="360" w:lineRule="auto"/>
        <w:ind w:firstLine="480"/>
        <w:rPr>
          <w:rFonts w:ascii="Times New Roman" w:hAnsi="Times New Roman"/>
          <w:color w:val="auto"/>
          <w:sz w:val="24"/>
          <w:szCs w:val="24"/>
          <w:highlight w:val="none"/>
        </w:rPr>
      </w:pPr>
    </w:p>
    <w:p w14:paraId="3B0BF896">
      <w:pPr>
        <w:spacing w:line="360" w:lineRule="auto"/>
        <w:ind w:firstLine="480"/>
        <w:rPr>
          <w:rFonts w:ascii="Times New Roman" w:hAnsi="Times New Roman"/>
          <w:color w:val="auto"/>
          <w:sz w:val="24"/>
          <w:szCs w:val="24"/>
          <w:highlight w:val="none"/>
        </w:rPr>
      </w:pPr>
    </w:p>
    <w:p w14:paraId="6D5F675A">
      <w:pPr>
        <w:spacing w:line="360" w:lineRule="auto"/>
        <w:ind w:firstLine="480"/>
        <w:rPr>
          <w:rFonts w:ascii="Times New Roman" w:hAnsi="Times New Roman"/>
          <w:color w:val="auto"/>
          <w:sz w:val="24"/>
          <w:szCs w:val="24"/>
          <w:highlight w:val="none"/>
        </w:rPr>
      </w:pPr>
    </w:p>
    <w:p w14:paraId="68D8557C">
      <w:pPr>
        <w:spacing w:line="360" w:lineRule="auto"/>
        <w:ind w:firstLine="480"/>
        <w:rPr>
          <w:rFonts w:ascii="Times New Roman" w:hAnsi="Times New Roman"/>
          <w:color w:val="auto"/>
          <w:sz w:val="24"/>
          <w:szCs w:val="24"/>
          <w:highlight w:val="none"/>
        </w:rPr>
      </w:pPr>
    </w:p>
    <w:p w14:paraId="5F668654">
      <w:pPr>
        <w:spacing w:line="360" w:lineRule="auto"/>
        <w:ind w:firstLine="480"/>
        <w:rPr>
          <w:rFonts w:ascii="Times New Roman" w:hAnsi="Times New Roman"/>
          <w:color w:val="auto"/>
          <w:sz w:val="24"/>
          <w:szCs w:val="24"/>
          <w:highlight w:val="none"/>
        </w:rPr>
      </w:pPr>
    </w:p>
    <w:p w14:paraId="7F34E953">
      <w:pPr>
        <w:spacing w:line="360" w:lineRule="auto"/>
        <w:ind w:firstLine="480"/>
        <w:rPr>
          <w:rFonts w:ascii="Times New Roman" w:hAnsi="Times New Roman"/>
          <w:color w:val="auto"/>
          <w:sz w:val="24"/>
          <w:szCs w:val="24"/>
          <w:highlight w:val="none"/>
        </w:rPr>
      </w:pPr>
    </w:p>
    <w:p w14:paraId="1C5F7DFF">
      <w:pPr>
        <w:spacing w:line="360" w:lineRule="auto"/>
        <w:ind w:firstLine="480"/>
        <w:rPr>
          <w:rFonts w:ascii="Times New Roman" w:hAnsi="Times New Roman"/>
          <w:color w:val="auto"/>
          <w:sz w:val="24"/>
          <w:szCs w:val="24"/>
          <w:highlight w:val="none"/>
        </w:rPr>
      </w:pPr>
    </w:p>
    <w:p w14:paraId="65DE8721">
      <w:pPr>
        <w:spacing w:line="360" w:lineRule="auto"/>
        <w:ind w:firstLine="480"/>
        <w:rPr>
          <w:rFonts w:ascii="Times New Roman" w:hAnsi="Times New Roman"/>
          <w:color w:val="auto"/>
          <w:sz w:val="24"/>
          <w:szCs w:val="24"/>
          <w:highlight w:val="none"/>
        </w:rPr>
      </w:pPr>
    </w:p>
    <w:p w14:paraId="1E4D2C34">
      <w:pPr>
        <w:spacing w:line="360" w:lineRule="auto"/>
        <w:ind w:firstLine="480"/>
        <w:rPr>
          <w:rFonts w:ascii="Times New Roman" w:hAnsi="Times New Roman"/>
          <w:color w:val="auto"/>
          <w:sz w:val="24"/>
          <w:szCs w:val="24"/>
          <w:highlight w:val="none"/>
        </w:rPr>
      </w:pPr>
    </w:p>
    <w:p w14:paraId="402F6B58">
      <w:pPr>
        <w:spacing w:line="360" w:lineRule="auto"/>
        <w:ind w:firstLine="480"/>
        <w:rPr>
          <w:rFonts w:ascii="Times New Roman" w:hAnsi="Times New Roman"/>
          <w:color w:val="auto"/>
          <w:sz w:val="24"/>
          <w:szCs w:val="24"/>
          <w:highlight w:val="none"/>
        </w:rPr>
      </w:pPr>
    </w:p>
    <w:p w14:paraId="0B6E65EC">
      <w:pPr>
        <w:spacing w:line="360" w:lineRule="auto"/>
        <w:ind w:firstLine="480"/>
        <w:rPr>
          <w:rFonts w:ascii="Times New Roman" w:hAnsi="Times New Roman"/>
          <w:color w:val="auto"/>
          <w:sz w:val="24"/>
          <w:szCs w:val="24"/>
          <w:highlight w:val="none"/>
        </w:rPr>
      </w:pPr>
    </w:p>
    <w:p w14:paraId="1D1C1853">
      <w:pPr>
        <w:spacing w:line="360" w:lineRule="auto"/>
        <w:ind w:firstLine="480"/>
        <w:rPr>
          <w:rFonts w:ascii="Times New Roman" w:hAnsi="Times New Roman"/>
          <w:color w:val="auto"/>
          <w:sz w:val="24"/>
          <w:szCs w:val="24"/>
          <w:highlight w:val="none"/>
        </w:rPr>
      </w:pPr>
    </w:p>
    <w:p w14:paraId="6C6CBE63">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（结束）</w:t>
      </w:r>
    </w:p>
    <w:sectPr>
      <w:headerReference r:id="rId7" w:type="default"/>
      <w:footerReference r:id="rId8" w:type="default"/>
      <w:pgSz w:w="11907" w:h="16840"/>
      <w:pgMar w:top="1440" w:right="1797" w:bottom="1135" w:left="1797" w:header="851" w:footer="992" w:gutter="0"/>
      <w:pgNumType w:fmt="decimal" w:start="1"/>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EC40D">
    <w:pPr>
      <w:spacing w:line="181" w:lineRule="auto"/>
      <w:ind w:left="8433"/>
      <w:rPr>
        <w:rFonts w:ascii="Times New Roman" w:hAnsi="Times New Roman" w:eastAsia="Times New Roman" w:cs="Times New Roman"/>
        <w:sz w:val="28"/>
        <w:szCs w:val="28"/>
      </w:rPr>
    </w:pPr>
  </w:p>
  <w:p w14:paraId="6B49BC4A">
    <w:pPr>
      <w:spacing w:line="181" w:lineRule="auto"/>
      <w:ind w:left="8433"/>
      <w:rPr>
        <w:rFonts w:ascii="Times New Roman" w:hAnsi="Times New Roman" w:eastAsia="Times New Roman" w:cs="Times New Roman"/>
        <w:spacing w:val="-8"/>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1CFA12">
                          <w:pPr>
                            <w:pStyle w:val="13"/>
                            <w:rPr>
                              <w:rFonts w:hint="eastAsia"/>
                            </w:rPr>
                          </w:pPr>
                          <w:r>
                            <w:fldChar w:fldCharType="begin"/>
                          </w:r>
                          <w:r>
                            <w:instrText xml:space="preserve"> PAGE  \* MERGEFORMAT </w:instrText>
                          </w:r>
                          <w:r>
                            <w:fldChar w:fldCharType="separate"/>
                          </w:r>
                          <w:r>
                            <w:rPr>
                              <w:rFonts w:hint="eastAsia"/>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kS90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5RoplCw08/vp9+&#10;Ppx+fSNvojyt9TNE3VvEhe6d6TA0w73HZWTdVU7FX/Ah8EPc40Vc0QXC46PpZDrN4eLwDQfgZ4/P&#10;rfPhvTCKRKOgDt1LorLDxoc+dAiJ2bRZN1KmDkpNWlB4/TZPDy4egEsdY0WahTNMpNSXHq3Qbbsz&#10;z60pj6DpTD8n3vJ1g1I2zIc75jAYKB+rE27xqaRBSnO2KKmN+/qv+xiPfsFLSYtBK6jGXlEiP2j0&#10;EYBhMNxgbAdD79WNweSOsZKWJxMPXJCDWTmjvmCfljEHXExzZCpoGMyb0A879pGL5TIF7a1rdnX/&#10;AFNoWdjoe8tjmiiVt8t9gLRJ8ShQrwo6FQ+Yw9Sz887EQf/znKIe/yc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iSRL3TgCAABvBAAADgAAAAAAAAABACAAAAAfAQAAZHJzL2Uyb0RvYy54&#10;bWxQSwUGAAAAAAYABgBZAQAAyQUAAAAA&#10;">
              <v:fill on="f" focussize="0,0"/>
              <v:stroke on="f" weight="0.5pt"/>
              <v:imagedata o:title=""/>
              <o:lock v:ext="edit" aspectratio="f"/>
              <v:textbox inset="0mm,0mm,0mm,0mm" style="mso-fit-shape-to-text:t;">
                <w:txbxContent>
                  <w:p w14:paraId="281CFA12">
                    <w:pPr>
                      <w:pStyle w:val="13"/>
                      <w:rPr>
                        <w:rFonts w:hint="eastAsia"/>
                      </w:rPr>
                    </w:pPr>
                    <w:r>
                      <w:fldChar w:fldCharType="begin"/>
                    </w:r>
                    <w:r>
                      <w:instrText xml:space="preserve"> PAGE  \* MERGEFORMAT </w:instrText>
                    </w:r>
                    <w:r>
                      <w:fldChar w:fldCharType="separate"/>
                    </w:r>
                    <w:r>
                      <w:rPr>
                        <w:rFonts w:hint="eastAsia"/>
                      </w:rP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7634E">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1E1202">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711E1202">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228C1">
    <w:pPr>
      <w:pStyle w:val="13"/>
      <w:tabs>
        <w:tab w:val="center" w:pos="4336"/>
        <w:tab w:val="clear" w:pos="4153"/>
        <w:tab w:val="clear" w:pos="8306"/>
      </w:tabs>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D869B5">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6BD869B5">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BD03C3">
                          <w:pPr>
                            <w:pStyle w:val="13"/>
                          </w:pPr>
                        </w:p>
                      </w:txbxContent>
                    </wps:txbx>
                    <wps:bodyPr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ATSuEBAADMAwAADgAAAGRycy9lMm9Eb2MueG1srVPNjtMwEL4j8Q6W&#10;7zRpD6iKmq6AahESAqSFB3Adp7HkP42nTcoDwBtw4sKd5+pzMHaS7rJc9sAlmT9/M9/n8eZmsIad&#10;FETtXc2Xi5Iz5aRvtDvU/Mvn2xdrziIK1wjjnar5WUV+s33+bNOHSq18502jgBGIi1Ufat4hhqoo&#10;ouyUFXHhg3KUbD1YgeTCoWhA9IRuTbEqy5dF76EJ4KWKkaK7McknRHgKoG9bLdXOy6NVDkdUUEYg&#10;UYqdDpFv87RtqyR+bNuokJmaE1PMX2pC9j59i+1GVAcQodNyGkE8ZYRHnKzQjppeoXYCBTuC/gfK&#10;agk++hYX0ttiJJIVIRbL8pE2d50IKnMhqWO4ih7/H6z8cPoETDe0CZw5YenCLz++X37+vvz6xtZJ&#10;nj7EiqruAtXh8NoPqXSKRwom1kMLNv2JD6M8iXu+iqsGZDIdWq/W65JSknKzQzjF/fEAEd8qb1ky&#10;ag50e1lUcXofcSydS1I352+1MRQXlXF/BQhzjKi8AtPpxGScOFk47IeJxt43Z2JHj4K6dh6+ctbT&#10;StTc0QvgzLxzpHjantmA2djPhnCSDtYcORvNNzhu2TGAPnSEu8xUYnh1RJo700ljjL1JhuTQJWdB&#10;poVMW/TQz1X3j3D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LMBNK4QEAAMwDAAAOAAAA&#10;AAAAAAEAIAAAAB4BAABkcnMvZTJvRG9jLnhtbFBLBQYAAAAABgAGAFkBAABxBQAAAAA=&#10;">
              <v:fill on="f" focussize="0,0"/>
              <v:stroke on="f"/>
              <v:imagedata o:title=""/>
              <o:lock v:ext="edit" aspectratio="f"/>
              <v:textbox inset="0mm,0mm,0mm,0mm" style="mso-fit-shape-to-text:t;">
                <w:txbxContent>
                  <w:p w14:paraId="1ABD03C3">
                    <w:pPr>
                      <w:pStyle w:val="1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CB8CD">
    <w:pPr>
      <w:pStyle w:val="14"/>
    </w:pPr>
  </w:p>
  <w:p w14:paraId="7A3C8091">
    <w:pPr>
      <w:pStyle w:val="14"/>
    </w:pPr>
  </w:p>
  <w:p w14:paraId="364D678C">
    <w:pPr>
      <w:pStyle w:val="14"/>
    </w:pPr>
  </w:p>
  <w:p w14:paraId="33FA0C65">
    <w:pPr>
      <w:pStyle w:val="14"/>
      <w:jc w:val="right"/>
      <w:rPr>
        <w:rFonts w:hint="eastAsia" w:eastAsia="宋体"/>
        <w:lang w:eastAsia="zh-CN"/>
      </w:rPr>
    </w:pPr>
    <w:r>
      <w:rPr>
        <w:rFonts w:hint="eastAsia"/>
        <w:lang w:eastAsia="zh-CN"/>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73B69">
    <w:pPr>
      <w:pStyle w:val="14"/>
      <w:jc w:val="right"/>
      <w:rPr>
        <w:rFonts w:hint="eastAsia" w:ascii="方正仿宋_GBK" w:eastAsia="方正仿宋_GBK"/>
        <w:sz w:val="21"/>
        <w:szCs w:val="21"/>
      </w:rPr>
    </w:pPr>
    <w:r>
      <w:rPr>
        <w:rFonts w:hint="eastAsia" w:ascii="方正仿宋_GBK" w:eastAsia="方正仿宋_GBK"/>
        <w:sz w:val="21"/>
        <w:szCs w:val="21"/>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E731A">
    <w:pPr>
      <w:pStyle w:val="14"/>
      <w:jc w:val="right"/>
      <w:rPr>
        <w:rFonts w:hint="eastAsia" w:eastAsia="宋体"/>
        <w:lang w:eastAsia="zh-CN"/>
      </w:rPr>
    </w:pPr>
    <w:r>
      <w:rPr>
        <w:rFonts w:hint="eastAsia"/>
        <w:lang w:eastAsia="zh-CN"/>
      </w:rPr>
      <w:t>竞争性比选文件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MjFhNjk1YmUyYTA1MjMzZWFjNTYzMTQwYmNmYjcifQ=="/>
    <w:docVar w:name="KSO_WPS_MARK_KEY" w:val="7241cc47-f66b-4489-884f-ad3356d42e91"/>
  </w:docVars>
  <w:rsids>
    <w:rsidRoot w:val="006C7640"/>
    <w:rsid w:val="000027C0"/>
    <w:rsid w:val="00007C61"/>
    <w:rsid w:val="00020793"/>
    <w:rsid w:val="000233F2"/>
    <w:rsid w:val="0003726D"/>
    <w:rsid w:val="00043F59"/>
    <w:rsid w:val="000812E9"/>
    <w:rsid w:val="00085BD4"/>
    <w:rsid w:val="000C04D8"/>
    <w:rsid w:val="000E79C5"/>
    <w:rsid w:val="000F39EE"/>
    <w:rsid w:val="000F7EB3"/>
    <w:rsid w:val="00107E1E"/>
    <w:rsid w:val="00116BE5"/>
    <w:rsid w:val="00121763"/>
    <w:rsid w:val="00131324"/>
    <w:rsid w:val="001536AA"/>
    <w:rsid w:val="00160A04"/>
    <w:rsid w:val="0017011C"/>
    <w:rsid w:val="00170EEE"/>
    <w:rsid w:val="00171907"/>
    <w:rsid w:val="001B6D5B"/>
    <w:rsid w:val="001C36B2"/>
    <w:rsid w:val="001C646F"/>
    <w:rsid w:val="001C66E0"/>
    <w:rsid w:val="001D5620"/>
    <w:rsid w:val="00200FB3"/>
    <w:rsid w:val="00205297"/>
    <w:rsid w:val="00212B25"/>
    <w:rsid w:val="002133AB"/>
    <w:rsid w:val="0022181C"/>
    <w:rsid w:val="0022374D"/>
    <w:rsid w:val="00230115"/>
    <w:rsid w:val="00234F8C"/>
    <w:rsid w:val="0024128D"/>
    <w:rsid w:val="00271A82"/>
    <w:rsid w:val="002730CC"/>
    <w:rsid w:val="00276184"/>
    <w:rsid w:val="002B3EE0"/>
    <w:rsid w:val="002C0518"/>
    <w:rsid w:val="002C47DF"/>
    <w:rsid w:val="002C681B"/>
    <w:rsid w:val="002D0BBC"/>
    <w:rsid w:val="002D156A"/>
    <w:rsid w:val="002D1B23"/>
    <w:rsid w:val="002D4F0E"/>
    <w:rsid w:val="002E7494"/>
    <w:rsid w:val="002F178F"/>
    <w:rsid w:val="003031C3"/>
    <w:rsid w:val="0030579E"/>
    <w:rsid w:val="0032719D"/>
    <w:rsid w:val="00334217"/>
    <w:rsid w:val="00362852"/>
    <w:rsid w:val="00372BD9"/>
    <w:rsid w:val="00375A11"/>
    <w:rsid w:val="003915B9"/>
    <w:rsid w:val="003B113E"/>
    <w:rsid w:val="003B427E"/>
    <w:rsid w:val="003C468C"/>
    <w:rsid w:val="003C6B09"/>
    <w:rsid w:val="003D30F8"/>
    <w:rsid w:val="003F0DDD"/>
    <w:rsid w:val="003F3D01"/>
    <w:rsid w:val="003F5109"/>
    <w:rsid w:val="00457E51"/>
    <w:rsid w:val="00462712"/>
    <w:rsid w:val="00464C79"/>
    <w:rsid w:val="0047297C"/>
    <w:rsid w:val="00480198"/>
    <w:rsid w:val="00485875"/>
    <w:rsid w:val="004873C5"/>
    <w:rsid w:val="004902A0"/>
    <w:rsid w:val="00493482"/>
    <w:rsid w:val="0049460D"/>
    <w:rsid w:val="004951B2"/>
    <w:rsid w:val="004D1E68"/>
    <w:rsid w:val="004D3735"/>
    <w:rsid w:val="004D3A38"/>
    <w:rsid w:val="004E33D4"/>
    <w:rsid w:val="004F7643"/>
    <w:rsid w:val="00500F96"/>
    <w:rsid w:val="00526464"/>
    <w:rsid w:val="0054509E"/>
    <w:rsid w:val="005578ED"/>
    <w:rsid w:val="00593180"/>
    <w:rsid w:val="00595698"/>
    <w:rsid w:val="005A739F"/>
    <w:rsid w:val="005B30E5"/>
    <w:rsid w:val="005B6937"/>
    <w:rsid w:val="005C346D"/>
    <w:rsid w:val="005D7D5B"/>
    <w:rsid w:val="005E4A8E"/>
    <w:rsid w:val="005E581B"/>
    <w:rsid w:val="00615952"/>
    <w:rsid w:val="00620E45"/>
    <w:rsid w:val="006342F0"/>
    <w:rsid w:val="00665FDF"/>
    <w:rsid w:val="00666BC2"/>
    <w:rsid w:val="006775DB"/>
    <w:rsid w:val="00682853"/>
    <w:rsid w:val="00694F02"/>
    <w:rsid w:val="00697BEF"/>
    <w:rsid w:val="006A338E"/>
    <w:rsid w:val="006B0B9D"/>
    <w:rsid w:val="006B6165"/>
    <w:rsid w:val="006C7640"/>
    <w:rsid w:val="006E3BBF"/>
    <w:rsid w:val="006E4CFD"/>
    <w:rsid w:val="006F340A"/>
    <w:rsid w:val="00701133"/>
    <w:rsid w:val="00725F70"/>
    <w:rsid w:val="00727C3A"/>
    <w:rsid w:val="0077184F"/>
    <w:rsid w:val="0078258A"/>
    <w:rsid w:val="007953F4"/>
    <w:rsid w:val="007A5204"/>
    <w:rsid w:val="007B1347"/>
    <w:rsid w:val="007B2BFE"/>
    <w:rsid w:val="007C262F"/>
    <w:rsid w:val="008029FF"/>
    <w:rsid w:val="00836A0C"/>
    <w:rsid w:val="00844A79"/>
    <w:rsid w:val="00847E21"/>
    <w:rsid w:val="00862B29"/>
    <w:rsid w:val="00886889"/>
    <w:rsid w:val="008909AC"/>
    <w:rsid w:val="008A31C9"/>
    <w:rsid w:val="008A3B13"/>
    <w:rsid w:val="008B3638"/>
    <w:rsid w:val="008C5369"/>
    <w:rsid w:val="008D09BB"/>
    <w:rsid w:val="008D5B57"/>
    <w:rsid w:val="008E0569"/>
    <w:rsid w:val="0090467D"/>
    <w:rsid w:val="009059E9"/>
    <w:rsid w:val="00927606"/>
    <w:rsid w:val="00930D11"/>
    <w:rsid w:val="009367F6"/>
    <w:rsid w:val="00967A92"/>
    <w:rsid w:val="009803CC"/>
    <w:rsid w:val="00992E7D"/>
    <w:rsid w:val="009A45F3"/>
    <w:rsid w:val="009C2E1E"/>
    <w:rsid w:val="009C5556"/>
    <w:rsid w:val="009E115B"/>
    <w:rsid w:val="009E24DF"/>
    <w:rsid w:val="009F1BEA"/>
    <w:rsid w:val="00A04357"/>
    <w:rsid w:val="00A07E46"/>
    <w:rsid w:val="00A20A95"/>
    <w:rsid w:val="00A2274A"/>
    <w:rsid w:val="00A23738"/>
    <w:rsid w:val="00A268BD"/>
    <w:rsid w:val="00A47847"/>
    <w:rsid w:val="00A651ED"/>
    <w:rsid w:val="00A67A74"/>
    <w:rsid w:val="00A76FA2"/>
    <w:rsid w:val="00A86524"/>
    <w:rsid w:val="00A97438"/>
    <w:rsid w:val="00AA5BA6"/>
    <w:rsid w:val="00AB046B"/>
    <w:rsid w:val="00AB233C"/>
    <w:rsid w:val="00AB5188"/>
    <w:rsid w:val="00AC10F4"/>
    <w:rsid w:val="00B201CF"/>
    <w:rsid w:val="00B36CAD"/>
    <w:rsid w:val="00B37688"/>
    <w:rsid w:val="00B505B6"/>
    <w:rsid w:val="00B5455F"/>
    <w:rsid w:val="00B560A1"/>
    <w:rsid w:val="00B6357C"/>
    <w:rsid w:val="00B64F7F"/>
    <w:rsid w:val="00B6739C"/>
    <w:rsid w:val="00B97B1A"/>
    <w:rsid w:val="00BA7F46"/>
    <w:rsid w:val="00BD12EC"/>
    <w:rsid w:val="00BD6BE4"/>
    <w:rsid w:val="00BF46F5"/>
    <w:rsid w:val="00C13537"/>
    <w:rsid w:val="00C158E2"/>
    <w:rsid w:val="00C16C3E"/>
    <w:rsid w:val="00C33B3D"/>
    <w:rsid w:val="00C36E44"/>
    <w:rsid w:val="00C56F14"/>
    <w:rsid w:val="00C708EA"/>
    <w:rsid w:val="00C70BA2"/>
    <w:rsid w:val="00C94784"/>
    <w:rsid w:val="00CA1B2B"/>
    <w:rsid w:val="00CC5BF2"/>
    <w:rsid w:val="00CF7E56"/>
    <w:rsid w:val="00D12457"/>
    <w:rsid w:val="00D21060"/>
    <w:rsid w:val="00D63323"/>
    <w:rsid w:val="00D9269D"/>
    <w:rsid w:val="00D97BAB"/>
    <w:rsid w:val="00DB0785"/>
    <w:rsid w:val="00DD2E3D"/>
    <w:rsid w:val="00DD6AE8"/>
    <w:rsid w:val="00DE3E1D"/>
    <w:rsid w:val="00E00906"/>
    <w:rsid w:val="00E0736B"/>
    <w:rsid w:val="00E5519D"/>
    <w:rsid w:val="00E6653B"/>
    <w:rsid w:val="00E7239C"/>
    <w:rsid w:val="00E85DFE"/>
    <w:rsid w:val="00E9226F"/>
    <w:rsid w:val="00E922A0"/>
    <w:rsid w:val="00EA3508"/>
    <w:rsid w:val="00EA71DC"/>
    <w:rsid w:val="00EB1D02"/>
    <w:rsid w:val="00EB3DC1"/>
    <w:rsid w:val="00EC0556"/>
    <w:rsid w:val="00EC3768"/>
    <w:rsid w:val="00EC4132"/>
    <w:rsid w:val="00EE246E"/>
    <w:rsid w:val="00F0345D"/>
    <w:rsid w:val="00F156F7"/>
    <w:rsid w:val="00F310BD"/>
    <w:rsid w:val="00F62C63"/>
    <w:rsid w:val="00F82EE7"/>
    <w:rsid w:val="00FB2EA5"/>
    <w:rsid w:val="00FB3759"/>
    <w:rsid w:val="00FE3219"/>
    <w:rsid w:val="00FE39B0"/>
    <w:rsid w:val="00FE6D86"/>
    <w:rsid w:val="00FF3802"/>
    <w:rsid w:val="010D7DD7"/>
    <w:rsid w:val="019F723A"/>
    <w:rsid w:val="01DF1D0E"/>
    <w:rsid w:val="01E55EBE"/>
    <w:rsid w:val="01EC3436"/>
    <w:rsid w:val="02060017"/>
    <w:rsid w:val="022E269E"/>
    <w:rsid w:val="02AF4C2A"/>
    <w:rsid w:val="02B22C99"/>
    <w:rsid w:val="02ED4765"/>
    <w:rsid w:val="030348DD"/>
    <w:rsid w:val="03217B69"/>
    <w:rsid w:val="033124A2"/>
    <w:rsid w:val="03547F3F"/>
    <w:rsid w:val="040000C7"/>
    <w:rsid w:val="040D00EE"/>
    <w:rsid w:val="04506736"/>
    <w:rsid w:val="046D2F56"/>
    <w:rsid w:val="047009B0"/>
    <w:rsid w:val="04956A61"/>
    <w:rsid w:val="04B862AB"/>
    <w:rsid w:val="04E80EFE"/>
    <w:rsid w:val="04EB158C"/>
    <w:rsid w:val="056D353A"/>
    <w:rsid w:val="05A47FEE"/>
    <w:rsid w:val="05B9362B"/>
    <w:rsid w:val="05BB24F7"/>
    <w:rsid w:val="060A74CA"/>
    <w:rsid w:val="060E6ACB"/>
    <w:rsid w:val="0639341C"/>
    <w:rsid w:val="0696086E"/>
    <w:rsid w:val="069E0BF6"/>
    <w:rsid w:val="069F3BC7"/>
    <w:rsid w:val="06E11AE9"/>
    <w:rsid w:val="076D789E"/>
    <w:rsid w:val="07DB5376"/>
    <w:rsid w:val="07EC2E3C"/>
    <w:rsid w:val="07ED44BE"/>
    <w:rsid w:val="085E7023"/>
    <w:rsid w:val="086724C2"/>
    <w:rsid w:val="087C729C"/>
    <w:rsid w:val="08B576D2"/>
    <w:rsid w:val="08CE42EF"/>
    <w:rsid w:val="08E25FED"/>
    <w:rsid w:val="08E91129"/>
    <w:rsid w:val="08EF05D7"/>
    <w:rsid w:val="09077DE7"/>
    <w:rsid w:val="09A370B3"/>
    <w:rsid w:val="09C556F2"/>
    <w:rsid w:val="09E813E1"/>
    <w:rsid w:val="09EF451D"/>
    <w:rsid w:val="0A764C3F"/>
    <w:rsid w:val="0A8E1F88"/>
    <w:rsid w:val="0B163D2C"/>
    <w:rsid w:val="0B86099E"/>
    <w:rsid w:val="0B8B471A"/>
    <w:rsid w:val="0BDC4F75"/>
    <w:rsid w:val="0BFF16CC"/>
    <w:rsid w:val="0C5662DC"/>
    <w:rsid w:val="0C6D3E1F"/>
    <w:rsid w:val="0C706DAE"/>
    <w:rsid w:val="0C8A49D1"/>
    <w:rsid w:val="0CBE2103"/>
    <w:rsid w:val="0CE02843"/>
    <w:rsid w:val="0D0522AA"/>
    <w:rsid w:val="0D223D2F"/>
    <w:rsid w:val="0D2A3ABE"/>
    <w:rsid w:val="0D2C5A88"/>
    <w:rsid w:val="0D323EBB"/>
    <w:rsid w:val="0D6276FC"/>
    <w:rsid w:val="0D8C6527"/>
    <w:rsid w:val="0E1E7AC7"/>
    <w:rsid w:val="0E5C05EF"/>
    <w:rsid w:val="0E763912"/>
    <w:rsid w:val="0EA77ABC"/>
    <w:rsid w:val="0F0A3BA7"/>
    <w:rsid w:val="0F16079E"/>
    <w:rsid w:val="0F4D097D"/>
    <w:rsid w:val="0FA933C0"/>
    <w:rsid w:val="0FB642C4"/>
    <w:rsid w:val="0FE663C2"/>
    <w:rsid w:val="105279AD"/>
    <w:rsid w:val="10A84A5E"/>
    <w:rsid w:val="10C5422A"/>
    <w:rsid w:val="10F468BD"/>
    <w:rsid w:val="113D46AE"/>
    <w:rsid w:val="11731ED8"/>
    <w:rsid w:val="11FA0C81"/>
    <w:rsid w:val="12215092"/>
    <w:rsid w:val="123C49C0"/>
    <w:rsid w:val="12681311"/>
    <w:rsid w:val="128D521B"/>
    <w:rsid w:val="129C06BF"/>
    <w:rsid w:val="12BB3B36"/>
    <w:rsid w:val="12C0739F"/>
    <w:rsid w:val="12E7492B"/>
    <w:rsid w:val="12F708E7"/>
    <w:rsid w:val="130354DD"/>
    <w:rsid w:val="13240778"/>
    <w:rsid w:val="139879D4"/>
    <w:rsid w:val="13A10F7E"/>
    <w:rsid w:val="13DA7FEC"/>
    <w:rsid w:val="13FF7A53"/>
    <w:rsid w:val="14531B4D"/>
    <w:rsid w:val="14A625C4"/>
    <w:rsid w:val="14B20F69"/>
    <w:rsid w:val="14DC1B42"/>
    <w:rsid w:val="15270D73"/>
    <w:rsid w:val="153951E6"/>
    <w:rsid w:val="155F7CC8"/>
    <w:rsid w:val="15695ACC"/>
    <w:rsid w:val="158F36A5"/>
    <w:rsid w:val="15C01A19"/>
    <w:rsid w:val="16900E36"/>
    <w:rsid w:val="16A91EF8"/>
    <w:rsid w:val="16BF1D00"/>
    <w:rsid w:val="1777019C"/>
    <w:rsid w:val="17E01949"/>
    <w:rsid w:val="181B0BD3"/>
    <w:rsid w:val="18812024"/>
    <w:rsid w:val="188B5D59"/>
    <w:rsid w:val="18B84674"/>
    <w:rsid w:val="18C84722"/>
    <w:rsid w:val="18E92A80"/>
    <w:rsid w:val="18ED07C2"/>
    <w:rsid w:val="18FD2638"/>
    <w:rsid w:val="19061883"/>
    <w:rsid w:val="1922088B"/>
    <w:rsid w:val="196F7429"/>
    <w:rsid w:val="19B17A41"/>
    <w:rsid w:val="19BA27D7"/>
    <w:rsid w:val="19C00A2E"/>
    <w:rsid w:val="19C05ED6"/>
    <w:rsid w:val="19F82590"/>
    <w:rsid w:val="19FB2A6A"/>
    <w:rsid w:val="1A11040D"/>
    <w:rsid w:val="1A231FC1"/>
    <w:rsid w:val="1A780E3A"/>
    <w:rsid w:val="1B043BA1"/>
    <w:rsid w:val="1B0E2C71"/>
    <w:rsid w:val="1B3C77DE"/>
    <w:rsid w:val="1B481CDF"/>
    <w:rsid w:val="1B50328A"/>
    <w:rsid w:val="1B9B4505"/>
    <w:rsid w:val="1BF43C15"/>
    <w:rsid w:val="1BF9122C"/>
    <w:rsid w:val="1C7D00AF"/>
    <w:rsid w:val="1C84143D"/>
    <w:rsid w:val="1C856F63"/>
    <w:rsid w:val="1CB410E7"/>
    <w:rsid w:val="1CC318B8"/>
    <w:rsid w:val="1CCC104A"/>
    <w:rsid w:val="1DAD49C3"/>
    <w:rsid w:val="1DCA2E80"/>
    <w:rsid w:val="1E403142"/>
    <w:rsid w:val="1EA41923"/>
    <w:rsid w:val="1EAB4152"/>
    <w:rsid w:val="1EDD6E46"/>
    <w:rsid w:val="1F0169FA"/>
    <w:rsid w:val="1F126A92"/>
    <w:rsid w:val="1F185E6D"/>
    <w:rsid w:val="1F2D47E5"/>
    <w:rsid w:val="1F3F33F9"/>
    <w:rsid w:val="1F6B68E4"/>
    <w:rsid w:val="1FDF43EB"/>
    <w:rsid w:val="202B1BD0"/>
    <w:rsid w:val="20436F19"/>
    <w:rsid w:val="20914128"/>
    <w:rsid w:val="20DA5ACF"/>
    <w:rsid w:val="20EE157B"/>
    <w:rsid w:val="21117017"/>
    <w:rsid w:val="21B55B06"/>
    <w:rsid w:val="21C44E06"/>
    <w:rsid w:val="21F030D1"/>
    <w:rsid w:val="22252D7A"/>
    <w:rsid w:val="224551CB"/>
    <w:rsid w:val="227114C2"/>
    <w:rsid w:val="22725EDB"/>
    <w:rsid w:val="237C4C1C"/>
    <w:rsid w:val="23D55C6C"/>
    <w:rsid w:val="24271A83"/>
    <w:rsid w:val="246C2EE2"/>
    <w:rsid w:val="247955FF"/>
    <w:rsid w:val="247E6772"/>
    <w:rsid w:val="248F3BA6"/>
    <w:rsid w:val="24DF4095"/>
    <w:rsid w:val="259F4BF2"/>
    <w:rsid w:val="25BC74AD"/>
    <w:rsid w:val="25C042C4"/>
    <w:rsid w:val="25D41F0B"/>
    <w:rsid w:val="268169ED"/>
    <w:rsid w:val="26962499"/>
    <w:rsid w:val="27076EF2"/>
    <w:rsid w:val="27151836"/>
    <w:rsid w:val="271A0FDD"/>
    <w:rsid w:val="27240E7F"/>
    <w:rsid w:val="27271343"/>
    <w:rsid w:val="272A6093"/>
    <w:rsid w:val="27AC1848"/>
    <w:rsid w:val="27C941A8"/>
    <w:rsid w:val="27D20A98"/>
    <w:rsid w:val="28086899"/>
    <w:rsid w:val="280D141C"/>
    <w:rsid w:val="28357A8F"/>
    <w:rsid w:val="28687E65"/>
    <w:rsid w:val="28A16ED3"/>
    <w:rsid w:val="28F72F97"/>
    <w:rsid w:val="29520F1C"/>
    <w:rsid w:val="2953641F"/>
    <w:rsid w:val="299C7A57"/>
    <w:rsid w:val="29C966E1"/>
    <w:rsid w:val="29DD3F3B"/>
    <w:rsid w:val="29F179E6"/>
    <w:rsid w:val="2A2F20FB"/>
    <w:rsid w:val="2A2F6A3C"/>
    <w:rsid w:val="2A370001"/>
    <w:rsid w:val="2A41703C"/>
    <w:rsid w:val="2A582EE5"/>
    <w:rsid w:val="2AC944BF"/>
    <w:rsid w:val="2B4A3852"/>
    <w:rsid w:val="2BA50A88"/>
    <w:rsid w:val="2BF85EB3"/>
    <w:rsid w:val="2C2220D9"/>
    <w:rsid w:val="2C533276"/>
    <w:rsid w:val="2C570661"/>
    <w:rsid w:val="2CD52E9B"/>
    <w:rsid w:val="2CDC2BCF"/>
    <w:rsid w:val="2D246C1D"/>
    <w:rsid w:val="2D2C5FE6"/>
    <w:rsid w:val="2D2D342B"/>
    <w:rsid w:val="2D3112E1"/>
    <w:rsid w:val="2D894025"/>
    <w:rsid w:val="2E1F1877"/>
    <w:rsid w:val="2E4E5407"/>
    <w:rsid w:val="2E5B7B24"/>
    <w:rsid w:val="2E921798"/>
    <w:rsid w:val="2EA80FBB"/>
    <w:rsid w:val="2EE944DE"/>
    <w:rsid w:val="2EFE0BDB"/>
    <w:rsid w:val="2F01699C"/>
    <w:rsid w:val="2F3C5406"/>
    <w:rsid w:val="2F4B7B98"/>
    <w:rsid w:val="2F5D4112"/>
    <w:rsid w:val="2F6C1017"/>
    <w:rsid w:val="2F7215C9"/>
    <w:rsid w:val="2F723697"/>
    <w:rsid w:val="2FEB5FE3"/>
    <w:rsid w:val="300A35B0"/>
    <w:rsid w:val="30653C62"/>
    <w:rsid w:val="30847806"/>
    <w:rsid w:val="30BE6732"/>
    <w:rsid w:val="30F009F7"/>
    <w:rsid w:val="313D33E3"/>
    <w:rsid w:val="316F5349"/>
    <w:rsid w:val="31A44078"/>
    <w:rsid w:val="31A57A34"/>
    <w:rsid w:val="321D3362"/>
    <w:rsid w:val="32212E6F"/>
    <w:rsid w:val="32521BF2"/>
    <w:rsid w:val="328626B9"/>
    <w:rsid w:val="32E620B2"/>
    <w:rsid w:val="32EE19DB"/>
    <w:rsid w:val="32F346D6"/>
    <w:rsid w:val="33484B1B"/>
    <w:rsid w:val="33557997"/>
    <w:rsid w:val="33D463AE"/>
    <w:rsid w:val="340C0F9D"/>
    <w:rsid w:val="342604A5"/>
    <w:rsid w:val="34563267"/>
    <w:rsid w:val="34733E19"/>
    <w:rsid w:val="34F5482E"/>
    <w:rsid w:val="35415CC5"/>
    <w:rsid w:val="358F726C"/>
    <w:rsid w:val="35AB1391"/>
    <w:rsid w:val="36343134"/>
    <w:rsid w:val="365E6403"/>
    <w:rsid w:val="36666F14"/>
    <w:rsid w:val="36992C6F"/>
    <w:rsid w:val="3699568D"/>
    <w:rsid w:val="36AF4EB1"/>
    <w:rsid w:val="36FF3742"/>
    <w:rsid w:val="37242F9D"/>
    <w:rsid w:val="373C01C4"/>
    <w:rsid w:val="37623CD1"/>
    <w:rsid w:val="37830AB3"/>
    <w:rsid w:val="37BE35FD"/>
    <w:rsid w:val="37E619AB"/>
    <w:rsid w:val="380D1E8F"/>
    <w:rsid w:val="38CA560E"/>
    <w:rsid w:val="38E32F12"/>
    <w:rsid w:val="3912230B"/>
    <w:rsid w:val="391D07F7"/>
    <w:rsid w:val="395B30CE"/>
    <w:rsid w:val="39673821"/>
    <w:rsid w:val="398048E2"/>
    <w:rsid w:val="398F7A24"/>
    <w:rsid w:val="399E1354"/>
    <w:rsid w:val="399F4E45"/>
    <w:rsid w:val="39B60304"/>
    <w:rsid w:val="39D37108"/>
    <w:rsid w:val="3A0C3897"/>
    <w:rsid w:val="3A221A8C"/>
    <w:rsid w:val="3A544746"/>
    <w:rsid w:val="3AA652C5"/>
    <w:rsid w:val="3AA72A81"/>
    <w:rsid w:val="3AC30F2B"/>
    <w:rsid w:val="3B0D44BF"/>
    <w:rsid w:val="3B131EB2"/>
    <w:rsid w:val="3B181276"/>
    <w:rsid w:val="3B2A0FAA"/>
    <w:rsid w:val="3B3A1CDA"/>
    <w:rsid w:val="3B4200A1"/>
    <w:rsid w:val="3B84690C"/>
    <w:rsid w:val="3B985F13"/>
    <w:rsid w:val="3BB8207D"/>
    <w:rsid w:val="3C4D6CFE"/>
    <w:rsid w:val="3CB96A68"/>
    <w:rsid w:val="3D0437B6"/>
    <w:rsid w:val="3D1912D6"/>
    <w:rsid w:val="3D4B0673"/>
    <w:rsid w:val="3D4E5423"/>
    <w:rsid w:val="3D9F5C7F"/>
    <w:rsid w:val="3DC15BF5"/>
    <w:rsid w:val="3E1D3124"/>
    <w:rsid w:val="3E38483E"/>
    <w:rsid w:val="3E570308"/>
    <w:rsid w:val="3E8912B2"/>
    <w:rsid w:val="3E8F4260"/>
    <w:rsid w:val="3E9E658C"/>
    <w:rsid w:val="3ED633E0"/>
    <w:rsid w:val="3EDB2CE7"/>
    <w:rsid w:val="3EED6576"/>
    <w:rsid w:val="3F367F1D"/>
    <w:rsid w:val="3F684C98"/>
    <w:rsid w:val="3F8B194E"/>
    <w:rsid w:val="3FB11C9A"/>
    <w:rsid w:val="3FBD23EC"/>
    <w:rsid w:val="3FDB6D16"/>
    <w:rsid w:val="3FFB2F15"/>
    <w:rsid w:val="403A3A3D"/>
    <w:rsid w:val="40970E8F"/>
    <w:rsid w:val="40CB6D8B"/>
    <w:rsid w:val="40E90FBF"/>
    <w:rsid w:val="413F7AA0"/>
    <w:rsid w:val="417856A0"/>
    <w:rsid w:val="41E225DE"/>
    <w:rsid w:val="42113F9B"/>
    <w:rsid w:val="4242307D"/>
    <w:rsid w:val="42644DA1"/>
    <w:rsid w:val="432509D4"/>
    <w:rsid w:val="43291B47"/>
    <w:rsid w:val="435934FD"/>
    <w:rsid w:val="43B03E7E"/>
    <w:rsid w:val="43B701BF"/>
    <w:rsid w:val="43DE6DD5"/>
    <w:rsid w:val="43F40D90"/>
    <w:rsid w:val="440920A4"/>
    <w:rsid w:val="44122917"/>
    <w:rsid w:val="44332C7D"/>
    <w:rsid w:val="44776D32"/>
    <w:rsid w:val="448259B3"/>
    <w:rsid w:val="449B0822"/>
    <w:rsid w:val="449D459A"/>
    <w:rsid w:val="44C77D7A"/>
    <w:rsid w:val="450B1E4C"/>
    <w:rsid w:val="45246A6A"/>
    <w:rsid w:val="45713AE6"/>
    <w:rsid w:val="45960E9B"/>
    <w:rsid w:val="459F71DF"/>
    <w:rsid w:val="45A23036"/>
    <w:rsid w:val="45B24076"/>
    <w:rsid w:val="460C1871"/>
    <w:rsid w:val="460E7027"/>
    <w:rsid w:val="46154160"/>
    <w:rsid w:val="46272681"/>
    <w:rsid w:val="462D194E"/>
    <w:rsid w:val="46353DF5"/>
    <w:rsid w:val="468F13D3"/>
    <w:rsid w:val="46C045C0"/>
    <w:rsid w:val="47040901"/>
    <w:rsid w:val="47331FA2"/>
    <w:rsid w:val="47484C91"/>
    <w:rsid w:val="475E44B5"/>
    <w:rsid w:val="47835CCA"/>
    <w:rsid w:val="47D6229D"/>
    <w:rsid w:val="47F2204A"/>
    <w:rsid w:val="47F82A48"/>
    <w:rsid w:val="48256D81"/>
    <w:rsid w:val="487254C7"/>
    <w:rsid w:val="48725E56"/>
    <w:rsid w:val="488340A3"/>
    <w:rsid w:val="48AC1250"/>
    <w:rsid w:val="49154C5A"/>
    <w:rsid w:val="49386B0C"/>
    <w:rsid w:val="493C258B"/>
    <w:rsid w:val="496164DE"/>
    <w:rsid w:val="49D547D7"/>
    <w:rsid w:val="4A447CD0"/>
    <w:rsid w:val="4A50252F"/>
    <w:rsid w:val="4A655B5A"/>
    <w:rsid w:val="4A731593"/>
    <w:rsid w:val="4AEE5B50"/>
    <w:rsid w:val="4AF1728B"/>
    <w:rsid w:val="4B0435C5"/>
    <w:rsid w:val="4B5D6832"/>
    <w:rsid w:val="4B7E5126"/>
    <w:rsid w:val="4B8B7843"/>
    <w:rsid w:val="4B971D44"/>
    <w:rsid w:val="4BB219FC"/>
    <w:rsid w:val="4BEF10FE"/>
    <w:rsid w:val="4C6E4F29"/>
    <w:rsid w:val="4C8C5620"/>
    <w:rsid w:val="4D164007"/>
    <w:rsid w:val="4D681160"/>
    <w:rsid w:val="4D776F41"/>
    <w:rsid w:val="4DC40DEA"/>
    <w:rsid w:val="4E17648E"/>
    <w:rsid w:val="4E375A78"/>
    <w:rsid w:val="4E4063F4"/>
    <w:rsid w:val="4EA63B3E"/>
    <w:rsid w:val="4EB22B79"/>
    <w:rsid w:val="4F0C2A48"/>
    <w:rsid w:val="4F53352B"/>
    <w:rsid w:val="4F6B3C13"/>
    <w:rsid w:val="4F7D3946"/>
    <w:rsid w:val="4FF37C07"/>
    <w:rsid w:val="502918AA"/>
    <w:rsid w:val="503C6F0D"/>
    <w:rsid w:val="506B7C43"/>
    <w:rsid w:val="506D7517"/>
    <w:rsid w:val="51595CED"/>
    <w:rsid w:val="51D71152"/>
    <w:rsid w:val="52021EDB"/>
    <w:rsid w:val="522B58DB"/>
    <w:rsid w:val="523A1E0B"/>
    <w:rsid w:val="52495782"/>
    <w:rsid w:val="527A5F1B"/>
    <w:rsid w:val="5325057D"/>
    <w:rsid w:val="534F3D52"/>
    <w:rsid w:val="53513192"/>
    <w:rsid w:val="53536E98"/>
    <w:rsid w:val="537218B9"/>
    <w:rsid w:val="5385101B"/>
    <w:rsid w:val="5385247B"/>
    <w:rsid w:val="53E53868"/>
    <w:rsid w:val="544650DD"/>
    <w:rsid w:val="545B69C6"/>
    <w:rsid w:val="54857525"/>
    <w:rsid w:val="54AD082A"/>
    <w:rsid w:val="54D20290"/>
    <w:rsid w:val="55393E6B"/>
    <w:rsid w:val="556E7FB9"/>
    <w:rsid w:val="55894811"/>
    <w:rsid w:val="55B338C7"/>
    <w:rsid w:val="55C12BC1"/>
    <w:rsid w:val="55C45E2B"/>
    <w:rsid w:val="55FF585A"/>
    <w:rsid w:val="56595DAE"/>
    <w:rsid w:val="56981066"/>
    <w:rsid w:val="57087F99"/>
    <w:rsid w:val="57645E13"/>
    <w:rsid w:val="577D21A7"/>
    <w:rsid w:val="57CA524F"/>
    <w:rsid w:val="57DC5002"/>
    <w:rsid w:val="57EA769F"/>
    <w:rsid w:val="57F97D68"/>
    <w:rsid w:val="57FB18AC"/>
    <w:rsid w:val="580C5867"/>
    <w:rsid w:val="58562F86"/>
    <w:rsid w:val="589D2963"/>
    <w:rsid w:val="58D5034F"/>
    <w:rsid w:val="58E14F46"/>
    <w:rsid w:val="58EA7279"/>
    <w:rsid w:val="593E40B1"/>
    <w:rsid w:val="595E157F"/>
    <w:rsid w:val="59CC52AE"/>
    <w:rsid w:val="59EA1BD8"/>
    <w:rsid w:val="59F053F7"/>
    <w:rsid w:val="5A201A9E"/>
    <w:rsid w:val="5A6133E5"/>
    <w:rsid w:val="5B077FC9"/>
    <w:rsid w:val="5B1A65A9"/>
    <w:rsid w:val="5B2D6220"/>
    <w:rsid w:val="5B7B3430"/>
    <w:rsid w:val="5BE865EB"/>
    <w:rsid w:val="5CA27756"/>
    <w:rsid w:val="5CB74E54"/>
    <w:rsid w:val="5CC15AE3"/>
    <w:rsid w:val="5CC46711"/>
    <w:rsid w:val="5D086F45"/>
    <w:rsid w:val="5D301C33"/>
    <w:rsid w:val="5D4D2BAA"/>
    <w:rsid w:val="5DC310BE"/>
    <w:rsid w:val="5DEF3C61"/>
    <w:rsid w:val="5E0148D9"/>
    <w:rsid w:val="5E257683"/>
    <w:rsid w:val="5E4621DE"/>
    <w:rsid w:val="5E766130"/>
    <w:rsid w:val="5EAA7B88"/>
    <w:rsid w:val="5EDB43FE"/>
    <w:rsid w:val="5F2142EE"/>
    <w:rsid w:val="5F2D1C7B"/>
    <w:rsid w:val="5F750196"/>
    <w:rsid w:val="5FAD16DE"/>
    <w:rsid w:val="6005776C"/>
    <w:rsid w:val="604858AA"/>
    <w:rsid w:val="604C124A"/>
    <w:rsid w:val="605D1356"/>
    <w:rsid w:val="60AE1BB1"/>
    <w:rsid w:val="60AF592A"/>
    <w:rsid w:val="60B564F4"/>
    <w:rsid w:val="60C9432D"/>
    <w:rsid w:val="60D3786A"/>
    <w:rsid w:val="60E62582"/>
    <w:rsid w:val="611F660B"/>
    <w:rsid w:val="612B4FB0"/>
    <w:rsid w:val="617526CF"/>
    <w:rsid w:val="61F45CEA"/>
    <w:rsid w:val="62410803"/>
    <w:rsid w:val="625642AF"/>
    <w:rsid w:val="626E2ADB"/>
    <w:rsid w:val="62740BD9"/>
    <w:rsid w:val="629848C7"/>
    <w:rsid w:val="62AF7E63"/>
    <w:rsid w:val="62FF402D"/>
    <w:rsid w:val="63795E05"/>
    <w:rsid w:val="637B48FF"/>
    <w:rsid w:val="63801966"/>
    <w:rsid w:val="63872EA1"/>
    <w:rsid w:val="63CE3691"/>
    <w:rsid w:val="63DE27AE"/>
    <w:rsid w:val="645D58EE"/>
    <w:rsid w:val="646A0858"/>
    <w:rsid w:val="64B51165"/>
    <w:rsid w:val="655C6E73"/>
    <w:rsid w:val="65B75CD2"/>
    <w:rsid w:val="66017F30"/>
    <w:rsid w:val="663F14FE"/>
    <w:rsid w:val="66925AD1"/>
    <w:rsid w:val="66953F8D"/>
    <w:rsid w:val="66D35B41"/>
    <w:rsid w:val="66EF68AF"/>
    <w:rsid w:val="67982C74"/>
    <w:rsid w:val="67D55C76"/>
    <w:rsid w:val="67DD1F33"/>
    <w:rsid w:val="680B78E9"/>
    <w:rsid w:val="68437083"/>
    <w:rsid w:val="68776A7C"/>
    <w:rsid w:val="688243CA"/>
    <w:rsid w:val="69025FD4"/>
    <w:rsid w:val="691B3B5C"/>
    <w:rsid w:val="694A2693"/>
    <w:rsid w:val="69851F81"/>
    <w:rsid w:val="69B907A6"/>
    <w:rsid w:val="69C45FA2"/>
    <w:rsid w:val="69F12B0F"/>
    <w:rsid w:val="6A1011E7"/>
    <w:rsid w:val="6B7457A6"/>
    <w:rsid w:val="6B9F6CC6"/>
    <w:rsid w:val="6BBE67FE"/>
    <w:rsid w:val="6BF30DC0"/>
    <w:rsid w:val="6C027425"/>
    <w:rsid w:val="6C1435AA"/>
    <w:rsid w:val="6C1D59B1"/>
    <w:rsid w:val="6C445178"/>
    <w:rsid w:val="6C661592"/>
    <w:rsid w:val="6C6C0370"/>
    <w:rsid w:val="6C727F37"/>
    <w:rsid w:val="6C8231F4"/>
    <w:rsid w:val="6C88775B"/>
    <w:rsid w:val="6D286848"/>
    <w:rsid w:val="6D8C078C"/>
    <w:rsid w:val="6F173018"/>
    <w:rsid w:val="6F412D76"/>
    <w:rsid w:val="6F653D83"/>
    <w:rsid w:val="6F6B6EC0"/>
    <w:rsid w:val="6F80296B"/>
    <w:rsid w:val="6FD11419"/>
    <w:rsid w:val="6FD9651F"/>
    <w:rsid w:val="6FE253D4"/>
    <w:rsid w:val="6FE5133C"/>
    <w:rsid w:val="6FFC0077"/>
    <w:rsid w:val="70185C53"/>
    <w:rsid w:val="703A5210"/>
    <w:rsid w:val="70553DF8"/>
    <w:rsid w:val="70622071"/>
    <w:rsid w:val="709F1517"/>
    <w:rsid w:val="70D401BE"/>
    <w:rsid w:val="70EB475C"/>
    <w:rsid w:val="70FC4273"/>
    <w:rsid w:val="713F6856"/>
    <w:rsid w:val="71461992"/>
    <w:rsid w:val="717E1FEE"/>
    <w:rsid w:val="719B7F30"/>
    <w:rsid w:val="7242215A"/>
    <w:rsid w:val="72A746B3"/>
    <w:rsid w:val="7306587D"/>
    <w:rsid w:val="730B69EF"/>
    <w:rsid w:val="730B720F"/>
    <w:rsid w:val="732B7092"/>
    <w:rsid w:val="735C36AA"/>
    <w:rsid w:val="736425A4"/>
    <w:rsid w:val="73C746B0"/>
    <w:rsid w:val="73DB2866"/>
    <w:rsid w:val="740059A8"/>
    <w:rsid w:val="7467234B"/>
    <w:rsid w:val="748051BB"/>
    <w:rsid w:val="74AC5FB0"/>
    <w:rsid w:val="74B46389"/>
    <w:rsid w:val="74B858DD"/>
    <w:rsid w:val="74DE0981"/>
    <w:rsid w:val="7516167C"/>
    <w:rsid w:val="75175F92"/>
    <w:rsid w:val="751D6EAE"/>
    <w:rsid w:val="755C79D6"/>
    <w:rsid w:val="757A7EBA"/>
    <w:rsid w:val="757B4806"/>
    <w:rsid w:val="75EA0DAE"/>
    <w:rsid w:val="75F75951"/>
    <w:rsid w:val="76283A41"/>
    <w:rsid w:val="762F50EB"/>
    <w:rsid w:val="76946CFC"/>
    <w:rsid w:val="76DF08BF"/>
    <w:rsid w:val="76E41A31"/>
    <w:rsid w:val="77336515"/>
    <w:rsid w:val="773B361B"/>
    <w:rsid w:val="774E15A1"/>
    <w:rsid w:val="7791148D"/>
    <w:rsid w:val="779A6594"/>
    <w:rsid w:val="779D7E32"/>
    <w:rsid w:val="77D90CA4"/>
    <w:rsid w:val="77ED2B68"/>
    <w:rsid w:val="77F845B6"/>
    <w:rsid w:val="78006D3F"/>
    <w:rsid w:val="78146346"/>
    <w:rsid w:val="786F24EB"/>
    <w:rsid w:val="78864F46"/>
    <w:rsid w:val="789B283C"/>
    <w:rsid w:val="78FE2B52"/>
    <w:rsid w:val="790068CB"/>
    <w:rsid w:val="79164340"/>
    <w:rsid w:val="79282B5C"/>
    <w:rsid w:val="79425135"/>
    <w:rsid w:val="79B06543"/>
    <w:rsid w:val="79B24069"/>
    <w:rsid w:val="7A036672"/>
    <w:rsid w:val="7A503D7B"/>
    <w:rsid w:val="7A8157E9"/>
    <w:rsid w:val="7AC322A6"/>
    <w:rsid w:val="7AD94D9C"/>
    <w:rsid w:val="7AFD7566"/>
    <w:rsid w:val="7B6273C9"/>
    <w:rsid w:val="7B65510B"/>
    <w:rsid w:val="7B905AFF"/>
    <w:rsid w:val="7BA75723"/>
    <w:rsid w:val="7BBC2F7D"/>
    <w:rsid w:val="7BC71922"/>
    <w:rsid w:val="7C084414"/>
    <w:rsid w:val="7CCF0A8E"/>
    <w:rsid w:val="7D0E2D61"/>
    <w:rsid w:val="7D384C7F"/>
    <w:rsid w:val="7D637428"/>
    <w:rsid w:val="7D937D0D"/>
    <w:rsid w:val="7DB36601"/>
    <w:rsid w:val="7E2968C4"/>
    <w:rsid w:val="7E742CDF"/>
    <w:rsid w:val="7EB73ECF"/>
    <w:rsid w:val="7EBC7738"/>
    <w:rsid w:val="7EDA1810"/>
    <w:rsid w:val="7EDC7492"/>
    <w:rsid w:val="7F624746"/>
    <w:rsid w:val="7F681210"/>
    <w:rsid w:val="7F686F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4"/>
    <w:qFormat/>
    <w:uiPriority w:val="0"/>
    <w:pPr>
      <w:keepNext/>
      <w:keepLines/>
      <w:spacing w:line="360" w:lineRule="auto"/>
      <w:ind w:firstLine="723" w:firstLineChars="300"/>
      <w:outlineLvl w:val="2"/>
    </w:pPr>
    <w:rPr>
      <w:rFonts w:ascii="Times New Roman" w:hAnsi="Times New Roman"/>
      <w:b/>
      <w:bCs/>
      <w:sz w:val="24"/>
      <w:szCs w:val="24"/>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link w:val="25"/>
    <w:unhideWhenUsed/>
    <w:qFormat/>
    <w:uiPriority w:val="99"/>
    <w:pPr>
      <w:spacing w:after="120"/>
    </w:pPr>
  </w:style>
  <w:style w:type="paragraph" w:styleId="6">
    <w:name w:val="Normal Indent"/>
    <w:basedOn w:val="1"/>
    <w:qFormat/>
    <w:uiPriority w:val="0"/>
    <w:pPr>
      <w:adjustRightInd w:val="0"/>
      <w:snapToGrid w:val="0"/>
      <w:spacing w:line="360" w:lineRule="auto"/>
      <w:ind w:firstLine="420"/>
    </w:pPr>
    <w:rPr>
      <w:sz w:val="24"/>
    </w:rPr>
  </w:style>
  <w:style w:type="paragraph" w:styleId="7">
    <w:name w:val="annotation text"/>
    <w:basedOn w:val="1"/>
    <w:qFormat/>
    <w:uiPriority w:val="0"/>
    <w:pPr>
      <w:jc w:val="left"/>
    </w:pPr>
  </w:style>
  <w:style w:type="paragraph" w:styleId="8">
    <w:name w:val="Body Text Indent"/>
    <w:basedOn w:val="1"/>
    <w:link w:val="26"/>
    <w:unhideWhenUsed/>
    <w:qFormat/>
    <w:uiPriority w:val="99"/>
    <w:pPr>
      <w:spacing w:after="120"/>
      <w:ind w:left="420" w:leftChars="200"/>
    </w:pPr>
  </w:style>
  <w:style w:type="paragraph" w:styleId="9">
    <w:name w:val="toc 3"/>
    <w:basedOn w:val="1"/>
    <w:next w:val="1"/>
    <w:qFormat/>
    <w:uiPriority w:val="39"/>
    <w:pPr>
      <w:ind w:left="840" w:leftChars="400"/>
    </w:pPr>
    <w:rPr>
      <w:rFonts w:ascii="Times New Roman" w:hAnsi="Times New Roman"/>
      <w:sz w:val="28"/>
      <w:szCs w:val="20"/>
    </w:rPr>
  </w:style>
  <w:style w:type="paragraph" w:styleId="10">
    <w:name w:val="Plain Text"/>
    <w:basedOn w:val="1"/>
    <w:link w:val="27"/>
    <w:unhideWhenUsed/>
    <w:qFormat/>
    <w:uiPriority w:val="99"/>
    <w:rPr>
      <w:rFonts w:ascii="宋体" w:hAnsi="Courier New" w:cs="Courier New"/>
      <w:szCs w:val="21"/>
    </w:rPr>
  </w:style>
  <w:style w:type="paragraph" w:styleId="11">
    <w:name w:val="Date"/>
    <w:basedOn w:val="1"/>
    <w:next w:val="1"/>
    <w:link w:val="28"/>
    <w:qFormat/>
    <w:uiPriority w:val="0"/>
    <w:rPr>
      <w:rFonts w:ascii="Times New Roman" w:hAnsi="Times New Roman"/>
      <w:sz w:val="28"/>
      <w:szCs w:val="20"/>
    </w:rPr>
  </w:style>
  <w:style w:type="paragraph" w:styleId="12">
    <w:name w:val="Balloon Text"/>
    <w:basedOn w:val="1"/>
    <w:unhideWhenUsed/>
    <w:qFormat/>
    <w:uiPriority w:val="0"/>
    <w:rPr>
      <w:rFonts w:ascii="Times New Roman" w:hAnsi="Times New Roman"/>
      <w:kern w:val="0"/>
      <w:sz w:val="18"/>
      <w:szCs w:val="18"/>
    </w:rPr>
  </w:style>
  <w:style w:type="paragraph" w:styleId="13">
    <w:name w:val="footer"/>
    <w:basedOn w:val="1"/>
    <w:link w:val="29"/>
    <w:qFormat/>
    <w:uiPriority w:val="0"/>
    <w:pPr>
      <w:tabs>
        <w:tab w:val="center" w:pos="4153"/>
        <w:tab w:val="right" w:pos="8306"/>
      </w:tabs>
      <w:snapToGrid w:val="0"/>
      <w:jc w:val="left"/>
    </w:pPr>
    <w:rPr>
      <w:rFonts w:ascii="Times New Roman" w:hAnsi="Times New Roman"/>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toc 1"/>
    <w:basedOn w:val="1"/>
    <w:next w:val="1"/>
    <w:qFormat/>
    <w:uiPriority w:val="39"/>
    <w:pPr>
      <w:spacing w:line="180" w:lineRule="auto"/>
      <w:jc w:val="center"/>
    </w:pPr>
    <w:rPr>
      <w:rFonts w:ascii="Times New Roman" w:hAnsi="Times New Roman"/>
      <w:sz w:val="30"/>
      <w:szCs w:val="30"/>
    </w:rPr>
  </w:style>
  <w:style w:type="paragraph" w:styleId="16">
    <w:name w:val="toc 2"/>
    <w:basedOn w:val="1"/>
    <w:next w:val="1"/>
    <w:qFormat/>
    <w:uiPriority w:val="39"/>
    <w:pPr>
      <w:ind w:left="420" w:leftChars="200"/>
    </w:pPr>
    <w:rPr>
      <w:rFonts w:ascii="Times New Roman" w:hAnsi="Times New Roman"/>
      <w:sz w:val="28"/>
      <w:szCs w:val="20"/>
    </w:rPr>
  </w:style>
  <w:style w:type="paragraph" w:styleId="17">
    <w:name w:val="Title"/>
    <w:basedOn w:val="1"/>
    <w:next w:val="1"/>
    <w:qFormat/>
    <w:uiPriority w:val="0"/>
    <w:pPr>
      <w:spacing w:before="240" w:after="60"/>
      <w:jc w:val="center"/>
      <w:outlineLvl w:val="0"/>
    </w:pPr>
    <w:rPr>
      <w:rFonts w:ascii="等线 Light" w:hAnsi="等线 Light"/>
      <w:b/>
      <w:bCs/>
      <w:sz w:val="32"/>
      <w:szCs w:val="32"/>
    </w:rPr>
  </w:style>
  <w:style w:type="paragraph" w:styleId="18">
    <w:name w:val="Body Text First Indent"/>
    <w:basedOn w:val="2"/>
    <w:qFormat/>
    <w:uiPriority w:val="0"/>
    <w:pPr>
      <w:spacing w:line="360" w:lineRule="auto"/>
      <w:ind w:firstLine="420"/>
    </w:pPr>
    <w:rPr>
      <w:rFonts w:ascii="宋体" w:hAnsi="宋体"/>
      <w:sz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000FF"/>
      <w:u w:val="single"/>
    </w:rPr>
  </w:style>
  <w:style w:type="character" w:customStyle="1" w:styleId="23">
    <w:name w:val="标题 2 Char"/>
    <w:basedOn w:val="21"/>
    <w:link w:val="4"/>
    <w:qFormat/>
    <w:uiPriority w:val="0"/>
    <w:rPr>
      <w:rFonts w:ascii="Arial" w:hAnsi="Arial" w:eastAsia="黑体"/>
      <w:b/>
      <w:bCs/>
      <w:kern w:val="2"/>
      <w:sz w:val="32"/>
      <w:szCs w:val="32"/>
    </w:rPr>
  </w:style>
  <w:style w:type="character" w:customStyle="1" w:styleId="24">
    <w:name w:val="标题 3 Char"/>
    <w:basedOn w:val="21"/>
    <w:link w:val="5"/>
    <w:qFormat/>
    <w:uiPriority w:val="0"/>
    <w:rPr>
      <w:b/>
      <w:bCs/>
      <w:kern w:val="2"/>
      <w:sz w:val="24"/>
      <w:szCs w:val="24"/>
    </w:rPr>
  </w:style>
  <w:style w:type="character" w:customStyle="1" w:styleId="25">
    <w:name w:val="正文文本 Char"/>
    <w:basedOn w:val="21"/>
    <w:link w:val="2"/>
    <w:qFormat/>
    <w:uiPriority w:val="99"/>
    <w:rPr>
      <w:rFonts w:ascii="Calibri" w:hAnsi="Calibri" w:eastAsia="宋体" w:cs="Times New Roman"/>
    </w:rPr>
  </w:style>
  <w:style w:type="character" w:customStyle="1" w:styleId="26">
    <w:name w:val="正文文本缩进 Char"/>
    <w:basedOn w:val="21"/>
    <w:link w:val="8"/>
    <w:semiHidden/>
    <w:qFormat/>
    <w:uiPriority w:val="99"/>
    <w:rPr>
      <w:rFonts w:ascii="Calibri" w:hAnsi="Calibri"/>
      <w:kern w:val="2"/>
      <w:sz w:val="21"/>
      <w:szCs w:val="22"/>
    </w:rPr>
  </w:style>
  <w:style w:type="character" w:customStyle="1" w:styleId="27">
    <w:name w:val="纯文本 Char"/>
    <w:basedOn w:val="21"/>
    <w:link w:val="10"/>
    <w:semiHidden/>
    <w:qFormat/>
    <w:uiPriority w:val="99"/>
    <w:rPr>
      <w:rFonts w:ascii="宋体" w:hAnsi="Courier New" w:cs="Courier New"/>
      <w:kern w:val="2"/>
      <w:sz w:val="21"/>
      <w:szCs w:val="21"/>
    </w:rPr>
  </w:style>
  <w:style w:type="character" w:customStyle="1" w:styleId="28">
    <w:name w:val="日期 Char"/>
    <w:basedOn w:val="21"/>
    <w:link w:val="11"/>
    <w:qFormat/>
    <w:uiPriority w:val="0"/>
    <w:rPr>
      <w:kern w:val="2"/>
      <w:sz w:val="28"/>
    </w:rPr>
  </w:style>
  <w:style w:type="character" w:customStyle="1" w:styleId="29">
    <w:name w:val="页脚 Char"/>
    <w:basedOn w:val="21"/>
    <w:link w:val="13"/>
    <w:qFormat/>
    <w:uiPriority w:val="0"/>
    <w:rPr>
      <w:rFonts w:ascii="Times New Roman" w:hAnsi="Times New Roman" w:eastAsia="宋体" w:cs="Times New Roman"/>
      <w:sz w:val="18"/>
      <w:szCs w:val="18"/>
    </w:rPr>
  </w:style>
  <w:style w:type="character" w:customStyle="1" w:styleId="30">
    <w:name w:val="页眉 Char"/>
    <w:basedOn w:val="21"/>
    <w:link w:val="14"/>
    <w:qFormat/>
    <w:uiPriority w:val="0"/>
    <w:rPr>
      <w:rFonts w:ascii="Times New Roman" w:hAnsi="Times New Roman" w:eastAsia="宋体" w:cs="Times New Roman"/>
      <w:sz w:val="18"/>
      <w:szCs w:val="18"/>
    </w:rPr>
  </w:style>
  <w:style w:type="paragraph" w:customStyle="1" w:styleId="31">
    <w:name w:val="Default"/>
    <w:basedOn w:val="1"/>
    <w:next w:val="1"/>
    <w:qFormat/>
    <w:uiPriority w:val="0"/>
    <w:pPr>
      <w:autoSpaceDE w:val="0"/>
      <w:autoSpaceDN w:val="0"/>
      <w:jc w:val="left"/>
    </w:pPr>
    <w:rPr>
      <w:rFonts w:ascii="方正黑体_GBK" w:eastAsia="方正黑体_GBK"/>
      <w:color w:val="000000"/>
      <w:kern w:val="0"/>
      <w:sz w:val="24"/>
    </w:rPr>
  </w:style>
  <w:style w:type="character" w:customStyle="1" w:styleId="32">
    <w:name w:val="NormalCharacter"/>
    <w:semiHidden/>
    <w:qFormat/>
    <w:uiPriority w:val="0"/>
  </w:style>
  <w:style w:type="character" w:customStyle="1" w:styleId="33">
    <w:name w:val="font11"/>
    <w:basedOn w:val="21"/>
    <w:qFormat/>
    <w:uiPriority w:val="0"/>
    <w:rPr>
      <w:rFonts w:hint="eastAsia" w:ascii="宋体" w:hAnsi="宋体" w:eastAsia="宋体" w:cs="宋体"/>
      <w:color w:val="000000"/>
      <w:sz w:val="21"/>
      <w:szCs w:val="21"/>
      <w:u w:val="none"/>
    </w:rPr>
  </w:style>
  <w:style w:type="paragraph" w:customStyle="1" w:styleId="34">
    <w:name w:val="p15"/>
    <w:basedOn w:val="1"/>
    <w:qFormat/>
    <w:uiPriority w:val="0"/>
    <w:pPr>
      <w:widowControl/>
      <w:ind w:firstLine="420"/>
    </w:pPr>
    <w:rPr>
      <w:rFonts w:cs="Calibri"/>
      <w:kern w:val="0"/>
      <w:szCs w:val="21"/>
    </w:rPr>
  </w:style>
  <w:style w:type="paragraph" w:customStyle="1" w:styleId="35">
    <w:name w:val="1"/>
    <w:basedOn w:val="1"/>
    <w:next w:val="10"/>
    <w:qFormat/>
    <w:uiPriority w:val="99"/>
    <w:rPr>
      <w:rFonts w:ascii="宋体" w:hAnsi="Courier New"/>
      <w:szCs w:val="20"/>
    </w:rPr>
  </w:style>
  <w:style w:type="paragraph" w:styleId="36">
    <w:name w:val="List Paragraph"/>
    <w:basedOn w:val="1"/>
    <w:unhideWhenUsed/>
    <w:qFormat/>
    <w:uiPriority w:val="99"/>
    <w:pPr>
      <w:ind w:firstLine="420" w:firstLineChars="200"/>
    </w:pPr>
  </w:style>
  <w:style w:type="character" w:customStyle="1" w:styleId="37">
    <w:name w:val="font61"/>
    <w:basedOn w:val="21"/>
    <w:qFormat/>
    <w:uiPriority w:val="0"/>
    <w:rPr>
      <w:rFonts w:hint="eastAsia" w:ascii="方正仿宋_GBK" w:hAnsi="方正仿宋_GBK" w:eastAsia="方正仿宋_GBK" w:cs="方正仿宋_GBK"/>
      <w:color w:val="000000"/>
      <w:sz w:val="20"/>
      <w:szCs w:val="20"/>
      <w:u w:val="none"/>
    </w:rPr>
  </w:style>
  <w:style w:type="character" w:customStyle="1" w:styleId="38">
    <w:name w:val="font21"/>
    <w:basedOn w:val="21"/>
    <w:qFormat/>
    <w:uiPriority w:val="0"/>
    <w:rPr>
      <w:rFonts w:hint="eastAsia" w:ascii="方正仿宋_GBK" w:hAnsi="方正仿宋_GBK" w:eastAsia="方正仿宋_GBK" w:cs="方正仿宋_GBK"/>
      <w:color w:val="000000"/>
      <w:sz w:val="20"/>
      <w:szCs w:val="20"/>
      <w:u w:val="none"/>
    </w:rPr>
  </w:style>
  <w:style w:type="paragraph" w:customStyle="1" w:styleId="39">
    <w:name w:val="正文首行缩进1"/>
    <w:basedOn w:val="2"/>
    <w:qFormat/>
    <w:uiPriority w:val="0"/>
    <w:pPr>
      <w:ind w:firstLine="420"/>
    </w:pPr>
    <w:rPr>
      <w:sz w:val="24"/>
    </w:rPr>
  </w:style>
  <w:style w:type="paragraph" w:customStyle="1" w:styleId="40">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4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42">
    <w:name w:val="Table Text"/>
    <w:basedOn w:val="1"/>
    <w:semiHidden/>
    <w:qFormat/>
    <w:uiPriority w:val="0"/>
    <w:rPr>
      <w:rFonts w:ascii="宋体" w:hAnsi="宋体" w:eastAsia="宋体" w:cs="宋体"/>
      <w:sz w:val="22"/>
      <w:szCs w:val="22"/>
      <w:lang w:eastAsia="en-US"/>
    </w:rPr>
  </w:style>
  <w:style w:type="table" w:customStyle="1" w:styleId="4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12832</Words>
  <Characters>13171</Characters>
  <Lines>1</Lines>
  <Paragraphs>1</Paragraphs>
  <TotalTime>4</TotalTime>
  <ScaleCrop>false</ScaleCrop>
  <LinksUpToDate>false</LinksUpToDate>
  <CharactersWithSpaces>14024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2024-12-18T09:38:00Z</dcterms:created>
  <dc:creator>Administrator</dc:creator>
  <cp:lastModifiedBy>书书</cp:lastModifiedBy>
  <cp:lastPrinted>2025-04-03T08:07:00Z</cp:lastPrinted>
  <dcterms:modified xsi:type="dcterms:W3CDTF">2025-04-08T13:08:42Z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C2FFCB6CA0944EB591E211E859729CD7_13</vt:lpwstr>
  </property>
  <property fmtid="{D5CDD505-2E9C-101B-9397-08002B2CF9AE}" pid="4" name="KSOTemplateDocerSaveRecord">
    <vt:lpwstr>eyJoZGlkIjoiZDFiMjExYjliNjc1N2Y4ZTA3ZGJlNjkyYjNhZDIzOGUiLCJ1c2VySWQiOiI1NDkyNjQ0MDgifQ==</vt:lpwstr>
  </property>
</Properties>
</file>