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D21A">
      <w:pPr>
        <w:jc w:val="center"/>
        <w:rPr>
          <w:rFonts w:hint="eastAsia" w:ascii="宋体" w:hAnsi="宋体" w:eastAsia="宋体" w:cs="宋体"/>
        </w:rPr>
      </w:pPr>
    </w:p>
    <w:p w14:paraId="272F05AB">
      <w:pPr>
        <w:jc w:val="center"/>
        <w:rPr>
          <w:rFonts w:hint="eastAsia" w:ascii="宋体" w:hAnsi="宋体" w:eastAsia="宋体" w:cs="宋体"/>
        </w:rPr>
      </w:pPr>
    </w:p>
    <w:p w14:paraId="4F5C63F1">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2F9B7955">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76DDFF65">
      <w:pPr>
        <w:pageBreakBefore w:val="0"/>
        <w:widowControl w:val="0"/>
        <w:kinsoku/>
        <w:wordWrap/>
        <w:overflowPunct/>
        <w:topLinePunct w:val="0"/>
        <w:autoSpaceDE/>
        <w:autoSpaceDN/>
        <w:bidi w:val="0"/>
        <w:spacing w:line="360" w:lineRule="auto"/>
        <w:ind w:left="1687" w:leftChars="0" w:right="0" w:hanging="1687" w:hangingChars="200"/>
        <w:jc w:val="center"/>
        <w:textAlignment w:val="auto"/>
        <w:rPr>
          <w:rFonts w:hint="eastAsia" w:ascii="方正仿宋_GBK" w:hAnsi="方正仿宋_GBK" w:eastAsia="方正仿宋_GBK" w:cs="方正仿宋_GBK"/>
          <w:b/>
          <w:bCs/>
          <w:color w:val="auto"/>
          <w:sz w:val="84"/>
          <w:szCs w:val="84"/>
          <w:lang w:val="en-US" w:eastAsia="zh-CN"/>
        </w:rPr>
      </w:pPr>
      <w:r>
        <w:rPr>
          <w:rFonts w:hint="eastAsia" w:ascii="方正仿宋_GBK" w:hAnsi="方正仿宋_GBK" w:eastAsia="方正仿宋_GBK" w:cs="方正仿宋_GBK"/>
          <w:b/>
          <w:bCs/>
          <w:color w:val="auto"/>
          <w:sz w:val="84"/>
          <w:szCs w:val="84"/>
          <w:lang w:val="en-US" w:eastAsia="zh-CN"/>
        </w:rPr>
        <w:t>询价文件</w:t>
      </w:r>
    </w:p>
    <w:p w14:paraId="4DE30BE1">
      <w:pPr>
        <w:pageBreakBefore w:val="0"/>
        <w:widowControl w:val="0"/>
        <w:kinsoku/>
        <w:wordWrap/>
        <w:overflowPunct/>
        <w:topLinePunct w:val="0"/>
        <w:autoSpaceDE/>
        <w:autoSpaceDN/>
        <w:bidi w:val="0"/>
        <w:spacing w:line="360" w:lineRule="auto"/>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p>
    <w:p w14:paraId="2CB854A5">
      <w:pPr>
        <w:pageBreakBefore w:val="0"/>
        <w:widowControl w:val="0"/>
        <w:kinsoku/>
        <w:wordWrap/>
        <w:overflowPunct/>
        <w:topLinePunct w:val="0"/>
        <w:autoSpaceDE/>
        <w:autoSpaceDN/>
        <w:bidi w:val="0"/>
        <w:spacing w:line="360" w:lineRule="auto"/>
        <w:ind w:left="641" w:leftChars="229" w:right="0" w:firstLine="1606" w:firstLineChars="5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项目名称：检验试剂耗材一批</w:t>
      </w:r>
    </w:p>
    <w:p w14:paraId="5FC03B35">
      <w:pPr>
        <w:pageBreakBefore w:val="0"/>
        <w:widowControl w:val="0"/>
        <w:kinsoku/>
        <w:wordWrap/>
        <w:overflowPunct/>
        <w:topLinePunct w:val="0"/>
        <w:autoSpaceDE/>
        <w:autoSpaceDN/>
        <w:bidi w:val="0"/>
        <w:spacing w:line="520" w:lineRule="exact"/>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p>
    <w:p w14:paraId="432EF8D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7781AA8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03375D1A">
      <w:pPr>
        <w:pStyle w:val="18"/>
        <w:rPr>
          <w:rFonts w:hint="eastAsia" w:ascii="方正仿宋_GBK" w:hAnsi="方正仿宋_GBK" w:eastAsia="方正仿宋_GBK" w:cs="方正仿宋_GBK"/>
          <w:b w:val="0"/>
          <w:bCs w:val="0"/>
          <w:color w:val="auto"/>
          <w:sz w:val="28"/>
          <w:szCs w:val="28"/>
        </w:rPr>
      </w:pPr>
    </w:p>
    <w:p w14:paraId="779909B1">
      <w:pPr>
        <w:rPr>
          <w:rFonts w:hint="eastAsia"/>
        </w:rPr>
      </w:pPr>
    </w:p>
    <w:p w14:paraId="4F61699A">
      <w:pPr>
        <w:keepNext w:val="0"/>
        <w:keepLines w:val="0"/>
        <w:pageBreakBefore w:val="0"/>
        <w:widowControl w:val="0"/>
        <w:kinsoku/>
        <w:wordWrap/>
        <w:overflowPunct/>
        <w:topLinePunct w:val="0"/>
        <w:autoSpaceDE/>
        <w:autoSpaceDN/>
        <w:bidi w:val="0"/>
        <w:adjustRightInd/>
        <w:snapToGrid/>
        <w:spacing w:before="63" w:beforeLines="20"/>
        <w:jc w:val="center"/>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     </w:t>
      </w:r>
    </w:p>
    <w:p w14:paraId="4A7CEEDA">
      <w:pPr>
        <w:pageBreakBefore w:val="0"/>
        <w:widowControl w:val="0"/>
        <w:kinsoku/>
        <w:wordWrap/>
        <w:overflowPunct/>
        <w:topLinePunct w:val="0"/>
        <w:autoSpaceDE/>
        <w:autoSpaceDN/>
        <w:bidi w:val="0"/>
        <w:spacing w:line="520" w:lineRule="exact"/>
        <w:ind w:right="0" w:firstLine="2240" w:firstLineChars="700"/>
        <w:jc w:val="both"/>
        <w:textAlignment w:val="auto"/>
        <w:outlineLvl w:val="0"/>
        <w:rPr>
          <w:rFonts w:hint="default" w:ascii="方正仿宋_GBK" w:hAnsi="方正仿宋_GBK" w:eastAsia="方正仿宋_GBK" w:cs="方正仿宋_GBK"/>
          <w:b w:val="0"/>
          <w:bCs w:val="0"/>
          <w:color w:val="auto"/>
          <w:sz w:val="32"/>
          <w:szCs w:val="32"/>
          <w:lang w:val="en-US" w:eastAsia="zh-CN"/>
        </w:rPr>
      </w:pPr>
    </w:p>
    <w:p w14:paraId="1FCEFB9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06F5B31C">
      <w:pPr>
        <w:pStyle w:val="18"/>
        <w:rPr>
          <w:rFonts w:hint="eastAsia" w:ascii="方正仿宋_GBK" w:hAnsi="方正仿宋_GBK" w:eastAsia="方正仿宋_GBK" w:cs="方正仿宋_GBK"/>
          <w:b w:val="0"/>
          <w:bCs w:val="0"/>
          <w:color w:val="auto"/>
          <w:sz w:val="28"/>
          <w:szCs w:val="28"/>
        </w:rPr>
      </w:pPr>
    </w:p>
    <w:p w14:paraId="3367AAF8">
      <w:pPr>
        <w:rPr>
          <w:rFonts w:hint="eastAsia" w:ascii="方正仿宋_GBK" w:hAnsi="方正仿宋_GBK" w:eastAsia="方正仿宋_GBK" w:cs="方正仿宋_GBK"/>
          <w:b w:val="0"/>
          <w:bCs w:val="0"/>
          <w:color w:val="auto"/>
          <w:sz w:val="28"/>
          <w:szCs w:val="28"/>
        </w:rPr>
      </w:pPr>
    </w:p>
    <w:p w14:paraId="474098B8">
      <w:pPr>
        <w:pStyle w:val="18"/>
        <w:rPr>
          <w:rFonts w:hint="eastAsia"/>
        </w:rPr>
      </w:pPr>
    </w:p>
    <w:p w14:paraId="19CA9884">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rPr>
        <w:t>采购人：</w:t>
      </w:r>
      <w:r>
        <w:rPr>
          <w:rFonts w:hint="eastAsia" w:ascii="宋体" w:hAnsi="宋体" w:eastAsia="宋体" w:cs="宋体"/>
          <w:b w:val="0"/>
          <w:bCs w:val="0"/>
          <w:color w:val="auto"/>
          <w:sz w:val="32"/>
          <w:szCs w:val="32"/>
          <w:lang w:val="en-US" w:eastAsia="zh-CN"/>
        </w:rPr>
        <w:t>重庆市黔江区疾病预防控制中心</w:t>
      </w:r>
    </w:p>
    <w:p w14:paraId="167549D0">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p>
    <w:p w14:paraId="2FE9A983">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lang w:val="en-US" w:eastAsia="zh-CN"/>
        </w:rPr>
        <w:t>二O二五</w:t>
      </w:r>
      <w:r>
        <w:rPr>
          <w:rFonts w:hint="eastAsia" w:ascii="宋体" w:hAnsi="宋体" w:eastAsia="宋体" w:cs="宋体"/>
          <w:b w:val="0"/>
          <w:bCs w:val="0"/>
          <w:color w:val="auto"/>
          <w:sz w:val="32"/>
          <w:szCs w:val="32"/>
        </w:rPr>
        <w:t>年</w:t>
      </w:r>
      <w:r>
        <w:rPr>
          <w:rFonts w:hint="eastAsia" w:ascii="宋体" w:hAnsi="宋体" w:eastAsia="宋体" w:cs="宋体"/>
          <w:b w:val="0"/>
          <w:bCs w:val="0"/>
          <w:color w:val="auto"/>
          <w:sz w:val="32"/>
          <w:szCs w:val="32"/>
          <w:lang w:val="en-US" w:eastAsia="zh-CN"/>
        </w:rPr>
        <w:t>六</w:t>
      </w:r>
      <w:r>
        <w:rPr>
          <w:rFonts w:hint="eastAsia" w:ascii="宋体" w:hAnsi="宋体" w:eastAsia="宋体" w:cs="宋体"/>
          <w:b w:val="0"/>
          <w:bCs w:val="0"/>
          <w:color w:val="auto"/>
          <w:sz w:val="32"/>
          <w:szCs w:val="32"/>
        </w:rPr>
        <w:t>月</w:t>
      </w:r>
    </w:p>
    <w:p w14:paraId="4B3472DF">
      <w:pPr>
        <w:pageBreakBefore w:val="0"/>
        <w:widowControl w:val="0"/>
        <w:kinsoku/>
        <w:wordWrap/>
        <w:overflowPunct/>
        <w:topLinePunct w:val="0"/>
        <w:autoSpaceDE/>
        <w:autoSpaceDN/>
        <w:bidi w:val="0"/>
        <w:spacing w:line="520" w:lineRule="exact"/>
        <w:ind w:left="640" w:leftChars="0" w:right="0" w:hanging="640" w:hangingChars="200"/>
        <w:textAlignment w:val="auto"/>
        <w:outlineLvl w:val="0"/>
        <w:rPr>
          <w:rFonts w:hint="eastAsia" w:ascii="宋体" w:hAnsi="宋体" w:eastAsia="宋体" w:cs="宋体"/>
          <w:b w:val="0"/>
          <w:bCs w:val="0"/>
          <w:color w:val="auto"/>
          <w:sz w:val="32"/>
          <w:szCs w:val="32"/>
        </w:rPr>
        <w:sectPr>
          <w:headerReference r:id="rId4" w:type="first"/>
          <w:footerReference r:id="rId7" w:type="first"/>
          <w:headerReference r:id="rId3" w:type="default"/>
          <w:footerReference r:id="rId5" w:type="default"/>
          <w:footerReference r:id="rId6" w:type="even"/>
          <w:pgSz w:w="11907" w:h="16840"/>
          <w:pgMar w:top="2098" w:right="1474" w:bottom="1984" w:left="1587" w:header="851" w:footer="992" w:gutter="0"/>
          <w:pgNumType w:fmt="numberInDash" w:start="1"/>
          <w:cols w:space="720" w:num="1"/>
          <w:titlePg/>
          <w:docGrid w:linePitch="381" w:charSpace="-5735"/>
        </w:sectPr>
      </w:pPr>
    </w:p>
    <w:p w14:paraId="3A14720F">
      <w:pPr>
        <w:snapToGrid w:val="0"/>
        <w:spacing w:line="400" w:lineRule="exact"/>
        <w:ind w:firstLine="480" w:firstLineChars="200"/>
        <w:rPr>
          <w:rFonts w:hint="eastAsia" w:ascii="宋体" w:hAnsi="宋体" w:cs="宋体"/>
          <w:sz w:val="24"/>
          <w:szCs w:val="24"/>
        </w:rPr>
      </w:pPr>
      <w:bookmarkStart w:id="0" w:name="_Toc65660331"/>
      <w:bookmarkStart w:id="1" w:name="_Toc4424"/>
      <w:bookmarkStart w:id="2" w:name="_Toc27028"/>
      <w:bookmarkStart w:id="3" w:name="_Toc317775178"/>
      <w:bookmarkStart w:id="4" w:name="_Toc373860293"/>
      <w:bookmarkStart w:id="5" w:name="_Toc3256"/>
      <w:bookmarkStart w:id="6" w:name="_Toc106034771"/>
      <w:r>
        <w:rPr>
          <w:rFonts w:hint="eastAsia" w:ascii="宋体" w:hAnsi="宋体" w:cs="宋体"/>
          <w:sz w:val="24"/>
          <w:szCs w:val="24"/>
        </w:rPr>
        <w:t>重</w:t>
      </w:r>
      <w:r>
        <w:rPr>
          <w:rFonts w:hint="eastAsia" w:ascii="宋体" w:hAnsi="宋体" w:cs="宋体"/>
          <w:sz w:val="24"/>
          <w:szCs w:val="24"/>
          <w:highlight w:val="none"/>
        </w:rPr>
        <w:t>庆市黔江区疾病预防控制中心</w:t>
      </w:r>
      <w:r>
        <w:rPr>
          <w:rFonts w:hint="eastAsia" w:ascii="宋体" w:hAnsi="宋体" w:cs="宋体"/>
          <w:sz w:val="24"/>
          <w:szCs w:val="24"/>
          <w:highlight w:val="none"/>
          <w:lang w:val="en-US" w:eastAsia="zh-CN"/>
        </w:rPr>
        <w:t>拟</w:t>
      </w:r>
      <w:r>
        <w:rPr>
          <w:rFonts w:hint="eastAsia" w:ascii="宋体" w:hAnsi="宋体" w:cs="宋体"/>
          <w:sz w:val="24"/>
          <w:szCs w:val="24"/>
          <w:highlight w:val="none"/>
        </w:rPr>
        <w:t>对</w:t>
      </w:r>
      <w:r>
        <w:rPr>
          <w:rFonts w:hint="eastAsia" w:ascii="宋体" w:hAnsi="宋体" w:cs="宋体"/>
          <w:sz w:val="24"/>
          <w:szCs w:val="24"/>
          <w:highlight w:val="none"/>
          <w:lang w:val="en-US" w:eastAsia="zh-CN"/>
        </w:rPr>
        <w:t>检验试剂耗材一批</w:t>
      </w:r>
      <w:r>
        <w:rPr>
          <w:rFonts w:hint="eastAsia" w:ascii="宋体" w:hAnsi="宋体" w:cs="宋体"/>
          <w:sz w:val="24"/>
          <w:szCs w:val="24"/>
          <w:highlight w:val="none"/>
        </w:rPr>
        <w:t>进行</w:t>
      </w:r>
      <w:r>
        <w:rPr>
          <w:rFonts w:hint="eastAsia" w:ascii="宋体" w:hAnsi="宋体" w:cs="宋体"/>
          <w:sz w:val="24"/>
          <w:szCs w:val="24"/>
          <w:highlight w:val="none"/>
          <w:lang w:val="en-US" w:eastAsia="zh-CN"/>
        </w:rPr>
        <w:t>询比</w:t>
      </w:r>
      <w:r>
        <w:rPr>
          <w:rFonts w:hint="eastAsia" w:ascii="宋体" w:hAnsi="宋体" w:cs="宋体"/>
          <w:sz w:val="24"/>
          <w:szCs w:val="24"/>
          <w:highlight w:val="none"/>
        </w:rPr>
        <w:t>采购，欢迎具</w:t>
      </w:r>
      <w:r>
        <w:rPr>
          <w:rFonts w:hint="eastAsia" w:ascii="宋体" w:hAnsi="宋体" w:cs="宋体"/>
          <w:sz w:val="24"/>
          <w:szCs w:val="24"/>
        </w:rPr>
        <w:t>备相关资质的供应商参与报价。</w:t>
      </w:r>
    </w:p>
    <w:p w14:paraId="305A89B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cs="宋体"/>
          <w:b/>
          <w:sz w:val="24"/>
          <w:szCs w:val="24"/>
        </w:rPr>
      </w:pPr>
      <w:bookmarkStart w:id="7" w:name="_Toc27578"/>
      <w:r>
        <w:rPr>
          <w:rFonts w:hint="eastAsia" w:cs="宋体"/>
          <w:b/>
          <w:sz w:val="24"/>
          <w:szCs w:val="24"/>
        </w:rPr>
        <w:t>项目内容</w:t>
      </w:r>
      <w:bookmarkEnd w:id="7"/>
    </w:p>
    <w:p w14:paraId="498134C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本次试剂耗材分</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个包进行采购（详见下表）</w:t>
      </w:r>
    </w:p>
    <w:tbl>
      <w:tblPr>
        <w:tblStyle w:val="19"/>
        <w:tblpPr w:leftFromText="180" w:rightFromText="180" w:vertAnchor="text" w:horzAnchor="page" w:tblpX="1290" w:tblpY="146"/>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060"/>
        <w:gridCol w:w="1425"/>
        <w:gridCol w:w="2055"/>
        <w:gridCol w:w="2460"/>
      </w:tblGrid>
      <w:tr w14:paraId="70B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5" w:type="dxa"/>
            <w:noWrap w:val="0"/>
            <w:vAlign w:val="center"/>
          </w:tcPr>
          <w:p w14:paraId="53F6EDAE">
            <w:pPr>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3060" w:type="dxa"/>
            <w:noWrap w:val="0"/>
            <w:vAlign w:val="center"/>
          </w:tcPr>
          <w:p w14:paraId="62FE2A72">
            <w:pPr>
              <w:spacing w:line="40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rPr>
              <w:t>名</w:t>
            </w: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称</w:t>
            </w:r>
          </w:p>
        </w:tc>
        <w:tc>
          <w:tcPr>
            <w:tcW w:w="1425" w:type="dxa"/>
            <w:noWrap w:val="0"/>
            <w:vAlign w:val="center"/>
          </w:tcPr>
          <w:p w14:paraId="32FBFF4A">
            <w:pPr>
              <w:spacing w:line="400" w:lineRule="exact"/>
              <w:ind w:left="-22" w:leftChars="-55" w:hanging="132" w:hangingChars="55"/>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数量</w:t>
            </w:r>
            <w:r>
              <w:rPr>
                <w:rFonts w:hint="eastAsia" w:ascii="宋体" w:hAnsi="宋体" w:eastAsia="宋体" w:cs="宋体"/>
                <w:b w:val="0"/>
                <w:bCs/>
                <w:color w:val="auto"/>
                <w:sz w:val="24"/>
                <w:szCs w:val="24"/>
                <w:highlight w:val="none"/>
                <w:lang w:val="en-US" w:eastAsia="zh-CN"/>
              </w:rPr>
              <w:t>/单位</w:t>
            </w:r>
          </w:p>
        </w:tc>
        <w:tc>
          <w:tcPr>
            <w:tcW w:w="2055" w:type="dxa"/>
            <w:noWrap w:val="0"/>
            <w:vAlign w:val="center"/>
          </w:tcPr>
          <w:p w14:paraId="3F30CD09">
            <w:pPr>
              <w:spacing w:line="400" w:lineRule="exact"/>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预算金额（元）</w:t>
            </w:r>
          </w:p>
        </w:tc>
        <w:tc>
          <w:tcPr>
            <w:tcW w:w="2460" w:type="dxa"/>
            <w:noWrap w:val="0"/>
            <w:vAlign w:val="center"/>
          </w:tcPr>
          <w:p w14:paraId="750B0FF2">
            <w:pPr>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成交供应商数量（名）</w:t>
            </w:r>
          </w:p>
        </w:tc>
      </w:tr>
      <w:tr w14:paraId="029A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noWrap w:val="0"/>
            <w:vAlign w:val="center"/>
          </w:tcPr>
          <w:p w14:paraId="35F6C46C">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包1</w:t>
            </w:r>
          </w:p>
        </w:tc>
        <w:tc>
          <w:tcPr>
            <w:tcW w:w="3060" w:type="dxa"/>
            <w:noWrap w:val="0"/>
            <w:vAlign w:val="center"/>
          </w:tcPr>
          <w:p w14:paraId="7215EE38">
            <w:pPr>
              <w:widowControl/>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kern w:val="2"/>
                <w:sz w:val="24"/>
                <w:szCs w:val="24"/>
                <w:lang w:val="en-US" w:eastAsia="zh-CN" w:bidi="ar-SA"/>
              </w:rPr>
              <w:t>体检试剂</w:t>
            </w:r>
          </w:p>
        </w:tc>
        <w:tc>
          <w:tcPr>
            <w:tcW w:w="1425" w:type="dxa"/>
            <w:noWrap w:val="0"/>
            <w:vAlign w:val="center"/>
          </w:tcPr>
          <w:p w14:paraId="3C9FFA1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一批</w:t>
            </w:r>
          </w:p>
        </w:tc>
        <w:tc>
          <w:tcPr>
            <w:tcW w:w="2055" w:type="dxa"/>
            <w:noWrap w:val="0"/>
            <w:vAlign w:val="center"/>
          </w:tcPr>
          <w:p w14:paraId="4F7F8F3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5400</w:t>
            </w:r>
          </w:p>
        </w:tc>
        <w:tc>
          <w:tcPr>
            <w:tcW w:w="2460" w:type="dxa"/>
            <w:noWrap w:val="0"/>
            <w:vAlign w:val="center"/>
          </w:tcPr>
          <w:p w14:paraId="4457C05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7FA8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noWrap w:val="0"/>
            <w:vAlign w:val="center"/>
          </w:tcPr>
          <w:p w14:paraId="2BBAC7BB">
            <w:pPr>
              <w:widowControl/>
              <w:spacing w:line="240" w:lineRule="auto"/>
              <w:jc w:val="center"/>
              <w:textAlignment w:val="center"/>
              <w:rPr>
                <w:rFonts w:hint="eastAsia" w:ascii="宋体" w:hAnsi="宋体" w:eastAsia="宋体" w:cs="宋体"/>
                <w:color w:val="auto"/>
                <w:sz w:val="24"/>
                <w:szCs w:val="24"/>
                <w:highlight w:val="none"/>
                <w:lang w:val="en-US" w:eastAsia="zh-CN"/>
              </w:rPr>
            </w:pPr>
            <w:bookmarkStart w:id="8" w:name="_Toc7762"/>
            <w:r>
              <w:rPr>
                <w:rFonts w:hint="eastAsia" w:ascii="宋体" w:hAnsi="宋体" w:eastAsia="宋体" w:cs="宋体"/>
                <w:color w:val="auto"/>
                <w:sz w:val="24"/>
                <w:szCs w:val="24"/>
                <w:highlight w:val="none"/>
                <w:lang w:val="en-US" w:eastAsia="zh-CN"/>
              </w:rPr>
              <w:t>包2</w:t>
            </w:r>
          </w:p>
        </w:tc>
        <w:tc>
          <w:tcPr>
            <w:tcW w:w="3060" w:type="dxa"/>
            <w:noWrap w:val="0"/>
            <w:vAlign w:val="center"/>
          </w:tcPr>
          <w:p w14:paraId="67FE1177">
            <w:pPr>
              <w:widowControl/>
              <w:spacing w:line="240" w:lineRule="auto"/>
              <w:jc w:val="both"/>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寄生虫试剂耗材</w:t>
            </w:r>
          </w:p>
        </w:tc>
        <w:tc>
          <w:tcPr>
            <w:tcW w:w="1425" w:type="dxa"/>
            <w:noWrap w:val="0"/>
            <w:vAlign w:val="center"/>
          </w:tcPr>
          <w:p w14:paraId="3A42B823">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一批</w:t>
            </w:r>
          </w:p>
        </w:tc>
        <w:tc>
          <w:tcPr>
            <w:tcW w:w="2055" w:type="dxa"/>
            <w:noWrap w:val="0"/>
            <w:vAlign w:val="center"/>
          </w:tcPr>
          <w:p w14:paraId="106BFA1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10200</w:t>
            </w:r>
          </w:p>
        </w:tc>
        <w:tc>
          <w:tcPr>
            <w:tcW w:w="2460" w:type="dxa"/>
            <w:noWrap w:val="0"/>
            <w:vAlign w:val="center"/>
          </w:tcPr>
          <w:p w14:paraId="1E59C99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53A9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shd w:val="clear" w:color="auto" w:fill="auto"/>
            <w:noWrap w:val="0"/>
            <w:vAlign w:val="center"/>
          </w:tcPr>
          <w:p w14:paraId="17971D62">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包</w:t>
            </w:r>
            <w:r>
              <w:rPr>
                <w:rFonts w:hint="eastAsia" w:ascii="宋体" w:hAnsi="宋体" w:cs="宋体"/>
                <w:color w:val="auto"/>
                <w:sz w:val="24"/>
                <w:szCs w:val="24"/>
                <w:highlight w:val="none"/>
                <w:lang w:val="en-US" w:eastAsia="zh-CN"/>
              </w:rPr>
              <w:t>3</w:t>
            </w:r>
          </w:p>
        </w:tc>
        <w:tc>
          <w:tcPr>
            <w:tcW w:w="3060" w:type="dxa"/>
            <w:shd w:val="clear" w:color="auto" w:fill="auto"/>
            <w:noWrap w:val="0"/>
            <w:vAlign w:val="center"/>
          </w:tcPr>
          <w:p w14:paraId="7A5DE5D1">
            <w:pPr>
              <w:widowControl/>
              <w:spacing w:line="24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实验室废液收集桶</w:t>
            </w:r>
          </w:p>
        </w:tc>
        <w:tc>
          <w:tcPr>
            <w:tcW w:w="1425" w:type="dxa"/>
            <w:shd w:val="clear" w:color="auto" w:fill="auto"/>
            <w:noWrap w:val="0"/>
            <w:vAlign w:val="center"/>
          </w:tcPr>
          <w:p w14:paraId="41777553">
            <w:pPr>
              <w:widowControl/>
              <w:spacing w:line="240" w:lineRule="auto"/>
              <w:ind w:firstLine="480" w:firstLineChars="200"/>
              <w:jc w:val="both"/>
              <w:textAlignment w:val="center"/>
              <w:rPr>
                <w:rFonts w:hint="eastAsia" w:ascii="Times New Roman" w:hAnsi="Times New Roman" w:eastAsia="宋体" w:cs="宋体"/>
                <w:b w:val="0"/>
                <w:bCs/>
                <w:kern w:val="2"/>
                <w:sz w:val="24"/>
                <w:szCs w:val="24"/>
                <w:lang w:val="en-US" w:eastAsia="zh-CN" w:bidi="ar-SA"/>
              </w:rPr>
            </w:pPr>
            <w:r>
              <w:rPr>
                <w:rFonts w:hint="eastAsia" w:cs="宋体"/>
                <w:b w:val="0"/>
                <w:bCs/>
                <w:kern w:val="2"/>
                <w:sz w:val="24"/>
                <w:szCs w:val="24"/>
                <w:lang w:val="en-US" w:eastAsia="zh-CN" w:bidi="ar-SA"/>
              </w:rPr>
              <w:t>40个</w:t>
            </w:r>
          </w:p>
        </w:tc>
        <w:tc>
          <w:tcPr>
            <w:tcW w:w="2055" w:type="dxa"/>
            <w:shd w:val="clear" w:color="auto" w:fill="auto"/>
            <w:noWrap w:val="0"/>
            <w:vAlign w:val="center"/>
          </w:tcPr>
          <w:p w14:paraId="75BAB55D">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2000</w:t>
            </w:r>
          </w:p>
        </w:tc>
        <w:tc>
          <w:tcPr>
            <w:tcW w:w="2460" w:type="dxa"/>
            <w:shd w:val="clear" w:color="auto" w:fill="auto"/>
            <w:noWrap w:val="0"/>
            <w:vAlign w:val="center"/>
          </w:tcPr>
          <w:p w14:paraId="25224FD1">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r>
      <w:tr w14:paraId="1B52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shd w:val="clear" w:color="auto" w:fill="auto"/>
            <w:noWrap w:val="0"/>
            <w:vAlign w:val="center"/>
          </w:tcPr>
          <w:p w14:paraId="5ABA8D41">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合计</w:t>
            </w:r>
          </w:p>
        </w:tc>
        <w:tc>
          <w:tcPr>
            <w:tcW w:w="3060" w:type="dxa"/>
            <w:shd w:val="clear" w:color="auto" w:fill="auto"/>
            <w:noWrap w:val="0"/>
            <w:vAlign w:val="center"/>
          </w:tcPr>
          <w:p w14:paraId="0EA8187F">
            <w:pPr>
              <w:widowControl/>
              <w:spacing w:line="240" w:lineRule="auto"/>
              <w:jc w:val="both"/>
              <w:textAlignment w:val="center"/>
              <w:rPr>
                <w:rFonts w:hint="eastAsia" w:ascii="宋体" w:hAnsi="宋体" w:eastAsia="宋体" w:cs="宋体"/>
                <w:b w:val="0"/>
                <w:bCs/>
                <w:kern w:val="2"/>
                <w:sz w:val="24"/>
                <w:szCs w:val="24"/>
                <w:lang w:val="en-US" w:eastAsia="zh-CN" w:bidi="ar-SA"/>
              </w:rPr>
            </w:pPr>
          </w:p>
        </w:tc>
        <w:tc>
          <w:tcPr>
            <w:tcW w:w="1425" w:type="dxa"/>
            <w:shd w:val="clear" w:color="auto" w:fill="auto"/>
            <w:noWrap w:val="0"/>
            <w:vAlign w:val="center"/>
          </w:tcPr>
          <w:p w14:paraId="10A53CB2">
            <w:pPr>
              <w:spacing w:line="240" w:lineRule="auto"/>
              <w:jc w:val="center"/>
              <w:rPr>
                <w:rFonts w:hint="eastAsia" w:ascii="宋体" w:hAnsi="宋体" w:eastAsia="宋体" w:cs="宋体"/>
                <w:b w:val="0"/>
                <w:bCs w:val="0"/>
                <w:color w:val="auto"/>
                <w:kern w:val="2"/>
                <w:sz w:val="24"/>
                <w:szCs w:val="24"/>
                <w:highlight w:val="none"/>
                <w:lang w:val="en-US" w:eastAsia="zh-CN" w:bidi="ar-SA"/>
              </w:rPr>
            </w:pPr>
          </w:p>
        </w:tc>
        <w:tc>
          <w:tcPr>
            <w:tcW w:w="2055" w:type="dxa"/>
            <w:shd w:val="clear" w:color="auto" w:fill="auto"/>
            <w:noWrap w:val="0"/>
            <w:vAlign w:val="center"/>
          </w:tcPr>
          <w:p w14:paraId="1D03F108">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600</w:t>
            </w:r>
          </w:p>
        </w:tc>
        <w:tc>
          <w:tcPr>
            <w:tcW w:w="2460" w:type="dxa"/>
            <w:noWrap w:val="0"/>
            <w:vAlign w:val="center"/>
          </w:tcPr>
          <w:p w14:paraId="727393A2">
            <w:pPr>
              <w:spacing w:line="240" w:lineRule="auto"/>
              <w:jc w:val="center"/>
              <w:rPr>
                <w:rFonts w:hint="eastAsia" w:ascii="宋体" w:hAnsi="宋体" w:eastAsia="宋体" w:cs="宋体"/>
                <w:color w:val="auto"/>
                <w:sz w:val="24"/>
                <w:szCs w:val="24"/>
                <w:highlight w:val="none"/>
                <w:lang w:val="en-US" w:eastAsia="zh-CN"/>
              </w:rPr>
            </w:pPr>
          </w:p>
        </w:tc>
      </w:tr>
    </w:tbl>
    <w:p w14:paraId="7E29DD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二、资金来源</w:t>
      </w:r>
      <w:bookmarkEnd w:id="8"/>
    </w:p>
    <w:p w14:paraId="63DA99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财政资金,预算金额为</w:t>
      </w:r>
      <w:r>
        <w:rPr>
          <w:rFonts w:hint="eastAsia" w:ascii="宋体" w:hAnsi="宋体" w:cs="宋体"/>
          <w:color w:val="auto"/>
          <w:sz w:val="24"/>
          <w:szCs w:val="24"/>
          <w:highlight w:val="none"/>
          <w:lang w:val="en-US" w:eastAsia="zh-CN"/>
        </w:rPr>
        <w:t>17600</w:t>
      </w:r>
      <w:r>
        <w:rPr>
          <w:rFonts w:hint="eastAsia" w:ascii="宋体" w:hAnsi="宋体" w:cs="宋体"/>
          <w:sz w:val="24"/>
          <w:szCs w:val="24"/>
          <w:highlight w:val="none"/>
        </w:rPr>
        <w:t>元。</w:t>
      </w:r>
      <w:bookmarkStart w:id="9" w:name="_Toc9327"/>
    </w:p>
    <w:p w14:paraId="24D91C99">
      <w:pPr>
        <w:spacing w:line="360" w:lineRule="auto"/>
        <w:ind w:firstLine="482" w:firstLineChars="200"/>
        <w:rPr>
          <w:rFonts w:hint="eastAsia" w:cs="宋体"/>
          <w:b/>
          <w:sz w:val="24"/>
          <w:szCs w:val="24"/>
          <w:lang w:val="en-US" w:eastAsia="zh-CN"/>
        </w:rPr>
      </w:pPr>
      <w:r>
        <w:rPr>
          <w:rFonts w:hint="eastAsia" w:cs="宋体"/>
          <w:b/>
          <w:sz w:val="24"/>
          <w:szCs w:val="24"/>
          <w:lang w:val="en-US" w:eastAsia="zh-CN"/>
        </w:rPr>
        <w:t>三、供应商资格要求</w:t>
      </w:r>
      <w:bookmarkEnd w:id="9"/>
    </w:p>
    <w:p w14:paraId="060A0AEB">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供应商是指向采购人提供货物、工程或者服务的法人、其他组织或者自然人。合格的</w:t>
      </w:r>
      <w:r>
        <w:rPr>
          <w:rFonts w:hint="eastAsia" w:ascii="宋体" w:hAnsi="宋体" w:cs="宋体"/>
          <w:sz w:val="24"/>
          <w:szCs w:val="24"/>
        </w:rPr>
        <w:t>供应商应首先符合政府采购法第二十二条规定的基本条件，同时符合根据该项目特殊要求设置的特定资格条件、落实政府采购政策需满足的资格要求（如果有）。</w:t>
      </w:r>
    </w:p>
    <w:p w14:paraId="2131767D">
      <w:pPr>
        <w:spacing w:line="400" w:lineRule="exact"/>
        <w:ind w:firstLine="480" w:firstLineChars="200"/>
        <w:rPr>
          <w:rFonts w:hint="eastAsia" w:ascii="宋体" w:hAnsi="宋体" w:cs="宋体"/>
          <w:sz w:val="24"/>
          <w:szCs w:val="24"/>
        </w:rPr>
      </w:pPr>
      <w:r>
        <w:rPr>
          <w:rFonts w:hint="eastAsia" w:ascii="宋体" w:hAnsi="宋体" w:cs="宋体"/>
          <w:sz w:val="24"/>
          <w:szCs w:val="24"/>
        </w:rPr>
        <w:t>（一）基本资格条件</w:t>
      </w:r>
    </w:p>
    <w:p w14:paraId="56D69245">
      <w:pPr>
        <w:spacing w:line="400" w:lineRule="exact"/>
        <w:rPr>
          <w:rFonts w:hint="eastAsia" w:ascii="宋体" w:hAnsi="宋体" w:cs="宋体"/>
          <w:sz w:val="24"/>
          <w:szCs w:val="24"/>
        </w:rPr>
      </w:pPr>
      <w:r>
        <w:rPr>
          <w:rFonts w:hint="eastAsia" w:ascii="宋体" w:hAnsi="宋体" w:cs="宋体"/>
          <w:sz w:val="24"/>
          <w:szCs w:val="24"/>
        </w:rPr>
        <w:t xml:space="preserve">   1、具有独立承担民事责任的能力；</w:t>
      </w:r>
    </w:p>
    <w:p w14:paraId="4E2E4C93">
      <w:pPr>
        <w:spacing w:line="400" w:lineRule="exact"/>
        <w:rPr>
          <w:rFonts w:hint="eastAsia" w:ascii="宋体" w:hAnsi="宋体" w:cs="宋体"/>
          <w:sz w:val="24"/>
          <w:szCs w:val="24"/>
        </w:rPr>
      </w:pPr>
      <w:r>
        <w:rPr>
          <w:rFonts w:hint="eastAsia" w:ascii="宋体" w:hAnsi="宋体" w:cs="宋体"/>
          <w:sz w:val="24"/>
          <w:szCs w:val="24"/>
        </w:rPr>
        <w:t xml:space="preserve">   2、具有良好的商业信誉和健全的财务会计制度；</w:t>
      </w:r>
    </w:p>
    <w:p w14:paraId="67EA52D2">
      <w:pPr>
        <w:spacing w:line="400" w:lineRule="exact"/>
        <w:rPr>
          <w:rFonts w:hint="eastAsia" w:ascii="宋体" w:hAnsi="宋体" w:cs="宋体"/>
          <w:sz w:val="24"/>
          <w:szCs w:val="24"/>
        </w:rPr>
      </w:pPr>
      <w:r>
        <w:rPr>
          <w:rFonts w:hint="eastAsia" w:ascii="宋体" w:hAnsi="宋体" w:cs="宋体"/>
          <w:sz w:val="24"/>
          <w:szCs w:val="24"/>
        </w:rPr>
        <w:t xml:space="preserve">   3、具有履行合同所必需的设备和专业技术能力；</w:t>
      </w:r>
    </w:p>
    <w:p w14:paraId="3502334F">
      <w:pPr>
        <w:spacing w:line="400" w:lineRule="exact"/>
        <w:rPr>
          <w:rFonts w:hint="eastAsia" w:ascii="宋体" w:hAnsi="宋体" w:cs="宋体"/>
          <w:sz w:val="24"/>
          <w:szCs w:val="24"/>
        </w:rPr>
      </w:pPr>
      <w:r>
        <w:rPr>
          <w:rFonts w:hint="eastAsia" w:ascii="宋体" w:hAnsi="宋体" w:cs="宋体"/>
          <w:sz w:val="24"/>
          <w:szCs w:val="24"/>
        </w:rPr>
        <w:t xml:space="preserve">   4、有依法缴纳税收和社会保障资金的良好记录； </w:t>
      </w:r>
    </w:p>
    <w:p w14:paraId="5B6403D6">
      <w:pPr>
        <w:spacing w:line="400" w:lineRule="exact"/>
        <w:rPr>
          <w:rFonts w:hint="eastAsia" w:ascii="宋体" w:hAnsi="宋体" w:cs="宋体"/>
          <w:sz w:val="24"/>
          <w:szCs w:val="24"/>
        </w:rPr>
      </w:pPr>
      <w:r>
        <w:rPr>
          <w:rFonts w:hint="eastAsia" w:ascii="宋体" w:hAnsi="宋体" w:cs="宋体"/>
          <w:sz w:val="24"/>
          <w:szCs w:val="24"/>
        </w:rPr>
        <w:t xml:space="preserve">   5、参加政府采购活动前三年内，在经营活动中没有重大违法记录；</w:t>
      </w:r>
    </w:p>
    <w:p w14:paraId="7CBACCA3">
      <w:pPr>
        <w:spacing w:line="400" w:lineRule="exact"/>
        <w:rPr>
          <w:rFonts w:hint="eastAsia" w:ascii="宋体" w:hAnsi="宋体" w:cs="宋体"/>
          <w:sz w:val="24"/>
          <w:szCs w:val="24"/>
        </w:rPr>
      </w:pPr>
      <w:r>
        <w:rPr>
          <w:rFonts w:hint="eastAsia" w:ascii="宋体" w:hAnsi="宋体" w:cs="宋体"/>
          <w:sz w:val="24"/>
          <w:szCs w:val="24"/>
        </w:rPr>
        <w:t xml:space="preserve">   6、法律、行政法规规定的其他条件。</w:t>
      </w:r>
    </w:p>
    <w:p w14:paraId="3BB02A66">
      <w:pPr>
        <w:spacing w:line="400" w:lineRule="exact"/>
        <w:ind w:firstLine="480" w:firstLineChars="200"/>
        <w:rPr>
          <w:rFonts w:hint="eastAsia" w:ascii="宋体" w:hAnsi="宋体" w:cs="宋体"/>
          <w:sz w:val="24"/>
          <w:szCs w:val="24"/>
        </w:rPr>
      </w:pPr>
      <w:r>
        <w:rPr>
          <w:rFonts w:hint="eastAsia" w:ascii="宋体" w:hAnsi="宋体" w:cs="宋体"/>
          <w:sz w:val="24"/>
          <w:szCs w:val="24"/>
        </w:rPr>
        <w:t>（二）落实政府采购政策需满足的资格要求：无。</w:t>
      </w:r>
    </w:p>
    <w:p w14:paraId="26C884C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（三）特定资格条件:无。</w:t>
      </w:r>
    </w:p>
    <w:p w14:paraId="5AB0F4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四、项目内容、技术规格及质量要求</w:t>
      </w:r>
    </w:p>
    <w:p w14:paraId="3D9E2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包1：体检试剂</w:t>
      </w:r>
    </w:p>
    <w:tbl>
      <w:tblPr>
        <w:tblStyle w:val="19"/>
        <w:tblpPr w:leftFromText="180" w:rightFromText="180" w:vertAnchor="text" w:horzAnchor="page" w:tblpX="1405" w:tblpY="333"/>
        <w:tblOverlap w:val="never"/>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270"/>
        <w:gridCol w:w="2115"/>
        <w:gridCol w:w="840"/>
        <w:gridCol w:w="825"/>
        <w:gridCol w:w="1815"/>
      </w:tblGrid>
      <w:tr w14:paraId="4977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DF9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9A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F0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规格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1FA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EF5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数量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67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2653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22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1A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促甲状腺激素(TSH)检测试剂盒(磁微粒化学发光法</w:t>
            </w:r>
            <w:r>
              <w:rPr>
                <w:rFonts w:hint="eastAsia" w:ascii="宋体" w:hAnsi="宋体" w:cs="宋体"/>
                <w:i w:val="0"/>
                <w:iCs w:val="0"/>
                <w:color w:val="000000"/>
                <w:kern w:val="0"/>
                <w:sz w:val="24"/>
                <w:szCs w:val="24"/>
                <w:u w:val="none"/>
                <w:lang w:val="en-US" w:eastAsia="zh-CN" w:bidi="ar"/>
              </w:rPr>
              <w:t>）</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7D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100测试/盒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B51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1F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815" w:type="dxa"/>
            <w:vMerge w:val="restart"/>
            <w:tcBorders>
              <w:top w:val="single" w:color="000000" w:sz="4" w:space="0"/>
              <w:left w:val="single" w:color="000000" w:sz="4" w:space="0"/>
              <w:right w:val="single" w:color="000000" w:sz="4" w:space="0"/>
            </w:tcBorders>
            <w:shd w:val="clear" w:color="auto" w:fill="auto"/>
            <w:vAlign w:val="center"/>
          </w:tcPr>
          <w:p w14:paraId="4BFAE65B">
            <w:pPr>
              <w:keepNext w:val="0"/>
              <w:keepLines w:val="0"/>
              <w:widowControl/>
              <w:suppressLineNumbers w:val="0"/>
              <w:tabs>
                <w:tab w:val="left" w:pos="447"/>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适用于安图生物全自动化学发光仪AutoLumoA1800</w:t>
            </w:r>
          </w:p>
        </w:tc>
      </w:tr>
      <w:tr w14:paraId="2F4C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1AB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32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内分泌质控物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81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6*3ml</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CA11">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B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81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0A673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7F4E672C">
      <w:pPr>
        <w:rPr>
          <w:rFonts w:hint="eastAsia" w:ascii="Times New Roman" w:hAnsi="Times New Roman" w:eastAsia="宋体" w:cs="Times New Roman"/>
          <w:b/>
          <w:bCs/>
          <w:sz w:val="24"/>
          <w:szCs w:val="24"/>
          <w:lang w:val="en-US" w:eastAsia="zh-CN"/>
        </w:rPr>
      </w:pPr>
    </w:p>
    <w:p w14:paraId="7C7EDC03">
      <w:pPr>
        <w:rPr>
          <w:rFonts w:hint="eastAsia" w:ascii="Times New Roman" w:hAnsi="Times New Roman" w:eastAsia="宋体" w:cs="Times New Roman"/>
          <w:b/>
          <w:bCs/>
          <w:sz w:val="24"/>
          <w:szCs w:val="24"/>
          <w:lang w:val="en-US" w:eastAsia="zh-CN"/>
        </w:rPr>
      </w:pPr>
    </w:p>
    <w:p w14:paraId="293D492C">
      <w:pPr>
        <w:rPr>
          <w:rFonts w:hint="eastAsia" w:ascii="Times New Roman" w:hAnsi="Times New Roman" w:eastAsia="宋体" w:cs="Times New Roman"/>
          <w:b/>
          <w:bCs/>
          <w:sz w:val="28"/>
          <w:szCs w:val="28"/>
          <w:lang w:val="en-US" w:eastAsia="zh-CN"/>
        </w:rPr>
      </w:pPr>
    </w:p>
    <w:p w14:paraId="4E4A90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包2：寄生虫试剂耗材</w:t>
      </w:r>
    </w:p>
    <w:tbl>
      <w:tblPr>
        <w:tblStyle w:val="19"/>
        <w:tblW w:w="9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3165"/>
        <w:gridCol w:w="2280"/>
        <w:gridCol w:w="795"/>
        <w:gridCol w:w="915"/>
        <w:gridCol w:w="1620"/>
      </w:tblGrid>
      <w:tr w14:paraId="4490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B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5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5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7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85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19A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1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D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粪便中蠕虫卵检测制作盒（Kato-Katz法）</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9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100份/盒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D01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2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AFA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F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C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光面载玻片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C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50片/盒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6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0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D7B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B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6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甘油溶液</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9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2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A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E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0DD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D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3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88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38mm*24mm；</w:t>
            </w:r>
          </w:p>
          <w:p w14:paraId="095DB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24枚/张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E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E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A3D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C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9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r>
              <w:rPr>
                <w:rStyle w:val="30"/>
                <w:rFonts w:hint="eastAsia" w:ascii="宋体" w:hAnsi="宋体" w:eastAsia="宋体" w:cs="宋体"/>
                <w:sz w:val="24"/>
                <w:szCs w:val="24"/>
                <w:lang w:val="en-US" w:eastAsia="zh-CN" w:bidi="ar"/>
              </w:rPr>
              <w:t>*200</w:t>
            </w:r>
            <w:r>
              <w:rPr>
                <w:rFonts w:hint="eastAsia" w:ascii="宋体" w:hAnsi="宋体" w:eastAsia="宋体" w:cs="宋体"/>
                <w:i w:val="0"/>
                <w:iCs w:val="0"/>
                <w:color w:val="000000"/>
                <w:kern w:val="0"/>
                <w:sz w:val="24"/>
                <w:szCs w:val="24"/>
                <w:u w:val="none"/>
                <w:lang w:val="en-US" w:eastAsia="zh-CN" w:bidi="ar"/>
              </w:rPr>
              <w:t>㎜</w:t>
            </w:r>
            <w:r>
              <w:rPr>
                <w:rStyle w:val="30"/>
                <w:rFonts w:hint="eastAsia" w:ascii="宋体" w:hAnsi="宋体" w:eastAsia="宋体" w:cs="宋体"/>
                <w:sz w:val="24"/>
                <w:szCs w:val="24"/>
                <w:lang w:val="en-US" w:eastAsia="zh-CN" w:bidi="ar"/>
              </w:rPr>
              <w:t>*10支/包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5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59B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0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075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6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9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滤纸条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3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12cm*2cm*100张/袋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7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4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C66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3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F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盖玻片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E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200片/盒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0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F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4E5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1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一次性塑料吸管（1mL）</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4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100支/包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2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A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B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CD4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4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0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一次性塑料吸管（10mL）</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B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10ml*100支/包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A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0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C45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A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0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不锈钢镊子</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B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3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6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C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FD3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6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不锈钢方盘</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5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25cm*19cm*3cm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5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2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8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D17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4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4C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滤纸（高速）定性滤纸9cm</w:t>
            </w:r>
          </w:p>
          <w:p w14:paraId="0D65D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(快速)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6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1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7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D55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3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D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定量滤纸9cm(快速)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F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9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8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4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B2B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2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A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A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100份/盒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B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2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E62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8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7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擦镜纸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5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100张/本</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6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A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030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1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5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测微尺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1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F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C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306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3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C7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粪便采集器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A3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40ml/个</w:t>
            </w:r>
            <w:r>
              <w:rPr>
                <w:rFonts w:hint="eastAsia" w:ascii="宋体" w:hAnsi="宋体" w:cs="宋体"/>
                <w:i w:val="0"/>
                <w:iCs w:val="0"/>
                <w:color w:val="000000"/>
                <w:kern w:val="0"/>
                <w:sz w:val="24"/>
                <w:szCs w:val="24"/>
                <w:u w:val="none"/>
                <w:lang w:val="en-US" w:eastAsia="zh-CN" w:bidi="ar"/>
              </w:rPr>
              <w:t xml:space="preserve">，旋盖型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28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34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D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56368D70">
      <w:pPr>
        <w:rPr>
          <w:rFonts w:hint="eastAsia" w:cs="宋体"/>
          <w:b w:val="0"/>
          <w:bCs/>
          <w:kern w:val="2"/>
          <w:sz w:val="24"/>
          <w:szCs w:val="24"/>
          <w:lang w:val="en-US" w:eastAsia="zh-CN" w:bidi="ar-SA"/>
        </w:rPr>
      </w:pPr>
      <w:bookmarkStart w:id="57" w:name="_GoBack"/>
      <w:bookmarkEnd w:id="57"/>
    </w:p>
    <w:p w14:paraId="1041D1B7">
      <w:pPr>
        <w:rPr>
          <w:rFonts w:hint="default" w:ascii="Times New Roman" w:hAnsi="Times New Roman" w:eastAsia="宋体" w:cs="Times New Roman"/>
          <w:b/>
          <w:bCs/>
          <w:sz w:val="28"/>
          <w:szCs w:val="28"/>
          <w:lang w:val="en-US" w:eastAsia="zh-CN"/>
        </w:rPr>
      </w:pPr>
      <w:bookmarkStart w:id="10" w:name="_Toc21442"/>
      <w:bookmarkStart w:id="11" w:name="_Toc10771"/>
      <w:r>
        <w:rPr>
          <w:rFonts w:hint="eastAsia" w:ascii="Times New Roman" w:hAnsi="Times New Roman" w:eastAsia="宋体" w:cs="Times New Roman"/>
          <w:b/>
          <w:bCs/>
          <w:sz w:val="28"/>
          <w:szCs w:val="28"/>
          <w:lang w:val="en-US" w:eastAsia="zh-CN"/>
        </w:rPr>
        <w:t>包</w:t>
      </w:r>
      <w:r>
        <w:rPr>
          <w:rFonts w:hint="eastAsia" w:cs="Times New Roman"/>
          <w:b/>
          <w:bCs/>
          <w:sz w:val="28"/>
          <w:szCs w:val="28"/>
          <w:lang w:val="en-US" w:eastAsia="zh-CN"/>
        </w:rPr>
        <w:t>3</w:t>
      </w:r>
      <w:r>
        <w:rPr>
          <w:rFonts w:hint="eastAsia" w:ascii="Times New Roman" w:hAnsi="Times New Roman" w:eastAsia="宋体" w:cs="Times New Roman"/>
          <w:b/>
          <w:bCs/>
          <w:sz w:val="28"/>
          <w:szCs w:val="28"/>
          <w:lang w:val="en-US" w:eastAsia="zh-CN"/>
        </w:rPr>
        <w:t>：实验室废液收集桶</w:t>
      </w:r>
    </w:p>
    <w:tbl>
      <w:tblPr>
        <w:tblStyle w:val="19"/>
        <w:tblW w:w="95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3111"/>
        <w:gridCol w:w="2189"/>
        <w:gridCol w:w="1080"/>
        <w:gridCol w:w="1018"/>
        <w:gridCol w:w="1652"/>
      </w:tblGrid>
      <w:tr w14:paraId="07C6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176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序号</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2D1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标准物质名称</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F0DC">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C17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7752">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数量</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3C6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参考图片</w:t>
            </w:r>
          </w:p>
        </w:tc>
      </w:tr>
      <w:tr w14:paraId="5F80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488E">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3111" w:type="dxa"/>
            <w:vMerge w:val="restart"/>
            <w:tcBorders>
              <w:top w:val="single" w:color="000000" w:sz="4" w:space="0"/>
              <w:left w:val="single" w:color="000000" w:sz="4" w:space="0"/>
              <w:right w:val="single" w:color="000000" w:sz="4" w:space="0"/>
            </w:tcBorders>
            <w:shd w:val="clear" w:color="auto" w:fill="auto"/>
            <w:noWrap/>
            <w:vAlign w:val="center"/>
          </w:tcPr>
          <w:p w14:paraId="6501086C">
            <w:pPr>
              <w:jc w:val="center"/>
              <w:rPr>
                <w:rFonts w:hint="eastAsia" w:ascii="宋体" w:hAnsi="宋体" w:eastAsia="宋体" w:cs="宋体"/>
                <w:i w:val="0"/>
                <w:iCs w:val="0"/>
                <w:color w:val="000000"/>
                <w:sz w:val="20"/>
                <w:szCs w:val="20"/>
                <w:u w:val="none"/>
                <w:lang w:val="en-US" w:eastAsia="zh-CN"/>
              </w:rPr>
            </w:pPr>
            <w:r>
              <w:rPr>
                <w:rFonts w:ascii="微软雅黑" w:hAnsi="微软雅黑" w:eastAsia="微软雅黑" w:cs="微软雅黑"/>
                <w:i w:val="0"/>
                <w:iCs w:val="0"/>
                <w:caps w:val="0"/>
                <w:color w:val="000000"/>
                <w:spacing w:val="0"/>
                <w:sz w:val="19"/>
                <w:szCs w:val="19"/>
                <w:shd w:val="clear" w:fill="FFFFFF"/>
              </w:rPr>
              <w:t>实验室废液收集桶</w:t>
            </w:r>
            <w:r>
              <w:rPr>
                <w:rFonts w:hint="eastAsia" w:ascii="宋体" w:hAnsi="宋体" w:eastAsia="宋体" w:cs="宋体"/>
                <w:i w:val="0"/>
                <w:iCs w:val="0"/>
                <w:color w:val="000000"/>
                <w:sz w:val="20"/>
                <w:szCs w:val="20"/>
                <w:u w:val="none"/>
                <w:lang w:val="en-US" w:eastAsia="zh-CN"/>
              </w:rPr>
              <w:t xml:space="preserve"> </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88433">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0F309">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A0B42">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20</w:t>
            </w:r>
          </w:p>
        </w:tc>
        <w:tc>
          <w:tcPr>
            <w:tcW w:w="1652" w:type="dxa"/>
            <w:vMerge w:val="restart"/>
            <w:tcBorders>
              <w:top w:val="single" w:color="000000" w:sz="4" w:space="0"/>
              <w:left w:val="single" w:color="000000" w:sz="4" w:space="0"/>
              <w:right w:val="single" w:color="000000" w:sz="4" w:space="0"/>
            </w:tcBorders>
            <w:shd w:val="clear" w:color="auto" w:fill="FFFFFF"/>
            <w:noWrap/>
            <w:vAlign w:val="center"/>
          </w:tcPr>
          <w:p w14:paraId="4DCB3D27">
            <w:pPr>
              <w:jc w:val="center"/>
              <w:rPr>
                <w:rFonts w:hint="eastAsia" w:ascii="宋体" w:hAnsi="宋体" w:eastAsia="宋体" w:cs="宋体"/>
                <w:i w:val="0"/>
                <w:iCs w:val="0"/>
                <w:color w:val="000000"/>
                <w:sz w:val="20"/>
                <w:szCs w:val="20"/>
                <w:u w:val="none"/>
                <w:lang w:val="en-US" w:eastAsia="zh-CN"/>
              </w:rPr>
            </w:pPr>
            <w:r>
              <w:drawing>
                <wp:inline distT="0" distB="0" distL="114300" distR="114300">
                  <wp:extent cx="908050" cy="1214120"/>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08050" cy="1214120"/>
                          </a:xfrm>
                          <a:prstGeom prst="rect">
                            <a:avLst/>
                          </a:prstGeom>
                          <a:noFill/>
                          <a:ln>
                            <a:noFill/>
                          </a:ln>
                        </pic:spPr>
                      </pic:pic>
                    </a:graphicData>
                  </a:graphic>
                </wp:inline>
              </w:drawing>
            </w:r>
          </w:p>
        </w:tc>
      </w:tr>
      <w:tr w14:paraId="4C13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BD80">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3111" w:type="dxa"/>
            <w:vMerge w:val="continue"/>
            <w:tcBorders>
              <w:left w:val="single" w:color="000000" w:sz="4" w:space="0"/>
              <w:bottom w:val="single" w:color="000000" w:sz="4" w:space="0"/>
              <w:right w:val="single" w:color="000000" w:sz="4" w:space="0"/>
            </w:tcBorders>
            <w:shd w:val="clear" w:color="auto" w:fill="auto"/>
            <w:noWrap/>
            <w:vAlign w:val="center"/>
          </w:tcPr>
          <w:p w14:paraId="25AE5E4F">
            <w:pPr>
              <w:jc w:val="center"/>
              <w:rPr>
                <w:rFonts w:hint="eastAsia" w:ascii="宋体" w:hAnsi="宋体" w:eastAsia="宋体" w:cs="宋体"/>
                <w:i w:val="0"/>
                <w:iCs w:val="0"/>
                <w:color w:val="000000"/>
                <w:sz w:val="20"/>
                <w:szCs w:val="20"/>
                <w:u w:val="none"/>
                <w:lang w:val="en-US" w:eastAsia="zh-CN"/>
              </w:rPr>
            </w:pP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F450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AE5B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F4ECE">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652" w:type="dxa"/>
            <w:vMerge w:val="continue"/>
            <w:tcBorders>
              <w:left w:val="single" w:color="000000" w:sz="4" w:space="0"/>
              <w:bottom w:val="single" w:color="000000" w:sz="4" w:space="0"/>
              <w:right w:val="single" w:color="000000" w:sz="4" w:space="0"/>
            </w:tcBorders>
            <w:shd w:val="clear" w:color="auto" w:fill="FFFFFF"/>
            <w:noWrap/>
            <w:vAlign w:val="center"/>
          </w:tcPr>
          <w:p w14:paraId="491EF653">
            <w:pPr>
              <w:jc w:val="center"/>
              <w:rPr>
                <w:rFonts w:hint="eastAsia" w:ascii="宋体" w:hAnsi="宋体" w:eastAsia="宋体" w:cs="宋体"/>
                <w:i w:val="0"/>
                <w:iCs w:val="0"/>
                <w:color w:val="000000"/>
                <w:sz w:val="20"/>
                <w:szCs w:val="20"/>
                <w:u w:val="none"/>
                <w:lang w:val="en-US" w:eastAsia="zh-CN"/>
              </w:rPr>
            </w:pPr>
          </w:p>
        </w:tc>
      </w:tr>
    </w:tbl>
    <w:p w14:paraId="376CB982">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4599856E">
      <w:pPr>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TW"/>
        </w:rPr>
        <w:t>参</w:t>
      </w:r>
      <w:r>
        <w:rPr>
          <w:rFonts w:hint="eastAsia" w:ascii="宋体" w:hAnsi="宋体" w:eastAsia="宋体" w:cs="宋体"/>
          <w:sz w:val="24"/>
          <w:szCs w:val="24"/>
          <w:lang w:val="en-US" w:eastAsia="zh-CN"/>
        </w:rPr>
        <w:t>与报价</w:t>
      </w:r>
      <w:r>
        <w:rPr>
          <w:rFonts w:hint="eastAsia" w:ascii="宋体" w:hAnsi="宋体" w:eastAsia="宋体" w:cs="宋体"/>
          <w:sz w:val="24"/>
          <w:szCs w:val="24"/>
          <w:lang w:eastAsia="zh-TW"/>
        </w:rPr>
        <w:t>的供应商应当选择</w:t>
      </w:r>
      <w:r>
        <w:rPr>
          <w:rFonts w:hint="eastAsia" w:ascii="宋体" w:hAnsi="宋体" w:eastAsia="宋体" w:cs="宋体"/>
          <w:sz w:val="24"/>
          <w:szCs w:val="24"/>
          <w:lang w:eastAsia="zh-CN"/>
        </w:rPr>
        <w:t>其中一包或者多包参与</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，参与多个分包</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文件按要求分别编制、装订、</w:t>
      </w:r>
      <w:r>
        <w:rPr>
          <w:rFonts w:hint="eastAsia" w:ascii="宋体" w:hAnsi="宋体" w:eastAsia="宋体" w:cs="宋体"/>
          <w:sz w:val="24"/>
          <w:szCs w:val="24"/>
          <w:lang w:eastAsia="zh-TW"/>
        </w:rPr>
        <w:t>报价</w:t>
      </w:r>
      <w:r>
        <w:rPr>
          <w:rFonts w:hint="eastAsia" w:ascii="宋体" w:hAnsi="宋体" w:eastAsia="宋体" w:cs="宋体"/>
          <w:sz w:val="24"/>
          <w:szCs w:val="24"/>
          <w:lang w:eastAsia="zh-CN"/>
        </w:rPr>
        <w:t>，否则</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无效。</w:t>
      </w:r>
    </w:p>
    <w:p w14:paraId="74D8FD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五、交货期、交货地点及验收方式</w:t>
      </w:r>
      <w:bookmarkEnd w:id="10"/>
      <w:bookmarkEnd w:id="11"/>
      <w:r>
        <w:rPr>
          <w:rFonts w:hint="eastAsia" w:cs="宋体"/>
          <w:b/>
          <w:sz w:val="24"/>
          <w:szCs w:val="24"/>
          <w:lang w:val="en-US" w:eastAsia="zh-CN"/>
        </w:rPr>
        <w:t>。</w:t>
      </w:r>
    </w:p>
    <w:p w14:paraId="5E478680">
      <w:pPr>
        <w:spacing w:line="400" w:lineRule="exact"/>
        <w:ind w:firstLine="480" w:firstLineChars="200"/>
        <w:rPr>
          <w:rFonts w:hint="eastAsia" w:ascii="宋体" w:hAnsi="宋体" w:cs="宋体"/>
          <w:sz w:val="24"/>
          <w:szCs w:val="24"/>
        </w:rPr>
      </w:pPr>
      <w:r>
        <w:rPr>
          <w:rFonts w:hint="eastAsia" w:ascii="宋体" w:hAnsi="宋体" w:cs="宋体"/>
          <w:sz w:val="24"/>
          <w:szCs w:val="24"/>
        </w:rPr>
        <w:t>（一）交货期</w:t>
      </w:r>
    </w:p>
    <w:p w14:paraId="0C90FE38">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TW"/>
        </w:rPr>
        <w:t>成交供应商应在采购合同签订后</w:t>
      </w:r>
      <w:r>
        <w:rPr>
          <w:rFonts w:hint="eastAsia" w:ascii="宋体" w:hAnsi="宋体" w:eastAsia="宋体" w:cs="宋体"/>
          <w:sz w:val="24"/>
          <w:szCs w:val="24"/>
          <w:lang w:val="en-US" w:eastAsia="zh-CN"/>
        </w:rPr>
        <w:t>5</w:t>
      </w:r>
      <w:r>
        <w:rPr>
          <w:rFonts w:hint="eastAsia" w:ascii="宋体" w:hAnsi="宋体" w:eastAsia="宋体" w:cs="宋体"/>
          <w:sz w:val="24"/>
          <w:szCs w:val="24"/>
          <w:lang w:eastAsia="zh-TW"/>
        </w:rPr>
        <w:t>日</w:t>
      </w:r>
      <w:r>
        <w:rPr>
          <w:rFonts w:hint="eastAsia" w:ascii="宋体" w:hAnsi="宋体" w:eastAsia="宋体" w:cs="宋体"/>
          <w:sz w:val="24"/>
          <w:szCs w:val="24"/>
          <w:lang w:val="en-US" w:eastAsia="zh-CN"/>
        </w:rPr>
        <w:t>内按照采购服务内容相关要求执行</w:t>
      </w:r>
      <w:r>
        <w:rPr>
          <w:rFonts w:hint="default" w:ascii="宋体" w:hAnsi="宋体" w:eastAsia="宋体" w:cs="宋体"/>
          <w:sz w:val="24"/>
          <w:szCs w:val="24"/>
          <w:lang w:eastAsia="zh-CN"/>
        </w:rPr>
        <w:t>。</w:t>
      </w:r>
    </w:p>
    <w:p w14:paraId="6E5311DA">
      <w:pPr>
        <w:spacing w:line="400" w:lineRule="exact"/>
        <w:ind w:firstLine="480" w:firstLineChars="200"/>
        <w:rPr>
          <w:rFonts w:hint="eastAsia" w:ascii="宋体" w:hAnsi="宋体" w:cs="宋体"/>
          <w:sz w:val="24"/>
          <w:szCs w:val="24"/>
        </w:rPr>
      </w:pPr>
      <w:r>
        <w:rPr>
          <w:rFonts w:hint="eastAsia" w:ascii="宋体" w:hAnsi="宋体" w:cs="宋体"/>
          <w:sz w:val="24"/>
          <w:szCs w:val="24"/>
        </w:rPr>
        <w:t>（二）交货地点</w:t>
      </w:r>
    </w:p>
    <w:p w14:paraId="68F6EF81">
      <w:pPr>
        <w:spacing w:line="400" w:lineRule="exact"/>
        <w:ind w:firstLine="480" w:firstLineChars="200"/>
        <w:rPr>
          <w:rFonts w:hint="eastAsia" w:ascii="宋体" w:hAnsi="宋体" w:cs="宋体"/>
          <w:sz w:val="24"/>
          <w:szCs w:val="24"/>
        </w:rPr>
      </w:pPr>
      <w:r>
        <w:rPr>
          <w:rFonts w:hint="eastAsia" w:ascii="宋体" w:hAnsi="宋体" w:cs="宋体"/>
          <w:sz w:val="24"/>
          <w:szCs w:val="24"/>
        </w:rPr>
        <w:t>交货地点：采购人指定地点</w:t>
      </w:r>
      <w:r>
        <w:rPr>
          <w:rFonts w:hint="eastAsia" w:ascii="宋体" w:hAnsi="宋体" w:cs="宋体"/>
          <w:sz w:val="24"/>
          <w:szCs w:val="24"/>
          <w:lang w:eastAsia="zh-CN"/>
        </w:rPr>
        <w:t>（</w:t>
      </w:r>
      <w:r>
        <w:rPr>
          <w:rFonts w:hint="eastAsia" w:ascii="宋体" w:hAnsi="宋体" w:cs="宋体"/>
          <w:sz w:val="24"/>
          <w:szCs w:val="24"/>
          <w:lang w:val="en-US" w:eastAsia="zh-CN"/>
        </w:rPr>
        <w:t>重庆市黔江区疾病预防控制中心</w:t>
      </w:r>
      <w:r>
        <w:rPr>
          <w:rFonts w:hint="eastAsia" w:ascii="宋体" w:hAnsi="宋体" w:cs="宋体"/>
          <w:sz w:val="24"/>
          <w:szCs w:val="24"/>
          <w:lang w:eastAsia="zh-CN"/>
        </w:rPr>
        <w:t>）</w:t>
      </w:r>
      <w:r>
        <w:rPr>
          <w:rFonts w:hint="eastAsia" w:ascii="宋体" w:hAnsi="宋体" w:cs="宋体"/>
          <w:sz w:val="24"/>
          <w:szCs w:val="24"/>
        </w:rPr>
        <w:t>。</w:t>
      </w:r>
    </w:p>
    <w:p w14:paraId="76E0B69F">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（三）验收方式</w:t>
      </w:r>
    </w:p>
    <w:p w14:paraId="3C6F6912">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1.货物到达现场后，成交供应商应经采购人或其指定验收部门清点品名、规格、数量；检查外观，作出验收记录，双方签字确认。</w:t>
      </w:r>
    </w:p>
    <w:p w14:paraId="745F04D4">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2.成交供应商应保证货物到达采购人所在地完好无损，如有缺漏、损坏，由供应商负责调换、补齐或赔偿。</w:t>
      </w:r>
    </w:p>
    <w:p w14:paraId="32681F27">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3.成交供应商应提供完备的技术资料、装箱单和合格证等。</w:t>
      </w:r>
    </w:p>
    <w:p w14:paraId="21FAC106">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4.设备品种、规格、数量、技术参数以及商品品牌、生产厂家等与采购合同一致，性能指标达到规定的标准。</w:t>
      </w:r>
    </w:p>
    <w:p w14:paraId="75A65A79">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5.在规定时间内完成交货并验收，并经采购人确认。产品在安装调试并试运行符合要求后，才作为最终验收。</w:t>
      </w:r>
    </w:p>
    <w:p w14:paraId="5CAEAC1F">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6.采购人需要厂家对成交供应商交付的产品（包括质量、技术参数等）进行确认的，成交供应商应确保厂家予以配合，并协助出具书面意见。</w:t>
      </w:r>
    </w:p>
    <w:p w14:paraId="69BE6865">
      <w:pPr>
        <w:pStyle w:val="11"/>
        <w:spacing w:line="400" w:lineRule="exact"/>
        <w:ind w:left="0" w:leftChars="0" w:firstLine="480" w:firstLineChars="20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7.产品包装材料归采购人所有</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按照国家及行业相关标准验收，如验收达不到规定要求，对采购人造成一定的影响，成交供应商承担一切责任，并赔偿所造成的损失。</w:t>
      </w:r>
    </w:p>
    <w:p w14:paraId="75AA84FD">
      <w:pPr>
        <w:pStyle w:val="11"/>
        <w:spacing w:line="400" w:lineRule="exact"/>
        <w:ind w:left="0" w:leftChars="0" w:firstLine="480" w:firstLineChars="20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8.在验收过程中发现近效期试剂，采购方验收人有权要求配送方在2个工作日内退换货，配送方应无条件配合。凡在2个工作日内未能完成退换货的，采购人有权取消成交供应商该品种的配送权。</w:t>
      </w:r>
    </w:p>
    <w:p w14:paraId="36877D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六、质量保证及售后服务</w:t>
      </w:r>
    </w:p>
    <w:p w14:paraId="4A798E11">
      <w:pPr>
        <w:spacing w:line="400" w:lineRule="exact"/>
        <w:ind w:firstLine="480" w:firstLineChars="200"/>
        <w:rPr>
          <w:rFonts w:hint="eastAsia" w:ascii="宋体" w:hAnsi="宋体" w:eastAsia="宋体" w:cs="宋体"/>
          <w:sz w:val="24"/>
          <w:szCs w:val="24"/>
          <w:lang w:eastAsia="zh-TW"/>
        </w:rPr>
      </w:pPr>
      <w:bookmarkStart w:id="12" w:name="_Toc106034785"/>
      <w:bookmarkStart w:id="13" w:name="_Toc11000"/>
      <w:bookmarkStart w:id="14" w:name="_Toc9192"/>
      <w:bookmarkStart w:id="15" w:name="_Toc7562"/>
      <w:bookmarkStart w:id="16" w:name="_Toc6566034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eastAsia="zh-TW"/>
        </w:rPr>
        <w:t>产品使用过程中如因产品原因出现异常情况，</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应协助解决，一切费用由</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负责。</w:t>
      </w:r>
    </w:p>
    <w:p w14:paraId="11B282AC">
      <w:pPr>
        <w:spacing w:line="400" w:lineRule="exact"/>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eastAsia="zh-TW"/>
        </w:rPr>
        <w:t>送货要求：送货清单要求项目一致，并随货同行</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供货后，采购人在使用过程中若发现临近效期产品，</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有义务无条件更换，保证产品在采购人使用时安全有效。</w:t>
      </w:r>
    </w:p>
    <w:p w14:paraId="0BED99A2">
      <w:pPr>
        <w:spacing w:line="400" w:lineRule="exact"/>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lang w:eastAsia="zh-TW"/>
        </w:rPr>
        <w:t>产品的有效性∶</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须具备良好的储存及运输条件，并根据国家法律法规的规定以及行业标准等要求进行储存与运输</w:t>
      </w:r>
      <w:r>
        <w:rPr>
          <w:rFonts w:hint="eastAsia" w:ascii="宋体" w:hAnsi="宋体" w:eastAsia="宋体" w:cs="宋体"/>
          <w:sz w:val="24"/>
          <w:szCs w:val="24"/>
          <w:lang w:val="en-US" w:eastAsia="zh-CN"/>
        </w:rPr>
        <w:t>。</w:t>
      </w:r>
    </w:p>
    <w:p w14:paraId="3C1B1DAE">
      <w:pPr>
        <w:spacing w:line="40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（四）质保期：</w:t>
      </w:r>
      <w:r>
        <w:rPr>
          <w:rFonts w:hint="eastAsia" w:ascii="宋体" w:hAnsi="宋体" w:cs="宋体"/>
          <w:sz w:val="24"/>
          <w:szCs w:val="24"/>
          <w:lang w:val="en-US" w:eastAsia="zh-CN"/>
        </w:rPr>
        <w:t>到货效期不少于总效期的三分之二。</w:t>
      </w:r>
    </w:p>
    <w:p w14:paraId="228A8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七、报价要求</w:t>
      </w:r>
    </w:p>
    <w:p w14:paraId="232B0E59">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报价须为人民币报价，包括：产品价、印刷费、运输费，保险费、税费</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其他不可预见费用等全部费用。因成交供应商自身原因造成漏报、少报皆由其自行承担责任，采购人不再补偿。</w:t>
      </w:r>
    </w:p>
    <w:p w14:paraId="5988EB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八、付款方式</w:t>
      </w:r>
      <w:bookmarkEnd w:id="12"/>
      <w:bookmarkEnd w:id="13"/>
      <w:bookmarkEnd w:id="14"/>
      <w:bookmarkEnd w:id="15"/>
      <w:bookmarkEnd w:id="16"/>
    </w:p>
    <w:p w14:paraId="020928BB">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（一）货物验收合格后，采购人向成交供应商支付合同金额</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100%；</w:t>
      </w:r>
    </w:p>
    <w:p w14:paraId="3D0799C2">
      <w:pPr>
        <w:spacing w:line="400" w:lineRule="exact"/>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（二）成交供应商向采购人开具发票并提供采购合同及验收报告等相关资料，采购人</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10个工作日内以转账方式向成交供应商支付款项。</w:t>
      </w:r>
    </w:p>
    <w:p w14:paraId="66CC1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bookmarkStart w:id="17" w:name="_Toc122"/>
      <w:bookmarkStart w:id="18" w:name="_Toc106034784"/>
      <w:bookmarkStart w:id="19" w:name="_Toc12184"/>
      <w:bookmarkStart w:id="20" w:name="_Toc16974"/>
      <w:bookmarkStart w:id="21" w:name="_Toc65660344"/>
      <w:r>
        <w:rPr>
          <w:rFonts w:hint="eastAsia" w:cs="宋体"/>
          <w:b/>
          <w:sz w:val="24"/>
          <w:szCs w:val="24"/>
          <w:lang w:val="en-US" w:eastAsia="zh-CN"/>
        </w:rPr>
        <w:t>九、其它有关规定</w:t>
      </w:r>
    </w:p>
    <w:p w14:paraId="13A245BC">
      <w:pPr>
        <w:spacing w:line="312" w:lineRule="auto"/>
        <w:ind w:firstLine="480" w:firstLineChars="200"/>
        <w:rPr>
          <w:rFonts w:ascii="宋体" w:hAnsi="宋体" w:cs="宋体"/>
          <w:sz w:val="24"/>
          <w:szCs w:val="24"/>
        </w:rPr>
      </w:pPr>
      <w:r>
        <w:rPr>
          <w:rFonts w:hint="eastAsia" w:ascii="宋体" w:hAnsi="宋体" w:eastAsia="宋体" w:cs="宋体"/>
          <w:sz w:val="24"/>
          <w:szCs w:val="24"/>
          <w:lang w:val="en-US" w:eastAsia="zh-CN"/>
        </w:rPr>
        <w:t>(一)凡有意参加询</w:t>
      </w:r>
      <w:r>
        <w:rPr>
          <w:rFonts w:hint="eastAsia" w:ascii="宋体" w:hAnsi="宋体" w:cs="宋体"/>
          <w:sz w:val="24"/>
          <w:szCs w:val="24"/>
          <w:lang w:val="en-US" w:eastAsia="zh-CN"/>
        </w:rPr>
        <w:t>价</w:t>
      </w:r>
      <w:r>
        <w:rPr>
          <w:rFonts w:hint="eastAsia" w:ascii="宋体" w:hAnsi="宋体" w:eastAsia="宋体" w:cs="宋体"/>
          <w:sz w:val="24"/>
          <w:szCs w:val="24"/>
          <w:lang w:val="en-US" w:eastAsia="zh-CN"/>
        </w:rPr>
        <w:t>的供应商，请于公告发布之日起至报名截止时间之前，</w:t>
      </w:r>
      <w:r>
        <w:rPr>
          <w:rFonts w:hint="eastAsia" w:ascii="宋体" w:hAnsi="宋体" w:cs="宋体"/>
          <w:sz w:val="24"/>
          <w:szCs w:val="24"/>
        </w:rPr>
        <w:t>在</w:t>
      </w:r>
      <w:r>
        <w:rPr>
          <w:rFonts w:hint="eastAsia" w:ascii="宋体" w:hAnsi="宋体" w:cs="宋体"/>
          <w:sz w:val="24"/>
          <w:szCs w:val="24"/>
          <w:lang w:eastAsia="zh-CN"/>
        </w:rPr>
        <w:t>“</w:t>
      </w:r>
      <w:r>
        <w:rPr>
          <w:rFonts w:hint="eastAsia" w:ascii="宋体" w:hAnsi="宋体" w:cs="宋体"/>
          <w:sz w:val="24"/>
          <w:szCs w:val="24"/>
          <w:lang w:val="en-US" w:eastAsia="zh-CN"/>
        </w:rPr>
        <w:t>行采家-电子竞采”平台</w:t>
      </w:r>
      <w:r>
        <w:rPr>
          <w:rFonts w:hint="eastAsia" w:ascii="宋体" w:hAnsi="宋体" w:cs="宋体"/>
          <w:sz w:val="24"/>
          <w:szCs w:val="24"/>
        </w:rPr>
        <w:t>下载查看本项目需求文件以及变更公告等询比前公布的所有项目资料，无论供应商下载查看与否，均视为已知晓所有询比实质性要求内容。</w:t>
      </w:r>
    </w:p>
    <w:p w14:paraId="5018E917">
      <w:pPr>
        <w:spacing w:line="400" w:lineRule="exact"/>
        <w:ind w:left="716" w:leftChars="170" w:hanging="240" w:hanging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cs="宋体"/>
          <w:sz w:val="24"/>
          <w:szCs w:val="24"/>
        </w:rPr>
        <w:t>供应商须在平台上报名并按要求上传响应文件，未按要求提供的为无效</w:t>
      </w:r>
      <w:r>
        <w:rPr>
          <w:rFonts w:hint="eastAsia" w:ascii="宋体" w:hAnsi="宋体" w:cs="宋体"/>
          <w:sz w:val="24"/>
          <w:szCs w:val="24"/>
          <w:lang w:val="en-US" w:eastAsia="zh-CN"/>
        </w:rPr>
        <w:t>响应</w:t>
      </w:r>
      <w:r>
        <w:rPr>
          <w:rFonts w:hint="eastAsia" w:ascii="宋体" w:hAnsi="宋体" w:cs="宋体"/>
          <w:sz w:val="24"/>
          <w:szCs w:val="24"/>
          <w:lang w:eastAsia="zh-CN"/>
        </w:rPr>
        <w:t>。</w:t>
      </w:r>
    </w:p>
    <w:p w14:paraId="775BCC54">
      <w:pPr>
        <w:spacing w:line="400" w:lineRule="exact"/>
        <w:ind w:left="716" w:leftChars="170" w:hanging="240" w:hangingChars="100"/>
        <w:rPr>
          <w:rFonts w:hint="eastAsia" w:ascii="方正仿宋_GBK" w:hAnsi="方正仿宋_GBK" w:eastAsia="方正仿宋_GBK" w:cs="方正仿宋_GBK"/>
          <w:b w:val="0"/>
          <w:bCs w:val="0"/>
          <w:color w:val="auto"/>
          <w:sz w:val="28"/>
          <w:szCs w:val="28"/>
          <w:highlight w:val="none"/>
        </w:rPr>
      </w:pPr>
      <w:r>
        <w:rPr>
          <w:rFonts w:hint="eastAsia" w:ascii="宋体" w:hAnsi="宋体" w:eastAsia="宋体" w:cs="宋体"/>
          <w:sz w:val="24"/>
          <w:szCs w:val="24"/>
          <w:lang w:val="en-US" w:eastAsia="zh-CN"/>
        </w:rPr>
        <w:t>(三)无论比选结果如何，供应商参与本项目的所有费用均自行承担。</w:t>
      </w:r>
      <w:bookmarkEnd w:id="0"/>
      <w:bookmarkEnd w:id="1"/>
      <w:bookmarkEnd w:id="2"/>
      <w:bookmarkEnd w:id="3"/>
      <w:bookmarkEnd w:id="4"/>
      <w:bookmarkEnd w:id="5"/>
      <w:bookmarkEnd w:id="6"/>
      <w:bookmarkEnd w:id="17"/>
      <w:bookmarkEnd w:id="18"/>
      <w:bookmarkEnd w:id="19"/>
      <w:bookmarkEnd w:id="20"/>
      <w:bookmarkEnd w:id="21"/>
      <w:bookmarkStart w:id="22" w:name="_Toc65660337"/>
      <w:bookmarkStart w:id="23" w:name="_Toc525047164"/>
      <w:bookmarkStart w:id="24" w:name="_Toc10415"/>
      <w:bookmarkStart w:id="25" w:name="_Toc1552"/>
      <w:bookmarkStart w:id="26" w:name="_Toc1733"/>
      <w:bookmarkStart w:id="27" w:name="_Toc521053056"/>
      <w:bookmarkStart w:id="28" w:name="_Toc106034777"/>
    </w:p>
    <w:p w14:paraId="52A51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十、评选方法</w:t>
      </w:r>
    </w:p>
    <w:p w14:paraId="14C67E9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1、最低价评审法:已入围评审的报价供应商,选择报价最低的成为成交供应商;未入围的报名供应商不参与评审。</w:t>
      </w:r>
    </w:p>
    <w:p w14:paraId="721EFB58">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rPr>
        <w:t>采购人将以平台的线上资料作为评判依据。</w:t>
      </w:r>
    </w:p>
    <w:p w14:paraId="3EEB8B8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3、供应商制作的响应文件，须按照要求制作，规定签字、盖章的地方必须按其规定签字、盖章，未按要求制作响应文件的</w:t>
      </w:r>
      <w:r>
        <w:rPr>
          <w:rFonts w:hint="eastAsia" w:ascii="宋体" w:hAnsi="宋体" w:cs="宋体"/>
          <w:sz w:val="24"/>
          <w:szCs w:val="24"/>
          <w:lang w:val="en-US" w:eastAsia="zh-CN"/>
        </w:rPr>
        <w:t>按未入围供应商处理。</w:t>
      </w:r>
    </w:p>
    <w:p w14:paraId="7E838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十一、供应商提交响应文件</w:t>
      </w:r>
    </w:p>
    <w:p w14:paraId="19AB8F40">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(一)供应商线上报名、报价时需上传盖章后的电子文</w:t>
      </w:r>
      <w:r>
        <w:rPr>
          <w:rFonts w:hint="eastAsia" w:ascii="宋体" w:hAnsi="宋体" w:cs="宋体"/>
          <w:sz w:val="24"/>
          <w:szCs w:val="24"/>
          <w:lang w:val="en-US" w:eastAsia="zh-CN"/>
        </w:rPr>
        <w:t>档</w:t>
      </w:r>
      <w:r>
        <w:rPr>
          <w:rFonts w:hint="eastAsia" w:ascii="宋体" w:hAnsi="宋体" w:eastAsia="宋体" w:cs="宋体"/>
          <w:sz w:val="24"/>
          <w:szCs w:val="24"/>
          <w:lang w:val="en-US" w:eastAsia="zh-CN"/>
        </w:rPr>
        <w:t>一份</w:t>
      </w:r>
      <w:r>
        <w:rPr>
          <w:rFonts w:hint="eastAsia" w:ascii="宋体" w:hAnsi="宋体" w:cs="宋体"/>
          <w:sz w:val="24"/>
          <w:szCs w:val="24"/>
          <w:lang w:val="en-US" w:eastAsia="zh-CN"/>
        </w:rPr>
        <w:t>。</w:t>
      </w:r>
    </w:p>
    <w:p w14:paraId="25230EA8">
      <w:pPr>
        <w:spacing w:line="400" w:lineRule="exact"/>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(二)采购人将以供应商上传的资料作为评判依据。</w:t>
      </w:r>
    </w:p>
    <w:p w14:paraId="353C8BCB">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(三)供应商制作的响应文件电子文档，须按照响应文件格式要求制作，规定签字、盖章的地方必须按其规定签字、盖章，未按要求制作响应文件的</w:t>
      </w:r>
      <w:r>
        <w:rPr>
          <w:rFonts w:hint="eastAsia" w:ascii="宋体" w:hAnsi="宋体" w:cs="宋体"/>
          <w:sz w:val="24"/>
          <w:szCs w:val="24"/>
          <w:lang w:val="en-US" w:eastAsia="zh-CN"/>
        </w:rPr>
        <w:t>按未入围供应商处理</w:t>
      </w:r>
      <w:r>
        <w:rPr>
          <w:rFonts w:hint="eastAsia" w:ascii="宋体" w:hAnsi="宋体" w:eastAsia="宋体" w:cs="宋体"/>
          <w:sz w:val="24"/>
          <w:szCs w:val="24"/>
          <w:lang w:val="en-US" w:eastAsia="zh-CN"/>
        </w:rPr>
        <w:t>。</w:t>
      </w:r>
    </w:p>
    <w:p w14:paraId="15BE9B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十二、联系方式</w:t>
      </w:r>
      <w:bookmarkEnd w:id="22"/>
      <w:bookmarkEnd w:id="23"/>
      <w:bookmarkEnd w:id="24"/>
      <w:bookmarkEnd w:id="25"/>
      <w:bookmarkEnd w:id="26"/>
      <w:bookmarkEnd w:id="27"/>
      <w:bookmarkEnd w:id="28"/>
    </w:p>
    <w:p w14:paraId="4EEE6912">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采购人：重庆市黔江区疾病预防控制中心</w:t>
      </w:r>
    </w:p>
    <w:p w14:paraId="065A40C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联系人：刘老师</w:t>
      </w:r>
    </w:p>
    <w:p w14:paraId="2CB30A17">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话：023-79238850</w:t>
      </w:r>
    </w:p>
    <w:p w14:paraId="13F158C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址：黔江区正阳街道金龙路11号</w:t>
      </w:r>
    </w:p>
    <w:p w14:paraId="4F8085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bookmarkStart w:id="29" w:name="_Toc110325244"/>
      <w:bookmarkStart w:id="30" w:name="_Toc16648"/>
      <w:bookmarkStart w:id="31" w:name="_Toc23778"/>
      <w:bookmarkStart w:id="32" w:name="_Toc12265"/>
      <w:bookmarkStart w:id="33" w:name="_Toc3127"/>
      <w:bookmarkStart w:id="34" w:name="_Toc65660361"/>
      <w:bookmarkStart w:id="35" w:name="_Toc106034802"/>
      <w:bookmarkStart w:id="36" w:name="_Toc77"/>
      <w:bookmarkStart w:id="37" w:name="_Toc342913389"/>
      <w:r>
        <w:rPr>
          <w:rFonts w:hint="eastAsia" w:cs="宋体"/>
          <w:b/>
          <w:sz w:val="24"/>
          <w:szCs w:val="24"/>
          <w:lang w:val="en-US" w:eastAsia="zh-CN"/>
        </w:rPr>
        <w:t>十三、签订合同</w:t>
      </w:r>
      <w:bookmarkEnd w:id="29"/>
      <w:bookmarkEnd w:id="30"/>
      <w:bookmarkEnd w:id="31"/>
      <w:bookmarkEnd w:id="32"/>
      <w:bookmarkEnd w:id="33"/>
      <w:bookmarkEnd w:id="34"/>
    </w:p>
    <w:p w14:paraId="66C693FD">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采购人原则上应在自成交通知书发出之日起3个日历日内，按照需求文件和成交供应商响应文件的约定，与成交供应商签订书面合同，无正当理由不得拒绝或拖延合同签订。所签订的合同不得对需求文件和供应商的响应文件作实质性修改。其他未尽事宜由采购人和成交供应商在采购合同中详细约定。</w:t>
      </w:r>
    </w:p>
    <w:p w14:paraId="20C03BBD">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（二）需求文件、供应商的响应文件及澄清文件等，均为签订采购合同的依据。</w:t>
      </w:r>
    </w:p>
    <w:p w14:paraId="70D9E63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（三）合同生效条款由供需双方约定，法律、行政法规规定应当办理批准、登记等手续后生效的合同，依照其规定。</w:t>
      </w:r>
    </w:p>
    <w:p w14:paraId="5E47D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bookmarkStart w:id="38" w:name="_Toc110325245"/>
      <w:bookmarkStart w:id="39" w:name="_Toc28123"/>
      <w:r>
        <w:rPr>
          <w:rFonts w:hint="eastAsia" w:cs="宋体"/>
          <w:b/>
          <w:sz w:val="24"/>
          <w:szCs w:val="24"/>
          <w:lang w:val="en-US" w:eastAsia="zh-CN"/>
        </w:rPr>
        <w:t>十四、项目验收</w:t>
      </w:r>
      <w:bookmarkEnd w:id="38"/>
      <w:bookmarkEnd w:id="39"/>
    </w:p>
    <w:p w14:paraId="333426BC">
      <w:pPr>
        <w:spacing w:line="400" w:lineRule="exact"/>
        <w:ind w:firstLine="480" w:firstLineChars="200"/>
        <w:rPr>
          <w:rFonts w:hint="eastAsia" w:ascii="宋体" w:hAnsi="宋体" w:cs="宋体"/>
          <w:sz w:val="24"/>
          <w:szCs w:val="24"/>
        </w:rPr>
      </w:pPr>
      <w:bookmarkStart w:id="40" w:name="_Toc65660364"/>
      <w:bookmarkStart w:id="41" w:name="_Toc31595"/>
      <w:bookmarkStart w:id="42" w:name="_Toc18609"/>
      <w:bookmarkStart w:id="43" w:name="_Toc1715"/>
      <w:bookmarkStart w:id="44" w:name="_Toc110325248"/>
      <w:r>
        <w:rPr>
          <w:rFonts w:hint="eastAsia" w:ascii="宋体" w:hAnsi="宋体" w:cs="宋体"/>
          <w:sz w:val="24"/>
          <w:szCs w:val="24"/>
        </w:rPr>
        <w:t>合同执行完毕，采购人原则上应在</w:t>
      </w:r>
      <w:r>
        <w:rPr>
          <w:rFonts w:hint="eastAsia" w:ascii="宋体" w:hAnsi="宋体" w:cs="宋体"/>
          <w:sz w:val="24"/>
          <w:szCs w:val="24"/>
          <w:lang w:val="en-US" w:eastAsia="zh-CN"/>
        </w:rPr>
        <w:t>2</w:t>
      </w:r>
      <w:r>
        <w:rPr>
          <w:rFonts w:hint="eastAsia" w:ascii="宋体" w:hAnsi="宋体" w:cs="宋体"/>
          <w:sz w:val="24"/>
          <w:szCs w:val="24"/>
        </w:rPr>
        <w:t>个工作日内组织履约情况验收，不得无故拖延或附加额外条件。</w:t>
      </w:r>
      <w:bookmarkEnd w:id="35"/>
      <w:bookmarkEnd w:id="36"/>
      <w:bookmarkEnd w:id="37"/>
      <w:bookmarkEnd w:id="40"/>
      <w:bookmarkEnd w:id="41"/>
      <w:bookmarkEnd w:id="42"/>
      <w:bookmarkEnd w:id="43"/>
      <w:bookmarkEnd w:id="44"/>
      <w:bookmarkStart w:id="45" w:name="_Hlt41879464"/>
      <w:bookmarkEnd w:id="45"/>
      <w:bookmarkStart w:id="46" w:name="_Toc106034807"/>
      <w:bookmarkStart w:id="47" w:name="_Toc9538"/>
      <w:bookmarkStart w:id="48" w:name="_Toc18521"/>
      <w:bookmarkStart w:id="49" w:name="_Toc65660378"/>
      <w:bookmarkStart w:id="50" w:name="_Toc6968"/>
      <w:bookmarkStart w:id="51" w:name="_Toc12789072"/>
    </w:p>
    <w:p w14:paraId="40201CE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响应文件格式要求</w:t>
      </w:r>
      <w:bookmarkEnd w:id="46"/>
      <w:bookmarkEnd w:id="47"/>
      <w:bookmarkEnd w:id="48"/>
      <w:bookmarkEnd w:id="49"/>
      <w:bookmarkEnd w:id="50"/>
      <w:bookmarkEnd w:id="51"/>
    </w:p>
    <w:p w14:paraId="6C847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sz w:val="24"/>
          <w:szCs w:val="24"/>
          <w:lang w:val="en-US" w:eastAsia="zh-CN"/>
        </w:rPr>
      </w:pPr>
      <w:r>
        <w:rPr>
          <w:rFonts w:hint="eastAsia" w:cs="宋体"/>
          <w:b/>
          <w:sz w:val="24"/>
          <w:szCs w:val="24"/>
          <w:lang w:val="en-US" w:eastAsia="zh-CN"/>
        </w:rPr>
        <w:t>报价函</w:t>
      </w:r>
    </w:p>
    <w:p w14:paraId="76F47EE7">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u w:val="none"/>
          <w:lang w:val="en-US" w:eastAsia="zh-CN"/>
        </w:rPr>
        <w:t>致：</w:t>
      </w:r>
      <w:r>
        <w:rPr>
          <w:rFonts w:hint="eastAsia" w:ascii="宋体" w:hAnsi="宋体" w:cs="宋体"/>
          <w:sz w:val="24"/>
          <w:szCs w:val="24"/>
          <w:u w:val="single"/>
          <w:lang w:val="en-US" w:eastAsia="zh-CN"/>
        </w:rPr>
        <w:t xml:space="preserve">                    </w:t>
      </w:r>
      <w:r>
        <w:rPr>
          <w:rFonts w:hint="eastAsia" w:asciiTheme="majorEastAsia" w:hAnsiTheme="majorEastAsia" w:eastAsiaTheme="majorEastAsia" w:cstheme="majorEastAsia"/>
          <w:sz w:val="24"/>
          <w:szCs w:val="24"/>
        </w:rPr>
        <w:t>（采购</w:t>
      </w:r>
      <w:r>
        <w:rPr>
          <w:rFonts w:hint="eastAsia" w:asciiTheme="majorEastAsia" w:hAnsiTheme="majorEastAsia" w:eastAsiaTheme="majorEastAsia" w:cstheme="majorEastAsia"/>
          <w:sz w:val="24"/>
          <w:szCs w:val="24"/>
          <w:lang w:val="en-US" w:eastAsia="zh-CN"/>
        </w:rPr>
        <w:t>人</w:t>
      </w:r>
      <w:r>
        <w:rPr>
          <w:rFonts w:hint="eastAsia" w:asciiTheme="majorEastAsia" w:hAnsiTheme="majorEastAsia" w:eastAsiaTheme="majorEastAsia" w:cstheme="majorEastAsia"/>
          <w:sz w:val="24"/>
          <w:szCs w:val="24"/>
        </w:rPr>
        <w:t>名称）</w:t>
      </w:r>
      <w:r>
        <w:rPr>
          <w:rFonts w:hint="eastAsia" w:ascii="宋体" w:hAnsi="宋体" w:cs="宋体"/>
          <w:sz w:val="24"/>
          <w:szCs w:val="24"/>
        </w:rPr>
        <w:t>：</w:t>
      </w:r>
    </w:p>
    <w:p w14:paraId="1F90C498">
      <w:pPr>
        <w:keepNext w:val="0"/>
        <w:keepLines w:val="0"/>
        <w:pageBreakBefore w:val="0"/>
        <w:widowControl w:val="0"/>
        <w:kinsoku/>
        <w:wordWrap/>
        <w:overflowPunct/>
        <w:topLinePunct w:val="0"/>
        <w:autoSpaceDE/>
        <w:autoSpaceDN/>
        <w:bidi w:val="0"/>
        <w:adjustRightInd/>
        <w:snapToGrid/>
        <w:spacing w:line="570" w:lineRule="exact"/>
        <w:ind w:firstLine="960" w:firstLineChars="400"/>
        <w:textAlignment w:val="auto"/>
        <w:rPr>
          <w:rFonts w:hint="eastAsia" w:ascii="宋体" w:hAnsi="宋体" w:cs="宋体"/>
          <w:sz w:val="24"/>
          <w:szCs w:val="24"/>
        </w:rPr>
      </w:pPr>
      <w:r>
        <w:rPr>
          <w:rFonts w:hint="eastAsia" w:ascii="宋体" w:hAnsi="宋体" w:cs="宋体"/>
          <w:sz w:val="24"/>
          <w:szCs w:val="24"/>
        </w:rPr>
        <w:t>我方收到</w:t>
      </w:r>
      <w:r>
        <w:rPr>
          <w:rFonts w:hint="eastAsia" w:ascii="宋体" w:hAnsi="宋体" w:cs="宋体"/>
          <w:sz w:val="24"/>
          <w:szCs w:val="24"/>
          <w:u w:val="single"/>
          <w:lang w:val="en-US" w:eastAsia="zh-CN"/>
        </w:rPr>
        <w:t xml:space="preserve">        </w:t>
      </w:r>
      <w:r>
        <w:rPr>
          <w:rFonts w:hint="eastAsia" w:ascii="宋体" w:hAnsi="宋体" w:cs="宋体"/>
          <w:sz w:val="24"/>
          <w:szCs w:val="24"/>
        </w:rPr>
        <w:t>的</w:t>
      </w:r>
      <w:r>
        <w:rPr>
          <w:rFonts w:hint="eastAsia" w:ascii="宋体" w:hAnsi="宋体" w:cs="宋体"/>
          <w:sz w:val="24"/>
          <w:szCs w:val="24"/>
          <w:lang w:eastAsia="zh-CN"/>
        </w:rPr>
        <w:t>需求文件</w:t>
      </w:r>
      <w:r>
        <w:rPr>
          <w:rFonts w:hint="eastAsia" w:ascii="宋体" w:hAnsi="宋体" w:cs="宋体"/>
          <w:sz w:val="24"/>
          <w:szCs w:val="24"/>
        </w:rPr>
        <w:t>，经详细研究，决定参加</w:t>
      </w:r>
      <w:r>
        <w:rPr>
          <w:rFonts w:hint="eastAsia" w:ascii="宋体" w:hAnsi="宋体" w:cs="宋体"/>
          <w:sz w:val="24"/>
          <w:szCs w:val="24"/>
          <w:lang w:val="en-US" w:eastAsia="zh-CN"/>
        </w:rPr>
        <w:t>该</w:t>
      </w:r>
      <w:r>
        <w:rPr>
          <w:rFonts w:hint="eastAsia" w:ascii="宋体" w:hAnsi="宋体" w:cs="宋体"/>
          <w:sz w:val="24"/>
          <w:szCs w:val="24"/>
        </w:rPr>
        <w:t>询价项目的报价。</w:t>
      </w:r>
    </w:p>
    <w:p w14:paraId="36A512D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愿意按照</w:t>
      </w:r>
      <w:r>
        <w:rPr>
          <w:rFonts w:hint="eastAsia" w:ascii="宋体" w:hAnsi="宋体" w:cs="宋体"/>
          <w:sz w:val="24"/>
          <w:szCs w:val="24"/>
          <w:lang w:eastAsia="zh-CN"/>
        </w:rPr>
        <w:t>需求文件</w:t>
      </w:r>
      <w:r>
        <w:rPr>
          <w:rFonts w:hint="eastAsia" w:ascii="宋体" w:hAnsi="宋体" w:cs="宋体"/>
          <w:sz w:val="24"/>
          <w:szCs w:val="24"/>
        </w:rPr>
        <w:t>中的一切要求，提供本项目的</w:t>
      </w:r>
      <w:r>
        <w:rPr>
          <w:rFonts w:hint="eastAsia" w:ascii="宋体" w:hAnsi="宋体" w:cs="宋体"/>
          <w:sz w:val="24"/>
          <w:szCs w:val="24"/>
          <w:lang w:val="en-US" w:eastAsia="zh-CN"/>
        </w:rPr>
        <w:t>货物数量</w:t>
      </w:r>
      <w:r>
        <w:rPr>
          <w:rFonts w:hint="eastAsia" w:ascii="宋体" w:hAnsi="宋体" w:cs="宋体"/>
          <w:sz w:val="24"/>
          <w:szCs w:val="24"/>
        </w:rPr>
        <w:t>及</w:t>
      </w:r>
      <w:r>
        <w:rPr>
          <w:rFonts w:hint="eastAsia" w:ascii="宋体" w:hAnsi="宋体" w:cs="宋体"/>
          <w:sz w:val="24"/>
          <w:szCs w:val="24"/>
          <w:lang w:val="en-US" w:eastAsia="zh-CN"/>
        </w:rPr>
        <w:t>质量要求</w:t>
      </w:r>
      <w:r>
        <w:rPr>
          <w:rFonts w:hint="eastAsia" w:ascii="宋体" w:hAnsi="宋体" w:cs="宋体"/>
          <w:sz w:val="24"/>
          <w:szCs w:val="24"/>
        </w:rPr>
        <w:t>，项目初始报价（总价）为人民币大写：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元。以我公司报价为准。</w:t>
      </w:r>
      <w:r>
        <w:rPr>
          <w:rFonts w:hint="eastAsia" w:ascii="宋体" w:hAnsi="宋体" w:cs="宋体"/>
          <w:sz w:val="24"/>
          <w:szCs w:val="24"/>
          <w:lang w:eastAsia="zh-CN"/>
        </w:rPr>
        <w:t>（</w:t>
      </w:r>
      <w:r>
        <w:rPr>
          <w:rFonts w:hint="eastAsia" w:ascii="宋体" w:hAnsi="宋体" w:cs="宋体"/>
          <w:sz w:val="24"/>
          <w:szCs w:val="24"/>
          <w:lang w:val="en-US" w:eastAsia="zh-CN"/>
        </w:rPr>
        <w:t>附报价明细表</w:t>
      </w:r>
      <w:r>
        <w:rPr>
          <w:rFonts w:hint="eastAsia" w:ascii="宋体" w:hAnsi="宋体" w:cs="宋体"/>
          <w:sz w:val="24"/>
          <w:szCs w:val="24"/>
          <w:lang w:eastAsia="zh-CN"/>
        </w:rPr>
        <w:t>）</w:t>
      </w:r>
    </w:p>
    <w:p w14:paraId="7901109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我方现提交的响应文件为：响应文件</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份。</w:t>
      </w:r>
    </w:p>
    <w:p w14:paraId="6804DA2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我方承诺：本次报价的有效期为提交响应文件截止时间起90天。</w:t>
      </w:r>
    </w:p>
    <w:p w14:paraId="5AF61F8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我方完全理解和接受贵方</w:t>
      </w:r>
      <w:r>
        <w:rPr>
          <w:rFonts w:hint="eastAsia" w:ascii="宋体" w:hAnsi="宋体" w:cs="宋体"/>
          <w:sz w:val="24"/>
          <w:szCs w:val="24"/>
          <w:lang w:eastAsia="zh-CN"/>
        </w:rPr>
        <w:t>需求文件</w:t>
      </w:r>
      <w:r>
        <w:rPr>
          <w:rFonts w:hint="eastAsia" w:ascii="宋体" w:hAnsi="宋体" w:cs="宋体"/>
          <w:sz w:val="24"/>
          <w:szCs w:val="24"/>
        </w:rPr>
        <w:t>的一切规定和要求及评审办法。</w:t>
      </w:r>
    </w:p>
    <w:p w14:paraId="7D41453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在整个询价过程中，我方若有违规行为，接受按照《中华人民共和国政府采购法》和《</w:t>
      </w:r>
      <w:r>
        <w:rPr>
          <w:rFonts w:hint="eastAsia" w:ascii="宋体" w:hAnsi="宋体" w:cs="宋体"/>
          <w:sz w:val="24"/>
          <w:szCs w:val="24"/>
          <w:lang w:eastAsia="zh-CN"/>
        </w:rPr>
        <w:t>需求文件</w:t>
      </w:r>
      <w:r>
        <w:rPr>
          <w:rFonts w:hint="eastAsia" w:ascii="宋体" w:hAnsi="宋体" w:cs="宋体"/>
          <w:sz w:val="24"/>
          <w:szCs w:val="24"/>
        </w:rPr>
        <w:t>》之规定给予惩罚。</w:t>
      </w:r>
    </w:p>
    <w:p w14:paraId="0865536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我方若成为成交供应商，将按照最终报价结果签订合同，并且严格履行合同义务。本承诺函将成为合同不可分割的一部分，与合同具有同等的法律效力。</w:t>
      </w:r>
    </w:p>
    <w:p w14:paraId="7B0F3558">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7、我方理解，最低报价不是成交的唯一条件。</w:t>
      </w:r>
    </w:p>
    <w:p w14:paraId="17C31E8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备注：</w:t>
      </w:r>
      <w:r>
        <w:rPr>
          <w:rFonts w:hint="eastAsia" w:ascii="宋体" w:hAnsi="宋体" w:cs="宋体"/>
          <w:sz w:val="24"/>
          <w:szCs w:val="24"/>
        </w:rPr>
        <w:t xml:space="preserve"> </w:t>
      </w:r>
    </w:p>
    <w:p w14:paraId="637FABF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rPr>
        <w:t>供应商（公章）或自然人签署：</w:t>
      </w:r>
    </w:p>
    <w:p w14:paraId="74527D6D">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lang w:val="en-US" w:eastAsia="zh-CN"/>
        </w:rPr>
        <w:t xml:space="preserve">                         </w:t>
      </w:r>
      <w:r>
        <w:rPr>
          <w:rFonts w:hint="eastAsia" w:ascii="宋体" w:hAnsi="宋体" w:cs="宋体"/>
          <w:sz w:val="24"/>
          <w:szCs w:val="24"/>
        </w:rPr>
        <w:t>邮编：</w:t>
      </w:r>
    </w:p>
    <w:p w14:paraId="3A94C466">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rPr>
        <w:t>电话：                           传真：</w:t>
      </w:r>
    </w:p>
    <w:p w14:paraId="2FAC754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b w:val="0"/>
          <w:bCs w:val="0"/>
          <w:color w:val="auto"/>
          <w:sz w:val="28"/>
          <w:szCs w:val="28"/>
        </w:rPr>
      </w:pPr>
      <w:r>
        <w:rPr>
          <w:rFonts w:hint="eastAsia" w:ascii="宋体" w:hAnsi="宋体" w:cs="宋体"/>
          <w:sz w:val="24"/>
          <w:szCs w:val="24"/>
        </w:rPr>
        <w:t>联系人：</w:t>
      </w:r>
      <w:r>
        <w:rPr>
          <w:rFonts w:hint="eastAsia" w:ascii="宋体" w:hAnsi="宋体" w:cs="宋体"/>
          <w:sz w:val="24"/>
          <w:szCs w:val="24"/>
          <w:lang w:val="en-US" w:eastAsia="zh-CN"/>
        </w:rPr>
        <w:t xml:space="preserve">                         </w:t>
      </w:r>
      <w:r>
        <w:rPr>
          <w:rFonts w:hint="eastAsia" w:ascii="宋体" w:hAnsi="宋体" w:cs="宋体"/>
          <w:sz w:val="24"/>
          <w:szCs w:val="24"/>
        </w:rPr>
        <w:t>网址：</w:t>
      </w:r>
      <w:r>
        <w:rPr>
          <w:rFonts w:hint="eastAsia" w:ascii="方正仿宋_GBK" w:hAnsi="方正仿宋_GBK" w:eastAsia="方正仿宋_GBK" w:cs="方正仿宋_GBK"/>
          <w:b w:val="0"/>
          <w:bCs w:val="0"/>
          <w:color w:val="auto"/>
          <w:sz w:val="28"/>
          <w:szCs w:val="28"/>
        </w:rPr>
        <w:t xml:space="preserve">                         </w:t>
      </w:r>
    </w:p>
    <w:p w14:paraId="3AE9D188">
      <w:pPr>
        <w:pageBreakBefore w:val="0"/>
        <w:widowControl w:val="0"/>
        <w:kinsoku/>
        <w:wordWrap/>
        <w:overflowPunct/>
        <w:topLinePunct w:val="0"/>
        <w:autoSpaceDE/>
        <w:autoSpaceDN/>
        <w:bidi w:val="0"/>
        <w:snapToGrid w:val="0"/>
        <w:spacing w:line="520" w:lineRule="exact"/>
        <w:ind w:left="3640" w:leftChars="0" w:right="0" w:hanging="3640" w:hangingChars="13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年</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日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w:t>
      </w:r>
    </w:p>
    <w:p w14:paraId="517138CF">
      <w:pPr>
        <w:pStyle w:val="10"/>
        <w:spacing w:line="500" w:lineRule="exact"/>
        <w:rPr>
          <w:rFonts w:hint="default" w:ascii="宋体" w:hAnsi="宋体" w:eastAsia="宋体" w:cs="宋体"/>
          <w:sz w:val="24"/>
          <w:szCs w:val="28"/>
          <w:lang w:val="en-US" w:eastAsia="zh-CN"/>
        </w:rPr>
      </w:pPr>
      <w:r>
        <w:rPr>
          <w:rFonts w:hint="eastAsia" w:ascii="宋体" w:hAnsi="宋体" w:cs="宋体"/>
          <w:sz w:val="24"/>
          <w:szCs w:val="28"/>
          <w:lang w:val="en-US" w:eastAsia="zh-CN"/>
        </w:rPr>
        <w:t>采购项目名称 ：</w:t>
      </w:r>
    </w:p>
    <w:p w14:paraId="2EC21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报价明细表：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96"/>
        <w:gridCol w:w="1314"/>
        <w:gridCol w:w="1020"/>
        <w:gridCol w:w="1110"/>
        <w:gridCol w:w="1501"/>
        <w:gridCol w:w="1200"/>
        <w:gridCol w:w="1035"/>
      </w:tblGrid>
      <w:tr w14:paraId="773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819619B">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1296" w:type="dxa"/>
          </w:tcPr>
          <w:p w14:paraId="275EAEF1">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产品名称/品牌</w:t>
            </w:r>
          </w:p>
        </w:tc>
        <w:tc>
          <w:tcPr>
            <w:tcW w:w="1314" w:type="dxa"/>
          </w:tcPr>
          <w:p w14:paraId="7C66E801">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产品型号及规格</w:t>
            </w:r>
          </w:p>
        </w:tc>
        <w:tc>
          <w:tcPr>
            <w:tcW w:w="1020" w:type="dxa"/>
          </w:tcPr>
          <w:p w14:paraId="6C42F626">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生产地</w:t>
            </w:r>
          </w:p>
        </w:tc>
        <w:tc>
          <w:tcPr>
            <w:tcW w:w="1110" w:type="dxa"/>
            <w:shd w:val="clear" w:color="auto" w:fill="auto"/>
            <w:vAlign w:val="top"/>
          </w:tcPr>
          <w:p w14:paraId="2A6E6F3E">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制造商</w:t>
            </w:r>
          </w:p>
        </w:tc>
        <w:tc>
          <w:tcPr>
            <w:tcW w:w="1501" w:type="dxa"/>
            <w:shd w:val="clear" w:color="auto" w:fill="auto"/>
            <w:vAlign w:val="top"/>
          </w:tcPr>
          <w:p w14:paraId="6EF0239C">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数量/单位</w:t>
            </w:r>
          </w:p>
        </w:tc>
        <w:tc>
          <w:tcPr>
            <w:tcW w:w="1200" w:type="dxa"/>
          </w:tcPr>
          <w:p w14:paraId="0369276B">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单价（元）</w:t>
            </w:r>
          </w:p>
        </w:tc>
        <w:tc>
          <w:tcPr>
            <w:tcW w:w="1035" w:type="dxa"/>
          </w:tcPr>
          <w:p w14:paraId="756AAF7F">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14:paraId="779A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57B301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637CED5D">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1832623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46101B5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022A294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3695846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4752BD49">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3E49A5D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344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D1FA16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1E2DDF8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7E1BE8E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013F55C7">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1F58A31B">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6AACF380">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50B3672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707B749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16AF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2B955D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0E8CCBD3">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0F9BBF54">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37082B7B">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77CCCB9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28AC433D">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3B9886B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2A1960B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555A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3C0BBEA">
            <w:pPr>
              <w:pageBreakBefore w:val="0"/>
              <w:widowControl w:val="0"/>
              <w:kinsoku/>
              <w:wordWrap/>
              <w:overflowPunct/>
              <w:topLinePunct w:val="0"/>
              <w:autoSpaceDE/>
              <w:autoSpaceDN/>
              <w:bidi w:val="0"/>
              <w:spacing w:line="520" w:lineRule="exact"/>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 xml:space="preserve">合计金额（元） </w:t>
            </w:r>
          </w:p>
        </w:tc>
        <w:tc>
          <w:tcPr>
            <w:tcW w:w="8476" w:type="dxa"/>
            <w:gridSpan w:val="7"/>
          </w:tcPr>
          <w:p w14:paraId="58D0E8D9">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p>
          <w:p w14:paraId="5B15E656">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人民币大写：                           小写：</w:t>
            </w:r>
          </w:p>
        </w:tc>
      </w:tr>
      <w:tr w14:paraId="6402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0C7581D6">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8476" w:type="dxa"/>
            <w:gridSpan w:val="7"/>
          </w:tcPr>
          <w:p w14:paraId="238F77C5">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bl>
    <w:p w14:paraId="4C696E1D">
      <w:pPr>
        <w:rPr>
          <w:rFonts w:hint="eastAsia" w:ascii="宋体" w:hAnsi="宋体" w:cs="宋体"/>
        </w:rPr>
      </w:pPr>
    </w:p>
    <w:p w14:paraId="35E70C91">
      <w:pPr>
        <w:spacing w:line="500" w:lineRule="exact"/>
        <w:rPr>
          <w:rFonts w:hint="eastAsia" w:ascii="宋体" w:hAnsi="宋体" w:cs="宋体"/>
          <w:sz w:val="24"/>
          <w:szCs w:val="28"/>
        </w:rPr>
      </w:pPr>
    </w:p>
    <w:p w14:paraId="5510718F">
      <w:pPr>
        <w:spacing w:line="500" w:lineRule="exact"/>
        <w:ind w:firstLine="480" w:firstLineChars="200"/>
        <w:rPr>
          <w:rFonts w:hint="eastAsia" w:ascii="宋体" w:hAnsi="宋体" w:cs="宋体"/>
          <w:sz w:val="24"/>
          <w:szCs w:val="28"/>
        </w:rPr>
      </w:pPr>
      <w:r>
        <w:rPr>
          <w:rFonts w:hint="eastAsia" w:ascii="宋体" w:hAnsi="宋体" w:cs="宋体"/>
          <w:sz w:val="24"/>
          <w:szCs w:val="28"/>
        </w:rPr>
        <w:t>投标人：                     法定代表人（或法定代表人授权代表）或自然人：</w:t>
      </w:r>
    </w:p>
    <w:p w14:paraId="16B07AC6">
      <w:pPr>
        <w:spacing w:line="500" w:lineRule="exact"/>
        <w:rPr>
          <w:rFonts w:hint="eastAsia" w:ascii="宋体" w:hAnsi="宋体" w:cs="宋体"/>
          <w:sz w:val="24"/>
          <w:szCs w:val="28"/>
        </w:rPr>
      </w:pPr>
      <w:r>
        <w:rPr>
          <w:rFonts w:hint="eastAsia" w:ascii="宋体" w:hAnsi="宋体" w:cs="宋体"/>
          <w:sz w:val="24"/>
          <w:szCs w:val="28"/>
        </w:rPr>
        <w:t xml:space="preserve">  （投标人公章）                               （签署或盖章）</w:t>
      </w:r>
    </w:p>
    <w:p w14:paraId="2891A6A5">
      <w:pPr>
        <w:spacing w:line="500" w:lineRule="exact"/>
        <w:rPr>
          <w:rFonts w:hint="eastAsia" w:ascii="宋体" w:hAnsi="宋体" w:cs="宋体"/>
          <w:sz w:val="24"/>
          <w:szCs w:val="28"/>
        </w:rPr>
      </w:pPr>
    </w:p>
    <w:p w14:paraId="3B99050F">
      <w:pPr>
        <w:spacing w:line="500" w:lineRule="exact"/>
        <w:rPr>
          <w:rFonts w:hint="eastAsia" w:ascii="宋体" w:hAnsi="宋体" w:cs="宋体"/>
          <w:sz w:val="24"/>
          <w:szCs w:val="28"/>
        </w:rPr>
      </w:pPr>
    </w:p>
    <w:p w14:paraId="167E7ECF">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57445207">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bookmarkStart w:id="52" w:name="_Toc20162"/>
      <w:bookmarkStart w:id="53" w:name="_Toc65660382"/>
      <w:bookmarkStart w:id="54" w:name="_Toc2082"/>
      <w:bookmarkStart w:id="55" w:name="_Toc21793"/>
      <w:bookmarkStart w:id="56" w:name="_Toc106034811"/>
    </w:p>
    <w:p w14:paraId="44419735">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3DCBE222">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57DB333B">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6AE69C85">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2E33341F">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4A3BC441">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64B61C44">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532F7063">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7AB63423">
      <w:pPr>
        <w:pageBreakBefore w:val="0"/>
        <w:widowControl w:val="0"/>
        <w:kinsoku/>
        <w:wordWrap/>
        <w:overflowPunct/>
        <w:topLinePunct w:val="0"/>
        <w:autoSpaceDE/>
        <w:autoSpaceDN/>
        <w:bidi w:val="0"/>
        <w:spacing w:line="520" w:lineRule="exact"/>
        <w:ind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资格条件及其他</w:t>
      </w:r>
      <w:bookmarkEnd w:id="52"/>
      <w:bookmarkEnd w:id="53"/>
      <w:bookmarkEnd w:id="54"/>
      <w:bookmarkEnd w:id="55"/>
      <w:bookmarkEnd w:id="56"/>
    </w:p>
    <w:p w14:paraId="6E0F4FF6">
      <w:pPr>
        <w:pageBreakBefore w:val="0"/>
        <w:widowControl w:val="0"/>
        <w:kinsoku/>
        <w:wordWrap/>
        <w:overflowPunct/>
        <w:topLinePunct w:val="0"/>
        <w:autoSpaceDE/>
        <w:autoSpaceDN/>
        <w:bidi w:val="0"/>
        <w:spacing w:line="520" w:lineRule="exact"/>
        <w:ind w:right="0"/>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（一）法人营业执照（副本）或事业单位法人证书（副本）或个体工商户营业执照或有效的自然人身份证明或社会团体法人登记证书复印件</w:t>
      </w:r>
    </w:p>
    <w:p w14:paraId="5D57159E">
      <w:pPr>
        <w:widowControl/>
        <w:spacing w:line="400" w:lineRule="exact"/>
        <w:ind w:firstLine="480" w:firstLineChars="200"/>
        <w:jc w:val="left"/>
        <w:rPr>
          <w:rFonts w:hint="eastAsia" w:ascii="方正仿宋_GBK" w:hAnsi="宋体" w:eastAsia="方正仿宋_GBK"/>
          <w:sz w:val="24"/>
          <w:szCs w:val="24"/>
        </w:rPr>
      </w:pPr>
    </w:p>
    <w:p w14:paraId="6F175D37">
      <w:pPr>
        <w:widowControl/>
        <w:spacing w:line="400" w:lineRule="exact"/>
        <w:jc w:val="left"/>
        <w:rPr>
          <w:rFonts w:hint="eastAsia" w:ascii="方正仿宋_GBK" w:hAnsi="宋体" w:eastAsia="方正仿宋_GBK"/>
          <w:sz w:val="24"/>
          <w:szCs w:val="24"/>
        </w:rPr>
      </w:pPr>
    </w:p>
    <w:p w14:paraId="1CD03034">
      <w:pPr>
        <w:widowControl/>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（二）法定代表人身份证明书（格式）</w:t>
      </w:r>
    </w:p>
    <w:p w14:paraId="73439777">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6B28D584">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询价项目名称：</w:t>
      </w:r>
      <w:r>
        <w:rPr>
          <w:rFonts w:hint="eastAsia" w:asciiTheme="majorEastAsia" w:hAnsiTheme="majorEastAsia" w:eastAsiaTheme="majorEastAsia" w:cstheme="majorEastAsia"/>
          <w:sz w:val="24"/>
          <w:szCs w:val="24"/>
          <w:u w:val="single"/>
        </w:rPr>
        <w:t xml:space="preserve">                                                </w:t>
      </w:r>
    </w:p>
    <w:p w14:paraId="3711CDB8">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1697984C">
      <w:pPr>
        <w:tabs>
          <w:tab w:val="left" w:pos="6300"/>
        </w:tabs>
        <w:snapToGrid w:val="0"/>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（采购</w:t>
      </w:r>
      <w:r>
        <w:rPr>
          <w:rFonts w:hint="eastAsia" w:asciiTheme="majorEastAsia" w:hAnsiTheme="majorEastAsia" w:eastAsiaTheme="majorEastAsia" w:cstheme="majorEastAsia"/>
          <w:sz w:val="24"/>
          <w:szCs w:val="24"/>
          <w:lang w:val="en-US" w:eastAsia="zh-CN"/>
        </w:rPr>
        <w:t>人</w:t>
      </w:r>
      <w:r>
        <w:rPr>
          <w:rFonts w:hint="eastAsia" w:asciiTheme="majorEastAsia" w:hAnsiTheme="majorEastAsia" w:eastAsiaTheme="majorEastAsia" w:cstheme="majorEastAsia"/>
          <w:sz w:val="24"/>
          <w:szCs w:val="24"/>
        </w:rPr>
        <w:t>名称）：</w:t>
      </w:r>
    </w:p>
    <w:p w14:paraId="60581C3A">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（法定代表人姓名）在</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（供应商名称）任</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（职务名称）职务，是（供应商名称）</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的法定代表人。</w:t>
      </w:r>
    </w:p>
    <w:p w14:paraId="4B447BC3">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0404F7BD">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特此证明。</w:t>
      </w:r>
    </w:p>
    <w:p w14:paraId="117ADF38">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65CB4058">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5C2F9CA4">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（供应商公章）</w:t>
      </w:r>
    </w:p>
    <w:p w14:paraId="32A7C1F7">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46DDEA12">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年   月   日</w:t>
      </w:r>
    </w:p>
    <w:p w14:paraId="1CA82673">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5B3A170E">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法定代表人电话：XXXXXXX      电子邮箱：XXXXXX@XXXXX（若授权他人办理并签署响应文件的可不填写）</w:t>
      </w:r>
    </w:p>
    <w:p w14:paraId="40F2E4F7">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（附：法定代表人身份证正反面复印件）</w:t>
      </w:r>
    </w:p>
    <w:p w14:paraId="67EE1BE7">
      <w:pPr>
        <w:widowControl/>
        <w:spacing w:line="40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column"/>
      </w:r>
      <w:r>
        <w:rPr>
          <w:rFonts w:hint="eastAsia" w:asciiTheme="majorEastAsia" w:hAnsiTheme="majorEastAsia" w:eastAsiaTheme="majorEastAsia" w:cstheme="majorEastAsia"/>
          <w:sz w:val="24"/>
          <w:szCs w:val="24"/>
        </w:rPr>
        <w:t>（三）法定代表人授权委托书（格式）</w:t>
      </w:r>
    </w:p>
    <w:p w14:paraId="5CF20D90">
      <w:pPr>
        <w:tabs>
          <w:tab w:val="left" w:pos="6300"/>
        </w:tabs>
        <w:snapToGrid w:val="0"/>
        <w:spacing w:line="500" w:lineRule="exact"/>
        <w:ind w:firstLine="480" w:firstLineChars="200"/>
        <w:rPr>
          <w:rFonts w:hint="eastAsia" w:asciiTheme="majorEastAsia" w:hAnsiTheme="majorEastAsia" w:eastAsiaTheme="majorEastAsia" w:cstheme="majorEastAsia"/>
          <w:sz w:val="24"/>
          <w:szCs w:val="24"/>
        </w:rPr>
      </w:pPr>
    </w:p>
    <w:p w14:paraId="7A010A1B">
      <w:pPr>
        <w:tabs>
          <w:tab w:val="left" w:pos="6300"/>
        </w:tabs>
        <w:snapToGrid w:val="0"/>
        <w:spacing w:line="500" w:lineRule="exact"/>
        <w:ind w:firstLine="1440" w:firstLineChars="6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询价项目名称：</w:t>
      </w:r>
      <w:r>
        <w:rPr>
          <w:rFonts w:hint="eastAsia" w:asciiTheme="majorEastAsia" w:hAnsiTheme="majorEastAsia" w:eastAsiaTheme="majorEastAsia" w:cstheme="majorEastAsia"/>
          <w:sz w:val="24"/>
          <w:szCs w:val="24"/>
          <w:u w:val="single"/>
        </w:rPr>
        <w:t xml:space="preserve">                                          </w:t>
      </w:r>
    </w:p>
    <w:p w14:paraId="31ABBAE1">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095BE656">
      <w:pPr>
        <w:tabs>
          <w:tab w:val="left" w:pos="6300"/>
        </w:tabs>
        <w:snapToGrid w:val="0"/>
        <w:spacing w:line="48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（采购</w:t>
      </w:r>
      <w:r>
        <w:rPr>
          <w:rFonts w:hint="eastAsia" w:asciiTheme="majorEastAsia" w:hAnsiTheme="majorEastAsia" w:eastAsiaTheme="majorEastAsia" w:cstheme="majorEastAsia"/>
          <w:sz w:val="24"/>
          <w:szCs w:val="24"/>
          <w:lang w:val="en-US" w:eastAsia="zh-CN"/>
        </w:rPr>
        <w:t>人</w:t>
      </w:r>
      <w:r>
        <w:rPr>
          <w:rFonts w:hint="eastAsia" w:asciiTheme="majorEastAsia" w:hAnsiTheme="majorEastAsia" w:eastAsiaTheme="majorEastAsia" w:cstheme="majorEastAsia"/>
          <w:sz w:val="24"/>
          <w:szCs w:val="24"/>
        </w:rPr>
        <w:t>名称）：</w:t>
      </w:r>
    </w:p>
    <w:p w14:paraId="43D7CE0B">
      <w:pPr>
        <w:tabs>
          <w:tab w:val="left" w:pos="6300"/>
        </w:tabs>
        <w:snapToGrid w:val="0"/>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（供应商法定代表人名称）是</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（供应商名称）的法定代表人，特授权</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（被授权人姓名及身份证代码）代表我单位全权办理上述项目的报价、签约等具体工作，并签署全部有关文件、协议及合同。</w:t>
      </w:r>
    </w:p>
    <w:p w14:paraId="0740905C">
      <w:pPr>
        <w:tabs>
          <w:tab w:val="left" w:pos="6300"/>
        </w:tabs>
        <w:snapToGrid w:val="0"/>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我单位对被授权人的签署负全部责任。</w:t>
      </w:r>
    </w:p>
    <w:p w14:paraId="08249B01">
      <w:pPr>
        <w:tabs>
          <w:tab w:val="left" w:pos="6300"/>
        </w:tabs>
        <w:snapToGrid w:val="0"/>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在撤销授权的书面通知以前，本授权书一直有效。被授权人在授权书有效期内签署的所有文件不因授权的撤销而失效。</w:t>
      </w:r>
    </w:p>
    <w:p w14:paraId="06250801">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138A3C73">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被授权人：                                 供应商法定代表人：</w:t>
      </w:r>
    </w:p>
    <w:p w14:paraId="367B41AA">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（签署或盖章）                                （签署或盖章）</w:t>
      </w:r>
    </w:p>
    <w:p w14:paraId="1627CAC4">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4AA9CDA5">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（附：被授权人身份证正反面复印件）</w:t>
      </w:r>
    </w:p>
    <w:p w14:paraId="74FC3977">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584BBBEA">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5A596105">
      <w:pPr>
        <w:tabs>
          <w:tab w:val="left" w:pos="6300"/>
        </w:tabs>
        <w:snapToGrid w:val="0"/>
        <w:spacing w:line="500" w:lineRule="exact"/>
        <w:ind w:right="480" w:firstLine="57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（供应商公章）</w:t>
      </w:r>
    </w:p>
    <w:p w14:paraId="542BAA7C">
      <w:pPr>
        <w:tabs>
          <w:tab w:val="left" w:pos="6300"/>
        </w:tabs>
        <w:snapToGrid w:val="0"/>
        <w:spacing w:line="500" w:lineRule="exact"/>
        <w:ind w:right="480" w:firstLine="57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22341F81">
      <w:pPr>
        <w:tabs>
          <w:tab w:val="left" w:pos="6300"/>
        </w:tabs>
        <w:snapToGrid w:val="0"/>
        <w:spacing w:line="500" w:lineRule="exact"/>
        <w:ind w:right="480" w:firstLine="57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被授权人电话：XXXXXXX     电子邮箱：XXXXXX@XXXXX（若法定代表人办理并签署响应文件的可不填写）</w:t>
      </w:r>
    </w:p>
    <w:p w14:paraId="3BDCC0EE">
      <w:pPr>
        <w:tabs>
          <w:tab w:val="left" w:pos="6300"/>
        </w:tabs>
        <w:snapToGrid w:val="0"/>
        <w:spacing w:line="500" w:lineRule="exact"/>
        <w:ind w:right="480" w:firstLine="57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w:t>
      </w:r>
    </w:p>
    <w:p w14:paraId="531C84E8">
      <w:pPr>
        <w:tabs>
          <w:tab w:val="left" w:pos="6300"/>
        </w:tabs>
        <w:snapToGrid w:val="0"/>
        <w:spacing w:line="500" w:lineRule="exact"/>
        <w:ind w:right="480" w:firstLine="57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1.若为法定代表人办理并签署响应文件的，不提供此文件。</w:t>
      </w:r>
    </w:p>
    <w:p w14:paraId="64C96228">
      <w:pPr>
        <w:spacing w:line="360" w:lineRule="auto"/>
        <w:ind w:right="480" w:firstLine="6480" w:firstLineChars="2700"/>
        <w:rPr>
          <w:rFonts w:hint="eastAsia" w:ascii="方正仿宋_GBK" w:hAnsi="宋体" w:eastAsia="方正仿宋_GBK"/>
          <w:sz w:val="24"/>
          <w:szCs w:val="24"/>
          <w:lang w:val="en-US" w:eastAsia="zh-CN"/>
        </w:rPr>
      </w:pPr>
    </w:p>
    <w:p w14:paraId="26149113"/>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5BE0">
    <w:pPr>
      <w:pStyle w:val="12"/>
      <w:framePr w:wrap="around" w:vAnchor="text" w:hAnchor="margin" w:xAlign="center" w:y="1"/>
      <w:jc w:val="center"/>
      <w:rPr>
        <w:rStyle w:val="22"/>
        <w:rFonts w:hint="eastAsia"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- 17 -</w:t>
    </w:r>
    <w:r>
      <w:rPr>
        <w:rFonts w:ascii="宋体"/>
        <w:sz w:val="21"/>
        <w:szCs w:val="21"/>
      </w:rPr>
      <w:fldChar w:fldCharType="end"/>
    </w:r>
  </w:p>
  <w:p w14:paraId="7A0273F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362F">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46678FE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2FE9">
    <w:pPr>
      <w:pStyle w:val="12"/>
      <w:framePr w:wrap="around" w:vAnchor="text" w:hAnchor="margin" w:xAlign="center" w:y="1"/>
      <w:rPr>
        <w:rStyle w:val="22"/>
      </w:rPr>
    </w:pPr>
  </w:p>
  <w:p w14:paraId="2DEF6793">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90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B93949">
                          <w:pPr>
                            <w:pStyle w:val="12"/>
                          </w:pPr>
                          <w:r>
                            <w:fldChar w:fldCharType="begin"/>
                          </w:r>
                          <w:r>
                            <w:instrText xml:space="preserve"> PAGE  \* MERGEFORMAT </w:instrText>
                          </w:r>
                          <w:r>
                            <w:fldChar w:fldCharType="separate"/>
                          </w:r>
                          <w:r>
                            <w:t>19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3s5twBAADA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Cb3s5twBAADAAwAADgAAAAAAAAAB&#10;ACAAAAAeAQAAZHJzL2Uyb0RvYy54bWxQSwUGAAAAAAYABgBZAQAAbAUAAAAA&#10;">
              <v:fill on="f" focussize="0,0"/>
              <v:stroke on="f"/>
              <v:imagedata o:title=""/>
              <o:lock v:ext="edit" aspectratio="f"/>
              <v:textbox inset="0mm,0mm,0mm,0mm" style="mso-fit-shape-to-text:t;">
                <w:txbxContent>
                  <w:p w14:paraId="4DB93949">
                    <w:pPr>
                      <w:pStyle w:val="12"/>
                    </w:pPr>
                    <w:r>
                      <w:fldChar w:fldCharType="begin"/>
                    </w:r>
                    <w:r>
                      <w:instrText xml:space="preserve"> PAGE  \* MERGEFORMAT </w:instrText>
                    </w:r>
                    <w:r>
                      <w:fldChar w:fldCharType="separate"/>
                    </w:r>
                    <w:r>
                      <w:t>19</w:t>
                    </w:r>
                    <w:r>
                      <w:fldChar w:fldCharType="end"/>
                    </w:r>
                  </w:p>
                </w:txbxContent>
              </v:textbox>
            </v:shape>
          </w:pict>
        </mc:Fallback>
      </mc:AlternateContent>
    </w:r>
  </w:p>
  <w:p w14:paraId="5B0AC3E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7E90">
    <w:pPr>
      <w:pStyle w:val="13"/>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A89D">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248E">
    <w:pPr>
      <w:pStyle w:val="13"/>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02F34"/>
    <w:multiLevelType w:val="singleLevel"/>
    <w:tmpl w:val="D5C02F34"/>
    <w:lvl w:ilvl="0" w:tentative="0">
      <w:start w:val="1"/>
      <w:numFmt w:val="chineseCounting"/>
      <w:suff w:val="nothing"/>
      <w:lvlText w:val="%1、"/>
      <w:lvlJc w:val="left"/>
      <w:rPr>
        <w:rFonts w:hint="eastAsia"/>
      </w:rPr>
    </w:lvl>
  </w:abstractNum>
  <w:abstractNum w:abstractNumId="1">
    <w:nsid w:val="F88B0711"/>
    <w:multiLevelType w:val="singleLevel"/>
    <w:tmpl w:val="F88B0711"/>
    <w:lvl w:ilvl="0" w:tentative="0">
      <w:start w:val="15"/>
      <w:numFmt w:val="chineseCounting"/>
      <w:suff w:val="nothing"/>
      <w:lvlText w:val="%1、"/>
      <w:lvlJc w:val="left"/>
      <w:rPr>
        <w:rFonts w:hint="eastAsia"/>
      </w:rPr>
    </w:lvl>
  </w:abstractNum>
  <w:abstractNum w:abstractNumId="2">
    <w:nsid w:val="78A717CD"/>
    <w:multiLevelType w:val="multilevel"/>
    <w:tmpl w:val="78A717CD"/>
    <w:lvl w:ilvl="0" w:tentative="0">
      <w:start w:val="1"/>
      <w:numFmt w:val="none"/>
      <w:pStyle w:val="2"/>
      <w:suff w:val="space"/>
      <w:lvlText w:val=""/>
      <w:lvlJc w:val="center"/>
      <w:pPr>
        <w:ind w:left="180" w:firstLine="288"/>
      </w:pPr>
      <w:rPr>
        <w:rFonts w:hint="eastAsia" w:ascii="宋体" w:eastAsia="宋体"/>
        <w:b/>
        <w:i w:val="0"/>
        <w:sz w:val="44"/>
      </w:rPr>
    </w:lvl>
    <w:lvl w:ilvl="1" w:tentative="0">
      <w:start w:val="1"/>
      <w:numFmt w:val="none"/>
      <w:suff w:val="nothing"/>
      <w:lvlText w:val="1、"/>
      <w:lvlJc w:val="left"/>
      <w:pPr>
        <w:tabs>
          <w:tab w:val="left" w:pos="0"/>
        </w:tabs>
        <w:ind w:left="993" w:firstLine="0"/>
      </w:pPr>
      <w:rPr>
        <w:rFonts w:hint="default" w:ascii="宋体" w:hAnsi="宋体" w:eastAsia="宋体" w:cs="宋体"/>
        <w:b/>
        <w:i w:val="0"/>
        <w:sz w:val="28"/>
      </w:rPr>
    </w:lvl>
    <w:lvl w:ilvl="2" w:tentative="0">
      <w:start w:val="1"/>
      <w:numFmt w:val="decimal"/>
      <w:isLgl/>
      <w:lvlText w:val="%1%2.%3"/>
      <w:lvlJc w:val="left"/>
      <w:pPr>
        <w:tabs>
          <w:tab w:val="left" w:pos="900"/>
        </w:tabs>
        <w:ind w:left="180" w:firstLine="0"/>
      </w:pPr>
      <w:rPr>
        <w:rFonts w:hint="eastAsia" w:eastAsia="宋体"/>
        <w:b/>
        <w:i w:val="0"/>
        <w:sz w:val="28"/>
        <w:szCs w:val="28"/>
      </w:rPr>
    </w:lvl>
    <w:lvl w:ilvl="3" w:tentative="0">
      <w:start w:val="1"/>
      <w:numFmt w:val="decimal"/>
      <w:isLgl/>
      <w:lvlText w:val="%1%2.%3.%4."/>
      <w:lvlJc w:val="left"/>
      <w:pPr>
        <w:tabs>
          <w:tab w:val="left" w:pos="927"/>
        </w:tabs>
        <w:ind w:left="927" w:hanging="567"/>
      </w:pPr>
      <w:rPr>
        <w:rFonts w:hint="eastAsia" w:eastAsia="宋体"/>
        <w:b/>
        <w:i w:val="0"/>
        <w:sz w:val="24"/>
        <w:szCs w:val="24"/>
      </w:rPr>
    </w:lvl>
    <w:lvl w:ilvl="4" w:tentative="0">
      <w:start w:val="1"/>
      <w:numFmt w:val="decimal"/>
      <w:isLgl/>
      <w:lvlText w:val="%2.%3.%4.%5"/>
      <w:lvlJc w:val="left"/>
      <w:pPr>
        <w:tabs>
          <w:tab w:val="left" w:pos="1080"/>
        </w:tabs>
        <w:ind w:left="0" w:firstLine="0"/>
      </w:pPr>
      <w:rPr>
        <w:rFonts w:hint="default" w:ascii="Arial" w:hAnsi="Arial" w:eastAsia="宋体" w:cs="Arial"/>
        <w:b/>
        <w:i w:val="0"/>
        <w:sz w:val="24"/>
        <w:szCs w:val="24"/>
      </w:rPr>
    </w:lvl>
    <w:lvl w:ilvl="5" w:tentative="0">
      <w:start w:val="1"/>
      <w:numFmt w:val="lowerLetter"/>
      <w:lvlText w:val="(%6)"/>
      <w:lvlJc w:val="left"/>
      <w:pPr>
        <w:tabs>
          <w:tab w:val="left" w:pos="540"/>
        </w:tabs>
        <w:ind w:left="180" w:firstLine="0"/>
      </w:pPr>
      <w:rPr>
        <w:rFonts w:hint="eastAsia" w:eastAsia="宋体"/>
        <w:sz w:val="28"/>
      </w:rPr>
    </w:lvl>
    <w:lvl w:ilvl="6" w:tentative="0">
      <w:start w:val="1"/>
      <w:numFmt w:val="lowerRoman"/>
      <w:lvlText w:val="%7)"/>
      <w:lvlJc w:val="left"/>
      <w:pPr>
        <w:tabs>
          <w:tab w:val="left" w:pos="900"/>
        </w:tabs>
        <w:ind w:left="180" w:firstLine="0"/>
      </w:pPr>
      <w:rPr>
        <w:rFonts w:hint="eastAsia" w:eastAsia="宋体"/>
        <w:sz w:val="28"/>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TIwMzIzMDM0MzM1MjJjMWNmZjg1ODY2YTc4ODkifQ=="/>
  </w:docVars>
  <w:rsids>
    <w:rsidRoot w:val="1B276E20"/>
    <w:rsid w:val="004C15E4"/>
    <w:rsid w:val="01D13A3B"/>
    <w:rsid w:val="027569E4"/>
    <w:rsid w:val="029307AF"/>
    <w:rsid w:val="05F50593"/>
    <w:rsid w:val="07AD0EA5"/>
    <w:rsid w:val="07B37081"/>
    <w:rsid w:val="09F569A2"/>
    <w:rsid w:val="0A484B18"/>
    <w:rsid w:val="0AF04FE8"/>
    <w:rsid w:val="0B446AEB"/>
    <w:rsid w:val="0BD5334D"/>
    <w:rsid w:val="0D134365"/>
    <w:rsid w:val="0D8C4057"/>
    <w:rsid w:val="0EC2266F"/>
    <w:rsid w:val="0EEB6DB7"/>
    <w:rsid w:val="0EEC156E"/>
    <w:rsid w:val="0F4F7D88"/>
    <w:rsid w:val="0F8B16C0"/>
    <w:rsid w:val="11047F89"/>
    <w:rsid w:val="11C96FC3"/>
    <w:rsid w:val="124D269B"/>
    <w:rsid w:val="13D11138"/>
    <w:rsid w:val="13F8440C"/>
    <w:rsid w:val="13FF5C54"/>
    <w:rsid w:val="15EE0A8A"/>
    <w:rsid w:val="16B74C21"/>
    <w:rsid w:val="196126C4"/>
    <w:rsid w:val="1A63133D"/>
    <w:rsid w:val="1B276E20"/>
    <w:rsid w:val="1B66485B"/>
    <w:rsid w:val="1BBA19E9"/>
    <w:rsid w:val="1D3E15EC"/>
    <w:rsid w:val="1D50709D"/>
    <w:rsid w:val="1DAD5583"/>
    <w:rsid w:val="1E2E2E01"/>
    <w:rsid w:val="1ECA6F99"/>
    <w:rsid w:val="20474C5B"/>
    <w:rsid w:val="212F0ECA"/>
    <w:rsid w:val="21721428"/>
    <w:rsid w:val="221E648B"/>
    <w:rsid w:val="22C540E9"/>
    <w:rsid w:val="237E5776"/>
    <w:rsid w:val="242460B9"/>
    <w:rsid w:val="257217A9"/>
    <w:rsid w:val="25A501B3"/>
    <w:rsid w:val="270F3FF9"/>
    <w:rsid w:val="27524813"/>
    <w:rsid w:val="27867AF3"/>
    <w:rsid w:val="2B3A6011"/>
    <w:rsid w:val="2B525709"/>
    <w:rsid w:val="2B6C1073"/>
    <w:rsid w:val="2C337D5D"/>
    <w:rsid w:val="2C9E07BF"/>
    <w:rsid w:val="300B7BC0"/>
    <w:rsid w:val="30105A0F"/>
    <w:rsid w:val="30714674"/>
    <w:rsid w:val="315A37BA"/>
    <w:rsid w:val="31921F89"/>
    <w:rsid w:val="32703B15"/>
    <w:rsid w:val="3359578A"/>
    <w:rsid w:val="33A508C3"/>
    <w:rsid w:val="34164C19"/>
    <w:rsid w:val="34C226AB"/>
    <w:rsid w:val="353C4DCD"/>
    <w:rsid w:val="35CF03BD"/>
    <w:rsid w:val="35F546ED"/>
    <w:rsid w:val="363F12C5"/>
    <w:rsid w:val="37F4125D"/>
    <w:rsid w:val="397A5331"/>
    <w:rsid w:val="3D9F7F70"/>
    <w:rsid w:val="3DCF21EB"/>
    <w:rsid w:val="3E9C21BE"/>
    <w:rsid w:val="3EBA2645"/>
    <w:rsid w:val="407B3939"/>
    <w:rsid w:val="40A95921"/>
    <w:rsid w:val="40C024EF"/>
    <w:rsid w:val="41BC3913"/>
    <w:rsid w:val="41DD0026"/>
    <w:rsid w:val="4503409A"/>
    <w:rsid w:val="45153B2D"/>
    <w:rsid w:val="45D047C9"/>
    <w:rsid w:val="46032B23"/>
    <w:rsid w:val="475712EB"/>
    <w:rsid w:val="49311755"/>
    <w:rsid w:val="49B52FF9"/>
    <w:rsid w:val="4A927B24"/>
    <w:rsid w:val="4CA949F7"/>
    <w:rsid w:val="4E1333CF"/>
    <w:rsid w:val="4E6610A4"/>
    <w:rsid w:val="4FB1224E"/>
    <w:rsid w:val="50160B32"/>
    <w:rsid w:val="53594D40"/>
    <w:rsid w:val="53BB67EB"/>
    <w:rsid w:val="54EA440D"/>
    <w:rsid w:val="55224CE9"/>
    <w:rsid w:val="5540169E"/>
    <w:rsid w:val="55727548"/>
    <w:rsid w:val="55A27C63"/>
    <w:rsid w:val="563D798B"/>
    <w:rsid w:val="56D1574E"/>
    <w:rsid w:val="56FC3047"/>
    <w:rsid w:val="5A305354"/>
    <w:rsid w:val="5CD6186D"/>
    <w:rsid w:val="5D3C7905"/>
    <w:rsid w:val="5E206862"/>
    <w:rsid w:val="5E2F2BA5"/>
    <w:rsid w:val="5E31427A"/>
    <w:rsid w:val="5F26276C"/>
    <w:rsid w:val="601E25DC"/>
    <w:rsid w:val="609632DC"/>
    <w:rsid w:val="62561FAE"/>
    <w:rsid w:val="63CA19BE"/>
    <w:rsid w:val="64155AA4"/>
    <w:rsid w:val="64B80438"/>
    <w:rsid w:val="65D25593"/>
    <w:rsid w:val="66E112A2"/>
    <w:rsid w:val="684E77D6"/>
    <w:rsid w:val="688356D2"/>
    <w:rsid w:val="699102C2"/>
    <w:rsid w:val="6A766C1E"/>
    <w:rsid w:val="6A7B05B3"/>
    <w:rsid w:val="6AC62D13"/>
    <w:rsid w:val="6B3810D4"/>
    <w:rsid w:val="6DAD12F2"/>
    <w:rsid w:val="6DE5298B"/>
    <w:rsid w:val="70DA4120"/>
    <w:rsid w:val="71047A01"/>
    <w:rsid w:val="71595467"/>
    <w:rsid w:val="71841907"/>
    <w:rsid w:val="724D67D7"/>
    <w:rsid w:val="72C4590F"/>
    <w:rsid w:val="72FC6D7F"/>
    <w:rsid w:val="7362714C"/>
    <w:rsid w:val="75614FED"/>
    <w:rsid w:val="77B94B63"/>
    <w:rsid w:val="78212811"/>
    <w:rsid w:val="78E423BC"/>
    <w:rsid w:val="7967317B"/>
    <w:rsid w:val="7986195D"/>
    <w:rsid w:val="7B2849CC"/>
    <w:rsid w:val="7BB11A4E"/>
    <w:rsid w:val="7CC83BA3"/>
    <w:rsid w:val="7CDE6F23"/>
    <w:rsid w:val="7CF043CF"/>
    <w:rsid w:val="7F3A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numPr>
        <w:ilvl w:val="0"/>
        <w:numId w:val="1"/>
      </w:numPr>
      <w:spacing w:line="480" w:lineRule="exact"/>
      <w:ind w:left="0" w:firstLine="0" w:firstLineChars="0"/>
      <w:jc w:val="left"/>
      <w:outlineLvl w:val="0"/>
    </w:pPr>
    <w:rPr>
      <w:rFonts w:ascii="宋体" w:hAnsi="宋体"/>
      <w:b/>
      <w:color w:val="000000"/>
      <w:kern w:val="44"/>
      <w:sz w:val="28"/>
      <w:szCs w:val="20"/>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4"/>
    <w:qFormat/>
    <w:uiPriority w:val="0"/>
    <w:pPr>
      <w:keepNext/>
      <w:keepLines/>
      <w:spacing w:before="200" w:after="200"/>
      <w:outlineLvl w:val="2"/>
    </w:pPr>
    <w:rPr>
      <w:b/>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rPr>
      <w:rFonts w:ascii="仿宋_GB2312" w:hAnsi="Calibri" w:eastAsia="仿宋_GB2312" w:cs="宋体"/>
      <w:sz w:val="32"/>
      <w:szCs w:val="22"/>
    </w:rPr>
  </w:style>
  <w:style w:type="paragraph" w:styleId="7">
    <w:name w:val="Body Text Indent"/>
    <w:basedOn w:val="1"/>
    <w:qFormat/>
    <w:uiPriority w:val="0"/>
    <w:pPr>
      <w:spacing w:line="700" w:lineRule="exact"/>
      <w:ind w:left="960"/>
    </w:pPr>
    <w:rPr>
      <w:sz w:val="44"/>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6"/>
    <w:next w:val="1"/>
    <w:qFormat/>
    <w:uiPriority w:val="0"/>
    <w:pPr>
      <w:spacing w:line="360" w:lineRule="auto"/>
      <w:ind w:firstLine="420"/>
    </w:pPr>
    <w:rPr>
      <w:rFonts w:ascii="宋体" w:hAnsi="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FF"/>
      <w:u w:val="single"/>
    </w:rPr>
  </w:style>
  <w:style w:type="character" w:customStyle="1" w:styleId="24">
    <w:name w:val="标题 3 字符"/>
    <w:basedOn w:val="21"/>
    <w:link w:val="4"/>
    <w:qFormat/>
    <w:uiPriority w:val="0"/>
    <w:rPr>
      <w:b/>
      <w:sz w:val="24"/>
      <w:szCs w:val="24"/>
    </w:rPr>
  </w:style>
  <w:style w:type="paragraph" w:customStyle="1" w:styleId="25">
    <w:name w:val="1"/>
    <w:basedOn w:val="1"/>
    <w:next w:val="9"/>
    <w:qFormat/>
    <w:uiPriority w:val="0"/>
    <w:rPr>
      <w:rFonts w:ascii="宋体" w:hAnsi="Courier New"/>
      <w:sz w:val="21"/>
    </w:rPr>
  </w:style>
  <w:style w:type="paragraph" w:customStyle="1" w:styleId="26">
    <w:name w:val="Table Text"/>
    <w:basedOn w:val="1"/>
    <w:semiHidden/>
    <w:qFormat/>
    <w:uiPriority w:val="0"/>
    <w:rPr>
      <w:rFonts w:ascii="微软雅黑" w:hAnsi="微软雅黑" w:eastAsia="微软雅黑" w:cs="微软雅黑"/>
      <w:sz w:val="21"/>
      <w:szCs w:val="21"/>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正文_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9">
    <w:name w:val="font41"/>
    <w:basedOn w:val="21"/>
    <w:qFormat/>
    <w:uiPriority w:val="0"/>
    <w:rPr>
      <w:rFonts w:hint="eastAsia" w:ascii="宋体" w:hAnsi="宋体" w:eastAsia="宋体" w:cs="宋体"/>
      <w:color w:val="000000"/>
      <w:sz w:val="22"/>
      <w:szCs w:val="22"/>
      <w:u w:val="none"/>
    </w:rPr>
  </w:style>
  <w:style w:type="character" w:customStyle="1" w:styleId="30">
    <w:name w:val="font1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3714</Words>
  <Characters>3935</Characters>
  <Lines>0</Lines>
  <Paragraphs>0</Paragraphs>
  <TotalTime>5</TotalTime>
  <ScaleCrop>false</ScaleCrop>
  <LinksUpToDate>false</LinksUpToDate>
  <CharactersWithSpaces>4805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2023-11-27T00:34:00Z</dcterms:created>
  <dc:creator>老羊</dc:creator>
  <cp:lastModifiedBy>眉姐</cp:lastModifiedBy>
  <dcterms:modified xsi:type="dcterms:W3CDTF">2025-06-04T08:02:30Z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42C249E00CF44C879BFF180FDCCCA3A9_13</vt:lpwstr>
  </property>
  <property fmtid="{D5CDD505-2E9C-101B-9397-08002B2CF9AE}" pid="4" name="KSOTemplateDocerSaveRecord">
    <vt:lpwstr>eyJoZGlkIjoiYzQ4MTIwMzIzMDM0MzM1MjJjMWNmZjg1ODY2YTc4ODkiLCJ1c2VySWQiOiIzMzQ2Nzk2NzMifQ==</vt:lpwstr>
  </property>
</Properties>
</file>