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39137">
      <w:pPr>
        <w:jc w:val="center"/>
        <w:rPr>
          <w:rFonts w:hint="eastAsia" w:ascii="方正小标宋_GBK" w:hAnsi="方正小标宋_GBK" w:eastAsia="方正小标宋_GBK" w:cs="方正小标宋_GBK"/>
          <w:b/>
          <w:bCs/>
          <w:sz w:val="32"/>
          <w:szCs w:val="32"/>
          <w:lang w:val="en-US" w:eastAsia="zh-CN"/>
        </w:rPr>
      </w:pPr>
      <w:bookmarkStart w:id="0" w:name="_GoBack"/>
      <w:r>
        <w:rPr>
          <w:rFonts w:hint="eastAsia" w:ascii="方正小标宋_GBK" w:hAnsi="方正小标宋_GBK" w:eastAsia="方正小标宋_GBK" w:cs="方正小标宋_GBK"/>
          <w:b/>
          <w:bCs/>
          <w:sz w:val="32"/>
          <w:szCs w:val="32"/>
          <w:lang w:val="en-US" w:eastAsia="zh-CN"/>
        </w:rPr>
        <w:t>重庆幼儿师专专著出版项目评审标准</w:t>
      </w:r>
    </w:p>
    <w:bookmarkEnd w:id="0"/>
    <w:p w14:paraId="7A71FE2E">
      <w:pPr>
        <w:pStyle w:val="2"/>
        <w:rPr>
          <w:rFonts w:hint="eastAsia"/>
          <w:lang w:val="en-US" w:eastAsia="zh-CN"/>
        </w:rPr>
      </w:pPr>
    </w:p>
    <w:tbl>
      <w:tblPr>
        <w:tblStyle w:val="3"/>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85"/>
        <w:gridCol w:w="842"/>
        <w:gridCol w:w="5006"/>
        <w:gridCol w:w="1224"/>
      </w:tblGrid>
      <w:tr w14:paraId="267B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right w:val="single" w:color="auto" w:sz="4" w:space="0"/>
            </w:tcBorders>
            <w:noWrap w:val="0"/>
            <w:vAlign w:val="center"/>
          </w:tcPr>
          <w:p w14:paraId="271F1E15">
            <w:pPr>
              <w:ind w:firstLine="28"/>
              <w:jc w:val="center"/>
              <w:rPr>
                <w:rFonts w:hint="eastAsia" w:ascii="仿宋" w:hAnsi="仿宋" w:eastAsia="仿宋" w:cs="仿宋"/>
                <w:b/>
                <w:strike w:val="0"/>
                <w:dstrike w:val="0"/>
                <w:color w:val="000000"/>
                <w:sz w:val="21"/>
                <w:szCs w:val="21"/>
                <w:highlight w:val="none"/>
              </w:rPr>
            </w:pPr>
            <w:r>
              <w:rPr>
                <w:rFonts w:hint="eastAsia" w:ascii="仿宋" w:hAnsi="仿宋" w:eastAsia="仿宋" w:cs="仿宋"/>
                <w:b/>
                <w:strike w:val="0"/>
                <w:dstrike w:val="0"/>
                <w:color w:val="000000"/>
                <w:sz w:val="21"/>
                <w:szCs w:val="21"/>
                <w:highlight w:val="none"/>
              </w:rPr>
              <w:t>序号</w:t>
            </w:r>
          </w:p>
        </w:tc>
        <w:tc>
          <w:tcPr>
            <w:tcW w:w="1785" w:type="dxa"/>
            <w:tcBorders>
              <w:right w:val="single" w:color="auto" w:sz="4" w:space="0"/>
            </w:tcBorders>
            <w:noWrap w:val="0"/>
            <w:vAlign w:val="center"/>
          </w:tcPr>
          <w:p w14:paraId="7237ECBB">
            <w:pPr>
              <w:ind w:firstLine="28"/>
              <w:jc w:val="center"/>
              <w:rPr>
                <w:rFonts w:hint="eastAsia" w:ascii="仿宋" w:hAnsi="仿宋" w:eastAsia="仿宋" w:cs="仿宋"/>
                <w:b/>
                <w:strike w:val="0"/>
                <w:dstrike w:val="0"/>
                <w:color w:val="000000"/>
                <w:sz w:val="21"/>
                <w:szCs w:val="21"/>
                <w:highlight w:val="none"/>
              </w:rPr>
            </w:pPr>
            <w:r>
              <w:rPr>
                <w:rFonts w:hint="eastAsia" w:ascii="仿宋" w:hAnsi="仿宋" w:eastAsia="仿宋" w:cs="仿宋"/>
                <w:b/>
                <w:strike w:val="0"/>
                <w:dstrike w:val="0"/>
                <w:color w:val="000000"/>
                <w:sz w:val="21"/>
                <w:szCs w:val="21"/>
                <w:highlight w:val="none"/>
              </w:rPr>
              <w:t>评分因素</w:t>
            </w:r>
          </w:p>
          <w:p w14:paraId="56C5F2C0">
            <w:pPr>
              <w:ind w:firstLine="28"/>
              <w:jc w:val="center"/>
              <w:rPr>
                <w:rFonts w:hint="eastAsia" w:ascii="仿宋" w:hAnsi="仿宋" w:eastAsia="仿宋" w:cs="仿宋"/>
                <w:b/>
                <w:strike w:val="0"/>
                <w:dstrike w:val="0"/>
                <w:color w:val="000000"/>
                <w:sz w:val="21"/>
                <w:szCs w:val="21"/>
                <w:highlight w:val="none"/>
              </w:rPr>
            </w:pPr>
            <w:r>
              <w:rPr>
                <w:rFonts w:hint="eastAsia" w:ascii="仿宋" w:hAnsi="仿宋" w:eastAsia="仿宋" w:cs="仿宋"/>
                <w:b/>
                <w:strike w:val="0"/>
                <w:dstrike w:val="0"/>
                <w:color w:val="000000"/>
                <w:sz w:val="21"/>
                <w:szCs w:val="21"/>
                <w:highlight w:val="none"/>
              </w:rPr>
              <w:t>及权重</w:t>
            </w:r>
          </w:p>
        </w:tc>
        <w:tc>
          <w:tcPr>
            <w:tcW w:w="842" w:type="dxa"/>
            <w:tcBorders>
              <w:top w:val="single" w:color="auto" w:sz="4" w:space="0"/>
              <w:left w:val="single" w:color="auto" w:sz="4" w:space="0"/>
              <w:bottom w:val="single" w:color="auto" w:sz="4" w:space="0"/>
              <w:right w:val="single" w:color="auto" w:sz="4" w:space="0"/>
            </w:tcBorders>
            <w:noWrap w:val="0"/>
            <w:vAlign w:val="center"/>
          </w:tcPr>
          <w:p w14:paraId="2F4EA874">
            <w:pPr>
              <w:ind w:firstLine="28"/>
              <w:jc w:val="center"/>
              <w:rPr>
                <w:rFonts w:hint="eastAsia" w:ascii="仿宋" w:hAnsi="仿宋" w:eastAsia="仿宋" w:cs="仿宋"/>
                <w:b/>
                <w:strike w:val="0"/>
                <w:dstrike w:val="0"/>
                <w:color w:val="000000"/>
                <w:sz w:val="21"/>
                <w:szCs w:val="21"/>
                <w:highlight w:val="none"/>
              </w:rPr>
            </w:pPr>
            <w:r>
              <w:rPr>
                <w:rFonts w:hint="eastAsia" w:ascii="仿宋" w:hAnsi="仿宋" w:eastAsia="仿宋" w:cs="仿宋"/>
                <w:b/>
                <w:strike w:val="0"/>
                <w:dstrike w:val="0"/>
                <w:color w:val="000000"/>
                <w:sz w:val="21"/>
                <w:szCs w:val="21"/>
                <w:highlight w:val="none"/>
              </w:rPr>
              <w:t>分值</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25429BDB">
            <w:pPr>
              <w:ind w:firstLine="28"/>
              <w:jc w:val="center"/>
              <w:rPr>
                <w:rFonts w:hint="eastAsia" w:ascii="仿宋" w:hAnsi="仿宋" w:eastAsia="仿宋" w:cs="仿宋"/>
                <w:b/>
                <w:strike w:val="0"/>
                <w:dstrike w:val="0"/>
                <w:color w:val="000000"/>
                <w:sz w:val="21"/>
                <w:szCs w:val="21"/>
                <w:highlight w:val="none"/>
              </w:rPr>
            </w:pPr>
            <w:r>
              <w:rPr>
                <w:rFonts w:hint="eastAsia" w:ascii="仿宋" w:hAnsi="仿宋" w:eastAsia="仿宋" w:cs="仿宋"/>
                <w:b/>
                <w:strike w:val="0"/>
                <w:dstrike w:val="0"/>
                <w:color w:val="000000"/>
                <w:sz w:val="21"/>
                <w:szCs w:val="21"/>
                <w:highlight w:val="none"/>
              </w:rPr>
              <w:t>评分标准</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C8F223">
            <w:pPr>
              <w:ind w:firstLine="28"/>
              <w:jc w:val="center"/>
              <w:rPr>
                <w:rFonts w:hint="eastAsia" w:ascii="仿宋" w:hAnsi="仿宋" w:eastAsia="仿宋" w:cs="仿宋"/>
                <w:b/>
                <w:strike w:val="0"/>
                <w:dstrike w:val="0"/>
                <w:color w:val="000000"/>
                <w:sz w:val="21"/>
                <w:szCs w:val="21"/>
                <w:highlight w:val="none"/>
                <w:lang w:eastAsia="zh-CN"/>
              </w:rPr>
            </w:pPr>
            <w:r>
              <w:rPr>
                <w:rFonts w:hint="eastAsia" w:ascii="仿宋" w:hAnsi="仿宋" w:eastAsia="仿宋" w:cs="仿宋"/>
                <w:b/>
                <w:strike w:val="0"/>
                <w:dstrike w:val="0"/>
                <w:color w:val="000000"/>
                <w:sz w:val="21"/>
                <w:szCs w:val="21"/>
                <w:highlight w:val="none"/>
                <w:lang w:val="en-US" w:eastAsia="zh-CN"/>
              </w:rPr>
              <w:t>说明</w:t>
            </w:r>
          </w:p>
        </w:tc>
      </w:tr>
      <w:tr w14:paraId="07FB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right w:val="single" w:color="auto" w:sz="4" w:space="0"/>
            </w:tcBorders>
            <w:noWrap w:val="0"/>
            <w:vAlign w:val="center"/>
          </w:tcPr>
          <w:p w14:paraId="7C897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1</w:t>
            </w:r>
          </w:p>
        </w:tc>
        <w:tc>
          <w:tcPr>
            <w:tcW w:w="1785" w:type="dxa"/>
            <w:tcBorders>
              <w:right w:val="single" w:color="auto" w:sz="4" w:space="0"/>
            </w:tcBorders>
            <w:noWrap w:val="0"/>
            <w:vAlign w:val="center"/>
          </w:tcPr>
          <w:p w14:paraId="2D459C7A">
            <w:pPr>
              <w:spacing w:line="240" w:lineRule="auto"/>
              <w:jc w:val="cente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rPr>
              <w:t>磋商</w:t>
            </w:r>
          </w:p>
          <w:p w14:paraId="7DA0CAE6">
            <w:pPr>
              <w:spacing w:line="240" w:lineRule="auto"/>
              <w:jc w:val="center"/>
              <w:rPr>
                <w:rFonts w:hint="eastAsia" w:ascii="仿宋" w:hAnsi="仿宋" w:eastAsia="仿宋" w:cs="仿宋"/>
                <w:strike w:val="0"/>
                <w:dstrike w:val="0"/>
                <w:color w:val="000000"/>
                <w:sz w:val="21"/>
                <w:szCs w:val="21"/>
                <w:highlight w:val="none"/>
                <w:lang w:eastAsia="zh-CN"/>
              </w:rPr>
            </w:pPr>
            <w:r>
              <w:rPr>
                <w:rFonts w:hint="eastAsia" w:ascii="仿宋" w:hAnsi="仿宋" w:eastAsia="仿宋" w:cs="仿宋"/>
                <w:strike w:val="0"/>
                <w:dstrike w:val="0"/>
                <w:color w:val="000000"/>
                <w:sz w:val="21"/>
                <w:szCs w:val="21"/>
                <w:highlight w:val="none"/>
              </w:rPr>
              <w:t>报价</w:t>
            </w:r>
            <w:r>
              <w:rPr>
                <w:rFonts w:hint="eastAsia" w:ascii="仿宋" w:hAnsi="仿宋" w:eastAsia="仿宋" w:cs="仿宋"/>
                <w:strike w:val="0"/>
                <w:dstrike w:val="0"/>
                <w:color w:val="000000"/>
                <w:sz w:val="21"/>
                <w:szCs w:val="21"/>
                <w:highlight w:val="none"/>
                <w:lang w:val="en-US" w:eastAsia="zh-CN"/>
              </w:rPr>
              <w:t>(30%)</w:t>
            </w:r>
          </w:p>
        </w:tc>
        <w:tc>
          <w:tcPr>
            <w:tcW w:w="842" w:type="dxa"/>
            <w:tcBorders>
              <w:top w:val="single" w:color="auto" w:sz="4" w:space="0"/>
              <w:left w:val="single" w:color="auto" w:sz="4" w:space="0"/>
              <w:right w:val="single" w:color="auto" w:sz="4" w:space="0"/>
            </w:tcBorders>
            <w:noWrap w:val="0"/>
            <w:vAlign w:val="center"/>
          </w:tcPr>
          <w:p w14:paraId="46530F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lang w:val="en-US" w:eastAsia="zh-CN"/>
              </w:rPr>
              <w:t>3</w:t>
            </w:r>
            <w:r>
              <w:rPr>
                <w:rFonts w:hint="eastAsia" w:ascii="仿宋" w:hAnsi="仿宋" w:eastAsia="仿宋" w:cs="仿宋"/>
                <w:strike w:val="0"/>
                <w:dstrike w:val="0"/>
                <w:color w:val="000000"/>
                <w:sz w:val="21"/>
                <w:szCs w:val="21"/>
                <w:highlight w:val="none"/>
              </w:rPr>
              <w:t>0分</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5DEFE394">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rPr>
              <w:t>满足资格性、符合性要求且最后报价最低的供应商的价格为磋商基准价，其价格分为满分。其他供应商的价格分统一按照下列公式计算：</w:t>
            </w:r>
          </w:p>
          <w:p w14:paraId="0B2FF6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rPr>
              <w:t>磋商报价得分=（磋商基准价/最后磋商报价）×价格权值×100</w:t>
            </w:r>
          </w:p>
        </w:tc>
        <w:tc>
          <w:tcPr>
            <w:tcW w:w="1224" w:type="dxa"/>
            <w:tcBorders>
              <w:top w:val="single" w:color="auto" w:sz="4" w:space="0"/>
              <w:left w:val="single" w:color="auto" w:sz="4" w:space="0"/>
              <w:right w:val="single" w:color="auto" w:sz="4" w:space="0"/>
            </w:tcBorders>
            <w:noWrap w:val="0"/>
            <w:vAlign w:val="center"/>
          </w:tcPr>
          <w:p w14:paraId="50E81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无。</w:t>
            </w:r>
          </w:p>
        </w:tc>
      </w:tr>
      <w:tr w14:paraId="6660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right w:val="single" w:color="auto" w:sz="4" w:space="0"/>
            </w:tcBorders>
            <w:noWrap w:val="0"/>
            <w:vAlign w:val="center"/>
          </w:tcPr>
          <w:p w14:paraId="0B7E7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eastAsia="zh-CN"/>
              </w:rPr>
            </w:pPr>
            <w:r>
              <w:rPr>
                <w:rFonts w:hint="eastAsia" w:ascii="仿宋" w:hAnsi="仿宋" w:eastAsia="仿宋" w:cs="仿宋"/>
                <w:strike w:val="0"/>
                <w:dstrike w:val="0"/>
                <w:color w:val="000000"/>
                <w:sz w:val="21"/>
                <w:szCs w:val="21"/>
                <w:highlight w:val="none"/>
                <w:lang w:val="en-US" w:eastAsia="zh-CN"/>
              </w:rPr>
              <w:t>2</w:t>
            </w:r>
          </w:p>
        </w:tc>
        <w:tc>
          <w:tcPr>
            <w:tcW w:w="1785" w:type="dxa"/>
            <w:vMerge w:val="restart"/>
            <w:tcBorders>
              <w:right w:val="single" w:color="auto" w:sz="4" w:space="0"/>
            </w:tcBorders>
            <w:noWrap w:val="0"/>
            <w:vAlign w:val="center"/>
          </w:tcPr>
          <w:p w14:paraId="6374B2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服务</w:t>
            </w:r>
          </w:p>
          <w:p w14:paraId="5BD51A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方案（40%)</w:t>
            </w:r>
          </w:p>
        </w:tc>
        <w:tc>
          <w:tcPr>
            <w:tcW w:w="842" w:type="dxa"/>
            <w:tcBorders>
              <w:top w:val="single" w:color="auto" w:sz="4" w:space="0"/>
              <w:left w:val="single" w:color="auto" w:sz="4" w:space="0"/>
              <w:right w:val="single" w:color="auto" w:sz="4" w:space="0"/>
            </w:tcBorders>
            <w:noWrap w:val="0"/>
            <w:vAlign w:val="center"/>
          </w:tcPr>
          <w:p w14:paraId="3EB0B5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20分</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7F111DF7">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rPr>
              <w:t>供应商针对本项目提供</w:t>
            </w:r>
            <w:r>
              <w:rPr>
                <w:rFonts w:hint="eastAsia" w:ascii="仿宋" w:hAnsi="仿宋" w:eastAsia="仿宋" w:cs="仿宋"/>
                <w:strike w:val="0"/>
                <w:dstrike w:val="0"/>
                <w:color w:val="000000"/>
                <w:sz w:val="21"/>
                <w:szCs w:val="21"/>
                <w:highlight w:val="none"/>
                <w:lang w:val="en-US" w:eastAsia="zh-CN"/>
              </w:rPr>
              <w:t>实施方案</w:t>
            </w:r>
            <w:r>
              <w:rPr>
                <w:rFonts w:hint="eastAsia" w:ascii="仿宋" w:hAnsi="仿宋" w:eastAsia="仿宋" w:cs="仿宋"/>
                <w:strike w:val="0"/>
                <w:dstrike w:val="0"/>
                <w:color w:val="000000"/>
                <w:sz w:val="21"/>
                <w:szCs w:val="21"/>
                <w:highlight w:val="none"/>
              </w:rPr>
              <w:t>，内容包含但不限于以下内容：</w:t>
            </w:r>
          </w:p>
          <w:p w14:paraId="4A65E00B">
            <w:pPr>
              <w:rPr>
                <w:rFonts w:hint="eastAsia" w:ascii="仿宋" w:hAnsi="仿宋" w:eastAsia="仿宋" w:cs="仿宋"/>
                <w:b/>
                <w:bCs/>
                <w:strike w:val="0"/>
                <w:dstrike w:val="0"/>
                <w:color w:val="000000"/>
                <w:sz w:val="21"/>
                <w:szCs w:val="21"/>
                <w:highlight w:val="none"/>
              </w:rPr>
            </w:pPr>
            <w:r>
              <w:rPr>
                <w:rFonts w:hint="eastAsia" w:ascii="仿宋" w:hAnsi="仿宋" w:eastAsia="仿宋" w:cs="仿宋"/>
                <w:b/>
                <w:bCs/>
                <w:strike w:val="0"/>
                <w:dstrike w:val="0"/>
                <w:color w:val="000000"/>
                <w:sz w:val="21"/>
                <w:szCs w:val="21"/>
                <w:highlight w:val="none"/>
                <w:lang w:val="en-US" w:eastAsia="zh-CN"/>
              </w:rPr>
              <w:t>1</w:t>
            </w:r>
            <w:r>
              <w:rPr>
                <w:rFonts w:hint="eastAsia" w:ascii="仿宋" w:hAnsi="仿宋" w:eastAsia="仿宋" w:cs="仿宋"/>
                <w:b/>
                <w:bCs/>
                <w:strike w:val="0"/>
                <w:dstrike w:val="0"/>
                <w:color w:val="000000"/>
                <w:sz w:val="21"/>
                <w:szCs w:val="21"/>
                <w:highlight w:val="none"/>
              </w:rPr>
              <w:t>.图书</w:t>
            </w:r>
            <w:r>
              <w:rPr>
                <w:rFonts w:hint="eastAsia" w:ascii="仿宋" w:hAnsi="仿宋" w:eastAsia="仿宋" w:cs="仿宋"/>
                <w:b/>
                <w:bCs/>
                <w:strike w:val="0"/>
                <w:dstrike w:val="0"/>
                <w:color w:val="000000"/>
                <w:sz w:val="21"/>
                <w:szCs w:val="21"/>
                <w:highlight w:val="none"/>
                <w:lang w:val="en-US" w:eastAsia="zh-CN"/>
              </w:rPr>
              <w:t>出版审定编校方案（8分）</w:t>
            </w:r>
          </w:p>
          <w:p w14:paraId="33F3A6AD">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（1）审定编校流程完善</w:t>
            </w:r>
            <w:r>
              <w:rPr>
                <w:rFonts w:hint="eastAsia" w:ascii="仿宋" w:hAnsi="仿宋" w:eastAsia="仿宋" w:cs="仿宋"/>
                <w:color w:val="000000"/>
                <w:szCs w:val="21"/>
                <w:highlight w:val="none"/>
                <w:lang w:eastAsia="zh-CN"/>
              </w:rPr>
              <w:t>，</w:t>
            </w:r>
            <w:r>
              <w:rPr>
                <w:rFonts w:hint="eastAsia" w:ascii="仿宋" w:hAnsi="仿宋" w:eastAsia="仿宋" w:cs="仿宋"/>
                <w:i w:val="0"/>
                <w:iCs w:val="0"/>
                <w:caps w:val="0"/>
                <w:color w:val="000000"/>
                <w:spacing w:val="0"/>
                <w:sz w:val="21"/>
                <w:szCs w:val="21"/>
                <w:highlight w:val="none"/>
                <w:shd w:val="clear" w:color="auto" w:fill="auto"/>
              </w:rPr>
              <w:t>涵盖</w:t>
            </w:r>
            <w:r>
              <w:rPr>
                <w:rFonts w:hint="eastAsia" w:ascii="仿宋" w:hAnsi="仿宋" w:eastAsia="仿宋" w:cs="仿宋"/>
                <w:i w:val="0"/>
                <w:iCs w:val="0"/>
                <w:caps w:val="0"/>
                <w:color w:val="000000"/>
                <w:spacing w:val="0"/>
                <w:sz w:val="21"/>
                <w:szCs w:val="21"/>
                <w:highlight w:val="none"/>
                <w:shd w:val="clear" w:color="auto" w:fill="auto"/>
                <w:lang w:val="en-US" w:eastAsia="zh-CN"/>
              </w:rPr>
              <w:t>全部</w:t>
            </w:r>
            <w:r>
              <w:rPr>
                <w:rFonts w:hint="eastAsia" w:ascii="仿宋" w:hAnsi="仿宋" w:eastAsia="仿宋" w:cs="仿宋"/>
                <w:i w:val="0"/>
                <w:iCs w:val="0"/>
                <w:caps w:val="0"/>
                <w:color w:val="000000"/>
                <w:spacing w:val="0"/>
                <w:sz w:val="21"/>
                <w:szCs w:val="21"/>
                <w:highlight w:val="none"/>
                <w:shd w:val="clear" w:color="auto" w:fill="auto"/>
              </w:rPr>
              <w:t>的审核环节</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color w:val="000000"/>
                <w:szCs w:val="21"/>
                <w:highlight w:val="none"/>
                <w:lang w:val="en-US" w:eastAsia="zh-CN"/>
              </w:rPr>
              <w:t>各环节工作明确，</w:t>
            </w:r>
            <w:r>
              <w:rPr>
                <w:rFonts w:hint="eastAsia" w:ascii="仿宋" w:hAnsi="仿宋" w:eastAsia="仿宋" w:cs="仿宋"/>
                <w:i w:val="0"/>
                <w:iCs w:val="0"/>
                <w:caps w:val="0"/>
                <w:color w:val="000000"/>
                <w:spacing w:val="0"/>
                <w:sz w:val="21"/>
                <w:szCs w:val="21"/>
                <w:highlight w:val="none"/>
                <w:shd w:val="clear" w:color="auto" w:fill="auto"/>
              </w:rPr>
              <w:t>符合国家新闻出版行业相关编校标准</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得8分。</w:t>
            </w:r>
          </w:p>
          <w:p w14:paraId="2AD6C6E7">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rPr>
            </w:pPr>
            <w:r>
              <w:rPr>
                <w:rFonts w:hint="eastAsia" w:ascii="仿宋" w:hAnsi="仿宋" w:eastAsia="仿宋" w:cs="仿宋"/>
                <w:i w:val="0"/>
                <w:iCs w:val="0"/>
                <w:caps w:val="0"/>
                <w:color w:val="000000"/>
                <w:spacing w:val="0"/>
                <w:sz w:val="21"/>
                <w:szCs w:val="21"/>
                <w:highlight w:val="none"/>
                <w:shd w:val="clear" w:color="auto" w:fill="auto"/>
                <w:lang w:val="en-US" w:eastAsia="zh-CN"/>
              </w:rPr>
              <w:t>（2）</w:t>
            </w:r>
            <w:r>
              <w:rPr>
                <w:rFonts w:hint="eastAsia" w:ascii="仿宋" w:hAnsi="仿宋" w:eastAsia="仿宋" w:cs="仿宋"/>
                <w:i w:val="0"/>
                <w:iCs w:val="0"/>
                <w:caps w:val="0"/>
                <w:color w:val="000000"/>
                <w:spacing w:val="0"/>
                <w:sz w:val="21"/>
                <w:szCs w:val="21"/>
                <w:highlight w:val="none"/>
                <w:shd w:val="clear" w:color="auto" w:fill="auto"/>
              </w:rPr>
              <w:t>审定编校流程较为清晰，涵盖主要的审核环节，审定编校流程较为清晰，涵盖主要的审核环节，</w:t>
            </w:r>
            <w:r>
              <w:rPr>
                <w:rFonts w:hint="eastAsia" w:ascii="仿宋" w:hAnsi="仿宋" w:eastAsia="仿宋" w:cs="仿宋"/>
                <w:color w:val="000000"/>
                <w:szCs w:val="21"/>
                <w:highlight w:val="none"/>
                <w:lang w:val="en-US" w:eastAsia="zh-CN"/>
              </w:rPr>
              <w:t>各环节工作较为明确，</w:t>
            </w:r>
            <w:r>
              <w:rPr>
                <w:rFonts w:hint="eastAsia" w:ascii="仿宋" w:hAnsi="仿宋" w:eastAsia="仿宋" w:cs="仿宋"/>
                <w:i w:val="0"/>
                <w:iCs w:val="0"/>
                <w:caps w:val="0"/>
                <w:color w:val="000000"/>
                <w:spacing w:val="0"/>
                <w:sz w:val="21"/>
                <w:szCs w:val="21"/>
                <w:highlight w:val="none"/>
                <w:shd w:val="clear" w:color="auto" w:fill="auto"/>
              </w:rPr>
              <w:t>基本符合行业一般性要求</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得5分。</w:t>
            </w:r>
          </w:p>
          <w:p w14:paraId="1163D785">
            <w:pPr>
              <w:widowControl/>
              <w:numPr>
                <w:ilvl w:val="0"/>
                <w:numId w:val="0"/>
              </w:numPr>
              <w:rPr>
                <w:rFonts w:hint="eastAsia" w:ascii="仿宋" w:hAnsi="仿宋" w:eastAsia="仿宋" w:cs="仿宋"/>
                <w:i w:val="0"/>
                <w:iCs w:val="0"/>
                <w:caps w:val="0"/>
                <w:color w:val="000000"/>
                <w:spacing w:val="0"/>
                <w:sz w:val="21"/>
                <w:szCs w:val="21"/>
                <w:highlight w:val="none"/>
                <w:shd w:val="clear" w:color="auto" w:fill="auto"/>
                <w:lang w:val="en-US" w:eastAsia="zh-CN"/>
              </w:rPr>
            </w:pPr>
            <w:r>
              <w:rPr>
                <w:rFonts w:hint="eastAsia" w:ascii="仿宋" w:hAnsi="仿宋" w:eastAsia="仿宋" w:cs="仿宋"/>
                <w:i w:val="0"/>
                <w:iCs w:val="0"/>
                <w:caps w:val="0"/>
                <w:color w:val="000000"/>
                <w:spacing w:val="0"/>
                <w:sz w:val="21"/>
                <w:szCs w:val="21"/>
                <w:highlight w:val="none"/>
                <w:shd w:val="clear" w:color="auto" w:fill="auto"/>
                <w:lang w:val="en-US" w:eastAsia="zh-CN"/>
              </w:rPr>
              <w:t>（3）</w:t>
            </w:r>
            <w:r>
              <w:rPr>
                <w:rFonts w:hint="eastAsia" w:ascii="仿宋" w:hAnsi="仿宋" w:eastAsia="仿宋" w:cs="仿宋"/>
                <w:i w:val="0"/>
                <w:iCs w:val="0"/>
                <w:caps w:val="0"/>
                <w:color w:val="000000"/>
                <w:spacing w:val="0"/>
                <w:sz w:val="21"/>
                <w:szCs w:val="21"/>
                <w:highlight w:val="none"/>
                <w:shd w:val="clear" w:color="auto" w:fill="auto"/>
              </w:rPr>
              <w:t>仅简单提及审定编校的基本步骤，缺乏对各环节的具体操作说明，责任划分不清晰，与行业标准有一定差距</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得2分。</w:t>
            </w:r>
          </w:p>
          <w:p w14:paraId="16C9B00C">
            <w:pPr>
              <w:widowControl/>
              <w:numPr>
                <w:ilvl w:val="0"/>
                <w:numId w:val="0"/>
              </w:numPr>
              <w:rPr>
                <w:rFonts w:hint="default" w:ascii="仿宋" w:hAnsi="仿宋" w:eastAsia="仿宋" w:cs="仿宋"/>
                <w:i w:val="0"/>
                <w:iCs w:val="0"/>
                <w:caps w:val="0"/>
                <w:color w:val="000000"/>
                <w:spacing w:val="0"/>
                <w:sz w:val="21"/>
                <w:szCs w:val="21"/>
                <w:highlight w:val="none"/>
                <w:shd w:val="clear" w:color="auto" w:fill="auto"/>
                <w:lang w:val="en-US" w:eastAsia="zh-CN"/>
              </w:rPr>
            </w:pPr>
            <w:r>
              <w:rPr>
                <w:rFonts w:hint="eastAsia" w:ascii="仿宋" w:hAnsi="仿宋" w:eastAsia="仿宋" w:cs="仿宋"/>
                <w:i w:val="0"/>
                <w:iCs w:val="0"/>
                <w:caps w:val="0"/>
                <w:color w:val="000000"/>
                <w:spacing w:val="0"/>
                <w:sz w:val="21"/>
                <w:szCs w:val="21"/>
                <w:highlight w:val="none"/>
                <w:shd w:val="clear" w:color="auto" w:fill="auto"/>
                <w:lang w:val="en-US" w:eastAsia="zh-CN"/>
              </w:rPr>
              <w:t>（4）</w:t>
            </w:r>
            <w:r>
              <w:rPr>
                <w:rFonts w:hint="eastAsia" w:ascii="仿宋" w:hAnsi="仿宋" w:eastAsia="仿宋" w:cs="仿宋"/>
                <w:strike w:val="0"/>
                <w:dstrike w:val="0"/>
                <w:color w:val="000000"/>
                <w:sz w:val="21"/>
                <w:szCs w:val="21"/>
                <w:highlight w:val="none"/>
              </w:rPr>
              <w:t>未提供相关内容的得0分。</w:t>
            </w:r>
          </w:p>
          <w:p w14:paraId="4AAAF3C6">
            <w:pPr>
              <w:widowControl/>
              <w:numPr>
                <w:ilvl w:val="0"/>
                <w:numId w:val="0"/>
              </w:numPr>
              <w:rPr>
                <w:rFonts w:hint="eastAsia" w:ascii="仿宋" w:hAnsi="仿宋" w:eastAsia="仿宋" w:cs="仿宋"/>
                <w:b/>
                <w:bCs/>
                <w:strike w:val="0"/>
                <w:dstrike w:val="0"/>
                <w:color w:val="000000"/>
                <w:sz w:val="21"/>
                <w:szCs w:val="21"/>
                <w:highlight w:val="none"/>
              </w:rPr>
            </w:pPr>
            <w:r>
              <w:rPr>
                <w:rFonts w:hint="eastAsia" w:ascii="仿宋" w:hAnsi="仿宋" w:eastAsia="仿宋" w:cs="仿宋"/>
                <w:b/>
                <w:bCs/>
                <w:i w:val="0"/>
                <w:iCs w:val="0"/>
                <w:caps w:val="0"/>
                <w:color w:val="000000"/>
                <w:spacing w:val="0"/>
                <w:sz w:val="21"/>
                <w:szCs w:val="21"/>
                <w:highlight w:val="none"/>
                <w:shd w:val="clear" w:color="auto" w:fill="auto"/>
                <w:lang w:val="en-US" w:eastAsia="zh-CN"/>
              </w:rPr>
              <w:t>2.</w:t>
            </w:r>
            <w:r>
              <w:rPr>
                <w:rFonts w:hint="eastAsia" w:ascii="仿宋" w:hAnsi="仿宋" w:eastAsia="仿宋" w:cs="仿宋"/>
                <w:b/>
                <w:bCs/>
                <w:strike w:val="0"/>
                <w:dstrike w:val="0"/>
                <w:color w:val="000000"/>
                <w:sz w:val="21"/>
                <w:szCs w:val="21"/>
                <w:highlight w:val="none"/>
              </w:rPr>
              <w:t>图书</w:t>
            </w:r>
            <w:r>
              <w:rPr>
                <w:rFonts w:hint="eastAsia" w:ascii="仿宋" w:hAnsi="仿宋" w:eastAsia="仿宋" w:cs="仿宋"/>
                <w:b/>
                <w:bCs/>
                <w:strike w:val="0"/>
                <w:dstrike w:val="0"/>
                <w:color w:val="000000"/>
                <w:sz w:val="21"/>
                <w:szCs w:val="21"/>
                <w:highlight w:val="none"/>
                <w:lang w:val="en-US" w:eastAsia="zh-CN"/>
              </w:rPr>
              <w:t>装帧设计方案（4分）</w:t>
            </w:r>
          </w:p>
          <w:p w14:paraId="46AE3303">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1</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整体</w:t>
            </w:r>
            <w:r>
              <w:rPr>
                <w:rFonts w:hint="eastAsia" w:ascii="仿宋" w:hAnsi="仿宋" w:eastAsia="仿宋" w:cs="仿宋"/>
                <w:i w:val="0"/>
                <w:iCs w:val="0"/>
                <w:caps w:val="0"/>
                <w:color w:val="000000"/>
                <w:spacing w:val="0"/>
                <w:sz w:val="21"/>
                <w:szCs w:val="21"/>
                <w:highlight w:val="none"/>
                <w:shd w:val="clear" w:color="auto" w:fill="auto"/>
                <w:lang w:val="en-US" w:eastAsia="zh-CN"/>
              </w:rPr>
              <w:t>设计符合书稿</w:t>
            </w:r>
            <w:r>
              <w:rPr>
                <w:rFonts w:hint="eastAsia" w:ascii="仿宋" w:hAnsi="仿宋" w:eastAsia="仿宋" w:cs="仿宋"/>
                <w:i w:val="0"/>
                <w:iCs w:val="0"/>
                <w:caps w:val="0"/>
                <w:color w:val="000000"/>
                <w:spacing w:val="0"/>
                <w:sz w:val="21"/>
                <w:szCs w:val="21"/>
                <w:highlight w:val="none"/>
                <w:shd w:val="clear" w:color="auto" w:fill="auto"/>
              </w:rPr>
              <w:t>风格定位，字体选择、字号大小、行距间距、插图排版等细节都有详细规划</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得4分。</w:t>
            </w:r>
          </w:p>
          <w:p w14:paraId="6B675F35">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2</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整体</w:t>
            </w:r>
            <w:r>
              <w:rPr>
                <w:rFonts w:hint="eastAsia" w:ascii="仿宋" w:hAnsi="仿宋" w:eastAsia="仿宋" w:cs="仿宋"/>
                <w:i w:val="0"/>
                <w:iCs w:val="0"/>
                <w:caps w:val="0"/>
                <w:color w:val="000000"/>
                <w:spacing w:val="0"/>
                <w:sz w:val="21"/>
                <w:szCs w:val="21"/>
                <w:highlight w:val="none"/>
                <w:shd w:val="clear" w:color="auto" w:fill="auto"/>
                <w:lang w:val="en-US" w:eastAsia="zh-CN"/>
              </w:rPr>
              <w:t>设计较为符合书稿</w:t>
            </w:r>
            <w:r>
              <w:rPr>
                <w:rFonts w:hint="eastAsia" w:ascii="仿宋" w:hAnsi="仿宋" w:eastAsia="仿宋" w:cs="仿宋"/>
                <w:i w:val="0"/>
                <w:iCs w:val="0"/>
                <w:caps w:val="0"/>
                <w:color w:val="000000"/>
                <w:spacing w:val="0"/>
                <w:sz w:val="21"/>
                <w:szCs w:val="21"/>
                <w:highlight w:val="none"/>
                <w:shd w:val="clear" w:color="auto" w:fill="auto"/>
              </w:rPr>
              <w:t>风格定位，但在细节处理上不够精细</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得3分</w:t>
            </w:r>
            <w:r>
              <w:rPr>
                <w:rFonts w:hint="eastAsia" w:ascii="仿宋" w:hAnsi="仿宋" w:eastAsia="仿宋" w:cs="仿宋"/>
                <w:i w:val="0"/>
                <w:iCs w:val="0"/>
                <w:caps w:val="0"/>
                <w:color w:val="000000"/>
                <w:spacing w:val="0"/>
                <w:sz w:val="21"/>
                <w:szCs w:val="21"/>
                <w:highlight w:val="none"/>
                <w:shd w:val="clear" w:color="auto" w:fill="auto"/>
              </w:rPr>
              <w:t>。​</w:t>
            </w:r>
          </w:p>
          <w:p w14:paraId="4C5D34BF">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i w:val="0"/>
                <w:iCs w:val="0"/>
                <w:caps w:val="0"/>
                <w:color w:val="000000"/>
                <w:spacing w:val="0"/>
                <w:sz w:val="21"/>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3</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只提出简单的装帧设计概念，未充分结合书籍内容</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得2分</w:t>
            </w:r>
            <w:r>
              <w:rPr>
                <w:rFonts w:hint="eastAsia" w:ascii="仿宋" w:hAnsi="仿宋" w:eastAsia="仿宋" w:cs="仿宋"/>
                <w:i w:val="0"/>
                <w:iCs w:val="0"/>
                <w:caps w:val="0"/>
                <w:color w:val="000000"/>
                <w:spacing w:val="0"/>
                <w:sz w:val="21"/>
                <w:szCs w:val="21"/>
                <w:highlight w:val="none"/>
                <w:shd w:val="clear" w:color="auto" w:fill="auto"/>
              </w:rPr>
              <w:t>。</w:t>
            </w:r>
          </w:p>
          <w:p w14:paraId="00D39D5C">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strike w:val="0"/>
                <w:dstrike w:val="0"/>
                <w:color w:val="000000"/>
                <w:sz w:val="21"/>
                <w:szCs w:val="21"/>
                <w:highlight w:val="none"/>
                <w:shd w:val="clear" w:color="auto" w:fill="auto"/>
              </w:rPr>
              <w:t>（4）未提供相关内容的得0分。</w:t>
            </w:r>
          </w:p>
          <w:p w14:paraId="7FC11906">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3.纸张及印制方案（4分）</w:t>
            </w:r>
          </w:p>
          <w:p w14:paraId="7CAD8518">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1</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用纸符合招标要求，</w:t>
            </w:r>
            <w:r>
              <w:rPr>
                <w:rFonts w:hint="eastAsia" w:ascii="仿宋" w:hAnsi="仿宋" w:eastAsia="仿宋" w:cs="仿宋"/>
                <w:i w:val="0"/>
                <w:iCs w:val="0"/>
                <w:caps w:val="0"/>
                <w:color w:val="000000"/>
                <w:spacing w:val="0"/>
                <w:sz w:val="21"/>
                <w:szCs w:val="21"/>
                <w:highlight w:val="none"/>
                <w:shd w:val="clear" w:color="auto" w:fill="auto"/>
              </w:rPr>
              <w:t>对印制工艺（如印刷方式、装订方式、覆膜工艺等）有全面且合理的规划，符合印刷行业质量标准</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得4分</w:t>
            </w:r>
          </w:p>
          <w:p w14:paraId="7D891167">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2</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用纸符合招标要求，</w:t>
            </w:r>
            <w:r>
              <w:rPr>
                <w:rFonts w:hint="eastAsia" w:ascii="仿宋" w:hAnsi="仿宋" w:eastAsia="仿宋" w:cs="仿宋"/>
                <w:i w:val="0"/>
                <w:iCs w:val="0"/>
                <w:caps w:val="0"/>
                <w:color w:val="000000"/>
                <w:spacing w:val="0"/>
                <w:sz w:val="21"/>
                <w:szCs w:val="21"/>
                <w:highlight w:val="none"/>
                <w:shd w:val="clear" w:color="auto" w:fill="auto"/>
              </w:rPr>
              <w:t>对印制工艺（如印刷方式、装订方式、覆膜工艺等）有</w:t>
            </w:r>
            <w:r>
              <w:rPr>
                <w:rFonts w:hint="eastAsia" w:ascii="仿宋" w:hAnsi="仿宋" w:eastAsia="仿宋" w:cs="仿宋"/>
                <w:i w:val="0"/>
                <w:iCs w:val="0"/>
                <w:caps w:val="0"/>
                <w:color w:val="000000"/>
                <w:spacing w:val="0"/>
                <w:sz w:val="21"/>
                <w:szCs w:val="21"/>
                <w:highlight w:val="none"/>
                <w:shd w:val="clear" w:color="auto" w:fill="auto"/>
                <w:lang w:val="en-US" w:eastAsia="zh-CN"/>
              </w:rPr>
              <w:t>较为</w:t>
            </w:r>
            <w:r>
              <w:rPr>
                <w:rFonts w:hint="eastAsia" w:ascii="仿宋" w:hAnsi="仿宋" w:eastAsia="仿宋" w:cs="仿宋"/>
                <w:i w:val="0"/>
                <w:iCs w:val="0"/>
                <w:caps w:val="0"/>
                <w:color w:val="000000"/>
                <w:spacing w:val="0"/>
                <w:sz w:val="21"/>
                <w:szCs w:val="21"/>
                <w:highlight w:val="none"/>
                <w:shd w:val="clear" w:color="auto" w:fill="auto"/>
              </w:rPr>
              <w:t>合理的规划，基本满足印刷质量要求</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得3分。</w:t>
            </w:r>
            <w:r>
              <w:rPr>
                <w:rFonts w:hint="eastAsia" w:ascii="仿宋" w:hAnsi="仿宋" w:eastAsia="仿宋" w:cs="仿宋"/>
                <w:i w:val="0"/>
                <w:iCs w:val="0"/>
                <w:caps w:val="0"/>
                <w:color w:val="000000"/>
                <w:spacing w:val="0"/>
                <w:sz w:val="21"/>
                <w:szCs w:val="21"/>
                <w:highlight w:val="none"/>
                <w:shd w:val="clear" w:color="auto" w:fill="auto"/>
              </w:rPr>
              <w:t>​</w:t>
            </w:r>
          </w:p>
          <w:p w14:paraId="2ED17916">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3</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仅简单提及纸张和印制方式，印制方案较为粗糙</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得2分。</w:t>
            </w:r>
          </w:p>
          <w:p w14:paraId="40E8A98C">
            <w:pPr>
              <w:widowControl/>
              <w:numPr>
                <w:ilvl w:val="0"/>
                <w:numId w:val="0"/>
              </w:numPr>
              <w:pBdr>
                <w:left w:val="none" w:color="auto" w:sz="0" w:space="0"/>
              </w:pBdr>
              <w:tabs>
                <w:tab w:val="left" w:pos="720"/>
              </w:tabs>
              <w:rPr>
                <w:rFonts w:hint="eastAsia" w:ascii="仿宋" w:hAnsi="仿宋" w:eastAsia="仿宋" w:cs="仿宋"/>
                <w:color w:val="000000"/>
                <w:szCs w:val="21"/>
                <w:highlight w:val="none"/>
                <w:shd w:val="clear" w:color="auto" w:fill="auto"/>
                <w:lang w:val="en-US" w:eastAsia="zh-CN"/>
              </w:rPr>
            </w:pPr>
            <w:r>
              <w:rPr>
                <w:rFonts w:hint="eastAsia" w:ascii="仿宋" w:hAnsi="仿宋" w:eastAsia="仿宋" w:cs="仿宋"/>
                <w:strike w:val="0"/>
                <w:dstrike w:val="0"/>
                <w:color w:val="000000"/>
                <w:sz w:val="21"/>
                <w:szCs w:val="21"/>
                <w:highlight w:val="none"/>
                <w:shd w:val="clear" w:color="auto" w:fill="auto"/>
              </w:rPr>
              <w:t>（4）未提供相关内容的得0分。</w:t>
            </w:r>
          </w:p>
          <w:p w14:paraId="6DA1DC5C">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4</w:t>
            </w:r>
            <w:r>
              <w:rPr>
                <w:rFonts w:hint="eastAsia" w:ascii="仿宋" w:hAnsi="仿宋" w:eastAsia="仿宋" w:cs="仿宋"/>
                <w:b/>
                <w:bCs/>
                <w:color w:val="000000"/>
                <w:szCs w:val="21"/>
                <w:highlight w:val="none"/>
              </w:rPr>
              <w:t>项目进度安排</w:t>
            </w:r>
            <w:r>
              <w:rPr>
                <w:rFonts w:hint="eastAsia" w:ascii="仿宋" w:hAnsi="仿宋" w:eastAsia="仿宋" w:cs="仿宋"/>
                <w:b/>
                <w:bCs/>
                <w:color w:val="000000"/>
                <w:szCs w:val="21"/>
                <w:highlight w:val="none"/>
                <w:lang w:val="en-US" w:eastAsia="zh-CN"/>
              </w:rPr>
              <w:t>及</w:t>
            </w:r>
            <w:r>
              <w:rPr>
                <w:rFonts w:hint="eastAsia" w:ascii="仿宋" w:hAnsi="仿宋" w:eastAsia="仿宋" w:cs="仿宋"/>
                <w:b/>
                <w:bCs/>
                <w:color w:val="000000"/>
                <w:kern w:val="2"/>
                <w:szCs w:val="21"/>
                <w:highlight w:val="none"/>
                <w:lang w:bidi="ar"/>
              </w:rPr>
              <w:t>售后服务保障</w:t>
            </w:r>
            <w:r>
              <w:rPr>
                <w:rFonts w:hint="eastAsia" w:ascii="仿宋" w:hAnsi="仿宋" w:eastAsia="仿宋" w:cs="仿宋"/>
                <w:b/>
                <w:bCs/>
                <w:color w:val="000000"/>
                <w:szCs w:val="21"/>
                <w:highlight w:val="none"/>
                <w:lang w:val="en-US" w:eastAsia="zh-CN"/>
              </w:rPr>
              <w:t>（4分）</w:t>
            </w:r>
          </w:p>
          <w:p w14:paraId="5BFE8D06">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1</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包含对项目进度管理的详细计划，明确各阶段任务完成时间节点及责任人，有应对突发情况（如版权问题、印刷延误）的应急预案，</w:t>
            </w:r>
            <w:r>
              <w:rPr>
                <w:rFonts w:hint="eastAsia" w:ascii="仿宋" w:hAnsi="仿宋" w:eastAsia="仿宋" w:cs="仿宋"/>
                <w:i w:val="0"/>
                <w:iCs w:val="0"/>
                <w:caps w:val="0"/>
                <w:color w:val="000000"/>
                <w:spacing w:val="0"/>
                <w:sz w:val="21"/>
                <w:szCs w:val="21"/>
                <w:highlight w:val="none"/>
                <w:shd w:val="clear" w:color="auto" w:fill="auto"/>
                <w:lang w:val="en-US" w:eastAsia="zh-CN"/>
              </w:rPr>
              <w:t>得4分。</w:t>
            </w:r>
            <w:r>
              <w:rPr>
                <w:rFonts w:hint="eastAsia" w:ascii="仿宋" w:hAnsi="仿宋" w:eastAsia="仿宋" w:cs="仿宋"/>
                <w:i w:val="0"/>
                <w:iCs w:val="0"/>
                <w:caps w:val="0"/>
                <w:color w:val="000000"/>
                <w:spacing w:val="0"/>
                <w:sz w:val="21"/>
                <w:szCs w:val="21"/>
                <w:highlight w:val="none"/>
                <w:shd w:val="clear" w:color="auto" w:fill="auto"/>
              </w:rPr>
              <w:t>​</w:t>
            </w:r>
          </w:p>
          <w:p w14:paraId="1AD18113">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2</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有基本的项目进度安排，对常见突发情况有简单应对措施，但在各方面的完善程度和细节处理上有待提高</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得3分。</w:t>
            </w:r>
            <w:r>
              <w:rPr>
                <w:rFonts w:hint="eastAsia" w:ascii="仿宋" w:hAnsi="仿宋" w:eastAsia="仿宋" w:cs="仿宋"/>
                <w:i w:val="0"/>
                <w:iCs w:val="0"/>
                <w:caps w:val="0"/>
                <w:color w:val="000000"/>
                <w:spacing w:val="0"/>
                <w:sz w:val="21"/>
                <w:szCs w:val="21"/>
                <w:highlight w:val="none"/>
                <w:shd w:val="clear" w:color="auto" w:fill="auto"/>
              </w:rPr>
              <w:t>​</w:t>
            </w:r>
          </w:p>
          <w:p w14:paraId="1E078856">
            <w:pPr>
              <w:keepNext w:val="0"/>
              <w:keepLines w:val="0"/>
              <w:widowControl/>
              <w:numPr>
                <w:ilvl w:val="0"/>
                <w:numId w:val="0"/>
              </w:numPr>
              <w:suppressLineNumbers w:val="0"/>
              <w:pBdr>
                <w:left w:val="none" w:color="auto" w:sz="0" w:space="0"/>
              </w:pBdr>
              <w:tabs>
                <w:tab w:val="left" w:pos="720"/>
              </w:tabs>
              <w:spacing w:before="0" w:beforeAutospacing="0" w:after="0" w:afterAutospacing="0" w:line="240" w:lineRule="auto"/>
              <w:ind w:left="0" w:firstLine="0"/>
              <w:textAlignment w:val="auto"/>
              <w:rPr>
                <w:rFonts w:hint="eastAsia" w:ascii="仿宋" w:hAnsi="仿宋" w:eastAsia="仿宋" w:cs="仿宋"/>
                <w:color w:val="000000"/>
                <w:szCs w:val="21"/>
                <w:highlight w:val="none"/>
                <w:shd w:val="clear" w:color="auto" w:fill="auto"/>
              </w:rPr>
            </w:pP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3</w:t>
            </w:r>
            <w:r>
              <w:rPr>
                <w:rFonts w:hint="eastAsia" w:ascii="仿宋" w:hAnsi="仿宋" w:eastAsia="仿宋" w:cs="仿宋"/>
                <w:b w:val="0"/>
                <w:bCs w:val="0"/>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rPr>
              <w:t>仅</w:t>
            </w:r>
            <w:r>
              <w:rPr>
                <w:rFonts w:hint="eastAsia" w:ascii="仿宋" w:hAnsi="仿宋" w:eastAsia="仿宋" w:cs="仿宋"/>
                <w:b w:val="0"/>
                <w:bCs w:val="0"/>
                <w:i w:val="0"/>
                <w:iCs w:val="0"/>
                <w:caps w:val="0"/>
                <w:color w:val="000000"/>
                <w:spacing w:val="0"/>
                <w:sz w:val="21"/>
                <w:szCs w:val="21"/>
                <w:highlight w:val="none"/>
                <w:shd w:val="clear" w:color="auto" w:fill="auto"/>
                <w:lang w:val="en-US" w:eastAsia="zh-CN"/>
              </w:rPr>
              <w:t>简单</w:t>
            </w:r>
            <w:r>
              <w:rPr>
                <w:rFonts w:hint="eastAsia" w:ascii="仿宋" w:hAnsi="仿宋" w:eastAsia="仿宋" w:cs="仿宋"/>
                <w:i w:val="0"/>
                <w:iCs w:val="0"/>
                <w:caps w:val="0"/>
                <w:color w:val="000000"/>
                <w:spacing w:val="0"/>
                <w:sz w:val="21"/>
                <w:szCs w:val="21"/>
                <w:highlight w:val="none"/>
                <w:shd w:val="clear" w:color="auto" w:fill="auto"/>
              </w:rPr>
              <w:t>提及项目进度</w:t>
            </w:r>
            <w:r>
              <w:rPr>
                <w:rFonts w:hint="eastAsia" w:ascii="仿宋" w:hAnsi="仿宋" w:eastAsia="仿宋" w:cs="仿宋"/>
                <w:i w:val="0"/>
                <w:iCs w:val="0"/>
                <w:caps w:val="0"/>
                <w:color w:val="000000"/>
                <w:spacing w:val="0"/>
                <w:sz w:val="21"/>
                <w:szCs w:val="21"/>
                <w:highlight w:val="none"/>
                <w:shd w:val="clear" w:color="auto" w:fill="auto"/>
                <w:lang w:val="en-US" w:eastAsia="zh-CN"/>
              </w:rPr>
              <w:t>安排</w:t>
            </w:r>
            <w:r>
              <w:rPr>
                <w:rFonts w:hint="eastAsia" w:ascii="仿宋" w:hAnsi="仿宋" w:eastAsia="仿宋" w:cs="仿宋"/>
                <w:i w:val="0"/>
                <w:iCs w:val="0"/>
                <w:caps w:val="0"/>
                <w:color w:val="000000"/>
                <w:spacing w:val="0"/>
                <w:sz w:val="21"/>
                <w:szCs w:val="21"/>
                <w:highlight w:val="none"/>
                <w:shd w:val="clear" w:color="auto" w:fill="auto"/>
              </w:rPr>
              <w:t>，应对突发情况几乎没有涉及</w:t>
            </w:r>
            <w:r>
              <w:rPr>
                <w:rFonts w:hint="eastAsia" w:ascii="仿宋" w:hAnsi="仿宋" w:eastAsia="仿宋" w:cs="仿宋"/>
                <w:i w:val="0"/>
                <w:iCs w:val="0"/>
                <w:caps w:val="0"/>
                <w:color w:val="000000"/>
                <w:spacing w:val="0"/>
                <w:sz w:val="21"/>
                <w:szCs w:val="21"/>
                <w:highlight w:val="none"/>
                <w:shd w:val="clear" w:color="auto" w:fill="auto"/>
                <w:lang w:eastAsia="zh-CN"/>
              </w:rPr>
              <w:t>，</w:t>
            </w:r>
            <w:r>
              <w:rPr>
                <w:rFonts w:hint="eastAsia" w:ascii="仿宋" w:hAnsi="仿宋" w:eastAsia="仿宋" w:cs="仿宋"/>
                <w:i w:val="0"/>
                <w:iCs w:val="0"/>
                <w:caps w:val="0"/>
                <w:color w:val="000000"/>
                <w:spacing w:val="0"/>
                <w:sz w:val="21"/>
                <w:szCs w:val="21"/>
                <w:highlight w:val="none"/>
                <w:shd w:val="clear" w:color="auto" w:fill="auto"/>
                <w:lang w:val="en-US" w:eastAsia="zh-CN"/>
              </w:rPr>
              <w:t>得2分。</w:t>
            </w:r>
          </w:p>
          <w:p w14:paraId="5DB2FA57">
            <w:pPr>
              <w:widowControl/>
              <w:numPr>
                <w:ilvl w:val="0"/>
                <w:numId w:val="0"/>
              </w:numPr>
              <w:pBdr>
                <w:left w:val="none" w:color="auto" w:sz="0" w:space="0"/>
              </w:pBdr>
              <w:tabs>
                <w:tab w:val="left" w:pos="720"/>
              </w:tabs>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shd w:val="clear" w:color="auto" w:fill="auto"/>
              </w:rPr>
              <w:t>（4）未提供相关内容的得0分。</w:t>
            </w:r>
          </w:p>
        </w:tc>
        <w:tc>
          <w:tcPr>
            <w:tcW w:w="1224" w:type="dxa"/>
            <w:tcBorders>
              <w:top w:val="single" w:color="auto" w:sz="4" w:space="0"/>
              <w:left w:val="single" w:color="auto" w:sz="4" w:space="0"/>
              <w:right w:val="single" w:color="auto" w:sz="4" w:space="0"/>
            </w:tcBorders>
            <w:noWrap w:val="0"/>
            <w:vAlign w:val="center"/>
          </w:tcPr>
          <w:p w14:paraId="276B0AC2">
            <w:pPr>
              <w:rPr>
                <w:rFonts w:hint="eastAsia" w:ascii="仿宋" w:hAnsi="仿宋" w:eastAsia="仿宋" w:cs="仿宋"/>
                <w:strike w:val="0"/>
                <w:dstrike w:val="0"/>
                <w:color w:val="000000"/>
                <w:sz w:val="21"/>
                <w:szCs w:val="21"/>
                <w:highlight w:val="none"/>
                <w:lang w:eastAsia="zh-CN"/>
              </w:rPr>
            </w:pPr>
            <w:r>
              <w:rPr>
                <w:rFonts w:hint="eastAsia" w:ascii="仿宋" w:hAnsi="仿宋" w:eastAsia="仿宋" w:cs="仿宋"/>
                <w:strike w:val="0"/>
                <w:dstrike w:val="0"/>
                <w:color w:val="000000"/>
                <w:sz w:val="21"/>
                <w:szCs w:val="21"/>
                <w:highlight w:val="none"/>
              </w:rPr>
              <w:t>提供书面方案</w:t>
            </w:r>
            <w:r>
              <w:rPr>
                <w:rFonts w:hint="eastAsia" w:ascii="仿宋" w:hAnsi="仿宋" w:eastAsia="仿宋" w:cs="仿宋"/>
                <w:strike w:val="0"/>
                <w:dstrike w:val="0"/>
                <w:color w:val="000000"/>
                <w:sz w:val="21"/>
                <w:szCs w:val="21"/>
                <w:highlight w:val="none"/>
                <w:lang w:eastAsia="zh-CN"/>
              </w:rPr>
              <w:t>。</w:t>
            </w:r>
          </w:p>
        </w:tc>
      </w:tr>
      <w:tr w14:paraId="7A88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right w:val="single" w:color="auto" w:sz="4" w:space="0"/>
            </w:tcBorders>
            <w:noWrap w:val="0"/>
            <w:vAlign w:val="center"/>
          </w:tcPr>
          <w:p w14:paraId="115BA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p>
        </w:tc>
        <w:tc>
          <w:tcPr>
            <w:tcW w:w="1785" w:type="dxa"/>
            <w:vMerge w:val="continue"/>
            <w:tcBorders>
              <w:right w:val="single" w:color="auto" w:sz="4" w:space="0"/>
            </w:tcBorders>
            <w:noWrap w:val="0"/>
            <w:vAlign w:val="center"/>
          </w:tcPr>
          <w:p w14:paraId="6DA34E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p>
        </w:tc>
        <w:tc>
          <w:tcPr>
            <w:tcW w:w="842" w:type="dxa"/>
            <w:tcBorders>
              <w:top w:val="single" w:color="auto" w:sz="4" w:space="0"/>
              <w:left w:val="single" w:color="auto" w:sz="4" w:space="0"/>
              <w:right w:val="single" w:color="auto" w:sz="4" w:space="0"/>
            </w:tcBorders>
            <w:noWrap w:val="0"/>
            <w:vAlign w:val="center"/>
          </w:tcPr>
          <w:p w14:paraId="22EEF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20分</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64019C9D">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lang w:val="en-US" w:eastAsia="zh-CN"/>
              </w:rPr>
              <w:t>1.</w:t>
            </w:r>
            <w:r>
              <w:rPr>
                <w:rFonts w:hint="eastAsia" w:ascii="仿宋" w:hAnsi="仿宋" w:eastAsia="仿宋" w:cs="仿宋"/>
                <w:strike w:val="0"/>
                <w:dstrike w:val="0"/>
                <w:color w:val="000000"/>
                <w:sz w:val="21"/>
                <w:szCs w:val="21"/>
                <w:highlight w:val="none"/>
              </w:rPr>
              <w:t>供应商为国家</w:t>
            </w:r>
            <w:r>
              <w:rPr>
                <w:rFonts w:hint="eastAsia" w:ascii="仿宋" w:hAnsi="仿宋" w:eastAsia="仿宋" w:cs="仿宋"/>
                <w:strike w:val="0"/>
                <w:dstrike w:val="0"/>
                <w:color w:val="000000"/>
                <w:sz w:val="21"/>
                <w:szCs w:val="21"/>
                <w:highlight w:val="none"/>
                <w:lang w:val="en-US" w:eastAsia="zh-CN"/>
              </w:rPr>
              <w:t>百佳出版社且为国家</w:t>
            </w:r>
            <w:r>
              <w:rPr>
                <w:rFonts w:hint="eastAsia" w:ascii="仿宋" w:hAnsi="仿宋" w:eastAsia="仿宋" w:cs="仿宋"/>
                <w:strike w:val="0"/>
                <w:dstrike w:val="0"/>
                <w:color w:val="000000"/>
                <w:sz w:val="21"/>
                <w:szCs w:val="21"/>
                <w:highlight w:val="none"/>
              </w:rPr>
              <w:t>一级出版社或有国家一级出版社相关授权的</w:t>
            </w:r>
            <w:r>
              <w:rPr>
                <w:rFonts w:hint="eastAsia" w:ascii="仿宋" w:hAnsi="仿宋" w:eastAsia="仿宋" w:cs="仿宋"/>
                <w:strike w:val="0"/>
                <w:dstrike w:val="0"/>
                <w:color w:val="000000"/>
                <w:sz w:val="21"/>
                <w:szCs w:val="21"/>
                <w:highlight w:val="none"/>
                <w:lang w:val="en-US" w:eastAsia="zh-CN"/>
              </w:rPr>
              <w:t>高校出版社</w:t>
            </w:r>
            <w:r>
              <w:rPr>
                <w:rFonts w:hint="eastAsia" w:ascii="仿宋" w:hAnsi="仿宋" w:eastAsia="仿宋" w:cs="仿宋"/>
                <w:strike w:val="0"/>
                <w:dstrike w:val="0"/>
                <w:color w:val="000000"/>
                <w:sz w:val="21"/>
                <w:szCs w:val="21"/>
                <w:highlight w:val="none"/>
              </w:rPr>
              <w:t>得</w:t>
            </w:r>
            <w:r>
              <w:rPr>
                <w:rFonts w:hint="eastAsia" w:ascii="仿宋" w:hAnsi="仿宋" w:eastAsia="仿宋" w:cs="仿宋"/>
                <w:strike w:val="0"/>
                <w:dstrike w:val="0"/>
                <w:color w:val="000000"/>
                <w:sz w:val="21"/>
                <w:szCs w:val="21"/>
                <w:highlight w:val="none"/>
                <w:lang w:val="en-US" w:eastAsia="zh-CN"/>
              </w:rPr>
              <w:t>20</w:t>
            </w:r>
            <w:r>
              <w:rPr>
                <w:rFonts w:hint="eastAsia" w:ascii="仿宋" w:hAnsi="仿宋" w:eastAsia="仿宋" w:cs="仿宋"/>
                <w:strike w:val="0"/>
                <w:dstrike w:val="0"/>
                <w:color w:val="000000"/>
                <w:sz w:val="21"/>
                <w:szCs w:val="21"/>
                <w:highlight w:val="none"/>
              </w:rPr>
              <w:t>分；</w:t>
            </w:r>
          </w:p>
          <w:p w14:paraId="55C708C5">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lang w:val="en-US" w:eastAsia="zh-CN"/>
              </w:rPr>
              <w:t>2.</w:t>
            </w:r>
            <w:r>
              <w:rPr>
                <w:rFonts w:hint="eastAsia" w:ascii="仿宋" w:hAnsi="仿宋" w:eastAsia="仿宋" w:cs="仿宋"/>
                <w:strike w:val="0"/>
                <w:dstrike w:val="0"/>
                <w:color w:val="000000"/>
                <w:sz w:val="21"/>
                <w:szCs w:val="21"/>
                <w:highlight w:val="none"/>
              </w:rPr>
              <w:t>供应商为国家一级出版社或有国家一级出版社相关授权的</w:t>
            </w:r>
            <w:r>
              <w:rPr>
                <w:rFonts w:hint="eastAsia" w:ascii="仿宋" w:hAnsi="仿宋" w:eastAsia="仿宋" w:cs="仿宋"/>
                <w:strike w:val="0"/>
                <w:dstrike w:val="0"/>
                <w:color w:val="000000"/>
                <w:sz w:val="21"/>
                <w:szCs w:val="21"/>
                <w:highlight w:val="none"/>
                <w:lang w:val="en-US" w:eastAsia="zh-CN"/>
              </w:rPr>
              <w:t>出版社或为百佳出版社得15分；</w:t>
            </w:r>
          </w:p>
          <w:p w14:paraId="5105EC0C">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lang w:val="en-US" w:eastAsia="zh-CN"/>
              </w:rPr>
              <w:t>3</w:t>
            </w:r>
            <w:r>
              <w:rPr>
                <w:rFonts w:hint="eastAsia" w:ascii="仿宋" w:hAnsi="仿宋" w:eastAsia="仿宋" w:cs="仿宋"/>
                <w:strike w:val="0"/>
                <w:dstrike w:val="0"/>
                <w:color w:val="000000"/>
                <w:sz w:val="21"/>
                <w:szCs w:val="21"/>
                <w:highlight w:val="none"/>
              </w:rPr>
              <w:t>.供应商为国家一级出版社以外的出版社或有国家一级出版社以外的出版社相关授权的得10分；</w:t>
            </w:r>
          </w:p>
          <w:p w14:paraId="1AA57B1F">
            <w:pPr>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4</w:t>
            </w:r>
            <w:r>
              <w:rPr>
                <w:rFonts w:hint="eastAsia" w:ascii="仿宋" w:hAnsi="仿宋" w:eastAsia="仿宋" w:cs="仿宋"/>
                <w:strike w:val="0"/>
                <w:dstrike w:val="0"/>
                <w:color w:val="000000"/>
                <w:sz w:val="21"/>
                <w:szCs w:val="21"/>
                <w:highlight w:val="none"/>
              </w:rPr>
              <w:t>.未提供的不得分。</w:t>
            </w:r>
          </w:p>
        </w:tc>
        <w:tc>
          <w:tcPr>
            <w:tcW w:w="1224" w:type="dxa"/>
            <w:tcBorders>
              <w:top w:val="single" w:color="auto" w:sz="4" w:space="0"/>
              <w:left w:val="single" w:color="auto" w:sz="4" w:space="0"/>
              <w:right w:val="single" w:color="auto" w:sz="4" w:space="0"/>
            </w:tcBorders>
            <w:noWrap w:val="0"/>
            <w:vAlign w:val="center"/>
          </w:tcPr>
          <w:p w14:paraId="60DF60A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trike w:val="0"/>
                <w:dstrike w:val="0"/>
                <w:color w:val="000000"/>
                <w:sz w:val="21"/>
                <w:szCs w:val="21"/>
                <w:highlight w:val="none"/>
                <w:lang w:eastAsia="zh-CN"/>
              </w:rPr>
            </w:pPr>
            <w:r>
              <w:rPr>
                <w:rFonts w:hint="eastAsia" w:ascii="仿宋" w:hAnsi="仿宋" w:eastAsia="仿宋" w:cs="仿宋"/>
                <w:strike w:val="0"/>
                <w:dstrike w:val="0"/>
                <w:color w:val="000000"/>
                <w:sz w:val="21"/>
                <w:szCs w:val="21"/>
                <w:highlight w:val="none"/>
                <w:lang w:eastAsia="zh-CN"/>
              </w:rPr>
              <w:t>佐证要求。</w:t>
            </w:r>
          </w:p>
        </w:tc>
      </w:tr>
      <w:tr w14:paraId="565F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right w:val="single" w:color="auto" w:sz="4" w:space="0"/>
            </w:tcBorders>
            <w:noWrap w:val="0"/>
            <w:vAlign w:val="center"/>
          </w:tcPr>
          <w:p w14:paraId="1DA65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3</w:t>
            </w:r>
          </w:p>
        </w:tc>
        <w:tc>
          <w:tcPr>
            <w:tcW w:w="1785" w:type="dxa"/>
            <w:vMerge w:val="restart"/>
            <w:tcBorders>
              <w:right w:val="single" w:color="auto" w:sz="4" w:space="0"/>
            </w:tcBorders>
            <w:noWrap w:val="0"/>
            <w:vAlign w:val="center"/>
          </w:tcPr>
          <w:p w14:paraId="33B47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商务</w:t>
            </w:r>
          </w:p>
          <w:p w14:paraId="53D46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部分（30%）</w:t>
            </w:r>
          </w:p>
        </w:tc>
        <w:tc>
          <w:tcPr>
            <w:tcW w:w="842" w:type="dxa"/>
            <w:tcBorders>
              <w:top w:val="single" w:color="auto" w:sz="4" w:space="0"/>
              <w:left w:val="single" w:color="auto" w:sz="4" w:space="0"/>
              <w:right w:val="single" w:color="auto" w:sz="4" w:space="0"/>
            </w:tcBorders>
            <w:noWrap w:val="0"/>
            <w:vAlign w:val="center"/>
          </w:tcPr>
          <w:p w14:paraId="63C710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lang w:val="en-US" w:eastAsia="zh-CN"/>
              </w:rPr>
              <w:t>10分</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1B4D896A">
            <w:pPr>
              <w:rPr>
                <w:rFonts w:hint="eastAsia" w:ascii="仿宋" w:hAnsi="仿宋" w:eastAsia="仿宋" w:cs="仿宋"/>
                <w:b/>
                <w:bCs/>
                <w:strike w:val="0"/>
                <w:dstrike w:val="0"/>
                <w:color w:val="000000"/>
                <w:sz w:val="21"/>
                <w:szCs w:val="21"/>
                <w:highlight w:val="none"/>
                <w:lang w:val="en-US" w:eastAsia="zh-CN"/>
              </w:rPr>
            </w:pPr>
            <w:r>
              <w:rPr>
                <w:rFonts w:hint="eastAsia" w:ascii="仿宋" w:hAnsi="仿宋" w:eastAsia="仿宋" w:cs="仿宋"/>
                <w:strike w:val="0"/>
                <w:dstrike w:val="0"/>
                <w:color w:val="000000"/>
                <w:sz w:val="21"/>
                <w:szCs w:val="21"/>
                <w:highlight w:val="none"/>
              </w:rPr>
              <w:t>供应商出版的图书曾获得过相关奖项的</w:t>
            </w:r>
            <w:r>
              <w:rPr>
                <w:rFonts w:hint="eastAsia" w:ascii="仿宋" w:hAnsi="仿宋" w:eastAsia="仿宋" w:cs="仿宋"/>
                <w:strike w:val="0"/>
                <w:dstrike w:val="0"/>
                <w:color w:val="000000"/>
                <w:sz w:val="21"/>
                <w:szCs w:val="21"/>
                <w:highlight w:val="none"/>
                <w:lang w:val="en-US" w:eastAsia="zh-CN"/>
              </w:rPr>
              <w:t>每项</w:t>
            </w:r>
            <w:r>
              <w:rPr>
                <w:rFonts w:hint="eastAsia" w:ascii="仿宋" w:hAnsi="仿宋" w:eastAsia="仿宋" w:cs="仿宋"/>
                <w:strike w:val="0"/>
                <w:dstrike w:val="0"/>
                <w:color w:val="000000"/>
                <w:sz w:val="21"/>
                <w:szCs w:val="21"/>
                <w:highlight w:val="none"/>
              </w:rPr>
              <w:t>得5分，本项最多得10分,未提供不得分。</w:t>
            </w:r>
          </w:p>
        </w:tc>
        <w:tc>
          <w:tcPr>
            <w:tcW w:w="1224" w:type="dxa"/>
            <w:tcBorders>
              <w:top w:val="single" w:color="auto" w:sz="4" w:space="0"/>
              <w:left w:val="single" w:color="auto" w:sz="4" w:space="0"/>
              <w:right w:val="single" w:color="auto" w:sz="4" w:space="0"/>
            </w:tcBorders>
            <w:noWrap w:val="0"/>
            <w:vAlign w:val="center"/>
          </w:tcPr>
          <w:p w14:paraId="2577DE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lang w:eastAsia="zh-CN"/>
              </w:rPr>
              <w:t>佐证要求。</w:t>
            </w:r>
          </w:p>
        </w:tc>
      </w:tr>
      <w:tr w14:paraId="5ABA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right w:val="single" w:color="auto" w:sz="4" w:space="0"/>
            </w:tcBorders>
            <w:noWrap w:val="0"/>
            <w:vAlign w:val="center"/>
          </w:tcPr>
          <w:p w14:paraId="74FA1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eastAsia="zh-CN"/>
              </w:rPr>
            </w:pPr>
          </w:p>
        </w:tc>
        <w:tc>
          <w:tcPr>
            <w:tcW w:w="1785" w:type="dxa"/>
            <w:vMerge w:val="continue"/>
            <w:tcBorders>
              <w:right w:val="single" w:color="auto" w:sz="4" w:space="0"/>
            </w:tcBorders>
            <w:noWrap w:val="0"/>
            <w:vAlign w:val="center"/>
          </w:tcPr>
          <w:p w14:paraId="506232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trike w:val="0"/>
                <w:dstrike w:val="0"/>
                <w:color w:val="000000"/>
                <w:sz w:val="21"/>
                <w:szCs w:val="21"/>
                <w:highlight w:val="none"/>
                <w:lang w:val="en-US" w:eastAsia="zh-CN"/>
              </w:rPr>
            </w:pPr>
          </w:p>
        </w:tc>
        <w:tc>
          <w:tcPr>
            <w:tcW w:w="842" w:type="dxa"/>
            <w:tcBorders>
              <w:top w:val="single" w:color="auto" w:sz="4" w:space="0"/>
              <w:left w:val="single" w:color="auto" w:sz="4" w:space="0"/>
              <w:right w:val="single" w:color="auto" w:sz="4" w:space="0"/>
            </w:tcBorders>
            <w:noWrap w:val="0"/>
            <w:vAlign w:val="center"/>
          </w:tcPr>
          <w:p w14:paraId="25EE78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trike w:val="0"/>
                <w:dstrike w:val="0"/>
                <w:color w:val="000000"/>
                <w:sz w:val="21"/>
                <w:szCs w:val="21"/>
                <w:highlight w:val="none"/>
                <w:lang w:val="en-US" w:eastAsia="zh-CN"/>
              </w:rPr>
            </w:pPr>
            <w:r>
              <w:rPr>
                <w:rFonts w:hint="eastAsia" w:ascii="仿宋" w:hAnsi="仿宋" w:eastAsia="仿宋" w:cs="仿宋"/>
                <w:b w:val="0"/>
                <w:bCs w:val="0"/>
                <w:strike w:val="0"/>
                <w:dstrike w:val="0"/>
                <w:color w:val="000000"/>
                <w:sz w:val="21"/>
                <w:szCs w:val="21"/>
                <w:highlight w:val="none"/>
                <w:lang w:val="en-US" w:eastAsia="zh-CN"/>
              </w:rPr>
              <w:t>20分</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0E39190F">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rPr>
              <w:t>供应商拟派项目团队人员中，每具备1个中级职称（编辑）得1分，每具备一个副高级职称（副编审）得3分，每具备一个正高级职称（编审）得5分；本项最多得20分。</w:t>
            </w:r>
          </w:p>
          <w:p w14:paraId="441FF637">
            <w:pPr>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rPr>
              <w:t>注：同一人员具有多个证书的不重复计算。</w:t>
            </w:r>
          </w:p>
        </w:tc>
        <w:tc>
          <w:tcPr>
            <w:tcW w:w="1224" w:type="dxa"/>
            <w:tcBorders>
              <w:left w:val="single" w:color="auto" w:sz="4" w:space="0"/>
              <w:right w:val="single" w:color="auto" w:sz="4" w:space="0"/>
            </w:tcBorders>
            <w:noWrap w:val="0"/>
            <w:vAlign w:val="center"/>
          </w:tcPr>
          <w:p w14:paraId="0E66A8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trike w:val="0"/>
                <w:dstrike w:val="0"/>
                <w:color w:val="000000"/>
                <w:sz w:val="21"/>
                <w:szCs w:val="21"/>
                <w:highlight w:val="none"/>
              </w:rPr>
            </w:pPr>
            <w:r>
              <w:rPr>
                <w:rFonts w:hint="eastAsia" w:ascii="仿宋" w:hAnsi="仿宋" w:eastAsia="仿宋" w:cs="仿宋"/>
                <w:strike w:val="0"/>
                <w:dstrike w:val="0"/>
                <w:color w:val="000000"/>
                <w:sz w:val="21"/>
                <w:szCs w:val="21"/>
                <w:highlight w:val="none"/>
                <w:lang w:eastAsia="zh-CN"/>
              </w:rPr>
              <w:t>佐证要求。</w:t>
            </w:r>
          </w:p>
        </w:tc>
      </w:tr>
    </w:tbl>
    <w:p w14:paraId="0825C3A1">
      <w:pPr>
        <w:jc w:val="both"/>
        <w:rPr>
          <w:rFonts w:hint="eastAsia" w:ascii="方正小标宋_GBK" w:hAnsi="方正小标宋_GBK" w:eastAsia="方正小标宋_GBK" w:cs="方正小标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92899"/>
    <w:rsid w:val="33D9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2025-03-31T02:45:00Z</dcterms:created>
  <dc:creator>HAHA小芋霖</dc:creator>
  <cp:lastModifiedBy>HAHA小芋霖</cp:lastModifiedBy>
  <dcterms:modified xsi:type="dcterms:W3CDTF">2025-03-31T02:47:44Z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93203C8AA38F4630A66476F9502BD87D_11</vt:lpwstr>
  </property>
  <property fmtid="{D5CDD505-2E9C-101B-9397-08002B2CF9AE}" pid="4" name="KSOTemplateDocerSaveRecord">
    <vt:lpwstr>eyJoZGlkIjoiMzBkODFkYzc4ODcxM2RiNjc5N2NiMjkwY2U4ZDRiYTAiLCJ1c2VySWQiOiIyODE5MTMwNTUifQ==</vt:lpwstr>
  </property>
</Properties>
</file>