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4E51F">
      <w:pPr>
        <w:rPr>
          <w:rFonts w:ascii="宋体" w:hAnsi="宋体"/>
          <w:b/>
          <w:color w:val="auto"/>
          <w:sz w:val="44"/>
          <w:szCs w:val="44"/>
          <w:highlight w:val="none"/>
        </w:rPr>
      </w:pPr>
      <w:bookmarkStart w:id="0" w:name="_Toc287620665"/>
    </w:p>
    <w:p w14:paraId="5AE12314">
      <w:pPr>
        <w:spacing w:line="360" w:lineRule="auto"/>
        <w:jc w:val="center"/>
        <w:rPr>
          <w:rFonts w:hint="eastAsia" w:ascii="宋体" w:hAnsi="宋体"/>
          <w:color w:val="auto"/>
          <w:kern w:val="0"/>
          <w:sz w:val="32"/>
          <w:szCs w:val="32"/>
          <w:highlight w:val="none"/>
          <w:u w:val="single"/>
          <w:lang w:val="en-US" w:eastAsia="zh-CN"/>
        </w:rPr>
      </w:pPr>
      <w:r>
        <w:rPr>
          <w:rFonts w:hint="eastAsia" w:ascii="宋体" w:hAnsi="宋体" w:cs="宋体"/>
          <w:b/>
          <w:bCs/>
          <w:kern w:val="0"/>
          <w:sz w:val="44"/>
          <w:szCs w:val="44"/>
          <w:u w:val="none"/>
        </w:rPr>
        <w:t>南坪中心广场更新工程（二期）设计</w:t>
      </w:r>
    </w:p>
    <w:p w14:paraId="5137873D">
      <w:pPr>
        <w:spacing w:line="360" w:lineRule="auto"/>
        <w:jc w:val="center"/>
        <w:rPr>
          <w:rFonts w:hint="eastAsia" w:ascii="宋体" w:hAnsi="宋体" w:eastAsia="宋体"/>
          <w:color w:val="auto"/>
          <w:kern w:val="0"/>
          <w:sz w:val="32"/>
          <w:szCs w:val="32"/>
          <w:highlight w:val="none"/>
          <w:u w:val="single"/>
          <w:lang w:eastAsia="zh-CN"/>
        </w:rPr>
      </w:pPr>
    </w:p>
    <w:p w14:paraId="51EB96A4">
      <w:pPr>
        <w:autoSpaceDE w:val="0"/>
        <w:autoSpaceDN w:val="0"/>
        <w:adjustRightInd w:val="0"/>
        <w:snapToGrid w:val="0"/>
        <w:spacing w:line="360" w:lineRule="auto"/>
        <w:jc w:val="left"/>
        <w:rPr>
          <w:rFonts w:ascii="宋体" w:hAnsi="宋体"/>
          <w:color w:val="auto"/>
          <w:kern w:val="0"/>
          <w:sz w:val="20"/>
          <w:szCs w:val="20"/>
          <w:highlight w:val="none"/>
        </w:rPr>
      </w:pPr>
    </w:p>
    <w:p w14:paraId="76C4457C">
      <w:pPr>
        <w:autoSpaceDE w:val="0"/>
        <w:autoSpaceDN w:val="0"/>
        <w:adjustRightInd w:val="0"/>
        <w:snapToGrid w:val="0"/>
        <w:spacing w:line="360" w:lineRule="auto"/>
        <w:jc w:val="left"/>
        <w:rPr>
          <w:rFonts w:ascii="宋体" w:hAnsi="宋体"/>
          <w:color w:val="auto"/>
          <w:kern w:val="0"/>
          <w:sz w:val="20"/>
          <w:szCs w:val="20"/>
          <w:highlight w:val="none"/>
        </w:rPr>
      </w:pPr>
    </w:p>
    <w:p w14:paraId="0FF6A749">
      <w:pPr>
        <w:autoSpaceDE w:val="0"/>
        <w:autoSpaceDN w:val="0"/>
        <w:adjustRightInd w:val="0"/>
        <w:snapToGrid w:val="0"/>
        <w:spacing w:line="360" w:lineRule="auto"/>
        <w:jc w:val="left"/>
        <w:rPr>
          <w:rFonts w:ascii="宋体" w:hAnsi="宋体"/>
          <w:color w:val="auto"/>
          <w:kern w:val="0"/>
          <w:sz w:val="20"/>
          <w:szCs w:val="20"/>
          <w:highlight w:val="none"/>
        </w:rPr>
      </w:pPr>
    </w:p>
    <w:p w14:paraId="0A1486F6">
      <w:pPr>
        <w:autoSpaceDE w:val="0"/>
        <w:autoSpaceDN w:val="0"/>
        <w:adjustRightInd w:val="0"/>
        <w:snapToGrid w:val="0"/>
        <w:spacing w:line="360" w:lineRule="auto"/>
        <w:jc w:val="left"/>
        <w:rPr>
          <w:rFonts w:ascii="宋体" w:hAnsi="宋体"/>
          <w:color w:val="auto"/>
          <w:kern w:val="0"/>
          <w:sz w:val="20"/>
          <w:szCs w:val="20"/>
          <w:highlight w:val="none"/>
        </w:rPr>
      </w:pPr>
    </w:p>
    <w:p w14:paraId="041C2D22">
      <w:pPr>
        <w:pStyle w:val="4"/>
        <w:rPr>
          <w:rFonts w:ascii="宋体" w:hAnsi="宋体"/>
          <w:color w:val="auto"/>
          <w:kern w:val="0"/>
          <w:sz w:val="20"/>
          <w:szCs w:val="20"/>
          <w:highlight w:val="none"/>
        </w:rPr>
      </w:pPr>
    </w:p>
    <w:p w14:paraId="410D40C4">
      <w:pPr>
        <w:rPr>
          <w:color w:val="auto"/>
          <w:highlight w:val="none"/>
        </w:rPr>
      </w:pPr>
    </w:p>
    <w:p w14:paraId="58EA86A1">
      <w:pPr>
        <w:autoSpaceDE w:val="0"/>
        <w:autoSpaceDN w:val="0"/>
        <w:adjustRightInd w:val="0"/>
        <w:snapToGrid w:val="0"/>
        <w:spacing w:line="360" w:lineRule="auto"/>
        <w:jc w:val="left"/>
        <w:rPr>
          <w:rFonts w:ascii="宋体" w:hAnsi="宋体"/>
          <w:color w:val="auto"/>
          <w:kern w:val="0"/>
          <w:sz w:val="20"/>
          <w:szCs w:val="20"/>
          <w:highlight w:val="none"/>
        </w:rPr>
      </w:pPr>
    </w:p>
    <w:p w14:paraId="0C71DE08">
      <w:pPr>
        <w:autoSpaceDE w:val="0"/>
        <w:autoSpaceDN w:val="0"/>
        <w:adjustRightInd w:val="0"/>
        <w:snapToGrid w:val="0"/>
        <w:spacing w:line="360" w:lineRule="auto"/>
        <w:jc w:val="left"/>
        <w:rPr>
          <w:rFonts w:ascii="宋体" w:hAnsi="宋体"/>
          <w:color w:val="auto"/>
          <w:kern w:val="0"/>
          <w:sz w:val="20"/>
          <w:szCs w:val="20"/>
          <w:highlight w:val="none"/>
        </w:rPr>
      </w:pPr>
    </w:p>
    <w:p w14:paraId="077D8CCF">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竞争性比选</w:t>
      </w:r>
      <w:r>
        <w:rPr>
          <w:rFonts w:ascii="宋体" w:hAnsi="宋体"/>
          <w:color w:val="auto"/>
          <w:kern w:val="0"/>
          <w:sz w:val="72"/>
          <w:szCs w:val="72"/>
          <w:highlight w:val="none"/>
        </w:rPr>
        <w:t>文件</w:t>
      </w:r>
    </w:p>
    <w:p w14:paraId="1F05315E">
      <w:pPr>
        <w:autoSpaceDE w:val="0"/>
        <w:autoSpaceDN w:val="0"/>
        <w:adjustRightInd w:val="0"/>
        <w:snapToGrid w:val="0"/>
        <w:spacing w:line="360" w:lineRule="auto"/>
        <w:jc w:val="left"/>
        <w:rPr>
          <w:rFonts w:ascii="宋体" w:hAnsi="宋体"/>
          <w:color w:val="auto"/>
          <w:kern w:val="0"/>
          <w:sz w:val="10"/>
          <w:szCs w:val="10"/>
          <w:highlight w:val="none"/>
        </w:rPr>
      </w:pPr>
    </w:p>
    <w:p w14:paraId="5033D671">
      <w:pPr>
        <w:autoSpaceDE w:val="0"/>
        <w:autoSpaceDN w:val="0"/>
        <w:adjustRightInd w:val="0"/>
        <w:snapToGrid w:val="0"/>
        <w:spacing w:line="360" w:lineRule="auto"/>
        <w:jc w:val="left"/>
        <w:rPr>
          <w:rFonts w:ascii="宋体" w:hAnsi="宋体"/>
          <w:color w:val="auto"/>
          <w:kern w:val="0"/>
          <w:sz w:val="20"/>
          <w:szCs w:val="20"/>
          <w:highlight w:val="none"/>
        </w:rPr>
      </w:pPr>
    </w:p>
    <w:p w14:paraId="0C9B66F3">
      <w:pPr>
        <w:autoSpaceDE w:val="0"/>
        <w:autoSpaceDN w:val="0"/>
        <w:adjustRightInd w:val="0"/>
        <w:snapToGrid w:val="0"/>
        <w:spacing w:line="360" w:lineRule="auto"/>
        <w:jc w:val="left"/>
        <w:rPr>
          <w:rFonts w:ascii="宋体" w:hAnsi="宋体"/>
          <w:color w:val="auto"/>
          <w:kern w:val="0"/>
          <w:sz w:val="20"/>
          <w:szCs w:val="20"/>
          <w:highlight w:val="none"/>
        </w:rPr>
      </w:pPr>
    </w:p>
    <w:p w14:paraId="7BBDE328">
      <w:pPr>
        <w:autoSpaceDE w:val="0"/>
        <w:autoSpaceDN w:val="0"/>
        <w:adjustRightInd w:val="0"/>
        <w:snapToGrid w:val="0"/>
        <w:spacing w:line="360" w:lineRule="auto"/>
        <w:jc w:val="left"/>
        <w:rPr>
          <w:rFonts w:ascii="宋体" w:hAnsi="宋体"/>
          <w:color w:val="auto"/>
          <w:kern w:val="0"/>
          <w:sz w:val="20"/>
          <w:szCs w:val="20"/>
          <w:highlight w:val="none"/>
        </w:rPr>
      </w:pPr>
    </w:p>
    <w:p w14:paraId="503A086F">
      <w:pPr>
        <w:autoSpaceDE w:val="0"/>
        <w:autoSpaceDN w:val="0"/>
        <w:adjustRightInd w:val="0"/>
        <w:snapToGrid w:val="0"/>
        <w:spacing w:line="360" w:lineRule="auto"/>
        <w:jc w:val="left"/>
        <w:rPr>
          <w:rFonts w:ascii="宋体" w:hAnsi="宋体"/>
          <w:color w:val="auto"/>
          <w:kern w:val="0"/>
          <w:sz w:val="20"/>
          <w:szCs w:val="20"/>
          <w:highlight w:val="none"/>
        </w:rPr>
      </w:pPr>
    </w:p>
    <w:p w14:paraId="794E8B1D">
      <w:pPr>
        <w:autoSpaceDE w:val="0"/>
        <w:autoSpaceDN w:val="0"/>
        <w:adjustRightInd w:val="0"/>
        <w:snapToGrid w:val="0"/>
        <w:spacing w:line="360" w:lineRule="auto"/>
        <w:jc w:val="left"/>
        <w:rPr>
          <w:rFonts w:ascii="宋体" w:hAnsi="宋体"/>
          <w:color w:val="auto"/>
          <w:kern w:val="0"/>
          <w:sz w:val="20"/>
          <w:szCs w:val="20"/>
          <w:highlight w:val="none"/>
        </w:rPr>
      </w:pPr>
    </w:p>
    <w:p w14:paraId="611E7DF4">
      <w:pPr>
        <w:autoSpaceDE w:val="0"/>
        <w:autoSpaceDN w:val="0"/>
        <w:adjustRightInd w:val="0"/>
        <w:snapToGrid w:val="0"/>
        <w:spacing w:line="360" w:lineRule="auto"/>
        <w:rPr>
          <w:rFonts w:ascii="宋体" w:hAnsi="宋体"/>
          <w:color w:val="auto"/>
          <w:kern w:val="0"/>
          <w:sz w:val="20"/>
          <w:szCs w:val="20"/>
          <w:highlight w:val="none"/>
        </w:rPr>
      </w:pPr>
    </w:p>
    <w:p w14:paraId="1E8FD23A">
      <w:pPr>
        <w:autoSpaceDE w:val="0"/>
        <w:autoSpaceDN w:val="0"/>
        <w:adjustRightInd w:val="0"/>
        <w:snapToGrid w:val="0"/>
        <w:spacing w:line="360" w:lineRule="auto"/>
        <w:jc w:val="left"/>
        <w:rPr>
          <w:rFonts w:ascii="宋体" w:hAnsi="宋体"/>
          <w:color w:val="auto"/>
          <w:kern w:val="0"/>
          <w:sz w:val="20"/>
          <w:szCs w:val="20"/>
          <w:highlight w:val="none"/>
        </w:rPr>
      </w:pPr>
    </w:p>
    <w:p w14:paraId="721D7D79">
      <w:pPr>
        <w:autoSpaceDE w:val="0"/>
        <w:autoSpaceDN w:val="0"/>
        <w:adjustRightInd w:val="0"/>
        <w:snapToGrid w:val="0"/>
        <w:spacing w:line="360" w:lineRule="auto"/>
        <w:rPr>
          <w:rFonts w:ascii="宋体" w:hAnsi="宋体"/>
          <w:color w:val="auto"/>
          <w:kern w:val="0"/>
          <w:sz w:val="20"/>
          <w:szCs w:val="20"/>
          <w:highlight w:val="none"/>
        </w:rPr>
      </w:pPr>
    </w:p>
    <w:p w14:paraId="2800E745">
      <w:pPr>
        <w:autoSpaceDE w:val="0"/>
        <w:autoSpaceDN w:val="0"/>
        <w:adjustRightInd w:val="0"/>
        <w:snapToGrid w:val="0"/>
        <w:spacing w:line="360" w:lineRule="auto"/>
        <w:rPr>
          <w:rFonts w:ascii="宋体" w:hAnsi="宋体"/>
          <w:color w:val="auto"/>
          <w:kern w:val="0"/>
          <w:sz w:val="20"/>
          <w:szCs w:val="20"/>
          <w:highlight w:val="none"/>
        </w:rPr>
      </w:pPr>
    </w:p>
    <w:p w14:paraId="77564D9D">
      <w:pPr>
        <w:autoSpaceDE w:val="0"/>
        <w:autoSpaceDN w:val="0"/>
        <w:adjustRightInd w:val="0"/>
        <w:snapToGrid w:val="0"/>
        <w:spacing w:line="360" w:lineRule="auto"/>
        <w:rPr>
          <w:rFonts w:ascii="宋体" w:hAnsi="宋体"/>
          <w:color w:val="auto"/>
          <w:kern w:val="0"/>
          <w:sz w:val="20"/>
          <w:szCs w:val="20"/>
          <w:highlight w:val="none"/>
        </w:rPr>
      </w:pPr>
    </w:p>
    <w:p w14:paraId="592AC1F8">
      <w:pPr>
        <w:tabs>
          <w:tab w:val="left" w:pos="6219"/>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w w:val="99"/>
          <w:kern w:val="0"/>
          <w:sz w:val="28"/>
          <w:szCs w:val="28"/>
          <w:highlight w:val="none"/>
          <w:lang w:val="en-US" w:eastAsia="zh-CN"/>
        </w:rPr>
        <w:t xml:space="preserve">招   标   </w:t>
      </w:r>
      <w:r>
        <w:rPr>
          <w:rFonts w:ascii="宋体" w:hAnsi="宋体"/>
          <w:b/>
          <w:color w:val="auto"/>
          <w:w w:val="99"/>
          <w:kern w:val="0"/>
          <w:sz w:val="28"/>
          <w:szCs w:val="28"/>
          <w:highlight w:val="none"/>
        </w:rPr>
        <w:t>人：</w:t>
      </w:r>
      <w:r>
        <w:rPr>
          <w:rFonts w:hint="eastAsia" w:ascii="宋体" w:hAnsi="宋体" w:cs="宋体"/>
          <w:bCs/>
          <w:w w:val="99"/>
          <w:kern w:val="0"/>
          <w:sz w:val="28"/>
          <w:szCs w:val="28"/>
          <w:u w:val="single"/>
          <w:lang w:val="en-US" w:eastAsia="zh-CN"/>
        </w:rPr>
        <w:t>重庆市汇南城市建设开发有限公司</w:t>
      </w:r>
      <w:r>
        <w:rPr>
          <w:rFonts w:ascii="宋体" w:hAnsi="宋体"/>
          <w:b/>
          <w:color w:val="auto"/>
          <w:w w:val="99"/>
          <w:kern w:val="0"/>
          <w:sz w:val="28"/>
          <w:szCs w:val="28"/>
          <w:highlight w:val="none"/>
        </w:rPr>
        <w:t>（盖单位法人章）</w:t>
      </w:r>
    </w:p>
    <w:p w14:paraId="255ADBD4">
      <w:pPr>
        <w:pStyle w:val="18"/>
        <w:rPr>
          <w:color w:val="auto"/>
          <w:highlight w:val="none"/>
        </w:rPr>
      </w:pPr>
    </w:p>
    <w:p w14:paraId="40B9C4CC">
      <w:pPr>
        <w:tabs>
          <w:tab w:val="left" w:pos="6252"/>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spacing w:val="8"/>
          <w:kern w:val="0"/>
          <w:sz w:val="28"/>
          <w:szCs w:val="28"/>
          <w:highlight w:val="none"/>
        </w:rPr>
        <w:t>比选</w:t>
      </w:r>
      <w:r>
        <w:rPr>
          <w:rFonts w:ascii="宋体" w:hAnsi="宋体"/>
          <w:b/>
          <w:color w:val="auto"/>
          <w:spacing w:val="8"/>
          <w:kern w:val="0"/>
          <w:sz w:val="28"/>
          <w:szCs w:val="28"/>
          <w:highlight w:val="none"/>
        </w:rPr>
        <w:t>代理机构：</w:t>
      </w:r>
      <w:r>
        <w:rPr>
          <w:rFonts w:hint="eastAsia" w:ascii="宋体" w:hAnsi="宋体" w:cs="宋体"/>
          <w:bCs/>
          <w:spacing w:val="8"/>
          <w:kern w:val="0"/>
          <w:sz w:val="28"/>
          <w:szCs w:val="28"/>
          <w:u w:val="single"/>
          <w:lang w:val="en-US" w:eastAsia="zh-CN"/>
        </w:rPr>
        <w:t>重庆建正工程项目管理有限公司</w:t>
      </w:r>
      <w:r>
        <w:rPr>
          <w:rFonts w:ascii="宋体" w:hAnsi="宋体"/>
          <w:b/>
          <w:color w:val="auto"/>
          <w:w w:val="99"/>
          <w:kern w:val="0"/>
          <w:sz w:val="28"/>
          <w:szCs w:val="28"/>
          <w:highlight w:val="none"/>
        </w:rPr>
        <w:t>（盖单位法人章）</w:t>
      </w:r>
    </w:p>
    <w:p w14:paraId="056A9AEE">
      <w:pPr>
        <w:autoSpaceDE w:val="0"/>
        <w:autoSpaceDN w:val="0"/>
        <w:adjustRightInd w:val="0"/>
        <w:snapToGrid w:val="0"/>
        <w:spacing w:line="360" w:lineRule="auto"/>
        <w:rPr>
          <w:rFonts w:ascii="宋体" w:hAnsi="宋体"/>
          <w:b/>
          <w:color w:val="auto"/>
          <w:kern w:val="0"/>
          <w:sz w:val="28"/>
          <w:szCs w:val="28"/>
          <w:highlight w:val="none"/>
        </w:rPr>
      </w:pPr>
    </w:p>
    <w:p w14:paraId="1D671D82">
      <w:pPr>
        <w:autoSpaceDE w:val="0"/>
        <w:autoSpaceDN w:val="0"/>
        <w:adjustRightInd w:val="0"/>
        <w:snapToGrid w:val="0"/>
        <w:spacing w:line="360" w:lineRule="auto"/>
        <w:rPr>
          <w:rFonts w:ascii="宋体" w:hAnsi="宋体"/>
          <w:b/>
          <w:color w:val="auto"/>
          <w:kern w:val="0"/>
          <w:sz w:val="20"/>
          <w:szCs w:val="20"/>
          <w:highlight w:val="none"/>
        </w:rPr>
      </w:pPr>
    </w:p>
    <w:p w14:paraId="38067BC3">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1" w:name="_Toc536621766"/>
      <w:bookmarkStart w:id="2" w:name="_Toc536796736"/>
      <w:bookmarkStart w:id="3" w:name="_Toc509218549"/>
      <w:bookmarkStart w:id="4" w:name="_Toc13210649"/>
      <w:bookmarkStart w:id="5" w:name="_Toc536797277"/>
      <w:r>
        <w:rPr>
          <w:rFonts w:hint="eastAsia" w:ascii="宋体" w:hAnsi="宋体"/>
          <w:b/>
          <w:color w:val="auto"/>
          <w:spacing w:val="8"/>
          <w:kern w:val="0"/>
          <w:sz w:val="28"/>
          <w:szCs w:val="28"/>
          <w:highlight w:val="none"/>
          <w:u w:val="single"/>
        </w:rPr>
        <w:t>2025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u w:val="single"/>
          <w:lang w:val="en-US" w:eastAsia="zh-CN"/>
        </w:rPr>
        <w:t xml:space="preserve"> 10 </w:t>
      </w:r>
      <w:r>
        <w:rPr>
          <w:rFonts w:ascii="宋体" w:hAnsi="宋体"/>
          <w:b/>
          <w:color w:val="auto"/>
          <w:spacing w:val="8"/>
          <w:kern w:val="0"/>
          <w:sz w:val="28"/>
          <w:szCs w:val="28"/>
          <w:highlight w:val="none"/>
        </w:rPr>
        <w:t>月</w:t>
      </w:r>
      <w:bookmarkEnd w:id="1"/>
      <w:bookmarkEnd w:id="2"/>
      <w:bookmarkEnd w:id="3"/>
      <w:bookmarkEnd w:id="4"/>
      <w:bookmarkEnd w:id="5"/>
    </w:p>
    <w:p w14:paraId="0E02E90A">
      <w:pPr>
        <w:pStyle w:val="2"/>
        <w:spacing w:line="360" w:lineRule="auto"/>
        <w:jc w:val="center"/>
        <w:rPr>
          <w:rFonts w:ascii="宋体" w:hAnsi="宋体"/>
          <w:color w:val="auto"/>
          <w:w w:val="99"/>
          <w:kern w:val="0"/>
          <w:sz w:val="24"/>
          <w:highlight w:val="none"/>
        </w:rPr>
        <w:sectPr>
          <w:headerReference r:id="rId5" w:type="default"/>
          <w:pgSz w:w="11907" w:h="16840"/>
          <w:pgMar w:top="1304" w:right="1134" w:bottom="1304" w:left="1304" w:header="851" w:footer="992" w:gutter="0"/>
          <w:pgNumType w:fmt="numberInDash" w:start="1"/>
          <w:cols w:space="720" w:num="1"/>
          <w:docGrid w:linePitch="312" w:charSpace="0"/>
        </w:sectPr>
      </w:pPr>
    </w:p>
    <w:p w14:paraId="6DDD3F0F">
      <w:pPr>
        <w:pStyle w:val="132"/>
        <w:jc w:val="center"/>
        <w:rPr>
          <w:rFonts w:ascii="宋体" w:hAnsi="宋体"/>
          <w:color w:val="auto"/>
          <w:sz w:val="44"/>
          <w:szCs w:val="44"/>
          <w:highlight w:val="none"/>
        </w:rPr>
      </w:pPr>
      <w:bookmarkStart w:id="6" w:name="_Toc5767"/>
      <w:bookmarkStart w:id="7"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14:paraId="0777292F">
      <w:pPr>
        <w:pStyle w:val="32"/>
        <w:tabs>
          <w:tab w:val="right" w:leader="dot" w:pos="9469"/>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rFonts w:ascii="宋体" w:hAnsi="宋体"/>
          <w:color w:val="auto"/>
          <w:highlight w:val="none"/>
        </w:rPr>
        <w:fldChar w:fldCharType="begin"/>
      </w:r>
      <w:r>
        <w:rPr>
          <w:rFonts w:ascii="宋体" w:hAnsi="宋体"/>
          <w:color w:val="auto"/>
          <w:highlight w:val="none"/>
        </w:rPr>
        <w:instrText xml:space="preserve"> HYPERLINK \l _Toc11755 </w:instrText>
      </w:r>
      <w:r>
        <w:rPr>
          <w:rFonts w:ascii="宋体" w:hAnsi="宋体"/>
          <w:color w:val="auto"/>
          <w:highlight w:val="none"/>
        </w:rPr>
        <w:fldChar w:fldCharType="separate"/>
      </w:r>
      <w:r>
        <w:rPr>
          <w:rFonts w:hint="eastAsia" w:ascii="宋体" w:hAns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_Toc11755 \h </w:instrText>
      </w:r>
      <w:r>
        <w:rPr>
          <w:color w:val="auto"/>
          <w:highlight w:val="none"/>
        </w:rPr>
        <w:fldChar w:fldCharType="separate"/>
      </w:r>
      <w:r>
        <w:rPr>
          <w:color w:val="auto"/>
          <w:highlight w:val="none"/>
        </w:rPr>
        <w:t>2</w:t>
      </w:r>
      <w:r>
        <w:rPr>
          <w:color w:val="auto"/>
          <w:highlight w:val="none"/>
        </w:rPr>
        <w:fldChar w:fldCharType="end"/>
      </w:r>
      <w:r>
        <w:rPr>
          <w:rFonts w:ascii="宋体" w:hAnsi="宋体"/>
          <w:color w:val="auto"/>
          <w:highlight w:val="none"/>
        </w:rPr>
        <w:fldChar w:fldCharType="end"/>
      </w:r>
    </w:p>
    <w:p w14:paraId="663B0F2D">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_Toc6051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第一章  </w:t>
      </w:r>
      <w:r>
        <w:rPr>
          <w:rFonts w:hint="eastAsia" w:ascii="宋体" w:hAnsi="宋体"/>
          <w:snapToGrid w:val="0"/>
          <w:color w:val="auto"/>
          <w:kern w:val="0"/>
          <w:highlight w:val="none"/>
        </w:rPr>
        <w:t>比选</w:t>
      </w:r>
      <w:r>
        <w:rPr>
          <w:rFonts w:ascii="宋体" w:hAnsi="宋体"/>
          <w:snapToGrid w:val="0"/>
          <w:color w:val="auto"/>
          <w:kern w:val="0"/>
          <w:highlight w:val="none"/>
        </w:rPr>
        <w:t>公告</w:t>
      </w:r>
      <w:r>
        <w:rPr>
          <w:color w:val="auto"/>
          <w:highlight w:val="none"/>
        </w:rPr>
        <w:tab/>
      </w:r>
      <w:r>
        <w:rPr>
          <w:color w:val="auto"/>
          <w:highlight w:val="none"/>
        </w:rPr>
        <w:fldChar w:fldCharType="begin"/>
      </w:r>
      <w:r>
        <w:rPr>
          <w:color w:val="auto"/>
          <w:highlight w:val="none"/>
        </w:rPr>
        <w:instrText xml:space="preserve"> PAGEREF _Toc6051 \h </w:instrText>
      </w:r>
      <w:r>
        <w:rPr>
          <w:color w:val="auto"/>
          <w:highlight w:val="none"/>
        </w:rPr>
        <w:fldChar w:fldCharType="separate"/>
      </w:r>
      <w:r>
        <w:rPr>
          <w:color w:val="auto"/>
          <w:highlight w:val="none"/>
        </w:rPr>
        <w:t>3</w:t>
      </w:r>
      <w:r>
        <w:rPr>
          <w:color w:val="auto"/>
          <w:highlight w:val="none"/>
        </w:rPr>
        <w:fldChar w:fldCharType="end"/>
      </w:r>
      <w:r>
        <w:rPr>
          <w:rFonts w:ascii="宋体" w:hAnsi="宋体"/>
          <w:bCs/>
          <w:color w:val="auto"/>
          <w:szCs w:val="20"/>
          <w:highlight w:val="none"/>
          <w:lang w:val="zh-CN"/>
        </w:rPr>
        <w:fldChar w:fldCharType="end"/>
      </w:r>
    </w:p>
    <w:p w14:paraId="1A0D6A4C">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_Toc29973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第二章  </w:t>
      </w:r>
      <w:r>
        <w:rPr>
          <w:rFonts w:hint="eastAsia" w:ascii="宋体" w:hAnsi="宋体"/>
          <w:snapToGrid w:val="0"/>
          <w:color w:val="auto"/>
          <w:kern w:val="0"/>
          <w:highlight w:val="none"/>
        </w:rPr>
        <w:t>竞标人</w:t>
      </w:r>
      <w:r>
        <w:rPr>
          <w:rFonts w:ascii="宋体" w:hAnsi="宋体"/>
          <w:snapToGrid w:val="0"/>
          <w:color w:val="auto"/>
          <w:kern w:val="0"/>
          <w:highlight w:val="none"/>
        </w:rPr>
        <w:t>须知</w:t>
      </w:r>
      <w:r>
        <w:rPr>
          <w:color w:val="auto"/>
          <w:highlight w:val="none"/>
        </w:rPr>
        <w:tab/>
      </w:r>
      <w:r>
        <w:rPr>
          <w:color w:val="auto"/>
          <w:highlight w:val="none"/>
        </w:rPr>
        <w:fldChar w:fldCharType="begin"/>
      </w:r>
      <w:r>
        <w:rPr>
          <w:color w:val="auto"/>
          <w:highlight w:val="none"/>
        </w:rPr>
        <w:instrText xml:space="preserve"> PAGEREF _Toc29973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14:paraId="163BB01F">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_Toc10400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ascii="宋体" w:hAnsi="宋体"/>
          <w:color w:val="auto"/>
          <w:highlight w:val="none"/>
        </w:rPr>
        <w:t>综合评估法</w:t>
      </w:r>
      <w:r>
        <w:rPr>
          <w:rFonts w:ascii="宋体" w:hAnsi="宋体"/>
          <w:snapToGrid w:val="0"/>
          <w:color w:val="auto"/>
          <w:kern w:val="0"/>
          <w:highlight w:val="none"/>
        </w:rPr>
        <w:t>）</w:t>
      </w:r>
      <w:r>
        <w:rPr>
          <w:color w:val="auto"/>
          <w:highlight w:val="none"/>
        </w:rPr>
        <w:tab/>
      </w:r>
      <w:r>
        <w:rPr>
          <w:color w:val="auto"/>
          <w:highlight w:val="none"/>
        </w:rPr>
        <w:fldChar w:fldCharType="begin"/>
      </w:r>
      <w:r>
        <w:rPr>
          <w:color w:val="auto"/>
          <w:highlight w:val="none"/>
        </w:rPr>
        <w:instrText xml:space="preserve"> PAGEREF _Toc10400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14:paraId="106E96A4">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_Toc13682 </w:instrText>
      </w:r>
      <w:r>
        <w:rPr>
          <w:rFonts w:ascii="宋体" w:hAnsi="宋体"/>
          <w:bCs/>
          <w:color w:val="auto"/>
          <w:szCs w:val="20"/>
          <w:highlight w:val="none"/>
          <w:lang w:val="zh-CN"/>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_Toc13682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color w:val="auto"/>
          <w:szCs w:val="20"/>
          <w:highlight w:val="none"/>
          <w:lang w:val="zh-CN"/>
        </w:rPr>
        <w:fldChar w:fldCharType="end"/>
      </w:r>
    </w:p>
    <w:p w14:paraId="270049FD">
      <w:pPr>
        <w:pStyle w:val="32"/>
        <w:tabs>
          <w:tab w:val="right" w:leader="dot" w:pos="9469"/>
        </w:tabs>
        <w:rPr>
          <w:rFonts w:hint="eastAsia" w:eastAsia="宋体"/>
          <w:color w:val="auto"/>
          <w:highlight w:val="none"/>
          <w:lang w:val="en-US" w:eastAsia="zh-CN"/>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_Toc8183 </w:instrText>
      </w:r>
      <w:r>
        <w:rPr>
          <w:rFonts w:ascii="宋体" w:hAnsi="宋体"/>
          <w:bCs/>
          <w:color w:val="auto"/>
          <w:szCs w:val="20"/>
          <w:highlight w:val="none"/>
          <w:lang w:val="zh-CN"/>
        </w:rPr>
        <w:fldChar w:fldCharType="separate"/>
      </w:r>
      <w:r>
        <w:rPr>
          <w:rFonts w:ascii="宋体" w:hAnsi="宋体"/>
          <w:color w:val="auto"/>
          <w:szCs w:val="52"/>
          <w:highlight w:val="none"/>
        </w:rPr>
        <w:t>第 二 卷</w:t>
      </w:r>
      <w:r>
        <w:rPr>
          <w:color w:val="auto"/>
          <w:highlight w:val="none"/>
        </w:rPr>
        <w:tab/>
      </w:r>
      <w:r>
        <w:rPr>
          <w:rFonts w:hint="eastAsia"/>
          <w:color w:val="auto"/>
          <w:highlight w:val="none"/>
          <w:lang w:val="en-US" w:eastAsia="zh-CN"/>
        </w:rPr>
        <w:t>7</w:t>
      </w:r>
      <w:r>
        <w:rPr>
          <w:rFonts w:ascii="宋体" w:hAnsi="宋体"/>
          <w:bCs/>
          <w:color w:val="auto"/>
          <w:szCs w:val="20"/>
          <w:highlight w:val="none"/>
          <w:lang w:val="zh-CN"/>
        </w:rPr>
        <w:fldChar w:fldCharType="end"/>
      </w:r>
      <w:r>
        <w:rPr>
          <w:rFonts w:hint="eastAsia" w:ascii="宋体" w:hAnsi="宋体"/>
          <w:bCs/>
          <w:color w:val="auto"/>
          <w:szCs w:val="20"/>
          <w:highlight w:val="none"/>
          <w:lang w:val="en-US" w:eastAsia="zh-CN"/>
        </w:rPr>
        <w:t>3</w:t>
      </w:r>
    </w:p>
    <w:p w14:paraId="391B0456">
      <w:pPr>
        <w:pStyle w:val="32"/>
        <w:tabs>
          <w:tab w:val="right" w:leader="dot" w:pos="9469"/>
        </w:tabs>
        <w:rPr>
          <w:rFonts w:hint="eastAsia" w:eastAsia="宋体"/>
          <w:color w:val="auto"/>
          <w:highlight w:val="none"/>
          <w:lang w:val="en-US" w:eastAsia="zh-CN"/>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_Toc6385 </w:instrText>
      </w:r>
      <w:r>
        <w:rPr>
          <w:rFonts w:ascii="宋体" w:hAnsi="宋体"/>
          <w:bCs/>
          <w:color w:val="auto"/>
          <w:szCs w:val="20"/>
          <w:highlight w:val="none"/>
          <w:lang w:val="zh-CN"/>
        </w:rPr>
        <w:fldChar w:fldCharType="separate"/>
      </w:r>
      <w:r>
        <w:rPr>
          <w:rFonts w:hint="eastAsia" w:ascii="宋体" w:hAnsi="宋体"/>
          <w:color w:val="auto"/>
          <w:highlight w:val="none"/>
        </w:rPr>
        <w:t>第</w:t>
      </w:r>
      <w:r>
        <w:rPr>
          <w:rFonts w:hint="eastAsia" w:ascii="宋体" w:hAnsi="宋体"/>
          <w:color w:val="auto"/>
          <w:highlight w:val="none"/>
          <w:lang w:val="en-US" w:eastAsia="zh-CN"/>
        </w:rPr>
        <w:t>五</w:t>
      </w:r>
      <w:r>
        <w:rPr>
          <w:rFonts w:hint="eastAsia" w:ascii="宋体" w:hAnsi="宋体"/>
          <w:color w:val="auto"/>
          <w:highlight w:val="none"/>
        </w:rPr>
        <w:t>章  发包人要求</w:t>
      </w:r>
      <w:r>
        <w:rPr>
          <w:color w:val="auto"/>
          <w:highlight w:val="none"/>
        </w:rPr>
        <w:tab/>
      </w:r>
      <w:r>
        <w:rPr>
          <w:rFonts w:hint="eastAsia"/>
          <w:color w:val="auto"/>
          <w:highlight w:val="none"/>
          <w:lang w:val="en-US" w:eastAsia="zh-CN"/>
        </w:rPr>
        <w:t>7</w:t>
      </w:r>
      <w:r>
        <w:rPr>
          <w:rFonts w:ascii="宋体" w:hAnsi="宋体"/>
          <w:bCs/>
          <w:color w:val="auto"/>
          <w:szCs w:val="20"/>
          <w:highlight w:val="none"/>
          <w:lang w:val="zh-CN"/>
        </w:rPr>
        <w:fldChar w:fldCharType="end"/>
      </w:r>
      <w:r>
        <w:rPr>
          <w:rFonts w:hint="eastAsia" w:ascii="宋体" w:hAnsi="宋体"/>
          <w:bCs/>
          <w:color w:val="auto"/>
          <w:szCs w:val="20"/>
          <w:highlight w:val="none"/>
          <w:lang w:val="en-US" w:eastAsia="zh-CN"/>
        </w:rPr>
        <w:t>4</w:t>
      </w:r>
    </w:p>
    <w:p w14:paraId="782DF16B">
      <w:pPr>
        <w:pStyle w:val="32"/>
        <w:tabs>
          <w:tab w:val="right" w:leader="dot" w:pos="9469"/>
        </w:tabs>
        <w:rPr>
          <w:rFonts w:hint="eastAsia" w:eastAsia="宋体"/>
          <w:color w:val="auto"/>
          <w:highlight w:val="none"/>
          <w:lang w:val="en-US" w:eastAsia="zh-CN"/>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_Toc17367 </w:instrText>
      </w:r>
      <w:r>
        <w:rPr>
          <w:rFonts w:ascii="宋体" w:hAnsi="宋体"/>
          <w:bCs/>
          <w:color w:val="auto"/>
          <w:szCs w:val="20"/>
          <w:highlight w:val="none"/>
          <w:lang w:val="zh-CN"/>
        </w:rPr>
        <w:fldChar w:fldCharType="separate"/>
      </w:r>
      <w:r>
        <w:rPr>
          <w:rFonts w:hint="eastAsia" w:ascii="宋体" w:hAnsi="宋体"/>
          <w:color w:val="auto"/>
          <w:szCs w:val="52"/>
          <w:highlight w:val="none"/>
        </w:rPr>
        <w:t>第 三 卷</w:t>
      </w:r>
      <w:r>
        <w:rPr>
          <w:color w:val="auto"/>
          <w:highlight w:val="none"/>
        </w:rPr>
        <w:tab/>
      </w:r>
      <w:r>
        <w:rPr>
          <w:rFonts w:hint="eastAsia"/>
          <w:color w:val="auto"/>
          <w:highlight w:val="none"/>
          <w:lang w:val="en-US" w:eastAsia="zh-CN"/>
        </w:rPr>
        <w:t>7</w:t>
      </w:r>
      <w:r>
        <w:rPr>
          <w:rFonts w:ascii="宋体" w:hAnsi="宋体"/>
          <w:bCs/>
          <w:color w:val="auto"/>
          <w:szCs w:val="20"/>
          <w:highlight w:val="none"/>
          <w:lang w:val="zh-CN"/>
        </w:rPr>
        <w:fldChar w:fldCharType="end"/>
      </w:r>
      <w:r>
        <w:rPr>
          <w:rFonts w:hint="eastAsia" w:ascii="宋体" w:hAnsi="宋体"/>
          <w:bCs/>
          <w:color w:val="auto"/>
          <w:szCs w:val="20"/>
          <w:highlight w:val="none"/>
          <w:lang w:val="en-US" w:eastAsia="zh-CN"/>
        </w:rPr>
        <w:t>5</w:t>
      </w:r>
    </w:p>
    <w:p w14:paraId="31480DB9">
      <w:pPr>
        <w:pStyle w:val="32"/>
        <w:tabs>
          <w:tab w:val="right" w:leader="dot" w:pos="9469"/>
        </w:tabs>
        <w:rPr>
          <w:rFonts w:hint="eastAsia" w:eastAsia="宋体"/>
          <w:color w:val="auto"/>
          <w:highlight w:val="none"/>
          <w:lang w:val="en-US" w:eastAsia="zh-CN"/>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_Toc855 </w:instrText>
      </w:r>
      <w:r>
        <w:rPr>
          <w:rFonts w:ascii="宋体" w:hAnsi="宋体"/>
          <w:bCs/>
          <w:color w:val="auto"/>
          <w:szCs w:val="20"/>
          <w:highlight w:val="none"/>
          <w:lang w:val="zh-CN"/>
        </w:rPr>
        <w:fldChar w:fldCharType="separate"/>
      </w:r>
      <w:r>
        <w:rPr>
          <w:rFonts w:hint="eastAsia" w:ascii="宋体" w:hAnsi="宋体"/>
          <w:color w:val="auto"/>
          <w:highlight w:val="none"/>
        </w:rPr>
        <w:t>第六章  竞标文件格式</w:t>
      </w:r>
      <w:r>
        <w:rPr>
          <w:color w:val="auto"/>
          <w:highlight w:val="none"/>
        </w:rPr>
        <w:tab/>
      </w:r>
      <w:r>
        <w:rPr>
          <w:rFonts w:hint="eastAsia"/>
          <w:color w:val="auto"/>
          <w:highlight w:val="none"/>
          <w:lang w:val="en-US" w:eastAsia="zh-CN"/>
        </w:rPr>
        <w:t>7</w:t>
      </w:r>
      <w:r>
        <w:rPr>
          <w:rFonts w:ascii="宋体" w:hAnsi="宋体"/>
          <w:bCs/>
          <w:color w:val="auto"/>
          <w:szCs w:val="20"/>
          <w:highlight w:val="none"/>
          <w:lang w:val="zh-CN"/>
        </w:rPr>
        <w:fldChar w:fldCharType="end"/>
      </w:r>
      <w:r>
        <w:rPr>
          <w:rFonts w:hint="eastAsia" w:ascii="宋体" w:hAnsi="宋体"/>
          <w:bCs/>
          <w:color w:val="auto"/>
          <w:szCs w:val="20"/>
          <w:highlight w:val="none"/>
          <w:lang w:val="en-US" w:eastAsia="zh-CN"/>
        </w:rPr>
        <w:t>6</w:t>
      </w:r>
    </w:p>
    <w:p w14:paraId="4D4C32DC">
      <w:pPr>
        <w:rPr>
          <w:rFonts w:ascii="宋体" w:hAnsi="宋体"/>
          <w:color w:val="auto"/>
          <w:highlight w:val="none"/>
        </w:rPr>
      </w:pPr>
      <w:r>
        <w:rPr>
          <w:rFonts w:ascii="宋体" w:hAnsi="宋体"/>
          <w:bCs/>
          <w:color w:val="auto"/>
          <w:szCs w:val="20"/>
          <w:highlight w:val="none"/>
          <w:lang w:val="zh-CN"/>
        </w:rPr>
        <w:fldChar w:fldCharType="end"/>
      </w:r>
    </w:p>
    <w:bookmarkEnd w:id="0"/>
    <w:p w14:paraId="014C8DF3">
      <w:pPr>
        <w:spacing w:line="20" w:lineRule="exact"/>
        <w:rPr>
          <w:rFonts w:ascii="宋体" w:hAnsi="宋体"/>
          <w:color w:val="auto"/>
          <w:highlight w:val="none"/>
        </w:rPr>
      </w:pPr>
      <w:bookmarkStart w:id="8" w:name="_Toc430530414"/>
    </w:p>
    <w:p w14:paraId="4D64FD06">
      <w:pPr>
        <w:spacing w:line="20" w:lineRule="exact"/>
        <w:jc w:val="left"/>
        <w:rPr>
          <w:rFonts w:ascii="宋体" w:hAnsi="宋体"/>
          <w:color w:val="auto"/>
          <w:highlight w:val="none"/>
        </w:rPr>
        <w:sectPr>
          <w:footerReference r:id="rId6" w:type="default"/>
          <w:pgSz w:w="11907" w:h="16840"/>
          <w:pgMar w:top="1304" w:right="1134" w:bottom="1304" w:left="1304" w:header="851" w:footer="992" w:gutter="0"/>
          <w:pgNumType w:fmt="numberInDash" w:start="1"/>
          <w:cols w:space="720" w:num="1"/>
          <w:docGrid w:linePitch="312" w:charSpace="0"/>
        </w:sectPr>
      </w:pPr>
    </w:p>
    <w:bookmarkEnd w:id="8"/>
    <w:p w14:paraId="394C5B37">
      <w:pPr>
        <w:spacing w:line="360" w:lineRule="auto"/>
        <w:rPr>
          <w:rFonts w:ascii="宋体" w:hAnsi="宋体"/>
          <w:color w:val="auto"/>
          <w:highlight w:val="none"/>
        </w:rPr>
      </w:pPr>
    </w:p>
    <w:p w14:paraId="7B1B69AA">
      <w:pPr>
        <w:pStyle w:val="2"/>
        <w:spacing w:before="0" w:after="0" w:line="480" w:lineRule="auto"/>
        <w:jc w:val="center"/>
        <w:rPr>
          <w:rFonts w:ascii="宋体" w:hAnsi="宋体"/>
          <w:color w:val="auto"/>
          <w:sz w:val="52"/>
          <w:szCs w:val="52"/>
          <w:highlight w:val="none"/>
        </w:rPr>
      </w:pPr>
      <w:bookmarkStart w:id="9" w:name="_Toc9936"/>
      <w:bookmarkStart w:id="10" w:name="_Toc11755"/>
      <w:bookmarkStart w:id="11" w:name="_Toc509218690"/>
      <w:r>
        <w:rPr>
          <w:rFonts w:hint="eastAsia" w:ascii="宋体" w:hAnsi="宋体"/>
          <w:color w:val="auto"/>
          <w:sz w:val="52"/>
          <w:szCs w:val="52"/>
          <w:highlight w:val="none"/>
        </w:rPr>
        <w:t>第 一 卷</w:t>
      </w:r>
      <w:bookmarkEnd w:id="9"/>
      <w:bookmarkEnd w:id="10"/>
      <w:bookmarkEnd w:id="11"/>
    </w:p>
    <w:p w14:paraId="238DB9A2">
      <w:pPr>
        <w:spacing w:line="200" w:lineRule="exact"/>
        <w:rPr>
          <w:rFonts w:ascii="宋体" w:hAnsi="宋体"/>
          <w:color w:val="auto"/>
          <w:highlight w:val="none"/>
        </w:rPr>
      </w:pPr>
      <w:r>
        <w:rPr>
          <w:rFonts w:ascii="宋体" w:hAnsi="宋体"/>
          <w:color w:val="auto"/>
          <w:highlight w:val="none"/>
        </w:rPr>
        <w:br w:type="page"/>
      </w:r>
    </w:p>
    <w:p w14:paraId="7C6BC4B2">
      <w:pPr>
        <w:pStyle w:val="2"/>
        <w:spacing w:line="360" w:lineRule="auto"/>
        <w:jc w:val="center"/>
        <w:rPr>
          <w:rFonts w:ascii="宋体" w:hAnsi="宋体"/>
          <w:snapToGrid w:val="0"/>
          <w:color w:val="auto"/>
          <w:kern w:val="0"/>
          <w:highlight w:val="none"/>
        </w:rPr>
      </w:pPr>
      <w:bookmarkStart w:id="12" w:name="_Toc430530415"/>
      <w:bookmarkStart w:id="13" w:name="_Toc287607727"/>
      <w:bookmarkStart w:id="14" w:name="_Toc509218691"/>
      <w:bookmarkStart w:id="15" w:name="_Toc287620666"/>
      <w:bookmarkStart w:id="16" w:name="_Toc277082535"/>
      <w:bookmarkStart w:id="17" w:name="_Toc224103298"/>
      <w:bookmarkStart w:id="18" w:name="_Toc6051"/>
      <w:bookmarkStart w:id="19" w:name="_Toc12819"/>
      <w:r>
        <w:rPr>
          <w:rFonts w:ascii="宋体" w:hAnsi="宋体"/>
          <w:snapToGrid w:val="0"/>
          <w:color w:val="auto"/>
          <w:kern w:val="0"/>
          <w:highlight w:val="none"/>
        </w:rPr>
        <w:t xml:space="preserve">第一章  </w:t>
      </w:r>
      <w:r>
        <w:rPr>
          <w:rFonts w:hint="eastAsia" w:ascii="宋体" w:hAnsi="宋体"/>
          <w:snapToGrid w:val="0"/>
          <w:color w:val="auto"/>
          <w:kern w:val="0"/>
          <w:highlight w:val="none"/>
        </w:rPr>
        <w:t>比选</w:t>
      </w:r>
      <w:r>
        <w:rPr>
          <w:rFonts w:ascii="宋体" w:hAnsi="宋体"/>
          <w:snapToGrid w:val="0"/>
          <w:color w:val="auto"/>
          <w:kern w:val="0"/>
          <w:highlight w:val="none"/>
        </w:rPr>
        <w:t>公告</w:t>
      </w:r>
      <w:bookmarkEnd w:id="12"/>
      <w:bookmarkEnd w:id="13"/>
      <w:bookmarkEnd w:id="14"/>
      <w:bookmarkEnd w:id="15"/>
      <w:bookmarkEnd w:id="16"/>
      <w:bookmarkEnd w:id="17"/>
      <w:bookmarkEnd w:id="18"/>
      <w:bookmarkEnd w:id="19"/>
    </w:p>
    <w:p w14:paraId="30757B62">
      <w:pPr>
        <w:autoSpaceDE w:val="0"/>
        <w:autoSpaceDN w:val="0"/>
        <w:adjustRightInd w:val="0"/>
        <w:snapToGrid w:val="0"/>
        <w:spacing w:line="360" w:lineRule="auto"/>
        <w:jc w:val="center"/>
        <w:rPr>
          <w:rFonts w:hint="eastAsia" w:ascii="宋体" w:hAnsi="宋体"/>
          <w:snapToGrid w:val="0"/>
          <w:color w:val="auto"/>
          <w:w w:val="99"/>
          <w:kern w:val="0"/>
          <w:sz w:val="28"/>
          <w:szCs w:val="28"/>
          <w:highlight w:val="none"/>
          <w:lang w:val="en-US" w:eastAsia="zh-CN"/>
        </w:rPr>
      </w:pPr>
      <w:r>
        <w:rPr>
          <w:rFonts w:hint="eastAsia" w:ascii="宋体" w:hAnsi="宋体"/>
          <w:snapToGrid w:val="0"/>
          <w:color w:val="auto"/>
          <w:w w:val="99"/>
          <w:kern w:val="0"/>
          <w:sz w:val="28"/>
          <w:szCs w:val="28"/>
          <w:highlight w:val="none"/>
        </w:rPr>
        <w:t>南坪中心广场更新工程（二期）设计</w:t>
      </w:r>
    </w:p>
    <w:p w14:paraId="117C8F15">
      <w:pPr>
        <w:autoSpaceDE w:val="0"/>
        <w:autoSpaceDN w:val="0"/>
        <w:adjustRightInd w:val="0"/>
        <w:snapToGrid w:val="0"/>
        <w:spacing w:line="360" w:lineRule="auto"/>
        <w:jc w:val="center"/>
        <w:rPr>
          <w:rFonts w:ascii="宋体" w:hAnsi="宋体"/>
          <w:snapToGrid w:val="0"/>
          <w:color w:val="auto"/>
          <w:w w:val="99"/>
          <w:kern w:val="0"/>
          <w:sz w:val="28"/>
          <w:szCs w:val="28"/>
          <w:highlight w:val="none"/>
        </w:rPr>
      </w:pPr>
      <w:r>
        <w:rPr>
          <w:rFonts w:hint="eastAsia" w:ascii="宋体" w:hAnsi="宋体"/>
          <w:snapToGrid w:val="0"/>
          <w:color w:val="auto"/>
          <w:w w:val="99"/>
          <w:kern w:val="0"/>
          <w:sz w:val="28"/>
          <w:szCs w:val="28"/>
          <w:highlight w:val="none"/>
        </w:rPr>
        <w:t xml:space="preserve"> </w:t>
      </w:r>
    </w:p>
    <w:p w14:paraId="2BD97165">
      <w:pPr>
        <w:autoSpaceDE w:val="0"/>
        <w:autoSpaceDN w:val="0"/>
        <w:adjustRightInd w:val="0"/>
        <w:snapToGrid w:val="0"/>
        <w:spacing w:line="360" w:lineRule="auto"/>
        <w:jc w:val="center"/>
        <w:rPr>
          <w:rFonts w:hint="eastAsia"/>
          <w:b/>
          <w:bCs/>
          <w:spacing w:val="7"/>
          <w:sz w:val="31"/>
          <w:szCs w:val="31"/>
          <w:lang w:val="en-US" w:eastAsia="zh-CN"/>
        </w:rPr>
      </w:pPr>
      <w:r>
        <w:rPr>
          <w:rFonts w:hint="eastAsia"/>
          <w:b/>
          <w:bCs/>
          <w:spacing w:val="7"/>
          <w:sz w:val="31"/>
          <w:szCs w:val="31"/>
          <w:lang w:val="en-US" w:eastAsia="zh-CN"/>
        </w:rPr>
        <w:t>比选公告</w:t>
      </w:r>
    </w:p>
    <w:p w14:paraId="03C60E97">
      <w:pPr>
        <w:pStyle w:val="3"/>
        <w:spacing w:before="100" w:after="100" w:line="460" w:lineRule="exact"/>
        <w:rPr>
          <w:rFonts w:ascii="宋体" w:hAnsi="宋体"/>
          <w:snapToGrid w:val="0"/>
          <w:color w:val="auto"/>
          <w:sz w:val="28"/>
          <w:szCs w:val="28"/>
          <w:highlight w:val="none"/>
        </w:rPr>
      </w:pPr>
      <w:bookmarkStart w:id="20" w:name="_Toc277082536"/>
      <w:bookmarkStart w:id="21" w:name="_Toc287620667"/>
      <w:bookmarkStart w:id="22" w:name="_Toc224103299"/>
      <w:bookmarkStart w:id="23" w:name="_Toc430530416"/>
      <w:bookmarkStart w:id="24" w:name="_Toc200359427"/>
      <w:bookmarkStart w:id="25" w:name="_Toc25664"/>
      <w:bookmarkStart w:id="26" w:name="_Toc287607728"/>
      <w:bookmarkStart w:id="27" w:name="_Toc200359238"/>
      <w:bookmarkStart w:id="28" w:name="_Toc509218692"/>
      <w:bookmarkStart w:id="29" w:name="_Toc27491"/>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比选</w:t>
      </w:r>
      <w:r>
        <w:rPr>
          <w:rFonts w:ascii="宋体" w:hAnsi="宋体"/>
          <w:snapToGrid w:val="0"/>
          <w:color w:val="auto"/>
          <w:sz w:val="28"/>
          <w:szCs w:val="28"/>
          <w:highlight w:val="none"/>
        </w:rPr>
        <w:t>条件</w:t>
      </w:r>
      <w:bookmarkEnd w:id="20"/>
      <w:bookmarkEnd w:id="21"/>
      <w:bookmarkEnd w:id="22"/>
      <w:bookmarkEnd w:id="23"/>
      <w:bookmarkEnd w:id="24"/>
      <w:bookmarkEnd w:id="25"/>
      <w:bookmarkEnd w:id="26"/>
      <w:bookmarkEnd w:id="27"/>
      <w:bookmarkEnd w:id="28"/>
      <w:bookmarkEnd w:id="29"/>
    </w:p>
    <w:p w14:paraId="4D6A24E7">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rPr>
        <w:t>南坪中心广场更新工程（二期）设计</w:t>
      </w:r>
      <w:r>
        <w:rPr>
          <w:rFonts w:hint="eastAsia" w:ascii="宋体" w:hAnsi="宋体"/>
          <w:snapToGrid w:val="0"/>
          <w:color w:val="auto"/>
          <w:kern w:val="0"/>
          <w:szCs w:val="21"/>
          <w:highlight w:val="none"/>
          <w:lang w:eastAsia="zh-CN"/>
        </w:rPr>
        <w:t>，</w:t>
      </w:r>
      <w:r>
        <w:rPr>
          <w:rFonts w:ascii="宋体" w:hAnsi="宋体"/>
          <w:snapToGrid w:val="0"/>
          <w:color w:val="auto"/>
          <w:kern w:val="0"/>
          <w:szCs w:val="21"/>
          <w:highlight w:val="none"/>
        </w:rPr>
        <w:t>业主为</w:t>
      </w:r>
      <w:r>
        <w:rPr>
          <w:rFonts w:hint="eastAsia" w:ascii="宋体" w:hAnsi="宋体"/>
          <w:color w:val="auto"/>
          <w:highlight w:val="none"/>
          <w:u w:val="single"/>
          <w:lang w:eastAsia="zh-CN"/>
        </w:rPr>
        <w:t>重庆市</w:t>
      </w:r>
      <w:r>
        <w:rPr>
          <w:rFonts w:hint="eastAsia" w:ascii="宋体" w:hAnsi="宋体"/>
          <w:color w:val="auto"/>
          <w:highlight w:val="none"/>
          <w:u w:val="single"/>
          <w:lang w:val="en-US" w:eastAsia="zh-CN"/>
        </w:rPr>
        <w:t>汇南</w:t>
      </w:r>
      <w:r>
        <w:rPr>
          <w:rFonts w:hint="eastAsia" w:ascii="宋体" w:hAnsi="宋体"/>
          <w:color w:val="auto"/>
          <w:highlight w:val="none"/>
          <w:u w:val="single"/>
          <w:lang w:eastAsia="zh-CN"/>
        </w:rPr>
        <w:t>城市建设</w:t>
      </w:r>
      <w:r>
        <w:rPr>
          <w:rFonts w:hint="eastAsia" w:ascii="宋体" w:hAnsi="宋体"/>
          <w:color w:val="auto"/>
          <w:highlight w:val="none"/>
          <w:u w:val="single"/>
          <w:lang w:val="en-US" w:eastAsia="zh-CN"/>
        </w:rPr>
        <w:t>开发</w:t>
      </w:r>
      <w:r>
        <w:rPr>
          <w:rFonts w:hint="eastAsia" w:ascii="宋体" w:hAnsi="宋体"/>
          <w:color w:val="auto"/>
          <w:highlight w:val="none"/>
          <w:u w:val="single"/>
          <w:lang w:eastAsia="zh-CN"/>
        </w:rPr>
        <w:t>有限公司</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position w:val="-2"/>
          <w:szCs w:val="21"/>
          <w:highlight w:val="none"/>
        </w:rPr>
        <w:t>为</w:t>
      </w:r>
      <w:r>
        <w:rPr>
          <w:rFonts w:hint="eastAsia" w:ascii="宋体" w:hAnsi="宋体"/>
          <w:color w:val="auto"/>
          <w:highlight w:val="none"/>
          <w:u w:val="single"/>
          <w:lang w:eastAsia="zh-CN"/>
        </w:rPr>
        <w:t>重庆市</w:t>
      </w:r>
      <w:r>
        <w:rPr>
          <w:rFonts w:hint="eastAsia" w:ascii="宋体" w:hAnsi="宋体"/>
          <w:color w:val="auto"/>
          <w:highlight w:val="none"/>
          <w:u w:val="single"/>
          <w:lang w:val="en-US" w:eastAsia="zh-CN"/>
        </w:rPr>
        <w:t>汇南</w:t>
      </w:r>
      <w:r>
        <w:rPr>
          <w:rFonts w:hint="eastAsia" w:ascii="宋体" w:hAnsi="宋体"/>
          <w:color w:val="auto"/>
          <w:highlight w:val="none"/>
          <w:u w:val="single"/>
          <w:lang w:eastAsia="zh-CN"/>
        </w:rPr>
        <w:t>城市建设</w:t>
      </w:r>
      <w:r>
        <w:rPr>
          <w:rFonts w:hint="eastAsia" w:ascii="宋体" w:hAnsi="宋体"/>
          <w:color w:val="auto"/>
          <w:highlight w:val="none"/>
          <w:u w:val="single"/>
          <w:lang w:val="en-US" w:eastAsia="zh-CN"/>
        </w:rPr>
        <w:t>开发</w:t>
      </w:r>
      <w:r>
        <w:rPr>
          <w:rFonts w:hint="eastAsia" w:ascii="宋体" w:hAnsi="宋体"/>
          <w:color w:val="auto"/>
          <w:highlight w:val="none"/>
          <w:u w:val="single"/>
          <w:lang w:eastAsia="zh-CN"/>
        </w:rPr>
        <w:t>有限公司</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rPr>
        <w:t>竞争性比选</w:t>
      </w:r>
      <w:r>
        <w:rPr>
          <w:rFonts w:ascii="宋体" w:hAnsi="宋体"/>
          <w:snapToGrid w:val="0"/>
          <w:color w:val="auto"/>
          <w:kern w:val="0"/>
          <w:position w:val="-2"/>
          <w:szCs w:val="21"/>
          <w:highlight w:val="none"/>
        </w:rPr>
        <w:t>。</w:t>
      </w:r>
    </w:p>
    <w:p w14:paraId="414B9EEB">
      <w:pPr>
        <w:pStyle w:val="3"/>
        <w:spacing w:before="100" w:after="100" w:line="460" w:lineRule="exact"/>
        <w:rPr>
          <w:rFonts w:ascii="宋体" w:hAnsi="宋体"/>
          <w:snapToGrid w:val="0"/>
          <w:color w:val="auto"/>
          <w:sz w:val="28"/>
          <w:szCs w:val="28"/>
          <w:highlight w:val="none"/>
        </w:rPr>
      </w:pPr>
      <w:bookmarkStart w:id="30" w:name="_Toc287607729"/>
      <w:bookmarkStart w:id="31" w:name="_Toc224103300"/>
      <w:bookmarkStart w:id="32" w:name="_Toc277082537"/>
      <w:bookmarkStart w:id="33" w:name="_Toc509218693"/>
      <w:bookmarkStart w:id="34" w:name="_Toc200359239"/>
      <w:bookmarkStart w:id="35" w:name="_Toc18954"/>
      <w:bookmarkStart w:id="36" w:name="_Toc430530417"/>
      <w:bookmarkStart w:id="37" w:name="_Toc287620668"/>
      <w:bookmarkStart w:id="38" w:name="_Toc16344"/>
      <w:bookmarkStart w:id="39" w:name="_Toc200359428"/>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r>
        <w:rPr>
          <w:rFonts w:hint="eastAsia" w:ascii="宋体" w:hAnsi="宋体"/>
          <w:snapToGrid w:val="0"/>
          <w:color w:val="auto"/>
          <w:sz w:val="28"/>
          <w:szCs w:val="28"/>
          <w:highlight w:val="none"/>
        </w:rPr>
        <w:t>比选</w:t>
      </w:r>
      <w:r>
        <w:rPr>
          <w:rFonts w:ascii="宋体" w:hAnsi="宋体"/>
          <w:snapToGrid w:val="0"/>
          <w:color w:val="auto"/>
          <w:sz w:val="28"/>
          <w:szCs w:val="28"/>
          <w:highlight w:val="none"/>
        </w:rPr>
        <w:t>范围</w:t>
      </w:r>
      <w:bookmarkEnd w:id="30"/>
      <w:bookmarkEnd w:id="31"/>
      <w:bookmarkEnd w:id="32"/>
      <w:bookmarkEnd w:id="33"/>
      <w:bookmarkEnd w:id="34"/>
      <w:bookmarkEnd w:id="35"/>
      <w:bookmarkEnd w:id="36"/>
      <w:bookmarkEnd w:id="37"/>
      <w:bookmarkEnd w:id="38"/>
      <w:bookmarkEnd w:id="39"/>
    </w:p>
    <w:p w14:paraId="734A0BB0">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u w:val="none"/>
          <w:lang w:eastAsia="zh-CN"/>
        </w:rPr>
        <w:t>2.1 建设地点：</w:t>
      </w:r>
      <w:r>
        <w:rPr>
          <w:rFonts w:hint="eastAsia" w:ascii="宋体" w:hAnsi="宋体"/>
          <w:snapToGrid w:val="0"/>
          <w:color w:val="auto"/>
          <w:kern w:val="0"/>
          <w:szCs w:val="21"/>
          <w:highlight w:val="none"/>
          <w:u w:val="single"/>
          <w:lang w:eastAsia="zh-CN"/>
        </w:rPr>
        <w:t>南岸区</w:t>
      </w:r>
      <w:r>
        <w:rPr>
          <w:rFonts w:hint="eastAsia" w:ascii="宋体" w:hAnsi="宋体"/>
          <w:snapToGrid w:val="0"/>
          <w:color w:val="auto"/>
          <w:kern w:val="0"/>
          <w:szCs w:val="21"/>
          <w:highlight w:val="none"/>
          <w:u w:val="none"/>
          <w:lang w:eastAsia="zh-CN"/>
        </w:rPr>
        <w:t>。</w:t>
      </w:r>
    </w:p>
    <w:p w14:paraId="1215F0C7">
      <w:pPr>
        <w:pStyle w:val="18"/>
        <w:spacing w:before="214" w:line="391" w:lineRule="auto"/>
        <w:ind w:left="4" w:firstLine="422"/>
        <w:rPr>
          <w:rFonts w:hint="eastAsia" w:ascii="宋体" w:hAnsi="Times New Roman" w:eastAsia="宋体" w:cs="Times New Roman"/>
          <w:kern w:val="2"/>
          <w:sz w:val="21"/>
          <w:szCs w:val="21"/>
          <w:highlight w:val="none"/>
          <w:lang w:val="en-US" w:eastAsia="zh-CN" w:bidi="ar-SA"/>
        </w:rPr>
      </w:pPr>
      <w:r>
        <w:rPr>
          <w:rFonts w:hint="eastAsia" w:ascii="宋体" w:hAnsi="宋体"/>
          <w:snapToGrid w:val="0"/>
          <w:color w:val="auto"/>
          <w:kern w:val="0"/>
          <w:szCs w:val="21"/>
          <w:highlight w:val="none"/>
          <w:u w:val="none"/>
          <w:lang w:eastAsia="zh-CN"/>
        </w:rPr>
        <w:t>2.2 项目概况与建设规模：</w:t>
      </w:r>
      <w:bookmarkStart w:id="40" w:name="OLE_LINK3"/>
      <w:r>
        <w:rPr>
          <w:rFonts w:hint="eastAsia" w:ascii="宋体" w:hAnsi="Times New Roman" w:eastAsia="宋体" w:cs="Times New Roman"/>
          <w:kern w:val="2"/>
          <w:sz w:val="21"/>
          <w:szCs w:val="21"/>
          <w:highlight w:val="none"/>
          <w:lang w:val="en-US" w:eastAsia="zh-CN" w:bidi="ar-SA"/>
        </w:rPr>
        <w:t>本项目拟对南坪中心广场更新工程（二期）进行提质升级，主要建设规模包括商圈环道车行道整治（包含沥青罩面、栏杆更换、标识标线、雨水口、检查提升） ，珊瑚小环道车行道病害整治（路面病害处治及罩面更新、人行道及车行道护栏更换、标线重新施划、雨水口修复与检查井提升），工贸小环道路面改造（路面病害处治及罩面更新、人行道及车行道护栏更换、标线重新施划、雨水口修复与检查井提升），南坪中心广场二期街巷改造（路面病害整治、外立面改造）、南坪环形天桥等。</w:t>
      </w:r>
    </w:p>
    <w:p w14:paraId="2755D3B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none"/>
          <w:lang w:eastAsia="zh-CN"/>
        </w:rPr>
        <w:t>2.</w:t>
      </w:r>
      <w:r>
        <w:rPr>
          <w:rFonts w:hint="eastAsia" w:ascii="宋体" w:hAnsi="宋体"/>
          <w:snapToGrid w:val="0"/>
          <w:color w:val="auto"/>
          <w:kern w:val="0"/>
          <w:szCs w:val="21"/>
          <w:highlight w:val="none"/>
          <w:u w:val="none"/>
          <w:lang w:val="en-US" w:eastAsia="zh-CN"/>
        </w:rPr>
        <w:t>3</w:t>
      </w:r>
      <w:r>
        <w:rPr>
          <w:rFonts w:hint="eastAsia" w:ascii="宋体" w:hAnsi="宋体"/>
          <w:snapToGrid w:val="0"/>
          <w:color w:val="auto"/>
          <w:kern w:val="0"/>
          <w:szCs w:val="21"/>
          <w:highlight w:val="none"/>
          <w:u w:val="none"/>
          <w:lang w:eastAsia="zh-CN"/>
        </w:rPr>
        <w:t xml:space="preserve"> </w:t>
      </w:r>
      <w:r>
        <w:rPr>
          <w:rFonts w:hint="eastAsia" w:ascii="宋体" w:hAnsi="宋体"/>
          <w:snapToGrid w:val="0"/>
          <w:color w:val="auto"/>
          <w:kern w:val="0"/>
          <w:szCs w:val="21"/>
          <w:highlight w:val="none"/>
        </w:rPr>
        <w:t xml:space="preserve"> 本次比选项目</w:t>
      </w:r>
      <w:r>
        <w:rPr>
          <w:rFonts w:hint="eastAsia" w:ascii="宋体" w:hAnsi="宋体"/>
          <w:snapToGrid w:val="0"/>
          <w:color w:val="auto"/>
          <w:kern w:val="0"/>
          <w:szCs w:val="21"/>
          <w:highlight w:val="none"/>
          <w:lang w:val="en-US" w:eastAsia="zh-CN"/>
        </w:rPr>
        <w:t>建安费</w:t>
      </w:r>
      <w:r>
        <w:rPr>
          <w:rFonts w:hint="eastAsia" w:ascii="宋体" w:hAnsi="宋体"/>
          <w:snapToGrid w:val="0"/>
          <w:color w:val="auto"/>
          <w:kern w:val="0"/>
          <w:szCs w:val="21"/>
          <w:highlight w:val="none"/>
        </w:rPr>
        <w:t>约：</w:t>
      </w:r>
      <w:r>
        <w:rPr>
          <w:rFonts w:hint="eastAsia" w:ascii="宋体" w:hAnsi="宋体"/>
          <w:snapToGrid w:val="0"/>
          <w:color w:val="auto"/>
          <w:kern w:val="0"/>
          <w:szCs w:val="21"/>
          <w:highlight w:val="none"/>
          <w:u w:val="single"/>
          <w:lang w:val="en-US" w:eastAsia="zh-CN"/>
        </w:rPr>
        <w:t>4561</w:t>
      </w:r>
      <w:r>
        <w:rPr>
          <w:rFonts w:hint="eastAsia" w:ascii="宋体" w:hAnsi="宋体"/>
          <w:snapToGrid w:val="0"/>
          <w:color w:val="auto"/>
          <w:kern w:val="0"/>
          <w:szCs w:val="21"/>
          <w:highlight w:val="none"/>
        </w:rPr>
        <w:t>万元</w:t>
      </w:r>
    </w:p>
    <w:bookmarkEnd w:id="40"/>
    <w:p w14:paraId="71BECCCA">
      <w:pPr>
        <w:snapToGrid w:val="0"/>
        <w:spacing w:line="400" w:lineRule="exact"/>
        <w:ind w:firstLine="420" w:firstLineChars="200"/>
        <w:jc w:val="left"/>
        <w:rPr>
          <w:rFonts w:hint="default" w:ascii="宋体" w:hAnsi="Times New Roman" w:eastAsia="宋体" w:cs="Times New Roman"/>
          <w:kern w:val="2"/>
          <w:sz w:val="21"/>
          <w:szCs w:val="21"/>
          <w:highlight w:val="none"/>
          <w:lang w:val="en-US" w:eastAsia="zh-CN" w:bidi="ar-SA"/>
        </w:rPr>
      </w:pPr>
      <w:r>
        <w:rPr>
          <w:rFonts w:hint="eastAsia" w:ascii="宋体" w:hAnsi="宋体"/>
          <w:snapToGrid w:val="0"/>
          <w:color w:val="auto"/>
          <w:kern w:val="0"/>
          <w:szCs w:val="21"/>
          <w:highlight w:val="none"/>
          <w:u w:val="none"/>
          <w:lang w:eastAsia="zh-CN"/>
        </w:rPr>
        <w:t>2.</w:t>
      </w:r>
      <w:r>
        <w:rPr>
          <w:rFonts w:hint="eastAsia" w:ascii="宋体" w:hAnsi="宋体"/>
          <w:snapToGrid w:val="0"/>
          <w:color w:val="auto"/>
          <w:kern w:val="0"/>
          <w:szCs w:val="21"/>
          <w:highlight w:val="none"/>
          <w:u w:val="none"/>
          <w:lang w:val="en-US" w:eastAsia="zh-CN"/>
        </w:rPr>
        <w:t>4</w:t>
      </w:r>
      <w:r>
        <w:rPr>
          <w:rFonts w:hint="eastAsia" w:ascii="宋体" w:hAnsi="宋体"/>
          <w:snapToGrid w:val="0"/>
          <w:color w:val="auto"/>
          <w:kern w:val="0"/>
          <w:szCs w:val="21"/>
          <w:highlight w:val="none"/>
          <w:u w:val="none"/>
          <w:lang w:eastAsia="zh-CN"/>
        </w:rPr>
        <w:t>比选范围：</w:t>
      </w:r>
      <w:r>
        <w:rPr>
          <w:rFonts w:hint="default" w:ascii="宋体" w:hAnsi="Times New Roman" w:eastAsia="宋体" w:cs="Times New Roman"/>
          <w:kern w:val="2"/>
          <w:sz w:val="21"/>
          <w:szCs w:val="21"/>
          <w:highlight w:val="none"/>
          <w:lang w:val="en-US" w:eastAsia="zh-CN" w:bidi="ar-SA"/>
        </w:rPr>
        <w:t>包含方案设计（或总体设计）、初步设计、施工图设计、施工阶段及缺陷责任期的伴随设计服务。</w:t>
      </w:r>
    </w:p>
    <w:p w14:paraId="21B38EFF">
      <w:pPr>
        <w:tabs>
          <w:tab w:val="left" w:pos="3840"/>
          <w:tab w:val="left" w:pos="5300"/>
        </w:tabs>
        <w:autoSpaceDE w:val="0"/>
        <w:autoSpaceDN w:val="0"/>
        <w:adjustRightInd w:val="0"/>
        <w:snapToGrid w:val="0"/>
        <w:spacing w:line="460" w:lineRule="exact"/>
        <w:ind w:firstLine="420" w:firstLineChars="200"/>
        <w:jc w:val="left"/>
        <w:rPr>
          <w:rFonts w:ascii="宋体" w:hAnsi="宋体" w:eastAsiaTheme="minorEastAsia"/>
          <w:snapToGrid w:val="0"/>
          <w:color w:val="auto"/>
          <w:kern w:val="0"/>
          <w:szCs w:val="21"/>
          <w:highlight w:val="none"/>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cs="宋体" w:asciiTheme="minorEastAsia" w:hAnsiTheme="minorEastAsia" w:eastAsiaTheme="minorEastAsia"/>
          <w:color w:val="auto"/>
          <w:szCs w:val="21"/>
          <w:highlight w:val="none"/>
        </w:rPr>
        <w:t>服务期限</w:t>
      </w:r>
      <w:r>
        <w:rPr>
          <w:rFonts w:hint="eastAsia" w:cs="宋体" w:asciiTheme="minorEastAsia" w:hAnsiTheme="minorEastAsia" w:eastAsiaTheme="minorEastAsia"/>
          <w:color w:val="auto"/>
          <w:szCs w:val="21"/>
          <w:highlight w:val="none"/>
        </w:rPr>
        <w:t>：</w:t>
      </w:r>
      <w:r>
        <w:rPr>
          <w:rFonts w:hint="eastAsia" w:ascii="宋体" w:hAnsi="宋体"/>
          <w:snapToGrid w:val="0"/>
          <w:color w:val="auto"/>
          <w:kern w:val="0"/>
          <w:szCs w:val="21"/>
          <w:highlight w:val="none"/>
          <w:u w:val="single"/>
          <w:lang w:eastAsia="zh-CN"/>
        </w:rPr>
        <w:t>签订合同</w:t>
      </w:r>
      <w:r>
        <w:rPr>
          <w:rFonts w:hint="eastAsia" w:ascii="宋体" w:hAnsi="宋体"/>
          <w:snapToGrid w:val="0"/>
          <w:color w:val="auto"/>
          <w:kern w:val="0"/>
          <w:szCs w:val="21"/>
          <w:highlight w:val="none"/>
          <w:u w:val="single"/>
          <w:lang w:val="en-US" w:eastAsia="zh-CN"/>
        </w:rPr>
        <w:t>后365</w:t>
      </w:r>
      <w:r>
        <w:rPr>
          <w:rFonts w:hint="eastAsia" w:ascii="宋体" w:hAnsi="宋体"/>
          <w:snapToGrid w:val="0"/>
          <w:color w:val="auto"/>
          <w:kern w:val="0"/>
          <w:szCs w:val="21"/>
          <w:highlight w:val="none"/>
          <w:u w:val="single"/>
          <w:lang w:eastAsia="zh-CN"/>
        </w:rPr>
        <w:t>日历天。</w:t>
      </w:r>
    </w:p>
    <w:p w14:paraId="6526809D">
      <w:pPr>
        <w:pStyle w:val="3"/>
        <w:spacing w:before="100" w:after="100" w:line="460" w:lineRule="exact"/>
        <w:rPr>
          <w:rFonts w:ascii="宋体" w:hAnsi="宋体"/>
          <w:snapToGrid w:val="0"/>
          <w:color w:val="auto"/>
          <w:sz w:val="28"/>
          <w:szCs w:val="28"/>
          <w:highlight w:val="none"/>
        </w:rPr>
      </w:pPr>
      <w:bookmarkStart w:id="41" w:name="_Toc224103301"/>
      <w:bookmarkStart w:id="42" w:name="_Toc19513"/>
      <w:bookmarkStart w:id="43" w:name="_Toc15101"/>
      <w:bookmarkStart w:id="44" w:name="_Toc430530418"/>
      <w:bookmarkStart w:id="45" w:name="_Toc200359240"/>
      <w:bookmarkStart w:id="46" w:name="_Toc509218694"/>
      <w:bookmarkStart w:id="47" w:name="_Toc277082538"/>
      <w:bookmarkStart w:id="48" w:name="_Toc287620669"/>
      <w:bookmarkStart w:id="49" w:name="_Toc287607730"/>
      <w:bookmarkStart w:id="50" w:name="_Toc200359429"/>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竞标</w:t>
      </w:r>
      <w:r>
        <w:rPr>
          <w:rFonts w:ascii="宋体" w:hAnsi="宋体"/>
          <w:snapToGrid w:val="0"/>
          <w:color w:val="auto"/>
          <w:sz w:val="28"/>
          <w:szCs w:val="28"/>
          <w:highlight w:val="none"/>
        </w:rPr>
        <w:t>人资格要求</w:t>
      </w:r>
      <w:bookmarkEnd w:id="41"/>
      <w:bookmarkEnd w:id="42"/>
      <w:bookmarkEnd w:id="43"/>
      <w:bookmarkEnd w:id="44"/>
      <w:bookmarkEnd w:id="45"/>
      <w:bookmarkEnd w:id="46"/>
      <w:bookmarkEnd w:id="47"/>
      <w:bookmarkEnd w:id="48"/>
      <w:bookmarkEnd w:id="49"/>
      <w:bookmarkEnd w:id="50"/>
    </w:p>
    <w:p w14:paraId="3BCDB57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600DCCDD">
      <w:pPr>
        <w:spacing w:line="360" w:lineRule="auto"/>
        <w:ind w:firstLine="420" w:firstLineChars="200"/>
        <w:jc w:val="left"/>
        <w:rPr>
          <w:rFonts w:hint="eastAsia" w:ascii="宋体"/>
          <w:szCs w:val="21"/>
          <w:highlight w:val="none"/>
        </w:rPr>
      </w:pPr>
      <w:r>
        <w:rPr>
          <w:rFonts w:hint="eastAsia" w:ascii="宋体" w:hAnsi="宋体"/>
          <w:snapToGrid w:val="0"/>
          <w:color w:val="auto"/>
          <w:kern w:val="0"/>
          <w:szCs w:val="21"/>
          <w:highlight w:val="none"/>
        </w:rPr>
        <w:t xml:space="preserve">3.1.1 </w:t>
      </w:r>
      <w:r>
        <w:rPr>
          <w:rFonts w:hint="eastAsia" w:ascii="宋体"/>
          <w:szCs w:val="21"/>
          <w:highlight w:val="none"/>
        </w:rPr>
        <w:t>本次比选申请人资格要求：</w:t>
      </w:r>
    </w:p>
    <w:p w14:paraId="1F45D500">
      <w:pPr>
        <w:spacing w:line="360" w:lineRule="auto"/>
        <w:ind w:firstLine="420" w:firstLineChars="200"/>
        <w:jc w:val="left"/>
        <w:rPr>
          <w:rFonts w:hint="eastAsia" w:ascii="宋体" w:eastAsia="宋体"/>
          <w:szCs w:val="21"/>
          <w:highlight w:val="none"/>
          <w:lang w:eastAsia="zh-CN"/>
        </w:rPr>
      </w:pPr>
      <w:r>
        <w:rPr>
          <w:rFonts w:hint="eastAsia" w:ascii="宋体" w:eastAsia="宋体"/>
          <w:szCs w:val="21"/>
          <w:highlight w:val="none"/>
          <w:lang w:val="en-US" w:eastAsia="zh-CN"/>
        </w:rPr>
        <w:t>比选申请人</w:t>
      </w:r>
      <w:r>
        <w:rPr>
          <w:rFonts w:hint="eastAsia" w:ascii="宋体" w:eastAsia="宋体"/>
          <w:szCs w:val="21"/>
          <w:highlight w:val="none"/>
        </w:rPr>
        <w:t>应具备建设行政主管部门颁发的以下资质之一：</w:t>
      </w:r>
      <w:r>
        <w:rPr>
          <w:rFonts w:hint="eastAsia" w:ascii="宋体" w:eastAsia="宋体"/>
          <w:szCs w:val="21"/>
          <w:highlight w:val="none"/>
          <w:lang w:eastAsia="zh-CN"/>
        </w:rPr>
        <w:t>：</w:t>
      </w:r>
    </w:p>
    <w:p w14:paraId="5FCB1E95">
      <w:pPr>
        <w:spacing w:line="360" w:lineRule="auto"/>
        <w:ind w:firstLine="420" w:firstLineChars="200"/>
        <w:jc w:val="left"/>
        <w:rPr>
          <w:rFonts w:hint="eastAsia" w:ascii="宋体" w:eastAsia="宋体"/>
          <w:szCs w:val="21"/>
          <w:highlight w:val="none"/>
        </w:rPr>
      </w:pPr>
      <w:r>
        <w:rPr>
          <w:rFonts w:hint="eastAsia" w:ascii="宋体" w:eastAsia="宋体"/>
          <w:szCs w:val="21"/>
          <w:highlight w:val="none"/>
        </w:rPr>
        <w:t>①工程设计综合甲级资质；</w:t>
      </w:r>
    </w:p>
    <w:p w14:paraId="3452ACFD">
      <w:pPr>
        <w:spacing w:line="360" w:lineRule="auto"/>
        <w:ind w:firstLine="420" w:firstLineChars="200"/>
        <w:jc w:val="left"/>
        <w:rPr>
          <w:rFonts w:hint="eastAsia" w:ascii="宋体" w:eastAsia="宋体"/>
          <w:szCs w:val="21"/>
          <w:highlight w:val="none"/>
          <w:lang w:eastAsia="zh-CN"/>
        </w:rPr>
      </w:pPr>
      <w:r>
        <w:rPr>
          <w:rFonts w:hint="eastAsia" w:ascii="宋体" w:eastAsia="宋体"/>
          <w:szCs w:val="21"/>
          <w:highlight w:val="none"/>
          <w:lang w:val="en-US" w:eastAsia="zh-CN"/>
        </w:rPr>
        <w:t>②</w:t>
      </w:r>
      <w:r>
        <w:rPr>
          <w:rFonts w:hint="eastAsia" w:ascii="宋体" w:eastAsia="宋体"/>
          <w:szCs w:val="21"/>
          <w:highlight w:val="none"/>
        </w:rPr>
        <w:t>工程设计市政行业（道路工程、桥梁工程、给水工程、排水工程）专业乙级及以上资质和建筑行业（建筑工程）专业乙级及以上资质</w:t>
      </w:r>
      <w:r>
        <w:rPr>
          <w:rFonts w:hint="eastAsia" w:ascii="宋体" w:eastAsia="宋体"/>
          <w:szCs w:val="21"/>
          <w:highlight w:val="none"/>
          <w:lang w:eastAsia="zh-CN"/>
        </w:rPr>
        <w:t>。</w:t>
      </w:r>
    </w:p>
    <w:p w14:paraId="6608AA8B">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3.1.2 竞标人还应在人员、设备、资金等方面具有相应的</w:t>
      </w:r>
      <w:r>
        <w:rPr>
          <w:rFonts w:hint="eastAsia" w:ascii="宋体" w:hAnsi="宋体"/>
          <w:snapToGrid w:val="0"/>
          <w:color w:val="auto"/>
          <w:kern w:val="0"/>
          <w:szCs w:val="21"/>
          <w:highlight w:val="none"/>
          <w:lang w:val="en-US" w:eastAsia="zh-CN"/>
        </w:rPr>
        <w:t>服务</w:t>
      </w:r>
      <w:r>
        <w:rPr>
          <w:rFonts w:hint="eastAsia" w:ascii="宋体" w:hAnsi="宋体"/>
          <w:snapToGrid w:val="0"/>
          <w:color w:val="auto"/>
          <w:kern w:val="0"/>
          <w:szCs w:val="21"/>
          <w:highlight w:val="none"/>
        </w:rPr>
        <w:t>能力，详见竞争性比选文件第二章竞标人须知前附表第1.4.1项内容。</w:t>
      </w:r>
    </w:p>
    <w:p w14:paraId="297A9325">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w:t>
      </w:r>
      <w:r>
        <w:rPr>
          <w:rFonts w:hint="eastAsia" w:ascii="宋体" w:hAnsi="宋体"/>
          <w:snapToGrid w:val="0"/>
          <w:color w:val="auto"/>
          <w:kern w:val="0"/>
          <w:szCs w:val="21"/>
          <w:highlight w:val="none"/>
        </w:rPr>
        <w:t>比选</w:t>
      </w:r>
      <w:r>
        <w:rPr>
          <w:rFonts w:hint="eastAsia" w:ascii="宋体" w:hAnsi="宋体"/>
          <w:snapToGrid w:val="0"/>
          <w:color w:val="auto"/>
          <w:kern w:val="0"/>
          <w:szCs w:val="21"/>
          <w:highlight w:val="none"/>
          <w:lang w:val="en-US" w:eastAsia="zh-CN"/>
        </w:rPr>
        <w:t xml:space="preserve"> </w:t>
      </w:r>
      <w:r>
        <w:rPr>
          <w:rFonts w:hint="eastAsia" w:ascii="宋体" w:hAnsi="宋体" w:eastAsia="宋体"/>
          <w:snapToGrid w:val="0"/>
          <w:color w:val="auto"/>
          <w:kern w:val="0"/>
          <w:szCs w:val="21"/>
          <w:highlight w:val="none"/>
          <w:u w:val="none"/>
          <w:lang w:val="en-US" w:eastAsia="zh-CN"/>
        </w:rPr>
        <w:t>不</w:t>
      </w:r>
      <w:r>
        <w:rPr>
          <w:rFonts w:hint="eastAsia" w:ascii="宋体" w:hAnsi="宋体"/>
          <w:snapToGrid w:val="0"/>
          <w:color w:val="auto"/>
          <w:kern w:val="0"/>
          <w:szCs w:val="21"/>
          <w:highlight w:val="none"/>
          <w:u w:val="none"/>
        </w:rPr>
        <w:t>接</w:t>
      </w:r>
      <w:r>
        <w:rPr>
          <w:rFonts w:hint="eastAsia" w:ascii="宋体" w:hAnsi="宋体"/>
          <w:snapToGrid w:val="0"/>
          <w:color w:val="auto"/>
          <w:kern w:val="0"/>
          <w:szCs w:val="21"/>
          <w:highlight w:val="none"/>
        </w:rPr>
        <w:t>受</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联合体</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w:t>
      </w:r>
    </w:p>
    <w:p w14:paraId="5AE3E0AD">
      <w:pPr>
        <w:pStyle w:val="3"/>
        <w:spacing w:before="100" w:after="100" w:line="460" w:lineRule="exact"/>
        <w:rPr>
          <w:rFonts w:ascii="宋体" w:hAnsi="宋体"/>
          <w:snapToGrid w:val="0"/>
          <w:color w:val="auto"/>
          <w:sz w:val="28"/>
          <w:szCs w:val="28"/>
          <w:highlight w:val="none"/>
        </w:rPr>
      </w:pPr>
      <w:bookmarkStart w:id="51" w:name="_Toc509218695"/>
      <w:bookmarkStart w:id="52" w:name="_Toc287607731"/>
      <w:bookmarkStart w:id="53" w:name="_Toc200359430"/>
      <w:bookmarkStart w:id="54" w:name="_Toc12705"/>
      <w:bookmarkStart w:id="55" w:name="_Toc224103302"/>
      <w:bookmarkStart w:id="56" w:name="_Toc287620670"/>
      <w:bookmarkStart w:id="57" w:name="_Toc10508"/>
      <w:bookmarkStart w:id="58" w:name="_Toc430530419"/>
      <w:bookmarkStart w:id="59" w:name="_Toc277082539"/>
      <w:bookmarkStart w:id="60" w:name="_Toc200359241"/>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竞争性比选文件</w:t>
      </w:r>
      <w:r>
        <w:rPr>
          <w:rFonts w:ascii="宋体" w:hAnsi="宋体"/>
          <w:snapToGrid w:val="0"/>
          <w:color w:val="auto"/>
          <w:sz w:val="28"/>
          <w:szCs w:val="28"/>
          <w:highlight w:val="none"/>
        </w:rPr>
        <w:t>的获取</w:t>
      </w:r>
      <w:bookmarkEnd w:id="51"/>
      <w:bookmarkEnd w:id="52"/>
      <w:bookmarkEnd w:id="53"/>
      <w:bookmarkEnd w:id="54"/>
      <w:bookmarkEnd w:id="55"/>
      <w:bookmarkEnd w:id="56"/>
      <w:bookmarkEnd w:id="57"/>
      <w:bookmarkEnd w:id="58"/>
      <w:bookmarkEnd w:id="59"/>
      <w:bookmarkEnd w:id="60"/>
    </w:p>
    <w:p w14:paraId="78E2303E">
      <w:pPr>
        <w:spacing w:line="360" w:lineRule="auto"/>
        <w:ind w:firstLine="420" w:firstLineChars="200"/>
        <w:rPr>
          <w:rFonts w:ascii="宋体" w:hAnsi="宋体" w:cs="宋体"/>
          <w:color w:val="auto"/>
          <w:szCs w:val="21"/>
          <w:highlight w:val="none"/>
        </w:rPr>
      </w:pPr>
      <w:bookmarkStart w:id="61" w:name="_Toc509218696"/>
      <w:bookmarkStart w:id="62" w:name="_Toc277082540"/>
      <w:bookmarkStart w:id="63" w:name="_Toc287620671"/>
      <w:bookmarkStart w:id="64" w:name="_Toc430530420"/>
      <w:bookmarkStart w:id="65" w:name="_Toc200359242"/>
      <w:bookmarkStart w:id="66" w:name="_Toc28449"/>
      <w:bookmarkStart w:id="67" w:name="_Toc200359431"/>
      <w:bookmarkStart w:id="68" w:name="_Toc224103303"/>
      <w:bookmarkStart w:id="69" w:name="_Toc287607732"/>
      <w:r>
        <w:rPr>
          <w:rFonts w:hint="eastAsia" w:ascii="宋体" w:hAnsi="宋体" w:cs="宋体"/>
          <w:color w:val="auto"/>
          <w:szCs w:val="21"/>
          <w:highlight w:val="none"/>
        </w:rPr>
        <w:t>4.1竞标人在竞标前可在行采家（https://www.gec123.com/）进行注册。</w:t>
      </w:r>
    </w:p>
    <w:p w14:paraId="48AAC2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4.2潜在竞标人请在“行采家”网上下载本项目竞争性比选文件以及补遗等开标前公布的所有项目资料，无论竞标人下载与否，均视为已知晓所有比选内容。</w:t>
      </w:r>
    </w:p>
    <w:p w14:paraId="5A4142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4.3凡有意参加比选的竞标人，请于2025年</w:t>
      </w:r>
      <w:r>
        <w:rPr>
          <w:rFonts w:hint="eastAsia" w:ascii="宋体" w:hAnsi="宋体" w:cs="宋体"/>
          <w:color w:val="auto"/>
          <w:szCs w:val="21"/>
          <w:highlight w:val="none"/>
          <w:lang w:val="en-US" w:eastAsia="zh-CN"/>
        </w:rPr>
        <w:t xml:space="preserve"> 10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23 </w:t>
      </w:r>
      <w:r>
        <w:rPr>
          <w:rFonts w:hint="eastAsia" w:ascii="宋体" w:hAnsi="宋体" w:cs="宋体"/>
          <w:color w:val="auto"/>
          <w:szCs w:val="21"/>
          <w:highlight w:val="none"/>
        </w:rPr>
        <w:t>日起-2025年</w:t>
      </w:r>
      <w:r>
        <w:rPr>
          <w:rFonts w:hint="eastAsia" w:ascii="宋体" w:hAnsi="宋体" w:cs="宋体"/>
          <w:color w:val="auto"/>
          <w:szCs w:val="21"/>
          <w:highlight w:val="none"/>
          <w:lang w:val="en-US" w:eastAsia="zh-CN"/>
        </w:rPr>
        <w:t xml:space="preserve"> 10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28 </w:t>
      </w:r>
      <w:r>
        <w:rPr>
          <w:rFonts w:hint="eastAsia" w:ascii="宋体" w:hAnsi="宋体" w:cs="宋体"/>
          <w:color w:val="auto"/>
          <w:szCs w:val="21"/>
          <w:highlight w:val="none"/>
        </w:rPr>
        <w:t>日（9:00-17:</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0）内完成报名，未在规定时间内完成报名不得参与竞标。报名方式为：</w:t>
      </w:r>
    </w:p>
    <w:p w14:paraId="033DFA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4.3.1比选文件售价：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00元/</w:t>
      </w:r>
      <w:r>
        <w:rPr>
          <w:rFonts w:hint="eastAsia" w:ascii="宋体" w:hAnsi="宋体" w:cs="宋体"/>
          <w:color w:val="auto"/>
          <w:szCs w:val="21"/>
          <w:highlight w:val="none"/>
          <w:lang w:val="en-US" w:eastAsia="zh-CN"/>
        </w:rPr>
        <w:t>份</w:t>
      </w:r>
      <w:r>
        <w:rPr>
          <w:rFonts w:hint="eastAsia" w:ascii="宋体" w:hAnsi="宋体" w:cs="宋体"/>
          <w:color w:val="auto"/>
          <w:szCs w:val="21"/>
          <w:highlight w:val="none"/>
        </w:rPr>
        <w:t>（售后不退），在递交竞标文件时支付比选文件费用，售后不退。</w:t>
      </w:r>
    </w:p>
    <w:p w14:paraId="13764E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4.3.2潜在竞标人将《比选文件发售登记表》（加盖竞标人公章）扫描后发送至</w:t>
      </w:r>
      <w:r>
        <w:rPr>
          <w:rFonts w:hint="eastAsia" w:ascii="宋体" w:hAnsi="宋体"/>
          <w:color w:val="auto"/>
          <w:szCs w:val="21"/>
          <w:highlight w:val="none"/>
          <w:lang w:val="en-US" w:eastAsia="zh-CN"/>
        </w:rPr>
        <w:t>879144279</w:t>
      </w:r>
      <w:r>
        <w:rPr>
          <w:rFonts w:hint="eastAsia" w:ascii="宋体" w:hAnsi="宋体"/>
          <w:color w:val="auto"/>
          <w:szCs w:val="21"/>
          <w:highlight w:val="none"/>
        </w:rPr>
        <w:t>@qq.com</w:t>
      </w:r>
      <w:r>
        <w:rPr>
          <w:rFonts w:hint="eastAsia" w:ascii="宋体" w:hAnsi="宋体" w:cs="宋体"/>
          <w:color w:val="auto"/>
          <w:szCs w:val="21"/>
          <w:highlight w:val="none"/>
        </w:rPr>
        <w:t>邮箱进行报名。</w:t>
      </w:r>
    </w:p>
    <w:p w14:paraId="73C9DB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注：比选申请人须满足以下要求，其竞标文件才被接受：</w:t>
      </w:r>
    </w:p>
    <w:p w14:paraId="761DC6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（1）按时报名；</w:t>
      </w:r>
    </w:p>
    <w:p w14:paraId="24625E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（2）按时签到并递交竞标文件。</w:t>
      </w:r>
    </w:p>
    <w:p w14:paraId="0AE9F0CA">
      <w:pPr>
        <w:pStyle w:val="3"/>
        <w:spacing w:before="100" w:after="100" w:line="460" w:lineRule="exact"/>
        <w:rPr>
          <w:rFonts w:ascii="宋体" w:hAnsi="宋体"/>
          <w:snapToGrid w:val="0"/>
          <w:color w:val="auto"/>
          <w:sz w:val="28"/>
          <w:szCs w:val="28"/>
          <w:highlight w:val="none"/>
        </w:rPr>
      </w:pPr>
      <w:bookmarkStart w:id="70" w:name="_Toc8176"/>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竞标</w:t>
      </w:r>
      <w:r>
        <w:rPr>
          <w:rFonts w:ascii="宋体" w:hAnsi="宋体"/>
          <w:snapToGrid w:val="0"/>
          <w:color w:val="auto"/>
          <w:sz w:val="28"/>
          <w:szCs w:val="28"/>
          <w:highlight w:val="none"/>
        </w:rPr>
        <w:t>文件的递交</w:t>
      </w:r>
      <w:bookmarkEnd w:id="61"/>
      <w:bookmarkEnd w:id="62"/>
      <w:bookmarkEnd w:id="63"/>
      <w:bookmarkEnd w:id="64"/>
      <w:bookmarkEnd w:id="65"/>
      <w:bookmarkEnd w:id="66"/>
      <w:bookmarkEnd w:id="67"/>
      <w:bookmarkEnd w:id="68"/>
      <w:bookmarkEnd w:id="69"/>
      <w:bookmarkEnd w:id="70"/>
    </w:p>
    <w:p w14:paraId="50A228E5">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文件递交的截止时间（</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截止时间，下同）为</w:t>
      </w:r>
      <w:r>
        <w:rPr>
          <w:rFonts w:hint="eastAsia" w:ascii="宋体" w:hAnsi="宋体"/>
          <w:snapToGrid w:val="0"/>
          <w:color w:val="auto"/>
          <w:kern w:val="0"/>
          <w:szCs w:val="21"/>
          <w:highlight w:val="none"/>
          <w:u w:val="single"/>
        </w:rPr>
        <w:t xml:space="preserve"> 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10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30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 xml:space="preserve"> 10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 xml:space="preserve"> 0 </w:t>
      </w:r>
      <w:r>
        <w:rPr>
          <w:rFonts w:ascii="宋体" w:hAnsi="宋体"/>
          <w:snapToGrid w:val="0"/>
          <w:color w:val="auto"/>
          <w:kern w:val="0"/>
          <w:szCs w:val="21"/>
          <w:highlight w:val="none"/>
        </w:rPr>
        <w:t>分，地点为</w:t>
      </w:r>
      <w:r>
        <w:rPr>
          <w:rFonts w:hint="eastAsia" w:ascii="宋体" w:hAnsi="宋体" w:cs="宋体"/>
          <w:b/>
          <w:snapToGrid w:val="0"/>
          <w:color w:val="auto"/>
          <w:kern w:val="0"/>
          <w:highlight w:val="none"/>
          <w:u w:val="single"/>
          <w:lang w:val="en-US" w:eastAsia="zh-CN"/>
        </w:rPr>
        <w:t>南岸区公共资源交易平台（汇南公司）（地址：重庆市南岸区茶园新区广福大道12号行政中心B区2号楼4楼）</w:t>
      </w:r>
      <w:r>
        <w:rPr>
          <w:rFonts w:ascii="宋体" w:hAnsi="宋体"/>
          <w:snapToGrid w:val="0"/>
          <w:color w:val="auto"/>
          <w:kern w:val="0"/>
          <w:szCs w:val="21"/>
          <w:highlight w:val="none"/>
        </w:rPr>
        <w:t>。</w:t>
      </w:r>
    </w:p>
    <w:p w14:paraId="2E722D87">
      <w:pPr>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rPr>
        <w:t>竞标文件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人不予受理。</w:t>
      </w:r>
      <w:r>
        <w:rPr>
          <w:rFonts w:hint="eastAsia" w:ascii="宋体" w:hAnsi="宋体"/>
          <w:snapToGrid w:val="0"/>
          <w:color w:val="auto"/>
          <w:kern w:val="0"/>
          <w:szCs w:val="21"/>
          <w:highlight w:val="none"/>
        </w:rPr>
        <w:t xml:space="preserve"> </w:t>
      </w:r>
    </w:p>
    <w:p w14:paraId="26E7B146">
      <w:pPr>
        <w:pStyle w:val="3"/>
        <w:spacing w:before="100" w:after="100" w:line="460" w:lineRule="exact"/>
        <w:rPr>
          <w:rFonts w:ascii="宋体" w:hAnsi="宋体"/>
          <w:snapToGrid w:val="0"/>
          <w:color w:val="auto"/>
          <w:sz w:val="28"/>
          <w:szCs w:val="28"/>
          <w:highlight w:val="none"/>
        </w:rPr>
      </w:pPr>
      <w:bookmarkStart w:id="71" w:name="_Toc277082541"/>
      <w:bookmarkStart w:id="72" w:name="_Toc4671"/>
      <w:bookmarkStart w:id="73" w:name="_Toc287607733"/>
      <w:bookmarkStart w:id="74" w:name="_Toc200359243"/>
      <w:bookmarkStart w:id="75" w:name="_Toc430530421"/>
      <w:bookmarkStart w:id="76" w:name="_Toc8166"/>
      <w:bookmarkStart w:id="77" w:name="_Toc509218697"/>
      <w:bookmarkStart w:id="78" w:name="_Toc224103304"/>
      <w:bookmarkStart w:id="79" w:name="_Toc200359432"/>
      <w:bookmarkStart w:id="80" w:name="_Toc287620672"/>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71"/>
      <w:bookmarkEnd w:id="72"/>
      <w:bookmarkEnd w:id="73"/>
      <w:bookmarkEnd w:id="74"/>
      <w:bookmarkEnd w:id="75"/>
      <w:bookmarkEnd w:id="76"/>
      <w:bookmarkEnd w:id="77"/>
      <w:bookmarkEnd w:id="78"/>
      <w:bookmarkEnd w:id="79"/>
      <w:bookmarkEnd w:id="80"/>
    </w:p>
    <w:p w14:paraId="3ADBAB00">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本次公告同时在</w:t>
      </w:r>
      <w:r>
        <w:rPr>
          <w:rFonts w:hint="eastAsia" w:ascii="宋体" w:hAnsi="宋体"/>
          <w:snapToGrid w:val="0"/>
          <w:color w:val="auto"/>
          <w:kern w:val="0"/>
          <w:szCs w:val="21"/>
          <w:highlight w:val="none"/>
          <w:u w:val="single"/>
        </w:rPr>
        <w:t xml:space="preserve"> 行采家（https://www.gec123.com/）</w:t>
      </w:r>
      <w:r>
        <w:rPr>
          <w:rFonts w:ascii="宋体" w:hAnsi="宋体"/>
          <w:snapToGrid w:val="0"/>
          <w:color w:val="auto"/>
          <w:kern w:val="0"/>
          <w:szCs w:val="21"/>
          <w:highlight w:val="none"/>
        </w:rPr>
        <w:t>上发布。</w:t>
      </w:r>
    </w:p>
    <w:p w14:paraId="601D8FB9">
      <w:pPr>
        <w:pStyle w:val="3"/>
        <w:spacing w:before="100" w:after="100" w:line="460" w:lineRule="exact"/>
        <w:rPr>
          <w:rFonts w:ascii="宋体" w:hAnsi="宋体"/>
          <w:snapToGrid w:val="0"/>
          <w:color w:val="auto"/>
          <w:sz w:val="28"/>
          <w:szCs w:val="28"/>
          <w:highlight w:val="none"/>
        </w:rPr>
      </w:pPr>
      <w:bookmarkStart w:id="81" w:name="_Toc14240"/>
      <w:bookmarkStart w:id="82" w:name="_Toc31352"/>
      <w:bookmarkStart w:id="83" w:name="_Toc277082542"/>
      <w:bookmarkStart w:id="84" w:name="_Toc509218698"/>
      <w:bookmarkStart w:id="85" w:name="_Toc10191"/>
      <w:bookmarkStart w:id="86" w:name="_Toc224103305"/>
      <w:bookmarkStart w:id="87" w:name="_Toc287607734"/>
      <w:bookmarkStart w:id="88" w:name="_Toc287620673"/>
      <w:bookmarkStart w:id="89" w:name="_Toc430530422"/>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81"/>
      <w:bookmarkEnd w:id="82"/>
      <w:bookmarkStart w:id="90" w:name="_Toc589"/>
      <w:r>
        <w:rPr>
          <w:rFonts w:ascii="宋体" w:hAnsi="宋体"/>
          <w:snapToGrid w:val="0"/>
          <w:color w:val="auto"/>
          <w:sz w:val="28"/>
          <w:szCs w:val="28"/>
          <w:highlight w:val="none"/>
        </w:rPr>
        <w:t>联系方式</w:t>
      </w:r>
      <w:bookmarkEnd w:id="83"/>
      <w:bookmarkEnd w:id="84"/>
      <w:bookmarkEnd w:id="85"/>
      <w:bookmarkEnd w:id="86"/>
      <w:bookmarkEnd w:id="87"/>
      <w:bookmarkEnd w:id="88"/>
      <w:bookmarkEnd w:id="89"/>
      <w:bookmarkEnd w:id="90"/>
    </w:p>
    <w:p w14:paraId="017B6959">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比选人：</w:t>
      </w:r>
      <w:r>
        <w:rPr>
          <w:rFonts w:hint="eastAsia" w:ascii="宋体"/>
          <w:color w:val="auto"/>
          <w:szCs w:val="21"/>
          <w:highlight w:val="none"/>
          <w:lang w:eastAsia="zh-CN"/>
        </w:rPr>
        <w:t>重庆市</w:t>
      </w:r>
      <w:r>
        <w:rPr>
          <w:rFonts w:hint="eastAsia" w:ascii="宋体"/>
          <w:color w:val="auto"/>
          <w:szCs w:val="21"/>
          <w:highlight w:val="none"/>
          <w:lang w:val="en-US" w:eastAsia="zh-CN"/>
        </w:rPr>
        <w:t>汇</w:t>
      </w:r>
      <w:r>
        <w:rPr>
          <w:rFonts w:hint="eastAsia" w:ascii="宋体"/>
          <w:color w:val="auto"/>
          <w:szCs w:val="21"/>
          <w:highlight w:val="none"/>
          <w:lang w:eastAsia="zh-CN"/>
        </w:rPr>
        <w:t>南城市建设</w:t>
      </w:r>
      <w:r>
        <w:rPr>
          <w:rFonts w:hint="eastAsia" w:ascii="宋体"/>
          <w:color w:val="auto"/>
          <w:szCs w:val="21"/>
          <w:highlight w:val="none"/>
          <w:lang w:val="en-US" w:eastAsia="zh-CN"/>
        </w:rPr>
        <w:t>开发</w:t>
      </w:r>
      <w:r>
        <w:rPr>
          <w:rFonts w:hint="eastAsia" w:ascii="宋体"/>
          <w:color w:val="auto"/>
          <w:szCs w:val="21"/>
          <w:highlight w:val="none"/>
          <w:lang w:eastAsia="zh-CN"/>
        </w:rPr>
        <w:t>有限公司</w:t>
      </w:r>
    </w:p>
    <w:p w14:paraId="131921E3">
      <w:pPr>
        <w:tabs>
          <w:tab w:val="left" w:pos="1425"/>
        </w:tabs>
        <w:spacing w:line="360" w:lineRule="auto"/>
        <w:ind w:left="5985" w:leftChars="200" w:hanging="5565" w:hangingChars="2650"/>
        <w:rPr>
          <w:rFonts w:hint="default" w:ascii="宋体" w:eastAsia="宋体"/>
          <w:color w:val="auto"/>
          <w:szCs w:val="21"/>
          <w:highlight w:val="none"/>
          <w:lang w:val="en-US" w:eastAsia="zh-CN"/>
        </w:rPr>
      </w:pPr>
      <w:r>
        <w:rPr>
          <w:rFonts w:hint="eastAsia" w:ascii="宋体"/>
          <w:color w:val="auto"/>
          <w:szCs w:val="21"/>
          <w:highlight w:val="none"/>
        </w:rPr>
        <w:t>地址：</w:t>
      </w:r>
      <w:r>
        <w:rPr>
          <w:rFonts w:hint="eastAsia" w:ascii="宋体" w:hAnsi="宋体"/>
          <w:color w:val="auto"/>
          <w:kern w:val="0"/>
          <w:highlight w:val="none"/>
        </w:rPr>
        <w:t>重庆市南岸区</w:t>
      </w:r>
      <w:r>
        <w:rPr>
          <w:rFonts w:hint="eastAsia" w:ascii="宋体" w:hAnsi="宋体"/>
          <w:color w:val="auto"/>
          <w:kern w:val="0"/>
          <w:highlight w:val="none"/>
          <w:lang w:val="en-US" w:eastAsia="zh-CN"/>
        </w:rPr>
        <w:t>南坪西路38号嘉德中心2号26楼</w:t>
      </w:r>
    </w:p>
    <w:p w14:paraId="2A659377">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联系人：赵老师</w:t>
      </w:r>
    </w:p>
    <w:p w14:paraId="1072BADA">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联系电话：</w:t>
      </w:r>
      <w:r>
        <w:rPr>
          <w:rFonts w:hint="eastAsia" w:ascii="宋体" w:hAnsi="宋体"/>
          <w:color w:val="auto"/>
          <w:kern w:val="0"/>
          <w:highlight w:val="none"/>
        </w:rPr>
        <w:t>023-62820331</w:t>
      </w:r>
    </w:p>
    <w:p w14:paraId="66C2022B">
      <w:pPr>
        <w:tabs>
          <w:tab w:val="left" w:pos="1425"/>
        </w:tabs>
        <w:spacing w:line="360" w:lineRule="auto"/>
        <w:ind w:left="5985" w:leftChars="200" w:hanging="5565" w:hangingChars="2650"/>
        <w:rPr>
          <w:rFonts w:hint="eastAsia" w:ascii="宋体" w:eastAsia="宋体"/>
          <w:color w:val="auto"/>
          <w:szCs w:val="21"/>
          <w:highlight w:val="none"/>
          <w:lang w:eastAsia="zh-CN"/>
        </w:rPr>
      </w:pPr>
      <w:r>
        <w:rPr>
          <w:rFonts w:hint="eastAsia" w:ascii="宋体"/>
          <w:color w:val="auto"/>
          <w:szCs w:val="21"/>
          <w:highlight w:val="none"/>
          <w:lang w:val="en-US" w:eastAsia="zh-CN"/>
        </w:rPr>
        <w:t>比选</w:t>
      </w:r>
      <w:r>
        <w:rPr>
          <w:rFonts w:hint="eastAsia" w:ascii="宋体"/>
          <w:color w:val="auto"/>
          <w:szCs w:val="21"/>
          <w:highlight w:val="none"/>
        </w:rPr>
        <w:t>代理机构：</w:t>
      </w:r>
      <w:r>
        <w:rPr>
          <w:rFonts w:hint="eastAsia" w:ascii="宋体" w:hAnsi="宋体"/>
          <w:color w:val="auto"/>
          <w:kern w:val="0"/>
          <w:szCs w:val="21"/>
          <w:highlight w:val="none"/>
          <w:lang w:eastAsia="zh-CN"/>
        </w:rPr>
        <w:t>重庆</w:t>
      </w:r>
      <w:r>
        <w:rPr>
          <w:rFonts w:hint="eastAsia" w:ascii="宋体" w:hAnsi="宋体"/>
          <w:color w:val="auto"/>
          <w:kern w:val="0"/>
          <w:szCs w:val="21"/>
          <w:highlight w:val="none"/>
          <w:lang w:val="en-US" w:eastAsia="zh-CN"/>
        </w:rPr>
        <w:t>建正工程项目管理</w:t>
      </w:r>
      <w:r>
        <w:rPr>
          <w:rFonts w:hint="eastAsia" w:ascii="宋体" w:hAnsi="宋体"/>
          <w:color w:val="auto"/>
          <w:kern w:val="0"/>
          <w:szCs w:val="21"/>
          <w:highlight w:val="none"/>
          <w:lang w:eastAsia="zh-CN"/>
        </w:rPr>
        <w:t>有限公司</w:t>
      </w:r>
    </w:p>
    <w:p w14:paraId="446B0EEE">
      <w:pPr>
        <w:tabs>
          <w:tab w:val="left" w:pos="1425"/>
        </w:tabs>
        <w:spacing w:line="360" w:lineRule="auto"/>
        <w:ind w:left="5985" w:leftChars="200" w:hanging="5565" w:hangingChars="2650"/>
        <w:rPr>
          <w:rFonts w:hint="eastAsia" w:ascii="宋体"/>
          <w:color w:val="auto"/>
          <w:szCs w:val="21"/>
          <w:highlight w:val="none"/>
          <w:lang w:val="en-US" w:eastAsia="zh-CN"/>
        </w:rPr>
      </w:pPr>
      <w:r>
        <w:rPr>
          <w:rFonts w:hint="eastAsia" w:ascii="宋体"/>
          <w:color w:val="auto"/>
          <w:szCs w:val="21"/>
          <w:highlight w:val="none"/>
        </w:rPr>
        <w:t>地址：</w:t>
      </w:r>
      <w:r>
        <w:rPr>
          <w:rFonts w:hint="eastAsia" w:ascii="宋体"/>
          <w:color w:val="auto"/>
          <w:szCs w:val="21"/>
          <w:highlight w:val="none"/>
          <w:lang w:val="en-US" w:eastAsia="zh-CN"/>
        </w:rPr>
        <w:t>重庆市九龙坡区西彭镇森迪大道8号1栋（2116）</w:t>
      </w:r>
    </w:p>
    <w:p w14:paraId="14350FC6">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联系人：</w:t>
      </w:r>
      <w:r>
        <w:rPr>
          <w:rFonts w:hint="eastAsia" w:ascii="宋体"/>
          <w:color w:val="auto"/>
          <w:szCs w:val="21"/>
          <w:highlight w:val="none"/>
          <w:lang w:val="en-US" w:eastAsia="zh-CN"/>
        </w:rPr>
        <w:t>肖</w:t>
      </w:r>
      <w:r>
        <w:rPr>
          <w:rFonts w:hint="eastAsia" w:ascii="宋体" w:cs="宋体"/>
          <w:snapToGrid w:val="0"/>
          <w:color w:val="auto"/>
          <w:szCs w:val="21"/>
          <w:highlight w:val="none"/>
        </w:rPr>
        <w:t>老师</w:t>
      </w:r>
    </w:p>
    <w:p w14:paraId="2876A455">
      <w:pPr>
        <w:tabs>
          <w:tab w:val="left" w:pos="1425"/>
        </w:tabs>
        <w:spacing w:line="360" w:lineRule="auto"/>
        <w:ind w:left="5985" w:leftChars="200" w:hanging="5565" w:hangingChars="2650"/>
        <w:rPr>
          <w:rFonts w:hint="default" w:ascii="宋体" w:hAnsi="宋体"/>
          <w:snapToGrid w:val="0"/>
          <w:color w:val="auto"/>
          <w:kern w:val="0"/>
          <w:szCs w:val="21"/>
          <w:highlight w:val="none"/>
          <w:u w:val="single"/>
          <w:lang w:val="en-US"/>
        </w:rPr>
      </w:pPr>
      <w:r>
        <w:rPr>
          <w:rFonts w:hint="eastAsia" w:ascii="宋体"/>
          <w:color w:val="auto"/>
          <w:szCs w:val="21"/>
          <w:highlight w:val="none"/>
        </w:rPr>
        <w:t>联系电话：</w:t>
      </w:r>
      <w:r>
        <w:rPr>
          <w:rFonts w:hint="eastAsia" w:ascii="宋体"/>
          <w:color w:val="auto"/>
          <w:szCs w:val="21"/>
          <w:highlight w:val="none"/>
          <w:lang w:val="en-US" w:eastAsia="zh-CN"/>
        </w:rPr>
        <w:t>15023845624</w:t>
      </w:r>
    </w:p>
    <w:p w14:paraId="17181528">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10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23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680C5260">
      <w:pPr>
        <w:pStyle w:val="2"/>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bookmarkStart w:id="91" w:name="_Toc287607735"/>
      <w:bookmarkStart w:id="92" w:name="_Toc224103306"/>
      <w:bookmarkStart w:id="93" w:name="_Toc430530423"/>
      <w:bookmarkStart w:id="94" w:name="_Toc287620674"/>
    </w:p>
    <w:bookmarkEnd w:id="91"/>
    <w:bookmarkEnd w:id="92"/>
    <w:bookmarkEnd w:id="93"/>
    <w:bookmarkEnd w:id="94"/>
    <w:p w14:paraId="1A0A5777">
      <w:pPr>
        <w:pStyle w:val="2"/>
        <w:spacing w:line="360" w:lineRule="auto"/>
        <w:jc w:val="center"/>
        <w:rPr>
          <w:rFonts w:ascii="宋体" w:hAnsi="宋体"/>
          <w:bCs w:val="0"/>
          <w:snapToGrid w:val="0"/>
          <w:color w:val="auto"/>
          <w:kern w:val="0"/>
          <w:highlight w:val="none"/>
        </w:rPr>
      </w:pPr>
      <w:bookmarkStart w:id="95" w:name="_Toc287607744"/>
      <w:bookmarkStart w:id="96" w:name="_Toc287620683"/>
      <w:bookmarkStart w:id="97" w:name="_Toc430530432"/>
      <w:bookmarkStart w:id="98" w:name="_Toc32148"/>
      <w:bookmarkStart w:id="99" w:name="_Toc29973"/>
      <w:bookmarkStart w:id="100" w:name="_Toc224103315"/>
      <w:r>
        <w:rPr>
          <w:rFonts w:ascii="宋体" w:hAnsi="宋体"/>
          <w:snapToGrid w:val="0"/>
          <w:color w:val="auto"/>
          <w:kern w:val="0"/>
          <w:highlight w:val="none"/>
        </w:rPr>
        <w:t xml:space="preserve">第二章  </w:t>
      </w:r>
      <w:r>
        <w:rPr>
          <w:rFonts w:hint="eastAsia" w:ascii="宋体" w:hAnsi="宋体"/>
          <w:snapToGrid w:val="0"/>
          <w:color w:val="auto"/>
          <w:kern w:val="0"/>
          <w:highlight w:val="none"/>
        </w:rPr>
        <w:t>竞标人</w:t>
      </w:r>
      <w:r>
        <w:rPr>
          <w:rFonts w:ascii="宋体" w:hAnsi="宋体"/>
          <w:snapToGrid w:val="0"/>
          <w:color w:val="auto"/>
          <w:kern w:val="0"/>
          <w:highlight w:val="none"/>
        </w:rPr>
        <w:t>须知</w:t>
      </w:r>
      <w:bookmarkEnd w:id="95"/>
      <w:bookmarkEnd w:id="96"/>
      <w:bookmarkEnd w:id="97"/>
      <w:bookmarkEnd w:id="98"/>
      <w:bookmarkEnd w:id="99"/>
      <w:bookmarkEnd w:id="100"/>
      <w:bookmarkStart w:id="101" w:name="_Toc277082551"/>
      <w:bookmarkStart w:id="102" w:name="_Toc224103316"/>
      <w:bookmarkStart w:id="103" w:name="_Toc287607745"/>
      <w:bookmarkStart w:id="104" w:name="_Toc287620684"/>
      <w:bookmarkStart w:id="105" w:name="_Toc430530433"/>
    </w:p>
    <w:p w14:paraId="20B22C17">
      <w:pPr>
        <w:pStyle w:val="3"/>
        <w:spacing w:before="100" w:after="100" w:line="360" w:lineRule="auto"/>
        <w:rPr>
          <w:rFonts w:ascii="宋体" w:hAnsi="宋体"/>
          <w:color w:val="auto"/>
          <w:highlight w:val="none"/>
        </w:rPr>
      </w:pPr>
      <w:bookmarkStart w:id="106" w:name="_Toc10513"/>
      <w:bookmarkStart w:id="107" w:name="_Toc8005"/>
      <w:bookmarkStart w:id="108" w:name="_Toc509218708"/>
      <w:r>
        <w:rPr>
          <w:rFonts w:hint="eastAsia" w:ascii="宋体" w:hAnsi="宋体"/>
          <w:color w:val="auto"/>
          <w:highlight w:val="none"/>
        </w:rPr>
        <w:t>竞标人须知前附表</w:t>
      </w:r>
      <w:bookmarkEnd w:id="101"/>
      <w:bookmarkEnd w:id="102"/>
      <w:bookmarkEnd w:id="103"/>
      <w:bookmarkEnd w:id="104"/>
      <w:bookmarkEnd w:id="105"/>
      <w:bookmarkEnd w:id="106"/>
      <w:bookmarkEnd w:id="107"/>
      <w:bookmarkEnd w:id="108"/>
    </w:p>
    <w:p w14:paraId="342E1A94">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rPr>
        <w:t>竞标人</w:t>
      </w:r>
      <w:r>
        <w:rPr>
          <w:rFonts w:ascii="宋体" w:hAnsi="宋体"/>
          <w:color w:val="auto"/>
          <w:szCs w:val="21"/>
          <w:highlight w:val="none"/>
        </w:rPr>
        <w:t>须知前附表与正文不一致的地方，以</w:t>
      </w:r>
      <w:r>
        <w:rPr>
          <w:rFonts w:hint="eastAsia" w:ascii="宋体" w:hAnsi="宋体"/>
          <w:color w:val="auto"/>
          <w:szCs w:val="21"/>
          <w:highlight w:val="none"/>
        </w:rPr>
        <w:t>竞标人</w:t>
      </w:r>
      <w:r>
        <w:rPr>
          <w:rFonts w:ascii="宋体" w:hAnsi="宋体"/>
          <w:color w:val="auto"/>
          <w:szCs w:val="21"/>
          <w:highlight w:val="none"/>
        </w:rPr>
        <w:t>须知前附表为准。</w:t>
      </w:r>
    </w:p>
    <w:tbl>
      <w:tblPr>
        <w:tblStyle w:val="48"/>
        <w:tblW w:w="98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919"/>
      </w:tblGrid>
      <w:tr w14:paraId="33EA7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3A22503F">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47C477B8">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919" w:type="dxa"/>
            <w:vAlign w:val="center"/>
          </w:tcPr>
          <w:p w14:paraId="4B57862A">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09977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75C14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1F93CF8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p>
        </w:tc>
        <w:tc>
          <w:tcPr>
            <w:tcW w:w="6919" w:type="dxa"/>
            <w:vAlign w:val="center"/>
          </w:tcPr>
          <w:p w14:paraId="30F5E63D">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名称：</w:t>
            </w:r>
            <w:r>
              <w:rPr>
                <w:rFonts w:hint="eastAsia" w:ascii="宋体"/>
                <w:color w:val="auto"/>
                <w:szCs w:val="21"/>
                <w:highlight w:val="none"/>
                <w:lang w:eastAsia="zh-CN"/>
              </w:rPr>
              <w:t>重庆市</w:t>
            </w:r>
            <w:r>
              <w:rPr>
                <w:rFonts w:hint="eastAsia" w:ascii="宋体"/>
                <w:color w:val="auto"/>
                <w:szCs w:val="21"/>
                <w:highlight w:val="none"/>
                <w:lang w:val="en-US" w:eastAsia="zh-CN"/>
              </w:rPr>
              <w:t>汇</w:t>
            </w:r>
            <w:r>
              <w:rPr>
                <w:rFonts w:hint="eastAsia" w:ascii="宋体"/>
                <w:color w:val="auto"/>
                <w:szCs w:val="21"/>
                <w:highlight w:val="none"/>
                <w:lang w:eastAsia="zh-CN"/>
              </w:rPr>
              <w:t>南城市建设</w:t>
            </w:r>
            <w:r>
              <w:rPr>
                <w:rFonts w:hint="eastAsia" w:ascii="宋体"/>
                <w:color w:val="auto"/>
                <w:szCs w:val="21"/>
                <w:highlight w:val="none"/>
                <w:lang w:val="en-US" w:eastAsia="zh-CN"/>
              </w:rPr>
              <w:t>开发</w:t>
            </w:r>
            <w:r>
              <w:rPr>
                <w:rFonts w:hint="eastAsia" w:ascii="宋体"/>
                <w:color w:val="auto"/>
                <w:szCs w:val="21"/>
                <w:highlight w:val="none"/>
                <w:lang w:eastAsia="zh-CN"/>
              </w:rPr>
              <w:t>有限公司</w:t>
            </w:r>
          </w:p>
          <w:p w14:paraId="714DEADA">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地址：：</w:t>
            </w:r>
            <w:r>
              <w:rPr>
                <w:rFonts w:hint="eastAsia" w:ascii="宋体" w:hAnsi="宋体"/>
                <w:color w:val="auto"/>
                <w:kern w:val="0"/>
                <w:highlight w:val="none"/>
              </w:rPr>
              <w:t>重庆市南岸区</w:t>
            </w:r>
            <w:r>
              <w:rPr>
                <w:rFonts w:hint="eastAsia" w:ascii="宋体" w:hAnsi="宋体"/>
                <w:color w:val="auto"/>
                <w:kern w:val="0"/>
                <w:highlight w:val="none"/>
                <w:lang w:val="en-US" w:eastAsia="zh-CN"/>
              </w:rPr>
              <w:t>南坪西路38号嘉德中心2号26楼</w:t>
            </w:r>
          </w:p>
          <w:p w14:paraId="243802F3">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联系人：赵老师</w:t>
            </w:r>
          </w:p>
          <w:p w14:paraId="32783CC1">
            <w:pPr>
              <w:snapToGrid w:val="0"/>
              <w:spacing w:line="400" w:lineRule="exact"/>
              <w:rPr>
                <w:rFonts w:ascii="宋体" w:hAnsi="宋体"/>
                <w:color w:val="auto"/>
                <w:kern w:val="0"/>
                <w:szCs w:val="21"/>
                <w:highlight w:val="none"/>
              </w:rPr>
            </w:pPr>
            <w:r>
              <w:rPr>
                <w:rFonts w:hint="eastAsia" w:ascii="宋体" w:hAnsi="宋体" w:eastAsia="宋体"/>
                <w:color w:val="auto"/>
                <w:kern w:val="0"/>
                <w:szCs w:val="21"/>
                <w:highlight w:val="none"/>
                <w:lang w:eastAsia="zh-CN"/>
              </w:rPr>
              <w:t>联系电话：023-62820331</w:t>
            </w:r>
          </w:p>
        </w:tc>
      </w:tr>
      <w:tr w14:paraId="6F166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FF8C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72DAB03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代理机构</w:t>
            </w:r>
          </w:p>
        </w:tc>
        <w:tc>
          <w:tcPr>
            <w:tcW w:w="6919" w:type="dxa"/>
            <w:vAlign w:val="center"/>
          </w:tcPr>
          <w:p w14:paraId="02870D0D">
            <w:pPr>
              <w:snapToGrid w:val="0"/>
              <w:spacing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比选代理机构：</w:t>
            </w:r>
            <w:r>
              <w:rPr>
                <w:rFonts w:hint="eastAsia" w:ascii="宋体" w:hAnsi="宋体"/>
                <w:color w:val="auto"/>
                <w:kern w:val="0"/>
                <w:szCs w:val="21"/>
                <w:highlight w:val="none"/>
                <w:lang w:eastAsia="zh-CN"/>
              </w:rPr>
              <w:t>重庆</w:t>
            </w:r>
            <w:r>
              <w:rPr>
                <w:rFonts w:hint="eastAsia" w:ascii="宋体" w:hAnsi="宋体"/>
                <w:color w:val="auto"/>
                <w:kern w:val="0"/>
                <w:szCs w:val="21"/>
                <w:highlight w:val="none"/>
                <w:lang w:val="en-US" w:eastAsia="zh-CN"/>
              </w:rPr>
              <w:t>建正工程项目管理</w:t>
            </w:r>
            <w:r>
              <w:rPr>
                <w:rFonts w:hint="eastAsia" w:ascii="宋体" w:hAnsi="宋体"/>
                <w:color w:val="auto"/>
                <w:kern w:val="0"/>
                <w:szCs w:val="21"/>
                <w:highlight w:val="none"/>
                <w:lang w:eastAsia="zh-CN"/>
              </w:rPr>
              <w:t>有限公司</w:t>
            </w:r>
          </w:p>
          <w:p w14:paraId="1E7C514A">
            <w:pPr>
              <w:snapToGrid w:val="0"/>
              <w:spacing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地址：</w:t>
            </w:r>
            <w:r>
              <w:rPr>
                <w:rFonts w:hint="eastAsia" w:ascii="宋体"/>
                <w:color w:val="auto"/>
                <w:szCs w:val="21"/>
                <w:highlight w:val="none"/>
                <w:lang w:val="en-US" w:eastAsia="zh-CN"/>
              </w:rPr>
              <w:t>重庆市九龙坡区西彭镇森迪大道8号1栋（2116）</w:t>
            </w:r>
            <w:r>
              <w:rPr>
                <w:rFonts w:hint="eastAsia" w:ascii="宋体" w:hAnsi="宋体"/>
                <w:color w:val="auto"/>
                <w:kern w:val="0"/>
                <w:szCs w:val="21"/>
                <w:highlight w:val="none"/>
              </w:rPr>
              <w:t xml:space="preserve"> </w:t>
            </w:r>
          </w:p>
          <w:p w14:paraId="6A5CC8FC">
            <w:pPr>
              <w:snapToGrid w:val="0"/>
              <w:spacing w:line="400" w:lineRule="exact"/>
              <w:rPr>
                <w:rFonts w:ascii="宋体" w:hAnsi="宋体"/>
                <w:color w:val="auto"/>
                <w:kern w:val="0"/>
                <w:szCs w:val="21"/>
                <w:highlight w:val="none"/>
              </w:rPr>
            </w:pPr>
            <w:r>
              <w:rPr>
                <w:rFonts w:hint="eastAsia" w:ascii="宋体" w:hAnsi="宋体"/>
                <w:color w:val="auto"/>
                <w:kern w:val="0"/>
                <w:szCs w:val="21"/>
                <w:highlight w:val="none"/>
              </w:rPr>
              <w:t>联系人：</w:t>
            </w:r>
            <w:r>
              <w:rPr>
                <w:rFonts w:hint="eastAsia" w:ascii="宋体" w:hAnsi="宋体"/>
                <w:color w:val="auto"/>
                <w:kern w:val="0"/>
                <w:szCs w:val="21"/>
                <w:highlight w:val="none"/>
                <w:lang w:val="en-US" w:eastAsia="zh-CN"/>
              </w:rPr>
              <w:t>肖</w:t>
            </w:r>
            <w:r>
              <w:rPr>
                <w:rFonts w:hint="eastAsia" w:ascii="宋体" w:hAnsi="宋体"/>
                <w:color w:val="auto"/>
                <w:kern w:val="0"/>
                <w:szCs w:val="21"/>
                <w:highlight w:val="none"/>
              </w:rPr>
              <w:t>老师</w:t>
            </w:r>
            <w:r>
              <w:rPr>
                <w:rFonts w:hint="eastAsia" w:ascii="宋体" w:hAnsi="宋体"/>
                <w:color w:val="auto"/>
                <w:kern w:val="0"/>
                <w:szCs w:val="21"/>
                <w:highlight w:val="none"/>
                <w:lang w:val="en-US" w:eastAsia="zh-CN"/>
              </w:rPr>
              <w:t xml:space="preserve"> </w:t>
            </w:r>
          </w:p>
          <w:p w14:paraId="24229B87">
            <w:pPr>
              <w:snapToGrid w:val="0"/>
              <w:spacing w:line="400" w:lineRule="exact"/>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15023845624</w:t>
            </w:r>
          </w:p>
        </w:tc>
      </w:tr>
      <w:tr w14:paraId="68BC9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A9039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66F6773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919" w:type="dxa"/>
            <w:vAlign w:val="center"/>
          </w:tcPr>
          <w:p w14:paraId="0DE24BBD">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南坪中心广场更新工程（二期）设计</w:t>
            </w:r>
          </w:p>
        </w:tc>
      </w:tr>
      <w:tr w14:paraId="499DF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70B00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799F5A4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919" w:type="dxa"/>
            <w:vAlign w:val="center"/>
          </w:tcPr>
          <w:p w14:paraId="1681C503">
            <w:pPr>
              <w:snapToGrid w:val="0"/>
              <w:spacing w:line="40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南岸区。</w:t>
            </w:r>
          </w:p>
        </w:tc>
      </w:tr>
      <w:tr w14:paraId="1A483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A58CF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1EBD1E4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919" w:type="dxa"/>
            <w:vAlign w:val="center"/>
          </w:tcPr>
          <w:p w14:paraId="0BB1007B">
            <w:pPr>
              <w:pStyle w:val="18"/>
              <w:spacing w:before="214" w:line="391" w:lineRule="auto"/>
              <w:ind w:left="4" w:firstLine="422"/>
              <w:rPr>
                <w:rFonts w:ascii="宋体" w:hAnsi="宋体"/>
                <w:snapToGrid w:val="0"/>
                <w:color w:val="auto"/>
                <w:kern w:val="0"/>
                <w:szCs w:val="21"/>
                <w:highlight w:val="none"/>
              </w:rPr>
            </w:pPr>
            <w:r>
              <w:rPr>
                <w:rFonts w:hint="eastAsia" w:ascii="宋体" w:hAnsi="Times New Roman" w:eastAsia="宋体" w:cs="Times New Roman"/>
                <w:color w:val="auto"/>
                <w:kern w:val="2"/>
                <w:sz w:val="21"/>
                <w:szCs w:val="21"/>
                <w:highlight w:val="none"/>
                <w:lang w:val="en-US" w:eastAsia="zh-CN" w:bidi="ar-SA"/>
              </w:rPr>
              <w:t>本项目拟对南坪中心广场更新工程（二期）进行提质升级，主要建设规模包括商圈环道车行道整治（包含沥青罩面、栏杆更换、标识标线、雨水口、检查提升） ，珊瑚小环道车行道病害整治（路面病害处治及罩面更新、人行道及车行道护栏更换、标线重新施划、雨水口修复与检查井提升），工贸小环道路面改造（路面病害处治及罩面更新、人行道及车行道护栏更换、标线重新施划、雨水口修复与检查井提升），南坪中心广场二期街巷改造（路面病害整治、外立面改造）、南坪环形天桥等。</w:t>
            </w:r>
          </w:p>
        </w:tc>
      </w:tr>
      <w:tr w14:paraId="1BF3F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749DA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632299C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919" w:type="dxa"/>
            <w:vAlign w:val="center"/>
          </w:tcPr>
          <w:p w14:paraId="49309579">
            <w:pPr>
              <w:snapToGrid w:val="0"/>
              <w:spacing w:line="40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财政</w:t>
            </w:r>
            <w:r>
              <w:rPr>
                <w:rFonts w:hint="eastAsia" w:ascii="宋体" w:hAnsi="宋体"/>
                <w:snapToGrid w:val="0"/>
                <w:color w:val="auto"/>
                <w:kern w:val="0"/>
                <w:szCs w:val="21"/>
                <w:highlight w:val="none"/>
              </w:rPr>
              <w:t>资金</w:t>
            </w:r>
          </w:p>
        </w:tc>
      </w:tr>
      <w:tr w14:paraId="0C475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D7842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1EF3E97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919" w:type="dxa"/>
            <w:vAlign w:val="center"/>
          </w:tcPr>
          <w:p w14:paraId="396960A2">
            <w:pPr>
              <w:snapToGrid w:val="0"/>
              <w:spacing w:line="400" w:lineRule="exact"/>
              <w:ind w:firstLine="420" w:firstLineChars="20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100%</w:t>
            </w:r>
          </w:p>
        </w:tc>
      </w:tr>
      <w:tr w14:paraId="55A21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7C430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2B8C6B1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919" w:type="dxa"/>
            <w:vAlign w:val="center"/>
          </w:tcPr>
          <w:p w14:paraId="3FB89220">
            <w:pPr>
              <w:snapToGrid w:val="0"/>
              <w:spacing w:line="400" w:lineRule="exact"/>
              <w:ind w:firstLine="420" w:firstLineChars="20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已落实</w:t>
            </w:r>
          </w:p>
        </w:tc>
      </w:tr>
      <w:tr w14:paraId="12347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FE225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52168F4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范围</w:t>
            </w:r>
          </w:p>
        </w:tc>
        <w:tc>
          <w:tcPr>
            <w:tcW w:w="6919" w:type="dxa"/>
            <w:vAlign w:val="center"/>
          </w:tcPr>
          <w:p w14:paraId="251E5565">
            <w:pPr>
              <w:snapToGrid w:val="0"/>
              <w:spacing w:line="400" w:lineRule="exact"/>
              <w:ind w:firstLine="420" w:firstLineChars="20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包含方案设计（或总体设计）、初步设计、施工图设计、施工阶段及缺陷责任期的伴随设计服务。</w:t>
            </w:r>
          </w:p>
        </w:tc>
      </w:tr>
      <w:tr w14:paraId="310F4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85BC2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0360887A">
            <w:pPr>
              <w:spacing w:line="400" w:lineRule="exact"/>
              <w:jc w:val="center"/>
              <w:rPr>
                <w:rFonts w:ascii="宋体" w:hAnsi="宋体"/>
                <w:color w:val="auto"/>
                <w:kern w:val="0"/>
                <w:szCs w:val="21"/>
                <w:highlight w:val="none"/>
              </w:rPr>
            </w:pPr>
            <w:r>
              <w:rPr>
                <w:rFonts w:hint="eastAsia" w:cs="宋体" w:asciiTheme="minorEastAsia" w:hAnsiTheme="minorEastAsia" w:eastAsiaTheme="minorEastAsia"/>
                <w:color w:val="auto"/>
                <w:szCs w:val="21"/>
                <w:highlight w:val="none"/>
              </w:rPr>
              <w:t>服务期限</w:t>
            </w:r>
          </w:p>
        </w:tc>
        <w:tc>
          <w:tcPr>
            <w:tcW w:w="6919" w:type="dxa"/>
            <w:vAlign w:val="center"/>
          </w:tcPr>
          <w:p w14:paraId="1A52784D">
            <w:pPr>
              <w:snapToGrid w:val="0"/>
              <w:spacing w:line="400" w:lineRule="exact"/>
              <w:ind w:firstLine="420" w:firstLineChars="200"/>
              <w:rPr>
                <w:rFonts w:hint="eastAsia" w:cs="宋体" w:asciiTheme="minorEastAsia" w:hAnsiTheme="minorEastAsia" w:eastAsiaTheme="minorEastAsia"/>
                <w:color w:val="auto"/>
                <w:szCs w:val="21"/>
                <w:highlight w:val="yellow"/>
                <w:u w:val="none"/>
                <w:lang w:val="en-US" w:eastAsia="zh-CN"/>
              </w:rPr>
            </w:pPr>
            <w:r>
              <w:rPr>
                <w:rFonts w:hint="eastAsia" w:ascii="宋体" w:hAnsi="宋体"/>
                <w:snapToGrid w:val="0"/>
                <w:color w:val="auto"/>
                <w:kern w:val="0"/>
                <w:szCs w:val="21"/>
                <w:highlight w:val="none"/>
                <w:lang w:val="en-US" w:eastAsia="zh-CN"/>
              </w:rPr>
              <w:t>签订合同后365日历天。</w:t>
            </w:r>
          </w:p>
        </w:tc>
      </w:tr>
      <w:tr w14:paraId="72364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0021C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2EE620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919" w:type="dxa"/>
            <w:vAlign w:val="center"/>
          </w:tcPr>
          <w:p w14:paraId="32AA5650">
            <w:pPr>
              <w:snapToGrid w:val="0"/>
              <w:spacing w:line="400" w:lineRule="exact"/>
              <w:ind w:firstLine="420" w:firstLineChars="200"/>
              <w:rPr>
                <w:rFonts w:hint="default" w:cs="宋体" w:asciiTheme="minorEastAsia" w:hAnsiTheme="minorEastAsia" w:eastAsiaTheme="minorEastAsia"/>
                <w:color w:val="auto"/>
                <w:szCs w:val="21"/>
                <w:highlight w:val="none"/>
                <w:u w:val="none"/>
                <w:lang w:val="en-US" w:eastAsia="zh-CN"/>
              </w:rPr>
            </w:pPr>
            <w:r>
              <w:rPr>
                <w:rFonts w:hint="eastAsia" w:cs="宋体" w:asciiTheme="minorEastAsia" w:hAnsiTheme="minorEastAsia" w:eastAsiaTheme="minorEastAsia"/>
                <w:color w:val="auto"/>
                <w:szCs w:val="21"/>
                <w:highlight w:val="none"/>
                <w:u w:val="none"/>
                <w:lang w:val="en-US" w:eastAsia="zh-CN"/>
              </w:rPr>
              <w:t>咨询成果达到国家现行规范及验收合格标准，应符合国家及地方有关规定及上位规划等有关规定,还须满足招标深度要求，并通过比选人的审查合格。</w:t>
            </w:r>
          </w:p>
        </w:tc>
      </w:tr>
      <w:tr w14:paraId="0600E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335" w:type="dxa"/>
            <w:vAlign w:val="center"/>
          </w:tcPr>
          <w:p w14:paraId="497498B9">
            <w:pPr>
              <w:snapToGrid w:val="0"/>
              <w:spacing w:line="400" w:lineRule="exact"/>
              <w:jc w:val="center"/>
              <w:rPr>
                <w:rFonts w:ascii="宋体" w:hAnsi="宋体"/>
                <w:color w:val="auto"/>
                <w:kern w:val="0"/>
                <w:szCs w:val="21"/>
                <w:highlight w:val="none"/>
              </w:rPr>
            </w:pPr>
          </w:p>
          <w:p w14:paraId="2A88FB78">
            <w:pPr>
              <w:snapToGrid w:val="0"/>
              <w:spacing w:line="400" w:lineRule="exact"/>
              <w:jc w:val="center"/>
              <w:rPr>
                <w:rFonts w:ascii="宋体" w:hAnsi="宋体"/>
                <w:color w:val="auto"/>
                <w:kern w:val="0"/>
                <w:szCs w:val="21"/>
                <w:highlight w:val="none"/>
              </w:rPr>
            </w:pPr>
          </w:p>
          <w:p w14:paraId="04619F96">
            <w:pPr>
              <w:snapToGrid w:val="0"/>
              <w:spacing w:line="400" w:lineRule="exact"/>
              <w:jc w:val="center"/>
              <w:rPr>
                <w:rFonts w:ascii="宋体" w:hAnsi="宋体"/>
                <w:color w:val="auto"/>
                <w:kern w:val="0"/>
                <w:szCs w:val="21"/>
                <w:highlight w:val="none"/>
              </w:rPr>
            </w:pPr>
          </w:p>
          <w:p w14:paraId="06495C08">
            <w:pPr>
              <w:snapToGrid w:val="0"/>
              <w:spacing w:line="400" w:lineRule="exact"/>
              <w:jc w:val="center"/>
              <w:rPr>
                <w:rFonts w:ascii="宋体" w:hAnsi="宋体"/>
                <w:color w:val="auto"/>
                <w:kern w:val="0"/>
                <w:szCs w:val="21"/>
                <w:highlight w:val="none"/>
              </w:rPr>
            </w:pPr>
          </w:p>
          <w:p w14:paraId="115921A6">
            <w:pPr>
              <w:snapToGrid w:val="0"/>
              <w:spacing w:line="400" w:lineRule="exact"/>
              <w:jc w:val="center"/>
              <w:rPr>
                <w:rFonts w:ascii="宋体" w:hAnsi="宋体"/>
                <w:color w:val="auto"/>
                <w:kern w:val="0"/>
                <w:szCs w:val="21"/>
                <w:highlight w:val="none"/>
              </w:rPr>
            </w:pPr>
          </w:p>
          <w:p w14:paraId="305154CF">
            <w:pPr>
              <w:snapToGrid w:val="0"/>
              <w:spacing w:line="400" w:lineRule="exact"/>
              <w:jc w:val="center"/>
              <w:rPr>
                <w:rFonts w:ascii="宋体" w:hAnsi="宋体"/>
                <w:color w:val="auto"/>
                <w:kern w:val="0"/>
                <w:szCs w:val="21"/>
                <w:highlight w:val="none"/>
              </w:rPr>
            </w:pPr>
          </w:p>
          <w:p w14:paraId="5B16421E">
            <w:pPr>
              <w:snapToGrid w:val="0"/>
              <w:spacing w:line="400" w:lineRule="exact"/>
              <w:jc w:val="center"/>
              <w:rPr>
                <w:rFonts w:ascii="宋体" w:hAnsi="宋体"/>
                <w:color w:val="auto"/>
                <w:kern w:val="0"/>
                <w:szCs w:val="21"/>
                <w:highlight w:val="none"/>
              </w:rPr>
            </w:pPr>
          </w:p>
          <w:p w14:paraId="12729C06">
            <w:pPr>
              <w:snapToGrid w:val="0"/>
              <w:spacing w:line="400" w:lineRule="exact"/>
              <w:jc w:val="center"/>
              <w:rPr>
                <w:rFonts w:ascii="宋体" w:hAnsi="宋体"/>
                <w:color w:val="auto"/>
                <w:kern w:val="0"/>
                <w:szCs w:val="21"/>
                <w:highlight w:val="none"/>
              </w:rPr>
            </w:pPr>
          </w:p>
          <w:p w14:paraId="2E2DEE59">
            <w:pPr>
              <w:snapToGrid w:val="0"/>
              <w:spacing w:line="400" w:lineRule="exact"/>
              <w:jc w:val="center"/>
              <w:rPr>
                <w:rFonts w:ascii="宋体" w:hAnsi="宋体"/>
                <w:color w:val="auto"/>
                <w:kern w:val="0"/>
                <w:szCs w:val="21"/>
                <w:highlight w:val="none"/>
              </w:rPr>
            </w:pPr>
          </w:p>
          <w:p w14:paraId="7903CA20">
            <w:pPr>
              <w:snapToGrid w:val="0"/>
              <w:spacing w:line="400" w:lineRule="exact"/>
              <w:jc w:val="center"/>
              <w:rPr>
                <w:rFonts w:ascii="宋体" w:hAnsi="宋体"/>
                <w:color w:val="auto"/>
                <w:kern w:val="0"/>
                <w:szCs w:val="21"/>
                <w:highlight w:val="none"/>
              </w:rPr>
            </w:pPr>
          </w:p>
          <w:p w14:paraId="688A1D83">
            <w:pPr>
              <w:snapToGrid w:val="0"/>
              <w:spacing w:line="400" w:lineRule="exact"/>
              <w:jc w:val="center"/>
              <w:rPr>
                <w:rFonts w:ascii="宋体" w:hAnsi="宋体"/>
                <w:color w:val="auto"/>
                <w:kern w:val="0"/>
                <w:szCs w:val="21"/>
                <w:highlight w:val="none"/>
              </w:rPr>
            </w:pPr>
          </w:p>
          <w:p w14:paraId="51DFAA17">
            <w:pPr>
              <w:snapToGrid w:val="0"/>
              <w:spacing w:line="400" w:lineRule="exact"/>
              <w:jc w:val="center"/>
              <w:rPr>
                <w:rFonts w:ascii="宋体" w:hAnsi="宋体"/>
                <w:color w:val="auto"/>
                <w:kern w:val="0"/>
                <w:szCs w:val="21"/>
                <w:highlight w:val="none"/>
              </w:rPr>
            </w:pPr>
          </w:p>
          <w:p w14:paraId="735DB324">
            <w:pPr>
              <w:snapToGrid w:val="0"/>
              <w:spacing w:line="400" w:lineRule="exact"/>
              <w:jc w:val="center"/>
              <w:rPr>
                <w:rFonts w:ascii="宋体" w:hAnsi="宋体"/>
                <w:color w:val="auto"/>
                <w:kern w:val="0"/>
                <w:szCs w:val="21"/>
                <w:highlight w:val="none"/>
              </w:rPr>
            </w:pPr>
          </w:p>
          <w:p w14:paraId="3C39AC79">
            <w:pPr>
              <w:snapToGrid w:val="0"/>
              <w:spacing w:line="400" w:lineRule="exact"/>
              <w:jc w:val="center"/>
              <w:rPr>
                <w:rFonts w:ascii="宋体" w:hAnsi="宋体"/>
                <w:color w:val="auto"/>
                <w:kern w:val="0"/>
                <w:szCs w:val="21"/>
                <w:highlight w:val="none"/>
              </w:rPr>
            </w:pPr>
          </w:p>
          <w:p w14:paraId="51F5DC37">
            <w:pPr>
              <w:snapToGrid w:val="0"/>
              <w:spacing w:line="400" w:lineRule="exact"/>
              <w:jc w:val="center"/>
              <w:rPr>
                <w:rFonts w:ascii="宋体" w:hAnsi="宋体"/>
                <w:color w:val="auto"/>
                <w:kern w:val="0"/>
                <w:szCs w:val="21"/>
                <w:highlight w:val="none"/>
              </w:rPr>
            </w:pPr>
          </w:p>
          <w:p w14:paraId="515F1E2E">
            <w:pPr>
              <w:snapToGrid w:val="0"/>
              <w:spacing w:line="400" w:lineRule="exact"/>
              <w:jc w:val="center"/>
              <w:rPr>
                <w:rFonts w:ascii="宋体" w:hAnsi="宋体"/>
                <w:color w:val="auto"/>
                <w:kern w:val="0"/>
                <w:szCs w:val="21"/>
                <w:highlight w:val="none"/>
              </w:rPr>
            </w:pPr>
          </w:p>
          <w:p w14:paraId="22949B7E">
            <w:pPr>
              <w:snapToGrid w:val="0"/>
              <w:spacing w:line="400" w:lineRule="exact"/>
              <w:jc w:val="center"/>
              <w:rPr>
                <w:rFonts w:ascii="宋体" w:hAnsi="宋体"/>
                <w:color w:val="auto"/>
                <w:kern w:val="0"/>
                <w:szCs w:val="21"/>
                <w:highlight w:val="none"/>
              </w:rPr>
            </w:pPr>
          </w:p>
          <w:p w14:paraId="6FDFA7E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73768C3E">
            <w:pPr>
              <w:snapToGrid w:val="0"/>
              <w:spacing w:line="400" w:lineRule="exact"/>
              <w:jc w:val="center"/>
              <w:rPr>
                <w:rFonts w:ascii="宋体" w:hAnsi="宋体"/>
                <w:color w:val="auto"/>
                <w:kern w:val="0"/>
                <w:szCs w:val="21"/>
                <w:highlight w:val="none"/>
              </w:rPr>
            </w:pPr>
          </w:p>
          <w:p w14:paraId="0F9D3D0B">
            <w:pPr>
              <w:snapToGrid w:val="0"/>
              <w:spacing w:line="400" w:lineRule="exact"/>
              <w:jc w:val="center"/>
              <w:rPr>
                <w:rFonts w:ascii="宋体" w:hAnsi="宋体"/>
                <w:color w:val="auto"/>
                <w:kern w:val="0"/>
                <w:szCs w:val="21"/>
                <w:highlight w:val="none"/>
              </w:rPr>
            </w:pPr>
          </w:p>
          <w:p w14:paraId="7BBCD593">
            <w:pPr>
              <w:snapToGrid w:val="0"/>
              <w:spacing w:line="400" w:lineRule="exact"/>
              <w:jc w:val="center"/>
              <w:rPr>
                <w:rFonts w:ascii="宋体" w:hAnsi="宋体"/>
                <w:color w:val="auto"/>
                <w:kern w:val="0"/>
                <w:szCs w:val="21"/>
                <w:highlight w:val="none"/>
              </w:rPr>
            </w:pPr>
          </w:p>
          <w:p w14:paraId="12FD40A3">
            <w:pPr>
              <w:snapToGrid w:val="0"/>
              <w:spacing w:line="400" w:lineRule="exact"/>
              <w:jc w:val="center"/>
              <w:rPr>
                <w:rFonts w:ascii="宋体" w:hAnsi="宋体"/>
                <w:color w:val="auto"/>
                <w:kern w:val="0"/>
                <w:szCs w:val="21"/>
                <w:highlight w:val="none"/>
              </w:rPr>
            </w:pPr>
          </w:p>
          <w:p w14:paraId="3F29DA89">
            <w:pPr>
              <w:snapToGrid w:val="0"/>
              <w:spacing w:line="400" w:lineRule="exact"/>
              <w:jc w:val="center"/>
              <w:rPr>
                <w:rFonts w:ascii="宋体" w:hAnsi="宋体"/>
                <w:color w:val="auto"/>
                <w:kern w:val="0"/>
                <w:szCs w:val="21"/>
                <w:highlight w:val="none"/>
              </w:rPr>
            </w:pPr>
          </w:p>
          <w:p w14:paraId="52E62DC0">
            <w:pPr>
              <w:snapToGrid w:val="0"/>
              <w:spacing w:line="400" w:lineRule="exact"/>
              <w:jc w:val="center"/>
              <w:rPr>
                <w:rFonts w:ascii="宋体" w:hAnsi="宋体"/>
                <w:color w:val="auto"/>
                <w:kern w:val="0"/>
                <w:szCs w:val="21"/>
                <w:highlight w:val="none"/>
              </w:rPr>
            </w:pPr>
          </w:p>
          <w:p w14:paraId="6C6F7141">
            <w:pPr>
              <w:snapToGrid w:val="0"/>
              <w:spacing w:line="400" w:lineRule="exact"/>
              <w:jc w:val="center"/>
              <w:rPr>
                <w:rFonts w:ascii="宋体" w:hAnsi="宋体"/>
                <w:color w:val="auto"/>
                <w:kern w:val="0"/>
                <w:szCs w:val="21"/>
                <w:highlight w:val="none"/>
              </w:rPr>
            </w:pPr>
          </w:p>
          <w:p w14:paraId="76FE56C1">
            <w:pPr>
              <w:snapToGrid w:val="0"/>
              <w:spacing w:line="400" w:lineRule="exact"/>
              <w:jc w:val="center"/>
              <w:rPr>
                <w:rFonts w:ascii="宋体" w:hAnsi="宋体"/>
                <w:color w:val="auto"/>
                <w:kern w:val="0"/>
                <w:szCs w:val="21"/>
                <w:highlight w:val="none"/>
              </w:rPr>
            </w:pPr>
          </w:p>
          <w:p w14:paraId="5B3DAE22">
            <w:pPr>
              <w:snapToGrid w:val="0"/>
              <w:spacing w:line="400" w:lineRule="exact"/>
              <w:jc w:val="center"/>
              <w:rPr>
                <w:rFonts w:ascii="宋体" w:hAnsi="宋体"/>
                <w:color w:val="auto"/>
                <w:kern w:val="0"/>
                <w:szCs w:val="21"/>
                <w:highlight w:val="none"/>
              </w:rPr>
            </w:pPr>
          </w:p>
          <w:p w14:paraId="3A4F469E">
            <w:pPr>
              <w:snapToGrid w:val="0"/>
              <w:spacing w:line="400" w:lineRule="exact"/>
              <w:jc w:val="center"/>
              <w:rPr>
                <w:rFonts w:ascii="宋体" w:hAnsi="宋体"/>
                <w:color w:val="auto"/>
                <w:kern w:val="0"/>
                <w:szCs w:val="21"/>
                <w:highlight w:val="none"/>
              </w:rPr>
            </w:pPr>
          </w:p>
          <w:p w14:paraId="4B4AA771">
            <w:pPr>
              <w:snapToGrid w:val="0"/>
              <w:spacing w:line="400" w:lineRule="exact"/>
              <w:jc w:val="center"/>
              <w:rPr>
                <w:rFonts w:ascii="宋体" w:hAnsi="宋体"/>
                <w:color w:val="auto"/>
                <w:kern w:val="0"/>
                <w:szCs w:val="21"/>
                <w:highlight w:val="none"/>
              </w:rPr>
            </w:pPr>
          </w:p>
          <w:p w14:paraId="11801FCD">
            <w:pPr>
              <w:snapToGrid w:val="0"/>
              <w:spacing w:line="400" w:lineRule="exact"/>
              <w:jc w:val="center"/>
              <w:rPr>
                <w:rFonts w:ascii="宋体" w:hAnsi="宋体"/>
                <w:color w:val="auto"/>
                <w:kern w:val="0"/>
                <w:szCs w:val="21"/>
                <w:highlight w:val="none"/>
              </w:rPr>
            </w:pPr>
          </w:p>
          <w:p w14:paraId="49AABB77">
            <w:pPr>
              <w:snapToGrid w:val="0"/>
              <w:spacing w:line="400" w:lineRule="exact"/>
              <w:jc w:val="center"/>
              <w:rPr>
                <w:rFonts w:ascii="宋体" w:hAnsi="宋体"/>
                <w:color w:val="auto"/>
                <w:kern w:val="0"/>
                <w:szCs w:val="21"/>
                <w:highlight w:val="none"/>
              </w:rPr>
            </w:pPr>
          </w:p>
          <w:p w14:paraId="3182C6B6">
            <w:pPr>
              <w:snapToGrid w:val="0"/>
              <w:spacing w:line="400" w:lineRule="exact"/>
              <w:jc w:val="center"/>
              <w:rPr>
                <w:rFonts w:ascii="宋体" w:hAnsi="宋体"/>
                <w:color w:val="auto"/>
                <w:kern w:val="0"/>
                <w:szCs w:val="21"/>
                <w:highlight w:val="none"/>
              </w:rPr>
            </w:pPr>
          </w:p>
          <w:p w14:paraId="33720799">
            <w:pPr>
              <w:snapToGrid w:val="0"/>
              <w:spacing w:line="400" w:lineRule="exact"/>
              <w:jc w:val="center"/>
              <w:rPr>
                <w:rFonts w:ascii="宋体" w:hAnsi="宋体"/>
                <w:color w:val="auto"/>
                <w:kern w:val="0"/>
                <w:szCs w:val="21"/>
                <w:highlight w:val="none"/>
              </w:rPr>
            </w:pPr>
          </w:p>
          <w:p w14:paraId="62A6C655">
            <w:pPr>
              <w:snapToGrid w:val="0"/>
              <w:spacing w:line="400" w:lineRule="exact"/>
              <w:jc w:val="center"/>
              <w:rPr>
                <w:rFonts w:ascii="宋体" w:hAnsi="宋体"/>
                <w:color w:val="auto"/>
                <w:kern w:val="0"/>
                <w:szCs w:val="21"/>
                <w:highlight w:val="none"/>
              </w:rPr>
            </w:pPr>
          </w:p>
          <w:p w14:paraId="2200492E">
            <w:pPr>
              <w:snapToGrid w:val="0"/>
              <w:spacing w:line="400" w:lineRule="exact"/>
              <w:jc w:val="center"/>
              <w:rPr>
                <w:rFonts w:ascii="宋体" w:hAnsi="宋体"/>
                <w:color w:val="auto"/>
                <w:kern w:val="0"/>
                <w:szCs w:val="21"/>
                <w:highlight w:val="none"/>
              </w:rPr>
            </w:pPr>
          </w:p>
          <w:p w14:paraId="7E2145D7">
            <w:pPr>
              <w:snapToGrid w:val="0"/>
              <w:spacing w:line="400" w:lineRule="exact"/>
              <w:jc w:val="center"/>
              <w:rPr>
                <w:rFonts w:ascii="宋体" w:hAnsi="宋体"/>
                <w:color w:val="auto"/>
                <w:kern w:val="0"/>
                <w:szCs w:val="21"/>
                <w:highlight w:val="none"/>
              </w:rPr>
            </w:pPr>
          </w:p>
          <w:p w14:paraId="7B71A0E0">
            <w:pPr>
              <w:snapToGrid w:val="0"/>
              <w:spacing w:line="400" w:lineRule="exact"/>
              <w:jc w:val="center"/>
              <w:rPr>
                <w:rFonts w:ascii="宋体" w:hAnsi="宋体"/>
                <w:color w:val="auto"/>
                <w:kern w:val="0"/>
                <w:szCs w:val="21"/>
                <w:highlight w:val="none"/>
              </w:rPr>
            </w:pPr>
          </w:p>
          <w:p w14:paraId="42395990">
            <w:pPr>
              <w:snapToGrid w:val="0"/>
              <w:spacing w:line="400" w:lineRule="exact"/>
              <w:jc w:val="center"/>
              <w:rPr>
                <w:rFonts w:ascii="宋体" w:hAnsi="宋体"/>
                <w:color w:val="auto"/>
                <w:kern w:val="0"/>
                <w:szCs w:val="21"/>
                <w:highlight w:val="none"/>
              </w:rPr>
            </w:pPr>
          </w:p>
          <w:p w14:paraId="0C126FCF">
            <w:pPr>
              <w:snapToGrid w:val="0"/>
              <w:spacing w:line="400" w:lineRule="exact"/>
              <w:jc w:val="center"/>
              <w:rPr>
                <w:rFonts w:ascii="宋体" w:hAnsi="宋体"/>
                <w:color w:val="auto"/>
                <w:kern w:val="0"/>
                <w:szCs w:val="21"/>
                <w:highlight w:val="none"/>
              </w:rPr>
            </w:pPr>
          </w:p>
          <w:p w14:paraId="32879915">
            <w:pPr>
              <w:snapToGrid w:val="0"/>
              <w:spacing w:line="400" w:lineRule="exact"/>
              <w:jc w:val="center"/>
              <w:rPr>
                <w:rFonts w:ascii="宋体" w:hAnsi="宋体"/>
                <w:color w:val="auto"/>
                <w:kern w:val="0"/>
                <w:szCs w:val="21"/>
                <w:highlight w:val="none"/>
              </w:rPr>
            </w:pPr>
          </w:p>
          <w:p w14:paraId="0113C1E6">
            <w:pPr>
              <w:snapToGrid w:val="0"/>
              <w:spacing w:line="400" w:lineRule="exact"/>
              <w:jc w:val="center"/>
              <w:rPr>
                <w:rFonts w:ascii="宋体" w:hAnsi="宋体"/>
                <w:color w:val="auto"/>
                <w:kern w:val="0"/>
                <w:szCs w:val="21"/>
                <w:highlight w:val="none"/>
              </w:rPr>
            </w:pPr>
          </w:p>
          <w:p w14:paraId="28A7D994">
            <w:pPr>
              <w:snapToGrid w:val="0"/>
              <w:spacing w:line="400" w:lineRule="exact"/>
              <w:jc w:val="center"/>
              <w:rPr>
                <w:rFonts w:ascii="宋体" w:hAnsi="宋体"/>
                <w:color w:val="auto"/>
                <w:kern w:val="0"/>
                <w:szCs w:val="21"/>
                <w:highlight w:val="none"/>
              </w:rPr>
            </w:pPr>
          </w:p>
          <w:p w14:paraId="29C9F608">
            <w:pPr>
              <w:snapToGrid w:val="0"/>
              <w:spacing w:line="400" w:lineRule="exact"/>
              <w:jc w:val="center"/>
              <w:rPr>
                <w:rFonts w:ascii="宋体" w:hAnsi="宋体"/>
                <w:color w:val="auto"/>
                <w:kern w:val="0"/>
                <w:szCs w:val="21"/>
                <w:highlight w:val="none"/>
              </w:rPr>
            </w:pPr>
          </w:p>
          <w:p w14:paraId="1313848D">
            <w:pPr>
              <w:snapToGrid w:val="0"/>
              <w:spacing w:line="400" w:lineRule="exact"/>
              <w:jc w:val="center"/>
              <w:rPr>
                <w:rFonts w:ascii="宋体" w:hAnsi="宋体"/>
                <w:color w:val="auto"/>
                <w:kern w:val="0"/>
                <w:szCs w:val="21"/>
                <w:highlight w:val="none"/>
              </w:rPr>
            </w:pPr>
          </w:p>
          <w:p w14:paraId="7BC8BED1">
            <w:pPr>
              <w:snapToGrid w:val="0"/>
              <w:spacing w:line="400" w:lineRule="exact"/>
              <w:jc w:val="center"/>
              <w:rPr>
                <w:rFonts w:ascii="宋体" w:hAnsi="宋体"/>
                <w:color w:val="auto"/>
                <w:kern w:val="0"/>
                <w:szCs w:val="21"/>
                <w:highlight w:val="none"/>
              </w:rPr>
            </w:pPr>
          </w:p>
          <w:p w14:paraId="1E1112B9">
            <w:pPr>
              <w:snapToGrid w:val="0"/>
              <w:spacing w:line="400" w:lineRule="exact"/>
              <w:jc w:val="center"/>
              <w:rPr>
                <w:rFonts w:ascii="宋体" w:hAnsi="宋体"/>
                <w:color w:val="auto"/>
                <w:kern w:val="0"/>
                <w:szCs w:val="21"/>
                <w:highlight w:val="none"/>
              </w:rPr>
            </w:pPr>
          </w:p>
          <w:p w14:paraId="50AB81E2">
            <w:pPr>
              <w:snapToGrid w:val="0"/>
              <w:spacing w:line="400" w:lineRule="exact"/>
              <w:jc w:val="center"/>
              <w:rPr>
                <w:rFonts w:ascii="宋体" w:hAnsi="宋体"/>
                <w:color w:val="auto"/>
                <w:kern w:val="0"/>
                <w:szCs w:val="21"/>
                <w:highlight w:val="none"/>
              </w:rPr>
            </w:pPr>
          </w:p>
          <w:p w14:paraId="4437F500">
            <w:pPr>
              <w:snapToGrid w:val="0"/>
              <w:spacing w:line="400" w:lineRule="exact"/>
              <w:jc w:val="center"/>
              <w:rPr>
                <w:rFonts w:ascii="宋体" w:hAnsi="宋体"/>
                <w:color w:val="auto"/>
                <w:kern w:val="0"/>
                <w:szCs w:val="21"/>
                <w:highlight w:val="none"/>
              </w:rPr>
            </w:pPr>
          </w:p>
          <w:p w14:paraId="13D201FC">
            <w:pPr>
              <w:snapToGrid w:val="0"/>
              <w:spacing w:line="400" w:lineRule="exact"/>
              <w:jc w:val="center"/>
              <w:rPr>
                <w:rFonts w:ascii="宋体" w:hAnsi="宋体"/>
                <w:color w:val="auto"/>
                <w:kern w:val="0"/>
                <w:szCs w:val="21"/>
                <w:highlight w:val="none"/>
              </w:rPr>
            </w:pPr>
          </w:p>
          <w:p w14:paraId="310C7FA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6C0AAB48">
            <w:pPr>
              <w:snapToGrid w:val="0"/>
              <w:spacing w:line="400" w:lineRule="exact"/>
              <w:jc w:val="center"/>
              <w:rPr>
                <w:rFonts w:ascii="宋体" w:hAnsi="宋体"/>
                <w:color w:val="auto"/>
                <w:kern w:val="0"/>
                <w:szCs w:val="21"/>
                <w:highlight w:val="none"/>
              </w:rPr>
            </w:pPr>
          </w:p>
          <w:p w14:paraId="309875BA">
            <w:pPr>
              <w:snapToGrid w:val="0"/>
              <w:spacing w:line="400" w:lineRule="exact"/>
              <w:jc w:val="center"/>
              <w:rPr>
                <w:rFonts w:ascii="宋体" w:hAnsi="宋体"/>
                <w:color w:val="auto"/>
                <w:kern w:val="0"/>
                <w:szCs w:val="21"/>
                <w:highlight w:val="none"/>
              </w:rPr>
            </w:pPr>
          </w:p>
          <w:p w14:paraId="7AE0C13E">
            <w:pPr>
              <w:snapToGrid w:val="0"/>
              <w:spacing w:line="400" w:lineRule="exact"/>
              <w:jc w:val="center"/>
              <w:rPr>
                <w:rFonts w:ascii="宋体" w:hAnsi="宋体"/>
                <w:color w:val="auto"/>
                <w:kern w:val="0"/>
                <w:szCs w:val="21"/>
                <w:highlight w:val="none"/>
              </w:rPr>
            </w:pPr>
          </w:p>
          <w:p w14:paraId="15D7AA24">
            <w:pPr>
              <w:snapToGrid w:val="0"/>
              <w:spacing w:line="400" w:lineRule="exact"/>
              <w:jc w:val="center"/>
              <w:rPr>
                <w:rFonts w:ascii="宋体" w:hAnsi="宋体"/>
                <w:color w:val="auto"/>
                <w:kern w:val="0"/>
                <w:szCs w:val="21"/>
                <w:highlight w:val="none"/>
              </w:rPr>
            </w:pPr>
          </w:p>
          <w:p w14:paraId="544C8EC2">
            <w:pPr>
              <w:snapToGrid w:val="0"/>
              <w:spacing w:line="400" w:lineRule="exact"/>
              <w:jc w:val="center"/>
              <w:rPr>
                <w:rFonts w:ascii="宋体" w:hAnsi="宋体"/>
                <w:color w:val="auto"/>
                <w:kern w:val="0"/>
                <w:szCs w:val="21"/>
                <w:highlight w:val="none"/>
              </w:rPr>
            </w:pPr>
          </w:p>
          <w:p w14:paraId="6FE1F2AC">
            <w:pPr>
              <w:snapToGrid w:val="0"/>
              <w:spacing w:line="400" w:lineRule="exact"/>
              <w:jc w:val="center"/>
              <w:rPr>
                <w:rFonts w:ascii="宋体" w:hAnsi="宋体"/>
                <w:color w:val="auto"/>
                <w:kern w:val="0"/>
                <w:szCs w:val="21"/>
                <w:highlight w:val="none"/>
              </w:rPr>
            </w:pPr>
          </w:p>
          <w:p w14:paraId="6F7F80EB">
            <w:pPr>
              <w:snapToGrid w:val="0"/>
              <w:spacing w:line="400" w:lineRule="exact"/>
              <w:jc w:val="center"/>
              <w:rPr>
                <w:rFonts w:ascii="宋体" w:hAnsi="宋体"/>
                <w:color w:val="auto"/>
                <w:kern w:val="0"/>
                <w:szCs w:val="21"/>
                <w:highlight w:val="none"/>
              </w:rPr>
            </w:pPr>
          </w:p>
          <w:p w14:paraId="6936E8A9">
            <w:pPr>
              <w:snapToGrid w:val="0"/>
              <w:spacing w:line="400" w:lineRule="exact"/>
              <w:jc w:val="center"/>
              <w:rPr>
                <w:rFonts w:ascii="宋体" w:hAnsi="宋体"/>
                <w:color w:val="auto"/>
                <w:kern w:val="0"/>
                <w:szCs w:val="21"/>
                <w:highlight w:val="none"/>
              </w:rPr>
            </w:pPr>
          </w:p>
          <w:p w14:paraId="34C3BC0F">
            <w:pPr>
              <w:snapToGrid w:val="0"/>
              <w:spacing w:line="400" w:lineRule="exact"/>
              <w:jc w:val="center"/>
              <w:rPr>
                <w:rFonts w:ascii="宋体" w:hAnsi="宋体"/>
                <w:color w:val="auto"/>
                <w:kern w:val="0"/>
                <w:szCs w:val="21"/>
                <w:highlight w:val="none"/>
              </w:rPr>
            </w:pPr>
          </w:p>
          <w:p w14:paraId="10FF3858">
            <w:pPr>
              <w:snapToGrid w:val="0"/>
              <w:spacing w:line="400" w:lineRule="exact"/>
              <w:jc w:val="center"/>
              <w:rPr>
                <w:rFonts w:ascii="宋体" w:hAnsi="宋体"/>
                <w:color w:val="auto"/>
                <w:kern w:val="0"/>
                <w:szCs w:val="21"/>
                <w:highlight w:val="none"/>
              </w:rPr>
            </w:pPr>
          </w:p>
          <w:p w14:paraId="7C36F8B4">
            <w:pPr>
              <w:snapToGrid w:val="0"/>
              <w:spacing w:line="400" w:lineRule="exact"/>
              <w:jc w:val="center"/>
              <w:rPr>
                <w:rFonts w:ascii="宋体" w:hAnsi="宋体"/>
                <w:color w:val="auto"/>
                <w:kern w:val="0"/>
                <w:szCs w:val="21"/>
                <w:highlight w:val="none"/>
              </w:rPr>
            </w:pPr>
          </w:p>
          <w:p w14:paraId="56285941">
            <w:pPr>
              <w:snapToGrid w:val="0"/>
              <w:spacing w:line="400" w:lineRule="exact"/>
              <w:jc w:val="center"/>
              <w:rPr>
                <w:rFonts w:ascii="宋体" w:hAnsi="宋体"/>
                <w:color w:val="auto"/>
                <w:kern w:val="0"/>
                <w:szCs w:val="21"/>
                <w:highlight w:val="none"/>
              </w:rPr>
            </w:pPr>
          </w:p>
          <w:p w14:paraId="5A0A933E">
            <w:pPr>
              <w:snapToGrid w:val="0"/>
              <w:spacing w:line="400" w:lineRule="exact"/>
              <w:jc w:val="center"/>
              <w:rPr>
                <w:rFonts w:ascii="宋体" w:hAnsi="宋体"/>
                <w:color w:val="auto"/>
                <w:kern w:val="0"/>
                <w:szCs w:val="21"/>
                <w:highlight w:val="none"/>
              </w:rPr>
            </w:pPr>
          </w:p>
          <w:p w14:paraId="0880BA89">
            <w:pPr>
              <w:snapToGrid w:val="0"/>
              <w:spacing w:line="400" w:lineRule="exact"/>
              <w:jc w:val="center"/>
              <w:rPr>
                <w:rFonts w:ascii="宋体" w:hAnsi="宋体"/>
                <w:color w:val="auto"/>
                <w:kern w:val="0"/>
                <w:szCs w:val="21"/>
                <w:highlight w:val="none"/>
              </w:rPr>
            </w:pPr>
          </w:p>
          <w:p w14:paraId="21859C17">
            <w:pPr>
              <w:snapToGrid w:val="0"/>
              <w:spacing w:line="400" w:lineRule="exact"/>
              <w:jc w:val="center"/>
              <w:rPr>
                <w:rFonts w:ascii="宋体" w:hAnsi="宋体"/>
                <w:color w:val="auto"/>
                <w:kern w:val="0"/>
                <w:szCs w:val="21"/>
                <w:highlight w:val="none"/>
              </w:rPr>
            </w:pPr>
          </w:p>
          <w:p w14:paraId="587BC506">
            <w:pPr>
              <w:snapToGrid w:val="0"/>
              <w:spacing w:line="400" w:lineRule="exact"/>
              <w:jc w:val="both"/>
              <w:rPr>
                <w:rFonts w:ascii="宋体" w:hAnsi="宋体"/>
                <w:color w:val="auto"/>
                <w:kern w:val="0"/>
                <w:szCs w:val="21"/>
                <w:highlight w:val="none"/>
              </w:rPr>
            </w:pPr>
          </w:p>
          <w:p w14:paraId="547CB88A">
            <w:pPr>
              <w:snapToGrid w:val="0"/>
              <w:spacing w:line="400" w:lineRule="exact"/>
              <w:jc w:val="center"/>
              <w:rPr>
                <w:rFonts w:ascii="宋体" w:hAnsi="宋体"/>
                <w:color w:val="auto"/>
                <w:kern w:val="0"/>
                <w:szCs w:val="21"/>
                <w:highlight w:val="none"/>
              </w:rPr>
            </w:pPr>
          </w:p>
        </w:tc>
        <w:tc>
          <w:tcPr>
            <w:tcW w:w="1644" w:type="dxa"/>
            <w:vAlign w:val="center"/>
          </w:tcPr>
          <w:p w14:paraId="55901948">
            <w:pPr>
              <w:snapToGrid w:val="0"/>
              <w:spacing w:line="400" w:lineRule="exact"/>
              <w:jc w:val="center"/>
              <w:rPr>
                <w:rFonts w:ascii="宋体" w:hAnsi="宋体"/>
                <w:color w:val="auto"/>
                <w:kern w:val="0"/>
                <w:szCs w:val="21"/>
                <w:highlight w:val="none"/>
              </w:rPr>
            </w:pPr>
          </w:p>
          <w:p w14:paraId="71F64D1E">
            <w:pPr>
              <w:snapToGrid w:val="0"/>
              <w:spacing w:line="400" w:lineRule="exact"/>
              <w:jc w:val="center"/>
              <w:rPr>
                <w:rFonts w:ascii="宋体" w:hAnsi="宋体"/>
                <w:color w:val="auto"/>
                <w:kern w:val="0"/>
                <w:szCs w:val="21"/>
                <w:highlight w:val="none"/>
              </w:rPr>
            </w:pPr>
          </w:p>
          <w:p w14:paraId="71169402">
            <w:pPr>
              <w:snapToGrid w:val="0"/>
              <w:spacing w:line="400" w:lineRule="exact"/>
              <w:jc w:val="center"/>
              <w:rPr>
                <w:rFonts w:ascii="宋体" w:hAnsi="宋体"/>
                <w:color w:val="auto"/>
                <w:kern w:val="0"/>
                <w:szCs w:val="21"/>
                <w:highlight w:val="none"/>
              </w:rPr>
            </w:pPr>
          </w:p>
          <w:p w14:paraId="01897E9E">
            <w:pPr>
              <w:snapToGrid w:val="0"/>
              <w:spacing w:line="400" w:lineRule="exact"/>
              <w:jc w:val="center"/>
              <w:rPr>
                <w:rFonts w:ascii="宋体" w:hAnsi="宋体"/>
                <w:color w:val="auto"/>
                <w:kern w:val="0"/>
                <w:szCs w:val="21"/>
                <w:highlight w:val="none"/>
              </w:rPr>
            </w:pPr>
          </w:p>
          <w:p w14:paraId="7F56161A">
            <w:pPr>
              <w:snapToGrid w:val="0"/>
              <w:spacing w:line="400" w:lineRule="exact"/>
              <w:jc w:val="center"/>
              <w:rPr>
                <w:rFonts w:ascii="宋体" w:hAnsi="宋体"/>
                <w:color w:val="auto"/>
                <w:kern w:val="0"/>
                <w:szCs w:val="21"/>
                <w:highlight w:val="none"/>
              </w:rPr>
            </w:pPr>
          </w:p>
          <w:p w14:paraId="79BFAE3A">
            <w:pPr>
              <w:snapToGrid w:val="0"/>
              <w:spacing w:line="400" w:lineRule="exact"/>
              <w:jc w:val="center"/>
              <w:rPr>
                <w:rFonts w:ascii="宋体" w:hAnsi="宋体"/>
                <w:color w:val="auto"/>
                <w:kern w:val="0"/>
                <w:szCs w:val="21"/>
                <w:highlight w:val="none"/>
              </w:rPr>
            </w:pPr>
          </w:p>
          <w:p w14:paraId="355566AF">
            <w:pPr>
              <w:snapToGrid w:val="0"/>
              <w:spacing w:line="400" w:lineRule="exact"/>
              <w:jc w:val="center"/>
              <w:rPr>
                <w:rFonts w:ascii="宋体" w:hAnsi="宋体"/>
                <w:color w:val="auto"/>
                <w:kern w:val="0"/>
                <w:szCs w:val="21"/>
                <w:highlight w:val="none"/>
              </w:rPr>
            </w:pPr>
          </w:p>
          <w:p w14:paraId="140A15EF">
            <w:pPr>
              <w:snapToGrid w:val="0"/>
              <w:spacing w:line="400" w:lineRule="exact"/>
              <w:jc w:val="center"/>
              <w:rPr>
                <w:rFonts w:ascii="宋体" w:hAnsi="宋体"/>
                <w:color w:val="auto"/>
                <w:kern w:val="0"/>
                <w:szCs w:val="21"/>
                <w:highlight w:val="none"/>
              </w:rPr>
            </w:pPr>
          </w:p>
          <w:p w14:paraId="29EEE018">
            <w:pPr>
              <w:snapToGrid w:val="0"/>
              <w:spacing w:line="400" w:lineRule="exact"/>
              <w:jc w:val="center"/>
              <w:rPr>
                <w:rFonts w:ascii="宋体" w:hAnsi="宋体"/>
                <w:color w:val="auto"/>
                <w:kern w:val="0"/>
                <w:szCs w:val="21"/>
                <w:highlight w:val="none"/>
              </w:rPr>
            </w:pPr>
          </w:p>
          <w:p w14:paraId="4A790A07">
            <w:pPr>
              <w:snapToGrid w:val="0"/>
              <w:spacing w:line="400" w:lineRule="exact"/>
              <w:jc w:val="center"/>
              <w:rPr>
                <w:rFonts w:ascii="宋体" w:hAnsi="宋体"/>
                <w:color w:val="auto"/>
                <w:kern w:val="0"/>
                <w:szCs w:val="21"/>
                <w:highlight w:val="none"/>
              </w:rPr>
            </w:pPr>
          </w:p>
          <w:p w14:paraId="385FEDD4">
            <w:pPr>
              <w:snapToGrid w:val="0"/>
              <w:spacing w:line="400" w:lineRule="exact"/>
              <w:jc w:val="center"/>
              <w:rPr>
                <w:rFonts w:ascii="宋体" w:hAnsi="宋体"/>
                <w:color w:val="auto"/>
                <w:kern w:val="0"/>
                <w:szCs w:val="21"/>
                <w:highlight w:val="none"/>
              </w:rPr>
            </w:pPr>
          </w:p>
          <w:p w14:paraId="786285BA">
            <w:pPr>
              <w:snapToGrid w:val="0"/>
              <w:spacing w:line="400" w:lineRule="exact"/>
              <w:jc w:val="center"/>
              <w:rPr>
                <w:rFonts w:ascii="宋体" w:hAnsi="宋体"/>
                <w:color w:val="auto"/>
                <w:kern w:val="0"/>
                <w:szCs w:val="21"/>
                <w:highlight w:val="none"/>
              </w:rPr>
            </w:pPr>
          </w:p>
          <w:p w14:paraId="19DB0FA8">
            <w:pPr>
              <w:snapToGrid w:val="0"/>
              <w:spacing w:line="400" w:lineRule="exact"/>
              <w:jc w:val="center"/>
              <w:rPr>
                <w:rFonts w:ascii="宋体" w:hAnsi="宋体"/>
                <w:color w:val="auto"/>
                <w:kern w:val="0"/>
                <w:szCs w:val="21"/>
                <w:highlight w:val="none"/>
              </w:rPr>
            </w:pPr>
          </w:p>
          <w:p w14:paraId="356E4491">
            <w:pPr>
              <w:snapToGrid w:val="0"/>
              <w:spacing w:line="400" w:lineRule="exact"/>
              <w:jc w:val="center"/>
              <w:rPr>
                <w:rFonts w:ascii="宋体" w:hAnsi="宋体"/>
                <w:color w:val="auto"/>
                <w:kern w:val="0"/>
                <w:szCs w:val="21"/>
                <w:highlight w:val="none"/>
              </w:rPr>
            </w:pPr>
          </w:p>
          <w:p w14:paraId="65C2EFBC">
            <w:pPr>
              <w:snapToGrid w:val="0"/>
              <w:spacing w:line="400" w:lineRule="exact"/>
              <w:jc w:val="center"/>
              <w:rPr>
                <w:rFonts w:ascii="宋体" w:hAnsi="宋体"/>
                <w:color w:val="auto"/>
                <w:kern w:val="0"/>
                <w:szCs w:val="21"/>
                <w:highlight w:val="none"/>
              </w:rPr>
            </w:pPr>
          </w:p>
          <w:p w14:paraId="4626AF90">
            <w:pPr>
              <w:snapToGrid w:val="0"/>
              <w:spacing w:line="400" w:lineRule="exact"/>
              <w:jc w:val="center"/>
              <w:rPr>
                <w:rFonts w:ascii="宋体" w:hAnsi="宋体"/>
                <w:color w:val="auto"/>
                <w:kern w:val="0"/>
                <w:szCs w:val="21"/>
                <w:highlight w:val="none"/>
              </w:rPr>
            </w:pPr>
          </w:p>
          <w:p w14:paraId="1B788336">
            <w:pPr>
              <w:snapToGrid w:val="0"/>
              <w:spacing w:line="400" w:lineRule="exact"/>
              <w:jc w:val="center"/>
              <w:rPr>
                <w:rFonts w:ascii="宋体" w:hAnsi="宋体"/>
                <w:color w:val="auto"/>
                <w:kern w:val="0"/>
                <w:szCs w:val="21"/>
                <w:highlight w:val="none"/>
              </w:rPr>
            </w:pPr>
          </w:p>
          <w:p w14:paraId="4B8F060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资质条件、能力和信誉</w:t>
            </w:r>
          </w:p>
          <w:p w14:paraId="2AD6AE08">
            <w:pPr>
              <w:snapToGrid w:val="0"/>
              <w:spacing w:line="400" w:lineRule="exact"/>
              <w:jc w:val="center"/>
              <w:rPr>
                <w:rFonts w:ascii="宋体" w:hAnsi="宋体"/>
                <w:color w:val="auto"/>
                <w:kern w:val="0"/>
                <w:szCs w:val="21"/>
                <w:highlight w:val="none"/>
              </w:rPr>
            </w:pPr>
          </w:p>
          <w:p w14:paraId="1E5ED567">
            <w:pPr>
              <w:snapToGrid w:val="0"/>
              <w:spacing w:line="400" w:lineRule="exact"/>
              <w:jc w:val="center"/>
              <w:rPr>
                <w:rFonts w:ascii="宋体" w:hAnsi="宋体"/>
                <w:color w:val="auto"/>
                <w:kern w:val="0"/>
                <w:szCs w:val="21"/>
                <w:highlight w:val="none"/>
              </w:rPr>
            </w:pPr>
          </w:p>
          <w:p w14:paraId="471633C0">
            <w:pPr>
              <w:snapToGrid w:val="0"/>
              <w:spacing w:line="400" w:lineRule="exact"/>
              <w:jc w:val="center"/>
              <w:rPr>
                <w:rFonts w:ascii="宋体" w:hAnsi="宋体"/>
                <w:color w:val="auto"/>
                <w:kern w:val="0"/>
                <w:szCs w:val="21"/>
                <w:highlight w:val="none"/>
              </w:rPr>
            </w:pPr>
          </w:p>
          <w:p w14:paraId="2BF60E04">
            <w:pPr>
              <w:snapToGrid w:val="0"/>
              <w:spacing w:line="400" w:lineRule="exact"/>
              <w:jc w:val="center"/>
              <w:rPr>
                <w:rFonts w:ascii="宋体" w:hAnsi="宋体"/>
                <w:color w:val="auto"/>
                <w:kern w:val="0"/>
                <w:szCs w:val="21"/>
                <w:highlight w:val="none"/>
              </w:rPr>
            </w:pPr>
          </w:p>
          <w:p w14:paraId="697D4CFD">
            <w:pPr>
              <w:snapToGrid w:val="0"/>
              <w:spacing w:line="400" w:lineRule="exact"/>
              <w:jc w:val="center"/>
              <w:rPr>
                <w:rFonts w:ascii="宋体" w:hAnsi="宋体"/>
                <w:color w:val="auto"/>
                <w:kern w:val="0"/>
                <w:szCs w:val="21"/>
                <w:highlight w:val="none"/>
              </w:rPr>
            </w:pPr>
          </w:p>
          <w:p w14:paraId="24EE42FF">
            <w:pPr>
              <w:snapToGrid w:val="0"/>
              <w:spacing w:line="400" w:lineRule="exact"/>
              <w:jc w:val="center"/>
              <w:rPr>
                <w:rFonts w:ascii="宋体" w:hAnsi="宋体"/>
                <w:color w:val="auto"/>
                <w:kern w:val="0"/>
                <w:szCs w:val="21"/>
                <w:highlight w:val="none"/>
              </w:rPr>
            </w:pPr>
          </w:p>
          <w:p w14:paraId="08369AC5">
            <w:pPr>
              <w:snapToGrid w:val="0"/>
              <w:spacing w:line="400" w:lineRule="exact"/>
              <w:jc w:val="center"/>
              <w:rPr>
                <w:rFonts w:ascii="宋体" w:hAnsi="宋体"/>
                <w:color w:val="auto"/>
                <w:kern w:val="0"/>
                <w:szCs w:val="21"/>
                <w:highlight w:val="none"/>
              </w:rPr>
            </w:pPr>
          </w:p>
          <w:p w14:paraId="180FC480">
            <w:pPr>
              <w:snapToGrid w:val="0"/>
              <w:spacing w:line="400" w:lineRule="exact"/>
              <w:jc w:val="center"/>
              <w:rPr>
                <w:rFonts w:ascii="宋体" w:hAnsi="宋体"/>
                <w:color w:val="auto"/>
                <w:kern w:val="0"/>
                <w:szCs w:val="21"/>
                <w:highlight w:val="none"/>
              </w:rPr>
            </w:pPr>
          </w:p>
          <w:p w14:paraId="6B67EE28">
            <w:pPr>
              <w:snapToGrid w:val="0"/>
              <w:spacing w:line="400" w:lineRule="exact"/>
              <w:jc w:val="center"/>
              <w:rPr>
                <w:rFonts w:ascii="宋体" w:hAnsi="宋体"/>
                <w:color w:val="auto"/>
                <w:kern w:val="0"/>
                <w:szCs w:val="21"/>
                <w:highlight w:val="none"/>
              </w:rPr>
            </w:pPr>
          </w:p>
          <w:p w14:paraId="6DD5CAC7">
            <w:pPr>
              <w:snapToGrid w:val="0"/>
              <w:spacing w:line="400" w:lineRule="exact"/>
              <w:jc w:val="center"/>
              <w:rPr>
                <w:rFonts w:ascii="宋体" w:hAnsi="宋体"/>
                <w:color w:val="auto"/>
                <w:kern w:val="0"/>
                <w:szCs w:val="21"/>
                <w:highlight w:val="none"/>
              </w:rPr>
            </w:pPr>
          </w:p>
          <w:p w14:paraId="0C8FA32E">
            <w:pPr>
              <w:snapToGrid w:val="0"/>
              <w:spacing w:line="400" w:lineRule="exact"/>
              <w:jc w:val="center"/>
              <w:rPr>
                <w:rFonts w:ascii="宋体" w:hAnsi="宋体"/>
                <w:color w:val="auto"/>
                <w:kern w:val="0"/>
                <w:szCs w:val="21"/>
                <w:highlight w:val="none"/>
              </w:rPr>
            </w:pPr>
          </w:p>
          <w:p w14:paraId="1BB5CD92">
            <w:pPr>
              <w:snapToGrid w:val="0"/>
              <w:spacing w:line="400" w:lineRule="exact"/>
              <w:jc w:val="center"/>
              <w:rPr>
                <w:rFonts w:ascii="宋体" w:hAnsi="宋体"/>
                <w:color w:val="auto"/>
                <w:kern w:val="0"/>
                <w:szCs w:val="21"/>
                <w:highlight w:val="none"/>
              </w:rPr>
            </w:pPr>
          </w:p>
          <w:p w14:paraId="427740EE">
            <w:pPr>
              <w:snapToGrid w:val="0"/>
              <w:spacing w:line="400" w:lineRule="exact"/>
              <w:jc w:val="center"/>
              <w:rPr>
                <w:rFonts w:ascii="宋体" w:hAnsi="宋体"/>
                <w:color w:val="auto"/>
                <w:kern w:val="0"/>
                <w:szCs w:val="21"/>
                <w:highlight w:val="none"/>
              </w:rPr>
            </w:pPr>
          </w:p>
          <w:p w14:paraId="1B013269">
            <w:pPr>
              <w:snapToGrid w:val="0"/>
              <w:spacing w:line="400" w:lineRule="exact"/>
              <w:jc w:val="center"/>
              <w:rPr>
                <w:rFonts w:ascii="宋体" w:hAnsi="宋体"/>
                <w:color w:val="auto"/>
                <w:kern w:val="0"/>
                <w:szCs w:val="21"/>
                <w:highlight w:val="none"/>
              </w:rPr>
            </w:pPr>
          </w:p>
          <w:p w14:paraId="7C98090B">
            <w:pPr>
              <w:snapToGrid w:val="0"/>
              <w:spacing w:line="400" w:lineRule="exact"/>
              <w:jc w:val="center"/>
              <w:rPr>
                <w:rFonts w:ascii="宋体" w:hAnsi="宋体"/>
                <w:color w:val="auto"/>
                <w:kern w:val="0"/>
                <w:szCs w:val="21"/>
                <w:highlight w:val="none"/>
              </w:rPr>
            </w:pPr>
          </w:p>
          <w:p w14:paraId="569B1E98">
            <w:pPr>
              <w:snapToGrid w:val="0"/>
              <w:spacing w:line="400" w:lineRule="exact"/>
              <w:jc w:val="center"/>
              <w:rPr>
                <w:rFonts w:ascii="宋体" w:hAnsi="宋体"/>
                <w:color w:val="auto"/>
                <w:kern w:val="0"/>
                <w:szCs w:val="21"/>
                <w:highlight w:val="none"/>
              </w:rPr>
            </w:pPr>
          </w:p>
          <w:p w14:paraId="0D9EC109">
            <w:pPr>
              <w:snapToGrid w:val="0"/>
              <w:spacing w:line="400" w:lineRule="exact"/>
              <w:jc w:val="center"/>
              <w:rPr>
                <w:rFonts w:ascii="宋体" w:hAnsi="宋体"/>
                <w:color w:val="auto"/>
                <w:kern w:val="0"/>
                <w:szCs w:val="21"/>
                <w:highlight w:val="none"/>
              </w:rPr>
            </w:pPr>
          </w:p>
          <w:p w14:paraId="5EBC9D30">
            <w:pPr>
              <w:snapToGrid w:val="0"/>
              <w:spacing w:line="400" w:lineRule="exact"/>
              <w:jc w:val="center"/>
              <w:rPr>
                <w:rFonts w:ascii="宋体" w:hAnsi="宋体"/>
                <w:color w:val="auto"/>
                <w:kern w:val="0"/>
                <w:szCs w:val="21"/>
                <w:highlight w:val="none"/>
              </w:rPr>
            </w:pPr>
          </w:p>
          <w:p w14:paraId="66F4C105">
            <w:pPr>
              <w:snapToGrid w:val="0"/>
              <w:spacing w:line="400" w:lineRule="exact"/>
              <w:jc w:val="center"/>
              <w:rPr>
                <w:rFonts w:ascii="宋体" w:hAnsi="宋体"/>
                <w:color w:val="auto"/>
                <w:kern w:val="0"/>
                <w:szCs w:val="21"/>
                <w:highlight w:val="none"/>
              </w:rPr>
            </w:pPr>
          </w:p>
          <w:p w14:paraId="01AEC3E3">
            <w:pPr>
              <w:snapToGrid w:val="0"/>
              <w:spacing w:line="400" w:lineRule="exact"/>
              <w:jc w:val="center"/>
              <w:rPr>
                <w:rFonts w:ascii="宋体" w:hAnsi="宋体"/>
                <w:color w:val="auto"/>
                <w:kern w:val="0"/>
                <w:szCs w:val="21"/>
                <w:highlight w:val="none"/>
              </w:rPr>
            </w:pPr>
          </w:p>
          <w:p w14:paraId="6FFA46E0">
            <w:pPr>
              <w:snapToGrid w:val="0"/>
              <w:spacing w:line="400" w:lineRule="exact"/>
              <w:jc w:val="center"/>
              <w:rPr>
                <w:rFonts w:ascii="宋体" w:hAnsi="宋体"/>
                <w:color w:val="auto"/>
                <w:kern w:val="0"/>
                <w:szCs w:val="21"/>
                <w:highlight w:val="none"/>
              </w:rPr>
            </w:pPr>
          </w:p>
          <w:p w14:paraId="053985EC">
            <w:pPr>
              <w:snapToGrid w:val="0"/>
              <w:spacing w:line="400" w:lineRule="exact"/>
              <w:jc w:val="center"/>
              <w:rPr>
                <w:rFonts w:ascii="宋体" w:hAnsi="宋体"/>
                <w:color w:val="auto"/>
                <w:kern w:val="0"/>
                <w:szCs w:val="21"/>
                <w:highlight w:val="none"/>
              </w:rPr>
            </w:pPr>
          </w:p>
          <w:p w14:paraId="1A9E9D37">
            <w:pPr>
              <w:snapToGrid w:val="0"/>
              <w:spacing w:line="400" w:lineRule="exact"/>
              <w:jc w:val="center"/>
              <w:rPr>
                <w:rFonts w:ascii="宋体" w:hAnsi="宋体"/>
                <w:color w:val="auto"/>
                <w:kern w:val="0"/>
                <w:szCs w:val="21"/>
                <w:highlight w:val="none"/>
              </w:rPr>
            </w:pPr>
          </w:p>
          <w:p w14:paraId="380BCB49">
            <w:pPr>
              <w:snapToGrid w:val="0"/>
              <w:spacing w:line="400" w:lineRule="exact"/>
              <w:jc w:val="center"/>
              <w:rPr>
                <w:rFonts w:ascii="宋体" w:hAnsi="宋体"/>
                <w:color w:val="auto"/>
                <w:kern w:val="0"/>
                <w:szCs w:val="21"/>
                <w:highlight w:val="none"/>
              </w:rPr>
            </w:pPr>
          </w:p>
          <w:p w14:paraId="48A13777">
            <w:pPr>
              <w:snapToGrid w:val="0"/>
              <w:spacing w:line="400" w:lineRule="exact"/>
              <w:jc w:val="center"/>
              <w:rPr>
                <w:rFonts w:ascii="宋体" w:hAnsi="宋体"/>
                <w:color w:val="auto"/>
                <w:kern w:val="0"/>
                <w:szCs w:val="21"/>
                <w:highlight w:val="none"/>
              </w:rPr>
            </w:pPr>
          </w:p>
          <w:p w14:paraId="6DD67F4D">
            <w:pPr>
              <w:snapToGrid w:val="0"/>
              <w:spacing w:line="400" w:lineRule="exact"/>
              <w:jc w:val="center"/>
              <w:rPr>
                <w:rFonts w:ascii="宋体" w:hAnsi="宋体"/>
                <w:color w:val="auto"/>
                <w:kern w:val="0"/>
                <w:szCs w:val="21"/>
                <w:highlight w:val="none"/>
              </w:rPr>
            </w:pPr>
          </w:p>
          <w:p w14:paraId="6522C7E0">
            <w:pPr>
              <w:snapToGrid w:val="0"/>
              <w:spacing w:line="400" w:lineRule="exact"/>
              <w:jc w:val="center"/>
              <w:rPr>
                <w:rFonts w:ascii="宋体" w:hAnsi="宋体"/>
                <w:color w:val="auto"/>
                <w:kern w:val="0"/>
                <w:szCs w:val="21"/>
                <w:highlight w:val="none"/>
              </w:rPr>
            </w:pPr>
          </w:p>
          <w:p w14:paraId="2140510E">
            <w:pPr>
              <w:snapToGrid w:val="0"/>
              <w:spacing w:line="400" w:lineRule="exact"/>
              <w:jc w:val="center"/>
              <w:rPr>
                <w:rFonts w:ascii="宋体" w:hAnsi="宋体"/>
                <w:color w:val="auto"/>
                <w:kern w:val="0"/>
                <w:szCs w:val="21"/>
                <w:highlight w:val="none"/>
              </w:rPr>
            </w:pPr>
          </w:p>
          <w:p w14:paraId="7FD156B7">
            <w:pPr>
              <w:snapToGrid w:val="0"/>
              <w:spacing w:line="400" w:lineRule="exact"/>
              <w:jc w:val="center"/>
              <w:rPr>
                <w:rFonts w:ascii="宋体" w:hAnsi="宋体"/>
                <w:color w:val="auto"/>
                <w:kern w:val="0"/>
                <w:szCs w:val="21"/>
                <w:highlight w:val="none"/>
              </w:rPr>
            </w:pPr>
          </w:p>
          <w:p w14:paraId="7493178E">
            <w:pPr>
              <w:snapToGrid w:val="0"/>
              <w:spacing w:line="400" w:lineRule="exact"/>
              <w:jc w:val="center"/>
              <w:rPr>
                <w:rFonts w:ascii="宋体" w:hAnsi="宋体"/>
                <w:color w:val="auto"/>
                <w:kern w:val="0"/>
                <w:szCs w:val="21"/>
                <w:highlight w:val="none"/>
              </w:rPr>
            </w:pPr>
          </w:p>
          <w:p w14:paraId="004E91C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资质条件、能力和信誉</w:t>
            </w:r>
          </w:p>
          <w:p w14:paraId="65A27F4B">
            <w:pPr>
              <w:snapToGrid w:val="0"/>
              <w:spacing w:line="400" w:lineRule="exact"/>
              <w:jc w:val="center"/>
              <w:rPr>
                <w:rFonts w:ascii="宋体" w:hAnsi="宋体"/>
                <w:color w:val="auto"/>
                <w:kern w:val="0"/>
                <w:szCs w:val="21"/>
                <w:highlight w:val="none"/>
              </w:rPr>
            </w:pPr>
          </w:p>
          <w:p w14:paraId="572E17C9">
            <w:pPr>
              <w:snapToGrid w:val="0"/>
              <w:spacing w:line="400" w:lineRule="exact"/>
              <w:jc w:val="center"/>
              <w:rPr>
                <w:rFonts w:ascii="宋体" w:hAnsi="宋体"/>
                <w:color w:val="auto"/>
                <w:kern w:val="0"/>
                <w:szCs w:val="21"/>
                <w:highlight w:val="none"/>
              </w:rPr>
            </w:pPr>
          </w:p>
          <w:p w14:paraId="20923419">
            <w:pPr>
              <w:snapToGrid w:val="0"/>
              <w:spacing w:line="400" w:lineRule="exact"/>
              <w:jc w:val="center"/>
              <w:rPr>
                <w:rFonts w:ascii="宋体" w:hAnsi="宋体"/>
                <w:color w:val="auto"/>
                <w:kern w:val="0"/>
                <w:szCs w:val="21"/>
                <w:highlight w:val="none"/>
              </w:rPr>
            </w:pPr>
          </w:p>
          <w:p w14:paraId="47194F4E">
            <w:pPr>
              <w:snapToGrid w:val="0"/>
              <w:spacing w:line="400" w:lineRule="exact"/>
              <w:jc w:val="center"/>
              <w:rPr>
                <w:rFonts w:ascii="宋体" w:hAnsi="宋体"/>
                <w:color w:val="auto"/>
                <w:kern w:val="0"/>
                <w:szCs w:val="21"/>
                <w:highlight w:val="none"/>
              </w:rPr>
            </w:pPr>
          </w:p>
          <w:p w14:paraId="19670014">
            <w:pPr>
              <w:snapToGrid w:val="0"/>
              <w:spacing w:line="400" w:lineRule="exact"/>
              <w:jc w:val="center"/>
              <w:rPr>
                <w:rFonts w:ascii="宋体" w:hAnsi="宋体"/>
                <w:color w:val="auto"/>
                <w:kern w:val="0"/>
                <w:szCs w:val="21"/>
                <w:highlight w:val="none"/>
              </w:rPr>
            </w:pPr>
          </w:p>
          <w:p w14:paraId="208A4765">
            <w:pPr>
              <w:snapToGrid w:val="0"/>
              <w:spacing w:line="400" w:lineRule="exact"/>
              <w:jc w:val="center"/>
              <w:rPr>
                <w:rFonts w:ascii="宋体" w:hAnsi="宋体"/>
                <w:color w:val="auto"/>
                <w:kern w:val="0"/>
                <w:szCs w:val="21"/>
                <w:highlight w:val="none"/>
              </w:rPr>
            </w:pPr>
          </w:p>
          <w:p w14:paraId="67BF3031">
            <w:pPr>
              <w:snapToGrid w:val="0"/>
              <w:spacing w:line="400" w:lineRule="exact"/>
              <w:jc w:val="center"/>
              <w:rPr>
                <w:rFonts w:ascii="宋体" w:hAnsi="宋体"/>
                <w:color w:val="auto"/>
                <w:kern w:val="0"/>
                <w:szCs w:val="21"/>
                <w:highlight w:val="none"/>
              </w:rPr>
            </w:pPr>
          </w:p>
          <w:p w14:paraId="7A5130E8">
            <w:pPr>
              <w:snapToGrid w:val="0"/>
              <w:spacing w:line="400" w:lineRule="exact"/>
              <w:jc w:val="center"/>
              <w:rPr>
                <w:rFonts w:ascii="宋体" w:hAnsi="宋体"/>
                <w:color w:val="auto"/>
                <w:kern w:val="0"/>
                <w:szCs w:val="21"/>
                <w:highlight w:val="none"/>
              </w:rPr>
            </w:pPr>
          </w:p>
          <w:p w14:paraId="6DEF7AAB">
            <w:pPr>
              <w:snapToGrid w:val="0"/>
              <w:spacing w:line="400" w:lineRule="exact"/>
              <w:jc w:val="center"/>
              <w:rPr>
                <w:rFonts w:ascii="宋体" w:hAnsi="宋体"/>
                <w:color w:val="auto"/>
                <w:kern w:val="0"/>
                <w:szCs w:val="21"/>
                <w:highlight w:val="none"/>
              </w:rPr>
            </w:pPr>
          </w:p>
          <w:p w14:paraId="268B0BFD">
            <w:pPr>
              <w:snapToGrid w:val="0"/>
              <w:spacing w:line="400" w:lineRule="exact"/>
              <w:jc w:val="center"/>
              <w:rPr>
                <w:rFonts w:ascii="宋体" w:hAnsi="宋体"/>
                <w:color w:val="auto"/>
                <w:kern w:val="0"/>
                <w:szCs w:val="21"/>
                <w:highlight w:val="none"/>
              </w:rPr>
            </w:pPr>
          </w:p>
          <w:p w14:paraId="133F4CFC">
            <w:pPr>
              <w:snapToGrid w:val="0"/>
              <w:spacing w:line="400" w:lineRule="exact"/>
              <w:jc w:val="center"/>
              <w:rPr>
                <w:rFonts w:ascii="宋体" w:hAnsi="宋体"/>
                <w:color w:val="auto"/>
                <w:kern w:val="0"/>
                <w:szCs w:val="21"/>
                <w:highlight w:val="none"/>
              </w:rPr>
            </w:pPr>
          </w:p>
          <w:p w14:paraId="30CC9E42">
            <w:pPr>
              <w:snapToGrid w:val="0"/>
              <w:spacing w:line="400" w:lineRule="exact"/>
              <w:jc w:val="center"/>
              <w:rPr>
                <w:rFonts w:ascii="宋体" w:hAnsi="宋体"/>
                <w:color w:val="auto"/>
                <w:kern w:val="0"/>
                <w:szCs w:val="21"/>
                <w:highlight w:val="none"/>
              </w:rPr>
            </w:pPr>
          </w:p>
          <w:p w14:paraId="6741D66A">
            <w:pPr>
              <w:snapToGrid w:val="0"/>
              <w:spacing w:line="400" w:lineRule="exact"/>
              <w:jc w:val="center"/>
              <w:rPr>
                <w:rFonts w:ascii="宋体" w:hAnsi="宋体"/>
                <w:color w:val="auto"/>
                <w:kern w:val="0"/>
                <w:szCs w:val="21"/>
                <w:highlight w:val="none"/>
              </w:rPr>
            </w:pPr>
          </w:p>
          <w:p w14:paraId="736F7081">
            <w:pPr>
              <w:snapToGrid w:val="0"/>
              <w:spacing w:line="400" w:lineRule="exact"/>
              <w:jc w:val="center"/>
              <w:rPr>
                <w:rFonts w:ascii="宋体" w:hAnsi="宋体"/>
                <w:color w:val="auto"/>
                <w:kern w:val="0"/>
                <w:szCs w:val="21"/>
                <w:highlight w:val="none"/>
              </w:rPr>
            </w:pPr>
          </w:p>
          <w:p w14:paraId="5DDEAB4D">
            <w:pPr>
              <w:snapToGrid w:val="0"/>
              <w:spacing w:line="400" w:lineRule="exact"/>
              <w:jc w:val="center"/>
              <w:rPr>
                <w:rFonts w:ascii="宋体" w:hAnsi="宋体"/>
                <w:color w:val="auto"/>
                <w:kern w:val="0"/>
                <w:szCs w:val="21"/>
                <w:highlight w:val="none"/>
              </w:rPr>
            </w:pPr>
          </w:p>
          <w:p w14:paraId="349BF73B">
            <w:pPr>
              <w:snapToGrid w:val="0"/>
              <w:spacing w:line="400" w:lineRule="exact"/>
              <w:jc w:val="center"/>
              <w:rPr>
                <w:rFonts w:ascii="宋体" w:hAnsi="宋体"/>
                <w:color w:val="auto"/>
                <w:kern w:val="0"/>
                <w:szCs w:val="21"/>
                <w:highlight w:val="none"/>
              </w:rPr>
            </w:pPr>
          </w:p>
        </w:tc>
        <w:tc>
          <w:tcPr>
            <w:tcW w:w="6919" w:type="dxa"/>
            <w:vAlign w:val="center"/>
          </w:tcPr>
          <w:p w14:paraId="0FBE201C">
            <w:pPr>
              <w:autoSpaceDE w:val="0"/>
              <w:autoSpaceDN w:val="0"/>
              <w:adjustRightInd w:val="0"/>
              <w:snapToGrid w:val="0"/>
              <w:spacing w:line="400" w:lineRule="exact"/>
              <w:ind w:firstLine="420" w:firstLineChars="200"/>
              <w:rPr>
                <w:rFonts w:ascii="宋体" w:hAnsi="宋体"/>
                <w:color w:val="auto"/>
                <w:szCs w:val="21"/>
                <w:highlight w:val="none"/>
              </w:rPr>
            </w:pPr>
            <w:bookmarkStart w:id="109" w:name="OLE_LINK1"/>
            <w:r>
              <w:rPr>
                <w:rFonts w:ascii="宋体" w:hAnsi="宋体"/>
                <w:color w:val="auto"/>
                <w:szCs w:val="21"/>
                <w:highlight w:val="none"/>
              </w:rPr>
              <w:t>本</w:t>
            </w:r>
            <w:r>
              <w:rPr>
                <w:rFonts w:hint="eastAsia" w:ascii="宋体" w:hAnsi="宋体"/>
                <w:color w:val="auto"/>
                <w:szCs w:val="21"/>
                <w:highlight w:val="none"/>
              </w:rPr>
              <w:t>次比选</w:t>
            </w:r>
            <w:r>
              <w:rPr>
                <w:rFonts w:ascii="宋体" w:hAnsi="宋体"/>
                <w:color w:val="auto"/>
                <w:szCs w:val="21"/>
                <w:highlight w:val="none"/>
              </w:rPr>
              <w:t>实行资格后审，</w:t>
            </w:r>
            <w:r>
              <w:rPr>
                <w:rFonts w:hint="eastAsia" w:ascii="宋体" w:hAnsi="宋体"/>
                <w:color w:val="auto"/>
                <w:szCs w:val="21"/>
                <w:highlight w:val="none"/>
              </w:rPr>
              <w:t>竞标人</w:t>
            </w:r>
            <w:r>
              <w:rPr>
                <w:rFonts w:ascii="宋体" w:hAnsi="宋体"/>
                <w:color w:val="auto"/>
                <w:szCs w:val="21"/>
                <w:highlight w:val="none"/>
              </w:rPr>
              <w:t>应</w:t>
            </w:r>
            <w:bookmarkStart w:id="110" w:name="一是"/>
            <w:bookmarkEnd w:id="110"/>
            <w:r>
              <w:rPr>
                <w:rFonts w:ascii="宋体" w:hAnsi="宋体"/>
                <w:color w:val="auto"/>
                <w:szCs w:val="21"/>
                <w:highlight w:val="none"/>
              </w:rPr>
              <w:t>具备以下资格条件：</w:t>
            </w:r>
          </w:p>
          <w:bookmarkEnd w:id="109"/>
          <w:p w14:paraId="3D3760CE">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w:t>
            </w:r>
          </w:p>
          <w:p w14:paraId="6AF5ABF3">
            <w:pPr>
              <w:spacing w:line="360" w:lineRule="auto"/>
              <w:ind w:firstLine="420" w:firstLineChars="200"/>
              <w:jc w:val="left"/>
              <w:rPr>
                <w:rFonts w:hint="eastAsia" w:ascii="宋体" w:eastAsia="宋体"/>
                <w:szCs w:val="21"/>
                <w:highlight w:val="none"/>
                <w:lang w:eastAsia="zh-CN"/>
              </w:rPr>
            </w:pPr>
            <w:r>
              <w:rPr>
                <w:rFonts w:hint="eastAsia" w:ascii="宋体" w:eastAsia="宋体"/>
                <w:szCs w:val="21"/>
                <w:highlight w:val="none"/>
              </w:rPr>
              <w:t>（1）</w:t>
            </w:r>
            <w:r>
              <w:rPr>
                <w:rFonts w:hint="eastAsia" w:ascii="宋体" w:eastAsia="宋体"/>
                <w:szCs w:val="21"/>
                <w:highlight w:val="none"/>
                <w:lang w:val="en-US" w:eastAsia="zh-CN"/>
              </w:rPr>
              <w:t>比选申请人</w:t>
            </w:r>
            <w:r>
              <w:rPr>
                <w:rFonts w:hint="eastAsia" w:ascii="宋体" w:eastAsia="宋体"/>
                <w:szCs w:val="21"/>
                <w:highlight w:val="none"/>
              </w:rPr>
              <w:t>应具备建设行政主管部门颁发的以下资质之一：</w:t>
            </w:r>
            <w:r>
              <w:rPr>
                <w:rFonts w:hint="eastAsia" w:ascii="宋体" w:eastAsia="宋体"/>
                <w:szCs w:val="21"/>
                <w:highlight w:val="none"/>
                <w:lang w:eastAsia="zh-CN"/>
              </w:rPr>
              <w:t>：</w:t>
            </w:r>
          </w:p>
          <w:p w14:paraId="6EE8911F">
            <w:pPr>
              <w:spacing w:line="360" w:lineRule="auto"/>
              <w:ind w:firstLine="420" w:firstLineChars="200"/>
              <w:jc w:val="left"/>
              <w:rPr>
                <w:rFonts w:hint="eastAsia" w:ascii="宋体" w:eastAsia="宋体"/>
                <w:szCs w:val="21"/>
                <w:highlight w:val="none"/>
              </w:rPr>
            </w:pPr>
            <w:r>
              <w:rPr>
                <w:rFonts w:hint="eastAsia" w:ascii="宋体" w:eastAsia="宋体"/>
                <w:szCs w:val="21"/>
                <w:highlight w:val="none"/>
              </w:rPr>
              <w:t>①工程设计综合甲级资质；</w:t>
            </w:r>
          </w:p>
          <w:p w14:paraId="55C2066E">
            <w:pPr>
              <w:spacing w:line="360" w:lineRule="auto"/>
              <w:ind w:firstLine="420" w:firstLineChars="200"/>
              <w:jc w:val="left"/>
              <w:rPr>
                <w:rFonts w:hint="eastAsia" w:ascii="宋体" w:hAnsi="宋体" w:eastAsia="宋体"/>
                <w:color w:val="auto"/>
                <w:szCs w:val="21"/>
                <w:highlight w:val="yellow"/>
                <w:lang w:eastAsia="zh-CN"/>
              </w:rPr>
            </w:pPr>
            <w:r>
              <w:rPr>
                <w:rFonts w:hint="eastAsia" w:ascii="宋体" w:eastAsia="宋体"/>
                <w:szCs w:val="21"/>
                <w:highlight w:val="none"/>
                <w:lang w:val="en-US" w:eastAsia="zh-CN"/>
              </w:rPr>
              <w:t>②</w:t>
            </w:r>
            <w:r>
              <w:rPr>
                <w:rFonts w:hint="eastAsia" w:ascii="宋体" w:eastAsia="宋体"/>
                <w:szCs w:val="21"/>
                <w:highlight w:val="none"/>
              </w:rPr>
              <w:t>工程设计市政行业（道路工程、桥梁工程、给水工程、排水工程）专业乙级及以上资质和建筑行业（建筑工程）专业乙级及以上资质</w:t>
            </w:r>
            <w:r>
              <w:rPr>
                <w:rFonts w:hint="eastAsia" w:ascii="宋体" w:eastAsia="宋体"/>
                <w:szCs w:val="21"/>
                <w:highlight w:val="none"/>
                <w:lang w:eastAsia="zh-CN"/>
              </w:rPr>
              <w:t>。</w:t>
            </w:r>
          </w:p>
          <w:p w14:paraId="4ACFBC14">
            <w:pPr>
              <w:snapToGrid w:val="0"/>
              <w:spacing w:line="400" w:lineRule="exact"/>
              <w:ind w:firstLine="420" w:firstLineChars="200"/>
              <w:rPr>
                <w:rFonts w:hint="eastAsia" w:asciiTheme="minorEastAsia" w:hAnsiTheme="minorEastAsia" w:eastAsiaTheme="minorEastAsia"/>
                <w:strike/>
                <w:color w:val="auto"/>
                <w:szCs w:val="21"/>
                <w:highlight w:val="none"/>
              </w:rPr>
            </w:pPr>
            <w:r>
              <w:rPr>
                <w:rFonts w:hint="eastAsia" w:asciiTheme="minorEastAsia" w:hAnsiTheme="minorEastAsia" w:eastAsiaTheme="minorEastAsia"/>
                <w:color w:val="auto"/>
                <w:szCs w:val="21"/>
                <w:highlight w:val="none"/>
              </w:rPr>
              <w:t>竞标人须在竞标文件资格审查部分提供有效的资质证书复印件。</w:t>
            </w:r>
          </w:p>
          <w:p w14:paraId="0A830C67">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（2）具备有效的营业执照。</w:t>
            </w:r>
          </w:p>
          <w:p w14:paraId="199D48BA">
            <w:pPr>
              <w:autoSpaceDE w:val="0"/>
              <w:autoSpaceDN w:val="0"/>
              <w:adjustRightInd w:val="0"/>
              <w:snapToGrid w:val="0"/>
              <w:spacing w:line="400" w:lineRule="exact"/>
              <w:ind w:firstLine="420" w:firstLineChars="200"/>
              <w:rPr>
                <w:strike/>
                <w:color w:val="auto"/>
                <w:highlight w:val="none"/>
              </w:rPr>
            </w:pPr>
            <w:r>
              <w:rPr>
                <w:rFonts w:hint="eastAsia" w:ascii="宋体" w:hAnsi="宋体"/>
                <w:color w:val="auto"/>
                <w:szCs w:val="21"/>
                <w:highlight w:val="none"/>
              </w:rPr>
              <w:t>竞标人</w:t>
            </w:r>
            <w:r>
              <w:rPr>
                <w:rFonts w:ascii="宋体" w:hAnsi="宋体"/>
                <w:color w:val="auto"/>
                <w:szCs w:val="21"/>
                <w:highlight w:val="none"/>
              </w:rPr>
              <w:t>须</w:t>
            </w:r>
            <w:r>
              <w:rPr>
                <w:rFonts w:hint="eastAsia" w:ascii="宋体" w:hAnsi="宋体"/>
                <w:color w:val="auto"/>
                <w:szCs w:val="21"/>
                <w:highlight w:val="none"/>
              </w:rPr>
              <w:t>在竞标文件资格审查部分</w:t>
            </w:r>
            <w:r>
              <w:rPr>
                <w:rFonts w:ascii="宋体" w:hAnsi="宋体"/>
                <w:color w:val="auto"/>
                <w:szCs w:val="21"/>
                <w:highlight w:val="none"/>
              </w:rPr>
              <w:t>提供有效的营业执照复印件。</w:t>
            </w:r>
          </w:p>
          <w:p w14:paraId="54680039">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2.</w:t>
            </w:r>
            <w:r>
              <w:rPr>
                <w:rFonts w:hint="eastAsia" w:ascii="宋体" w:hAnsi="宋体"/>
                <w:b/>
                <w:color w:val="auto"/>
                <w:szCs w:val="21"/>
                <w:highlight w:val="none"/>
              </w:rPr>
              <w:t>竞标</w:t>
            </w:r>
            <w:r>
              <w:rPr>
                <w:rFonts w:ascii="宋体" w:hAnsi="宋体"/>
                <w:b/>
                <w:color w:val="auto"/>
                <w:szCs w:val="21"/>
                <w:highlight w:val="none"/>
              </w:rPr>
              <w:t>截止日</w:t>
            </w:r>
            <w:r>
              <w:rPr>
                <w:rFonts w:hint="eastAsia" w:ascii="宋体" w:hAnsi="宋体"/>
                <w:b/>
                <w:color w:val="auto"/>
                <w:szCs w:val="21"/>
                <w:highlight w:val="none"/>
              </w:rPr>
              <w:t>竞标</w:t>
            </w:r>
            <w:r>
              <w:rPr>
                <w:rFonts w:ascii="宋体" w:hAnsi="宋体"/>
                <w:b/>
                <w:color w:val="auto"/>
                <w:szCs w:val="21"/>
                <w:highlight w:val="none"/>
              </w:rPr>
              <w:t>资格情况</w:t>
            </w:r>
          </w:p>
          <w:p w14:paraId="6162F8F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竞标人自行承诺（格式见第六章竞标文件格式）不得存在下列情形之一：</w:t>
            </w:r>
          </w:p>
          <w:p w14:paraId="5CC15BB4">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48F29D7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4FD54BBC">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1C66F51C">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08BD179D">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14:paraId="7827C73D">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竞标人须在竞标文件资格审查部分提供承诺。</w:t>
            </w:r>
          </w:p>
          <w:p w14:paraId="2F372A7F">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项目负责人的资格要求</w:t>
            </w:r>
          </w:p>
          <w:p w14:paraId="10A11630">
            <w:pPr>
              <w:snapToGrid w:val="0"/>
              <w:spacing w:line="400" w:lineRule="exact"/>
              <w:ind w:firstLine="420" w:firstLineChars="200"/>
              <w:rPr>
                <w:rFonts w:hint="eastAsia" w:ascii="宋体" w:hAnsi="宋体" w:eastAsia="宋体"/>
                <w:color w:val="auto"/>
                <w:szCs w:val="21"/>
                <w:highlight w:val="none"/>
                <w:lang w:eastAsia="zh-CN"/>
              </w:rPr>
            </w:pPr>
            <w:r>
              <w:rPr>
                <w:rFonts w:hint="eastAsia"/>
                <w:color w:val="auto"/>
                <w:szCs w:val="21"/>
                <w:highlight w:val="none"/>
              </w:rPr>
              <w:t>4.1竞标人拟派的</w:t>
            </w:r>
            <w:r>
              <w:rPr>
                <w:color w:val="auto"/>
                <w:szCs w:val="21"/>
                <w:highlight w:val="none"/>
              </w:rPr>
              <w:t>项目</w:t>
            </w:r>
            <w:r>
              <w:rPr>
                <w:rFonts w:hint="eastAsia"/>
                <w:color w:val="auto"/>
                <w:szCs w:val="21"/>
                <w:highlight w:val="none"/>
              </w:rPr>
              <w:t>负责人必须是竞标人本单位人员</w:t>
            </w:r>
            <w:r>
              <w:rPr>
                <w:rFonts w:hint="eastAsia" w:ascii="宋体" w:hAnsi="宋体"/>
                <w:strike w:val="0"/>
                <w:color w:val="auto"/>
                <w:szCs w:val="21"/>
                <w:highlight w:val="none"/>
                <w:lang w:eastAsia="zh-CN"/>
              </w:rPr>
              <w:t>，须</w:t>
            </w:r>
            <w:r>
              <w:rPr>
                <w:rFonts w:hint="eastAsia" w:ascii="宋体" w:hAnsi="宋体"/>
                <w:strike w:val="0"/>
                <w:color w:val="auto"/>
                <w:szCs w:val="21"/>
                <w:highlight w:val="none"/>
                <w:lang w:val="en-US" w:eastAsia="zh-CN"/>
              </w:rPr>
              <w:t>同时</w:t>
            </w:r>
            <w:r>
              <w:rPr>
                <w:rFonts w:hint="eastAsia" w:ascii="宋体" w:hAnsi="宋体"/>
                <w:strike w:val="0"/>
                <w:color w:val="auto"/>
                <w:szCs w:val="21"/>
                <w:highlight w:val="none"/>
                <w:lang w:eastAsia="zh-CN"/>
              </w:rPr>
              <w:t>具有</w:t>
            </w:r>
            <w:r>
              <w:rPr>
                <w:rFonts w:hint="eastAsia" w:ascii="宋体" w:hAnsi="宋体"/>
                <w:strike w:val="0"/>
                <w:color w:val="auto"/>
                <w:szCs w:val="21"/>
                <w:highlight w:val="none"/>
                <w:lang w:val="en-US" w:eastAsia="zh-CN"/>
              </w:rPr>
              <w:t>工程类高</w:t>
            </w:r>
            <w:r>
              <w:rPr>
                <w:rFonts w:hint="eastAsia" w:ascii="宋体" w:hAnsi="宋体"/>
                <w:strike w:val="0"/>
                <w:color w:val="auto"/>
                <w:szCs w:val="21"/>
                <w:highlight w:val="none"/>
                <w:lang w:eastAsia="zh-CN"/>
              </w:rPr>
              <w:t>级及以上技术职称‌。</w:t>
            </w:r>
          </w:p>
          <w:p w14:paraId="7E4E9D6F">
            <w:pPr>
              <w:snapToGrid w:val="0"/>
              <w:spacing w:line="400" w:lineRule="exact"/>
              <w:ind w:firstLine="420" w:firstLineChars="200"/>
              <w:rPr>
                <w:rFonts w:ascii="宋体" w:hAnsi="宋体"/>
                <w:color w:val="auto"/>
                <w:szCs w:val="21"/>
                <w:highlight w:val="none"/>
              </w:rPr>
            </w:pPr>
            <w:r>
              <w:rPr>
                <w:rFonts w:hint="eastAsia"/>
                <w:color w:val="auto"/>
                <w:szCs w:val="21"/>
                <w:highlight w:val="none"/>
              </w:rPr>
              <w:t>竞标</w:t>
            </w:r>
            <w:r>
              <w:rPr>
                <w:rFonts w:hint="eastAsia" w:ascii="宋体" w:hAnsi="宋体"/>
                <w:color w:val="auto"/>
                <w:kern w:val="0"/>
                <w:szCs w:val="21"/>
                <w:highlight w:val="none"/>
              </w:rPr>
              <w:t>人须在投标文件资格审查部分提供在有效期内的拟派项目负责人身份证、</w:t>
            </w:r>
            <w:r>
              <w:rPr>
                <w:rFonts w:hint="eastAsia" w:ascii="宋体" w:hAnsi="宋体"/>
                <w:color w:val="auto"/>
                <w:szCs w:val="21"/>
                <w:highlight w:val="none"/>
              </w:rPr>
              <w:t>☑</w:t>
            </w:r>
            <w:r>
              <w:rPr>
                <w:rFonts w:hint="eastAsia" w:ascii="宋体" w:hAnsi="宋体"/>
                <w:color w:val="auto"/>
                <w:kern w:val="0"/>
                <w:szCs w:val="21"/>
                <w:highlight w:val="none"/>
              </w:rPr>
              <w:t>职称证（职称证书无法体现专业的，可以提供学历证书或注册证书）、</w:t>
            </w:r>
            <w:r>
              <w:rPr>
                <w:rFonts w:hint="eastAsia"/>
                <w:color w:val="auto"/>
                <w:szCs w:val="21"/>
                <w:highlight w:val="none"/>
              </w:rPr>
              <w:t>竞标</w:t>
            </w:r>
            <w:r>
              <w:rPr>
                <w:rFonts w:hint="eastAsia" w:ascii="宋体" w:hAnsi="宋体"/>
                <w:color w:val="auto"/>
                <w:kern w:val="0"/>
                <w:szCs w:val="21"/>
                <w:highlight w:val="none"/>
              </w:rPr>
              <w:t>人为其缴纳的养老保险证明材料。</w:t>
            </w:r>
          </w:p>
          <w:p w14:paraId="7A3A41A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4.2</w:t>
            </w:r>
            <w:r>
              <w:rPr>
                <w:rFonts w:hint="eastAsia"/>
                <w:color w:val="auto"/>
                <w:szCs w:val="21"/>
                <w:highlight w:val="none"/>
              </w:rPr>
              <w:t>竞标</w:t>
            </w:r>
            <w:r>
              <w:rPr>
                <w:rFonts w:hint="eastAsia" w:ascii="宋体" w:hAnsi="宋体"/>
                <w:color w:val="auto"/>
                <w:szCs w:val="21"/>
                <w:highlight w:val="none"/>
              </w:rPr>
              <w:t>人须承诺拟派项目负责人履职和未被禁止参与投标。</w:t>
            </w:r>
          </w:p>
          <w:p w14:paraId="47D3A18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4.2.1履职承诺要求：承诺拟派项目负责人中标后在本项目履职，签订合同时拟派的项目负责人必须与</w:t>
            </w:r>
            <w:r>
              <w:rPr>
                <w:rFonts w:hint="eastAsia"/>
                <w:color w:val="auto"/>
                <w:szCs w:val="21"/>
                <w:highlight w:val="none"/>
              </w:rPr>
              <w:t>竞标</w:t>
            </w:r>
            <w:r>
              <w:rPr>
                <w:rFonts w:hint="eastAsia" w:ascii="宋体" w:hAnsi="宋体"/>
                <w:color w:val="auto"/>
                <w:szCs w:val="21"/>
                <w:highlight w:val="none"/>
              </w:rPr>
              <w:t>文件中的项目负责人一致，并满足办理相关手续的要求。不能按承诺履职的，按合同相关条款处罚并上报行政主管部门，给招标人造成损失的，</w:t>
            </w:r>
            <w:r>
              <w:rPr>
                <w:rFonts w:hint="eastAsia"/>
                <w:color w:val="auto"/>
                <w:szCs w:val="21"/>
                <w:highlight w:val="none"/>
              </w:rPr>
              <w:t>竞标</w:t>
            </w:r>
            <w:r>
              <w:rPr>
                <w:rFonts w:hint="eastAsia" w:ascii="宋体" w:hAnsi="宋体"/>
                <w:color w:val="auto"/>
                <w:szCs w:val="21"/>
                <w:highlight w:val="none"/>
              </w:rPr>
              <w:t>人依法承担违约赔偿责任。拟派项目负责人中标后不得随意更换。</w:t>
            </w:r>
          </w:p>
          <w:p w14:paraId="294B50B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4.2.2未被禁止参与投标承诺要求：承诺拟派项目负责人未被重庆市市级有关行业主管部门暂停在渝承揽新业务。若被暂停在渝承揽新业务但仍参加投标，将被否决投标；已取得中标候选人资格或中标资格的，招标人有权取消其中标候选人资格或中标资格；给招标人造成损失的，投标人依法承担赔偿责任或违约责任。</w:t>
            </w:r>
          </w:p>
          <w:p w14:paraId="55588F6A">
            <w:pPr>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4.2.</w:t>
            </w:r>
            <w:r>
              <w:rPr>
                <w:rFonts w:ascii="宋体" w:hAnsi="宋体"/>
                <w:color w:val="auto"/>
                <w:szCs w:val="21"/>
                <w:highlight w:val="none"/>
              </w:rPr>
              <w:t>3</w:t>
            </w:r>
            <w:r>
              <w:rPr>
                <w:rFonts w:hint="eastAsia" w:ascii="宋体" w:hAnsi="宋体"/>
                <w:color w:val="auto"/>
                <w:szCs w:val="21"/>
                <w:highlight w:val="none"/>
              </w:rPr>
              <w:t>未提供上述承诺或承诺内容不符合要求的，由评标委员会作否决投标处理。以上承诺同时作为合同的附件。</w:t>
            </w:r>
          </w:p>
          <w:p w14:paraId="511F0FA0">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投标人须在投标文件资格审查部分提供拟派项目负责人履职和未被禁止参与投标的承诺（承诺格式见第六章投标文件格式）。</w:t>
            </w:r>
          </w:p>
          <w:p w14:paraId="425E6DBC">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6</w:t>
            </w:r>
            <w:r>
              <w:rPr>
                <w:rFonts w:ascii="宋体" w:hAnsi="宋体"/>
                <w:b/>
                <w:color w:val="auto"/>
                <w:szCs w:val="21"/>
                <w:highlight w:val="none"/>
              </w:rPr>
              <w:t>.其他要求</w:t>
            </w:r>
          </w:p>
          <w:p w14:paraId="64C0E1F8">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w:t>
            </w:r>
            <w:r>
              <w:rPr>
                <w:rFonts w:hint="eastAsia" w:ascii="宋体" w:hAnsi="宋体"/>
                <w:color w:val="auto"/>
                <w:kern w:val="0"/>
                <w:szCs w:val="21"/>
                <w:highlight w:val="none"/>
              </w:rPr>
              <w:t>其他主要管理人员</w:t>
            </w:r>
            <w:r>
              <w:rPr>
                <w:rFonts w:ascii="宋体" w:hAnsi="宋体"/>
                <w:color w:val="auto"/>
                <w:szCs w:val="21"/>
                <w:highlight w:val="none"/>
              </w:rPr>
              <w:t>：</w:t>
            </w:r>
          </w:p>
          <w:p w14:paraId="59FCD2BB">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szCs w:val="21"/>
                <w:highlight w:val="none"/>
              </w:rPr>
              <w:t>比选申请人自行承诺中选后在签订合同之前</w:t>
            </w:r>
            <w:r>
              <w:rPr>
                <w:rFonts w:hint="eastAsia" w:ascii="宋体" w:hAnsi="宋体"/>
                <w:color w:val="auto"/>
                <w:szCs w:val="21"/>
                <w:highlight w:val="none"/>
                <w:lang w:eastAsia="zh-CN"/>
              </w:rPr>
              <w:t>，</w:t>
            </w:r>
            <w:r>
              <w:rPr>
                <w:rFonts w:hint="eastAsia" w:ascii="宋体" w:hAnsi="宋体"/>
                <w:color w:val="auto"/>
                <w:szCs w:val="21"/>
                <w:highlight w:val="none"/>
              </w:rPr>
              <w:t>按照比选文件要求配备满足服务要求的服务人员，出具任命文件。任命文件应当明确项目班子人员的职责、岗位设置、人员配备，并书面通知建设单位。相关人员应持有注册职业资格证或岗位证书，并提供本单位为其缴纳的养老保险证明材料。</w:t>
            </w:r>
          </w:p>
          <w:p w14:paraId="4FFE2526">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57750576">
            <w:p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上述要求须提交的相关证明材料复印件均应加盖竞标单位法人章并装入竞标文件资格审查部分中。上述要求</w:t>
            </w:r>
            <w:r>
              <w:rPr>
                <w:rFonts w:hint="eastAsia" w:ascii="宋体" w:hAnsi="宋体" w:cs="宋体"/>
                <w:color w:val="auto"/>
                <w:kern w:val="0"/>
                <w:szCs w:val="21"/>
                <w:highlight w:val="none"/>
              </w:rPr>
              <w:t>，有一条不满足则竞标文件由评标委员会</w:t>
            </w:r>
            <w:r>
              <w:rPr>
                <w:rFonts w:hint="eastAsia" w:ascii="宋体" w:hAnsi="宋体" w:cs="宋体"/>
                <w:color w:val="auto"/>
                <w:szCs w:val="21"/>
                <w:highlight w:val="none"/>
              </w:rPr>
              <w:t>作否决竞标处理</w:t>
            </w:r>
            <w:r>
              <w:rPr>
                <w:rFonts w:hint="eastAsia" w:ascii="宋体" w:hAnsi="宋体" w:cs="宋体"/>
                <w:color w:val="auto"/>
                <w:kern w:val="0"/>
                <w:szCs w:val="21"/>
                <w:highlight w:val="none"/>
              </w:rPr>
              <w:t>。</w:t>
            </w:r>
          </w:p>
          <w:p w14:paraId="70042CDD">
            <w:pPr>
              <w:autoSpaceDE w:val="0"/>
              <w:autoSpaceDN w:val="0"/>
              <w:adjustRightInd w:val="0"/>
              <w:snapToGrid w:val="0"/>
              <w:spacing w:line="40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2）竞标人须自行承诺其提供的上述相关证明材料真实有效，不存在弄虚作假情形（格式见第六章投标文件格式）。比选人在合同签订前均有权对投标人提供的资料进行核实，若发现弄虚作假，按相关规定取消其中标资格，并按相关法律法规报招标投标监督部门，其投标保证金不予退还，投标人承担因此造成的相关责任并赔偿相应损失。</w:t>
            </w:r>
          </w:p>
          <w:p w14:paraId="3C782649">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rPr>
              <w:t>竞争性比选文件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14B30E36">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32C5F825">
            <w:pPr>
              <w:spacing w:line="400" w:lineRule="exact"/>
              <w:ind w:firstLine="420" w:firstLineChars="200"/>
              <w:rPr>
                <w:rFonts w:ascii="宋体" w:hAnsi="宋体"/>
                <w:bCs/>
                <w:snapToGrid w:val="0"/>
                <w:color w:val="auto"/>
                <w:kern w:val="0"/>
                <w:szCs w:val="21"/>
                <w:highlight w:val="none"/>
              </w:rPr>
            </w:pPr>
            <w:r>
              <w:rPr>
                <w:rFonts w:hint="eastAsia" w:ascii="宋体" w:hAnsi="宋体"/>
                <w:bCs/>
                <w:color w:val="auto"/>
                <w:kern w:val="0"/>
                <w:szCs w:val="21"/>
                <w:highlight w:val="none"/>
              </w:rPr>
              <w:t>②项目负责人的连续养老保险证明期限须包含202</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rPr>
              <w:t>年</w:t>
            </w:r>
            <w:r>
              <w:rPr>
                <w:rFonts w:hint="eastAsia" w:ascii="宋体" w:hAnsi="宋体"/>
                <w:bCs/>
                <w:color w:val="auto"/>
                <w:kern w:val="0"/>
                <w:szCs w:val="21"/>
                <w:highlight w:val="none"/>
                <w:lang w:val="en-US" w:eastAsia="zh-CN"/>
              </w:rPr>
              <w:t>3</w:t>
            </w:r>
            <w:r>
              <w:rPr>
                <w:rFonts w:hint="eastAsia" w:ascii="宋体" w:hAnsi="宋体"/>
                <w:bCs/>
                <w:color w:val="auto"/>
                <w:kern w:val="0"/>
                <w:szCs w:val="21"/>
                <w:highlight w:val="none"/>
              </w:rPr>
              <w:t>月至2025年</w:t>
            </w:r>
            <w:r>
              <w:rPr>
                <w:rFonts w:hint="eastAsia" w:ascii="宋体" w:hAnsi="宋体"/>
                <w:bCs/>
                <w:color w:val="auto"/>
                <w:kern w:val="0"/>
                <w:szCs w:val="21"/>
                <w:highlight w:val="none"/>
                <w:lang w:val="en-US" w:eastAsia="zh-CN"/>
              </w:rPr>
              <w:t>8</w:t>
            </w:r>
            <w:r>
              <w:rPr>
                <w:rFonts w:hint="eastAsia" w:ascii="宋体" w:hAnsi="宋体"/>
                <w:bCs/>
                <w:color w:val="auto"/>
                <w:kern w:val="0"/>
                <w:szCs w:val="21"/>
                <w:highlight w:val="none"/>
              </w:rPr>
              <w:t>月。提供的养老保险参保证明须体现上述人员的姓名、身份证号（或社保号）、单位名称、本单位参保时间（或起始参保时间），并带有社保部门公章或社保部门的有效电子印章。</w:t>
            </w:r>
          </w:p>
        </w:tc>
      </w:tr>
      <w:tr w14:paraId="62B167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EC934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6278F14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w:t>
            </w:r>
            <w:r>
              <w:rPr>
                <w:rFonts w:hint="eastAsia" w:ascii="宋体" w:hAnsi="宋体"/>
                <w:color w:val="auto"/>
                <w:kern w:val="0"/>
                <w:szCs w:val="21"/>
                <w:highlight w:val="none"/>
              </w:rPr>
              <w:t>竞标</w:t>
            </w:r>
          </w:p>
        </w:tc>
        <w:tc>
          <w:tcPr>
            <w:tcW w:w="6919" w:type="dxa"/>
            <w:vAlign w:val="center"/>
          </w:tcPr>
          <w:p w14:paraId="2BC39AB0">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w:t>
            </w:r>
            <w:r>
              <w:rPr>
                <w:rFonts w:ascii="宋体" w:hAnsi="宋体"/>
                <w:color w:val="auto"/>
                <w:kern w:val="0"/>
                <w:szCs w:val="21"/>
                <w:highlight w:val="none"/>
              </w:rPr>
              <w:t>不</w:t>
            </w:r>
            <w:r>
              <w:rPr>
                <w:rFonts w:hint="eastAsia" w:ascii="宋体" w:hAnsi="宋体"/>
                <w:color w:val="auto"/>
                <w:kern w:val="0"/>
                <w:szCs w:val="21"/>
                <w:highlight w:val="none"/>
                <w:lang w:val="en-US" w:eastAsia="zh-CN"/>
              </w:rPr>
              <w:t>接受</w:t>
            </w:r>
          </w:p>
        </w:tc>
      </w:tr>
      <w:tr w14:paraId="572AD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50580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2E305EF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919" w:type="dxa"/>
            <w:vAlign w:val="center"/>
          </w:tcPr>
          <w:p w14:paraId="724D6CC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不组织</w:t>
            </w:r>
          </w:p>
        </w:tc>
      </w:tr>
      <w:tr w14:paraId="63454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A1A67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564F454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预备会</w:t>
            </w:r>
          </w:p>
        </w:tc>
        <w:tc>
          <w:tcPr>
            <w:tcW w:w="6919" w:type="dxa"/>
            <w:vAlign w:val="center"/>
          </w:tcPr>
          <w:p w14:paraId="6AC57AD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不召开</w:t>
            </w:r>
          </w:p>
        </w:tc>
      </w:tr>
      <w:tr w14:paraId="326D4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1B7ED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2688939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919" w:type="dxa"/>
            <w:vAlign w:val="center"/>
          </w:tcPr>
          <w:p w14:paraId="5AE12D64">
            <w:pPr>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不允许</w:t>
            </w:r>
          </w:p>
        </w:tc>
      </w:tr>
      <w:tr w14:paraId="7DA42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7E50A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4E5DE08B">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竞争性比选文件</w:t>
            </w:r>
            <w:r>
              <w:rPr>
                <w:rFonts w:ascii="宋体" w:hAnsi="宋体"/>
                <w:color w:val="auto"/>
                <w:kern w:val="0"/>
                <w:szCs w:val="21"/>
                <w:highlight w:val="none"/>
              </w:rPr>
              <w:t>的其他材料</w:t>
            </w:r>
          </w:p>
        </w:tc>
        <w:tc>
          <w:tcPr>
            <w:tcW w:w="6919" w:type="dxa"/>
            <w:vAlign w:val="center"/>
          </w:tcPr>
          <w:p w14:paraId="1062543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4C35D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7A16F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1981B44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对</w:t>
            </w:r>
            <w:r>
              <w:rPr>
                <w:rFonts w:hint="eastAsia" w:ascii="宋体" w:hAnsi="宋体"/>
                <w:color w:val="auto"/>
                <w:kern w:val="0"/>
                <w:szCs w:val="21"/>
                <w:highlight w:val="none"/>
              </w:rPr>
              <w:t>竞争性比选文件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919" w:type="dxa"/>
            <w:vAlign w:val="center"/>
          </w:tcPr>
          <w:p w14:paraId="1CB871B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竞选人在收到比选文件后，应仔细检查比选文件的所有内容，如有残缺或文字表述不清，图纸尺寸标注不明以及存在错、碰、漏、缺、概念模糊和有可能出现歧义或理解上的偏差的内容，清单工程量等应在</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10</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27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：00 前</w:t>
            </w:r>
            <w:r>
              <w:rPr>
                <w:rFonts w:hint="eastAsia" w:ascii="宋体" w:hAnsi="宋体"/>
                <w:color w:val="auto"/>
                <w:kern w:val="0"/>
                <w:szCs w:val="21"/>
                <w:highlight w:val="none"/>
              </w:rPr>
              <w:t>通过书面的形式向比选人提出疑问</w:t>
            </w:r>
            <w:r>
              <w:rPr>
                <w:rFonts w:ascii="宋体" w:hAnsi="宋体"/>
                <w:color w:val="auto"/>
                <w:kern w:val="0"/>
                <w:szCs w:val="21"/>
                <w:highlight w:val="none"/>
              </w:rPr>
              <w:t>。</w:t>
            </w:r>
          </w:p>
        </w:tc>
      </w:tr>
      <w:tr w14:paraId="22664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2B73B33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3732358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对</w:t>
            </w:r>
            <w:r>
              <w:rPr>
                <w:rFonts w:hint="eastAsia" w:ascii="宋体" w:hAnsi="宋体"/>
                <w:color w:val="auto"/>
                <w:kern w:val="0"/>
                <w:szCs w:val="21"/>
                <w:highlight w:val="none"/>
              </w:rPr>
              <w:t>竞争性比选文件澄清</w:t>
            </w:r>
            <w:r>
              <w:rPr>
                <w:rFonts w:ascii="宋体" w:hAnsi="宋体"/>
                <w:color w:val="auto"/>
                <w:kern w:val="0"/>
                <w:szCs w:val="21"/>
                <w:highlight w:val="none"/>
              </w:rPr>
              <w:t>的截止时间</w:t>
            </w:r>
          </w:p>
        </w:tc>
        <w:tc>
          <w:tcPr>
            <w:tcW w:w="6919" w:type="dxa"/>
            <w:vAlign w:val="center"/>
          </w:tcPr>
          <w:p w14:paraId="2B05C817">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rPr>
              <w:t>比选人应在</w:t>
            </w:r>
            <w:r>
              <w:rPr>
                <w:rFonts w:hint="eastAsia" w:ascii="宋体" w:hAnsi="宋体" w:cs="宋体"/>
                <w:color w:val="auto"/>
                <w:szCs w:val="21"/>
                <w:highlight w:val="none"/>
                <w:u w:val="single"/>
              </w:rPr>
              <w:t xml:space="preserve"> 2025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28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 xml:space="preserve">：00 </w:t>
            </w:r>
            <w:r>
              <w:rPr>
                <w:rFonts w:hint="eastAsia" w:ascii="宋体" w:hAnsi="宋体" w:cs="宋体"/>
                <w:color w:val="auto"/>
                <w:szCs w:val="21"/>
                <w:highlight w:val="none"/>
              </w:rPr>
              <w:t>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color w:val="auto"/>
                <w:kern w:val="0"/>
                <w:szCs w:val="21"/>
                <w:highlight w:val="none"/>
                <w:u w:val="single"/>
              </w:rPr>
              <w:t>“行采家”网站（https://www.gec123.com/）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2D32B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740DF56F">
            <w:pPr>
              <w:snapToGrid w:val="0"/>
              <w:spacing w:line="400" w:lineRule="exact"/>
              <w:jc w:val="center"/>
              <w:rPr>
                <w:rFonts w:ascii="宋体" w:hAnsi="宋体"/>
                <w:color w:val="auto"/>
                <w:kern w:val="0"/>
                <w:szCs w:val="21"/>
                <w:highlight w:val="none"/>
              </w:rPr>
            </w:pPr>
          </w:p>
        </w:tc>
        <w:tc>
          <w:tcPr>
            <w:tcW w:w="1644" w:type="dxa"/>
            <w:vAlign w:val="center"/>
          </w:tcPr>
          <w:p w14:paraId="4F52485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竞标截止时间</w:t>
            </w:r>
          </w:p>
        </w:tc>
        <w:tc>
          <w:tcPr>
            <w:tcW w:w="6919" w:type="dxa"/>
            <w:vAlign w:val="center"/>
          </w:tcPr>
          <w:p w14:paraId="42540C41">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详见比选公告规定的竞标截止时间。</w:t>
            </w:r>
          </w:p>
        </w:tc>
      </w:tr>
      <w:tr w14:paraId="52D39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2FF21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0990ABFB">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竞标文件</w:t>
            </w:r>
            <w:r>
              <w:rPr>
                <w:rFonts w:ascii="宋体" w:hAnsi="宋体"/>
                <w:color w:val="auto"/>
                <w:kern w:val="0"/>
                <w:szCs w:val="21"/>
                <w:highlight w:val="none"/>
              </w:rPr>
              <w:t>的其他材料</w:t>
            </w:r>
          </w:p>
        </w:tc>
        <w:tc>
          <w:tcPr>
            <w:tcW w:w="6919" w:type="dxa"/>
            <w:vAlign w:val="center"/>
          </w:tcPr>
          <w:p w14:paraId="619643F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竞标人</w:t>
            </w:r>
            <w:r>
              <w:rPr>
                <w:rFonts w:ascii="宋体" w:hAnsi="宋体"/>
                <w:color w:val="auto"/>
                <w:szCs w:val="21"/>
                <w:highlight w:val="none"/>
              </w:rPr>
              <w:t>的书面澄清、说明和补正（但不得改变</w:t>
            </w:r>
            <w:r>
              <w:rPr>
                <w:rFonts w:hint="eastAsia" w:ascii="宋体" w:hAnsi="宋体"/>
                <w:color w:val="auto"/>
                <w:szCs w:val="21"/>
                <w:highlight w:val="none"/>
              </w:rPr>
              <w:t>竞标文件</w:t>
            </w:r>
            <w:r>
              <w:rPr>
                <w:rFonts w:ascii="宋体" w:hAnsi="宋体"/>
                <w:color w:val="auto"/>
                <w:szCs w:val="21"/>
                <w:highlight w:val="none"/>
              </w:rPr>
              <w:t>的实质性内容）</w:t>
            </w:r>
          </w:p>
        </w:tc>
      </w:tr>
      <w:tr w14:paraId="7B953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01EAB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.2.1</w:t>
            </w:r>
          </w:p>
        </w:tc>
        <w:tc>
          <w:tcPr>
            <w:tcW w:w="1644" w:type="dxa"/>
            <w:vAlign w:val="center"/>
          </w:tcPr>
          <w:p w14:paraId="23B51D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增值税税金的计算方法</w:t>
            </w:r>
          </w:p>
        </w:tc>
        <w:tc>
          <w:tcPr>
            <w:tcW w:w="6919" w:type="dxa"/>
            <w:vAlign w:val="center"/>
          </w:tcPr>
          <w:p w14:paraId="79C3626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一般计税法</w:t>
            </w:r>
          </w:p>
        </w:tc>
      </w:tr>
      <w:tr w14:paraId="10706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C0F9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r>
              <w:rPr>
                <w:rFonts w:hint="eastAsia" w:ascii="宋体" w:hAnsi="宋体"/>
                <w:color w:val="auto"/>
                <w:kern w:val="0"/>
                <w:szCs w:val="21"/>
                <w:highlight w:val="none"/>
              </w:rPr>
              <w:t>.3</w:t>
            </w:r>
          </w:p>
        </w:tc>
        <w:tc>
          <w:tcPr>
            <w:tcW w:w="1644" w:type="dxa"/>
            <w:vAlign w:val="center"/>
          </w:tcPr>
          <w:p w14:paraId="09D0874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报价</w:t>
            </w:r>
          </w:p>
        </w:tc>
        <w:tc>
          <w:tcPr>
            <w:tcW w:w="6919" w:type="dxa"/>
            <w:vAlign w:val="center"/>
          </w:tcPr>
          <w:p w14:paraId="09F47A47">
            <w:pPr>
              <w:snapToGrid w:val="0"/>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报价方式：固定总价。</w:t>
            </w:r>
          </w:p>
          <w:p w14:paraId="3C75F15F">
            <w:pPr>
              <w:pStyle w:val="18"/>
              <w:tabs>
                <w:tab w:val="left" w:pos="546"/>
                <w:tab w:val="left" w:pos="711"/>
              </w:tabs>
              <w:snapToGrid w:val="0"/>
              <w:spacing w:after="0" w:line="400" w:lineRule="exact"/>
              <w:ind w:firstLine="420" w:firstLineChars="200"/>
              <w:rPr>
                <w:rFonts w:hint="eastAsia"/>
                <w:color w:val="auto"/>
                <w:highlight w:val="none"/>
              </w:rPr>
            </w:pPr>
            <w:r>
              <w:rPr>
                <w:rFonts w:hint="eastAsia"/>
                <w:color w:val="auto"/>
                <w:highlight w:val="none"/>
              </w:rPr>
              <w:t>1、本次报价须为人民币报价，报价为比选申请人对比选申请文件所确定的全部工作内容包干总价，报价包括但不限于：人员工资、社会保险费、福利费、加班费、咨询费、安全措施费、利润、税金等合同明示或暗示的所有一切风险、完成相应任务所发生的费用、责任和义务等一切应由乙方支付的费用。比选人除此外不支付其他费用。因比选申请人自身原因造成漏报、少报皆由中</w:t>
            </w:r>
            <w:r>
              <w:rPr>
                <w:rFonts w:hint="eastAsia"/>
                <w:color w:val="auto"/>
                <w:highlight w:val="none"/>
                <w:lang w:val="en-US" w:eastAsia="zh-CN"/>
              </w:rPr>
              <w:t>选</w:t>
            </w:r>
            <w:r>
              <w:rPr>
                <w:rFonts w:hint="eastAsia"/>
                <w:color w:val="auto"/>
                <w:highlight w:val="none"/>
              </w:rPr>
              <w:t>人自行承担，比选人不再补偿。</w:t>
            </w:r>
          </w:p>
          <w:p w14:paraId="616D49BC">
            <w:pPr>
              <w:pStyle w:val="18"/>
              <w:tabs>
                <w:tab w:val="left" w:pos="546"/>
                <w:tab w:val="left" w:pos="711"/>
              </w:tabs>
              <w:snapToGrid w:val="0"/>
              <w:spacing w:after="0" w:line="400" w:lineRule="exact"/>
              <w:ind w:firstLine="420" w:firstLineChars="200"/>
              <w:rPr>
                <w:rFonts w:hint="eastAsia"/>
                <w:color w:val="auto"/>
                <w:highlight w:val="none"/>
              </w:rPr>
            </w:pPr>
            <w:r>
              <w:rPr>
                <w:rFonts w:hint="eastAsia"/>
                <w:color w:val="auto"/>
                <w:highlight w:val="none"/>
              </w:rPr>
              <w:t>2、费用构成由比选申请根据本项目的实际情况与自身现实情况，并充分考虑不确定性因素可能导致的风险自行填报。若因比选申请人原因造成的漏报、错报而导致本项目无法履行的，由比选申请人负责，比选人不会承担任何费用。</w:t>
            </w:r>
          </w:p>
          <w:p w14:paraId="6144153A">
            <w:pPr>
              <w:pStyle w:val="18"/>
              <w:tabs>
                <w:tab w:val="left" w:pos="546"/>
                <w:tab w:val="left" w:pos="711"/>
              </w:tabs>
              <w:snapToGrid w:val="0"/>
              <w:spacing w:after="0" w:line="400" w:lineRule="exact"/>
              <w:ind w:firstLine="420" w:firstLineChars="200"/>
              <w:rPr>
                <w:color w:val="auto"/>
                <w:highlight w:val="none"/>
              </w:rPr>
            </w:pPr>
            <w:r>
              <w:rPr>
                <w:rFonts w:hint="eastAsia"/>
                <w:color w:val="auto"/>
                <w:highlight w:val="none"/>
              </w:rPr>
              <w:t>3、</w:t>
            </w:r>
            <w:r>
              <w:rPr>
                <w:rFonts w:hint="eastAsia"/>
                <w:color w:val="auto"/>
                <w:highlight w:val="none"/>
                <w:lang w:val="en-US" w:eastAsia="zh-CN"/>
              </w:rPr>
              <w:t>本项目比选申请总报价最高限价为889000元，比选申请人在报价时不得超过本项目最高限价，否则评审小组作否决比选申请处理。</w:t>
            </w:r>
          </w:p>
        </w:tc>
      </w:tr>
      <w:tr w14:paraId="1A6FE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CA34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6F42623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有效期</w:t>
            </w:r>
          </w:p>
        </w:tc>
        <w:tc>
          <w:tcPr>
            <w:tcW w:w="6919" w:type="dxa"/>
            <w:vAlign w:val="center"/>
          </w:tcPr>
          <w:p w14:paraId="23EBF110">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rPr>
              <w:t>竞标文件</w:t>
            </w:r>
            <w:r>
              <w:rPr>
                <w:rFonts w:ascii="宋体" w:hAnsi="宋体"/>
                <w:color w:val="auto"/>
                <w:szCs w:val="21"/>
                <w:highlight w:val="none"/>
              </w:rPr>
              <w:t>截止日起计算）</w:t>
            </w:r>
          </w:p>
        </w:tc>
      </w:tr>
      <w:tr w14:paraId="3CFED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3B6AC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353DC1F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保证金</w:t>
            </w:r>
          </w:p>
        </w:tc>
        <w:tc>
          <w:tcPr>
            <w:tcW w:w="6919" w:type="dxa"/>
            <w:vAlign w:val="center"/>
          </w:tcPr>
          <w:p w14:paraId="78822E48">
            <w:pPr>
              <w:widowControl w:val="0"/>
              <w:spacing w:line="360" w:lineRule="auto"/>
              <w:ind w:firstLine="420" w:firstLineChars="200"/>
              <w:jc w:val="left"/>
              <w:rPr>
                <w:rFonts w:hint="eastAsia" w:eastAsia="宋体"/>
                <w:color w:val="auto"/>
                <w:highlight w:val="none"/>
                <w:lang w:eastAsia="zh-CN"/>
              </w:rPr>
            </w:pPr>
            <w:r>
              <w:rPr>
                <w:rFonts w:hint="eastAsia" w:ascii="宋体" w:hAnsi="宋体" w:cs="宋体"/>
                <w:color w:val="auto"/>
                <w:highlight w:val="none"/>
                <w:lang w:val="en-US" w:eastAsia="zh-CN"/>
              </w:rPr>
              <w:t>无</w:t>
            </w:r>
          </w:p>
        </w:tc>
      </w:tr>
      <w:tr w14:paraId="20A7C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083AC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631E35F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68CAD245">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w:t>
            </w:r>
            <w:r>
              <w:rPr>
                <w:rFonts w:hint="eastAsia" w:ascii="宋体" w:hAnsi="宋体"/>
                <w:color w:val="auto"/>
                <w:kern w:val="0"/>
                <w:szCs w:val="21"/>
                <w:highlight w:val="none"/>
              </w:rPr>
              <w:t>竞标</w:t>
            </w:r>
            <w:r>
              <w:rPr>
                <w:rFonts w:ascii="宋体" w:hAnsi="宋体"/>
                <w:color w:val="auto"/>
                <w:kern w:val="0"/>
                <w:szCs w:val="21"/>
                <w:highlight w:val="none"/>
              </w:rPr>
              <w:t>方案</w:t>
            </w:r>
          </w:p>
        </w:tc>
        <w:tc>
          <w:tcPr>
            <w:tcW w:w="6919" w:type="dxa"/>
            <w:vAlign w:val="center"/>
          </w:tcPr>
          <w:p w14:paraId="34D8E8C6">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428E4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D4FFC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7F743F70">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竞标文件格式要求</w:t>
            </w:r>
          </w:p>
        </w:tc>
        <w:tc>
          <w:tcPr>
            <w:tcW w:w="6919" w:type="dxa"/>
            <w:vAlign w:val="center"/>
          </w:tcPr>
          <w:p w14:paraId="7C9466B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编制竞标文件时不得对第六章“竞标文件格式”的相应要素作实质性修改，否则由评标委员会作否决竞标处理。</w:t>
            </w:r>
          </w:p>
        </w:tc>
      </w:tr>
      <w:tr w14:paraId="65331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5D197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22CD02A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919" w:type="dxa"/>
            <w:vAlign w:val="center"/>
          </w:tcPr>
          <w:p w14:paraId="4EF20167">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标文件应用不褪色的材料书写或打印，并由竞标人的法定代表人或其委托代理人在竞争性比选文件规定的位置按竞争性比选文件要求签名或盖章、盖单位法人章。委托代理人签名的，竞标文件应附法定代表人签署的授权委托书。竞标文件应尽量避免涂改、行间插字或删除。如果出现上述情况，改动之处应加盖单位法人章或由竞标人的法定代表人或其授权的代理人签名确认。</w:t>
            </w:r>
          </w:p>
          <w:p w14:paraId="44AF4411">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5CBCB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18626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6346C32C">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rPr>
              <w:t>竞标文件</w:t>
            </w:r>
            <w:r>
              <w:rPr>
                <w:rFonts w:ascii="宋体" w:hAnsi="宋体"/>
                <w:color w:val="auto"/>
                <w:spacing w:val="-6"/>
                <w:kern w:val="0"/>
                <w:szCs w:val="21"/>
                <w:highlight w:val="none"/>
              </w:rPr>
              <w:t>的份数</w:t>
            </w:r>
          </w:p>
        </w:tc>
        <w:tc>
          <w:tcPr>
            <w:tcW w:w="6919" w:type="dxa"/>
            <w:vAlign w:val="center"/>
          </w:tcPr>
          <w:p w14:paraId="21EDDFF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竞标文件</w:t>
            </w:r>
            <w:r>
              <w:rPr>
                <w:rFonts w:ascii="宋体" w:hAnsi="宋体"/>
                <w:color w:val="auto"/>
                <w:kern w:val="0"/>
                <w:szCs w:val="21"/>
                <w:highlight w:val="none"/>
              </w:rPr>
              <w:t>正本</w:t>
            </w:r>
            <w:r>
              <w:rPr>
                <w:rFonts w:hint="eastAsia" w:ascii="宋体" w:hAnsi="宋体"/>
                <w:color w:val="auto"/>
                <w:kern w:val="0"/>
                <w:szCs w:val="21"/>
                <w:highlight w:val="none"/>
              </w:rPr>
              <w:t>1份、副本2份，电子版形式（</w:t>
            </w:r>
            <w:r>
              <w:rPr>
                <w:rFonts w:hint="eastAsia" w:ascii="宋体" w:hAnsi="宋体"/>
                <w:color w:val="auto"/>
                <w:kern w:val="0"/>
                <w:szCs w:val="21"/>
                <w:highlight w:val="none"/>
                <w:lang w:val="en-US" w:eastAsia="zh-CN"/>
              </w:rPr>
              <w:t>包含所有</w:t>
            </w:r>
            <w:r>
              <w:rPr>
                <w:rFonts w:hint="eastAsia" w:ascii="宋体" w:hAnsi="宋体"/>
                <w:color w:val="auto"/>
                <w:kern w:val="0"/>
                <w:szCs w:val="21"/>
                <w:highlight w:val="none"/>
              </w:rPr>
              <w:t>竞标文件</w:t>
            </w:r>
            <w:r>
              <w:rPr>
                <w:rFonts w:hint="eastAsia" w:ascii="宋体" w:hAnsi="宋体"/>
                <w:color w:val="auto"/>
                <w:kern w:val="0"/>
                <w:szCs w:val="21"/>
                <w:highlight w:val="none"/>
                <w:lang w:val="en-US" w:eastAsia="zh-CN"/>
              </w:rPr>
              <w:t>签字盖章后的扫描件</w:t>
            </w:r>
            <w:r>
              <w:rPr>
                <w:rFonts w:hint="eastAsia" w:ascii="宋体" w:hAnsi="宋体"/>
                <w:color w:val="auto"/>
                <w:kern w:val="0"/>
                <w:szCs w:val="21"/>
                <w:highlight w:val="none"/>
              </w:rPr>
              <w:t>）U盘1份。当副本和正本不一致时，以正本为准。否则由评标委员会作否决竞标处理。</w:t>
            </w:r>
          </w:p>
        </w:tc>
      </w:tr>
      <w:tr w14:paraId="4190D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12392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shd w:val="clear" w:color="auto" w:fill="auto"/>
            <w:vAlign w:val="center"/>
          </w:tcPr>
          <w:p w14:paraId="287E9A7E">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装订要求</w:t>
            </w:r>
          </w:p>
        </w:tc>
        <w:tc>
          <w:tcPr>
            <w:tcW w:w="6919" w:type="dxa"/>
            <w:shd w:val="clear" w:color="auto" w:fill="auto"/>
            <w:vAlign w:val="center"/>
          </w:tcPr>
          <w:p w14:paraId="68C1EA56">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本工程技术部分采用明标评审，应将</w:t>
            </w:r>
            <w:r>
              <w:rPr>
                <w:rFonts w:hint="eastAsia" w:ascii="宋体" w:hAnsi="宋体"/>
                <w:color w:val="auto"/>
                <w:szCs w:val="21"/>
                <w:highlight w:val="none"/>
              </w:rPr>
              <w:t>竞标</w:t>
            </w:r>
            <w:r>
              <w:rPr>
                <w:rFonts w:ascii="宋体" w:hAnsi="宋体"/>
                <w:color w:val="auto"/>
                <w:szCs w:val="21"/>
                <w:highlight w:val="none"/>
              </w:rPr>
              <w:t>函部分、技术部分、</w:t>
            </w:r>
            <w:r>
              <w:rPr>
                <w:rFonts w:hint="eastAsia" w:ascii="宋体" w:hAnsi="宋体"/>
                <w:color w:val="auto"/>
                <w:szCs w:val="21"/>
                <w:highlight w:val="none"/>
              </w:rPr>
              <w:t>资格审查部分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含商务部分</w:t>
            </w:r>
            <w:r>
              <w:rPr>
                <w:rFonts w:hint="eastAsia" w:ascii="宋体" w:hAnsi="宋体"/>
                <w:color w:val="auto"/>
                <w:kern w:val="0"/>
                <w:szCs w:val="21"/>
                <w:highlight w:val="none"/>
                <w:lang w:eastAsia="zh-CN"/>
              </w:rPr>
              <w:t>）</w:t>
            </w:r>
            <w:r>
              <w:rPr>
                <w:rFonts w:ascii="宋体" w:hAnsi="宋体"/>
                <w:color w:val="auto"/>
                <w:szCs w:val="21"/>
                <w:highlight w:val="none"/>
              </w:rPr>
              <w:t>各自分别装订成册。</w:t>
            </w:r>
          </w:p>
          <w:p w14:paraId="654C1DB8">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装订</w:t>
            </w:r>
          </w:p>
          <w:p w14:paraId="53D2F01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w:t>
            </w:r>
            <w:r>
              <w:rPr>
                <w:rFonts w:hint="eastAsia" w:ascii="宋体" w:hAnsi="宋体"/>
                <w:color w:val="auto"/>
                <w:szCs w:val="21"/>
                <w:highlight w:val="none"/>
              </w:rPr>
              <w:t>竞标</w:t>
            </w:r>
            <w:r>
              <w:rPr>
                <w:rFonts w:ascii="宋体" w:hAnsi="宋体"/>
                <w:color w:val="auto"/>
                <w:szCs w:val="21"/>
                <w:highlight w:val="none"/>
              </w:rPr>
              <w:t>函部分的装订要求</w:t>
            </w:r>
          </w:p>
          <w:p w14:paraId="397D7E76">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p>
          <w:p w14:paraId="6035564F">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）技术部分</w:t>
            </w:r>
            <w:r>
              <w:rPr>
                <w:rFonts w:hint="eastAsia" w:ascii="宋体" w:hAnsi="宋体"/>
                <w:color w:val="auto"/>
                <w:szCs w:val="21"/>
                <w:highlight w:val="none"/>
              </w:rPr>
              <w:t>（如有）</w:t>
            </w:r>
            <w:r>
              <w:rPr>
                <w:rFonts w:ascii="宋体" w:hAnsi="宋体"/>
                <w:color w:val="auto"/>
                <w:szCs w:val="21"/>
                <w:highlight w:val="none"/>
              </w:rPr>
              <w:t>的装订要求</w:t>
            </w:r>
          </w:p>
          <w:p w14:paraId="3BB3D7BB">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，逐页标注页码。</w:t>
            </w:r>
            <w:r>
              <w:rPr>
                <w:rFonts w:hint="eastAsia" w:ascii="宋体" w:hAnsi="宋体"/>
                <w:color w:val="auto"/>
                <w:szCs w:val="21"/>
                <w:highlight w:val="none"/>
              </w:rPr>
              <w:t>注：技术部分采用明标评审时，不因形式评审的问题（包括但不限于封面、页码、目录、字体、格式等）而被否决竞标。</w:t>
            </w:r>
          </w:p>
          <w:p w14:paraId="676AA9D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（技术方案原则上不超过</w:t>
            </w:r>
            <w:r>
              <w:rPr>
                <w:rFonts w:hint="eastAsia" w:ascii="宋体" w:hAnsi="宋体"/>
                <w:color w:val="auto"/>
                <w:szCs w:val="21"/>
                <w:highlight w:val="none"/>
                <w:u w:val="single"/>
              </w:rPr>
              <w:t xml:space="preserve"> 200 </w:t>
            </w:r>
            <w:r>
              <w:rPr>
                <w:rFonts w:hint="eastAsia" w:ascii="宋体" w:hAnsi="宋体"/>
                <w:color w:val="auto"/>
                <w:szCs w:val="21"/>
                <w:highlight w:val="none"/>
              </w:rPr>
              <w:t>页。）</w:t>
            </w:r>
          </w:p>
          <w:p w14:paraId="22567A56">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kern w:val="0"/>
                <w:szCs w:val="21"/>
                <w:highlight w:val="none"/>
              </w:rPr>
              <w:t>资格审查部分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含商务部分</w:t>
            </w:r>
            <w:r>
              <w:rPr>
                <w:rFonts w:hint="eastAsia" w:ascii="宋体" w:hAnsi="宋体"/>
                <w:color w:val="auto"/>
                <w:kern w:val="0"/>
                <w:szCs w:val="21"/>
                <w:highlight w:val="none"/>
                <w:lang w:eastAsia="zh-CN"/>
              </w:rPr>
              <w:t>）</w:t>
            </w:r>
            <w:r>
              <w:rPr>
                <w:rFonts w:ascii="宋体" w:hAnsi="宋体"/>
                <w:color w:val="auto"/>
                <w:kern w:val="0"/>
                <w:szCs w:val="21"/>
                <w:highlight w:val="none"/>
              </w:rPr>
              <w:t>的装订要求</w:t>
            </w:r>
          </w:p>
          <w:p w14:paraId="6DE0B5AE">
            <w:pPr>
              <w:spacing w:line="400" w:lineRule="exact"/>
              <w:ind w:firstLine="420" w:firstLineChars="200"/>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应按照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w:t>
            </w:r>
            <w:r>
              <w:rPr>
                <w:rFonts w:ascii="宋体" w:hAnsi="宋体"/>
                <w:color w:val="auto"/>
                <w:kern w:val="0"/>
                <w:szCs w:val="21"/>
                <w:highlight w:val="none"/>
              </w:rPr>
              <w:t>码。</w:t>
            </w:r>
          </w:p>
        </w:tc>
      </w:tr>
      <w:tr w14:paraId="62454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4162F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shd w:val="clear" w:color="auto" w:fill="auto"/>
            <w:vAlign w:val="center"/>
          </w:tcPr>
          <w:p w14:paraId="2065397B">
            <w:pPr>
              <w:snapToGrid w:val="0"/>
              <w:spacing w:line="400" w:lineRule="exact"/>
              <w:jc w:val="center"/>
              <w:rPr>
                <w:rFonts w:ascii="宋体" w:hAnsi="宋体" w:eastAsia="宋体" w:cs="Times New Roman"/>
                <w:color w:val="auto"/>
                <w:spacing w:val="-6"/>
                <w:kern w:val="0"/>
                <w:sz w:val="21"/>
                <w:szCs w:val="21"/>
                <w:highlight w:val="none"/>
                <w:lang w:val="en-US" w:eastAsia="zh-CN" w:bidi="ar-SA"/>
              </w:rPr>
            </w:pPr>
            <w:r>
              <w:rPr>
                <w:rFonts w:hint="eastAsia" w:ascii="宋体" w:hAnsi="宋体"/>
                <w:color w:val="auto"/>
                <w:spacing w:val="-6"/>
                <w:kern w:val="0"/>
                <w:szCs w:val="21"/>
                <w:highlight w:val="none"/>
              </w:rPr>
              <w:t>竞标文件</w:t>
            </w:r>
            <w:r>
              <w:rPr>
                <w:rFonts w:ascii="宋体" w:hAnsi="宋体"/>
                <w:color w:val="auto"/>
                <w:spacing w:val="-6"/>
                <w:kern w:val="0"/>
                <w:szCs w:val="21"/>
                <w:highlight w:val="none"/>
              </w:rPr>
              <w:t>的密封</w:t>
            </w:r>
          </w:p>
        </w:tc>
        <w:tc>
          <w:tcPr>
            <w:tcW w:w="6919" w:type="dxa"/>
            <w:shd w:val="clear" w:color="auto" w:fill="auto"/>
            <w:vAlign w:val="center"/>
          </w:tcPr>
          <w:p w14:paraId="3D6EBA9F">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竞标</w:t>
            </w:r>
            <w:r>
              <w:rPr>
                <w:rFonts w:ascii="宋体" w:hAnsi="宋体"/>
                <w:color w:val="auto"/>
                <w:szCs w:val="21"/>
                <w:highlight w:val="none"/>
              </w:rPr>
              <w:t>文件袋使用“</w:t>
            </w:r>
            <w:r>
              <w:rPr>
                <w:rFonts w:hint="eastAsia" w:ascii="宋体" w:hAnsi="宋体"/>
                <w:color w:val="auto"/>
                <w:szCs w:val="21"/>
                <w:highlight w:val="none"/>
              </w:rPr>
              <w:t>竞标</w:t>
            </w:r>
            <w:r>
              <w:rPr>
                <w:rFonts w:ascii="宋体" w:hAnsi="宋体"/>
                <w:color w:val="auto"/>
                <w:szCs w:val="21"/>
                <w:highlight w:val="none"/>
              </w:rPr>
              <w:t>函部分”袋、“技术部分”袋</w:t>
            </w:r>
            <w:r>
              <w:rPr>
                <w:rFonts w:hint="eastAsia" w:ascii="宋体" w:hAnsi="宋体"/>
                <w:color w:val="auto"/>
                <w:szCs w:val="21"/>
                <w:highlight w:val="none"/>
              </w:rPr>
              <w:t>（如有）</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rPr>
              <w:t>竞标</w:t>
            </w:r>
            <w:r>
              <w:rPr>
                <w:rFonts w:ascii="宋体" w:hAnsi="宋体"/>
                <w:color w:val="auto"/>
                <w:szCs w:val="21"/>
                <w:highlight w:val="none"/>
              </w:rPr>
              <w:t>文件”大袋。</w:t>
            </w:r>
          </w:p>
          <w:p w14:paraId="569595D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竞标</w:t>
            </w:r>
            <w:r>
              <w:rPr>
                <w:rFonts w:ascii="宋体" w:hAnsi="宋体"/>
                <w:color w:val="auto"/>
                <w:szCs w:val="21"/>
                <w:highlight w:val="none"/>
              </w:rPr>
              <w:t>函部分</w:t>
            </w:r>
            <w:r>
              <w:rPr>
                <w:rFonts w:hint="eastAsia" w:ascii="宋体" w:hAnsi="宋体"/>
                <w:color w:val="auto"/>
                <w:szCs w:val="21"/>
                <w:highlight w:val="none"/>
              </w:rPr>
              <w:t>和电子版形式（</w:t>
            </w:r>
            <w:r>
              <w:rPr>
                <w:rFonts w:hint="eastAsia" w:ascii="宋体" w:hAnsi="宋体"/>
                <w:color w:val="auto"/>
                <w:kern w:val="0"/>
                <w:szCs w:val="21"/>
                <w:highlight w:val="none"/>
              </w:rPr>
              <w:t>U盘</w:t>
            </w:r>
            <w:r>
              <w:rPr>
                <w:rFonts w:hint="eastAsia" w:ascii="宋体" w:hAnsi="宋体"/>
                <w:color w:val="auto"/>
                <w:szCs w:val="21"/>
                <w:highlight w:val="none"/>
              </w:rPr>
              <w:t>）</w:t>
            </w:r>
            <w:r>
              <w:rPr>
                <w:rFonts w:ascii="宋体" w:hAnsi="宋体"/>
                <w:color w:val="auto"/>
                <w:szCs w:val="21"/>
                <w:highlight w:val="none"/>
              </w:rPr>
              <w:t>装入“</w:t>
            </w:r>
            <w:r>
              <w:rPr>
                <w:rFonts w:hint="eastAsia" w:ascii="宋体" w:hAnsi="宋体"/>
                <w:color w:val="auto"/>
                <w:szCs w:val="21"/>
                <w:highlight w:val="none"/>
              </w:rPr>
              <w:t>竞标</w:t>
            </w:r>
            <w:r>
              <w:rPr>
                <w:rFonts w:ascii="宋体" w:hAnsi="宋体"/>
                <w:color w:val="auto"/>
                <w:szCs w:val="21"/>
                <w:highlight w:val="none"/>
              </w:rPr>
              <w:t>函部分”袋中，密封并在袋上加盖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6F9C09A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ascii="宋体" w:hAnsi="宋体"/>
                <w:color w:val="auto"/>
                <w:szCs w:val="21"/>
                <w:highlight w:val="none"/>
              </w:rPr>
              <w:t>本次招标技术部分采用明标评审，技术部分装入</w:t>
            </w:r>
            <w:r>
              <w:rPr>
                <w:rFonts w:hint="eastAsia" w:ascii="宋体" w:hAnsi="宋体"/>
                <w:color w:val="auto"/>
                <w:szCs w:val="21"/>
                <w:highlight w:val="none"/>
              </w:rPr>
              <w:t>“技术部分”袋中，密封</w:t>
            </w:r>
            <w:r>
              <w:rPr>
                <w:rFonts w:ascii="宋体" w:hAnsi="宋体"/>
                <w:color w:val="auto"/>
                <w:szCs w:val="21"/>
                <w:highlight w:val="none"/>
              </w:rPr>
              <w:t>并加盖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30DF640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 资格审查部分装入“资格审查部分”袋中，密封并在袋上加盖竞标人单位法人章。</w:t>
            </w:r>
          </w:p>
          <w:p w14:paraId="38B9BEA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竞标</w:t>
            </w:r>
            <w:r>
              <w:rPr>
                <w:rFonts w:ascii="宋体" w:hAnsi="宋体"/>
                <w:color w:val="auto"/>
                <w:szCs w:val="21"/>
                <w:highlight w:val="none"/>
              </w:rPr>
              <w:t>函部分”、“技术部分”</w:t>
            </w:r>
            <w:r>
              <w:rPr>
                <w:rFonts w:hint="eastAsia" w:ascii="宋体" w:hAnsi="宋体"/>
                <w:color w:val="auto"/>
                <w:szCs w:val="21"/>
                <w:highlight w:val="none"/>
              </w:rPr>
              <w:t>（如有）、“资格审查部分”</w:t>
            </w:r>
            <w:r>
              <w:rPr>
                <w:rFonts w:ascii="宋体" w:hAnsi="宋体"/>
                <w:color w:val="auto"/>
                <w:szCs w:val="21"/>
                <w:highlight w:val="none"/>
              </w:rPr>
              <w:t>等小袋装入“</w:t>
            </w:r>
            <w:r>
              <w:rPr>
                <w:rFonts w:hint="eastAsia" w:ascii="宋体" w:hAnsi="宋体"/>
                <w:color w:val="auto"/>
                <w:szCs w:val="21"/>
                <w:highlight w:val="none"/>
              </w:rPr>
              <w:t>竞标</w:t>
            </w:r>
            <w:r>
              <w:rPr>
                <w:rFonts w:ascii="宋体" w:hAnsi="宋体"/>
                <w:color w:val="auto"/>
                <w:szCs w:val="21"/>
                <w:highlight w:val="none"/>
              </w:rPr>
              <w:t>文件”大袋中，密封并在大袋上加盖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rPr>
              <w:t>竞标</w:t>
            </w:r>
            <w:r>
              <w:rPr>
                <w:rFonts w:ascii="宋体" w:hAnsi="宋体"/>
                <w:color w:val="auto"/>
                <w:szCs w:val="21"/>
                <w:highlight w:val="none"/>
              </w:rPr>
              <w:t>文件”大袋应按本表第4.1.2项的规定写明相应内容。</w:t>
            </w:r>
            <w:r>
              <w:rPr>
                <w:rFonts w:hint="eastAsia" w:ascii="宋体" w:hAnsi="宋体"/>
                <w:color w:val="auto"/>
                <w:szCs w:val="21"/>
                <w:highlight w:val="none"/>
              </w:rPr>
              <w:t>一个大袋装不下的，可使用多个大袋分册封装。大袋未按要求密封的，招标人或代理机构应该拒收。</w:t>
            </w:r>
          </w:p>
          <w:p w14:paraId="58CE9472">
            <w:pPr>
              <w:adjustRightInd w:val="0"/>
              <w:snapToGrid w:val="0"/>
              <w:spacing w:line="400" w:lineRule="exact"/>
              <w:ind w:firstLine="420" w:firstLineChars="200"/>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注：“竞标函部分”袋、“技术部分”袋（如有）、“资格审查部分”袋只为方便竞标文件分装，不作为判定密封合格与否的条件。但为了方便开标，请各竞标人主动配合，按要求分装。</w:t>
            </w:r>
          </w:p>
        </w:tc>
      </w:tr>
      <w:tr w14:paraId="522D4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8A94C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4BF6413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919" w:type="dxa"/>
            <w:vAlign w:val="center"/>
          </w:tcPr>
          <w:p w14:paraId="7AEAC4AA">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rPr>
              <w:t>竞标文件</w:t>
            </w:r>
            <w:r>
              <w:rPr>
                <w:rFonts w:ascii="宋体" w:hAnsi="宋体"/>
                <w:color w:val="auto"/>
                <w:kern w:val="0"/>
                <w:szCs w:val="21"/>
                <w:highlight w:val="none"/>
              </w:rPr>
              <w:t>”大袋封套上写明如下内容：</w:t>
            </w:r>
          </w:p>
          <w:p w14:paraId="12B0193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24E2A61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竞标人名称：</w:t>
            </w:r>
            <w:r>
              <w:rPr>
                <w:rFonts w:hint="eastAsia" w:ascii="宋体" w:hAnsi="宋体"/>
                <w:color w:val="auto"/>
                <w:kern w:val="0"/>
                <w:szCs w:val="21"/>
                <w:highlight w:val="none"/>
                <w:u w:val="single"/>
              </w:rPr>
              <w:t xml:space="preserve">            </w:t>
            </w:r>
          </w:p>
          <w:p w14:paraId="0BBD1662">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rPr>
              <w:t>竞标文件</w:t>
            </w:r>
          </w:p>
          <w:p w14:paraId="74CC1AD1">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37636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7638B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3B1F9EA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rPr>
              <w:t>竞标文件</w:t>
            </w:r>
            <w:r>
              <w:rPr>
                <w:rFonts w:ascii="宋体" w:hAnsi="宋体"/>
                <w:color w:val="auto"/>
                <w:kern w:val="0"/>
                <w:szCs w:val="21"/>
                <w:highlight w:val="none"/>
              </w:rPr>
              <w:t>地点</w:t>
            </w:r>
          </w:p>
        </w:tc>
        <w:tc>
          <w:tcPr>
            <w:tcW w:w="6919" w:type="dxa"/>
            <w:vAlign w:val="center"/>
          </w:tcPr>
          <w:p w14:paraId="6C13BF3A">
            <w:pPr>
              <w:snapToGrid w:val="0"/>
              <w:spacing w:line="400" w:lineRule="exact"/>
              <w:ind w:firstLine="422" w:firstLineChars="200"/>
              <w:rPr>
                <w:rFonts w:ascii="宋体" w:hAnsi="宋体"/>
                <w:bCs/>
                <w:i/>
                <w:color w:val="auto"/>
                <w:szCs w:val="21"/>
                <w:highlight w:val="none"/>
              </w:rPr>
            </w:pPr>
            <w:r>
              <w:rPr>
                <w:rFonts w:hint="eastAsia" w:ascii="宋体" w:hAnsi="宋体" w:cs="宋体"/>
                <w:b/>
                <w:snapToGrid w:val="0"/>
                <w:color w:val="auto"/>
                <w:kern w:val="0"/>
                <w:highlight w:val="none"/>
                <w:u w:val="single"/>
                <w:lang w:eastAsia="zh-CN"/>
              </w:rPr>
              <w:t>线下指定开标地点：南岸区公共资源交易平台（汇南公司）（地址：重庆市南岸区茶园新区广福大道12号行政中心B区2号楼4楼）</w:t>
            </w:r>
          </w:p>
        </w:tc>
      </w:tr>
      <w:tr w14:paraId="64549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2E2A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69612EA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是否退还</w:t>
            </w:r>
            <w:r>
              <w:rPr>
                <w:rFonts w:hint="eastAsia" w:ascii="宋体" w:hAnsi="宋体"/>
                <w:color w:val="auto"/>
                <w:kern w:val="0"/>
                <w:szCs w:val="21"/>
                <w:highlight w:val="none"/>
              </w:rPr>
              <w:t>竞标文件</w:t>
            </w:r>
          </w:p>
        </w:tc>
        <w:tc>
          <w:tcPr>
            <w:tcW w:w="6919" w:type="dxa"/>
            <w:vAlign w:val="center"/>
          </w:tcPr>
          <w:p w14:paraId="7397628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否</w:t>
            </w:r>
          </w:p>
        </w:tc>
      </w:tr>
      <w:tr w14:paraId="2446F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8765C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7B2804B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7056F77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919" w:type="dxa"/>
            <w:vAlign w:val="center"/>
          </w:tcPr>
          <w:p w14:paraId="383B62B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w:t>
            </w:r>
            <w:r>
              <w:rPr>
                <w:rFonts w:hint="eastAsia" w:ascii="宋体" w:hAnsi="宋体"/>
                <w:color w:val="auto"/>
                <w:kern w:val="0"/>
                <w:szCs w:val="21"/>
                <w:highlight w:val="none"/>
              </w:rPr>
              <w:t>竞标</w:t>
            </w:r>
            <w:r>
              <w:rPr>
                <w:rFonts w:ascii="宋体" w:hAnsi="宋体"/>
                <w:color w:val="auto"/>
                <w:kern w:val="0"/>
                <w:szCs w:val="21"/>
                <w:highlight w:val="none"/>
              </w:rPr>
              <w:t>截止时间</w:t>
            </w:r>
          </w:p>
          <w:p w14:paraId="2D7DC35B">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s="宋体"/>
                <w:b/>
                <w:snapToGrid w:val="0"/>
                <w:color w:val="auto"/>
                <w:kern w:val="0"/>
                <w:highlight w:val="none"/>
                <w:u w:val="single"/>
                <w:lang w:eastAsia="zh-CN"/>
              </w:rPr>
              <w:t>南岸区公共资源交易平台（汇南公司）（地址：重庆市南岸区茶园新区广福大道12号行政中心B区2号楼4楼）</w:t>
            </w:r>
          </w:p>
        </w:tc>
      </w:tr>
      <w:tr w14:paraId="0366C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6296F9">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07441F2B">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919" w:type="dxa"/>
            <w:vAlign w:val="center"/>
          </w:tcPr>
          <w:p w14:paraId="79DA02E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022FAE7D">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rPr>
              <w:t>竞标人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w:t>
            </w:r>
            <w:r>
              <w:rPr>
                <w:rFonts w:hint="eastAsia" w:ascii="宋体" w:hAnsi="宋体"/>
                <w:color w:val="auto"/>
                <w:szCs w:val="21"/>
                <w:highlight w:val="none"/>
                <w:lang w:val="en-US" w:eastAsia="zh-CN"/>
              </w:rPr>
              <w:t>书</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6310C4C0">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0786735B">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423C59B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w:t>
            </w:r>
            <w:r>
              <w:rPr>
                <w:rFonts w:hint="eastAsia" w:ascii="宋体" w:hAnsi="宋体"/>
                <w:color w:val="auto"/>
                <w:szCs w:val="21"/>
                <w:highlight w:val="none"/>
              </w:rPr>
              <w:t>竞标</w:t>
            </w:r>
            <w:r>
              <w:rPr>
                <w:rFonts w:ascii="宋体" w:hAnsi="宋体"/>
                <w:color w:val="auto"/>
                <w:szCs w:val="21"/>
                <w:highlight w:val="none"/>
              </w:rPr>
              <w:t>截止时间前递交</w:t>
            </w:r>
            <w:r>
              <w:rPr>
                <w:rFonts w:hint="eastAsia" w:ascii="宋体" w:hAnsi="宋体"/>
                <w:color w:val="auto"/>
                <w:szCs w:val="21"/>
                <w:highlight w:val="none"/>
              </w:rPr>
              <w:t>竞标文件</w:t>
            </w:r>
            <w:r>
              <w:rPr>
                <w:rFonts w:ascii="宋体" w:hAnsi="宋体"/>
                <w:color w:val="auto"/>
                <w:szCs w:val="21"/>
                <w:highlight w:val="none"/>
              </w:rPr>
              <w:t>的</w:t>
            </w:r>
            <w:r>
              <w:rPr>
                <w:rFonts w:hint="eastAsia" w:ascii="宋体" w:hAnsi="宋体"/>
                <w:color w:val="auto"/>
                <w:szCs w:val="21"/>
                <w:highlight w:val="none"/>
              </w:rPr>
              <w:t>竞标人</w:t>
            </w:r>
            <w:r>
              <w:rPr>
                <w:rFonts w:ascii="宋体" w:hAnsi="宋体"/>
                <w:color w:val="auto"/>
                <w:szCs w:val="21"/>
                <w:highlight w:val="none"/>
              </w:rPr>
              <w:t>名称</w:t>
            </w:r>
            <w:r>
              <w:rPr>
                <w:rFonts w:hint="eastAsia" w:ascii="宋体" w:hAnsi="宋体"/>
                <w:color w:val="auto"/>
                <w:szCs w:val="21"/>
                <w:highlight w:val="none"/>
              </w:rPr>
              <w:t>。</w:t>
            </w:r>
          </w:p>
          <w:p w14:paraId="00092EC5">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竞标文件的密封检查：竞标人可对自己的竞标文件封装情况进行检查，以确认其竞标文件密封完好。</w:t>
            </w:r>
          </w:p>
          <w:p w14:paraId="1221921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汇总竞标保证金交纳情况</w:t>
            </w:r>
          </w:p>
          <w:p w14:paraId="24671BE0">
            <w:pPr>
              <w:autoSpaceDE w:val="0"/>
              <w:autoSpaceDN w:val="0"/>
              <w:adjustRightInd w:val="0"/>
              <w:snapToGrid w:val="0"/>
              <w:spacing w:line="400" w:lineRule="exact"/>
              <w:ind w:firstLine="420" w:firstLineChars="200"/>
              <w:rPr>
                <w:color w:val="auto"/>
                <w:highlight w:val="none"/>
              </w:rPr>
            </w:pPr>
            <w:r>
              <w:rPr>
                <w:rFonts w:hint="eastAsia" w:ascii="宋体" w:hAnsi="宋体"/>
                <w:color w:val="auto"/>
                <w:szCs w:val="21"/>
                <w:highlight w:val="none"/>
              </w:rPr>
              <w:t>6.1 打印所有竞标人的竞标保证金交纳情況，并由比选人代表、监标人、记录人签名确认。</w:t>
            </w:r>
          </w:p>
          <w:p w14:paraId="6B65D5E7">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w:t>
            </w:r>
          </w:p>
          <w:p w14:paraId="387BD1A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rPr>
              <w:t>竞标文件</w:t>
            </w:r>
            <w:r>
              <w:rPr>
                <w:rFonts w:ascii="宋体" w:hAnsi="宋体"/>
                <w:color w:val="auto"/>
                <w:szCs w:val="21"/>
                <w:highlight w:val="none"/>
              </w:rPr>
              <w:t>。开启</w:t>
            </w:r>
            <w:r>
              <w:rPr>
                <w:rFonts w:hint="eastAsia" w:ascii="宋体" w:hAnsi="宋体"/>
                <w:color w:val="auto"/>
                <w:szCs w:val="21"/>
                <w:highlight w:val="none"/>
              </w:rPr>
              <w:t>竞标文件</w:t>
            </w:r>
            <w:r>
              <w:rPr>
                <w:rFonts w:ascii="宋体" w:hAnsi="宋体"/>
                <w:color w:val="auto"/>
                <w:szCs w:val="21"/>
                <w:highlight w:val="none"/>
              </w:rPr>
              <w:t>大袋及</w:t>
            </w:r>
            <w:r>
              <w:rPr>
                <w:rFonts w:hint="eastAsia" w:ascii="宋体" w:hAnsi="宋体"/>
                <w:color w:val="auto"/>
                <w:szCs w:val="21"/>
                <w:highlight w:val="none"/>
              </w:rPr>
              <w:t>竞标函</w:t>
            </w:r>
            <w:r>
              <w:rPr>
                <w:rFonts w:ascii="宋体" w:hAnsi="宋体"/>
                <w:color w:val="auto"/>
                <w:szCs w:val="21"/>
                <w:highlight w:val="none"/>
              </w:rPr>
              <w:t>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（如有）、资格审查部分袋</w:t>
            </w:r>
            <w:r>
              <w:rPr>
                <w:rFonts w:ascii="宋体" w:hAnsi="宋体"/>
                <w:color w:val="auto"/>
                <w:szCs w:val="21"/>
                <w:highlight w:val="none"/>
              </w:rPr>
              <w:t>；公布</w:t>
            </w:r>
            <w:r>
              <w:rPr>
                <w:rFonts w:hint="eastAsia" w:ascii="宋体" w:hAnsi="宋体"/>
                <w:color w:val="auto"/>
                <w:szCs w:val="21"/>
                <w:highlight w:val="none"/>
              </w:rPr>
              <w:t>竞标人</w:t>
            </w:r>
            <w:r>
              <w:rPr>
                <w:rFonts w:ascii="宋体" w:hAnsi="宋体"/>
                <w:color w:val="auto"/>
                <w:szCs w:val="21"/>
                <w:highlight w:val="none"/>
              </w:rPr>
              <w:t>名称、</w:t>
            </w:r>
            <w:r>
              <w:rPr>
                <w:rFonts w:hint="eastAsia" w:ascii="宋体" w:hAnsi="宋体"/>
                <w:color w:val="auto"/>
                <w:szCs w:val="21"/>
                <w:highlight w:val="none"/>
              </w:rPr>
              <w:t>竞标</w:t>
            </w:r>
            <w:r>
              <w:rPr>
                <w:rFonts w:ascii="宋体" w:hAnsi="宋体"/>
                <w:color w:val="auto"/>
                <w:szCs w:val="21"/>
                <w:highlight w:val="none"/>
              </w:rPr>
              <w:t>报价、质量要求、工期及其他内容并记录在案</w:t>
            </w:r>
            <w:r>
              <w:rPr>
                <w:rFonts w:hint="eastAsia" w:ascii="宋体" w:hAnsi="宋体"/>
                <w:color w:val="auto"/>
                <w:szCs w:val="21"/>
                <w:highlight w:val="none"/>
              </w:rPr>
              <w:t>。</w:t>
            </w:r>
          </w:p>
          <w:p w14:paraId="7E27DB33">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 竞标人对开标有异议的，应当场提出，由比选人或代理机构当场答复，并记录到开标记录表中。异议处理完毕后，汇总开标情况，打印开标记录表。</w:t>
            </w:r>
          </w:p>
          <w:p w14:paraId="5BC49A50">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 xml:space="preserve">. </w:t>
            </w:r>
            <w:r>
              <w:rPr>
                <w:rFonts w:hint="eastAsia" w:ascii="宋体" w:hAnsi="宋体"/>
                <w:color w:val="auto"/>
                <w:szCs w:val="21"/>
                <w:highlight w:val="none"/>
              </w:rPr>
              <w:t>竞标人</w:t>
            </w:r>
            <w:r>
              <w:rPr>
                <w:rFonts w:ascii="宋体" w:hAnsi="宋体"/>
                <w:color w:val="auto"/>
                <w:szCs w:val="21"/>
                <w:highlight w:val="none"/>
              </w:rPr>
              <w:t>代表、</w:t>
            </w:r>
            <w:r>
              <w:rPr>
                <w:rFonts w:hint="eastAsia" w:ascii="宋体" w:hAnsi="宋体"/>
                <w:color w:val="auto"/>
                <w:szCs w:val="21"/>
                <w:highlight w:val="none"/>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79C6F02F">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竞标保证金递交情况一览表、开标记录表、竞标人信用情况汇总表一并交由评标委员会评审。</w:t>
            </w:r>
          </w:p>
          <w:p w14:paraId="0037A898">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 开标结束。</w:t>
            </w:r>
          </w:p>
        </w:tc>
      </w:tr>
      <w:tr w14:paraId="078F7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62D2A7C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7DCCDD5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919" w:type="dxa"/>
            <w:vAlign w:val="center"/>
          </w:tcPr>
          <w:p w14:paraId="1EFDF5D7">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由比选人按法律法规及相关规定依法组建评标委员会。</w:t>
            </w:r>
          </w:p>
        </w:tc>
      </w:tr>
      <w:tr w14:paraId="27DF1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8ABF52">
            <w:pPr>
              <w:pStyle w:val="151"/>
              <w:spacing w:line="360" w:lineRule="auto"/>
              <w:jc w:val="center"/>
              <w:rPr>
                <w:rFonts w:ascii="宋体" w:hAnsi="宋体" w:cs="Times New Roman"/>
                <w:color w:val="auto"/>
                <w:sz w:val="21"/>
                <w:szCs w:val="21"/>
                <w:highlight w:val="none"/>
              </w:rPr>
            </w:pPr>
            <w:r>
              <w:rPr>
                <w:rFonts w:ascii="宋体" w:hAnsi="宋体" w:cs="Times New Roman"/>
                <w:color w:val="auto"/>
                <w:sz w:val="21"/>
                <w:szCs w:val="21"/>
                <w:highlight w:val="none"/>
              </w:rPr>
              <w:t>6.2.5</w:t>
            </w:r>
          </w:p>
        </w:tc>
        <w:tc>
          <w:tcPr>
            <w:tcW w:w="1644" w:type="dxa"/>
            <w:vAlign w:val="center"/>
          </w:tcPr>
          <w:p w14:paraId="4D324EAD">
            <w:pPr>
              <w:pStyle w:val="151"/>
              <w:spacing w:line="360" w:lineRule="auto"/>
              <w:jc w:val="center"/>
              <w:rPr>
                <w:rFonts w:ascii="宋体" w:hAnsi="宋体" w:cs="Times New Roman"/>
                <w:color w:val="auto"/>
                <w:sz w:val="21"/>
                <w:szCs w:val="21"/>
                <w:highlight w:val="none"/>
              </w:rPr>
            </w:pPr>
            <w:r>
              <w:rPr>
                <w:rFonts w:ascii="宋体" w:hAnsi="宋体" w:cs="Times New Roman"/>
                <w:color w:val="auto"/>
                <w:sz w:val="21"/>
                <w:szCs w:val="21"/>
                <w:highlight w:val="none"/>
              </w:rPr>
              <w:t>有效</w:t>
            </w:r>
            <w:r>
              <w:rPr>
                <w:rFonts w:hint="eastAsia" w:ascii="宋体" w:hAnsi="宋体" w:cs="Times New Roman"/>
                <w:color w:val="auto"/>
                <w:sz w:val="21"/>
                <w:szCs w:val="21"/>
                <w:highlight w:val="none"/>
              </w:rPr>
              <w:t>竞标</w:t>
            </w:r>
            <w:r>
              <w:rPr>
                <w:rFonts w:ascii="宋体" w:hAnsi="宋体" w:cs="Times New Roman"/>
                <w:color w:val="auto"/>
                <w:sz w:val="21"/>
                <w:szCs w:val="21"/>
                <w:highlight w:val="none"/>
              </w:rPr>
              <w:t>不足</w:t>
            </w:r>
          </w:p>
          <w:p w14:paraId="605D2260">
            <w:pPr>
              <w:pStyle w:val="151"/>
              <w:spacing w:line="360" w:lineRule="auto"/>
              <w:jc w:val="center"/>
              <w:rPr>
                <w:rFonts w:ascii="宋体" w:hAnsi="宋体" w:cs="Times New Roman"/>
                <w:color w:val="auto"/>
                <w:sz w:val="21"/>
                <w:szCs w:val="21"/>
                <w:highlight w:val="none"/>
              </w:rPr>
            </w:pPr>
            <w:r>
              <w:rPr>
                <w:rFonts w:ascii="宋体" w:hAnsi="宋体" w:cs="Times New Roman"/>
                <w:color w:val="auto"/>
                <w:sz w:val="21"/>
                <w:szCs w:val="21"/>
                <w:highlight w:val="none"/>
              </w:rPr>
              <w:t>三人的处理</w:t>
            </w:r>
          </w:p>
        </w:tc>
        <w:tc>
          <w:tcPr>
            <w:tcW w:w="6919" w:type="dxa"/>
            <w:vAlign w:val="center"/>
          </w:tcPr>
          <w:p w14:paraId="79DC80EE">
            <w:pPr>
              <w:pStyle w:val="151"/>
              <w:spacing w:line="360" w:lineRule="auto"/>
              <w:ind w:firstLine="420" w:firstLineChars="200"/>
              <w:rPr>
                <w:rFonts w:ascii="宋体" w:hAnsi="宋体" w:cs="Times New Roman"/>
                <w:color w:val="auto"/>
                <w:sz w:val="21"/>
                <w:szCs w:val="21"/>
                <w:highlight w:val="none"/>
              </w:rPr>
            </w:pPr>
            <w:r>
              <w:rPr>
                <w:rFonts w:ascii="宋体" w:hAnsi="宋体" w:cs="Times New Roman"/>
                <w:color w:val="auto"/>
                <w:sz w:val="21"/>
                <w:szCs w:val="21"/>
                <w:highlight w:val="none"/>
              </w:rPr>
              <w:t>因评标委员会认定为</w:t>
            </w:r>
            <w:r>
              <w:rPr>
                <w:rFonts w:hint="eastAsia" w:ascii="宋体" w:hAnsi="宋体" w:cs="Times New Roman"/>
                <w:color w:val="auto"/>
                <w:sz w:val="21"/>
                <w:szCs w:val="21"/>
                <w:highlight w:val="none"/>
              </w:rPr>
              <w:t>否决竞标</w:t>
            </w:r>
            <w:r>
              <w:rPr>
                <w:rFonts w:ascii="宋体" w:hAnsi="宋体" w:cs="Times New Roman"/>
                <w:color w:val="auto"/>
                <w:sz w:val="21"/>
                <w:szCs w:val="21"/>
                <w:highlight w:val="none"/>
              </w:rPr>
              <w:t>导致有效</w:t>
            </w:r>
            <w:r>
              <w:rPr>
                <w:rFonts w:hint="eastAsia" w:ascii="宋体" w:hAnsi="宋体" w:cs="Times New Roman"/>
                <w:color w:val="auto"/>
                <w:sz w:val="21"/>
                <w:szCs w:val="21"/>
                <w:highlight w:val="none"/>
              </w:rPr>
              <w:t>竞标</w:t>
            </w:r>
            <w:r>
              <w:rPr>
                <w:rFonts w:ascii="宋体" w:hAnsi="宋体" w:cs="Times New Roman"/>
                <w:color w:val="auto"/>
                <w:sz w:val="21"/>
                <w:szCs w:val="21"/>
                <w:highlight w:val="none"/>
              </w:rPr>
              <w:t>不足三人时，</w:t>
            </w:r>
            <w:r>
              <w:rPr>
                <w:rFonts w:hint="eastAsia" w:ascii="宋体" w:hAnsi="宋体" w:cs="Times New Roman"/>
                <w:color w:val="auto"/>
                <w:sz w:val="21"/>
                <w:szCs w:val="21"/>
                <w:highlight w:val="none"/>
              </w:rPr>
              <w:t>如果有效竞标人的经济、技术等指标仍然具有市场竞争力，能够</w:t>
            </w:r>
            <w:r>
              <w:rPr>
                <w:rFonts w:ascii="宋体" w:hAnsi="宋体" w:cs="Times New Roman"/>
                <w:color w:val="auto"/>
                <w:sz w:val="21"/>
                <w:szCs w:val="21"/>
                <w:highlight w:val="none"/>
              </w:rPr>
              <w:t>满足</w:t>
            </w:r>
            <w:r>
              <w:rPr>
                <w:rFonts w:hint="eastAsia" w:ascii="宋体" w:hAnsi="宋体" w:cs="Times New Roman"/>
                <w:color w:val="auto"/>
                <w:sz w:val="21"/>
                <w:szCs w:val="21"/>
                <w:highlight w:val="none"/>
              </w:rPr>
              <w:t>竞争性比选文件</w:t>
            </w:r>
            <w:r>
              <w:rPr>
                <w:rFonts w:ascii="宋体" w:hAnsi="宋体" w:cs="Times New Roman"/>
                <w:color w:val="auto"/>
                <w:sz w:val="21"/>
                <w:szCs w:val="21"/>
                <w:highlight w:val="none"/>
              </w:rPr>
              <w:t>的要求</w:t>
            </w:r>
            <w:r>
              <w:rPr>
                <w:rFonts w:hint="eastAsia" w:ascii="宋体" w:hAnsi="宋体" w:cs="Times New Roman"/>
                <w:color w:val="auto"/>
                <w:sz w:val="21"/>
                <w:szCs w:val="21"/>
                <w:highlight w:val="none"/>
              </w:rPr>
              <w:t>，评标委员会可以继续</w:t>
            </w:r>
            <w:r>
              <w:rPr>
                <w:rFonts w:ascii="宋体" w:hAnsi="宋体" w:cs="Times New Roman"/>
                <w:color w:val="auto"/>
                <w:sz w:val="21"/>
                <w:szCs w:val="21"/>
                <w:highlight w:val="none"/>
              </w:rPr>
              <w:t>按</w:t>
            </w:r>
            <w:r>
              <w:rPr>
                <w:rFonts w:hint="eastAsia" w:ascii="宋体" w:hAnsi="宋体" w:cs="Times New Roman"/>
                <w:color w:val="auto"/>
                <w:sz w:val="21"/>
                <w:szCs w:val="21"/>
                <w:highlight w:val="none"/>
              </w:rPr>
              <w:t>竞争性比选文件</w:t>
            </w:r>
            <w:r>
              <w:rPr>
                <w:rFonts w:ascii="宋体" w:hAnsi="宋体" w:cs="Times New Roman"/>
                <w:color w:val="auto"/>
                <w:sz w:val="21"/>
                <w:szCs w:val="21"/>
                <w:highlight w:val="none"/>
              </w:rPr>
              <w:t>规定的程序评标，推荐</w:t>
            </w:r>
            <w:r>
              <w:rPr>
                <w:rFonts w:hint="eastAsia" w:ascii="宋体" w:hAnsi="宋体" w:cs="Times New Roman"/>
                <w:color w:val="auto"/>
                <w:sz w:val="21"/>
                <w:szCs w:val="21"/>
                <w:highlight w:val="none"/>
              </w:rPr>
              <w:t>中选</w:t>
            </w:r>
            <w:r>
              <w:rPr>
                <w:rFonts w:ascii="宋体" w:hAnsi="宋体" w:cs="Times New Roman"/>
                <w:color w:val="auto"/>
                <w:sz w:val="21"/>
                <w:szCs w:val="21"/>
                <w:highlight w:val="none"/>
              </w:rPr>
              <w:t>候选人。</w:t>
            </w:r>
          </w:p>
        </w:tc>
      </w:tr>
      <w:tr w14:paraId="55726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811D4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5238154A">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w:t>
            </w:r>
            <w:r>
              <w:rPr>
                <w:rFonts w:hint="eastAsia" w:ascii="宋体" w:hAnsi="宋体"/>
                <w:color w:val="auto"/>
                <w:kern w:val="0"/>
                <w:szCs w:val="21"/>
                <w:highlight w:val="none"/>
              </w:rPr>
              <w:t>中选</w:t>
            </w:r>
            <w:r>
              <w:rPr>
                <w:rFonts w:ascii="宋体" w:hAnsi="宋体"/>
                <w:color w:val="auto"/>
                <w:kern w:val="0"/>
                <w:szCs w:val="21"/>
                <w:highlight w:val="none"/>
              </w:rPr>
              <w:t>人</w:t>
            </w:r>
          </w:p>
        </w:tc>
        <w:tc>
          <w:tcPr>
            <w:tcW w:w="6919" w:type="dxa"/>
            <w:vAlign w:val="center"/>
          </w:tcPr>
          <w:p w14:paraId="5C4C3C04">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否，推荐经评审综合得分由高到低排名前三名为中标候选人。</w:t>
            </w:r>
          </w:p>
        </w:tc>
      </w:tr>
      <w:tr w14:paraId="7F8CB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77A5A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1FEE3C7B">
            <w:pPr>
              <w:snapToGrid w:val="0"/>
              <w:spacing w:after="62" w:afterLines="20" w:line="400" w:lineRule="exact"/>
              <w:jc w:val="center"/>
              <w:rPr>
                <w:rFonts w:ascii="宋体" w:hAnsi="宋体"/>
                <w:color w:val="auto"/>
                <w:kern w:val="0"/>
                <w:szCs w:val="21"/>
                <w:highlight w:val="none"/>
              </w:rPr>
            </w:pPr>
            <w:r>
              <w:rPr>
                <w:rFonts w:hint="eastAsia" w:ascii="宋体" w:hAnsi="宋体"/>
                <w:color w:val="auto"/>
                <w:kern w:val="0"/>
                <w:szCs w:val="21"/>
                <w:highlight w:val="none"/>
              </w:rPr>
              <w:t>中选</w:t>
            </w:r>
            <w:r>
              <w:rPr>
                <w:rFonts w:ascii="宋体" w:hAnsi="宋体"/>
                <w:color w:val="auto"/>
                <w:kern w:val="0"/>
                <w:szCs w:val="21"/>
                <w:highlight w:val="none"/>
              </w:rPr>
              <w:t>公示</w:t>
            </w:r>
          </w:p>
        </w:tc>
        <w:tc>
          <w:tcPr>
            <w:tcW w:w="6919" w:type="dxa"/>
            <w:vAlign w:val="center"/>
          </w:tcPr>
          <w:p w14:paraId="650EE2CE">
            <w:pPr>
              <w:snapToGrid w:val="0"/>
              <w:spacing w:line="400" w:lineRule="exact"/>
              <w:ind w:firstLine="420" w:firstLineChars="200"/>
              <w:rPr>
                <w:rFonts w:ascii="宋体" w:hAnsi="宋体" w:cs="宋体"/>
                <w:color w:val="auto"/>
                <w:szCs w:val="21"/>
                <w:highlight w:val="none"/>
              </w:rPr>
            </w:pPr>
            <w:r>
              <w:rPr>
                <w:rFonts w:hint="eastAsia" w:asciiTheme="minorEastAsia" w:hAnsiTheme="minorEastAsia" w:eastAsiaTheme="minorEastAsia" w:cstheme="minorEastAsia"/>
                <w:color w:val="auto"/>
                <w:highlight w:val="none"/>
              </w:rPr>
              <w:t>比选人在收到评标报告后3日内将评标结果在</w:t>
            </w:r>
            <w:r>
              <w:rPr>
                <w:rFonts w:hint="eastAsia" w:asciiTheme="minorEastAsia" w:hAnsiTheme="minorEastAsia" w:eastAsiaTheme="minorEastAsia" w:cstheme="minorEastAsia"/>
                <w:color w:val="auto"/>
                <w:kern w:val="0"/>
                <w:highlight w:val="none"/>
                <w:u w:val="single"/>
              </w:rPr>
              <w:t>行采家（https://www.gec123.com/）</w:t>
            </w:r>
            <w:r>
              <w:rPr>
                <w:rFonts w:hint="eastAsia" w:asciiTheme="minorEastAsia" w:hAnsiTheme="minorEastAsia" w:eastAsiaTheme="minorEastAsia" w:cstheme="minorEastAsia"/>
                <w:color w:val="auto"/>
                <w:highlight w:val="none"/>
              </w:rPr>
              <w:t>上进行公示，公示期为</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日。</w:t>
            </w:r>
          </w:p>
        </w:tc>
      </w:tr>
      <w:tr w14:paraId="11AFF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3A925B72">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7.3.1</w:t>
            </w:r>
          </w:p>
        </w:tc>
        <w:tc>
          <w:tcPr>
            <w:tcW w:w="1644" w:type="dxa"/>
            <w:shd w:val="clear" w:color="auto" w:fill="auto"/>
            <w:vAlign w:val="center"/>
          </w:tcPr>
          <w:p w14:paraId="380A65F3">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履约担保</w:t>
            </w:r>
          </w:p>
        </w:tc>
        <w:tc>
          <w:tcPr>
            <w:tcW w:w="6919" w:type="dxa"/>
            <w:shd w:val="clear" w:color="auto" w:fill="auto"/>
            <w:vAlign w:val="center"/>
          </w:tcPr>
          <w:p w14:paraId="41BBD908">
            <w:pPr>
              <w:snapToGrid w:val="0"/>
              <w:spacing w:after="62" w:afterLines="20" w:line="400" w:lineRule="exact"/>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lang w:val="en-US" w:eastAsia="zh-CN" w:bidi="ar-SA"/>
              </w:rPr>
              <w:t>/</w:t>
            </w:r>
          </w:p>
        </w:tc>
      </w:tr>
      <w:tr w14:paraId="55D28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76EF1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14:paraId="57AA46B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签订合同</w:t>
            </w:r>
          </w:p>
        </w:tc>
        <w:tc>
          <w:tcPr>
            <w:tcW w:w="6919" w:type="dxa"/>
            <w:vAlign w:val="center"/>
          </w:tcPr>
          <w:p w14:paraId="5E4FD027">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一）比选人应当自中选通知书发出之日起三十日内，按照比选文件和中选人竞标文件的约定，与中选人签订书面合同。因中选人的缘故不能按期签订合同，则扣除全部履约保证金并视为放弃中选资格。所签订的合同不得对比选文件和中选人的竞标文件作实质性修改。</w:t>
            </w:r>
          </w:p>
          <w:p w14:paraId="4BBBB6AF">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（二）比选文件、中选人的竞标文件及澄清文件等，均为签订合同的依据。</w:t>
            </w:r>
          </w:p>
          <w:p w14:paraId="7FDD499C">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（三）合同生效条款由双方约定，法律、行政法规规定应当办理批准、登记等手续后生效的合同，依照其规定。</w:t>
            </w:r>
          </w:p>
          <w:p w14:paraId="65A83138">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（四）合同原则上应按照《本项目合同条款》签订，相关单位要求适用合同通用格式版本的，应按其要求另行签订其他合同。</w:t>
            </w:r>
          </w:p>
        </w:tc>
      </w:tr>
      <w:tr w14:paraId="50749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A47B5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8.1</w:t>
            </w:r>
          </w:p>
        </w:tc>
        <w:tc>
          <w:tcPr>
            <w:tcW w:w="1644" w:type="dxa"/>
            <w:vAlign w:val="center"/>
          </w:tcPr>
          <w:p w14:paraId="7F4883F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重新比选的情形</w:t>
            </w:r>
          </w:p>
        </w:tc>
        <w:tc>
          <w:tcPr>
            <w:tcW w:w="6919" w:type="dxa"/>
            <w:vAlign w:val="center"/>
          </w:tcPr>
          <w:p w14:paraId="695AA236">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1.按竞标人须知第8.1（1）执行；</w:t>
            </w:r>
          </w:p>
          <w:p w14:paraId="50811078">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2.按竞标人须知第8.1（2）执行；</w:t>
            </w:r>
          </w:p>
          <w:p w14:paraId="4CFD344E">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3.按竞标人须知第8.1（3）执行；</w:t>
            </w:r>
          </w:p>
          <w:p w14:paraId="369CD622">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4.按竞标人须知第8.1（4）执行；</w:t>
            </w:r>
          </w:p>
          <w:p w14:paraId="2212DEF6">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注：本款只适用于首次比选。</w:t>
            </w:r>
          </w:p>
        </w:tc>
      </w:tr>
      <w:tr w14:paraId="488ED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CD8AE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6F65E3A8">
            <w:pPr>
              <w:snapToGrid w:val="0"/>
              <w:spacing w:line="400" w:lineRule="exact"/>
              <w:jc w:val="center"/>
              <w:rPr>
                <w:color w:val="auto"/>
                <w:highlight w:val="none"/>
              </w:rPr>
            </w:pPr>
            <w:bookmarkStart w:id="111" w:name="_Toc536628250"/>
            <w:bookmarkStart w:id="112" w:name="_Toc16930431"/>
            <w:bookmarkStart w:id="113" w:name="_Toc13210670"/>
            <w:bookmarkStart w:id="114" w:name="_Toc430530434"/>
            <w:bookmarkStart w:id="115" w:name="_Toc509218709"/>
            <w:r>
              <w:rPr>
                <w:rFonts w:hint="eastAsia" w:ascii="宋体" w:hAnsi="宋体"/>
                <w:color w:val="auto"/>
                <w:kern w:val="0"/>
                <w:szCs w:val="21"/>
                <w:highlight w:val="none"/>
              </w:rPr>
              <w:t>重新比选</w:t>
            </w:r>
            <w:r>
              <w:rPr>
                <w:rFonts w:ascii="宋体" w:hAnsi="宋体"/>
                <w:color w:val="auto"/>
                <w:kern w:val="0"/>
                <w:szCs w:val="21"/>
                <w:highlight w:val="none"/>
              </w:rPr>
              <w:t>和不再</w:t>
            </w:r>
            <w:bookmarkEnd w:id="111"/>
            <w:bookmarkEnd w:id="112"/>
            <w:bookmarkEnd w:id="113"/>
            <w:bookmarkEnd w:id="114"/>
            <w:bookmarkEnd w:id="115"/>
            <w:r>
              <w:rPr>
                <w:rFonts w:hint="eastAsia" w:ascii="宋体" w:hAnsi="宋体"/>
                <w:color w:val="auto"/>
                <w:kern w:val="0"/>
                <w:szCs w:val="21"/>
                <w:highlight w:val="none"/>
              </w:rPr>
              <w:t>比选</w:t>
            </w:r>
          </w:p>
        </w:tc>
        <w:tc>
          <w:tcPr>
            <w:tcW w:w="6919" w:type="dxa"/>
            <w:vAlign w:val="center"/>
          </w:tcPr>
          <w:p w14:paraId="73DF092D">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重新公开竞争性比选后竞标人仍少于3个，按法定程序开标和评标，确定中选人。经评审无合格竞标人，经监督部门批准可以不再比选。</w:t>
            </w:r>
          </w:p>
        </w:tc>
      </w:tr>
      <w:tr w14:paraId="595B2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46ACF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563" w:type="dxa"/>
            <w:gridSpan w:val="2"/>
            <w:vAlign w:val="center"/>
          </w:tcPr>
          <w:p w14:paraId="3FC86DC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4EA26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815A3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r>
              <w:rPr>
                <w:rFonts w:hint="eastAsia" w:ascii="宋体" w:hAnsi="宋体"/>
                <w:color w:val="auto"/>
                <w:kern w:val="0"/>
                <w:szCs w:val="21"/>
                <w:highlight w:val="none"/>
              </w:rPr>
              <w:t>.1</w:t>
            </w:r>
          </w:p>
        </w:tc>
        <w:tc>
          <w:tcPr>
            <w:tcW w:w="1644" w:type="dxa"/>
            <w:vAlign w:val="center"/>
          </w:tcPr>
          <w:p w14:paraId="4072787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919" w:type="dxa"/>
            <w:vAlign w:val="center"/>
          </w:tcPr>
          <w:p w14:paraId="7FBFE558">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xml:space="preserve"> 竞标人</w:t>
            </w:r>
            <w:r>
              <w:rPr>
                <w:rFonts w:ascii="宋体" w:hAnsi="宋体"/>
                <w:color w:val="auto"/>
                <w:kern w:val="0"/>
                <w:szCs w:val="21"/>
                <w:highlight w:val="none"/>
              </w:rPr>
              <w:t>或者其他利害关系人就本项目的</w:t>
            </w:r>
            <w:r>
              <w:rPr>
                <w:rFonts w:hint="eastAsia" w:ascii="宋体" w:hAnsi="宋体"/>
                <w:color w:val="auto"/>
                <w:kern w:val="0"/>
                <w:szCs w:val="21"/>
                <w:highlight w:val="none"/>
              </w:rPr>
              <w:t>竞争性比选文件（含澄清修改）、开标情况、</w:t>
            </w:r>
            <w:r>
              <w:rPr>
                <w:rFonts w:ascii="宋体" w:hAnsi="宋体"/>
                <w:color w:val="auto"/>
                <w:kern w:val="0"/>
                <w:szCs w:val="21"/>
                <w:highlight w:val="none"/>
              </w:rPr>
              <w:t>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rPr>
              <w:t>比选人</w:t>
            </w:r>
            <w:r>
              <w:rPr>
                <w:rFonts w:ascii="宋体" w:hAnsi="宋体"/>
                <w:color w:val="auto"/>
                <w:kern w:val="0"/>
                <w:szCs w:val="21"/>
                <w:highlight w:val="none"/>
              </w:rPr>
              <w:t>提出异议；</w:t>
            </w:r>
            <w:r>
              <w:rPr>
                <w:rFonts w:hint="eastAsia" w:ascii="宋体" w:hAnsi="宋体"/>
                <w:color w:val="auto"/>
                <w:kern w:val="0"/>
                <w:szCs w:val="21"/>
                <w:highlight w:val="none"/>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rPr>
              <w:t>比选人</w:t>
            </w:r>
            <w:r>
              <w:rPr>
                <w:rFonts w:ascii="宋体" w:hAnsi="宋体"/>
                <w:color w:val="auto"/>
                <w:kern w:val="0"/>
                <w:szCs w:val="21"/>
                <w:highlight w:val="none"/>
              </w:rPr>
              <w:t>的答复不满意，可向行政监督部门投诉。</w:t>
            </w:r>
          </w:p>
          <w:p w14:paraId="339DDAEA">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14:paraId="74EE2753">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（1）异议人或投诉人的名称、地址及有效联系方式；</w:t>
            </w:r>
          </w:p>
          <w:p w14:paraId="610111B4">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（2）被异议人或被投诉人的名称、地址及有效联系方式；</w:t>
            </w:r>
          </w:p>
          <w:p w14:paraId="1138649F">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14:paraId="71EEDADF">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（4）请求及主张；</w:t>
            </w:r>
          </w:p>
          <w:p w14:paraId="5C495F73">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14:paraId="27BED109">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63B76C3D">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《关于印发&lt;重庆市招标投标活动投诉处理实施细则（修订）&gt;的通知》（渝公管发〔2021〕54号）</w:t>
            </w:r>
            <w:r>
              <w:rPr>
                <w:rFonts w:ascii="宋体" w:hAnsi="宋体"/>
                <w:color w:val="auto"/>
                <w:kern w:val="0"/>
                <w:szCs w:val="21"/>
                <w:highlight w:val="none"/>
              </w:rPr>
              <w:t>等法律法规文件处理投诉。</w:t>
            </w:r>
          </w:p>
          <w:p w14:paraId="3DE1F9E8">
            <w:pPr>
              <w:snapToGrid w:val="0"/>
              <w:spacing w:after="124" w:afterLines="4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 根据《重庆市工程建设领域招标投标信用管理暂行办法》的规定，竞标人捏造事实、伪造材料，或者以非法手段获取证明材料进行质疑或者投诉的，将被列入黑名单管理；</w:t>
            </w:r>
            <w:r>
              <w:rPr>
                <w:rFonts w:ascii="宋体" w:hAnsi="宋体"/>
                <w:color w:val="auto"/>
                <w:kern w:val="0"/>
                <w:szCs w:val="21"/>
                <w:highlight w:val="none"/>
              </w:rPr>
              <w:t>给他人造成损失的，依法承担赔偿责任。</w:t>
            </w:r>
          </w:p>
          <w:p w14:paraId="4975FF41">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异议受理单位：</w:t>
            </w:r>
            <w:r>
              <w:rPr>
                <w:rFonts w:hint="eastAsia" w:ascii="宋体" w:hAnsi="宋体"/>
                <w:color w:val="auto"/>
                <w:kern w:val="0"/>
                <w:szCs w:val="21"/>
                <w:highlight w:val="none"/>
                <w:lang w:eastAsia="zh-CN"/>
              </w:rPr>
              <w:t>重庆市</w:t>
            </w:r>
            <w:r>
              <w:rPr>
                <w:rFonts w:hint="eastAsia" w:ascii="宋体" w:hAnsi="宋体"/>
                <w:color w:val="auto"/>
                <w:kern w:val="0"/>
                <w:szCs w:val="21"/>
                <w:highlight w:val="none"/>
                <w:lang w:val="en-US" w:eastAsia="zh-CN"/>
              </w:rPr>
              <w:t>汇</w:t>
            </w:r>
            <w:r>
              <w:rPr>
                <w:rFonts w:hint="eastAsia" w:ascii="宋体" w:hAnsi="宋体"/>
                <w:color w:val="auto"/>
                <w:kern w:val="0"/>
                <w:szCs w:val="21"/>
                <w:highlight w:val="none"/>
                <w:lang w:eastAsia="zh-CN"/>
              </w:rPr>
              <w:t>南城市建设</w:t>
            </w:r>
            <w:r>
              <w:rPr>
                <w:rFonts w:hint="eastAsia" w:ascii="宋体" w:hAnsi="宋体"/>
                <w:color w:val="auto"/>
                <w:kern w:val="0"/>
                <w:szCs w:val="21"/>
                <w:highlight w:val="none"/>
                <w:lang w:val="en-US" w:eastAsia="zh-CN"/>
              </w:rPr>
              <w:t>开发</w:t>
            </w:r>
            <w:r>
              <w:rPr>
                <w:rFonts w:hint="eastAsia" w:ascii="宋体" w:hAnsi="宋体"/>
                <w:color w:val="auto"/>
                <w:kern w:val="0"/>
                <w:szCs w:val="21"/>
                <w:highlight w:val="none"/>
                <w:lang w:eastAsia="zh-CN"/>
              </w:rPr>
              <w:t>有限公司</w:t>
            </w:r>
          </w:p>
          <w:p w14:paraId="132E543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联系电话：</w:t>
            </w:r>
            <w:r>
              <w:rPr>
                <w:rFonts w:hint="eastAsia" w:ascii="宋体" w:hAnsi="宋体"/>
                <w:color w:val="auto"/>
                <w:kern w:val="0"/>
                <w:highlight w:val="none"/>
              </w:rPr>
              <w:t>023-62820331</w:t>
            </w:r>
          </w:p>
        </w:tc>
      </w:tr>
      <w:tr w14:paraId="1661F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6F2F3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10.2</w:t>
            </w:r>
          </w:p>
        </w:tc>
        <w:tc>
          <w:tcPr>
            <w:tcW w:w="1644" w:type="dxa"/>
            <w:vAlign w:val="center"/>
          </w:tcPr>
          <w:p w14:paraId="0ECD2D4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关于对竞争性比选文件及竞标争议的解释</w:t>
            </w:r>
          </w:p>
        </w:tc>
        <w:tc>
          <w:tcPr>
            <w:tcW w:w="6919" w:type="dxa"/>
            <w:vAlign w:val="center"/>
          </w:tcPr>
          <w:p w14:paraId="67503D91">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对资格预审文件或者竞争性比选文件的评标标准和方法，以及资格审查和否决竞标条款理解有争议的，应当作出不利于比选人的解释，但违背国家利益、社会公共利益的除外。</w:t>
            </w:r>
          </w:p>
          <w:p w14:paraId="66FCF1B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对竞标文件理解有争议的，应当作出不利于提交该竞标文件的竞标人的解释。</w:t>
            </w:r>
          </w:p>
        </w:tc>
      </w:tr>
      <w:tr w14:paraId="3A8D7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4FD11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10.3</w:t>
            </w:r>
          </w:p>
        </w:tc>
        <w:tc>
          <w:tcPr>
            <w:tcW w:w="1644" w:type="dxa"/>
            <w:vAlign w:val="center"/>
          </w:tcPr>
          <w:p w14:paraId="64C4307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交易服务费及代理服务费</w:t>
            </w:r>
          </w:p>
        </w:tc>
        <w:tc>
          <w:tcPr>
            <w:tcW w:w="6919" w:type="dxa"/>
            <w:vAlign w:val="center"/>
          </w:tcPr>
          <w:p w14:paraId="49C98166">
            <w:pPr>
              <w:numPr>
                <w:ilvl w:val="0"/>
                <w:numId w:val="1"/>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交易服务费：竞选人中标后向“重庆市汇南城市建设开发有限公司”缴纳交易服务费，服务费的收取标准按南岸发改【2025】130号执行，由中标人支付，该费用由中标人综合考虑在竞选总报价中。</w:t>
            </w:r>
          </w:p>
          <w:p w14:paraId="6ACF64A8">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收款单位：重庆市汇南城市建设开发有限公司</w:t>
            </w:r>
          </w:p>
          <w:p w14:paraId="763FDBC0">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开户银行：重庆农村商业银行股份有限公司南岸支行南坪分理处</w:t>
            </w:r>
          </w:p>
          <w:p w14:paraId="1148D2C9">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银行账号：0601110120010023958</w:t>
            </w:r>
          </w:p>
          <w:p w14:paraId="476336BB">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银行行号：314653000222</w:t>
            </w:r>
          </w:p>
          <w:p w14:paraId="06173503">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（咨询：何老师，电话：023-62948872）</w:t>
            </w:r>
          </w:p>
          <w:p w14:paraId="2AF9908F">
            <w:pPr>
              <w:numPr>
                <w:ilvl w:val="0"/>
                <w:numId w:val="0"/>
              </w:numPr>
              <w:snapToGrid w:val="0"/>
              <w:spacing w:line="400" w:lineRule="exact"/>
              <w:ind w:firstLine="420" w:firstLineChars="200"/>
              <w:jc w:val="left"/>
              <w:rPr>
                <w:color w:val="auto"/>
                <w:highlight w:val="none"/>
              </w:rPr>
            </w:pP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代理服务费：根据国家现行取费政策，按照以下计算方法确定招标代理服务费金额：以中标价为基数，参照（发改办价格[2003]857  号）、（计价格[2002]1980）文件收费标准“服务类 ”的6</w:t>
            </w:r>
            <w:r>
              <w:rPr>
                <w:rFonts w:hint="eastAsia" w:ascii="宋体" w:hAnsi="宋体"/>
                <w:color w:val="auto"/>
                <w:kern w:val="0"/>
                <w:szCs w:val="21"/>
                <w:highlight w:val="none"/>
                <w:lang w:val="en-US" w:eastAsia="zh-CN"/>
              </w:rPr>
              <w:t>1.6</w:t>
            </w:r>
            <w:r>
              <w:rPr>
                <w:rFonts w:hint="eastAsia" w:ascii="宋体" w:hAnsi="宋体"/>
                <w:color w:val="auto"/>
                <w:kern w:val="0"/>
                <w:szCs w:val="21"/>
                <w:highlight w:val="none"/>
              </w:rPr>
              <w:t>%计取,不足 3000元按3000元计取， 由中标人在领取中标通知书时一次性支付</w:t>
            </w:r>
            <w:r>
              <w:rPr>
                <w:spacing w:val="6"/>
                <w:highlight w:val="none"/>
              </w:rPr>
              <w:t>。</w:t>
            </w:r>
          </w:p>
        </w:tc>
      </w:tr>
      <w:tr w14:paraId="1B91F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A6799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10.4</w:t>
            </w:r>
          </w:p>
        </w:tc>
        <w:tc>
          <w:tcPr>
            <w:tcW w:w="1644" w:type="dxa"/>
            <w:vAlign w:val="center"/>
          </w:tcPr>
          <w:p w14:paraId="437AA5A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特别说明</w:t>
            </w:r>
          </w:p>
        </w:tc>
        <w:tc>
          <w:tcPr>
            <w:tcW w:w="6919" w:type="dxa"/>
            <w:vAlign w:val="center"/>
          </w:tcPr>
          <w:p w14:paraId="49CADCA4">
            <w:pPr>
              <w:snapToGrid w:val="0"/>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比选人有权在评标结束后对竞标人的竞标文件进行清标。若发现竞标人的竞标文件存在不完全响应竞争性比选文件（含竞争性比选文件补遗、答疑、澄清）实质性要求，经复核未响应竞争选比选文件实质性要求，则其竞标文件按否决竞标处理。</w:t>
            </w:r>
          </w:p>
        </w:tc>
      </w:tr>
    </w:tbl>
    <w:p w14:paraId="0759767C">
      <w:pPr>
        <w:pStyle w:val="3"/>
        <w:spacing w:before="0" w:after="0" w:line="20" w:lineRule="exact"/>
        <w:rPr>
          <w:rFonts w:ascii="宋体" w:hAnsi="宋体"/>
          <w:b w:val="0"/>
          <w:snapToGrid w:val="0"/>
          <w:color w:val="auto"/>
          <w:highlight w:val="none"/>
        </w:rPr>
      </w:pPr>
      <w:bookmarkStart w:id="116" w:name="_Toc277082552"/>
      <w:bookmarkStart w:id="117" w:name="_Toc287607746"/>
      <w:bookmarkStart w:id="118" w:name="_Toc287620685"/>
      <w:bookmarkStart w:id="119" w:name="_Toc430530435"/>
      <w:bookmarkStart w:id="120" w:name="_Toc200513126"/>
      <w:bookmarkStart w:id="121" w:name="_Toc224103317"/>
    </w:p>
    <w:bookmarkEnd w:id="116"/>
    <w:bookmarkEnd w:id="117"/>
    <w:bookmarkEnd w:id="118"/>
    <w:bookmarkEnd w:id="119"/>
    <w:bookmarkEnd w:id="120"/>
    <w:bookmarkEnd w:id="121"/>
    <w:p w14:paraId="7D6A9A5F">
      <w:pPr>
        <w:rPr>
          <w:rFonts w:hint="eastAsia" w:asciiTheme="minorEastAsia" w:hAnsiTheme="minorEastAsia" w:eastAsiaTheme="minorEastAsia"/>
          <w:b/>
          <w:snapToGrid w:val="0"/>
          <w:color w:val="auto"/>
          <w:highlight w:val="none"/>
        </w:rPr>
      </w:pPr>
      <w:bookmarkStart w:id="122" w:name="A6"/>
      <w:bookmarkStart w:id="123" w:name="_Toc20466"/>
      <w:r>
        <w:rPr>
          <w:rFonts w:hint="eastAsia" w:asciiTheme="minorEastAsia" w:hAnsiTheme="minorEastAsia" w:eastAsiaTheme="minorEastAsia"/>
          <w:b/>
          <w:snapToGrid w:val="0"/>
          <w:color w:val="auto"/>
          <w:highlight w:val="none"/>
        </w:rPr>
        <w:br w:type="page"/>
      </w:r>
    </w:p>
    <w:p w14:paraId="2610FF83">
      <w:pPr>
        <w:widowControl/>
        <w:jc w:val="left"/>
        <w:rPr>
          <w:rFonts w:asciiTheme="minorEastAsia" w:hAnsiTheme="minorEastAsia" w:eastAsiaTheme="minorEastAsia"/>
          <w:b/>
          <w:snapToGrid w:val="0"/>
          <w:color w:val="auto"/>
          <w:highlight w:val="none"/>
        </w:rPr>
      </w:pPr>
      <w:r>
        <w:rPr>
          <w:rFonts w:hint="eastAsia" w:asciiTheme="minorEastAsia" w:hAnsiTheme="minorEastAsia" w:eastAsiaTheme="minorEastAsia"/>
          <w:b/>
          <w:snapToGrid w:val="0"/>
          <w:color w:val="auto"/>
          <w:highlight w:val="none"/>
        </w:rPr>
        <w:t>1.  总则</w:t>
      </w:r>
    </w:p>
    <w:p w14:paraId="02755DEE">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4" w:name="_Toc224103318"/>
      <w:bookmarkStart w:id="125" w:name="_Toc200513127"/>
      <w:r>
        <w:rPr>
          <w:rFonts w:hint="eastAsia" w:cs="宋体" w:asciiTheme="minorEastAsia" w:hAnsiTheme="minorEastAsia" w:eastAsiaTheme="minorEastAsia"/>
          <w:snapToGrid w:val="0"/>
          <w:color w:val="auto"/>
          <w:szCs w:val="21"/>
          <w:highlight w:val="none"/>
        </w:rPr>
        <w:t>1.1  项目概况</w:t>
      </w:r>
      <w:bookmarkEnd w:id="124"/>
      <w:bookmarkEnd w:id="125"/>
    </w:p>
    <w:p w14:paraId="1FD80048">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1.1.1  根据《中华人民共和国招标投标法》等有关法律、法规和规章的规定，本比选项目已具备比选条件，现对本项目进行比选。</w:t>
      </w:r>
    </w:p>
    <w:p w14:paraId="71D8CA6C">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1.1.2  本比选项目比选人：见竞选人须知前附表。</w:t>
      </w:r>
    </w:p>
    <w:p w14:paraId="180B10FD">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1.1.3  本比选代理机构：见竞选人须知前附表。</w:t>
      </w:r>
    </w:p>
    <w:p w14:paraId="34912D96">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1.1.4  本比选项目名称：见竞选人须知前附表。</w:t>
      </w:r>
    </w:p>
    <w:p w14:paraId="2A2D4DC1">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1.1.5  本项目建设地点：见竞选人须知前附表。</w:t>
      </w:r>
    </w:p>
    <w:p w14:paraId="1C5745BC">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6" w:name="_Toc200513128"/>
      <w:bookmarkStart w:id="127" w:name="_Toc224103319"/>
      <w:r>
        <w:rPr>
          <w:rFonts w:hint="eastAsia" w:cs="宋体" w:asciiTheme="minorEastAsia" w:hAnsiTheme="minorEastAsia" w:eastAsiaTheme="minorEastAsia"/>
          <w:snapToGrid w:val="0"/>
          <w:color w:val="auto"/>
          <w:szCs w:val="21"/>
          <w:highlight w:val="none"/>
        </w:rPr>
        <w:t>1.2  资金来源和落实情况</w:t>
      </w:r>
      <w:bookmarkEnd w:id="126"/>
      <w:bookmarkEnd w:id="127"/>
    </w:p>
    <w:p w14:paraId="680584F4">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1.2.1  本比选项目的资金来源：见竞选人须知前附表。</w:t>
      </w:r>
    </w:p>
    <w:p w14:paraId="271C02BE">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1.2.2  本比选项目的出资比例：见竞选人须知前附表。</w:t>
      </w:r>
    </w:p>
    <w:p w14:paraId="3FE153B0">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1.2.3  本比选项目的资金落实情况：见竞选人须知前附表。</w:t>
      </w:r>
    </w:p>
    <w:p w14:paraId="1A919B87">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8" w:name="_Toc200513129"/>
      <w:bookmarkStart w:id="129" w:name="_Toc224103320"/>
      <w:r>
        <w:rPr>
          <w:rFonts w:hint="eastAsia" w:cs="宋体" w:asciiTheme="minorEastAsia" w:hAnsiTheme="minorEastAsia" w:eastAsiaTheme="minorEastAsia"/>
          <w:snapToGrid w:val="0"/>
          <w:color w:val="auto"/>
          <w:szCs w:val="21"/>
          <w:highlight w:val="none"/>
        </w:rPr>
        <w:t>1.3  比选范围、计划工期和质量要求</w:t>
      </w:r>
      <w:bookmarkEnd w:id="128"/>
      <w:bookmarkEnd w:id="129"/>
    </w:p>
    <w:p w14:paraId="1F5C7B56">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1.3.1  本次比选范围：见竞选人须知前附表。</w:t>
      </w:r>
    </w:p>
    <w:p w14:paraId="3EAB20DB">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1.3.2  本项目的工期：见竞选人须知前附表。</w:t>
      </w:r>
    </w:p>
    <w:p w14:paraId="26144063">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1.3.3  本项目的质量要求：见竞选人须知前附表。</w:t>
      </w:r>
    </w:p>
    <w:p w14:paraId="0BB5D42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0" w:name="_Toc200513131"/>
      <w:bookmarkStart w:id="131" w:name="_Toc224103322"/>
      <w:r>
        <w:rPr>
          <w:rFonts w:hint="eastAsia" w:cs="宋体" w:asciiTheme="minorEastAsia" w:hAnsiTheme="minorEastAsia" w:eastAsiaTheme="minorEastAsia"/>
          <w:snapToGrid w:val="0"/>
          <w:color w:val="auto"/>
          <w:szCs w:val="21"/>
          <w:highlight w:val="none"/>
        </w:rPr>
        <w:t>1.4  竞选人资格要求</w:t>
      </w:r>
      <w:bookmarkEnd w:id="130"/>
      <w:bookmarkEnd w:id="131"/>
    </w:p>
    <w:p w14:paraId="32B7368D">
      <w:pPr>
        <w:autoSpaceDE w:val="0"/>
        <w:autoSpaceDN w:val="0"/>
        <w:adjustRightInd w:val="0"/>
        <w:snapToGrid w:val="0"/>
        <w:spacing w:line="450" w:lineRule="exact"/>
        <w:ind w:firstLine="735" w:firstLineChars="3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1.4.1 竞选人应具备承担本项目的资质条件、能力和信誉。</w:t>
      </w:r>
    </w:p>
    <w:p w14:paraId="2AD0A42A">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（1）资质条件：按比选文件要求；</w:t>
      </w:r>
    </w:p>
    <w:p w14:paraId="260F3ADB">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cs="宋体" w:asciiTheme="minorEastAsia" w:hAnsiTheme="minorEastAsia" w:eastAsiaTheme="minorEastAsia"/>
          <w:snapToGrid w:val="0"/>
          <w:color w:val="auto"/>
          <w:kern w:val="0"/>
          <w:szCs w:val="21"/>
          <w:highlight w:val="none"/>
        </w:rPr>
        <w:t>2</w:t>
      </w:r>
      <w:r>
        <w:rPr>
          <w:rFonts w:hint="eastAsia" w:cs="宋体" w:asciiTheme="minorEastAsia" w:hAnsiTheme="minorEastAsia" w:eastAsiaTheme="minorEastAsia"/>
          <w:snapToGrid w:val="0"/>
          <w:color w:val="auto"/>
          <w:kern w:val="0"/>
          <w:szCs w:val="21"/>
          <w:highlight w:val="none"/>
        </w:rPr>
        <w:t>）竞选截止日竞选资格情况：按比选文件要求；</w:t>
      </w:r>
    </w:p>
    <w:p w14:paraId="565C446C">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cs="宋体" w:asciiTheme="minorEastAsia" w:hAnsiTheme="minorEastAsia" w:eastAsiaTheme="minorEastAsia"/>
          <w:snapToGrid w:val="0"/>
          <w:color w:val="auto"/>
          <w:kern w:val="0"/>
          <w:szCs w:val="21"/>
          <w:highlight w:val="none"/>
        </w:rPr>
        <w:t>3</w:t>
      </w:r>
      <w:r>
        <w:rPr>
          <w:rFonts w:hint="eastAsia" w:cs="宋体" w:asciiTheme="minorEastAsia" w:hAnsiTheme="minorEastAsia" w:eastAsiaTheme="minorEastAsia"/>
          <w:snapToGrid w:val="0"/>
          <w:color w:val="auto"/>
          <w:kern w:val="0"/>
          <w:szCs w:val="21"/>
          <w:highlight w:val="none"/>
        </w:rPr>
        <w:t>）其他要求：按比选文件要求。</w:t>
      </w:r>
    </w:p>
    <w:p w14:paraId="3C649C84">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1.4.2  竞选人须知前附表规定接受联合体竞选的，除应符合本章第1.4.1项和竞选人须知前附表的要求外，还应遵守以下规定：</w:t>
      </w:r>
    </w:p>
    <w:p w14:paraId="72A00B33">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（1）联合体各方应按比选文件提供的格式签订联合体协议书，明确联合体牵头人和各方权利义务；</w:t>
      </w:r>
    </w:p>
    <w:p w14:paraId="5F0454F6">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（2）由同一专业的单位组成的联合体，按照资质等级较低的单位确定资质等级；</w:t>
      </w:r>
    </w:p>
    <w:p w14:paraId="27C146C4">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（3）联合体各方不得再以自己名义单独或参加其他联合体在同一标段中竞选。</w:t>
      </w:r>
    </w:p>
    <w:p w14:paraId="21E6327E">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1.4.3  竞选人不得存在下列情形之一：</w:t>
      </w:r>
    </w:p>
    <w:p w14:paraId="074F9D12">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（1）与比选人存在利害关系可能影响比选公正性的法人、其他组织或者个人；</w:t>
      </w:r>
    </w:p>
    <w:p w14:paraId="418E942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2</w:t>
      </w:r>
      <w:r>
        <w:rPr>
          <w:rFonts w:hint="eastAsia" w:cs="宋体" w:asciiTheme="minorEastAsia" w:hAnsiTheme="minorEastAsia" w:eastAsiaTheme="minorEastAsia"/>
          <w:snapToGrid w:val="0"/>
          <w:color w:val="auto"/>
          <w:kern w:val="0"/>
          <w:szCs w:val="21"/>
          <w:highlight w:val="none"/>
        </w:rPr>
        <w:t>）为本项目的监理人；</w:t>
      </w:r>
    </w:p>
    <w:p w14:paraId="0C5764D7">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3</w:t>
      </w:r>
      <w:r>
        <w:rPr>
          <w:rFonts w:hint="eastAsia" w:cs="宋体" w:asciiTheme="minorEastAsia" w:hAnsiTheme="minorEastAsia" w:eastAsiaTheme="minorEastAsia"/>
          <w:snapToGrid w:val="0"/>
          <w:color w:val="auto"/>
          <w:kern w:val="0"/>
          <w:szCs w:val="21"/>
          <w:highlight w:val="none"/>
        </w:rPr>
        <w:t>）为本项目的代建人；</w:t>
      </w:r>
    </w:p>
    <w:p w14:paraId="1CA96D4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4</w:t>
      </w:r>
      <w:r>
        <w:rPr>
          <w:rFonts w:hint="eastAsia" w:cs="宋体" w:asciiTheme="minorEastAsia" w:hAnsiTheme="minorEastAsia" w:eastAsiaTheme="minorEastAsia"/>
          <w:snapToGrid w:val="0"/>
          <w:color w:val="auto"/>
          <w:kern w:val="0"/>
          <w:szCs w:val="21"/>
          <w:highlight w:val="none"/>
        </w:rPr>
        <w:t>）为本项目提供比选代理服务的；</w:t>
      </w:r>
    </w:p>
    <w:p w14:paraId="1BFED92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5</w:t>
      </w:r>
      <w:r>
        <w:rPr>
          <w:rFonts w:hint="eastAsia" w:cs="宋体" w:asciiTheme="minorEastAsia" w:hAnsiTheme="minorEastAsia" w:eastAsiaTheme="minorEastAsia"/>
          <w:snapToGrid w:val="0"/>
          <w:color w:val="auto"/>
          <w:kern w:val="0"/>
          <w:szCs w:val="21"/>
          <w:highlight w:val="none"/>
        </w:rPr>
        <w:t>）与本项目的监理人或代建人或比选代理机构同为一个法定代表人的；</w:t>
      </w:r>
    </w:p>
    <w:p w14:paraId="54CAFD4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6</w:t>
      </w:r>
      <w:r>
        <w:rPr>
          <w:rFonts w:hint="eastAsia" w:cs="宋体" w:asciiTheme="minorEastAsia" w:hAnsiTheme="minorEastAsia" w:eastAsiaTheme="minorEastAsia"/>
          <w:snapToGrid w:val="0"/>
          <w:color w:val="auto"/>
          <w:kern w:val="0"/>
          <w:szCs w:val="21"/>
          <w:highlight w:val="none"/>
        </w:rPr>
        <w:t>）与本项目的监理人或代建人或比选代理机构相互控股或参股的；</w:t>
      </w:r>
    </w:p>
    <w:p w14:paraId="39A75858">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7</w:t>
      </w:r>
      <w:r>
        <w:rPr>
          <w:rFonts w:hint="eastAsia" w:cs="宋体" w:asciiTheme="minorEastAsia" w:hAnsiTheme="minorEastAsia" w:eastAsiaTheme="minorEastAsia"/>
          <w:snapToGrid w:val="0"/>
          <w:color w:val="auto"/>
          <w:kern w:val="0"/>
          <w:szCs w:val="21"/>
          <w:highlight w:val="none"/>
        </w:rPr>
        <w:t>）与本项目的监理人或代建人或比选代理机构相互任职或工作的；</w:t>
      </w:r>
    </w:p>
    <w:p w14:paraId="3E8B5D47">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8</w:t>
      </w:r>
      <w:r>
        <w:rPr>
          <w:rFonts w:hint="eastAsia" w:cs="宋体" w:asciiTheme="minorEastAsia" w:hAnsiTheme="minorEastAsia" w:eastAsiaTheme="minorEastAsia"/>
          <w:snapToGrid w:val="0"/>
          <w:color w:val="auto"/>
          <w:kern w:val="0"/>
          <w:szCs w:val="21"/>
          <w:highlight w:val="none"/>
        </w:rPr>
        <w:t>）被责令停业的；</w:t>
      </w:r>
    </w:p>
    <w:p w14:paraId="31B6E98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8</w:t>
      </w:r>
      <w:r>
        <w:rPr>
          <w:rFonts w:hint="eastAsia" w:cs="宋体" w:asciiTheme="minorEastAsia" w:hAnsiTheme="minorEastAsia" w:eastAsiaTheme="minorEastAsia"/>
          <w:snapToGrid w:val="0"/>
          <w:color w:val="auto"/>
          <w:kern w:val="0"/>
          <w:szCs w:val="21"/>
          <w:highlight w:val="none"/>
        </w:rPr>
        <w:t>）被暂停或取消竞选人资格的；</w:t>
      </w:r>
    </w:p>
    <w:p w14:paraId="0F04E7D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10</w:t>
      </w:r>
      <w:r>
        <w:rPr>
          <w:rFonts w:hint="eastAsia" w:cs="宋体" w:asciiTheme="minorEastAsia" w:hAnsiTheme="minorEastAsia" w:eastAsiaTheme="minorEastAsia"/>
          <w:snapToGrid w:val="0"/>
          <w:color w:val="auto"/>
          <w:kern w:val="0"/>
          <w:szCs w:val="21"/>
          <w:highlight w:val="none"/>
        </w:rPr>
        <w:t>）财产被接管或冻结的；</w:t>
      </w:r>
    </w:p>
    <w:p w14:paraId="133F3D36">
      <w:pPr>
        <w:autoSpaceDE w:val="0"/>
        <w:autoSpaceDN w:val="0"/>
        <w:adjustRightInd w:val="0"/>
        <w:snapToGrid w:val="0"/>
        <w:spacing w:line="45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11</w:t>
      </w:r>
      <w:r>
        <w:rPr>
          <w:rFonts w:hint="eastAsia" w:cs="宋体" w:asciiTheme="minorEastAsia" w:hAnsiTheme="minorEastAsia" w:eastAsiaTheme="minorEastAsia"/>
          <w:snapToGrid w:val="0"/>
          <w:color w:val="auto"/>
          <w:kern w:val="0"/>
          <w:szCs w:val="21"/>
          <w:highlight w:val="none"/>
        </w:rPr>
        <w:t>）单位负责人为同一人或者存在控股、管理关系的不同单位，不得在同一标段中同时竞选。</w:t>
      </w:r>
    </w:p>
    <w:p w14:paraId="2C2827F2">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2" w:name="_Toc224103323"/>
      <w:bookmarkStart w:id="133" w:name="_Toc200513132"/>
      <w:r>
        <w:rPr>
          <w:rFonts w:hint="eastAsia" w:cs="宋体" w:asciiTheme="minorEastAsia" w:hAnsiTheme="minorEastAsia" w:eastAsiaTheme="minorEastAsia"/>
          <w:snapToGrid w:val="0"/>
          <w:color w:val="auto"/>
          <w:szCs w:val="21"/>
          <w:highlight w:val="none"/>
        </w:rPr>
        <w:t>1.5  费用承担</w:t>
      </w:r>
      <w:bookmarkEnd w:id="132"/>
      <w:bookmarkEnd w:id="133"/>
    </w:p>
    <w:p w14:paraId="64B7F6E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竞选人准备和参加竞选活动发生的费用自理。</w:t>
      </w:r>
    </w:p>
    <w:p w14:paraId="6CF0CCEE">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4" w:name="_Toc224103324"/>
      <w:bookmarkStart w:id="135" w:name="_Toc200513133"/>
      <w:r>
        <w:rPr>
          <w:rFonts w:hint="eastAsia" w:cs="宋体" w:asciiTheme="minorEastAsia" w:hAnsiTheme="minorEastAsia" w:eastAsiaTheme="minorEastAsia"/>
          <w:snapToGrid w:val="0"/>
          <w:color w:val="auto"/>
          <w:szCs w:val="21"/>
          <w:highlight w:val="none"/>
        </w:rPr>
        <w:t>1.6  保密</w:t>
      </w:r>
      <w:bookmarkEnd w:id="134"/>
      <w:bookmarkEnd w:id="135"/>
    </w:p>
    <w:p w14:paraId="5148782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参与比选竞选活动的各方应对比选文件和竞选文件中的商业和技术等秘密保密，未经比选人书面同意而违反保密义务的，违者应对由此造成的后果承担法律责任。</w:t>
      </w:r>
    </w:p>
    <w:p w14:paraId="35B49DA6">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6" w:name="_Toc200513134"/>
      <w:bookmarkStart w:id="137" w:name="_Toc224103325"/>
      <w:r>
        <w:rPr>
          <w:rFonts w:hint="eastAsia" w:cs="宋体" w:asciiTheme="minorEastAsia" w:hAnsiTheme="minorEastAsia" w:eastAsiaTheme="minorEastAsia"/>
          <w:snapToGrid w:val="0"/>
          <w:color w:val="auto"/>
          <w:szCs w:val="21"/>
          <w:highlight w:val="none"/>
        </w:rPr>
        <w:t>1.7  语言文字</w:t>
      </w:r>
      <w:bookmarkEnd w:id="136"/>
      <w:bookmarkEnd w:id="137"/>
    </w:p>
    <w:p w14:paraId="47554D68">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除专用术语外，与比选竞选有关的语言均使用中文。必要时专用术语应附有中文注释，且内容以中文版本为准。</w:t>
      </w:r>
    </w:p>
    <w:p w14:paraId="3727178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8" w:name="_Toc224103326"/>
      <w:bookmarkStart w:id="139" w:name="_Toc200513135"/>
      <w:r>
        <w:rPr>
          <w:rFonts w:hint="eastAsia" w:cs="宋体" w:asciiTheme="minorEastAsia" w:hAnsiTheme="minorEastAsia" w:eastAsiaTheme="minorEastAsia"/>
          <w:snapToGrid w:val="0"/>
          <w:color w:val="auto"/>
          <w:szCs w:val="21"/>
          <w:highlight w:val="none"/>
        </w:rPr>
        <w:t>1.8  计量单位</w:t>
      </w:r>
      <w:bookmarkEnd w:id="138"/>
      <w:bookmarkEnd w:id="139"/>
    </w:p>
    <w:p w14:paraId="60E880E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所有计量均采用中华人民共和国法定计量单位。</w:t>
      </w:r>
    </w:p>
    <w:p w14:paraId="6698986B">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0" w:name="_Toc224103327"/>
      <w:bookmarkStart w:id="141" w:name="_Toc200513136"/>
      <w:r>
        <w:rPr>
          <w:rFonts w:hint="eastAsia" w:cs="宋体" w:asciiTheme="minorEastAsia" w:hAnsiTheme="minorEastAsia" w:eastAsiaTheme="minorEastAsia"/>
          <w:snapToGrid w:val="0"/>
          <w:color w:val="auto"/>
          <w:szCs w:val="21"/>
          <w:highlight w:val="none"/>
        </w:rPr>
        <w:t>1.9  踏勘现场</w:t>
      </w:r>
      <w:bookmarkEnd w:id="140"/>
      <w:bookmarkEnd w:id="141"/>
    </w:p>
    <w:p w14:paraId="4F621F4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无。</w:t>
      </w:r>
    </w:p>
    <w:p w14:paraId="108FE352">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2" w:name="_Toc224103328"/>
      <w:bookmarkStart w:id="143" w:name="_Toc200513137"/>
      <w:r>
        <w:rPr>
          <w:rFonts w:hint="eastAsia" w:cs="宋体" w:asciiTheme="minorEastAsia" w:hAnsiTheme="minorEastAsia" w:eastAsiaTheme="minorEastAsia"/>
          <w:snapToGrid w:val="0"/>
          <w:color w:val="auto"/>
          <w:szCs w:val="21"/>
          <w:highlight w:val="none"/>
        </w:rPr>
        <w:t>1.10  竞选预备会</w:t>
      </w:r>
      <w:bookmarkEnd w:id="142"/>
      <w:bookmarkEnd w:id="143"/>
    </w:p>
    <w:p w14:paraId="76B6B42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无。</w:t>
      </w:r>
    </w:p>
    <w:p w14:paraId="7807AE0C">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4" w:name="_Toc200513139"/>
      <w:bookmarkStart w:id="145" w:name="_Toc224103330"/>
      <w:r>
        <w:rPr>
          <w:rFonts w:hint="eastAsia" w:cs="宋体" w:asciiTheme="minorEastAsia" w:hAnsiTheme="minorEastAsia" w:eastAsiaTheme="minorEastAsia"/>
          <w:snapToGrid w:val="0"/>
          <w:color w:val="auto"/>
          <w:szCs w:val="21"/>
          <w:highlight w:val="none"/>
        </w:rPr>
        <w:t>1.11  偏离</w:t>
      </w:r>
      <w:bookmarkEnd w:id="144"/>
      <w:bookmarkEnd w:id="145"/>
    </w:p>
    <w:p w14:paraId="4EB56FC7">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竞选人须知前附表允许竞选文件偏离比选文件某些要求的，偏离应当符合比选文件规定的偏离范围和幅度。</w:t>
      </w:r>
    </w:p>
    <w:p w14:paraId="16A77FE0">
      <w:pPr>
        <w:pStyle w:val="42"/>
        <w:rPr>
          <w:rFonts w:asciiTheme="minorEastAsia" w:hAnsiTheme="minorEastAsia" w:eastAsiaTheme="minorEastAsia"/>
          <w:b/>
          <w:snapToGrid w:val="0"/>
          <w:color w:val="auto"/>
          <w:highlight w:val="none"/>
        </w:rPr>
      </w:pPr>
      <w:bookmarkStart w:id="146" w:name="_Toc200513140"/>
      <w:bookmarkStart w:id="147" w:name="_Toc224103331"/>
      <w:r>
        <w:rPr>
          <w:rFonts w:hint="eastAsia" w:asciiTheme="minorEastAsia" w:hAnsiTheme="minorEastAsia" w:eastAsiaTheme="minorEastAsia"/>
          <w:b/>
          <w:snapToGrid w:val="0"/>
          <w:color w:val="auto"/>
          <w:highlight w:val="none"/>
        </w:rPr>
        <w:t>2.  比选文件</w:t>
      </w:r>
      <w:bookmarkEnd w:id="146"/>
      <w:bookmarkEnd w:id="147"/>
    </w:p>
    <w:p w14:paraId="74F8118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8" w:name="_Toc224103332"/>
      <w:bookmarkStart w:id="149" w:name="_Toc200513141"/>
      <w:r>
        <w:rPr>
          <w:rFonts w:hint="eastAsia" w:cs="宋体" w:asciiTheme="minorEastAsia" w:hAnsiTheme="minorEastAsia" w:eastAsiaTheme="minorEastAsia"/>
          <w:snapToGrid w:val="0"/>
          <w:color w:val="auto"/>
          <w:szCs w:val="21"/>
          <w:highlight w:val="none"/>
        </w:rPr>
        <w:t>2.1  比选文件的组成</w:t>
      </w:r>
      <w:bookmarkEnd w:id="148"/>
      <w:bookmarkEnd w:id="149"/>
    </w:p>
    <w:p w14:paraId="08C8BA69">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本比选文件包括：</w:t>
      </w:r>
    </w:p>
    <w:p w14:paraId="30734FA1">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（1）比选公告；</w:t>
      </w:r>
    </w:p>
    <w:p w14:paraId="1AB6D0AC">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（2）竞选人须知；</w:t>
      </w:r>
    </w:p>
    <w:p w14:paraId="767B8F0E">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（3）评选办法；</w:t>
      </w:r>
    </w:p>
    <w:p w14:paraId="6DF85CF2">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（4）合同条款；</w:t>
      </w:r>
    </w:p>
    <w:p w14:paraId="3C12EE68">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（5）技术标准和要求；</w:t>
      </w:r>
    </w:p>
    <w:p w14:paraId="27A7AE65">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（6）竞选文件格式；</w:t>
      </w:r>
    </w:p>
    <w:p w14:paraId="52224F35">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（7）竞选人须知前附表规定的其他材料。</w:t>
      </w:r>
    </w:p>
    <w:p w14:paraId="5E0CDB44">
      <w:pPr>
        <w:autoSpaceDE w:val="0"/>
        <w:autoSpaceDN w:val="0"/>
        <w:adjustRightInd w:val="0"/>
        <w:snapToGrid w:val="0"/>
        <w:spacing w:line="450" w:lineRule="exact"/>
        <w:ind w:firstLine="735" w:firstLineChars="3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根据本章第1.10款、第2.2款和第2.3款对比选文件所作的澄清、修改，构成比选文件的组成部分。</w:t>
      </w:r>
    </w:p>
    <w:p w14:paraId="56D24C58">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0" w:name="_Toc224103333"/>
      <w:bookmarkStart w:id="151" w:name="_Toc200513142"/>
      <w:r>
        <w:rPr>
          <w:rFonts w:hint="eastAsia" w:cs="宋体" w:asciiTheme="minorEastAsia" w:hAnsiTheme="minorEastAsia" w:eastAsiaTheme="minorEastAsia"/>
          <w:snapToGrid w:val="0"/>
          <w:color w:val="auto"/>
          <w:szCs w:val="21"/>
          <w:highlight w:val="none"/>
        </w:rPr>
        <w:t>2.2  比选文件的澄清</w:t>
      </w:r>
      <w:bookmarkEnd w:id="150"/>
      <w:bookmarkEnd w:id="151"/>
    </w:p>
    <w:p w14:paraId="34C8F82F">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2.2.1  竞选人应仔细阅读和检查比选文件的全部内容。如发现缺页或附件不全，应及时向比选人提出，以便补齐。如有疑问，应在竞选人须知前附表规定的时间前以书面形式（包括信函、电报、传真等可以有形地表现所载内容的形式，下同），要求比选人对比选文件予以澄清。</w:t>
      </w:r>
    </w:p>
    <w:p w14:paraId="3FB35FA5">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2.2.2  比选文件的澄清将在竞选人须知前附表规定的竞选截止时间前以书面形式发给所有购买比选文件的竞选人，但不指明澄清问题的来源。</w:t>
      </w:r>
    </w:p>
    <w:p w14:paraId="6BF4521A">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position w:val="-2"/>
          <w:szCs w:val="21"/>
          <w:highlight w:val="none"/>
        </w:rPr>
        <w:t>2.2.3  竞选人在收到澄清后，应在竞选人须知前附表规定的时间内以书面形式通知比选人</w:t>
      </w:r>
      <w:r>
        <w:rPr>
          <w:rFonts w:hint="eastAsia" w:cs="宋体" w:asciiTheme="minorEastAsia" w:hAnsiTheme="minorEastAsia" w:eastAsiaTheme="minorEastAsia"/>
          <w:snapToGrid w:val="0"/>
          <w:color w:val="auto"/>
          <w:kern w:val="0"/>
          <w:szCs w:val="21"/>
          <w:highlight w:val="none"/>
        </w:rPr>
        <w:t>，确认已收到该澄清。</w:t>
      </w:r>
    </w:p>
    <w:p w14:paraId="3EF6ABC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2" w:name="_Toc200513143"/>
      <w:bookmarkStart w:id="153" w:name="_Toc224103334"/>
      <w:r>
        <w:rPr>
          <w:rFonts w:hint="eastAsia" w:cs="宋体" w:asciiTheme="minorEastAsia" w:hAnsiTheme="minorEastAsia" w:eastAsiaTheme="minorEastAsia"/>
          <w:snapToGrid w:val="0"/>
          <w:color w:val="auto"/>
          <w:szCs w:val="21"/>
          <w:highlight w:val="none"/>
        </w:rPr>
        <w:t>2.3  比选文件的修改</w:t>
      </w:r>
      <w:bookmarkEnd w:id="152"/>
      <w:bookmarkEnd w:id="153"/>
    </w:p>
    <w:p w14:paraId="44DA7F69">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2.3.1  在竞选截止时间前，比选人可以书面形式修改比选文件，并通知所有已购买比选文件的竞选人。</w:t>
      </w:r>
    </w:p>
    <w:p w14:paraId="2DBF58A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2.3.2  竞选人收到修改内容后，应在竞选人须知前附表规定的时间内以书面形式通知比选人，确认已收到该修改。</w:t>
      </w:r>
    </w:p>
    <w:p w14:paraId="4B71066A">
      <w:pPr>
        <w:spacing w:line="450" w:lineRule="exact"/>
        <w:ind w:firstLine="422" w:firstLineChars="200"/>
        <w:rPr>
          <w:rFonts w:cs="宋体" w:asciiTheme="minorEastAsia" w:hAnsiTheme="minorEastAsia" w:eastAsiaTheme="minorEastAsia"/>
          <w:b/>
          <w:snapToGrid w:val="0"/>
          <w:color w:val="auto"/>
          <w:szCs w:val="21"/>
          <w:highlight w:val="none"/>
        </w:rPr>
      </w:pPr>
      <w:bookmarkStart w:id="154" w:name="_Toc224103335"/>
      <w:bookmarkStart w:id="155" w:name="_Toc200513144"/>
      <w:r>
        <w:rPr>
          <w:rFonts w:hint="eastAsia" w:cs="宋体" w:asciiTheme="minorEastAsia" w:hAnsiTheme="minorEastAsia" w:eastAsiaTheme="minorEastAsia"/>
          <w:b/>
          <w:snapToGrid w:val="0"/>
          <w:color w:val="auto"/>
          <w:szCs w:val="21"/>
          <w:highlight w:val="none"/>
        </w:rPr>
        <w:t>3.  竞选文件</w:t>
      </w:r>
      <w:bookmarkEnd w:id="154"/>
      <w:bookmarkEnd w:id="155"/>
    </w:p>
    <w:p w14:paraId="13440C22">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6" w:name="_Toc200513145"/>
      <w:bookmarkStart w:id="157" w:name="_Toc224103336"/>
      <w:r>
        <w:rPr>
          <w:rFonts w:hint="eastAsia" w:cs="宋体" w:asciiTheme="minorEastAsia" w:hAnsiTheme="minorEastAsia" w:eastAsiaTheme="minorEastAsia"/>
          <w:snapToGrid w:val="0"/>
          <w:color w:val="auto"/>
          <w:szCs w:val="21"/>
          <w:highlight w:val="none"/>
        </w:rPr>
        <w:t>3.1  竞选文件的组成</w:t>
      </w:r>
      <w:bookmarkEnd w:id="156"/>
      <w:bookmarkEnd w:id="157"/>
    </w:p>
    <w:p w14:paraId="0088D9B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竞选文件由“竞选函部分和资格审查资料部分”和“技术部分”组成。</w:t>
      </w:r>
    </w:p>
    <w:p w14:paraId="5D88B055">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3.1.1“竞选函部分和资格审查资料部分”应包括下列内容：</w:t>
      </w:r>
    </w:p>
    <w:p w14:paraId="5126306B">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（1）竞选函</w:t>
      </w:r>
    </w:p>
    <w:p w14:paraId="77A1D6D6">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（2）法定代表人授权书</w:t>
      </w:r>
    </w:p>
    <w:p w14:paraId="3A6705D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（3）法人身份证明</w:t>
      </w:r>
    </w:p>
    <w:p w14:paraId="2C28784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（4）全套资格后审申请资料</w:t>
      </w:r>
    </w:p>
    <w:p w14:paraId="6914FCD9">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（5）其他资料</w:t>
      </w:r>
    </w:p>
    <w:p w14:paraId="1A953AB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3.1.2技术部分应包括下列内容：</w:t>
      </w:r>
    </w:p>
    <w:p w14:paraId="36566D1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（1）方案文本文件：</w:t>
      </w:r>
      <w:r>
        <w:rPr>
          <w:rFonts w:cs="宋体" w:asciiTheme="minorEastAsia" w:hAnsiTheme="minorEastAsia" w:eastAsiaTheme="minorEastAsia"/>
          <w:snapToGrid w:val="0"/>
          <w:color w:val="auto"/>
          <w:kern w:val="0"/>
          <w:szCs w:val="21"/>
          <w:highlight w:val="none"/>
        </w:rPr>
        <w:t xml:space="preserve"> </w:t>
      </w:r>
    </w:p>
    <w:p w14:paraId="5B6D725B">
      <w:pPr>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bookmarkStart w:id="158" w:name="_Toc200513146"/>
      <w:bookmarkStart w:id="159" w:name="_Toc224103337"/>
      <w:r>
        <w:rPr>
          <w:rFonts w:hint="eastAsia" w:cs="宋体" w:asciiTheme="minorEastAsia" w:hAnsiTheme="minorEastAsia" w:eastAsiaTheme="minorEastAsia"/>
          <w:snapToGrid w:val="0"/>
          <w:color w:val="auto"/>
          <w:szCs w:val="21"/>
          <w:highlight w:val="none"/>
        </w:rPr>
        <w:t>3.2  竞选报价</w:t>
      </w:r>
      <w:bookmarkEnd w:id="158"/>
      <w:bookmarkEnd w:id="159"/>
      <w:r>
        <w:rPr>
          <w:rFonts w:hint="eastAsia" w:cs="宋体" w:asciiTheme="minorEastAsia" w:hAnsiTheme="minorEastAsia" w:eastAsiaTheme="minorEastAsia"/>
          <w:snapToGrid w:val="0"/>
          <w:color w:val="auto"/>
          <w:szCs w:val="21"/>
          <w:highlight w:val="none"/>
        </w:rPr>
        <w:t>：</w:t>
      </w:r>
      <w:r>
        <w:rPr>
          <w:rFonts w:hint="eastAsia" w:cs="宋体" w:asciiTheme="minorEastAsia" w:hAnsiTheme="minorEastAsia" w:eastAsiaTheme="minorEastAsia"/>
          <w:snapToGrid w:val="0"/>
          <w:color w:val="auto"/>
          <w:kern w:val="0"/>
          <w:szCs w:val="21"/>
          <w:highlight w:val="none"/>
        </w:rPr>
        <w:t>见竞选人须知前附表。</w:t>
      </w:r>
    </w:p>
    <w:p w14:paraId="200A528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0" w:name="_Toc224103338"/>
      <w:bookmarkStart w:id="161" w:name="_Toc200513147"/>
      <w:r>
        <w:rPr>
          <w:rFonts w:hint="eastAsia" w:cs="宋体" w:asciiTheme="minorEastAsia" w:hAnsiTheme="minorEastAsia" w:eastAsiaTheme="minorEastAsia"/>
          <w:snapToGrid w:val="0"/>
          <w:color w:val="auto"/>
          <w:szCs w:val="21"/>
          <w:highlight w:val="none"/>
        </w:rPr>
        <w:t>3.3  竞选有效期</w:t>
      </w:r>
      <w:bookmarkEnd w:id="160"/>
      <w:bookmarkEnd w:id="161"/>
    </w:p>
    <w:p w14:paraId="2105175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3.3.1  在竞选人须知前附表规定的竞选有效期内，竞选人不得要求撤销或修改其竞选文件。</w:t>
      </w:r>
    </w:p>
    <w:p w14:paraId="13325780">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3.3.2  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w:t>
      </w:r>
    </w:p>
    <w:p w14:paraId="12BA6E2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2" w:name="_Toc200513148"/>
      <w:bookmarkStart w:id="163" w:name="_Toc224103339"/>
      <w:r>
        <w:rPr>
          <w:rFonts w:hint="eastAsia" w:cs="宋体" w:asciiTheme="minorEastAsia" w:hAnsiTheme="minorEastAsia" w:eastAsiaTheme="minorEastAsia"/>
          <w:snapToGrid w:val="0"/>
          <w:color w:val="auto"/>
          <w:szCs w:val="21"/>
          <w:highlight w:val="none"/>
        </w:rPr>
        <w:t>3.4  竞选保证金</w:t>
      </w:r>
      <w:bookmarkEnd w:id="162"/>
      <w:bookmarkEnd w:id="163"/>
    </w:p>
    <w:p w14:paraId="0C07386A">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3.4.1  竞选人在递交竞选文件的同时，应按竞选人须知前附表规定的金额、担保形式递交竞选保证金，并作为其竞选文件的组成部分。</w:t>
      </w:r>
    </w:p>
    <w:p w14:paraId="2E32B93A">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3.4.2  竞选人不按本章第 3.4.1 项要求提交竞选保证金的，其竞选文件作否决竞选处理。</w:t>
      </w:r>
    </w:p>
    <w:p w14:paraId="58DA5484">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3.4.3  比选人与中选人签订合同后5日内，向未中选的竞选人和中选人退还竞选</w:t>
      </w:r>
      <w:r>
        <w:rPr>
          <w:rFonts w:hint="eastAsia" w:cs="宋体" w:asciiTheme="minorEastAsia" w:hAnsiTheme="minorEastAsia" w:eastAsiaTheme="minorEastAsia"/>
          <w:snapToGrid w:val="0"/>
          <w:color w:val="auto"/>
          <w:kern w:val="0"/>
          <w:position w:val="-2"/>
          <w:szCs w:val="21"/>
          <w:highlight w:val="none"/>
        </w:rPr>
        <w:t>保证金。</w:t>
      </w:r>
    </w:p>
    <w:p w14:paraId="058BE46C">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3.4.4  有下列情形之一的，竞选保证金将不予退还：</w:t>
      </w:r>
    </w:p>
    <w:p w14:paraId="1ECCF3FC">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（1）竞选人在规定的竞选有效期内撤销或修改其竞选文件；</w:t>
      </w:r>
    </w:p>
    <w:p w14:paraId="41A42053">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（2）中选人在收到中选通知书后，无正当理由拒签合同协议书或未按比选文件规定提交履约担保。</w:t>
      </w:r>
    </w:p>
    <w:p w14:paraId="44E962A1">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（3）法律法规和比选文件规定的其他情形。</w:t>
      </w:r>
    </w:p>
    <w:p w14:paraId="2A32B4D6">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4" w:name="_Toc224103341"/>
      <w:bookmarkStart w:id="165" w:name="_Toc200513150"/>
      <w:r>
        <w:rPr>
          <w:rFonts w:hint="eastAsia" w:cs="宋体" w:asciiTheme="minorEastAsia" w:hAnsiTheme="minorEastAsia" w:eastAsiaTheme="minorEastAsia"/>
          <w:snapToGrid w:val="0"/>
          <w:color w:val="auto"/>
          <w:szCs w:val="21"/>
          <w:highlight w:val="none"/>
        </w:rPr>
        <w:t>3.5  资格审查资料</w:t>
      </w:r>
      <w:bookmarkEnd w:id="164"/>
      <w:bookmarkEnd w:id="165"/>
    </w:p>
    <w:p w14:paraId="5C791F66">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按竞选人须知前附表执行。</w:t>
      </w:r>
    </w:p>
    <w:p w14:paraId="251B655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6" w:name="_Toc200513151"/>
      <w:bookmarkStart w:id="167" w:name="_Toc224103342"/>
      <w:r>
        <w:rPr>
          <w:rFonts w:hint="eastAsia" w:cs="宋体" w:asciiTheme="minorEastAsia" w:hAnsiTheme="minorEastAsia" w:eastAsiaTheme="minorEastAsia"/>
          <w:snapToGrid w:val="0"/>
          <w:color w:val="auto"/>
          <w:szCs w:val="21"/>
          <w:highlight w:val="none"/>
        </w:rPr>
        <w:t>3.6  备选竞选方案</w:t>
      </w:r>
      <w:bookmarkEnd w:id="166"/>
      <w:bookmarkEnd w:id="167"/>
    </w:p>
    <w:p w14:paraId="23315D89">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竞选人须知前附表另有规定外，竞选人不得递交备选竞选方案。允许竞选人递交备选竞选方案的，只有中选人所递交的备选竞选方案方可予以考虑。评选委员会认为中选人的备选竞选方案优于其按照比选文件要求编制的竞选方案的，比选人可以接受该备选竞选方案。</w:t>
      </w:r>
    </w:p>
    <w:p w14:paraId="58CD77A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8" w:name="_Toc224103343"/>
      <w:bookmarkStart w:id="169" w:name="_Toc200513152"/>
      <w:r>
        <w:rPr>
          <w:rFonts w:hint="eastAsia" w:cs="宋体" w:asciiTheme="minorEastAsia" w:hAnsiTheme="minorEastAsia" w:eastAsiaTheme="minorEastAsia"/>
          <w:snapToGrid w:val="0"/>
          <w:color w:val="auto"/>
          <w:szCs w:val="21"/>
          <w:highlight w:val="none"/>
        </w:rPr>
        <w:t>3.7  竞选文件的编制</w:t>
      </w:r>
      <w:bookmarkEnd w:id="168"/>
      <w:bookmarkEnd w:id="169"/>
    </w:p>
    <w:p w14:paraId="6E3A49C1">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3.7.1  竞选文件应按第六章“竞选文件格式”进行编写，如有必要，可以增加附页，作为竞选文件的组成部分。</w:t>
      </w:r>
    </w:p>
    <w:p w14:paraId="3B55350C">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3.7.2  竞选文件应当对比选文件有关工期、竞选有效期、质量要求、技术标准和要求、 比选范围等实质性内容做出响应。</w:t>
      </w:r>
    </w:p>
    <w:p w14:paraId="7B39896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position w:val="-2"/>
          <w:szCs w:val="21"/>
          <w:highlight w:val="none"/>
        </w:rPr>
        <w:t>3.7.3  竞选文件应用不褪色的材料书写或打印，并由竞选人的法定代表人或其委托代理</w:t>
      </w:r>
      <w:r>
        <w:rPr>
          <w:rFonts w:hint="eastAsia" w:cs="宋体" w:asciiTheme="minorEastAsia" w:hAnsiTheme="minorEastAsia" w:eastAsiaTheme="minorEastAsia"/>
          <w:snapToGrid w:val="0"/>
          <w:color w:val="auto"/>
          <w:kern w:val="0"/>
          <w:szCs w:val="21"/>
          <w:highlight w:val="none"/>
        </w:rPr>
        <w:t>人签字、盖单位公章。委托代理人签字的，竞选文件应附法定代表人签署的授权委托书。竞选文件应尽量避免涂改、行间插字或删除。如果出现上述情况，改动之处应加盖单位公章或由竞选人的法定代表人或其授权的代理人签字确认。签字或盖章的具体要求见竞选人须知前附表。</w:t>
      </w:r>
    </w:p>
    <w:p w14:paraId="32BD2D94">
      <w:pPr>
        <w:autoSpaceDE w:val="0"/>
        <w:autoSpaceDN w:val="0"/>
        <w:adjustRightInd w:val="0"/>
        <w:snapToGrid w:val="0"/>
        <w:spacing w:line="450" w:lineRule="exact"/>
        <w:ind w:right="-164"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3.7.4  竞选文件正本一份，副本份数见竞选人须知前附表。正本和副本的封面上应清楚地标记“正本”或“副本”的字样。当副本和正本不一致时，以正本为准。</w:t>
      </w:r>
    </w:p>
    <w:p w14:paraId="1677565B">
      <w:pPr>
        <w:autoSpaceDE w:val="0"/>
        <w:autoSpaceDN w:val="0"/>
        <w:adjustRightInd w:val="0"/>
        <w:snapToGrid w:val="0"/>
        <w:spacing w:line="450" w:lineRule="exact"/>
        <w:ind w:right="-109"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3.7.5  竞选文件的正本与副本应分别装订成册，并编制目录，具体装订要求见竞选人须知前附表规定。</w:t>
      </w:r>
    </w:p>
    <w:p w14:paraId="24558331">
      <w:pPr>
        <w:spacing w:line="450" w:lineRule="exact"/>
        <w:ind w:firstLine="422" w:firstLineChars="200"/>
        <w:rPr>
          <w:rFonts w:cs="宋体" w:asciiTheme="minorEastAsia" w:hAnsiTheme="minorEastAsia" w:eastAsiaTheme="minorEastAsia"/>
          <w:b/>
          <w:snapToGrid w:val="0"/>
          <w:color w:val="auto"/>
          <w:szCs w:val="21"/>
          <w:highlight w:val="none"/>
        </w:rPr>
      </w:pPr>
      <w:bookmarkStart w:id="170" w:name="_Toc200513153"/>
      <w:bookmarkStart w:id="171" w:name="_Toc224103344"/>
      <w:r>
        <w:rPr>
          <w:rFonts w:hint="eastAsia" w:cs="宋体" w:asciiTheme="minorEastAsia" w:hAnsiTheme="minorEastAsia" w:eastAsiaTheme="minorEastAsia"/>
          <w:b/>
          <w:snapToGrid w:val="0"/>
          <w:color w:val="auto"/>
          <w:szCs w:val="21"/>
          <w:highlight w:val="none"/>
        </w:rPr>
        <w:t xml:space="preserve">4.  </w:t>
      </w:r>
      <w:bookmarkEnd w:id="170"/>
      <w:bookmarkEnd w:id="171"/>
      <w:r>
        <w:rPr>
          <w:rFonts w:hint="eastAsia" w:cs="宋体" w:asciiTheme="minorEastAsia" w:hAnsiTheme="minorEastAsia" w:eastAsiaTheme="minorEastAsia"/>
          <w:b/>
          <w:snapToGrid w:val="0"/>
          <w:color w:val="auto"/>
          <w:szCs w:val="21"/>
          <w:highlight w:val="none"/>
        </w:rPr>
        <w:t>竞选</w:t>
      </w:r>
    </w:p>
    <w:p w14:paraId="14986CDA">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2" w:name="_Toc200513154"/>
      <w:bookmarkStart w:id="173" w:name="_Toc224103345"/>
      <w:r>
        <w:rPr>
          <w:rFonts w:hint="eastAsia" w:cs="宋体" w:asciiTheme="minorEastAsia" w:hAnsiTheme="minorEastAsia" w:eastAsiaTheme="minorEastAsia"/>
          <w:snapToGrid w:val="0"/>
          <w:color w:val="auto"/>
          <w:szCs w:val="21"/>
          <w:highlight w:val="none"/>
        </w:rPr>
        <w:t>4.1  竞选文件的密封和标记</w:t>
      </w:r>
      <w:bookmarkEnd w:id="172"/>
      <w:bookmarkEnd w:id="173"/>
    </w:p>
    <w:p w14:paraId="2A7248F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bookmarkStart w:id="174" w:name="_Toc200513155"/>
      <w:r>
        <w:rPr>
          <w:rFonts w:hint="eastAsia" w:cs="宋体" w:asciiTheme="minorEastAsia" w:hAnsiTheme="minorEastAsia" w:eastAsiaTheme="minorEastAsia"/>
          <w:snapToGrid w:val="0"/>
          <w:color w:val="auto"/>
          <w:kern w:val="0"/>
          <w:szCs w:val="21"/>
          <w:highlight w:val="none"/>
        </w:rPr>
        <w:t>4.1.1  竞选文件的正本与副本密封见竞选人须知前附表。</w:t>
      </w:r>
    </w:p>
    <w:p w14:paraId="02116558">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4.1.2  竞选文件的封套上应写明的内容见竞选人须知前附表。</w:t>
      </w:r>
    </w:p>
    <w:p w14:paraId="44B8E6CD">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4.1.3  未按本章第 4.1.1 项或第 4.1.2 项要求密封和加写标记的竞选文件，比选人不予受理。</w:t>
      </w:r>
    </w:p>
    <w:p w14:paraId="7435C22B">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5" w:name="_Toc224103346"/>
      <w:r>
        <w:rPr>
          <w:rFonts w:hint="eastAsia" w:cs="宋体" w:asciiTheme="minorEastAsia" w:hAnsiTheme="minorEastAsia" w:eastAsiaTheme="minorEastAsia"/>
          <w:snapToGrid w:val="0"/>
          <w:color w:val="auto"/>
          <w:szCs w:val="21"/>
          <w:highlight w:val="none"/>
        </w:rPr>
        <w:t>4.2  竞选文件的递交</w:t>
      </w:r>
      <w:bookmarkEnd w:id="174"/>
      <w:bookmarkEnd w:id="175"/>
    </w:p>
    <w:p w14:paraId="16904FE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4.2.1  竞选人应在本章第 2.2.2 项规定的竞选截止时间前递交竞选文件。</w:t>
      </w:r>
    </w:p>
    <w:p w14:paraId="43CCAADC">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4.2.2  竞选人递交竞选文件的地点：见竞选人须知前附表。</w:t>
      </w:r>
    </w:p>
    <w:p w14:paraId="710813B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4.2.3  除竞选人须知前附表另有规定外，竞选人所递交的竞选文件不予退还。</w:t>
      </w:r>
    </w:p>
    <w:p w14:paraId="5DFBF12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4.2.4  比选人收到竞选文件后，向竞选人出具签收凭证。</w:t>
      </w:r>
    </w:p>
    <w:p w14:paraId="757BAC5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4.2.5  逾期送达的或者未送达指定地点的竞选文件，比选人不予受理。</w:t>
      </w:r>
    </w:p>
    <w:p w14:paraId="32293C5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6" w:name="_Toc200513156"/>
      <w:bookmarkStart w:id="177" w:name="_Toc224103347"/>
      <w:r>
        <w:rPr>
          <w:rFonts w:hint="eastAsia" w:cs="宋体" w:asciiTheme="minorEastAsia" w:hAnsiTheme="minorEastAsia" w:eastAsiaTheme="minorEastAsia"/>
          <w:snapToGrid w:val="0"/>
          <w:color w:val="auto"/>
          <w:szCs w:val="21"/>
          <w:highlight w:val="none"/>
        </w:rPr>
        <w:t>4.3  竞选文件的修改与撤回</w:t>
      </w:r>
      <w:bookmarkEnd w:id="176"/>
      <w:bookmarkEnd w:id="177"/>
    </w:p>
    <w:p w14:paraId="3113AF35">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4.3.1  在本章第2.2.2项规定的竞选截止时间前，竞选人可以修改或撤回已递交的竞选文件，但应以书面形式通知比选人。</w:t>
      </w:r>
    </w:p>
    <w:p w14:paraId="6F951CBB">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4.3.2  竞选人修改或撤回已递交竞选文件的书面通知应按照本章第3.7.3项的要求签字或盖章。比选人收到书面通知后，向竞选人出具签收凭证。</w:t>
      </w:r>
    </w:p>
    <w:p w14:paraId="2962D7C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4.3.3  修改的内容为竞选文件的组成部分。修改的竞选文件应按照本章第3条、第4条规定进行编制、密封、标记和递交，并标明“修改”字样。</w:t>
      </w:r>
    </w:p>
    <w:p w14:paraId="0A8DE574">
      <w:pPr>
        <w:spacing w:line="450" w:lineRule="exact"/>
        <w:ind w:firstLine="422" w:firstLineChars="200"/>
        <w:rPr>
          <w:rFonts w:cs="宋体" w:asciiTheme="minorEastAsia" w:hAnsiTheme="minorEastAsia" w:eastAsiaTheme="minorEastAsia"/>
          <w:b/>
          <w:snapToGrid w:val="0"/>
          <w:color w:val="auto"/>
          <w:szCs w:val="21"/>
          <w:highlight w:val="none"/>
        </w:rPr>
      </w:pPr>
      <w:bookmarkStart w:id="178" w:name="_Toc200513157"/>
      <w:bookmarkStart w:id="179" w:name="_Toc224103348"/>
      <w:r>
        <w:rPr>
          <w:rFonts w:hint="eastAsia" w:cs="宋体" w:asciiTheme="minorEastAsia" w:hAnsiTheme="minorEastAsia" w:eastAsiaTheme="minorEastAsia"/>
          <w:b/>
          <w:snapToGrid w:val="0"/>
          <w:color w:val="auto"/>
          <w:szCs w:val="21"/>
          <w:highlight w:val="none"/>
        </w:rPr>
        <w:t>5.  开标</w:t>
      </w:r>
      <w:bookmarkEnd w:id="178"/>
      <w:bookmarkEnd w:id="179"/>
    </w:p>
    <w:p w14:paraId="25134AF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0" w:name="_Toc200513158"/>
      <w:bookmarkStart w:id="181" w:name="_Toc224103349"/>
      <w:r>
        <w:rPr>
          <w:rFonts w:hint="eastAsia" w:cs="宋体" w:asciiTheme="minorEastAsia" w:hAnsiTheme="minorEastAsia" w:eastAsiaTheme="minorEastAsia"/>
          <w:snapToGrid w:val="0"/>
          <w:color w:val="auto"/>
          <w:szCs w:val="21"/>
          <w:highlight w:val="none"/>
        </w:rPr>
        <w:t>5.1  开标时间和地点</w:t>
      </w:r>
      <w:bookmarkEnd w:id="180"/>
      <w:bookmarkEnd w:id="181"/>
    </w:p>
    <w:p w14:paraId="4AF0DF3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比选人在本章第 2.2.2 项规定的竞选截止时间（开标时间）和竞选人须知前附表规定的地点公开开标，并邀请所有竞选人的法定代表人或其委托代理人准时参加。</w:t>
      </w:r>
    </w:p>
    <w:p w14:paraId="541B45D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2" w:name="_Toc200513159"/>
      <w:bookmarkStart w:id="183" w:name="_Toc224103350"/>
      <w:r>
        <w:rPr>
          <w:rFonts w:hint="eastAsia" w:cs="宋体" w:asciiTheme="minorEastAsia" w:hAnsiTheme="minorEastAsia" w:eastAsiaTheme="minorEastAsia"/>
          <w:snapToGrid w:val="0"/>
          <w:color w:val="auto"/>
          <w:szCs w:val="21"/>
          <w:highlight w:val="none"/>
        </w:rPr>
        <w:t>5.2  开标程序</w:t>
      </w:r>
      <w:bookmarkEnd w:id="182"/>
      <w:bookmarkEnd w:id="183"/>
    </w:p>
    <w:p w14:paraId="56243818">
      <w:pPr>
        <w:autoSpaceDE w:val="0"/>
        <w:autoSpaceDN w:val="0"/>
        <w:adjustRightInd w:val="0"/>
        <w:snapToGrid w:val="0"/>
        <w:spacing w:line="450" w:lineRule="exact"/>
        <w:ind w:left="4" w:leftChars="2"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同竞选人须知前附表。</w:t>
      </w:r>
    </w:p>
    <w:p w14:paraId="2818F74D">
      <w:pPr>
        <w:spacing w:line="450" w:lineRule="exact"/>
        <w:ind w:firstLine="422" w:firstLineChars="200"/>
        <w:rPr>
          <w:rFonts w:cs="宋体" w:asciiTheme="minorEastAsia" w:hAnsiTheme="minorEastAsia" w:eastAsiaTheme="minorEastAsia"/>
          <w:b/>
          <w:snapToGrid w:val="0"/>
          <w:color w:val="auto"/>
          <w:szCs w:val="21"/>
          <w:highlight w:val="none"/>
        </w:rPr>
      </w:pPr>
      <w:bookmarkStart w:id="184" w:name="_Toc224103351"/>
      <w:bookmarkStart w:id="185" w:name="_Toc200513160"/>
      <w:r>
        <w:rPr>
          <w:rFonts w:hint="eastAsia" w:cs="宋体" w:asciiTheme="minorEastAsia" w:hAnsiTheme="minorEastAsia" w:eastAsiaTheme="minorEastAsia"/>
          <w:b/>
          <w:snapToGrid w:val="0"/>
          <w:color w:val="auto"/>
          <w:szCs w:val="21"/>
          <w:highlight w:val="none"/>
        </w:rPr>
        <w:t xml:space="preserve">6.  </w:t>
      </w:r>
      <w:bookmarkEnd w:id="184"/>
      <w:bookmarkEnd w:id="185"/>
      <w:r>
        <w:rPr>
          <w:rFonts w:hint="eastAsia" w:cs="宋体" w:asciiTheme="minorEastAsia" w:hAnsiTheme="minorEastAsia" w:eastAsiaTheme="minorEastAsia"/>
          <w:b/>
          <w:snapToGrid w:val="0"/>
          <w:color w:val="auto"/>
          <w:szCs w:val="21"/>
          <w:highlight w:val="none"/>
        </w:rPr>
        <w:t>评选</w:t>
      </w:r>
    </w:p>
    <w:p w14:paraId="4B89441C">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6" w:name="_Toc200513161"/>
      <w:bookmarkStart w:id="187" w:name="_Toc224103352"/>
      <w:r>
        <w:rPr>
          <w:rFonts w:hint="eastAsia" w:cs="宋体" w:asciiTheme="minorEastAsia" w:hAnsiTheme="minorEastAsia" w:eastAsiaTheme="minorEastAsia"/>
          <w:snapToGrid w:val="0"/>
          <w:color w:val="auto"/>
          <w:szCs w:val="21"/>
          <w:highlight w:val="none"/>
        </w:rPr>
        <w:t>6.1  评选委员会</w:t>
      </w:r>
      <w:bookmarkEnd w:id="186"/>
      <w:bookmarkEnd w:id="187"/>
    </w:p>
    <w:p w14:paraId="5611A025">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6.1.1  评选由比选人依法组建的评选委员会负责。评选委员会由比选人或其委托的比选代理机构熟悉相关业务的代表，以及有关技术、经济等方面的专家组成。评选委员会成员人数以及技术、经济等方面专家的确定方式见竞选人须知前附表。</w:t>
      </w:r>
    </w:p>
    <w:p w14:paraId="3B9BEF5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6.1.2  评选委员会成员有下列情形之一的，应当回避：</w:t>
      </w:r>
    </w:p>
    <w:p w14:paraId="34D5ECB6">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（1）比选人或竞选人的主要负责人的近亲属；</w:t>
      </w:r>
    </w:p>
    <w:p w14:paraId="71B56961">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（2）项目主管部门或者行政监督部门的人员；</w:t>
      </w:r>
    </w:p>
    <w:p w14:paraId="54F664CB">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（3）与竞选人有经济利益关系，可能影响对竞选公正评审的；</w:t>
      </w:r>
    </w:p>
    <w:p w14:paraId="3895009A">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（4）曾因在比选、评选以及其他与比选竞选有关活动中从事违法行为而受过行政处罚或刑事处罚的。</w:t>
      </w:r>
    </w:p>
    <w:p w14:paraId="2D84B18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8" w:name="_Toc224103353"/>
      <w:bookmarkStart w:id="189" w:name="_Toc200513162"/>
      <w:r>
        <w:rPr>
          <w:rFonts w:hint="eastAsia" w:cs="宋体" w:asciiTheme="minorEastAsia" w:hAnsiTheme="minorEastAsia" w:eastAsiaTheme="minorEastAsia"/>
          <w:snapToGrid w:val="0"/>
          <w:color w:val="auto"/>
          <w:szCs w:val="21"/>
          <w:highlight w:val="none"/>
        </w:rPr>
        <w:t>6.2  评选原则</w:t>
      </w:r>
      <w:bookmarkEnd w:id="188"/>
      <w:bookmarkEnd w:id="189"/>
    </w:p>
    <w:p w14:paraId="19FE24E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评选活动遵循公平、公正、科学和择优的原则。</w:t>
      </w:r>
    </w:p>
    <w:p w14:paraId="49F73161">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0" w:name="_Toc224103354"/>
      <w:bookmarkStart w:id="191" w:name="_Toc200513163"/>
      <w:r>
        <w:rPr>
          <w:rFonts w:hint="eastAsia" w:cs="宋体" w:asciiTheme="minorEastAsia" w:hAnsiTheme="minorEastAsia" w:eastAsiaTheme="minorEastAsia"/>
          <w:snapToGrid w:val="0"/>
          <w:color w:val="auto"/>
          <w:szCs w:val="21"/>
          <w:highlight w:val="none"/>
        </w:rPr>
        <w:t xml:space="preserve">6.3  </w:t>
      </w:r>
      <w:bookmarkEnd w:id="190"/>
      <w:bookmarkEnd w:id="191"/>
      <w:r>
        <w:rPr>
          <w:rFonts w:hint="eastAsia" w:cs="宋体" w:asciiTheme="minorEastAsia" w:hAnsiTheme="minorEastAsia" w:eastAsiaTheme="minorEastAsia"/>
          <w:snapToGrid w:val="0"/>
          <w:color w:val="auto"/>
          <w:szCs w:val="21"/>
          <w:highlight w:val="none"/>
        </w:rPr>
        <w:t>评选</w:t>
      </w:r>
    </w:p>
    <w:p w14:paraId="29F5E56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评选委员会按照第三章“评选办法”规定的方法、评审因素、标准和程序对竞选文件进行评审。第三章“评选办法”没有规定的方法、评审因素和标准，不作为评选依据。</w:t>
      </w:r>
    </w:p>
    <w:p w14:paraId="648F3E52">
      <w:pPr>
        <w:spacing w:line="450" w:lineRule="exact"/>
        <w:ind w:firstLine="422" w:firstLineChars="200"/>
        <w:rPr>
          <w:rFonts w:cs="宋体" w:asciiTheme="minorEastAsia" w:hAnsiTheme="minorEastAsia" w:eastAsiaTheme="minorEastAsia"/>
          <w:b/>
          <w:snapToGrid w:val="0"/>
          <w:color w:val="auto"/>
          <w:szCs w:val="21"/>
          <w:highlight w:val="none"/>
        </w:rPr>
      </w:pPr>
      <w:bookmarkStart w:id="192" w:name="_Toc224103355"/>
      <w:bookmarkStart w:id="193" w:name="_Toc200513164"/>
      <w:r>
        <w:rPr>
          <w:rFonts w:hint="eastAsia" w:cs="宋体" w:asciiTheme="minorEastAsia" w:hAnsiTheme="minorEastAsia" w:eastAsiaTheme="minorEastAsia"/>
          <w:b/>
          <w:snapToGrid w:val="0"/>
          <w:color w:val="auto"/>
          <w:szCs w:val="21"/>
          <w:highlight w:val="none"/>
        </w:rPr>
        <w:t>7.  合同授予</w:t>
      </w:r>
      <w:bookmarkEnd w:id="192"/>
      <w:bookmarkEnd w:id="193"/>
    </w:p>
    <w:p w14:paraId="6961DD2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4" w:name="_Toc224103356"/>
      <w:bookmarkStart w:id="195" w:name="_Toc200513165"/>
      <w:r>
        <w:rPr>
          <w:rFonts w:hint="eastAsia" w:cs="宋体" w:asciiTheme="minorEastAsia" w:hAnsiTheme="minorEastAsia" w:eastAsiaTheme="minorEastAsia"/>
          <w:snapToGrid w:val="0"/>
          <w:color w:val="auto"/>
          <w:szCs w:val="21"/>
          <w:highlight w:val="none"/>
        </w:rPr>
        <w:t>7.1  定标方式</w:t>
      </w:r>
      <w:bookmarkEnd w:id="194"/>
      <w:bookmarkEnd w:id="195"/>
    </w:p>
    <w:p w14:paraId="54A72AFA">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除竞选人须知前附表规定评选委员会直接确定中选人外，比选人依据评选委员会推荐的 中选候选人确定中选人，评选委员会推荐中选候选人的人数见竞选人须知前附表。</w:t>
      </w:r>
    </w:p>
    <w:p w14:paraId="613A84F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6" w:name="_Toc224103357"/>
      <w:bookmarkStart w:id="197" w:name="_Toc200513166"/>
      <w:r>
        <w:rPr>
          <w:rFonts w:hint="eastAsia" w:cs="宋体" w:asciiTheme="minorEastAsia" w:hAnsiTheme="minorEastAsia" w:eastAsiaTheme="minorEastAsia"/>
          <w:snapToGrid w:val="0"/>
          <w:color w:val="auto"/>
          <w:szCs w:val="21"/>
          <w:highlight w:val="none"/>
        </w:rPr>
        <w:t>7.2  中选通知</w:t>
      </w:r>
      <w:bookmarkEnd w:id="196"/>
      <w:bookmarkEnd w:id="197"/>
    </w:p>
    <w:p w14:paraId="24E77EC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在本章第 3.3 款规定的竞选有效期内，比选人以书面形式向中选人发出中选通知书，同 时将中选结果通知未中选的竞选人。</w:t>
      </w:r>
    </w:p>
    <w:p w14:paraId="094C6F85">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8" w:name="_Toc200513168"/>
      <w:bookmarkStart w:id="199" w:name="_Toc224103359"/>
      <w:r>
        <w:rPr>
          <w:rFonts w:hint="eastAsia" w:cs="宋体" w:asciiTheme="minorEastAsia" w:hAnsiTheme="minorEastAsia" w:eastAsiaTheme="minorEastAsia"/>
          <w:snapToGrid w:val="0"/>
          <w:color w:val="auto"/>
          <w:szCs w:val="21"/>
          <w:highlight w:val="none"/>
        </w:rPr>
        <w:t>7.4  签订合同</w:t>
      </w:r>
      <w:bookmarkEnd w:id="198"/>
      <w:bookmarkEnd w:id="199"/>
    </w:p>
    <w:p w14:paraId="3647384F">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7.4.1 比选人和中选人应当在中选通知书约定的时间内签订合同，根据比选文件和中选人的竞选文件订立书面合同。中选人无正当理由拒签合同的，比选人取消其中选资格，其竞选保证金不予退还；给比选人造成的损失超过竞选保证金数额的，中选人还应当对超过部分予以赔偿。</w:t>
      </w:r>
    </w:p>
    <w:p w14:paraId="0E9BEAC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7.4.2  发出中选通知书后，比选人无正当理由拒签合同的，比选人向中选人退还竞选保证金；给中选人造成损失的，还应当赔偿损失。</w:t>
      </w:r>
    </w:p>
    <w:p w14:paraId="283065A2">
      <w:pPr>
        <w:autoSpaceDE w:val="0"/>
        <w:autoSpaceDN w:val="0"/>
        <w:adjustRightInd w:val="0"/>
        <w:snapToGrid w:val="0"/>
        <w:spacing w:line="450" w:lineRule="exact"/>
        <w:ind w:firstLine="422" w:firstLineChars="200"/>
        <w:jc w:val="left"/>
        <w:rPr>
          <w:rFonts w:cs="宋体" w:asciiTheme="minorEastAsia" w:hAnsiTheme="minorEastAsia" w:eastAsiaTheme="minorEastAsia"/>
          <w:b/>
          <w:snapToGrid w:val="0"/>
          <w:color w:val="auto"/>
          <w:kern w:val="0"/>
          <w:szCs w:val="21"/>
          <w:highlight w:val="none"/>
        </w:rPr>
      </w:pPr>
      <w:bookmarkStart w:id="200" w:name="_Toc224103360"/>
      <w:bookmarkStart w:id="201" w:name="_Toc200513169"/>
      <w:r>
        <w:rPr>
          <w:rFonts w:hint="eastAsia" w:cs="宋体" w:asciiTheme="minorEastAsia" w:hAnsiTheme="minorEastAsia" w:eastAsiaTheme="minorEastAsia"/>
          <w:b/>
          <w:snapToGrid w:val="0"/>
          <w:color w:val="auto"/>
          <w:kern w:val="0"/>
          <w:szCs w:val="21"/>
          <w:highlight w:val="none"/>
        </w:rPr>
        <w:t>8.  重新比选和不再</w:t>
      </w:r>
      <w:bookmarkEnd w:id="200"/>
      <w:bookmarkEnd w:id="201"/>
      <w:r>
        <w:rPr>
          <w:rFonts w:hint="eastAsia" w:cs="宋体" w:asciiTheme="minorEastAsia" w:hAnsiTheme="minorEastAsia" w:eastAsiaTheme="minorEastAsia"/>
          <w:b/>
          <w:snapToGrid w:val="0"/>
          <w:color w:val="auto"/>
          <w:kern w:val="0"/>
          <w:szCs w:val="21"/>
          <w:highlight w:val="none"/>
        </w:rPr>
        <w:t>比选</w:t>
      </w:r>
    </w:p>
    <w:p w14:paraId="29571909">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bookmarkStart w:id="202" w:name="_Toc287607790"/>
      <w:bookmarkStart w:id="203" w:name="_Toc347847820"/>
      <w:bookmarkStart w:id="204" w:name="_Toc277082596"/>
      <w:bookmarkStart w:id="205" w:name="_Toc224103361"/>
      <w:bookmarkStart w:id="206" w:name="_Toc200513170"/>
      <w:r>
        <w:rPr>
          <w:rFonts w:hint="eastAsia" w:cs="宋体" w:asciiTheme="minorEastAsia" w:hAnsiTheme="minorEastAsia" w:eastAsiaTheme="minorEastAsia"/>
          <w:snapToGrid w:val="0"/>
          <w:color w:val="auto"/>
          <w:kern w:val="0"/>
          <w:szCs w:val="21"/>
          <w:highlight w:val="none"/>
        </w:rPr>
        <w:t>8.1  重新</w:t>
      </w:r>
      <w:bookmarkEnd w:id="202"/>
      <w:bookmarkEnd w:id="203"/>
      <w:bookmarkEnd w:id="204"/>
      <w:r>
        <w:rPr>
          <w:rFonts w:hint="eastAsia" w:cs="宋体" w:asciiTheme="minorEastAsia" w:hAnsiTheme="minorEastAsia" w:eastAsiaTheme="minorEastAsia"/>
          <w:snapToGrid w:val="0"/>
          <w:color w:val="auto"/>
          <w:kern w:val="0"/>
          <w:szCs w:val="21"/>
          <w:highlight w:val="none"/>
        </w:rPr>
        <w:t>比选</w:t>
      </w:r>
      <w:bookmarkStart w:id="207" w:name="_Toc277082597"/>
      <w:bookmarkStart w:id="208" w:name="_Toc347847821"/>
      <w:bookmarkStart w:id="209" w:name="_Toc287607791"/>
      <w:r>
        <w:rPr>
          <w:rFonts w:hint="eastAsia" w:cs="宋体" w:asciiTheme="minorEastAsia" w:hAnsiTheme="minorEastAsia" w:eastAsiaTheme="minorEastAsia"/>
          <w:snapToGrid w:val="0"/>
          <w:color w:val="auto"/>
          <w:kern w:val="0"/>
          <w:szCs w:val="21"/>
          <w:highlight w:val="none"/>
        </w:rPr>
        <w:t>：</w:t>
      </w:r>
    </w:p>
    <w:p w14:paraId="144EC34B">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有下列情形之一的，比选人将重新比选：</w:t>
      </w:r>
    </w:p>
    <w:p w14:paraId="7A15ADAE">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（1）截止时间止，竞选人少于3个的；</w:t>
      </w:r>
    </w:p>
    <w:p w14:paraId="46381E6D">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（2）经评选委员会评审后否决所有竞选的；</w:t>
      </w:r>
    </w:p>
    <w:p w14:paraId="3DB2B996">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（3）经评审后，如合格的竞选人少于三个的，且明显缺乏竞争的，评选委员会可以否决全部竞选，比选人将重新组织比选。</w:t>
      </w:r>
    </w:p>
    <w:p w14:paraId="5328EC52">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8.2  二次比选和不再</w:t>
      </w:r>
      <w:bookmarkEnd w:id="207"/>
      <w:bookmarkEnd w:id="208"/>
      <w:bookmarkEnd w:id="209"/>
      <w:r>
        <w:rPr>
          <w:rFonts w:hint="eastAsia" w:cs="宋体" w:asciiTheme="minorEastAsia" w:hAnsiTheme="minorEastAsia" w:eastAsiaTheme="minorEastAsia"/>
          <w:snapToGrid w:val="0"/>
          <w:color w:val="auto"/>
          <w:kern w:val="0"/>
          <w:szCs w:val="21"/>
          <w:highlight w:val="none"/>
        </w:rPr>
        <w:t>比选</w:t>
      </w:r>
    </w:p>
    <w:p w14:paraId="2A7844A7">
      <w:pPr>
        <w:snapToGrid w:val="0"/>
        <w:spacing w:line="450" w:lineRule="exact"/>
        <w:ind w:firstLine="420" w:firstLineChars="200"/>
        <w:rPr>
          <w:rFonts w:cs="宋体" w:asciiTheme="minorEastAsia" w:hAnsiTheme="minorEastAsia" w:eastAsiaTheme="minorEastAsia"/>
          <w:b/>
          <w:snapToGrid w:val="0"/>
          <w:color w:val="auto"/>
          <w:szCs w:val="21"/>
          <w:highlight w:val="none"/>
        </w:rPr>
      </w:pPr>
      <w:r>
        <w:rPr>
          <w:rFonts w:hint="eastAsia" w:cs="宋体" w:asciiTheme="minorEastAsia" w:hAnsiTheme="minorEastAsia" w:eastAsiaTheme="minorEastAsia"/>
          <w:color w:val="auto"/>
          <w:kern w:val="0"/>
          <w:szCs w:val="21"/>
          <w:highlight w:val="none"/>
        </w:rPr>
        <w:t>重新比选后竞选人仍少于3个，按法定程序开标和评选，确定中选人。经评审无合格竞选人，属于必须审批或核准的工程建设项目，经原审批或核准部门批准后不再进行比选。</w:t>
      </w:r>
    </w:p>
    <w:bookmarkEnd w:id="205"/>
    <w:bookmarkEnd w:id="206"/>
    <w:p w14:paraId="3492A580">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0" w:name="_Toc224103363"/>
      <w:bookmarkStart w:id="211" w:name="_Toc200513172"/>
      <w:r>
        <w:rPr>
          <w:rFonts w:hint="eastAsia" w:cs="宋体" w:asciiTheme="minorEastAsia" w:hAnsiTheme="minorEastAsia" w:eastAsiaTheme="minorEastAsia"/>
          <w:b/>
          <w:snapToGrid w:val="0"/>
          <w:color w:val="auto"/>
          <w:szCs w:val="21"/>
          <w:highlight w:val="none"/>
        </w:rPr>
        <w:t>9.  纪律和监督</w:t>
      </w:r>
      <w:bookmarkEnd w:id="210"/>
      <w:bookmarkEnd w:id="211"/>
    </w:p>
    <w:p w14:paraId="4E130476">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2" w:name="_Toc224103364"/>
      <w:bookmarkStart w:id="213" w:name="_Toc200513173"/>
      <w:r>
        <w:rPr>
          <w:rFonts w:hint="eastAsia" w:cs="宋体" w:asciiTheme="minorEastAsia" w:hAnsiTheme="minorEastAsia" w:eastAsiaTheme="minorEastAsia"/>
          <w:b/>
          <w:snapToGrid w:val="0"/>
          <w:color w:val="auto"/>
          <w:szCs w:val="21"/>
          <w:highlight w:val="none"/>
        </w:rPr>
        <w:t>9.1  对比选人的纪律要求</w:t>
      </w:r>
      <w:bookmarkEnd w:id="212"/>
      <w:bookmarkEnd w:id="213"/>
    </w:p>
    <w:p w14:paraId="3B217165">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比选人不得泄漏比选竞选活动中应当保密的情况和资料，不得与竞选人串通损害国家利益、社会公共利益或者他人合法权益。</w:t>
      </w:r>
    </w:p>
    <w:p w14:paraId="69D2F36F">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4" w:name="_Toc224103365"/>
      <w:bookmarkStart w:id="215" w:name="_Toc200513174"/>
      <w:r>
        <w:rPr>
          <w:rFonts w:hint="eastAsia" w:cs="宋体" w:asciiTheme="minorEastAsia" w:hAnsiTheme="minorEastAsia" w:eastAsiaTheme="minorEastAsia"/>
          <w:b/>
          <w:snapToGrid w:val="0"/>
          <w:color w:val="auto"/>
          <w:szCs w:val="21"/>
          <w:highlight w:val="none"/>
        </w:rPr>
        <w:t>9.2  对竞选人的纪律要求</w:t>
      </w:r>
      <w:bookmarkEnd w:id="214"/>
      <w:bookmarkEnd w:id="215"/>
    </w:p>
    <w:p w14:paraId="06B2C3F2">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竞选人不得相互串通竞选或者与比选人串通竞选，不得向比选人或者评选委员会成员行贿谋取中选，不得以他人名义竞选或者以其他方式弄虚作假骗取中选；竞选人不得以任何方式干扰、影响评选工作。</w:t>
      </w:r>
    </w:p>
    <w:p w14:paraId="5012B7F6">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有下列情形之一的，属于竞选人相互串通竞选：</w:t>
      </w:r>
    </w:p>
    <w:p w14:paraId="14725C1C">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（1）竞选人之间协商竞选报价等竞选文件的实质性内容；</w:t>
      </w:r>
    </w:p>
    <w:p w14:paraId="121DAE91">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（2）竞选人之间约定中选人；</w:t>
      </w:r>
    </w:p>
    <w:p w14:paraId="5A98A6E5">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（3）竞选人之间约定部分竞选人放弃竞选或者中选；</w:t>
      </w:r>
    </w:p>
    <w:p w14:paraId="5EE78463">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（4）属于同一集团、协会、商会等组织成员的竞选人按照该组织要求协同竞选；</w:t>
      </w:r>
    </w:p>
    <w:p w14:paraId="1B27BFB7">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（5）竞选人之间为谋取中选或者排斥特定竞选人而采取的其他联合行动。</w:t>
      </w:r>
    </w:p>
    <w:p w14:paraId="3B209A73">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有下列情形之一的，视为竞选人相互串通竞选：</w:t>
      </w:r>
    </w:p>
    <w:p w14:paraId="1EEB5F38">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（1）不同竞选人的竞选文件由同一单位或者个人编制；</w:t>
      </w:r>
    </w:p>
    <w:p w14:paraId="1CC40A5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（2）不同竞选人委托同一单位或者个人办理竞选事宜；</w:t>
      </w:r>
    </w:p>
    <w:p w14:paraId="26B9521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（3）不同竞选人的竞选文件载明的项目管理成员为同一人；</w:t>
      </w:r>
    </w:p>
    <w:p w14:paraId="27A9E659">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（4）不同竞选人的竞选文件异常一致或者竞选报价呈规律性差异；</w:t>
      </w:r>
    </w:p>
    <w:p w14:paraId="104EA3A6">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（5）不同竞选人的竞选文件相互混装；</w:t>
      </w:r>
    </w:p>
    <w:p w14:paraId="567BB884">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（6）不同竞选人的竞选保证金从同一单位或者个人的账户转出。</w:t>
      </w:r>
    </w:p>
    <w:p w14:paraId="2043C8C8">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使用通过受让或者租借等方式获取的资格、资质证书竞选的，属于以他人名义竞选。</w:t>
      </w:r>
    </w:p>
    <w:p w14:paraId="71F9D3D2">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竞选人有下列情形之一的，属于以其他方式弄虚作假的行为：</w:t>
      </w:r>
    </w:p>
    <w:p w14:paraId="26922369">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（1）使用伪造、变造的许可证件；</w:t>
      </w:r>
    </w:p>
    <w:p w14:paraId="2B79968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（2）提供虚假的财务状况或者业绩；</w:t>
      </w:r>
    </w:p>
    <w:p w14:paraId="236622B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（3）提供虚假的项目负责人或者主要技术人员简历、劳动关系证明；</w:t>
      </w:r>
    </w:p>
    <w:p w14:paraId="38493B6C">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（4）提供虚假的信用状况；</w:t>
      </w:r>
    </w:p>
    <w:p w14:paraId="5C21F2D7">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（5）其他弄虚作假的行为。</w:t>
      </w:r>
    </w:p>
    <w:p w14:paraId="3A3E9F2A">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6" w:name="_Toc200513175"/>
      <w:bookmarkStart w:id="217" w:name="_Toc224103366"/>
      <w:r>
        <w:rPr>
          <w:rFonts w:hint="eastAsia" w:cs="宋体" w:asciiTheme="minorEastAsia" w:hAnsiTheme="minorEastAsia" w:eastAsiaTheme="minorEastAsia"/>
          <w:b/>
          <w:snapToGrid w:val="0"/>
          <w:color w:val="auto"/>
          <w:szCs w:val="21"/>
          <w:highlight w:val="none"/>
        </w:rPr>
        <w:t>9.3  对评选委员会成员的纪律要求</w:t>
      </w:r>
      <w:bookmarkEnd w:id="216"/>
      <w:bookmarkEnd w:id="217"/>
    </w:p>
    <w:p w14:paraId="56B5430D">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评选委员会成员不得收受他人的财物或者其他好处，不得向他人透漏对竞选文件的评审 和比较、中选候选人的推荐情况以及评选有关的其他情况。在评选活动中，评选委员会成员不得擅离职守，影响评选程序正常进行，不得使用第三章“评选办法”没有规定的评审因素和标准进行评选。</w:t>
      </w:r>
    </w:p>
    <w:p w14:paraId="4D835731">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8" w:name="_Toc224103367"/>
      <w:bookmarkStart w:id="219" w:name="_Toc200513176"/>
      <w:r>
        <w:rPr>
          <w:rFonts w:hint="eastAsia" w:cs="宋体" w:asciiTheme="minorEastAsia" w:hAnsiTheme="minorEastAsia" w:eastAsiaTheme="minorEastAsia"/>
          <w:b/>
          <w:snapToGrid w:val="0"/>
          <w:color w:val="auto"/>
          <w:szCs w:val="21"/>
          <w:highlight w:val="none"/>
        </w:rPr>
        <w:t>9.4  对与评选活动有关的工作人员的纪律要求</w:t>
      </w:r>
      <w:bookmarkEnd w:id="218"/>
      <w:bookmarkEnd w:id="219"/>
    </w:p>
    <w:p w14:paraId="4E904F27">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与评选活动有关的工作人员不得收受他人的财物或者其他好处，不得向他人透漏对竞选文件的评审和比较、中选候选人的推荐情况以及评选有关的其他情况。在评选活动中，与评选活动有关的工作人员不得擅离职守，影响评选程序正常进行。</w:t>
      </w:r>
    </w:p>
    <w:p w14:paraId="1B842248">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20" w:name="_Toc200513177"/>
      <w:bookmarkStart w:id="221" w:name="_Toc224103368"/>
      <w:r>
        <w:rPr>
          <w:rFonts w:hint="eastAsia" w:cs="宋体" w:asciiTheme="minorEastAsia" w:hAnsiTheme="minorEastAsia" w:eastAsiaTheme="minorEastAsia"/>
          <w:b/>
          <w:snapToGrid w:val="0"/>
          <w:color w:val="auto"/>
          <w:szCs w:val="21"/>
          <w:highlight w:val="none"/>
        </w:rPr>
        <w:t>9.5  投诉</w:t>
      </w:r>
      <w:bookmarkEnd w:id="220"/>
      <w:bookmarkEnd w:id="221"/>
    </w:p>
    <w:p w14:paraId="0FD169F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竞选人和其他利害关系人认为本次比选活动违反法律、法规和规章规定的，有权向有关 行政监督部门投诉。</w:t>
      </w:r>
    </w:p>
    <w:p w14:paraId="0C20CDF2">
      <w:pPr>
        <w:spacing w:line="450" w:lineRule="exact"/>
        <w:ind w:firstLine="422" w:firstLineChars="200"/>
        <w:rPr>
          <w:rFonts w:cs="宋体" w:asciiTheme="minorEastAsia" w:hAnsiTheme="minorEastAsia" w:eastAsiaTheme="minorEastAsia"/>
          <w:b/>
          <w:snapToGrid w:val="0"/>
          <w:color w:val="auto"/>
          <w:szCs w:val="21"/>
          <w:highlight w:val="none"/>
        </w:rPr>
      </w:pPr>
      <w:bookmarkStart w:id="222" w:name="_Toc200513178"/>
      <w:bookmarkStart w:id="223" w:name="_Toc224103369"/>
      <w:r>
        <w:rPr>
          <w:rFonts w:hint="eastAsia" w:cs="宋体" w:asciiTheme="minorEastAsia" w:hAnsiTheme="minorEastAsia" w:eastAsiaTheme="minorEastAsia"/>
          <w:b/>
          <w:snapToGrid w:val="0"/>
          <w:color w:val="auto"/>
          <w:szCs w:val="21"/>
          <w:highlight w:val="none"/>
        </w:rPr>
        <w:t>10.  需要补充的其他内容</w:t>
      </w:r>
      <w:bookmarkEnd w:id="222"/>
      <w:bookmarkEnd w:id="223"/>
    </w:p>
    <w:p w14:paraId="6220361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 w:val="24"/>
          <w:highlight w:val="none"/>
        </w:rPr>
      </w:pPr>
      <w:r>
        <w:rPr>
          <w:rFonts w:hint="eastAsia" w:cs="宋体" w:asciiTheme="minorEastAsia" w:hAnsiTheme="minorEastAsia" w:eastAsiaTheme="minorEastAsia"/>
          <w:snapToGrid w:val="0"/>
          <w:color w:val="auto"/>
          <w:kern w:val="0"/>
          <w:szCs w:val="21"/>
          <w:highlight w:val="none"/>
        </w:rPr>
        <w:t>需要补充的其他内容：见竞选人须知前附表。</w:t>
      </w:r>
      <w:bookmarkEnd w:id="122"/>
    </w:p>
    <w:p w14:paraId="784A9A5A">
      <w:pPr>
        <w:widowControl/>
        <w:spacing w:line="500" w:lineRule="exact"/>
        <w:jc w:val="left"/>
        <w:rPr>
          <w:rFonts w:cs="宋体" w:asciiTheme="minorEastAsia" w:hAnsiTheme="minorEastAsia" w:eastAsiaTheme="minorEastAsia"/>
          <w:b/>
          <w:bCs/>
          <w:color w:val="auto"/>
          <w:kern w:val="44"/>
          <w:sz w:val="24"/>
          <w:highlight w:val="none"/>
        </w:rPr>
        <w:sectPr>
          <w:footerReference r:id="rId7" w:type="default"/>
          <w:pgSz w:w="11906" w:h="16838"/>
          <w:pgMar w:top="1418" w:right="1134" w:bottom="1134" w:left="1418" w:header="851" w:footer="520" w:gutter="0"/>
          <w:cols w:space="720" w:num="1"/>
          <w:docGrid w:type="lines" w:linePitch="312" w:charSpace="0"/>
        </w:sectPr>
      </w:pPr>
    </w:p>
    <w:p w14:paraId="21ECBE6D">
      <w:pPr>
        <w:pStyle w:val="2"/>
        <w:spacing w:line="360" w:lineRule="auto"/>
        <w:jc w:val="center"/>
        <w:rPr>
          <w:rFonts w:ascii="宋体" w:hAnsi="宋体"/>
          <w:snapToGrid w:val="0"/>
          <w:color w:val="auto"/>
          <w:kern w:val="0"/>
          <w:highlight w:val="none"/>
        </w:rPr>
      </w:pPr>
      <w:bookmarkStart w:id="224" w:name="_Toc10400"/>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ascii="宋体" w:hAnsi="宋体"/>
          <w:color w:val="auto"/>
          <w:highlight w:val="none"/>
        </w:rPr>
        <w:t>综合评估法</w:t>
      </w:r>
      <w:r>
        <w:rPr>
          <w:rFonts w:ascii="宋体" w:hAnsi="宋体"/>
          <w:snapToGrid w:val="0"/>
          <w:color w:val="auto"/>
          <w:kern w:val="0"/>
          <w:highlight w:val="none"/>
        </w:rPr>
        <w:t>）</w:t>
      </w:r>
      <w:bookmarkEnd w:id="123"/>
      <w:bookmarkEnd w:id="224"/>
    </w:p>
    <w:p w14:paraId="0C5DE15E">
      <w:pPr>
        <w:keepNext/>
        <w:keepLines/>
        <w:spacing w:before="100" w:after="100" w:line="360" w:lineRule="auto"/>
        <w:outlineLvl w:val="1"/>
        <w:rPr>
          <w:rFonts w:ascii="宋体" w:hAnsi="宋体"/>
          <w:b/>
          <w:color w:val="auto"/>
          <w:sz w:val="32"/>
          <w:szCs w:val="32"/>
          <w:highlight w:val="none"/>
        </w:rPr>
      </w:pPr>
      <w:bookmarkStart w:id="225" w:name="_Toc19098"/>
      <w:bookmarkStart w:id="226" w:name="_Toc14792"/>
      <w:r>
        <w:rPr>
          <w:rFonts w:hint="eastAsia" w:ascii="宋体" w:hAnsi="宋体"/>
          <w:b/>
          <w:color w:val="auto"/>
          <w:sz w:val="32"/>
          <w:szCs w:val="32"/>
          <w:highlight w:val="none"/>
        </w:rPr>
        <w:t>评标办法前附表</w:t>
      </w:r>
      <w:bookmarkEnd w:id="225"/>
      <w:bookmarkEnd w:id="226"/>
    </w:p>
    <w:p w14:paraId="4B80FCBB">
      <w:pPr>
        <w:spacing w:line="360" w:lineRule="auto"/>
        <w:ind w:firstLine="420" w:firstLineChars="200"/>
        <w:rPr>
          <w:color w:val="auto"/>
          <w:szCs w:val="21"/>
          <w:highlight w:val="none"/>
        </w:rPr>
      </w:pPr>
      <w:bookmarkStart w:id="227" w:name="_Toc27750"/>
      <w:r>
        <w:rPr>
          <w:color w:val="auto"/>
          <w:szCs w:val="21"/>
          <w:highlight w:val="none"/>
        </w:rPr>
        <w:t>评标办法中的评审内容必须和</w:t>
      </w:r>
      <w:r>
        <w:rPr>
          <w:rFonts w:hint="eastAsia"/>
          <w:color w:val="auto"/>
          <w:szCs w:val="21"/>
          <w:highlight w:val="none"/>
        </w:rPr>
        <w:t>竞标人须知</w:t>
      </w:r>
      <w:r>
        <w:rPr>
          <w:color w:val="auto"/>
          <w:szCs w:val="21"/>
          <w:highlight w:val="none"/>
        </w:rPr>
        <w:t>中的对应内容一致，若</w:t>
      </w:r>
      <w:r>
        <w:rPr>
          <w:rFonts w:hint="eastAsia"/>
          <w:color w:val="auto"/>
          <w:szCs w:val="21"/>
          <w:highlight w:val="none"/>
        </w:rPr>
        <w:t>竞标人须知</w:t>
      </w:r>
      <w:r>
        <w:rPr>
          <w:color w:val="auto"/>
          <w:szCs w:val="21"/>
          <w:highlight w:val="none"/>
        </w:rPr>
        <w:t>中未作要求的内容，不得列入评标办法作为评定依据。</w:t>
      </w:r>
    </w:p>
    <w:tbl>
      <w:tblPr>
        <w:tblStyle w:val="48"/>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59"/>
        <w:gridCol w:w="567"/>
        <w:gridCol w:w="975"/>
        <w:gridCol w:w="40"/>
        <w:gridCol w:w="1642"/>
        <w:gridCol w:w="5395"/>
      </w:tblGrid>
      <w:tr w14:paraId="571749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C1AF99F">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7C8DACAF">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CCE9DAB">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240E1C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2DA2CBFD">
            <w:pPr>
              <w:spacing w:line="400" w:lineRule="exact"/>
              <w:jc w:val="center"/>
              <w:rPr>
                <w:rFonts w:ascii="宋体" w:hAnsi="宋体"/>
                <w:color w:val="auto"/>
                <w:kern w:val="0"/>
                <w:highlight w:val="none"/>
              </w:rPr>
            </w:pPr>
            <w:r>
              <w:rPr>
                <w:rFonts w:hint="eastAsia" w:ascii="宋体" w:hAnsi="宋体"/>
                <w:color w:val="auto"/>
                <w:kern w:val="0"/>
                <w:highlight w:val="none"/>
              </w:rPr>
              <w:t>1</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2B38D979">
            <w:pPr>
              <w:spacing w:line="400" w:lineRule="exact"/>
              <w:jc w:val="center"/>
              <w:rPr>
                <w:rFonts w:ascii="宋体" w:hAnsi="宋体"/>
                <w:color w:val="auto"/>
                <w:kern w:val="0"/>
                <w:highlight w:val="none"/>
              </w:rPr>
            </w:pPr>
            <w:r>
              <w:rPr>
                <w:rFonts w:ascii="宋体" w:hAnsi="宋体"/>
                <w:color w:val="auto"/>
                <w:kern w:val="0"/>
                <w:highlight w:val="none"/>
              </w:rPr>
              <w:t>评标办法</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A365390">
            <w:pPr>
              <w:spacing w:line="400" w:lineRule="exact"/>
              <w:ind w:firstLine="420" w:firstLineChars="200"/>
              <w:jc w:val="left"/>
              <w:rPr>
                <w:rFonts w:ascii="宋体" w:hAnsi="宋体"/>
                <w:color w:val="auto"/>
                <w:kern w:val="0"/>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授权直接确定中标人</w:t>
            </w:r>
            <w:r>
              <w:rPr>
                <w:rFonts w:ascii="宋体" w:hAnsi="宋体"/>
                <w:color w:val="auto"/>
                <w:spacing w:val="-31"/>
                <w:kern w:val="0"/>
                <w:szCs w:val="21"/>
                <w:highlight w:val="none"/>
              </w:rPr>
              <w:t>。</w:t>
            </w:r>
            <w:r>
              <w:rPr>
                <w:rFonts w:ascii="宋体" w:hAnsi="宋体"/>
                <w:color w:val="auto"/>
                <w:kern w:val="0"/>
                <w:szCs w:val="21"/>
                <w:highlight w:val="none"/>
              </w:rPr>
              <w:t>综合评分相等时</w:t>
            </w:r>
            <w:r>
              <w:rPr>
                <w:rFonts w:ascii="宋体" w:hAnsi="宋体"/>
                <w:color w:val="auto"/>
                <w:spacing w:val="-31"/>
                <w:kern w:val="0"/>
                <w:szCs w:val="21"/>
                <w:highlight w:val="none"/>
              </w:rPr>
              <w:t>，</w:t>
            </w:r>
            <w:r>
              <w:rPr>
                <w:rFonts w:ascii="宋体" w:hAnsi="宋体"/>
                <w:color w:val="auto"/>
                <w:kern w:val="0"/>
                <w:szCs w:val="21"/>
                <w:highlight w:val="none"/>
              </w:rPr>
              <w:t>以</w:t>
            </w:r>
            <w:r>
              <w:rPr>
                <w:rFonts w:hint="eastAsia" w:ascii="宋体" w:hAnsi="宋体"/>
                <w:color w:val="auto"/>
                <w:kern w:val="0"/>
                <w:szCs w:val="21"/>
                <w:highlight w:val="none"/>
              </w:rPr>
              <w:t>竞标</w:t>
            </w:r>
            <w:r>
              <w:rPr>
                <w:rFonts w:ascii="宋体" w:hAnsi="宋体"/>
                <w:color w:val="auto"/>
                <w:kern w:val="0"/>
                <w:szCs w:val="21"/>
                <w:highlight w:val="none"/>
              </w:rPr>
              <w:t>报价低的优先；</w:t>
            </w:r>
            <w:r>
              <w:rPr>
                <w:rFonts w:hint="eastAsia" w:ascii="宋体" w:hAnsi="宋体"/>
                <w:color w:val="auto"/>
                <w:kern w:val="0"/>
                <w:szCs w:val="21"/>
                <w:highlight w:val="none"/>
              </w:rPr>
              <w:t>竞标</w:t>
            </w:r>
            <w:r>
              <w:rPr>
                <w:rFonts w:ascii="宋体" w:hAnsi="宋体"/>
                <w:color w:val="auto"/>
                <w:kern w:val="0"/>
                <w:szCs w:val="21"/>
                <w:highlight w:val="none"/>
              </w:rPr>
              <w:t>报价相等的</w:t>
            </w:r>
            <w:r>
              <w:rPr>
                <w:rFonts w:hint="eastAsia" w:ascii="宋体" w:hAnsi="宋体"/>
                <w:color w:val="auto"/>
                <w:kern w:val="0"/>
                <w:szCs w:val="21"/>
                <w:highlight w:val="none"/>
              </w:rPr>
              <w:t>，由评标委员会按照</w:t>
            </w:r>
            <w:r>
              <w:rPr>
                <w:rFonts w:hint="eastAsia" w:ascii="宋体" w:hAnsi="宋体"/>
                <w:color w:val="auto"/>
                <w:kern w:val="0"/>
                <w:szCs w:val="21"/>
                <w:highlight w:val="none"/>
                <w:u w:val="single"/>
              </w:rPr>
              <w:t xml:space="preserve"> 技术部分得分高的优先 </w:t>
            </w:r>
            <w:r>
              <w:rPr>
                <w:rFonts w:hint="eastAsia" w:ascii="宋体" w:hAnsi="宋体"/>
                <w:color w:val="auto"/>
                <w:kern w:val="0"/>
                <w:szCs w:val="21"/>
                <w:highlight w:val="none"/>
              </w:rPr>
              <w:t>原则排序。</w:t>
            </w:r>
          </w:p>
        </w:tc>
      </w:tr>
      <w:tr w14:paraId="03C526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57D2549D">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7B3E94DA">
            <w:pPr>
              <w:spacing w:line="400" w:lineRule="exact"/>
              <w:jc w:val="center"/>
              <w:rPr>
                <w:rFonts w:ascii="宋体" w:hAnsi="宋体"/>
                <w:color w:val="auto"/>
                <w:kern w:val="0"/>
                <w:highlight w:val="none"/>
              </w:rPr>
            </w:pPr>
            <w:r>
              <w:rPr>
                <w:rFonts w:ascii="宋体" w:hAnsi="宋体"/>
                <w:color w:val="auto"/>
                <w:kern w:val="0"/>
                <w:highlight w:val="none"/>
              </w:rPr>
              <w:t>资格评审标准</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0477E573">
            <w:pPr>
              <w:spacing w:line="400" w:lineRule="exact"/>
              <w:jc w:val="left"/>
              <w:rPr>
                <w:rFonts w:ascii="宋体" w:hAnsi="宋体"/>
                <w:color w:val="auto"/>
                <w:kern w:val="0"/>
                <w:highlight w:val="none"/>
              </w:rPr>
            </w:pPr>
            <w:r>
              <w:rPr>
                <w:rFonts w:hint="eastAsia" w:ascii="宋体" w:hAnsi="宋体"/>
                <w:color w:val="auto"/>
                <w:kern w:val="0"/>
                <w:highlight w:val="none"/>
              </w:rPr>
              <w:t>资质条件</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46805553">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205FB9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386E6B1C">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167B7AA4">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tcPr>
          <w:p w14:paraId="7D7AEDAD">
            <w:pPr>
              <w:spacing w:line="400" w:lineRule="exact"/>
              <w:jc w:val="left"/>
              <w:rPr>
                <w:rFonts w:ascii="宋体" w:hAnsi="宋体"/>
                <w:color w:val="auto"/>
                <w:kern w:val="0"/>
                <w:highlight w:val="none"/>
              </w:rPr>
            </w:pPr>
            <w:r>
              <w:rPr>
                <w:rFonts w:hint="eastAsia" w:ascii="宋体" w:hAnsi="宋体"/>
                <w:color w:val="auto"/>
                <w:kern w:val="0"/>
                <w:highlight w:val="none"/>
              </w:rPr>
              <w:t>营业执照</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B5AAE08">
            <w:pPr>
              <w:autoSpaceDE w:val="0"/>
              <w:autoSpaceDN w:val="0"/>
              <w:adjustRightInd w:val="0"/>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41CB28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38E5BF8B">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694CE0C2">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8988DA0">
            <w:pPr>
              <w:spacing w:line="400" w:lineRule="exact"/>
              <w:jc w:val="left"/>
              <w:rPr>
                <w:rFonts w:ascii="宋体" w:hAnsi="宋体"/>
                <w:color w:val="auto"/>
                <w:kern w:val="0"/>
                <w:highlight w:val="none"/>
              </w:rPr>
            </w:pPr>
            <w:r>
              <w:rPr>
                <w:rFonts w:ascii="宋体" w:hAnsi="宋体"/>
                <w:color w:val="auto"/>
                <w:kern w:val="0"/>
                <w:highlight w:val="none"/>
              </w:rPr>
              <w:t>财务</w:t>
            </w:r>
            <w:r>
              <w:rPr>
                <w:rFonts w:hint="eastAsia" w:ascii="宋体" w:hAnsi="宋体"/>
                <w:color w:val="auto"/>
                <w:kern w:val="0"/>
                <w:highlight w:val="none"/>
              </w:rPr>
              <w:t>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2CF9250D">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3F71B7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45C23453">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44AEA70B">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tcPr>
          <w:p w14:paraId="649C7BB0">
            <w:pPr>
              <w:spacing w:line="400" w:lineRule="exact"/>
              <w:jc w:val="left"/>
              <w:rPr>
                <w:rFonts w:ascii="宋体" w:hAnsi="宋体"/>
                <w:color w:val="auto"/>
                <w:kern w:val="0"/>
                <w:highlight w:val="none"/>
              </w:rPr>
            </w:pPr>
            <w:r>
              <w:rPr>
                <w:rFonts w:hint="eastAsia" w:ascii="宋体" w:hAnsi="宋体" w:cs="宋体"/>
                <w:color w:val="auto"/>
                <w:kern w:val="0"/>
                <w:highlight w:val="none"/>
              </w:rPr>
              <w:t>竞标</w:t>
            </w:r>
            <w:r>
              <w:rPr>
                <w:rFonts w:ascii="宋体" w:hAnsi="宋体"/>
                <w:color w:val="auto"/>
                <w:szCs w:val="21"/>
                <w:highlight w:val="none"/>
              </w:rPr>
              <w:t>截止日</w:t>
            </w:r>
            <w:r>
              <w:rPr>
                <w:rFonts w:hint="eastAsia" w:ascii="宋体" w:hAnsi="宋体"/>
                <w:color w:val="auto"/>
                <w:szCs w:val="21"/>
                <w:highlight w:val="none"/>
              </w:rPr>
              <w:t>竞标</w:t>
            </w:r>
            <w:r>
              <w:rPr>
                <w:rFonts w:ascii="宋体" w:hAnsi="宋体"/>
                <w:color w:val="auto"/>
                <w:szCs w:val="21"/>
                <w:highlight w:val="none"/>
              </w:rPr>
              <w:t>资格情况</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109CC78">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18D879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77896105">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7F74FFD9">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tcPr>
          <w:p w14:paraId="6CB98A9E">
            <w:pPr>
              <w:spacing w:line="400" w:lineRule="exact"/>
              <w:jc w:val="left"/>
              <w:rPr>
                <w:rFonts w:ascii="宋体" w:hAnsi="宋体"/>
                <w:color w:val="auto"/>
                <w:szCs w:val="21"/>
                <w:highlight w:val="none"/>
              </w:rPr>
            </w:pPr>
            <w:r>
              <w:rPr>
                <w:rFonts w:ascii="宋体" w:hAnsi="宋体"/>
                <w:color w:val="auto"/>
                <w:kern w:val="0"/>
                <w:highlight w:val="none"/>
              </w:rPr>
              <w:t>项目</w:t>
            </w:r>
            <w:r>
              <w:rPr>
                <w:rFonts w:hint="eastAsia" w:ascii="宋体" w:hAnsi="宋体"/>
                <w:color w:val="auto"/>
                <w:kern w:val="0"/>
                <w:highlight w:val="none"/>
              </w:rPr>
              <w:t>负责人的</w:t>
            </w:r>
            <w:r>
              <w:rPr>
                <w:rFonts w:ascii="宋体" w:hAnsi="宋体"/>
                <w:color w:val="auto"/>
                <w:kern w:val="0"/>
                <w:highlight w:val="none"/>
              </w:rPr>
              <w:t>资格</w:t>
            </w:r>
            <w:r>
              <w:rPr>
                <w:rFonts w:hint="eastAsia" w:ascii="宋体" w:hAnsi="宋体"/>
                <w:color w:val="auto"/>
                <w:kern w:val="0"/>
                <w:highlight w:val="none"/>
              </w:rPr>
              <w:t>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329EE0C">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符合第二章“竞标人须知”第1.4.1项规定</w:t>
            </w:r>
          </w:p>
        </w:tc>
      </w:tr>
      <w:tr w14:paraId="19A38A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3DAF6185">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3E27B15F">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top"/>
          </w:tcPr>
          <w:p w14:paraId="5F5B8DDA">
            <w:pPr>
              <w:spacing w:line="400" w:lineRule="exact"/>
              <w:jc w:val="left"/>
              <w:rPr>
                <w:rFonts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其他要求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393C91C">
            <w:pPr>
              <w:spacing w:line="400" w:lineRule="exact"/>
              <w:ind w:firstLine="420" w:firstLineChars="200"/>
              <w:rPr>
                <w:rFonts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206701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6BCA24BF">
            <w:pPr>
              <w:spacing w:line="400" w:lineRule="exact"/>
              <w:jc w:val="center"/>
              <w:rPr>
                <w:rFonts w:ascii="宋体" w:hAnsi="宋体"/>
                <w:color w:val="auto"/>
                <w:highlight w:val="none"/>
              </w:rPr>
            </w:pPr>
            <w:r>
              <w:rPr>
                <w:rFonts w:ascii="宋体" w:hAnsi="宋体"/>
                <w:color w:val="auto"/>
                <w:kern w:val="0"/>
                <w:highlight w:val="none"/>
              </w:rPr>
              <w:t>2.1.</w:t>
            </w:r>
            <w:r>
              <w:rPr>
                <w:rFonts w:hint="eastAsia" w:ascii="宋体" w:hAnsi="宋体"/>
                <w:color w:val="auto"/>
                <w:kern w:val="0"/>
                <w:highlight w:val="none"/>
              </w:rPr>
              <w:t>2</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23E0A00F">
            <w:pPr>
              <w:spacing w:line="400" w:lineRule="exact"/>
              <w:jc w:val="center"/>
              <w:rPr>
                <w:rFonts w:ascii="宋体" w:hAnsi="宋体"/>
                <w:color w:val="auto"/>
                <w:highlight w:val="none"/>
              </w:rPr>
            </w:pPr>
            <w:r>
              <w:rPr>
                <w:rFonts w:ascii="宋体" w:hAnsi="宋体"/>
                <w:color w:val="auto"/>
                <w:kern w:val="0"/>
                <w:highlight w:val="none"/>
              </w:rPr>
              <w:t>形式评审标准</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3D8D66E5">
            <w:pPr>
              <w:spacing w:line="400" w:lineRule="exact"/>
              <w:jc w:val="left"/>
              <w:rPr>
                <w:rFonts w:ascii="宋体" w:hAnsi="宋体" w:cs="宋体"/>
                <w:color w:val="auto"/>
                <w:kern w:val="0"/>
                <w:highlight w:val="none"/>
              </w:rPr>
            </w:pPr>
            <w:r>
              <w:rPr>
                <w:rFonts w:ascii="宋体" w:hAnsi="宋体"/>
                <w:color w:val="auto"/>
                <w:kern w:val="0"/>
                <w:highlight w:val="none"/>
              </w:rPr>
              <w:t>竞标人名称</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3FAB783">
            <w:pPr>
              <w:spacing w:line="400" w:lineRule="exact"/>
              <w:ind w:firstLine="420" w:firstLineChars="200"/>
              <w:rPr>
                <w:rFonts w:ascii="宋体" w:hAnsi="宋体" w:cs="宋体"/>
                <w:color w:val="auto"/>
                <w:kern w:val="0"/>
                <w:highlight w:val="none"/>
              </w:rPr>
            </w:pPr>
            <w:r>
              <w:rPr>
                <w:rFonts w:ascii="宋体" w:hAnsi="宋体"/>
                <w:color w:val="auto"/>
                <w:kern w:val="0"/>
                <w:highlight w:val="none"/>
              </w:rPr>
              <w:t>与营业执照、资质证书一致</w:t>
            </w:r>
            <w:r>
              <w:rPr>
                <w:rFonts w:hint="eastAsia" w:ascii="宋体" w:hAnsi="宋体"/>
                <w:color w:val="auto"/>
                <w:kern w:val="0"/>
                <w:highlight w:val="none"/>
              </w:rPr>
              <w:t>，依法变更名称的应提交相应证明材料</w:t>
            </w:r>
            <w:r>
              <w:rPr>
                <w:rFonts w:ascii="宋体" w:hAnsi="宋体"/>
                <w:color w:val="auto"/>
                <w:kern w:val="0"/>
                <w:highlight w:val="none"/>
              </w:rPr>
              <w:t>。</w:t>
            </w:r>
          </w:p>
        </w:tc>
      </w:tr>
      <w:tr w14:paraId="2A7254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0446BA98">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252C820F">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7FC2C86">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竞标文件格式</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AFB70E2">
            <w:pPr>
              <w:snapToGrid w:val="0"/>
              <w:spacing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符合第二章“竞标人须知”第3.7款的要求。</w:t>
            </w:r>
          </w:p>
        </w:tc>
      </w:tr>
      <w:tr w14:paraId="46EE57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4854EE52">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35238B2C">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70C6E5C">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竞标文件份数</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0BBA09B">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符合第二章“竞标人须知”第3.7.4项规定。</w:t>
            </w:r>
          </w:p>
        </w:tc>
      </w:tr>
      <w:tr w14:paraId="5EF3A4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5FD2A5B7">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6496AB5F">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3717B702">
            <w:pPr>
              <w:spacing w:line="400" w:lineRule="exact"/>
              <w:jc w:val="left"/>
              <w:rPr>
                <w:rFonts w:hint="eastAsia" w:ascii="宋体" w:hAnsi="宋体" w:cs="宋体"/>
                <w:color w:val="auto"/>
                <w:kern w:val="0"/>
                <w:highlight w:val="none"/>
              </w:rPr>
            </w:pPr>
            <w:r>
              <w:rPr>
                <w:rFonts w:ascii="宋体" w:hAnsi="宋体"/>
                <w:color w:val="auto"/>
                <w:kern w:val="0"/>
                <w:highlight w:val="none"/>
              </w:rPr>
              <w:t>报价唯一</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96FC8DA">
            <w:pPr>
              <w:spacing w:line="400" w:lineRule="exact"/>
              <w:ind w:firstLine="420" w:firstLineChars="200"/>
              <w:rPr>
                <w:rFonts w:hint="eastAsia" w:ascii="宋体" w:hAnsi="宋体" w:cs="宋体"/>
                <w:color w:val="auto"/>
                <w:kern w:val="0"/>
                <w:highlight w:val="none"/>
              </w:rPr>
            </w:pPr>
            <w:r>
              <w:rPr>
                <w:rFonts w:ascii="宋体" w:hAnsi="宋体"/>
                <w:color w:val="auto"/>
                <w:kern w:val="0"/>
                <w:highlight w:val="none"/>
              </w:rPr>
              <w:t>只能有一个有效报价，在</w:t>
            </w:r>
            <w:r>
              <w:rPr>
                <w:rFonts w:hint="eastAsia" w:ascii="宋体" w:hAnsi="宋体"/>
                <w:color w:val="auto"/>
                <w:kern w:val="0"/>
                <w:highlight w:val="none"/>
                <w:lang w:val="en-US" w:eastAsia="zh-CN"/>
              </w:rPr>
              <w:t>比选</w:t>
            </w:r>
            <w:r>
              <w:rPr>
                <w:rFonts w:ascii="宋体" w:hAnsi="宋体"/>
                <w:color w:val="auto"/>
                <w:kern w:val="0"/>
                <w:highlight w:val="none"/>
              </w:rPr>
              <w:t>文件没有规定的情况下，不得提交选择性报价。</w:t>
            </w:r>
          </w:p>
        </w:tc>
      </w:tr>
      <w:tr w14:paraId="236B79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21F85C8D">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73FFCF84">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59C1D8C6">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竞标文件的签署</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D896F9B">
            <w:pPr>
              <w:numPr>
                <w:ilvl w:val="0"/>
                <w:numId w:val="2"/>
              </w:numPr>
              <w:autoSpaceDE w:val="0"/>
              <w:autoSpaceDN w:val="0"/>
              <w:adjustRightInd w:val="0"/>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竞标文件格式要求法定代表人或其委托代理人签名（或盖章）的须齐全。</w:t>
            </w:r>
          </w:p>
        </w:tc>
      </w:tr>
      <w:tr w14:paraId="336ABB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1C3E486C">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38D76CAD">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430B625">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CBAEF5A">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竞标人法定代表人的委托代理人有法定代表人签署的授权委托书和竞标人为其缴纳的养老保险。</w:t>
            </w:r>
          </w:p>
        </w:tc>
      </w:tr>
      <w:tr w14:paraId="44ADF5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46612413">
            <w:pPr>
              <w:spacing w:line="400" w:lineRule="exact"/>
              <w:jc w:val="center"/>
              <w:rPr>
                <w:rFonts w:ascii="宋体" w:hAnsi="宋体"/>
                <w:color w:val="auto"/>
                <w:highlight w:val="none"/>
              </w:rPr>
            </w:pPr>
            <w:r>
              <w:rPr>
                <w:rFonts w:ascii="宋体" w:hAnsi="宋体"/>
                <w:color w:val="auto"/>
                <w:kern w:val="0"/>
                <w:highlight w:val="none"/>
              </w:rPr>
              <w:t>2.1.3</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5C082697">
            <w:pPr>
              <w:spacing w:line="400" w:lineRule="exact"/>
              <w:jc w:val="center"/>
              <w:rPr>
                <w:rFonts w:ascii="宋体" w:hAnsi="宋体"/>
                <w:color w:val="auto"/>
                <w:highlight w:val="none"/>
              </w:rPr>
            </w:pPr>
            <w:r>
              <w:rPr>
                <w:rFonts w:ascii="宋体" w:hAnsi="宋体"/>
                <w:color w:val="auto"/>
                <w:kern w:val="0"/>
                <w:highlight w:val="none"/>
              </w:rPr>
              <w:t>响应性评审标准</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5AF759C7">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竞标总报价</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13B5D9A">
            <w:pPr>
              <w:snapToGrid w:val="0"/>
              <w:spacing w:line="400" w:lineRule="exact"/>
              <w:rPr>
                <w:rFonts w:ascii="宋体" w:hAnsi="宋体" w:cs="宋体"/>
                <w:bCs/>
                <w:color w:val="auto"/>
                <w:szCs w:val="21"/>
                <w:highlight w:val="none"/>
              </w:rPr>
            </w:pPr>
            <w:r>
              <w:rPr>
                <w:rFonts w:hint="eastAsia" w:ascii="宋体" w:hAnsi="宋体" w:cs="宋体"/>
                <w:color w:val="auto"/>
                <w:szCs w:val="21"/>
                <w:highlight w:val="none"/>
              </w:rPr>
              <w:t>竞标总报价不得高于比选人公布的竞标总报价最高限价。</w:t>
            </w:r>
          </w:p>
        </w:tc>
      </w:tr>
      <w:tr w14:paraId="186EDB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1CDC994C">
            <w:pPr>
              <w:spacing w:line="400" w:lineRule="exact"/>
              <w:jc w:val="center"/>
              <w:rPr>
                <w:rFonts w:ascii="宋体" w:hAnsi="宋体"/>
                <w:color w:val="auto"/>
                <w:kern w:val="0"/>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extDirection w:val="tbRlV"/>
            <w:vAlign w:val="center"/>
          </w:tcPr>
          <w:p w14:paraId="61D426FD">
            <w:pPr>
              <w:spacing w:line="400" w:lineRule="exact"/>
              <w:jc w:val="center"/>
              <w:rPr>
                <w:rFonts w:ascii="宋体" w:hAnsi="宋体"/>
                <w:color w:val="auto"/>
                <w:kern w:val="0"/>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837329E">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竞标内容</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DE7DD72">
            <w:pPr>
              <w:snapToGrid w:val="0"/>
              <w:spacing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符合第二章“竞标人须知”第1.3.1项规定</w:t>
            </w:r>
          </w:p>
        </w:tc>
      </w:tr>
      <w:tr w14:paraId="21DA10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658DF415">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75674B35">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32D458E9">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14532003">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符合第二章“竞标人须知”第1.3.2项规定</w:t>
            </w:r>
          </w:p>
        </w:tc>
      </w:tr>
      <w:tr w14:paraId="0D65EF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0468CB4C">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120A2DF7">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5CC3870C">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16201BB">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符合第二章“竞标人须知”第1.3.3项规定</w:t>
            </w:r>
          </w:p>
        </w:tc>
      </w:tr>
      <w:tr w14:paraId="7F93DA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69DA3A86">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1E23E6C2">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5C80276E">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竞标有效期</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9EE1034">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符合第二章“竞标人须知”第3.3.1项规定</w:t>
            </w:r>
          </w:p>
        </w:tc>
      </w:tr>
      <w:tr w14:paraId="452F78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1C4CACDE">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66CE9FCF">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07FE49A7">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竞标保证金</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32E84C0">
            <w:pPr>
              <w:tabs>
                <w:tab w:val="left" w:pos="611"/>
                <w:tab w:val="left" w:pos="669"/>
              </w:tabs>
              <w:snapToGrid w:val="0"/>
              <w:spacing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符合第二章“竞标人须知前附表”第3.4项规定。</w:t>
            </w:r>
          </w:p>
        </w:tc>
      </w:tr>
      <w:tr w14:paraId="63D235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27961475">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7AE655CF">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62578F8">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0A28230">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符合第四章“合同条款及格式”规定，竞标文件不应附有比选人不能接受的条件。（由竞标人承诺，承诺书格式详见第六章竞标文件格式。）</w:t>
            </w:r>
          </w:p>
        </w:tc>
      </w:tr>
      <w:tr w14:paraId="625563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01B004B1">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07E4A69E">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42AE748">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ADBB021">
            <w:pPr>
              <w:snapToGrid w:val="0"/>
              <w:spacing w:after="31" w:afterLines="10"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符合第二章“竞标人须知”第1.4.3项规定。</w:t>
            </w:r>
          </w:p>
          <w:p w14:paraId="0FDB6411">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本次竞标不得有串通竞标、弄虚作假等其他违反招竞标相关法律、法规行为。</w:t>
            </w:r>
          </w:p>
          <w:p w14:paraId="3D6665D8">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14:paraId="759AA9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1858F6D">
            <w:pPr>
              <w:spacing w:line="400" w:lineRule="exact"/>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78E446A">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2360E8D">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1比选申请总报价：60 分</w:t>
            </w:r>
          </w:p>
          <w:p w14:paraId="5076D15A">
            <w:pPr>
              <w:snapToGrid w:val="0"/>
              <w:spacing w:after="31" w:afterLines="10" w:line="400" w:lineRule="exact"/>
              <w:ind w:firstLine="420" w:firstLineChars="200"/>
              <w:rPr>
                <w:rFonts w:ascii="宋体" w:hAnsi="宋体"/>
                <w:i/>
                <w:color w:val="auto"/>
                <w:kern w:val="0"/>
                <w:highlight w:val="none"/>
              </w:rPr>
            </w:pPr>
            <w:r>
              <w:rPr>
                <w:rFonts w:hint="eastAsia" w:ascii="宋体" w:hAnsi="宋体" w:eastAsia="宋体" w:cs="宋体"/>
                <w:color w:val="auto"/>
                <w:kern w:val="0"/>
                <w:highlight w:val="none"/>
              </w:rPr>
              <w:t>2技术部分:40分</w:t>
            </w:r>
          </w:p>
        </w:tc>
      </w:tr>
      <w:tr w14:paraId="08B85B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71A860D6">
            <w:pPr>
              <w:spacing w:line="400" w:lineRule="exact"/>
              <w:ind w:firstLine="210" w:firstLineChars="100"/>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2</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D7E75EA">
            <w:pPr>
              <w:tabs>
                <w:tab w:val="left" w:pos="1875"/>
              </w:tabs>
              <w:spacing w:line="400" w:lineRule="exact"/>
              <w:jc w:val="center"/>
              <w:rPr>
                <w:rFonts w:ascii="宋体" w:hAnsi="宋体"/>
                <w:color w:val="auto"/>
                <w:kern w:val="0"/>
                <w:highlight w:val="none"/>
              </w:rPr>
            </w:pPr>
            <w:r>
              <w:rPr>
                <w:color w:val="auto"/>
                <w:highlight w:val="none"/>
              </w:rPr>
              <w:t>评标基准价计算方法</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26E7C1F1">
            <w:pPr>
              <w:snapToGrid w:val="0"/>
              <w:spacing w:line="400" w:lineRule="exact"/>
              <w:ind w:firstLine="420" w:firstLineChars="200"/>
              <w:jc w:val="left"/>
              <w:rPr>
                <w:color w:val="auto"/>
                <w:highlight w:val="none"/>
              </w:rPr>
            </w:pPr>
            <w:r>
              <w:rPr>
                <w:color w:val="auto"/>
                <w:highlight w:val="none"/>
              </w:rPr>
              <w:t>所有通过初步评审</w:t>
            </w:r>
            <w:r>
              <w:rPr>
                <w:rFonts w:hint="eastAsia"/>
                <w:color w:val="auto"/>
                <w:highlight w:val="none"/>
              </w:rPr>
              <w:t>和本章第2.2.</w:t>
            </w:r>
            <w:r>
              <w:rPr>
                <w:color w:val="auto"/>
                <w:highlight w:val="none"/>
              </w:rPr>
              <w:t>4</w:t>
            </w:r>
            <w:r>
              <w:rPr>
                <w:rFonts w:hint="eastAsia"/>
                <w:color w:val="auto"/>
                <w:highlight w:val="none"/>
              </w:rPr>
              <w:t>（</w:t>
            </w:r>
            <w:r>
              <w:rPr>
                <w:color w:val="auto"/>
                <w:highlight w:val="none"/>
              </w:rPr>
              <w:t>3</w:t>
            </w:r>
            <w:r>
              <w:rPr>
                <w:rFonts w:hint="eastAsia"/>
                <w:color w:val="auto"/>
                <w:highlight w:val="none"/>
              </w:rPr>
              <w:t>）目评审</w:t>
            </w:r>
            <w:r>
              <w:rPr>
                <w:color w:val="auto"/>
                <w:highlight w:val="none"/>
              </w:rPr>
              <w:t>合格的竞标人的投标总报价</w:t>
            </w:r>
            <w:r>
              <w:rPr>
                <w:rFonts w:hint="eastAsia"/>
                <w:color w:val="auto"/>
                <w:highlight w:val="none"/>
              </w:rPr>
              <w:t>（或暂定</w:t>
            </w:r>
            <w:r>
              <w:rPr>
                <w:rFonts w:hint="eastAsia"/>
                <w:color w:val="auto"/>
                <w:highlight w:val="none"/>
                <w:lang w:val="en-US" w:eastAsia="zh-CN"/>
              </w:rPr>
              <w:t>咨询</w:t>
            </w:r>
            <w:r>
              <w:rPr>
                <w:rFonts w:hint="eastAsia"/>
                <w:color w:val="auto"/>
                <w:highlight w:val="none"/>
              </w:rPr>
              <w:t>费报价）</w:t>
            </w:r>
            <w:r>
              <w:rPr>
                <w:color w:val="auto"/>
                <w:highlight w:val="none"/>
              </w:rPr>
              <w:t>中去掉六分之一（不能整除的按小数点前整数取整，</w:t>
            </w:r>
            <w:r>
              <w:rPr>
                <w:rFonts w:ascii="宋体" w:hAnsi="宋体"/>
                <w:color w:val="auto"/>
                <w:kern w:val="0"/>
                <w:szCs w:val="21"/>
                <w:highlight w:val="none"/>
              </w:rPr>
              <w:t>不足六家报价则不去掉）的最低价和相同家数的最高价后的算术平均值</w:t>
            </w:r>
            <w:r>
              <w:rPr>
                <w:rFonts w:hint="eastAsia"/>
                <w:color w:val="auto"/>
                <w:highlight w:val="none"/>
              </w:rPr>
              <w:t>，</w:t>
            </w:r>
            <w:r>
              <w:rPr>
                <w:color w:val="auto"/>
                <w:highlight w:val="none"/>
              </w:rPr>
              <w:t>即为本项目投标总报价的评标基准价</w:t>
            </w:r>
            <w:r>
              <w:rPr>
                <w:rFonts w:hint="eastAsia"/>
                <w:color w:val="auto"/>
                <w:highlight w:val="none"/>
              </w:rPr>
              <w:t>。</w:t>
            </w:r>
          </w:p>
          <w:p w14:paraId="1566AD99">
            <w:pPr>
              <w:snapToGrid w:val="0"/>
              <w:spacing w:line="400" w:lineRule="exact"/>
              <w:ind w:firstLine="420" w:firstLineChars="200"/>
              <w:jc w:val="left"/>
              <w:rPr>
                <w:color w:val="auto"/>
                <w:highlight w:val="none"/>
              </w:rPr>
            </w:pPr>
            <w:r>
              <w:rPr>
                <w:rFonts w:hint="eastAsia"/>
                <w:color w:val="auto"/>
                <w:highlight w:val="none"/>
              </w:rPr>
              <w:t>评标基准价计算的最终</w:t>
            </w:r>
            <w:r>
              <w:rPr>
                <w:color w:val="auto"/>
                <w:highlight w:val="none"/>
              </w:rPr>
              <w:t>结果取小数点后两位，第三位四舍五入。在评标基准价计算完成后（除计算错误外），在后续的评审中不得再对其做出调整。</w:t>
            </w:r>
          </w:p>
        </w:tc>
      </w:tr>
      <w:tr w14:paraId="0508CD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8813D2E">
            <w:pPr>
              <w:spacing w:line="400" w:lineRule="exact"/>
              <w:ind w:firstLine="210" w:firstLineChars="100"/>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3</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2454F587">
            <w:pPr>
              <w:tabs>
                <w:tab w:val="left" w:pos="1875"/>
              </w:tabs>
              <w:spacing w:line="400" w:lineRule="exact"/>
              <w:jc w:val="center"/>
              <w:rPr>
                <w:color w:val="auto"/>
                <w:highlight w:val="none"/>
              </w:rPr>
            </w:pPr>
            <w:r>
              <w:rPr>
                <w:color w:val="auto"/>
                <w:highlight w:val="none"/>
              </w:rPr>
              <w:t>投标报价的偏差率计算公式</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3C3D6AF">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 w:val="28"/>
                <w:szCs w:val="28"/>
                <w:highlight w:val="none"/>
              </w:rPr>
              <w:t>=</w:t>
            </w:r>
            <w:r>
              <w:rPr>
                <w:rFonts w:ascii="宋体" w:hAnsi="宋体"/>
                <w:color w:val="auto"/>
                <w:kern w:val="0"/>
                <w:highlight w:val="none"/>
              </w:rPr>
              <w:t>100％×（竞标人报价一评标基准价）／评标基准价</w:t>
            </w:r>
          </w:p>
          <w:p w14:paraId="469C3FAA">
            <w:pPr>
              <w:snapToGrid w:val="0"/>
              <w:spacing w:line="400" w:lineRule="exact"/>
              <w:ind w:firstLine="420" w:firstLineChars="200"/>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tc>
      </w:tr>
      <w:tr w14:paraId="0EE7B6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792" w:type="dxa"/>
            <w:vMerge w:val="restart"/>
            <w:tcBorders>
              <w:top w:val="single" w:color="auto" w:sz="4" w:space="0"/>
              <w:left w:val="single" w:color="auto" w:sz="4" w:space="0"/>
              <w:right w:val="single" w:color="auto" w:sz="4" w:space="0"/>
            </w:tcBorders>
            <w:shd w:val="clear" w:color="auto" w:fill="FEFEFE"/>
            <w:vAlign w:val="center"/>
          </w:tcPr>
          <w:p w14:paraId="5C178225">
            <w:pPr>
              <w:spacing w:line="400" w:lineRule="exact"/>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4</w:t>
            </w:r>
            <w:r>
              <w:rPr>
                <w:rFonts w:hint="eastAsia" w:ascii="宋体" w:hAnsi="宋体"/>
                <w:color w:val="auto"/>
                <w:kern w:val="0"/>
                <w:highlight w:val="none"/>
              </w:rPr>
              <w:t>（1）</w:t>
            </w:r>
          </w:p>
        </w:tc>
        <w:tc>
          <w:tcPr>
            <w:tcW w:w="626" w:type="dxa"/>
            <w:gridSpan w:val="2"/>
            <w:vMerge w:val="restart"/>
            <w:tcBorders>
              <w:top w:val="single" w:color="auto" w:sz="4" w:space="0"/>
              <w:left w:val="single" w:color="auto" w:sz="4" w:space="0"/>
              <w:right w:val="single" w:color="auto" w:sz="4" w:space="0"/>
            </w:tcBorders>
            <w:shd w:val="clear" w:color="auto" w:fill="FEFEFE"/>
            <w:vAlign w:val="center"/>
          </w:tcPr>
          <w:p w14:paraId="65EBD7E3">
            <w:pPr>
              <w:spacing w:line="400" w:lineRule="exact"/>
              <w:jc w:val="center"/>
              <w:rPr>
                <w:rFonts w:ascii="宋体" w:hAnsi="宋体"/>
                <w:color w:val="auto"/>
                <w:kern w:val="0"/>
                <w:highlight w:val="none"/>
              </w:rPr>
            </w:pPr>
            <w:r>
              <w:rPr>
                <w:rFonts w:hint="eastAsia" w:ascii="宋体" w:hAnsi="宋体"/>
                <w:color w:val="auto"/>
                <w:kern w:val="0"/>
                <w:highlight w:val="none"/>
              </w:rPr>
              <w:t>技术部分评分（A）标准</w:t>
            </w:r>
          </w:p>
        </w:tc>
        <w:tc>
          <w:tcPr>
            <w:tcW w:w="975" w:type="dxa"/>
            <w:vMerge w:val="restart"/>
            <w:tcBorders>
              <w:top w:val="single" w:color="auto" w:sz="4" w:space="0"/>
              <w:left w:val="single" w:color="auto" w:sz="4" w:space="0"/>
              <w:right w:val="single" w:color="auto" w:sz="4" w:space="0"/>
            </w:tcBorders>
            <w:shd w:val="clear" w:color="auto" w:fill="FEFEFE"/>
            <w:vAlign w:val="center"/>
          </w:tcPr>
          <w:p w14:paraId="181FF9E6">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技</w:t>
            </w:r>
          </w:p>
          <w:p w14:paraId="32DB544E">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术</w:t>
            </w:r>
          </w:p>
          <w:p w14:paraId="1B63899E">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方</w:t>
            </w:r>
          </w:p>
          <w:p w14:paraId="311831CF">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案</w:t>
            </w:r>
          </w:p>
          <w:p w14:paraId="5D4D2C00">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评</w:t>
            </w:r>
          </w:p>
          <w:p w14:paraId="00BDD383">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审</w:t>
            </w: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00C3D415">
            <w:pPr>
              <w:tabs>
                <w:tab w:val="left" w:pos="1875"/>
              </w:tabs>
              <w:spacing w:line="400" w:lineRule="exact"/>
              <w:jc w:val="center"/>
              <w:rPr>
                <w:rFonts w:ascii="宋体" w:hAnsi="宋体" w:cs="宋体"/>
                <w:color w:val="auto"/>
                <w:kern w:val="0"/>
                <w:szCs w:val="21"/>
                <w:highlight w:val="none"/>
              </w:rPr>
            </w:pPr>
            <w:r>
              <w:rPr>
                <w:rFonts w:hint="eastAsia" w:ascii="宋体" w:hAnsi="宋体"/>
                <w:color w:val="auto"/>
                <w:kern w:val="0"/>
                <w:highlight w:val="none"/>
                <w:lang w:val="en-US" w:eastAsia="zh-CN"/>
              </w:rPr>
              <w:t>技术</w:t>
            </w:r>
            <w:r>
              <w:rPr>
                <w:rFonts w:hint="eastAsia" w:ascii="宋体" w:hAnsi="宋体"/>
                <w:color w:val="auto"/>
                <w:kern w:val="0"/>
                <w:highlight w:val="none"/>
              </w:rPr>
              <w:t>方案总体评审标准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7A1F96B">
            <w:pPr>
              <w:spacing w:line="400" w:lineRule="exact"/>
              <w:ind w:firstLine="420" w:firstLineChars="200"/>
              <w:rPr>
                <w:rFonts w:ascii="宋体" w:hAnsi="宋体"/>
                <w:snapToGrid w:val="0"/>
                <w:color w:val="auto"/>
                <w:kern w:val="0"/>
                <w:szCs w:val="21"/>
                <w:highlight w:val="none"/>
              </w:rPr>
            </w:pPr>
            <w:r>
              <w:rPr>
                <w:rFonts w:hint="eastAsia"/>
                <w:color w:val="auto"/>
                <w:highlight w:val="none"/>
              </w:rPr>
              <w:t>评标委员会按照优、良、一般、差四个档次进行评分，</w:t>
            </w:r>
            <w:r>
              <w:rPr>
                <w:rFonts w:hint="eastAsia" w:ascii="宋体" w:hAnsi="宋体" w:cs="宋体"/>
                <w:snapToGrid w:val="0"/>
                <w:color w:val="auto"/>
                <w:kern w:val="0"/>
                <w:szCs w:val="21"/>
                <w:highlight w:val="none"/>
              </w:rPr>
              <w:t>若评委对竞标人</w:t>
            </w:r>
            <w:r>
              <w:rPr>
                <w:rFonts w:hint="eastAsia" w:ascii="宋体" w:hAnsi="宋体"/>
                <w:color w:val="auto"/>
                <w:kern w:val="0"/>
                <w:highlight w:val="none"/>
                <w:lang w:eastAsia="zh-CN"/>
              </w:rPr>
              <w:t xml:space="preserve"> 技术方案</w:t>
            </w:r>
            <w:r>
              <w:rPr>
                <w:rFonts w:hint="eastAsia" w:ascii="宋体" w:hAnsi="宋体" w:cs="宋体"/>
                <w:snapToGrid w:val="0"/>
                <w:color w:val="auto"/>
                <w:kern w:val="0"/>
                <w:szCs w:val="21"/>
                <w:highlight w:val="none"/>
              </w:rPr>
              <w:t>评分低于该部分总分的60%的</w:t>
            </w:r>
            <w:r>
              <w:rPr>
                <w:rFonts w:hint="eastAsia" w:ascii="宋体" w:hAnsi="宋体"/>
                <w:snapToGrid w:val="0"/>
                <w:color w:val="auto"/>
                <w:kern w:val="0"/>
                <w:szCs w:val="21"/>
                <w:highlight w:val="none"/>
              </w:rPr>
              <w:t>或对个别竞标人</w:t>
            </w:r>
            <w:r>
              <w:rPr>
                <w:rFonts w:hint="eastAsia" w:ascii="宋体" w:hAnsi="宋体"/>
                <w:color w:val="auto"/>
                <w:kern w:val="0"/>
                <w:szCs w:val="21"/>
                <w:highlight w:val="none"/>
                <w:lang w:eastAsia="zh-CN"/>
              </w:rPr>
              <w:t xml:space="preserve"> 技术方案</w:t>
            </w:r>
            <w:r>
              <w:rPr>
                <w:rFonts w:hint="eastAsia" w:ascii="宋体" w:hAnsi="宋体"/>
                <w:snapToGrid w:val="0"/>
                <w:color w:val="auto"/>
                <w:kern w:val="0"/>
                <w:szCs w:val="21"/>
                <w:highlight w:val="none"/>
              </w:rPr>
              <w:t>评分畸高（即该评委对</w:t>
            </w:r>
            <w:r>
              <w:rPr>
                <w:rFonts w:hint="eastAsia" w:ascii="宋体" w:hAnsi="宋体"/>
                <w:color w:val="auto"/>
                <w:kern w:val="0"/>
                <w:szCs w:val="21"/>
                <w:highlight w:val="none"/>
                <w:lang w:eastAsia="zh-CN"/>
              </w:rPr>
              <w:t xml:space="preserve"> 技术方案</w:t>
            </w:r>
            <w:r>
              <w:rPr>
                <w:rFonts w:hint="eastAsia" w:ascii="宋体" w:hAnsi="宋体"/>
                <w:snapToGrid w:val="0"/>
                <w:color w:val="auto"/>
                <w:kern w:val="0"/>
                <w:szCs w:val="21"/>
                <w:highlight w:val="none"/>
              </w:rPr>
              <w:t>评分的最高分与次高分差额超过该部分总分的10%）的须注明详实理由，</w:t>
            </w:r>
            <w:r>
              <w:rPr>
                <w:rFonts w:hint="eastAsia" w:ascii="宋体" w:hAnsi="宋体"/>
                <w:color w:val="auto"/>
                <w:kern w:val="0"/>
                <w:szCs w:val="21"/>
                <w:highlight w:val="none"/>
                <w:lang w:eastAsia="zh-CN"/>
              </w:rPr>
              <w:t xml:space="preserve"> 技术方案</w:t>
            </w:r>
            <w:r>
              <w:rPr>
                <w:rFonts w:hint="eastAsia" w:ascii="宋体" w:hAnsi="宋体"/>
                <w:snapToGrid w:val="0"/>
                <w:color w:val="auto"/>
                <w:kern w:val="0"/>
                <w:szCs w:val="21"/>
                <w:highlight w:val="none"/>
              </w:rPr>
              <w:t>缺项的该项得0分。</w:t>
            </w:r>
          </w:p>
          <w:p w14:paraId="42492E6A">
            <w:pPr>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评委</w:t>
            </w:r>
            <w:r>
              <w:rPr>
                <w:rFonts w:hint="eastAsia" w:ascii="宋体" w:hAnsi="宋体"/>
                <w:snapToGrid w:val="0"/>
                <w:color w:val="auto"/>
                <w:kern w:val="0"/>
                <w:szCs w:val="21"/>
                <w:highlight w:val="none"/>
              </w:rPr>
              <w:t>评分</w:t>
            </w:r>
            <w:r>
              <w:rPr>
                <w:rFonts w:ascii="宋体" w:hAnsi="宋体"/>
                <w:snapToGrid w:val="0"/>
                <w:color w:val="auto"/>
                <w:kern w:val="0"/>
                <w:szCs w:val="21"/>
                <w:highlight w:val="none"/>
              </w:rPr>
              <w:t>取算术平均值为该竞标人</w:t>
            </w:r>
            <w:r>
              <w:rPr>
                <w:rFonts w:hint="eastAsia" w:ascii="宋体" w:hAnsi="宋体"/>
                <w:snapToGrid w:val="0"/>
                <w:color w:val="auto"/>
                <w:kern w:val="0"/>
                <w:szCs w:val="21"/>
                <w:highlight w:val="none"/>
                <w:lang w:eastAsia="zh-CN"/>
              </w:rPr>
              <w:t xml:space="preserve"> 技术方案</w:t>
            </w:r>
            <w:r>
              <w:rPr>
                <w:rFonts w:ascii="宋体" w:hAnsi="宋体"/>
                <w:snapToGrid w:val="0"/>
                <w:color w:val="auto"/>
                <w:kern w:val="0"/>
                <w:szCs w:val="21"/>
                <w:highlight w:val="none"/>
              </w:rPr>
              <w:t>得分。</w:t>
            </w:r>
          </w:p>
          <w:p w14:paraId="40E3CFC3">
            <w:pPr>
              <w:snapToGrid w:val="0"/>
              <w:spacing w:line="400" w:lineRule="exact"/>
              <w:ind w:firstLine="420" w:firstLineChars="200"/>
              <w:rPr>
                <w:rFonts w:ascii="宋体" w:hAnsi="宋体" w:cs="宋体"/>
                <w:color w:val="auto"/>
                <w:kern w:val="0"/>
                <w:szCs w:val="21"/>
                <w:highlight w:val="none"/>
              </w:rPr>
            </w:pPr>
            <w:r>
              <w:rPr>
                <w:rFonts w:hint="eastAsia" w:ascii="宋体" w:hAnsi="宋体"/>
                <w:color w:val="auto"/>
                <w:kern w:val="0"/>
                <w:szCs w:val="21"/>
                <w:highlight w:val="none"/>
                <w:lang w:eastAsia="zh-CN"/>
              </w:rPr>
              <w:t xml:space="preserve"> 技术方案</w:t>
            </w:r>
            <w:r>
              <w:rPr>
                <w:rFonts w:ascii="宋体" w:hAnsi="宋体"/>
                <w:color w:val="auto"/>
                <w:kern w:val="0"/>
                <w:szCs w:val="21"/>
                <w:highlight w:val="none"/>
              </w:rPr>
              <w:t>得分的最终结果取小数点后两位，第三位四舍五入。</w:t>
            </w:r>
          </w:p>
        </w:tc>
      </w:tr>
      <w:tr w14:paraId="53D888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792" w:type="dxa"/>
            <w:vMerge w:val="continue"/>
            <w:tcBorders>
              <w:left w:val="single" w:color="auto" w:sz="4" w:space="0"/>
              <w:bottom w:val="single" w:color="auto" w:sz="4" w:space="0"/>
              <w:right w:val="single" w:color="auto" w:sz="4" w:space="0"/>
            </w:tcBorders>
            <w:shd w:val="clear" w:color="auto" w:fill="FEFEFE"/>
            <w:vAlign w:val="center"/>
          </w:tcPr>
          <w:p w14:paraId="216C663E">
            <w:pPr>
              <w:spacing w:line="360" w:lineRule="auto"/>
              <w:ind w:firstLine="420" w:firstLineChars="200"/>
              <w:rPr>
                <w:color w:val="auto"/>
                <w:highlight w:val="none"/>
              </w:rPr>
            </w:pPr>
          </w:p>
        </w:tc>
        <w:tc>
          <w:tcPr>
            <w:tcW w:w="626" w:type="dxa"/>
            <w:gridSpan w:val="2"/>
            <w:vMerge w:val="continue"/>
            <w:tcBorders>
              <w:left w:val="single" w:color="auto" w:sz="4" w:space="0"/>
              <w:bottom w:val="single" w:color="auto" w:sz="4" w:space="0"/>
              <w:right w:val="single" w:color="auto" w:sz="4" w:space="0"/>
            </w:tcBorders>
            <w:shd w:val="clear" w:color="auto" w:fill="FEFEFE"/>
            <w:vAlign w:val="center"/>
          </w:tcPr>
          <w:p w14:paraId="3CE10528">
            <w:pPr>
              <w:spacing w:line="360" w:lineRule="auto"/>
              <w:ind w:firstLine="420" w:firstLineChars="200"/>
              <w:rPr>
                <w:color w:val="auto"/>
                <w:highlight w:val="none"/>
              </w:rPr>
            </w:pPr>
          </w:p>
        </w:tc>
        <w:tc>
          <w:tcPr>
            <w:tcW w:w="975" w:type="dxa"/>
            <w:vMerge w:val="continue"/>
            <w:tcBorders>
              <w:left w:val="single" w:color="auto" w:sz="4" w:space="0"/>
              <w:bottom w:val="single" w:color="auto" w:sz="4" w:space="0"/>
              <w:right w:val="single" w:color="auto" w:sz="4" w:space="0"/>
            </w:tcBorders>
            <w:shd w:val="clear" w:color="auto" w:fill="FEFEFE"/>
            <w:vAlign w:val="center"/>
          </w:tcPr>
          <w:p w14:paraId="1F34570A">
            <w:pPr>
              <w:spacing w:line="360" w:lineRule="auto"/>
              <w:ind w:firstLine="420" w:firstLineChars="200"/>
              <w:rPr>
                <w:color w:val="auto"/>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11B70FFD">
            <w:pPr>
              <w:snapToGrid w:val="0"/>
              <w:spacing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bCs/>
                <w:kern w:val="0"/>
                <w:szCs w:val="21"/>
                <w:highlight w:val="none"/>
              </w:rPr>
              <w:t>项目总体理解（</w:t>
            </w:r>
            <w:r>
              <w:rPr>
                <w:rFonts w:hint="eastAsia" w:ascii="宋体" w:hAnsi="宋体" w:cs="宋体"/>
                <w:bCs/>
                <w:kern w:val="0"/>
                <w:szCs w:val="21"/>
                <w:highlight w:val="none"/>
                <w:lang w:val="en-US" w:eastAsia="zh-CN"/>
              </w:rPr>
              <w:t>0-5</w:t>
            </w:r>
            <w:r>
              <w:rPr>
                <w:rFonts w:hint="eastAsia" w:ascii="宋体" w:hAnsi="宋体" w:cs="宋体"/>
                <w:bCs/>
                <w:kern w:val="0"/>
                <w:szCs w:val="21"/>
                <w:highlight w:val="none"/>
              </w:rPr>
              <w:t>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C83B005">
            <w:pPr>
              <w:widowControl/>
              <w:ind w:firstLine="420" w:firstLineChars="200"/>
              <w:jc w:val="left"/>
              <w:rPr>
                <w:rFonts w:hint="eastAsia" w:ascii="宋体" w:hAnsi="宋体" w:eastAsia="宋体" w:cs="宋体"/>
                <w:bCs/>
                <w:kern w:val="0"/>
                <w:szCs w:val="21"/>
                <w:highlight w:val="none"/>
                <w:lang w:eastAsia="zh-CN"/>
              </w:rPr>
            </w:pPr>
            <w:r>
              <w:rPr>
                <w:rFonts w:hint="eastAsia" w:ascii="宋体" w:hAnsi="宋体" w:cs="宋体"/>
                <w:bCs/>
                <w:kern w:val="0"/>
                <w:szCs w:val="21"/>
                <w:highlight w:val="none"/>
              </w:rPr>
              <w:t>项目总体理解（</w:t>
            </w:r>
            <w:r>
              <w:rPr>
                <w:rFonts w:hint="eastAsia" w:ascii="宋体" w:hAnsi="宋体" w:cs="宋体"/>
                <w:bCs/>
                <w:kern w:val="0"/>
                <w:szCs w:val="21"/>
                <w:highlight w:val="none"/>
                <w:lang w:val="en-US" w:eastAsia="zh-CN"/>
              </w:rPr>
              <w:t>0-5</w:t>
            </w:r>
            <w:r>
              <w:rPr>
                <w:rFonts w:hint="eastAsia" w:ascii="宋体" w:hAnsi="宋体" w:cs="宋体"/>
                <w:bCs/>
                <w:kern w:val="0"/>
                <w:szCs w:val="21"/>
                <w:highlight w:val="none"/>
              </w:rPr>
              <w:t>分）：</w:t>
            </w:r>
          </w:p>
          <w:p w14:paraId="3E859146">
            <w:pPr>
              <w:widowControl/>
              <w:ind w:firstLine="420" w:firstLineChars="200"/>
              <w:jc w:val="left"/>
              <w:rPr>
                <w:rFonts w:ascii="宋体" w:hAnsi="宋体" w:eastAsia="宋体" w:cs="Times New Roman"/>
                <w:color w:val="auto"/>
                <w:kern w:val="2"/>
                <w:sz w:val="21"/>
                <w:szCs w:val="21"/>
                <w:highlight w:val="none"/>
                <w:lang w:val="en-US" w:eastAsia="zh-CN" w:bidi="ar-SA"/>
              </w:rPr>
            </w:pPr>
            <w:r>
              <w:rPr>
                <w:rFonts w:hint="eastAsia"/>
                <w:highlight w:val="none"/>
              </w:rPr>
              <w:t>项目建设背景、政策符合性及实施必要性分析：分析全面深入，逻辑清晰准确把握项目核心要点</w:t>
            </w:r>
            <w:r>
              <w:rPr>
                <w:rFonts w:hint="eastAsia"/>
                <w:highlight w:val="none"/>
                <w:lang w:eastAsia="zh-CN"/>
              </w:rPr>
              <w:t>。</w:t>
            </w:r>
          </w:p>
        </w:tc>
      </w:tr>
      <w:tr w14:paraId="30049E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441F4FDF">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72D57C32">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07AE0BD0">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3599E9A9">
            <w:pPr>
              <w:snapToGrid w:val="0"/>
              <w:spacing w:line="40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kern w:val="0"/>
                <w:szCs w:val="21"/>
                <w:highlight w:val="none"/>
                <w:lang w:eastAsia="zh-CN"/>
              </w:rPr>
              <w:t>关键技术问题认识及对策措施（</w:t>
            </w:r>
            <w:r>
              <w:rPr>
                <w:rFonts w:hint="eastAsia" w:ascii="宋体" w:hAnsi="宋体"/>
                <w:kern w:val="0"/>
                <w:szCs w:val="21"/>
                <w:highlight w:val="none"/>
                <w:lang w:val="en-US" w:eastAsia="zh-CN"/>
              </w:rPr>
              <w:t>0-7分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27CF9F0">
            <w:pPr>
              <w:widowControl/>
              <w:ind w:firstLine="420" w:firstLineChars="200"/>
              <w:jc w:val="left"/>
              <w:rPr>
                <w:rFonts w:hint="eastAsia" w:ascii="宋体" w:hAnsi="宋体" w:eastAsia="宋体"/>
                <w:kern w:val="0"/>
                <w:szCs w:val="21"/>
                <w:highlight w:val="none"/>
                <w:lang w:eastAsia="zh-CN"/>
              </w:rPr>
            </w:pPr>
            <w:r>
              <w:rPr>
                <w:rFonts w:hint="eastAsia" w:ascii="宋体" w:hAnsi="宋体"/>
                <w:kern w:val="0"/>
                <w:szCs w:val="21"/>
                <w:highlight w:val="none"/>
                <w:lang w:eastAsia="zh-CN"/>
              </w:rPr>
              <w:t>关键技术问题认识及对策措施（</w:t>
            </w:r>
            <w:r>
              <w:rPr>
                <w:rFonts w:hint="eastAsia" w:ascii="宋体" w:hAnsi="宋体"/>
                <w:kern w:val="0"/>
                <w:szCs w:val="21"/>
                <w:highlight w:val="none"/>
                <w:lang w:val="en-US" w:eastAsia="zh-CN"/>
              </w:rPr>
              <w:t>0-7分</w:t>
            </w:r>
            <w:r>
              <w:rPr>
                <w:rFonts w:hint="eastAsia" w:ascii="宋体" w:hAnsi="宋体"/>
                <w:kern w:val="0"/>
                <w:szCs w:val="21"/>
                <w:highlight w:val="none"/>
                <w:lang w:eastAsia="zh-CN"/>
              </w:rPr>
              <w:t>）：</w:t>
            </w:r>
          </w:p>
          <w:p w14:paraId="56B6481C">
            <w:pPr>
              <w:widowControl/>
              <w:ind w:firstLine="420" w:firstLineChars="200"/>
              <w:jc w:val="left"/>
              <w:rPr>
                <w:rFonts w:ascii="宋体" w:hAnsi="宋体" w:eastAsia="宋体" w:cs="Times New Roman"/>
                <w:color w:val="auto"/>
                <w:kern w:val="2"/>
                <w:sz w:val="21"/>
                <w:szCs w:val="21"/>
                <w:highlight w:val="none"/>
                <w:lang w:val="en-US" w:eastAsia="zh-CN" w:bidi="ar-SA"/>
              </w:rPr>
            </w:pPr>
            <w:r>
              <w:rPr>
                <w:rFonts w:hint="eastAsia"/>
                <w:highlight w:val="none"/>
              </w:rPr>
              <w:t>关键技术问题分析透彻：准确识别并深入分析关键技术问题、提出科学合理的对策措施</w:t>
            </w:r>
            <w:r>
              <w:rPr>
                <w:rFonts w:hint="eastAsia"/>
                <w:highlight w:val="none"/>
                <w:lang w:eastAsia="zh-CN"/>
              </w:rPr>
              <w:t>。</w:t>
            </w:r>
          </w:p>
        </w:tc>
      </w:tr>
      <w:tr w14:paraId="2BFC64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17B8B200">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20A81970">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5EC74B58">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66C6E2EB">
            <w:pPr>
              <w:snapToGrid w:val="0"/>
              <w:spacing w:line="40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kern w:val="0"/>
                <w:szCs w:val="21"/>
                <w:highlight w:val="none"/>
              </w:rPr>
              <w:t>服务方案</w:t>
            </w:r>
            <w:r>
              <w:rPr>
                <w:rFonts w:hint="eastAsia" w:ascii="宋体" w:hAnsi="宋体"/>
                <w:kern w:val="0"/>
                <w:szCs w:val="21"/>
                <w:highlight w:val="none"/>
                <w:lang w:eastAsia="zh-CN"/>
              </w:rPr>
              <w:t>（</w:t>
            </w:r>
            <w:r>
              <w:rPr>
                <w:rFonts w:hint="eastAsia" w:ascii="宋体" w:hAnsi="宋体"/>
                <w:kern w:val="0"/>
                <w:szCs w:val="21"/>
                <w:highlight w:val="none"/>
                <w:lang w:val="en-US" w:eastAsia="zh-CN"/>
              </w:rPr>
              <w:t>0-13分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3B16A0D">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rPr>
              <w:t>服务方案</w:t>
            </w:r>
            <w:r>
              <w:rPr>
                <w:rFonts w:hint="eastAsia" w:ascii="宋体" w:hAnsi="宋体"/>
                <w:kern w:val="0"/>
                <w:szCs w:val="21"/>
                <w:highlight w:val="none"/>
                <w:lang w:eastAsia="zh-CN"/>
              </w:rPr>
              <w:t>（</w:t>
            </w:r>
            <w:r>
              <w:rPr>
                <w:rFonts w:hint="eastAsia" w:ascii="宋体" w:hAnsi="宋体"/>
                <w:kern w:val="0"/>
                <w:szCs w:val="21"/>
                <w:highlight w:val="none"/>
                <w:lang w:val="en-US" w:eastAsia="zh-CN"/>
              </w:rPr>
              <w:t>0-13分</w:t>
            </w:r>
            <w:r>
              <w:rPr>
                <w:rFonts w:hint="eastAsia" w:ascii="宋体" w:hAnsi="宋体"/>
                <w:kern w:val="0"/>
                <w:szCs w:val="21"/>
                <w:highlight w:val="none"/>
                <w:lang w:eastAsia="zh-CN"/>
              </w:rPr>
              <w:t>）</w:t>
            </w:r>
            <w:r>
              <w:rPr>
                <w:rFonts w:hint="eastAsia" w:ascii="宋体" w:hAnsi="宋体"/>
                <w:kern w:val="0"/>
                <w:szCs w:val="21"/>
                <w:highlight w:val="none"/>
              </w:rPr>
              <w:t>:</w:t>
            </w:r>
          </w:p>
          <w:p w14:paraId="715B5FC5">
            <w:pPr>
              <w:widowControl/>
              <w:ind w:firstLine="420" w:firstLineChars="200"/>
              <w:jc w:val="left"/>
              <w:rPr>
                <w:rFonts w:ascii="宋体" w:hAnsi="宋体" w:eastAsia="宋体" w:cs="Times New Roman"/>
                <w:color w:val="auto"/>
                <w:kern w:val="2"/>
                <w:sz w:val="21"/>
                <w:szCs w:val="21"/>
                <w:highlight w:val="none"/>
                <w:lang w:val="en-US" w:eastAsia="zh-CN" w:bidi="ar-SA"/>
              </w:rPr>
            </w:pPr>
            <w:r>
              <w:rPr>
                <w:rFonts w:hint="eastAsia"/>
                <w:highlight w:val="none"/>
              </w:rPr>
              <w:t>内容全面性及报告框架：服务方案内容全面，涵盖项目所需技术服务、报告框架清晰，逻辑性强</w:t>
            </w:r>
            <w:r>
              <w:rPr>
                <w:rFonts w:hint="eastAsia"/>
                <w:highlight w:val="none"/>
                <w:lang w:eastAsia="zh-CN"/>
              </w:rPr>
              <w:t>。</w:t>
            </w:r>
          </w:p>
        </w:tc>
      </w:tr>
      <w:tr w14:paraId="017032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64FE085B">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320A3B81">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45DF361C">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4BF27A69">
            <w:pPr>
              <w:snapToGrid w:val="0"/>
              <w:spacing w:line="40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kern w:val="0"/>
                <w:szCs w:val="21"/>
                <w:highlight w:val="none"/>
                <w:lang w:eastAsia="zh-CN"/>
              </w:rPr>
              <w:t>研究工作量及计划安排（</w:t>
            </w:r>
            <w:r>
              <w:rPr>
                <w:rFonts w:hint="eastAsia" w:ascii="宋体" w:hAnsi="宋体"/>
                <w:kern w:val="0"/>
                <w:szCs w:val="21"/>
                <w:highlight w:val="none"/>
                <w:lang w:val="en-US" w:eastAsia="zh-CN"/>
              </w:rPr>
              <w:t>0-5分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4DF820B3">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lang w:eastAsia="zh-CN"/>
              </w:rPr>
              <w:t>研究工作量及计划安排（</w:t>
            </w:r>
            <w:r>
              <w:rPr>
                <w:rFonts w:hint="eastAsia" w:ascii="宋体" w:hAnsi="宋体"/>
                <w:kern w:val="0"/>
                <w:szCs w:val="21"/>
                <w:highlight w:val="none"/>
                <w:lang w:val="en-US" w:eastAsia="zh-CN"/>
              </w:rPr>
              <w:t>0-5分</w:t>
            </w:r>
            <w:r>
              <w:rPr>
                <w:rFonts w:hint="eastAsia" w:ascii="宋体" w:hAnsi="宋体"/>
                <w:kern w:val="0"/>
                <w:szCs w:val="21"/>
                <w:highlight w:val="none"/>
                <w:lang w:eastAsia="zh-CN"/>
              </w:rPr>
              <w:t>）</w:t>
            </w:r>
            <w:r>
              <w:rPr>
                <w:rFonts w:hint="eastAsia" w:ascii="宋体" w:hAnsi="宋体"/>
                <w:kern w:val="0"/>
                <w:szCs w:val="21"/>
                <w:highlight w:val="none"/>
              </w:rPr>
              <w:t>：</w:t>
            </w:r>
          </w:p>
          <w:p w14:paraId="48A6F79E">
            <w:pPr>
              <w:widowControl/>
              <w:ind w:firstLine="420" w:firstLineChars="200"/>
              <w:jc w:val="left"/>
              <w:rPr>
                <w:rFonts w:ascii="宋体" w:hAnsi="宋体" w:eastAsia="宋体" w:cs="Times New Roman"/>
                <w:color w:val="auto"/>
                <w:kern w:val="2"/>
                <w:sz w:val="21"/>
                <w:szCs w:val="21"/>
                <w:highlight w:val="none"/>
                <w:lang w:val="en-US" w:eastAsia="zh-CN" w:bidi="ar-SA"/>
              </w:rPr>
            </w:pPr>
            <w:r>
              <w:rPr>
                <w:rFonts w:hint="eastAsia"/>
                <w:highlight w:val="none"/>
              </w:rPr>
              <w:t>研究工作量估算及计划安排：准确估算研究工作量，制定详细计划安排，工作进度安排合理，确保项目按时完成</w:t>
            </w:r>
            <w:r>
              <w:rPr>
                <w:rFonts w:hint="eastAsia"/>
                <w:highlight w:val="none"/>
                <w:lang w:eastAsia="zh-CN"/>
              </w:rPr>
              <w:t>。</w:t>
            </w:r>
          </w:p>
        </w:tc>
      </w:tr>
      <w:tr w14:paraId="05347C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5AD17A25">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475F50B2">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30C527D1">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3ADED261">
            <w:pPr>
              <w:snapToGrid w:val="0"/>
              <w:spacing w:line="400" w:lineRule="exact"/>
              <w:jc w:val="center"/>
              <w:rPr>
                <w:rFonts w:hint="eastAsia" w:ascii="宋体" w:hAnsi="宋体"/>
                <w:color w:val="auto"/>
                <w:szCs w:val="21"/>
                <w:highlight w:val="none"/>
              </w:rPr>
            </w:pPr>
            <w:r>
              <w:rPr>
                <w:rFonts w:hint="eastAsia" w:ascii="宋体" w:hAnsi="宋体"/>
                <w:kern w:val="0"/>
                <w:szCs w:val="21"/>
                <w:highlight w:val="none"/>
                <w:lang w:eastAsia="zh-CN"/>
              </w:rPr>
              <w:t>质量控制方法及措施（</w:t>
            </w:r>
            <w:r>
              <w:rPr>
                <w:rFonts w:hint="eastAsia" w:ascii="宋体" w:hAnsi="宋体"/>
                <w:kern w:val="0"/>
                <w:szCs w:val="21"/>
                <w:highlight w:val="none"/>
                <w:lang w:val="en-US" w:eastAsia="zh-CN"/>
              </w:rPr>
              <w:t>5分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11140530">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lang w:eastAsia="zh-CN"/>
              </w:rPr>
              <w:t>质量控制方法及措施（</w:t>
            </w:r>
            <w:r>
              <w:rPr>
                <w:rFonts w:hint="eastAsia" w:ascii="宋体" w:hAnsi="宋体"/>
                <w:kern w:val="0"/>
                <w:szCs w:val="21"/>
                <w:highlight w:val="none"/>
                <w:lang w:val="en-US" w:eastAsia="zh-CN"/>
              </w:rPr>
              <w:t>5分</w:t>
            </w:r>
            <w:r>
              <w:rPr>
                <w:rFonts w:hint="eastAsia" w:ascii="宋体" w:hAnsi="宋体"/>
                <w:kern w:val="0"/>
                <w:szCs w:val="21"/>
                <w:highlight w:val="none"/>
                <w:lang w:eastAsia="zh-CN"/>
              </w:rPr>
              <w:t>）</w:t>
            </w:r>
            <w:r>
              <w:rPr>
                <w:rFonts w:hint="eastAsia" w:ascii="宋体" w:hAnsi="宋体"/>
                <w:kern w:val="0"/>
                <w:szCs w:val="21"/>
                <w:highlight w:val="none"/>
              </w:rPr>
              <w:t>：</w:t>
            </w:r>
          </w:p>
          <w:p w14:paraId="56E9F928">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lang w:val="en-US" w:eastAsia="zh-CN"/>
              </w:rPr>
              <w:t>1.</w:t>
            </w:r>
            <w:r>
              <w:rPr>
                <w:rFonts w:hint="eastAsia" w:ascii="宋体" w:hAnsi="宋体"/>
                <w:kern w:val="0"/>
                <w:szCs w:val="21"/>
                <w:highlight w:val="none"/>
              </w:rPr>
              <w:t>质量管理体系及质量控制方法：建立完整的质量管理体系（</w:t>
            </w:r>
            <w:r>
              <w:rPr>
                <w:rFonts w:hint="eastAsia" w:ascii="宋体" w:hAnsi="宋体"/>
                <w:kern w:val="0"/>
                <w:szCs w:val="21"/>
                <w:highlight w:val="none"/>
                <w:lang w:val="en-US" w:eastAsia="zh-CN"/>
              </w:rPr>
              <w:t>0-2</w:t>
            </w:r>
            <w:r>
              <w:rPr>
                <w:rFonts w:hint="eastAsia" w:ascii="宋体" w:hAnsi="宋体"/>
                <w:kern w:val="0"/>
                <w:szCs w:val="21"/>
                <w:highlight w:val="none"/>
              </w:rPr>
              <w:t>分）</w:t>
            </w:r>
          </w:p>
          <w:p w14:paraId="21163C0C">
            <w:pPr>
              <w:widowControl/>
              <w:ind w:firstLine="420" w:firstLineChars="200"/>
              <w:jc w:val="left"/>
              <w:rPr>
                <w:rFonts w:hint="eastAsia" w:ascii="宋体" w:hAnsi="宋体"/>
                <w:color w:val="auto"/>
                <w:szCs w:val="21"/>
                <w:highlight w:val="none"/>
              </w:rPr>
            </w:pPr>
            <w:r>
              <w:rPr>
                <w:rFonts w:hint="eastAsia" w:ascii="宋体" w:hAnsi="宋体"/>
                <w:kern w:val="0"/>
                <w:szCs w:val="21"/>
                <w:highlight w:val="none"/>
                <w:lang w:val="en-US" w:eastAsia="zh-CN"/>
              </w:rPr>
              <w:t>2.</w:t>
            </w:r>
            <w:r>
              <w:rPr>
                <w:rFonts w:hint="eastAsia" w:ascii="宋体" w:hAnsi="宋体"/>
                <w:kern w:val="0"/>
                <w:szCs w:val="21"/>
                <w:highlight w:val="none"/>
              </w:rPr>
              <w:t>设计科学合理的质量控制方法和措施（</w:t>
            </w:r>
            <w:r>
              <w:rPr>
                <w:rFonts w:hint="eastAsia" w:ascii="宋体" w:hAnsi="宋体"/>
                <w:kern w:val="0"/>
                <w:szCs w:val="21"/>
                <w:highlight w:val="none"/>
                <w:lang w:val="en-US" w:eastAsia="zh-CN"/>
              </w:rPr>
              <w:t>0-3</w:t>
            </w:r>
            <w:r>
              <w:rPr>
                <w:rFonts w:hint="eastAsia" w:ascii="宋体" w:hAnsi="宋体"/>
                <w:kern w:val="0"/>
                <w:szCs w:val="21"/>
                <w:highlight w:val="none"/>
              </w:rPr>
              <w:t>分）</w:t>
            </w:r>
          </w:p>
        </w:tc>
      </w:tr>
      <w:tr w14:paraId="23BDE9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7F52E108">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25BE2E5E">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51AD4DC2">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62A58D03">
            <w:pPr>
              <w:snapToGrid w:val="0"/>
              <w:spacing w:line="40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kern w:val="0"/>
                <w:szCs w:val="21"/>
                <w:highlight w:val="none"/>
              </w:rPr>
              <w:t>进度控制方法及措施</w:t>
            </w:r>
            <w:r>
              <w:rPr>
                <w:rFonts w:hint="eastAsia" w:ascii="宋体" w:hAnsi="宋体"/>
                <w:kern w:val="0"/>
                <w:szCs w:val="21"/>
                <w:highlight w:val="none"/>
                <w:lang w:eastAsia="zh-CN"/>
              </w:rPr>
              <w:t>（</w:t>
            </w:r>
            <w:r>
              <w:rPr>
                <w:rFonts w:hint="eastAsia" w:ascii="宋体" w:hAnsi="宋体"/>
                <w:kern w:val="0"/>
                <w:szCs w:val="21"/>
                <w:highlight w:val="none"/>
                <w:lang w:val="en-US" w:eastAsia="zh-CN"/>
              </w:rPr>
              <w:t>5分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BFB3CCE">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rPr>
              <w:t>进度控制方法及措施</w:t>
            </w:r>
            <w:r>
              <w:rPr>
                <w:rFonts w:hint="eastAsia" w:ascii="宋体" w:hAnsi="宋体"/>
                <w:kern w:val="0"/>
                <w:szCs w:val="21"/>
                <w:highlight w:val="none"/>
                <w:lang w:eastAsia="zh-CN"/>
              </w:rPr>
              <w:t>（</w:t>
            </w:r>
            <w:r>
              <w:rPr>
                <w:rFonts w:hint="eastAsia" w:ascii="宋体" w:hAnsi="宋体"/>
                <w:kern w:val="0"/>
                <w:szCs w:val="21"/>
                <w:highlight w:val="none"/>
                <w:lang w:val="en-US" w:eastAsia="zh-CN"/>
              </w:rPr>
              <w:t>5分</w:t>
            </w:r>
            <w:r>
              <w:rPr>
                <w:rFonts w:hint="eastAsia" w:ascii="宋体" w:hAnsi="宋体"/>
                <w:kern w:val="0"/>
                <w:szCs w:val="21"/>
                <w:highlight w:val="none"/>
                <w:lang w:eastAsia="zh-CN"/>
              </w:rPr>
              <w:t>）</w:t>
            </w:r>
            <w:r>
              <w:rPr>
                <w:rFonts w:hint="eastAsia" w:ascii="宋体" w:hAnsi="宋体"/>
                <w:kern w:val="0"/>
                <w:szCs w:val="21"/>
                <w:highlight w:val="none"/>
              </w:rPr>
              <w:t>：</w:t>
            </w:r>
          </w:p>
          <w:p w14:paraId="1E0345A1">
            <w:pPr>
              <w:pStyle w:val="18"/>
              <w:keepNext w:val="0"/>
              <w:keepLines w:val="0"/>
              <w:pageBreakBefore w:val="0"/>
              <w:widowControl/>
              <w:numPr>
                <w:ilvl w:val="0"/>
                <w:numId w:val="0"/>
              </w:numPr>
              <w:kinsoku/>
              <w:wordWrap/>
              <w:overflowPunct/>
              <w:topLinePunct w:val="0"/>
              <w:autoSpaceDE/>
              <w:autoSpaceDN/>
              <w:bidi w:val="0"/>
              <w:adjustRightInd/>
              <w:snapToGrid/>
              <w:ind w:leftChars="200"/>
              <w:jc w:val="left"/>
              <w:textAlignment w:val="auto"/>
              <w:rPr>
                <w:rFonts w:hint="eastAsia" w:ascii="宋体" w:hAnsi="宋体"/>
                <w:kern w:val="0"/>
                <w:sz w:val="21"/>
                <w:szCs w:val="21"/>
                <w:highlight w:val="none"/>
              </w:rPr>
            </w:pPr>
            <w:r>
              <w:rPr>
                <w:rFonts w:hint="eastAsia" w:ascii="宋体" w:hAnsi="宋体"/>
                <w:kern w:val="0"/>
                <w:sz w:val="21"/>
                <w:szCs w:val="21"/>
                <w:highlight w:val="none"/>
                <w:lang w:val="en-US" w:eastAsia="zh-CN"/>
              </w:rPr>
              <w:t>1.</w:t>
            </w:r>
            <w:r>
              <w:rPr>
                <w:rFonts w:hint="eastAsia" w:ascii="宋体" w:hAnsi="宋体"/>
                <w:kern w:val="0"/>
                <w:sz w:val="21"/>
                <w:szCs w:val="21"/>
                <w:highlight w:val="none"/>
              </w:rPr>
              <w:t>进度控制手段及措施：进度控制手段及措施符合项目实际情况（</w:t>
            </w:r>
            <w:r>
              <w:rPr>
                <w:rFonts w:hint="eastAsia" w:ascii="宋体" w:hAnsi="宋体"/>
                <w:kern w:val="0"/>
                <w:sz w:val="21"/>
                <w:szCs w:val="21"/>
                <w:highlight w:val="none"/>
                <w:lang w:val="en-US" w:eastAsia="zh-CN"/>
              </w:rPr>
              <w:t>0-</w:t>
            </w:r>
            <w:r>
              <w:rPr>
                <w:rFonts w:hint="eastAsia" w:ascii="宋体" w:hAnsi="宋体"/>
                <w:kern w:val="0"/>
                <w:sz w:val="21"/>
                <w:szCs w:val="21"/>
                <w:highlight w:val="none"/>
              </w:rPr>
              <w:t>3分）</w:t>
            </w:r>
          </w:p>
          <w:p w14:paraId="546B6162">
            <w:pPr>
              <w:pStyle w:val="18"/>
              <w:keepNext w:val="0"/>
              <w:keepLines w:val="0"/>
              <w:pageBreakBefore w:val="0"/>
              <w:widowControl/>
              <w:numPr>
                <w:ilvl w:val="0"/>
                <w:numId w:val="0"/>
              </w:numPr>
              <w:kinsoku/>
              <w:wordWrap/>
              <w:overflowPunct/>
              <w:topLinePunct w:val="0"/>
              <w:autoSpaceDE/>
              <w:autoSpaceDN/>
              <w:bidi w:val="0"/>
              <w:adjustRightInd/>
              <w:snapToGrid/>
              <w:ind w:left="420" w:leftChars="200" w:firstLine="0" w:firstLineChars="0"/>
              <w:jc w:val="left"/>
              <w:textAlignment w:val="auto"/>
              <w:rPr>
                <w:rFonts w:ascii="宋体" w:hAnsi="宋体" w:eastAsia="宋体" w:cs="Times New Roman"/>
                <w:color w:val="auto"/>
                <w:kern w:val="2"/>
                <w:sz w:val="21"/>
                <w:szCs w:val="21"/>
                <w:highlight w:val="none"/>
                <w:lang w:val="en-US" w:eastAsia="zh-CN" w:bidi="ar-SA"/>
              </w:rPr>
            </w:pPr>
            <w:r>
              <w:rPr>
                <w:rFonts w:hint="eastAsia" w:ascii="宋体" w:hAnsi="宋体"/>
                <w:kern w:val="0"/>
                <w:sz w:val="21"/>
                <w:szCs w:val="21"/>
                <w:highlight w:val="none"/>
                <w:lang w:val="en-US" w:eastAsia="zh-CN"/>
              </w:rPr>
              <w:t>2.</w:t>
            </w:r>
            <w:r>
              <w:rPr>
                <w:rFonts w:hint="eastAsia" w:ascii="宋体" w:hAnsi="宋体"/>
                <w:kern w:val="0"/>
                <w:sz w:val="21"/>
                <w:szCs w:val="21"/>
                <w:highlight w:val="none"/>
              </w:rPr>
              <w:t>进度控制点设置科学合理（</w:t>
            </w:r>
            <w:r>
              <w:rPr>
                <w:rFonts w:hint="eastAsia" w:ascii="宋体" w:hAnsi="宋体"/>
                <w:kern w:val="0"/>
                <w:sz w:val="21"/>
                <w:szCs w:val="21"/>
                <w:highlight w:val="none"/>
                <w:lang w:val="en-US" w:eastAsia="zh-CN"/>
              </w:rPr>
              <w:t>0-</w:t>
            </w:r>
            <w:r>
              <w:rPr>
                <w:rFonts w:hint="eastAsia" w:ascii="宋体" w:hAnsi="宋体"/>
                <w:kern w:val="0"/>
                <w:sz w:val="21"/>
                <w:szCs w:val="21"/>
                <w:highlight w:val="none"/>
              </w:rPr>
              <w:t>2分）</w:t>
            </w:r>
          </w:p>
        </w:tc>
      </w:tr>
      <w:tr w14:paraId="7D97F9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2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EFEFE"/>
            <w:vAlign w:val="center"/>
          </w:tcPr>
          <w:p w14:paraId="56D00BA4">
            <w:pPr>
              <w:spacing w:line="400" w:lineRule="exact"/>
              <w:jc w:val="center"/>
              <w:rPr>
                <w:rFonts w:ascii="宋体" w:hAnsi="宋体"/>
                <w:color w:val="auto"/>
                <w:highlight w:val="none"/>
              </w:rPr>
            </w:pPr>
            <w:r>
              <w:rPr>
                <w:rFonts w:hint="eastAsia" w:ascii="宋体" w:hAnsi="宋体"/>
                <w:color w:val="auto"/>
                <w:highlight w:val="none"/>
              </w:rPr>
              <w:t>2</w:t>
            </w:r>
            <w:r>
              <w:rPr>
                <w:rFonts w:ascii="宋体" w:hAnsi="宋体"/>
                <w:color w:val="auto"/>
                <w:highlight w:val="none"/>
              </w:rPr>
              <w:t>.2.4（</w:t>
            </w:r>
            <w:r>
              <w:rPr>
                <w:rFonts w:hint="eastAsia" w:ascii="宋体" w:hAnsi="宋体"/>
                <w:color w:val="auto"/>
                <w:highlight w:val="none"/>
              </w:rPr>
              <w:t>3</w:t>
            </w:r>
            <w:r>
              <w:rPr>
                <w:rFonts w:ascii="宋体" w:hAnsi="宋体"/>
                <w:color w:val="auto"/>
                <w:highlight w:val="none"/>
              </w:rPr>
              <w:t>）</w:t>
            </w:r>
          </w:p>
        </w:tc>
        <w:tc>
          <w:tcPr>
            <w:tcW w:w="1641" w:type="dxa"/>
            <w:gridSpan w:val="4"/>
            <w:tcBorders>
              <w:top w:val="single" w:color="auto" w:sz="4" w:space="0"/>
              <w:left w:val="single" w:color="auto" w:sz="4" w:space="0"/>
              <w:bottom w:val="single" w:color="auto" w:sz="4" w:space="0"/>
              <w:right w:val="single" w:color="auto" w:sz="4" w:space="0"/>
            </w:tcBorders>
            <w:shd w:val="clear" w:color="auto" w:fill="FEFEFE"/>
            <w:vAlign w:val="center"/>
          </w:tcPr>
          <w:p w14:paraId="1608076E">
            <w:pPr>
              <w:spacing w:line="400" w:lineRule="exact"/>
              <w:jc w:val="center"/>
              <w:rPr>
                <w:color w:val="auto"/>
                <w:highlight w:val="none"/>
              </w:rPr>
            </w:pPr>
            <w:r>
              <w:rPr>
                <w:color w:val="auto"/>
                <w:highlight w:val="none"/>
              </w:rPr>
              <w:t>投标报价</w:t>
            </w:r>
            <w:r>
              <w:rPr>
                <w:rFonts w:hint="eastAsia"/>
                <w:color w:val="auto"/>
                <w:highlight w:val="none"/>
              </w:rPr>
              <w:t>评分（C）标准</w:t>
            </w:r>
          </w:p>
        </w:tc>
        <w:tc>
          <w:tcPr>
            <w:tcW w:w="1642" w:type="dxa"/>
            <w:tcBorders>
              <w:top w:val="single" w:color="auto" w:sz="4" w:space="0"/>
              <w:left w:val="single" w:color="auto" w:sz="4" w:space="0"/>
              <w:bottom w:val="single" w:color="auto" w:sz="4" w:space="0"/>
              <w:right w:val="single" w:color="auto" w:sz="4" w:space="0"/>
            </w:tcBorders>
            <w:shd w:val="clear" w:color="auto" w:fill="FEFEFE"/>
            <w:vAlign w:val="center"/>
          </w:tcPr>
          <w:p w14:paraId="40228C48">
            <w:pPr>
              <w:spacing w:line="400" w:lineRule="exact"/>
              <w:jc w:val="center"/>
              <w:rPr>
                <w:rFonts w:ascii="宋体" w:hAnsi="宋体"/>
                <w:color w:val="auto"/>
                <w:highlight w:val="none"/>
              </w:rPr>
            </w:pPr>
            <w:r>
              <w:rPr>
                <w:rFonts w:ascii="宋体" w:hAnsi="宋体"/>
                <w:color w:val="auto"/>
                <w:highlight w:val="none"/>
              </w:rPr>
              <w:t>投标报价</w:t>
            </w:r>
            <w:r>
              <w:rPr>
                <w:rFonts w:hint="eastAsia" w:ascii="宋体" w:hAnsi="宋体"/>
                <w:color w:val="auto"/>
                <w:highlight w:val="none"/>
              </w:rPr>
              <w:t>（或暂定</w:t>
            </w:r>
            <w:r>
              <w:rPr>
                <w:rFonts w:hint="eastAsia" w:ascii="宋体" w:hAnsi="宋体"/>
                <w:color w:val="auto"/>
                <w:highlight w:val="none"/>
                <w:lang w:val="en-US" w:eastAsia="zh-CN"/>
              </w:rPr>
              <w:t>咨询</w:t>
            </w:r>
            <w:r>
              <w:rPr>
                <w:rFonts w:hint="eastAsia" w:ascii="宋体" w:hAnsi="宋体"/>
                <w:color w:val="auto"/>
                <w:highlight w:val="none"/>
              </w:rPr>
              <w:t>费报价）</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2CF540A7">
            <w:pPr>
              <w:spacing w:line="400" w:lineRule="exact"/>
              <w:ind w:firstLine="420" w:firstLineChars="200"/>
              <w:rPr>
                <w:color w:val="auto"/>
                <w:highlight w:val="none"/>
              </w:rPr>
            </w:pPr>
            <w:r>
              <w:rPr>
                <w:rFonts w:hint="eastAsia"/>
                <w:color w:val="auto"/>
                <w:highlight w:val="none"/>
              </w:rPr>
              <w:t>所有通过初步评审的竞标人，投标总报价得本附表第2.2.1项规定分值的满分</w:t>
            </w:r>
            <w:r>
              <w:rPr>
                <w:rFonts w:hint="eastAsia"/>
                <w:color w:val="auto"/>
                <w:highlight w:val="none"/>
                <w:u w:val="single"/>
              </w:rPr>
              <w:t xml:space="preserve">  60  </w:t>
            </w:r>
            <w:r>
              <w:rPr>
                <w:rFonts w:hint="eastAsia"/>
                <w:color w:val="auto"/>
                <w:highlight w:val="none"/>
              </w:rPr>
              <w:t>分。</w:t>
            </w:r>
            <w:r>
              <w:rPr>
                <w:color w:val="auto"/>
                <w:highlight w:val="none"/>
              </w:rPr>
              <w:t>在此基础上，投标总报价与评标基准价相比，每增加1%扣</w:t>
            </w:r>
            <w:r>
              <w:rPr>
                <w:color w:val="auto"/>
                <w:highlight w:val="none"/>
                <w:u w:val="single"/>
              </w:rPr>
              <w:t>　</w:t>
            </w:r>
            <w:r>
              <w:rPr>
                <w:rFonts w:hint="eastAsia"/>
                <w:color w:val="auto"/>
                <w:highlight w:val="none"/>
                <w:u w:val="single"/>
              </w:rPr>
              <w:t>0.</w:t>
            </w:r>
            <w:r>
              <w:rPr>
                <w:rFonts w:hint="eastAsia"/>
                <w:color w:val="auto"/>
                <w:highlight w:val="none"/>
                <w:u w:val="single"/>
                <w:lang w:val="en-US" w:eastAsia="zh-CN"/>
              </w:rPr>
              <w:t>2</w:t>
            </w:r>
            <w:r>
              <w:rPr>
                <w:color w:val="auto"/>
                <w:highlight w:val="none"/>
                <w:u w:val="single"/>
              </w:rPr>
              <w:t>　</w:t>
            </w:r>
            <w:r>
              <w:rPr>
                <w:color w:val="auto"/>
                <w:highlight w:val="none"/>
              </w:rPr>
              <w:t>分，每减少1%扣</w:t>
            </w:r>
            <w:r>
              <w:rPr>
                <w:color w:val="auto"/>
                <w:highlight w:val="none"/>
                <w:u w:val="single"/>
              </w:rPr>
              <w:t>　</w:t>
            </w:r>
            <w:r>
              <w:rPr>
                <w:rFonts w:hint="eastAsia"/>
                <w:color w:val="auto"/>
                <w:highlight w:val="none"/>
                <w:u w:val="single"/>
              </w:rPr>
              <w:t>0.</w:t>
            </w:r>
            <w:r>
              <w:rPr>
                <w:rFonts w:hint="eastAsia"/>
                <w:color w:val="auto"/>
                <w:highlight w:val="none"/>
                <w:u w:val="single"/>
                <w:lang w:val="en-US" w:eastAsia="zh-CN"/>
              </w:rPr>
              <w:t>1</w:t>
            </w:r>
            <w:r>
              <w:rPr>
                <w:rFonts w:hint="eastAsia"/>
                <w:color w:val="auto"/>
                <w:highlight w:val="none"/>
                <w:u w:val="single"/>
              </w:rPr>
              <w:t xml:space="preserve"> </w:t>
            </w:r>
            <w:r>
              <w:rPr>
                <w:color w:val="auto"/>
                <w:highlight w:val="none"/>
                <w:u w:val="single"/>
              </w:rPr>
              <w:t>　</w:t>
            </w:r>
            <w:r>
              <w:rPr>
                <w:color w:val="auto"/>
                <w:highlight w:val="none"/>
              </w:rPr>
              <w:t>分，</w:t>
            </w:r>
            <w:r>
              <w:rPr>
                <w:rFonts w:hint="eastAsia"/>
                <w:color w:val="auto"/>
                <w:highlight w:val="none"/>
                <w:lang w:val="en-US" w:eastAsia="zh-CN"/>
              </w:rPr>
              <w:t>扣完为止</w:t>
            </w:r>
            <w:r>
              <w:rPr>
                <w:color w:val="auto"/>
                <w:highlight w:val="none"/>
              </w:rPr>
              <w:t>。</w:t>
            </w:r>
          </w:p>
          <w:p w14:paraId="282B300F">
            <w:pPr>
              <w:spacing w:line="400" w:lineRule="exact"/>
              <w:ind w:firstLine="420" w:firstLineChars="200"/>
              <w:rPr>
                <w:color w:val="auto"/>
                <w:highlight w:val="none"/>
              </w:rPr>
            </w:pPr>
            <w:r>
              <w:rPr>
                <w:color w:val="auto"/>
                <w:highlight w:val="none"/>
              </w:rPr>
              <w:t>按插入法计算得分。</w:t>
            </w:r>
          </w:p>
          <w:p w14:paraId="1AFBD180">
            <w:pPr>
              <w:spacing w:line="400" w:lineRule="exact"/>
              <w:ind w:firstLine="420" w:firstLineChars="200"/>
              <w:rPr>
                <w:color w:val="auto"/>
                <w:highlight w:val="none"/>
              </w:rPr>
            </w:pPr>
            <w:r>
              <w:rPr>
                <w:color w:val="auto"/>
                <w:highlight w:val="none"/>
              </w:rPr>
              <w:t>未参与评标基准价计算的投标</w:t>
            </w:r>
            <w:r>
              <w:rPr>
                <w:rFonts w:hint="eastAsia"/>
                <w:color w:val="auto"/>
                <w:highlight w:val="none"/>
              </w:rPr>
              <w:t>总</w:t>
            </w:r>
            <w:r>
              <w:rPr>
                <w:color w:val="auto"/>
                <w:highlight w:val="none"/>
              </w:rPr>
              <w:t>报价，仍应参加计算相应分值。</w:t>
            </w:r>
          </w:p>
          <w:p w14:paraId="473F43C8">
            <w:pPr>
              <w:spacing w:line="400" w:lineRule="exact"/>
              <w:ind w:firstLine="420" w:firstLineChars="200"/>
              <w:rPr>
                <w:color w:val="auto"/>
                <w:highlight w:val="none"/>
              </w:rPr>
            </w:pPr>
            <w:r>
              <w:rPr>
                <w:rFonts w:hint="eastAsia"/>
                <w:color w:val="auto"/>
                <w:highlight w:val="none"/>
              </w:rPr>
              <w:t>投标总报价得分最终结果</w:t>
            </w:r>
            <w:r>
              <w:rPr>
                <w:color w:val="auto"/>
                <w:highlight w:val="none"/>
              </w:rPr>
              <w:t>取小数点后两位，第三位四舍五入。</w:t>
            </w:r>
          </w:p>
        </w:tc>
      </w:tr>
      <w:tr w14:paraId="3E6354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09E9B8A5">
            <w:pPr>
              <w:spacing w:line="400" w:lineRule="exact"/>
              <w:jc w:val="center"/>
              <w:rPr>
                <w:rFonts w:ascii="宋体" w:hAnsi="宋体"/>
                <w:color w:val="auto"/>
                <w:kern w:val="0"/>
                <w:highlight w:val="none"/>
              </w:rPr>
            </w:pPr>
            <w:r>
              <w:rPr>
                <w:rFonts w:ascii="宋体" w:hAnsi="宋体"/>
                <w:color w:val="auto"/>
                <w:highlight w:val="none"/>
              </w:rPr>
              <w:t>3</w:t>
            </w:r>
          </w:p>
        </w:tc>
        <w:tc>
          <w:tcPr>
            <w:tcW w:w="154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7D4F73A9">
            <w:pPr>
              <w:spacing w:line="400" w:lineRule="exact"/>
              <w:jc w:val="center"/>
              <w:rPr>
                <w:rFonts w:ascii="宋体" w:hAnsi="宋体"/>
                <w:color w:val="auto"/>
                <w:kern w:val="0"/>
                <w:highlight w:val="none"/>
              </w:rPr>
            </w:pPr>
            <w:r>
              <w:rPr>
                <w:rFonts w:ascii="宋体" w:hAnsi="宋体"/>
                <w:color w:val="auto"/>
                <w:highlight w:val="none"/>
              </w:rPr>
              <w:t>评标程序</w:t>
            </w:r>
          </w:p>
        </w:tc>
        <w:tc>
          <w:tcPr>
            <w:tcW w:w="7077" w:type="dxa"/>
            <w:gridSpan w:val="3"/>
            <w:tcBorders>
              <w:top w:val="single" w:color="auto" w:sz="4" w:space="0"/>
              <w:left w:val="single" w:color="auto" w:sz="4" w:space="0"/>
              <w:bottom w:val="single" w:color="auto" w:sz="4" w:space="0"/>
              <w:right w:val="single" w:color="auto" w:sz="4" w:space="0"/>
            </w:tcBorders>
            <w:shd w:val="clear" w:color="auto" w:fill="FEFEFE"/>
          </w:tcPr>
          <w:p w14:paraId="6747BC3C">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1.按本章评标办法第3.1款进行初步评审。未通过初步评审或评标委员会认定为无效的投标文件的不再进行后续评审。</w:t>
            </w:r>
          </w:p>
          <w:p w14:paraId="514F7B7D">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2.按本章评标办法前附表第2.2.</w:t>
            </w:r>
            <w:r>
              <w:rPr>
                <w:rFonts w:ascii="宋体" w:hAnsi="宋体"/>
                <w:color w:val="auto"/>
                <w:kern w:val="0"/>
                <w:szCs w:val="21"/>
                <w:highlight w:val="none"/>
              </w:rPr>
              <w:t>4</w:t>
            </w:r>
            <w:r>
              <w:rPr>
                <w:rFonts w:hint="eastAsia" w:ascii="宋体" w:hAnsi="宋体"/>
                <w:color w:val="auto"/>
                <w:kern w:val="0"/>
                <w:szCs w:val="21"/>
                <w:highlight w:val="none"/>
              </w:rPr>
              <w:t>（1）目的规定对技术部分进行评审。</w:t>
            </w:r>
          </w:p>
          <w:p w14:paraId="5E204572">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.按本章评标办法前附表第2.2.</w:t>
            </w:r>
            <w:r>
              <w:rPr>
                <w:rFonts w:ascii="宋体" w:hAnsi="宋体"/>
                <w:color w:val="auto"/>
                <w:kern w:val="0"/>
                <w:szCs w:val="21"/>
                <w:highlight w:val="none"/>
              </w:rPr>
              <w:t>4</w:t>
            </w:r>
            <w:r>
              <w:rPr>
                <w:rFonts w:hint="eastAsia" w:ascii="宋体" w:hAnsi="宋体"/>
                <w:color w:val="auto"/>
                <w:kern w:val="0"/>
                <w:szCs w:val="21"/>
                <w:highlight w:val="none"/>
              </w:rPr>
              <w:t>（2）目的规定对商务部分进行评审。</w:t>
            </w:r>
          </w:p>
          <w:p w14:paraId="3477B4DE">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5D4FCCFB">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5.经评审合格的投标人按照本章第2.2.</w:t>
            </w:r>
            <w:r>
              <w:rPr>
                <w:rFonts w:ascii="宋体" w:hAnsi="宋体"/>
                <w:color w:val="auto"/>
                <w:kern w:val="0"/>
                <w:szCs w:val="21"/>
                <w:highlight w:val="none"/>
              </w:rPr>
              <w:t>2</w:t>
            </w:r>
            <w:r>
              <w:rPr>
                <w:rFonts w:hint="eastAsia" w:ascii="宋体" w:hAnsi="宋体"/>
                <w:color w:val="auto"/>
                <w:kern w:val="0"/>
                <w:szCs w:val="21"/>
                <w:highlight w:val="none"/>
              </w:rPr>
              <w:t>项计算方法计算评标基准价，并按本附表第2.2.</w:t>
            </w:r>
            <w:r>
              <w:rPr>
                <w:rFonts w:ascii="宋体" w:hAnsi="宋体"/>
                <w:color w:val="auto"/>
                <w:kern w:val="0"/>
                <w:szCs w:val="21"/>
                <w:highlight w:val="none"/>
              </w:rPr>
              <w:t>4</w:t>
            </w:r>
            <w:r>
              <w:rPr>
                <w:rFonts w:hint="eastAsia" w:ascii="宋体" w:hAnsi="宋体"/>
                <w:color w:val="auto"/>
                <w:kern w:val="0"/>
                <w:szCs w:val="21"/>
                <w:highlight w:val="none"/>
              </w:rPr>
              <w:t>（3）目规定的评分方法对投标报价进行评分。</w:t>
            </w:r>
          </w:p>
          <w:p w14:paraId="4ADF269F">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6.对技术部分、商务部分、投标报价得分进行汇总，确定得分由高至低前三名投标人为中标候选人。</w:t>
            </w:r>
          </w:p>
        </w:tc>
      </w:tr>
      <w:tr w14:paraId="6349D0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851"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6101B364">
            <w:pPr>
              <w:spacing w:line="400" w:lineRule="exact"/>
              <w:jc w:val="center"/>
              <w:rPr>
                <w:rFonts w:ascii="宋体" w:hAnsi="宋体"/>
                <w:color w:val="auto"/>
                <w:highlight w:val="none"/>
              </w:rPr>
            </w:pPr>
            <w:r>
              <w:rPr>
                <w:rFonts w:hint="eastAsia" w:ascii="宋体" w:hAnsi="宋体"/>
                <w:color w:val="auto"/>
                <w:highlight w:val="none"/>
              </w:rPr>
              <w:t>3.2.3</w:t>
            </w:r>
          </w:p>
        </w:tc>
        <w:tc>
          <w:tcPr>
            <w:tcW w:w="3224" w:type="dxa"/>
            <w:gridSpan w:val="4"/>
            <w:tcBorders>
              <w:top w:val="single" w:color="auto" w:sz="4" w:space="0"/>
              <w:left w:val="single" w:color="auto" w:sz="4" w:space="0"/>
              <w:bottom w:val="single" w:color="auto" w:sz="4" w:space="0"/>
              <w:right w:val="single" w:color="auto" w:sz="4" w:space="0"/>
            </w:tcBorders>
            <w:shd w:val="clear" w:color="auto" w:fill="FEFEFE"/>
            <w:vAlign w:val="center"/>
          </w:tcPr>
          <w:p w14:paraId="1C47CEE4">
            <w:pPr>
              <w:spacing w:line="400" w:lineRule="exact"/>
              <w:jc w:val="center"/>
              <w:rPr>
                <w:rFonts w:ascii="宋体" w:hAnsi="宋体" w:cs="宋体"/>
                <w:color w:val="auto"/>
                <w:kern w:val="0"/>
                <w:szCs w:val="21"/>
                <w:highlight w:val="none"/>
              </w:rPr>
            </w:pPr>
            <w:r>
              <w:rPr>
                <w:rFonts w:hint="eastAsia" w:ascii="宋体" w:hAnsi="宋体"/>
                <w:color w:val="auto"/>
                <w:highlight w:val="none"/>
              </w:rPr>
              <w:t>投标人得分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1789B91">
            <w:pPr>
              <w:spacing w:line="400" w:lineRule="exact"/>
              <w:ind w:firstLine="420" w:firstLineChars="200"/>
              <w:rPr>
                <w:rFonts w:ascii="宋体" w:hAnsi="宋体"/>
                <w:color w:val="auto"/>
                <w:kern w:val="0"/>
                <w:szCs w:val="21"/>
                <w:highlight w:val="none"/>
              </w:rPr>
            </w:pPr>
            <w:r>
              <w:rPr>
                <w:rFonts w:hint="eastAsia" w:ascii="宋体" w:hAnsi="宋体"/>
                <w:color w:val="auto"/>
                <w:highlight w:val="none"/>
              </w:rPr>
              <w:t>投标人得分=</w:t>
            </w:r>
            <w:r>
              <w:rPr>
                <w:rFonts w:hint="eastAsia" w:ascii="宋体" w:hAnsi="宋体"/>
                <w:color w:val="auto"/>
                <w:kern w:val="0"/>
                <w:szCs w:val="21"/>
                <w:highlight w:val="none"/>
              </w:rPr>
              <w:t>A+B+C</w:t>
            </w:r>
          </w:p>
        </w:tc>
      </w:tr>
      <w:tr w14:paraId="2174A8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187D3263">
            <w:pPr>
              <w:spacing w:line="400" w:lineRule="exact"/>
              <w:jc w:val="center"/>
              <w:rPr>
                <w:rFonts w:ascii="宋体" w:hAnsi="宋体"/>
                <w:color w:val="auto"/>
                <w:highlight w:val="none"/>
              </w:rPr>
            </w:pPr>
            <w:r>
              <w:rPr>
                <w:rFonts w:hint="eastAsia" w:ascii="宋体" w:hAnsi="宋体"/>
                <w:color w:val="auto"/>
                <w:highlight w:val="none"/>
              </w:rPr>
              <w:t>3.4</w:t>
            </w:r>
          </w:p>
        </w:tc>
        <w:tc>
          <w:tcPr>
            <w:tcW w:w="3224" w:type="dxa"/>
            <w:gridSpan w:val="4"/>
            <w:tcBorders>
              <w:top w:val="single" w:color="auto" w:sz="4" w:space="0"/>
              <w:left w:val="single" w:color="auto" w:sz="4" w:space="0"/>
              <w:bottom w:val="single" w:color="auto" w:sz="4" w:space="0"/>
              <w:right w:val="single" w:color="auto" w:sz="4" w:space="0"/>
            </w:tcBorders>
            <w:shd w:val="clear" w:color="auto" w:fill="FEFEFE"/>
            <w:vAlign w:val="center"/>
          </w:tcPr>
          <w:p w14:paraId="11EFA53C">
            <w:pPr>
              <w:spacing w:line="400" w:lineRule="exact"/>
              <w:jc w:val="center"/>
              <w:rPr>
                <w:rFonts w:ascii="宋体" w:hAnsi="宋体"/>
                <w:color w:val="auto"/>
                <w:highlight w:val="none"/>
              </w:rPr>
            </w:pPr>
            <w:r>
              <w:rPr>
                <w:rFonts w:hint="eastAsia" w:ascii="宋体" w:hAnsi="宋体"/>
                <w:color w:val="auto"/>
                <w:highlight w:val="none"/>
              </w:rPr>
              <w:t>评标结果</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40E644F2">
            <w:pPr>
              <w:spacing w:line="400" w:lineRule="exact"/>
              <w:ind w:firstLine="420" w:firstLineChars="200"/>
              <w:rPr>
                <w:color w:val="auto"/>
                <w:highlight w:val="none"/>
              </w:rPr>
            </w:pPr>
            <w:r>
              <w:rPr>
                <w:rFonts w:hint="eastAsia"/>
                <w:color w:val="auto"/>
                <w:highlight w:val="none"/>
              </w:rPr>
              <w:t>3.4.1</w:t>
            </w:r>
            <w:r>
              <w:rPr>
                <w:color w:val="auto"/>
                <w:highlight w:val="none"/>
              </w:rPr>
              <w:t>除第二章“投标人须知”前附表授权直接确定中标人外，评标委员会按照得分由高到低的顺序推荐中标候选人，并标明排序。</w:t>
            </w:r>
          </w:p>
          <w:p w14:paraId="29EC8DF6">
            <w:pPr>
              <w:autoSpaceDE w:val="0"/>
              <w:autoSpaceDN w:val="0"/>
              <w:adjustRightInd w:val="0"/>
              <w:snapToGrid w:val="0"/>
              <w:spacing w:line="400" w:lineRule="exact"/>
              <w:ind w:firstLine="420" w:firstLineChars="200"/>
              <w:rPr>
                <w:rFonts w:ascii="宋体" w:hAnsi="宋体" w:cs="宋体"/>
                <w:snapToGrid w:val="0"/>
                <w:color w:val="auto"/>
                <w:kern w:val="0"/>
                <w:szCs w:val="21"/>
                <w:highlight w:val="none"/>
              </w:rPr>
            </w:pPr>
            <w:r>
              <w:rPr>
                <w:color w:val="auto"/>
                <w:szCs w:val="22"/>
                <w:highlight w:val="none"/>
              </w:rPr>
              <w:t>3.4.2 评标委员会完成评标后，应当向招标人提交书面评标报告和中标候选人名单。</w:t>
            </w:r>
          </w:p>
        </w:tc>
      </w:tr>
      <w:bookmarkEnd w:id="227"/>
    </w:tbl>
    <w:p w14:paraId="31F8E410">
      <w:pPr>
        <w:rPr>
          <w:rFonts w:ascii="宋体"/>
          <w:b w:val="0"/>
          <w:snapToGrid w:val="0"/>
          <w:color w:val="auto"/>
          <w:highlight w:val="none"/>
        </w:rPr>
      </w:pPr>
      <w:bookmarkStart w:id="228" w:name="招标文件03章02评标办法综合评估法02附件02"/>
      <w:bookmarkEnd w:id="228"/>
      <w:bookmarkStart w:id="229" w:name="招标文件04章合同条款及格式"/>
      <w:bookmarkEnd w:id="229"/>
      <w:bookmarkStart w:id="230" w:name="_Toc26919"/>
      <w:bookmarkStart w:id="231" w:name="_Toc105414374"/>
      <w:bookmarkStart w:id="232" w:name="_Toc2468"/>
      <w:bookmarkStart w:id="233" w:name="_Toc230410480"/>
      <w:bookmarkStart w:id="234" w:name="_Toc277082627"/>
      <w:bookmarkStart w:id="235" w:name="_Toc509218785"/>
      <w:bookmarkStart w:id="236" w:name="_Toc430530509"/>
      <w:bookmarkStart w:id="237" w:name="_Toc8427"/>
      <w:r>
        <w:rPr>
          <w:rFonts w:ascii="宋体"/>
          <w:b w:val="0"/>
          <w:snapToGrid w:val="0"/>
          <w:color w:val="auto"/>
          <w:highlight w:val="none"/>
        </w:rPr>
        <w:br w:type="page"/>
      </w:r>
    </w:p>
    <w:p w14:paraId="3703B8BA">
      <w:pPr>
        <w:pStyle w:val="3"/>
        <w:rPr>
          <w:rFonts w:ascii="宋体"/>
          <w:b w:val="0"/>
          <w:snapToGrid w:val="0"/>
          <w:color w:val="auto"/>
          <w:highlight w:val="none"/>
        </w:rPr>
      </w:pPr>
      <w:r>
        <w:rPr>
          <w:rFonts w:ascii="宋体"/>
          <w:b w:val="0"/>
          <w:snapToGrid w:val="0"/>
          <w:color w:val="auto"/>
          <w:highlight w:val="none"/>
        </w:rPr>
        <w:t>1.  评标方法</w:t>
      </w:r>
      <w:bookmarkEnd w:id="230"/>
      <w:bookmarkEnd w:id="231"/>
      <w:bookmarkEnd w:id="232"/>
    </w:p>
    <w:p w14:paraId="7B31895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评标委员会对满足竞争性比选实质性要求的竞选文件，按照本章第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w:t>
      </w:r>
      <w:r>
        <w:rPr>
          <w:rFonts w:hint="eastAsia" w:ascii="宋体" w:hAnsi="宋体"/>
          <w:color w:val="auto"/>
          <w:kern w:val="0"/>
          <w:szCs w:val="21"/>
          <w:highlight w:val="none"/>
        </w:rPr>
        <w:t>并</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或根据招标人授权直接确定中标人。综合评分相等时，</w:t>
      </w:r>
      <w:r>
        <w:rPr>
          <w:rFonts w:hint="eastAsia" w:ascii="宋体" w:hAnsi="宋体"/>
          <w:color w:val="auto"/>
          <w:kern w:val="0"/>
          <w:szCs w:val="21"/>
          <w:highlight w:val="none"/>
        </w:rPr>
        <w:t>以评标办法前附表约定的原则确定</w:t>
      </w:r>
      <w:r>
        <w:rPr>
          <w:rFonts w:ascii="宋体" w:hAnsi="宋体"/>
          <w:color w:val="auto"/>
          <w:highlight w:val="none"/>
        </w:rPr>
        <w:t>中标候选人顺序</w:t>
      </w:r>
      <w:r>
        <w:rPr>
          <w:rFonts w:ascii="宋体" w:hAnsi="宋体"/>
          <w:color w:val="auto"/>
          <w:spacing w:val="-31"/>
          <w:kern w:val="0"/>
          <w:szCs w:val="21"/>
          <w:highlight w:val="none"/>
        </w:rPr>
        <w:t>。</w:t>
      </w:r>
    </w:p>
    <w:p w14:paraId="6DE1BB66">
      <w:pPr>
        <w:pStyle w:val="3"/>
        <w:rPr>
          <w:rFonts w:ascii="宋体"/>
          <w:b w:val="0"/>
          <w:snapToGrid w:val="0"/>
          <w:color w:val="auto"/>
          <w:highlight w:val="none"/>
        </w:rPr>
      </w:pPr>
      <w:bookmarkStart w:id="238" w:name="_Toc509218777"/>
      <w:bookmarkStart w:id="239" w:name="_Toc105414375"/>
      <w:bookmarkStart w:id="240" w:name="_Toc8451"/>
      <w:bookmarkStart w:id="241" w:name="_Toc3262"/>
      <w:r>
        <w:rPr>
          <w:rFonts w:ascii="宋体"/>
          <w:b w:val="0"/>
          <w:snapToGrid w:val="0"/>
          <w:color w:val="auto"/>
          <w:highlight w:val="none"/>
        </w:rPr>
        <w:t>2.  评审标准</w:t>
      </w:r>
      <w:bookmarkEnd w:id="238"/>
      <w:bookmarkEnd w:id="239"/>
      <w:bookmarkEnd w:id="240"/>
      <w:bookmarkEnd w:id="241"/>
    </w:p>
    <w:p w14:paraId="06229087">
      <w:pPr>
        <w:pStyle w:val="4"/>
        <w:snapToGrid w:val="0"/>
        <w:spacing w:before="0" w:line="360" w:lineRule="auto"/>
        <w:rPr>
          <w:rFonts w:ascii="宋体"/>
          <w:b w:val="0"/>
          <w:snapToGrid w:val="0"/>
          <w:color w:val="auto"/>
          <w:szCs w:val="24"/>
          <w:highlight w:val="none"/>
        </w:rPr>
      </w:pPr>
      <w:bookmarkStart w:id="242" w:name="_Toc11473"/>
      <w:bookmarkStart w:id="243" w:name="_Toc509218778"/>
      <w:bookmarkStart w:id="244" w:name="_Toc105414376"/>
      <w:bookmarkStart w:id="245" w:name="_Toc15920"/>
      <w:r>
        <w:rPr>
          <w:rFonts w:ascii="宋体"/>
          <w:b w:val="0"/>
          <w:snapToGrid w:val="0"/>
          <w:color w:val="auto"/>
          <w:szCs w:val="24"/>
          <w:highlight w:val="none"/>
        </w:rPr>
        <w:t>2.1  初步评审标准</w:t>
      </w:r>
      <w:bookmarkEnd w:id="242"/>
      <w:bookmarkEnd w:id="243"/>
      <w:bookmarkEnd w:id="244"/>
      <w:bookmarkEnd w:id="245"/>
    </w:p>
    <w:p w14:paraId="3195E3E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1A</w:t>
      </w:r>
      <w:r>
        <w:rPr>
          <w:rFonts w:ascii="宋体" w:hAnsi="宋体"/>
          <w:color w:val="auto"/>
          <w:kern w:val="0"/>
          <w:szCs w:val="21"/>
          <w:highlight w:val="none"/>
        </w:rPr>
        <w:t xml:space="preserve">  资格评审标准：见评标办法前附表（适用于未进行资格预审的）。</w:t>
      </w:r>
    </w:p>
    <w:p w14:paraId="4961FE7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14:paraId="585C752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14:paraId="18CBA0F9">
      <w:pPr>
        <w:pStyle w:val="4"/>
        <w:snapToGrid w:val="0"/>
        <w:spacing w:before="0" w:line="360" w:lineRule="auto"/>
        <w:rPr>
          <w:rFonts w:ascii="宋体"/>
          <w:b w:val="0"/>
          <w:snapToGrid w:val="0"/>
          <w:color w:val="auto"/>
          <w:szCs w:val="24"/>
          <w:highlight w:val="none"/>
        </w:rPr>
      </w:pPr>
      <w:bookmarkStart w:id="246" w:name="_Toc105414377"/>
      <w:bookmarkStart w:id="247" w:name="_Toc509218779"/>
      <w:bookmarkStart w:id="248" w:name="_Toc21330"/>
      <w:bookmarkStart w:id="249" w:name="_Toc18279"/>
      <w:r>
        <w:rPr>
          <w:rFonts w:ascii="宋体"/>
          <w:b w:val="0"/>
          <w:snapToGrid w:val="0"/>
          <w:color w:val="auto"/>
          <w:szCs w:val="24"/>
          <w:highlight w:val="none"/>
        </w:rPr>
        <w:t>2.2  分值构成与</w:t>
      </w:r>
      <w:r>
        <w:rPr>
          <w:rFonts w:hint="eastAsia" w:ascii="宋体"/>
          <w:b w:val="0"/>
          <w:snapToGrid w:val="0"/>
          <w:color w:val="auto"/>
          <w:szCs w:val="24"/>
          <w:highlight w:val="none"/>
        </w:rPr>
        <w:t>评审</w:t>
      </w:r>
      <w:r>
        <w:rPr>
          <w:rFonts w:ascii="宋体"/>
          <w:b w:val="0"/>
          <w:snapToGrid w:val="0"/>
          <w:color w:val="auto"/>
          <w:szCs w:val="24"/>
          <w:highlight w:val="none"/>
        </w:rPr>
        <w:t>标准</w:t>
      </w:r>
      <w:bookmarkEnd w:id="246"/>
      <w:bookmarkEnd w:id="247"/>
      <w:bookmarkEnd w:id="248"/>
      <w:bookmarkEnd w:id="249"/>
    </w:p>
    <w:p w14:paraId="60EE800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2.2.1  分值构成</w:t>
      </w:r>
    </w:p>
    <w:p w14:paraId="6B741805">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08546D04">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商务部分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7951E0C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3</w:t>
      </w:r>
      <w:r>
        <w:rPr>
          <w:rFonts w:ascii="宋体" w:hAnsi="宋体"/>
          <w:color w:val="auto"/>
          <w:kern w:val="0"/>
          <w:szCs w:val="21"/>
          <w:highlight w:val="none"/>
        </w:rPr>
        <w:t>）投标</w:t>
      </w:r>
      <w:r>
        <w:rPr>
          <w:rFonts w:ascii="宋体" w:hAnsi="宋体"/>
          <w:color w:val="auto"/>
          <w:spacing w:val="-1"/>
          <w:kern w:val="0"/>
          <w:szCs w:val="21"/>
          <w:highlight w:val="none"/>
        </w:rPr>
        <w:t>报</w:t>
      </w:r>
      <w:r>
        <w:rPr>
          <w:rFonts w:ascii="宋体" w:hAnsi="宋体"/>
          <w:color w:val="auto"/>
          <w:kern w:val="0"/>
          <w:szCs w:val="21"/>
          <w:highlight w:val="none"/>
        </w:rPr>
        <w:t>价：见评标办法前附表</w:t>
      </w:r>
      <w:r>
        <w:rPr>
          <w:rFonts w:hint="eastAsia" w:ascii="宋体" w:hAnsi="宋体"/>
          <w:color w:val="auto"/>
          <w:kern w:val="0"/>
          <w:szCs w:val="21"/>
          <w:highlight w:val="none"/>
        </w:rPr>
        <w:t>。</w:t>
      </w:r>
    </w:p>
    <w:p w14:paraId="2A3A064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 xml:space="preserve">2  </w:t>
      </w:r>
      <w:r>
        <w:rPr>
          <w:rFonts w:ascii="宋体" w:hAnsi="宋体"/>
          <w:color w:val="auto"/>
          <w:kern w:val="0"/>
          <w:szCs w:val="21"/>
          <w:highlight w:val="none"/>
        </w:rPr>
        <w:t>评标基准价计算</w:t>
      </w:r>
    </w:p>
    <w:p w14:paraId="4CF06E7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14:paraId="44BA4D0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2.2.3 </w:t>
      </w:r>
      <w:r>
        <w:rPr>
          <w:rFonts w:hint="eastAsia" w:ascii="宋体" w:hAnsi="宋体"/>
          <w:color w:val="auto"/>
          <w:kern w:val="0"/>
          <w:szCs w:val="21"/>
          <w:highlight w:val="none"/>
        </w:rPr>
        <w:t xml:space="preserve"> </w:t>
      </w:r>
      <w:r>
        <w:rPr>
          <w:rFonts w:ascii="宋体" w:hAnsi="宋体"/>
          <w:color w:val="auto"/>
          <w:kern w:val="0"/>
          <w:szCs w:val="21"/>
          <w:highlight w:val="none"/>
        </w:rPr>
        <w:t>投标报价的偏差率计算</w:t>
      </w:r>
    </w:p>
    <w:p w14:paraId="5FACEB96">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14:paraId="56D72DF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.2.4  评</w:t>
      </w:r>
      <w:r>
        <w:rPr>
          <w:rFonts w:hint="eastAsia" w:ascii="宋体" w:hAnsi="宋体"/>
          <w:color w:val="auto"/>
          <w:kern w:val="0"/>
          <w:szCs w:val="21"/>
          <w:highlight w:val="none"/>
        </w:rPr>
        <w:t>审</w:t>
      </w:r>
      <w:r>
        <w:rPr>
          <w:rFonts w:ascii="宋体" w:hAnsi="宋体"/>
          <w:color w:val="auto"/>
          <w:kern w:val="0"/>
          <w:szCs w:val="21"/>
          <w:highlight w:val="none"/>
        </w:rPr>
        <w:t>标准</w:t>
      </w:r>
    </w:p>
    <w:p w14:paraId="12BB1D9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技术部分</w:t>
      </w:r>
      <w:r>
        <w:rPr>
          <w:rFonts w:ascii="宋体" w:hAnsi="宋体"/>
          <w:color w:val="auto"/>
          <w:kern w:val="0"/>
          <w:szCs w:val="21"/>
          <w:highlight w:val="none"/>
        </w:rPr>
        <w:t>评分标准：见评标办法前附表；</w:t>
      </w:r>
    </w:p>
    <w:p w14:paraId="5CA723E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商务部分</w:t>
      </w:r>
      <w:r>
        <w:rPr>
          <w:rFonts w:ascii="宋体" w:hAnsi="宋体"/>
          <w:color w:val="auto"/>
          <w:kern w:val="0"/>
          <w:szCs w:val="21"/>
          <w:highlight w:val="none"/>
        </w:rPr>
        <w:t>评分标准：见评标办法前附表；</w:t>
      </w:r>
    </w:p>
    <w:p w14:paraId="0CAAB72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rPr>
        <w:t>投标报价</w:t>
      </w:r>
      <w:r>
        <w:rPr>
          <w:rFonts w:ascii="宋体" w:hAnsi="宋体"/>
          <w:color w:val="auto"/>
          <w:kern w:val="0"/>
          <w:szCs w:val="21"/>
          <w:highlight w:val="none"/>
        </w:rPr>
        <w:t>评分标准：见评标办法前附表。</w:t>
      </w:r>
    </w:p>
    <w:p w14:paraId="5AA5AE5D">
      <w:pPr>
        <w:pStyle w:val="3"/>
        <w:rPr>
          <w:rFonts w:ascii="宋体"/>
          <w:b w:val="0"/>
          <w:snapToGrid w:val="0"/>
          <w:color w:val="auto"/>
          <w:highlight w:val="none"/>
        </w:rPr>
      </w:pPr>
      <w:bookmarkStart w:id="250" w:name="_Toc765"/>
      <w:bookmarkStart w:id="251" w:name="_Toc105414378"/>
      <w:bookmarkStart w:id="252" w:name="_Toc509218780"/>
      <w:bookmarkStart w:id="253" w:name="_Toc15502"/>
      <w:r>
        <w:rPr>
          <w:rFonts w:ascii="宋体"/>
          <w:b w:val="0"/>
          <w:snapToGrid w:val="0"/>
          <w:color w:val="auto"/>
          <w:highlight w:val="none"/>
        </w:rPr>
        <w:t>3.  评标程序</w:t>
      </w:r>
      <w:bookmarkEnd w:id="250"/>
      <w:bookmarkEnd w:id="251"/>
      <w:bookmarkEnd w:id="252"/>
      <w:bookmarkEnd w:id="253"/>
    </w:p>
    <w:p w14:paraId="3E46F414">
      <w:pPr>
        <w:pStyle w:val="4"/>
        <w:snapToGrid w:val="0"/>
        <w:spacing w:before="0" w:line="360" w:lineRule="auto"/>
        <w:rPr>
          <w:rFonts w:ascii="宋体"/>
          <w:b w:val="0"/>
          <w:snapToGrid w:val="0"/>
          <w:color w:val="auto"/>
          <w:szCs w:val="24"/>
          <w:highlight w:val="none"/>
        </w:rPr>
      </w:pPr>
      <w:bookmarkStart w:id="254" w:name="_Toc18340"/>
      <w:bookmarkStart w:id="255" w:name="_Toc105414379"/>
      <w:bookmarkStart w:id="256" w:name="_Toc509218781"/>
      <w:bookmarkStart w:id="257" w:name="_Toc11875"/>
      <w:r>
        <w:rPr>
          <w:rFonts w:ascii="宋体"/>
          <w:b w:val="0"/>
          <w:snapToGrid w:val="0"/>
          <w:color w:val="auto"/>
          <w:szCs w:val="24"/>
          <w:highlight w:val="none"/>
        </w:rPr>
        <w:t>3.1  初步评审</w:t>
      </w:r>
      <w:bookmarkEnd w:id="254"/>
      <w:bookmarkEnd w:id="255"/>
      <w:bookmarkEnd w:id="256"/>
      <w:bookmarkEnd w:id="257"/>
    </w:p>
    <w:p w14:paraId="44EEA2A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款规定的标准对竞选文件进行初步评审。有一项不符合评审标准的，作否决投标处理。（适用于未进行资格预审的）</w:t>
      </w:r>
    </w:p>
    <w:p w14:paraId="6357E98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3.1.2  竞标人有以下情形之一的，其投标作否决投标处理：</w:t>
      </w:r>
    </w:p>
    <w:p w14:paraId="2A52872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w:t>
      </w:r>
      <w:r>
        <w:rPr>
          <w:rFonts w:hint="eastAsia" w:ascii="宋体" w:hAnsi="宋体" w:cs="宋体"/>
          <w:color w:val="auto"/>
          <w:szCs w:val="21"/>
          <w:highlight w:val="none"/>
        </w:rPr>
        <w:t>有串通投标、弄虚作假等其他违反招投标相关法律、法规行为的</w:t>
      </w:r>
      <w:r>
        <w:rPr>
          <w:rFonts w:ascii="宋体" w:hAnsi="宋体"/>
          <w:color w:val="auto"/>
          <w:kern w:val="0"/>
          <w:szCs w:val="21"/>
          <w:highlight w:val="none"/>
        </w:rPr>
        <w:t>；</w:t>
      </w:r>
    </w:p>
    <w:p w14:paraId="742D06D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拒绝</w:t>
      </w:r>
      <w:r>
        <w:rPr>
          <w:rFonts w:ascii="宋体" w:hAnsi="宋体"/>
          <w:color w:val="auto"/>
          <w:kern w:val="0"/>
          <w:szCs w:val="21"/>
          <w:highlight w:val="none"/>
        </w:rPr>
        <w:t>按</w:t>
      </w:r>
      <w:r>
        <w:rPr>
          <w:rFonts w:ascii="宋体" w:hAnsi="宋体"/>
          <w:color w:val="auto"/>
          <w:spacing w:val="-1"/>
          <w:kern w:val="0"/>
          <w:szCs w:val="21"/>
          <w:highlight w:val="none"/>
        </w:rPr>
        <w:t>评</w:t>
      </w:r>
      <w:r>
        <w:rPr>
          <w:rFonts w:ascii="宋体" w:hAnsi="宋体"/>
          <w:color w:val="auto"/>
          <w:kern w:val="0"/>
          <w:szCs w:val="21"/>
          <w:highlight w:val="none"/>
        </w:rPr>
        <w:t>标委员会要求澄清、说明或补正的</w:t>
      </w:r>
      <w:r>
        <w:rPr>
          <w:rFonts w:hint="eastAsia" w:ascii="宋体" w:hAnsi="宋体"/>
          <w:color w:val="auto"/>
          <w:kern w:val="0"/>
          <w:szCs w:val="21"/>
          <w:highlight w:val="none"/>
        </w:rPr>
        <w:t>。</w:t>
      </w:r>
    </w:p>
    <w:p w14:paraId="63B8344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3.1.3  投标报价有算术错误及其他错误的，评标委员会按以下原则要求竞标人对投标报价进行修正，并要求竞标人书面澄清确认。竞标人拒不澄清确认的，评标委员会应当否决其投标：</w:t>
      </w:r>
    </w:p>
    <w:p w14:paraId="0857FDB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（1）竞选文件中的大写金额与小写金额不一致的，以大写金额为准；</w:t>
      </w:r>
    </w:p>
    <w:p w14:paraId="71FDD96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竞选函中的投标暂定</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费报价与依据固定费率/固定单价计算出的结果</w:t>
      </w:r>
      <w:r>
        <w:rPr>
          <w:rFonts w:ascii="宋体" w:hAnsi="宋体"/>
          <w:color w:val="auto"/>
          <w:kern w:val="0"/>
          <w:szCs w:val="21"/>
          <w:highlight w:val="none"/>
        </w:rPr>
        <w:t>不一致的</w:t>
      </w:r>
      <w:r>
        <w:rPr>
          <w:rFonts w:hint="eastAsia" w:ascii="宋体" w:hAnsi="宋体"/>
          <w:color w:val="auto"/>
          <w:kern w:val="0"/>
          <w:szCs w:val="21"/>
          <w:highlight w:val="none"/>
        </w:rPr>
        <w:t>；采用</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费用清单报价的，竞选函中的投标总报价或投标暂定</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费报价与</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费用清单合计报价</w:t>
      </w:r>
      <w:r>
        <w:rPr>
          <w:rFonts w:ascii="宋体" w:hAnsi="宋体"/>
          <w:color w:val="auto"/>
          <w:kern w:val="0"/>
          <w:szCs w:val="21"/>
          <w:highlight w:val="none"/>
        </w:rPr>
        <w:t>不一致的</w:t>
      </w:r>
      <w:r>
        <w:rPr>
          <w:rFonts w:hint="eastAsia" w:ascii="宋体" w:hAnsi="宋体"/>
          <w:color w:val="auto"/>
          <w:kern w:val="0"/>
          <w:szCs w:val="21"/>
          <w:highlight w:val="none"/>
        </w:rPr>
        <w:t>，均由评标委员会作否决投标处理</w:t>
      </w:r>
      <w:r>
        <w:rPr>
          <w:rFonts w:ascii="宋体" w:hAnsi="宋体"/>
          <w:color w:val="auto"/>
          <w:kern w:val="0"/>
          <w:szCs w:val="21"/>
          <w:highlight w:val="none"/>
        </w:rPr>
        <w:t>。</w:t>
      </w:r>
    </w:p>
    <w:p w14:paraId="2EC3A69F">
      <w:pPr>
        <w:pStyle w:val="4"/>
        <w:snapToGrid w:val="0"/>
        <w:spacing w:before="0" w:line="360" w:lineRule="auto"/>
        <w:rPr>
          <w:rFonts w:ascii="宋体"/>
          <w:b w:val="0"/>
          <w:snapToGrid w:val="0"/>
          <w:color w:val="auto"/>
          <w:szCs w:val="24"/>
          <w:highlight w:val="none"/>
        </w:rPr>
      </w:pPr>
      <w:bookmarkStart w:id="258" w:name="_Toc105414380"/>
      <w:bookmarkStart w:id="259" w:name="_Toc6650"/>
      <w:bookmarkStart w:id="260" w:name="_Toc1832"/>
      <w:bookmarkStart w:id="261" w:name="_Toc509218782"/>
      <w:r>
        <w:rPr>
          <w:rFonts w:ascii="宋体"/>
          <w:b w:val="0"/>
          <w:snapToGrid w:val="0"/>
          <w:color w:val="auto"/>
          <w:szCs w:val="24"/>
          <w:highlight w:val="none"/>
        </w:rPr>
        <w:t>3.2  详细评审</w:t>
      </w:r>
      <w:bookmarkEnd w:id="258"/>
      <w:bookmarkEnd w:id="259"/>
      <w:bookmarkEnd w:id="260"/>
      <w:bookmarkEnd w:id="261"/>
    </w:p>
    <w:p w14:paraId="0C558D1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3.2.1  评标委员会按本章第2.2款规定的量化因素和分值进行</w:t>
      </w:r>
      <w:r>
        <w:rPr>
          <w:rFonts w:hint="eastAsia" w:ascii="宋体" w:hAnsi="宋体"/>
          <w:color w:val="auto"/>
          <w:kern w:val="0"/>
          <w:szCs w:val="21"/>
          <w:highlight w:val="none"/>
        </w:rPr>
        <w:t>评分</w:t>
      </w:r>
      <w:r>
        <w:rPr>
          <w:rFonts w:ascii="宋体" w:hAnsi="宋体"/>
          <w:color w:val="auto"/>
          <w:kern w:val="0"/>
          <w:szCs w:val="21"/>
          <w:highlight w:val="none"/>
        </w:rPr>
        <w:t>，并计算出综合评估得分。</w:t>
      </w:r>
    </w:p>
    <w:p w14:paraId="61E7B64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（1）按本章第 2.2.4（1）目规定的评审因素和分值对</w:t>
      </w:r>
      <w:r>
        <w:rPr>
          <w:rFonts w:hint="eastAsia" w:ascii="宋体" w:hAnsi="宋体"/>
          <w:color w:val="auto"/>
          <w:kern w:val="0"/>
          <w:szCs w:val="21"/>
          <w:highlight w:val="none"/>
        </w:rPr>
        <w:t>技术</w:t>
      </w:r>
      <w:r>
        <w:rPr>
          <w:rFonts w:ascii="宋体" w:hAnsi="宋体"/>
          <w:color w:val="auto"/>
          <w:kern w:val="0"/>
          <w:szCs w:val="21"/>
          <w:highlight w:val="none"/>
        </w:rPr>
        <w:t>部分计算出得分 A；</w:t>
      </w:r>
    </w:p>
    <w:p w14:paraId="2428F56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（2）按本章第 2.2.4（2）目规定的评审因素和分值对</w:t>
      </w:r>
      <w:r>
        <w:rPr>
          <w:rFonts w:hint="eastAsia" w:ascii="宋体" w:hAnsi="宋体"/>
          <w:color w:val="auto"/>
          <w:kern w:val="0"/>
          <w:szCs w:val="21"/>
          <w:highlight w:val="none"/>
        </w:rPr>
        <w:t>商务</w:t>
      </w:r>
      <w:r>
        <w:rPr>
          <w:rFonts w:ascii="宋体" w:hAnsi="宋体"/>
          <w:color w:val="auto"/>
          <w:kern w:val="0"/>
          <w:szCs w:val="21"/>
          <w:highlight w:val="none"/>
        </w:rPr>
        <w:t>部分计算出得分 B；</w:t>
      </w:r>
    </w:p>
    <w:p w14:paraId="6F539E4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（3）按本章第 2.2.4（</w:t>
      </w:r>
      <w:r>
        <w:rPr>
          <w:rFonts w:hint="eastAsia" w:ascii="宋体" w:hAnsi="宋体"/>
          <w:color w:val="auto"/>
          <w:kern w:val="0"/>
          <w:szCs w:val="21"/>
          <w:highlight w:val="none"/>
        </w:rPr>
        <w:t>3</w:t>
      </w:r>
      <w:r>
        <w:rPr>
          <w:rFonts w:ascii="宋体" w:hAnsi="宋体"/>
          <w:color w:val="auto"/>
          <w:kern w:val="0"/>
          <w:szCs w:val="21"/>
          <w:highlight w:val="none"/>
        </w:rPr>
        <w:t>）目规定的评审因素和分值对投标报价计算出得分 C；</w:t>
      </w:r>
    </w:p>
    <w:p w14:paraId="60069A7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14:paraId="33826BD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3.2.3  竞标人得分=A+B</w:t>
      </w:r>
      <w:r>
        <w:rPr>
          <w:rFonts w:hint="eastAsia" w:ascii="宋体" w:hAnsi="宋体"/>
          <w:color w:val="auto"/>
          <w:kern w:val="0"/>
          <w:szCs w:val="21"/>
          <w:highlight w:val="none"/>
        </w:rPr>
        <w:t>+</w:t>
      </w:r>
      <w:r>
        <w:rPr>
          <w:rFonts w:ascii="宋体" w:hAnsi="宋体"/>
          <w:color w:val="auto"/>
          <w:kern w:val="0"/>
          <w:szCs w:val="21"/>
          <w:highlight w:val="none"/>
        </w:rPr>
        <w:t>C</w:t>
      </w:r>
      <w:r>
        <w:rPr>
          <w:rFonts w:hint="eastAsia" w:ascii="宋体" w:hAnsi="宋体"/>
          <w:color w:val="auto"/>
          <w:kern w:val="0"/>
          <w:szCs w:val="21"/>
          <w:highlight w:val="none"/>
        </w:rPr>
        <w:t>。</w:t>
      </w:r>
    </w:p>
    <w:p w14:paraId="1495BF83">
      <w:pPr>
        <w:pStyle w:val="4"/>
        <w:snapToGrid w:val="0"/>
        <w:spacing w:before="0" w:line="360" w:lineRule="auto"/>
        <w:rPr>
          <w:rFonts w:ascii="宋体"/>
          <w:b w:val="0"/>
          <w:snapToGrid w:val="0"/>
          <w:color w:val="auto"/>
          <w:szCs w:val="24"/>
          <w:highlight w:val="none"/>
        </w:rPr>
      </w:pPr>
      <w:bookmarkStart w:id="262" w:name="_Toc105414381"/>
      <w:bookmarkStart w:id="263" w:name="_Toc509218783"/>
      <w:bookmarkStart w:id="264" w:name="_Toc18143"/>
      <w:bookmarkStart w:id="265" w:name="_Toc13602"/>
      <w:r>
        <w:rPr>
          <w:rFonts w:ascii="宋体"/>
          <w:b w:val="0"/>
          <w:snapToGrid w:val="0"/>
          <w:color w:val="auto"/>
          <w:szCs w:val="24"/>
          <w:highlight w:val="none"/>
        </w:rPr>
        <w:t>3.3  竞选文件的澄清</w:t>
      </w:r>
      <w:bookmarkEnd w:id="262"/>
      <w:bookmarkEnd w:id="263"/>
      <w:bookmarkEnd w:id="264"/>
      <w:bookmarkEnd w:id="265"/>
    </w:p>
    <w:p w14:paraId="0D7A37ED">
      <w:pPr>
        <w:autoSpaceDE w:val="0"/>
        <w:autoSpaceDN w:val="0"/>
        <w:adjustRightInd w:val="0"/>
        <w:snapToGrid w:val="0"/>
        <w:spacing w:line="360" w:lineRule="auto"/>
        <w:ind w:firstLine="420" w:firstLineChars="200"/>
        <w:rPr>
          <w:rFonts w:ascii="宋体" w:hAnsi="宋体"/>
          <w:color w:val="auto"/>
          <w:kern w:val="0"/>
          <w:szCs w:val="21"/>
          <w:highlight w:val="none"/>
        </w:rPr>
      </w:pPr>
      <w:bookmarkStart w:id="266" w:name="_Hlk71569932"/>
      <w:r>
        <w:rPr>
          <w:rFonts w:ascii="宋体" w:hAnsi="宋体"/>
          <w:color w:val="auto"/>
          <w:kern w:val="0"/>
          <w:szCs w:val="21"/>
          <w:highlight w:val="none"/>
        </w:rPr>
        <w:t>3.3.1  在评标过程中，评标委员会可以书面形式要求竞标人对所提交竞选文件中</w:t>
      </w:r>
      <w:r>
        <w:rPr>
          <w:rFonts w:hint="eastAsia" w:ascii="宋体" w:hAnsi="宋体"/>
          <w:color w:val="auto"/>
          <w:kern w:val="0"/>
          <w:szCs w:val="21"/>
          <w:highlight w:val="none"/>
        </w:rPr>
        <w:t>含义不明确、对同类问题表述不一致或者有明显文字和计算错误的内容作必要的澄清、说明或补正。澄清、说明或补正应以书面方式进行。评标委员会不接受竞标人主动提出的澄清、说明或补正。</w:t>
      </w:r>
    </w:p>
    <w:p w14:paraId="20F5F11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澄清、说明或补正不得超出竞选文件的范围且不得改变竞选文件的实质性内容，并构成竞选文件的组成部分。</w:t>
      </w:r>
    </w:p>
    <w:p w14:paraId="02DA9B0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3.3.3  评标委员会对竞标人提交的澄清、说明或补正有疑问的，可以要求竞标人进一步澄清、说明或补正，直至满足评标委员会的要求。</w:t>
      </w:r>
      <w:bookmarkEnd w:id="266"/>
    </w:p>
    <w:p w14:paraId="4135F793">
      <w:pPr>
        <w:pStyle w:val="4"/>
        <w:snapToGrid w:val="0"/>
        <w:spacing w:before="0" w:line="360" w:lineRule="auto"/>
        <w:rPr>
          <w:rFonts w:ascii="宋体"/>
          <w:b w:val="0"/>
          <w:snapToGrid w:val="0"/>
          <w:color w:val="auto"/>
          <w:szCs w:val="24"/>
          <w:highlight w:val="none"/>
        </w:rPr>
      </w:pPr>
      <w:bookmarkStart w:id="267" w:name="_Toc9811"/>
      <w:bookmarkStart w:id="268" w:name="_Toc22756"/>
      <w:bookmarkStart w:id="269" w:name="_Toc105414382"/>
      <w:bookmarkStart w:id="270" w:name="_Toc509218784"/>
      <w:r>
        <w:rPr>
          <w:rFonts w:ascii="宋体"/>
          <w:b w:val="0"/>
          <w:snapToGrid w:val="0"/>
          <w:color w:val="auto"/>
          <w:szCs w:val="24"/>
          <w:highlight w:val="none"/>
        </w:rPr>
        <w:t>3.4  评标结果</w:t>
      </w:r>
      <w:bookmarkEnd w:id="267"/>
      <w:bookmarkEnd w:id="268"/>
      <w:bookmarkEnd w:id="269"/>
      <w:bookmarkEnd w:id="270"/>
    </w:p>
    <w:p w14:paraId="0869894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除第二章“竞标人须知”前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由高到低的顺序推荐中标候选人，并标明排序。</w:t>
      </w:r>
    </w:p>
    <w:p w14:paraId="76B4BC4F">
      <w:pPr>
        <w:autoSpaceDE w:val="0"/>
        <w:autoSpaceDN w:val="0"/>
        <w:adjustRightInd w:val="0"/>
        <w:snapToGrid w:val="0"/>
        <w:spacing w:line="360" w:lineRule="auto"/>
        <w:ind w:firstLine="424" w:firstLineChars="200"/>
        <w:rPr>
          <w:rFonts w:ascii="宋体" w:hAnsi="宋体"/>
          <w:color w:val="auto"/>
          <w:kern w:val="0"/>
          <w:sz w:val="20"/>
          <w:szCs w:val="20"/>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评标委员会完成评标后，应当向招标人提交书面评标报告和中标候选人名单。</w:t>
      </w:r>
    </w:p>
    <w:p w14:paraId="3F848809">
      <w:pPr>
        <w:pStyle w:val="34"/>
        <w:spacing w:line="360" w:lineRule="auto"/>
        <w:rPr>
          <w:rFonts w:ascii="宋体" w:hAnsi="宋体"/>
          <w:b/>
          <w:color w:val="auto"/>
          <w:sz w:val="28"/>
          <w:szCs w:val="28"/>
          <w:highlight w:val="none"/>
          <w:u w:val="none"/>
          <w:lang w:eastAsia="zh-CN"/>
        </w:rPr>
      </w:pPr>
    </w:p>
    <w:p w14:paraId="3838D718">
      <w:pPr>
        <w:pStyle w:val="34"/>
        <w:spacing w:line="360" w:lineRule="auto"/>
        <w:rPr>
          <w:rFonts w:ascii="宋体" w:hAnsi="宋体"/>
          <w:b/>
          <w:color w:val="auto"/>
          <w:sz w:val="28"/>
          <w:szCs w:val="28"/>
          <w:highlight w:val="none"/>
          <w:u w:val="none"/>
          <w:lang w:eastAsia="zh-CN"/>
        </w:rPr>
      </w:pPr>
    </w:p>
    <w:p w14:paraId="77BB34AA">
      <w:pPr>
        <w:rPr>
          <w:rFonts w:ascii="宋体" w:hAnsi="宋体"/>
          <w:b/>
          <w:color w:val="auto"/>
          <w:sz w:val="28"/>
          <w:szCs w:val="28"/>
          <w:highlight w:val="none"/>
          <w:u w:val="none"/>
          <w:lang w:eastAsia="zh-CN"/>
        </w:rPr>
      </w:pPr>
      <w:r>
        <w:rPr>
          <w:rFonts w:ascii="宋体" w:hAnsi="宋体"/>
          <w:b/>
          <w:color w:val="auto"/>
          <w:sz w:val="28"/>
          <w:szCs w:val="28"/>
          <w:highlight w:val="none"/>
          <w:u w:val="none"/>
          <w:lang w:eastAsia="zh-CN"/>
        </w:rPr>
        <w:br w:type="page"/>
      </w:r>
    </w:p>
    <w:p w14:paraId="588F346F">
      <w:pPr>
        <w:pStyle w:val="34"/>
        <w:spacing w:line="360" w:lineRule="auto"/>
        <w:rPr>
          <w:rFonts w:ascii="宋体" w:hAnsi="宋体"/>
          <w:b/>
          <w:color w:val="auto"/>
          <w:sz w:val="28"/>
          <w:szCs w:val="28"/>
          <w:highlight w:val="none"/>
          <w:u w:val="none"/>
          <w:lang w:eastAsia="zh-CN"/>
        </w:rPr>
      </w:pPr>
      <w:r>
        <w:rPr>
          <w:rFonts w:ascii="宋体" w:hAnsi="宋体"/>
          <w:b/>
          <w:color w:val="auto"/>
          <w:sz w:val="28"/>
          <w:szCs w:val="28"/>
          <w:highlight w:val="none"/>
          <w:u w:val="none"/>
          <w:lang w:eastAsia="zh-CN"/>
        </w:rPr>
        <w:t>附件A：综合评估法否决</w:t>
      </w:r>
      <w:r>
        <w:rPr>
          <w:rFonts w:hint="eastAsia" w:ascii="宋体" w:hAnsi="宋体"/>
          <w:b/>
          <w:color w:val="auto"/>
          <w:sz w:val="28"/>
          <w:szCs w:val="28"/>
          <w:highlight w:val="none"/>
          <w:u w:val="none"/>
          <w:lang w:eastAsia="zh-CN"/>
        </w:rPr>
        <w:t>竞标</w:t>
      </w:r>
      <w:r>
        <w:rPr>
          <w:rFonts w:ascii="宋体" w:hAnsi="宋体"/>
          <w:b/>
          <w:color w:val="auto"/>
          <w:sz w:val="28"/>
          <w:szCs w:val="28"/>
          <w:highlight w:val="none"/>
          <w:u w:val="none"/>
          <w:lang w:eastAsia="zh-CN"/>
        </w:rPr>
        <w:t>情况一览表</w:t>
      </w:r>
      <w:bookmarkEnd w:id="233"/>
    </w:p>
    <w:bookmarkEnd w:id="234"/>
    <w:p w14:paraId="575BFA69">
      <w:pPr>
        <w:pStyle w:val="34"/>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竞标文件存在本一览表下列情形之一的，竞标文件视为重大偏差并作否决竞标处理，否则，评标委员会不得视为重大偏差而否决竞标人的竞标文件</w:t>
      </w:r>
      <w:r>
        <w:rPr>
          <w:rFonts w:ascii="宋体" w:hAnsi="宋体"/>
          <w:color w:val="auto"/>
          <w:sz w:val="21"/>
          <w:szCs w:val="21"/>
          <w:highlight w:val="none"/>
          <w:u w:val="none"/>
          <w:lang w:eastAsia="zh-CN"/>
        </w:rPr>
        <w:t>。</w:t>
      </w:r>
    </w:p>
    <w:tbl>
      <w:tblPr>
        <w:tblStyle w:val="48"/>
        <w:tblW w:w="9469"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37"/>
        <w:gridCol w:w="1899"/>
        <w:gridCol w:w="6333"/>
      </w:tblGrid>
      <w:tr w14:paraId="368D40E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tcBorders>
              <w:tl2br w:val="nil"/>
              <w:tr2bl w:val="nil"/>
            </w:tcBorders>
            <w:shd w:val="clear" w:color="auto" w:fill="FEFEFE"/>
            <w:vAlign w:val="center"/>
          </w:tcPr>
          <w:p w14:paraId="61B5CF77">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tcBorders>
              <w:tl2br w:val="nil"/>
              <w:tr2bl w:val="nil"/>
            </w:tcBorders>
            <w:shd w:val="clear" w:color="auto" w:fill="FEFEFE"/>
            <w:vAlign w:val="center"/>
          </w:tcPr>
          <w:p w14:paraId="36E0CB74">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tcBorders>
              <w:tl2br w:val="nil"/>
              <w:tr2bl w:val="nil"/>
            </w:tcBorders>
            <w:shd w:val="clear" w:color="auto" w:fill="FEFEFE"/>
            <w:vAlign w:val="center"/>
          </w:tcPr>
          <w:p w14:paraId="33911BFA">
            <w:pPr>
              <w:spacing w:line="400" w:lineRule="exact"/>
              <w:jc w:val="center"/>
              <w:rPr>
                <w:rFonts w:ascii="宋体" w:hAnsi="宋体"/>
                <w:b/>
                <w:color w:val="auto"/>
                <w:szCs w:val="21"/>
                <w:highlight w:val="none"/>
              </w:rPr>
            </w:pPr>
            <w:r>
              <w:rPr>
                <w:rFonts w:ascii="宋体" w:hAnsi="宋体"/>
                <w:b/>
                <w:color w:val="auto"/>
                <w:szCs w:val="21"/>
                <w:highlight w:val="none"/>
              </w:rPr>
              <w:t>否决</w:t>
            </w:r>
            <w:r>
              <w:rPr>
                <w:rFonts w:hint="eastAsia" w:ascii="宋体" w:hAnsi="宋体"/>
                <w:b/>
                <w:color w:val="auto"/>
                <w:szCs w:val="21"/>
                <w:highlight w:val="none"/>
              </w:rPr>
              <w:t>竞标</w:t>
            </w:r>
            <w:r>
              <w:rPr>
                <w:rFonts w:ascii="宋体" w:hAnsi="宋体"/>
                <w:b/>
                <w:color w:val="auto"/>
                <w:szCs w:val="21"/>
                <w:highlight w:val="none"/>
              </w:rPr>
              <w:t>条件</w:t>
            </w:r>
          </w:p>
        </w:tc>
      </w:tr>
      <w:tr w14:paraId="07EEEDE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restart"/>
            <w:tcBorders>
              <w:tl2br w:val="nil"/>
              <w:tr2bl w:val="nil"/>
            </w:tcBorders>
            <w:shd w:val="clear" w:color="auto" w:fill="FEFEFE"/>
            <w:vAlign w:val="center"/>
          </w:tcPr>
          <w:p w14:paraId="70818017">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FEFEFE"/>
            <w:vAlign w:val="center"/>
          </w:tcPr>
          <w:p w14:paraId="7ED2051E">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tcBorders>
              <w:tl2br w:val="nil"/>
              <w:tr2bl w:val="nil"/>
            </w:tcBorders>
            <w:shd w:val="clear" w:color="auto" w:fill="FEFEFE"/>
            <w:vAlign w:val="center"/>
          </w:tcPr>
          <w:p w14:paraId="6C99585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A-1竞标人的资质条件、营业执照须满足竞标人须知前附表1.4.1项的要求，否则由评标委员会作否决竞标处理。</w:t>
            </w:r>
          </w:p>
        </w:tc>
      </w:tr>
      <w:tr w14:paraId="3846024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4B675C41">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7A35004E">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60436C7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A-2竞标人的财务须满足竞标人须知前附表第1.4.1项的要求，否则由评标委员会作否决竞标处理（如有）。</w:t>
            </w:r>
          </w:p>
        </w:tc>
      </w:tr>
      <w:tr w14:paraId="73057D6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22C45333">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4A42E4EE">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0E5424C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A-3竞标人的业绩须满足竞标人须知前附表第1.4.1项的要求，否则由评标委员会作否决竞标处理（如有）。</w:t>
            </w:r>
          </w:p>
        </w:tc>
      </w:tr>
      <w:tr w14:paraId="5DEFC2D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7D85AE9F">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0E68565C">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779ECE6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A-4竞标人的竞标截止日竞标资格情况须满足竞标人须知前附表第1.4.1项的要求，否则由评标委员会作否决竞标处理。</w:t>
            </w:r>
          </w:p>
        </w:tc>
      </w:tr>
      <w:tr w14:paraId="7F47558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3AF0BF0E">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5466B02C">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428BD52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A-5竞标人的项目负责人资格须满足竞标人须知前附表第1.4.1项的要求，否则由评标委员会作否决竞标处理（如有）。</w:t>
            </w:r>
          </w:p>
        </w:tc>
      </w:tr>
      <w:tr w14:paraId="3764F1B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6BF1E52A">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5F24B886">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2F4CFC4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A-6竞标人的其他要求须满足竞标人须知前附表第1.4.1项的要求，否则由评标委员会作否决竞标处理。</w:t>
            </w:r>
          </w:p>
        </w:tc>
      </w:tr>
      <w:tr w14:paraId="05E42F5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0FCABA16">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4CEE5BB0">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2AA86D1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A-7若有联合体竞标人，则：</w:t>
            </w:r>
          </w:p>
          <w:p w14:paraId="565F881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（1）联合体各方应按照比选文件提供的格式签订联合体协议书，明确联合体牵头人和各方权利义务；</w:t>
            </w:r>
          </w:p>
          <w:p w14:paraId="539C8F2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14:paraId="0CB6310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（3）联合体各方不得再以自己名义单独或参加其他联合体在同一标段中竞标。</w:t>
            </w:r>
          </w:p>
          <w:p w14:paraId="3CC96AD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否则由评标委员会作否决竞标处理（如有）。</w:t>
            </w:r>
          </w:p>
        </w:tc>
      </w:tr>
      <w:tr w14:paraId="1A4C8FF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07F7475B">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FEFEFE"/>
            <w:vAlign w:val="center"/>
          </w:tcPr>
          <w:p w14:paraId="66214A2E">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Borders>
              <w:tl2br w:val="nil"/>
              <w:tr2bl w:val="nil"/>
            </w:tcBorders>
            <w:shd w:val="clear" w:color="auto" w:fill="FEFEFE"/>
          </w:tcPr>
          <w:p w14:paraId="3977703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A-8竞标人名称必须与营业执照、资质证书一致，依法变更名称的应提交相应证明材料，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p>
        </w:tc>
      </w:tr>
      <w:tr w14:paraId="5A40332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474" w:hRule="atLeast"/>
          <w:jc w:val="center"/>
        </w:trPr>
        <w:tc>
          <w:tcPr>
            <w:tcW w:w="1237" w:type="dxa"/>
            <w:vMerge w:val="continue"/>
            <w:tcBorders>
              <w:tl2br w:val="nil"/>
              <w:tr2bl w:val="nil"/>
            </w:tcBorders>
            <w:shd w:val="clear" w:color="auto" w:fill="FEFEFE"/>
            <w:vAlign w:val="center"/>
          </w:tcPr>
          <w:p w14:paraId="4202215D">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01902F62">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3EE9459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A-9竞标文件格式符合第二章“竞标人须知”第3.7款的要求，否则由评标委员会作否决竞标处理。</w:t>
            </w:r>
          </w:p>
          <w:p w14:paraId="0F255C76">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编制竞标文件时不得对第六章“竞标文件格式”的相应要素作实质性修改，否则由评标委员会作否决竞标处理。</w:t>
            </w:r>
          </w:p>
        </w:tc>
      </w:tr>
      <w:tr w14:paraId="399DACF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7BD27843">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41CCE8E1">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70B5CA5B">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A-10竞标文件份数符合第二章“竞标人须知”第3.7.4项的规定，</w:t>
            </w:r>
            <w:r>
              <w:rPr>
                <w:rFonts w:hint="eastAsia" w:ascii="宋体" w:hAnsi="宋体"/>
                <w:color w:val="auto"/>
                <w:kern w:val="0"/>
                <w:szCs w:val="21"/>
                <w:highlight w:val="none"/>
              </w:rPr>
              <w:t>否则由评标委员会作否决竞标处理。</w:t>
            </w:r>
          </w:p>
        </w:tc>
      </w:tr>
      <w:tr w14:paraId="45E3B5B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29AB178F">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44DB6BB0">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67DC548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A-11联合体参与竞标的应提交联合体协议书，并明确联合体牵头人。在联合体协议书第5条联合体各成员单位内部的职责分工中填写的联合体所有成员单位名称应与其营业执照、资质证书、</w:t>
            </w:r>
            <w:r>
              <w:rPr>
                <w:rFonts w:hint="eastAsia" w:ascii="宋体" w:hAnsi="宋体"/>
                <w:color w:val="auto"/>
                <w:szCs w:val="21"/>
                <w:highlight w:val="none"/>
                <w:lang w:eastAsia="zh-CN"/>
              </w:rPr>
              <w:t xml:space="preserve"> </w:t>
            </w:r>
            <w:r>
              <w:rPr>
                <w:rFonts w:hint="eastAsia" w:ascii="宋体" w:hAnsi="宋体"/>
                <w:color w:val="auto"/>
                <w:szCs w:val="21"/>
                <w:highlight w:val="none"/>
              </w:rPr>
              <w:t>一致，依法变更名称的应提交相应证明材料，否则由评标委员会作否决竞标处理（如有）。</w:t>
            </w:r>
          </w:p>
        </w:tc>
      </w:tr>
      <w:tr w14:paraId="089492B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5CA1B514">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54D8D777">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57C0408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2</w:t>
            </w:r>
            <w:r>
              <w:rPr>
                <w:rFonts w:hint="eastAsia" w:ascii="宋体" w:hAnsi="宋体"/>
                <w:color w:val="auto"/>
                <w:szCs w:val="21"/>
                <w:highlight w:val="none"/>
              </w:rPr>
              <w:t>只能有一个有效报价。在</w:t>
            </w:r>
            <w:r>
              <w:rPr>
                <w:rFonts w:hint="eastAsia" w:ascii="宋体" w:hAnsi="宋体"/>
                <w:color w:val="auto"/>
                <w:szCs w:val="21"/>
                <w:highlight w:val="none"/>
                <w:lang w:val="en-US" w:eastAsia="zh-CN"/>
              </w:rPr>
              <w:t>比选</w:t>
            </w:r>
            <w:r>
              <w:rPr>
                <w:rFonts w:hint="eastAsia" w:ascii="宋体" w:hAnsi="宋体"/>
                <w:color w:val="auto"/>
                <w:szCs w:val="21"/>
                <w:highlight w:val="none"/>
              </w:rPr>
              <w:t>文件没有规定的情况下，不得提交选择性报价，否则由评标委员会作否决竞标处理。</w:t>
            </w:r>
          </w:p>
        </w:tc>
      </w:tr>
      <w:tr w14:paraId="5D47217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973" w:hRule="atLeast"/>
          <w:jc w:val="center"/>
        </w:trPr>
        <w:tc>
          <w:tcPr>
            <w:tcW w:w="1237" w:type="dxa"/>
            <w:vMerge w:val="continue"/>
            <w:tcBorders>
              <w:tl2br w:val="nil"/>
              <w:tr2bl w:val="nil"/>
            </w:tcBorders>
            <w:shd w:val="clear" w:color="auto" w:fill="FEFEFE"/>
            <w:vAlign w:val="center"/>
          </w:tcPr>
          <w:p w14:paraId="094DB0E3">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653B9236">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0C21FCE2">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 xml:space="preserve">3 </w:t>
            </w:r>
            <w:r>
              <w:rPr>
                <w:rFonts w:hint="eastAsia" w:ascii="宋体" w:hAnsi="宋体" w:cs="宋体"/>
                <w:color w:val="auto"/>
                <w:kern w:val="0"/>
                <w:highlight w:val="none"/>
              </w:rPr>
              <w:t>第六章 竞标文件格式要求法定代表人或其委托代理人签名（或盖章）的须齐全。</w:t>
            </w:r>
            <w:r>
              <w:rPr>
                <w:rFonts w:hint="eastAsia" w:ascii="宋体" w:hAnsi="宋体" w:cs="宋体"/>
                <w:snapToGrid w:val="0"/>
                <w:color w:val="auto"/>
                <w:kern w:val="0"/>
                <w:szCs w:val="21"/>
                <w:highlight w:val="none"/>
              </w:rPr>
              <w:t>若竞标单位为联合体，则联合体协议书中各联合体各成员单位签名（或盖章）须齐全，联合体协议书以外的</w:t>
            </w:r>
            <w:r>
              <w:rPr>
                <w:rFonts w:hint="eastAsia" w:ascii="宋体" w:hAnsi="宋体" w:cs="宋体"/>
                <w:color w:val="auto"/>
                <w:kern w:val="0"/>
                <w:highlight w:val="none"/>
              </w:rPr>
              <w:t>竞标文件格式中，要求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，否则由评标委员会作否决竞标处理。</w:t>
            </w:r>
          </w:p>
        </w:tc>
      </w:tr>
      <w:tr w14:paraId="4D52F0E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4DAC330B">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2FA1BF13">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218EAA5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4</w:t>
            </w:r>
            <w:r>
              <w:rPr>
                <w:rFonts w:hint="eastAsia" w:ascii="宋体" w:hAnsi="宋体"/>
                <w:color w:val="auto"/>
                <w:szCs w:val="21"/>
                <w:highlight w:val="none"/>
              </w:rPr>
              <w:t>竞标人法定代表人的委托代理人有法定代表人签署的授权委托书和竞标人为其缴纳的养老保险证明材料，否则由评标委员会作否决竞标处理。</w:t>
            </w:r>
          </w:p>
        </w:tc>
      </w:tr>
      <w:tr w14:paraId="36B5779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03" w:hRule="atLeast"/>
          <w:jc w:val="center"/>
        </w:trPr>
        <w:tc>
          <w:tcPr>
            <w:tcW w:w="1237" w:type="dxa"/>
            <w:vMerge w:val="continue"/>
            <w:tcBorders>
              <w:tl2br w:val="nil"/>
              <w:tr2bl w:val="nil"/>
            </w:tcBorders>
            <w:shd w:val="clear" w:color="auto" w:fill="FEFEFE"/>
            <w:vAlign w:val="center"/>
          </w:tcPr>
          <w:p w14:paraId="09BAAAC4">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FEFEFE"/>
            <w:vAlign w:val="center"/>
          </w:tcPr>
          <w:p w14:paraId="15988319">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tcBorders>
              <w:tl2br w:val="nil"/>
              <w:tr2bl w:val="nil"/>
            </w:tcBorders>
            <w:shd w:val="clear" w:color="auto" w:fill="FEFEFE"/>
            <w:vAlign w:val="center"/>
          </w:tcPr>
          <w:p w14:paraId="7932E7E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5</w:t>
            </w:r>
            <w:r>
              <w:rPr>
                <w:rFonts w:hint="eastAsia" w:ascii="宋体" w:hAnsi="宋体"/>
                <w:color w:val="auto"/>
                <w:szCs w:val="21"/>
                <w:highlight w:val="none"/>
              </w:rPr>
              <w:t>竞标总报价不得高于比选人公布的竞标总报价最高限价，否则由评标委员会作否决竞标处理。</w:t>
            </w:r>
          </w:p>
        </w:tc>
      </w:tr>
      <w:tr w14:paraId="13E5C2C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3882B2BA">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3EBDA50E">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5EE03CD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6</w:t>
            </w:r>
            <w:r>
              <w:rPr>
                <w:rFonts w:hint="eastAsia" w:ascii="宋体" w:hAnsi="宋体"/>
                <w:color w:val="auto"/>
                <w:szCs w:val="21"/>
                <w:highlight w:val="none"/>
              </w:rPr>
              <w:t>竞标内容符合第二章“竞标人须知”第1.3.1项规定，否则由评标委员会作否决竞标处理。</w:t>
            </w:r>
          </w:p>
        </w:tc>
      </w:tr>
      <w:tr w14:paraId="5C38E22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1A9FA9E2">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663CDB6B">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3C99737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7</w:t>
            </w:r>
            <w:r>
              <w:rPr>
                <w:rFonts w:hint="eastAsia" w:ascii="宋体" w:hAnsi="宋体"/>
                <w:color w:val="auto"/>
                <w:szCs w:val="21"/>
                <w:highlight w:val="none"/>
              </w:rPr>
              <w:t>工期符合第二章“竞标人须知”第1.3.2项规定，否则由评标委员会作否决竞标处理。</w:t>
            </w:r>
          </w:p>
        </w:tc>
      </w:tr>
      <w:tr w14:paraId="06FDE3D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160" w:hRule="atLeast"/>
          <w:jc w:val="center"/>
        </w:trPr>
        <w:tc>
          <w:tcPr>
            <w:tcW w:w="1237" w:type="dxa"/>
            <w:vMerge w:val="continue"/>
            <w:tcBorders>
              <w:tl2br w:val="nil"/>
              <w:tr2bl w:val="nil"/>
            </w:tcBorders>
            <w:shd w:val="clear" w:color="auto" w:fill="FEFEFE"/>
            <w:vAlign w:val="center"/>
          </w:tcPr>
          <w:p w14:paraId="2B0B092F">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7C8C0D4A">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33D2EC8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8</w:t>
            </w:r>
            <w:r>
              <w:rPr>
                <w:rFonts w:hint="eastAsia" w:ascii="宋体" w:hAnsi="宋体"/>
                <w:color w:val="auto"/>
                <w:szCs w:val="21"/>
                <w:highlight w:val="none"/>
              </w:rPr>
              <w:t>工程质量符合第二章“竞标人须知”第1.3.3项规定，否则由评标委员会作否决竞标处理。</w:t>
            </w:r>
          </w:p>
        </w:tc>
      </w:tr>
      <w:tr w14:paraId="39376ED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66456881">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1D6C4047">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4B161F8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9</w:t>
            </w:r>
            <w:r>
              <w:rPr>
                <w:rFonts w:hint="eastAsia" w:ascii="宋体" w:hAnsi="宋体"/>
                <w:color w:val="auto"/>
                <w:szCs w:val="21"/>
                <w:highlight w:val="none"/>
              </w:rPr>
              <w:t>竞标有效期符合第二章“竞标人须知”第3.3.1项规定，否则由评标委员会作否决竞标处理。</w:t>
            </w:r>
          </w:p>
        </w:tc>
      </w:tr>
      <w:tr w14:paraId="41DFBD1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2D37B7B4">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0B9C9D31">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4EC20A7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20</w:t>
            </w:r>
            <w:r>
              <w:rPr>
                <w:rFonts w:hint="eastAsia" w:ascii="宋体" w:hAnsi="宋体"/>
                <w:color w:val="auto"/>
                <w:szCs w:val="21"/>
                <w:highlight w:val="none"/>
              </w:rPr>
              <w:t>竞标人</w:t>
            </w:r>
            <w:r>
              <w:rPr>
                <w:rFonts w:ascii="宋体" w:hAnsi="宋体"/>
                <w:color w:val="auto"/>
                <w:szCs w:val="21"/>
                <w:highlight w:val="none"/>
              </w:rPr>
              <w:t>应按</w:t>
            </w:r>
            <w:r>
              <w:rPr>
                <w:rFonts w:hint="eastAsia" w:ascii="宋体" w:hAnsi="宋体"/>
                <w:color w:val="auto"/>
                <w:szCs w:val="21"/>
                <w:highlight w:val="none"/>
              </w:rPr>
              <w:t>竞标人须知</w:t>
            </w:r>
            <w:r>
              <w:rPr>
                <w:rFonts w:ascii="宋体" w:hAnsi="宋体"/>
                <w:color w:val="auto"/>
                <w:szCs w:val="21"/>
                <w:highlight w:val="none"/>
              </w:rPr>
              <w:t>前附表</w:t>
            </w:r>
            <w:r>
              <w:rPr>
                <w:rFonts w:hint="eastAsia" w:ascii="宋体" w:hAnsi="宋体"/>
                <w:color w:val="auto"/>
                <w:szCs w:val="21"/>
                <w:highlight w:val="none"/>
              </w:rPr>
              <w:t>第3.4款的</w:t>
            </w:r>
            <w:r>
              <w:rPr>
                <w:rFonts w:ascii="宋体" w:hAnsi="宋体"/>
                <w:color w:val="auto"/>
                <w:szCs w:val="21"/>
                <w:highlight w:val="none"/>
              </w:rPr>
              <w:t>规定递交</w:t>
            </w:r>
            <w:r>
              <w:rPr>
                <w:rFonts w:hint="eastAsia" w:ascii="宋体" w:hAnsi="宋体"/>
                <w:color w:val="auto"/>
                <w:szCs w:val="21"/>
                <w:highlight w:val="none"/>
              </w:rPr>
              <w:t>竞标</w:t>
            </w:r>
            <w:r>
              <w:rPr>
                <w:rFonts w:ascii="宋体" w:hAnsi="宋体"/>
                <w:color w:val="auto"/>
                <w:szCs w:val="21"/>
                <w:highlight w:val="none"/>
              </w:rPr>
              <w:t>保证金，并作为其</w:t>
            </w:r>
            <w:r>
              <w:rPr>
                <w:rFonts w:hint="eastAsia" w:ascii="宋体" w:hAnsi="宋体"/>
                <w:color w:val="auto"/>
                <w:szCs w:val="21"/>
                <w:highlight w:val="none"/>
              </w:rPr>
              <w:t>竞标文件</w:t>
            </w:r>
            <w:r>
              <w:rPr>
                <w:rFonts w:ascii="宋体" w:hAnsi="宋体"/>
                <w:color w:val="auto"/>
                <w:szCs w:val="21"/>
                <w:highlight w:val="none"/>
              </w:rPr>
              <w:t>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p>
        </w:tc>
      </w:tr>
      <w:tr w14:paraId="09BBAD9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73" w:hRule="atLeast"/>
          <w:jc w:val="center"/>
        </w:trPr>
        <w:tc>
          <w:tcPr>
            <w:tcW w:w="1237" w:type="dxa"/>
            <w:vMerge w:val="continue"/>
            <w:tcBorders>
              <w:tl2br w:val="nil"/>
              <w:tr2bl w:val="nil"/>
            </w:tcBorders>
            <w:shd w:val="clear" w:color="auto" w:fill="FEFEFE"/>
            <w:vAlign w:val="center"/>
          </w:tcPr>
          <w:p w14:paraId="48E13189">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38CDB1E6">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0BD304D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1</w:t>
            </w:r>
            <w:r>
              <w:rPr>
                <w:rFonts w:hint="eastAsia" w:ascii="宋体" w:hAnsi="宋体"/>
                <w:color w:val="auto"/>
                <w:szCs w:val="21"/>
                <w:highlight w:val="none"/>
              </w:rPr>
              <w:t>符合第四章“合同条款及格式”规定，竞标文件不应附有比选人不能接受的条件，否则由评标委员会作否决竞标处理。（由竞标人承诺，承诺书格式详见第六章竞标文件格式。）</w:t>
            </w:r>
          </w:p>
        </w:tc>
      </w:tr>
      <w:tr w14:paraId="12A3E4B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214137FC">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122BB7AA">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5A34CB4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2</w:t>
            </w:r>
            <w:r>
              <w:rPr>
                <w:rFonts w:hint="eastAsia" w:ascii="宋体" w:hAnsi="宋体"/>
                <w:color w:val="auto"/>
                <w:szCs w:val="21"/>
                <w:highlight w:val="none"/>
              </w:rPr>
              <w:t>竞标人有以下情形之一的，其竞标文件由评标委员会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r>
              <w:rPr>
                <w:rFonts w:hint="eastAsia" w:ascii="宋体" w:hAnsi="宋体"/>
                <w:color w:val="auto"/>
                <w:szCs w:val="21"/>
                <w:highlight w:val="none"/>
              </w:rPr>
              <w:t>：</w:t>
            </w:r>
          </w:p>
          <w:p w14:paraId="2FDAC2A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1.第二章“竞标人须知”第1.4.3项规定的任何一种情形的；</w:t>
            </w:r>
          </w:p>
          <w:p w14:paraId="53DEAA8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2.本次竞标有串通竞标、弄虚作假等违反招投标相关法律、法规的行为的；</w:t>
            </w:r>
          </w:p>
          <w:p w14:paraId="299BBC2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14:paraId="4A544BA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tcBorders>
              <w:tl2br w:val="nil"/>
              <w:tr2bl w:val="nil"/>
            </w:tcBorders>
            <w:shd w:val="clear" w:color="auto" w:fill="FEFEFE"/>
            <w:vAlign w:val="center"/>
          </w:tcPr>
          <w:p w14:paraId="593D8F59">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tcBorders>
              <w:tl2br w:val="nil"/>
              <w:tr2bl w:val="nil"/>
            </w:tcBorders>
            <w:shd w:val="clear" w:color="auto" w:fill="FEFEFE"/>
            <w:vAlign w:val="center"/>
          </w:tcPr>
          <w:p w14:paraId="37666D65">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0A187C4E">
            <w:pPr>
              <w:spacing w:line="400" w:lineRule="exact"/>
              <w:ind w:firstLine="420" w:firstLineChars="200"/>
              <w:rPr>
                <w:rFonts w:hint="eastAsia" w:ascii="宋体" w:hAnsi="宋体" w:eastAsia="宋体"/>
                <w:i/>
                <w:color w:val="auto"/>
                <w:szCs w:val="21"/>
                <w:highlight w:val="none"/>
                <w:lang w:eastAsia="zh-CN"/>
              </w:rPr>
            </w:pPr>
            <w:r>
              <w:rPr>
                <w:rFonts w:hint="eastAsia" w:ascii="宋体" w:hAnsi="宋体"/>
                <w:i/>
                <w:color w:val="auto"/>
                <w:szCs w:val="21"/>
                <w:highlight w:val="none"/>
                <w:lang w:val="en-US" w:eastAsia="zh-CN"/>
              </w:rPr>
              <w:t>无</w:t>
            </w:r>
          </w:p>
        </w:tc>
      </w:tr>
    </w:tbl>
    <w:p w14:paraId="438E163A">
      <w:pPr>
        <w:autoSpaceDE w:val="0"/>
        <w:autoSpaceDN w:val="0"/>
        <w:adjustRightInd w:val="0"/>
        <w:snapToGrid w:val="0"/>
        <w:spacing w:line="360" w:lineRule="auto"/>
        <w:jc w:val="left"/>
        <w:rPr>
          <w:rFonts w:ascii="宋体" w:hAnsi="宋体"/>
          <w:b/>
          <w:color w:val="auto"/>
          <w:kern w:val="0"/>
          <w:sz w:val="20"/>
          <w:szCs w:val="20"/>
          <w:highlight w:val="none"/>
        </w:rPr>
      </w:pPr>
    </w:p>
    <w:p w14:paraId="004E62B3">
      <w:pPr>
        <w:autoSpaceDE w:val="0"/>
        <w:autoSpaceDN w:val="0"/>
        <w:adjustRightInd w:val="0"/>
        <w:snapToGrid w:val="0"/>
        <w:spacing w:before="340" w:after="330" w:line="360" w:lineRule="auto"/>
        <w:jc w:val="left"/>
        <w:rPr>
          <w:rFonts w:ascii="宋体" w:hAnsi="宋体"/>
          <w:color w:val="auto"/>
          <w:kern w:val="0"/>
          <w:sz w:val="52"/>
          <w:szCs w:val="52"/>
          <w:highlight w:val="none"/>
        </w:rPr>
      </w:pPr>
      <w:r>
        <w:rPr>
          <w:rFonts w:ascii="宋体" w:hAnsi="宋体"/>
          <w:color w:val="auto"/>
          <w:kern w:val="0"/>
          <w:highlight w:val="none"/>
        </w:rPr>
        <w:br w:type="page"/>
      </w:r>
    </w:p>
    <w:p w14:paraId="728C8EC8">
      <w:pPr>
        <w:pStyle w:val="2"/>
        <w:spacing w:line="360" w:lineRule="auto"/>
        <w:jc w:val="center"/>
        <w:rPr>
          <w:rFonts w:ascii="宋体" w:hAnsi="宋体"/>
          <w:color w:val="auto"/>
          <w:kern w:val="0"/>
          <w:highlight w:val="none"/>
        </w:rPr>
      </w:pPr>
      <w:bookmarkStart w:id="271" w:name="_Toc13682"/>
      <w:r>
        <w:rPr>
          <w:rFonts w:hint="eastAsia" w:ascii="宋体" w:hAnsi="宋体"/>
          <w:color w:val="auto"/>
          <w:kern w:val="0"/>
          <w:highlight w:val="none"/>
        </w:rPr>
        <w:t>第四章  合同条款及格式</w:t>
      </w:r>
      <w:bookmarkEnd w:id="235"/>
      <w:bookmarkEnd w:id="236"/>
      <w:bookmarkEnd w:id="237"/>
      <w:bookmarkEnd w:id="271"/>
    </w:p>
    <w:p w14:paraId="5932CFBB">
      <w:pPr>
        <w:rPr>
          <w:rFonts w:ascii="宋体" w:hAnsi="宋体"/>
          <w:color w:val="auto"/>
          <w:sz w:val="44"/>
          <w:szCs w:val="44"/>
          <w:highlight w:val="none"/>
        </w:rPr>
      </w:pPr>
      <w:bookmarkStart w:id="272" w:name="_Toc532375686"/>
      <w:bookmarkStart w:id="273" w:name="_Toc351203652"/>
      <w:bookmarkStart w:id="274" w:name="_Toc532377425"/>
      <w:bookmarkStart w:id="275" w:name="_Toc351203632"/>
      <w:bookmarkStart w:id="276" w:name="_Toc296890982"/>
      <w:bookmarkStart w:id="277" w:name="_Toc351203480"/>
      <w:bookmarkStart w:id="278" w:name="_Toc296503025"/>
      <w:r>
        <w:rPr>
          <w:rFonts w:ascii="宋体" w:hAnsi="宋体"/>
          <w:color w:val="auto"/>
          <w:sz w:val="44"/>
          <w:szCs w:val="44"/>
          <w:highlight w:val="none"/>
        </w:rPr>
        <w:br w:type="page"/>
      </w:r>
    </w:p>
    <w:bookmarkEnd w:id="272"/>
    <w:bookmarkEnd w:id="273"/>
    <w:bookmarkEnd w:id="274"/>
    <w:bookmarkEnd w:id="275"/>
    <w:p w14:paraId="0C21E154">
      <w:pPr>
        <w:pStyle w:val="2"/>
        <w:numPr>
          <w:ilvl w:val="0"/>
          <w:numId w:val="0"/>
        </w:numPr>
        <w:ind w:left="3255" w:leftChars="0"/>
        <w:jc w:val="both"/>
        <w:rPr>
          <w:rFonts w:hint="eastAsia" w:ascii="宋体" w:hAnsi="宋体"/>
          <w:kern w:val="0"/>
          <w:sz w:val="28"/>
          <w:szCs w:val="28"/>
        </w:rPr>
      </w:pPr>
      <w:bookmarkStart w:id="279" w:name="baidusnap7"/>
      <w:bookmarkEnd w:id="279"/>
      <w:bookmarkStart w:id="280" w:name="baidusnap3"/>
      <w:bookmarkEnd w:id="280"/>
      <w:bookmarkStart w:id="281" w:name="_Toc509218786"/>
      <w:bookmarkStart w:id="282" w:name="_Toc534185765"/>
      <w:bookmarkStart w:id="283" w:name="_Toc351203494"/>
      <w:bookmarkStart w:id="284" w:name="_Toc174350643"/>
      <w:r>
        <w:rPr>
          <w:rFonts w:ascii="宋体" w:hAnsi="宋体"/>
          <w:kern w:val="0"/>
          <w:sz w:val="28"/>
          <w:szCs w:val="28"/>
        </w:rPr>
        <w:t>第一部分 合同协议书</w:t>
      </w:r>
      <w:bookmarkEnd w:id="281"/>
      <w:bookmarkEnd w:id="282"/>
      <w:bookmarkEnd w:id="283"/>
      <w:bookmarkEnd w:id="284"/>
    </w:p>
    <w:p w14:paraId="7B1168E3"/>
    <w:p w14:paraId="45561959">
      <w:pPr>
        <w:widowControl/>
        <w:tabs>
          <w:tab w:val="left" w:pos="1820"/>
          <w:tab w:val="left" w:pos="9072"/>
          <w:tab w:val="left" w:pos="9781"/>
        </w:tabs>
        <w:spacing w:line="360" w:lineRule="auto"/>
        <w:ind w:firstLine="422" w:firstLineChars="200"/>
        <w:jc w:val="left"/>
        <w:rPr>
          <w:rFonts w:hint="eastAsia" w:ascii="宋体" w:hAnsi="宋体"/>
          <w:b/>
          <w:kern w:val="0"/>
          <w:szCs w:val="21"/>
          <w:u w:val="single"/>
        </w:rPr>
      </w:pPr>
      <w:r>
        <w:rPr>
          <w:rFonts w:ascii="宋体" w:hAnsi="宋体"/>
          <w:b/>
          <w:kern w:val="0"/>
          <w:szCs w:val="21"/>
        </w:rPr>
        <w:t>发包人：</w:t>
      </w:r>
      <w:r>
        <w:rPr>
          <w:rFonts w:ascii="宋体" w:hAnsi="宋体"/>
          <w:b/>
          <w:kern w:val="0"/>
          <w:szCs w:val="21"/>
          <w:u w:val="single"/>
        </w:rPr>
        <w:t xml:space="preserve">                </w:t>
      </w:r>
    </w:p>
    <w:p w14:paraId="05C23134">
      <w:pPr>
        <w:widowControl/>
        <w:tabs>
          <w:tab w:val="left" w:pos="1820"/>
          <w:tab w:val="left" w:pos="9072"/>
          <w:tab w:val="left" w:pos="9781"/>
        </w:tabs>
        <w:spacing w:line="360" w:lineRule="auto"/>
        <w:ind w:firstLine="422" w:firstLineChars="200"/>
        <w:jc w:val="left"/>
        <w:rPr>
          <w:rFonts w:hint="eastAsia" w:ascii="宋体" w:hAnsi="宋体"/>
          <w:b/>
          <w:kern w:val="0"/>
          <w:szCs w:val="21"/>
        </w:rPr>
      </w:pPr>
      <w:r>
        <w:rPr>
          <w:rFonts w:ascii="宋体" w:hAnsi="宋体"/>
          <w:b/>
          <w:kern w:val="0"/>
          <w:szCs w:val="21"/>
        </w:rPr>
        <w:t>设计人：</w:t>
      </w:r>
      <w:r>
        <w:rPr>
          <w:rFonts w:ascii="宋体" w:hAnsi="宋体"/>
          <w:b/>
          <w:kern w:val="0"/>
          <w:szCs w:val="21"/>
          <w:u w:val="single"/>
        </w:rPr>
        <w:t xml:space="preserve">                </w:t>
      </w:r>
    </w:p>
    <w:p w14:paraId="14ABACEA">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依据《</w:t>
      </w:r>
      <w:r>
        <w:rPr>
          <w:rFonts w:ascii="宋体" w:hAnsi="宋体"/>
          <w:szCs w:val="21"/>
        </w:rPr>
        <w:t>中华人民共和国</w:t>
      </w:r>
      <w:r>
        <w:rPr>
          <w:rFonts w:hint="eastAsia" w:ascii="宋体" w:hAnsi="宋体"/>
          <w:szCs w:val="21"/>
        </w:rPr>
        <w:t>民法典</w:t>
      </w:r>
      <w:r>
        <w:rPr>
          <w:rFonts w:ascii="宋体" w:hAnsi="宋体"/>
          <w:szCs w:val="21"/>
        </w:rPr>
        <w:t>》、《中华人民共和国建筑法》、《建设工程勘察设计管理条例》</w:t>
      </w:r>
      <w:r>
        <w:rPr>
          <w:rFonts w:ascii="宋体" w:hAnsi="宋体"/>
          <w:kern w:val="0"/>
          <w:szCs w:val="21"/>
        </w:rPr>
        <w:t>及有关法律规定，遵循平等、自愿、公平和诚实信用的原则，双方就</w:t>
      </w:r>
      <w:r>
        <w:rPr>
          <w:rFonts w:hint="eastAsia" w:ascii="宋体" w:hAnsi="宋体"/>
          <w:kern w:val="0"/>
          <w:szCs w:val="21"/>
          <w:u w:val="single"/>
          <w:lang w:eastAsia="zh-CN"/>
        </w:rPr>
        <w:t>南坪中心广场更新工程（二期）</w:t>
      </w:r>
      <w:r>
        <w:rPr>
          <w:rFonts w:ascii="宋体" w:hAnsi="宋体"/>
          <w:kern w:val="0"/>
          <w:szCs w:val="21"/>
        </w:rPr>
        <w:t>设计服务及有关事项协商一致，共同达成如下协议：</w:t>
      </w:r>
    </w:p>
    <w:p w14:paraId="40FD144A">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1.下列文件一起构成合同文件：</w:t>
      </w:r>
    </w:p>
    <w:p w14:paraId="46F783D1">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（1）合同协议书及补充协议（如有）；</w:t>
      </w:r>
    </w:p>
    <w:p w14:paraId="7680E718">
      <w:pPr>
        <w:widowControl/>
        <w:tabs>
          <w:tab w:val="left" w:pos="9072"/>
        </w:tabs>
        <w:spacing w:line="360" w:lineRule="auto"/>
        <w:ind w:firstLine="420" w:firstLineChars="200"/>
        <w:jc w:val="left"/>
        <w:rPr>
          <w:rFonts w:hint="eastAsia" w:ascii="宋体" w:hAnsi="宋体"/>
          <w:kern w:val="0"/>
          <w:szCs w:val="21"/>
        </w:rPr>
      </w:pPr>
      <w:r>
        <w:rPr>
          <w:rFonts w:ascii="宋体" w:hAnsi="宋体"/>
          <w:kern w:val="0"/>
          <w:szCs w:val="21"/>
        </w:rPr>
        <w:t>（2）中标通知书；</w:t>
      </w:r>
    </w:p>
    <w:p w14:paraId="64729847">
      <w:pPr>
        <w:widowControl/>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（3）投标函及投标函附录；</w:t>
      </w:r>
    </w:p>
    <w:p w14:paraId="0BE9683D">
      <w:pPr>
        <w:widowControl/>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（4）专用合同条款及其附件；</w:t>
      </w:r>
    </w:p>
    <w:p w14:paraId="2364ED30">
      <w:pPr>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（5）通用合同条款；</w:t>
      </w:r>
    </w:p>
    <w:p w14:paraId="1AA87435">
      <w:pPr>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（6）发包人要求；</w:t>
      </w:r>
    </w:p>
    <w:p w14:paraId="4C59D483">
      <w:pPr>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（7）设计费用清单（如有）；</w:t>
      </w:r>
    </w:p>
    <w:p w14:paraId="2F1E35F3">
      <w:pPr>
        <w:widowControl/>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（8）设计方案；</w:t>
      </w:r>
    </w:p>
    <w:p w14:paraId="1FDC8ADE">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w:t>
      </w:r>
      <w:r>
        <w:rPr>
          <w:rFonts w:hint="eastAsia" w:ascii="宋体" w:hAnsi="宋体"/>
          <w:kern w:val="0"/>
          <w:szCs w:val="21"/>
        </w:rPr>
        <w:t>9</w:t>
      </w:r>
      <w:r>
        <w:rPr>
          <w:rFonts w:ascii="宋体" w:hAnsi="宋体"/>
          <w:kern w:val="0"/>
          <w:szCs w:val="21"/>
        </w:rPr>
        <w:t>）其他合同文件。</w:t>
      </w:r>
    </w:p>
    <w:p w14:paraId="0492F862">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上述各项合同文件包括合同当事人就该项合同文件所作出的补充和修改，属于同一类内容的文件，应以最新签署的为准。</w:t>
      </w:r>
    </w:p>
    <w:p w14:paraId="28E6D07A">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2.上述合同文件互相补充和解释。如果合同文件之间存在矛盾或不一致之处，以上述文件的排列顺序在先者为准。</w:t>
      </w:r>
    </w:p>
    <w:p w14:paraId="3616ACC5">
      <w:pPr>
        <w:widowControl/>
        <w:tabs>
          <w:tab w:val="left" w:pos="9072"/>
        </w:tabs>
        <w:spacing w:line="360" w:lineRule="auto"/>
        <w:ind w:firstLine="420" w:firstLineChars="200"/>
        <w:jc w:val="left"/>
        <w:rPr>
          <w:rFonts w:hint="eastAsia" w:ascii="宋体" w:hAnsi="宋体"/>
          <w:kern w:val="0"/>
          <w:szCs w:val="21"/>
        </w:rPr>
      </w:pPr>
      <w:r>
        <w:rPr>
          <w:rFonts w:ascii="宋体" w:hAnsi="宋体"/>
          <w:kern w:val="0"/>
          <w:szCs w:val="21"/>
        </w:rPr>
        <w:t>3.项目名称、投资及设计内容</w:t>
      </w:r>
    </w:p>
    <w:p w14:paraId="5927999A">
      <w:pPr>
        <w:widowControl/>
        <w:tabs>
          <w:tab w:val="left" w:pos="9072"/>
          <w:tab w:val="left" w:pos="9230"/>
        </w:tabs>
        <w:spacing w:line="360" w:lineRule="auto"/>
        <w:ind w:firstLine="420" w:firstLineChars="200"/>
        <w:jc w:val="left"/>
        <w:rPr>
          <w:rFonts w:hint="eastAsia" w:ascii="宋体" w:hAnsi="宋体"/>
          <w:kern w:val="0"/>
          <w:szCs w:val="21"/>
        </w:rPr>
      </w:pPr>
      <w:r>
        <w:rPr>
          <w:rFonts w:hint="eastAsia" w:ascii="宋体" w:hAnsi="宋体" w:cs="宋体"/>
          <w:bCs/>
          <w:kern w:val="0"/>
          <w:szCs w:val="21"/>
        </w:rPr>
        <w:t>①</w:t>
      </w:r>
      <w:r>
        <w:rPr>
          <w:rFonts w:ascii="宋体" w:hAnsi="宋体"/>
          <w:kern w:val="0"/>
          <w:szCs w:val="21"/>
        </w:rPr>
        <w:t>项目</w:t>
      </w:r>
      <w:r>
        <w:rPr>
          <w:rFonts w:ascii="宋体" w:hAnsi="宋体"/>
          <w:bCs/>
          <w:kern w:val="0"/>
          <w:szCs w:val="21"/>
        </w:rPr>
        <w:t>名称</w:t>
      </w:r>
      <w:r>
        <w:rPr>
          <w:rFonts w:ascii="宋体" w:hAnsi="宋体"/>
          <w:kern w:val="0"/>
          <w:szCs w:val="21"/>
        </w:rPr>
        <w:t>：</w:t>
      </w:r>
      <w:r>
        <w:rPr>
          <w:rFonts w:hint="eastAsia" w:ascii="宋体" w:hAnsi="宋体"/>
          <w:szCs w:val="21"/>
          <w:lang w:eastAsia="zh-CN"/>
        </w:rPr>
        <w:t>南岸区江南新城、南山片区污水管网改造工程</w:t>
      </w:r>
      <w:r>
        <w:rPr>
          <w:rFonts w:hint="eastAsia" w:ascii="宋体" w:hAnsi="宋体"/>
          <w:szCs w:val="21"/>
        </w:rPr>
        <w:t>设计</w:t>
      </w:r>
      <w:r>
        <w:rPr>
          <w:rFonts w:ascii="宋体" w:hAnsi="宋体"/>
          <w:kern w:val="0"/>
          <w:szCs w:val="21"/>
        </w:rPr>
        <w:t>。</w:t>
      </w:r>
    </w:p>
    <w:p w14:paraId="16C1CA55">
      <w:pPr>
        <w:widowControl/>
        <w:spacing w:line="360" w:lineRule="auto"/>
        <w:ind w:firstLine="420" w:firstLineChars="200"/>
        <w:jc w:val="left"/>
        <w:rPr>
          <w:rFonts w:hint="eastAsia" w:ascii="宋体" w:hAnsi="宋体"/>
          <w:kern w:val="0"/>
          <w:szCs w:val="21"/>
          <w:u w:val="single"/>
        </w:rPr>
      </w:pPr>
      <w:r>
        <w:rPr>
          <w:rFonts w:hint="eastAsia" w:ascii="宋体" w:hAnsi="宋体" w:cs="宋体"/>
          <w:bCs/>
          <w:kern w:val="0"/>
          <w:szCs w:val="21"/>
        </w:rPr>
        <w:t>②</w:t>
      </w:r>
      <w:r>
        <w:rPr>
          <w:rFonts w:ascii="宋体" w:hAnsi="宋体"/>
          <w:kern w:val="0"/>
          <w:szCs w:val="21"/>
        </w:rPr>
        <w:t>规模（房屋建筑工程）：</w:t>
      </w:r>
      <w:r>
        <w:rPr>
          <w:rFonts w:ascii="宋体" w:hAnsi="宋体"/>
          <w:kern w:val="0"/>
          <w:szCs w:val="21"/>
          <w:u w:val="single"/>
        </w:rPr>
        <w:t>规划占地面积：        平方米，总建筑面积：       平方米（其中地上约    平方米，地下约   平方米）；地上      层，地下    层；建筑高度     米。</w:t>
      </w:r>
    </w:p>
    <w:p w14:paraId="12BCEB0A">
      <w:pPr>
        <w:widowControl/>
        <w:tabs>
          <w:tab w:val="left" w:pos="9072"/>
          <w:tab w:val="left" w:pos="9220"/>
        </w:tabs>
        <w:spacing w:line="360" w:lineRule="auto"/>
        <w:ind w:firstLine="420" w:firstLineChars="200"/>
        <w:jc w:val="left"/>
        <w:rPr>
          <w:rFonts w:hint="eastAsia" w:ascii="宋体" w:hAnsi="宋体"/>
          <w:kern w:val="0"/>
          <w:szCs w:val="21"/>
        </w:rPr>
      </w:pPr>
      <w:r>
        <w:rPr>
          <w:rFonts w:ascii="宋体" w:hAnsi="宋体"/>
          <w:kern w:val="0"/>
          <w:szCs w:val="21"/>
          <w:u w:val="single"/>
        </w:rPr>
        <w:t>（市政道路工程）：道路长约   km，设计时速为   km/h，路幅宽度为    ，    路面；有   立交   处；桥梁   座，计长   m；隧道   座，计长    m。</w:t>
      </w:r>
    </w:p>
    <w:p w14:paraId="205A9981">
      <w:pPr>
        <w:widowControl/>
        <w:tabs>
          <w:tab w:val="left" w:pos="9072"/>
          <w:tab w:val="left" w:pos="9220"/>
        </w:tabs>
        <w:spacing w:line="360" w:lineRule="auto"/>
        <w:ind w:firstLine="420" w:firstLineChars="200"/>
        <w:jc w:val="left"/>
        <w:rPr>
          <w:rFonts w:hint="eastAsia" w:ascii="宋体" w:hAnsi="宋体"/>
          <w:kern w:val="0"/>
          <w:szCs w:val="21"/>
        </w:rPr>
      </w:pPr>
      <w:r>
        <w:rPr>
          <w:rFonts w:ascii="宋体" w:hAnsi="宋体"/>
          <w:kern w:val="0"/>
          <w:szCs w:val="21"/>
        </w:rPr>
        <w:t>（市政公用工程）：厂区占地面积：</w:t>
      </w:r>
      <w:r>
        <w:rPr>
          <w:rFonts w:ascii="宋体" w:hAnsi="宋体"/>
          <w:kern w:val="0"/>
          <w:szCs w:val="21"/>
          <w:u w:val="single"/>
        </w:rPr>
        <w:t xml:space="preserve">        平方米，总建筑面积：       平方米，日处理量       。</w:t>
      </w:r>
    </w:p>
    <w:p w14:paraId="7DC7E8CC">
      <w:pPr>
        <w:widowControl/>
        <w:tabs>
          <w:tab w:val="left" w:pos="9072"/>
          <w:tab w:val="left" w:pos="9220"/>
        </w:tabs>
        <w:spacing w:line="360" w:lineRule="auto"/>
        <w:ind w:firstLine="420" w:firstLineChars="200"/>
        <w:jc w:val="left"/>
        <w:rPr>
          <w:rFonts w:hint="eastAsia" w:ascii="宋体" w:hAnsi="宋体"/>
          <w:kern w:val="0"/>
          <w:szCs w:val="21"/>
        </w:rPr>
      </w:pPr>
      <w:r>
        <w:rPr>
          <w:rFonts w:ascii="宋体" w:hAnsi="宋体"/>
          <w:kern w:val="0"/>
          <w:szCs w:val="21"/>
        </w:rPr>
        <w:t>（以上内容须根据工程特点自行填写）</w:t>
      </w:r>
    </w:p>
    <w:p w14:paraId="1F742A49">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③</w:t>
      </w:r>
      <w:r>
        <w:rPr>
          <w:rFonts w:ascii="宋体" w:hAnsi="宋体"/>
          <w:kern w:val="0"/>
          <w:szCs w:val="21"/>
        </w:rPr>
        <w:t>项目</w:t>
      </w:r>
      <w:r>
        <w:rPr>
          <w:rFonts w:ascii="宋体" w:hAnsi="宋体"/>
          <w:bCs/>
          <w:kern w:val="0"/>
          <w:szCs w:val="21"/>
        </w:rPr>
        <w:t>地点：</w:t>
      </w:r>
      <w:r>
        <w:rPr>
          <w:rFonts w:hint="eastAsia" w:ascii="宋体" w:hAnsi="宋体" w:eastAsia="宋体" w:cs="Times New Roman"/>
          <w:kern w:val="0"/>
          <w:szCs w:val="21"/>
          <w:u w:val="single"/>
        </w:rPr>
        <w:t>重庆市南岸区江南新城、南山片区</w:t>
      </w:r>
      <w:r>
        <w:rPr>
          <w:rFonts w:ascii="宋体" w:hAnsi="宋体" w:eastAsia="宋体" w:cs="Times New Roman"/>
          <w:kern w:val="0"/>
          <w:szCs w:val="21"/>
          <w:u w:val="single"/>
        </w:rPr>
        <w:t>。</w:t>
      </w:r>
    </w:p>
    <w:p w14:paraId="1D9DAC4B">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④</w:t>
      </w:r>
      <w:r>
        <w:rPr>
          <w:rFonts w:ascii="宋体" w:hAnsi="宋体"/>
          <w:kern w:val="0"/>
          <w:szCs w:val="21"/>
        </w:rPr>
        <w:t>项目</w:t>
      </w:r>
      <w:r>
        <w:rPr>
          <w:rFonts w:ascii="宋体" w:hAnsi="宋体"/>
          <w:bCs/>
          <w:kern w:val="0"/>
          <w:szCs w:val="21"/>
        </w:rPr>
        <w:t>立项：</w:t>
      </w:r>
      <w:r>
        <w:rPr>
          <w:rFonts w:ascii="宋体" w:hAnsi="宋体"/>
          <w:kern w:val="0"/>
          <w:szCs w:val="21"/>
          <w:u w:val="single"/>
        </w:rPr>
        <w:t xml:space="preserve">              </w:t>
      </w:r>
      <w:r>
        <w:rPr>
          <w:rFonts w:ascii="宋体" w:hAnsi="宋体"/>
          <w:bCs/>
          <w:kern w:val="0"/>
          <w:szCs w:val="21"/>
        </w:rPr>
        <w:t>。</w:t>
      </w:r>
    </w:p>
    <w:p w14:paraId="1F9A0944">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⑤</w:t>
      </w:r>
      <w:r>
        <w:rPr>
          <w:rFonts w:ascii="宋体" w:hAnsi="宋体"/>
          <w:bCs/>
          <w:kern w:val="0"/>
          <w:szCs w:val="21"/>
        </w:rPr>
        <w:t>资金来源：</w:t>
      </w:r>
      <w:r>
        <w:rPr>
          <w:rFonts w:ascii="宋体" w:hAnsi="宋体"/>
          <w:kern w:val="0"/>
          <w:szCs w:val="21"/>
          <w:u w:val="single"/>
        </w:rPr>
        <w:t xml:space="preserve">               </w:t>
      </w:r>
      <w:r>
        <w:rPr>
          <w:rFonts w:ascii="宋体" w:hAnsi="宋体"/>
          <w:bCs/>
          <w:kern w:val="0"/>
          <w:szCs w:val="21"/>
        </w:rPr>
        <w:t>。</w:t>
      </w:r>
    </w:p>
    <w:p w14:paraId="32AB1892">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⑥</w:t>
      </w:r>
      <w:r>
        <w:rPr>
          <w:rFonts w:ascii="宋体" w:hAnsi="宋体"/>
          <w:kern w:val="0"/>
          <w:szCs w:val="21"/>
        </w:rPr>
        <w:t>工作内容</w:t>
      </w:r>
      <w:r>
        <w:rPr>
          <w:rFonts w:ascii="宋体" w:hAnsi="宋体"/>
          <w:bCs/>
          <w:kern w:val="0"/>
          <w:szCs w:val="21"/>
        </w:rPr>
        <w:t>：</w:t>
      </w:r>
      <w:r>
        <w:rPr>
          <w:rFonts w:ascii="宋体" w:hAnsi="宋体"/>
          <w:kern w:val="0"/>
          <w:szCs w:val="21"/>
          <w:u w:val="single"/>
        </w:rPr>
        <w:t xml:space="preserve">               </w:t>
      </w:r>
      <w:r>
        <w:rPr>
          <w:rFonts w:ascii="宋体" w:hAnsi="宋体"/>
          <w:bCs/>
          <w:kern w:val="0"/>
          <w:szCs w:val="21"/>
        </w:rPr>
        <w:t xml:space="preserve">。 </w:t>
      </w:r>
    </w:p>
    <w:p w14:paraId="527E91C7">
      <w:pPr>
        <w:widowControl/>
        <w:tabs>
          <w:tab w:val="left" w:pos="9640"/>
        </w:tabs>
        <w:spacing w:line="360" w:lineRule="auto"/>
        <w:ind w:firstLine="420" w:firstLineChars="200"/>
        <w:jc w:val="left"/>
        <w:rPr>
          <w:rFonts w:hint="eastAsia" w:ascii="宋体" w:hAnsi="宋体"/>
          <w:kern w:val="0"/>
          <w:szCs w:val="21"/>
          <w:u w:val="single"/>
        </w:rPr>
      </w:pPr>
      <w:r>
        <w:rPr>
          <w:rFonts w:ascii="宋体" w:hAnsi="宋体"/>
          <w:kern w:val="0"/>
          <w:szCs w:val="21"/>
        </w:rPr>
        <w:t>4.签约合同价：人民币（大写）</w:t>
      </w:r>
      <w:r>
        <w:rPr>
          <w:rFonts w:ascii="宋体" w:hAnsi="宋体"/>
          <w:kern w:val="0"/>
          <w:szCs w:val="21"/>
          <w:u w:val="single"/>
        </w:rPr>
        <w:t xml:space="preserve">              </w:t>
      </w:r>
      <w:r>
        <w:rPr>
          <w:rFonts w:ascii="宋体" w:hAnsi="宋体"/>
          <w:kern w:val="0"/>
          <w:szCs w:val="21"/>
        </w:rPr>
        <w:t>（¥</w:t>
      </w:r>
      <w:r>
        <w:rPr>
          <w:rFonts w:ascii="宋体" w:hAnsi="宋体"/>
          <w:kern w:val="0"/>
          <w:szCs w:val="21"/>
          <w:u w:val="single"/>
        </w:rPr>
        <w:t xml:space="preserve">）         </w:t>
      </w:r>
      <w:r>
        <w:rPr>
          <w:rFonts w:hint="eastAsia" w:ascii="宋体" w:hAnsi="宋体"/>
          <w:kern w:val="0"/>
          <w:szCs w:val="21"/>
        </w:rPr>
        <w:t>，其中暂列金额：</w:t>
      </w:r>
      <w:r>
        <w:rPr>
          <w:rFonts w:ascii="宋体" w:hAnsi="宋体"/>
          <w:kern w:val="0"/>
          <w:szCs w:val="21"/>
        </w:rPr>
        <w:t>人民币（大写）</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w:t>
      </w:r>
    </w:p>
    <w:p w14:paraId="785EA42A">
      <w:pPr>
        <w:widowControl/>
        <w:tabs>
          <w:tab w:val="left" w:pos="9072"/>
          <w:tab w:val="left" w:pos="9640"/>
        </w:tabs>
        <w:spacing w:line="360" w:lineRule="auto"/>
        <w:ind w:firstLine="420" w:firstLineChars="200"/>
        <w:jc w:val="left"/>
        <w:rPr>
          <w:rFonts w:hint="eastAsia" w:ascii="宋体" w:hAnsi="宋体"/>
          <w:bCs/>
          <w:kern w:val="0"/>
          <w:szCs w:val="21"/>
        </w:rPr>
      </w:pPr>
      <w:r>
        <w:rPr>
          <w:rFonts w:ascii="宋体" w:hAnsi="宋体"/>
          <w:kern w:val="0"/>
          <w:szCs w:val="21"/>
        </w:rPr>
        <w:t>5.项目负责人：</w:t>
      </w:r>
      <w:r>
        <w:rPr>
          <w:rFonts w:ascii="宋体" w:hAnsi="宋体"/>
          <w:kern w:val="0"/>
          <w:szCs w:val="21"/>
          <w:u w:val="single"/>
        </w:rPr>
        <w:t xml:space="preserve">          </w:t>
      </w:r>
      <w:r>
        <w:rPr>
          <w:rFonts w:ascii="宋体" w:hAnsi="宋体"/>
          <w:bCs/>
          <w:kern w:val="0"/>
          <w:szCs w:val="21"/>
        </w:rPr>
        <w:t>。</w:t>
      </w:r>
    </w:p>
    <w:p w14:paraId="1F4301EF">
      <w:pPr>
        <w:widowControl/>
        <w:tabs>
          <w:tab w:val="left" w:pos="9072"/>
          <w:tab w:val="left" w:pos="9640"/>
        </w:tabs>
        <w:spacing w:line="360" w:lineRule="auto"/>
        <w:ind w:firstLine="420" w:firstLineChars="200"/>
        <w:jc w:val="left"/>
        <w:rPr>
          <w:rFonts w:hint="eastAsia" w:ascii="宋体" w:hAnsi="宋体"/>
          <w:kern w:val="0"/>
          <w:szCs w:val="21"/>
        </w:rPr>
      </w:pPr>
      <w:r>
        <w:rPr>
          <w:rFonts w:ascii="宋体" w:hAnsi="宋体"/>
          <w:kern w:val="0"/>
          <w:szCs w:val="21"/>
        </w:rPr>
        <w:t>6.设计工作质量符合的标准和要求：</w:t>
      </w:r>
      <w:r>
        <w:rPr>
          <w:rFonts w:hint="eastAsia" w:ascii="宋体" w:hAnsi="宋体"/>
          <w:kern w:val="0"/>
          <w:szCs w:val="21"/>
          <w:u w:val="single"/>
        </w:rPr>
        <w:t>工程设计严格执行工程建设强制性质量标准，达到合格标准</w:t>
      </w:r>
      <w:r>
        <w:rPr>
          <w:rFonts w:ascii="宋体" w:hAnsi="宋体"/>
          <w:kern w:val="0"/>
          <w:szCs w:val="21"/>
        </w:rPr>
        <w:t>。</w:t>
      </w:r>
    </w:p>
    <w:p w14:paraId="099A0F5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7.设计人承诺按合同约定承担工程的设计工作。</w:t>
      </w:r>
    </w:p>
    <w:p w14:paraId="6FF2E2B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8.发包人承诺按合同约定的条件、时间和方式向设计人支付合同价款。</w:t>
      </w:r>
    </w:p>
    <w:p w14:paraId="797502D4">
      <w:pPr>
        <w:widowControl/>
        <w:tabs>
          <w:tab w:val="left" w:pos="9072"/>
          <w:tab w:val="left" w:pos="9640"/>
        </w:tabs>
        <w:spacing w:line="360" w:lineRule="auto"/>
        <w:ind w:firstLine="420" w:firstLineChars="200"/>
        <w:jc w:val="left"/>
        <w:rPr>
          <w:rFonts w:hint="eastAsia" w:ascii="宋体" w:hAnsi="宋体"/>
          <w:kern w:val="0"/>
          <w:szCs w:val="21"/>
        </w:rPr>
      </w:pPr>
      <w:r>
        <w:rPr>
          <w:rFonts w:ascii="宋体" w:hAnsi="宋体"/>
          <w:kern w:val="0"/>
          <w:szCs w:val="21"/>
        </w:rPr>
        <w:t>9.设计人计划开始设计日期：</w:t>
      </w:r>
      <w:r>
        <w:rPr>
          <w:rFonts w:ascii="宋体" w:hAnsi="宋体"/>
          <w:kern w:val="0"/>
          <w:szCs w:val="21"/>
          <w:u w:val="single"/>
        </w:rPr>
        <w:t xml:space="preserve">      </w:t>
      </w:r>
      <w:r>
        <w:rPr>
          <w:rFonts w:ascii="宋体" w:hAnsi="宋体"/>
          <w:kern w:val="0"/>
          <w:szCs w:val="21"/>
        </w:rPr>
        <w:t>，实际日期</w:t>
      </w:r>
      <w:r>
        <w:rPr>
          <w:rFonts w:hint="eastAsia" w:ascii="宋体" w:hAnsi="宋体"/>
          <w:kern w:val="0"/>
          <w:szCs w:val="21"/>
        </w:rPr>
        <w:t>以</w:t>
      </w:r>
      <w:r>
        <w:rPr>
          <w:rFonts w:ascii="宋体" w:hAnsi="宋体"/>
          <w:kern w:val="0"/>
          <w:szCs w:val="21"/>
        </w:rPr>
        <w:t>发包人在开始设计通知中载明的开始设计日期为准。设计服务期限</w:t>
      </w:r>
      <w:r>
        <w:rPr>
          <w:rFonts w:hint="eastAsia" w:ascii="宋体" w:hAnsi="宋体"/>
          <w:kern w:val="0"/>
          <w:szCs w:val="21"/>
        </w:rPr>
        <w:t>从</w:t>
      </w:r>
      <w:r>
        <w:rPr>
          <w:rFonts w:ascii="宋体" w:hAnsi="宋体"/>
          <w:kern w:val="0"/>
          <w:szCs w:val="21"/>
        </w:rPr>
        <w:t>开始设计通知中载明的开始设计日期起至竣工验收合格之日止。</w:t>
      </w:r>
    </w:p>
    <w:p w14:paraId="5140BC71">
      <w:pPr>
        <w:widowControl/>
        <w:tabs>
          <w:tab w:val="left" w:pos="9072"/>
          <w:tab w:val="left" w:pos="9640"/>
        </w:tabs>
        <w:spacing w:line="360" w:lineRule="auto"/>
        <w:ind w:firstLine="420" w:firstLineChars="200"/>
        <w:jc w:val="left"/>
        <w:rPr>
          <w:rFonts w:hint="eastAsia" w:ascii="宋体" w:hAnsi="宋体"/>
          <w:kern w:val="0"/>
          <w:szCs w:val="21"/>
        </w:rPr>
      </w:pPr>
      <w:r>
        <w:rPr>
          <w:rFonts w:hint="eastAsia" w:ascii="宋体" w:hAnsi="宋体"/>
          <w:kern w:val="0"/>
          <w:szCs w:val="21"/>
        </w:rPr>
        <w:t>其中：</w:t>
      </w:r>
      <w:r>
        <w:rPr>
          <w:rFonts w:ascii="宋体" w:hAnsi="宋体"/>
          <w:kern w:val="0"/>
          <w:szCs w:val="21"/>
          <w:u w:val="single"/>
        </w:rPr>
        <w:t>方案设计</w:t>
      </w:r>
      <w:r>
        <w:rPr>
          <w:rFonts w:hint="eastAsia" w:ascii="宋体" w:hAnsi="宋体"/>
          <w:kern w:val="0"/>
          <w:szCs w:val="21"/>
          <w:u w:val="single"/>
        </w:rPr>
        <w:t xml:space="preserve">   天；</w:t>
      </w:r>
      <w:r>
        <w:rPr>
          <w:rFonts w:ascii="宋体" w:hAnsi="宋体"/>
          <w:kern w:val="0"/>
          <w:szCs w:val="21"/>
          <w:u w:val="single"/>
        </w:rPr>
        <w:t>初步设计</w:t>
      </w:r>
      <w:r>
        <w:rPr>
          <w:rFonts w:hint="eastAsia" w:ascii="宋体" w:hAnsi="宋体"/>
          <w:kern w:val="0"/>
          <w:szCs w:val="21"/>
          <w:u w:val="single"/>
        </w:rPr>
        <w:t xml:space="preserve">   天；</w:t>
      </w:r>
      <w:r>
        <w:rPr>
          <w:rFonts w:ascii="宋体" w:hAnsi="宋体"/>
          <w:kern w:val="0"/>
          <w:szCs w:val="21"/>
          <w:u w:val="single"/>
        </w:rPr>
        <w:t>施工图设计</w:t>
      </w:r>
      <w:r>
        <w:rPr>
          <w:rFonts w:hint="eastAsia" w:ascii="宋体" w:hAnsi="宋体"/>
          <w:kern w:val="0"/>
          <w:szCs w:val="21"/>
          <w:u w:val="single"/>
        </w:rPr>
        <w:t xml:space="preserve">   天</w:t>
      </w:r>
      <w:r>
        <w:rPr>
          <w:rFonts w:hint="eastAsia" w:ascii="宋体" w:hAnsi="宋体"/>
          <w:kern w:val="0"/>
          <w:szCs w:val="21"/>
        </w:rPr>
        <w:t>。</w:t>
      </w:r>
    </w:p>
    <w:p w14:paraId="60C7C185">
      <w:pPr>
        <w:widowControl/>
        <w:tabs>
          <w:tab w:val="left" w:pos="9640"/>
        </w:tabs>
        <w:spacing w:line="360" w:lineRule="auto"/>
        <w:ind w:firstLine="420" w:firstLineChars="200"/>
        <w:jc w:val="left"/>
        <w:rPr>
          <w:rFonts w:hint="eastAsia" w:ascii="宋体" w:hAnsi="宋体"/>
          <w:kern w:val="0"/>
          <w:szCs w:val="21"/>
        </w:rPr>
      </w:pPr>
      <w:r>
        <w:rPr>
          <w:rFonts w:ascii="宋体" w:hAnsi="宋体"/>
          <w:kern w:val="0"/>
          <w:szCs w:val="21"/>
        </w:rPr>
        <w:t>10.合同生效</w:t>
      </w:r>
    </w:p>
    <w:p w14:paraId="7E4F8EBC">
      <w:pPr>
        <w:widowControl/>
        <w:tabs>
          <w:tab w:val="left" w:pos="9072"/>
          <w:tab w:val="left" w:pos="9640"/>
        </w:tabs>
        <w:spacing w:line="360" w:lineRule="auto"/>
        <w:ind w:firstLine="420" w:firstLineChars="200"/>
        <w:jc w:val="left"/>
        <w:rPr>
          <w:rFonts w:hint="eastAsia" w:ascii="宋体" w:hAnsi="宋体"/>
          <w:kern w:val="0"/>
          <w:szCs w:val="21"/>
          <w:lang w:bidi="ar"/>
        </w:rPr>
      </w:pPr>
      <w:r>
        <w:rPr>
          <w:rFonts w:ascii="宋体" w:hAnsi="宋体"/>
          <w:kern w:val="0"/>
          <w:szCs w:val="21"/>
          <w:lang w:bidi="ar"/>
        </w:rPr>
        <w:t>本合同在以下条件全部满足之后生效：</w:t>
      </w:r>
    </w:p>
    <w:p w14:paraId="56E4B1CA">
      <w:pPr>
        <w:widowControl/>
        <w:tabs>
          <w:tab w:val="left" w:pos="9072"/>
          <w:tab w:val="left" w:pos="9640"/>
        </w:tabs>
        <w:spacing w:line="360" w:lineRule="auto"/>
        <w:ind w:firstLine="420" w:firstLineChars="200"/>
        <w:jc w:val="left"/>
        <w:rPr>
          <w:rFonts w:hint="eastAsia" w:ascii="宋体" w:hAnsi="宋体"/>
          <w:kern w:val="0"/>
          <w:szCs w:val="21"/>
          <w:lang w:bidi="ar"/>
        </w:rPr>
      </w:pPr>
      <w:r>
        <w:rPr>
          <w:rFonts w:hint="eastAsia" w:ascii="宋体" w:hAnsi="宋体"/>
          <w:kern w:val="0"/>
          <w:szCs w:val="21"/>
          <w:lang w:bidi="ar"/>
        </w:rPr>
        <w:t>（1）</w:t>
      </w:r>
      <w:r>
        <w:rPr>
          <w:rFonts w:ascii="宋体" w:hAnsi="宋体"/>
          <w:kern w:val="0"/>
          <w:szCs w:val="21"/>
          <w:lang w:bidi="ar"/>
        </w:rPr>
        <w:t>经双方法定代表人或其委托代理人签名并加盖公章或合同专用章；</w:t>
      </w:r>
    </w:p>
    <w:p w14:paraId="4A534CED">
      <w:pPr>
        <w:widowControl/>
        <w:tabs>
          <w:tab w:val="left" w:pos="9072"/>
          <w:tab w:val="left" w:pos="9640"/>
        </w:tabs>
        <w:spacing w:line="360" w:lineRule="auto"/>
        <w:ind w:firstLine="420" w:firstLineChars="200"/>
        <w:jc w:val="left"/>
        <w:rPr>
          <w:rFonts w:hint="eastAsia" w:ascii="宋体" w:hAnsi="宋体"/>
          <w:kern w:val="0"/>
          <w:szCs w:val="21"/>
          <w:lang w:bidi="ar"/>
        </w:rPr>
      </w:pPr>
      <w:r>
        <w:rPr>
          <w:rFonts w:hint="eastAsia" w:ascii="宋体" w:hAnsi="宋体"/>
          <w:kern w:val="0"/>
          <w:szCs w:val="21"/>
          <w:lang w:bidi="ar"/>
        </w:rPr>
        <w:t>（2）</w:t>
      </w:r>
      <w:r>
        <w:rPr>
          <w:rFonts w:ascii="宋体" w:hAnsi="宋体"/>
          <w:kern w:val="0"/>
          <w:szCs w:val="21"/>
          <w:lang w:bidi="ar"/>
        </w:rPr>
        <w:t>采用保函形式递交履约担保的，承包人按合同约定向发包人提交履约担保后；</w:t>
      </w:r>
    </w:p>
    <w:p w14:paraId="2DCAD87A">
      <w:pPr>
        <w:widowControl/>
        <w:tabs>
          <w:tab w:val="left" w:pos="9072"/>
          <w:tab w:val="left" w:pos="9640"/>
        </w:tabs>
        <w:spacing w:line="360" w:lineRule="auto"/>
        <w:ind w:firstLine="420" w:firstLineChars="200"/>
        <w:jc w:val="left"/>
        <w:rPr>
          <w:rFonts w:hint="eastAsia" w:ascii="宋体" w:hAnsi="宋体"/>
          <w:kern w:val="0"/>
          <w:szCs w:val="21"/>
        </w:rPr>
      </w:pPr>
      <w:r>
        <w:rPr>
          <w:rFonts w:hint="eastAsia" w:ascii="宋体" w:hAnsi="宋体"/>
          <w:kern w:val="0"/>
          <w:szCs w:val="21"/>
          <w:lang w:bidi="ar"/>
        </w:rPr>
        <w:t>（3）</w:t>
      </w:r>
      <w:r>
        <w:rPr>
          <w:rFonts w:ascii="宋体" w:hAnsi="宋体"/>
          <w:kern w:val="0"/>
          <w:szCs w:val="21"/>
          <w:u w:val="single"/>
          <w:lang w:bidi="ar"/>
        </w:rPr>
        <w:t xml:space="preserve">        </w:t>
      </w:r>
      <w:r>
        <w:rPr>
          <w:rFonts w:ascii="宋体" w:hAnsi="宋体"/>
          <w:kern w:val="0"/>
          <w:szCs w:val="21"/>
          <w:lang w:bidi="ar"/>
        </w:rPr>
        <w:t>。</w:t>
      </w:r>
    </w:p>
    <w:p w14:paraId="247E34BF">
      <w:pPr>
        <w:widowControl/>
        <w:tabs>
          <w:tab w:val="left" w:pos="9072"/>
          <w:tab w:val="left" w:pos="9640"/>
        </w:tabs>
        <w:spacing w:line="360" w:lineRule="auto"/>
        <w:ind w:firstLine="420" w:firstLineChars="200"/>
        <w:jc w:val="left"/>
        <w:rPr>
          <w:rFonts w:hint="eastAsia" w:ascii="宋体" w:hAnsi="宋体"/>
          <w:kern w:val="0"/>
          <w:szCs w:val="21"/>
        </w:rPr>
      </w:pPr>
      <w:r>
        <w:rPr>
          <w:rFonts w:ascii="宋体" w:hAnsi="宋体"/>
          <w:kern w:val="0"/>
          <w:szCs w:val="21"/>
        </w:rPr>
        <w:t>11.本合同协议书一式</w:t>
      </w:r>
      <w:r>
        <w:rPr>
          <w:rFonts w:ascii="宋体" w:hAnsi="宋体"/>
          <w:kern w:val="0"/>
          <w:szCs w:val="21"/>
          <w:u w:val="single"/>
        </w:rPr>
        <w:t xml:space="preserve">    </w:t>
      </w:r>
      <w:r>
        <w:rPr>
          <w:rFonts w:ascii="宋体" w:hAnsi="宋体"/>
          <w:kern w:val="0"/>
          <w:szCs w:val="21"/>
        </w:rPr>
        <w:t>份，合同双方各执</w:t>
      </w:r>
      <w:r>
        <w:rPr>
          <w:rFonts w:ascii="宋体" w:hAnsi="宋体"/>
          <w:kern w:val="0"/>
          <w:szCs w:val="21"/>
          <w:u w:val="single"/>
        </w:rPr>
        <w:t xml:space="preserve">    </w:t>
      </w:r>
      <w:r>
        <w:rPr>
          <w:rFonts w:ascii="宋体" w:hAnsi="宋体"/>
          <w:kern w:val="0"/>
          <w:szCs w:val="21"/>
        </w:rPr>
        <w:t>份。</w:t>
      </w:r>
    </w:p>
    <w:p w14:paraId="54997C8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合同未尽事宜，双方另行签订补充协议。补充协议是合同的组成部分。</w:t>
      </w:r>
    </w:p>
    <w:p w14:paraId="77DDFE98">
      <w:pPr>
        <w:pStyle w:val="18"/>
      </w:pPr>
    </w:p>
    <w:p w14:paraId="62AB9F90">
      <w:pPr>
        <w:widowControl/>
        <w:tabs>
          <w:tab w:val="left" w:pos="9072"/>
          <w:tab w:val="left" w:pos="9781"/>
        </w:tabs>
        <w:spacing w:line="360" w:lineRule="auto"/>
        <w:ind w:right="120" w:rightChars="57"/>
        <w:jc w:val="left"/>
        <w:rPr>
          <w:rFonts w:hint="eastAsia" w:ascii="宋体" w:hAnsi="宋体"/>
          <w:kern w:val="0"/>
          <w:szCs w:val="21"/>
        </w:rPr>
      </w:pPr>
      <w:r>
        <w:rPr>
          <w:rFonts w:ascii="宋体" w:hAnsi="宋体"/>
          <w:kern w:val="0"/>
          <w:szCs w:val="21"/>
        </w:rPr>
        <w:t>发包人：     （盖单位章）                 设计人：         （盖单位章）</w:t>
      </w:r>
    </w:p>
    <w:p w14:paraId="043D5357">
      <w:pPr>
        <w:pStyle w:val="18"/>
      </w:pPr>
    </w:p>
    <w:p w14:paraId="791890E0">
      <w:pPr>
        <w:widowControl/>
        <w:tabs>
          <w:tab w:val="left" w:pos="9072"/>
          <w:tab w:val="left" w:pos="9781"/>
        </w:tabs>
        <w:spacing w:line="360" w:lineRule="auto"/>
        <w:ind w:right="120" w:rightChars="57"/>
        <w:jc w:val="left"/>
        <w:rPr>
          <w:rFonts w:hint="eastAsia" w:ascii="宋体" w:hAnsi="宋体"/>
          <w:kern w:val="0"/>
          <w:szCs w:val="21"/>
        </w:rPr>
      </w:pPr>
      <w:r>
        <w:rPr>
          <w:rFonts w:ascii="宋体" w:hAnsi="宋体"/>
          <w:kern w:val="0"/>
          <w:szCs w:val="21"/>
        </w:rPr>
        <w:t>法定代表人或其委托代理人：                法定代表人或其委托代理人：</w:t>
      </w:r>
    </w:p>
    <w:p w14:paraId="1AF5E1EE">
      <w:pPr>
        <w:widowControl/>
        <w:tabs>
          <w:tab w:val="left" w:pos="9072"/>
          <w:tab w:val="left" w:pos="9781"/>
        </w:tabs>
        <w:spacing w:line="360" w:lineRule="auto"/>
        <w:ind w:left="2289" w:leftChars="240" w:right="120" w:rightChars="57" w:hanging="1785" w:hangingChars="850"/>
        <w:jc w:val="left"/>
        <w:rPr>
          <w:rFonts w:hint="eastAsia" w:ascii="宋体" w:hAnsi="宋体"/>
          <w:kern w:val="0"/>
          <w:szCs w:val="21"/>
        </w:rPr>
      </w:pPr>
      <w:r>
        <w:rPr>
          <w:rFonts w:ascii="宋体" w:hAnsi="宋体"/>
          <w:kern w:val="0"/>
          <w:szCs w:val="21"/>
        </w:rPr>
        <w:t xml:space="preserve">                   （</w:t>
      </w:r>
      <w:r>
        <w:rPr>
          <w:rFonts w:hint="eastAsia" w:ascii="宋体" w:hAnsi="宋体"/>
          <w:kern w:val="0"/>
          <w:szCs w:val="21"/>
        </w:rPr>
        <w:t>签名</w:t>
      </w:r>
      <w:r>
        <w:rPr>
          <w:rFonts w:ascii="宋体" w:hAnsi="宋体"/>
          <w:kern w:val="0"/>
          <w:szCs w:val="21"/>
        </w:rPr>
        <w:t>）                                    （</w:t>
      </w:r>
      <w:r>
        <w:rPr>
          <w:rFonts w:hint="eastAsia" w:ascii="宋体" w:hAnsi="宋体"/>
          <w:kern w:val="0"/>
          <w:szCs w:val="21"/>
        </w:rPr>
        <w:t>签名</w:t>
      </w:r>
      <w:r>
        <w:rPr>
          <w:rFonts w:ascii="宋体" w:hAnsi="宋体"/>
          <w:kern w:val="0"/>
          <w:szCs w:val="21"/>
        </w:rPr>
        <w:t>）</w:t>
      </w:r>
    </w:p>
    <w:p w14:paraId="2256F87E">
      <w:pPr>
        <w:widowControl/>
        <w:tabs>
          <w:tab w:val="left" w:pos="4410"/>
        </w:tabs>
        <w:spacing w:line="360" w:lineRule="auto"/>
        <w:jc w:val="left"/>
        <w:rPr>
          <w:rFonts w:hint="eastAsia" w:ascii="宋体" w:hAnsi="宋体"/>
          <w:kern w:val="0"/>
          <w:szCs w:val="21"/>
        </w:rPr>
      </w:pPr>
      <w:r>
        <w:rPr>
          <w:rFonts w:ascii="宋体" w:hAnsi="宋体"/>
          <w:kern w:val="0"/>
          <w:szCs w:val="21"/>
        </w:rPr>
        <w:t>统一社会信用代码：</w:t>
      </w:r>
      <w:r>
        <w:rPr>
          <w:rFonts w:ascii="宋体" w:hAnsi="宋体"/>
          <w:kern w:val="0"/>
          <w:szCs w:val="21"/>
          <w:u w:val="single"/>
        </w:rPr>
        <w:t>  </w:t>
      </w:r>
      <w:r>
        <w:rPr>
          <w:rFonts w:ascii="宋体" w:hAnsi="宋体"/>
          <w:kern w:val="0"/>
          <w:szCs w:val="21"/>
        </w:rPr>
        <w:t xml:space="preserve">                统一社会信用代码：</w:t>
      </w:r>
      <w:r>
        <w:rPr>
          <w:rFonts w:ascii="宋体" w:hAnsi="宋体"/>
          <w:kern w:val="0"/>
          <w:szCs w:val="21"/>
          <w:u w:val="single"/>
        </w:rPr>
        <w:t xml:space="preserve">          </w:t>
      </w:r>
      <w:r>
        <w:rPr>
          <w:rFonts w:ascii="宋体" w:hAnsi="宋体"/>
          <w:kern w:val="0"/>
          <w:szCs w:val="21"/>
        </w:rPr>
        <w:t xml:space="preserve"> </w:t>
      </w:r>
    </w:p>
    <w:p w14:paraId="53755471">
      <w:pPr>
        <w:widowControl/>
        <w:spacing w:line="360" w:lineRule="auto"/>
        <w:jc w:val="left"/>
        <w:rPr>
          <w:rFonts w:hint="eastAsia" w:ascii="宋体" w:hAnsi="宋体"/>
          <w:kern w:val="0"/>
          <w:szCs w:val="21"/>
        </w:rPr>
      </w:pPr>
      <w:r>
        <w:rPr>
          <w:rFonts w:ascii="宋体" w:hAnsi="宋体"/>
          <w:kern w:val="0"/>
          <w:szCs w:val="21"/>
        </w:rPr>
        <w:t>地  址：</w:t>
      </w:r>
      <w:r>
        <w:rPr>
          <w:rFonts w:ascii="宋体" w:hAnsi="宋体"/>
          <w:kern w:val="0"/>
          <w:szCs w:val="21"/>
          <w:u w:val="single"/>
        </w:rPr>
        <w:t xml:space="preserve">    </w:t>
      </w:r>
      <w:r>
        <w:rPr>
          <w:rFonts w:ascii="宋体" w:hAnsi="宋体"/>
          <w:kern w:val="0"/>
          <w:szCs w:val="21"/>
        </w:rPr>
        <w:t xml:space="preserve">                地  址：</w:t>
      </w:r>
      <w:r>
        <w:rPr>
          <w:rFonts w:ascii="宋体" w:hAnsi="宋体"/>
          <w:kern w:val="0"/>
          <w:szCs w:val="21"/>
          <w:u w:val="single"/>
        </w:rPr>
        <w:t xml:space="preserve">         </w:t>
      </w:r>
    </w:p>
    <w:p w14:paraId="64BBA4B9">
      <w:pPr>
        <w:widowControl/>
        <w:spacing w:line="360" w:lineRule="auto"/>
        <w:jc w:val="left"/>
        <w:rPr>
          <w:rFonts w:hint="eastAsia" w:ascii="宋体" w:hAnsi="宋体"/>
          <w:kern w:val="0"/>
          <w:szCs w:val="21"/>
        </w:rPr>
      </w:pPr>
      <w:r>
        <w:rPr>
          <w:rFonts w:ascii="宋体" w:hAnsi="宋体"/>
          <w:kern w:val="0"/>
          <w:szCs w:val="21"/>
        </w:rPr>
        <w:t>邮政编码：</w:t>
      </w:r>
      <w:r>
        <w:rPr>
          <w:rFonts w:ascii="宋体" w:hAnsi="宋体"/>
          <w:kern w:val="0"/>
          <w:szCs w:val="21"/>
          <w:u w:val="single"/>
        </w:rPr>
        <w:t xml:space="preserve">  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邮政编码：</w:t>
      </w:r>
      <w:r>
        <w:rPr>
          <w:rFonts w:ascii="宋体" w:hAnsi="宋体"/>
          <w:kern w:val="0"/>
          <w:szCs w:val="21"/>
          <w:u w:val="single"/>
        </w:rPr>
        <w:t xml:space="preserve">    </w:t>
      </w:r>
    </w:p>
    <w:p w14:paraId="7AD46789">
      <w:pPr>
        <w:widowControl/>
        <w:spacing w:line="360" w:lineRule="auto"/>
        <w:jc w:val="left"/>
        <w:rPr>
          <w:rFonts w:hint="eastAsia" w:ascii="宋体" w:hAnsi="宋体"/>
          <w:kern w:val="0"/>
          <w:szCs w:val="21"/>
        </w:rPr>
      </w:pPr>
      <w:r>
        <w:rPr>
          <w:rFonts w:ascii="宋体" w:hAnsi="宋体"/>
          <w:kern w:val="0"/>
          <w:szCs w:val="21"/>
        </w:rPr>
        <w:t>电  话：</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电  话：</w:t>
      </w:r>
      <w:r>
        <w:rPr>
          <w:rFonts w:ascii="宋体" w:hAnsi="宋体"/>
          <w:kern w:val="0"/>
          <w:szCs w:val="21"/>
          <w:u w:val="single"/>
        </w:rPr>
        <w:t xml:space="preserve">       </w:t>
      </w:r>
    </w:p>
    <w:p w14:paraId="3909508B">
      <w:pPr>
        <w:widowControl/>
        <w:spacing w:line="360" w:lineRule="auto"/>
        <w:jc w:val="left"/>
        <w:rPr>
          <w:rFonts w:hint="eastAsia" w:ascii="宋体" w:hAnsi="宋体"/>
          <w:kern w:val="0"/>
          <w:szCs w:val="21"/>
        </w:rPr>
      </w:pPr>
      <w:r>
        <w:rPr>
          <w:rFonts w:ascii="宋体" w:hAnsi="宋体"/>
          <w:kern w:val="0"/>
          <w:szCs w:val="21"/>
        </w:rPr>
        <w:t>传  真：</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传  真：</w:t>
      </w:r>
      <w:r>
        <w:rPr>
          <w:rFonts w:ascii="宋体" w:hAnsi="宋体"/>
          <w:kern w:val="0"/>
          <w:szCs w:val="21"/>
          <w:u w:val="single"/>
        </w:rPr>
        <w:t xml:space="preserve">       </w:t>
      </w:r>
    </w:p>
    <w:p w14:paraId="4422AFC2">
      <w:pPr>
        <w:widowControl/>
        <w:spacing w:line="360" w:lineRule="auto"/>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电子信箱：</w:t>
      </w:r>
      <w:r>
        <w:rPr>
          <w:rFonts w:ascii="宋体" w:hAnsi="宋体"/>
          <w:kern w:val="0"/>
          <w:szCs w:val="21"/>
          <w:u w:val="single"/>
        </w:rPr>
        <w:t xml:space="preserve">     </w:t>
      </w:r>
    </w:p>
    <w:p w14:paraId="6C3708BF">
      <w:pPr>
        <w:widowControl/>
        <w:spacing w:line="360" w:lineRule="auto"/>
        <w:jc w:val="left"/>
        <w:rPr>
          <w:rFonts w:hint="eastAsia" w:ascii="宋体" w:hAnsi="宋体"/>
          <w:kern w:val="0"/>
          <w:szCs w:val="21"/>
        </w:rPr>
      </w:pPr>
      <w:r>
        <w:rPr>
          <w:rFonts w:ascii="宋体" w:hAnsi="宋体"/>
          <w:kern w:val="0"/>
          <w:szCs w:val="21"/>
        </w:rPr>
        <w:t>开户银行：</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开户银行：</w:t>
      </w:r>
      <w:r>
        <w:rPr>
          <w:rFonts w:ascii="宋体" w:hAnsi="宋体"/>
          <w:kern w:val="0"/>
          <w:szCs w:val="21"/>
          <w:u w:val="single"/>
        </w:rPr>
        <w:t xml:space="preserve">     </w:t>
      </w:r>
    </w:p>
    <w:p w14:paraId="4E1F91D8">
      <w:pPr>
        <w:widowControl/>
        <w:spacing w:line="360" w:lineRule="auto"/>
        <w:jc w:val="left"/>
        <w:rPr>
          <w:rFonts w:hint="eastAsia" w:ascii="宋体" w:hAnsi="宋体"/>
          <w:kern w:val="0"/>
          <w:szCs w:val="21"/>
          <w:u w:val="single"/>
        </w:rPr>
      </w:pPr>
      <w:r>
        <w:rPr>
          <w:rFonts w:ascii="宋体" w:hAnsi="宋体"/>
          <w:kern w:val="0"/>
          <w:szCs w:val="21"/>
        </w:rPr>
        <w:t>账  号：</w:t>
      </w:r>
      <w:r>
        <w:rPr>
          <w:rFonts w:ascii="宋体" w:hAnsi="宋体"/>
          <w:kern w:val="0"/>
          <w:szCs w:val="21"/>
          <w:u w:val="single"/>
        </w:rPr>
        <w:t xml:space="preserve">      </w:t>
      </w:r>
      <w:r>
        <w:rPr>
          <w:rFonts w:hint="eastAsia" w:ascii="宋体" w:hAnsi="宋体"/>
          <w:kern w:val="0"/>
          <w:szCs w:val="21"/>
          <w:u w:val="single"/>
        </w:rPr>
        <w:t xml:space="preserve"> </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账  号：</w:t>
      </w:r>
      <w:r>
        <w:rPr>
          <w:rFonts w:ascii="宋体" w:hAnsi="宋体"/>
          <w:kern w:val="0"/>
          <w:szCs w:val="21"/>
          <w:u w:val="single"/>
        </w:rPr>
        <w:t xml:space="preserve">       </w:t>
      </w:r>
    </w:p>
    <w:p w14:paraId="56AA03AE">
      <w:pPr>
        <w:spacing w:line="360" w:lineRule="auto"/>
        <w:ind w:firstLine="210" w:firstLineChars="100"/>
        <w:rPr>
          <w:rFonts w:hint="eastAsia" w:ascii="宋体" w:hAnsi="宋体"/>
          <w:snapToGrid w:val="0"/>
          <w:kern w:val="0"/>
          <w:szCs w:val="21"/>
        </w:rPr>
      </w:pPr>
      <w:r>
        <w:rPr>
          <w:rFonts w:ascii="宋体" w:hAnsi="宋体"/>
          <w:kern w:val="0"/>
          <w:szCs w:val="21"/>
        </w:rPr>
        <w:t>签约时间：</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                   签约时间：</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4744C168">
      <w:pPr>
        <w:pStyle w:val="2"/>
        <w:numPr>
          <w:ilvl w:val="0"/>
          <w:numId w:val="0"/>
        </w:numPr>
        <w:ind w:left="3255" w:leftChars="0"/>
        <w:jc w:val="both"/>
        <w:rPr>
          <w:rFonts w:hint="eastAsia" w:ascii="宋体" w:hAnsi="宋体"/>
          <w:bCs/>
          <w:sz w:val="21"/>
          <w:szCs w:val="21"/>
        </w:rPr>
      </w:pPr>
      <w:r>
        <w:rPr>
          <w:rFonts w:hint="eastAsia" w:ascii="宋体" w:hAnsi="宋体"/>
          <w:snapToGrid w:val="0"/>
          <w:sz w:val="21"/>
          <w:szCs w:val="21"/>
          <w:lang w:val="zh-CN"/>
        </w:rPr>
        <w:br w:type="page"/>
      </w:r>
      <w:bookmarkStart w:id="285" w:name="_Toc529388289"/>
      <w:bookmarkStart w:id="286" w:name="_Toc174350644"/>
      <w:bookmarkStart w:id="287" w:name="_Toc532377179"/>
      <w:bookmarkStart w:id="288" w:name="_Toc532375586"/>
      <w:r>
        <w:rPr>
          <w:rFonts w:hint="eastAsia" w:ascii="宋体" w:hAnsi="宋体"/>
          <w:kern w:val="0"/>
          <w:sz w:val="28"/>
          <w:szCs w:val="28"/>
        </w:rPr>
        <w:t>第二部分 通用合同条款</w:t>
      </w:r>
      <w:bookmarkEnd w:id="285"/>
      <w:bookmarkEnd w:id="286"/>
      <w:bookmarkEnd w:id="287"/>
      <w:bookmarkEnd w:id="288"/>
    </w:p>
    <w:p w14:paraId="61270F73">
      <w:pPr>
        <w:pStyle w:val="3"/>
        <w:rPr>
          <w:rFonts w:hint="eastAsia" w:ascii="宋体" w:hAnsi="宋体"/>
          <w:b w:val="0"/>
          <w:snapToGrid w:val="0"/>
          <w:sz w:val="24"/>
          <w:szCs w:val="24"/>
        </w:rPr>
      </w:pPr>
      <w:bookmarkStart w:id="289" w:name="_Toc531632599"/>
      <w:bookmarkStart w:id="290" w:name="_Toc532384164"/>
      <w:bookmarkStart w:id="291" w:name="_Toc174350645"/>
      <w:r>
        <w:rPr>
          <w:rFonts w:ascii="宋体" w:hAnsi="宋体"/>
          <w:b w:val="0"/>
          <w:snapToGrid w:val="0"/>
          <w:sz w:val="24"/>
          <w:szCs w:val="24"/>
        </w:rPr>
        <w:t>1.一般约定</w:t>
      </w:r>
      <w:bookmarkEnd w:id="289"/>
      <w:bookmarkEnd w:id="290"/>
      <w:bookmarkEnd w:id="291"/>
    </w:p>
    <w:p w14:paraId="7FB30C7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 词语定义</w:t>
      </w:r>
    </w:p>
    <w:p w14:paraId="54503CF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通用合同条款、专用合同条款中的下列词语应具有本款所赋予的含义。</w:t>
      </w:r>
    </w:p>
    <w:p w14:paraId="14DF74D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 合同</w:t>
      </w:r>
    </w:p>
    <w:p w14:paraId="1042377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1.1.1.1 合同文件（或称合同）：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构成合同组成部分的文件。</w:t>
      </w:r>
    </w:p>
    <w:p w14:paraId="6F8FFEE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1.1.1.2 合同协议书：指发包人和设计人共同签署的合同协议书。</w:t>
      </w:r>
    </w:p>
    <w:p w14:paraId="05F9B13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1.1.1.3 中标通知书：指发包人通知设计人中标的函件。</w:t>
      </w:r>
    </w:p>
    <w:p w14:paraId="262CF51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1.1.1.4 投标函：指由设计人填写并签署的，名为“投标函”的函件。</w:t>
      </w:r>
    </w:p>
    <w:p w14:paraId="2C25A3D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1.1.1.5 投标函附录：指由设计人填写并签署的、附在投标函后，名为“投标函附录”的函件。</w:t>
      </w:r>
    </w:p>
    <w:p w14:paraId="7A59B83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1.1.1.6 发包人要求：指合同文件中名为“发包人要求”的文件。</w:t>
      </w:r>
    </w:p>
    <w:p w14:paraId="2163448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1.1.1.7 技术标准：是指构成合同的设计应当遵守的或指导设计的国家、行业或地方的技术标准和要求，以及合同约定的技术标准和要求。</w:t>
      </w:r>
    </w:p>
    <w:p w14:paraId="68FD663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1.1.1.8 设计方案：指设计人提供的方案设计文件。</w:t>
      </w:r>
    </w:p>
    <w:p w14:paraId="09AF313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1.1.1.9 设计费用清单：指设计人在投标文件中的设计费用清单。</w:t>
      </w:r>
    </w:p>
    <w:p w14:paraId="7725788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1.1.1.10 其他合同文件：指经合同双方当事人确认构成合同文件的其他文件。</w:t>
      </w:r>
    </w:p>
    <w:p w14:paraId="11F9471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 合同当事人和人员</w:t>
      </w:r>
    </w:p>
    <w:p w14:paraId="5E8309E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1.1.2.1 合同当事人：指发包人和（或）设计人。</w:t>
      </w:r>
    </w:p>
    <w:p w14:paraId="72ACABE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1.1.2.2 发包人：指与设计人签订合同协议书的当事人，及其合法继承人。</w:t>
      </w:r>
    </w:p>
    <w:p w14:paraId="18C36B8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1.1.2.3 设计人：指与发包人签订合同协议书的当事人，及其合法继承人。</w:t>
      </w:r>
    </w:p>
    <w:p w14:paraId="26A0047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1.1.2.4 发包人代表：指由发包人任命，并在授权范围和期限内代表发包人行使权利和履行义务的全权负责人。</w:t>
      </w:r>
    </w:p>
    <w:p w14:paraId="2CDC19A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1.1.2.5 项目负责人：指由设计人任命，代表设计人行使权利和履行义务的全权负责人。</w:t>
      </w:r>
    </w:p>
    <w:p w14:paraId="61E5946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w:t>
      </w:r>
      <w:r>
        <w:rPr>
          <w:rFonts w:hint="eastAsia" w:ascii="宋体" w:hAnsi="宋体"/>
          <w:kern w:val="0"/>
          <w:szCs w:val="21"/>
        </w:rPr>
        <w:t>6</w:t>
      </w:r>
      <w:r>
        <w:rPr>
          <w:rFonts w:ascii="宋体" w:hAnsi="宋体"/>
          <w:kern w:val="0"/>
          <w:szCs w:val="21"/>
        </w:rPr>
        <w:t xml:space="preserve"> 分包人：是指按照法律规定和合同约定，分包部分工程设计工作，并与设计人签订分包合同的具有相应资质的法人。</w:t>
      </w:r>
    </w:p>
    <w:p w14:paraId="6288EB1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w:t>
      </w:r>
      <w:r>
        <w:rPr>
          <w:rFonts w:hint="eastAsia" w:ascii="宋体" w:hAnsi="宋体"/>
          <w:kern w:val="0"/>
          <w:szCs w:val="21"/>
        </w:rPr>
        <w:t>7</w:t>
      </w:r>
      <w:r>
        <w:rPr>
          <w:rFonts w:ascii="宋体" w:hAnsi="宋体"/>
          <w:kern w:val="0"/>
          <w:szCs w:val="21"/>
        </w:rPr>
        <w:t xml:space="preserve"> 联合体：是指两个以上设计人联合，以一个设计人身份为发包人提供工程设计服务的临时性组织。</w:t>
      </w:r>
    </w:p>
    <w:p w14:paraId="1F3A853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 工程和设计</w:t>
      </w:r>
    </w:p>
    <w:p w14:paraId="3186372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1.1.3.1 工程：指专用合同条款中指明</w:t>
      </w:r>
      <w:r>
        <w:rPr>
          <w:rFonts w:hint="eastAsia" w:ascii="宋体" w:hAnsi="宋体"/>
          <w:kern w:val="0"/>
          <w:szCs w:val="21"/>
        </w:rPr>
        <w:t>进行设计</w:t>
      </w:r>
      <w:r>
        <w:rPr>
          <w:rFonts w:ascii="宋体" w:hAnsi="宋体"/>
          <w:kern w:val="0"/>
          <w:szCs w:val="21"/>
        </w:rPr>
        <w:t>的工程。</w:t>
      </w:r>
    </w:p>
    <w:p w14:paraId="0A6B9FF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1.1.3.2 设计服务：指设计人按照合同约定履行的服务，包括编制设计文件和设计概算、预算、提供技术交底、施工配合、参加竣工验收或发包人委托的其他服务。</w:t>
      </w:r>
    </w:p>
    <w:p w14:paraId="26B61F9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1.1.3.3 暂停设计：是指不能按照合同约定履行全部或部分义务情形而暂时中止设计服务的行为。</w:t>
      </w:r>
    </w:p>
    <w:p w14:paraId="617D9C77">
      <w:pPr>
        <w:widowControl/>
        <w:tabs>
          <w:tab w:val="left" w:pos="9072"/>
          <w:tab w:val="left" w:pos="9781"/>
        </w:tabs>
        <w:spacing w:line="360" w:lineRule="auto"/>
        <w:ind w:right="120" w:rightChars="57" w:firstLine="420" w:firstLineChars="200"/>
        <w:jc w:val="left"/>
        <w:rPr>
          <w:rFonts w:hint="eastAsia" w:ascii="宋体" w:hAnsi="宋体"/>
          <w:kern w:val="0"/>
          <w:szCs w:val="21"/>
        </w:rPr>
      </w:pPr>
      <w:bookmarkStart w:id="292" w:name="page50"/>
      <w:bookmarkEnd w:id="292"/>
      <w:r>
        <w:rPr>
          <w:rFonts w:ascii="宋体" w:hAnsi="宋体"/>
          <w:kern w:val="0"/>
          <w:szCs w:val="21"/>
        </w:rPr>
        <w:t>1.1.3.4 设计资料：是发包人按合同约定向设计人提供的，用于完成设计服务范围与内容所需要的资料。</w:t>
      </w:r>
    </w:p>
    <w:p w14:paraId="4F9FA18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1.1.3.5 设计文件：指设计人按合同约定向发包人提交的设计说明、图纸、图板、模型、计算书、软件和其他文件等，包括阶段性文件和最终文件，且应当采用合同中双方约定的格式和载体。</w:t>
      </w:r>
    </w:p>
    <w:p w14:paraId="753F95F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 日期</w:t>
      </w:r>
    </w:p>
    <w:p w14:paraId="30D9FE5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1.1.4.1 开始设计通知：指发包人按第 6.1 款通知设计人开始设计的函件。</w:t>
      </w:r>
    </w:p>
    <w:p w14:paraId="69AADE1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1.1.4.2 开始设计日期：指发包人按第 6.1 款发出的开始设计通知中写明的开始设计日期。</w:t>
      </w:r>
    </w:p>
    <w:p w14:paraId="0311854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1.1.4.3 设计服务期限：指设计人在投标函中承诺的完成合同设计服务所需的期限，包括按第 6.2 款、第 6.4 款和第 6.6 款约定所作的调整。</w:t>
      </w:r>
    </w:p>
    <w:p w14:paraId="7689BF1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1.1.4.4 完成设计日期：指第 1.1.4.3 目约定设计服务期限届满时的日期。</w:t>
      </w:r>
    </w:p>
    <w:p w14:paraId="2B8102B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1.1.4.5 基准日：指投标截止时间前 28 天的日期。</w:t>
      </w:r>
    </w:p>
    <w:p w14:paraId="40CD332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1.1.4.6 天：除特别指明外，指日历天。合同中按天计算时间的，开始当天不计入，从次日开始计算。期限最后一天的截止时间为当天 24:00。</w:t>
      </w:r>
    </w:p>
    <w:p w14:paraId="70B99EC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 合同价格和费用</w:t>
      </w:r>
    </w:p>
    <w:p w14:paraId="196B426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1.1.5.1 签约合同价：指签订合同时合同协议书中写明的设计费用总金额。</w:t>
      </w:r>
    </w:p>
    <w:p w14:paraId="4F9F976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1.1.5.2 合同价格：指设计人按合同约定完成了全部设计工作后，发包人应付给设计人的金额，包括在履行合同过程中按合同约定进行的变更和调整。</w:t>
      </w:r>
    </w:p>
    <w:p w14:paraId="4431CCE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1.1.5.3 费用：指为履行合同所发生的或将要发生的所有合理开支，包括管理费和应分摊的其他费用，但不包括利润。</w:t>
      </w:r>
    </w:p>
    <w:p w14:paraId="2F9B466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1.1.5.4 暂列金额：指暂时未定的，包括在合同中，并在报价清单汇总表中以此名称标明的金额，用于进行本工程可能发生的额外设计工作或作为不可预见费用，按照合同条款第 12.5 款的规定使用。</w:t>
      </w:r>
    </w:p>
    <w:p w14:paraId="6B0618C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1.1.6 其他</w:t>
      </w:r>
    </w:p>
    <w:p w14:paraId="560E872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1.1.6.1 书面形式：指合同文件、信件和数据电文（包括电报、电传、传真、电子数据交换和电子邮件）等可以有形地表现所载内容的形式。</w:t>
      </w:r>
    </w:p>
    <w:p w14:paraId="590073B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 语言文字</w:t>
      </w:r>
    </w:p>
    <w:p w14:paraId="65ACDE2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合同以中国的汉语简体文字编写、解释和说明。合同当事人在专用合同条款中约定使用两种以上语言时，汉语为优先解释和说明合同的语言。</w:t>
      </w:r>
    </w:p>
    <w:p w14:paraId="559BCDE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 适用法律</w:t>
      </w:r>
    </w:p>
    <w:p w14:paraId="6F42009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适用于合同的法律包括中华人民共和国法律、行政法规、部门规章，以及工程所在地的地方法规、自治条例、单行条例和地方政府规章。</w:t>
      </w:r>
    </w:p>
    <w:p w14:paraId="64FE507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本合同适用的其他规范性文件，可在专用合同条款中约定。</w:t>
      </w:r>
    </w:p>
    <w:p w14:paraId="3210C8C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 技术标准</w:t>
      </w:r>
    </w:p>
    <w:p w14:paraId="55AE585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1.4.1 适用于现行有效的国家标准、行业标准、工程所在地的地方性标准，以及相应的规范、规程等，合同当事人有特别要求的，应在专用合同条款中约定。</w:t>
      </w:r>
    </w:p>
    <w:p w14:paraId="13AD82E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1.4.2 发包人要求使用国外技术标准的，发包人与设计人在专用合同条款中约定原文版本和中文译本提供方及提供标准的名称、份数、时间及费用承担等事项。</w:t>
      </w:r>
    </w:p>
    <w:p w14:paraId="17CA157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00B33307">
      <w:pPr>
        <w:keepNext/>
        <w:keepLines/>
        <w:spacing w:before="120" w:after="120" w:line="360" w:lineRule="auto"/>
        <w:ind w:firstLine="420" w:firstLineChars="200"/>
        <w:outlineLvl w:val="4"/>
        <w:rPr>
          <w:rFonts w:hint="eastAsia" w:ascii="宋体" w:hAnsi="宋体"/>
          <w:bCs/>
          <w:szCs w:val="21"/>
        </w:rPr>
      </w:pPr>
      <w:bookmarkStart w:id="293" w:name="page51"/>
      <w:bookmarkEnd w:id="293"/>
      <w:r>
        <w:rPr>
          <w:rFonts w:ascii="宋体" w:hAnsi="宋体"/>
          <w:bCs/>
          <w:szCs w:val="21"/>
        </w:rPr>
        <w:t>1.5 合同文件的优先顺序</w:t>
      </w:r>
    </w:p>
    <w:p w14:paraId="251813E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组成合同的各项文件应互相解释，互为说明。除专用合同条款另有约定外，解释合同文件的优先顺序如下：</w:t>
      </w:r>
    </w:p>
    <w:p w14:paraId="489D433E">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（1）合同协议书及补充协议（如果有）；</w:t>
      </w:r>
    </w:p>
    <w:p w14:paraId="75B8FACD">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（2）中标通知书；</w:t>
      </w:r>
    </w:p>
    <w:p w14:paraId="4622E296">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（3）投标函及投标函附录；</w:t>
      </w:r>
    </w:p>
    <w:p w14:paraId="3AD2662F">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（4）专用合同条款及其附件；</w:t>
      </w:r>
    </w:p>
    <w:p w14:paraId="3425D847">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（5）通用合同条款；</w:t>
      </w:r>
    </w:p>
    <w:p w14:paraId="1AF1A481">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（6）投标文件（含评标期间的澄清文件和补充资料）；</w:t>
      </w:r>
    </w:p>
    <w:p w14:paraId="356C794B">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（7）招标文件及补遗文件；</w:t>
      </w:r>
    </w:p>
    <w:p w14:paraId="2186172F">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（8）技术标准和要求；</w:t>
      </w:r>
    </w:p>
    <w:p w14:paraId="797F0D94">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（9）图纸；</w:t>
      </w:r>
    </w:p>
    <w:p w14:paraId="72E89390">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（10）其他合同文件。</w:t>
      </w:r>
    </w:p>
    <w:p w14:paraId="6117668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上述各项合同文件包括合同当事人就该项合同文件所作出的补充和修改，属于同一类内容的文件，应以最新签署的为准。</w:t>
      </w:r>
    </w:p>
    <w:p w14:paraId="4E594BF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1.6 合同协议书</w:t>
      </w:r>
      <w:r>
        <w:rPr>
          <w:rFonts w:ascii="宋体" w:hAnsi="宋体"/>
          <w:bCs/>
          <w:szCs w:val="21"/>
        </w:rPr>
        <w:tab/>
      </w:r>
    </w:p>
    <w:p w14:paraId="0B4D9D8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设计人按中标通知书规定的时间与发包人签订合同协议书。除法律另有规定或合同另有约定外，发包人和设计人的法定代表人或其委托代理人在合同协议书上</w:t>
      </w:r>
      <w:r>
        <w:rPr>
          <w:rFonts w:hint="eastAsia" w:ascii="宋体" w:hAnsi="宋体"/>
          <w:kern w:val="0"/>
          <w:szCs w:val="21"/>
        </w:rPr>
        <w:t>签名</w:t>
      </w:r>
      <w:r>
        <w:rPr>
          <w:rFonts w:ascii="宋体" w:hAnsi="宋体"/>
          <w:kern w:val="0"/>
          <w:szCs w:val="21"/>
        </w:rPr>
        <w:t>并盖合同专用章或法定名称章，依法生效。</w:t>
      </w:r>
    </w:p>
    <w:p w14:paraId="4F3ABFD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1.7 文件的提供</w:t>
      </w:r>
    </w:p>
    <w:p w14:paraId="3737B27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1.7.1 设计文件的提供</w:t>
      </w:r>
    </w:p>
    <w:p w14:paraId="28792CEE">
      <w:pPr>
        <w:widowControl/>
        <w:tabs>
          <w:tab w:val="left" w:pos="9781"/>
        </w:tabs>
        <w:spacing w:line="360" w:lineRule="auto"/>
        <w:ind w:firstLine="420" w:firstLineChars="200"/>
        <w:jc w:val="left"/>
        <w:rPr>
          <w:rFonts w:hint="eastAsia" w:ascii="宋体" w:hAnsi="宋体"/>
          <w:kern w:val="0"/>
          <w:szCs w:val="21"/>
        </w:rPr>
      </w:pPr>
      <w:r>
        <w:rPr>
          <w:rFonts w:ascii="宋体" w:hAnsi="宋体"/>
          <w:kern w:val="0"/>
          <w:szCs w:val="21"/>
        </w:rPr>
        <w:t>除专用合同条款另有约定外，设计人应在合理的期限内按照合同约定向发包人提供设计文件。合同约定设计文件应经发包人批复的，发包人应当在合同约定的期限内批复或提出修改意见。</w:t>
      </w:r>
    </w:p>
    <w:p w14:paraId="711FFB4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1.7.2 发包人提供的文件</w:t>
      </w:r>
    </w:p>
    <w:p w14:paraId="63906F3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按专用合同条款约定由发包人提供的文件，包括基础资料、勘察报告、设计任务书等，发包人应按约定的数量和期限交给设计人。由于发包人未按时提供文件造成设计服务期限延误的，按第 6.2 款约定执行。</w:t>
      </w:r>
    </w:p>
    <w:p w14:paraId="118F9FB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1.7.3 文件错误的通知</w:t>
      </w:r>
    </w:p>
    <w:p w14:paraId="36D019F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任何一方当事人发现文件中存在的明显错误或疏忽，均应及时通知对方当事人，并应立即采取适当的措施防止损失扩大。</w:t>
      </w:r>
    </w:p>
    <w:p w14:paraId="0DA27B78">
      <w:pPr>
        <w:keepNext/>
        <w:keepLines/>
        <w:spacing w:before="120" w:after="120" w:line="360" w:lineRule="auto"/>
        <w:ind w:firstLine="420" w:firstLineChars="200"/>
        <w:outlineLvl w:val="4"/>
        <w:rPr>
          <w:rFonts w:hint="eastAsia" w:ascii="宋体" w:hAnsi="宋体"/>
          <w:bCs/>
          <w:szCs w:val="21"/>
        </w:rPr>
      </w:pPr>
      <w:bookmarkStart w:id="294" w:name="page52"/>
      <w:bookmarkEnd w:id="294"/>
      <w:r>
        <w:rPr>
          <w:rFonts w:ascii="宋体" w:hAnsi="宋体"/>
          <w:bCs/>
          <w:szCs w:val="21"/>
        </w:rPr>
        <w:t>1.8 联络</w:t>
      </w:r>
    </w:p>
    <w:p w14:paraId="262C5D9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1.8.1 与合同有关的通知、批准、证明、证书、指示、要求、请求、同意、确定和决定等，均应采用书面形式，并应在合同约定的期限内送达接收人和送达地点。</w:t>
      </w:r>
    </w:p>
    <w:p w14:paraId="24C8127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1.8.2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014B174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1.8.3 发包人和设计人应当及时签收另一方送达至送达地点和指定接收人的来往信函，如确有充分证据证明一方无正当理由拒不签收的，视为拒绝签收一方认可往来信函的内容。</w:t>
      </w:r>
    </w:p>
    <w:p w14:paraId="36E6A1E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1.9 转让</w:t>
      </w:r>
    </w:p>
    <w:p w14:paraId="2F69C69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除专用合同条款另有约定外，未经对方当事人同意，一方当事人不得将合同权利全部或部分转让给第三人，也不得全部或部分转移合同义务。</w:t>
      </w:r>
    </w:p>
    <w:p w14:paraId="50BBEDE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1.10 严禁贿赂</w:t>
      </w:r>
    </w:p>
    <w:p w14:paraId="42BF241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合同双方当事人不得以贿赂或变相贿赂的方式，谋取不当利益或损害对方权益。因贿赂造成对方当事人损失的，行为人应当赔偿损失，并承担相应的法律责任。</w:t>
      </w:r>
    </w:p>
    <w:p w14:paraId="253DA71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 知识产权</w:t>
      </w:r>
    </w:p>
    <w:p w14:paraId="5CAC38B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1.11.1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05DF60E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1.11.2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72ACCB7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 xml:space="preserve">1.11.3设计人在从事设计活动时，不得侵犯他人的知识产权。因侵犯专利权或其他知识产权所引起的责任，由设计人自行承担。因发包人提供的设计资料导致侵权的，由发包人承担责任。 </w:t>
      </w:r>
    </w:p>
    <w:p w14:paraId="68AC0EC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1.11.4 设计人在</w:t>
      </w:r>
      <w:r>
        <w:rPr>
          <w:rFonts w:hint="eastAsia" w:ascii="宋体" w:hAnsi="宋体"/>
          <w:kern w:val="0"/>
          <w:szCs w:val="21"/>
        </w:rPr>
        <w:t>设计</w:t>
      </w:r>
      <w:r>
        <w:rPr>
          <w:rFonts w:ascii="宋体" w:hAnsi="宋体"/>
          <w:kern w:val="0"/>
          <w:szCs w:val="21"/>
        </w:rPr>
        <w:t>文件中采用专利技术、专有技术的，相应的使用费视为已包含在合同价格之中。</w:t>
      </w:r>
    </w:p>
    <w:p w14:paraId="1172BBC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 文件及信息的保密</w:t>
      </w:r>
    </w:p>
    <w:p w14:paraId="0DF3593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未经对方同意，任何一方当事人不得将有关文件、技术秘密、需要保密的资料和信息泄露给他人或公开发表与引用。</w:t>
      </w:r>
    </w:p>
    <w:p w14:paraId="35BF957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1.13发包人要求</w:t>
      </w:r>
    </w:p>
    <w:p w14:paraId="7B50235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1.13.1 设计人应认真阅读、复核发包人要求，发现错误的，应及时书面通知发包人。无论是否存在错误，发包人均有权修改发包人要求，并在修改后 3 日内通知设计人。除专用合同条</w:t>
      </w:r>
      <w:bookmarkStart w:id="295" w:name="page53"/>
      <w:bookmarkEnd w:id="295"/>
      <w:r>
        <w:rPr>
          <w:rFonts w:ascii="宋体" w:hAnsi="宋体"/>
          <w:kern w:val="0"/>
          <w:szCs w:val="21"/>
        </w:rPr>
        <w:t>款另有约定外，由此导致设计人费用增加和(或)周期延误的，发包人应当相应地增加费用和(或)延长周期。</w:t>
      </w:r>
    </w:p>
    <w:p w14:paraId="44EF4FF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14:paraId="39776D2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1.13.3 发包人要求采用国外规范和标准进行设计时，应由发包人负责提供该规范和标准的外国文本和中文译本，提供的时间、份数和其他要求在专用合同条款中约定。</w:t>
      </w:r>
    </w:p>
    <w:p w14:paraId="2D0F424A">
      <w:pPr>
        <w:pStyle w:val="3"/>
        <w:rPr>
          <w:rFonts w:hint="eastAsia" w:ascii="宋体" w:hAnsi="宋体"/>
          <w:b w:val="0"/>
          <w:snapToGrid w:val="0"/>
          <w:sz w:val="24"/>
          <w:szCs w:val="24"/>
        </w:rPr>
      </w:pPr>
      <w:bookmarkStart w:id="296" w:name="_Toc532384165"/>
      <w:bookmarkStart w:id="297" w:name="_Toc174350646"/>
      <w:bookmarkStart w:id="298" w:name="_Toc531632600"/>
      <w:r>
        <w:rPr>
          <w:rFonts w:ascii="宋体" w:hAnsi="宋体"/>
          <w:b w:val="0"/>
          <w:snapToGrid w:val="0"/>
          <w:sz w:val="24"/>
          <w:szCs w:val="24"/>
        </w:rPr>
        <w:t>2.发包人义务</w:t>
      </w:r>
      <w:bookmarkEnd w:id="296"/>
      <w:bookmarkEnd w:id="297"/>
      <w:bookmarkEnd w:id="298"/>
    </w:p>
    <w:p w14:paraId="4521F90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2.1 遵守法律</w:t>
      </w:r>
    </w:p>
    <w:p w14:paraId="69E21E9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发包人在履行合同过程中应遵守法律，并保证设计人免于承担因发包人违反法律而引起的任何责任。</w:t>
      </w:r>
    </w:p>
    <w:p w14:paraId="6B724B5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2.2 发出开始设计通知</w:t>
      </w:r>
    </w:p>
    <w:p w14:paraId="003C2AB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发包人应按第 6.1 款的约定向设计人发出开始设计通知。</w:t>
      </w:r>
    </w:p>
    <w:p w14:paraId="441B333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2.3 办理证件和批件</w:t>
      </w:r>
    </w:p>
    <w:p w14:paraId="7DCD5C2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法律规定和（或）合同约定由发包人负责办理的工程建设项目必须履行的各类审批、核准或备案手续，发包人应当按时办理，设计人应给予必要的协助。法律规定和（或）合同约定由设计人负责办理的设计所需的证件和批件，发包人应给予必要的协助。</w:t>
      </w:r>
    </w:p>
    <w:p w14:paraId="1784BF2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2.4 支付合同价款</w:t>
      </w:r>
    </w:p>
    <w:p w14:paraId="53D15D6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发包人应按合同约定向设计人及时支付合同价款。</w:t>
      </w:r>
    </w:p>
    <w:p w14:paraId="17C301BD">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2.5 提供设计资料</w:t>
      </w:r>
    </w:p>
    <w:p w14:paraId="3543F4C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发包人应按第 1.7.2 项的约定向设计人提供设计资料。</w:t>
      </w:r>
    </w:p>
    <w:p w14:paraId="1FB9527B">
      <w:pPr>
        <w:keepNext/>
        <w:keepLines/>
        <w:spacing w:before="120" w:after="120" w:line="360" w:lineRule="auto"/>
        <w:ind w:firstLine="420" w:firstLineChars="200"/>
        <w:outlineLvl w:val="4"/>
        <w:rPr>
          <w:rFonts w:hint="eastAsia" w:ascii="宋体" w:hAnsi="宋体"/>
          <w:bCs/>
          <w:szCs w:val="21"/>
        </w:rPr>
      </w:pPr>
      <w:bookmarkStart w:id="299" w:name="page54"/>
      <w:bookmarkEnd w:id="299"/>
      <w:r>
        <w:rPr>
          <w:rFonts w:ascii="宋体" w:hAnsi="宋体"/>
          <w:bCs/>
          <w:szCs w:val="21"/>
        </w:rPr>
        <w:t>2.6 其他义务</w:t>
      </w:r>
    </w:p>
    <w:p w14:paraId="7D4FAA6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发包人应履行合同约定的其他义务。</w:t>
      </w:r>
    </w:p>
    <w:p w14:paraId="2B4DF057">
      <w:pPr>
        <w:pStyle w:val="3"/>
        <w:rPr>
          <w:rFonts w:hint="eastAsia" w:ascii="宋体" w:hAnsi="宋体"/>
          <w:b w:val="0"/>
          <w:snapToGrid w:val="0"/>
          <w:sz w:val="24"/>
          <w:szCs w:val="24"/>
        </w:rPr>
      </w:pPr>
      <w:bookmarkStart w:id="300" w:name="_Toc174350647"/>
      <w:bookmarkStart w:id="301" w:name="_Toc532384166"/>
      <w:bookmarkStart w:id="302" w:name="_Toc531632601"/>
      <w:r>
        <w:rPr>
          <w:rFonts w:ascii="宋体" w:hAnsi="宋体"/>
          <w:b w:val="0"/>
          <w:snapToGrid w:val="0"/>
          <w:sz w:val="24"/>
          <w:szCs w:val="24"/>
        </w:rPr>
        <w:t>3.发包人管理</w:t>
      </w:r>
      <w:bookmarkEnd w:id="300"/>
      <w:bookmarkEnd w:id="301"/>
      <w:bookmarkEnd w:id="302"/>
    </w:p>
    <w:p w14:paraId="711B3F1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3.1 发包人代表</w:t>
      </w:r>
    </w:p>
    <w:p w14:paraId="45C0F56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3.1.1 除专用合同条款另有约定外，发包人应在合同签订时，在专用合同条款中明确其负责工程设计的发包人代表的姓名、职务、联系方式、授权范围及授权期限等事项。由发包人代表在其授权范围和授权期限内，代表发包人行使权利、履行义务和处理合同履行中的具体事宜。发包人代表在授权范围内的行为由发包人承担法律责任。</w:t>
      </w:r>
    </w:p>
    <w:p w14:paraId="329837D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3.1.2发包人代表违反法律法规、违背职业道德守则或者不按合同约定履行职责及义务，导致合同无法继续正常履行的，设计人有权通知发包人更换发包人代表。发包人收到通知后 7 天内，应当核实完毕并将处理结果通知设计人。发包人同意更换发包人代表的，按通用条款3.1.3</w:t>
      </w:r>
      <w:r>
        <w:rPr>
          <w:rFonts w:hint="eastAsia" w:ascii="宋体" w:hAnsi="宋体"/>
          <w:kern w:val="0"/>
          <w:szCs w:val="21"/>
        </w:rPr>
        <w:t>项执行。发包人不同意更换发包人代表的，设计人须继续履行合同义务。</w:t>
      </w:r>
    </w:p>
    <w:p w14:paraId="4CCB0CD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3.1.3 发包人更换发包人代表的，应提前 14 天将更换人员的姓名、职务、联系方式、授权范围和授权期限书面通知设计人。</w:t>
      </w:r>
    </w:p>
    <w:p w14:paraId="66C6D7D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3.1.4 发包人代表可以授权发包人的其他人员负责执行其指派的一项或多项工作。发包人代表应将被授权人员的姓名及其授权范围以书面形式通知设计人。被授权人员在授权范围内发出的指示视为已得到发包人代表的同意，与发包人代表发出的指示具有同等效力。</w:t>
      </w:r>
    </w:p>
    <w:p w14:paraId="4422A7C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3.2 监理人</w:t>
      </w:r>
    </w:p>
    <w:p w14:paraId="756083B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6D94A89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3.2.2 合同约定应由设计人承担的义务和责任，不因监理人对设计文件的审查或批准，以及为实施监理作出的指示等职务行为而减轻或解除。</w:t>
      </w:r>
    </w:p>
    <w:p w14:paraId="029D34A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3.3 发包人的指示</w:t>
      </w:r>
    </w:p>
    <w:p w14:paraId="0D52B58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3.3.1 发包人应按合同约定向设计人发出指示，发包人的指示应盖有发包人单位法定名称章，并由发包人代表</w:t>
      </w:r>
      <w:r>
        <w:rPr>
          <w:rFonts w:hint="eastAsia" w:ascii="宋体" w:hAnsi="宋体"/>
          <w:kern w:val="0"/>
          <w:szCs w:val="21"/>
        </w:rPr>
        <w:t>签名</w:t>
      </w:r>
      <w:r>
        <w:rPr>
          <w:rFonts w:ascii="宋体" w:hAnsi="宋体"/>
          <w:kern w:val="0"/>
          <w:szCs w:val="21"/>
        </w:rPr>
        <w:t>确认。</w:t>
      </w:r>
    </w:p>
    <w:p w14:paraId="531647CB">
      <w:pPr>
        <w:widowControl/>
        <w:tabs>
          <w:tab w:val="left" w:pos="9072"/>
          <w:tab w:val="left" w:pos="9781"/>
        </w:tabs>
        <w:spacing w:line="360" w:lineRule="auto"/>
        <w:ind w:right="120" w:rightChars="57" w:firstLine="420" w:firstLineChars="200"/>
        <w:jc w:val="left"/>
        <w:rPr>
          <w:rFonts w:hint="eastAsia" w:ascii="宋体" w:hAnsi="宋体"/>
          <w:kern w:val="0"/>
          <w:szCs w:val="21"/>
        </w:rPr>
      </w:pPr>
      <w:bookmarkStart w:id="303" w:name="page55"/>
      <w:bookmarkEnd w:id="303"/>
      <w:r>
        <w:rPr>
          <w:rFonts w:ascii="宋体" w:hAnsi="宋体"/>
          <w:kern w:val="0"/>
          <w:szCs w:val="21"/>
        </w:rPr>
        <w:t xml:space="preserve">3.3.2 设计人收到发包人作出的指示后应遵照执行。指示构成变更的，应按第 11 条执行。 </w:t>
      </w:r>
    </w:p>
    <w:p w14:paraId="6411AE5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3.3.3 在紧急情况下，发包人代表或其授权人员可以当场签发临时书面指示，设计人应遵照执行。发包人代表应在临时书面指示发出后 24 小时内发出书面确认函，逾期未发出书面确认函的，该临时书面指示应被视为发包人的正式指示。</w:t>
      </w:r>
    </w:p>
    <w:p w14:paraId="6CF1FA5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3.3.4 除专用合同条款另有约定外，设计人只从发包人代表或按第 3.1.4 项约定的被授权人员处取得指示。</w:t>
      </w:r>
    </w:p>
    <w:p w14:paraId="6FBF8CA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3.3.5 由于发包人未能按合同约定发出指示、指示延误或指示错误而导致设计人费用增加和（或）周期延误的，发包人应承担由此增加的费用和（或）周期延误。</w:t>
      </w:r>
    </w:p>
    <w:p w14:paraId="02635AB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3.4 决定或答复</w:t>
      </w:r>
    </w:p>
    <w:p w14:paraId="6487C33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3.4.1 发包人在法律允许的范围内有权对设计人的设计工作</w:t>
      </w:r>
      <w:r>
        <w:rPr>
          <w:rFonts w:hint="eastAsia" w:ascii="宋体" w:hAnsi="宋体"/>
          <w:kern w:val="0"/>
          <w:szCs w:val="21"/>
        </w:rPr>
        <w:t>和（或）</w:t>
      </w:r>
      <w:r>
        <w:rPr>
          <w:rFonts w:ascii="宋体" w:hAnsi="宋体"/>
          <w:kern w:val="0"/>
          <w:szCs w:val="21"/>
        </w:rPr>
        <w:t>设计文件作出处理决定，设计人应按照发包人的决定执行，涉及设计服务期限或设计费用等问题按第 11 条的约定处理。</w:t>
      </w:r>
    </w:p>
    <w:p w14:paraId="24705C5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3.4.2 发包人应在专用合同条款约定的时间之内，对设计人书面提出的事项作出书面答复；逾期没有做出答复的，视为已获得发包人的批准。</w:t>
      </w:r>
    </w:p>
    <w:p w14:paraId="7666EBBE">
      <w:pPr>
        <w:pStyle w:val="3"/>
        <w:rPr>
          <w:rFonts w:hint="eastAsia" w:ascii="宋体" w:hAnsi="宋体"/>
          <w:b w:val="0"/>
          <w:snapToGrid w:val="0"/>
          <w:sz w:val="24"/>
          <w:szCs w:val="24"/>
        </w:rPr>
      </w:pPr>
      <w:bookmarkStart w:id="304" w:name="_Toc532384167"/>
      <w:bookmarkStart w:id="305" w:name="_Toc174350648"/>
      <w:bookmarkStart w:id="306" w:name="_Toc531632602"/>
      <w:r>
        <w:rPr>
          <w:rFonts w:ascii="宋体" w:hAnsi="宋体"/>
          <w:b w:val="0"/>
          <w:snapToGrid w:val="0"/>
          <w:sz w:val="24"/>
          <w:szCs w:val="24"/>
        </w:rPr>
        <w:t>4.设计人义务</w:t>
      </w:r>
      <w:bookmarkEnd w:id="304"/>
      <w:bookmarkEnd w:id="305"/>
      <w:bookmarkEnd w:id="306"/>
    </w:p>
    <w:p w14:paraId="1F8B3AE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4.1 设计人的一般义务</w:t>
      </w:r>
    </w:p>
    <w:p w14:paraId="6741FC7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4.1.1 遵守法律</w:t>
      </w:r>
    </w:p>
    <w:p w14:paraId="75774E3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设计人在履行合同过程中应遵守法律，并保证发包人免于承担因设计人违反法律而引起的任何责任。</w:t>
      </w:r>
    </w:p>
    <w:p w14:paraId="1E1345B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4.1.2 依法纳税</w:t>
      </w:r>
    </w:p>
    <w:p w14:paraId="491178A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设计人应按有关法律规定纳税，应缴纳的税金（含增值税）包括在合同价格之中。</w:t>
      </w:r>
    </w:p>
    <w:p w14:paraId="4FFBFC2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4.1.3 完成全部设计工作</w:t>
      </w:r>
    </w:p>
    <w:p w14:paraId="70FD7E4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设计人应按合同约定以及发包人要求，完成合同约定的全部工作，并对工作中的任何缺陷进行整改、完善和修补，使其满足合同约定的目的。设计人应按合同约定提供设计文件及相关服务等。</w:t>
      </w:r>
    </w:p>
    <w:p w14:paraId="76674B3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4.1.4 其他义务</w:t>
      </w:r>
    </w:p>
    <w:p w14:paraId="0C3F57D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设计人应履行合同约定的其他义务。</w:t>
      </w:r>
    </w:p>
    <w:p w14:paraId="25B40DF8">
      <w:pPr>
        <w:keepNext/>
        <w:keepLines/>
        <w:spacing w:before="120" w:after="120" w:line="360" w:lineRule="auto"/>
        <w:ind w:firstLine="420" w:firstLineChars="200"/>
        <w:outlineLvl w:val="4"/>
        <w:rPr>
          <w:rFonts w:hint="eastAsia" w:ascii="宋体" w:hAnsi="宋体"/>
          <w:bCs/>
          <w:szCs w:val="21"/>
        </w:rPr>
      </w:pPr>
      <w:bookmarkStart w:id="307" w:name="page56"/>
      <w:bookmarkEnd w:id="307"/>
      <w:r>
        <w:rPr>
          <w:rFonts w:ascii="宋体" w:hAnsi="宋体"/>
          <w:bCs/>
          <w:szCs w:val="21"/>
        </w:rPr>
        <w:t>4.2履约保证金</w:t>
      </w:r>
    </w:p>
    <w:p w14:paraId="0D14C64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除专用合同条款另有约定外，</w:t>
      </w:r>
      <w:r>
        <w:rPr>
          <w:rFonts w:hint="eastAsia" w:ascii="宋体" w:hAnsi="宋体"/>
          <w:kern w:val="0"/>
          <w:szCs w:val="21"/>
        </w:rPr>
        <w:t>履约保证金</w:t>
      </w:r>
      <w:r>
        <w:rPr>
          <w:rFonts w:ascii="宋体" w:hAnsi="宋体"/>
          <w:kern w:val="0"/>
          <w:szCs w:val="21"/>
        </w:rPr>
        <w:t>自合同生效之日起生效，在发包人签收最后一批设计成果文件之日起 28 日后失效。如果设计人不履行合同约定的义务或其履行不符合合同的约定，发包人有权从履约保证金中直接扣除相应金额的违约金。</w:t>
      </w:r>
    </w:p>
    <w:p w14:paraId="2AFD26D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4.3 分包和不得转包</w:t>
      </w:r>
    </w:p>
    <w:p w14:paraId="4BF13A8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4.3.1 设计人不得将其设计的全部工作转包给第三人。</w:t>
      </w:r>
    </w:p>
    <w:p w14:paraId="4A71866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4.3.2 设计人不得将设计的主体、关键性工作分包给第三人。除专用合同条款另有约定外，未经发包人同意，设计人也不得将非主体、非关键性工作分包给第三人。</w:t>
      </w:r>
    </w:p>
    <w:p w14:paraId="6B8DE79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4.3.3 发包人同意设计人分包工作的，设计人应向发包人提交 1 份分包合同副本</w:t>
      </w:r>
      <w:r>
        <w:rPr>
          <w:rFonts w:hint="eastAsia" w:ascii="宋体" w:hAnsi="宋体"/>
          <w:kern w:val="0"/>
          <w:szCs w:val="21"/>
        </w:rPr>
        <w:t>，并</w:t>
      </w:r>
      <w:r>
        <w:rPr>
          <w:rFonts w:ascii="宋体" w:hAnsi="宋体"/>
          <w:kern w:val="0"/>
          <w:szCs w:val="21"/>
        </w:rPr>
        <w:t>对分包设计工作质量承担连带责任。分包人不得再行分包</w:t>
      </w:r>
      <w:r>
        <w:rPr>
          <w:rFonts w:hint="eastAsia" w:ascii="宋体" w:hAnsi="宋体"/>
          <w:kern w:val="0"/>
          <w:szCs w:val="21"/>
        </w:rPr>
        <w:t>或转包</w:t>
      </w:r>
      <w:r>
        <w:rPr>
          <w:rFonts w:ascii="宋体" w:hAnsi="宋体"/>
          <w:kern w:val="0"/>
          <w:szCs w:val="21"/>
        </w:rPr>
        <w:t>设计工作。除专用合同条款另有约定外，分包人的设计费用由设计人</w:t>
      </w:r>
      <w:r>
        <w:rPr>
          <w:rFonts w:hint="eastAsia" w:ascii="宋体" w:hAnsi="宋体"/>
          <w:kern w:val="0"/>
          <w:szCs w:val="21"/>
        </w:rPr>
        <w:t>向分包人自行支付</w:t>
      </w:r>
      <w:r>
        <w:rPr>
          <w:rFonts w:ascii="宋体" w:hAnsi="宋体"/>
          <w:kern w:val="0"/>
          <w:szCs w:val="21"/>
        </w:rPr>
        <w:t>。</w:t>
      </w:r>
    </w:p>
    <w:p w14:paraId="43735FD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4.3.4 分包人的资格能力应与其分包工作的标准和规模相适应，包括必要的企业资质、人员、设备和类似业绩等。</w:t>
      </w:r>
    </w:p>
    <w:p w14:paraId="143999A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4.3.5分包工程设计费</w:t>
      </w:r>
    </w:p>
    <w:p w14:paraId="2F6DA88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（1）除本项第（2）目约定的情况或专用合同条款另有约定外，分包工程设计费由设计人与分包人结算，未经设计人同意，发包人不得向分包人支付分包工程设计费；</w:t>
      </w:r>
    </w:p>
    <w:p w14:paraId="46310D5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（2）生效的法院判决书或仲裁裁决书要求发包人向分包人支付分包工程设计费的，发包人有权从应付设计人合同价款中扣除该部分费用。</w:t>
      </w:r>
    </w:p>
    <w:p w14:paraId="2817A4A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4.4 联合体</w:t>
      </w:r>
    </w:p>
    <w:p w14:paraId="7225514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4.4.1 联合体各方应共同与发包人签订合同。联合体各方应为履行合同承担连带责任。</w:t>
      </w:r>
    </w:p>
    <w:p w14:paraId="45D76B0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4.4.2 联合体协议经发包人确认后作为合同附件。在履行合同过程中，未经发包人同意，不得修改联合体协议。</w:t>
      </w:r>
    </w:p>
    <w:p w14:paraId="117CC01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4.4.3 联合体牵头人或联合体授权的代表负责与发包人联系，并接受指示，负责组织联合体各成员全面履行合同。</w:t>
      </w:r>
    </w:p>
    <w:p w14:paraId="0C8813B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4.5 项目负责人</w:t>
      </w:r>
    </w:p>
    <w:p w14:paraId="52C9805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4.5.1设计人应按合同协议书的约定指派项目负责人，并在约定的期限内到职。设计人更换项目负责人应事先征得发包人同意，并应在更换 14 天前将拟更换的项目负责人的姓名和详细资料提交发包人。项目负责人 2 天内不能履行职责的，应事先征得发包人同意，并委派代表代行其职责。</w:t>
      </w:r>
    </w:p>
    <w:p w14:paraId="6373DE5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1967821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4.5.3 设计人为履行合同发出的一切函件均应盖有设计人单位法定名称章，并由设计人的项目负责人</w:t>
      </w:r>
      <w:bookmarkStart w:id="308" w:name="page57"/>
      <w:bookmarkEnd w:id="308"/>
      <w:r>
        <w:rPr>
          <w:rFonts w:hint="eastAsia" w:ascii="宋体" w:hAnsi="宋体"/>
          <w:kern w:val="0"/>
          <w:szCs w:val="21"/>
        </w:rPr>
        <w:t>签名</w:t>
      </w:r>
      <w:r>
        <w:rPr>
          <w:rFonts w:ascii="宋体" w:hAnsi="宋体"/>
          <w:kern w:val="0"/>
          <w:szCs w:val="21"/>
        </w:rPr>
        <w:t>确认。</w:t>
      </w:r>
    </w:p>
    <w:p w14:paraId="4B60058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4.5.4 按照专用合同条款约定，项目负责人可以授权</w:t>
      </w:r>
      <w:r>
        <w:rPr>
          <w:rFonts w:hint="eastAsia" w:ascii="宋体" w:hAnsi="宋体"/>
          <w:kern w:val="0"/>
          <w:szCs w:val="21"/>
        </w:rPr>
        <w:t>其下属</w:t>
      </w:r>
      <w:r>
        <w:rPr>
          <w:rFonts w:ascii="宋体" w:hAnsi="宋体"/>
          <w:kern w:val="0"/>
          <w:szCs w:val="21"/>
        </w:rPr>
        <w:t xml:space="preserve">人员履行其某项职责，但事先应将这些人员的姓名和授权范围书面通知发包人。 </w:t>
      </w:r>
    </w:p>
    <w:p w14:paraId="4603EE7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4.6 设计人员的管理</w:t>
      </w:r>
    </w:p>
    <w:p w14:paraId="774AAB0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4.6.1设计人应在接到开始设计通知之日起 7 天内，向发包人提交设计项目机构以及人员安排的报告，其内容应包括项目机构设置、主要设计人员和作业人员的名单及资格条件。主要设计人员应相对稳定，更换主要设计人员的，应取得发包人的同意,并向发包人提交继任人员的资格、管理经验等资料。项目负责人的更换，应按照本章第 4.5.1 项规定执行。</w:t>
      </w:r>
    </w:p>
    <w:p w14:paraId="4744045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4.6.2 除专用合同条款另有约定外，主要设计人员包括项目负责人、专业负责人、审核人、审定人等；其他人员包括各专业的设计人员、管理人员等。</w:t>
      </w:r>
    </w:p>
    <w:p w14:paraId="0F374A4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4.6.3 设计人应保证其主要设计人员（含分包人）在合同期限内的任何时候，都能按时参加发包人组织的工作会议。</w:t>
      </w:r>
    </w:p>
    <w:p w14:paraId="403F2CB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4.6.4 国家规定应当持证上岗的工作人员均应持有相应的资格证明，发包人有权随时检查。发包人认为有必要时，可以进行现场考核。</w:t>
      </w:r>
    </w:p>
    <w:p w14:paraId="16A0D36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4.7 撤换项目负责人和其他人员</w:t>
      </w:r>
    </w:p>
    <w:p w14:paraId="770912D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设计人应对其项目负责人和其他人员进行有效管理。发包人</w:t>
      </w:r>
      <w:r>
        <w:rPr>
          <w:rFonts w:hint="eastAsia" w:ascii="宋体" w:hAnsi="宋体"/>
          <w:kern w:val="0"/>
          <w:szCs w:val="21"/>
        </w:rPr>
        <w:t>认为项目负责人和其他人员</w:t>
      </w:r>
      <w:r>
        <w:rPr>
          <w:rFonts w:ascii="宋体" w:hAnsi="宋体"/>
          <w:kern w:val="0"/>
          <w:szCs w:val="21"/>
        </w:rPr>
        <w:t>不能胜任本职工作、行为不端或玩忽职守</w:t>
      </w:r>
      <w:r>
        <w:rPr>
          <w:rFonts w:hint="eastAsia" w:ascii="宋体" w:hAnsi="宋体"/>
          <w:kern w:val="0"/>
          <w:szCs w:val="21"/>
        </w:rPr>
        <w:t>而要求撤换</w:t>
      </w:r>
      <w:r>
        <w:rPr>
          <w:rFonts w:hint="eastAsia" w:ascii="宋体" w:hAnsi="宋体"/>
          <w:kern w:val="0"/>
          <w:szCs w:val="21"/>
          <w:lang w:val="en-US" w:eastAsia="zh-CN"/>
        </w:rPr>
        <w:t>的</w:t>
      </w:r>
      <w:r>
        <w:rPr>
          <w:rFonts w:ascii="宋体" w:hAnsi="宋体"/>
          <w:kern w:val="0"/>
          <w:szCs w:val="21"/>
        </w:rPr>
        <w:t>，设计人应予以撤换。</w:t>
      </w:r>
    </w:p>
    <w:p w14:paraId="0A812FF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4.8 保障人员的合法权益</w:t>
      </w:r>
    </w:p>
    <w:p w14:paraId="6D70E6D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4.8.1 设计人应与其雇佣的人员签订劳动合同，并按时发放工资。</w:t>
      </w:r>
    </w:p>
    <w:p w14:paraId="466D1D1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4.8.2 设计人应按劳动法的规定安排工作时间，保证其雇佣人员享有休息和休假的权利。因设计需要占用休假日或延长工作时间的，应不超过法律规定的限度，并按法律规定给予补休或付酬。</w:t>
      </w:r>
    </w:p>
    <w:p w14:paraId="26C064A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4.8.3 设计人应按有关法律规定和合同约定，为其雇佣人员办理保险。</w:t>
      </w:r>
    </w:p>
    <w:p w14:paraId="4475302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4.9 合同价款应专款专用</w:t>
      </w:r>
    </w:p>
    <w:p w14:paraId="7F51C67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发包人按合同约定支付给设计人的各项价款，应专用于合同设计工作。</w:t>
      </w:r>
    </w:p>
    <w:p w14:paraId="7F55C235">
      <w:pPr>
        <w:pStyle w:val="3"/>
        <w:rPr>
          <w:rFonts w:hint="eastAsia" w:ascii="宋体" w:hAnsi="宋体"/>
          <w:b w:val="0"/>
          <w:snapToGrid w:val="0"/>
          <w:sz w:val="24"/>
          <w:szCs w:val="24"/>
        </w:rPr>
      </w:pPr>
      <w:bookmarkStart w:id="309" w:name="page58"/>
      <w:bookmarkEnd w:id="309"/>
      <w:bookmarkStart w:id="310" w:name="_Toc532384168"/>
      <w:bookmarkStart w:id="311" w:name="_Toc531632603"/>
      <w:bookmarkStart w:id="312" w:name="_Toc174350649"/>
      <w:r>
        <w:rPr>
          <w:rFonts w:ascii="宋体" w:hAnsi="宋体"/>
          <w:b w:val="0"/>
          <w:snapToGrid w:val="0"/>
          <w:sz w:val="24"/>
          <w:szCs w:val="24"/>
        </w:rPr>
        <w:t>5.设计要求</w:t>
      </w:r>
      <w:bookmarkEnd w:id="310"/>
      <w:bookmarkEnd w:id="311"/>
      <w:bookmarkEnd w:id="312"/>
    </w:p>
    <w:p w14:paraId="25B0662D">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5.1 一般要求</w:t>
      </w:r>
    </w:p>
    <w:p w14:paraId="07C8017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5.1.1 发包人应当遵守法律和规范标准，不得以任何理由要求设计人违反法律和工程质量、安全标准进行设计服务，降低工程质量。</w:t>
      </w:r>
    </w:p>
    <w:p w14:paraId="756606C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5.1.2 设计人应按照法律规定，以及国家、行业和地方的规范和标准完成设计工作，并应符合发包人要求。各项规范、标准和发包人要求之间如对同一内容的描述不一致时，应以描述更为严格的内容为准。</w:t>
      </w:r>
    </w:p>
    <w:p w14:paraId="3319438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 7 天内发出是否遵守新规定的指示。发包人指示遵守新规定的，按照第 11 条约定执行。</w:t>
      </w:r>
    </w:p>
    <w:p w14:paraId="230899E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5.1.4 设计人在设计服务中选用的材料、设备，应当注明其规格、型号、性能等技术指标及适应性，</w:t>
      </w:r>
      <w:r>
        <w:rPr>
          <w:rFonts w:hint="eastAsia" w:ascii="宋体" w:hAnsi="宋体"/>
          <w:kern w:val="0"/>
          <w:szCs w:val="21"/>
        </w:rPr>
        <w:t>但不得指定生产厂、供应商和产品品牌，</w:t>
      </w:r>
      <w:r>
        <w:rPr>
          <w:rFonts w:ascii="宋体" w:hAnsi="宋体"/>
          <w:kern w:val="0"/>
          <w:szCs w:val="21"/>
        </w:rPr>
        <w:t>满足质量、安全、节能、环保等要求。</w:t>
      </w:r>
    </w:p>
    <w:p w14:paraId="40E6E40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5.2 设计依据</w:t>
      </w:r>
    </w:p>
    <w:p w14:paraId="1E307A7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除专用合同条款另有约定外，本工程的设计依据如下：</w:t>
      </w:r>
    </w:p>
    <w:p w14:paraId="5FD1427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（1）适用的法律、行政法规及部门规章；</w:t>
      </w:r>
    </w:p>
    <w:p w14:paraId="277E8EE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（2）与工程有关的规范、标准、规程；</w:t>
      </w:r>
    </w:p>
    <w:p w14:paraId="6439DF5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（3）工程基础资料及其他文件；</w:t>
      </w:r>
    </w:p>
    <w:p w14:paraId="754A488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（4）本设计服务合同及补充合同；</w:t>
      </w:r>
    </w:p>
    <w:p w14:paraId="31AA3FC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（5）本工程勘察文件和施工需求；</w:t>
      </w:r>
    </w:p>
    <w:p w14:paraId="6FEECA8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（6）合同履行中与设计服务有关的来往函件；</w:t>
      </w:r>
    </w:p>
    <w:p w14:paraId="7BD901E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（7）其他设计依据。</w:t>
      </w:r>
    </w:p>
    <w:p w14:paraId="5E97083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5.3 设计范围</w:t>
      </w:r>
    </w:p>
    <w:p w14:paraId="505B379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5.3.1 本合同的设计范围包括工程范围、阶段范围和工作范围，具体设计范围应当根据三者之间的关联内容进行确定。</w:t>
      </w:r>
    </w:p>
    <w:p w14:paraId="175CB65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5.3.2 工程范围指所设计工程的建设内容，具体范围在专用合同条款中约定。</w:t>
      </w:r>
    </w:p>
    <w:p w14:paraId="7EB7F97D">
      <w:pPr>
        <w:widowControl/>
        <w:tabs>
          <w:tab w:val="left" w:pos="9072"/>
          <w:tab w:val="left" w:pos="9781"/>
        </w:tabs>
        <w:spacing w:line="360" w:lineRule="auto"/>
        <w:ind w:right="120" w:rightChars="57" w:firstLine="420" w:firstLineChars="200"/>
        <w:jc w:val="left"/>
        <w:rPr>
          <w:rFonts w:hint="eastAsia" w:ascii="宋体" w:hAnsi="宋体"/>
          <w:kern w:val="0"/>
          <w:szCs w:val="21"/>
        </w:rPr>
      </w:pPr>
      <w:bookmarkStart w:id="313" w:name="page59"/>
      <w:bookmarkEnd w:id="313"/>
      <w:r>
        <w:rPr>
          <w:rFonts w:ascii="宋体" w:hAnsi="宋体"/>
          <w:kern w:val="0"/>
          <w:szCs w:val="21"/>
        </w:rPr>
        <w:t>5.3.3 阶段范围指工程建设程序中的方案设计、初步设计、扩大初步</w:t>
      </w:r>
      <w:r>
        <w:rPr>
          <w:rFonts w:hint="eastAsia" w:ascii="宋体" w:hAnsi="宋体"/>
          <w:kern w:val="0"/>
          <w:szCs w:val="21"/>
        </w:rPr>
        <w:t>（技术）</w:t>
      </w:r>
      <w:r>
        <w:rPr>
          <w:rFonts w:ascii="宋体" w:hAnsi="宋体"/>
          <w:kern w:val="0"/>
          <w:szCs w:val="21"/>
        </w:rPr>
        <w:t>设计、施工图设计等阶段中的一个或者多个阶段，具体范围在专用合同条款中约定。</w:t>
      </w:r>
    </w:p>
    <w:p w14:paraId="63873F6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5.3.4 工作范围指编制设计文件、编制设计概算、预算、提供技术交底、施工配合、参加试车（试运行）、编制竣工图、竣工验收和发包人委托的其他服务中的一项或者多项工作，具体范围在专用合同条款中约定。</w:t>
      </w:r>
    </w:p>
    <w:p w14:paraId="27D10F9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5.4 设计文件要求</w:t>
      </w:r>
    </w:p>
    <w:p w14:paraId="38EF7FD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5.4.1 设计文件的编制应符合法律法规、规范标准的强制性规定和发包人要求，相关设计依据应完整、准确、可靠，设计方案论证充分，计算成果规范可靠，并能够实施。</w:t>
      </w:r>
    </w:p>
    <w:p w14:paraId="6A1AD88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5.4.2 设计服务应当根据法律、规范标准和发包人要求，保证工程</w:t>
      </w:r>
      <w:r>
        <w:rPr>
          <w:rFonts w:hint="eastAsia" w:ascii="宋体" w:hAnsi="宋体"/>
          <w:kern w:val="0"/>
          <w:szCs w:val="21"/>
        </w:rPr>
        <w:t>的</w:t>
      </w:r>
      <w:r>
        <w:rPr>
          <w:rFonts w:ascii="宋体" w:hAnsi="宋体"/>
          <w:kern w:val="0"/>
          <w:szCs w:val="21"/>
        </w:rPr>
        <w:t>合理使用寿命年限，并在设计文件中予以注明。</w:t>
      </w:r>
    </w:p>
    <w:p w14:paraId="640F435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5.4.3 设计文件的深度应满足本合同相应设计阶段的规定要求，满足发包人的下步工作需要，并应符合国家和行业现行规定。</w:t>
      </w:r>
    </w:p>
    <w:p w14:paraId="378C17F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5.4.4 设计文件必须保证工程质量和施工安全等方面的要求，按照有关法律法规规定在设计文件中提出保障施工作业人员安全和预防生产安全事故的措施建议。</w:t>
      </w:r>
    </w:p>
    <w:p w14:paraId="215E1F19">
      <w:pPr>
        <w:pStyle w:val="3"/>
        <w:rPr>
          <w:rFonts w:hint="eastAsia" w:ascii="宋体" w:hAnsi="宋体"/>
          <w:b w:val="0"/>
          <w:snapToGrid w:val="0"/>
          <w:sz w:val="24"/>
          <w:szCs w:val="24"/>
        </w:rPr>
      </w:pPr>
      <w:bookmarkStart w:id="314" w:name="_Toc174350650"/>
      <w:bookmarkStart w:id="315" w:name="_Toc531632604"/>
      <w:bookmarkStart w:id="316" w:name="_Toc532384169"/>
      <w:r>
        <w:rPr>
          <w:rFonts w:ascii="宋体" w:hAnsi="宋体"/>
          <w:b w:val="0"/>
          <w:snapToGrid w:val="0"/>
          <w:sz w:val="24"/>
          <w:szCs w:val="24"/>
        </w:rPr>
        <w:t>6.开始设计和完成设计</w:t>
      </w:r>
      <w:bookmarkEnd w:id="314"/>
      <w:bookmarkEnd w:id="315"/>
      <w:bookmarkEnd w:id="316"/>
    </w:p>
    <w:p w14:paraId="4CB115B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6.1 开始设计</w:t>
      </w:r>
    </w:p>
    <w:p w14:paraId="7D2EBE3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6.1.1 符合专用合同条款约定的开始设计条件的，发包人应提前 7 天向设计人发出开始设计通知。设计服务期限自开始设计通知中载明的开始设计日期起计算。</w:t>
      </w:r>
    </w:p>
    <w:p w14:paraId="7B45B69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6.1.2 除专用合同条款另有约定外，因发包人原因造成合同签订之日起 90 天内未能发出开始设计通知的，</w:t>
      </w:r>
      <w:r>
        <w:rPr>
          <w:rFonts w:hint="eastAsia" w:ascii="宋体" w:hAnsi="宋体"/>
          <w:kern w:val="0"/>
          <w:szCs w:val="21"/>
          <w:lang w:val="en-US" w:eastAsia="zh-CN"/>
        </w:rPr>
        <w:t>设计工期顺延</w:t>
      </w:r>
      <w:r>
        <w:rPr>
          <w:rFonts w:ascii="宋体" w:hAnsi="宋体"/>
          <w:kern w:val="0"/>
          <w:szCs w:val="21"/>
        </w:rPr>
        <w:t>。</w:t>
      </w:r>
    </w:p>
    <w:p w14:paraId="1896DB1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6.2 发包人引起的周期延误</w:t>
      </w:r>
    </w:p>
    <w:p w14:paraId="18EF8DA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在履行合同过程中，由于发包人的下列原因造成设计服务期限延误的，发包人应当延长设计服务期限，具体方法在专用合同条款中约定。</w:t>
      </w:r>
    </w:p>
    <w:p w14:paraId="122A1A5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（1）合同变更；</w:t>
      </w:r>
    </w:p>
    <w:p w14:paraId="334C50F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（2）未按合同约定期限及时答复设计事项；</w:t>
      </w:r>
    </w:p>
    <w:p w14:paraId="48FC07B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（3）因发包人原因导致的暂停设计；</w:t>
      </w:r>
    </w:p>
    <w:p w14:paraId="15D81072">
      <w:pPr>
        <w:widowControl/>
        <w:tabs>
          <w:tab w:val="left" w:pos="9072"/>
          <w:tab w:val="left" w:pos="9781"/>
        </w:tabs>
        <w:spacing w:line="360" w:lineRule="auto"/>
        <w:ind w:right="120" w:rightChars="57" w:firstLine="420" w:firstLineChars="200"/>
        <w:jc w:val="left"/>
        <w:rPr>
          <w:rFonts w:hint="eastAsia" w:ascii="宋体" w:hAnsi="宋体"/>
          <w:kern w:val="0"/>
          <w:szCs w:val="21"/>
        </w:rPr>
      </w:pPr>
      <w:bookmarkStart w:id="317" w:name="page60"/>
      <w:bookmarkEnd w:id="317"/>
      <w:r>
        <w:rPr>
          <w:rFonts w:ascii="宋体" w:hAnsi="宋体"/>
          <w:kern w:val="0"/>
          <w:szCs w:val="21"/>
        </w:rPr>
        <w:t>（4）未按合同约定及时支付设计费用；</w:t>
      </w:r>
    </w:p>
    <w:p w14:paraId="7BEFD9C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（5）发包人提供的基准资料错误；</w:t>
      </w:r>
    </w:p>
    <w:p w14:paraId="115CD3D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（6）未及时按照合同约定履行相关义务；</w:t>
      </w:r>
    </w:p>
    <w:p w14:paraId="2F0A6FA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（7）未能按照合同约定期限对设计文件进行审查；</w:t>
      </w:r>
    </w:p>
    <w:p w14:paraId="49132FB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（8）发包人造成周期延误的其他原因。</w:t>
      </w:r>
    </w:p>
    <w:p w14:paraId="38F327C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6.3 设计人引起的周期延误</w:t>
      </w:r>
    </w:p>
    <w:p w14:paraId="46AE00D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由于设计人原因造成周期延误，设计人应支付逾期违约金。逾期违约金的计算方法和最高限额在专用合同条款中约定。</w:t>
      </w:r>
    </w:p>
    <w:p w14:paraId="03EACD7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6.4 第三人引起的周期延误</w:t>
      </w:r>
    </w:p>
    <w:p w14:paraId="1A7845D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由于行政管理部门审查或其他第三人原因造成费用增加和（或）周期延误的，由</w:t>
      </w:r>
      <w:r>
        <w:rPr>
          <w:rFonts w:hint="eastAsia" w:ascii="宋体" w:hAnsi="宋体"/>
          <w:kern w:val="0"/>
          <w:szCs w:val="21"/>
          <w:lang w:val="en-US" w:eastAsia="zh-CN"/>
        </w:rPr>
        <w:t>双方另行协商确定</w:t>
      </w:r>
      <w:r>
        <w:rPr>
          <w:rFonts w:ascii="宋体" w:hAnsi="宋体"/>
          <w:kern w:val="0"/>
          <w:szCs w:val="21"/>
        </w:rPr>
        <w:t>。</w:t>
      </w:r>
    </w:p>
    <w:p w14:paraId="2E9E1A5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6.5 完成设计</w:t>
      </w:r>
    </w:p>
    <w:p w14:paraId="4E19B4A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6.5.1 设计人完成设计服务之后，应当根据法律、规范标准、合同约定和发包人要求编制设计文件。</w:t>
      </w:r>
    </w:p>
    <w:p w14:paraId="1971546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6.5.2 设计文件是工程设计的最终成果和施工的重要依据，应当根据本工程的设计内容和不同阶段的设计任务、目的和要求等进行编制。设计文件的内容和深度应当满足对应阶段的规范要求。</w:t>
      </w:r>
    </w:p>
    <w:p w14:paraId="298A2E7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6.5.3 除专用合同条款另有约定外，设计文件包括纸质文件和电子文件两种形式，两者若有不一致时，应以纸质文件为准。纸质文件应当加盖单位法定名称章、单位设计资质章和国家规定的注册执业印章；电子文件应使用光盘和 U 盘分别贮存。</w:t>
      </w:r>
    </w:p>
    <w:p w14:paraId="6DB77CF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6.6 提前完成设计</w:t>
      </w:r>
    </w:p>
    <w:p w14:paraId="42BFEB5E">
      <w:pPr>
        <w:widowControl/>
        <w:tabs>
          <w:tab w:val="left" w:pos="9072"/>
          <w:tab w:val="left" w:pos="9781"/>
          <w:tab w:val="left" w:pos="10065"/>
        </w:tabs>
        <w:spacing w:line="360" w:lineRule="auto"/>
        <w:ind w:right="120" w:rightChars="57" w:firstLine="420" w:firstLineChars="200"/>
        <w:jc w:val="left"/>
        <w:rPr>
          <w:rFonts w:hint="eastAsia" w:ascii="宋体" w:hAnsi="宋体"/>
          <w:kern w:val="0"/>
          <w:szCs w:val="21"/>
        </w:rPr>
      </w:pPr>
      <w:r>
        <w:rPr>
          <w:rFonts w:ascii="宋体" w:hAnsi="宋体"/>
          <w:kern w:val="0"/>
          <w:szCs w:val="21"/>
        </w:rPr>
        <w:t>6.6.1 根据发包人要求或者基于专业能力判断，设计人认为能够提前完成设计的，可向发包人递交一份提前完成设计建议书，包括实施方案、提前时间、设计费用变动等内容。除专用合同条款另有约定之外，发包人接受建议书的，</w:t>
      </w:r>
      <w:r>
        <w:rPr>
          <w:rFonts w:hint="eastAsia" w:ascii="宋体" w:hAnsi="宋体"/>
          <w:kern w:val="0"/>
          <w:szCs w:val="21"/>
          <w:lang w:val="en-US" w:eastAsia="zh-CN"/>
        </w:rPr>
        <w:t>按设计建议书执行</w:t>
      </w:r>
      <w:r>
        <w:rPr>
          <w:rFonts w:ascii="宋体" w:hAnsi="宋体"/>
          <w:kern w:val="0"/>
          <w:szCs w:val="21"/>
        </w:rPr>
        <w:t>。</w:t>
      </w:r>
    </w:p>
    <w:p w14:paraId="619B7CA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6.6.2 发包人要求提前完成设计但设计人认为无法实施的，应在收到发包人书面指示后 7 天内提出异议，说明不能提前完成的理由。发包人应在收到异议后 7 天内予以答复。任何情况下，</w:t>
      </w:r>
      <w:bookmarkStart w:id="318" w:name="page61"/>
      <w:bookmarkEnd w:id="318"/>
      <w:r>
        <w:rPr>
          <w:rFonts w:ascii="宋体" w:hAnsi="宋体"/>
          <w:kern w:val="0"/>
          <w:szCs w:val="21"/>
        </w:rPr>
        <w:t>发包人不得压缩合理的设计服务期限。</w:t>
      </w:r>
    </w:p>
    <w:p w14:paraId="5AD8DE6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6.6.3 由于设计人提前完成设计而给发包人带来经济效益的，发包人可以在专用合同条款中约定设计人因此获得的奖励内容。</w:t>
      </w:r>
    </w:p>
    <w:p w14:paraId="1AAEEEFB">
      <w:pPr>
        <w:pStyle w:val="3"/>
        <w:rPr>
          <w:rFonts w:hint="eastAsia" w:ascii="宋体" w:hAnsi="宋体"/>
          <w:b w:val="0"/>
          <w:snapToGrid w:val="0"/>
          <w:sz w:val="24"/>
          <w:szCs w:val="24"/>
        </w:rPr>
      </w:pPr>
      <w:bookmarkStart w:id="319" w:name="_Toc532384170"/>
      <w:bookmarkStart w:id="320" w:name="_Toc174350651"/>
      <w:bookmarkStart w:id="321" w:name="_Toc531632605"/>
      <w:r>
        <w:rPr>
          <w:rFonts w:ascii="宋体" w:hAnsi="宋体"/>
          <w:b w:val="0"/>
          <w:snapToGrid w:val="0"/>
          <w:sz w:val="24"/>
          <w:szCs w:val="24"/>
        </w:rPr>
        <w:t>7.暂停设计</w:t>
      </w:r>
      <w:bookmarkEnd w:id="319"/>
      <w:bookmarkEnd w:id="320"/>
      <w:bookmarkEnd w:id="321"/>
    </w:p>
    <w:p w14:paraId="3499663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7.1 发包人原因暂停设计</w:t>
      </w:r>
    </w:p>
    <w:p w14:paraId="4DA94A6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合同履行中发生下列情形之一的，设计人可向发包人发出通知，要求发包人采取有效措施予以纠正。发包人收到设计人通知后的 28 天内仍不履行合同义务时，设计人有权暂停设计并通知发包人。</w:t>
      </w:r>
    </w:p>
    <w:p w14:paraId="5BD5B74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（1）发包人违约；</w:t>
      </w:r>
    </w:p>
    <w:p w14:paraId="551A341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（2）发包人确定暂停设计；</w:t>
      </w:r>
    </w:p>
    <w:p w14:paraId="28AA6D6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（3）合同约定由发包人承担责任的其他情形。</w:t>
      </w:r>
    </w:p>
    <w:p w14:paraId="0DCABBD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7.2 设计人原因暂停设计</w:t>
      </w:r>
    </w:p>
    <w:p w14:paraId="62AF7CF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合同履行中发生下列情形之一的，发包人可向设计人发出通知暂停设计，由此造成费用的增加和（或）周期延误由设计人承担：</w:t>
      </w:r>
    </w:p>
    <w:p w14:paraId="0C3FEDD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 设计人违约；</w:t>
      </w:r>
    </w:p>
    <w:p w14:paraId="1B7A600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 设计人擅自暂停设计；</w:t>
      </w:r>
    </w:p>
    <w:p w14:paraId="7134CF4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 合同约定由设计人承担责任的其他情形。</w:t>
      </w:r>
    </w:p>
    <w:p w14:paraId="077BA52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7.3 暂停期间的文件照管</w:t>
      </w:r>
    </w:p>
    <w:p w14:paraId="10DBA21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不论由于何种原因引起暂停设计的，暂停期间设计人应负责妥善保护已完部分的设计文件，由此增加的费用由责任方承担。</w:t>
      </w:r>
    </w:p>
    <w:p w14:paraId="2F461AE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7.4暂停设计后的复工</w:t>
      </w:r>
    </w:p>
    <w:p w14:paraId="74F4481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暂停设计后，发包人和设计人应采取有效措施积极消除暂停设计的影响。当工程具备复工条件时，发包人向设计人发出复工通知，设计人应按照复工通知要求复工。</w:t>
      </w:r>
    </w:p>
    <w:p w14:paraId="1D15A38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除设计人原因导致暂停设计外，设计人暂停设计后复工所增加的设计工作量，发包人应当另行支付相应设计费用。</w:t>
      </w:r>
    </w:p>
    <w:p w14:paraId="4D469890">
      <w:pPr>
        <w:pStyle w:val="3"/>
        <w:rPr>
          <w:rFonts w:hint="eastAsia" w:ascii="宋体" w:hAnsi="宋体"/>
          <w:b w:val="0"/>
          <w:snapToGrid w:val="0"/>
          <w:sz w:val="24"/>
          <w:szCs w:val="24"/>
        </w:rPr>
      </w:pPr>
      <w:bookmarkStart w:id="322" w:name="_Toc531632606"/>
      <w:bookmarkStart w:id="323" w:name="_Toc532384171"/>
      <w:bookmarkStart w:id="324" w:name="_Toc174350652"/>
      <w:r>
        <w:rPr>
          <w:rFonts w:ascii="宋体" w:hAnsi="宋体"/>
          <w:b w:val="0"/>
          <w:snapToGrid w:val="0"/>
          <w:sz w:val="24"/>
          <w:szCs w:val="24"/>
        </w:rPr>
        <w:t>8.设计文件</w:t>
      </w:r>
      <w:bookmarkEnd w:id="322"/>
      <w:bookmarkEnd w:id="323"/>
      <w:bookmarkEnd w:id="324"/>
    </w:p>
    <w:p w14:paraId="08A5176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8.1 设计文件接收</w:t>
      </w:r>
    </w:p>
    <w:p w14:paraId="2D8AABA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8.1.1 发包人应当及时接收设计人提交的设计文件。如无正当理由拒收的，视为发包人已经接收设计文件。</w:t>
      </w:r>
    </w:p>
    <w:p w14:paraId="3033E21B">
      <w:pPr>
        <w:widowControl/>
        <w:tabs>
          <w:tab w:val="left" w:pos="9072"/>
          <w:tab w:val="left" w:pos="9781"/>
        </w:tabs>
        <w:spacing w:line="360" w:lineRule="auto"/>
        <w:ind w:right="120" w:rightChars="57" w:firstLine="420" w:firstLineChars="200"/>
        <w:jc w:val="left"/>
        <w:rPr>
          <w:rFonts w:hint="eastAsia" w:ascii="宋体" w:hAnsi="宋体"/>
          <w:kern w:val="0"/>
          <w:szCs w:val="21"/>
        </w:rPr>
      </w:pPr>
      <w:bookmarkStart w:id="325" w:name="page62"/>
      <w:bookmarkEnd w:id="325"/>
      <w:r>
        <w:rPr>
          <w:rFonts w:ascii="宋体" w:hAnsi="宋体"/>
          <w:kern w:val="0"/>
          <w:szCs w:val="21"/>
        </w:rPr>
        <w:t>8.1.2 发包人接收设计文件时，应向设计人出具文件签收凭证，凭证内容包括图纸名称、图纸内容、图纸形式、份数、提交和接收日期、提交人与接收人的亲笔签名等。</w:t>
      </w:r>
    </w:p>
    <w:p w14:paraId="3FF5050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8.1.3 设计文件提交的份数、内容、纸幅、装订格式、电子文件、展板、模型、沙盘、动画等要求，在专用合同条款中约定。</w:t>
      </w:r>
    </w:p>
    <w:p w14:paraId="647FD10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8.2 发包人审查设计文件</w:t>
      </w:r>
    </w:p>
    <w:p w14:paraId="21ED286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8.2.1 发包人接收设计文件之后，可以自行或者组织专家会进行审查，设计人应当给予配合。审查标准应当符合法律、规范标准、合同约定和发包人要求等；审查的具体范围、明细内容和费用分担，在专用合同条款中约定。</w:t>
      </w:r>
    </w:p>
    <w:p w14:paraId="5EB5F45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8.2.2 除专用合同条款另有约定外，发包人对于设计文件的审查期限，自文件接收之日起不应超过 14 天。发包人逾期未做出审查结论且未提出异议的，视为设计人的设计文件已经通过发包人审查。</w:t>
      </w:r>
    </w:p>
    <w:p w14:paraId="0872C95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8.2.3 发包人审查后不同意设计文件的，应以书面形式通知设计人，说明审查不通过的理由及其具体内容。设计人应根据发包人的审查意见修改完善设计文件，并重新报送发包人审查，审查期限重新起算。</w:t>
      </w:r>
    </w:p>
    <w:p w14:paraId="6FB8788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8.3 审查机构审查设计文件</w:t>
      </w:r>
    </w:p>
    <w:p w14:paraId="5C93961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8.3.1设计文件需经政府有关部门审查或批准的，发包人应在审查同意后，按照有关主管部门要求，将设计文件和相关资料报送审查机构进行审查。发包人的审查和审查机构的审查不减免设计人因为质量问题而应承担的设计责任。</w:t>
      </w:r>
    </w:p>
    <w:p w14:paraId="00BAC79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8.3.2 对于施工图审查机构的审查意见，如不需要修改发包人要求的，应由设计人按照审查意见修改完善设计文件；如需修改发包人要求的，则由发包人重新修改和提出发包人要求，再由设计人根据新的发包人要求修改完善设计文件。</w:t>
      </w:r>
    </w:p>
    <w:p w14:paraId="7C770C8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8.3.3 由于自身原因造成设计文件未通过审查机构审查的，设计人应当承担违约责任，采取补救措施直至达到合同约定的质量标准，并自行承担由此导致的费用增加和（或）周期延误。</w:t>
      </w:r>
    </w:p>
    <w:p w14:paraId="7185A694">
      <w:pPr>
        <w:pStyle w:val="3"/>
        <w:rPr>
          <w:rFonts w:hint="eastAsia" w:ascii="宋体" w:hAnsi="宋体"/>
          <w:b w:val="0"/>
          <w:snapToGrid w:val="0"/>
          <w:sz w:val="24"/>
          <w:szCs w:val="24"/>
        </w:rPr>
      </w:pPr>
      <w:bookmarkStart w:id="326" w:name="_Toc531632607"/>
      <w:bookmarkStart w:id="327" w:name="_Toc174350653"/>
      <w:bookmarkStart w:id="328" w:name="_Toc532384172"/>
      <w:r>
        <w:rPr>
          <w:rFonts w:ascii="宋体" w:hAnsi="宋体"/>
          <w:b w:val="0"/>
          <w:snapToGrid w:val="0"/>
          <w:sz w:val="24"/>
          <w:szCs w:val="24"/>
        </w:rPr>
        <w:t>9.设计责任与保险</w:t>
      </w:r>
      <w:bookmarkEnd w:id="326"/>
      <w:bookmarkEnd w:id="327"/>
      <w:bookmarkEnd w:id="328"/>
    </w:p>
    <w:p w14:paraId="469E95B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9.1 工作质量责任</w:t>
      </w:r>
    </w:p>
    <w:p w14:paraId="73F8D30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9.1.1 设计工作质量应满足法律规定、规范标准、合同约定和发包人要求等。</w:t>
      </w:r>
    </w:p>
    <w:p w14:paraId="34A57FF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9.1.2 设计人应做好设计服务的质量与技术管理工作，建立健全内部质量管理体系和质量责</w:t>
      </w:r>
      <w:bookmarkStart w:id="329" w:name="page63"/>
      <w:bookmarkEnd w:id="329"/>
      <w:r>
        <w:rPr>
          <w:rFonts w:ascii="宋体" w:hAnsi="宋体"/>
          <w:kern w:val="0"/>
          <w:szCs w:val="21"/>
        </w:rPr>
        <w:t>任制度，加强设计服务全过程的质量控制，建立完整的设计文件的设计、复核、审核、会签和批准制度，明确各阶段的责任人。</w:t>
      </w:r>
    </w:p>
    <w:p w14:paraId="57DF5D6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9.1.3 设计人应按合同约定对设计服务进行全过程的质量检查和检验，并作详细记录。</w:t>
      </w:r>
    </w:p>
    <w:p w14:paraId="51A1E9D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9.1.4 发包人有权对设计工作质量进行检查和审核。设计人应为发包人的检查和检验提供方便，包括发包人到设计场地或合同约定的其他地方进行</w:t>
      </w:r>
      <w:r>
        <w:rPr>
          <w:rFonts w:hint="eastAsia" w:ascii="宋体" w:hAnsi="宋体"/>
          <w:kern w:val="0"/>
          <w:szCs w:val="21"/>
          <w:lang w:val="en-US" w:eastAsia="zh-CN"/>
        </w:rPr>
        <w:t>踏勘</w:t>
      </w:r>
      <w:r>
        <w:rPr>
          <w:rFonts w:ascii="宋体" w:hAnsi="宋体"/>
          <w:kern w:val="0"/>
          <w:szCs w:val="21"/>
        </w:rPr>
        <w:t>，查阅、审核设计的原始记录和其他文件。发包人的检查和审核，不免除设计人按合同约定应负的责任。</w:t>
      </w:r>
    </w:p>
    <w:p w14:paraId="13DBD35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9.2 设计文件错误责任</w:t>
      </w:r>
    </w:p>
    <w:p w14:paraId="556CE8F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9.2.1 设计文件存在错误、遗漏、含混、矛盾、不充分之处或其他缺陷，无论设计人是否通过了发包人审查或审查机构审查，设计人均应自费对前述问题带来的缺陷和工程问题进行改正，但因第1.7.2 项约定由发包人提供的文件错误导致的除外。</w:t>
      </w:r>
    </w:p>
    <w:p w14:paraId="02E2198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9.2.2 因设计人原因造成设计文件不合格的，发包人有权要求设计人采取补救措施，直至达到合同要求的质量标准，并按第 14.1 款的约定承担责任。</w:t>
      </w:r>
    </w:p>
    <w:p w14:paraId="0BBE42C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9.2.3 因发包人原因造成设计文件不合格的，设计人应当采取补救措施，直至达到合同要求的质量标准，由此造成的设计费用增加和（或）设计服务期限延误由发包人承担。</w:t>
      </w:r>
    </w:p>
    <w:p w14:paraId="16AF787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9.3 设计责任主体</w:t>
      </w:r>
    </w:p>
    <w:p w14:paraId="1E261DB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9.3.1 设计人应运用一切合理的专业技术、知识技能和项目经验，按照职业道德准则和行业公认标准尽其全部职责，勤勉、谨慎、公正地履行其在本合同项下的责任和义务。</w:t>
      </w:r>
    </w:p>
    <w:p w14:paraId="1D1FCB4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9.3.2 设计责任为设计单位项目负责人终身责任制。项目负责人应当保证设计文件符合法律法规和工程建设强制性标准的要求，对因设计导致的工程质量事故或质量问题承担责任。</w:t>
      </w:r>
    </w:p>
    <w:p w14:paraId="60B196D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9.3.3 项目负责人应当在办理工程质量监督手续前签署工程质量终身责任承诺书，连同法定代表人出具的授权书，报工程质量监督机构备案。</w:t>
      </w:r>
    </w:p>
    <w:p w14:paraId="27AB99ED">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9.4 设计责任保险</w:t>
      </w:r>
    </w:p>
    <w:p w14:paraId="6F31C99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9.4.1 除专用合同条款另有约定外，设计人应具有发包人认可的、履行本合同所需要的工程设计责任险，于合同签订后 28 天内向发包人提交工程设计责任险的保险单副本或者其他有效证明，并在合同履行期间保持足额、有效。</w:t>
      </w:r>
    </w:p>
    <w:p w14:paraId="2782958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9.4.2 工程设计责任险的保险范围，应当包括由于设计人的疏忽或过失而造成的工程质量事故损失，以及由于事故引发的第三者人身伤亡、财产损失或费用赔偿等。</w:t>
      </w:r>
    </w:p>
    <w:p w14:paraId="201E864B">
      <w:pPr>
        <w:widowControl/>
        <w:tabs>
          <w:tab w:val="left" w:pos="9072"/>
          <w:tab w:val="left" w:pos="9781"/>
        </w:tabs>
        <w:spacing w:line="360" w:lineRule="auto"/>
        <w:ind w:right="120" w:rightChars="57" w:firstLine="420" w:firstLineChars="200"/>
        <w:jc w:val="left"/>
        <w:rPr>
          <w:rFonts w:hint="eastAsia" w:ascii="宋体" w:hAnsi="宋体"/>
          <w:kern w:val="0"/>
          <w:szCs w:val="21"/>
        </w:rPr>
      </w:pPr>
      <w:bookmarkStart w:id="330" w:name="page64"/>
      <w:bookmarkEnd w:id="330"/>
      <w:r>
        <w:rPr>
          <w:rFonts w:ascii="宋体" w:hAnsi="宋体"/>
          <w:kern w:val="0"/>
          <w:szCs w:val="21"/>
        </w:rPr>
        <w:t>9.4.3 发生工程设计保险事故后，设计人应按保险人要求进行报告，并负责办理保险理赔业务；保险金不足以补偿损失的，由设计人自行补偿。</w:t>
      </w:r>
    </w:p>
    <w:p w14:paraId="5C1D25CA">
      <w:pPr>
        <w:pStyle w:val="3"/>
        <w:rPr>
          <w:rFonts w:hint="eastAsia" w:ascii="宋体" w:hAnsi="宋体"/>
          <w:b w:val="0"/>
          <w:snapToGrid w:val="0"/>
          <w:sz w:val="24"/>
          <w:szCs w:val="24"/>
        </w:rPr>
      </w:pPr>
      <w:bookmarkStart w:id="331" w:name="_Toc532384173"/>
      <w:bookmarkStart w:id="332" w:name="_Toc531632608"/>
      <w:bookmarkStart w:id="333" w:name="_Toc174350654"/>
      <w:r>
        <w:rPr>
          <w:rFonts w:ascii="宋体" w:hAnsi="宋体"/>
          <w:b w:val="0"/>
          <w:snapToGrid w:val="0"/>
          <w:sz w:val="24"/>
          <w:szCs w:val="24"/>
        </w:rPr>
        <w:t>10.施工期间配合</w:t>
      </w:r>
      <w:bookmarkEnd w:id="331"/>
      <w:bookmarkEnd w:id="332"/>
      <w:bookmarkEnd w:id="333"/>
    </w:p>
    <w:p w14:paraId="298CED2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10.1 施工配合指设计人配合施工承包人，在施工期间提供的设计服务或其他配合工作，直至工程通过竣工验收为止。</w:t>
      </w:r>
    </w:p>
    <w:p w14:paraId="4093988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10.2 除专用合同条款另有约定外，发包人应为设计人派赴施工现场的工作人员提供便利，包括在施工期间提供办公房间、办公桌椅、互联网接口、冷暖设施、生活设施、进出现场交通服务和其他便利条件。</w:t>
      </w:r>
    </w:p>
    <w:p w14:paraId="78AB37B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10.3 设计人应在本工程的施工期间，积极提供设计配合服务，包括并不限于设计技术交底、施工现场服务、参与施工过程验收、参与投产试车（试运行）、参与工程竣工验收等工作。</w:t>
      </w:r>
    </w:p>
    <w:p w14:paraId="2214F4E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10.4 发包人应当组织设计技术交底会，由设计人向发包人、监理人和施工承包人等进行设计交底，对本工程的设计意图、设计文件和施工要求等进行系统地说明和解释。</w:t>
      </w:r>
    </w:p>
    <w:p w14:paraId="734EA50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10.5 工程施工完毕后，发包人应当组织投产试车（试运行）和工程竣工验收，设计人参加验收并出具本单位的验收结论。如因设计原因致使工程不合格的，设计人应当承担违约责任，免费修改设计文件和赔偿发包人由此产生的经济损失。</w:t>
      </w:r>
    </w:p>
    <w:p w14:paraId="51F06A34">
      <w:pPr>
        <w:pStyle w:val="3"/>
        <w:rPr>
          <w:rFonts w:hint="eastAsia" w:ascii="宋体" w:hAnsi="宋体"/>
          <w:b w:val="0"/>
          <w:snapToGrid w:val="0"/>
          <w:sz w:val="24"/>
          <w:szCs w:val="24"/>
        </w:rPr>
      </w:pPr>
      <w:bookmarkStart w:id="334" w:name="_Toc174350655"/>
      <w:bookmarkStart w:id="335" w:name="_Toc532384174"/>
      <w:bookmarkStart w:id="336" w:name="_Toc531632609"/>
      <w:r>
        <w:rPr>
          <w:rFonts w:ascii="宋体" w:hAnsi="宋体"/>
          <w:b w:val="0"/>
          <w:snapToGrid w:val="0"/>
          <w:sz w:val="24"/>
          <w:szCs w:val="24"/>
        </w:rPr>
        <w:t>11.合同变更</w:t>
      </w:r>
      <w:bookmarkEnd w:id="334"/>
      <w:bookmarkEnd w:id="335"/>
      <w:bookmarkEnd w:id="336"/>
    </w:p>
    <w:p w14:paraId="7BD9A20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 变更情形</w:t>
      </w:r>
    </w:p>
    <w:p w14:paraId="19CB6DA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11.1.1 合同履行中发生下述情形时，合同一方均可向对方提出变更请求，经双方协商一致后进行变更，设计服务期限和设计费用的调整方法在专用合同条款中约定。</w:t>
      </w:r>
    </w:p>
    <w:p w14:paraId="5C0F868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（1）设计范围、内容、标准发生变化；</w:t>
      </w:r>
    </w:p>
    <w:p w14:paraId="250A507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（2）除不可抗力外，非设计人的原因引起的周期延误；</w:t>
      </w:r>
    </w:p>
    <w:p w14:paraId="31A064D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（3）非设计人的原因，对工程同一部分重复进行设计；</w:t>
      </w:r>
    </w:p>
    <w:p w14:paraId="20BA619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（4）非设计人的原因，对工程暂停设计及恢复设计。</w:t>
      </w:r>
    </w:p>
    <w:p w14:paraId="2A75F2E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11.1.2 基准日后，因颁布新的或修订原有法律、法规、规范和标准等引发合同变更情形的，按照上述约定进行调整。</w:t>
      </w:r>
    </w:p>
    <w:p w14:paraId="325DA54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11.1.3</w:t>
      </w:r>
      <w:r>
        <w:rPr>
          <w:rFonts w:ascii="宋体" w:hAnsi="宋体"/>
          <w:kern w:val="0"/>
          <w:szCs w:val="21"/>
        </w:rPr>
        <w:t>合同双方必须严格执行经批准的设计文件，不得擅自变更。确需变更设计的，应按照相关主管部门规定办理，经批准后方可实施，重大设计变更、投资超概等应按程序报批。</w:t>
      </w:r>
    </w:p>
    <w:p w14:paraId="140071F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 合理化建议</w:t>
      </w:r>
    </w:p>
    <w:p w14:paraId="62B4686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11.2.1 合同履行中，设计人可对发包人要求提出合理化建议。合理化建议应以书面形式提交发包人，被发包人采纳并构成变更的，执行第 11.1 款约定。</w:t>
      </w:r>
    </w:p>
    <w:p w14:paraId="78B9FE3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11.2.2 设计人提出的合理化建议降低了工程投资、缩短了施工期限或者提高了工程经济效益的，发包人应按专用合同条款中的约定给予奖励。</w:t>
      </w:r>
    </w:p>
    <w:p w14:paraId="66972216">
      <w:pPr>
        <w:pStyle w:val="3"/>
        <w:rPr>
          <w:rFonts w:hint="eastAsia" w:ascii="宋体" w:hAnsi="宋体"/>
          <w:b w:val="0"/>
          <w:snapToGrid w:val="0"/>
          <w:sz w:val="24"/>
          <w:szCs w:val="24"/>
        </w:rPr>
      </w:pPr>
      <w:bookmarkStart w:id="337" w:name="_Toc531632610"/>
      <w:bookmarkStart w:id="338" w:name="_Toc532384175"/>
      <w:bookmarkStart w:id="339" w:name="_Toc174350656"/>
      <w:r>
        <w:rPr>
          <w:rFonts w:ascii="宋体" w:hAnsi="宋体"/>
          <w:b w:val="0"/>
          <w:snapToGrid w:val="0"/>
          <w:sz w:val="24"/>
          <w:szCs w:val="24"/>
        </w:rPr>
        <w:t>12.合同价格与支付</w:t>
      </w:r>
      <w:bookmarkEnd w:id="337"/>
      <w:bookmarkEnd w:id="338"/>
      <w:bookmarkEnd w:id="339"/>
    </w:p>
    <w:p w14:paraId="397A471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12.1 合同价格</w:t>
      </w:r>
    </w:p>
    <w:p w14:paraId="379777F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12.1.1 本合同的价款计算方式、支付方式、调整方式和风险范围划分，在专用合同条款中约定。</w:t>
      </w:r>
    </w:p>
    <w:p w14:paraId="249D37C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12.1.2 本合同的价款实行分阶段支付，即设计人完成阶段设计文件后，发包人按专用条款约定方式支付。</w:t>
      </w:r>
    </w:p>
    <w:p w14:paraId="7A72CB5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12.1.3 除专用合同条款另有约定外，合同设计费应当包括收集资料、踏勘现场、设计、编制设计文件、施工配合等合同约定范围内的设计工作费用和国家规定的增值税税金。</w:t>
      </w:r>
    </w:p>
    <w:p w14:paraId="2F19632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12.1.4除专用合同条款另有约定外，发包人要求设计人进行外出考察、试验检测、专项咨询或专家评审时，相应费用不含在合同价格之中，由发包人另行支付。</w:t>
      </w:r>
    </w:p>
    <w:p w14:paraId="0392577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12.2 定金或预付款</w:t>
      </w:r>
    </w:p>
    <w:p w14:paraId="53CA37C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12.2.1 定金或预付款应专用于本工程的设计。定金或预付款的额度、支付方式及抵扣方式在专用合同条款中约定。</w:t>
      </w:r>
    </w:p>
    <w:p w14:paraId="79485B9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12.2.2 发包人应在收到定金或预付款支付申请</w:t>
      </w:r>
      <w:r>
        <w:rPr>
          <w:rFonts w:hint="eastAsia" w:ascii="宋体" w:hAnsi="宋体"/>
          <w:kern w:val="0"/>
          <w:szCs w:val="21"/>
          <w:lang w:val="en-US" w:eastAsia="zh-CN"/>
        </w:rPr>
        <w:t>及等额、有效且符合发包人要求的增值税发票</w:t>
      </w:r>
      <w:r>
        <w:rPr>
          <w:rFonts w:ascii="宋体" w:hAnsi="宋体"/>
          <w:kern w:val="0"/>
          <w:szCs w:val="21"/>
        </w:rPr>
        <w:t>后 28 天内，将定金或预付款支付给设计人；设计人应当提供等额的增值税发票。</w:t>
      </w:r>
      <w:r>
        <w:rPr>
          <w:rFonts w:hint="eastAsia" w:ascii="宋体" w:hAnsi="宋体"/>
          <w:kern w:val="0"/>
          <w:szCs w:val="21"/>
          <w:lang w:val="en-US" w:eastAsia="zh-CN"/>
        </w:rPr>
        <w:t>设计人未按约提供发票的，发包人有权暂不支付且不承担任何违约责任。</w:t>
      </w:r>
      <w:r>
        <w:rPr>
          <w:rFonts w:ascii="宋体" w:hAnsi="宋体"/>
          <w:kern w:val="0"/>
          <w:szCs w:val="21"/>
        </w:rPr>
        <w:t>。</w:t>
      </w:r>
    </w:p>
    <w:p w14:paraId="5F17F5A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12.2.3 设计服务完成之前，由于</w:t>
      </w:r>
      <w:r>
        <w:rPr>
          <w:rFonts w:hint="eastAsia" w:ascii="宋体" w:hAnsi="宋体"/>
          <w:kern w:val="0"/>
          <w:szCs w:val="21"/>
          <w:lang w:val="en-US" w:eastAsia="zh-CN"/>
        </w:rPr>
        <w:t>发包人</w:t>
      </w:r>
      <w:r>
        <w:rPr>
          <w:rFonts w:ascii="宋体" w:hAnsi="宋体"/>
          <w:kern w:val="0"/>
          <w:szCs w:val="21"/>
        </w:rPr>
        <w:t>原因解除合同时，定金不予退还。</w:t>
      </w:r>
    </w:p>
    <w:p w14:paraId="790E566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12.3 中期支付</w:t>
      </w:r>
    </w:p>
    <w:p w14:paraId="7960A10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12.3.1 设计人应按发包人批准或专用合同条款约定的格式及份数，向发包人提交中期支付申请，并附相应的支持性证明文件。</w:t>
      </w:r>
    </w:p>
    <w:p w14:paraId="2B412D8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12.3.2 发包人应在收到中期支付申请</w:t>
      </w:r>
      <w:r>
        <w:rPr>
          <w:rFonts w:hint="eastAsia" w:ascii="宋体" w:hAnsi="宋体"/>
          <w:kern w:val="0"/>
          <w:szCs w:val="21"/>
          <w:lang w:val="en-US" w:eastAsia="zh-CN"/>
        </w:rPr>
        <w:t>及等额、有效且符合发包人要求的增值税发票</w:t>
      </w:r>
      <w:r>
        <w:rPr>
          <w:rFonts w:ascii="宋体" w:hAnsi="宋体"/>
          <w:kern w:val="0"/>
          <w:szCs w:val="21"/>
        </w:rPr>
        <w:t>后的 28 天内，将应付款项支付给设计人；设计人应当提供等额的增值税发票。</w:t>
      </w:r>
      <w:r>
        <w:rPr>
          <w:rFonts w:hint="eastAsia" w:ascii="宋体" w:hAnsi="宋体"/>
          <w:kern w:val="0"/>
          <w:szCs w:val="21"/>
          <w:lang w:val="en-US" w:eastAsia="zh-CN"/>
        </w:rPr>
        <w:t>设计人未按约提供发票的，发包人有权暂不支付且不承担任何违约责任。</w:t>
      </w:r>
      <w:commentRangeStart w:id="0"/>
      <w:r>
        <w:rPr>
          <w:rFonts w:ascii="宋体" w:hAnsi="宋体"/>
          <w:kern w:val="0"/>
          <w:szCs w:val="21"/>
        </w:rPr>
        <w:t>发包人未能在前述时间内完成审批或不予答复的，视为发包人同意中期支付申请。发包人不按期支付的，按专用合同条款的约定支付逾期付款违约金。</w:t>
      </w:r>
      <w:commentRangeEnd w:id="0"/>
      <w:r>
        <w:commentReference w:id="0"/>
      </w:r>
    </w:p>
    <w:p w14:paraId="254C0AA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12.3.3 中期支付涉及政府投资资金的，按照国库集中支付等国家相关规定和专用合同条款的约定执行。</w:t>
      </w:r>
    </w:p>
    <w:p w14:paraId="3883693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12.4 费用结算</w:t>
      </w:r>
    </w:p>
    <w:p w14:paraId="773C0FB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12.4.1 合同工作完成后，设计人可按专用合同条款约定的份数和期限，向发包人提交设计费用结算申请，并提供相关证明材料。</w:t>
      </w:r>
    </w:p>
    <w:p w14:paraId="788852E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12.4.2 发包人应在收到费用结算申请</w:t>
      </w:r>
      <w:r>
        <w:rPr>
          <w:rFonts w:hint="eastAsia" w:ascii="宋体" w:hAnsi="宋体"/>
          <w:kern w:val="0"/>
          <w:szCs w:val="21"/>
          <w:lang w:val="en-US" w:eastAsia="zh-CN"/>
        </w:rPr>
        <w:t>及等额、有效且符合发包人要求的增值税发票</w:t>
      </w:r>
      <w:r>
        <w:rPr>
          <w:rFonts w:ascii="宋体" w:hAnsi="宋体"/>
          <w:kern w:val="0"/>
          <w:szCs w:val="21"/>
        </w:rPr>
        <w:t>后的 28 天内，将应付款项支付给设计人；设计人应当提供等额的增值税发票。</w:t>
      </w:r>
      <w:r>
        <w:rPr>
          <w:rFonts w:hint="eastAsia" w:ascii="宋体" w:hAnsi="宋体"/>
          <w:kern w:val="0"/>
          <w:szCs w:val="21"/>
          <w:lang w:val="en-US" w:eastAsia="zh-CN"/>
        </w:rPr>
        <w:t>设计人未按约提供发票的，发包人有权暂不支付且不承担任何违约责任。</w:t>
      </w:r>
      <w:commentRangeStart w:id="1"/>
      <w:r>
        <w:rPr>
          <w:rFonts w:ascii="宋体" w:hAnsi="宋体"/>
          <w:kern w:val="0"/>
          <w:szCs w:val="21"/>
        </w:rPr>
        <w:t>发包人未能在前述时间内完成审批或不予答复的，视为发包人同意费用结算申请。发包人不按期支付的，按专用合同条款的约定支付逾期付款违约金。</w:t>
      </w:r>
      <w:commentRangeEnd w:id="1"/>
      <w:r>
        <w:commentReference w:id="1"/>
      </w:r>
    </w:p>
    <w:p w14:paraId="6C03B7E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12.4.3 发包人对费用结算申请内容有异议的，有权要求设计人进行修正和提供补充资料，由设计人重新提交。设计人对此有异议的，按第 15 条的约定执行。</w:t>
      </w:r>
    </w:p>
    <w:p w14:paraId="3511925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12.4.4 最终结清付款涉及政府投资资金的，按第 12.3.3 项的约定执行。</w:t>
      </w:r>
    </w:p>
    <w:p w14:paraId="1553AAF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12.5 暂列金额</w:t>
      </w:r>
    </w:p>
    <w:p w14:paraId="2F652DC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12.5.1 本合同的暂列金额在专用合同条款中约定。暂列金额应按发包人的书面指示全部或部分地使用，或不予动用。</w:t>
      </w:r>
    </w:p>
    <w:p w14:paraId="46ACA8C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12.5.2 如果使用暂列金额进行某项额外设计工作、专题研究、审查和会务工作，其费用应按实际发生的工作费用经发包人核实后支付。</w:t>
      </w:r>
    </w:p>
    <w:p w14:paraId="06B4FD62">
      <w:pPr>
        <w:pStyle w:val="3"/>
        <w:rPr>
          <w:rFonts w:hint="eastAsia" w:ascii="宋体" w:hAnsi="宋体"/>
          <w:b w:val="0"/>
          <w:snapToGrid w:val="0"/>
          <w:sz w:val="24"/>
          <w:szCs w:val="24"/>
        </w:rPr>
      </w:pPr>
      <w:bookmarkStart w:id="340" w:name="_Toc531632611"/>
      <w:bookmarkStart w:id="341" w:name="_Toc174350657"/>
      <w:bookmarkStart w:id="342" w:name="_Toc532384176"/>
      <w:r>
        <w:rPr>
          <w:rFonts w:ascii="宋体" w:hAnsi="宋体"/>
          <w:b w:val="0"/>
          <w:snapToGrid w:val="0"/>
          <w:sz w:val="24"/>
          <w:szCs w:val="24"/>
        </w:rPr>
        <w:t>13.不可抗力</w:t>
      </w:r>
      <w:bookmarkEnd w:id="340"/>
      <w:bookmarkEnd w:id="341"/>
      <w:bookmarkEnd w:id="342"/>
    </w:p>
    <w:p w14:paraId="12CD39E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13.1 不可抗力的确认</w:t>
      </w:r>
    </w:p>
    <w:p w14:paraId="310ED1A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13.1.1 不可抗力是指设计人和发包人在订立合同时不可预见，在履行合同过程中不可避免发生并不能克服的自然灾害和社会性突发事件，如地震、海啸、瘟疫、水灾、骚乱、暴动、战争和专用合同条款约定的其他情形。</w:t>
      </w:r>
    </w:p>
    <w:p w14:paraId="55611C5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13.1.2 不可抗力发生后，发包人和设计人应及时认真统计所造成的损失，收集不可抗力造成损失的证据。合同双方对是否属于不可抗力或其损失的意见不一致的，由合同双方协商确定。</w:t>
      </w:r>
    </w:p>
    <w:p w14:paraId="2AC23D9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13.2 不可抗力的通知</w:t>
      </w:r>
    </w:p>
    <w:p w14:paraId="27006E5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13.2.1 合同一方当事人遇到不可抗力事件，使其履行合同义务受到阻碍时，应立即通知合同另一方当事人，书面说明不可抗力和受阻碍的详细情况，并提供必要的证明。</w:t>
      </w:r>
    </w:p>
    <w:p w14:paraId="48A4C4F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13.2.2 如不可抗力持续发生，合同一方当事人应及时向合同另一方当事人提交中间报告，说明不可抗力和履行合同受阻的情况，并于不可抗力事件结束后 28 天内提交最终报告及有关资料。</w:t>
      </w:r>
    </w:p>
    <w:p w14:paraId="58E22100">
      <w:pPr>
        <w:keepNext/>
        <w:keepLines/>
        <w:spacing w:before="120" w:after="120" w:line="360" w:lineRule="auto"/>
        <w:ind w:firstLine="420" w:firstLineChars="200"/>
        <w:outlineLvl w:val="4"/>
        <w:rPr>
          <w:rFonts w:hint="eastAsia" w:ascii="宋体" w:hAnsi="宋体"/>
          <w:bCs/>
          <w:szCs w:val="21"/>
        </w:rPr>
      </w:pPr>
      <w:bookmarkStart w:id="343" w:name="page67"/>
      <w:bookmarkEnd w:id="343"/>
      <w:r>
        <w:rPr>
          <w:rFonts w:ascii="宋体" w:hAnsi="宋体"/>
          <w:bCs/>
          <w:szCs w:val="21"/>
        </w:rPr>
        <w:t>13.3 不可抗力后果及其处理</w:t>
      </w:r>
    </w:p>
    <w:p w14:paraId="2311F14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13.3.1 不可抗力引起的后果及其损失，应由合同当事人依据法律规定各自承担。不可抗力发生前已完成的设计工作，应当按照合同约定进行支付。</w:t>
      </w:r>
    </w:p>
    <w:p w14:paraId="7F57EE8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13.3.2 不可抗力发生后，合同当事人应当采取有效措施避免损失进一步扩大，如未采取有效措施致使损失扩大的，应当自行承担扩大部分的损失。</w:t>
      </w:r>
    </w:p>
    <w:p w14:paraId="70E66D2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13.3.3 因一方当事人迟延履行合同义务，致使迟延履行期间遭遇不可抗力的，应由该当事人承担全部损失。</w:t>
      </w:r>
    </w:p>
    <w:p w14:paraId="5ADA81DF">
      <w:pPr>
        <w:pStyle w:val="3"/>
        <w:rPr>
          <w:rFonts w:hint="eastAsia" w:ascii="宋体" w:hAnsi="宋体"/>
          <w:b w:val="0"/>
          <w:snapToGrid w:val="0"/>
          <w:sz w:val="24"/>
          <w:szCs w:val="24"/>
        </w:rPr>
      </w:pPr>
      <w:bookmarkStart w:id="344" w:name="_Toc531632612"/>
      <w:bookmarkStart w:id="345" w:name="_Toc532384177"/>
      <w:bookmarkStart w:id="346" w:name="_Toc174350658"/>
      <w:r>
        <w:rPr>
          <w:rFonts w:ascii="宋体" w:hAnsi="宋体"/>
          <w:b w:val="0"/>
          <w:snapToGrid w:val="0"/>
          <w:sz w:val="24"/>
          <w:szCs w:val="24"/>
        </w:rPr>
        <w:t>14.违约</w:t>
      </w:r>
      <w:bookmarkEnd w:id="344"/>
      <w:bookmarkEnd w:id="345"/>
      <w:bookmarkEnd w:id="346"/>
    </w:p>
    <w:p w14:paraId="307C8CF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14.1 设计人违约</w:t>
      </w:r>
    </w:p>
    <w:p w14:paraId="3C2F76F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14.1.1合同履行中发生下列情况之一的，属设计人违约：</w:t>
      </w:r>
    </w:p>
    <w:p w14:paraId="3BB2588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（1）设计文件不符合法律、行政法规等规定；</w:t>
      </w:r>
    </w:p>
    <w:p w14:paraId="71A05B7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 xml:space="preserve">（2）设计文件不符合合同约定； </w:t>
      </w:r>
    </w:p>
    <w:p w14:paraId="1DB061D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（3）设计人转包、违法分包或者未经发包人同意擅自分包；</w:t>
      </w:r>
    </w:p>
    <w:p w14:paraId="3496238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（4）设计人未按合同计划完成设计，从而造成工程损失；</w:t>
      </w:r>
    </w:p>
    <w:p w14:paraId="57B08BB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（5）设计人无故停止履行合同的；</w:t>
      </w:r>
    </w:p>
    <w:p w14:paraId="282CFF6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（6）因设计人原因，导致合同无法继续履行；</w:t>
      </w:r>
    </w:p>
    <w:p w14:paraId="1950C74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（7）设计人不履行合同约定的其他义务。</w:t>
      </w:r>
    </w:p>
    <w:p w14:paraId="1361E82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 xml:space="preserve">14.1.2 </w:t>
      </w:r>
      <w:r>
        <w:rPr>
          <w:rFonts w:hint="eastAsia" w:ascii="宋体" w:hAnsi="宋体"/>
          <w:kern w:val="0"/>
          <w:szCs w:val="21"/>
        </w:rPr>
        <w:t>合同履行中发生14.1.1项之一的，发包人可向设计人发出整改通知，设计人应按照发包人的要求在限定期限内整改并向发包人支付违约金；设计人在发包人限定整改期限内未完成整改的，发包人未解除合同的，设计人的违约状态持续的，设计人应向发包人支付违约金；设计人在发包人限定整改期限内拒不整改的，发包人有权单方解除合同并向设计人发出解除合同通知，设计人应向发包人支付违约金。设计人应当承担由于违约所造成的费用增加、周期延误和发包人损失</w:t>
      </w:r>
      <w:r>
        <w:rPr>
          <w:rFonts w:hint="eastAsia" w:ascii="宋体" w:hAnsi="宋体"/>
          <w:kern w:val="0"/>
          <w:szCs w:val="21"/>
          <w:lang w:val="en-US" w:eastAsia="zh-CN"/>
        </w:rPr>
        <w:t>以及发包人为维权所产生的成本费用（如诉讼费、保全费、保全担保费、律师费、差旅费等）</w:t>
      </w:r>
      <w:r>
        <w:rPr>
          <w:rFonts w:hint="eastAsia" w:ascii="宋体" w:hAnsi="宋体"/>
          <w:kern w:val="0"/>
          <w:szCs w:val="21"/>
        </w:rPr>
        <w:t>等。设计人向发包人支付的违约金在专用合同条款中约定</w:t>
      </w:r>
      <w:r>
        <w:rPr>
          <w:rFonts w:ascii="宋体" w:hAnsi="宋体"/>
          <w:kern w:val="0"/>
          <w:szCs w:val="21"/>
        </w:rPr>
        <w:t>。</w:t>
      </w:r>
    </w:p>
    <w:p w14:paraId="44E65D6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14.1.3合同生效后，设计人因自身原因要求终止或解除合同，设计人应按发包人已支付的定金金额双倍返还给发包人。</w:t>
      </w:r>
    </w:p>
    <w:p w14:paraId="713FA02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14.2 发包人违约</w:t>
      </w:r>
    </w:p>
    <w:p w14:paraId="00EBB9E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14.2.1 合同履行中发生下列情况之一的，属发包人违约：</w:t>
      </w:r>
    </w:p>
    <w:p w14:paraId="07A2FDA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（1）发包人要求违反法律规定；</w:t>
      </w:r>
    </w:p>
    <w:p w14:paraId="193DB44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（2）发包人未按合同约定支付设计费用；</w:t>
      </w:r>
    </w:p>
    <w:p w14:paraId="452AB19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（3）发包人原因造成设计停止；</w:t>
      </w:r>
    </w:p>
    <w:p w14:paraId="674EC63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（4）因发包人原因，导致合同无法继续履行；</w:t>
      </w:r>
    </w:p>
    <w:p w14:paraId="65E4F07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（5）发包人不履行合同约定的其他义务。</w:t>
      </w:r>
    </w:p>
    <w:p w14:paraId="5ED3CF6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14.2.2 发包人发生违约情况时，设计人可向发包人发出履约通知，要求其在限定期限内履行合同；限期内仍未履行合同的，设计人有权解除合同并向发包人发出解除合同通知。发包人应当承担由于违约所造成的费用增加、周期延误和设计人损失等。</w:t>
      </w:r>
    </w:p>
    <w:p w14:paraId="252D32D5">
      <w:pPr>
        <w:keepNext/>
        <w:keepLines/>
        <w:spacing w:before="120" w:after="120" w:line="360" w:lineRule="auto"/>
        <w:ind w:firstLine="420" w:firstLineChars="200"/>
        <w:outlineLvl w:val="4"/>
        <w:rPr>
          <w:rFonts w:hint="eastAsia" w:ascii="宋体" w:hAnsi="宋体"/>
          <w:bCs/>
          <w:szCs w:val="21"/>
        </w:rPr>
      </w:pPr>
      <w:bookmarkStart w:id="347" w:name="page68"/>
      <w:bookmarkEnd w:id="347"/>
      <w:r>
        <w:rPr>
          <w:rFonts w:ascii="宋体" w:hAnsi="宋体"/>
          <w:bCs/>
          <w:szCs w:val="21"/>
        </w:rPr>
        <w:t>14.3 第三人造成的违约</w:t>
      </w:r>
    </w:p>
    <w:p w14:paraId="71BEA65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在履行合同过程中，一方当事人因第三人的原因造成违约的，应当向对方当事人承担违约责任。一方当事人和第三人之间的纠纷，依照法律规定或者按照约定解决。</w:t>
      </w:r>
    </w:p>
    <w:p w14:paraId="706A4B2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14.4任何一方按照前述约定行使合同解除权的，应提前30天书面通知对方。</w:t>
      </w:r>
    </w:p>
    <w:p w14:paraId="36B8AF50">
      <w:pPr>
        <w:pStyle w:val="3"/>
        <w:rPr>
          <w:rFonts w:hint="eastAsia" w:ascii="宋体" w:hAnsi="宋体"/>
          <w:b w:val="0"/>
          <w:snapToGrid w:val="0"/>
          <w:sz w:val="24"/>
          <w:szCs w:val="24"/>
        </w:rPr>
      </w:pPr>
      <w:bookmarkStart w:id="348" w:name="_Toc174350659"/>
      <w:bookmarkStart w:id="349" w:name="_Toc531632613"/>
      <w:r>
        <w:rPr>
          <w:rFonts w:ascii="宋体" w:hAnsi="宋体"/>
          <w:b w:val="0"/>
          <w:snapToGrid w:val="0"/>
          <w:sz w:val="24"/>
          <w:szCs w:val="24"/>
        </w:rPr>
        <w:t>15.争议的解决</w:t>
      </w:r>
      <w:bookmarkEnd w:id="348"/>
      <w:bookmarkEnd w:id="349"/>
    </w:p>
    <w:p w14:paraId="59D1022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发包人和设计人在履行合同中发生争议的，可以友好协商解决。合同当事人友好协商解决不成的，可在专用合同条款中约定下列一种方式解决：</w:t>
      </w:r>
    </w:p>
    <w:p w14:paraId="217E832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（1）向约定的仲裁委员会申请仲裁；</w:t>
      </w:r>
    </w:p>
    <w:p w14:paraId="5734217C">
      <w:pPr>
        <w:spacing w:line="360" w:lineRule="auto"/>
        <w:ind w:firstLine="420" w:firstLineChars="200"/>
        <w:jc w:val="left"/>
        <w:rPr>
          <w:rFonts w:hint="eastAsia" w:ascii="宋体" w:hAnsi="宋体"/>
          <w:kern w:val="0"/>
          <w:szCs w:val="21"/>
        </w:rPr>
      </w:pPr>
      <w:r>
        <w:rPr>
          <w:rFonts w:ascii="宋体" w:hAnsi="宋体"/>
          <w:kern w:val="0"/>
          <w:szCs w:val="21"/>
        </w:rPr>
        <w:t>（2）向有管辖权的人民法院提起诉讼。</w:t>
      </w:r>
    </w:p>
    <w:p w14:paraId="777C1CE9">
      <w:pPr>
        <w:keepNext/>
        <w:keepLines/>
        <w:snapToGrid w:val="0"/>
        <w:spacing w:before="260" w:after="260" w:line="360" w:lineRule="auto"/>
        <w:outlineLvl w:val="2"/>
        <w:rPr>
          <w:rFonts w:hint="eastAsia" w:ascii="宋体" w:hAnsi="宋体"/>
          <w:b/>
          <w:bCs/>
          <w:szCs w:val="21"/>
          <w:lang w:val="zh-CN"/>
        </w:rPr>
      </w:pPr>
      <w:r>
        <w:rPr>
          <w:rFonts w:hint="eastAsia" w:ascii="宋体" w:hAnsi="宋体"/>
          <w:b/>
          <w:bCs/>
          <w:szCs w:val="21"/>
          <w:lang w:val="zh-CN"/>
        </w:rPr>
        <w:br w:type="page"/>
      </w:r>
    </w:p>
    <w:p w14:paraId="146986CB">
      <w:pPr>
        <w:pStyle w:val="2"/>
        <w:numPr>
          <w:ilvl w:val="0"/>
          <w:numId w:val="0"/>
        </w:numPr>
        <w:ind w:left="3255" w:leftChars="0"/>
        <w:jc w:val="both"/>
        <w:rPr>
          <w:rFonts w:hint="eastAsia" w:ascii="宋体" w:hAnsi="宋体"/>
          <w:kern w:val="0"/>
          <w:sz w:val="28"/>
          <w:szCs w:val="28"/>
        </w:rPr>
      </w:pPr>
      <w:bookmarkStart w:id="350" w:name="_Toc532377320"/>
      <w:bookmarkStart w:id="351" w:name="_Toc529388290"/>
      <w:bookmarkStart w:id="352" w:name="_Toc174350660"/>
      <w:bookmarkStart w:id="353" w:name="_Toc532375607"/>
      <w:r>
        <w:rPr>
          <w:rFonts w:hint="eastAsia" w:ascii="宋体" w:hAnsi="宋体"/>
          <w:kern w:val="0"/>
          <w:sz w:val="28"/>
          <w:szCs w:val="28"/>
        </w:rPr>
        <w:t>第三部分 专用合同条款</w:t>
      </w:r>
      <w:bookmarkEnd w:id="350"/>
      <w:bookmarkEnd w:id="351"/>
      <w:bookmarkEnd w:id="352"/>
      <w:bookmarkEnd w:id="353"/>
    </w:p>
    <w:p w14:paraId="2A796EFD">
      <w:pPr>
        <w:pStyle w:val="3"/>
        <w:rPr>
          <w:rFonts w:hint="eastAsia" w:ascii="宋体" w:hAnsi="宋体"/>
          <w:b w:val="0"/>
          <w:snapToGrid w:val="0"/>
          <w:sz w:val="24"/>
          <w:szCs w:val="24"/>
        </w:rPr>
      </w:pPr>
      <w:bookmarkStart w:id="354" w:name="_Toc531632615"/>
      <w:bookmarkStart w:id="355" w:name="_Toc532384179"/>
      <w:bookmarkStart w:id="356" w:name="_Toc174350661"/>
      <w:r>
        <w:rPr>
          <w:rFonts w:ascii="宋体" w:hAnsi="宋体"/>
          <w:b w:val="0"/>
          <w:snapToGrid w:val="0"/>
          <w:sz w:val="24"/>
          <w:szCs w:val="24"/>
        </w:rPr>
        <w:t>1.一般约定</w:t>
      </w:r>
      <w:bookmarkEnd w:id="354"/>
      <w:bookmarkEnd w:id="355"/>
      <w:bookmarkEnd w:id="356"/>
    </w:p>
    <w:p w14:paraId="474D840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1.1词语定义</w:t>
      </w:r>
    </w:p>
    <w:p w14:paraId="52E42DC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1.1.3.1 工程名称：</w:t>
      </w:r>
      <w:r>
        <w:rPr>
          <w:rFonts w:ascii="宋体" w:hAnsi="宋体"/>
          <w:kern w:val="0"/>
          <w:szCs w:val="21"/>
          <w:u w:val="single"/>
        </w:rPr>
        <w:tab/>
      </w:r>
      <w:r>
        <w:rPr>
          <w:rFonts w:ascii="宋体" w:hAnsi="宋体"/>
          <w:kern w:val="0"/>
          <w:szCs w:val="21"/>
        </w:rPr>
        <w:t>。</w:t>
      </w:r>
    </w:p>
    <w:p w14:paraId="4B1D090C">
      <w:pPr>
        <w:widowControl/>
        <w:spacing w:line="360" w:lineRule="auto"/>
        <w:ind w:firstLine="420" w:firstLineChars="200"/>
        <w:jc w:val="left"/>
        <w:rPr>
          <w:rFonts w:hint="eastAsia" w:ascii="宋体" w:hAnsi="宋体"/>
          <w:kern w:val="0"/>
          <w:szCs w:val="21"/>
        </w:rPr>
      </w:pPr>
      <w:r>
        <w:rPr>
          <w:rFonts w:ascii="宋体" w:hAnsi="宋体"/>
          <w:kern w:val="0"/>
          <w:szCs w:val="21"/>
        </w:rPr>
        <w:t>1.1.3.2 设计服务：</w:t>
      </w:r>
      <w:r>
        <w:rPr>
          <w:rFonts w:ascii="宋体" w:hAnsi="宋体"/>
          <w:kern w:val="0"/>
          <w:szCs w:val="21"/>
          <w:u w:val="single"/>
        </w:rPr>
        <w:t xml:space="preserve">（包含设计内容和设计阶段，按实际委托范围填写）                                                  </w:t>
      </w:r>
      <w:r>
        <w:rPr>
          <w:rFonts w:ascii="宋体" w:hAnsi="宋体"/>
          <w:kern w:val="0"/>
          <w:szCs w:val="21"/>
        </w:rPr>
        <w:t>。</w:t>
      </w:r>
    </w:p>
    <w:p w14:paraId="2E528FC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1.1.4.5 基准日：（</w:t>
      </w:r>
      <w:r>
        <w:rPr>
          <w:rFonts w:ascii="宋体" w:hAnsi="宋体"/>
          <w:kern w:val="0"/>
          <w:szCs w:val="21"/>
          <w:u w:val="single"/>
        </w:rPr>
        <w:t>招标发包的设计以投标截止日之前28天的日期为基准日期/直接发包的设计以合同签订日之前28天的日期为基准日期。）</w:t>
      </w:r>
    </w:p>
    <w:p w14:paraId="2B425C2C">
      <w:pPr>
        <w:widowControl/>
        <w:tabs>
          <w:tab w:val="left" w:pos="9072"/>
          <w:tab w:val="left" w:pos="9781"/>
        </w:tabs>
        <w:spacing w:line="360" w:lineRule="auto"/>
        <w:ind w:firstLine="420" w:firstLineChars="200"/>
        <w:jc w:val="left"/>
        <w:outlineLvl w:val="4"/>
        <w:rPr>
          <w:rFonts w:hint="eastAsia" w:ascii="宋体" w:hAnsi="宋体"/>
          <w:kern w:val="0"/>
          <w:szCs w:val="21"/>
        </w:rPr>
      </w:pPr>
      <w:r>
        <w:rPr>
          <w:rFonts w:ascii="宋体" w:hAnsi="宋体"/>
          <w:bCs/>
          <w:szCs w:val="21"/>
        </w:rPr>
        <w:t>1.3适用法律</w:t>
      </w:r>
      <w:r>
        <w:rPr>
          <w:rFonts w:ascii="宋体" w:hAnsi="宋体"/>
          <w:kern w:val="0"/>
          <w:szCs w:val="21"/>
        </w:rPr>
        <w:t>：</w:t>
      </w:r>
      <w:r>
        <w:rPr>
          <w:rFonts w:ascii="宋体" w:hAnsi="宋体"/>
          <w:kern w:val="0"/>
          <w:szCs w:val="21"/>
          <w:u w:val="single"/>
        </w:rPr>
        <w:tab/>
      </w:r>
      <w:r>
        <w:rPr>
          <w:rFonts w:ascii="宋体" w:hAnsi="宋体"/>
          <w:kern w:val="0"/>
          <w:szCs w:val="21"/>
        </w:rPr>
        <w:t>。</w:t>
      </w:r>
    </w:p>
    <w:p w14:paraId="787D380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 技术标准</w:t>
      </w:r>
    </w:p>
    <w:p w14:paraId="3E2319B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ascii="宋体" w:hAnsi="宋体"/>
          <w:kern w:val="0"/>
          <w:szCs w:val="21"/>
          <w:u w:val="single"/>
        </w:rPr>
        <w:t>（本工程的国家标准、行业标准、工程所在地的地方性标准等）</w:t>
      </w:r>
      <w:r>
        <w:rPr>
          <w:rFonts w:ascii="宋体" w:hAnsi="宋体"/>
          <w:kern w:val="0"/>
          <w:szCs w:val="21"/>
        </w:rPr>
        <w:t>。</w:t>
      </w:r>
    </w:p>
    <w:p w14:paraId="41E2A1A9">
      <w:pPr>
        <w:widowControl/>
        <w:spacing w:line="360" w:lineRule="auto"/>
        <w:ind w:firstLine="420" w:firstLineChars="200"/>
        <w:jc w:val="left"/>
        <w:rPr>
          <w:rFonts w:hint="eastAsia" w:ascii="宋体" w:hAnsi="宋体"/>
          <w:kern w:val="0"/>
          <w:szCs w:val="21"/>
          <w:u w:val="single"/>
        </w:rPr>
      </w:pPr>
      <w:r>
        <w:rPr>
          <w:rFonts w:ascii="宋体" w:hAnsi="宋体"/>
          <w:kern w:val="0"/>
          <w:szCs w:val="21"/>
        </w:rPr>
        <w:t>1.4.2：国外技术标准原文版本和中文译本的提供方：</w:t>
      </w:r>
      <w:r>
        <w:rPr>
          <w:rFonts w:ascii="宋体" w:hAnsi="宋体"/>
          <w:kern w:val="0"/>
          <w:szCs w:val="21"/>
          <w:u w:val="single"/>
        </w:rPr>
        <w:t xml:space="preserve">         </w:t>
      </w:r>
    </w:p>
    <w:p w14:paraId="33CF4ED6">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                             </w:t>
      </w:r>
      <w:r>
        <w:rPr>
          <w:rFonts w:ascii="宋体" w:hAnsi="宋体"/>
          <w:kern w:val="0"/>
          <w:szCs w:val="21"/>
        </w:rPr>
        <w:t>；</w:t>
      </w:r>
    </w:p>
    <w:p w14:paraId="7EAD4612">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提供国外技术标准的名称：</w:t>
      </w:r>
      <w:r>
        <w:rPr>
          <w:rFonts w:ascii="宋体" w:hAnsi="宋体"/>
          <w:kern w:val="0"/>
          <w:szCs w:val="21"/>
          <w:u w:val="single"/>
        </w:rPr>
        <w:t xml:space="preserve">                              </w:t>
      </w:r>
    </w:p>
    <w:p w14:paraId="3C3682DB">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                             </w:t>
      </w:r>
      <w:r>
        <w:rPr>
          <w:rFonts w:ascii="宋体" w:hAnsi="宋体"/>
          <w:kern w:val="0"/>
          <w:szCs w:val="21"/>
        </w:rPr>
        <w:t>;</w:t>
      </w:r>
    </w:p>
    <w:p w14:paraId="435EEF99">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提供国外技术标准的份数：</w:t>
      </w:r>
      <w:r>
        <w:rPr>
          <w:rFonts w:ascii="宋体" w:hAnsi="宋体"/>
          <w:kern w:val="0"/>
          <w:szCs w:val="21"/>
          <w:u w:val="single"/>
        </w:rPr>
        <w:t xml:space="preserve">                             </w:t>
      </w:r>
    </w:p>
    <w:p w14:paraId="718C0891">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                             </w:t>
      </w:r>
      <w:r>
        <w:rPr>
          <w:rFonts w:ascii="宋体" w:hAnsi="宋体"/>
          <w:kern w:val="0"/>
          <w:szCs w:val="21"/>
        </w:rPr>
        <w:t>；</w:t>
      </w:r>
    </w:p>
    <w:p w14:paraId="150A9C0F">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提供国外技术标准的时间：</w:t>
      </w:r>
      <w:r>
        <w:rPr>
          <w:rFonts w:ascii="宋体" w:hAnsi="宋体"/>
          <w:kern w:val="0"/>
          <w:szCs w:val="21"/>
          <w:u w:val="single"/>
        </w:rPr>
        <w:t xml:space="preserve">                              </w:t>
      </w:r>
    </w:p>
    <w:p w14:paraId="637D3BA9">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                             </w:t>
      </w:r>
      <w:r>
        <w:rPr>
          <w:rFonts w:hint="eastAsia" w:ascii="宋体" w:hAnsi="宋体"/>
          <w:kern w:val="0"/>
          <w:szCs w:val="21"/>
          <w:u w:val="single"/>
        </w:rPr>
        <w:t xml:space="preserve">  </w:t>
      </w:r>
      <w:r>
        <w:rPr>
          <w:rFonts w:ascii="宋体" w:hAnsi="宋体"/>
          <w:kern w:val="0"/>
          <w:szCs w:val="21"/>
        </w:rPr>
        <w:t>；</w:t>
      </w:r>
    </w:p>
    <w:p w14:paraId="7BB9575E">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提供国外技术标准的费用承担：</w:t>
      </w:r>
      <w:r>
        <w:rPr>
          <w:rFonts w:ascii="宋体" w:hAnsi="宋体"/>
          <w:kern w:val="0"/>
          <w:szCs w:val="21"/>
          <w:u w:val="single"/>
        </w:rPr>
        <w:t xml:space="preserve">                         </w:t>
      </w:r>
      <w:r>
        <w:rPr>
          <w:rFonts w:hint="eastAsia" w:ascii="宋体" w:hAnsi="宋体"/>
          <w:kern w:val="0"/>
          <w:szCs w:val="21"/>
          <w:u w:val="single"/>
        </w:rPr>
        <w:t xml:space="preserve">   </w:t>
      </w:r>
    </w:p>
    <w:p w14:paraId="7E4B5836">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w:t>
      </w:r>
    </w:p>
    <w:p w14:paraId="4BFDFD6D">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1.4.3：</w:t>
      </w:r>
      <w:r>
        <w:rPr>
          <w:rFonts w:ascii="宋体" w:hAnsi="宋体"/>
          <w:kern w:val="0"/>
          <w:szCs w:val="21"/>
          <w:u w:val="single"/>
        </w:rPr>
        <w:t>（本工程的特殊技术标准、功能要求）</w:t>
      </w:r>
      <w:r>
        <w:rPr>
          <w:rFonts w:ascii="宋体" w:hAnsi="宋体"/>
          <w:kern w:val="0"/>
          <w:szCs w:val="21"/>
          <w:u w:val="single"/>
        </w:rPr>
        <w:tab/>
      </w:r>
      <w:r>
        <w:rPr>
          <w:rFonts w:ascii="宋体" w:hAnsi="宋体"/>
          <w:kern w:val="0"/>
          <w:szCs w:val="21"/>
        </w:rPr>
        <w:t>。</w:t>
      </w:r>
    </w:p>
    <w:p w14:paraId="6B462C9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1.7文件的提供</w:t>
      </w:r>
    </w:p>
    <w:p w14:paraId="7168384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1.7.2 发包人提供的文件</w:t>
      </w:r>
    </w:p>
    <w:p w14:paraId="041CB01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发包人提供的文件名称、份数、提交时间见下表（房屋建筑工程）：</w:t>
      </w:r>
    </w:p>
    <w:tbl>
      <w:tblPr>
        <w:tblStyle w:val="48"/>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36"/>
        <w:gridCol w:w="1134"/>
        <w:gridCol w:w="2609"/>
        <w:gridCol w:w="1371"/>
      </w:tblGrid>
      <w:tr w14:paraId="1E25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766F5398">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序号</w:t>
            </w:r>
          </w:p>
        </w:tc>
        <w:tc>
          <w:tcPr>
            <w:tcW w:w="3436" w:type="dxa"/>
            <w:noWrap w:val="0"/>
            <w:vAlign w:val="center"/>
          </w:tcPr>
          <w:p w14:paraId="2F377CA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发包人提供的文件名称</w:t>
            </w:r>
          </w:p>
        </w:tc>
        <w:tc>
          <w:tcPr>
            <w:tcW w:w="1134" w:type="dxa"/>
            <w:noWrap w:val="0"/>
            <w:vAlign w:val="center"/>
          </w:tcPr>
          <w:p w14:paraId="11FEA2EF">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份数</w:t>
            </w:r>
          </w:p>
        </w:tc>
        <w:tc>
          <w:tcPr>
            <w:tcW w:w="2609" w:type="dxa"/>
            <w:noWrap w:val="0"/>
            <w:vAlign w:val="center"/>
          </w:tcPr>
          <w:p w14:paraId="5A24778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提交时间</w:t>
            </w:r>
          </w:p>
        </w:tc>
        <w:tc>
          <w:tcPr>
            <w:tcW w:w="1371" w:type="dxa"/>
            <w:noWrap w:val="0"/>
            <w:vAlign w:val="center"/>
          </w:tcPr>
          <w:p w14:paraId="768114A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备注</w:t>
            </w:r>
          </w:p>
        </w:tc>
      </w:tr>
      <w:tr w14:paraId="1F06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0967FBD3">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w:t>
            </w:r>
          </w:p>
        </w:tc>
        <w:tc>
          <w:tcPr>
            <w:tcW w:w="3436" w:type="dxa"/>
            <w:noWrap w:val="0"/>
            <w:vAlign w:val="center"/>
          </w:tcPr>
          <w:p w14:paraId="350F8605">
            <w:pPr>
              <w:widowControl/>
              <w:spacing w:line="360" w:lineRule="auto"/>
              <w:jc w:val="left"/>
              <w:rPr>
                <w:rFonts w:hint="eastAsia" w:ascii="宋体" w:hAnsi="宋体"/>
                <w:kern w:val="0"/>
                <w:szCs w:val="21"/>
              </w:rPr>
            </w:pPr>
            <w:r>
              <w:rPr>
                <w:rFonts w:ascii="宋体" w:hAnsi="宋体"/>
                <w:kern w:val="0"/>
                <w:szCs w:val="21"/>
              </w:rPr>
              <w:t>项目立项报告和审批文件</w:t>
            </w:r>
          </w:p>
        </w:tc>
        <w:tc>
          <w:tcPr>
            <w:tcW w:w="1134" w:type="dxa"/>
            <w:noWrap w:val="0"/>
            <w:vAlign w:val="center"/>
          </w:tcPr>
          <w:p w14:paraId="49CAECF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615D3FBD">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1E4A5E5">
            <w:pPr>
              <w:widowControl/>
              <w:tabs>
                <w:tab w:val="left" w:pos="9072"/>
                <w:tab w:val="left" w:pos="9781"/>
              </w:tabs>
              <w:spacing w:line="360" w:lineRule="auto"/>
              <w:jc w:val="center"/>
              <w:rPr>
                <w:rFonts w:hint="eastAsia" w:ascii="宋体" w:hAnsi="宋体"/>
                <w:kern w:val="0"/>
                <w:szCs w:val="21"/>
              </w:rPr>
            </w:pPr>
          </w:p>
        </w:tc>
      </w:tr>
      <w:tr w14:paraId="0D1B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5BABA3A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2</w:t>
            </w:r>
          </w:p>
        </w:tc>
        <w:tc>
          <w:tcPr>
            <w:tcW w:w="3436" w:type="dxa"/>
            <w:noWrap w:val="0"/>
            <w:vAlign w:val="center"/>
          </w:tcPr>
          <w:p w14:paraId="42FC6934">
            <w:pPr>
              <w:widowControl/>
              <w:spacing w:line="360" w:lineRule="auto"/>
              <w:jc w:val="left"/>
              <w:rPr>
                <w:rFonts w:hint="eastAsia" w:ascii="宋体" w:hAnsi="宋体"/>
                <w:kern w:val="0"/>
                <w:szCs w:val="21"/>
              </w:rPr>
            </w:pPr>
            <w:r>
              <w:rPr>
                <w:rFonts w:ascii="宋体" w:hAnsi="宋体"/>
                <w:kern w:val="0"/>
                <w:szCs w:val="21"/>
              </w:rPr>
              <w:t>发包人要求即设计任务书（含对建筑、结构、给水排水、暖通空调、建筑电气、总图等专业的具体要求）</w:t>
            </w:r>
          </w:p>
        </w:tc>
        <w:tc>
          <w:tcPr>
            <w:tcW w:w="1134" w:type="dxa"/>
            <w:noWrap w:val="0"/>
            <w:vAlign w:val="center"/>
          </w:tcPr>
          <w:p w14:paraId="6C93A0A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1C794ECA">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2EE8324">
            <w:pPr>
              <w:widowControl/>
              <w:tabs>
                <w:tab w:val="left" w:pos="9072"/>
                <w:tab w:val="left" w:pos="9781"/>
              </w:tabs>
              <w:spacing w:line="360" w:lineRule="auto"/>
              <w:jc w:val="center"/>
              <w:rPr>
                <w:rFonts w:hint="eastAsia" w:ascii="宋体" w:hAnsi="宋体"/>
                <w:kern w:val="0"/>
                <w:szCs w:val="21"/>
              </w:rPr>
            </w:pPr>
          </w:p>
        </w:tc>
      </w:tr>
      <w:tr w14:paraId="2CE0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5BA65BC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3</w:t>
            </w:r>
          </w:p>
        </w:tc>
        <w:tc>
          <w:tcPr>
            <w:tcW w:w="3436" w:type="dxa"/>
            <w:noWrap w:val="0"/>
            <w:vAlign w:val="center"/>
          </w:tcPr>
          <w:p w14:paraId="1774CEF2">
            <w:pPr>
              <w:widowControl/>
              <w:spacing w:line="360" w:lineRule="auto"/>
              <w:jc w:val="left"/>
              <w:rPr>
                <w:rFonts w:hint="eastAsia" w:ascii="宋体" w:hAnsi="宋体"/>
                <w:kern w:val="0"/>
                <w:szCs w:val="21"/>
              </w:rPr>
            </w:pPr>
            <w:r>
              <w:rPr>
                <w:rFonts w:ascii="宋体" w:hAnsi="宋体"/>
                <w:kern w:val="0"/>
                <w:szCs w:val="21"/>
              </w:rPr>
              <w:t>建筑红线图，建筑钉桩图</w:t>
            </w:r>
          </w:p>
        </w:tc>
        <w:tc>
          <w:tcPr>
            <w:tcW w:w="1134" w:type="dxa"/>
            <w:noWrap w:val="0"/>
            <w:vAlign w:val="center"/>
          </w:tcPr>
          <w:p w14:paraId="2FAEE90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1C4CE87B">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691DF0F3">
            <w:pPr>
              <w:widowControl/>
              <w:tabs>
                <w:tab w:val="left" w:pos="9072"/>
                <w:tab w:val="left" w:pos="9781"/>
              </w:tabs>
              <w:spacing w:line="360" w:lineRule="auto"/>
              <w:jc w:val="center"/>
              <w:rPr>
                <w:rFonts w:hint="eastAsia" w:ascii="宋体" w:hAnsi="宋体"/>
                <w:kern w:val="0"/>
                <w:szCs w:val="21"/>
              </w:rPr>
            </w:pPr>
          </w:p>
        </w:tc>
      </w:tr>
      <w:tr w14:paraId="4B5E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30D6E72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4</w:t>
            </w:r>
          </w:p>
        </w:tc>
        <w:tc>
          <w:tcPr>
            <w:tcW w:w="3436" w:type="dxa"/>
            <w:noWrap w:val="0"/>
            <w:vAlign w:val="center"/>
          </w:tcPr>
          <w:p w14:paraId="1FD3705E">
            <w:pPr>
              <w:widowControl/>
              <w:spacing w:line="360" w:lineRule="auto"/>
              <w:jc w:val="left"/>
              <w:rPr>
                <w:rFonts w:hint="eastAsia" w:ascii="宋体" w:hAnsi="宋体"/>
                <w:kern w:val="0"/>
                <w:szCs w:val="21"/>
              </w:rPr>
            </w:pPr>
            <w:r>
              <w:rPr>
                <w:rFonts w:ascii="宋体" w:hAnsi="宋体"/>
                <w:kern w:val="0"/>
                <w:szCs w:val="21"/>
              </w:rPr>
              <w:t>当地规划部门的规划意见书</w:t>
            </w:r>
          </w:p>
        </w:tc>
        <w:tc>
          <w:tcPr>
            <w:tcW w:w="1134" w:type="dxa"/>
            <w:noWrap w:val="0"/>
            <w:vAlign w:val="center"/>
          </w:tcPr>
          <w:p w14:paraId="2972F617">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6E350576">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6296731D">
            <w:pPr>
              <w:widowControl/>
              <w:tabs>
                <w:tab w:val="left" w:pos="9072"/>
                <w:tab w:val="left" w:pos="9781"/>
              </w:tabs>
              <w:spacing w:line="360" w:lineRule="auto"/>
              <w:jc w:val="center"/>
              <w:rPr>
                <w:rFonts w:hint="eastAsia" w:ascii="宋体" w:hAnsi="宋体"/>
                <w:kern w:val="0"/>
                <w:szCs w:val="21"/>
              </w:rPr>
            </w:pPr>
          </w:p>
        </w:tc>
      </w:tr>
      <w:tr w14:paraId="08E0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821923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5</w:t>
            </w:r>
          </w:p>
        </w:tc>
        <w:tc>
          <w:tcPr>
            <w:tcW w:w="3436" w:type="dxa"/>
            <w:noWrap w:val="0"/>
            <w:vAlign w:val="center"/>
          </w:tcPr>
          <w:p w14:paraId="2BD1D0D8">
            <w:pPr>
              <w:widowControl/>
              <w:spacing w:line="360" w:lineRule="auto"/>
              <w:jc w:val="left"/>
              <w:rPr>
                <w:rFonts w:hint="eastAsia" w:ascii="宋体" w:hAnsi="宋体"/>
                <w:kern w:val="0"/>
                <w:szCs w:val="21"/>
              </w:rPr>
            </w:pPr>
            <w:r>
              <w:rPr>
                <w:rFonts w:ascii="宋体" w:hAnsi="宋体"/>
                <w:kern w:val="0"/>
                <w:szCs w:val="21"/>
              </w:rPr>
              <w:t>工程勘察报告</w:t>
            </w:r>
          </w:p>
        </w:tc>
        <w:tc>
          <w:tcPr>
            <w:tcW w:w="1134" w:type="dxa"/>
            <w:noWrap w:val="0"/>
            <w:vAlign w:val="center"/>
          </w:tcPr>
          <w:p w14:paraId="68FD0D50">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3F75DE9A">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2B23403">
            <w:pPr>
              <w:widowControl/>
              <w:tabs>
                <w:tab w:val="left" w:pos="9072"/>
                <w:tab w:val="left" w:pos="9781"/>
              </w:tabs>
              <w:spacing w:line="360" w:lineRule="auto"/>
              <w:jc w:val="center"/>
              <w:rPr>
                <w:rFonts w:hint="eastAsia" w:ascii="宋体" w:hAnsi="宋体"/>
                <w:kern w:val="0"/>
                <w:szCs w:val="21"/>
              </w:rPr>
            </w:pPr>
          </w:p>
        </w:tc>
      </w:tr>
      <w:tr w14:paraId="4CCB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0CBC2A9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6</w:t>
            </w:r>
          </w:p>
        </w:tc>
        <w:tc>
          <w:tcPr>
            <w:tcW w:w="3436" w:type="dxa"/>
            <w:noWrap w:val="0"/>
            <w:vAlign w:val="center"/>
          </w:tcPr>
          <w:p w14:paraId="1A07BFDF">
            <w:pPr>
              <w:widowControl/>
              <w:spacing w:line="360" w:lineRule="auto"/>
              <w:jc w:val="left"/>
              <w:rPr>
                <w:rFonts w:hint="eastAsia" w:ascii="宋体" w:hAnsi="宋体"/>
                <w:kern w:val="0"/>
                <w:szCs w:val="21"/>
              </w:rPr>
            </w:pPr>
            <w:r>
              <w:rPr>
                <w:rFonts w:ascii="宋体" w:hAnsi="宋体"/>
                <w:kern w:val="0"/>
                <w:szCs w:val="21"/>
              </w:rPr>
              <w:t>各阶段主管部门的审批意见</w:t>
            </w:r>
          </w:p>
        </w:tc>
        <w:tc>
          <w:tcPr>
            <w:tcW w:w="1134" w:type="dxa"/>
            <w:noWrap w:val="0"/>
            <w:vAlign w:val="center"/>
          </w:tcPr>
          <w:p w14:paraId="4A7F660B">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3A1C4302">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976D799">
            <w:pPr>
              <w:widowControl/>
              <w:tabs>
                <w:tab w:val="left" w:pos="9072"/>
                <w:tab w:val="left" w:pos="9781"/>
              </w:tabs>
              <w:spacing w:line="360" w:lineRule="auto"/>
              <w:jc w:val="center"/>
              <w:rPr>
                <w:rFonts w:hint="eastAsia" w:ascii="宋体" w:hAnsi="宋体"/>
                <w:kern w:val="0"/>
                <w:szCs w:val="21"/>
              </w:rPr>
            </w:pPr>
          </w:p>
        </w:tc>
      </w:tr>
      <w:tr w14:paraId="2E9C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1CFECE4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7</w:t>
            </w:r>
          </w:p>
        </w:tc>
        <w:tc>
          <w:tcPr>
            <w:tcW w:w="3436" w:type="dxa"/>
            <w:noWrap w:val="0"/>
            <w:vAlign w:val="center"/>
          </w:tcPr>
          <w:p w14:paraId="3F3440CE">
            <w:pPr>
              <w:widowControl/>
              <w:spacing w:line="360" w:lineRule="auto"/>
              <w:jc w:val="left"/>
              <w:rPr>
                <w:rFonts w:hint="eastAsia" w:ascii="宋体" w:hAnsi="宋体"/>
                <w:kern w:val="0"/>
                <w:szCs w:val="21"/>
              </w:rPr>
            </w:pPr>
            <w:r>
              <w:rPr>
                <w:rFonts w:ascii="宋体" w:hAnsi="宋体"/>
                <w:kern w:val="0"/>
                <w:szCs w:val="21"/>
              </w:rPr>
              <w:t>方案设计确认单（含初设开工令）</w:t>
            </w:r>
          </w:p>
        </w:tc>
        <w:tc>
          <w:tcPr>
            <w:tcW w:w="1134" w:type="dxa"/>
            <w:noWrap w:val="0"/>
            <w:vAlign w:val="center"/>
          </w:tcPr>
          <w:p w14:paraId="4159AA6F">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5D164B3B">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73A5406D">
            <w:pPr>
              <w:widowControl/>
              <w:tabs>
                <w:tab w:val="left" w:pos="9072"/>
                <w:tab w:val="left" w:pos="9781"/>
              </w:tabs>
              <w:spacing w:line="360" w:lineRule="auto"/>
              <w:jc w:val="center"/>
              <w:rPr>
                <w:rFonts w:hint="eastAsia" w:ascii="宋体" w:hAnsi="宋体"/>
                <w:kern w:val="0"/>
                <w:szCs w:val="21"/>
              </w:rPr>
            </w:pPr>
          </w:p>
        </w:tc>
      </w:tr>
      <w:tr w14:paraId="2229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1473F708">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8</w:t>
            </w:r>
          </w:p>
        </w:tc>
        <w:tc>
          <w:tcPr>
            <w:tcW w:w="3436" w:type="dxa"/>
            <w:noWrap w:val="0"/>
            <w:vAlign w:val="center"/>
          </w:tcPr>
          <w:p w14:paraId="1A055EBF">
            <w:pPr>
              <w:widowControl/>
              <w:spacing w:line="360" w:lineRule="auto"/>
              <w:jc w:val="left"/>
              <w:rPr>
                <w:rFonts w:hint="eastAsia" w:ascii="宋体" w:hAnsi="宋体"/>
                <w:kern w:val="0"/>
                <w:szCs w:val="21"/>
              </w:rPr>
            </w:pPr>
            <w:r>
              <w:rPr>
                <w:rFonts w:ascii="宋体" w:hAnsi="宋体"/>
                <w:kern w:val="0"/>
                <w:szCs w:val="21"/>
              </w:rPr>
              <w:t>工程所在地地形图（1/500）电子版及区域位置图</w:t>
            </w:r>
          </w:p>
        </w:tc>
        <w:tc>
          <w:tcPr>
            <w:tcW w:w="1134" w:type="dxa"/>
            <w:noWrap w:val="0"/>
            <w:vAlign w:val="center"/>
          </w:tcPr>
          <w:p w14:paraId="0F99E9E4">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3828B3AE">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7C75E02">
            <w:pPr>
              <w:widowControl/>
              <w:tabs>
                <w:tab w:val="left" w:pos="9072"/>
                <w:tab w:val="left" w:pos="9781"/>
              </w:tabs>
              <w:spacing w:line="360" w:lineRule="auto"/>
              <w:jc w:val="center"/>
              <w:rPr>
                <w:rFonts w:hint="eastAsia" w:ascii="宋体" w:hAnsi="宋体"/>
                <w:kern w:val="0"/>
                <w:szCs w:val="21"/>
              </w:rPr>
            </w:pPr>
          </w:p>
        </w:tc>
      </w:tr>
      <w:tr w14:paraId="0C10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5F38B3F8">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9</w:t>
            </w:r>
          </w:p>
        </w:tc>
        <w:tc>
          <w:tcPr>
            <w:tcW w:w="3436" w:type="dxa"/>
            <w:noWrap w:val="0"/>
            <w:vAlign w:val="center"/>
          </w:tcPr>
          <w:p w14:paraId="55CA4193">
            <w:pPr>
              <w:widowControl/>
              <w:spacing w:line="360" w:lineRule="auto"/>
              <w:jc w:val="left"/>
              <w:rPr>
                <w:rFonts w:hint="eastAsia" w:ascii="宋体" w:hAnsi="宋体"/>
                <w:kern w:val="0"/>
                <w:szCs w:val="21"/>
              </w:rPr>
            </w:pPr>
            <w:r>
              <w:rPr>
                <w:rFonts w:ascii="宋体" w:hAnsi="宋体"/>
                <w:kern w:val="0"/>
                <w:szCs w:val="21"/>
              </w:rPr>
              <w:t>初步设计确认单（含施工图开工令）</w:t>
            </w:r>
          </w:p>
        </w:tc>
        <w:tc>
          <w:tcPr>
            <w:tcW w:w="1134" w:type="dxa"/>
            <w:noWrap w:val="0"/>
            <w:vAlign w:val="center"/>
          </w:tcPr>
          <w:p w14:paraId="2AD9CD73">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1CD42D02">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E50E4E6">
            <w:pPr>
              <w:widowControl/>
              <w:tabs>
                <w:tab w:val="left" w:pos="9072"/>
                <w:tab w:val="left" w:pos="9781"/>
              </w:tabs>
              <w:spacing w:line="360" w:lineRule="auto"/>
              <w:jc w:val="center"/>
              <w:rPr>
                <w:rFonts w:hint="eastAsia" w:ascii="宋体" w:hAnsi="宋体"/>
                <w:kern w:val="0"/>
                <w:szCs w:val="21"/>
              </w:rPr>
            </w:pPr>
          </w:p>
        </w:tc>
      </w:tr>
      <w:tr w14:paraId="0AFF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2D30FDA4">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10</w:t>
            </w:r>
          </w:p>
        </w:tc>
        <w:tc>
          <w:tcPr>
            <w:tcW w:w="3436" w:type="dxa"/>
            <w:noWrap w:val="0"/>
            <w:vAlign w:val="center"/>
          </w:tcPr>
          <w:p w14:paraId="17F99008">
            <w:pPr>
              <w:widowControl/>
              <w:spacing w:line="360" w:lineRule="auto"/>
              <w:jc w:val="left"/>
              <w:rPr>
                <w:rFonts w:hint="eastAsia" w:ascii="宋体" w:hAnsi="宋体"/>
                <w:kern w:val="0"/>
                <w:szCs w:val="21"/>
              </w:rPr>
            </w:pPr>
            <w:r>
              <w:rPr>
                <w:rFonts w:ascii="宋体" w:hAnsi="宋体"/>
                <w:kern w:val="0"/>
                <w:szCs w:val="21"/>
              </w:rPr>
              <w:t>市政条件（包括给排水、暖通、电力、道路、热力、通讯等）</w:t>
            </w:r>
          </w:p>
        </w:tc>
        <w:tc>
          <w:tcPr>
            <w:tcW w:w="1134" w:type="dxa"/>
            <w:noWrap w:val="0"/>
            <w:vAlign w:val="center"/>
          </w:tcPr>
          <w:p w14:paraId="3F76A7B6">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66120829">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2D58E7A2">
            <w:pPr>
              <w:widowControl/>
              <w:tabs>
                <w:tab w:val="left" w:pos="9072"/>
                <w:tab w:val="left" w:pos="9781"/>
              </w:tabs>
              <w:spacing w:line="360" w:lineRule="auto"/>
              <w:jc w:val="center"/>
              <w:rPr>
                <w:rFonts w:hint="eastAsia" w:ascii="宋体" w:hAnsi="宋体"/>
                <w:kern w:val="0"/>
                <w:szCs w:val="21"/>
              </w:rPr>
            </w:pPr>
          </w:p>
        </w:tc>
      </w:tr>
      <w:tr w14:paraId="35EE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5BF4651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11</w:t>
            </w:r>
          </w:p>
        </w:tc>
        <w:tc>
          <w:tcPr>
            <w:tcW w:w="3436" w:type="dxa"/>
            <w:noWrap w:val="0"/>
            <w:vAlign w:val="center"/>
          </w:tcPr>
          <w:p w14:paraId="50075B13">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3E42B4C7">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4F69D558">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21E9A2E0">
            <w:pPr>
              <w:widowControl/>
              <w:tabs>
                <w:tab w:val="left" w:pos="9072"/>
                <w:tab w:val="left" w:pos="9781"/>
              </w:tabs>
              <w:spacing w:line="360" w:lineRule="auto"/>
              <w:jc w:val="center"/>
              <w:rPr>
                <w:rFonts w:hint="eastAsia" w:ascii="宋体" w:hAnsi="宋体"/>
                <w:kern w:val="0"/>
                <w:szCs w:val="21"/>
              </w:rPr>
            </w:pPr>
          </w:p>
        </w:tc>
      </w:tr>
      <w:tr w14:paraId="7AE3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1C64591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12</w:t>
            </w:r>
          </w:p>
        </w:tc>
        <w:tc>
          <w:tcPr>
            <w:tcW w:w="3436" w:type="dxa"/>
            <w:noWrap w:val="0"/>
            <w:vAlign w:val="center"/>
          </w:tcPr>
          <w:p w14:paraId="137DE85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00433EB7">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3CC97B31">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6AAEF922">
            <w:pPr>
              <w:widowControl/>
              <w:tabs>
                <w:tab w:val="left" w:pos="9072"/>
                <w:tab w:val="left" w:pos="9781"/>
              </w:tabs>
              <w:spacing w:line="360" w:lineRule="auto"/>
              <w:jc w:val="center"/>
              <w:rPr>
                <w:rFonts w:hint="eastAsia" w:ascii="宋体" w:hAnsi="宋体"/>
                <w:kern w:val="0"/>
                <w:szCs w:val="21"/>
              </w:rPr>
            </w:pPr>
          </w:p>
        </w:tc>
      </w:tr>
      <w:tr w14:paraId="2DA2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315C013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13</w:t>
            </w:r>
          </w:p>
        </w:tc>
        <w:tc>
          <w:tcPr>
            <w:tcW w:w="3436" w:type="dxa"/>
            <w:noWrap w:val="0"/>
            <w:vAlign w:val="center"/>
          </w:tcPr>
          <w:p w14:paraId="053B91D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751DD70A">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7795400C">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7A59B413">
            <w:pPr>
              <w:widowControl/>
              <w:tabs>
                <w:tab w:val="left" w:pos="9072"/>
                <w:tab w:val="left" w:pos="9781"/>
              </w:tabs>
              <w:spacing w:line="360" w:lineRule="auto"/>
              <w:jc w:val="center"/>
              <w:rPr>
                <w:rFonts w:hint="eastAsia" w:ascii="宋体" w:hAnsi="宋体"/>
                <w:kern w:val="0"/>
                <w:szCs w:val="21"/>
              </w:rPr>
            </w:pPr>
          </w:p>
        </w:tc>
      </w:tr>
      <w:tr w14:paraId="3F41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75DFF55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说明</w:t>
            </w:r>
          </w:p>
        </w:tc>
        <w:tc>
          <w:tcPr>
            <w:tcW w:w="8550" w:type="dxa"/>
            <w:gridSpan w:val="4"/>
            <w:noWrap w:val="0"/>
            <w:vAlign w:val="top"/>
          </w:tcPr>
          <w:p w14:paraId="39EFDDA9">
            <w:pPr>
              <w:widowControl/>
              <w:tabs>
                <w:tab w:val="left" w:pos="9072"/>
                <w:tab w:val="left" w:pos="9781"/>
              </w:tabs>
              <w:spacing w:line="360" w:lineRule="auto"/>
              <w:jc w:val="center"/>
              <w:rPr>
                <w:rFonts w:hint="eastAsia" w:ascii="宋体" w:hAnsi="宋体"/>
                <w:kern w:val="0"/>
                <w:szCs w:val="21"/>
              </w:rPr>
            </w:pPr>
          </w:p>
        </w:tc>
      </w:tr>
    </w:tbl>
    <w:p w14:paraId="643F1D62">
      <w:pPr>
        <w:widowControl/>
        <w:tabs>
          <w:tab w:val="left" w:pos="9072"/>
          <w:tab w:val="left" w:pos="9781"/>
        </w:tabs>
        <w:spacing w:line="360" w:lineRule="auto"/>
        <w:ind w:firstLine="420" w:firstLineChars="200"/>
        <w:jc w:val="center"/>
        <w:rPr>
          <w:rFonts w:hint="eastAsia" w:ascii="宋体" w:hAnsi="宋体"/>
          <w:kern w:val="0"/>
          <w:szCs w:val="21"/>
        </w:rPr>
      </w:pPr>
      <w:r>
        <w:rPr>
          <w:rFonts w:ascii="宋体" w:hAnsi="宋体"/>
          <w:kern w:val="0"/>
          <w:szCs w:val="21"/>
        </w:rPr>
        <w:t>发包人提供的文件名称、份数、提交时间见下表（市政公用工程）：</w:t>
      </w:r>
    </w:p>
    <w:tbl>
      <w:tblPr>
        <w:tblStyle w:val="48"/>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36"/>
        <w:gridCol w:w="1134"/>
        <w:gridCol w:w="2609"/>
        <w:gridCol w:w="1371"/>
      </w:tblGrid>
      <w:tr w14:paraId="6A07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63900513">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序号</w:t>
            </w:r>
          </w:p>
        </w:tc>
        <w:tc>
          <w:tcPr>
            <w:tcW w:w="3436" w:type="dxa"/>
            <w:noWrap w:val="0"/>
            <w:vAlign w:val="center"/>
          </w:tcPr>
          <w:p w14:paraId="34E26AF3">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发包人提供的文件名称</w:t>
            </w:r>
          </w:p>
        </w:tc>
        <w:tc>
          <w:tcPr>
            <w:tcW w:w="1134" w:type="dxa"/>
            <w:noWrap w:val="0"/>
            <w:vAlign w:val="center"/>
          </w:tcPr>
          <w:p w14:paraId="33DD0479">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份数</w:t>
            </w:r>
          </w:p>
        </w:tc>
        <w:tc>
          <w:tcPr>
            <w:tcW w:w="2609" w:type="dxa"/>
            <w:noWrap w:val="0"/>
            <w:vAlign w:val="center"/>
          </w:tcPr>
          <w:p w14:paraId="1666C2E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提交时间</w:t>
            </w:r>
          </w:p>
        </w:tc>
        <w:tc>
          <w:tcPr>
            <w:tcW w:w="1371" w:type="dxa"/>
            <w:noWrap w:val="0"/>
            <w:vAlign w:val="center"/>
          </w:tcPr>
          <w:p w14:paraId="4BFC48E8">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备注</w:t>
            </w:r>
          </w:p>
        </w:tc>
      </w:tr>
      <w:tr w14:paraId="4D9D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4D3E8059">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w:t>
            </w:r>
          </w:p>
        </w:tc>
        <w:tc>
          <w:tcPr>
            <w:tcW w:w="3436" w:type="dxa"/>
            <w:noWrap w:val="0"/>
            <w:vAlign w:val="center"/>
          </w:tcPr>
          <w:p w14:paraId="52F2676E">
            <w:pPr>
              <w:widowControl/>
              <w:spacing w:line="360" w:lineRule="auto"/>
              <w:jc w:val="left"/>
              <w:rPr>
                <w:rFonts w:hint="eastAsia" w:ascii="宋体" w:hAnsi="宋体"/>
                <w:kern w:val="0"/>
                <w:szCs w:val="21"/>
              </w:rPr>
            </w:pPr>
            <w:r>
              <w:rPr>
                <w:rFonts w:ascii="宋体" w:hAnsi="宋体"/>
                <w:kern w:val="0"/>
                <w:szCs w:val="21"/>
              </w:rPr>
              <w:t>项目立项报告和审批文件</w:t>
            </w:r>
          </w:p>
        </w:tc>
        <w:tc>
          <w:tcPr>
            <w:tcW w:w="1134" w:type="dxa"/>
            <w:noWrap w:val="0"/>
            <w:vAlign w:val="center"/>
          </w:tcPr>
          <w:p w14:paraId="203CEF8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4065355C">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60824C8">
            <w:pPr>
              <w:widowControl/>
              <w:tabs>
                <w:tab w:val="left" w:pos="9072"/>
                <w:tab w:val="left" w:pos="9781"/>
              </w:tabs>
              <w:spacing w:line="360" w:lineRule="auto"/>
              <w:jc w:val="center"/>
              <w:rPr>
                <w:rFonts w:hint="eastAsia" w:ascii="宋体" w:hAnsi="宋体"/>
                <w:kern w:val="0"/>
                <w:szCs w:val="21"/>
              </w:rPr>
            </w:pPr>
          </w:p>
        </w:tc>
      </w:tr>
      <w:tr w14:paraId="77F5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15F964A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2</w:t>
            </w:r>
          </w:p>
        </w:tc>
        <w:tc>
          <w:tcPr>
            <w:tcW w:w="3436" w:type="dxa"/>
            <w:noWrap w:val="0"/>
            <w:vAlign w:val="center"/>
          </w:tcPr>
          <w:p w14:paraId="25AF9935">
            <w:pPr>
              <w:widowControl/>
              <w:spacing w:line="360" w:lineRule="auto"/>
              <w:jc w:val="left"/>
              <w:rPr>
                <w:rFonts w:hint="eastAsia" w:ascii="宋体" w:hAnsi="宋体"/>
                <w:kern w:val="0"/>
                <w:szCs w:val="21"/>
              </w:rPr>
            </w:pPr>
            <w:r>
              <w:rPr>
                <w:rFonts w:ascii="宋体" w:hAnsi="宋体"/>
                <w:kern w:val="0"/>
                <w:szCs w:val="21"/>
              </w:rPr>
              <w:t>发包人要求即设计任务书（含对工艺、土建、设备等专业的具体要求）</w:t>
            </w:r>
          </w:p>
        </w:tc>
        <w:tc>
          <w:tcPr>
            <w:tcW w:w="1134" w:type="dxa"/>
            <w:noWrap w:val="0"/>
            <w:vAlign w:val="center"/>
          </w:tcPr>
          <w:p w14:paraId="14BA437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7AB884EF">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1E326859">
            <w:pPr>
              <w:widowControl/>
              <w:tabs>
                <w:tab w:val="left" w:pos="9072"/>
                <w:tab w:val="left" w:pos="9781"/>
              </w:tabs>
              <w:spacing w:line="360" w:lineRule="auto"/>
              <w:jc w:val="center"/>
              <w:rPr>
                <w:rFonts w:hint="eastAsia" w:ascii="宋体" w:hAnsi="宋体"/>
                <w:kern w:val="0"/>
                <w:szCs w:val="21"/>
              </w:rPr>
            </w:pPr>
          </w:p>
        </w:tc>
      </w:tr>
      <w:tr w14:paraId="405E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30D9182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3</w:t>
            </w:r>
          </w:p>
        </w:tc>
        <w:tc>
          <w:tcPr>
            <w:tcW w:w="3436" w:type="dxa"/>
            <w:noWrap w:val="0"/>
            <w:vAlign w:val="center"/>
          </w:tcPr>
          <w:p w14:paraId="2C6EA123">
            <w:pPr>
              <w:widowControl/>
              <w:spacing w:line="360" w:lineRule="auto"/>
              <w:jc w:val="left"/>
              <w:rPr>
                <w:rFonts w:hint="eastAsia" w:ascii="宋体" w:hAnsi="宋体"/>
                <w:kern w:val="0"/>
                <w:szCs w:val="21"/>
              </w:rPr>
            </w:pPr>
            <w:r>
              <w:rPr>
                <w:rFonts w:ascii="宋体" w:hAnsi="宋体"/>
                <w:kern w:val="0"/>
                <w:szCs w:val="21"/>
              </w:rPr>
              <w:t>厂址选择报告、土地使用协议、建筑红线图，建筑钉桩图</w:t>
            </w:r>
          </w:p>
        </w:tc>
        <w:tc>
          <w:tcPr>
            <w:tcW w:w="1134" w:type="dxa"/>
            <w:noWrap w:val="0"/>
            <w:vAlign w:val="center"/>
          </w:tcPr>
          <w:p w14:paraId="33F412D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0EA7C804">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7B7ABAA4">
            <w:pPr>
              <w:widowControl/>
              <w:tabs>
                <w:tab w:val="left" w:pos="9072"/>
                <w:tab w:val="left" w:pos="9781"/>
              </w:tabs>
              <w:spacing w:line="360" w:lineRule="auto"/>
              <w:jc w:val="center"/>
              <w:rPr>
                <w:rFonts w:hint="eastAsia" w:ascii="宋体" w:hAnsi="宋体"/>
                <w:kern w:val="0"/>
                <w:szCs w:val="21"/>
              </w:rPr>
            </w:pPr>
          </w:p>
        </w:tc>
      </w:tr>
      <w:tr w14:paraId="4A3D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7D080E9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4</w:t>
            </w:r>
          </w:p>
        </w:tc>
        <w:tc>
          <w:tcPr>
            <w:tcW w:w="3436" w:type="dxa"/>
            <w:noWrap w:val="0"/>
            <w:vAlign w:val="center"/>
          </w:tcPr>
          <w:p w14:paraId="3C3D15C3">
            <w:pPr>
              <w:widowControl/>
              <w:spacing w:line="360" w:lineRule="auto"/>
              <w:jc w:val="left"/>
              <w:rPr>
                <w:rFonts w:hint="eastAsia" w:ascii="宋体" w:hAnsi="宋体"/>
                <w:kern w:val="0"/>
                <w:szCs w:val="21"/>
              </w:rPr>
            </w:pPr>
            <w:r>
              <w:rPr>
                <w:rFonts w:ascii="宋体" w:hAnsi="宋体"/>
                <w:kern w:val="0"/>
                <w:szCs w:val="21"/>
              </w:rPr>
              <w:t>当地规划部门的规划意见书</w:t>
            </w:r>
          </w:p>
        </w:tc>
        <w:tc>
          <w:tcPr>
            <w:tcW w:w="1134" w:type="dxa"/>
            <w:noWrap w:val="0"/>
            <w:vAlign w:val="center"/>
          </w:tcPr>
          <w:p w14:paraId="66443585">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781BDF63">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E8EEB87">
            <w:pPr>
              <w:widowControl/>
              <w:tabs>
                <w:tab w:val="left" w:pos="9072"/>
                <w:tab w:val="left" w:pos="9781"/>
              </w:tabs>
              <w:spacing w:line="360" w:lineRule="auto"/>
              <w:jc w:val="center"/>
              <w:rPr>
                <w:rFonts w:hint="eastAsia" w:ascii="宋体" w:hAnsi="宋体"/>
                <w:kern w:val="0"/>
                <w:szCs w:val="21"/>
              </w:rPr>
            </w:pPr>
          </w:p>
        </w:tc>
      </w:tr>
      <w:tr w14:paraId="7DDB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065EBF98">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5</w:t>
            </w:r>
          </w:p>
        </w:tc>
        <w:tc>
          <w:tcPr>
            <w:tcW w:w="3436" w:type="dxa"/>
            <w:noWrap w:val="0"/>
            <w:vAlign w:val="center"/>
          </w:tcPr>
          <w:p w14:paraId="39F01C1A">
            <w:pPr>
              <w:widowControl/>
              <w:spacing w:line="360" w:lineRule="auto"/>
              <w:jc w:val="left"/>
              <w:rPr>
                <w:rFonts w:hint="eastAsia" w:ascii="宋体" w:hAnsi="宋体"/>
                <w:kern w:val="0"/>
                <w:szCs w:val="21"/>
              </w:rPr>
            </w:pPr>
            <w:r>
              <w:rPr>
                <w:rFonts w:ascii="宋体" w:hAnsi="宋体"/>
                <w:kern w:val="0"/>
                <w:szCs w:val="21"/>
              </w:rPr>
              <w:t>自然资源、气象条件、地形地貌、水文及工程详细地质勘察报告</w:t>
            </w:r>
          </w:p>
        </w:tc>
        <w:tc>
          <w:tcPr>
            <w:tcW w:w="1134" w:type="dxa"/>
            <w:noWrap w:val="0"/>
            <w:vAlign w:val="center"/>
          </w:tcPr>
          <w:p w14:paraId="4E0A6CA3">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3B73D83D">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2CC0D327">
            <w:pPr>
              <w:widowControl/>
              <w:tabs>
                <w:tab w:val="left" w:pos="9072"/>
                <w:tab w:val="left" w:pos="9781"/>
              </w:tabs>
              <w:spacing w:line="360" w:lineRule="auto"/>
              <w:jc w:val="center"/>
              <w:rPr>
                <w:rFonts w:hint="eastAsia" w:ascii="宋体" w:hAnsi="宋体"/>
                <w:kern w:val="0"/>
                <w:szCs w:val="21"/>
              </w:rPr>
            </w:pPr>
          </w:p>
        </w:tc>
      </w:tr>
      <w:tr w14:paraId="4303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74D90BF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6</w:t>
            </w:r>
          </w:p>
        </w:tc>
        <w:tc>
          <w:tcPr>
            <w:tcW w:w="3436" w:type="dxa"/>
            <w:noWrap w:val="0"/>
            <w:vAlign w:val="center"/>
          </w:tcPr>
          <w:p w14:paraId="4FC8AE6C">
            <w:pPr>
              <w:widowControl/>
              <w:spacing w:line="360" w:lineRule="auto"/>
              <w:jc w:val="left"/>
              <w:rPr>
                <w:rFonts w:hint="eastAsia" w:ascii="宋体" w:hAnsi="宋体"/>
                <w:kern w:val="0"/>
                <w:szCs w:val="21"/>
              </w:rPr>
            </w:pPr>
            <w:r>
              <w:rPr>
                <w:rFonts w:ascii="宋体" w:hAnsi="宋体"/>
                <w:kern w:val="0"/>
                <w:szCs w:val="21"/>
              </w:rPr>
              <w:t>各阶段主管部门的审批意见</w:t>
            </w:r>
          </w:p>
        </w:tc>
        <w:tc>
          <w:tcPr>
            <w:tcW w:w="1134" w:type="dxa"/>
            <w:noWrap w:val="0"/>
            <w:vAlign w:val="center"/>
          </w:tcPr>
          <w:p w14:paraId="70128297">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55FFC61D">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8CA4113">
            <w:pPr>
              <w:widowControl/>
              <w:tabs>
                <w:tab w:val="left" w:pos="9072"/>
                <w:tab w:val="left" w:pos="9781"/>
              </w:tabs>
              <w:spacing w:line="360" w:lineRule="auto"/>
              <w:jc w:val="center"/>
              <w:rPr>
                <w:rFonts w:hint="eastAsia" w:ascii="宋体" w:hAnsi="宋体"/>
                <w:kern w:val="0"/>
                <w:szCs w:val="21"/>
              </w:rPr>
            </w:pPr>
          </w:p>
        </w:tc>
      </w:tr>
      <w:tr w14:paraId="4CBF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64A696F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7</w:t>
            </w:r>
          </w:p>
        </w:tc>
        <w:tc>
          <w:tcPr>
            <w:tcW w:w="3436" w:type="dxa"/>
            <w:noWrap w:val="0"/>
            <w:vAlign w:val="center"/>
          </w:tcPr>
          <w:p w14:paraId="2EB4538C">
            <w:pPr>
              <w:widowControl/>
              <w:spacing w:line="360" w:lineRule="auto"/>
              <w:jc w:val="left"/>
              <w:rPr>
                <w:rFonts w:hint="eastAsia" w:ascii="宋体" w:hAnsi="宋体"/>
                <w:kern w:val="0"/>
                <w:szCs w:val="21"/>
              </w:rPr>
            </w:pPr>
            <w:r>
              <w:rPr>
                <w:rFonts w:ascii="宋体" w:hAnsi="宋体"/>
                <w:kern w:val="0"/>
                <w:szCs w:val="21"/>
              </w:rPr>
              <w:t>初步设计确认单</w:t>
            </w:r>
          </w:p>
        </w:tc>
        <w:tc>
          <w:tcPr>
            <w:tcW w:w="1134" w:type="dxa"/>
            <w:noWrap w:val="0"/>
            <w:vAlign w:val="center"/>
          </w:tcPr>
          <w:p w14:paraId="520C352B">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161FAD66">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15671961">
            <w:pPr>
              <w:widowControl/>
              <w:tabs>
                <w:tab w:val="left" w:pos="9072"/>
                <w:tab w:val="left" w:pos="9781"/>
              </w:tabs>
              <w:spacing w:line="360" w:lineRule="auto"/>
              <w:jc w:val="center"/>
              <w:rPr>
                <w:rFonts w:hint="eastAsia" w:ascii="宋体" w:hAnsi="宋体"/>
                <w:kern w:val="0"/>
                <w:szCs w:val="21"/>
              </w:rPr>
            </w:pPr>
          </w:p>
        </w:tc>
      </w:tr>
      <w:tr w14:paraId="56E5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38CC2D8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8</w:t>
            </w:r>
          </w:p>
        </w:tc>
        <w:tc>
          <w:tcPr>
            <w:tcW w:w="3436" w:type="dxa"/>
            <w:noWrap w:val="0"/>
            <w:vAlign w:val="center"/>
          </w:tcPr>
          <w:p w14:paraId="1722A6C7">
            <w:pPr>
              <w:widowControl/>
              <w:spacing w:line="360" w:lineRule="auto"/>
              <w:jc w:val="left"/>
              <w:rPr>
                <w:rFonts w:hint="eastAsia" w:ascii="宋体" w:hAnsi="宋体"/>
                <w:kern w:val="0"/>
                <w:szCs w:val="21"/>
              </w:rPr>
            </w:pPr>
            <w:r>
              <w:rPr>
                <w:rFonts w:ascii="宋体" w:hAnsi="宋体"/>
                <w:kern w:val="0"/>
                <w:szCs w:val="21"/>
              </w:rPr>
              <w:t>工程所在地地形图（1/500）电子版及区域位置图</w:t>
            </w:r>
          </w:p>
        </w:tc>
        <w:tc>
          <w:tcPr>
            <w:tcW w:w="1134" w:type="dxa"/>
            <w:noWrap w:val="0"/>
            <w:vAlign w:val="center"/>
          </w:tcPr>
          <w:p w14:paraId="7D00DEAB">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1DB970F6">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27FF6D29">
            <w:pPr>
              <w:widowControl/>
              <w:tabs>
                <w:tab w:val="left" w:pos="9072"/>
                <w:tab w:val="left" w:pos="9781"/>
              </w:tabs>
              <w:spacing w:line="360" w:lineRule="auto"/>
              <w:jc w:val="center"/>
              <w:rPr>
                <w:rFonts w:hint="eastAsia" w:ascii="宋体" w:hAnsi="宋体"/>
                <w:kern w:val="0"/>
                <w:szCs w:val="21"/>
              </w:rPr>
            </w:pPr>
          </w:p>
        </w:tc>
      </w:tr>
      <w:tr w14:paraId="7A6E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14DB1F3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9</w:t>
            </w:r>
          </w:p>
        </w:tc>
        <w:tc>
          <w:tcPr>
            <w:tcW w:w="3436" w:type="dxa"/>
            <w:noWrap w:val="0"/>
            <w:vAlign w:val="center"/>
          </w:tcPr>
          <w:p w14:paraId="476EDA77">
            <w:pPr>
              <w:widowControl/>
              <w:spacing w:line="360" w:lineRule="auto"/>
              <w:jc w:val="left"/>
              <w:rPr>
                <w:rFonts w:hint="eastAsia" w:ascii="宋体" w:hAnsi="宋体"/>
                <w:kern w:val="0"/>
                <w:szCs w:val="21"/>
              </w:rPr>
            </w:pPr>
            <w:r>
              <w:rPr>
                <w:rFonts w:ascii="宋体" w:hAnsi="宋体"/>
                <w:kern w:val="0"/>
                <w:szCs w:val="21"/>
              </w:rPr>
              <w:t>交通、原料、外部供水、排水、供电、电信等位置、标高、坐标、管径或能力等资料</w:t>
            </w:r>
          </w:p>
        </w:tc>
        <w:tc>
          <w:tcPr>
            <w:tcW w:w="1134" w:type="dxa"/>
            <w:noWrap w:val="0"/>
            <w:vAlign w:val="center"/>
          </w:tcPr>
          <w:p w14:paraId="03A3D2BE">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2EFBA03C">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928806E">
            <w:pPr>
              <w:widowControl/>
              <w:tabs>
                <w:tab w:val="left" w:pos="9072"/>
                <w:tab w:val="left" w:pos="9781"/>
              </w:tabs>
              <w:spacing w:line="360" w:lineRule="auto"/>
              <w:jc w:val="center"/>
              <w:rPr>
                <w:rFonts w:hint="eastAsia" w:ascii="宋体" w:hAnsi="宋体"/>
                <w:kern w:val="0"/>
                <w:szCs w:val="21"/>
              </w:rPr>
            </w:pPr>
          </w:p>
        </w:tc>
      </w:tr>
      <w:tr w14:paraId="3F2B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58A6D65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10</w:t>
            </w:r>
          </w:p>
        </w:tc>
        <w:tc>
          <w:tcPr>
            <w:tcW w:w="3436" w:type="dxa"/>
            <w:noWrap w:val="0"/>
            <w:vAlign w:val="center"/>
          </w:tcPr>
          <w:p w14:paraId="2B758ACC">
            <w:pPr>
              <w:widowControl/>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4DBD9A5F">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45E29248">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9E5B784">
            <w:pPr>
              <w:widowControl/>
              <w:tabs>
                <w:tab w:val="left" w:pos="9072"/>
                <w:tab w:val="left" w:pos="9781"/>
              </w:tabs>
              <w:spacing w:line="360" w:lineRule="auto"/>
              <w:jc w:val="center"/>
              <w:rPr>
                <w:rFonts w:hint="eastAsia" w:ascii="宋体" w:hAnsi="宋体"/>
                <w:kern w:val="0"/>
                <w:szCs w:val="21"/>
              </w:rPr>
            </w:pPr>
          </w:p>
        </w:tc>
      </w:tr>
      <w:tr w14:paraId="110C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1B973A2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11</w:t>
            </w:r>
          </w:p>
        </w:tc>
        <w:tc>
          <w:tcPr>
            <w:tcW w:w="3436" w:type="dxa"/>
            <w:noWrap w:val="0"/>
            <w:vAlign w:val="center"/>
          </w:tcPr>
          <w:p w14:paraId="312545BC">
            <w:pPr>
              <w:widowControl/>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1FAA678A">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16F64D67">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65A258D">
            <w:pPr>
              <w:widowControl/>
              <w:tabs>
                <w:tab w:val="left" w:pos="9072"/>
                <w:tab w:val="left" w:pos="9781"/>
              </w:tabs>
              <w:spacing w:line="360" w:lineRule="auto"/>
              <w:jc w:val="center"/>
              <w:rPr>
                <w:rFonts w:hint="eastAsia" w:ascii="宋体" w:hAnsi="宋体"/>
                <w:kern w:val="0"/>
                <w:szCs w:val="21"/>
              </w:rPr>
            </w:pPr>
          </w:p>
        </w:tc>
      </w:tr>
      <w:tr w14:paraId="5917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02BDD7C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12</w:t>
            </w:r>
          </w:p>
        </w:tc>
        <w:tc>
          <w:tcPr>
            <w:tcW w:w="3436" w:type="dxa"/>
            <w:noWrap w:val="0"/>
            <w:vAlign w:val="center"/>
          </w:tcPr>
          <w:p w14:paraId="7B85DC74">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45AF4E20">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2CE83AE3">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BF71D53">
            <w:pPr>
              <w:widowControl/>
              <w:tabs>
                <w:tab w:val="left" w:pos="9072"/>
                <w:tab w:val="left" w:pos="9781"/>
              </w:tabs>
              <w:spacing w:line="360" w:lineRule="auto"/>
              <w:jc w:val="center"/>
              <w:rPr>
                <w:rFonts w:hint="eastAsia" w:ascii="宋体" w:hAnsi="宋体"/>
                <w:kern w:val="0"/>
                <w:szCs w:val="21"/>
              </w:rPr>
            </w:pPr>
          </w:p>
        </w:tc>
      </w:tr>
      <w:tr w14:paraId="0998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1BA00B9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说明</w:t>
            </w:r>
          </w:p>
        </w:tc>
        <w:tc>
          <w:tcPr>
            <w:tcW w:w="8550" w:type="dxa"/>
            <w:gridSpan w:val="4"/>
            <w:noWrap w:val="0"/>
            <w:vAlign w:val="top"/>
          </w:tcPr>
          <w:p w14:paraId="566104FB">
            <w:pPr>
              <w:widowControl/>
              <w:tabs>
                <w:tab w:val="left" w:pos="9072"/>
                <w:tab w:val="left" w:pos="9781"/>
              </w:tabs>
              <w:spacing w:line="360" w:lineRule="auto"/>
              <w:jc w:val="left"/>
              <w:rPr>
                <w:rFonts w:hint="eastAsia" w:ascii="宋体" w:hAnsi="宋体"/>
                <w:kern w:val="0"/>
                <w:szCs w:val="21"/>
              </w:rPr>
            </w:pPr>
          </w:p>
        </w:tc>
      </w:tr>
    </w:tbl>
    <w:p w14:paraId="1EA9724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（上表内容仅供参考，发包人和设计人应当根据项目具体情况详细列举）</w:t>
      </w:r>
    </w:p>
    <w:p w14:paraId="5E3FBF37">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1.8 联络</w:t>
      </w:r>
    </w:p>
    <w:p w14:paraId="048734CA">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1.8.2发包人指定的接收人：</w:t>
      </w:r>
      <w:r>
        <w:rPr>
          <w:rFonts w:ascii="宋体" w:hAnsi="宋体"/>
          <w:kern w:val="0"/>
          <w:szCs w:val="21"/>
          <w:u w:val="single"/>
        </w:rPr>
        <w:t xml:space="preserve">      </w:t>
      </w:r>
      <w:r>
        <w:rPr>
          <w:rFonts w:ascii="宋体" w:hAnsi="宋体"/>
          <w:kern w:val="0"/>
          <w:szCs w:val="21"/>
        </w:rPr>
        <w:t xml:space="preserve"> 送达地点：</w:t>
      </w:r>
      <w:r>
        <w:rPr>
          <w:rFonts w:ascii="宋体" w:hAnsi="宋体"/>
          <w:kern w:val="0"/>
          <w:szCs w:val="21"/>
          <w:u w:val="single"/>
        </w:rPr>
        <w:t xml:space="preserve">         </w:t>
      </w:r>
      <w:r>
        <w:rPr>
          <w:rFonts w:ascii="宋体" w:hAnsi="宋体"/>
          <w:kern w:val="0"/>
          <w:szCs w:val="21"/>
        </w:rPr>
        <w:t>电子邮箱：</w:t>
      </w:r>
      <w:r>
        <w:rPr>
          <w:rFonts w:ascii="宋体" w:hAnsi="宋体"/>
          <w:kern w:val="0"/>
          <w:szCs w:val="21"/>
          <w:u w:val="single"/>
        </w:rPr>
        <w:t xml:space="preserve">     </w:t>
      </w:r>
      <w:r>
        <w:rPr>
          <w:rFonts w:ascii="宋体" w:hAnsi="宋体"/>
          <w:kern w:val="0"/>
          <w:szCs w:val="21"/>
        </w:rPr>
        <w:t>电话：</w:t>
      </w:r>
      <w:r>
        <w:rPr>
          <w:rFonts w:ascii="宋体" w:hAnsi="宋体"/>
          <w:kern w:val="0"/>
          <w:szCs w:val="21"/>
          <w:u w:val="single"/>
        </w:rPr>
        <w:t xml:space="preserve">    </w:t>
      </w:r>
      <w:r>
        <w:rPr>
          <w:rFonts w:ascii="宋体" w:hAnsi="宋体"/>
          <w:kern w:val="0"/>
          <w:szCs w:val="21"/>
        </w:rPr>
        <w:t>。</w:t>
      </w:r>
    </w:p>
    <w:p w14:paraId="09E2A43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设计人指定的接收人：</w:t>
      </w:r>
      <w:r>
        <w:rPr>
          <w:rFonts w:ascii="宋体" w:hAnsi="宋体"/>
          <w:kern w:val="0"/>
          <w:szCs w:val="21"/>
          <w:u w:val="single"/>
        </w:rPr>
        <w:t xml:space="preserve">     </w:t>
      </w:r>
      <w:r>
        <w:rPr>
          <w:rFonts w:ascii="宋体" w:hAnsi="宋体"/>
          <w:kern w:val="0"/>
          <w:szCs w:val="21"/>
        </w:rPr>
        <w:t xml:space="preserve"> 送达地点：</w:t>
      </w:r>
      <w:r>
        <w:rPr>
          <w:rFonts w:ascii="宋体" w:hAnsi="宋体"/>
          <w:kern w:val="0"/>
          <w:szCs w:val="21"/>
          <w:u w:val="single"/>
        </w:rPr>
        <w:t xml:space="preserve">         </w:t>
      </w:r>
      <w:r>
        <w:rPr>
          <w:rFonts w:ascii="宋体" w:hAnsi="宋体"/>
          <w:kern w:val="0"/>
          <w:szCs w:val="21"/>
        </w:rPr>
        <w:t>电子邮箱：</w:t>
      </w:r>
      <w:r>
        <w:rPr>
          <w:rFonts w:ascii="宋体" w:hAnsi="宋体"/>
          <w:kern w:val="0"/>
          <w:szCs w:val="21"/>
          <w:u w:val="single"/>
        </w:rPr>
        <w:t xml:space="preserve">     </w:t>
      </w:r>
      <w:r>
        <w:rPr>
          <w:rFonts w:ascii="宋体" w:hAnsi="宋体"/>
          <w:kern w:val="0"/>
          <w:szCs w:val="21"/>
        </w:rPr>
        <w:t>电话：</w:t>
      </w:r>
      <w:r>
        <w:rPr>
          <w:rFonts w:ascii="宋体" w:hAnsi="宋体"/>
          <w:kern w:val="0"/>
          <w:szCs w:val="21"/>
          <w:u w:val="single"/>
        </w:rPr>
        <w:t xml:space="preserve">    </w:t>
      </w:r>
      <w:r>
        <w:rPr>
          <w:rFonts w:ascii="宋体" w:hAnsi="宋体"/>
          <w:kern w:val="0"/>
          <w:szCs w:val="21"/>
        </w:rPr>
        <w:t xml:space="preserve">。 </w:t>
      </w:r>
    </w:p>
    <w:p w14:paraId="7E6A6E9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1.9</w:t>
      </w:r>
      <w:r>
        <w:rPr>
          <w:rFonts w:hint="eastAsia" w:ascii="宋体" w:hAnsi="宋体"/>
          <w:bCs/>
          <w:szCs w:val="21"/>
        </w:rPr>
        <w:t xml:space="preserve"> 转让</w:t>
      </w:r>
    </w:p>
    <w:p w14:paraId="0369B20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设计人不得将合同义务转让给第三人。</w:t>
      </w:r>
      <w:bookmarkStart w:id="357" w:name="_Toc531632616"/>
    </w:p>
    <w:p w14:paraId="195CB53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1.11知识产权</w:t>
      </w:r>
    </w:p>
    <w:p w14:paraId="56D3C2BB">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1.11.1关于发包人提供给设计人的图纸、发包人为实施工程自行编制或委托编制的技术规格以及反映发包人关于合同要求或其他类似性质的文件的著作权的归属：                     。</w:t>
      </w:r>
    </w:p>
    <w:p w14:paraId="50624006">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关于发包人提供的上述文件的使用限制的要求：            </w:t>
      </w:r>
      <w:r>
        <w:rPr>
          <w:rFonts w:hint="eastAsia" w:ascii="宋体" w:hAnsi="宋体"/>
          <w:kern w:val="0"/>
          <w:szCs w:val="21"/>
          <w:u w:val="single"/>
        </w:rPr>
        <w:t xml:space="preserve">           </w:t>
      </w:r>
      <w:r>
        <w:rPr>
          <w:rFonts w:ascii="宋体" w:hAnsi="宋体"/>
          <w:kern w:val="0"/>
          <w:szCs w:val="21"/>
          <w:u w:val="single"/>
        </w:rPr>
        <w:t>。</w:t>
      </w:r>
    </w:p>
    <w:p w14:paraId="53674A80">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1.11.2关于设计人为实施工程所编制文件的著作权的归属：    </w:t>
      </w:r>
      <w:r>
        <w:rPr>
          <w:rFonts w:hint="eastAsia" w:ascii="宋体" w:hAnsi="宋体"/>
          <w:kern w:val="0"/>
          <w:szCs w:val="21"/>
          <w:u w:val="single"/>
        </w:rPr>
        <w:t xml:space="preserve">                      </w:t>
      </w:r>
      <w:r>
        <w:rPr>
          <w:rFonts w:ascii="宋体" w:hAnsi="宋体"/>
          <w:kern w:val="0"/>
          <w:szCs w:val="21"/>
          <w:u w:val="single"/>
        </w:rPr>
        <w:t>。</w:t>
      </w:r>
    </w:p>
    <w:p w14:paraId="0FCB47AD">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关于设计人提供的上述文件的使用限制的要求：   </w:t>
      </w:r>
      <w:r>
        <w:rPr>
          <w:rFonts w:hint="eastAsia" w:ascii="宋体" w:hAnsi="宋体"/>
          <w:kern w:val="0"/>
          <w:szCs w:val="21"/>
          <w:u w:val="single"/>
        </w:rPr>
        <w:t xml:space="preserve">               </w:t>
      </w:r>
      <w:r>
        <w:rPr>
          <w:rFonts w:ascii="宋体" w:hAnsi="宋体"/>
          <w:kern w:val="0"/>
          <w:szCs w:val="21"/>
          <w:u w:val="single"/>
        </w:rPr>
        <w:t>。</w:t>
      </w:r>
    </w:p>
    <w:p w14:paraId="55A4C52F">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1.11.4设计人在设计过程中所采用的专利、专有技术的使用费的承担方式：                 </w:t>
      </w:r>
      <w:r>
        <w:rPr>
          <w:rFonts w:hint="eastAsia" w:ascii="宋体" w:hAnsi="宋体"/>
          <w:kern w:val="0"/>
          <w:szCs w:val="21"/>
          <w:u w:val="single"/>
        </w:rPr>
        <w:t xml:space="preserve"> </w:t>
      </w:r>
      <w:r>
        <w:rPr>
          <w:rFonts w:ascii="宋体" w:hAnsi="宋体"/>
          <w:kern w:val="0"/>
          <w:szCs w:val="21"/>
        </w:rPr>
        <w:t>。</w:t>
      </w:r>
    </w:p>
    <w:p w14:paraId="0C21619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1.12文件及信息的保密</w:t>
      </w:r>
    </w:p>
    <w:p w14:paraId="7F6324A7">
      <w:pPr>
        <w:widowControl/>
        <w:spacing w:line="360" w:lineRule="auto"/>
        <w:ind w:firstLine="420" w:firstLineChars="200"/>
        <w:jc w:val="left"/>
        <w:rPr>
          <w:rFonts w:hint="eastAsia" w:ascii="宋体" w:hAnsi="宋体"/>
          <w:kern w:val="0"/>
          <w:szCs w:val="21"/>
        </w:rPr>
      </w:pPr>
      <w:r>
        <w:rPr>
          <w:rFonts w:ascii="宋体" w:hAnsi="宋体"/>
          <w:kern w:val="0"/>
          <w:szCs w:val="21"/>
        </w:rPr>
        <w:t>保密期限：</w:t>
      </w:r>
      <w:r>
        <w:rPr>
          <w:rFonts w:ascii="宋体" w:hAnsi="宋体"/>
          <w:kern w:val="0"/>
          <w:szCs w:val="21"/>
          <w:u w:val="single"/>
        </w:rPr>
        <w:t xml:space="preserve">       </w:t>
      </w:r>
      <w:r>
        <w:rPr>
          <w:rFonts w:ascii="宋体" w:hAnsi="宋体"/>
          <w:kern w:val="0"/>
          <w:szCs w:val="21"/>
        </w:rPr>
        <w:t>年，保密费已包含在合同价格中。</w:t>
      </w:r>
    </w:p>
    <w:p w14:paraId="6F3F4834">
      <w:pPr>
        <w:pStyle w:val="3"/>
        <w:rPr>
          <w:rFonts w:hint="eastAsia" w:ascii="宋体" w:hAnsi="宋体"/>
          <w:b w:val="0"/>
          <w:snapToGrid w:val="0"/>
          <w:sz w:val="24"/>
          <w:szCs w:val="24"/>
        </w:rPr>
      </w:pPr>
      <w:bookmarkStart w:id="358" w:name="_Toc174350662"/>
      <w:bookmarkStart w:id="359" w:name="_Toc532384180"/>
      <w:r>
        <w:rPr>
          <w:rFonts w:ascii="宋体" w:hAnsi="宋体"/>
          <w:b w:val="0"/>
          <w:snapToGrid w:val="0"/>
          <w:sz w:val="24"/>
          <w:szCs w:val="24"/>
        </w:rPr>
        <w:t>2.发包人义务</w:t>
      </w:r>
      <w:bookmarkEnd w:id="357"/>
      <w:bookmarkEnd w:id="358"/>
      <w:bookmarkEnd w:id="359"/>
    </w:p>
    <w:p w14:paraId="7958679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2.3办理证件和批件：</w:t>
      </w:r>
    </w:p>
    <w:p w14:paraId="22197638">
      <w:pPr>
        <w:widowControl/>
        <w:autoSpaceDE w:val="0"/>
        <w:autoSpaceDN w:val="0"/>
        <w:spacing w:line="360" w:lineRule="auto"/>
        <w:ind w:firstLine="420" w:firstLineChars="200"/>
        <w:jc w:val="left"/>
        <w:rPr>
          <w:rFonts w:hint="eastAsia" w:ascii="宋体" w:hAnsi="宋体"/>
          <w:kern w:val="0"/>
          <w:szCs w:val="21"/>
          <w:u w:val="single"/>
        </w:rPr>
      </w:pPr>
      <w:r>
        <w:rPr>
          <w:rFonts w:ascii="宋体" w:hAnsi="宋体"/>
          <w:kern w:val="0"/>
          <w:szCs w:val="21"/>
          <w:u w:val="single"/>
        </w:rPr>
        <w:t>发包人应遵守法律法规等规定，并办理规定由其办理的许可、核准或备案，包括但不限于</w:t>
      </w:r>
      <w:r>
        <w:rPr>
          <w:rFonts w:hint="eastAsia" w:ascii="宋体" w:hAnsi="宋体"/>
          <w:kern w:val="0"/>
          <w:szCs w:val="21"/>
          <w:u w:val="single"/>
        </w:rPr>
        <w:t>(</w:t>
      </w:r>
      <w:r>
        <w:rPr>
          <w:rFonts w:ascii="宋体" w:hAnsi="宋体"/>
          <w:kern w:val="0"/>
          <w:szCs w:val="21"/>
          <w:u w:val="single"/>
        </w:rPr>
        <w:t>建设用地规划许可证、建设工程规划许可证、建设工程方案设计批准、施工图设计审查</w:t>
      </w:r>
      <w:r>
        <w:rPr>
          <w:rFonts w:hint="eastAsia" w:ascii="宋体" w:hAnsi="宋体"/>
          <w:kern w:val="0"/>
          <w:szCs w:val="21"/>
          <w:u w:val="single"/>
        </w:rPr>
        <w:t>)</w:t>
      </w:r>
      <w:r>
        <w:rPr>
          <w:rFonts w:ascii="宋体" w:hAnsi="宋体"/>
          <w:kern w:val="0"/>
          <w:szCs w:val="21"/>
          <w:u w:val="single"/>
        </w:rPr>
        <w:t>等许可、核准或备案。</w:t>
      </w:r>
    </w:p>
    <w:p w14:paraId="0D984631">
      <w:pPr>
        <w:widowControl/>
        <w:autoSpaceDE w:val="0"/>
        <w:autoSpaceDN w:val="0"/>
        <w:spacing w:line="360" w:lineRule="auto"/>
        <w:ind w:firstLine="420" w:firstLineChars="200"/>
        <w:jc w:val="left"/>
        <w:rPr>
          <w:rFonts w:hint="eastAsia" w:ascii="宋体" w:hAnsi="宋体"/>
          <w:kern w:val="0"/>
          <w:szCs w:val="21"/>
        </w:rPr>
      </w:pPr>
      <w:r>
        <w:rPr>
          <w:rFonts w:ascii="宋体" w:hAnsi="宋体"/>
          <w:kern w:val="0"/>
          <w:szCs w:val="21"/>
          <w:u w:val="single"/>
        </w:rPr>
        <w:t>发包人负责本项目各阶段设计文件向规划设计管理部门的送审报批工作，并负责将报批结果书面通知设计人。</w:t>
      </w:r>
    </w:p>
    <w:p w14:paraId="7AE7B5D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2.6 其他义务</w:t>
      </w:r>
    </w:p>
    <w:p w14:paraId="1FBBFC4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2.6.</w:t>
      </w:r>
      <w:r>
        <w:rPr>
          <w:rFonts w:hint="eastAsia" w:ascii="宋体" w:hAnsi="宋体"/>
          <w:kern w:val="0"/>
          <w:szCs w:val="21"/>
        </w:rPr>
        <w:t>1</w:t>
      </w:r>
      <w:r>
        <w:rPr>
          <w:rFonts w:ascii="宋体" w:hAnsi="宋体"/>
          <w:kern w:val="0"/>
          <w:szCs w:val="21"/>
        </w:rPr>
        <w:t>发包人不应对设计人提出不符合工程安全生产法律、法规和工程建设强制性标准规定的要求。发包人不应随意压缩合同规定的设计周期。</w:t>
      </w:r>
    </w:p>
    <w:p w14:paraId="55800DF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2.6.</w:t>
      </w:r>
      <w:r>
        <w:rPr>
          <w:rFonts w:hint="eastAsia" w:ascii="宋体" w:hAnsi="宋体"/>
          <w:kern w:val="0"/>
          <w:szCs w:val="21"/>
        </w:rPr>
        <w:t>2</w:t>
      </w:r>
      <w:r>
        <w:rPr>
          <w:rFonts w:ascii="宋体" w:hAnsi="宋体"/>
          <w:kern w:val="0"/>
          <w:szCs w:val="21"/>
        </w:rPr>
        <w:t>由于执行发包人的书面指令而造成的设计质量事故应由发包人承担责任。但不免除设计人根据《建设工程勘察设计管理条例》及相关规定应负的责任。</w:t>
      </w:r>
    </w:p>
    <w:p w14:paraId="4716C5D5">
      <w:pPr>
        <w:widowControl/>
        <w:tabs>
          <w:tab w:val="left" w:pos="9072"/>
          <w:tab w:val="left" w:pos="9781"/>
        </w:tabs>
        <w:spacing w:line="360" w:lineRule="auto"/>
        <w:ind w:firstLine="420" w:firstLineChars="200"/>
        <w:jc w:val="left"/>
        <w:rPr>
          <w:u w:val="single"/>
        </w:rPr>
      </w:pPr>
      <w:r>
        <w:rPr>
          <w:rFonts w:hint="eastAsia"/>
          <w:u w:val="single"/>
        </w:rPr>
        <w:t xml:space="preserve">                    </w:t>
      </w:r>
    </w:p>
    <w:p w14:paraId="6AB9C284">
      <w:pPr>
        <w:pStyle w:val="3"/>
        <w:rPr>
          <w:rFonts w:hint="eastAsia" w:ascii="宋体" w:hAnsi="宋体"/>
          <w:b w:val="0"/>
          <w:snapToGrid w:val="0"/>
          <w:sz w:val="24"/>
          <w:szCs w:val="24"/>
        </w:rPr>
      </w:pPr>
      <w:bookmarkStart w:id="360" w:name="_Toc531632617"/>
      <w:bookmarkStart w:id="361" w:name="_Toc532384181"/>
      <w:bookmarkStart w:id="362" w:name="_Toc174350663"/>
      <w:r>
        <w:rPr>
          <w:rFonts w:ascii="宋体" w:hAnsi="宋体"/>
          <w:b w:val="0"/>
          <w:snapToGrid w:val="0"/>
          <w:sz w:val="24"/>
          <w:szCs w:val="24"/>
        </w:rPr>
        <w:t>3.发包人管理</w:t>
      </w:r>
      <w:bookmarkEnd w:id="360"/>
      <w:bookmarkEnd w:id="361"/>
      <w:bookmarkEnd w:id="362"/>
    </w:p>
    <w:p w14:paraId="549A654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3.1 发包人代表</w:t>
      </w:r>
    </w:p>
    <w:p w14:paraId="2563B861">
      <w:pPr>
        <w:widowControl/>
        <w:spacing w:line="360" w:lineRule="auto"/>
        <w:ind w:firstLine="420" w:firstLineChars="200"/>
        <w:jc w:val="left"/>
        <w:rPr>
          <w:rFonts w:hint="eastAsia" w:ascii="宋体" w:hAnsi="宋体"/>
          <w:kern w:val="0"/>
          <w:szCs w:val="21"/>
        </w:rPr>
      </w:pPr>
      <w:r>
        <w:rPr>
          <w:rFonts w:ascii="宋体" w:hAnsi="宋体"/>
          <w:kern w:val="0"/>
          <w:szCs w:val="21"/>
        </w:rPr>
        <w:t>姓    名：</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0ABCE913">
      <w:pPr>
        <w:widowControl/>
        <w:spacing w:line="360" w:lineRule="auto"/>
        <w:ind w:firstLine="420" w:firstLineChars="200"/>
        <w:jc w:val="left"/>
        <w:rPr>
          <w:rFonts w:hint="eastAsia" w:ascii="宋体" w:hAnsi="宋体"/>
          <w:kern w:val="0"/>
          <w:szCs w:val="21"/>
        </w:rPr>
      </w:pPr>
      <w:r>
        <w:rPr>
          <w:rFonts w:ascii="宋体" w:hAnsi="宋体"/>
          <w:kern w:val="0"/>
          <w:szCs w:val="21"/>
        </w:rPr>
        <w:t>身份证号：</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65EFC6EC">
      <w:pPr>
        <w:widowControl/>
        <w:spacing w:line="360" w:lineRule="auto"/>
        <w:ind w:firstLine="420" w:firstLineChars="200"/>
        <w:jc w:val="left"/>
        <w:rPr>
          <w:rFonts w:hint="eastAsia" w:ascii="宋体" w:hAnsi="宋体"/>
          <w:kern w:val="0"/>
          <w:szCs w:val="21"/>
        </w:rPr>
      </w:pPr>
      <w:r>
        <w:rPr>
          <w:rFonts w:ascii="宋体" w:hAnsi="宋体"/>
          <w:kern w:val="0"/>
          <w:szCs w:val="21"/>
        </w:rPr>
        <w:t>职    务：</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342A3AD5">
      <w:pPr>
        <w:widowControl/>
        <w:spacing w:line="360" w:lineRule="auto"/>
        <w:ind w:firstLine="420" w:firstLineChars="200"/>
        <w:jc w:val="left"/>
        <w:rPr>
          <w:rFonts w:hint="eastAsia" w:ascii="宋体" w:hAnsi="宋体"/>
          <w:kern w:val="0"/>
          <w:szCs w:val="21"/>
        </w:rPr>
      </w:pPr>
      <w:r>
        <w:rPr>
          <w:rFonts w:ascii="宋体" w:hAnsi="宋体"/>
          <w:kern w:val="0"/>
          <w:szCs w:val="21"/>
        </w:rPr>
        <w:t>联系电话：</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rPr>
        <w:t>；</w:t>
      </w:r>
    </w:p>
    <w:p w14:paraId="32E10F1E">
      <w:pPr>
        <w:widowControl/>
        <w:spacing w:line="360" w:lineRule="auto"/>
        <w:ind w:firstLine="420" w:firstLineChars="200"/>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11B4006D">
      <w:pPr>
        <w:widowControl/>
        <w:spacing w:line="360" w:lineRule="auto"/>
        <w:ind w:firstLine="420" w:firstLineChars="200"/>
        <w:jc w:val="left"/>
        <w:rPr>
          <w:rFonts w:hint="eastAsia" w:ascii="宋体" w:hAnsi="宋体"/>
          <w:kern w:val="0"/>
          <w:szCs w:val="21"/>
        </w:rPr>
      </w:pPr>
      <w:r>
        <w:rPr>
          <w:rFonts w:ascii="宋体" w:hAnsi="宋体"/>
          <w:kern w:val="0"/>
          <w:szCs w:val="21"/>
        </w:rPr>
        <w:t>通信地址：</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43C68718">
      <w:pPr>
        <w:widowControl/>
        <w:spacing w:line="360" w:lineRule="auto"/>
        <w:ind w:firstLine="420" w:firstLineChars="200"/>
        <w:jc w:val="left"/>
        <w:rPr>
          <w:rFonts w:hint="eastAsia" w:ascii="宋体" w:hAnsi="宋体"/>
          <w:kern w:val="0"/>
          <w:szCs w:val="21"/>
          <w:u w:val="single"/>
        </w:rPr>
      </w:pPr>
      <w:r>
        <w:rPr>
          <w:rFonts w:ascii="宋体" w:hAnsi="宋体"/>
          <w:kern w:val="0"/>
          <w:szCs w:val="21"/>
        </w:rPr>
        <w:t>3.1.1发包人对发包人代表的授权范围及授权期限如下：</w:t>
      </w:r>
      <w:r>
        <w:rPr>
          <w:rFonts w:ascii="宋体" w:hAnsi="宋体"/>
          <w:kern w:val="0"/>
          <w:szCs w:val="21"/>
          <w:u w:val="single"/>
        </w:rPr>
        <w:t xml:space="preserve">                                                            </w:t>
      </w:r>
      <w:r>
        <w:rPr>
          <w:rFonts w:ascii="宋体" w:hAnsi="宋体"/>
          <w:kern w:val="0"/>
          <w:szCs w:val="21"/>
        </w:rPr>
        <w:t>。</w:t>
      </w:r>
    </w:p>
    <w:p w14:paraId="1DD91B4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bCs/>
          <w:szCs w:val="21"/>
        </w:rPr>
        <w:t>3.2 监理人</w:t>
      </w:r>
      <w:r>
        <w:rPr>
          <w:rFonts w:ascii="宋体" w:hAnsi="宋体"/>
          <w:kern w:val="0"/>
          <w:szCs w:val="21"/>
        </w:rPr>
        <w:t xml:space="preserve">（如有）： </w:t>
      </w:r>
    </w:p>
    <w:p w14:paraId="3C731CE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总监理工程师：</w:t>
      </w:r>
      <w:r>
        <w:rPr>
          <w:rFonts w:ascii="宋体" w:hAnsi="宋体"/>
          <w:kern w:val="0"/>
          <w:szCs w:val="21"/>
          <w:u w:val="single"/>
        </w:rPr>
        <w:tab/>
      </w:r>
      <w:r>
        <w:rPr>
          <w:rFonts w:ascii="宋体" w:hAnsi="宋体"/>
          <w:kern w:val="0"/>
          <w:szCs w:val="21"/>
        </w:rPr>
        <w:t>；</w:t>
      </w:r>
    </w:p>
    <w:p w14:paraId="44091CBF">
      <w:pPr>
        <w:widowControl/>
        <w:spacing w:line="360" w:lineRule="auto"/>
        <w:ind w:firstLine="420" w:firstLineChars="200"/>
        <w:jc w:val="left"/>
        <w:rPr>
          <w:rFonts w:hint="eastAsia" w:ascii="宋体" w:hAnsi="宋体"/>
          <w:kern w:val="0"/>
          <w:szCs w:val="21"/>
        </w:rPr>
      </w:pPr>
      <w:r>
        <w:rPr>
          <w:rFonts w:ascii="宋体" w:hAnsi="宋体"/>
          <w:kern w:val="0"/>
          <w:szCs w:val="21"/>
        </w:rPr>
        <w:t>身份证号：</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58E79A0F">
      <w:pPr>
        <w:widowControl/>
        <w:spacing w:line="360" w:lineRule="auto"/>
        <w:ind w:firstLine="420" w:firstLineChars="200"/>
        <w:jc w:val="left"/>
        <w:rPr>
          <w:rFonts w:hint="eastAsia" w:ascii="宋体" w:hAnsi="宋体"/>
          <w:kern w:val="0"/>
          <w:szCs w:val="21"/>
        </w:rPr>
      </w:pPr>
      <w:r>
        <w:rPr>
          <w:rFonts w:ascii="宋体" w:hAnsi="宋体"/>
          <w:kern w:val="0"/>
          <w:szCs w:val="21"/>
        </w:rPr>
        <w:t>执业资格及等级：</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rPr>
        <w:t>；</w:t>
      </w:r>
    </w:p>
    <w:p w14:paraId="160939E0">
      <w:pPr>
        <w:widowControl/>
        <w:spacing w:line="360" w:lineRule="auto"/>
        <w:ind w:firstLine="420" w:firstLineChars="200"/>
        <w:jc w:val="left"/>
        <w:rPr>
          <w:rFonts w:hint="eastAsia" w:ascii="宋体" w:hAnsi="宋体"/>
          <w:kern w:val="0"/>
          <w:szCs w:val="21"/>
        </w:rPr>
      </w:pPr>
      <w:r>
        <w:rPr>
          <w:rFonts w:ascii="宋体" w:hAnsi="宋体"/>
          <w:kern w:val="0"/>
          <w:szCs w:val="21"/>
        </w:rPr>
        <w:t>注册证书号：</w:t>
      </w:r>
      <w:r>
        <w:rPr>
          <w:rFonts w:ascii="宋体" w:hAnsi="宋体"/>
          <w:kern w:val="0"/>
          <w:szCs w:val="21"/>
          <w:u w:val="single"/>
        </w:rPr>
        <w:t xml:space="preserve">               </w:t>
      </w:r>
      <w:r>
        <w:rPr>
          <w:rFonts w:hint="eastAsia" w:ascii="宋体" w:hAnsi="宋体"/>
          <w:kern w:val="0"/>
          <w:szCs w:val="21"/>
          <w:u w:val="single"/>
        </w:rPr>
        <w:t xml:space="preserve"> </w:t>
      </w:r>
      <w:r>
        <w:rPr>
          <w:rFonts w:ascii="宋体" w:hAnsi="宋体"/>
          <w:kern w:val="0"/>
          <w:szCs w:val="21"/>
        </w:rPr>
        <w:t>；</w:t>
      </w:r>
    </w:p>
    <w:p w14:paraId="7D266DE4">
      <w:pPr>
        <w:widowControl/>
        <w:spacing w:line="360" w:lineRule="auto"/>
        <w:ind w:firstLine="420" w:firstLineChars="200"/>
        <w:jc w:val="left"/>
        <w:rPr>
          <w:rFonts w:hint="eastAsia" w:ascii="宋体" w:hAnsi="宋体"/>
          <w:kern w:val="0"/>
          <w:szCs w:val="21"/>
        </w:rPr>
      </w:pPr>
      <w:r>
        <w:rPr>
          <w:rFonts w:ascii="宋体" w:hAnsi="宋体"/>
          <w:kern w:val="0"/>
          <w:szCs w:val="21"/>
        </w:rPr>
        <w:t>联系电话：</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rPr>
        <w:t>；</w:t>
      </w:r>
    </w:p>
    <w:p w14:paraId="1F28C4F5">
      <w:pPr>
        <w:widowControl/>
        <w:spacing w:line="360" w:lineRule="auto"/>
        <w:ind w:firstLine="420" w:firstLineChars="200"/>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rPr>
        <w:t>；</w:t>
      </w:r>
    </w:p>
    <w:p w14:paraId="6F185F86">
      <w:pPr>
        <w:widowControl/>
        <w:spacing w:line="360" w:lineRule="auto"/>
        <w:ind w:firstLine="420" w:firstLineChars="200"/>
        <w:jc w:val="left"/>
        <w:rPr>
          <w:rFonts w:hint="eastAsia" w:ascii="宋体" w:hAnsi="宋体"/>
          <w:kern w:val="0"/>
          <w:szCs w:val="21"/>
        </w:rPr>
      </w:pPr>
      <w:r>
        <w:rPr>
          <w:rFonts w:ascii="宋体" w:hAnsi="宋体"/>
          <w:kern w:val="0"/>
          <w:szCs w:val="21"/>
        </w:rPr>
        <w:t>通信地址：</w:t>
      </w:r>
      <w:r>
        <w:rPr>
          <w:rFonts w:ascii="宋体" w:hAnsi="宋体"/>
          <w:kern w:val="0"/>
          <w:szCs w:val="21"/>
          <w:u w:val="single"/>
        </w:rPr>
        <w:t xml:space="preserve">                 </w:t>
      </w:r>
      <w:r>
        <w:rPr>
          <w:rFonts w:hint="eastAsia" w:ascii="宋体" w:hAnsi="宋体"/>
          <w:kern w:val="0"/>
          <w:szCs w:val="21"/>
          <w:u w:val="single"/>
        </w:rPr>
        <w:t xml:space="preserve"> </w:t>
      </w:r>
      <w:r>
        <w:rPr>
          <w:rFonts w:hint="eastAsia" w:ascii="宋体" w:hAnsi="宋体"/>
          <w:kern w:val="0"/>
          <w:szCs w:val="21"/>
        </w:rPr>
        <w:t>；</w:t>
      </w:r>
    </w:p>
    <w:p w14:paraId="17C0FC30">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监理范围：</w:t>
      </w:r>
      <w:r>
        <w:rPr>
          <w:rFonts w:ascii="宋体" w:hAnsi="宋体"/>
          <w:kern w:val="0"/>
          <w:szCs w:val="21"/>
          <w:u w:val="single"/>
        </w:rPr>
        <w:tab/>
      </w:r>
      <w:r>
        <w:rPr>
          <w:rFonts w:hint="eastAsia" w:ascii="宋体" w:hAnsi="宋体"/>
          <w:kern w:val="0"/>
          <w:szCs w:val="21"/>
        </w:rPr>
        <w:t>；</w:t>
      </w:r>
    </w:p>
    <w:p w14:paraId="1304100B">
      <w:pPr>
        <w:widowControl/>
        <w:tabs>
          <w:tab w:val="left" w:pos="9072"/>
        </w:tabs>
        <w:spacing w:line="360" w:lineRule="auto"/>
        <w:ind w:firstLine="420" w:firstLineChars="200"/>
        <w:jc w:val="left"/>
        <w:rPr>
          <w:rFonts w:hint="eastAsia" w:ascii="宋体" w:hAnsi="宋体"/>
          <w:kern w:val="0"/>
          <w:szCs w:val="21"/>
        </w:rPr>
      </w:pPr>
      <w:r>
        <w:rPr>
          <w:rFonts w:ascii="宋体" w:hAnsi="宋体"/>
          <w:kern w:val="0"/>
          <w:szCs w:val="21"/>
        </w:rPr>
        <w:t>职责权限：</w:t>
      </w:r>
      <w:r>
        <w:rPr>
          <w:rFonts w:ascii="宋体" w:hAnsi="宋体"/>
          <w:kern w:val="0"/>
          <w:szCs w:val="21"/>
          <w:u w:val="single"/>
        </w:rPr>
        <w:tab/>
      </w:r>
      <w:r>
        <w:rPr>
          <w:rFonts w:ascii="宋体" w:hAnsi="宋体"/>
          <w:kern w:val="0"/>
          <w:szCs w:val="21"/>
        </w:rPr>
        <w:t>。</w:t>
      </w:r>
    </w:p>
    <w:p w14:paraId="4FB6DB1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3.3 发包人的指示</w:t>
      </w:r>
    </w:p>
    <w:p w14:paraId="1379900D">
      <w:pPr>
        <w:widowControl/>
        <w:tabs>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3.3.4监理人（如有）指示：</w:t>
      </w:r>
      <w:r>
        <w:rPr>
          <w:rFonts w:ascii="宋体" w:hAnsi="宋体"/>
          <w:kern w:val="0"/>
          <w:szCs w:val="21"/>
          <w:u w:val="single"/>
        </w:rPr>
        <w:t xml:space="preserve">                                 </w:t>
      </w:r>
      <w:r>
        <w:rPr>
          <w:rFonts w:ascii="宋体" w:hAnsi="宋体"/>
          <w:kern w:val="0"/>
          <w:szCs w:val="21"/>
        </w:rPr>
        <w:t>。</w:t>
      </w:r>
    </w:p>
    <w:p w14:paraId="5AB13E1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3.4 决定或答复</w:t>
      </w:r>
    </w:p>
    <w:p w14:paraId="4C9B0AED">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3.4.2发包人应在</w:t>
      </w:r>
      <w:r>
        <w:rPr>
          <w:rFonts w:hint="eastAsia" w:ascii="宋体" w:hAnsi="宋体"/>
          <w:kern w:val="0"/>
          <w:szCs w:val="21"/>
        </w:rPr>
        <w:t>（ ）</w:t>
      </w:r>
      <w:r>
        <w:rPr>
          <w:rFonts w:ascii="宋体" w:hAnsi="宋体"/>
          <w:kern w:val="0"/>
          <w:szCs w:val="21"/>
        </w:rPr>
        <w:t>日内，对设计人书面提出的事项作出书面明确答复；逾期没有做出书面明确答复的，视为已获得发包人的批准。</w:t>
      </w:r>
    </w:p>
    <w:p w14:paraId="14DAC0DE">
      <w:pPr>
        <w:pStyle w:val="3"/>
        <w:rPr>
          <w:rFonts w:hint="eastAsia" w:ascii="宋体" w:hAnsi="宋体"/>
          <w:b w:val="0"/>
          <w:snapToGrid w:val="0"/>
          <w:sz w:val="24"/>
          <w:szCs w:val="24"/>
        </w:rPr>
      </w:pPr>
      <w:bookmarkStart w:id="363" w:name="_Toc174350664"/>
      <w:bookmarkStart w:id="364" w:name="_Toc532384182"/>
      <w:bookmarkStart w:id="365" w:name="_Toc531632618"/>
      <w:r>
        <w:rPr>
          <w:rFonts w:ascii="宋体" w:hAnsi="宋体"/>
          <w:b w:val="0"/>
          <w:snapToGrid w:val="0"/>
          <w:sz w:val="24"/>
          <w:szCs w:val="24"/>
        </w:rPr>
        <w:t>4.设计人义务</w:t>
      </w:r>
      <w:bookmarkEnd w:id="363"/>
      <w:bookmarkEnd w:id="364"/>
      <w:bookmarkEnd w:id="365"/>
    </w:p>
    <w:p w14:paraId="7D01A672">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4.1.4其他义务</w:t>
      </w:r>
    </w:p>
    <w:p w14:paraId="0C1EAABE">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4.1.4.1设计人应在满足国家技术规范、标准、规程及地方的设计规范基础上，根据发包人提出的设计要求，进行工程设计提交全部设计成果，并对其及时性、规范性、完整性、准确性、真实性负责。 </w:t>
      </w:r>
    </w:p>
    <w:p w14:paraId="3412126F">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2</w:t>
      </w:r>
      <w:r>
        <w:rPr>
          <w:rFonts w:ascii="宋体" w:hAnsi="宋体"/>
          <w:kern w:val="0"/>
          <w:szCs w:val="21"/>
        </w:rPr>
        <w:t>设计人在进行设计时，应采取相应的安全、保卫和环境保护措施</w:t>
      </w:r>
      <w:r>
        <w:rPr>
          <w:rFonts w:hint="eastAsia" w:ascii="宋体" w:hAnsi="宋体"/>
          <w:kern w:val="0"/>
          <w:szCs w:val="21"/>
        </w:rPr>
        <w:t>。对于设计人在设计过程中发生的人员伤亡或财产损失，或造成第三方的人员伤亡、财产损失，或由此而引起的其他一切损害和损失，发包人均不承担责任。</w:t>
      </w:r>
      <w:r>
        <w:rPr>
          <w:rFonts w:hint="eastAsia" w:ascii="宋体" w:hAnsi="宋体"/>
          <w:kern w:val="0"/>
          <w:szCs w:val="21"/>
          <w:lang w:val="en-US" w:eastAsia="zh-CN"/>
        </w:rPr>
        <w:t>发包人因此承担责任或遭受损失的，有权全额向设计人追偿，且有权要求设计人支付其因维权所产生的诉讼费、保全费、保全担保费、律师费、差旅费等成本费用。</w:t>
      </w:r>
    </w:p>
    <w:p w14:paraId="0FAAD4DF">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3</w:t>
      </w:r>
      <w:r>
        <w:rPr>
          <w:rFonts w:ascii="宋体" w:hAnsi="宋体"/>
          <w:kern w:val="0"/>
          <w:szCs w:val="21"/>
        </w:rPr>
        <w:t>设计人为</w:t>
      </w:r>
      <w:r>
        <w:rPr>
          <w:rFonts w:hint="eastAsia" w:ascii="宋体" w:hAnsi="宋体"/>
          <w:kern w:val="0"/>
          <w:szCs w:val="21"/>
        </w:rPr>
        <w:t>完成设计任务</w:t>
      </w:r>
      <w:r>
        <w:rPr>
          <w:rFonts w:ascii="宋体" w:hAnsi="宋体"/>
          <w:kern w:val="0"/>
          <w:szCs w:val="21"/>
        </w:rPr>
        <w:t>，应</w:t>
      </w:r>
      <w:r>
        <w:rPr>
          <w:rFonts w:hint="eastAsia" w:ascii="宋体" w:hAnsi="宋体"/>
          <w:kern w:val="0"/>
          <w:szCs w:val="21"/>
        </w:rPr>
        <w:t>购买</w:t>
      </w:r>
      <w:r>
        <w:rPr>
          <w:rFonts w:ascii="宋体" w:hAnsi="宋体"/>
          <w:kern w:val="0"/>
          <w:szCs w:val="21"/>
        </w:rPr>
        <w:t>发包人</w:t>
      </w:r>
      <w:r>
        <w:rPr>
          <w:rFonts w:hint="eastAsia" w:ascii="宋体" w:hAnsi="宋体"/>
          <w:kern w:val="0"/>
          <w:szCs w:val="21"/>
        </w:rPr>
        <w:t>所投保险以外的</w:t>
      </w:r>
      <w:r>
        <w:rPr>
          <w:rFonts w:ascii="宋体" w:hAnsi="宋体"/>
          <w:kern w:val="0"/>
          <w:szCs w:val="21"/>
        </w:rPr>
        <w:t>其他有关的雇主责任保险，以使</w:t>
      </w:r>
      <w:r>
        <w:rPr>
          <w:rFonts w:hint="eastAsia" w:ascii="宋体" w:hAnsi="宋体"/>
          <w:kern w:val="0"/>
          <w:szCs w:val="21"/>
        </w:rPr>
        <w:t>设计任务</w:t>
      </w:r>
      <w:r>
        <w:rPr>
          <w:rFonts w:ascii="宋体" w:hAnsi="宋体"/>
          <w:kern w:val="0"/>
          <w:szCs w:val="21"/>
        </w:rPr>
        <w:t xml:space="preserve">顺利进行。设计人将全部保险费（如工程设计的人身安全险和设备险等）计入合同报价中，发包人不另行支付。 </w:t>
      </w:r>
    </w:p>
    <w:p w14:paraId="70D3A08B">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4</w:t>
      </w:r>
      <w:r>
        <w:rPr>
          <w:rFonts w:ascii="宋体" w:hAnsi="宋体"/>
          <w:kern w:val="0"/>
          <w:szCs w:val="21"/>
        </w:rPr>
        <w:t>施工服务期内，设计人指定现场设计服务人员，定期负责到施工现场提供设计技术服务；积极配合解决施工中涉及的设计问题和现场的相关技术问题。</w:t>
      </w:r>
    </w:p>
    <w:p w14:paraId="0F5AE0B4">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5</w:t>
      </w:r>
      <w:r>
        <w:rPr>
          <w:rFonts w:ascii="宋体" w:hAnsi="宋体"/>
          <w:kern w:val="0"/>
          <w:szCs w:val="21"/>
        </w:rPr>
        <w:t>项目负责人在施工关键节点和出现关键性技术问题时，应及时赶到现场。</w:t>
      </w:r>
    </w:p>
    <w:p w14:paraId="43742F8D">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6</w:t>
      </w:r>
      <w:r>
        <w:rPr>
          <w:rFonts w:ascii="宋体" w:hAnsi="宋体"/>
          <w:kern w:val="0"/>
          <w:szCs w:val="21"/>
        </w:rPr>
        <w:t>设计开始至保修期内，设计人须配合工程建设的有关检查、审查、稽察、审计、事故调查处理、后评估等；</w:t>
      </w:r>
    </w:p>
    <w:p w14:paraId="3C23B17D">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7</w:t>
      </w:r>
      <w:r>
        <w:rPr>
          <w:rFonts w:ascii="宋体" w:hAnsi="宋体"/>
          <w:kern w:val="0"/>
          <w:szCs w:val="21"/>
        </w:rPr>
        <w:t>发包人在办理专用合同条款2.3款的相关证件和批件时，设计人应履行协助义务。</w:t>
      </w:r>
    </w:p>
    <w:p w14:paraId="561AA02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8</w:t>
      </w:r>
      <w:r>
        <w:rPr>
          <w:rFonts w:ascii="宋体" w:hAnsi="宋体"/>
          <w:kern w:val="0"/>
          <w:szCs w:val="21"/>
        </w:rPr>
        <w:t>施工过程中、缺陷责任期、工程的合理设计使用寿命年限内，因设计缺陷或设计原因导致的安全事故责任，由设计人承担。</w:t>
      </w:r>
    </w:p>
    <w:p w14:paraId="1D41A4B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9</w:t>
      </w:r>
      <w:r>
        <w:rPr>
          <w:rFonts w:ascii="宋体" w:hAnsi="宋体"/>
          <w:kern w:val="0"/>
          <w:szCs w:val="21"/>
        </w:rPr>
        <w:t>设计人应积极配合发包人进行各项招标工作，按发包人规定的时间提供各标段施工招标资格预审所需的工程说明；按发包人规定的时间提供各标段的施工招标图纸和参考资料；按发包人要求安排相关人员参加标前会，就有关设计问题进行答疑。</w:t>
      </w:r>
    </w:p>
    <w:p w14:paraId="51FA796F">
      <w:pPr>
        <w:widowControl/>
        <w:tabs>
          <w:tab w:val="left" w:pos="760"/>
          <w:tab w:val="left" w:pos="9072"/>
          <w:tab w:val="left" w:pos="9781"/>
        </w:tabs>
        <w:spacing w:line="360" w:lineRule="auto"/>
        <w:ind w:firstLine="420" w:firstLineChars="200"/>
        <w:jc w:val="left"/>
        <w:rPr>
          <w:u w:val="single"/>
        </w:rPr>
      </w:pPr>
      <w:r>
        <w:rPr>
          <w:rFonts w:ascii="宋体" w:hAnsi="宋体"/>
          <w:kern w:val="0"/>
          <w:szCs w:val="21"/>
        </w:rPr>
        <w:t>4.1.4.</w:t>
      </w:r>
      <w:r>
        <w:rPr>
          <w:rFonts w:hint="eastAsia" w:ascii="宋体" w:hAnsi="宋体"/>
          <w:kern w:val="0"/>
          <w:szCs w:val="21"/>
        </w:rPr>
        <w:t>10</w:t>
      </w:r>
      <w:r>
        <w:rPr>
          <w:rFonts w:ascii="宋体" w:hAnsi="宋体"/>
          <w:kern w:val="0"/>
          <w:szCs w:val="21"/>
        </w:rPr>
        <w:t>本项目设计变更的设计由设计人承担，设计人应及时完成设计，提交设计变更文件，并对设计变更文件承担相应责任。</w:t>
      </w:r>
      <w:r>
        <w:rPr>
          <w:rFonts w:hint="eastAsia" w:ascii="宋体" w:hAnsi="宋体"/>
          <w:kern w:val="0"/>
          <w:szCs w:val="21"/>
        </w:rPr>
        <w:t>除本合同第11条规定之外的设计变更，其设计费用应视为已含入合同价格中，发包人不再另行支付。</w:t>
      </w:r>
    </w:p>
    <w:p w14:paraId="1FE4339F">
      <w:pPr>
        <w:widowControl/>
        <w:tabs>
          <w:tab w:val="left" w:pos="760"/>
          <w:tab w:val="left" w:pos="9072"/>
          <w:tab w:val="left" w:pos="9781"/>
        </w:tabs>
        <w:spacing w:line="360" w:lineRule="auto"/>
        <w:ind w:firstLine="420" w:firstLineChars="200"/>
        <w:jc w:val="left"/>
        <w:rPr>
          <w:u w:val="single"/>
        </w:rPr>
      </w:pPr>
      <w:r>
        <w:rPr>
          <w:rFonts w:hint="eastAsia"/>
          <w:u w:val="single"/>
        </w:rPr>
        <w:t xml:space="preserve">                     </w:t>
      </w:r>
    </w:p>
    <w:p w14:paraId="4378392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4.2履约保证金</w:t>
      </w:r>
    </w:p>
    <w:p w14:paraId="22DEF7C5">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履约保证金</w:t>
      </w:r>
      <w:r>
        <w:rPr>
          <w:rFonts w:ascii="宋体" w:hAnsi="宋体"/>
          <w:kern w:val="0"/>
          <w:szCs w:val="21"/>
        </w:rPr>
        <w:t>形式：</w:t>
      </w:r>
      <w:r>
        <w:rPr>
          <w:rFonts w:hint="eastAsia" w:ascii="宋体" w:hAnsi="宋体"/>
          <w:kern w:val="0"/>
          <w:szCs w:val="21"/>
        </w:rPr>
        <w:t>现金或履约保函或现金+履约保函的组合，履约保函包括银行保函、保证保险和担保保函，其示范文本详见合同附件。承包人提交的履约保函应严格执行其示范文本，不得对示范文本中的实质性内容进行修改。承包人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14:paraId="130D620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函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14:paraId="6B493E85">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w:t>
      </w:r>
      <w:r>
        <w:rPr>
          <w:rFonts w:ascii="宋体" w:hAnsi="宋体"/>
          <w:kern w:val="0"/>
          <w:szCs w:val="21"/>
        </w:rPr>
        <w:t>保证</w:t>
      </w:r>
      <w:r>
        <w:rPr>
          <w:rFonts w:hint="eastAsia" w:ascii="宋体" w:hAnsi="宋体"/>
          <w:kern w:val="0"/>
          <w:szCs w:val="21"/>
        </w:rPr>
        <w:t>金的</w:t>
      </w:r>
      <w:r>
        <w:rPr>
          <w:rFonts w:ascii="宋体" w:hAnsi="宋体"/>
          <w:kern w:val="0"/>
          <w:szCs w:val="21"/>
        </w:rPr>
        <w:t>金额：为</w:t>
      </w:r>
      <w:r>
        <w:rPr>
          <w:rFonts w:hint="eastAsia" w:ascii="宋体" w:hAnsi="宋体"/>
          <w:kern w:val="0"/>
          <w:szCs w:val="21"/>
        </w:rPr>
        <w:t>签约</w:t>
      </w:r>
      <w:r>
        <w:rPr>
          <w:rFonts w:ascii="宋体" w:hAnsi="宋体"/>
          <w:kern w:val="0"/>
          <w:szCs w:val="21"/>
        </w:rPr>
        <w:t>合同价的</w:t>
      </w:r>
      <w:r>
        <w:rPr>
          <w:rFonts w:ascii="宋体" w:hAnsi="宋体"/>
          <w:kern w:val="0"/>
          <w:szCs w:val="21"/>
          <w:u w:val="single"/>
        </w:rPr>
        <w:t xml:space="preserve"> 10 </w:t>
      </w:r>
      <w:r>
        <w:rPr>
          <w:rFonts w:ascii="宋体" w:hAnsi="宋体"/>
          <w:kern w:val="0"/>
          <w:szCs w:val="21"/>
        </w:rPr>
        <w:t>%。</w:t>
      </w:r>
    </w:p>
    <w:p w14:paraId="7263DA8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履约保证金的提交</w:t>
      </w:r>
      <w:r>
        <w:rPr>
          <w:rFonts w:ascii="宋体" w:hAnsi="宋体"/>
          <w:kern w:val="0"/>
          <w:szCs w:val="21"/>
        </w:rPr>
        <w:t>时间：</w:t>
      </w:r>
      <w:r>
        <w:rPr>
          <w:rFonts w:ascii="宋体" w:hAnsi="宋体"/>
          <w:kern w:val="0"/>
          <w:szCs w:val="21"/>
          <w:u w:val="single"/>
        </w:rPr>
        <w:t>中标通知书送达之日起</w:t>
      </w:r>
      <w:r>
        <w:rPr>
          <w:rFonts w:hint="eastAsia" w:ascii="宋体" w:hAnsi="宋体"/>
          <w:kern w:val="0"/>
          <w:szCs w:val="21"/>
          <w:u w:val="single"/>
        </w:rPr>
        <w:t xml:space="preserve"> </w:t>
      </w:r>
      <w:r>
        <w:rPr>
          <w:rFonts w:ascii="宋体" w:hAnsi="宋体"/>
          <w:kern w:val="0"/>
          <w:szCs w:val="21"/>
          <w:u w:val="single"/>
        </w:rPr>
        <w:t>天内/合同签订</w:t>
      </w:r>
      <w:r>
        <w:rPr>
          <w:rFonts w:hint="eastAsia" w:ascii="宋体" w:hAnsi="宋体"/>
          <w:kern w:val="0"/>
          <w:szCs w:val="21"/>
          <w:u w:val="single"/>
        </w:rPr>
        <w:t xml:space="preserve">（前/后） </w:t>
      </w:r>
      <w:r>
        <w:rPr>
          <w:rFonts w:ascii="宋体" w:hAnsi="宋体"/>
          <w:kern w:val="0"/>
          <w:szCs w:val="21"/>
          <w:u w:val="single"/>
        </w:rPr>
        <w:t>天内</w:t>
      </w:r>
      <w:r>
        <w:rPr>
          <w:rFonts w:ascii="宋体" w:hAnsi="宋体"/>
          <w:kern w:val="0"/>
          <w:szCs w:val="21"/>
        </w:rPr>
        <w:t>。</w:t>
      </w:r>
    </w:p>
    <w:p w14:paraId="71E9E70F">
      <w:pPr>
        <w:widowControl/>
        <w:tabs>
          <w:tab w:val="left" w:pos="9072"/>
          <w:tab w:val="left" w:pos="9660"/>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履约保证金的期限</w:t>
      </w:r>
      <w:r>
        <w:rPr>
          <w:rFonts w:ascii="宋体" w:hAnsi="宋体"/>
          <w:kern w:val="0"/>
          <w:szCs w:val="21"/>
        </w:rPr>
        <w:t>：</w:t>
      </w:r>
      <w:r>
        <w:rPr>
          <w:rFonts w:hint="eastAsia" w:ascii="宋体" w:hAnsi="宋体" w:cs="宋体"/>
          <w:kern w:val="0"/>
          <w:szCs w:val="21"/>
          <w:u w:val="single"/>
          <w:lang w:bidi="ar"/>
        </w:rPr>
        <w:t>自提交履约保证金之日起至竣工验收合格之日止</w:t>
      </w:r>
      <w:r>
        <w:rPr>
          <w:rFonts w:ascii="宋体" w:hAnsi="宋体"/>
          <w:kern w:val="0"/>
          <w:szCs w:val="21"/>
        </w:rPr>
        <w:t>。</w:t>
      </w:r>
    </w:p>
    <w:p w14:paraId="2EDE85C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履约保证金的退还时间：</w:t>
      </w:r>
      <w:r>
        <w:rPr>
          <w:rFonts w:hint="eastAsia" w:ascii="宋体" w:hAnsi="宋体" w:cs="宋体"/>
          <w:kern w:val="0"/>
          <w:szCs w:val="21"/>
          <w:u w:val="single"/>
        </w:rPr>
        <w:t>采用</w:t>
      </w:r>
      <w:r>
        <w:rPr>
          <w:rFonts w:ascii="宋体" w:hAnsi="宋体"/>
          <w:kern w:val="0"/>
          <w:szCs w:val="21"/>
          <w:u w:val="single"/>
        </w:rPr>
        <w:t>现金</w:t>
      </w:r>
      <w:r>
        <w:rPr>
          <w:rFonts w:hint="eastAsia" w:ascii="宋体" w:hAnsi="宋体"/>
          <w:kern w:val="0"/>
          <w:szCs w:val="21"/>
          <w:u w:val="single"/>
        </w:rPr>
        <w:t>形式的</w:t>
      </w:r>
      <w:r>
        <w:rPr>
          <w:rFonts w:ascii="宋体" w:hAnsi="宋体"/>
          <w:kern w:val="0"/>
          <w:szCs w:val="21"/>
          <w:u w:val="single"/>
        </w:rPr>
        <w:t>，合同履行期间设计人无违约，</w:t>
      </w:r>
      <w:r>
        <w:rPr>
          <w:rFonts w:hint="eastAsia" w:ascii="宋体" w:hAnsi="宋体" w:cs="宋体"/>
          <w:kern w:val="0"/>
          <w:szCs w:val="21"/>
          <w:u w:val="single"/>
          <w:lang w:bidi="ar"/>
        </w:rPr>
        <w:t>工程竣工验收合格后</w:t>
      </w:r>
      <w:r>
        <w:rPr>
          <w:rFonts w:ascii="宋体" w:hAnsi="宋体" w:cs="宋体"/>
          <w:kern w:val="0"/>
          <w:szCs w:val="21"/>
          <w:u w:val="single"/>
          <w:lang w:bidi="ar"/>
        </w:rPr>
        <w:t>14天内退还</w:t>
      </w:r>
      <w:r>
        <w:rPr>
          <w:rFonts w:hint="eastAsia" w:ascii="宋体" w:hAnsi="宋体" w:cs="宋体"/>
          <w:kern w:val="0"/>
          <w:szCs w:val="21"/>
          <w:u w:val="single"/>
          <w:lang w:bidi="ar"/>
        </w:rPr>
        <w:t>，</w:t>
      </w:r>
      <w:r>
        <w:rPr>
          <w:rFonts w:ascii="宋体" w:hAnsi="宋体" w:cs="宋体"/>
          <w:kern w:val="0"/>
          <w:szCs w:val="21"/>
          <w:u w:val="single"/>
          <w:lang w:bidi="ar"/>
        </w:rPr>
        <w:t>或按工程实际情况约定分阶段退还，阶段划分按</w:t>
      </w:r>
      <w:r>
        <w:rPr>
          <w:rFonts w:hint="eastAsia" w:ascii="宋体" w:hAnsi="宋体" w:cs="宋体"/>
          <w:kern w:val="0"/>
          <w:szCs w:val="21"/>
          <w:u w:val="single"/>
          <w:lang w:bidi="ar"/>
        </w:rPr>
        <w:t xml:space="preserve">            标准执行</w:t>
      </w:r>
      <w:r>
        <w:rPr>
          <w:rFonts w:hint="eastAsia" w:ascii="宋体" w:hAnsi="宋体"/>
          <w:kern w:val="0"/>
          <w:szCs w:val="21"/>
          <w:u w:val="single"/>
        </w:rPr>
        <w:t>；采用履约</w:t>
      </w:r>
      <w:r>
        <w:rPr>
          <w:rFonts w:ascii="宋体" w:hAnsi="宋体"/>
          <w:kern w:val="0"/>
          <w:szCs w:val="21"/>
          <w:u w:val="single"/>
        </w:rPr>
        <w:t>保函</w:t>
      </w:r>
      <w:r>
        <w:rPr>
          <w:rFonts w:hint="eastAsia" w:ascii="宋体" w:hAnsi="宋体"/>
          <w:kern w:val="0"/>
          <w:szCs w:val="21"/>
          <w:u w:val="single"/>
        </w:rPr>
        <w:t>形式的</w:t>
      </w:r>
      <w:r>
        <w:rPr>
          <w:rFonts w:ascii="宋体" w:hAnsi="宋体"/>
          <w:kern w:val="0"/>
          <w:szCs w:val="21"/>
          <w:u w:val="single"/>
        </w:rPr>
        <w:t>，合同履行期间设计人无违约，</w:t>
      </w:r>
      <w:r>
        <w:rPr>
          <w:rFonts w:hint="eastAsia" w:ascii="宋体" w:hAnsi="宋体" w:cs="宋体"/>
          <w:kern w:val="0"/>
          <w:szCs w:val="21"/>
          <w:u w:val="single"/>
          <w:lang w:bidi="ar"/>
        </w:rPr>
        <w:t>工程竣工验收合格后</w:t>
      </w:r>
      <w:r>
        <w:rPr>
          <w:rFonts w:ascii="宋体" w:hAnsi="宋体" w:cs="宋体"/>
          <w:kern w:val="0"/>
          <w:szCs w:val="21"/>
          <w:u w:val="single"/>
          <w:lang w:bidi="ar"/>
        </w:rPr>
        <w:t>14天内退还</w:t>
      </w:r>
      <w:r>
        <w:rPr>
          <w:rFonts w:hint="eastAsia" w:ascii="宋体" w:hAnsi="宋体" w:cs="宋体"/>
          <w:kern w:val="0"/>
          <w:szCs w:val="21"/>
          <w:u w:val="single"/>
          <w:lang w:bidi="ar"/>
        </w:rPr>
        <w:t>，</w:t>
      </w:r>
      <w:r>
        <w:rPr>
          <w:rFonts w:ascii="宋体" w:hAnsi="宋体" w:cs="宋体"/>
          <w:kern w:val="0"/>
          <w:szCs w:val="21"/>
          <w:u w:val="single"/>
          <w:lang w:bidi="ar"/>
        </w:rPr>
        <w:t>或按工程实际情况约定分阶段退还，阶段划分按</w:t>
      </w:r>
      <w:r>
        <w:rPr>
          <w:rFonts w:hint="eastAsia" w:ascii="宋体" w:hAnsi="宋体" w:cs="宋体"/>
          <w:kern w:val="0"/>
          <w:szCs w:val="21"/>
          <w:u w:val="single"/>
          <w:lang w:bidi="ar"/>
        </w:rPr>
        <w:t xml:space="preserve">            标准执行</w:t>
      </w:r>
      <w:r>
        <w:rPr>
          <w:rFonts w:ascii="宋体" w:hAnsi="宋体"/>
          <w:kern w:val="0"/>
          <w:szCs w:val="21"/>
        </w:rPr>
        <w:t>。</w:t>
      </w:r>
    </w:p>
    <w:p w14:paraId="1B38C4B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4.3 分包和不得转包</w:t>
      </w:r>
    </w:p>
    <w:p w14:paraId="64AD954B">
      <w:pPr>
        <w:widowControl/>
        <w:tabs>
          <w:tab w:val="left" w:pos="9214"/>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4.3.2禁止分包的工程设计包括：</w:t>
      </w:r>
      <w:r>
        <w:rPr>
          <w:rFonts w:hint="eastAsia" w:ascii="宋体" w:hAnsi="宋体"/>
          <w:kern w:val="0"/>
          <w:szCs w:val="21"/>
          <w:u w:val="single"/>
        </w:rPr>
        <w:tab/>
      </w:r>
      <w:r>
        <w:rPr>
          <w:rFonts w:hint="eastAsia" w:ascii="宋体" w:hAnsi="宋体"/>
          <w:kern w:val="0"/>
          <w:szCs w:val="21"/>
        </w:rPr>
        <w:t>。</w:t>
      </w:r>
    </w:p>
    <w:p w14:paraId="4BEB68F3">
      <w:pPr>
        <w:widowControl/>
        <w:tabs>
          <w:tab w:val="left" w:pos="9214"/>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主体结构、关键性工作的范围：</w:t>
      </w:r>
      <w:r>
        <w:rPr>
          <w:rFonts w:hint="eastAsia" w:ascii="宋体" w:hAnsi="宋体"/>
          <w:kern w:val="0"/>
          <w:szCs w:val="21"/>
          <w:u w:val="single"/>
        </w:rPr>
        <w:tab/>
      </w:r>
      <w:r>
        <w:rPr>
          <w:rFonts w:hint="eastAsia" w:ascii="宋体" w:hAnsi="宋体"/>
          <w:kern w:val="0"/>
          <w:szCs w:val="21"/>
        </w:rPr>
        <w:t>。</w:t>
      </w:r>
    </w:p>
    <w:p w14:paraId="3B077C13">
      <w:pPr>
        <w:widowControl/>
        <w:tabs>
          <w:tab w:val="left" w:pos="9214"/>
        </w:tabs>
        <w:spacing w:line="360" w:lineRule="auto"/>
        <w:ind w:firstLine="420" w:firstLineChars="200"/>
        <w:jc w:val="left"/>
        <w:rPr>
          <w:rFonts w:hint="eastAsia" w:ascii="宋体" w:hAnsi="宋体"/>
          <w:kern w:val="0"/>
          <w:szCs w:val="21"/>
        </w:rPr>
      </w:pPr>
      <w:r>
        <w:rPr>
          <w:rFonts w:hint="eastAsia" w:ascii="宋体" w:hAnsi="宋体"/>
          <w:kern w:val="0"/>
          <w:szCs w:val="21"/>
        </w:rPr>
        <w:t>4.3.3允许分包的专业工程设计包括：</w:t>
      </w:r>
      <w:r>
        <w:rPr>
          <w:rFonts w:hint="eastAsia" w:ascii="宋体" w:hAnsi="宋体"/>
          <w:kern w:val="0"/>
          <w:szCs w:val="21"/>
          <w:u w:val="single"/>
        </w:rPr>
        <w:tab/>
      </w:r>
      <w:r>
        <w:rPr>
          <w:rFonts w:hint="eastAsia" w:ascii="宋体" w:hAnsi="宋体"/>
          <w:kern w:val="0"/>
          <w:szCs w:val="21"/>
        </w:rPr>
        <w:t>。</w:t>
      </w:r>
    </w:p>
    <w:p w14:paraId="5454B8BF">
      <w:pPr>
        <w:widowControl/>
        <w:tabs>
          <w:tab w:val="left" w:pos="9214"/>
        </w:tabs>
        <w:spacing w:line="360" w:lineRule="auto"/>
        <w:ind w:firstLine="420" w:firstLineChars="200"/>
        <w:jc w:val="left"/>
        <w:rPr>
          <w:rFonts w:hint="eastAsia" w:ascii="宋体" w:hAnsi="宋体"/>
          <w:kern w:val="0"/>
          <w:szCs w:val="21"/>
        </w:rPr>
      </w:pPr>
      <w:r>
        <w:rPr>
          <w:rFonts w:hint="eastAsia" w:ascii="宋体" w:hAnsi="宋体"/>
          <w:kern w:val="0"/>
          <w:szCs w:val="21"/>
        </w:rPr>
        <w:t>其他关于分包的约定：</w:t>
      </w:r>
      <w:r>
        <w:rPr>
          <w:rFonts w:hint="eastAsia" w:ascii="宋体" w:hAnsi="宋体"/>
          <w:kern w:val="0"/>
          <w:szCs w:val="21"/>
          <w:u w:val="single"/>
        </w:rPr>
        <w:tab/>
      </w:r>
      <w:r>
        <w:rPr>
          <w:rFonts w:hint="eastAsia" w:ascii="宋体" w:hAnsi="宋体"/>
          <w:kern w:val="0"/>
          <w:szCs w:val="21"/>
        </w:rPr>
        <w:t>。</w:t>
      </w:r>
    </w:p>
    <w:p w14:paraId="2202C759">
      <w:pPr>
        <w:widowControl/>
        <w:tabs>
          <w:tab w:val="left" w:pos="8760"/>
        </w:tabs>
        <w:spacing w:line="360" w:lineRule="auto"/>
        <w:ind w:firstLine="420" w:firstLineChars="200"/>
        <w:jc w:val="left"/>
        <w:rPr>
          <w:rFonts w:hint="eastAsia" w:ascii="宋体" w:hAnsi="宋体"/>
          <w:kern w:val="0"/>
          <w:szCs w:val="21"/>
        </w:rPr>
      </w:pPr>
      <w:r>
        <w:rPr>
          <w:rFonts w:hint="eastAsia" w:ascii="宋体" w:hAnsi="宋体"/>
          <w:kern w:val="0"/>
          <w:szCs w:val="21"/>
        </w:rPr>
        <w:t>分包工程设计费支付方式：</w:t>
      </w:r>
      <w:r>
        <w:rPr>
          <w:rFonts w:hint="eastAsia" w:ascii="宋体" w:hAnsi="宋体"/>
          <w:kern w:val="0"/>
          <w:szCs w:val="21"/>
          <w:u w:val="single"/>
        </w:rPr>
        <w:t xml:space="preserve">     （设计人或发包人）       支付</w:t>
      </w:r>
      <w:r>
        <w:rPr>
          <w:rFonts w:hint="eastAsia" w:ascii="宋体" w:hAnsi="宋体"/>
          <w:kern w:val="0"/>
          <w:szCs w:val="21"/>
        </w:rPr>
        <w:t>。</w:t>
      </w:r>
    </w:p>
    <w:p w14:paraId="10C6A8E1">
      <w:pPr>
        <w:widowControl/>
        <w:tabs>
          <w:tab w:val="left" w:pos="9214"/>
        </w:tabs>
        <w:spacing w:line="360" w:lineRule="auto"/>
        <w:ind w:firstLine="420" w:firstLineChars="200"/>
        <w:jc w:val="left"/>
        <w:rPr>
          <w:rFonts w:hint="eastAsia" w:ascii="宋体" w:hAnsi="宋体"/>
          <w:kern w:val="0"/>
          <w:szCs w:val="21"/>
        </w:rPr>
      </w:pPr>
      <w:r>
        <w:rPr>
          <w:rFonts w:hint="eastAsia" w:ascii="宋体" w:hAnsi="宋体"/>
          <w:kern w:val="0"/>
          <w:szCs w:val="21"/>
        </w:rPr>
        <w:t>4.3.4设计人向发包人提交有关分包人资料包括：</w:t>
      </w:r>
      <w:r>
        <w:rPr>
          <w:rFonts w:hint="eastAsia" w:ascii="宋体" w:hAnsi="宋体"/>
          <w:kern w:val="0"/>
          <w:szCs w:val="21"/>
          <w:u w:val="single"/>
        </w:rPr>
        <w:t xml:space="preserve"> </w:t>
      </w:r>
      <w:r>
        <w:rPr>
          <w:rFonts w:hint="eastAsia" w:ascii="宋体" w:hAnsi="宋体"/>
          <w:kern w:val="0"/>
          <w:szCs w:val="21"/>
          <w:u w:val="single"/>
        </w:rPr>
        <w:tab/>
      </w:r>
      <w:r>
        <w:rPr>
          <w:rFonts w:hint="eastAsia" w:ascii="宋体" w:hAnsi="宋体"/>
          <w:kern w:val="0"/>
          <w:szCs w:val="21"/>
        </w:rPr>
        <w:t>。</w:t>
      </w:r>
    </w:p>
    <w:p w14:paraId="44B50A6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4.4 联合体</w:t>
      </w:r>
    </w:p>
    <w:p w14:paraId="309C1C3A">
      <w:pPr>
        <w:widowControl/>
        <w:spacing w:line="360" w:lineRule="auto"/>
        <w:ind w:firstLine="420" w:firstLineChars="200"/>
        <w:jc w:val="left"/>
        <w:rPr>
          <w:rFonts w:hint="eastAsia" w:ascii="宋体" w:hAnsi="宋体"/>
          <w:kern w:val="0"/>
          <w:szCs w:val="21"/>
        </w:rPr>
      </w:pPr>
      <w:r>
        <w:rPr>
          <w:rFonts w:ascii="宋体" w:hAnsi="宋体"/>
          <w:kern w:val="0"/>
          <w:szCs w:val="21"/>
        </w:rPr>
        <w:t>4.4.4发包人向联合体支付设计费用的方式：</w:t>
      </w:r>
      <w:r>
        <w:rPr>
          <w:rFonts w:ascii="宋体" w:hAnsi="宋体"/>
          <w:kern w:val="0"/>
          <w:szCs w:val="21"/>
          <w:u w:val="single"/>
        </w:rPr>
        <w:t xml:space="preserve">(此处由发包人结合项目实际情况自行确定向联合体牵头人或成员支付设计费用)。   </w:t>
      </w:r>
    </w:p>
    <w:p w14:paraId="3AAF0C6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4.5 项目负责人</w:t>
      </w:r>
    </w:p>
    <w:p w14:paraId="5604155D">
      <w:pPr>
        <w:widowControl/>
        <w:spacing w:line="360" w:lineRule="auto"/>
        <w:ind w:firstLine="420" w:firstLineChars="200"/>
        <w:jc w:val="left"/>
        <w:rPr>
          <w:rFonts w:hint="eastAsia" w:ascii="宋体" w:hAnsi="宋体"/>
          <w:kern w:val="0"/>
          <w:szCs w:val="21"/>
        </w:rPr>
      </w:pPr>
      <w:r>
        <w:rPr>
          <w:rFonts w:ascii="宋体" w:hAnsi="宋体"/>
          <w:kern w:val="0"/>
          <w:szCs w:val="21"/>
        </w:rPr>
        <w:t>姓    名：</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5E28C6CA">
      <w:pPr>
        <w:widowControl/>
        <w:spacing w:line="360" w:lineRule="auto"/>
        <w:ind w:firstLine="420" w:firstLineChars="200"/>
        <w:jc w:val="left"/>
        <w:rPr>
          <w:rFonts w:hint="eastAsia" w:ascii="宋体" w:hAnsi="宋体"/>
          <w:kern w:val="0"/>
          <w:szCs w:val="21"/>
        </w:rPr>
      </w:pPr>
      <w:r>
        <w:rPr>
          <w:rFonts w:ascii="宋体" w:hAnsi="宋体"/>
          <w:kern w:val="0"/>
          <w:szCs w:val="21"/>
        </w:rPr>
        <w:t>身份证号：</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73ACC960">
      <w:pPr>
        <w:widowControl/>
        <w:spacing w:line="360" w:lineRule="auto"/>
        <w:ind w:firstLine="420" w:firstLineChars="200"/>
        <w:jc w:val="left"/>
        <w:rPr>
          <w:rFonts w:hint="eastAsia" w:ascii="宋体" w:hAnsi="宋体"/>
          <w:kern w:val="0"/>
          <w:szCs w:val="21"/>
        </w:rPr>
      </w:pPr>
      <w:r>
        <w:rPr>
          <w:rFonts w:ascii="宋体" w:hAnsi="宋体"/>
          <w:kern w:val="0"/>
          <w:szCs w:val="21"/>
        </w:rPr>
        <w:t>职称及专业：</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rPr>
        <w:t>；</w:t>
      </w:r>
    </w:p>
    <w:p w14:paraId="1F96848F">
      <w:pPr>
        <w:widowControl/>
        <w:spacing w:line="360" w:lineRule="auto"/>
        <w:ind w:firstLine="420" w:firstLineChars="200"/>
        <w:jc w:val="left"/>
        <w:rPr>
          <w:rFonts w:hint="eastAsia" w:ascii="宋体" w:hAnsi="宋体"/>
          <w:kern w:val="0"/>
          <w:szCs w:val="21"/>
        </w:rPr>
      </w:pPr>
      <w:r>
        <w:rPr>
          <w:rFonts w:ascii="宋体" w:hAnsi="宋体"/>
          <w:kern w:val="0"/>
          <w:szCs w:val="21"/>
        </w:rPr>
        <w:t>执业资格及等级：</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rPr>
        <w:t>；</w:t>
      </w:r>
    </w:p>
    <w:p w14:paraId="6710417C">
      <w:pPr>
        <w:widowControl/>
        <w:spacing w:line="360" w:lineRule="auto"/>
        <w:ind w:firstLine="420" w:firstLineChars="200"/>
        <w:jc w:val="left"/>
        <w:rPr>
          <w:rFonts w:hint="eastAsia" w:ascii="宋体" w:hAnsi="宋体"/>
          <w:kern w:val="0"/>
          <w:szCs w:val="21"/>
        </w:rPr>
      </w:pPr>
      <w:r>
        <w:rPr>
          <w:rFonts w:ascii="宋体" w:hAnsi="宋体"/>
          <w:kern w:val="0"/>
          <w:szCs w:val="21"/>
        </w:rPr>
        <w:t>注册证书号：</w:t>
      </w:r>
      <w:r>
        <w:rPr>
          <w:rFonts w:ascii="宋体" w:hAnsi="宋体"/>
          <w:kern w:val="0"/>
          <w:szCs w:val="21"/>
          <w:u w:val="single"/>
        </w:rPr>
        <w:t xml:space="preserve">               </w:t>
      </w:r>
      <w:r>
        <w:rPr>
          <w:rFonts w:ascii="宋体" w:hAnsi="宋体"/>
          <w:kern w:val="0"/>
          <w:szCs w:val="21"/>
        </w:rPr>
        <w:t>；</w:t>
      </w:r>
    </w:p>
    <w:p w14:paraId="5E52A83F">
      <w:pPr>
        <w:widowControl/>
        <w:spacing w:line="360" w:lineRule="auto"/>
        <w:ind w:firstLine="420" w:firstLineChars="200"/>
        <w:jc w:val="left"/>
        <w:rPr>
          <w:rFonts w:hint="eastAsia" w:ascii="宋体" w:hAnsi="宋体"/>
          <w:kern w:val="0"/>
          <w:szCs w:val="21"/>
        </w:rPr>
      </w:pPr>
      <w:r>
        <w:rPr>
          <w:rFonts w:ascii="宋体" w:hAnsi="宋体"/>
          <w:kern w:val="0"/>
          <w:szCs w:val="21"/>
        </w:rPr>
        <w:t>联系电话：</w:t>
      </w:r>
      <w:r>
        <w:rPr>
          <w:rFonts w:ascii="宋体" w:hAnsi="宋体"/>
          <w:kern w:val="0"/>
          <w:szCs w:val="21"/>
          <w:u w:val="single"/>
        </w:rPr>
        <w:t xml:space="preserve">                 </w:t>
      </w:r>
      <w:r>
        <w:rPr>
          <w:rFonts w:ascii="宋体" w:hAnsi="宋体"/>
          <w:kern w:val="0"/>
          <w:szCs w:val="21"/>
        </w:rPr>
        <w:t>；</w:t>
      </w:r>
    </w:p>
    <w:p w14:paraId="7CADDC4D">
      <w:pPr>
        <w:widowControl/>
        <w:spacing w:line="360" w:lineRule="auto"/>
        <w:ind w:firstLine="420" w:firstLineChars="200"/>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         </w:t>
      </w:r>
      <w:r>
        <w:rPr>
          <w:rFonts w:ascii="宋体" w:hAnsi="宋体"/>
          <w:kern w:val="0"/>
          <w:szCs w:val="21"/>
        </w:rPr>
        <w:t>；</w:t>
      </w:r>
    </w:p>
    <w:p w14:paraId="3B32C769">
      <w:pPr>
        <w:widowControl/>
        <w:spacing w:line="360" w:lineRule="auto"/>
        <w:ind w:firstLine="420" w:firstLineChars="200"/>
        <w:jc w:val="left"/>
        <w:rPr>
          <w:rFonts w:hint="eastAsia" w:ascii="宋体" w:hAnsi="宋体"/>
          <w:kern w:val="0"/>
          <w:szCs w:val="21"/>
        </w:rPr>
      </w:pPr>
      <w:r>
        <w:rPr>
          <w:rFonts w:ascii="宋体" w:hAnsi="宋体"/>
          <w:kern w:val="0"/>
          <w:szCs w:val="21"/>
        </w:rPr>
        <w:t>通信地址：</w:t>
      </w:r>
      <w:r>
        <w:rPr>
          <w:rFonts w:ascii="宋体" w:hAnsi="宋体"/>
          <w:kern w:val="0"/>
          <w:szCs w:val="21"/>
          <w:u w:val="single"/>
        </w:rPr>
        <w:t xml:space="preserve">                 </w:t>
      </w:r>
      <w:r>
        <w:rPr>
          <w:rFonts w:ascii="宋体" w:hAnsi="宋体"/>
          <w:kern w:val="0"/>
          <w:szCs w:val="21"/>
        </w:rPr>
        <w:t>。</w:t>
      </w:r>
    </w:p>
    <w:p w14:paraId="1B621A3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4.5.1 设计人应按合同协议书的约定指派项目负责人，并在约定的期限内到职。</w:t>
      </w:r>
      <w:r>
        <w:rPr>
          <w:rFonts w:ascii="宋体" w:hAnsi="宋体"/>
          <w:kern w:val="0"/>
          <w:szCs w:val="21"/>
          <w:u w:val="single"/>
        </w:rPr>
        <w:t xml:space="preserve">设计人更换项目负责人应事先征得发包人同意，并应在更换 </w:t>
      </w:r>
      <w:r>
        <w:rPr>
          <w:rFonts w:hint="eastAsia" w:ascii="宋体" w:hAnsi="宋体"/>
          <w:kern w:val="0"/>
          <w:szCs w:val="21"/>
          <w:u w:val="single"/>
        </w:rPr>
        <w:t>（</w:t>
      </w:r>
      <w:r>
        <w:rPr>
          <w:rFonts w:ascii="宋体" w:hAnsi="宋体"/>
          <w:kern w:val="0"/>
          <w:szCs w:val="21"/>
          <w:u w:val="single"/>
        </w:rPr>
        <w:t>7</w:t>
      </w:r>
      <w:r>
        <w:rPr>
          <w:rFonts w:hint="eastAsia" w:ascii="宋体" w:hAnsi="宋体"/>
          <w:kern w:val="0"/>
          <w:szCs w:val="21"/>
          <w:u w:val="single"/>
        </w:rPr>
        <w:t>）</w:t>
      </w:r>
      <w:r>
        <w:rPr>
          <w:rFonts w:ascii="宋体" w:hAnsi="宋体"/>
          <w:kern w:val="0"/>
          <w:szCs w:val="21"/>
          <w:u w:val="single"/>
        </w:rPr>
        <w:t>天前将拟更换的项目负责人的姓名和详细资料提交发包人。项目负责人连续</w:t>
      </w:r>
      <w:r>
        <w:rPr>
          <w:rFonts w:hint="eastAsia" w:ascii="宋体" w:hAnsi="宋体"/>
          <w:kern w:val="0"/>
          <w:szCs w:val="21"/>
          <w:u w:val="single"/>
        </w:rPr>
        <w:t>（</w:t>
      </w:r>
      <w:r>
        <w:rPr>
          <w:rFonts w:ascii="宋体" w:hAnsi="宋体"/>
          <w:kern w:val="0"/>
          <w:szCs w:val="21"/>
          <w:u w:val="single"/>
        </w:rPr>
        <w:t>2</w:t>
      </w:r>
      <w:r>
        <w:rPr>
          <w:rFonts w:hint="eastAsia" w:ascii="宋体" w:hAnsi="宋体"/>
          <w:kern w:val="0"/>
          <w:szCs w:val="21"/>
          <w:u w:val="single"/>
        </w:rPr>
        <w:t>）</w:t>
      </w:r>
      <w:r>
        <w:rPr>
          <w:rFonts w:ascii="宋体" w:hAnsi="宋体"/>
          <w:kern w:val="0"/>
          <w:szCs w:val="21"/>
          <w:u w:val="single"/>
        </w:rPr>
        <w:t xml:space="preserve">天不能履行职责的，应事先征得发包人同意，并委派代表代行其职责。项目负责人连续 </w:t>
      </w:r>
      <w:r>
        <w:rPr>
          <w:rFonts w:hint="eastAsia" w:ascii="宋体" w:hAnsi="宋体"/>
          <w:kern w:val="0"/>
          <w:szCs w:val="21"/>
          <w:u w:val="single"/>
        </w:rPr>
        <w:t>（</w:t>
      </w:r>
      <w:r>
        <w:rPr>
          <w:rFonts w:ascii="宋体" w:hAnsi="宋体"/>
          <w:kern w:val="0"/>
          <w:szCs w:val="21"/>
          <w:u w:val="single"/>
        </w:rPr>
        <w:t>5</w:t>
      </w:r>
      <w:r>
        <w:rPr>
          <w:rFonts w:hint="eastAsia" w:ascii="宋体" w:hAnsi="宋体"/>
          <w:kern w:val="0"/>
          <w:szCs w:val="21"/>
          <w:u w:val="single"/>
        </w:rPr>
        <w:t>）</w:t>
      </w:r>
      <w:r>
        <w:rPr>
          <w:rFonts w:ascii="宋体" w:hAnsi="宋体"/>
          <w:kern w:val="0"/>
          <w:szCs w:val="21"/>
          <w:u w:val="single"/>
        </w:rPr>
        <w:t xml:space="preserve"> 天不能履行职责的，发包人可以要求设计人更换项目负责人。项目负责人连续 </w:t>
      </w:r>
      <w:r>
        <w:rPr>
          <w:rFonts w:hint="eastAsia" w:ascii="宋体" w:hAnsi="宋体"/>
          <w:kern w:val="0"/>
          <w:szCs w:val="21"/>
          <w:u w:val="single"/>
        </w:rPr>
        <w:t>（</w:t>
      </w:r>
      <w:r>
        <w:rPr>
          <w:rFonts w:ascii="宋体" w:hAnsi="宋体"/>
          <w:kern w:val="0"/>
          <w:szCs w:val="21"/>
          <w:u w:val="single"/>
        </w:rPr>
        <w:t>14</w:t>
      </w:r>
      <w:r>
        <w:rPr>
          <w:rFonts w:hint="eastAsia" w:ascii="宋体" w:hAnsi="宋体"/>
          <w:kern w:val="0"/>
          <w:szCs w:val="21"/>
          <w:u w:val="single"/>
        </w:rPr>
        <w:t>）</w:t>
      </w:r>
      <w:r>
        <w:rPr>
          <w:rFonts w:ascii="宋体" w:hAnsi="宋体"/>
          <w:kern w:val="0"/>
          <w:szCs w:val="21"/>
          <w:u w:val="single"/>
        </w:rPr>
        <w:t xml:space="preserve"> 天及以上不能履行职责，且设计人不更换项目负责人的，该状态每持续</w:t>
      </w:r>
      <w:r>
        <w:rPr>
          <w:rFonts w:hint="eastAsia" w:ascii="宋体" w:hAnsi="宋体"/>
          <w:kern w:val="0"/>
          <w:szCs w:val="21"/>
          <w:u w:val="single"/>
        </w:rPr>
        <w:t>（</w:t>
      </w:r>
      <w:r>
        <w:rPr>
          <w:rFonts w:ascii="宋体" w:hAnsi="宋体"/>
          <w:kern w:val="0"/>
          <w:szCs w:val="21"/>
          <w:u w:val="single"/>
        </w:rPr>
        <w:t>1</w:t>
      </w:r>
      <w:r>
        <w:rPr>
          <w:rFonts w:hint="eastAsia" w:ascii="宋体" w:hAnsi="宋体"/>
          <w:kern w:val="0"/>
          <w:szCs w:val="21"/>
          <w:u w:val="single"/>
        </w:rPr>
        <w:t>）</w:t>
      </w:r>
      <w:r>
        <w:rPr>
          <w:rFonts w:ascii="宋体" w:hAnsi="宋体"/>
          <w:kern w:val="0"/>
          <w:szCs w:val="21"/>
          <w:u w:val="single"/>
        </w:rPr>
        <w:t>天，设计人减收</w:t>
      </w:r>
      <w:r>
        <w:rPr>
          <w:rFonts w:hint="eastAsia" w:ascii="宋体" w:hAnsi="宋体"/>
          <w:kern w:val="0"/>
          <w:szCs w:val="21"/>
          <w:u w:val="single"/>
        </w:rPr>
        <w:t>签约</w:t>
      </w:r>
      <w:r>
        <w:rPr>
          <w:rFonts w:ascii="宋体" w:hAnsi="宋体"/>
          <w:kern w:val="0"/>
          <w:szCs w:val="21"/>
          <w:u w:val="single"/>
        </w:rPr>
        <w:t>合同价的(0.05%-0.2%)。该状态持续</w:t>
      </w:r>
      <w:r>
        <w:rPr>
          <w:rFonts w:hint="eastAsia" w:ascii="宋体" w:hAnsi="宋体"/>
          <w:kern w:val="0"/>
          <w:szCs w:val="21"/>
          <w:u w:val="single"/>
        </w:rPr>
        <w:t>（</w:t>
      </w:r>
      <w:r>
        <w:rPr>
          <w:rFonts w:ascii="宋体" w:hAnsi="宋体"/>
          <w:kern w:val="0"/>
          <w:szCs w:val="21"/>
          <w:u w:val="single"/>
        </w:rPr>
        <w:t>21</w:t>
      </w:r>
      <w:r>
        <w:rPr>
          <w:rFonts w:hint="eastAsia" w:ascii="宋体" w:hAnsi="宋体"/>
          <w:kern w:val="0"/>
          <w:szCs w:val="21"/>
          <w:u w:val="single"/>
        </w:rPr>
        <w:t>）</w:t>
      </w:r>
      <w:r>
        <w:rPr>
          <w:rFonts w:ascii="宋体" w:hAnsi="宋体"/>
          <w:kern w:val="0"/>
          <w:szCs w:val="21"/>
          <w:u w:val="single"/>
        </w:rPr>
        <w:t>天以上时，发包人有权解除本合同，设计人应当赔偿发包人因此所遭受的损失。</w:t>
      </w:r>
    </w:p>
    <w:p w14:paraId="6844CEE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4.5.4项目负责人不可以授权其他人员履行的职责：</w:t>
      </w:r>
      <w:r>
        <w:rPr>
          <w:rFonts w:ascii="宋体" w:hAnsi="宋体"/>
          <w:kern w:val="0"/>
          <w:szCs w:val="21"/>
          <w:u w:val="single"/>
        </w:rPr>
        <w:tab/>
      </w:r>
      <w:r>
        <w:rPr>
          <w:rFonts w:ascii="宋体" w:hAnsi="宋体"/>
          <w:kern w:val="0"/>
          <w:szCs w:val="21"/>
        </w:rPr>
        <w:t>。</w:t>
      </w:r>
    </w:p>
    <w:p w14:paraId="51F9E5C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4.6 设计人员的管理</w:t>
      </w:r>
    </w:p>
    <w:p w14:paraId="6F50D93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设计人员基本情况表</w:t>
      </w:r>
    </w:p>
    <w:tbl>
      <w:tblPr>
        <w:tblStyle w:val="48"/>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41"/>
        <w:gridCol w:w="1241"/>
        <w:gridCol w:w="1020"/>
        <w:gridCol w:w="993"/>
        <w:gridCol w:w="2042"/>
        <w:gridCol w:w="971"/>
        <w:gridCol w:w="1169"/>
      </w:tblGrid>
      <w:tr w14:paraId="4B1844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683" w:type="dxa"/>
            <w:noWrap w:val="0"/>
            <w:vAlign w:val="center"/>
          </w:tcPr>
          <w:p w14:paraId="52339514">
            <w:pPr>
              <w:widowControl/>
              <w:tabs>
                <w:tab w:val="left" w:pos="9072"/>
              </w:tabs>
              <w:spacing w:line="360" w:lineRule="auto"/>
              <w:jc w:val="center"/>
              <w:rPr>
                <w:rFonts w:hint="eastAsia" w:ascii="宋体" w:hAnsi="宋体"/>
                <w:kern w:val="0"/>
                <w:szCs w:val="21"/>
              </w:rPr>
            </w:pPr>
            <w:r>
              <w:rPr>
                <w:rFonts w:ascii="宋体" w:hAnsi="宋体"/>
                <w:kern w:val="0"/>
                <w:szCs w:val="21"/>
              </w:rPr>
              <w:t>序号</w:t>
            </w:r>
          </w:p>
        </w:tc>
        <w:tc>
          <w:tcPr>
            <w:tcW w:w="1241" w:type="dxa"/>
            <w:noWrap w:val="0"/>
            <w:vAlign w:val="center"/>
          </w:tcPr>
          <w:p w14:paraId="7E7ECDE7">
            <w:pPr>
              <w:widowControl/>
              <w:tabs>
                <w:tab w:val="left" w:pos="9072"/>
              </w:tabs>
              <w:spacing w:line="360" w:lineRule="auto"/>
              <w:jc w:val="center"/>
              <w:rPr>
                <w:rFonts w:hint="eastAsia" w:ascii="宋体" w:hAnsi="宋体"/>
                <w:kern w:val="0"/>
                <w:szCs w:val="21"/>
              </w:rPr>
            </w:pPr>
            <w:r>
              <w:rPr>
                <w:rFonts w:ascii="宋体" w:hAnsi="宋体"/>
                <w:kern w:val="0"/>
                <w:szCs w:val="21"/>
              </w:rPr>
              <w:t>姓名</w:t>
            </w:r>
          </w:p>
        </w:tc>
        <w:tc>
          <w:tcPr>
            <w:tcW w:w="1241" w:type="dxa"/>
            <w:noWrap w:val="0"/>
            <w:vAlign w:val="center"/>
          </w:tcPr>
          <w:p w14:paraId="4389062C">
            <w:pPr>
              <w:widowControl/>
              <w:tabs>
                <w:tab w:val="left" w:pos="9072"/>
              </w:tabs>
              <w:spacing w:line="360" w:lineRule="auto"/>
              <w:jc w:val="center"/>
              <w:rPr>
                <w:rFonts w:hint="eastAsia" w:ascii="宋体" w:hAnsi="宋体"/>
                <w:kern w:val="0"/>
                <w:szCs w:val="21"/>
              </w:rPr>
            </w:pPr>
            <w:r>
              <w:rPr>
                <w:rFonts w:ascii="宋体" w:hAnsi="宋体"/>
                <w:kern w:val="0"/>
                <w:szCs w:val="21"/>
              </w:rPr>
              <w:t>性别</w:t>
            </w:r>
          </w:p>
        </w:tc>
        <w:tc>
          <w:tcPr>
            <w:tcW w:w="1020" w:type="dxa"/>
            <w:noWrap w:val="0"/>
            <w:vAlign w:val="center"/>
          </w:tcPr>
          <w:p w14:paraId="2042B084">
            <w:pPr>
              <w:widowControl/>
              <w:tabs>
                <w:tab w:val="left" w:pos="9072"/>
              </w:tabs>
              <w:spacing w:line="360" w:lineRule="auto"/>
              <w:jc w:val="center"/>
              <w:rPr>
                <w:rFonts w:hint="eastAsia" w:ascii="宋体" w:hAnsi="宋体"/>
                <w:kern w:val="0"/>
                <w:szCs w:val="21"/>
              </w:rPr>
            </w:pPr>
            <w:r>
              <w:rPr>
                <w:rFonts w:ascii="宋体" w:hAnsi="宋体"/>
                <w:kern w:val="0"/>
                <w:szCs w:val="21"/>
              </w:rPr>
              <w:t>专业</w:t>
            </w:r>
          </w:p>
        </w:tc>
        <w:tc>
          <w:tcPr>
            <w:tcW w:w="993" w:type="dxa"/>
            <w:noWrap w:val="0"/>
            <w:vAlign w:val="center"/>
          </w:tcPr>
          <w:p w14:paraId="702CAFEC">
            <w:pPr>
              <w:widowControl/>
              <w:tabs>
                <w:tab w:val="left" w:pos="9072"/>
              </w:tabs>
              <w:spacing w:line="360" w:lineRule="auto"/>
              <w:jc w:val="center"/>
              <w:rPr>
                <w:rFonts w:hint="eastAsia" w:ascii="宋体" w:hAnsi="宋体"/>
                <w:kern w:val="0"/>
                <w:szCs w:val="21"/>
              </w:rPr>
            </w:pPr>
            <w:r>
              <w:rPr>
                <w:rFonts w:ascii="宋体" w:hAnsi="宋体"/>
                <w:kern w:val="0"/>
                <w:szCs w:val="21"/>
              </w:rPr>
              <w:t>职务</w:t>
            </w:r>
          </w:p>
        </w:tc>
        <w:tc>
          <w:tcPr>
            <w:tcW w:w="2042" w:type="dxa"/>
            <w:noWrap w:val="0"/>
            <w:vAlign w:val="center"/>
          </w:tcPr>
          <w:p w14:paraId="487C2AD3">
            <w:pPr>
              <w:widowControl/>
              <w:tabs>
                <w:tab w:val="left" w:pos="9072"/>
              </w:tabs>
              <w:spacing w:line="360" w:lineRule="auto"/>
              <w:jc w:val="center"/>
              <w:rPr>
                <w:rFonts w:hint="eastAsia" w:ascii="宋体" w:hAnsi="宋体"/>
                <w:kern w:val="0"/>
                <w:szCs w:val="21"/>
              </w:rPr>
            </w:pPr>
            <w:r>
              <w:rPr>
                <w:rFonts w:ascii="宋体" w:hAnsi="宋体"/>
                <w:kern w:val="0"/>
                <w:szCs w:val="21"/>
              </w:rPr>
              <w:t>注 册 情 况</w:t>
            </w:r>
          </w:p>
          <w:p w14:paraId="6414A53B">
            <w:pPr>
              <w:widowControl/>
              <w:tabs>
                <w:tab w:val="left" w:pos="9072"/>
              </w:tabs>
              <w:spacing w:line="360" w:lineRule="auto"/>
              <w:jc w:val="center"/>
              <w:rPr>
                <w:rFonts w:hint="eastAsia" w:ascii="宋体" w:hAnsi="宋体"/>
                <w:kern w:val="0"/>
                <w:szCs w:val="21"/>
              </w:rPr>
            </w:pPr>
            <w:r>
              <w:rPr>
                <w:rFonts w:ascii="宋体" w:hAnsi="宋体"/>
                <w:kern w:val="0"/>
                <w:szCs w:val="21"/>
              </w:rPr>
              <w:t>职 称 情 况</w:t>
            </w:r>
          </w:p>
        </w:tc>
        <w:tc>
          <w:tcPr>
            <w:tcW w:w="971" w:type="dxa"/>
            <w:noWrap w:val="0"/>
            <w:vAlign w:val="center"/>
          </w:tcPr>
          <w:p w14:paraId="0017CBD6">
            <w:pPr>
              <w:widowControl/>
              <w:tabs>
                <w:tab w:val="left" w:pos="9072"/>
              </w:tabs>
              <w:spacing w:line="360" w:lineRule="auto"/>
              <w:jc w:val="center"/>
              <w:rPr>
                <w:rFonts w:hint="eastAsia" w:ascii="宋体" w:hAnsi="宋体"/>
                <w:kern w:val="0"/>
                <w:szCs w:val="21"/>
              </w:rPr>
            </w:pPr>
            <w:r>
              <w:rPr>
                <w:rFonts w:ascii="宋体" w:hAnsi="宋体"/>
                <w:kern w:val="0"/>
                <w:szCs w:val="21"/>
              </w:rPr>
              <w:t>联系电话</w:t>
            </w:r>
          </w:p>
        </w:tc>
        <w:tc>
          <w:tcPr>
            <w:tcW w:w="1169" w:type="dxa"/>
            <w:noWrap w:val="0"/>
            <w:vAlign w:val="center"/>
          </w:tcPr>
          <w:p w14:paraId="07DDF600">
            <w:pPr>
              <w:widowControl/>
              <w:tabs>
                <w:tab w:val="left" w:pos="9072"/>
              </w:tabs>
              <w:spacing w:line="360" w:lineRule="auto"/>
              <w:jc w:val="center"/>
              <w:rPr>
                <w:rFonts w:hint="eastAsia" w:ascii="宋体" w:hAnsi="宋体"/>
                <w:kern w:val="0"/>
                <w:szCs w:val="21"/>
              </w:rPr>
            </w:pPr>
            <w:r>
              <w:rPr>
                <w:rFonts w:ascii="宋体" w:hAnsi="宋体"/>
                <w:kern w:val="0"/>
                <w:szCs w:val="21"/>
              </w:rPr>
              <w:t>本项目</w:t>
            </w:r>
          </w:p>
          <w:p w14:paraId="2203FA25">
            <w:pPr>
              <w:widowControl/>
              <w:tabs>
                <w:tab w:val="left" w:pos="9072"/>
              </w:tabs>
              <w:spacing w:line="360" w:lineRule="auto"/>
              <w:jc w:val="center"/>
              <w:rPr>
                <w:rFonts w:hint="eastAsia" w:ascii="宋体" w:hAnsi="宋体"/>
                <w:kern w:val="0"/>
                <w:szCs w:val="21"/>
              </w:rPr>
            </w:pPr>
            <w:r>
              <w:rPr>
                <w:rFonts w:ascii="宋体" w:hAnsi="宋体"/>
                <w:kern w:val="0"/>
                <w:szCs w:val="21"/>
              </w:rPr>
              <w:t>拟任职务</w:t>
            </w:r>
          </w:p>
        </w:tc>
      </w:tr>
      <w:tr w14:paraId="21D0C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7BA8F9E4">
            <w:pPr>
              <w:widowControl/>
              <w:tabs>
                <w:tab w:val="left" w:pos="9072"/>
              </w:tabs>
              <w:spacing w:line="360" w:lineRule="auto"/>
              <w:jc w:val="center"/>
              <w:rPr>
                <w:rFonts w:hint="eastAsia" w:ascii="宋体" w:hAnsi="宋体"/>
                <w:kern w:val="0"/>
                <w:szCs w:val="21"/>
              </w:rPr>
            </w:pPr>
          </w:p>
        </w:tc>
        <w:tc>
          <w:tcPr>
            <w:tcW w:w="1241" w:type="dxa"/>
            <w:noWrap w:val="0"/>
            <w:vAlign w:val="center"/>
          </w:tcPr>
          <w:p w14:paraId="6DC46DA3">
            <w:pPr>
              <w:widowControl/>
              <w:tabs>
                <w:tab w:val="left" w:pos="9072"/>
              </w:tabs>
              <w:spacing w:line="360" w:lineRule="auto"/>
              <w:jc w:val="center"/>
              <w:rPr>
                <w:rFonts w:hint="eastAsia" w:ascii="宋体" w:hAnsi="宋体"/>
                <w:kern w:val="0"/>
                <w:szCs w:val="21"/>
              </w:rPr>
            </w:pPr>
          </w:p>
        </w:tc>
        <w:tc>
          <w:tcPr>
            <w:tcW w:w="1241" w:type="dxa"/>
            <w:noWrap w:val="0"/>
            <w:vAlign w:val="center"/>
          </w:tcPr>
          <w:p w14:paraId="1340314D">
            <w:pPr>
              <w:widowControl/>
              <w:tabs>
                <w:tab w:val="left" w:pos="9072"/>
              </w:tabs>
              <w:spacing w:line="360" w:lineRule="auto"/>
              <w:jc w:val="center"/>
              <w:rPr>
                <w:rFonts w:hint="eastAsia" w:ascii="宋体" w:hAnsi="宋体"/>
                <w:kern w:val="0"/>
                <w:szCs w:val="21"/>
              </w:rPr>
            </w:pPr>
          </w:p>
        </w:tc>
        <w:tc>
          <w:tcPr>
            <w:tcW w:w="1020" w:type="dxa"/>
            <w:noWrap w:val="0"/>
            <w:vAlign w:val="center"/>
          </w:tcPr>
          <w:p w14:paraId="0E5708D0">
            <w:pPr>
              <w:widowControl/>
              <w:tabs>
                <w:tab w:val="left" w:pos="9072"/>
              </w:tabs>
              <w:spacing w:line="360" w:lineRule="auto"/>
              <w:jc w:val="center"/>
              <w:rPr>
                <w:rFonts w:hint="eastAsia" w:ascii="宋体" w:hAnsi="宋体"/>
                <w:kern w:val="0"/>
                <w:szCs w:val="21"/>
              </w:rPr>
            </w:pPr>
          </w:p>
        </w:tc>
        <w:tc>
          <w:tcPr>
            <w:tcW w:w="993" w:type="dxa"/>
            <w:noWrap w:val="0"/>
            <w:vAlign w:val="center"/>
          </w:tcPr>
          <w:p w14:paraId="2B736845">
            <w:pPr>
              <w:widowControl/>
              <w:tabs>
                <w:tab w:val="left" w:pos="9072"/>
              </w:tabs>
              <w:spacing w:line="360" w:lineRule="auto"/>
              <w:jc w:val="center"/>
              <w:rPr>
                <w:rFonts w:hint="eastAsia" w:ascii="宋体" w:hAnsi="宋体"/>
                <w:kern w:val="0"/>
                <w:szCs w:val="21"/>
              </w:rPr>
            </w:pPr>
          </w:p>
        </w:tc>
        <w:tc>
          <w:tcPr>
            <w:tcW w:w="2042" w:type="dxa"/>
            <w:noWrap w:val="0"/>
            <w:vAlign w:val="center"/>
          </w:tcPr>
          <w:p w14:paraId="41202599">
            <w:pPr>
              <w:widowControl/>
              <w:tabs>
                <w:tab w:val="left" w:pos="9072"/>
              </w:tabs>
              <w:spacing w:line="360" w:lineRule="auto"/>
              <w:jc w:val="center"/>
              <w:rPr>
                <w:rFonts w:hint="eastAsia" w:ascii="宋体" w:hAnsi="宋体"/>
                <w:kern w:val="0"/>
                <w:szCs w:val="21"/>
              </w:rPr>
            </w:pPr>
          </w:p>
        </w:tc>
        <w:tc>
          <w:tcPr>
            <w:tcW w:w="971" w:type="dxa"/>
            <w:noWrap w:val="0"/>
            <w:vAlign w:val="center"/>
          </w:tcPr>
          <w:p w14:paraId="4EB8AEF3">
            <w:pPr>
              <w:widowControl/>
              <w:tabs>
                <w:tab w:val="left" w:pos="9072"/>
              </w:tabs>
              <w:spacing w:line="360" w:lineRule="auto"/>
              <w:jc w:val="center"/>
              <w:rPr>
                <w:rFonts w:hint="eastAsia" w:ascii="宋体" w:hAnsi="宋体"/>
                <w:kern w:val="0"/>
                <w:szCs w:val="21"/>
              </w:rPr>
            </w:pPr>
          </w:p>
        </w:tc>
        <w:tc>
          <w:tcPr>
            <w:tcW w:w="1169" w:type="dxa"/>
            <w:noWrap w:val="0"/>
            <w:vAlign w:val="center"/>
          </w:tcPr>
          <w:p w14:paraId="7DE5A9D6">
            <w:pPr>
              <w:widowControl/>
              <w:tabs>
                <w:tab w:val="left" w:pos="9072"/>
              </w:tabs>
              <w:spacing w:line="360" w:lineRule="auto"/>
              <w:jc w:val="center"/>
              <w:rPr>
                <w:rFonts w:hint="eastAsia" w:ascii="宋体" w:hAnsi="宋体"/>
                <w:kern w:val="0"/>
                <w:szCs w:val="21"/>
              </w:rPr>
            </w:pPr>
          </w:p>
        </w:tc>
      </w:tr>
      <w:tr w14:paraId="0914B2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0EE43A32">
            <w:pPr>
              <w:widowControl/>
              <w:tabs>
                <w:tab w:val="left" w:pos="9072"/>
              </w:tabs>
              <w:spacing w:line="360" w:lineRule="auto"/>
              <w:jc w:val="center"/>
              <w:rPr>
                <w:rFonts w:hint="eastAsia" w:ascii="宋体" w:hAnsi="宋体"/>
                <w:kern w:val="0"/>
                <w:szCs w:val="21"/>
              </w:rPr>
            </w:pPr>
          </w:p>
        </w:tc>
        <w:tc>
          <w:tcPr>
            <w:tcW w:w="1241" w:type="dxa"/>
            <w:noWrap w:val="0"/>
            <w:vAlign w:val="center"/>
          </w:tcPr>
          <w:p w14:paraId="76E667CA">
            <w:pPr>
              <w:widowControl/>
              <w:tabs>
                <w:tab w:val="left" w:pos="9072"/>
              </w:tabs>
              <w:spacing w:line="360" w:lineRule="auto"/>
              <w:jc w:val="center"/>
              <w:rPr>
                <w:rFonts w:hint="eastAsia" w:ascii="宋体" w:hAnsi="宋体"/>
                <w:kern w:val="0"/>
                <w:szCs w:val="21"/>
              </w:rPr>
            </w:pPr>
          </w:p>
        </w:tc>
        <w:tc>
          <w:tcPr>
            <w:tcW w:w="1241" w:type="dxa"/>
            <w:noWrap w:val="0"/>
            <w:vAlign w:val="center"/>
          </w:tcPr>
          <w:p w14:paraId="2E7DE5A5">
            <w:pPr>
              <w:widowControl/>
              <w:tabs>
                <w:tab w:val="left" w:pos="9072"/>
              </w:tabs>
              <w:spacing w:line="360" w:lineRule="auto"/>
              <w:jc w:val="center"/>
              <w:rPr>
                <w:rFonts w:hint="eastAsia" w:ascii="宋体" w:hAnsi="宋体"/>
                <w:kern w:val="0"/>
                <w:szCs w:val="21"/>
              </w:rPr>
            </w:pPr>
          </w:p>
        </w:tc>
        <w:tc>
          <w:tcPr>
            <w:tcW w:w="1020" w:type="dxa"/>
            <w:noWrap w:val="0"/>
            <w:vAlign w:val="center"/>
          </w:tcPr>
          <w:p w14:paraId="2DE59469">
            <w:pPr>
              <w:widowControl/>
              <w:tabs>
                <w:tab w:val="left" w:pos="9072"/>
              </w:tabs>
              <w:spacing w:line="360" w:lineRule="auto"/>
              <w:jc w:val="center"/>
              <w:rPr>
                <w:rFonts w:hint="eastAsia" w:ascii="宋体" w:hAnsi="宋体"/>
                <w:kern w:val="0"/>
                <w:szCs w:val="21"/>
              </w:rPr>
            </w:pPr>
          </w:p>
        </w:tc>
        <w:tc>
          <w:tcPr>
            <w:tcW w:w="993" w:type="dxa"/>
            <w:noWrap w:val="0"/>
            <w:vAlign w:val="center"/>
          </w:tcPr>
          <w:p w14:paraId="12FA6D93">
            <w:pPr>
              <w:widowControl/>
              <w:tabs>
                <w:tab w:val="left" w:pos="9072"/>
              </w:tabs>
              <w:spacing w:line="360" w:lineRule="auto"/>
              <w:jc w:val="center"/>
              <w:rPr>
                <w:rFonts w:hint="eastAsia" w:ascii="宋体" w:hAnsi="宋体"/>
                <w:kern w:val="0"/>
                <w:szCs w:val="21"/>
              </w:rPr>
            </w:pPr>
          </w:p>
        </w:tc>
        <w:tc>
          <w:tcPr>
            <w:tcW w:w="2042" w:type="dxa"/>
            <w:noWrap w:val="0"/>
            <w:vAlign w:val="center"/>
          </w:tcPr>
          <w:p w14:paraId="51C8A9B4">
            <w:pPr>
              <w:widowControl/>
              <w:tabs>
                <w:tab w:val="left" w:pos="9072"/>
              </w:tabs>
              <w:spacing w:line="360" w:lineRule="auto"/>
              <w:jc w:val="center"/>
              <w:rPr>
                <w:rFonts w:hint="eastAsia" w:ascii="宋体" w:hAnsi="宋体"/>
                <w:kern w:val="0"/>
                <w:szCs w:val="21"/>
              </w:rPr>
            </w:pPr>
          </w:p>
        </w:tc>
        <w:tc>
          <w:tcPr>
            <w:tcW w:w="971" w:type="dxa"/>
            <w:noWrap w:val="0"/>
            <w:vAlign w:val="center"/>
          </w:tcPr>
          <w:p w14:paraId="2AAB7F91">
            <w:pPr>
              <w:widowControl/>
              <w:tabs>
                <w:tab w:val="left" w:pos="9072"/>
              </w:tabs>
              <w:spacing w:line="360" w:lineRule="auto"/>
              <w:jc w:val="center"/>
              <w:rPr>
                <w:rFonts w:hint="eastAsia" w:ascii="宋体" w:hAnsi="宋体"/>
                <w:kern w:val="0"/>
                <w:szCs w:val="21"/>
              </w:rPr>
            </w:pPr>
          </w:p>
        </w:tc>
        <w:tc>
          <w:tcPr>
            <w:tcW w:w="1169" w:type="dxa"/>
            <w:noWrap w:val="0"/>
            <w:vAlign w:val="center"/>
          </w:tcPr>
          <w:p w14:paraId="1C760D4A">
            <w:pPr>
              <w:widowControl/>
              <w:tabs>
                <w:tab w:val="left" w:pos="9072"/>
              </w:tabs>
              <w:spacing w:line="360" w:lineRule="auto"/>
              <w:jc w:val="center"/>
              <w:rPr>
                <w:rFonts w:hint="eastAsia" w:ascii="宋体" w:hAnsi="宋体"/>
                <w:kern w:val="0"/>
                <w:szCs w:val="21"/>
              </w:rPr>
            </w:pPr>
          </w:p>
        </w:tc>
      </w:tr>
      <w:tr w14:paraId="15321C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02E7A14D">
            <w:pPr>
              <w:widowControl/>
              <w:tabs>
                <w:tab w:val="left" w:pos="9072"/>
              </w:tabs>
              <w:spacing w:line="360" w:lineRule="auto"/>
              <w:jc w:val="center"/>
              <w:rPr>
                <w:rFonts w:hint="eastAsia" w:ascii="宋体" w:hAnsi="宋体"/>
                <w:kern w:val="0"/>
                <w:szCs w:val="21"/>
              </w:rPr>
            </w:pPr>
          </w:p>
        </w:tc>
        <w:tc>
          <w:tcPr>
            <w:tcW w:w="1241" w:type="dxa"/>
            <w:noWrap w:val="0"/>
            <w:vAlign w:val="center"/>
          </w:tcPr>
          <w:p w14:paraId="04A83E27">
            <w:pPr>
              <w:widowControl/>
              <w:tabs>
                <w:tab w:val="left" w:pos="9072"/>
              </w:tabs>
              <w:spacing w:line="360" w:lineRule="auto"/>
              <w:jc w:val="center"/>
              <w:rPr>
                <w:rFonts w:hint="eastAsia" w:ascii="宋体" w:hAnsi="宋体"/>
                <w:kern w:val="0"/>
                <w:szCs w:val="21"/>
              </w:rPr>
            </w:pPr>
          </w:p>
        </w:tc>
        <w:tc>
          <w:tcPr>
            <w:tcW w:w="1241" w:type="dxa"/>
            <w:noWrap w:val="0"/>
            <w:vAlign w:val="center"/>
          </w:tcPr>
          <w:p w14:paraId="28D7B46C">
            <w:pPr>
              <w:widowControl/>
              <w:tabs>
                <w:tab w:val="left" w:pos="9072"/>
              </w:tabs>
              <w:spacing w:line="360" w:lineRule="auto"/>
              <w:jc w:val="center"/>
              <w:rPr>
                <w:rFonts w:hint="eastAsia" w:ascii="宋体" w:hAnsi="宋体"/>
                <w:kern w:val="0"/>
                <w:szCs w:val="21"/>
              </w:rPr>
            </w:pPr>
          </w:p>
        </w:tc>
        <w:tc>
          <w:tcPr>
            <w:tcW w:w="1020" w:type="dxa"/>
            <w:noWrap w:val="0"/>
            <w:vAlign w:val="center"/>
          </w:tcPr>
          <w:p w14:paraId="14392BEF">
            <w:pPr>
              <w:widowControl/>
              <w:tabs>
                <w:tab w:val="left" w:pos="9072"/>
              </w:tabs>
              <w:spacing w:line="360" w:lineRule="auto"/>
              <w:jc w:val="center"/>
              <w:rPr>
                <w:rFonts w:hint="eastAsia" w:ascii="宋体" w:hAnsi="宋体"/>
                <w:kern w:val="0"/>
                <w:szCs w:val="21"/>
              </w:rPr>
            </w:pPr>
          </w:p>
        </w:tc>
        <w:tc>
          <w:tcPr>
            <w:tcW w:w="993" w:type="dxa"/>
            <w:noWrap w:val="0"/>
            <w:vAlign w:val="center"/>
          </w:tcPr>
          <w:p w14:paraId="0029F485">
            <w:pPr>
              <w:widowControl/>
              <w:tabs>
                <w:tab w:val="left" w:pos="9072"/>
              </w:tabs>
              <w:spacing w:line="360" w:lineRule="auto"/>
              <w:jc w:val="center"/>
              <w:rPr>
                <w:rFonts w:hint="eastAsia" w:ascii="宋体" w:hAnsi="宋体"/>
                <w:kern w:val="0"/>
                <w:szCs w:val="21"/>
              </w:rPr>
            </w:pPr>
          </w:p>
        </w:tc>
        <w:tc>
          <w:tcPr>
            <w:tcW w:w="2042" w:type="dxa"/>
            <w:noWrap w:val="0"/>
            <w:vAlign w:val="center"/>
          </w:tcPr>
          <w:p w14:paraId="02184F8C">
            <w:pPr>
              <w:widowControl/>
              <w:tabs>
                <w:tab w:val="left" w:pos="9072"/>
              </w:tabs>
              <w:spacing w:line="360" w:lineRule="auto"/>
              <w:jc w:val="center"/>
              <w:rPr>
                <w:rFonts w:hint="eastAsia" w:ascii="宋体" w:hAnsi="宋体"/>
                <w:kern w:val="0"/>
                <w:szCs w:val="21"/>
              </w:rPr>
            </w:pPr>
          </w:p>
        </w:tc>
        <w:tc>
          <w:tcPr>
            <w:tcW w:w="971" w:type="dxa"/>
            <w:noWrap w:val="0"/>
            <w:vAlign w:val="center"/>
          </w:tcPr>
          <w:p w14:paraId="2A836410">
            <w:pPr>
              <w:widowControl/>
              <w:tabs>
                <w:tab w:val="left" w:pos="9072"/>
              </w:tabs>
              <w:spacing w:line="360" w:lineRule="auto"/>
              <w:jc w:val="center"/>
              <w:rPr>
                <w:rFonts w:hint="eastAsia" w:ascii="宋体" w:hAnsi="宋体"/>
                <w:kern w:val="0"/>
                <w:szCs w:val="21"/>
              </w:rPr>
            </w:pPr>
          </w:p>
        </w:tc>
        <w:tc>
          <w:tcPr>
            <w:tcW w:w="1169" w:type="dxa"/>
            <w:noWrap w:val="0"/>
            <w:vAlign w:val="center"/>
          </w:tcPr>
          <w:p w14:paraId="6E315E05">
            <w:pPr>
              <w:widowControl/>
              <w:tabs>
                <w:tab w:val="left" w:pos="9072"/>
              </w:tabs>
              <w:spacing w:line="360" w:lineRule="auto"/>
              <w:jc w:val="center"/>
              <w:rPr>
                <w:rFonts w:hint="eastAsia" w:ascii="宋体" w:hAnsi="宋体"/>
                <w:kern w:val="0"/>
                <w:szCs w:val="21"/>
              </w:rPr>
            </w:pPr>
          </w:p>
        </w:tc>
      </w:tr>
    </w:tbl>
    <w:p w14:paraId="2A06AF8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设计项目机构组成人员可按照合同约定进行更换，但更换后人员不得低于设计人合同签订时</w:t>
      </w:r>
      <w:r>
        <w:rPr>
          <w:rFonts w:hint="eastAsia" w:ascii="宋体" w:hAnsi="宋体"/>
          <w:kern w:val="0"/>
          <w:szCs w:val="21"/>
        </w:rPr>
        <w:t>提供的设计</w:t>
      </w:r>
      <w:r>
        <w:rPr>
          <w:rFonts w:ascii="宋体" w:hAnsi="宋体"/>
          <w:kern w:val="0"/>
          <w:szCs w:val="21"/>
        </w:rPr>
        <w:t>人员资质和技术水平。</w:t>
      </w:r>
    </w:p>
    <w:p w14:paraId="2844FE05">
      <w:pPr>
        <w:pStyle w:val="3"/>
        <w:rPr>
          <w:rFonts w:hint="eastAsia" w:ascii="宋体" w:hAnsi="宋体"/>
          <w:b w:val="0"/>
          <w:snapToGrid w:val="0"/>
          <w:sz w:val="24"/>
          <w:szCs w:val="24"/>
        </w:rPr>
      </w:pPr>
      <w:bookmarkStart w:id="366" w:name="_Toc174350665"/>
      <w:bookmarkStart w:id="367" w:name="_Toc532384183"/>
      <w:r>
        <w:rPr>
          <w:rFonts w:ascii="宋体" w:hAnsi="宋体"/>
          <w:b w:val="0"/>
          <w:snapToGrid w:val="0"/>
          <w:sz w:val="24"/>
          <w:szCs w:val="24"/>
        </w:rPr>
        <w:t>5.设计要求</w:t>
      </w:r>
      <w:bookmarkEnd w:id="366"/>
      <w:bookmarkEnd w:id="367"/>
    </w:p>
    <w:p w14:paraId="4B95A79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5.1 一般要求</w:t>
      </w:r>
    </w:p>
    <w:p w14:paraId="3CB09DED">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5.1.3</w:t>
      </w:r>
      <w:r>
        <w:rPr>
          <w:rFonts w:ascii="宋体" w:hAnsi="宋体"/>
          <w:kern w:val="0"/>
          <w:szCs w:val="21"/>
          <w:u w:val="single"/>
        </w:rPr>
        <w:t>设计人向发包人提出遵守新规定的建议，</w:t>
      </w:r>
      <w:commentRangeStart w:id="2"/>
      <w:r>
        <w:rPr>
          <w:rFonts w:hint="eastAsia" w:ascii="宋体" w:hAnsi="宋体"/>
          <w:kern w:val="0"/>
          <w:szCs w:val="21"/>
          <w:u w:val="single"/>
        </w:rPr>
        <w:t>自</w:t>
      </w:r>
      <w:r>
        <w:rPr>
          <w:rFonts w:ascii="宋体" w:hAnsi="宋体"/>
          <w:kern w:val="0"/>
          <w:szCs w:val="21"/>
          <w:u w:val="single"/>
        </w:rPr>
        <w:t>发包人收到建议函后7 天内未发出指示的，默认同意遵守新规定。</w:t>
      </w:r>
      <w:commentRangeEnd w:id="2"/>
      <w:r>
        <w:commentReference w:id="2"/>
      </w:r>
    </w:p>
    <w:p w14:paraId="48C7DB3C">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ascii="宋体" w:hAnsi="宋体"/>
          <w:bCs/>
          <w:szCs w:val="21"/>
        </w:rPr>
        <w:t>5.2 设计依据：</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36A1D947">
      <w:pPr>
        <w:widowControl/>
        <w:tabs>
          <w:tab w:val="left" w:pos="9072"/>
          <w:tab w:val="left" w:pos="9781"/>
        </w:tabs>
        <w:spacing w:before="120" w:after="120" w:line="360" w:lineRule="auto"/>
        <w:ind w:firstLine="420" w:firstLineChars="200"/>
        <w:jc w:val="left"/>
        <w:rPr>
          <w:rFonts w:hint="eastAsia" w:ascii="宋体" w:hAnsi="宋体"/>
          <w:bCs/>
          <w:szCs w:val="21"/>
        </w:rPr>
      </w:pPr>
      <w:r>
        <w:rPr>
          <w:rFonts w:ascii="宋体" w:hAnsi="宋体"/>
          <w:bCs/>
          <w:szCs w:val="21"/>
        </w:rPr>
        <w:t>5.3 设计范围</w:t>
      </w:r>
    </w:p>
    <w:p w14:paraId="1ECDD750">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hint="eastAsia" w:ascii="宋体" w:hAnsi="宋体"/>
          <w:kern w:val="0"/>
          <w:szCs w:val="21"/>
        </w:rPr>
        <w:t>5.3.2工程</w:t>
      </w:r>
      <w:r>
        <w:rPr>
          <w:rFonts w:ascii="宋体" w:hAnsi="宋体"/>
          <w:kern w:val="0"/>
          <w:szCs w:val="21"/>
        </w:rPr>
        <w:t>范围</w:t>
      </w:r>
      <w:r>
        <w:rPr>
          <w:rFonts w:hint="eastAsia" w:ascii="宋体" w:hAnsi="宋体"/>
          <w:kern w:val="0"/>
          <w:szCs w:val="21"/>
        </w:rPr>
        <w:t>：</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1570BEC5">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hint="eastAsia" w:ascii="宋体" w:hAnsi="宋体"/>
          <w:kern w:val="0"/>
          <w:szCs w:val="21"/>
        </w:rPr>
        <w:t>5.3.3</w:t>
      </w:r>
      <w:r>
        <w:rPr>
          <w:rFonts w:ascii="宋体" w:hAnsi="宋体"/>
          <w:kern w:val="0"/>
          <w:szCs w:val="21"/>
        </w:rPr>
        <w:t>阶段范围</w:t>
      </w:r>
      <w:r>
        <w:rPr>
          <w:rFonts w:hint="eastAsia" w:ascii="宋体" w:hAnsi="宋体"/>
          <w:kern w:val="0"/>
          <w:szCs w:val="21"/>
        </w:rPr>
        <w:t>：</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47F42908">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hint="eastAsia" w:ascii="宋体" w:hAnsi="宋体"/>
          <w:kern w:val="0"/>
          <w:szCs w:val="21"/>
        </w:rPr>
        <w:t>5.3.4</w:t>
      </w:r>
      <w:r>
        <w:rPr>
          <w:rFonts w:ascii="宋体" w:hAnsi="宋体"/>
          <w:kern w:val="0"/>
          <w:szCs w:val="21"/>
        </w:rPr>
        <w:t>工作范围</w:t>
      </w:r>
      <w:r>
        <w:rPr>
          <w:rFonts w:hint="eastAsia" w:ascii="宋体" w:hAnsi="宋体"/>
          <w:kern w:val="0"/>
          <w:szCs w:val="21"/>
        </w:rPr>
        <w:t>：</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58754A3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5.4 设计文件要求</w:t>
      </w:r>
    </w:p>
    <w:p w14:paraId="4F98C8DD">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5.4.2 设计服务应当根据法律、规范标准和发包人要求，保证工程的设计合理使用寿命年限</w:t>
      </w:r>
      <w:r>
        <w:rPr>
          <w:rFonts w:ascii="宋体" w:hAnsi="宋体"/>
          <w:kern w:val="0"/>
          <w:szCs w:val="21"/>
          <w:u w:val="single"/>
        </w:rPr>
        <w:t xml:space="preserve">    </w:t>
      </w:r>
      <w:r>
        <w:rPr>
          <w:rFonts w:ascii="宋体" w:hAnsi="宋体"/>
          <w:kern w:val="0"/>
          <w:szCs w:val="21"/>
        </w:rPr>
        <w:t>年，并在设计文件中予以注明。</w:t>
      </w:r>
    </w:p>
    <w:p w14:paraId="694AB60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5.4.3：</w:t>
      </w:r>
      <w:r>
        <w:rPr>
          <w:rFonts w:ascii="宋体" w:hAnsi="宋体"/>
          <w:kern w:val="0"/>
          <w:szCs w:val="21"/>
          <w:u w:val="single"/>
        </w:rPr>
        <w:t>（设计文件的深度，根据工程特点填写，并以最新规范为准，以下供参考）《建筑工程设计文件编制深度规定》（2016年版）、《市政公用工程设计文件编制深度规定》（2013年版）</w:t>
      </w:r>
      <w:r>
        <w:rPr>
          <w:rFonts w:ascii="宋体" w:hAnsi="宋体"/>
          <w:kern w:val="0"/>
          <w:szCs w:val="21"/>
          <w:u w:val="single"/>
        </w:rPr>
        <w:tab/>
      </w:r>
      <w:r>
        <w:rPr>
          <w:rFonts w:ascii="宋体" w:hAnsi="宋体"/>
          <w:kern w:val="0"/>
          <w:szCs w:val="21"/>
        </w:rPr>
        <w:t>。</w:t>
      </w:r>
    </w:p>
    <w:p w14:paraId="3EF6F91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5.4.5设计人应在设计文件中注明涉及危大工程的重点部位和环节，提出保障工程周边环境安全和工程施工安全的意见，必要时进行专项设计。</w:t>
      </w:r>
    </w:p>
    <w:p w14:paraId="5D34C4D5">
      <w:pPr>
        <w:keepNext/>
        <w:keepLines/>
        <w:spacing w:before="120" w:after="120" w:line="360" w:lineRule="auto"/>
        <w:ind w:firstLine="420" w:firstLineChars="200"/>
        <w:outlineLvl w:val="4"/>
        <w:rPr>
          <w:rFonts w:hint="eastAsia" w:ascii="宋体" w:hAnsi="宋体"/>
          <w:bCs/>
          <w:szCs w:val="21"/>
        </w:rPr>
      </w:pPr>
      <w:bookmarkStart w:id="368" w:name="_Toc532383285"/>
      <w:r>
        <w:rPr>
          <w:rFonts w:ascii="宋体" w:hAnsi="宋体"/>
          <w:bCs/>
          <w:szCs w:val="21"/>
        </w:rPr>
        <w:t>5.5设计成果获奖要求及奖励：</w:t>
      </w:r>
      <w:r>
        <w:rPr>
          <w:rFonts w:ascii="宋体" w:hAnsi="宋体"/>
          <w:bCs/>
          <w:szCs w:val="21"/>
          <w:u w:val="single"/>
        </w:rPr>
        <w:t xml:space="preserve">                          </w:t>
      </w:r>
      <w:r>
        <w:rPr>
          <w:rFonts w:ascii="宋体" w:hAnsi="宋体"/>
          <w:bCs/>
          <w:szCs w:val="21"/>
          <w:u w:val="single"/>
        </w:rPr>
        <w:tab/>
      </w:r>
      <w:r>
        <w:rPr>
          <w:rFonts w:ascii="宋体" w:hAnsi="宋体"/>
          <w:bCs/>
          <w:szCs w:val="21"/>
        </w:rPr>
        <w:t>。</w:t>
      </w:r>
      <w:bookmarkEnd w:id="368"/>
    </w:p>
    <w:p w14:paraId="6329D2E0">
      <w:pPr>
        <w:pStyle w:val="3"/>
        <w:rPr>
          <w:rFonts w:hint="eastAsia" w:ascii="宋体" w:hAnsi="宋体"/>
          <w:b w:val="0"/>
          <w:snapToGrid w:val="0"/>
          <w:sz w:val="24"/>
          <w:szCs w:val="24"/>
        </w:rPr>
      </w:pPr>
      <w:bookmarkStart w:id="369" w:name="_Toc532384184"/>
      <w:bookmarkStart w:id="370" w:name="_Toc174350666"/>
      <w:bookmarkStart w:id="371" w:name="_Toc531632619"/>
      <w:r>
        <w:rPr>
          <w:rFonts w:ascii="宋体" w:hAnsi="宋体"/>
          <w:b w:val="0"/>
          <w:snapToGrid w:val="0"/>
          <w:sz w:val="24"/>
          <w:szCs w:val="24"/>
        </w:rPr>
        <w:t>6.开始设计和完成设计</w:t>
      </w:r>
      <w:bookmarkEnd w:id="369"/>
      <w:bookmarkEnd w:id="370"/>
      <w:bookmarkEnd w:id="371"/>
    </w:p>
    <w:p w14:paraId="072BE9C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6.1 开始设计</w:t>
      </w:r>
    </w:p>
    <w:p w14:paraId="2E14FF5B">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6.1.1</w:t>
      </w:r>
      <w:r>
        <w:rPr>
          <w:rFonts w:hint="eastAsia" w:ascii="宋体" w:hAnsi="宋体"/>
          <w:kern w:val="0"/>
          <w:szCs w:val="21"/>
        </w:rPr>
        <w:t>开始设计条件：</w:t>
      </w:r>
      <w:r>
        <w:rPr>
          <w:rFonts w:hint="eastAsia" w:ascii="宋体" w:hAnsi="宋体"/>
          <w:kern w:val="0"/>
          <w:szCs w:val="21"/>
          <w:u w:val="single"/>
        </w:rPr>
        <w:t>设计人收到发包人提供的合同约定的设计基础资料</w:t>
      </w:r>
      <w:r>
        <w:rPr>
          <w:rFonts w:ascii="宋体" w:hAnsi="宋体"/>
          <w:kern w:val="0"/>
          <w:szCs w:val="21"/>
        </w:rPr>
        <w:t>。</w:t>
      </w:r>
    </w:p>
    <w:p w14:paraId="4B26853D">
      <w:pPr>
        <w:widowControl/>
        <w:tabs>
          <w:tab w:val="left" w:pos="9072"/>
          <w:tab w:val="left" w:pos="9781"/>
        </w:tabs>
        <w:spacing w:line="360" w:lineRule="auto"/>
        <w:ind w:firstLine="420" w:firstLineChars="200"/>
        <w:jc w:val="left"/>
        <w:rPr>
          <w:rFonts w:hint="eastAsia" w:ascii="宋体" w:hAnsi="宋体"/>
          <w:bCs/>
          <w:szCs w:val="21"/>
        </w:rPr>
      </w:pPr>
      <w:r>
        <w:rPr>
          <w:rFonts w:hint="eastAsia" w:ascii="宋体" w:hAnsi="宋体"/>
          <w:bCs/>
          <w:szCs w:val="21"/>
        </w:rPr>
        <w:t xml:space="preserve">6.2 </w:t>
      </w:r>
      <w:r>
        <w:rPr>
          <w:rFonts w:ascii="宋体" w:hAnsi="宋体"/>
          <w:bCs/>
          <w:szCs w:val="21"/>
        </w:rPr>
        <w:t>发包人引起的周期延误</w:t>
      </w:r>
      <w:r>
        <w:rPr>
          <w:rFonts w:hint="eastAsia" w:ascii="宋体" w:hAnsi="宋体"/>
          <w:bCs/>
          <w:szCs w:val="21"/>
        </w:rPr>
        <w:t>：由于发包人的原因造成设计服务期限延误的，</w:t>
      </w:r>
      <w:r>
        <w:rPr>
          <w:rFonts w:ascii="宋体" w:hAnsi="宋体"/>
          <w:kern w:val="0"/>
          <w:szCs w:val="21"/>
        </w:rPr>
        <w:t>按专用合同条款14.</w:t>
      </w:r>
      <w:r>
        <w:rPr>
          <w:rFonts w:hint="eastAsia" w:ascii="宋体" w:hAnsi="宋体"/>
          <w:kern w:val="0"/>
          <w:szCs w:val="21"/>
        </w:rPr>
        <w:t>2.3项</w:t>
      </w:r>
      <w:r>
        <w:rPr>
          <w:rFonts w:ascii="宋体" w:hAnsi="宋体"/>
          <w:kern w:val="0"/>
          <w:szCs w:val="21"/>
        </w:rPr>
        <w:t>执行。</w:t>
      </w:r>
    </w:p>
    <w:p w14:paraId="47D0BA5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bCs/>
          <w:szCs w:val="21"/>
        </w:rPr>
        <w:t>6.3 设计人引起的周期延误</w:t>
      </w:r>
      <w:r>
        <w:rPr>
          <w:rFonts w:ascii="宋体" w:hAnsi="宋体"/>
          <w:kern w:val="0"/>
          <w:szCs w:val="21"/>
        </w:rPr>
        <w:t>：由于设计人原因，延误了设计文件交付时间，按专用合同条款14.1.</w:t>
      </w:r>
      <w:r>
        <w:rPr>
          <w:rFonts w:hint="eastAsia" w:ascii="宋体" w:hAnsi="宋体"/>
          <w:kern w:val="0"/>
          <w:szCs w:val="21"/>
        </w:rPr>
        <w:t>2</w:t>
      </w:r>
      <w:r>
        <w:rPr>
          <w:rFonts w:ascii="宋体" w:hAnsi="宋体"/>
          <w:kern w:val="0"/>
          <w:szCs w:val="21"/>
        </w:rPr>
        <w:t>项执行。</w:t>
      </w:r>
    </w:p>
    <w:p w14:paraId="0A9A9D0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6.6 提前完成设计</w:t>
      </w:r>
    </w:p>
    <w:p w14:paraId="01346CF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6.6.1 </w:t>
      </w:r>
      <w:r>
        <w:rPr>
          <w:rFonts w:ascii="宋体" w:hAnsi="宋体"/>
          <w:kern w:val="0"/>
          <w:szCs w:val="21"/>
          <w:u w:val="single"/>
        </w:rPr>
        <w:t>（提前完成设计，是否调整设计费用）</w:t>
      </w:r>
      <w:r>
        <w:rPr>
          <w:rFonts w:ascii="宋体" w:hAnsi="宋体"/>
          <w:kern w:val="0"/>
          <w:szCs w:val="21"/>
          <w:u w:val="single"/>
        </w:rPr>
        <w:tab/>
      </w:r>
      <w:r>
        <w:rPr>
          <w:rFonts w:ascii="宋体" w:hAnsi="宋体"/>
          <w:kern w:val="0"/>
          <w:szCs w:val="21"/>
        </w:rPr>
        <w:t>。</w:t>
      </w:r>
    </w:p>
    <w:p w14:paraId="771362FF">
      <w:pPr>
        <w:widowControl/>
        <w:tabs>
          <w:tab w:val="left" w:pos="5218"/>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6.6.3设计人提前完成设计奖励：</w:t>
      </w:r>
      <w:r>
        <w:rPr>
          <w:rFonts w:ascii="宋体" w:hAnsi="宋体"/>
          <w:kern w:val="0"/>
          <w:szCs w:val="21"/>
          <w:u w:val="single"/>
        </w:rPr>
        <w:t>（提前完成设计，是否奖励）</w:t>
      </w:r>
      <w:r>
        <w:rPr>
          <w:rFonts w:ascii="宋体" w:hAnsi="宋体"/>
          <w:kern w:val="0"/>
          <w:szCs w:val="21"/>
          <w:u w:val="single"/>
        </w:rPr>
        <w:tab/>
      </w:r>
      <w:r>
        <w:rPr>
          <w:rFonts w:ascii="宋体" w:hAnsi="宋体"/>
          <w:kern w:val="0"/>
          <w:szCs w:val="21"/>
        </w:rPr>
        <w:t>。</w:t>
      </w:r>
    </w:p>
    <w:p w14:paraId="73A4E019">
      <w:pPr>
        <w:pStyle w:val="3"/>
        <w:rPr>
          <w:rFonts w:hint="eastAsia" w:ascii="宋体" w:hAnsi="宋体"/>
          <w:b w:val="0"/>
          <w:snapToGrid w:val="0"/>
          <w:sz w:val="24"/>
          <w:szCs w:val="24"/>
        </w:rPr>
      </w:pPr>
      <w:bookmarkStart w:id="372" w:name="_Toc174350667"/>
      <w:bookmarkStart w:id="373" w:name="_Toc531632620"/>
      <w:bookmarkStart w:id="374" w:name="_Toc532384185"/>
      <w:r>
        <w:rPr>
          <w:rFonts w:ascii="宋体" w:hAnsi="宋体"/>
          <w:b w:val="0"/>
          <w:snapToGrid w:val="0"/>
          <w:sz w:val="24"/>
          <w:szCs w:val="24"/>
        </w:rPr>
        <w:t>8.设计文件</w:t>
      </w:r>
      <w:bookmarkEnd w:id="372"/>
      <w:bookmarkEnd w:id="373"/>
      <w:bookmarkEnd w:id="374"/>
    </w:p>
    <w:p w14:paraId="0A180EC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8.1 设计文件接收</w:t>
      </w:r>
    </w:p>
    <w:p w14:paraId="675AEE9A">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8.1.3 设计文件包括纸质文件和电子文件两种形式。提交文件名称、份数和时间见下表：</w:t>
      </w:r>
    </w:p>
    <w:p w14:paraId="137DD59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计划开始设计日期：20</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4991728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计划完成设计日期：20</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tbl>
      <w:tblPr>
        <w:tblStyle w:val="48"/>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31"/>
        <w:gridCol w:w="900"/>
        <w:gridCol w:w="3982"/>
        <w:gridCol w:w="706"/>
      </w:tblGrid>
      <w:tr w14:paraId="4952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3136FD4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序号</w:t>
            </w:r>
          </w:p>
        </w:tc>
        <w:tc>
          <w:tcPr>
            <w:tcW w:w="2631" w:type="dxa"/>
            <w:noWrap w:val="0"/>
            <w:vAlign w:val="center"/>
          </w:tcPr>
          <w:p w14:paraId="63D3EF9E">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资料及文件名称</w:t>
            </w:r>
          </w:p>
        </w:tc>
        <w:tc>
          <w:tcPr>
            <w:tcW w:w="900" w:type="dxa"/>
            <w:noWrap w:val="0"/>
            <w:vAlign w:val="center"/>
          </w:tcPr>
          <w:p w14:paraId="41CF286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份数</w:t>
            </w:r>
          </w:p>
        </w:tc>
        <w:tc>
          <w:tcPr>
            <w:tcW w:w="3982" w:type="dxa"/>
            <w:noWrap w:val="0"/>
            <w:vAlign w:val="center"/>
          </w:tcPr>
          <w:p w14:paraId="0772FF3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提交日期</w:t>
            </w:r>
          </w:p>
        </w:tc>
        <w:tc>
          <w:tcPr>
            <w:tcW w:w="706" w:type="dxa"/>
            <w:noWrap w:val="0"/>
            <w:vAlign w:val="center"/>
          </w:tcPr>
          <w:p w14:paraId="7F6A918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备注</w:t>
            </w:r>
          </w:p>
        </w:tc>
      </w:tr>
      <w:tr w14:paraId="6229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7B31286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w:t>
            </w:r>
          </w:p>
        </w:tc>
        <w:tc>
          <w:tcPr>
            <w:tcW w:w="2631" w:type="dxa"/>
            <w:noWrap w:val="0"/>
            <w:vAlign w:val="center"/>
          </w:tcPr>
          <w:p w14:paraId="54700B4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方案设计</w:t>
            </w:r>
          </w:p>
        </w:tc>
        <w:tc>
          <w:tcPr>
            <w:tcW w:w="900" w:type="dxa"/>
            <w:noWrap w:val="0"/>
            <w:vAlign w:val="center"/>
          </w:tcPr>
          <w:p w14:paraId="6C68FA43">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3982" w:type="dxa"/>
            <w:noWrap w:val="0"/>
            <w:vAlign w:val="center"/>
          </w:tcPr>
          <w:p w14:paraId="1BDDC419">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68191B1B">
            <w:pPr>
              <w:widowControl/>
              <w:tabs>
                <w:tab w:val="left" w:pos="9072"/>
                <w:tab w:val="left" w:pos="9781"/>
              </w:tabs>
              <w:spacing w:line="360" w:lineRule="auto"/>
              <w:jc w:val="center"/>
              <w:rPr>
                <w:rFonts w:hint="eastAsia" w:ascii="宋体" w:hAnsi="宋体"/>
                <w:kern w:val="0"/>
                <w:szCs w:val="21"/>
              </w:rPr>
            </w:pPr>
          </w:p>
        </w:tc>
      </w:tr>
      <w:tr w14:paraId="2055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3389630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2</w:t>
            </w:r>
          </w:p>
        </w:tc>
        <w:tc>
          <w:tcPr>
            <w:tcW w:w="2631" w:type="dxa"/>
            <w:noWrap w:val="0"/>
            <w:vAlign w:val="center"/>
          </w:tcPr>
          <w:p w14:paraId="149C595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初步设计</w:t>
            </w:r>
          </w:p>
        </w:tc>
        <w:tc>
          <w:tcPr>
            <w:tcW w:w="900" w:type="dxa"/>
            <w:noWrap w:val="0"/>
            <w:vAlign w:val="center"/>
          </w:tcPr>
          <w:p w14:paraId="364E76A5">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3982" w:type="dxa"/>
            <w:noWrap w:val="0"/>
            <w:vAlign w:val="center"/>
          </w:tcPr>
          <w:p w14:paraId="7F24D575">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2F40B2A1">
            <w:pPr>
              <w:widowControl/>
              <w:tabs>
                <w:tab w:val="left" w:pos="9072"/>
                <w:tab w:val="left" w:pos="9781"/>
              </w:tabs>
              <w:spacing w:line="360" w:lineRule="auto"/>
              <w:jc w:val="center"/>
              <w:rPr>
                <w:rFonts w:hint="eastAsia" w:ascii="宋体" w:hAnsi="宋体"/>
                <w:kern w:val="0"/>
                <w:szCs w:val="21"/>
              </w:rPr>
            </w:pPr>
          </w:p>
        </w:tc>
      </w:tr>
      <w:tr w14:paraId="06B9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4B156F6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3</w:t>
            </w:r>
          </w:p>
        </w:tc>
        <w:tc>
          <w:tcPr>
            <w:tcW w:w="2631" w:type="dxa"/>
            <w:noWrap w:val="0"/>
            <w:vAlign w:val="center"/>
          </w:tcPr>
          <w:p w14:paraId="15944B7B">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施工图设计</w:t>
            </w:r>
          </w:p>
        </w:tc>
        <w:tc>
          <w:tcPr>
            <w:tcW w:w="900" w:type="dxa"/>
            <w:noWrap w:val="0"/>
            <w:vAlign w:val="center"/>
          </w:tcPr>
          <w:p w14:paraId="24B344F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3982" w:type="dxa"/>
            <w:noWrap w:val="0"/>
            <w:vAlign w:val="center"/>
          </w:tcPr>
          <w:p w14:paraId="2CBE53BD">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4DDEB453">
            <w:pPr>
              <w:widowControl/>
              <w:tabs>
                <w:tab w:val="left" w:pos="9072"/>
                <w:tab w:val="left" w:pos="9781"/>
              </w:tabs>
              <w:spacing w:line="360" w:lineRule="auto"/>
              <w:jc w:val="center"/>
              <w:rPr>
                <w:rFonts w:hint="eastAsia" w:ascii="宋体" w:hAnsi="宋体"/>
                <w:kern w:val="0"/>
                <w:szCs w:val="21"/>
              </w:rPr>
            </w:pPr>
          </w:p>
        </w:tc>
      </w:tr>
      <w:tr w14:paraId="118D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330CB449">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4</w:t>
            </w:r>
          </w:p>
        </w:tc>
        <w:tc>
          <w:tcPr>
            <w:tcW w:w="2631" w:type="dxa"/>
            <w:noWrap w:val="0"/>
            <w:vAlign w:val="center"/>
          </w:tcPr>
          <w:p w14:paraId="5B2B68C4">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900" w:type="dxa"/>
            <w:noWrap w:val="0"/>
            <w:vAlign w:val="center"/>
          </w:tcPr>
          <w:p w14:paraId="23160EC0">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0EA0E17A">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6D506A21">
            <w:pPr>
              <w:widowControl/>
              <w:tabs>
                <w:tab w:val="left" w:pos="9072"/>
                <w:tab w:val="left" w:pos="9781"/>
              </w:tabs>
              <w:spacing w:line="360" w:lineRule="auto"/>
              <w:jc w:val="center"/>
              <w:rPr>
                <w:rFonts w:hint="eastAsia" w:ascii="宋体" w:hAnsi="宋体"/>
                <w:kern w:val="0"/>
                <w:szCs w:val="21"/>
              </w:rPr>
            </w:pPr>
          </w:p>
        </w:tc>
      </w:tr>
      <w:tr w14:paraId="2B30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64A53BF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5</w:t>
            </w:r>
          </w:p>
        </w:tc>
        <w:tc>
          <w:tcPr>
            <w:tcW w:w="2631" w:type="dxa"/>
            <w:noWrap w:val="0"/>
            <w:vAlign w:val="center"/>
          </w:tcPr>
          <w:p w14:paraId="6E183360">
            <w:pPr>
              <w:widowControl/>
              <w:tabs>
                <w:tab w:val="left" w:pos="9072"/>
                <w:tab w:val="left" w:pos="9781"/>
              </w:tabs>
              <w:spacing w:line="360" w:lineRule="auto"/>
              <w:jc w:val="center"/>
              <w:rPr>
                <w:rFonts w:hint="eastAsia" w:ascii="宋体" w:hAnsi="宋体"/>
                <w:kern w:val="0"/>
                <w:szCs w:val="21"/>
              </w:rPr>
            </w:pPr>
          </w:p>
        </w:tc>
        <w:tc>
          <w:tcPr>
            <w:tcW w:w="900" w:type="dxa"/>
            <w:noWrap w:val="0"/>
            <w:vAlign w:val="center"/>
          </w:tcPr>
          <w:p w14:paraId="7C210598">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45EF9DAF">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234BC362">
            <w:pPr>
              <w:widowControl/>
              <w:tabs>
                <w:tab w:val="left" w:pos="9072"/>
                <w:tab w:val="left" w:pos="9781"/>
              </w:tabs>
              <w:spacing w:line="360" w:lineRule="auto"/>
              <w:jc w:val="center"/>
              <w:rPr>
                <w:rFonts w:hint="eastAsia" w:ascii="宋体" w:hAnsi="宋体"/>
                <w:kern w:val="0"/>
                <w:szCs w:val="21"/>
              </w:rPr>
            </w:pPr>
          </w:p>
        </w:tc>
      </w:tr>
      <w:tr w14:paraId="6BAF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6B4318CB">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6</w:t>
            </w:r>
          </w:p>
        </w:tc>
        <w:tc>
          <w:tcPr>
            <w:tcW w:w="2631" w:type="dxa"/>
            <w:noWrap w:val="0"/>
            <w:vAlign w:val="center"/>
          </w:tcPr>
          <w:p w14:paraId="4C9590B6">
            <w:pPr>
              <w:widowControl/>
              <w:tabs>
                <w:tab w:val="left" w:pos="9072"/>
                <w:tab w:val="left" w:pos="9781"/>
              </w:tabs>
              <w:spacing w:line="360" w:lineRule="auto"/>
              <w:jc w:val="center"/>
              <w:rPr>
                <w:rFonts w:hint="eastAsia" w:ascii="宋体" w:hAnsi="宋体"/>
                <w:kern w:val="0"/>
                <w:szCs w:val="21"/>
              </w:rPr>
            </w:pPr>
          </w:p>
        </w:tc>
        <w:tc>
          <w:tcPr>
            <w:tcW w:w="900" w:type="dxa"/>
            <w:noWrap w:val="0"/>
            <w:vAlign w:val="center"/>
          </w:tcPr>
          <w:p w14:paraId="172156D4">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1A4C720F">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3B3C79CB">
            <w:pPr>
              <w:widowControl/>
              <w:tabs>
                <w:tab w:val="left" w:pos="9072"/>
                <w:tab w:val="left" w:pos="9781"/>
              </w:tabs>
              <w:spacing w:line="360" w:lineRule="auto"/>
              <w:jc w:val="center"/>
              <w:rPr>
                <w:rFonts w:hint="eastAsia" w:ascii="宋体" w:hAnsi="宋体"/>
                <w:kern w:val="0"/>
                <w:szCs w:val="21"/>
              </w:rPr>
            </w:pPr>
          </w:p>
        </w:tc>
      </w:tr>
      <w:tr w14:paraId="7E29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2FA8FBB8">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7</w:t>
            </w:r>
          </w:p>
        </w:tc>
        <w:tc>
          <w:tcPr>
            <w:tcW w:w="2631" w:type="dxa"/>
            <w:noWrap w:val="0"/>
            <w:vAlign w:val="center"/>
          </w:tcPr>
          <w:p w14:paraId="17456994">
            <w:pPr>
              <w:widowControl/>
              <w:tabs>
                <w:tab w:val="left" w:pos="9072"/>
                <w:tab w:val="left" w:pos="9781"/>
              </w:tabs>
              <w:spacing w:line="360" w:lineRule="auto"/>
              <w:jc w:val="center"/>
              <w:rPr>
                <w:rFonts w:hint="eastAsia" w:ascii="宋体" w:hAnsi="宋体"/>
                <w:kern w:val="0"/>
                <w:szCs w:val="21"/>
              </w:rPr>
            </w:pPr>
          </w:p>
        </w:tc>
        <w:tc>
          <w:tcPr>
            <w:tcW w:w="900" w:type="dxa"/>
            <w:noWrap w:val="0"/>
            <w:vAlign w:val="center"/>
          </w:tcPr>
          <w:p w14:paraId="17445182">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4C161F2F">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5201D1BC">
            <w:pPr>
              <w:widowControl/>
              <w:tabs>
                <w:tab w:val="left" w:pos="9072"/>
                <w:tab w:val="left" w:pos="9781"/>
              </w:tabs>
              <w:spacing w:line="360" w:lineRule="auto"/>
              <w:jc w:val="center"/>
              <w:rPr>
                <w:rFonts w:hint="eastAsia" w:ascii="宋体" w:hAnsi="宋体"/>
                <w:kern w:val="0"/>
                <w:szCs w:val="21"/>
              </w:rPr>
            </w:pPr>
          </w:p>
        </w:tc>
      </w:tr>
      <w:tr w14:paraId="6113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top"/>
          </w:tcPr>
          <w:p w14:paraId="79226034">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说明</w:t>
            </w:r>
          </w:p>
        </w:tc>
        <w:tc>
          <w:tcPr>
            <w:tcW w:w="8219" w:type="dxa"/>
            <w:gridSpan w:val="4"/>
            <w:noWrap w:val="0"/>
            <w:vAlign w:val="top"/>
          </w:tcPr>
          <w:p w14:paraId="358A268C">
            <w:pPr>
              <w:widowControl/>
              <w:tabs>
                <w:tab w:val="left" w:pos="9072"/>
                <w:tab w:val="left" w:pos="9781"/>
              </w:tabs>
              <w:spacing w:line="360" w:lineRule="auto"/>
              <w:jc w:val="left"/>
              <w:rPr>
                <w:rFonts w:hint="eastAsia" w:ascii="宋体" w:hAnsi="宋体"/>
                <w:kern w:val="0"/>
                <w:szCs w:val="21"/>
              </w:rPr>
            </w:pPr>
            <w:r>
              <w:rPr>
                <w:rFonts w:ascii="宋体" w:hAnsi="宋体"/>
                <w:kern w:val="0"/>
                <w:szCs w:val="21"/>
              </w:rPr>
              <w:t>1.纸质文件应当加盖单位法定名称章、单位设计资质章和规定的注册执业印章；电子文件中的文字为</w:t>
            </w:r>
            <w:r>
              <w:rPr>
                <w:rFonts w:ascii="宋体" w:hAnsi="宋体"/>
                <w:kern w:val="0"/>
                <w:szCs w:val="21"/>
                <w:u w:val="single"/>
              </w:rPr>
              <w:t xml:space="preserve">    </w:t>
            </w:r>
            <w:r>
              <w:rPr>
                <w:rFonts w:ascii="宋体" w:hAnsi="宋体"/>
                <w:kern w:val="0"/>
                <w:szCs w:val="21"/>
              </w:rPr>
              <w:t>格式、图形为</w:t>
            </w:r>
            <w:r>
              <w:rPr>
                <w:rFonts w:ascii="宋体" w:hAnsi="宋体"/>
                <w:kern w:val="0"/>
                <w:szCs w:val="21"/>
                <w:u w:val="single"/>
              </w:rPr>
              <w:t xml:space="preserve">    </w:t>
            </w:r>
            <w:r>
              <w:rPr>
                <w:rFonts w:ascii="宋体" w:hAnsi="宋体"/>
                <w:kern w:val="0"/>
                <w:szCs w:val="21"/>
              </w:rPr>
              <w:t>格式，并应使用光盘和 U 盘分别贮存。</w:t>
            </w:r>
          </w:p>
          <w:p w14:paraId="6F74DC21">
            <w:pPr>
              <w:widowControl/>
              <w:tabs>
                <w:tab w:val="left" w:pos="9072"/>
                <w:tab w:val="left" w:pos="9781"/>
              </w:tabs>
              <w:spacing w:line="360" w:lineRule="auto"/>
              <w:jc w:val="left"/>
              <w:rPr>
                <w:rFonts w:hint="eastAsia" w:ascii="宋体" w:hAnsi="宋体"/>
                <w:kern w:val="0"/>
                <w:szCs w:val="21"/>
              </w:rPr>
            </w:pPr>
            <w:r>
              <w:rPr>
                <w:rFonts w:ascii="宋体" w:hAnsi="宋体"/>
                <w:kern w:val="0"/>
                <w:szCs w:val="21"/>
              </w:rPr>
              <w:t>2.在发包人所提供的设计资料（含设计确认单、规划部门批文、政府各部门批文等）能满足设计人进行各阶段设计的前提下开始计算各阶段的设计时间。</w:t>
            </w:r>
          </w:p>
          <w:p w14:paraId="1B01E040">
            <w:pPr>
              <w:widowControl/>
              <w:tabs>
                <w:tab w:val="left" w:pos="9072"/>
                <w:tab w:val="left" w:pos="9781"/>
              </w:tabs>
              <w:spacing w:line="360" w:lineRule="auto"/>
              <w:jc w:val="left"/>
              <w:rPr>
                <w:rFonts w:hint="eastAsia" w:ascii="宋体" w:hAnsi="宋体"/>
                <w:kern w:val="0"/>
                <w:szCs w:val="21"/>
              </w:rPr>
            </w:pPr>
            <w:r>
              <w:rPr>
                <w:rFonts w:ascii="宋体" w:hAnsi="宋体"/>
                <w:kern w:val="0"/>
                <w:szCs w:val="21"/>
              </w:rPr>
              <w:t>3.如发包人要求提供超过合同约定份数的工程设计文件，则设计人仍应按发包人的要求提供，但发包人应向设计人支付增加的工本费。</w:t>
            </w:r>
          </w:p>
        </w:tc>
      </w:tr>
    </w:tbl>
    <w:p w14:paraId="0E4DFFFA">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8.1.4设计文件纸质版的送达时间：</w:t>
      </w:r>
      <w:r>
        <w:rPr>
          <w:rFonts w:ascii="宋体" w:hAnsi="宋体"/>
          <w:kern w:val="0"/>
          <w:szCs w:val="21"/>
          <w:u w:val="single"/>
        </w:rPr>
        <w:t xml:space="preserve">         </w:t>
      </w:r>
      <w:r>
        <w:rPr>
          <w:rFonts w:ascii="宋体" w:hAnsi="宋体"/>
          <w:kern w:val="0"/>
          <w:szCs w:val="21"/>
        </w:rPr>
        <w:t>，送达形式：</w:t>
      </w:r>
      <w:r>
        <w:rPr>
          <w:rFonts w:ascii="宋体" w:hAnsi="宋体"/>
          <w:kern w:val="0"/>
          <w:szCs w:val="21"/>
          <w:u w:val="single"/>
        </w:rPr>
        <w:t xml:space="preserve">        </w:t>
      </w:r>
      <w:r>
        <w:rPr>
          <w:rFonts w:ascii="宋体" w:hAnsi="宋体"/>
          <w:kern w:val="0"/>
          <w:szCs w:val="21"/>
        </w:rPr>
        <w:t>。</w:t>
      </w:r>
    </w:p>
    <w:p w14:paraId="3A31EF4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设计文件电子版的送达时间：</w:t>
      </w:r>
      <w:r>
        <w:rPr>
          <w:rFonts w:ascii="宋体" w:hAnsi="宋体"/>
          <w:kern w:val="0"/>
          <w:szCs w:val="21"/>
          <w:u w:val="single"/>
        </w:rPr>
        <w:t xml:space="preserve">         </w:t>
      </w:r>
      <w:r>
        <w:rPr>
          <w:rFonts w:ascii="宋体" w:hAnsi="宋体"/>
          <w:kern w:val="0"/>
          <w:szCs w:val="21"/>
        </w:rPr>
        <w:t>，送达形式：</w:t>
      </w:r>
      <w:r>
        <w:rPr>
          <w:rFonts w:ascii="宋体" w:hAnsi="宋体"/>
          <w:kern w:val="0"/>
          <w:szCs w:val="21"/>
          <w:u w:val="single"/>
        </w:rPr>
        <w:t xml:space="preserve">        </w:t>
      </w:r>
      <w:r>
        <w:rPr>
          <w:rFonts w:ascii="宋体" w:hAnsi="宋体"/>
          <w:kern w:val="0"/>
          <w:szCs w:val="21"/>
        </w:rPr>
        <w:t>。</w:t>
      </w:r>
    </w:p>
    <w:p w14:paraId="51AB78F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到达指定地点或邮箱，对双方具有约束力。</w:t>
      </w:r>
    </w:p>
    <w:p w14:paraId="19D0840B">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指定联系人：</w:t>
      </w:r>
      <w:r>
        <w:rPr>
          <w:rFonts w:ascii="宋体" w:hAnsi="宋体"/>
          <w:kern w:val="0"/>
          <w:szCs w:val="21"/>
          <w:u w:val="single"/>
        </w:rPr>
        <w:t xml:space="preserve">      </w:t>
      </w:r>
      <w:r>
        <w:rPr>
          <w:rFonts w:ascii="宋体" w:hAnsi="宋体"/>
          <w:kern w:val="0"/>
          <w:szCs w:val="21"/>
        </w:rPr>
        <w:t xml:space="preserve"> 电话：</w:t>
      </w:r>
      <w:r>
        <w:rPr>
          <w:rFonts w:ascii="宋体" w:hAnsi="宋体"/>
          <w:kern w:val="0"/>
          <w:szCs w:val="21"/>
          <w:u w:val="single"/>
        </w:rPr>
        <w:t xml:space="preserve">       </w:t>
      </w:r>
      <w:r>
        <w:rPr>
          <w:rFonts w:ascii="宋体" w:hAnsi="宋体"/>
          <w:kern w:val="0"/>
          <w:szCs w:val="21"/>
        </w:rPr>
        <w:t>通讯地址：</w:t>
      </w:r>
      <w:r>
        <w:rPr>
          <w:rFonts w:ascii="宋体" w:hAnsi="宋体"/>
          <w:kern w:val="0"/>
          <w:szCs w:val="21"/>
          <w:u w:val="single"/>
        </w:rPr>
        <w:t xml:space="preserve">       </w:t>
      </w:r>
      <w:r>
        <w:rPr>
          <w:rFonts w:ascii="宋体" w:hAnsi="宋体"/>
          <w:kern w:val="0"/>
          <w:szCs w:val="21"/>
        </w:rPr>
        <w:t xml:space="preserve"> 邮箱：</w:t>
      </w:r>
      <w:r>
        <w:rPr>
          <w:rFonts w:ascii="宋体" w:hAnsi="宋体"/>
          <w:kern w:val="0"/>
          <w:szCs w:val="21"/>
          <w:u w:val="single"/>
        </w:rPr>
        <w:t xml:space="preserve">      </w:t>
      </w:r>
      <w:r>
        <w:rPr>
          <w:rFonts w:ascii="宋体" w:hAnsi="宋体"/>
          <w:kern w:val="0"/>
          <w:szCs w:val="21"/>
        </w:rPr>
        <w:t>。</w:t>
      </w:r>
    </w:p>
    <w:p w14:paraId="52FC2E8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8.2 发包人审查设计文件</w:t>
      </w:r>
    </w:p>
    <w:p w14:paraId="5DD4024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8.2.1发包人接收设计文件之后，可以自行或者组织专家会或者</w:t>
      </w:r>
      <w:r>
        <w:rPr>
          <w:rFonts w:hint="eastAsia" w:ascii="宋体" w:hAnsi="宋体"/>
          <w:kern w:val="0"/>
          <w:szCs w:val="21"/>
        </w:rPr>
        <w:t>委托第三方进行审查，设计人应当给予配合。审查范围、内容：</w:t>
      </w:r>
      <w:r>
        <w:rPr>
          <w:rFonts w:ascii="宋体" w:hAnsi="宋体"/>
          <w:kern w:val="0"/>
          <w:szCs w:val="21"/>
          <w:u w:val="single"/>
        </w:rPr>
        <w:t xml:space="preserve">     </w:t>
      </w:r>
      <w:r>
        <w:rPr>
          <w:rFonts w:hint="eastAsia" w:ascii="宋体" w:hAnsi="宋体"/>
          <w:kern w:val="0"/>
          <w:szCs w:val="21"/>
        </w:rPr>
        <w:t>，费用由</w:t>
      </w:r>
      <w:r>
        <w:rPr>
          <w:rFonts w:ascii="宋体" w:hAnsi="宋体"/>
          <w:kern w:val="0"/>
          <w:szCs w:val="21"/>
          <w:u w:val="single"/>
        </w:rPr>
        <w:t xml:space="preserve">     </w:t>
      </w:r>
      <w:r>
        <w:rPr>
          <w:rFonts w:hint="eastAsia" w:ascii="宋体" w:hAnsi="宋体"/>
          <w:kern w:val="0"/>
          <w:szCs w:val="21"/>
        </w:rPr>
        <w:t>承担。</w:t>
      </w:r>
    </w:p>
    <w:p w14:paraId="6B244E2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8.2.2发包人对于设计文件的审查期限，自文件送达之日起不应超过</w:t>
      </w:r>
      <w:r>
        <w:rPr>
          <w:rFonts w:ascii="宋体" w:hAnsi="宋体"/>
          <w:kern w:val="0"/>
          <w:szCs w:val="21"/>
          <w:u w:val="single"/>
        </w:rPr>
        <w:t xml:space="preserve">   </w:t>
      </w:r>
      <w:r>
        <w:rPr>
          <w:rFonts w:ascii="宋体" w:hAnsi="宋体"/>
          <w:kern w:val="0"/>
          <w:szCs w:val="21"/>
        </w:rPr>
        <w:t>天。</w:t>
      </w:r>
      <w:bookmarkStart w:id="375" w:name="_Toc531632621"/>
      <w:r>
        <w:rPr>
          <w:rFonts w:ascii="宋体" w:hAnsi="宋体"/>
          <w:kern w:val="0"/>
          <w:szCs w:val="21"/>
        </w:rPr>
        <w:t>因发包人委托第三方对设计文件进行审查，需延期提供审查意见的，发包人应书面通知设计人。具体延长时间以发包人书面通知为准。</w:t>
      </w:r>
    </w:p>
    <w:p w14:paraId="687B4E88">
      <w:pPr>
        <w:pStyle w:val="3"/>
        <w:rPr>
          <w:rFonts w:hint="eastAsia" w:ascii="宋体" w:hAnsi="宋体"/>
          <w:b w:val="0"/>
          <w:snapToGrid w:val="0"/>
          <w:sz w:val="24"/>
          <w:szCs w:val="24"/>
        </w:rPr>
      </w:pPr>
      <w:bookmarkStart w:id="376" w:name="_Toc532384186"/>
      <w:bookmarkStart w:id="377" w:name="_Toc174350668"/>
      <w:r>
        <w:rPr>
          <w:rFonts w:ascii="宋体" w:hAnsi="宋体"/>
          <w:b w:val="0"/>
          <w:snapToGrid w:val="0"/>
          <w:sz w:val="24"/>
          <w:szCs w:val="24"/>
        </w:rPr>
        <w:t>9.设计责任与保险</w:t>
      </w:r>
      <w:bookmarkEnd w:id="375"/>
      <w:bookmarkEnd w:id="376"/>
      <w:bookmarkEnd w:id="377"/>
    </w:p>
    <w:p w14:paraId="53ECA55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9.4 设计责任保险</w:t>
      </w:r>
    </w:p>
    <w:p w14:paraId="4150245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9.4.1设计人购买保险类型：</w:t>
      </w:r>
      <w:r>
        <w:rPr>
          <w:rFonts w:ascii="宋体" w:hAnsi="宋体"/>
          <w:kern w:val="0"/>
          <w:szCs w:val="21"/>
          <w:u w:val="single"/>
        </w:rPr>
        <w:t>（单位险/项目险</w:t>
      </w:r>
      <w:r>
        <w:rPr>
          <w:rFonts w:hint="eastAsia" w:ascii="宋体" w:hAnsi="宋体"/>
          <w:kern w:val="0"/>
          <w:szCs w:val="21"/>
          <w:u w:val="single"/>
        </w:rPr>
        <w:t>/不采用</w:t>
      </w:r>
      <w:r>
        <w:rPr>
          <w:rFonts w:ascii="宋体" w:hAnsi="宋体"/>
          <w:kern w:val="0"/>
          <w:szCs w:val="21"/>
          <w:u w:val="single"/>
        </w:rPr>
        <w:t>）</w:t>
      </w:r>
      <w:r>
        <w:rPr>
          <w:rFonts w:ascii="宋体" w:hAnsi="宋体"/>
          <w:kern w:val="0"/>
          <w:szCs w:val="21"/>
        </w:rPr>
        <w:t>，购买时间：</w:t>
      </w:r>
      <w:r>
        <w:rPr>
          <w:rFonts w:ascii="宋体" w:hAnsi="宋体"/>
          <w:kern w:val="0"/>
          <w:szCs w:val="21"/>
          <w:u w:val="single"/>
        </w:rPr>
        <w:t xml:space="preserve">      </w:t>
      </w:r>
      <w:r>
        <w:rPr>
          <w:rFonts w:ascii="宋体" w:hAnsi="宋体"/>
          <w:kern w:val="0"/>
          <w:szCs w:val="21"/>
        </w:rPr>
        <w:t>，保额：</w:t>
      </w:r>
      <w:r>
        <w:rPr>
          <w:rFonts w:ascii="宋体" w:hAnsi="宋体"/>
          <w:kern w:val="0"/>
          <w:szCs w:val="21"/>
          <w:u w:val="single"/>
        </w:rPr>
        <w:tab/>
      </w:r>
      <w:r>
        <w:rPr>
          <w:rFonts w:ascii="宋体" w:hAnsi="宋体"/>
          <w:kern w:val="0"/>
          <w:szCs w:val="21"/>
        </w:rPr>
        <w:t>。</w:t>
      </w:r>
    </w:p>
    <w:p w14:paraId="2FF88E3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发包人购买保险类型：</w:t>
      </w:r>
      <w:r>
        <w:rPr>
          <w:rFonts w:ascii="宋体" w:hAnsi="宋体"/>
          <w:kern w:val="0"/>
          <w:szCs w:val="21"/>
          <w:u w:val="single"/>
        </w:rPr>
        <w:t xml:space="preserve">     （项目险</w:t>
      </w:r>
      <w:r>
        <w:rPr>
          <w:rFonts w:hint="eastAsia" w:ascii="宋体" w:hAnsi="宋体"/>
          <w:kern w:val="0"/>
          <w:szCs w:val="21"/>
          <w:u w:val="single"/>
        </w:rPr>
        <w:t>/不采用</w:t>
      </w:r>
      <w:r>
        <w:rPr>
          <w:rFonts w:ascii="宋体" w:hAnsi="宋体"/>
          <w:kern w:val="0"/>
          <w:szCs w:val="21"/>
          <w:u w:val="single"/>
        </w:rPr>
        <w:t xml:space="preserve">）       </w:t>
      </w:r>
      <w:r>
        <w:rPr>
          <w:rFonts w:ascii="宋体" w:hAnsi="宋体"/>
          <w:kern w:val="0"/>
          <w:szCs w:val="21"/>
        </w:rPr>
        <w:t>，购买时间：</w:t>
      </w:r>
      <w:r>
        <w:rPr>
          <w:rFonts w:ascii="宋体" w:hAnsi="宋体"/>
          <w:kern w:val="0"/>
          <w:szCs w:val="21"/>
          <w:u w:val="single"/>
        </w:rPr>
        <w:t xml:space="preserve">       </w:t>
      </w:r>
      <w:r>
        <w:rPr>
          <w:rFonts w:ascii="宋体" w:hAnsi="宋体"/>
          <w:kern w:val="0"/>
          <w:szCs w:val="21"/>
        </w:rPr>
        <w:t>，保额：</w:t>
      </w:r>
      <w:r>
        <w:rPr>
          <w:rFonts w:ascii="宋体" w:hAnsi="宋体"/>
          <w:kern w:val="0"/>
          <w:szCs w:val="21"/>
          <w:u w:val="single"/>
        </w:rPr>
        <w:tab/>
      </w:r>
      <w:r>
        <w:rPr>
          <w:rFonts w:ascii="宋体" w:hAnsi="宋体"/>
          <w:kern w:val="0"/>
          <w:szCs w:val="21"/>
        </w:rPr>
        <w:t>。</w:t>
      </w:r>
    </w:p>
    <w:p w14:paraId="7E83AF67">
      <w:pPr>
        <w:pStyle w:val="3"/>
        <w:rPr>
          <w:rFonts w:hint="eastAsia" w:ascii="宋体" w:hAnsi="宋体"/>
          <w:b w:val="0"/>
          <w:snapToGrid w:val="0"/>
          <w:sz w:val="24"/>
          <w:szCs w:val="24"/>
        </w:rPr>
      </w:pPr>
      <w:bookmarkStart w:id="378" w:name="_Toc174350669"/>
      <w:bookmarkStart w:id="379" w:name="_Toc532384188"/>
      <w:bookmarkStart w:id="380" w:name="_Toc531632623"/>
      <w:r>
        <w:rPr>
          <w:rFonts w:ascii="宋体" w:hAnsi="宋体"/>
          <w:b w:val="0"/>
          <w:snapToGrid w:val="0"/>
          <w:sz w:val="24"/>
          <w:szCs w:val="24"/>
        </w:rPr>
        <w:t>11.合同变更</w:t>
      </w:r>
      <w:bookmarkEnd w:id="378"/>
      <w:bookmarkEnd w:id="379"/>
      <w:bookmarkEnd w:id="380"/>
    </w:p>
    <w:p w14:paraId="14629D3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 变更情形</w:t>
      </w:r>
    </w:p>
    <w:p w14:paraId="77BA7470">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11.1.1设计服务期和设计费用的调整方法：</w:t>
      </w:r>
      <w:r>
        <w:rPr>
          <w:rFonts w:ascii="宋体" w:hAnsi="宋体"/>
          <w:kern w:val="0"/>
          <w:szCs w:val="21"/>
          <w:u w:val="single"/>
        </w:rPr>
        <w:t xml:space="preserve">                 </w:t>
      </w:r>
    </w:p>
    <w:p w14:paraId="4DA7B5C7">
      <w:pPr>
        <w:widowControl/>
        <w:tabs>
          <w:tab w:val="left" w:pos="9781"/>
        </w:tabs>
        <w:spacing w:line="360" w:lineRule="auto"/>
        <w:ind w:firstLine="420" w:firstLineChars="200"/>
        <w:jc w:val="left"/>
        <w:rPr>
          <w:rFonts w:hint="eastAsia" w:ascii="宋体" w:hAnsi="宋体"/>
          <w:kern w:val="0"/>
          <w:szCs w:val="21"/>
        </w:rPr>
      </w:pPr>
      <w:r>
        <w:rPr>
          <w:rFonts w:ascii="宋体" w:hAnsi="宋体"/>
          <w:kern w:val="0"/>
          <w:szCs w:val="21"/>
          <w:u w:val="single"/>
        </w:rPr>
        <w:t xml:space="preserve">                                                          </w:t>
      </w:r>
      <w:r>
        <w:rPr>
          <w:rFonts w:ascii="宋体" w:hAnsi="宋体"/>
          <w:kern w:val="0"/>
          <w:szCs w:val="21"/>
        </w:rPr>
        <w:t>。</w:t>
      </w:r>
    </w:p>
    <w:p w14:paraId="6026946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 合理化建议</w:t>
      </w:r>
    </w:p>
    <w:p w14:paraId="15E9EFC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11.2.2 设计人提出的合理化建议降低了工程投资、缩短了施工期限或者提高了工程经济效益的奖励的方法和金额为：</w:t>
      </w:r>
      <w:r>
        <w:rPr>
          <w:rFonts w:ascii="宋体" w:hAnsi="宋体"/>
          <w:kern w:val="0"/>
          <w:szCs w:val="21"/>
          <w:u w:val="single"/>
        </w:rPr>
        <w:tab/>
      </w:r>
    </w:p>
    <w:p w14:paraId="6194FAA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u w:val="single"/>
        </w:rPr>
        <w:t xml:space="preserve">                                                          </w:t>
      </w:r>
      <w:r>
        <w:rPr>
          <w:rFonts w:ascii="宋体" w:hAnsi="宋体"/>
          <w:kern w:val="0"/>
          <w:szCs w:val="21"/>
        </w:rPr>
        <w:t>。</w:t>
      </w:r>
    </w:p>
    <w:p w14:paraId="04F63DEC">
      <w:pPr>
        <w:pStyle w:val="3"/>
        <w:rPr>
          <w:rFonts w:hint="eastAsia" w:ascii="宋体" w:hAnsi="宋体"/>
          <w:b w:val="0"/>
          <w:snapToGrid w:val="0"/>
          <w:sz w:val="24"/>
          <w:szCs w:val="24"/>
        </w:rPr>
      </w:pPr>
      <w:bookmarkStart w:id="381" w:name="_Toc174350670"/>
      <w:bookmarkStart w:id="382" w:name="_Toc532384189"/>
      <w:bookmarkStart w:id="383" w:name="_Toc531632624"/>
      <w:r>
        <w:rPr>
          <w:rFonts w:ascii="宋体" w:hAnsi="宋体"/>
          <w:b w:val="0"/>
          <w:snapToGrid w:val="0"/>
          <w:sz w:val="24"/>
          <w:szCs w:val="24"/>
        </w:rPr>
        <w:t>12.合同价格与支付</w:t>
      </w:r>
      <w:bookmarkEnd w:id="381"/>
      <w:bookmarkEnd w:id="382"/>
      <w:bookmarkEnd w:id="383"/>
    </w:p>
    <w:p w14:paraId="5FBE56F3">
      <w:pPr>
        <w:keepNext/>
        <w:keepLines/>
        <w:spacing w:before="120" w:after="120" w:line="360" w:lineRule="auto"/>
        <w:ind w:firstLine="420" w:firstLineChars="200"/>
        <w:outlineLvl w:val="4"/>
        <w:rPr>
          <w:rFonts w:hint="eastAsia" w:ascii="宋体" w:hAnsi="宋体" w:cs="Arial"/>
          <w:bCs/>
          <w:szCs w:val="21"/>
        </w:rPr>
      </w:pPr>
      <w:r>
        <w:rPr>
          <w:rFonts w:ascii="宋体" w:hAnsi="宋体"/>
          <w:bCs/>
          <w:szCs w:val="21"/>
        </w:rPr>
        <w:t>12.1 合同价格</w:t>
      </w:r>
    </w:p>
    <w:p w14:paraId="5F06AC4B">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12.1.1合同价格：按以下第</w:t>
      </w:r>
      <w:r>
        <w:rPr>
          <w:rFonts w:ascii="宋体" w:hAnsi="宋体"/>
          <w:kern w:val="0"/>
          <w:szCs w:val="21"/>
          <w:u w:val="single"/>
        </w:rPr>
        <w:t xml:space="preserve">    </w:t>
      </w:r>
      <w:r>
        <w:rPr>
          <w:rFonts w:ascii="宋体" w:hAnsi="宋体"/>
          <w:kern w:val="0"/>
          <w:szCs w:val="21"/>
        </w:rPr>
        <w:t>种方式结算。</w:t>
      </w:r>
    </w:p>
    <w:p w14:paraId="5C7DBE1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方式一：</w:t>
      </w:r>
      <w:r>
        <w:rPr>
          <w:rFonts w:hint="eastAsia" w:ascii="宋体" w:hAnsi="宋体"/>
          <w:kern w:val="0"/>
          <w:szCs w:val="21"/>
        </w:rPr>
        <w:t>固定费率</w:t>
      </w:r>
      <w:r>
        <w:rPr>
          <w:rFonts w:ascii="宋体" w:hAnsi="宋体"/>
          <w:kern w:val="0"/>
          <w:szCs w:val="21"/>
        </w:rPr>
        <w:t>结算。</w:t>
      </w:r>
    </w:p>
    <w:p w14:paraId="27ABD70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u w:val="single"/>
        </w:rPr>
        <w:t>双方商定，设计费按</w:t>
      </w:r>
      <w:r>
        <w:rPr>
          <w:rFonts w:hint="eastAsia" w:ascii="宋体" w:hAnsi="宋体"/>
          <w:kern w:val="0"/>
          <w:szCs w:val="21"/>
          <w:u w:val="single"/>
        </w:rPr>
        <w:t>固定</w:t>
      </w:r>
      <w:r>
        <w:rPr>
          <w:rFonts w:ascii="宋体" w:hAnsi="宋体"/>
          <w:kern w:val="0"/>
          <w:szCs w:val="21"/>
          <w:u w:val="single"/>
        </w:rPr>
        <w:t>费率     %，根据</w:t>
      </w:r>
      <w:r>
        <w:rPr>
          <w:rFonts w:hint="eastAsia" w:ascii="宋体" w:hAnsi="宋体"/>
          <w:kern w:val="0"/>
          <w:szCs w:val="21"/>
          <w:u w:val="single"/>
        </w:rPr>
        <w:t>设计费计费基数</w:t>
      </w:r>
      <w:r>
        <w:rPr>
          <w:rFonts w:ascii="宋体" w:hAnsi="宋体"/>
          <w:kern w:val="0"/>
          <w:szCs w:val="21"/>
          <w:u w:val="single"/>
        </w:rPr>
        <w:t xml:space="preserve">     元，计算设计费暂定</w:t>
      </w:r>
      <w:r>
        <w:rPr>
          <w:rFonts w:hint="eastAsia" w:ascii="宋体" w:hAnsi="宋体"/>
          <w:kern w:val="0"/>
          <w:szCs w:val="21"/>
          <w:u w:val="single"/>
        </w:rPr>
        <w:t>金额</w:t>
      </w:r>
      <w:r>
        <w:rPr>
          <w:rFonts w:ascii="宋体" w:hAnsi="宋体"/>
          <w:kern w:val="0"/>
          <w:szCs w:val="21"/>
          <w:u w:val="single"/>
        </w:rPr>
        <w:t>为￥     元（大写：人民币     元）。</w:t>
      </w:r>
      <w:r>
        <w:rPr>
          <w:u w:val="single"/>
        </w:rPr>
        <w:t>最终结算价=</w:t>
      </w:r>
      <w:r>
        <w:rPr>
          <w:rFonts w:hint="eastAsia"/>
          <w:u w:val="single"/>
        </w:rPr>
        <w:t>结算设计费计费基数</w:t>
      </w:r>
      <w:r>
        <w:rPr>
          <w:u w:val="single"/>
        </w:rPr>
        <w:t>×</w:t>
      </w:r>
      <w:r>
        <w:rPr>
          <w:rFonts w:hint="eastAsia"/>
          <w:u w:val="single"/>
        </w:rPr>
        <w:t>中标固定</w:t>
      </w:r>
      <w:r>
        <w:rPr>
          <w:u w:val="single"/>
        </w:rPr>
        <w:t>费率</w:t>
      </w:r>
      <w:r>
        <w:rPr>
          <w:rFonts w:hint="eastAsia"/>
          <w:u w:val="single"/>
        </w:rPr>
        <w:t>+□BIM技术费用+□专项设计费用</w:t>
      </w:r>
      <w:r>
        <w:rPr>
          <w:u w:val="single"/>
        </w:rPr>
        <w:t>±合同约定的其他费用。</w:t>
      </w:r>
      <w:r>
        <w:rPr>
          <w:rFonts w:hint="eastAsia"/>
          <w:u w:val="single"/>
        </w:rPr>
        <w:t>结算</w:t>
      </w:r>
      <w:r>
        <w:rPr>
          <w:u w:val="single"/>
        </w:rPr>
        <w:t>设计费计费</w:t>
      </w:r>
      <w:r>
        <w:rPr>
          <w:rFonts w:hint="eastAsia"/>
          <w:u w:val="single"/>
        </w:rPr>
        <w:t>基数为：□</w:t>
      </w:r>
      <w:r>
        <w:rPr>
          <w:u w:val="single"/>
        </w:rPr>
        <w:t>经审核的</w:t>
      </w:r>
      <w:r>
        <w:rPr>
          <w:rFonts w:hint="eastAsia"/>
          <w:u w:val="single"/>
        </w:rPr>
        <w:t>工程量</w:t>
      </w:r>
      <w:r>
        <w:rPr>
          <w:u w:val="single"/>
        </w:rPr>
        <w:t>清单</w:t>
      </w:r>
      <w:r>
        <w:rPr>
          <w:rFonts w:hint="eastAsia"/>
          <w:u w:val="single"/>
        </w:rPr>
        <w:t>招标</w:t>
      </w:r>
      <w:r>
        <w:rPr>
          <w:u w:val="single"/>
        </w:rPr>
        <w:t>控制价（扣除预留金）</w:t>
      </w:r>
      <w:r>
        <w:rPr>
          <w:rFonts w:hint="eastAsia"/>
          <w:u w:val="single"/>
        </w:rPr>
        <w:t>，□</w:t>
      </w:r>
      <w:r>
        <w:rPr>
          <w:u w:val="single"/>
        </w:rPr>
        <w:t>初步设计批复概算中的工程费</w:t>
      </w:r>
      <w:r>
        <w:rPr>
          <w:rFonts w:hint="eastAsia"/>
          <w:u w:val="single"/>
        </w:rPr>
        <w:t>，□经审定的工程竣工结算</w:t>
      </w:r>
      <w:r>
        <w:rPr>
          <w:u w:val="single"/>
        </w:rPr>
        <w:t>工程费</w:t>
      </w:r>
      <w:r>
        <w:rPr>
          <w:rFonts w:hint="eastAsia"/>
          <w:u w:val="single"/>
        </w:rPr>
        <w:t>。</w:t>
      </w:r>
    </w:p>
    <w:p w14:paraId="0102286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方式二：</w:t>
      </w:r>
      <w:r>
        <w:rPr>
          <w:rFonts w:hint="eastAsia" w:ascii="宋体" w:hAnsi="宋体"/>
          <w:kern w:val="0"/>
          <w:szCs w:val="21"/>
        </w:rPr>
        <w:t>固定单价</w:t>
      </w:r>
      <w:r>
        <w:rPr>
          <w:rFonts w:ascii="宋体" w:hAnsi="宋体"/>
          <w:kern w:val="0"/>
          <w:szCs w:val="21"/>
        </w:rPr>
        <w:t>结算。</w:t>
      </w:r>
    </w:p>
    <w:p w14:paraId="59E9EB10">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u w:val="single"/>
        </w:rPr>
        <w:t>双方商定，设计费按    元/（计量单位）。根据</w:t>
      </w:r>
      <w:r>
        <w:rPr>
          <w:rFonts w:hint="eastAsia" w:ascii="宋体" w:hAnsi="宋体"/>
          <w:kern w:val="0"/>
          <w:szCs w:val="21"/>
          <w:u w:val="single"/>
        </w:rPr>
        <w:t>暂定工程量</w:t>
      </w:r>
      <w:r>
        <w:rPr>
          <w:rFonts w:ascii="宋体" w:hAnsi="宋体"/>
          <w:kern w:val="0"/>
          <w:szCs w:val="21"/>
          <w:u w:val="single"/>
        </w:rPr>
        <w:t xml:space="preserve">        ，计算设计费暂定</w:t>
      </w:r>
      <w:r>
        <w:rPr>
          <w:rFonts w:hint="eastAsia" w:ascii="宋体" w:hAnsi="宋体"/>
          <w:kern w:val="0"/>
          <w:szCs w:val="21"/>
          <w:u w:val="single"/>
        </w:rPr>
        <w:t>金额</w:t>
      </w:r>
      <w:r>
        <w:rPr>
          <w:rFonts w:ascii="宋体" w:hAnsi="宋体"/>
          <w:kern w:val="0"/>
          <w:szCs w:val="21"/>
          <w:u w:val="single"/>
        </w:rPr>
        <w:t>为￥     元（大写：人民币      元）。最终结算价=∑验收合格的工</w:t>
      </w:r>
      <w:r>
        <w:rPr>
          <w:rFonts w:hint="eastAsia" w:ascii="宋体" w:hAnsi="宋体"/>
          <w:kern w:val="0"/>
          <w:szCs w:val="21"/>
          <w:u w:val="single"/>
        </w:rPr>
        <w:t>程</w:t>
      </w:r>
      <w:r>
        <w:rPr>
          <w:rFonts w:ascii="宋体" w:hAnsi="宋体"/>
          <w:kern w:val="0"/>
          <w:szCs w:val="21"/>
          <w:u w:val="single"/>
        </w:rPr>
        <w:t>量×</w:t>
      </w:r>
      <w:r>
        <w:rPr>
          <w:rFonts w:hint="eastAsia" w:ascii="宋体" w:hAnsi="宋体"/>
          <w:kern w:val="0"/>
          <w:szCs w:val="21"/>
          <w:u w:val="single"/>
        </w:rPr>
        <w:t>中标固定</w:t>
      </w:r>
      <w:r>
        <w:rPr>
          <w:rFonts w:ascii="宋体" w:hAnsi="宋体"/>
          <w:kern w:val="0"/>
          <w:szCs w:val="21"/>
          <w:u w:val="single"/>
        </w:rPr>
        <w:t>单价</w:t>
      </w:r>
      <w:r>
        <w:rPr>
          <w:rFonts w:hint="eastAsia"/>
          <w:u w:val="single"/>
        </w:rPr>
        <w:t>+□BIM技术费用+□专项设计费用</w:t>
      </w:r>
      <w:r>
        <w:rPr>
          <w:rFonts w:ascii="宋体" w:hAnsi="宋体"/>
          <w:kern w:val="0"/>
          <w:szCs w:val="21"/>
          <w:u w:val="single"/>
        </w:rPr>
        <w:t>±合同约定的其他费用。</w:t>
      </w:r>
    </w:p>
    <w:p w14:paraId="21C54EC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方式三：</w:t>
      </w:r>
      <w:r>
        <w:rPr>
          <w:rFonts w:hint="eastAsia" w:ascii="宋体" w:hAnsi="宋体"/>
          <w:kern w:val="0"/>
          <w:szCs w:val="21"/>
        </w:rPr>
        <w:t>固定总价</w:t>
      </w:r>
      <w:r>
        <w:rPr>
          <w:rFonts w:ascii="宋体" w:hAnsi="宋体"/>
          <w:kern w:val="0"/>
          <w:szCs w:val="21"/>
        </w:rPr>
        <w:t>结算。双方商定，设计费按</w:t>
      </w:r>
      <w:r>
        <w:rPr>
          <w:rFonts w:hint="eastAsia" w:ascii="宋体" w:hAnsi="宋体"/>
          <w:kern w:val="0"/>
          <w:szCs w:val="21"/>
        </w:rPr>
        <w:t>中标固定总价</w:t>
      </w:r>
      <w:r>
        <w:rPr>
          <w:rFonts w:ascii="宋体" w:hAnsi="宋体"/>
          <w:kern w:val="0"/>
          <w:szCs w:val="21"/>
          <w:u w:val="single"/>
        </w:rPr>
        <w:t xml:space="preserve">     </w:t>
      </w:r>
      <w:r>
        <w:rPr>
          <w:rFonts w:ascii="宋体" w:hAnsi="宋体"/>
          <w:kern w:val="0"/>
          <w:szCs w:val="21"/>
        </w:rPr>
        <w:t>元（大写：人民币</w:t>
      </w:r>
      <w:r>
        <w:rPr>
          <w:rFonts w:ascii="宋体" w:hAnsi="宋体"/>
          <w:kern w:val="0"/>
          <w:szCs w:val="21"/>
          <w:u w:val="single"/>
        </w:rPr>
        <w:t xml:space="preserve">     </w:t>
      </w:r>
      <w:r>
        <w:rPr>
          <w:rFonts w:ascii="宋体" w:hAnsi="宋体"/>
          <w:kern w:val="0"/>
          <w:szCs w:val="21"/>
        </w:rPr>
        <w:t xml:space="preserve"> 元）包干使用。最终结算价=</w:t>
      </w:r>
      <w:r>
        <w:rPr>
          <w:rFonts w:hint="eastAsia" w:ascii="宋体" w:hAnsi="宋体"/>
          <w:kern w:val="0"/>
          <w:szCs w:val="21"/>
        </w:rPr>
        <w:t>中标固定总价</w:t>
      </w:r>
      <w:r>
        <w:rPr>
          <w:rFonts w:ascii="宋体" w:hAnsi="宋体"/>
          <w:kern w:val="0"/>
          <w:szCs w:val="21"/>
        </w:rPr>
        <w:t>±合同约定的其他费用。除此之外，发包人不再支付其他费用。</w:t>
      </w:r>
    </w:p>
    <w:p w14:paraId="0034CA12">
      <w:pPr>
        <w:widowControl/>
        <w:tabs>
          <w:tab w:val="left" w:pos="9072"/>
          <w:tab w:val="left" w:pos="9781"/>
        </w:tabs>
        <w:spacing w:line="360" w:lineRule="auto"/>
        <w:ind w:firstLine="420" w:firstLineChars="200"/>
        <w:jc w:val="left"/>
      </w:pPr>
      <w:r>
        <w:rPr>
          <w:rFonts w:hint="eastAsia"/>
        </w:rPr>
        <w:t>方式四：</w:t>
      </w:r>
      <w:r>
        <w:rPr>
          <w:rFonts w:ascii="宋体" w:hAnsi="宋体"/>
          <w:kern w:val="0"/>
          <w:szCs w:val="21"/>
          <w:u w:val="single"/>
        </w:rPr>
        <w:t xml:space="preserve">     </w:t>
      </w:r>
    </w:p>
    <w:p w14:paraId="0E9735F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12.1.2</w:t>
      </w:r>
      <w:r>
        <w:rPr>
          <w:rFonts w:hint="eastAsia" w:ascii="宋体" w:hAnsi="宋体"/>
          <w:kern w:val="0"/>
          <w:szCs w:val="21"/>
        </w:rPr>
        <w:t xml:space="preserve"> 本合同设计费按以下阶段分批次支付：</w:t>
      </w:r>
    </w:p>
    <w:p w14:paraId="41D6B652">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本项结算及支付的签约合同价应扣除暂列金额。</w:t>
      </w:r>
    </w:p>
    <w:p w14:paraId="7EFCBB28">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① 第一次支付：自合同签订之日起   天内，发包人向设计人支付签约合同价的 10 %作为定金，即   元，设计合同履行完毕后，定金抵作部分设计费；</w:t>
      </w:r>
    </w:p>
    <w:p w14:paraId="22EC8D7F">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②第二次支付：方案设计文件提交并取得行业主管部门方案审查意见书后   天内，发包人向设计人支付签约合同价的10-20%，即  元；</w:t>
      </w:r>
    </w:p>
    <w:p w14:paraId="12B93652">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③第三次支付：初步设计文件提交并取得行业主管部门初步设计批复后  天内，发包人向设计人支付签约合同价的15-25%，即  元；</w:t>
      </w:r>
    </w:p>
    <w:p w14:paraId="40AA2760">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④第四次支付：按发包人要求完成施工图设计及审查，在取得施工图审查合格书后  天内，发包人向设计人支付签约合同价的35-45%，即  元；</w:t>
      </w:r>
    </w:p>
    <w:p w14:paraId="1DB7BA28">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⑤第五次支付：工程竣工验收合格后  天内，发包人按设计费结算价向设计人结清设计费；</w:t>
      </w:r>
    </w:p>
    <w:p w14:paraId="4256080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u w:val="single"/>
        </w:rPr>
        <w:t>本工程若因非设计人原因导致需分期分部取得批复或完成施工图的，发包人按上述支付原则支付设计人对应完成部分的设计费。</w:t>
      </w:r>
    </w:p>
    <w:p w14:paraId="110C3AA6">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12.1.3本项目合同设计费包含：</w:t>
      </w:r>
      <w:r>
        <w:rPr>
          <w:rFonts w:ascii="宋体" w:hAnsi="宋体"/>
          <w:kern w:val="0"/>
          <w:szCs w:val="21"/>
          <w:u w:val="single"/>
        </w:rPr>
        <w:t xml:space="preserve">                           </w:t>
      </w:r>
      <w:r>
        <w:rPr>
          <w:rFonts w:ascii="宋体" w:hAnsi="宋体"/>
          <w:kern w:val="0"/>
          <w:szCs w:val="21"/>
        </w:rPr>
        <w:t>。</w:t>
      </w:r>
    </w:p>
    <w:p w14:paraId="326C6EB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12.1.4发包人要求设计人进行外出考察、试验检测、专项咨询或专家评审的相应费用</w:t>
      </w:r>
      <w:r>
        <w:rPr>
          <w:rFonts w:ascii="宋体" w:hAnsi="宋体"/>
          <w:kern w:val="0"/>
          <w:szCs w:val="21"/>
          <w:u w:val="single"/>
        </w:rPr>
        <w:t xml:space="preserve">  （是/否） </w:t>
      </w:r>
      <w:r>
        <w:rPr>
          <w:rFonts w:ascii="宋体" w:hAnsi="宋体"/>
          <w:kern w:val="0"/>
          <w:szCs w:val="21"/>
        </w:rPr>
        <w:t>包含在本项目合同设计费中。</w:t>
      </w:r>
    </w:p>
    <w:p w14:paraId="75AD2B3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12.2 定金或预付款</w:t>
      </w:r>
    </w:p>
    <w:p w14:paraId="1F58E3AC">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12.2.1</w:t>
      </w:r>
      <w:r>
        <w:rPr>
          <w:rFonts w:ascii="宋体" w:hAnsi="宋体"/>
          <w:kern w:val="0"/>
          <w:szCs w:val="21"/>
        </w:rPr>
        <w:t>定金或预付款的额度、支付方式及抵扣方式按专用合同条款1</w:t>
      </w:r>
      <w:r>
        <w:rPr>
          <w:rFonts w:hint="eastAsia" w:ascii="宋体" w:hAnsi="宋体"/>
          <w:kern w:val="0"/>
          <w:szCs w:val="21"/>
        </w:rPr>
        <w:t>2</w:t>
      </w:r>
      <w:r>
        <w:rPr>
          <w:rFonts w:ascii="宋体" w:hAnsi="宋体"/>
          <w:kern w:val="0"/>
          <w:szCs w:val="21"/>
        </w:rPr>
        <w:t>.1.</w:t>
      </w:r>
      <w:r>
        <w:rPr>
          <w:rFonts w:hint="eastAsia" w:ascii="宋体" w:hAnsi="宋体"/>
          <w:kern w:val="0"/>
          <w:szCs w:val="21"/>
        </w:rPr>
        <w:t>2项</w:t>
      </w:r>
      <w:r>
        <w:rPr>
          <w:rFonts w:ascii="宋体" w:hAnsi="宋体"/>
          <w:kern w:val="0"/>
          <w:szCs w:val="21"/>
        </w:rPr>
        <w:t>执行。</w:t>
      </w:r>
    </w:p>
    <w:p w14:paraId="577209CF">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12.3中期支付</w:t>
      </w:r>
    </w:p>
    <w:p w14:paraId="7B77EF15">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12.3.1中期支付申请的格式及份数：</w:t>
      </w:r>
      <w:r>
        <w:rPr>
          <w:rFonts w:ascii="宋体" w:hAnsi="宋体"/>
          <w:kern w:val="0"/>
          <w:szCs w:val="21"/>
          <w:u w:val="single"/>
        </w:rPr>
        <w:t xml:space="preserve">                           </w:t>
      </w:r>
      <w:r>
        <w:rPr>
          <w:rFonts w:ascii="宋体" w:hAnsi="宋体"/>
          <w:kern w:val="0"/>
          <w:szCs w:val="21"/>
        </w:rPr>
        <w:t>。</w:t>
      </w:r>
    </w:p>
    <w:p w14:paraId="679FB38D">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12.3.2</w:t>
      </w:r>
      <w:r>
        <w:rPr>
          <w:rFonts w:ascii="宋体" w:hAnsi="宋体"/>
          <w:kern w:val="0"/>
          <w:szCs w:val="21"/>
        </w:rPr>
        <w:t>发包人不按期支付的，按专用合同条款</w:t>
      </w:r>
      <w:r>
        <w:rPr>
          <w:rFonts w:hint="eastAsia" w:ascii="宋体" w:hAnsi="宋体"/>
          <w:kern w:val="0"/>
          <w:szCs w:val="21"/>
        </w:rPr>
        <w:t>14.2.3项支付</w:t>
      </w:r>
      <w:r>
        <w:rPr>
          <w:rFonts w:ascii="宋体" w:hAnsi="宋体"/>
          <w:kern w:val="0"/>
          <w:szCs w:val="21"/>
        </w:rPr>
        <w:t>违约金。</w:t>
      </w:r>
    </w:p>
    <w:p w14:paraId="605BE340">
      <w:pPr>
        <w:keepNext/>
        <w:keepLines/>
        <w:spacing w:before="120" w:after="120" w:line="360" w:lineRule="auto"/>
        <w:ind w:firstLine="420" w:firstLineChars="200"/>
        <w:outlineLvl w:val="4"/>
        <w:rPr>
          <w:rFonts w:hint="eastAsia" w:ascii="宋体" w:hAnsi="宋体"/>
          <w:bCs/>
          <w:szCs w:val="21"/>
          <w:u w:val="single"/>
        </w:rPr>
      </w:pPr>
      <w:r>
        <w:rPr>
          <w:rFonts w:hint="eastAsia" w:ascii="宋体" w:hAnsi="宋体"/>
          <w:bCs/>
          <w:szCs w:val="21"/>
        </w:rPr>
        <w:t>12.3.3</w:t>
      </w:r>
      <w:r>
        <w:rPr>
          <w:rFonts w:ascii="宋体" w:hAnsi="宋体"/>
          <w:kern w:val="0"/>
          <w:szCs w:val="21"/>
        </w:rPr>
        <w:t>中期支付涉及政府投资资金的，按照</w:t>
      </w:r>
      <w:r>
        <w:rPr>
          <w:rFonts w:hint="eastAsia" w:ascii="宋体" w:hAnsi="宋体"/>
          <w:kern w:val="0"/>
          <w:szCs w:val="21"/>
          <w:u w:val="single"/>
        </w:rPr>
        <w:t xml:space="preserve">                   </w:t>
      </w:r>
      <w:r>
        <w:rPr>
          <w:rFonts w:hint="eastAsia" w:ascii="宋体" w:hAnsi="宋体"/>
          <w:kern w:val="0"/>
          <w:szCs w:val="21"/>
        </w:rPr>
        <w:t>执行。</w:t>
      </w:r>
    </w:p>
    <w:p w14:paraId="6E2D1F7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12.4</w:t>
      </w:r>
      <w:r>
        <w:rPr>
          <w:rFonts w:hint="eastAsia" w:ascii="宋体" w:hAnsi="宋体"/>
          <w:bCs/>
          <w:szCs w:val="21"/>
        </w:rPr>
        <w:t>费用结算</w:t>
      </w:r>
    </w:p>
    <w:p w14:paraId="2945EA1B">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rPr>
        <w:t>12.4.1设计人提交设计费用结算申请的份数、期限及证明材料要求：</w:t>
      </w:r>
      <w:r>
        <w:rPr>
          <w:rFonts w:hint="eastAsia" w:ascii="宋体" w:hAnsi="宋体"/>
          <w:kern w:val="0"/>
          <w:szCs w:val="21"/>
          <w:u w:val="single"/>
        </w:rPr>
        <w:t xml:space="preserve">                    </w:t>
      </w:r>
      <w:r>
        <w:rPr>
          <w:rFonts w:hint="eastAsia" w:ascii="宋体" w:hAnsi="宋体"/>
          <w:kern w:val="0"/>
          <w:szCs w:val="21"/>
        </w:rPr>
        <w:t>。</w:t>
      </w:r>
    </w:p>
    <w:p w14:paraId="1EA005F9">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12.4.2</w:t>
      </w:r>
      <w:r>
        <w:rPr>
          <w:rFonts w:ascii="宋体" w:hAnsi="宋体"/>
          <w:kern w:val="0"/>
          <w:szCs w:val="21"/>
        </w:rPr>
        <w:t>双方约定按以下方式支付：</w:t>
      </w:r>
    </w:p>
    <w:p w14:paraId="3CBA776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发包人以</w:t>
      </w:r>
      <w:r>
        <w:rPr>
          <w:rFonts w:ascii="宋体" w:hAnsi="宋体"/>
          <w:kern w:val="0"/>
          <w:szCs w:val="21"/>
          <w:u w:val="single"/>
        </w:rPr>
        <w:t>（</w:t>
      </w:r>
      <w:r>
        <w:rPr>
          <w:rFonts w:hint="eastAsia" w:ascii="宋体" w:hAnsi="宋体"/>
          <w:kern w:val="0"/>
          <w:szCs w:val="21"/>
          <w:u w:val="single"/>
        </w:rPr>
        <w:t>电汇形式/转账支票</w:t>
      </w:r>
      <w:r>
        <w:rPr>
          <w:rFonts w:ascii="宋体" w:hAnsi="宋体"/>
          <w:kern w:val="0"/>
          <w:szCs w:val="21"/>
          <w:u w:val="single"/>
        </w:rPr>
        <w:t>）</w:t>
      </w:r>
      <w:r>
        <w:rPr>
          <w:rFonts w:ascii="宋体" w:hAnsi="宋体"/>
          <w:kern w:val="0"/>
          <w:szCs w:val="21"/>
        </w:rPr>
        <w:t>支付给设计人，设计人应当于每次支付前向发包人提交增值税专用发票。否则，发包人有权延期付款，并不承担逾期付款的违约责任。同时，设计人不得以此为理由拒绝履行合同义务。</w:t>
      </w:r>
      <w:r>
        <w:rPr>
          <w:rFonts w:hint="eastAsia" w:ascii="宋体" w:hAnsi="宋体"/>
          <w:kern w:val="0"/>
          <w:szCs w:val="21"/>
        </w:rPr>
        <w:t>发包人不按期支付的，按</w:t>
      </w:r>
      <w:r>
        <w:rPr>
          <w:rFonts w:ascii="宋体" w:hAnsi="宋体"/>
          <w:kern w:val="0"/>
          <w:szCs w:val="21"/>
        </w:rPr>
        <w:t>专用合同条款</w:t>
      </w:r>
      <w:r>
        <w:rPr>
          <w:rFonts w:hint="eastAsia" w:ascii="宋体" w:hAnsi="宋体"/>
          <w:kern w:val="0"/>
          <w:szCs w:val="21"/>
        </w:rPr>
        <w:t>14.2.3项支付</w:t>
      </w:r>
      <w:r>
        <w:rPr>
          <w:rFonts w:ascii="宋体" w:hAnsi="宋体"/>
          <w:kern w:val="0"/>
          <w:szCs w:val="21"/>
        </w:rPr>
        <w:t>违约金。</w:t>
      </w:r>
    </w:p>
    <w:p w14:paraId="3EB1BCF8">
      <w:pPr>
        <w:keepNext/>
        <w:keepLines/>
        <w:spacing w:before="120" w:after="120" w:line="360" w:lineRule="auto"/>
        <w:ind w:firstLine="420" w:firstLineChars="200"/>
        <w:outlineLvl w:val="4"/>
        <w:rPr>
          <w:rFonts w:hint="eastAsia" w:ascii="宋体" w:hAnsi="宋体"/>
          <w:b/>
          <w:bCs/>
          <w:szCs w:val="21"/>
        </w:rPr>
      </w:pPr>
      <w:r>
        <w:rPr>
          <w:rFonts w:ascii="宋体" w:hAnsi="宋体"/>
          <w:bCs/>
          <w:szCs w:val="21"/>
        </w:rPr>
        <w:t xml:space="preserve">12.5 </w:t>
      </w:r>
      <w:r>
        <w:rPr>
          <w:rFonts w:hint="eastAsia" w:ascii="宋体" w:hAnsi="宋体"/>
          <w:bCs/>
          <w:szCs w:val="21"/>
        </w:rPr>
        <w:t>暂列金额</w:t>
      </w:r>
    </w:p>
    <w:p w14:paraId="62EA94F9">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12.5.1 本合同的暂列金额为</w:t>
      </w:r>
      <w:r>
        <w:rPr>
          <w:rFonts w:ascii="宋体" w:hAnsi="宋体"/>
          <w:kern w:val="0"/>
          <w:szCs w:val="21"/>
          <w:u w:val="single"/>
        </w:rPr>
        <w:tab/>
      </w:r>
      <w:r>
        <w:rPr>
          <w:rFonts w:hint="eastAsia" w:ascii="宋体" w:hAnsi="宋体"/>
          <w:kern w:val="0"/>
          <w:szCs w:val="21"/>
        </w:rPr>
        <w:t>。</w:t>
      </w:r>
    </w:p>
    <w:p w14:paraId="25D85120">
      <w:pPr>
        <w:pStyle w:val="3"/>
        <w:rPr>
          <w:rFonts w:hint="eastAsia" w:ascii="宋体" w:hAnsi="宋体"/>
          <w:b w:val="0"/>
          <w:snapToGrid w:val="0"/>
          <w:sz w:val="24"/>
          <w:szCs w:val="24"/>
        </w:rPr>
      </w:pPr>
      <w:bookmarkStart w:id="384" w:name="_Toc532384190"/>
      <w:bookmarkStart w:id="385" w:name="_Toc174350671"/>
      <w:r>
        <w:rPr>
          <w:rFonts w:ascii="宋体" w:hAnsi="宋体"/>
          <w:b w:val="0"/>
          <w:snapToGrid w:val="0"/>
          <w:sz w:val="24"/>
          <w:szCs w:val="24"/>
        </w:rPr>
        <w:t>13.不可抗力</w:t>
      </w:r>
      <w:bookmarkEnd w:id="384"/>
      <w:bookmarkEnd w:id="385"/>
    </w:p>
    <w:p w14:paraId="051D489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13.1不可抗力的确认</w:t>
      </w:r>
    </w:p>
    <w:p w14:paraId="4BE6EC63">
      <w:pPr>
        <w:widowControl/>
        <w:spacing w:line="360" w:lineRule="auto"/>
        <w:ind w:firstLine="420" w:firstLineChars="200"/>
        <w:jc w:val="left"/>
        <w:rPr>
          <w:rFonts w:hint="eastAsia" w:ascii="宋体" w:hAnsi="宋体"/>
          <w:kern w:val="0"/>
          <w:szCs w:val="21"/>
        </w:rPr>
      </w:pPr>
      <w:r>
        <w:rPr>
          <w:rFonts w:ascii="宋体" w:hAnsi="宋体"/>
          <w:kern w:val="0"/>
          <w:szCs w:val="21"/>
        </w:rPr>
        <w:t>除通用合同条款约定的不可抗力事件之外，视为不可抗力的其他情形：</w:t>
      </w:r>
      <w:r>
        <w:rPr>
          <w:rFonts w:ascii="宋体" w:hAnsi="宋体"/>
          <w:kern w:val="0"/>
          <w:szCs w:val="21"/>
          <w:u w:val="single"/>
        </w:rPr>
        <w:t xml:space="preserve">                                                 </w:t>
      </w:r>
      <w:r>
        <w:rPr>
          <w:rFonts w:ascii="宋体" w:hAnsi="宋体"/>
          <w:kern w:val="0"/>
          <w:szCs w:val="21"/>
        </w:rPr>
        <w:t>。</w:t>
      </w:r>
    </w:p>
    <w:p w14:paraId="20BF458A">
      <w:pPr>
        <w:pStyle w:val="3"/>
        <w:rPr>
          <w:rFonts w:hint="eastAsia" w:ascii="宋体" w:hAnsi="宋体"/>
          <w:b w:val="0"/>
          <w:snapToGrid w:val="0"/>
          <w:sz w:val="24"/>
          <w:szCs w:val="24"/>
        </w:rPr>
      </w:pPr>
      <w:bookmarkStart w:id="386" w:name="_Toc531632625"/>
      <w:bookmarkStart w:id="387" w:name="_Toc174350672"/>
      <w:bookmarkStart w:id="388" w:name="_Toc532384191"/>
      <w:r>
        <w:rPr>
          <w:rFonts w:ascii="宋体" w:hAnsi="宋体"/>
          <w:b w:val="0"/>
          <w:snapToGrid w:val="0"/>
          <w:sz w:val="24"/>
          <w:szCs w:val="24"/>
        </w:rPr>
        <w:t>14.违约</w:t>
      </w:r>
      <w:bookmarkEnd w:id="386"/>
      <w:bookmarkEnd w:id="387"/>
      <w:bookmarkEnd w:id="388"/>
    </w:p>
    <w:p w14:paraId="0F0A4A1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14.1 设计人违约</w:t>
      </w:r>
    </w:p>
    <w:p w14:paraId="1DCAA08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 xml:space="preserve"> </w:t>
      </w:r>
      <w:r>
        <w:rPr>
          <w:rFonts w:hint="eastAsia" w:ascii="宋体" w:hAnsi="宋体"/>
          <w:kern w:val="0"/>
          <w:szCs w:val="21"/>
        </w:rPr>
        <w:t>设计人未按合同条款要求，发生违约情况时，将根据以下约定进行相应的处罚：</w:t>
      </w:r>
    </w:p>
    <w:p w14:paraId="4F1B13B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.1项目主要设计人员配备，违反合同文件及相关约定</w:t>
      </w:r>
    </w:p>
    <w:p w14:paraId="6537157D">
      <w:pPr>
        <w:widowControl/>
        <w:tabs>
          <w:tab w:val="left" w:pos="9072"/>
          <w:tab w:val="left" w:pos="9781"/>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（1）经发包人同意，更换主要设计人员的，按照以下方式承担违约责任：</w:t>
      </w:r>
    </w:p>
    <w:p w14:paraId="3A2D9CB0">
      <w:pPr>
        <w:widowControl/>
        <w:tabs>
          <w:tab w:val="left" w:pos="9072"/>
          <w:tab w:val="left" w:pos="9781"/>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①更换项目负责人的，设计人每更换一次向发包人支付违约金</w:t>
      </w:r>
      <w:r>
        <w:rPr>
          <w:rFonts w:hint="eastAsia" w:ascii="宋体" w:hAnsi="宋体" w:cs="宋体"/>
          <w:kern w:val="0"/>
          <w:szCs w:val="21"/>
          <w:u w:val="single"/>
        </w:rPr>
        <w:t xml:space="preserve">     </w:t>
      </w:r>
      <w:r>
        <w:rPr>
          <w:rFonts w:hint="eastAsia" w:ascii="宋体" w:hAnsi="宋体" w:cs="宋体"/>
          <w:kern w:val="0"/>
          <w:szCs w:val="21"/>
        </w:rPr>
        <w:t>元(不超过签约合同价的0.5%)；</w:t>
      </w:r>
    </w:p>
    <w:p w14:paraId="531C4D53">
      <w:pPr>
        <w:widowControl/>
        <w:tabs>
          <w:tab w:val="left" w:pos="9072"/>
          <w:tab w:val="left" w:pos="9781"/>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②更换除项目负责人外的其他主要设计人员的，每更换一人，设计人向发包人支付违约金</w:t>
      </w:r>
      <w:r>
        <w:rPr>
          <w:rFonts w:hint="eastAsia" w:ascii="宋体" w:hAnsi="宋体" w:cs="宋体"/>
          <w:kern w:val="0"/>
          <w:szCs w:val="21"/>
          <w:u w:val="single"/>
        </w:rPr>
        <w:t xml:space="preserve">   </w:t>
      </w:r>
      <w:r>
        <w:rPr>
          <w:rFonts w:hint="eastAsia" w:ascii="宋体" w:hAnsi="宋体" w:cs="宋体"/>
          <w:kern w:val="0"/>
          <w:szCs w:val="21"/>
        </w:rPr>
        <w:t>元(不超过签约合同价的0.3%)。</w:t>
      </w:r>
    </w:p>
    <w:p w14:paraId="70CF2A6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未经发包人同意，擅自更换主要设计人员的，按照以下方式承担违约责任：</w:t>
      </w:r>
    </w:p>
    <w:p w14:paraId="3D6F20C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擅自更换项目负责人的，设计人每更换一次向发包人支付</w:t>
      </w:r>
      <w:r>
        <w:rPr>
          <w:rFonts w:hint="eastAsia" w:ascii="宋体" w:hAnsi="宋体"/>
          <w:kern w:val="0"/>
          <w:szCs w:val="21"/>
        </w:rPr>
        <w:t>违约金</w:t>
      </w:r>
      <w:r>
        <w:rPr>
          <w:rFonts w:hint="eastAsia" w:ascii="宋体" w:hAnsi="宋体"/>
          <w:kern w:val="0"/>
          <w:szCs w:val="21"/>
          <w:u w:val="single"/>
        </w:rPr>
        <w:t xml:space="preserve">   </w:t>
      </w:r>
      <w:r>
        <w:rPr>
          <w:rFonts w:hint="eastAsia" w:ascii="宋体" w:hAnsi="宋体"/>
          <w:kern w:val="0"/>
          <w:szCs w:val="21"/>
        </w:rPr>
        <w:t>元(不超过签约合同价的1%)</w:t>
      </w:r>
      <w:r>
        <w:rPr>
          <w:rFonts w:ascii="宋体" w:hAnsi="宋体"/>
          <w:kern w:val="0"/>
          <w:szCs w:val="21"/>
        </w:rPr>
        <w:t>；</w:t>
      </w:r>
    </w:p>
    <w:p w14:paraId="6FE88548">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擅自更换除项目负责人外的其他主要设计人员的，每更换一人，设计人向发包人支付</w:t>
      </w:r>
      <w:r>
        <w:rPr>
          <w:rFonts w:hint="eastAsia" w:ascii="宋体" w:hAnsi="宋体"/>
          <w:kern w:val="0"/>
          <w:szCs w:val="21"/>
          <w:u w:val="single"/>
        </w:rPr>
        <w:t>违约金   元(不超过签约合同价的0.5%)</w:t>
      </w:r>
      <w:r>
        <w:rPr>
          <w:rFonts w:ascii="宋体" w:hAnsi="宋体"/>
          <w:kern w:val="0"/>
          <w:szCs w:val="21"/>
        </w:rPr>
        <w:t>；</w:t>
      </w:r>
    </w:p>
    <w:p w14:paraId="4BF9AFF5">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未经发包人同意，擅自更换项目主要设计人员超过三次的，发包人有权终止合同。设计人应承担由此给发包人造成的经济损失。</w:t>
      </w:r>
    </w:p>
    <w:p w14:paraId="1C81DD3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因下列原因之一，发包人有权要求更换项目主要设计人员。</w:t>
      </w:r>
    </w:p>
    <w:p w14:paraId="0BFDA2D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严重过失行为的；</w:t>
      </w:r>
      <w:r>
        <w:rPr>
          <w:rFonts w:hint="eastAsia" w:ascii="宋体" w:hAnsi="宋体" w:cs="宋体"/>
          <w:kern w:val="0"/>
          <w:szCs w:val="21"/>
        </w:rPr>
        <w:t>②</w:t>
      </w:r>
      <w:r>
        <w:rPr>
          <w:rFonts w:ascii="宋体" w:hAnsi="宋体"/>
          <w:kern w:val="0"/>
          <w:szCs w:val="21"/>
        </w:rPr>
        <w:t>有违法行为不能履行职责的；</w:t>
      </w:r>
      <w:r>
        <w:rPr>
          <w:rFonts w:hint="eastAsia" w:ascii="宋体" w:hAnsi="宋体" w:cs="宋体"/>
          <w:kern w:val="0"/>
          <w:szCs w:val="21"/>
        </w:rPr>
        <w:t>③</w:t>
      </w:r>
      <w:r>
        <w:rPr>
          <w:rFonts w:ascii="宋体" w:hAnsi="宋体"/>
          <w:kern w:val="0"/>
          <w:szCs w:val="21"/>
        </w:rPr>
        <w:t>涉嫌犯罪的；</w:t>
      </w:r>
      <w:r>
        <w:rPr>
          <w:rFonts w:hint="eastAsia" w:ascii="宋体" w:hAnsi="宋体" w:cs="宋体"/>
          <w:kern w:val="0"/>
          <w:szCs w:val="21"/>
        </w:rPr>
        <w:t>④</w:t>
      </w:r>
      <w:r>
        <w:rPr>
          <w:rFonts w:ascii="宋体" w:hAnsi="宋体"/>
          <w:kern w:val="0"/>
          <w:szCs w:val="21"/>
        </w:rPr>
        <w:t>不能胜任岗位职责的；</w:t>
      </w:r>
      <w:r>
        <w:rPr>
          <w:rFonts w:hint="eastAsia" w:ascii="宋体" w:hAnsi="宋体" w:cs="宋体"/>
          <w:kern w:val="0"/>
          <w:szCs w:val="21"/>
        </w:rPr>
        <w:t>⑤</w:t>
      </w:r>
      <w:r>
        <w:rPr>
          <w:rFonts w:ascii="宋体" w:hAnsi="宋体"/>
          <w:kern w:val="0"/>
          <w:szCs w:val="21"/>
        </w:rPr>
        <w:t>严重违反职业道德的；</w:t>
      </w:r>
      <w:r>
        <w:rPr>
          <w:rFonts w:hint="eastAsia" w:ascii="宋体" w:hAnsi="宋体" w:cs="宋体"/>
          <w:kern w:val="0"/>
          <w:szCs w:val="21"/>
        </w:rPr>
        <w:t>⑥</w:t>
      </w:r>
      <w:r>
        <w:rPr>
          <w:rFonts w:ascii="宋体" w:hAnsi="宋体"/>
          <w:kern w:val="0"/>
          <w:szCs w:val="21"/>
        </w:rPr>
        <w:t>其他不能履约的情形；</w:t>
      </w:r>
    </w:p>
    <w:p w14:paraId="07E3020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发包人要求更换项目主要设计人员的，设计人应向发包人承担下述违约责任：</w:t>
      </w:r>
    </w:p>
    <w:p w14:paraId="67E1375B">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更换项目负责人的，设计人每更换一次向发包人支付</w:t>
      </w:r>
      <w:r>
        <w:rPr>
          <w:rFonts w:hint="eastAsia" w:ascii="宋体" w:hAnsi="宋体"/>
          <w:kern w:val="0"/>
          <w:szCs w:val="21"/>
          <w:u w:val="single"/>
        </w:rPr>
        <w:t>违约金   元(不超过签约合同价的1%)</w:t>
      </w:r>
      <w:r>
        <w:rPr>
          <w:rFonts w:ascii="宋体" w:hAnsi="宋体"/>
          <w:kern w:val="0"/>
          <w:szCs w:val="21"/>
        </w:rPr>
        <w:t>；</w:t>
      </w:r>
    </w:p>
    <w:p w14:paraId="100C00C9">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更换除项目负责人外的其他主要设计人员的，每更换一名设计人向发包人支付</w:t>
      </w:r>
      <w:r>
        <w:rPr>
          <w:rFonts w:hint="eastAsia" w:ascii="宋体" w:hAnsi="宋体"/>
          <w:kern w:val="0"/>
          <w:szCs w:val="21"/>
          <w:u w:val="single"/>
        </w:rPr>
        <w:t>违约金   元(不超过签约合同价的0.5%)</w:t>
      </w:r>
      <w:r>
        <w:rPr>
          <w:rFonts w:ascii="宋体" w:hAnsi="宋体"/>
          <w:kern w:val="0"/>
          <w:szCs w:val="21"/>
        </w:rPr>
        <w:t xml:space="preserve">； </w:t>
      </w:r>
    </w:p>
    <w:p w14:paraId="6792CA9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因设计人原因，导致发包人要求更换项目主要设计人员变更超过三次的，发包人有权终止合同。</w:t>
      </w:r>
    </w:p>
    <w:p w14:paraId="3248EB9D">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.2 设计人提交设计成果，违反合同约定期限及相关规定</w:t>
      </w:r>
    </w:p>
    <w:p w14:paraId="1F7E1218">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（1）</w:t>
      </w:r>
      <w:r>
        <w:rPr>
          <w:rFonts w:ascii="宋体" w:hAnsi="宋体"/>
          <w:kern w:val="0"/>
          <w:szCs w:val="21"/>
        </w:rPr>
        <w:t>因设计人原因，延迟提交设计成果或变更图纸及意见的，设计人应向发包人承担下述违约责任：</w:t>
      </w:r>
    </w:p>
    <w:p w14:paraId="0C3A1AF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第一次延迟提交设计成果或变更图纸及意见的，每逾期一天设计人向发包人支付</w:t>
      </w:r>
      <w:r>
        <w:rPr>
          <w:rFonts w:hint="eastAsia" w:ascii="宋体" w:hAnsi="宋体"/>
          <w:kern w:val="0"/>
          <w:szCs w:val="21"/>
          <w:u w:val="single"/>
        </w:rPr>
        <w:t>违约金   元(不超过签约合同价的0.2%)</w:t>
      </w:r>
      <w:r>
        <w:rPr>
          <w:rFonts w:ascii="宋体" w:hAnsi="宋体"/>
          <w:kern w:val="0"/>
          <w:szCs w:val="21"/>
        </w:rPr>
        <w:t>；影响开工时间或工程进度的，设计人向发包人支付</w:t>
      </w:r>
      <w:r>
        <w:rPr>
          <w:rFonts w:hint="eastAsia" w:ascii="宋体" w:hAnsi="宋体"/>
          <w:kern w:val="0"/>
          <w:szCs w:val="21"/>
          <w:u w:val="single"/>
        </w:rPr>
        <w:t>违约金   元(不超过签约合同价的5%)</w:t>
      </w:r>
      <w:r>
        <w:rPr>
          <w:rFonts w:ascii="宋体" w:hAnsi="宋体"/>
          <w:kern w:val="0"/>
          <w:szCs w:val="21"/>
        </w:rPr>
        <w:t>，且发包人有权要求设计人撤换项目负责人；</w:t>
      </w:r>
    </w:p>
    <w:p w14:paraId="587F6C3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第二次及以上延迟提交设计成果或变更图纸及意见的，每逾期一天设计人向发包人支付</w:t>
      </w:r>
      <w:r>
        <w:rPr>
          <w:rFonts w:hint="eastAsia" w:ascii="宋体" w:hAnsi="宋体"/>
          <w:kern w:val="0"/>
          <w:szCs w:val="21"/>
          <w:u w:val="single"/>
        </w:rPr>
        <w:t>违约金   元(不超过签约合同价的0.5%)</w:t>
      </w:r>
      <w:r>
        <w:rPr>
          <w:rFonts w:ascii="宋体" w:hAnsi="宋体"/>
          <w:kern w:val="0"/>
          <w:szCs w:val="21"/>
        </w:rPr>
        <w:t>；影响开工时间或工程进度的，可根据情况拒付全部或部分设计费用，同时发包人有权终止合同。</w:t>
      </w:r>
    </w:p>
    <w:p w14:paraId="62529D05">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设计人出现设计成果文件未盖章、责任人未</w:t>
      </w:r>
      <w:r>
        <w:rPr>
          <w:rFonts w:hint="eastAsia" w:ascii="宋体" w:hAnsi="宋体"/>
          <w:kern w:val="0"/>
          <w:szCs w:val="21"/>
        </w:rPr>
        <w:t>签名</w:t>
      </w:r>
      <w:r>
        <w:rPr>
          <w:rFonts w:ascii="宋体" w:hAnsi="宋体"/>
          <w:kern w:val="0"/>
          <w:szCs w:val="21"/>
        </w:rPr>
        <w:t>或</w:t>
      </w:r>
      <w:r>
        <w:rPr>
          <w:rFonts w:hint="eastAsia" w:ascii="宋体" w:hAnsi="宋体"/>
          <w:kern w:val="0"/>
          <w:szCs w:val="21"/>
        </w:rPr>
        <w:t>签名</w:t>
      </w:r>
      <w:r>
        <w:rPr>
          <w:rFonts w:ascii="宋体" w:hAnsi="宋体"/>
          <w:kern w:val="0"/>
          <w:szCs w:val="21"/>
        </w:rPr>
        <w:t>不全、盖章不规范，设计人应向发包人承担下述违约责任：</w:t>
      </w:r>
    </w:p>
    <w:p w14:paraId="59707DE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重新提交并向发包人支付</w:t>
      </w:r>
      <w:r>
        <w:rPr>
          <w:rFonts w:hint="eastAsia" w:ascii="宋体" w:hAnsi="宋体"/>
          <w:kern w:val="0"/>
          <w:szCs w:val="21"/>
          <w:u w:val="single"/>
        </w:rPr>
        <w:t>违约金   元(不超过签约合同价的0.25%)</w:t>
      </w:r>
      <w:r>
        <w:rPr>
          <w:rFonts w:ascii="宋体" w:hAnsi="宋体"/>
          <w:kern w:val="0"/>
          <w:szCs w:val="21"/>
        </w:rPr>
        <w:t>；</w:t>
      </w:r>
    </w:p>
    <w:p w14:paraId="5C00DFC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两次重新提交并向发包人支付</w:t>
      </w:r>
      <w:r>
        <w:rPr>
          <w:rFonts w:hint="eastAsia" w:ascii="宋体" w:hAnsi="宋体"/>
          <w:kern w:val="0"/>
          <w:szCs w:val="21"/>
          <w:u w:val="single"/>
        </w:rPr>
        <w:t>违约金   元(不超过签约合同价的0.5%)</w:t>
      </w:r>
      <w:r>
        <w:rPr>
          <w:rFonts w:ascii="宋体" w:hAnsi="宋体"/>
          <w:kern w:val="0"/>
          <w:szCs w:val="21"/>
        </w:rPr>
        <w:t>；</w:t>
      </w:r>
    </w:p>
    <w:p w14:paraId="105E33F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连续出现三次及以上出现设计成果文件未盖章、责任人未</w:t>
      </w:r>
      <w:r>
        <w:rPr>
          <w:rFonts w:hint="eastAsia" w:ascii="宋体" w:hAnsi="宋体"/>
          <w:kern w:val="0"/>
          <w:szCs w:val="21"/>
        </w:rPr>
        <w:t>签名</w:t>
      </w:r>
      <w:r>
        <w:rPr>
          <w:rFonts w:ascii="宋体" w:hAnsi="宋体"/>
          <w:kern w:val="0"/>
          <w:szCs w:val="21"/>
        </w:rPr>
        <w:t>或</w:t>
      </w:r>
      <w:r>
        <w:rPr>
          <w:rFonts w:hint="eastAsia" w:ascii="宋体" w:hAnsi="宋体"/>
          <w:kern w:val="0"/>
          <w:szCs w:val="21"/>
        </w:rPr>
        <w:t>签名</w:t>
      </w:r>
      <w:r>
        <w:rPr>
          <w:rFonts w:ascii="宋体" w:hAnsi="宋体"/>
          <w:kern w:val="0"/>
          <w:szCs w:val="21"/>
        </w:rPr>
        <w:t>不全、盖章不规范的情形，发包人有权终止合同；</w:t>
      </w:r>
    </w:p>
    <w:p w14:paraId="665481B8">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设计人对提交的设计成果弄虚作假、提供虚假成果资料，被查证属实：</w:t>
      </w:r>
    </w:p>
    <w:p w14:paraId="34A6C93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未造成不良后果，并限时纠正，设计人向发包人支付</w:t>
      </w:r>
      <w:r>
        <w:rPr>
          <w:rFonts w:hint="eastAsia" w:ascii="宋体" w:hAnsi="宋体"/>
          <w:kern w:val="0"/>
          <w:szCs w:val="21"/>
          <w:u w:val="single"/>
        </w:rPr>
        <w:t>违约金   元(不超过签约合同价的5%)</w:t>
      </w:r>
      <w:r>
        <w:rPr>
          <w:rFonts w:ascii="宋体" w:hAnsi="宋体"/>
          <w:kern w:val="0"/>
          <w:szCs w:val="21"/>
        </w:rPr>
        <w:t>；</w:t>
      </w:r>
    </w:p>
    <w:p w14:paraId="47EFC7E6">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造成不良后果，发包人有权要求撤换项目负责人，追究设计人责任，设计人向发包人支付</w:t>
      </w:r>
      <w:r>
        <w:rPr>
          <w:rFonts w:hint="eastAsia" w:ascii="宋体" w:hAnsi="宋体"/>
          <w:kern w:val="0"/>
          <w:szCs w:val="21"/>
          <w:u w:val="single"/>
        </w:rPr>
        <w:t>违约金   元(不超过签约合同价的10%)</w:t>
      </w:r>
      <w:r>
        <w:rPr>
          <w:rFonts w:ascii="宋体" w:hAnsi="宋体"/>
          <w:kern w:val="0"/>
          <w:szCs w:val="21"/>
        </w:rPr>
        <w:t>。</w:t>
      </w:r>
    </w:p>
    <w:p w14:paraId="6C72C96A">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（4）</w:t>
      </w:r>
      <w:r>
        <w:rPr>
          <w:rFonts w:ascii="宋体" w:hAnsi="宋体"/>
          <w:kern w:val="0"/>
          <w:szCs w:val="21"/>
        </w:rPr>
        <w:t>因设计人过失引起的设计变更，造成工程投资增加超过</w:t>
      </w:r>
      <w:r>
        <w:rPr>
          <w:rFonts w:hint="eastAsia" w:ascii="宋体" w:hAnsi="宋体"/>
          <w:kern w:val="0"/>
          <w:szCs w:val="21"/>
        </w:rPr>
        <w:t>概算</w:t>
      </w:r>
      <w:r>
        <w:rPr>
          <w:rFonts w:ascii="宋体" w:hAnsi="宋体"/>
          <w:kern w:val="0"/>
          <w:szCs w:val="21"/>
        </w:rPr>
        <w:t>5%的，视情节轻重扣除</w:t>
      </w:r>
      <w:r>
        <w:rPr>
          <w:rFonts w:hint="eastAsia" w:ascii="宋体" w:hAnsi="宋体"/>
          <w:kern w:val="0"/>
          <w:szCs w:val="21"/>
          <w:u w:val="single"/>
        </w:rPr>
        <w:t xml:space="preserve">   元(不超过签约合同价的30%)</w:t>
      </w:r>
      <w:r>
        <w:rPr>
          <w:rFonts w:ascii="宋体" w:hAnsi="宋体"/>
          <w:kern w:val="0"/>
          <w:szCs w:val="21"/>
        </w:rPr>
        <w:t>的设计费，并报主管部门予以处罚。</w:t>
      </w:r>
    </w:p>
    <w:p w14:paraId="5C8805A6">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（5）</w:t>
      </w:r>
      <w:r>
        <w:rPr>
          <w:rFonts w:ascii="宋体" w:hAnsi="宋体"/>
          <w:kern w:val="0"/>
          <w:szCs w:val="21"/>
        </w:rPr>
        <w:t>设计人转包、违法分包或者未经发包人同意擅自分包的。一经查实，设计人的履约保证金不予退还，设计人另向发包人支付</w:t>
      </w:r>
      <w:r>
        <w:rPr>
          <w:rFonts w:hint="eastAsia" w:ascii="宋体" w:hAnsi="宋体"/>
          <w:kern w:val="0"/>
          <w:szCs w:val="21"/>
          <w:u w:val="single"/>
        </w:rPr>
        <w:t>违约金   元(不超过签约合同价的30%)</w:t>
      </w:r>
      <w:r>
        <w:rPr>
          <w:rFonts w:ascii="宋体" w:hAnsi="宋体"/>
          <w:kern w:val="0"/>
          <w:szCs w:val="21"/>
        </w:rPr>
        <w:t>，同时发包人报请相关行政监管部门对设计人进行罚款、限制投标、降低资质等处罚、公开曝光，记入不良行为记录，且发包人有权单方解除合同。</w:t>
      </w:r>
    </w:p>
    <w:p w14:paraId="3CBEC07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（6）</w:t>
      </w:r>
      <w:r>
        <w:rPr>
          <w:rFonts w:ascii="宋体" w:hAnsi="宋体"/>
          <w:kern w:val="0"/>
          <w:szCs w:val="21"/>
        </w:rPr>
        <w:t>设计人串通或参与串通其他参建方，谋取非法利益的，由监察部门、主管部门给予处罚，构成犯罪的，移交司法机关处理。</w:t>
      </w:r>
    </w:p>
    <w:p w14:paraId="11CA9ED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.3设计人提交设计成果，存在明显不合理，较大缺漏项及设计错误</w:t>
      </w:r>
    </w:p>
    <w:p w14:paraId="7F7E7D73">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（1）</w:t>
      </w:r>
      <w:r>
        <w:rPr>
          <w:rFonts w:ascii="宋体" w:hAnsi="宋体"/>
          <w:kern w:val="0"/>
          <w:szCs w:val="21"/>
        </w:rPr>
        <w:t>方案设计及初步设计阶段经专家评审时，发现设计有存在明显不合理或存在较大缺漏项及错误，导致</w:t>
      </w:r>
      <w:r>
        <w:rPr>
          <w:rFonts w:hint="eastAsia" w:ascii="宋体" w:hAnsi="宋体"/>
          <w:kern w:val="0"/>
          <w:szCs w:val="21"/>
        </w:rPr>
        <w:t>送审的</w:t>
      </w:r>
      <w:r>
        <w:rPr>
          <w:rFonts w:ascii="宋体" w:hAnsi="宋体"/>
          <w:kern w:val="0"/>
          <w:szCs w:val="21"/>
        </w:rPr>
        <w:t>设计方案调整较大，设计人负责补充或修改，最终概算调整超过上报概算5%的，且视情节轻重扣除该阶段</w:t>
      </w:r>
      <w:r>
        <w:rPr>
          <w:rFonts w:hint="eastAsia" w:ascii="宋体" w:hAnsi="宋体"/>
          <w:kern w:val="0"/>
          <w:szCs w:val="21"/>
          <w:u w:val="single"/>
        </w:rPr>
        <w:t xml:space="preserve">   元(不超过该阶段签约合同价的30%)</w:t>
      </w:r>
      <w:r>
        <w:rPr>
          <w:rFonts w:ascii="宋体" w:hAnsi="宋体"/>
          <w:kern w:val="0"/>
          <w:szCs w:val="21"/>
        </w:rPr>
        <w:t>的设计费，并记入履约不良行为记录。</w:t>
      </w:r>
    </w:p>
    <w:p w14:paraId="7B4D2E7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对审核通过的施工图纸进行定期抽查，发现仍有设计明显不合理或缺漏项及错误的，设计人负责补充或修改。同时，每发现一次，设计人向发包人支付</w:t>
      </w:r>
      <w:r>
        <w:rPr>
          <w:rFonts w:hint="eastAsia" w:ascii="宋体" w:hAnsi="宋体"/>
          <w:kern w:val="0"/>
          <w:szCs w:val="21"/>
          <w:u w:val="single"/>
        </w:rPr>
        <w:t>违约金   元(不超过签约合同价的0.5%)</w:t>
      </w:r>
      <w:r>
        <w:rPr>
          <w:rFonts w:ascii="宋体" w:hAnsi="宋体"/>
          <w:kern w:val="0"/>
          <w:szCs w:val="21"/>
        </w:rPr>
        <w:t>。</w:t>
      </w:r>
    </w:p>
    <w:p w14:paraId="59FDBCC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因设计人原因，施工图与初步设计差异较大，最终清单控制价高于初步设计概算5%的，设计人负责补充或修改，应向发包人支付</w:t>
      </w:r>
      <w:r>
        <w:rPr>
          <w:rFonts w:hint="eastAsia" w:ascii="宋体" w:hAnsi="宋体"/>
          <w:kern w:val="0"/>
          <w:szCs w:val="21"/>
          <w:u w:val="single"/>
        </w:rPr>
        <w:t>违约金   元(不超过签约合同价的0.5%)</w:t>
      </w:r>
      <w:r>
        <w:rPr>
          <w:rFonts w:ascii="宋体" w:hAnsi="宋体"/>
          <w:kern w:val="0"/>
          <w:szCs w:val="21"/>
        </w:rPr>
        <w:t>。未经业主同意，设计人私下调整施工图纸的，应向发包人支付</w:t>
      </w:r>
      <w:r>
        <w:rPr>
          <w:rFonts w:hint="eastAsia" w:ascii="宋体" w:hAnsi="宋体"/>
          <w:kern w:val="0"/>
          <w:szCs w:val="21"/>
          <w:u w:val="single"/>
        </w:rPr>
        <w:t>违约金   元(不超过签约合同价的1%)</w:t>
      </w:r>
      <w:r>
        <w:rPr>
          <w:rFonts w:ascii="宋体" w:hAnsi="宋体"/>
          <w:kern w:val="0"/>
          <w:szCs w:val="21"/>
        </w:rPr>
        <w:t>，并接受主管部门的处理；情节严重的，发包人有权解除或终止合同。</w:t>
      </w:r>
    </w:p>
    <w:p w14:paraId="2DC0AF2F">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（4）</w:t>
      </w:r>
      <w:r>
        <w:rPr>
          <w:rFonts w:ascii="宋体" w:hAnsi="宋体"/>
          <w:kern w:val="0"/>
          <w:szCs w:val="21"/>
        </w:rPr>
        <w:t>工程施工阶段，发现设计人的设计文件有缺漏项或设计错误的，设计人除负责补充或修改外，还应视情节严重程度，并接受违约处理：</w:t>
      </w:r>
    </w:p>
    <w:p w14:paraId="60C553AF">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施工图设计文件本身存在漏项、缺项、错误而产生设计变更，设计人负责补充修改，当设计变更造成</w:t>
      </w:r>
      <w:r>
        <w:rPr>
          <w:rFonts w:hint="eastAsia" w:ascii="宋体" w:hAnsi="宋体"/>
          <w:kern w:val="0"/>
          <w:szCs w:val="21"/>
        </w:rPr>
        <w:t>工程造价</w:t>
      </w:r>
      <w:r>
        <w:rPr>
          <w:rFonts w:ascii="宋体" w:hAnsi="宋体"/>
          <w:kern w:val="0"/>
          <w:szCs w:val="21"/>
        </w:rPr>
        <w:t>累计变更超过施工合同总价5%的，设计人向发包人支付</w:t>
      </w:r>
      <w:r>
        <w:rPr>
          <w:rFonts w:hint="eastAsia" w:ascii="宋体" w:hAnsi="宋体"/>
          <w:kern w:val="0"/>
          <w:szCs w:val="21"/>
          <w:u w:val="single"/>
        </w:rPr>
        <w:t>违约金   元(不超过签约合同价的10%)</w:t>
      </w:r>
      <w:r>
        <w:rPr>
          <w:rFonts w:ascii="宋体" w:hAnsi="宋体"/>
          <w:kern w:val="0"/>
          <w:szCs w:val="21"/>
        </w:rPr>
        <w:t>。</w:t>
      </w:r>
    </w:p>
    <w:p w14:paraId="32E63D3F">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由于设计人的原因，造成工程质量事故的，设计人除向发包人支付</w:t>
      </w:r>
      <w:r>
        <w:rPr>
          <w:rFonts w:hint="eastAsia" w:ascii="宋体" w:hAnsi="宋体"/>
          <w:kern w:val="0"/>
          <w:szCs w:val="21"/>
          <w:u w:val="single"/>
        </w:rPr>
        <w:t>违约金   元(不超过签约合同价的30%)</w:t>
      </w:r>
      <w:r>
        <w:rPr>
          <w:rFonts w:ascii="宋体" w:hAnsi="宋体"/>
          <w:kern w:val="0"/>
          <w:szCs w:val="21"/>
        </w:rPr>
        <w:t>、采取补救措施、向发包人承担直接经济损失外，还需按照相关规定承担其他法律责任。</w:t>
      </w:r>
    </w:p>
    <w:p w14:paraId="79CE6920">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.4项目服务期内，设计人未按要求提供相应服务</w:t>
      </w:r>
    </w:p>
    <w:p w14:paraId="5F08D9A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（1）</w:t>
      </w:r>
      <w:r>
        <w:rPr>
          <w:rFonts w:ascii="宋体" w:hAnsi="宋体"/>
          <w:kern w:val="0"/>
          <w:szCs w:val="21"/>
        </w:rPr>
        <w:t>设计人须根据发包人要求，积极配合完成方案汇报及审批工作，专题会议项目负责人或专业负责人缺席参会的按照下列方式处理：</w:t>
      </w:r>
    </w:p>
    <w:p w14:paraId="7F649C86">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spacing w:val="-6"/>
          <w:kern w:val="0"/>
          <w:szCs w:val="21"/>
        </w:rPr>
        <w:t>第一次缺席参会的，设计人应向发包人支付</w:t>
      </w:r>
      <w:r>
        <w:rPr>
          <w:rFonts w:hint="eastAsia" w:ascii="宋体" w:hAnsi="宋体"/>
          <w:kern w:val="0"/>
          <w:szCs w:val="21"/>
          <w:u w:val="single"/>
        </w:rPr>
        <w:t>违约金   元(不超过5000元)</w:t>
      </w:r>
      <w:r>
        <w:rPr>
          <w:rFonts w:ascii="宋体" w:hAnsi="宋体"/>
          <w:spacing w:val="-6"/>
          <w:kern w:val="0"/>
          <w:szCs w:val="21"/>
        </w:rPr>
        <w:t>；</w:t>
      </w:r>
    </w:p>
    <w:p w14:paraId="2AFDD462">
      <w:pPr>
        <w:widowControl/>
        <w:tabs>
          <w:tab w:val="left" w:pos="9072"/>
          <w:tab w:val="left" w:pos="9781"/>
        </w:tabs>
        <w:spacing w:line="360" w:lineRule="auto"/>
        <w:ind w:firstLine="396" w:firstLineChars="200"/>
        <w:jc w:val="left"/>
        <w:rPr>
          <w:rFonts w:hint="eastAsia" w:ascii="宋体" w:hAnsi="宋体"/>
          <w:spacing w:val="-6"/>
          <w:kern w:val="0"/>
          <w:szCs w:val="21"/>
        </w:rPr>
      </w:pPr>
      <w:r>
        <w:rPr>
          <w:rFonts w:hint="eastAsia" w:ascii="宋体" w:hAnsi="宋体" w:cs="宋体"/>
          <w:spacing w:val="-6"/>
          <w:kern w:val="0"/>
          <w:szCs w:val="21"/>
        </w:rPr>
        <w:t>②</w:t>
      </w:r>
      <w:r>
        <w:rPr>
          <w:rFonts w:ascii="宋体" w:hAnsi="宋体"/>
          <w:spacing w:val="-6"/>
          <w:kern w:val="0"/>
          <w:szCs w:val="21"/>
        </w:rPr>
        <w:t>第二次缺席参会的，设计人应向发包人支付</w:t>
      </w:r>
      <w:r>
        <w:rPr>
          <w:rFonts w:hint="eastAsia" w:ascii="宋体" w:hAnsi="宋体"/>
          <w:kern w:val="0"/>
          <w:szCs w:val="21"/>
          <w:u w:val="single"/>
        </w:rPr>
        <w:t>违约金   元(不超过10000元)</w:t>
      </w:r>
      <w:r>
        <w:rPr>
          <w:rFonts w:ascii="宋体" w:hAnsi="宋体"/>
          <w:spacing w:val="-6"/>
          <w:kern w:val="0"/>
          <w:szCs w:val="21"/>
        </w:rPr>
        <w:t>；</w:t>
      </w:r>
    </w:p>
    <w:p w14:paraId="0B042E0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第三次缺席参会的，设计人除按照发包人要求更换项目负责人外，还应向发包人支付</w:t>
      </w:r>
      <w:r>
        <w:rPr>
          <w:rFonts w:hint="eastAsia" w:ascii="宋体" w:hAnsi="宋体"/>
          <w:kern w:val="0"/>
          <w:szCs w:val="21"/>
          <w:u w:val="single"/>
        </w:rPr>
        <w:t>违约金   元(不超过20000元)</w:t>
      </w:r>
      <w:r>
        <w:rPr>
          <w:rFonts w:ascii="宋体" w:hAnsi="宋体"/>
          <w:kern w:val="0"/>
          <w:szCs w:val="21"/>
        </w:rPr>
        <w:t>。</w:t>
      </w:r>
    </w:p>
    <w:p w14:paraId="049F00B4">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施工服务期内，设计人指定的现场设计服务人员达不到现场工作要求的，应在（</w:t>
      </w:r>
      <w:r>
        <w:rPr>
          <w:rFonts w:ascii="宋体" w:hAnsi="宋体"/>
          <w:kern w:val="0"/>
          <w:szCs w:val="21"/>
          <w:u w:val="single"/>
        </w:rPr>
        <w:t>4</w:t>
      </w:r>
      <w:r>
        <w:rPr>
          <w:rFonts w:hint="eastAsia" w:ascii="宋体" w:hAnsi="宋体"/>
          <w:kern w:val="0"/>
          <w:szCs w:val="21"/>
          <w:u w:val="single"/>
        </w:rPr>
        <w:t>~</w:t>
      </w:r>
      <w:r>
        <w:rPr>
          <w:rFonts w:ascii="宋体" w:hAnsi="宋体"/>
          <w:kern w:val="0"/>
          <w:szCs w:val="21"/>
          <w:u w:val="single"/>
        </w:rPr>
        <w:t>24）</w:t>
      </w:r>
      <w:r>
        <w:rPr>
          <w:rFonts w:ascii="宋体" w:hAnsi="宋体"/>
          <w:kern w:val="0"/>
          <w:szCs w:val="21"/>
        </w:rPr>
        <w:t>小时内另行指派能解决问题的现场设计服务人员到达现场，并向发包人支付</w:t>
      </w:r>
      <w:r>
        <w:rPr>
          <w:rFonts w:hint="eastAsia" w:ascii="宋体" w:hAnsi="宋体"/>
          <w:kern w:val="0"/>
          <w:szCs w:val="21"/>
          <w:u w:val="single"/>
        </w:rPr>
        <w:t>违约金   元(不超过5000元)</w:t>
      </w:r>
      <w:r>
        <w:rPr>
          <w:rFonts w:ascii="宋体" w:hAnsi="宋体"/>
          <w:kern w:val="0"/>
          <w:szCs w:val="21"/>
        </w:rPr>
        <w:t>。</w:t>
      </w:r>
    </w:p>
    <w:p w14:paraId="0ED77514">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项目负责人在施工关键节点和出现关键性技术问题时，应及时赶到现场。否则，视为设计人违约，每发生一次设计人向发包人支付</w:t>
      </w:r>
      <w:r>
        <w:rPr>
          <w:rFonts w:hint="eastAsia" w:ascii="宋体" w:hAnsi="宋体"/>
          <w:kern w:val="0"/>
          <w:szCs w:val="21"/>
          <w:u w:val="single"/>
        </w:rPr>
        <w:t>违约金   元(不超过10000元)</w:t>
      </w:r>
      <w:r>
        <w:rPr>
          <w:rFonts w:ascii="宋体" w:hAnsi="宋体"/>
          <w:kern w:val="0"/>
          <w:szCs w:val="21"/>
        </w:rPr>
        <w:t>。</w:t>
      </w:r>
    </w:p>
    <w:p w14:paraId="531734D4">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（4）</w:t>
      </w:r>
      <w:r>
        <w:rPr>
          <w:rFonts w:ascii="宋体" w:hAnsi="宋体"/>
          <w:kern w:val="0"/>
          <w:szCs w:val="21"/>
        </w:rPr>
        <w:t>设计人现场勘查、交底、验收缺位的，应向发包人承担下述违约责任：</w:t>
      </w:r>
    </w:p>
    <w:p w14:paraId="2424B4FD">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第一次不到位，设计人向发包人支付</w:t>
      </w:r>
      <w:r>
        <w:rPr>
          <w:rFonts w:hint="eastAsia" w:ascii="宋体" w:hAnsi="宋体"/>
          <w:kern w:val="0"/>
          <w:szCs w:val="21"/>
          <w:u w:val="single"/>
        </w:rPr>
        <w:t>违约金   元(不超过10000元)</w:t>
      </w:r>
      <w:r>
        <w:rPr>
          <w:rFonts w:ascii="宋体" w:hAnsi="宋体"/>
          <w:kern w:val="0"/>
          <w:szCs w:val="21"/>
        </w:rPr>
        <w:t>。</w:t>
      </w:r>
    </w:p>
    <w:p w14:paraId="2D0A3DEA">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第二次及以上每发生一次设计人向发包人支付</w:t>
      </w:r>
      <w:r>
        <w:rPr>
          <w:rFonts w:hint="eastAsia" w:ascii="宋体" w:hAnsi="宋体"/>
          <w:kern w:val="0"/>
          <w:szCs w:val="21"/>
          <w:u w:val="single"/>
        </w:rPr>
        <w:t>违约金   元(不超过20000元)</w:t>
      </w:r>
      <w:r>
        <w:rPr>
          <w:rFonts w:ascii="宋体" w:hAnsi="宋体"/>
          <w:kern w:val="0"/>
          <w:szCs w:val="21"/>
        </w:rPr>
        <w:t>。</w:t>
      </w:r>
    </w:p>
    <w:p w14:paraId="771802F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连续发生三次的将书面上报主管部门进行处理。</w:t>
      </w:r>
    </w:p>
    <w:p w14:paraId="677901C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（5）</w:t>
      </w:r>
      <w:r>
        <w:rPr>
          <w:rFonts w:ascii="宋体" w:hAnsi="宋体"/>
          <w:kern w:val="0"/>
          <w:szCs w:val="21"/>
        </w:rPr>
        <w:t>设计人工程质量问题处理缺位的，应向发包人承担下述违约责任：</w:t>
      </w:r>
    </w:p>
    <w:p w14:paraId="11D71E7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未造成不良后果，记录在案，设计人向发包人支付</w:t>
      </w:r>
      <w:r>
        <w:rPr>
          <w:rFonts w:hint="eastAsia" w:ascii="宋体" w:hAnsi="宋体"/>
          <w:kern w:val="0"/>
          <w:szCs w:val="21"/>
          <w:u w:val="single"/>
        </w:rPr>
        <w:t>违约金   元(不超过签约合同价的0.05%)</w:t>
      </w:r>
      <w:r>
        <w:rPr>
          <w:rFonts w:ascii="宋体" w:hAnsi="宋体"/>
          <w:kern w:val="0"/>
          <w:szCs w:val="21"/>
        </w:rPr>
        <w:t>。</w:t>
      </w:r>
    </w:p>
    <w:p w14:paraId="5DE33BC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造成不良后果，撤换项目负责人，设计人向发包人支付</w:t>
      </w:r>
      <w:r>
        <w:rPr>
          <w:rFonts w:hint="eastAsia" w:ascii="宋体" w:hAnsi="宋体"/>
          <w:kern w:val="0"/>
          <w:szCs w:val="21"/>
          <w:u w:val="single"/>
        </w:rPr>
        <w:t>违约金   元(不超过签约合同价的0.3%)</w:t>
      </w:r>
      <w:r>
        <w:rPr>
          <w:rFonts w:ascii="宋体" w:hAnsi="宋体"/>
          <w:kern w:val="0"/>
          <w:szCs w:val="21"/>
        </w:rPr>
        <w:t>。</w:t>
      </w:r>
    </w:p>
    <w:p w14:paraId="3D43C2C0">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（6）</w:t>
      </w:r>
      <w:r>
        <w:rPr>
          <w:rFonts w:ascii="宋体" w:hAnsi="宋体"/>
          <w:kern w:val="0"/>
          <w:szCs w:val="21"/>
        </w:rPr>
        <w:t>设计人未按照规定程序修改、变更设计文件的，应向发包人承担下述违约责任：</w:t>
      </w:r>
    </w:p>
    <w:p w14:paraId="44F56CC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未造成不良后果的，限时纠正，设计人向发包人支付</w:t>
      </w:r>
      <w:r>
        <w:rPr>
          <w:rFonts w:hint="eastAsia" w:ascii="宋体" w:hAnsi="宋体"/>
          <w:kern w:val="0"/>
          <w:szCs w:val="21"/>
          <w:u w:val="single"/>
        </w:rPr>
        <w:t>违约金   元(不超过签约合同价的0.05%)</w:t>
      </w:r>
      <w:r>
        <w:rPr>
          <w:rFonts w:ascii="宋体" w:hAnsi="宋体"/>
          <w:kern w:val="0"/>
          <w:szCs w:val="21"/>
        </w:rPr>
        <w:t>。</w:t>
      </w:r>
    </w:p>
    <w:p w14:paraId="3395DC0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已造成不良后果的，变更不予认可，设计人向发包人支付</w:t>
      </w:r>
      <w:r>
        <w:rPr>
          <w:rFonts w:hint="eastAsia" w:ascii="宋体" w:hAnsi="宋体"/>
          <w:kern w:val="0"/>
          <w:szCs w:val="21"/>
          <w:u w:val="single"/>
        </w:rPr>
        <w:t>违约金   元(不超过签约合同价的0.3%)</w:t>
      </w:r>
      <w:r>
        <w:rPr>
          <w:rFonts w:hint="eastAsia" w:ascii="宋体" w:hAnsi="宋体"/>
          <w:kern w:val="0"/>
          <w:szCs w:val="21"/>
        </w:rPr>
        <w:t>。</w:t>
      </w:r>
    </w:p>
    <w:p w14:paraId="19FFEF7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14.2 发包人违约</w:t>
      </w:r>
    </w:p>
    <w:p w14:paraId="3E85F2D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14.2.3发包人违约其他情形</w:t>
      </w:r>
    </w:p>
    <w:p w14:paraId="0642B350">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14.2.3.1发包人应按本合同规定的金额和日期向设计人支付设计费，每逾期支付</w:t>
      </w:r>
      <w:r>
        <w:rPr>
          <w:rFonts w:ascii="宋体" w:hAnsi="宋体"/>
          <w:kern w:val="0"/>
          <w:szCs w:val="21"/>
          <w:u w:val="single"/>
        </w:rPr>
        <w:t>1</w:t>
      </w:r>
      <w:r>
        <w:rPr>
          <w:rFonts w:ascii="宋体" w:hAnsi="宋体"/>
          <w:kern w:val="0"/>
          <w:szCs w:val="21"/>
        </w:rPr>
        <w:t>天，应按照当期</w:t>
      </w:r>
      <w:r>
        <w:rPr>
          <w:rFonts w:hint="eastAsia" w:ascii="宋体" w:hAnsi="宋体"/>
          <w:kern w:val="0"/>
          <w:szCs w:val="21"/>
          <w:lang w:val="en-US" w:eastAsia="zh-CN"/>
        </w:rPr>
        <w:t>应付款的万分之一</w:t>
      </w:r>
      <w:r>
        <w:rPr>
          <w:rFonts w:hint="eastAsia" w:ascii="宋体" w:hAnsi="宋体"/>
          <w:kern w:val="0"/>
          <w:szCs w:val="21"/>
        </w:rPr>
        <w:t>支</w:t>
      </w:r>
      <w:r>
        <w:rPr>
          <w:rFonts w:ascii="宋体" w:hAnsi="宋体"/>
          <w:kern w:val="0"/>
          <w:szCs w:val="21"/>
        </w:rPr>
        <w:t>付</w:t>
      </w:r>
      <w:r>
        <w:rPr>
          <w:rFonts w:hint="eastAsia" w:ascii="宋体" w:hAnsi="宋体"/>
          <w:kern w:val="0"/>
          <w:szCs w:val="21"/>
          <w:u w:val="single"/>
        </w:rPr>
        <w:t>违约金   元(不超过签约合同价的0.2%)</w:t>
      </w:r>
      <w:r>
        <w:rPr>
          <w:rFonts w:ascii="宋体" w:hAnsi="宋体"/>
          <w:kern w:val="0"/>
          <w:szCs w:val="21"/>
        </w:rPr>
        <w:t>，且设计人提交设计文件的时间顺延。逾期超过</w:t>
      </w:r>
      <w:r>
        <w:rPr>
          <w:rFonts w:ascii="宋体" w:hAnsi="宋体"/>
          <w:kern w:val="0"/>
          <w:szCs w:val="21"/>
          <w:u w:val="single"/>
        </w:rPr>
        <w:t>28天</w:t>
      </w:r>
      <w:r>
        <w:rPr>
          <w:rFonts w:ascii="宋体" w:hAnsi="宋体"/>
          <w:b/>
          <w:kern w:val="0"/>
          <w:szCs w:val="21"/>
          <w:u w:val="single"/>
        </w:rPr>
        <w:t xml:space="preserve"> </w:t>
      </w:r>
      <w:r>
        <w:rPr>
          <w:rFonts w:ascii="宋体" w:hAnsi="宋体"/>
          <w:kern w:val="0"/>
          <w:szCs w:val="21"/>
        </w:rPr>
        <w:t>以上时，设计人有权暂停履行下阶段工作，并书面通知发包人。</w:t>
      </w:r>
    </w:p>
    <w:p w14:paraId="26193A3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14.2.3.2在设计人已开始设计工作，因发包人原因，导致合同不能履行的，</w:t>
      </w:r>
      <w:r>
        <w:rPr>
          <w:rFonts w:hint="eastAsia" w:ascii="宋体" w:hAnsi="宋体"/>
          <w:kern w:val="0"/>
          <w:szCs w:val="21"/>
          <w:lang w:val="en-US" w:eastAsia="zh-CN"/>
        </w:rPr>
        <w:t>发包人按照</w:t>
      </w:r>
      <w:r>
        <w:rPr>
          <w:rFonts w:ascii="宋体" w:hAnsi="宋体"/>
          <w:kern w:val="0"/>
          <w:szCs w:val="21"/>
        </w:rPr>
        <w:t>设计人已完成的设计工作</w:t>
      </w:r>
      <w:r>
        <w:rPr>
          <w:rFonts w:hint="eastAsia" w:ascii="宋体" w:hAnsi="宋体"/>
          <w:kern w:val="0"/>
          <w:szCs w:val="21"/>
          <w:lang w:val="en-US" w:eastAsia="zh-CN"/>
        </w:rPr>
        <w:t>据实支付</w:t>
      </w:r>
      <w:r>
        <w:rPr>
          <w:rFonts w:ascii="宋体" w:hAnsi="宋体"/>
          <w:kern w:val="0"/>
          <w:szCs w:val="21"/>
        </w:rPr>
        <w:t>。</w:t>
      </w:r>
    </w:p>
    <w:p w14:paraId="156ABD3A">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（1）</w:t>
      </w:r>
      <w:r>
        <w:rPr>
          <w:rFonts w:ascii="宋体" w:hAnsi="宋体"/>
          <w:kern w:val="0"/>
          <w:szCs w:val="21"/>
        </w:rPr>
        <w:t>发包人需支付的设计费的计费依据按下列方式确定：（下列方式与合同方式对应选择一种）</w:t>
      </w:r>
    </w:p>
    <w:p w14:paraId="43A2564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方式一、合同价格采用费率包干形式的： </w:t>
      </w:r>
    </w:p>
    <w:p w14:paraId="49BD9C69">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 xml:space="preserve">方案设计阶段合同不能履行的，以经批准的立项批复建筑安装工程费与设备购置费之和为计费额。 </w:t>
      </w:r>
    </w:p>
    <w:p w14:paraId="02CF8E8E">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初步设计阶段合同不能履行的，以经批准的方案设计批复的建筑安装工程费与设备购置费之和为计费额。</w:t>
      </w:r>
    </w:p>
    <w:p w14:paraId="0E7DD4D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施工图设计阶段合同不能履行的，以经批准的初步设计批复的建筑安装工程费与设备购置费之和为计费额。</w:t>
      </w:r>
    </w:p>
    <w:p w14:paraId="35EA087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方式二、合同价格采用单价包干形式的：</w:t>
      </w:r>
    </w:p>
    <w:p w14:paraId="2CEDD725">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 xml:space="preserve">方案设计阶段合同不能履行的，以经批准的立项批复建设规模为依据。 </w:t>
      </w:r>
    </w:p>
    <w:p w14:paraId="3B275FB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初步设计阶段合同不能履行的，以经批准的方案设计批复的建设规模为依据。</w:t>
      </w:r>
    </w:p>
    <w:p w14:paraId="5135169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施工图设计阶段合同不能履行的，以经批准的初步设计批复的建设规模为依据。</w:t>
      </w:r>
    </w:p>
    <w:p w14:paraId="1845CAB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方式三、合同价格采用总价包干形式的：</w:t>
      </w:r>
    </w:p>
    <w:p w14:paraId="0BE31BF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以签约合同价格为依据。</w:t>
      </w:r>
    </w:p>
    <w:p w14:paraId="121E174D">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（2）</w:t>
      </w:r>
      <w:r>
        <w:rPr>
          <w:rFonts w:ascii="宋体" w:hAnsi="宋体"/>
          <w:kern w:val="0"/>
          <w:szCs w:val="21"/>
        </w:rPr>
        <w:t>设计各阶段工作费用比例：</w:t>
      </w:r>
    </w:p>
    <w:p w14:paraId="5D50FEF4">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方案设计阶段的设计费占本合同设计费总额的</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，初步设计阶段的设计费占本合同设计费总额的</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施工图设计阶段的设计费占本合同设计费总额的</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，施工配合阶段的设计费占本合同设计费总额的</w:t>
      </w:r>
      <w:r>
        <w:rPr>
          <w:rFonts w:ascii="宋体" w:hAnsi="宋体"/>
          <w:kern w:val="0"/>
          <w:szCs w:val="21"/>
          <w:u w:val="single"/>
        </w:rPr>
        <w:t xml:space="preserve">                </w:t>
      </w:r>
      <w:r>
        <w:rPr>
          <w:rFonts w:ascii="宋体" w:hAnsi="宋体"/>
          <w:kern w:val="0"/>
          <w:szCs w:val="21"/>
        </w:rPr>
        <w:t>%。</w:t>
      </w:r>
    </w:p>
    <w:p w14:paraId="649A7F9F">
      <w:pPr>
        <w:widowControl/>
        <w:tabs>
          <w:tab w:val="left" w:pos="9072"/>
          <w:tab w:val="left" w:pos="9781"/>
        </w:tabs>
        <w:spacing w:line="360" w:lineRule="auto"/>
        <w:ind w:firstLine="420" w:firstLineChars="200"/>
        <w:jc w:val="left"/>
        <w:rPr>
          <w:rFonts w:hint="eastAsia" w:ascii="宋体" w:hAnsi="宋体"/>
          <w:snapToGrid w:val="0"/>
          <w:kern w:val="0"/>
          <w:szCs w:val="21"/>
        </w:rPr>
      </w:pPr>
      <w:r>
        <w:rPr>
          <w:rFonts w:ascii="宋体" w:hAnsi="宋体"/>
          <w:kern w:val="0"/>
          <w:szCs w:val="21"/>
        </w:rPr>
        <w:t>14.2.3.3发包人逾期提交资料及文件的，超过的期限相应顺延，但不增加设计费用。若发包人提供的资料有误或违法违规要求造成设计修改，发包人应承担修改部分相应设计费（</w:t>
      </w:r>
      <w:r>
        <w:rPr>
          <w:rFonts w:ascii="宋体" w:hAnsi="宋体"/>
          <w:kern w:val="0"/>
          <w:szCs w:val="21"/>
          <w:u w:val="single"/>
        </w:rPr>
        <w:t>70%</w:t>
      </w:r>
      <w:r>
        <w:rPr>
          <w:rFonts w:hint="eastAsia" w:ascii="宋体" w:hAnsi="宋体"/>
          <w:kern w:val="0"/>
          <w:szCs w:val="21"/>
          <w:u w:val="single"/>
        </w:rPr>
        <w:t>~</w:t>
      </w:r>
      <w:r>
        <w:rPr>
          <w:rFonts w:ascii="宋体" w:hAnsi="宋体"/>
          <w:snapToGrid w:val="0"/>
          <w:kern w:val="0"/>
          <w:szCs w:val="21"/>
          <w:u w:val="single"/>
        </w:rPr>
        <w:t>100%</w:t>
      </w:r>
      <w:r>
        <w:rPr>
          <w:rFonts w:ascii="宋体" w:hAnsi="宋体"/>
          <w:snapToGrid w:val="0"/>
          <w:kern w:val="0"/>
          <w:szCs w:val="21"/>
        </w:rPr>
        <w:t>）,</w:t>
      </w:r>
      <w:r>
        <w:rPr>
          <w:rFonts w:ascii="宋体" w:hAnsi="宋体"/>
          <w:kern w:val="0"/>
          <w:szCs w:val="21"/>
        </w:rPr>
        <w:t>超过的期限相应顺延</w:t>
      </w:r>
      <w:r>
        <w:rPr>
          <w:rFonts w:ascii="宋体" w:hAnsi="宋体"/>
          <w:snapToGrid w:val="0"/>
          <w:kern w:val="0"/>
          <w:szCs w:val="21"/>
        </w:rPr>
        <w:t>。</w:t>
      </w:r>
    </w:p>
    <w:p w14:paraId="2CE0C185">
      <w:pPr>
        <w:widowControl/>
        <w:autoSpaceDE w:val="0"/>
        <w:autoSpaceDN w:val="0"/>
        <w:spacing w:line="360" w:lineRule="auto"/>
        <w:ind w:firstLine="420" w:firstLineChars="200"/>
        <w:jc w:val="left"/>
        <w:rPr>
          <w:rFonts w:hint="eastAsia" w:ascii="宋体" w:hAnsi="宋体"/>
          <w:kern w:val="0"/>
          <w:szCs w:val="21"/>
        </w:rPr>
      </w:pPr>
      <w:r>
        <w:rPr>
          <w:rFonts w:ascii="宋体" w:hAnsi="宋体"/>
          <w:kern w:val="0"/>
          <w:szCs w:val="21"/>
        </w:rPr>
        <w:t>14.2.3.4因发包人原因未能及时办理完毕专用合同条款2.3款的相关许可、核准或备案手续，导致设计工作量增加和（或）设计周期延长时，由发包人承担由此增加的设计费用和（或）延长的设计周期。</w:t>
      </w:r>
    </w:p>
    <w:p w14:paraId="6978A18D">
      <w:pPr>
        <w:pStyle w:val="3"/>
        <w:rPr>
          <w:rFonts w:hint="eastAsia" w:ascii="宋体" w:hAnsi="宋体"/>
          <w:b w:val="0"/>
          <w:snapToGrid w:val="0"/>
          <w:sz w:val="24"/>
          <w:szCs w:val="24"/>
        </w:rPr>
      </w:pPr>
      <w:bookmarkStart w:id="389" w:name="_Toc531632626"/>
      <w:bookmarkStart w:id="390" w:name="_Toc532384192"/>
      <w:bookmarkStart w:id="391" w:name="_Toc174350673"/>
      <w:r>
        <w:rPr>
          <w:rFonts w:ascii="宋体" w:hAnsi="宋体"/>
          <w:b w:val="0"/>
          <w:snapToGrid w:val="0"/>
          <w:sz w:val="24"/>
          <w:szCs w:val="24"/>
        </w:rPr>
        <w:t>15.争议的解决</w:t>
      </w:r>
      <w:bookmarkEnd w:id="389"/>
      <w:bookmarkEnd w:id="390"/>
      <w:bookmarkEnd w:id="391"/>
    </w:p>
    <w:p w14:paraId="6B42410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因合同履行发生争议的，双方同意按下列第</w:t>
      </w:r>
      <w:r>
        <w:rPr>
          <w:rFonts w:ascii="宋体" w:hAnsi="宋体"/>
          <w:kern w:val="0"/>
          <w:szCs w:val="21"/>
          <w:u w:val="single"/>
        </w:rPr>
        <w:t xml:space="preserve"> </w:t>
      </w:r>
      <w:r>
        <w:rPr>
          <w:rFonts w:hint="eastAsia" w:ascii="宋体" w:hAnsi="宋体"/>
          <w:kern w:val="0"/>
          <w:szCs w:val="21"/>
          <w:u w:val="single"/>
          <w:lang w:eastAsia="zh-CN"/>
        </w:rPr>
        <w:t>（</w:t>
      </w:r>
      <w:r>
        <w:rPr>
          <w:rFonts w:hint="eastAsia" w:ascii="宋体" w:hAnsi="宋体"/>
          <w:kern w:val="0"/>
          <w:szCs w:val="21"/>
          <w:u w:val="single"/>
          <w:lang w:val="en-US" w:eastAsia="zh-CN"/>
        </w:rPr>
        <w:t>2</w:t>
      </w:r>
      <w:r>
        <w:rPr>
          <w:rFonts w:hint="eastAsia" w:ascii="宋体" w:hAnsi="宋体"/>
          <w:kern w:val="0"/>
          <w:szCs w:val="21"/>
          <w:u w:val="single"/>
          <w:lang w:eastAsia="zh-CN"/>
        </w:rPr>
        <w:t>）</w:t>
      </w:r>
      <w:r>
        <w:rPr>
          <w:rFonts w:ascii="宋体" w:hAnsi="宋体"/>
          <w:kern w:val="0"/>
          <w:szCs w:val="21"/>
          <w:u w:val="single"/>
        </w:rPr>
        <w:t xml:space="preserve"> </w:t>
      </w:r>
      <w:r>
        <w:rPr>
          <w:rFonts w:ascii="宋体" w:hAnsi="宋体"/>
          <w:kern w:val="0"/>
          <w:szCs w:val="21"/>
        </w:rPr>
        <w:t>种方式解决：</w:t>
      </w:r>
    </w:p>
    <w:p w14:paraId="46DFBB0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 xml:space="preserve">）向 </w:t>
      </w:r>
      <w:r>
        <w:rPr>
          <w:rFonts w:ascii="宋体" w:hAnsi="宋体"/>
          <w:kern w:val="0"/>
          <w:szCs w:val="21"/>
          <w:u w:val="single"/>
        </w:rPr>
        <w:t xml:space="preserve">（发包人所在地） </w:t>
      </w:r>
      <w:r>
        <w:rPr>
          <w:rFonts w:ascii="宋体" w:hAnsi="宋体"/>
          <w:kern w:val="0"/>
          <w:szCs w:val="21"/>
        </w:rPr>
        <w:t>仲裁委员会申请仲裁；</w:t>
      </w:r>
    </w:p>
    <w:p w14:paraId="4C8DE55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（2）向 </w:t>
      </w:r>
      <w:r>
        <w:rPr>
          <w:rFonts w:ascii="宋体" w:hAnsi="宋体"/>
          <w:kern w:val="0"/>
          <w:szCs w:val="21"/>
          <w:u w:val="single"/>
        </w:rPr>
        <w:t xml:space="preserve">（发包人所在地） </w:t>
      </w:r>
      <w:r>
        <w:rPr>
          <w:rFonts w:ascii="宋体" w:hAnsi="宋体"/>
          <w:kern w:val="0"/>
          <w:szCs w:val="21"/>
        </w:rPr>
        <w:t>人民法院起诉。</w:t>
      </w:r>
    </w:p>
    <w:p w14:paraId="3338F449">
      <w:pPr>
        <w:pStyle w:val="3"/>
        <w:rPr>
          <w:rFonts w:hint="eastAsia" w:ascii="宋体" w:hAnsi="宋体"/>
          <w:b w:val="0"/>
          <w:snapToGrid w:val="0"/>
          <w:sz w:val="24"/>
          <w:szCs w:val="24"/>
        </w:rPr>
      </w:pPr>
      <w:bookmarkStart w:id="392" w:name="_Toc174350674"/>
      <w:r>
        <w:rPr>
          <w:rFonts w:ascii="宋体" w:hAnsi="宋体"/>
          <w:b w:val="0"/>
          <w:snapToGrid w:val="0"/>
          <w:sz w:val="24"/>
          <w:szCs w:val="24"/>
        </w:rPr>
        <w:t>1</w:t>
      </w:r>
      <w:r>
        <w:rPr>
          <w:rFonts w:hint="eastAsia" w:ascii="宋体" w:hAnsi="宋体"/>
          <w:b w:val="0"/>
          <w:snapToGrid w:val="0"/>
          <w:sz w:val="24"/>
          <w:szCs w:val="24"/>
        </w:rPr>
        <w:t>6</w:t>
      </w:r>
      <w:r>
        <w:rPr>
          <w:rFonts w:ascii="宋体" w:hAnsi="宋体"/>
          <w:b w:val="0"/>
          <w:snapToGrid w:val="0"/>
          <w:sz w:val="24"/>
          <w:szCs w:val="24"/>
        </w:rPr>
        <w:t>.</w:t>
      </w:r>
      <w:r>
        <w:rPr>
          <w:rFonts w:hint="eastAsia" w:ascii="宋体" w:hAnsi="宋体"/>
          <w:b w:val="0"/>
          <w:snapToGrid w:val="0"/>
          <w:sz w:val="24"/>
          <w:szCs w:val="24"/>
        </w:rPr>
        <w:t>补充条款</w:t>
      </w:r>
      <w:bookmarkEnd w:id="392"/>
    </w:p>
    <w:p w14:paraId="449D2FD4">
      <w:pPr>
        <w:pStyle w:val="18"/>
      </w:pPr>
    </w:p>
    <w:p w14:paraId="510213C9">
      <w:pPr>
        <w:pStyle w:val="18"/>
        <w:rPr>
          <w:rFonts w:hint="eastAsia"/>
        </w:rPr>
      </w:pPr>
    </w:p>
    <w:p w14:paraId="0E70159F">
      <w:pPr>
        <w:autoSpaceDE w:val="0"/>
        <w:autoSpaceDN w:val="0"/>
        <w:adjustRightInd w:val="0"/>
        <w:spacing w:before="16" w:line="360" w:lineRule="auto"/>
        <w:jc w:val="left"/>
        <w:outlineLvl w:val="2"/>
        <w:rPr>
          <w:rFonts w:hint="eastAsia" w:ascii="宋体" w:hAnsi="宋体"/>
          <w:kern w:val="0"/>
          <w:szCs w:val="21"/>
        </w:rPr>
      </w:pPr>
      <w:bookmarkStart w:id="393" w:name="_Toc531632627"/>
      <w:bookmarkStart w:id="394" w:name="_Toc532384193"/>
    </w:p>
    <w:p w14:paraId="07AAA6DE">
      <w:pPr>
        <w:pStyle w:val="3"/>
        <w:rPr>
          <w:rFonts w:ascii="宋体" w:hAnsi="宋体"/>
          <w:b w:val="0"/>
          <w:snapToGrid w:val="0"/>
          <w:sz w:val="24"/>
          <w:szCs w:val="24"/>
        </w:rPr>
      </w:pPr>
      <w:bookmarkStart w:id="395" w:name="_Toc174350675"/>
    </w:p>
    <w:p w14:paraId="63561DF1">
      <w:pPr>
        <w:pStyle w:val="3"/>
        <w:rPr>
          <w:rFonts w:ascii="宋体" w:hAnsi="宋体"/>
          <w:b w:val="0"/>
          <w:snapToGrid w:val="0"/>
          <w:sz w:val="24"/>
          <w:szCs w:val="24"/>
        </w:rPr>
      </w:pPr>
    </w:p>
    <w:p w14:paraId="1F926103">
      <w:pPr>
        <w:pStyle w:val="3"/>
        <w:rPr>
          <w:rFonts w:hint="eastAsia" w:ascii="宋体" w:hAnsi="宋体"/>
          <w:b w:val="0"/>
          <w:snapToGrid w:val="0"/>
          <w:sz w:val="24"/>
          <w:szCs w:val="24"/>
        </w:rPr>
      </w:pPr>
      <w:r>
        <w:rPr>
          <w:rFonts w:ascii="宋体" w:hAnsi="宋体"/>
          <w:b w:val="0"/>
          <w:snapToGrid w:val="0"/>
          <w:sz w:val="24"/>
          <w:szCs w:val="24"/>
        </w:rPr>
        <w:t>合同附件</w:t>
      </w:r>
      <w:bookmarkEnd w:id="393"/>
      <w:bookmarkEnd w:id="394"/>
      <w:bookmarkEnd w:id="395"/>
    </w:p>
    <w:p w14:paraId="449A0E83">
      <w:pPr>
        <w:pStyle w:val="6"/>
        <w:spacing w:before="0" w:beforeAutospacing="0" w:after="0" w:afterAutospacing="0" w:line="360" w:lineRule="auto"/>
        <w:ind w:firstLine="420" w:firstLineChars="200"/>
        <w:rPr>
          <w:rFonts w:hint="eastAsia"/>
          <w:sz w:val="21"/>
          <w:szCs w:val="21"/>
        </w:rPr>
      </w:pPr>
      <w:r>
        <w:rPr>
          <w:rFonts w:cs="Times New Roman"/>
          <w:b w:val="0"/>
          <w:bCs w:val="0"/>
          <w:sz w:val="21"/>
          <w:szCs w:val="21"/>
        </w:rPr>
        <w:t>附件</w:t>
      </w:r>
      <w:r>
        <w:rPr>
          <w:rFonts w:hint="eastAsia" w:cs="Times New Roman"/>
          <w:b w:val="0"/>
          <w:bCs w:val="0"/>
          <w:sz w:val="21"/>
          <w:szCs w:val="21"/>
        </w:rPr>
        <w:t>1</w:t>
      </w:r>
      <w:r>
        <w:rPr>
          <w:rFonts w:cs="Times New Roman"/>
          <w:b w:val="0"/>
          <w:bCs w:val="0"/>
          <w:sz w:val="21"/>
          <w:szCs w:val="21"/>
        </w:rPr>
        <w:t>：廉洁从业合同</w:t>
      </w:r>
    </w:p>
    <w:p w14:paraId="07D3E6E5">
      <w:pPr>
        <w:spacing w:before="156" w:beforeLines="50" w:after="156" w:afterLines="50" w:line="440" w:lineRule="exact"/>
        <w:jc w:val="center"/>
        <w:rPr>
          <w:rFonts w:hint="eastAsia" w:ascii="宋体" w:hAnsi="宋体"/>
          <w:szCs w:val="21"/>
        </w:rPr>
      </w:pPr>
      <w:r>
        <w:rPr>
          <w:rFonts w:ascii="宋体" w:hAnsi="宋体"/>
          <w:szCs w:val="21"/>
        </w:rPr>
        <w:t>廉洁从业合同</w:t>
      </w:r>
      <w:r>
        <w:rPr>
          <w:rFonts w:hint="eastAsia" w:ascii="宋体" w:hAnsi="宋体"/>
          <w:szCs w:val="21"/>
        </w:rPr>
        <w:t>（参考格式）</w:t>
      </w:r>
    </w:p>
    <w:p w14:paraId="5D8E563F">
      <w:pPr>
        <w:widowControl/>
        <w:spacing w:line="360" w:lineRule="auto"/>
        <w:ind w:firstLine="420" w:firstLineChars="200"/>
        <w:jc w:val="left"/>
        <w:rPr>
          <w:rFonts w:hint="eastAsia" w:ascii="宋体" w:hAnsi="宋体"/>
          <w:kern w:val="0"/>
          <w:szCs w:val="21"/>
        </w:rPr>
      </w:pPr>
    </w:p>
    <w:p w14:paraId="1A47CA32">
      <w:pPr>
        <w:widowControl/>
        <w:spacing w:line="360" w:lineRule="auto"/>
        <w:ind w:firstLine="420" w:firstLineChars="200"/>
        <w:jc w:val="left"/>
        <w:rPr>
          <w:rFonts w:hint="eastAsia" w:ascii="宋体" w:hAnsi="宋体"/>
          <w:kern w:val="0"/>
          <w:szCs w:val="21"/>
        </w:rPr>
      </w:pPr>
      <w:r>
        <w:rPr>
          <w:rFonts w:ascii="宋体" w:hAnsi="宋体"/>
          <w:kern w:val="0"/>
          <w:szCs w:val="21"/>
        </w:rPr>
        <w:t>发包人：</w:t>
      </w:r>
    </w:p>
    <w:p w14:paraId="0ADBF3FE">
      <w:pPr>
        <w:widowControl/>
        <w:spacing w:line="360" w:lineRule="auto"/>
        <w:ind w:firstLine="420" w:firstLineChars="200"/>
        <w:jc w:val="left"/>
        <w:rPr>
          <w:rFonts w:hint="eastAsia" w:ascii="宋体" w:hAnsi="宋体"/>
          <w:kern w:val="0"/>
          <w:szCs w:val="21"/>
        </w:rPr>
      </w:pPr>
      <w:r>
        <w:rPr>
          <w:rFonts w:ascii="宋体" w:hAnsi="宋体"/>
          <w:kern w:val="0"/>
          <w:szCs w:val="21"/>
        </w:rPr>
        <w:t>设计人：</w:t>
      </w:r>
    </w:p>
    <w:p w14:paraId="2427A136">
      <w:pPr>
        <w:widowControl/>
        <w:spacing w:line="360" w:lineRule="auto"/>
        <w:ind w:firstLine="420" w:firstLineChars="200"/>
        <w:jc w:val="left"/>
        <w:rPr>
          <w:rFonts w:hint="eastAsia" w:ascii="宋体" w:hAnsi="宋体"/>
          <w:kern w:val="0"/>
          <w:szCs w:val="21"/>
        </w:rPr>
      </w:pPr>
      <w:r>
        <w:rPr>
          <w:rFonts w:ascii="宋体" w:hAnsi="宋体"/>
          <w:kern w:val="0"/>
          <w:szCs w:val="21"/>
        </w:rPr>
        <w:t>为加强工程建设中的廉政建设，规范工程建设设计人与发包人双方的各项活动，防止发生各种谋取不正当利益的违法违纪行为，保护国家、集体和当事人的合法权益，根据国家有关工程建设的法律法规和廉政建设责任制规定，特订立廉洁从业合同。</w:t>
      </w:r>
    </w:p>
    <w:p w14:paraId="5DBAF0B5">
      <w:pPr>
        <w:widowControl/>
        <w:spacing w:line="360" w:lineRule="auto"/>
        <w:ind w:firstLine="420" w:firstLineChars="200"/>
        <w:jc w:val="left"/>
        <w:rPr>
          <w:rFonts w:hint="eastAsia" w:ascii="宋体" w:hAnsi="宋体"/>
          <w:kern w:val="0"/>
          <w:szCs w:val="21"/>
        </w:rPr>
      </w:pPr>
      <w:r>
        <w:rPr>
          <w:rFonts w:ascii="宋体" w:hAnsi="宋体"/>
          <w:kern w:val="0"/>
          <w:szCs w:val="21"/>
        </w:rPr>
        <w:t>一、总则</w:t>
      </w:r>
    </w:p>
    <w:p w14:paraId="41B8586F">
      <w:pPr>
        <w:widowControl/>
        <w:spacing w:line="360" w:lineRule="auto"/>
        <w:ind w:firstLine="420" w:firstLineChars="200"/>
        <w:jc w:val="left"/>
        <w:rPr>
          <w:rFonts w:hint="eastAsia" w:ascii="宋体" w:hAnsi="宋体"/>
          <w:kern w:val="0"/>
          <w:szCs w:val="21"/>
        </w:rPr>
      </w:pPr>
      <w:r>
        <w:rPr>
          <w:rFonts w:ascii="宋体" w:hAnsi="宋体"/>
          <w:kern w:val="0"/>
          <w:szCs w:val="21"/>
        </w:rPr>
        <w:t>1、应严格遵守国家关于市场准入、项目招标投标、工程设计和市场活动的有关法律、法规，相关政策，以及廉政建设的各项规定。</w:t>
      </w:r>
    </w:p>
    <w:p w14:paraId="4DB48C78">
      <w:pPr>
        <w:widowControl/>
        <w:spacing w:line="360" w:lineRule="auto"/>
        <w:ind w:firstLine="420" w:firstLineChars="200"/>
        <w:jc w:val="left"/>
        <w:rPr>
          <w:rFonts w:hint="eastAsia" w:ascii="宋体" w:hAnsi="宋体"/>
          <w:kern w:val="0"/>
          <w:szCs w:val="21"/>
        </w:rPr>
      </w:pPr>
      <w:r>
        <w:rPr>
          <w:rFonts w:ascii="宋体" w:hAnsi="宋体"/>
          <w:kern w:val="0"/>
          <w:szCs w:val="21"/>
        </w:rPr>
        <w:t>2、严格执行建设工程设计合同文件，自觉按合同办事。</w:t>
      </w:r>
    </w:p>
    <w:p w14:paraId="75773592">
      <w:pPr>
        <w:widowControl/>
        <w:spacing w:line="360" w:lineRule="auto"/>
        <w:ind w:firstLine="420" w:firstLineChars="200"/>
        <w:jc w:val="left"/>
        <w:rPr>
          <w:rFonts w:hint="eastAsia" w:ascii="宋体" w:hAnsi="宋体"/>
          <w:kern w:val="0"/>
          <w:szCs w:val="21"/>
        </w:rPr>
      </w:pPr>
      <w:r>
        <w:rPr>
          <w:rFonts w:ascii="宋体" w:hAnsi="宋体"/>
          <w:kern w:val="0"/>
          <w:szCs w:val="21"/>
        </w:rPr>
        <w:t>3、业务活动必须坚持公开、公平、公正、诚信、透明的原则（除法律法规另有规定者外），不得为获取不正当的利益，损害国家、集体和对方利益，不得违反工程建设管理、工程设计的规章制度。</w:t>
      </w:r>
    </w:p>
    <w:p w14:paraId="16797B2F">
      <w:pPr>
        <w:widowControl/>
        <w:spacing w:line="360" w:lineRule="auto"/>
        <w:ind w:firstLine="420" w:firstLineChars="200"/>
        <w:jc w:val="left"/>
        <w:rPr>
          <w:rFonts w:hint="eastAsia" w:ascii="宋体" w:hAnsi="宋体"/>
          <w:kern w:val="0"/>
          <w:szCs w:val="21"/>
        </w:rPr>
      </w:pPr>
      <w:r>
        <w:rPr>
          <w:rFonts w:ascii="宋体" w:hAnsi="宋体"/>
          <w:kern w:val="0"/>
          <w:szCs w:val="21"/>
        </w:rPr>
        <w:t>4、发现对方在业务活动中有违规、违纪、违法行为的，应及时提醒对方，情节严重的，应向其上级主管部门或纪检监察、司法等有关机关举报。</w:t>
      </w:r>
    </w:p>
    <w:p w14:paraId="718E4CE7">
      <w:pPr>
        <w:widowControl/>
        <w:spacing w:line="360" w:lineRule="auto"/>
        <w:ind w:firstLine="420" w:firstLineChars="200"/>
        <w:jc w:val="left"/>
        <w:rPr>
          <w:rFonts w:hint="eastAsia" w:ascii="宋体" w:hAnsi="宋体"/>
          <w:kern w:val="0"/>
          <w:szCs w:val="21"/>
        </w:rPr>
      </w:pPr>
      <w:r>
        <w:rPr>
          <w:rFonts w:ascii="宋体" w:hAnsi="宋体"/>
          <w:kern w:val="0"/>
          <w:szCs w:val="21"/>
        </w:rPr>
        <w:t>二、发包人的责任</w:t>
      </w:r>
    </w:p>
    <w:p w14:paraId="1D914E6B">
      <w:pPr>
        <w:widowControl/>
        <w:spacing w:line="360" w:lineRule="auto"/>
        <w:ind w:firstLine="420" w:firstLineChars="200"/>
        <w:jc w:val="left"/>
        <w:rPr>
          <w:rFonts w:hint="eastAsia" w:ascii="宋体" w:hAnsi="宋体"/>
          <w:kern w:val="0"/>
          <w:szCs w:val="21"/>
        </w:rPr>
      </w:pPr>
      <w:r>
        <w:rPr>
          <w:rFonts w:ascii="宋体" w:hAnsi="宋体"/>
          <w:kern w:val="0"/>
          <w:szCs w:val="21"/>
        </w:rPr>
        <w:t>发包人的领导和从事该建设工程项目的工作人员在工程建设的事前、事中、事后应遵守以下规定：</w:t>
      </w:r>
    </w:p>
    <w:p w14:paraId="0423A40D">
      <w:pPr>
        <w:widowControl/>
        <w:spacing w:line="360" w:lineRule="auto"/>
        <w:ind w:firstLine="420" w:firstLineChars="200"/>
        <w:jc w:val="left"/>
        <w:rPr>
          <w:rFonts w:hint="eastAsia" w:ascii="宋体" w:hAnsi="宋体"/>
          <w:kern w:val="0"/>
          <w:szCs w:val="21"/>
        </w:rPr>
      </w:pPr>
      <w:r>
        <w:rPr>
          <w:rFonts w:ascii="宋体" w:hAnsi="宋体"/>
          <w:kern w:val="0"/>
          <w:szCs w:val="21"/>
        </w:rPr>
        <w:t>1、发包人及其工作人员不得索要或接受设计人的礼金、有价证券和贵重物品，不得在设计人报销任何应由发包人或个人支付的费用。</w:t>
      </w:r>
    </w:p>
    <w:p w14:paraId="025653F2">
      <w:pPr>
        <w:widowControl/>
        <w:spacing w:line="360" w:lineRule="auto"/>
        <w:ind w:firstLine="420" w:firstLineChars="200"/>
        <w:jc w:val="left"/>
        <w:rPr>
          <w:rFonts w:hint="eastAsia" w:ascii="宋体" w:hAnsi="宋体"/>
          <w:kern w:val="0"/>
          <w:szCs w:val="21"/>
        </w:rPr>
      </w:pPr>
      <w:r>
        <w:rPr>
          <w:rFonts w:ascii="宋体" w:hAnsi="宋体"/>
          <w:kern w:val="0"/>
          <w:szCs w:val="21"/>
        </w:rPr>
        <w:t>2、发包人工作人员不得参加设计人安排的宴请或可能对公正执行建设管理行为有影响的其他活动；不得接受设计人提供的通讯工具、交通工具和高档办公用品。</w:t>
      </w:r>
    </w:p>
    <w:p w14:paraId="34549E7B">
      <w:pPr>
        <w:widowControl/>
        <w:spacing w:line="360" w:lineRule="auto"/>
        <w:ind w:firstLine="420" w:firstLineChars="200"/>
        <w:jc w:val="left"/>
        <w:rPr>
          <w:rFonts w:hint="eastAsia" w:ascii="宋体" w:hAnsi="宋体"/>
          <w:kern w:val="0"/>
          <w:szCs w:val="21"/>
        </w:rPr>
      </w:pPr>
      <w:r>
        <w:rPr>
          <w:rFonts w:ascii="宋体" w:hAnsi="宋体"/>
          <w:kern w:val="0"/>
          <w:szCs w:val="21"/>
        </w:rPr>
        <w:t>3、发包人及其工作人员不得要求或接受设计人为其住房装修、婚丧嫁娶活动、旅游等提供方便。</w:t>
      </w:r>
    </w:p>
    <w:p w14:paraId="1FAB6FE8">
      <w:pPr>
        <w:widowControl/>
        <w:spacing w:line="360" w:lineRule="auto"/>
        <w:ind w:firstLine="420" w:firstLineChars="200"/>
        <w:jc w:val="left"/>
        <w:rPr>
          <w:rFonts w:hint="eastAsia" w:ascii="宋体" w:hAnsi="宋体"/>
          <w:kern w:val="0"/>
          <w:szCs w:val="21"/>
        </w:rPr>
      </w:pPr>
      <w:r>
        <w:rPr>
          <w:rFonts w:ascii="宋体" w:hAnsi="宋体"/>
          <w:kern w:val="0"/>
          <w:szCs w:val="21"/>
        </w:rPr>
        <w:t>4、发包人工作人员的家属、亲戚不得从事与发包人工程有关的材料设备供应、工程分包、劳务等经济活动。</w:t>
      </w:r>
    </w:p>
    <w:p w14:paraId="5A16C44D">
      <w:pPr>
        <w:widowControl/>
        <w:spacing w:line="360" w:lineRule="auto"/>
        <w:ind w:firstLine="420" w:firstLineChars="200"/>
        <w:jc w:val="left"/>
        <w:rPr>
          <w:rFonts w:hint="eastAsia" w:ascii="宋体" w:hAnsi="宋体"/>
          <w:kern w:val="0"/>
          <w:szCs w:val="21"/>
        </w:rPr>
      </w:pPr>
      <w:r>
        <w:rPr>
          <w:rFonts w:ascii="宋体" w:hAnsi="宋体"/>
          <w:kern w:val="0"/>
          <w:szCs w:val="21"/>
        </w:rPr>
        <w:t>三、 设计人的责任</w:t>
      </w:r>
    </w:p>
    <w:p w14:paraId="76FC111B">
      <w:pPr>
        <w:widowControl/>
        <w:spacing w:line="360" w:lineRule="auto"/>
        <w:ind w:firstLine="420" w:firstLineChars="200"/>
        <w:jc w:val="left"/>
        <w:rPr>
          <w:rFonts w:hint="eastAsia" w:ascii="宋体" w:hAnsi="宋体"/>
          <w:kern w:val="0"/>
          <w:szCs w:val="21"/>
        </w:rPr>
      </w:pPr>
      <w:r>
        <w:rPr>
          <w:rFonts w:ascii="宋体" w:hAnsi="宋体"/>
          <w:kern w:val="0"/>
          <w:szCs w:val="21"/>
        </w:rPr>
        <w:t>应与发包人和相关单位保持正常的业务交往，按照有关法律法规和程序开展业务工作。严格执行工程建设的方针、政策，尤其是有关设计、建筑施工安装的强制性标准和规范，以及设计法规，认真履行设计职责，并遵守以下规定：</w:t>
      </w:r>
    </w:p>
    <w:p w14:paraId="65126E14">
      <w:pPr>
        <w:widowControl/>
        <w:spacing w:line="360" w:lineRule="auto"/>
        <w:ind w:firstLine="420" w:firstLineChars="200"/>
        <w:jc w:val="left"/>
        <w:rPr>
          <w:rFonts w:hint="eastAsia" w:ascii="宋体" w:hAnsi="宋体"/>
          <w:kern w:val="0"/>
          <w:szCs w:val="21"/>
        </w:rPr>
      </w:pPr>
      <w:r>
        <w:rPr>
          <w:rFonts w:ascii="宋体" w:hAnsi="宋体"/>
          <w:kern w:val="0"/>
          <w:szCs w:val="21"/>
        </w:rPr>
        <w:t>1、设计人不得以任何理由向发包人及其工作人员行贿或馈赠礼金、有价证券、贵重礼品。</w:t>
      </w:r>
    </w:p>
    <w:p w14:paraId="792AE987">
      <w:pPr>
        <w:widowControl/>
        <w:spacing w:line="360" w:lineRule="auto"/>
        <w:ind w:firstLine="420" w:firstLineChars="200"/>
        <w:jc w:val="left"/>
        <w:rPr>
          <w:rFonts w:hint="eastAsia" w:ascii="宋体" w:hAnsi="宋体"/>
          <w:kern w:val="0"/>
          <w:szCs w:val="21"/>
        </w:rPr>
      </w:pPr>
      <w:r>
        <w:rPr>
          <w:rFonts w:ascii="宋体" w:hAnsi="宋体"/>
          <w:kern w:val="0"/>
          <w:szCs w:val="21"/>
        </w:rPr>
        <w:t>2、设计人不得以任何名义为发包人及其工作人员报销应由发包人单位或个人支付的费用。</w:t>
      </w:r>
    </w:p>
    <w:p w14:paraId="713CECE2">
      <w:pPr>
        <w:widowControl/>
        <w:spacing w:line="360" w:lineRule="auto"/>
        <w:ind w:firstLine="420" w:firstLineChars="200"/>
        <w:jc w:val="left"/>
        <w:rPr>
          <w:rFonts w:hint="eastAsia" w:ascii="宋体" w:hAnsi="宋体"/>
          <w:kern w:val="0"/>
          <w:szCs w:val="21"/>
        </w:rPr>
      </w:pPr>
      <w:r>
        <w:rPr>
          <w:rFonts w:ascii="宋体" w:hAnsi="宋体"/>
          <w:kern w:val="0"/>
          <w:szCs w:val="21"/>
        </w:rPr>
        <w:t>3、设计人不得以任何理由邀请发包人工作人员外出旅游或安排发包人工作人员参加宴请、健身、娱乐等活动。</w:t>
      </w:r>
    </w:p>
    <w:p w14:paraId="0BA8F327">
      <w:pPr>
        <w:widowControl/>
        <w:spacing w:line="360" w:lineRule="auto"/>
        <w:ind w:firstLine="420" w:firstLineChars="200"/>
        <w:jc w:val="left"/>
        <w:rPr>
          <w:rFonts w:hint="eastAsia" w:ascii="宋体" w:hAnsi="宋体"/>
          <w:kern w:val="0"/>
          <w:szCs w:val="21"/>
        </w:rPr>
      </w:pPr>
      <w:r>
        <w:rPr>
          <w:rFonts w:ascii="宋体" w:hAnsi="宋体"/>
          <w:kern w:val="0"/>
          <w:szCs w:val="21"/>
        </w:rPr>
        <w:t>4、设计人不得与工程承包人联合作假，如计量、验收，提供虚假资料，接收好处或提成。</w:t>
      </w:r>
    </w:p>
    <w:p w14:paraId="378BB4C5">
      <w:pPr>
        <w:widowControl/>
        <w:spacing w:line="360" w:lineRule="auto"/>
        <w:ind w:firstLine="420" w:firstLineChars="200"/>
        <w:jc w:val="left"/>
        <w:rPr>
          <w:rFonts w:hint="eastAsia" w:ascii="宋体" w:hAnsi="宋体"/>
          <w:kern w:val="0"/>
          <w:szCs w:val="21"/>
        </w:rPr>
      </w:pPr>
      <w:r>
        <w:rPr>
          <w:rFonts w:ascii="宋体" w:hAnsi="宋体"/>
          <w:kern w:val="0"/>
          <w:szCs w:val="21"/>
        </w:rPr>
        <w:t>5、设计人不得以任何理由索要或接受工程承包人的礼金、有价证券和贵重物品，不得在工程承包人报销任何应由设计人或个人支付的费用。</w:t>
      </w:r>
    </w:p>
    <w:p w14:paraId="108E9123">
      <w:pPr>
        <w:widowControl/>
        <w:spacing w:line="360" w:lineRule="auto"/>
        <w:ind w:firstLine="420" w:firstLineChars="200"/>
        <w:jc w:val="left"/>
        <w:rPr>
          <w:rFonts w:hint="eastAsia" w:ascii="宋体" w:hAnsi="宋体"/>
          <w:kern w:val="0"/>
          <w:szCs w:val="21"/>
        </w:rPr>
      </w:pPr>
      <w:r>
        <w:rPr>
          <w:rFonts w:ascii="宋体" w:hAnsi="宋体"/>
          <w:kern w:val="0"/>
          <w:szCs w:val="21"/>
        </w:rPr>
        <w:t>6、设计人不准参加有可能影响公正执行公务的工程承包人的宴请、健身、娱乐等活动。</w:t>
      </w:r>
    </w:p>
    <w:p w14:paraId="327A7CED">
      <w:pPr>
        <w:widowControl/>
        <w:spacing w:line="360" w:lineRule="auto"/>
        <w:ind w:firstLine="420" w:firstLineChars="200"/>
        <w:jc w:val="left"/>
        <w:rPr>
          <w:rFonts w:hint="eastAsia" w:ascii="宋体" w:hAnsi="宋体"/>
          <w:kern w:val="0"/>
          <w:szCs w:val="21"/>
        </w:rPr>
      </w:pPr>
      <w:r>
        <w:rPr>
          <w:rFonts w:ascii="宋体" w:hAnsi="宋体"/>
          <w:kern w:val="0"/>
          <w:szCs w:val="21"/>
        </w:rPr>
        <w:t>7、设计人及其工作人员不得要求或接受工程承包人为其住房装修、婚丧嫁娶活动、旅游等提供方便。</w:t>
      </w:r>
    </w:p>
    <w:p w14:paraId="0DF443CD">
      <w:pPr>
        <w:widowControl/>
        <w:spacing w:line="360" w:lineRule="auto"/>
        <w:ind w:firstLine="420" w:firstLineChars="200"/>
        <w:jc w:val="left"/>
        <w:rPr>
          <w:rFonts w:hint="eastAsia" w:ascii="宋体" w:hAnsi="宋体"/>
          <w:kern w:val="0"/>
          <w:szCs w:val="21"/>
        </w:rPr>
      </w:pPr>
      <w:r>
        <w:rPr>
          <w:rFonts w:ascii="宋体" w:hAnsi="宋体"/>
          <w:kern w:val="0"/>
          <w:szCs w:val="21"/>
        </w:rPr>
        <w:t>8、设计人不准向工程承包人介绍或为配偶、子女、亲属参与同项目工程合同有关的设备、材料、工程分包、劳务等经济活动。不得以任何理由向施工单位推荐分包单位和要求购买与项目工程合同规定以外的材料、设备等。</w:t>
      </w:r>
    </w:p>
    <w:p w14:paraId="0A149C83">
      <w:pPr>
        <w:widowControl/>
        <w:spacing w:line="360" w:lineRule="auto"/>
        <w:ind w:firstLine="420" w:firstLineChars="200"/>
        <w:jc w:val="left"/>
        <w:rPr>
          <w:rFonts w:hint="eastAsia" w:ascii="宋体" w:hAnsi="宋体"/>
          <w:kern w:val="0"/>
          <w:szCs w:val="21"/>
        </w:rPr>
      </w:pPr>
      <w:r>
        <w:rPr>
          <w:rFonts w:ascii="宋体" w:hAnsi="宋体"/>
          <w:kern w:val="0"/>
          <w:szCs w:val="21"/>
        </w:rPr>
        <w:t>9、设计人及其工作人员应严格按设计规程办事，不得为谋取私利向发包人人员非法行贿，私下串通，损害发包人利益，同时必须履行向发包人承诺的上述其他的廉政义务。</w:t>
      </w:r>
    </w:p>
    <w:p w14:paraId="7E226533">
      <w:pPr>
        <w:widowControl/>
        <w:spacing w:line="360" w:lineRule="auto"/>
        <w:ind w:firstLine="420" w:firstLineChars="200"/>
        <w:jc w:val="left"/>
        <w:rPr>
          <w:rFonts w:hint="eastAsia" w:ascii="宋体" w:hAnsi="宋体"/>
          <w:kern w:val="0"/>
          <w:szCs w:val="21"/>
        </w:rPr>
      </w:pPr>
      <w:r>
        <w:rPr>
          <w:rFonts w:ascii="宋体" w:hAnsi="宋体"/>
          <w:kern w:val="0"/>
          <w:szCs w:val="21"/>
        </w:rPr>
        <w:t>10、设计人如果发现发包人工作人员有违反廉政规定的行为，应向发包人组织或上级单位举报。发包人均不得找任何借口对设计人进行报复。</w:t>
      </w:r>
    </w:p>
    <w:p w14:paraId="60AA48C6">
      <w:pPr>
        <w:widowControl/>
        <w:spacing w:line="360" w:lineRule="auto"/>
        <w:ind w:firstLine="420" w:firstLineChars="200"/>
        <w:jc w:val="left"/>
        <w:rPr>
          <w:rFonts w:hint="eastAsia" w:ascii="宋体" w:hAnsi="宋体"/>
          <w:kern w:val="0"/>
          <w:szCs w:val="21"/>
        </w:rPr>
      </w:pPr>
      <w:r>
        <w:rPr>
          <w:rFonts w:ascii="宋体" w:hAnsi="宋体"/>
          <w:kern w:val="0"/>
          <w:szCs w:val="21"/>
        </w:rPr>
        <w:t>四、违约责任及相关处罚</w:t>
      </w:r>
    </w:p>
    <w:p w14:paraId="68A48822">
      <w:pPr>
        <w:widowControl/>
        <w:spacing w:line="360" w:lineRule="auto"/>
        <w:ind w:firstLine="420" w:firstLineChars="200"/>
        <w:jc w:val="left"/>
        <w:rPr>
          <w:rFonts w:hint="eastAsia" w:ascii="宋体" w:hAnsi="宋体"/>
          <w:kern w:val="0"/>
          <w:szCs w:val="21"/>
        </w:rPr>
      </w:pPr>
      <w:r>
        <w:rPr>
          <w:rFonts w:ascii="宋体" w:hAnsi="宋体"/>
          <w:kern w:val="0"/>
          <w:szCs w:val="21"/>
        </w:rPr>
        <w:t>1、发包人工作人员有违反本合同第一、二条责任行为的，按照管理权限，依据有关法律法规和规定给予党纪、政纪处分或组织处理；涉嫌犯罪的，移交司法机关追究刑事责任；给设计人单位造成经济损失的，应予以赔偿。</w:t>
      </w:r>
    </w:p>
    <w:p w14:paraId="5243E0C3">
      <w:pPr>
        <w:widowControl/>
        <w:spacing w:line="360" w:lineRule="auto"/>
        <w:ind w:firstLine="420" w:firstLineChars="200"/>
        <w:jc w:val="left"/>
        <w:rPr>
          <w:rFonts w:hint="eastAsia" w:ascii="宋体" w:hAnsi="宋体"/>
          <w:kern w:val="0"/>
          <w:szCs w:val="21"/>
        </w:rPr>
      </w:pPr>
      <w:r>
        <w:rPr>
          <w:rFonts w:ascii="宋体" w:hAnsi="宋体"/>
          <w:kern w:val="0"/>
          <w:szCs w:val="21"/>
        </w:rPr>
        <w:t>2、设计人工作人员有违反本合同第一、三条责任行为的，将自觉接受发包人相应的处罚，具体内容如下：</w:t>
      </w:r>
    </w:p>
    <w:p w14:paraId="3127FDB1">
      <w:pPr>
        <w:widowControl/>
        <w:spacing w:line="360" w:lineRule="auto"/>
        <w:ind w:firstLine="420" w:firstLineChars="200"/>
        <w:jc w:val="left"/>
        <w:rPr>
          <w:rFonts w:hint="eastAsia" w:ascii="宋体" w:hAnsi="宋体"/>
          <w:kern w:val="0"/>
          <w:szCs w:val="21"/>
        </w:rPr>
      </w:pPr>
      <w:r>
        <w:rPr>
          <w:rFonts w:ascii="宋体" w:hAnsi="宋体"/>
          <w:kern w:val="0"/>
          <w:szCs w:val="21"/>
        </w:rPr>
        <w:t>2.1 发现设计人接受工程承包人的宴请或娱乐活动，第一次给予警告；发现第二次，参与宴请或娱乐活动的设计人员写出书面检查，并接受</w:t>
      </w:r>
      <w:r>
        <w:rPr>
          <w:rFonts w:ascii="宋体" w:hAnsi="宋体"/>
          <w:kern w:val="0"/>
          <w:szCs w:val="21"/>
          <w:u w:val="single"/>
        </w:rPr>
        <w:t>500</w:t>
      </w:r>
      <w:r>
        <w:rPr>
          <w:rFonts w:ascii="宋体" w:hAnsi="宋体"/>
          <w:kern w:val="0"/>
          <w:szCs w:val="21"/>
        </w:rPr>
        <w:t>元/人的经济处罚，设计项目负责人接受</w:t>
      </w:r>
      <w:r>
        <w:rPr>
          <w:rFonts w:ascii="宋体" w:hAnsi="宋体"/>
          <w:kern w:val="0"/>
          <w:szCs w:val="21"/>
          <w:u w:val="single"/>
        </w:rPr>
        <w:t>1000</w:t>
      </w:r>
      <w:r>
        <w:rPr>
          <w:rFonts w:ascii="宋体" w:hAnsi="宋体"/>
          <w:kern w:val="0"/>
          <w:szCs w:val="21"/>
        </w:rPr>
        <w:t>元的经济处罚；发现第三次，参与宴请或娱乐活动的设计人员清退出场，设计人接受</w:t>
      </w:r>
      <w:r>
        <w:rPr>
          <w:rFonts w:ascii="宋体" w:hAnsi="宋体"/>
          <w:kern w:val="0"/>
          <w:szCs w:val="21"/>
          <w:u w:val="single"/>
        </w:rPr>
        <w:t>5000</w:t>
      </w:r>
      <w:r>
        <w:rPr>
          <w:rFonts w:ascii="宋体" w:hAnsi="宋体"/>
          <w:kern w:val="0"/>
          <w:szCs w:val="21"/>
        </w:rPr>
        <w:t>元的经济处罚。</w:t>
      </w:r>
    </w:p>
    <w:p w14:paraId="0B43CC8E">
      <w:pPr>
        <w:widowControl/>
        <w:spacing w:line="360" w:lineRule="auto"/>
        <w:ind w:firstLine="420" w:firstLineChars="200"/>
        <w:jc w:val="left"/>
        <w:rPr>
          <w:rFonts w:hint="eastAsia" w:ascii="宋体" w:hAnsi="宋体"/>
          <w:kern w:val="0"/>
          <w:szCs w:val="21"/>
        </w:rPr>
      </w:pPr>
      <w:r>
        <w:rPr>
          <w:rFonts w:ascii="宋体" w:hAnsi="宋体"/>
          <w:kern w:val="0"/>
          <w:szCs w:val="21"/>
        </w:rPr>
        <w:t>2.2 发现设计人工作人员接受工程承包人为其住房装修、婚丧嫁娶活动、旅游等提供方便的行为，发现一次处罚一次。第一次发现，对设计人处以</w:t>
      </w:r>
      <w:r>
        <w:rPr>
          <w:rFonts w:ascii="宋体" w:hAnsi="宋体"/>
          <w:kern w:val="0"/>
          <w:szCs w:val="21"/>
          <w:u w:val="single"/>
        </w:rPr>
        <w:t>2000</w:t>
      </w:r>
      <w:r>
        <w:rPr>
          <w:rFonts w:ascii="宋体" w:hAnsi="宋体"/>
          <w:kern w:val="0"/>
          <w:szCs w:val="21"/>
        </w:rPr>
        <w:t>元的罚款，对设计人警告，相关人员写出书面检查；以后每发现一次，对设计人处以</w:t>
      </w:r>
      <w:r>
        <w:rPr>
          <w:rFonts w:ascii="宋体" w:hAnsi="宋体"/>
          <w:kern w:val="0"/>
          <w:szCs w:val="21"/>
          <w:u w:val="single"/>
        </w:rPr>
        <w:t>5000</w:t>
      </w:r>
      <w:r>
        <w:rPr>
          <w:rFonts w:ascii="宋体" w:hAnsi="宋体"/>
          <w:kern w:val="0"/>
          <w:szCs w:val="21"/>
        </w:rPr>
        <w:t>元的罚款，清退相关设计人员。</w:t>
      </w:r>
    </w:p>
    <w:p w14:paraId="35010C60">
      <w:pPr>
        <w:widowControl/>
        <w:spacing w:line="360" w:lineRule="auto"/>
        <w:ind w:firstLine="420" w:firstLineChars="200"/>
        <w:jc w:val="left"/>
        <w:rPr>
          <w:rFonts w:hint="eastAsia" w:ascii="宋体" w:hAnsi="宋体"/>
          <w:kern w:val="0"/>
          <w:szCs w:val="21"/>
        </w:rPr>
      </w:pPr>
      <w:r>
        <w:rPr>
          <w:rFonts w:ascii="宋体" w:hAnsi="宋体"/>
          <w:kern w:val="0"/>
          <w:szCs w:val="21"/>
        </w:rPr>
        <w:t>2.3 设计人不得索要或接受工程承包人的礼金、有价证券和贵重物品。若情况属实，设计人除了退还所收物品外，还要接受发包人的处罚，即：第一次发现，对设计人警告，相关人员写出书面检查；第二次发现，对设计人处以</w:t>
      </w:r>
      <w:r>
        <w:rPr>
          <w:rFonts w:ascii="宋体" w:hAnsi="宋体"/>
          <w:kern w:val="0"/>
          <w:szCs w:val="21"/>
          <w:u w:val="single"/>
        </w:rPr>
        <w:t>1000</w:t>
      </w:r>
      <w:r>
        <w:rPr>
          <w:rFonts w:ascii="宋体" w:hAnsi="宋体"/>
          <w:kern w:val="0"/>
          <w:szCs w:val="21"/>
        </w:rPr>
        <w:t xml:space="preserve">元的罚款，清退相关设计人员。 </w:t>
      </w:r>
    </w:p>
    <w:p w14:paraId="658BE74D">
      <w:pPr>
        <w:widowControl/>
        <w:spacing w:line="360" w:lineRule="auto"/>
        <w:ind w:firstLine="420" w:firstLineChars="200"/>
        <w:jc w:val="left"/>
        <w:rPr>
          <w:rFonts w:hint="eastAsia" w:ascii="宋体" w:hAnsi="宋体"/>
          <w:kern w:val="0"/>
          <w:szCs w:val="21"/>
        </w:rPr>
      </w:pPr>
      <w:r>
        <w:rPr>
          <w:rFonts w:ascii="宋体" w:hAnsi="宋体"/>
          <w:kern w:val="0"/>
          <w:szCs w:val="21"/>
        </w:rPr>
        <w:t>2.4 设计人不得介绍建筑材料或介绍劳务单位参与工程建设。若情况属实，发现一次处罚一次，每发现一次对设计人处以</w:t>
      </w:r>
      <w:r>
        <w:rPr>
          <w:rFonts w:ascii="宋体" w:hAnsi="宋体"/>
          <w:kern w:val="0"/>
          <w:szCs w:val="21"/>
          <w:u w:val="single"/>
        </w:rPr>
        <w:t>5000</w:t>
      </w:r>
      <w:r>
        <w:rPr>
          <w:rFonts w:ascii="宋体" w:hAnsi="宋体"/>
          <w:kern w:val="0"/>
          <w:szCs w:val="21"/>
        </w:rPr>
        <w:t>元的罚款。</w:t>
      </w:r>
    </w:p>
    <w:p w14:paraId="1B1734DF">
      <w:pPr>
        <w:widowControl/>
        <w:spacing w:line="360" w:lineRule="auto"/>
        <w:ind w:firstLine="420" w:firstLineChars="200"/>
        <w:jc w:val="left"/>
        <w:rPr>
          <w:rFonts w:hint="eastAsia" w:ascii="宋体" w:hAnsi="宋体"/>
          <w:kern w:val="0"/>
          <w:szCs w:val="21"/>
        </w:rPr>
      </w:pPr>
      <w:r>
        <w:rPr>
          <w:rFonts w:ascii="宋体" w:hAnsi="宋体"/>
          <w:kern w:val="0"/>
          <w:szCs w:val="21"/>
        </w:rPr>
        <w:t>3、设计人有违反本合同第一、三条责任行为情节严重的，除接受以上第2条处罚外，还依据有关法律法规和规定给予相关责任人党纪、政纪处分或组织处理；涉嫌犯罪的，移交司法机关追究刑事责任；给发包人单位造成经济损失的，应予以赔偿。</w:t>
      </w:r>
    </w:p>
    <w:p w14:paraId="21F69089">
      <w:pPr>
        <w:widowControl/>
        <w:spacing w:line="360" w:lineRule="auto"/>
        <w:ind w:firstLine="420" w:firstLineChars="200"/>
        <w:jc w:val="left"/>
        <w:rPr>
          <w:rFonts w:hint="eastAsia" w:ascii="宋体" w:hAnsi="宋体"/>
          <w:kern w:val="0"/>
          <w:szCs w:val="21"/>
        </w:rPr>
      </w:pPr>
      <w:r>
        <w:rPr>
          <w:rFonts w:ascii="宋体" w:hAnsi="宋体"/>
          <w:kern w:val="0"/>
          <w:szCs w:val="21"/>
        </w:rPr>
        <w:t>（以下无正文）</w:t>
      </w:r>
    </w:p>
    <w:p w14:paraId="57A9C417">
      <w:pPr>
        <w:widowControl/>
        <w:spacing w:line="360" w:lineRule="auto"/>
        <w:ind w:firstLine="420" w:firstLineChars="200"/>
        <w:jc w:val="left"/>
        <w:rPr>
          <w:rFonts w:hint="eastAsia" w:ascii="宋体" w:hAnsi="宋体"/>
          <w:kern w:val="0"/>
          <w:szCs w:val="21"/>
        </w:rPr>
      </w:pPr>
    </w:p>
    <w:p w14:paraId="02ECC6AA">
      <w:pPr>
        <w:widowControl/>
        <w:spacing w:line="360" w:lineRule="auto"/>
        <w:ind w:firstLine="420" w:firstLineChars="200"/>
        <w:jc w:val="left"/>
        <w:rPr>
          <w:rFonts w:hint="eastAsia" w:ascii="宋体" w:hAnsi="宋体"/>
          <w:kern w:val="0"/>
          <w:szCs w:val="21"/>
        </w:rPr>
      </w:pPr>
    </w:p>
    <w:p w14:paraId="48427E3D">
      <w:pPr>
        <w:widowControl/>
        <w:spacing w:line="360" w:lineRule="auto"/>
        <w:ind w:firstLine="420" w:firstLineChars="200"/>
        <w:jc w:val="left"/>
        <w:rPr>
          <w:rFonts w:hint="eastAsia" w:ascii="宋体" w:hAnsi="宋体"/>
          <w:kern w:val="0"/>
          <w:szCs w:val="21"/>
        </w:rPr>
      </w:pPr>
      <w:r>
        <w:rPr>
          <w:rFonts w:ascii="宋体" w:hAnsi="宋体"/>
          <w:kern w:val="0"/>
          <w:szCs w:val="21"/>
        </w:rPr>
        <w:t xml:space="preserve">发包人：                                    设计人： </w:t>
      </w:r>
    </w:p>
    <w:p w14:paraId="1EC5DC41">
      <w:pPr>
        <w:widowControl/>
        <w:spacing w:line="360" w:lineRule="auto"/>
        <w:ind w:firstLine="420" w:firstLineChars="200"/>
        <w:jc w:val="left"/>
        <w:rPr>
          <w:rFonts w:hint="eastAsia" w:ascii="宋体" w:hAnsi="宋体"/>
          <w:kern w:val="0"/>
          <w:szCs w:val="21"/>
        </w:rPr>
      </w:pPr>
      <w:r>
        <w:rPr>
          <w:rFonts w:ascii="宋体" w:hAnsi="宋体"/>
          <w:kern w:val="0"/>
          <w:szCs w:val="21"/>
        </w:rPr>
        <w:t>法定代表人                                  法定代表人</w:t>
      </w:r>
    </w:p>
    <w:p w14:paraId="4C041BC3">
      <w:pPr>
        <w:widowControl/>
        <w:spacing w:line="360" w:lineRule="auto"/>
        <w:ind w:firstLine="420" w:firstLineChars="200"/>
        <w:jc w:val="left"/>
        <w:rPr>
          <w:rFonts w:hint="eastAsia" w:ascii="宋体" w:hAnsi="宋体"/>
          <w:kern w:val="0"/>
          <w:szCs w:val="21"/>
        </w:rPr>
      </w:pPr>
      <w:r>
        <w:rPr>
          <w:rFonts w:ascii="宋体" w:hAnsi="宋体"/>
          <w:kern w:val="0"/>
          <w:szCs w:val="21"/>
        </w:rPr>
        <w:t>或委托代理人：                              或委托代理人：</w:t>
      </w:r>
    </w:p>
    <w:p w14:paraId="03E0F29F">
      <w:pPr>
        <w:widowControl/>
        <w:spacing w:line="360" w:lineRule="auto"/>
        <w:ind w:firstLine="420" w:firstLineChars="200"/>
        <w:jc w:val="left"/>
        <w:rPr>
          <w:rFonts w:hint="eastAsia" w:ascii="宋体" w:hAnsi="宋体"/>
          <w:kern w:val="0"/>
          <w:szCs w:val="21"/>
        </w:rPr>
      </w:pPr>
    </w:p>
    <w:p w14:paraId="3938A3B9">
      <w:pPr>
        <w:widowControl/>
        <w:spacing w:line="360" w:lineRule="auto"/>
        <w:ind w:firstLine="420" w:firstLineChars="200"/>
        <w:jc w:val="left"/>
        <w:rPr>
          <w:rFonts w:hint="eastAsia" w:ascii="宋体" w:hAnsi="宋体"/>
          <w:kern w:val="0"/>
          <w:szCs w:val="21"/>
        </w:rPr>
      </w:pPr>
      <w:r>
        <w:rPr>
          <w:rFonts w:ascii="宋体" w:hAnsi="宋体"/>
          <w:kern w:val="0"/>
          <w:szCs w:val="21"/>
        </w:rPr>
        <w:t>联系人：                                    联系人：</w:t>
      </w:r>
    </w:p>
    <w:p w14:paraId="390ECC9D">
      <w:pPr>
        <w:widowControl/>
        <w:spacing w:line="360" w:lineRule="auto"/>
        <w:ind w:firstLine="420" w:firstLineChars="200"/>
        <w:jc w:val="left"/>
        <w:rPr>
          <w:rFonts w:hint="eastAsia" w:ascii="宋体" w:hAnsi="宋体"/>
          <w:kern w:val="0"/>
          <w:szCs w:val="21"/>
        </w:rPr>
      </w:pPr>
      <w:r>
        <w:rPr>
          <w:rFonts w:ascii="宋体" w:hAnsi="宋体"/>
          <w:kern w:val="0"/>
          <w:szCs w:val="21"/>
        </w:rPr>
        <w:t>联系电话：                                  联系电话：</w:t>
      </w:r>
    </w:p>
    <w:p w14:paraId="4E523B60">
      <w:pPr>
        <w:spacing w:line="420" w:lineRule="exact"/>
        <w:jc w:val="right"/>
        <w:rPr>
          <w:rFonts w:ascii="宋体" w:hAnsi="宋体"/>
          <w:kern w:val="0"/>
          <w:szCs w:val="21"/>
        </w:rPr>
      </w:pPr>
      <w:r>
        <w:rPr>
          <w:rFonts w:ascii="宋体" w:hAnsi="宋体"/>
          <w:kern w:val="0"/>
          <w:szCs w:val="21"/>
        </w:rPr>
        <w:t>签约时间：    年   月   日</w:t>
      </w:r>
    </w:p>
    <w:p w14:paraId="062763A6">
      <w:pPr>
        <w:pStyle w:val="2"/>
        <w:numPr>
          <w:ilvl w:val="0"/>
          <w:numId w:val="0"/>
        </w:numPr>
        <w:ind w:left="3255" w:leftChars="0"/>
        <w:jc w:val="both"/>
        <w:rPr>
          <w:rFonts w:hint="eastAsia" w:ascii="宋体" w:hAnsi="宋体"/>
          <w:kern w:val="0"/>
          <w:sz w:val="28"/>
          <w:szCs w:val="28"/>
        </w:rPr>
      </w:pPr>
      <w:r>
        <w:rPr>
          <w:rFonts w:ascii="宋体" w:hAnsi="宋体" w:eastAsia="宋体"/>
          <w:b/>
          <w:kern w:val="0"/>
        </w:rPr>
        <w:br w:type="page"/>
      </w:r>
      <w:r>
        <w:rPr>
          <w:rFonts w:ascii="宋体" w:hAnsi="宋体"/>
          <w:kern w:val="0"/>
          <w:sz w:val="28"/>
          <w:szCs w:val="28"/>
        </w:rPr>
        <w:t>第一部分 合同协议书</w:t>
      </w:r>
    </w:p>
    <w:p w14:paraId="656FDA61"/>
    <w:p w14:paraId="5BE45901">
      <w:pPr>
        <w:widowControl/>
        <w:tabs>
          <w:tab w:val="left" w:pos="1820"/>
          <w:tab w:val="left" w:pos="9072"/>
          <w:tab w:val="left" w:pos="9781"/>
        </w:tabs>
        <w:spacing w:line="360" w:lineRule="auto"/>
        <w:ind w:firstLine="422" w:firstLineChars="200"/>
        <w:jc w:val="left"/>
        <w:rPr>
          <w:rFonts w:hint="eastAsia" w:ascii="宋体" w:hAnsi="宋体"/>
          <w:b/>
          <w:kern w:val="0"/>
          <w:szCs w:val="21"/>
          <w:u w:val="single"/>
        </w:rPr>
      </w:pPr>
      <w:r>
        <w:rPr>
          <w:rFonts w:ascii="宋体" w:hAnsi="宋体"/>
          <w:b/>
          <w:kern w:val="0"/>
          <w:szCs w:val="21"/>
        </w:rPr>
        <w:t>发包人：</w:t>
      </w:r>
      <w:r>
        <w:rPr>
          <w:rFonts w:ascii="宋体" w:hAnsi="宋体"/>
          <w:b/>
          <w:kern w:val="0"/>
          <w:szCs w:val="21"/>
          <w:u w:val="single"/>
        </w:rPr>
        <w:t xml:space="preserve">                </w:t>
      </w:r>
    </w:p>
    <w:p w14:paraId="49A7309B">
      <w:pPr>
        <w:widowControl/>
        <w:tabs>
          <w:tab w:val="left" w:pos="1820"/>
          <w:tab w:val="left" w:pos="9072"/>
          <w:tab w:val="left" w:pos="9781"/>
        </w:tabs>
        <w:spacing w:line="360" w:lineRule="auto"/>
        <w:ind w:firstLine="422" w:firstLineChars="200"/>
        <w:jc w:val="left"/>
        <w:rPr>
          <w:rFonts w:hint="eastAsia" w:ascii="宋体" w:hAnsi="宋体"/>
          <w:b/>
          <w:kern w:val="0"/>
          <w:szCs w:val="21"/>
        </w:rPr>
      </w:pPr>
      <w:r>
        <w:rPr>
          <w:rFonts w:ascii="宋体" w:hAnsi="宋体"/>
          <w:b/>
          <w:kern w:val="0"/>
          <w:szCs w:val="21"/>
        </w:rPr>
        <w:t>设计人：</w:t>
      </w:r>
      <w:r>
        <w:rPr>
          <w:rFonts w:ascii="宋体" w:hAnsi="宋体"/>
          <w:b/>
          <w:kern w:val="0"/>
          <w:szCs w:val="21"/>
          <w:u w:val="single"/>
        </w:rPr>
        <w:t xml:space="preserve">                </w:t>
      </w:r>
    </w:p>
    <w:p w14:paraId="4E93F191">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依据《</w:t>
      </w:r>
      <w:r>
        <w:rPr>
          <w:rFonts w:ascii="宋体" w:hAnsi="宋体"/>
          <w:szCs w:val="21"/>
        </w:rPr>
        <w:t>中华人民共和国</w:t>
      </w:r>
      <w:r>
        <w:rPr>
          <w:rFonts w:hint="eastAsia" w:ascii="宋体" w:hAnsi="宋体"/>
          <w:szCs w:val="21"/>
        </w:rPr>
        <w:t>民法典</w:t>
      </w:r>
      <w:r>
        <w:rPr>
          <w:rFonts w:ascii="宋体" w:hAnsi="宋体"/>
          <w:szCs w:val="21"/>
        </w:rPr>
        <w:t>》、《中华人民共和国建筑法》、《建设工程勘察设计管理条例》</w:t>
      </w:r>
      <w:r>
        <w:rPr>
          <w:rFonts w:ascii="宋体" w:hAnsi="宋体"/>
          <w:kern w:val="0"/>
          <w:szCs w:val="21"/>
        </w:rPr>
        <w:t>及有关法律规定，遵循平等、自愿、公平和诚实信用的原则，双方就</w:t>
      </w:r>
      <w:r>
        <w:rPr>
          <w:rFonts w:hint="eastAsia" w:ascii="宋体" w:hAnsi="宋体"/>
          <w:kern w:val="0"/>
          <w:szCs w:val="21"/>
          <w:u w:val="single"/>
          <w:lang w:eastAsia="zh-CN"/>
        </w:rPr>
        <w:t>南岸区江南新城、南山片区污水管网改造工程</w:t>
      </w:r>
      <w:r>
        <w:rPr>
          <w:rFonts w:ascii="宋体" w:hAnsi="宋体"/>
          <w:kern w:val="0"/>
          <w:szCs w:val="21"/>
        </w:rPr>
        <w:t>设计服务及有关事项协商一致，共同达成如下协议：</w:t>
      </w:r>
    </w:p>
    <w:p w14:paraId="7ECB4636">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1.下列文件一起构成合同文件：</w:t>
      </w:r>
    </w:p>
    <w:p w14:paraId="053543B2">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（1）合同协议书及补充协议（如有）；</w:t>
      </w:r>
    </w:p>
    <w:p w14:paraId="5306D3C1">
      <w:pPr>
        <w:widowControl/>
        <w:tabs>
          <w:tab w:val="left" w:pos="9072"/>
        </w:tabs>
        <w:spacing w:line="360" w:lineRule="auto"/>
        <w:ind w:firstLine="420" w:firstLineChars="200"/>
        <w:jc w:val="left"/>
        <w:rPr>
          <w:rFonts w:hint="eastAsia" w:ascii="宋体" w:hAnsi="宋体"/>
          <w:kern w:val="0"/>
          <w:szCs w:val="21"/>
        </w:rPr>
      </w:pPr>
      <w:r>
        <w:rPr>
          <w:rFonts w:ascii="宋体" w:hAnsi="宋体"/>
          <w:kern w:val="0"/>
          <w:szCs w:val="21"/>
        </w:rPr>
        <w:t>（2）中标通知书；</w:t>
      </w:r>
    </w:p>
    <w:p w14:paraId="59FDB50B">
      <w:pPr>
        <w:widowControl/>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（3）投标函及投标函附录；</w:t>
      </w:r>
    </w:p>
    <w:p w14:paraId="55B66697">
      <w:pPr>
        <w:widowControl/>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（4）专用合同条款及其附件；</w:t>
      </w:r>
    </w:p>
    <w:p w14:paraId="56282F65">
      <w:pPr>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（5）通用合同条款；</w:t>
      </w:r>
    </w:p>
    <w:p w14:paraId="4F4A2C59">
      <w:pPr>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（6）发包人要求；</w:t>
      </w:r>
    </w:p>
    <w:p w14:paraId="77E16ABD">
      <w:pPr>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（7）设计费用清单（如有）；</w:t>
      </w:r>
    </w:p>
    <w:p w14:paraId="22FFAC38">
      <w:pPr>
        <w:widowControl/>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（8）设计方案；</w:t>
      </w:r>
    </w:p>
    <w:p w14:paraId="3D99F8C0">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w:t>
      </w:r>
      <w:r>
        <w:rPr>
          <w:rFonts w:hint="eastAsia" w:ascii="宋体" w:hAnsi="宋体"/>
          <w:kern w:val="0"/>
          <w:szCs w:val="21"/>
        </w:rPr>
        <w:t>9</w:t>
      </w:r>
      <w:r>
        <w:rPr>
          <w:rFonts w:ascii="宋体" w:hAnsi="宋体"/>
          <w:kern w:val="0"/>
          <w:szCs w:val="21"/>
        </w:rPr>
        <w:t>）其他合同文件。</w:t>
      </w:r>
    </w:p>
    <w:p w14:paraId="2A67D61D">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上述各项合同文件包括合同当事人就该项合同文件所作出的补充和修改，属于同一类内容的文件，应以最新签署的为准。</w:t>
      </w:r>
    </w:p>
    <w:p w14:paraId="1E6C9F8E">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2.上述合同文件互相补充和解释。如果合同文件之间存在矛盾或不一致之处，以上述文件的排列顺序在先者为准。</w:t>
      </w:r>
    </w:p>
    <w:p w14:paraId="426642F8">
      <w:pPr>
        <w:widowControl/>
        <w:tabs>
          <w:tab w:val="left" w:pos="9072"/>
        </w:tabs>
        <w:spacing w:line="360" w:lineRule="auto"/>
        <w:ind w:firstLine="420" w:firstLineChars="200"/>
        <w:jc w:val="left"/>
        <w:rPr>
          <w:rFonts w:hint="eastAsia" w:ascii="宋体" w:hAnsi="宋体"/>
          <w:kern w:val="0"/>
          <w:szCs w:val="21"/>
        </w:rPr>
      </w:pPr>
      <w:r>
        <w:rPr>
          <w:rFonts w:ascii="宋体" w:hAnsi="宋体"/>
          <w:kern w:val="0"/>
          <w:szCs w:val="21"/>
        </w:rPr>
        <w:t>3.项目名称、投资及设计内容</w:t>
      </w:r>
    </w:p>
    <w:p w14:paraId="01C29BD1">
      <w:pPr>
        <w:widowControl/>
        <w:tabs>
          <w:tab w:val="left" w:pos="9072"/>
          <w:tab w:val="left" w:pos="9230"/>
        </w:tabs>
        <w:spacing w:line="360" w:lineRule="auto"/>
        <w:ind w:firstLine="420" w:firstLineChars="200"/>
        <w:jc w:val="left"/>
        <w:rPr>
          <w:rFonts w:hint="eastAsia" w:ascii="宋体" w:hAnsi="宋体"/>
          <w:kern w:val="0"/>
          <w:szCs w:val="21"/>
        </w:rPr>
      </w:pPr>
      <w:r>
        <w:rPr>
          <w:rFonts w:hint="eastAsia" w:ascii="宋体" w:hAnsi="宋体" w:cs="宋体"/>
          <w:bCs/>
          <w:kern w:val="0"/>
          <w:szCs w:val="21"/>
        </w:rPr>
        <w:t>①</w:t>
      </w:r>
      <w:r>
        <w:rPr>
          <w:rFonts w:ascii="宋体" w:hAnsi="宋体"/>
          <w:kern w:val="0"/>
          <w:szCs w:val="21"/>
        </w:rPr>
        <w:t>项目</w:t>
      </w:r>
      <w:r>
        <w:rPr>
          <w:rFonts w:ascii="宋体" w:hAnsi="宋体"/>
          <w:bCs/>
          <w:kern w:val="0"/>
          <w:szCs w:val="21"/>
        </w:rPr>
        <w:t>名称</w:t>
      </w:r>
      <w:r>
        <w:rPr>
          <w:rFonts w:ascii="宋体" w:hAnsi="宋体"/>
          <w:kern w:val="0"/>
          <w:szCs w:val="21"/>
        </w:rPr>
        <w:t>：</w:t>
      </w:r>
      <w:r>
        <w:rPr>
          <w:rFonts w:hint="eastAsia" w:ascii="宋体" w:hAnsi="宋体"/>
          <w:szCs w:val="21"/>
          <w:lang w:eastAsia="zh-CN"/>
        </w:rPr>
        <w:t>南岸区江南新城、南山片区污水管网改造工程</w:t>
      </w:r>
      <w:r>
        <w:rPr>
          <w:rFonts w:hint="eastAsia" w:ascii="宋体" w:hAnsi="宋体"/>
          <w:szCs w:val="21"/>
        </w:rPr>
        <w:t>设计</w:t>
      </w:r>
      <w:r>
        <w:rPr>
          <w:rFonts w:ascii="宋体" w:hAnsi="宋体"/>
          <w:kern w:val="0"/>
          <w:szCs w:val="21"/>
        </w:rPr>
        <w:t>。</w:t>
      </w:r>
    </w:p>
    <w:p w14:paraId="1130743F">
      <w:pPr>
        <w:widowControl/>
        <w:spacing w:line="360" w:lineRule="auto"/>
        <w:ind w:firstLine="420" w:firstLineChars="200"/>
        <w:jc w:val="left"/>
        <w:rPr>
          <w:rFonts w:hint="eastAsia" w:ascii="宋体" w:hAnsi="宋体"/>
          <w:kern w:val="0"/>
          <w:szCs w:val="21"/>
          <w:u w:val="single"/>
        </w:rPr>
      </w:pPr>
      <w:r>
        <w:rPr>
          <w:rFonts w:hint="eastAsia" w:ascii="宋体" w:hAnsi="宋体" w:cs="宋体"/>
          <w:bCs/>
          <w:kern w:val="0"/>
          <w:szCs w:val="21"/>
        </w:rPr>
        <w:t>②</w:t>
      </w:r>
      <w:r>
        <w:rPr>
          <w:rFonts w:ascii="宋体" w:hAnsi="宋体"/>
          <w:kern w:val="0"/>
          <w:szCs w:val="21"/>
        </w:rPr>
        <w:t>规模（房屋建筑工程）：</w:t>
      </w:r>
      <w:r>
        <w:rPr>
          <w:rFonts w:ascii="宋体" w:hAnsi="宋体"/>
          <w:kern w:val="0"/>
          <w:szCs w:val="21"/>
          <w:u w:val="single"/>
        </w:rPr>
        <w:t>规划占地面积：        平方米，总建筑面积：       平方米（其中地上约    平方米，地下约   平方米）；地上      层，地下    层；建筑高度     米。</w:t>
      </w:r>
    </w:p>
    <w:p w14:paraId="7079DF2C">
      <w:pPr>
        <w:widowControl/>
        <w:tabs>
          <w:tab w:val="left" w:pos="9072"/>
          <w:tab w:val="left" w:pos="9220"/>
        </w:tabs>
        <w:spacing w:line="360" w:lineRule="auto"/>
        <w:ind w:firstLine="420" w:firstLineChars="200"/>
        <w:jc w:val="left"/>
        <w:rPr>
          <w:rFonts w:hint="eastAsia" w:ascii="宋体" w:hAnsi="宋体"/>
          <w:kern w:val="0"/>
          <w:szCs w:val="21"/>
        </w:rPr>
      </w:pPr>
      <w:r>
        <w:rPr>
          <w:rFonts w:ascii="宋体" w:hAnsi="宋体"/>
          <w:kern w:val="0"/>
          <w:szCs w:val="21"/>
          <w:u w:val="single"/>
        </w:rPr>
        <w:t>（市政道路工程）：道路长约   km，设计时速为   km/h，路幅宽度为    ，    路面；有   立交   处；桥梁   座，计长   m；隧道   座，计长    m。</w:t>
      </w:r>
    </w:p>
    <w:p w14:paraId="6C4FF43F">
      <w:pPr>
        <w:widowControl/>
        <w:tabs>
          <w:tab w:val="left" w:pos="9072"/>
          <w:tab w:val="left" w:pos="9220"/>
        </w:tabs>
        <w:spacing w:line="360" w:lineRule="auto"/>
        <w:ind w:firstLine="420" w:firstLineChars="200"/>
        <w:jc w:val="left"/>
        <w:rPr>
          <w:rFonts w:hint="eastAsia" w:ascii="宋体" w:hAnsi="宋体"/>
          <w:kern w:val="0"/>
          <w:szCs w:val="21"/>
        </w:rPr>
      </w:pPr>
      <w:r>
        <w:rPr>
          <w:rFonts w:ascii="宋体" w:hAnsi="宋体"/>
          <w:kern w:val="0"/>
          <w:szCs w:val="21"/>
        </w:rPr>
        <w:t>（市政公用工程）：厂区占地面积：</w:t>
      </w:r>
      <w:r>
        <w:rPr>
          <w:rFonts w:ascii="宋体" w:hAnsi="宋体"/>
          <w:kern w:val="0"/>
          <w:szCs w:val="21"/>
          <w:u w:val="single"/>
        </w:rPr>
        <w:t xml:space="preserve">        平方米，总建筑面积：       平方米，日处理量       。</w:t>
      </w:r>
    </w:p>
    <w:p w14:paraId="6CB4977F">
      <w:pPr>
        <w:widowControl/>
        <w:tabs>
          <w:tab w:val="left" w:pos="9072"/>
          <w:tab w:val="left" w:pos="9220"/>
        </w:tabs>
        <w:spacing w:line="360" w:lineRule="auto"/>
        <w:ind w:firstLine="420" w:firstLineChars="200"/>
        <w:jc w:val="left"/>
        <w:rPr>
          <w:rFonts w:hint="eastAsia" w:ascii="宋体" w:hAnsi="宋体"/>
          <w:kern w:val="0"/>
          <w:szCs w:val="21"/>
        </w:rPr>
      </w:pPr>
      <w:r>
        <w:rPr>
          <w:rFonts w:ascii="宋体" w:hAnsi="宋体"/>
          <w:kern w:val="0"/>
          <w:szCs w:val="21"/>
        </w:rPr>
        <w:t>（以上内容须根据工程特点自行填写）</w:t>
      </w:r>
    </w:p>
    <w:p w14:paraId="03F2B89F">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③</w:t>
      </w:r>
      <w:r>
        <w:rPr>
          <w:rFonts w:ascii="宋体" w:hAnsi="宋体"/>
          <w:kern w:val="0"/>
          <w:szCs w:val="21"/>
        </w:rPr>
        <w:t>项目</w:t>
      </w:r>
      <w:r>
        <w:rPr>
          <w:rFonts w:ascii="宋体" w:hAnsi="宋体"/>
          <w:bCs/>
          <w:kern w:val="0"/>
          <w:szCs w:val="21"/>
        </w:rPr>
        <w:t>地点：</w:t>
      </w:r>
      <w:r>
        <w:rPr>
          <w:rFonts w:hint="eastAsia" w:ascii="宋体" w:hAnsi="宋体" w:eastAsia="宋体" w:cs="Times New Roman"/>
          <w:kern w:val="0"/>
          <w:szCs w:val="21"/>
          <w:u w:val="single"/>
        </w:rPr>
        <w:t>重庆市南岸区江南新城、南山片区</w:t>
      </w:r>
      <w:r>
        <w:rPr>
          <w:rFonts w:ascii="宋体" w:hAnsi="宋体" w:eastAsia="宋体" w:cs="Times New Roman"/>
          <w:kern w:val="0"/>
          <w:szCs w:val="21"/>
          <w:u w:val="single"/>
        </w:rPr>
        <w:t>。</w:t>
      </w:r>
    </w:p>
    <w:p w14:paraId="5F53A042">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④</w:t>
      </w:r>
      <w:r>
        <w:rPr>
          <w:rFonts w:ascii="宋体" w:hAnsi="宋体"/>
          <w:kern w:val="0"/>
          <w:szCs w:val="21"/>
        </w:rPr>
        <w:t>项目</w:t>
      </w:r>
      <w:r>
        <w:rPr>
          <w:rFonts w:ascii="宋体" w:hAnsi="宋体"/>
          <w:bCs/>
          <w:kern w:val="0"/>
          <w:szCs w:val="21"/>
        </w:rPr>
        <w:t>立项：</w:t>
      </w:r>
      <w:r>
        <w:rPr>
          <w:rFonts w:ascii="宋体" w:hAnsi="宋体"/>
          <w:kern w:val="0"/>
          <w:szCs w:val="21"/>
          <w:u w:val="single"/>
        </w:rPr>
        <w:t xml:space="preserve">              </w:t>
      </w:r>
      <w:r>
        <w:rPr>
          <w:rFonts w:ascii="宋体" w:hAnsi="宋体"/>
          <w:bCs/>
          <w:kern w:val="0"/>
          <w:szCs w:val="21"/>
        </w:rPr>
        <w:t>。</w:t>
      </w:r>
    </w:p>
    <w:p w14:paraId="7C4E6F88">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⑤</w:t>
      </w:r>
      <w:r>
        <w:rPr>
          <w:rFonts w:ascii="宋体" w:hAnsi="宋体"/>
          <w:bCs/>
          <w:kern w:val="0"/>
          <w:szCs w:val="21"/>
        </w:rPr>
        <w:t>资金来源：</w:t>
      </w:r>
      <w:r>
        <w:rPr>
          <w:rFonts w:ascii="宋体" w:hAnsi="宋体"/>
          <w:kern w:val="0"/>
          <w:szCs w:val="21"/>
          <w:u w:val="single"/>
        </w:rPr>
        <w:t xml:space="preserve">               </w:t>
      </w:r>
      <w:r>
        <w:rPr>
          <w:rFonts w:ascii="宋体" w:hAnsi="宋体"/>
          <w:bCs/>
          <w:kern w:val="0"/>
          <w:szCs w:val="21"/>
        </w:rPr>
        <w:t>。</w:t>
      </w:r>
    </w:p>
    <w:p w14:paraId="18EA77D3">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⑥</w:t>
      </w:r>
      <w:r>
        <w:rPr>
          <w:rFonts w:ascii="宋体" w:hAnsi="宋体"/>
          <w:kern w:val="0"/>
          <w:szCs w:val="21"/>
        </w:rPr>
        <w:t>工作内容</w:t>
      </w:r>
      <w:r>
        <w:rPr>
          <w:rFonts w:ascii="宋体" w:hAnsi="宋体"/>
          <w:bCs/>
          <w:kern w:val="0"/>
          <w:szCs w:val="21"/>
        </w:rPr>
        <w:t>：</w:t>
      </w:r>
      <w:r>
        <w:rPr>
          <w:rFonts w:ascii="宋体" w:hAnsi="宋体"/>
          <w:kern w:val="0"/>
          <w:szCs w:val="21"/>
          <w:u w:val="single"/>
        </w:rPr>
        <w:t xml:space="preserve">               </w:t>
      </w:r>
      <w:r>
        <w:rPr>
          <w:rFonts w:ascii="宋体" w:hAnsi="宋体"/>
          <w:bCs/>
          <w:kern w:val="0"/>
          <w:szCs w:val="21"/>
        </w:rPr>
        <w:t xml:space="preserve">。 </w:t>
      </w:r>
    </w:p>
    <w:p w14:paraId="6B3885D7">
      <w:pPr>
        <w:widowControl/>
        <w:tabs>
          <w:tab w:val="left" w:pos="9640"/>
        </w:tabs>
        <w:spacing w:line="360" w:lineRule="auto"/>
        <w:ind w:firstLine="420" w:firstLineChars="200"/>
        <w:jc w:val="left"/>
        <w:rPr>
          <w:rFonts w:hint="eastAsia" w:ascii="宋体" w:hAnsi="宋体"/>
          <w:kern w:val="0"/>
          <w:szCs w:val="21"/>
          <w:u w:val="single"/>
        </w:rPr>
      </w:pPr>
      <w:r>
        <w:rPr>
          <w:rFonts w:ascii="宋体" w:hAnsi="宋体"/>
          <w:kern w:val="0"/>
          <w:szCs w:val="21"/>
        </w:rPr>
        <w:t>4.签约合同价：人民币（大写）</w:t>
      </w:r>
      <w:r>
        <w:rPr>
          <w:rFonts w:ascii="宋体" w:hAnsi="宋体"/>
          <w:kern w:val="0"/>
          <w:szCs w:val="21"/>
          <w:u w:val="single"/>
        </w:rPr>
        <w:t xml:space="preserve">              </w:t>
      </w:r>
      <w:r>
        <w:rPr>
          <w:rFonts w:ascii="宋体" w:hAnsi="宋体"/>
          <w:kern w:val="0"/>
          <w:szCs w:val="21"/>
        </w:rPr>
        <w:t>（¥</w:t>
      </w:r>
      <w:r>
        <w:rPr>
          <w:rFonts w:ascii="宋体" w:hAnsi="宋体"/>
          <w:kern w:val="0"/>
          <w:szCs w:val="21"/>
          <w:u w:val="single"/>
        </w:rPr>
        <w:t xml:space="preserve">）         </w:t>
      </w:r>
      <w:r>
        <w:rPr>
          <w:rFonts w:hint="eastAsia" w:ascii="宋体" w:hAnsi="宋体"/>
          <w:kern w:val="0"/>
          <w:szCs w:val="21"/>
        </w:rPr>
        <w:t>，其中暂列金额：</w:t>
      </w:r>
      <w:r>
        <w:rPr>
          <w:rFonts w:ascii="宋体" w:hAnsi="宋体"/>
          <w:kern w:val="0"/>
          <w:szCs w:val="21"/>
        </w:rPr>
        <w:t>人民币（大写）</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w:t>
      </w:r>
    </w:p>
    <w:p w14:paraId="5C5BA1D5">
      <w:pPr>
        <w:widowControl/>
        <w:tabs>
          <w:tab w:val="left" w:pos="9072"/>
          <w:tab w:val="left" w:pos="9640"/>
        </w:tabs>
        <w:spacing w:line="360" w:lineRule="auto"/>
        <w:ind w:firstLine="420" w:firstLineChars="200"/>
        <w:jc w:val="left"/>
        <w:rPr>
          <w:rFonts w:hint="eastAsia" w:ascii="宋体" w:hAnsi="宋体"/>
          <w:bCs/>
          <w:kern w:val="0"/>
          <w:szCs w:val="21"/>
        </w:rPr>
      </w:pPr>
      <w:r>
        <w:rPr>
          <w:rFonts w:ascii="宋体" w:hAnsi="宋体"/>
          <w:kern w:val="0"/>
          <w:szCs w:val="21"/>
        </w:rPr>
        <w:t>5.项目负责人：</w:t>
      </w:r>
      <w:r>
        <w:rPr>
          <w:rFonts w:ascii="宋体" w:hAnsi="宋体"/>
          <w:kern w:val="0"/>
          <w:szCs w:val="21"/>
          <w:u w:val="single"/>
        </w:rPr>
        <w:t xml:space="preserve">          </w:t>
      </w:r>
      <w:r>
        <w:rPr>
          <w:rFonts w:ascii="宋体" w:hAnsi="宋体"/>
          <w:bCs/>
          <w:kern w:val="0"/>
          <w:szCs w:val="21"/>
        </w:rPr>
        <w:t>。</w:t>
      </w:r>
    </w:p>
    <w:p w14:paraId="52BADD9B">
      <w:pPr>
        <w:widowControl/>
        <w:tabs>
          <w:tab w:val="left" w:pos="9072"/>
          <w:tab w:val="left" w:pos="9640"/>
        </w:tabs>
        <w:spacing w:line="360" w:lineRule="auto"/>
        <w:ind w:firstLine="420" w:firstLineChars="200"/>
        <w:jc w:val="left"/>
        <w:rPr>
          <w:rFonts w:hint="eastAsia" w:ascii="宋体" w:hAnsi="宋体"/>
          <w:kern w:val="0"/>
          <w:szCs w:val="21"/>
        </w:rPr>
      </w:pPr>
      <w:r>
        <w:rPr>
          <w:rFonts w:ascii="宋体" w:hAnsi="宋体"/>
          <w:kern w:val="0"/>
          <w:szCs w:val="21"/>
        </w:rPr>
        <w:t>6.设计工作质量符合的标准和要求：</w:t>
      </w:r>
      <w:r>
        <w:rPr>
          <w:rFonts w:hint="eastAsia" w:ascii="宋体" w:hAnsi="宋体"/>
          <w:kern w:val="0"/>
          <w:szCs w:val="21"/>
          <w:u w:val="single"/>
        </w:rPr>
        <w:t>工程设计严格执行工程建设强制性质量标准，达到合格标准</w:t>
      </w:r>
      <w:r>
        <w:rPr>
          <w:rFonts w:ascii="宋体" w:hAnsi="宋体"/>
          <w:kern w:val="0"/>
          <w:szCs w:val="21"/>
        </w:rPr>
        <w:t>。</w:t>
      </w:r>
    </w:p>
    <w:p w14:paraId="7CB507F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7.设计人承诺按合同约定承担工程的设计工作。</w:t>
      </w:r>
    </w:p>
    <w:p w14:paraId="2675F97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8.发包人承诺按合同约定的条件、时间和方式向设计人支付合同价款。</w:t>
      </w:r>
    </w:p>
    <w:p w14:paraId="545349CB">
      <w:pPr>
        <w:widowControl/>
        <w:tabs>
          <w:tab w:val="left" w:pos="9072"/>
          <w:tab w:val="left" w:pos="9640"/>
        </w:tabs>
        <w:spacing w:line="360" w:lineRule="auto"/>
        <w:ind w:firstLine="420" w:firstLineChars="200"/>
        <w:jc w:val="left"/>
        <w:rPr>
          <w:rFonts w:hint="eastAsia" w:ascii="宋体" w:hAnsi="宋体"/>
          <w:kern w:val="0"/>
          <w:szCs w:val="21"/>
        </w:rPr>
      </w:pPr>
      <w:r>
        <w:rPr>
          <w:rFonts w:ascii="宋体" w:hAnsi="宋体"/>
          <w:kern w:val="0"/>
          <w:szCs w:val="21"/>
        </w:rPr>
        <w:t>9.设计人计划开始设计日期：</w:t>
      </w:r>
      <w:r>
        <w:rPr>
          <w:rFonts w:ascii="宋体" w:hAnsi="宋体"/>
          <w:kern w:val="0"/>
          <w:szCs w:val="21"/>
          <w:u w:val="single"/>
        </w:rPr>
        <w:t xml:space="preserve">      </w:t>
      </w:r>
      <w:r>
        <w:rPr>
          <w:rFonts w:ascii="宋体" w:hAnsi="宋体"/>
          <w:kern w:val="0"/>
          <w:szCs w:val="21"/>
        </w:rPr>
        <w:t>，实际日期</w:t>
      </w:r>
      <w:r>
        <w:rPr>
          <w:rFonts w:hint="eastAsia" w:ascii="宋体" w:hAnsi="宋体"/>
          <w:kern w:val="0"/>
          <w:szCs w:val="21"/>
        </w:rPr>
        <w:t>以</w:t>
      </w:r>
      <w:r>
        <w:rPr>
          <w:rFonts w:ascii="宋体" w:hAnsi="宋体"/>
          <w:kern w:val="0"/>
          <w:szCs w:val="21"/>
        </w:rPr>
        <w:t>发包人在开始设计通知中载明的开始设计日期为准。设计服务期限</w:t>
      </w:r>
      <w:r>
        <w:rPr>
          <w:rFonts w:hint="eastAsia" w:ascii="宋体" w:hAnsi="宋体"/>
          <w:kern w:val="0"/>
          <w:szCs w:val="21"/>
        </w:rPr>
        <w:t>从</w:t>
      </w:r>
      <w:r>
        <w:rPr>
          <w:rFonts w:ascii="宋体" w:hAnsi="宋体"/>
          <w:kern w:val="0"/>
          <w:szCs w:val="21"/>
        </w:rPr>
        <w:t>开始设计通知中载明的开始设计日期起至竣工验收合格之日止。</w:t>
      </w:r>
    </w:p>
    <w:p w14:paraId="0663411E">
      <w:pPr>
        <w:widowControl/>
        <w:tabs>
          <w:tab w:val="left" w:pos="9072"/>
          <w:tab w:val="left" w:pos="9640"/>
        </w:tabs>
        <w:spacing w:line="360" w:lineRule="auto"/>
        <w:ind w:firstLine="420" w:firstLineChars="200"/>
        <w:jc w:val="left"/>
        <w:rPr>
          <w:rFonts w:hint="eastAsia" w:ascii="宋体" w:hAnsi="宋体"/>
          <w:kern w:val="0"/>
          <w:szCs w:val="21"/>
        </w:rPr>
      </w:pPr>
      <w:r>
        <w:rPr>
          <w:rFonts w:hint="eastAsia" w:ascii="宋体" w:hAnsi="宋体"/>
          <w:kern w:val="0"/>
          <w:szCs w:val="21"/>
        </w:rPr>
        <w:t>其中：</w:t>
      </w:r>
      <w:r>
        <w:rPr>
          <w:rFonts w:ascii="宋体" w:hAnsi="宋体"/>
          <w:kern w:val="0"/>
          <w:szCs w:val="21"/>
          <w:u w:val="single"/>
        </w:rPr>
        <w:t>方案设计</w:t>
      </w:r>
      <w:r>
        <w:rPr>
          <w:rFonts w:hint="eastAsia" w:ascii="宋体" w:hAnsi="宋体"/>
          <w:kern w:val="0"/>
          <w:szCs w:val="21"/>
          <w:u w:val="single"/>
        </w:rPr>
        <w:t xml:space="preserve">   天；</w:t>
      </w:r>
      <w:r>
        <w:rPr>
          <w:rFonts w:ascii="宋体" w:hAnsi="宋体"/>
          <w:kern w:val="0"/>
          <w:szCs w:val="21"/>
          <w:u w:val="single"/>
        </w:rPr>
        <w:t>初步设计</w:t>
      </w:r>
      <w:r>
        <w:rPr>
          <w:rFonts w:hint="eastAsia" w:ascii="宋体" w:hAnsi="宋体"/>
          <w:kern w:val="0"/>
          <w:szCs w:val="21"/>
          <w:u w:val="single"/>
        </w:rPr>
        <w:t xml:space="preserve">   天；</w:t>
      </w:r>
      <w:r>
        <w:rPr>
          <w:rFonts w:ascii="宋体" w:hAnsi="宋体"/>
          <w:kern w:val="0"/>
          <w:szCs w:val="21"/>
          <w:u w:val="single"/>
        </w:rPr>
        <w:t>施工图设计</w:t>
      </w:r>
      <w:r>
        <w:rPr>
          <w:rFonts w:hint="eastAsia" w:ascii="宋体" w:hAnsi="宋体"/>
          <w:kern w:val="0"/>
          <w:szCs w:val="21"/>
          <w:u w:val="single"/>
        </w:rPr>
        <w:t xml:space="preserve">   天</w:t>
      </w:r>
      <w:r>
        <w:rPr>
          <w:rFonts w:hint="eastAsia" w:ascii="宋体" w:hAnsi="宋体"/>
          <w:kern w:val="0"/>
          <w:szCs w:val="21"/>
        </w:rPr>
        <w:t>。</w:t>
      </w:r>
    </w:p>
    <w:p w14:paraId="1962FB09">
      <w:pPr>
        <w:widowControl/>
        <w:tabs>
          <w:tab w:val="left" w:pos="9640"/>
        </w:tabs>
        <w:spacing w:line="360" w:lineRule="auto"/>
        <w:ind w:firstLine="420" w:firstLineChars="200"/>
        <w:jc w:val="left"/>
        <w:rPr>
          <w:rFonts w:hint="eastAsia" w:ascii="宋体" w:hAnsi="宋体"/>
          <w:kern w:val="0"/>
          <w:szCs w:val="21"/>
        </w:rPr>
      </w:pPr>
      <w:r>
        <w:rPr>
          <w:rFonts w:ascii="宋体" w:hAnsi="宋体"/>
          <w:kern w:val="0"/>
          <w:szCs w:val="21"/>
        </w:rPr>
        <w:t>10.合同生效</w:t>
      </w:r>
    </w:p>
    <w:p w14:paraId="3E64AB63">
      <w:pPr>
        <w:widowControl/>
        <w:tabs>
          <w:tab w:val="left" w:pos="9072"/>
          <w:tab w:val="left" w:pos="9640"/>
        </w:tabs>
        <w:spacing w:line="360" w:lineRule="auto"/>
        <w:ind w:firstLine="420" w:firstLineChars="200"/>
        <w:jc w:val="left"/>
        <w:rPr>
          <w:rFonts w:hint="eastAsia" w:ascii="宋体" w:hAnsi="宋体"/>
          <w:kern w:val="0"/>
          <w:szCs w:val="21"/>
          <w:lang w:bidi="ar"/>
        </w:rPr>
      </w:pPr>
      <w:r>
        <w:rPr>
          <w:rFonts w:ascii="宋体" w:hAnsi="宋体"/>
          <w:kern w:val="0"/>
          <w:szCs w:val="21"/>
          <w:lang w:bidi="ar"/>
        </w:rPr>
        <w:t>本合同在以下条件全部满足之后生效：</w:t>
      </w:r>
    </w:p>
    <w:p w14:paraId="3799949D">
      <w:pPr>
        <w:widowControl/>
        <w:tabs>
          <w:tab w:val="left" w:pos="9072"/>
          <w:tab w:val="left" w:pos="9640"/>
        </w:tabs>
        <w:spacing w:line="360" w:lineRule="auto"/>
        <w:ind w:firstLine="420" w:firstLineChars="200"/>
        <w:jc w:val="left"/>
        <w:rPr>
          <w:rFonts w:hint="eastAsia" w:ascii="宋体" w:hAnsi="宋体"/>
          <w:kern w:val="0"/>
          <w:szCs w:val="21"/>
          <w:lang w:bidi="ar"/>
        </w:rPr>
      </w:pPr>
      <w:r>
        <w:rPr>
          <w:rFonts w:hint="eastAsia" w:ascii="宋体" w:hAnsi="宋体"/>
          <w:kern w:val="0"/>
          <w:szCs w:val="21"/>
          <w:lang w:bidi="ar"/>
        </w:rPr>
        <w:t>（1）</w:t>
      </w:r>
      <w:r>
        <w:rPr>
          <w:rFonts w:ascii="宋体" w:hAnsi="宋体"/>
          <w:kern w:val="0"/>
          <w:szCs w:val="21"/>
          <w:lang w:bidi="ar"/>
        </w:rPr>
        <w:t>经双方法定代表人或其委托代理人签名并加盖公章或合同专用章；</w:t>
      </w:r>
    </w:p>
    <w:p w14:paraId="38E98091">
      <w:pPr>
        <w:widowControl/>
        <w:tabs>
          <w:tab w:val="left" w:pos="9072"/>
          <w:tab w:val="left" w:pos="9640"/>
        </w:tabs>
        <w:spacing w:line="360" w:lineRule="auto"/>
        <w:ind w:firstLine="420" w:firstLineChars="200"/>
        <w:jc w:val="left"/>
        <w:rPr>
          <w:rFonts w:hint="eastAsia" w:ascii="宋体" w:hAnsi="宋体"/>
          <w:kern w:val="0"/>
          <w:szCs w:val="21"/>
          <w:lang w:bidi="ar"/>
        </w:rPr>
      </w:pPr>
      <w:r>
        <w:rPr>
          <w:rFonts w:hint="eastAsia" w:ascii="宋体" w:hAnsi="宋体"/>
          <w:kern w:val="0"/>
          <w:szCs w:val="21"/>
          <w:lang w:bidi="ar"/>
        </w:rPr>
        <w:t>（2）</w:t>
      </w:r>
      <w:r>
        <w:rPr>
          <w:rFonts w:ascii="宋体" w:hAnsi="宋体"/>
          <w:kern w:val="0"/>
          <w:szCs w:val="21"/>
          <w:lang w:bidi="ar"/>
        </w:rPr>
        <w:t>采用保函形式递交履约担保的，承包人按合同约定向发包人提交履约担保后；</w:t>
      </w:r>
    </w:p>
    <w:p w14:paraId="106FAB6C">
      <w:pPr>
        <w:widowControl/>
        <w:tabs>
          <w:tab w:val="left" w:pos="9072"/>
          <w:tab w:val="left" w:pos="9640"/>
        </w:tabs>
        <w:spacing w:line="360" w:lineRule="auto"/>
        <w:ind w:firstLine="420" w:firstLineChars="200"/>
        <w:jc w:val="left"/>
        <w:rPr>
          <w:rFonts w:hint="eastAsia" w:ascii="宋体" w:hAnsi="宋体"/>
          <w:kern w:val="0"/>
          <w:szCs w:val="21"/>
        </w:rPr>
      </w:pPr>
      <w:r>
        <w:rPr>
          <w:rFonts w:hint="eastAsia" w:ascii="宋体" w:hAnsi="宋体"/>
          <w:kern w:val="0"/>
          <w:szCs w:val="21"/>
          <w:lang w:bidi="ar"/>
        </w:rPr>
        <w:t>（3）</w:t>
      </w:r>
      <w:r>
        <w:rPr>
          <w:rFonts w:ascii="宋体" w:hAnsi="宋体"/>
          <w:kern w:val="0"/>
          <w:szCs w:val="21"/>
          <w:u w:val="single"/>
          <w:lang w:bidi="ar"/>
        </w:rPr>
        <w:t xml:space="preserve">        </w:t>
      </w:r>
      <w:r>
        <w:rPr>
          <w:rFonts w:ascii="宋体" w:hAnsi="宋体"/>
          <w:kern w:val="0"/>
          <w:szCs w:val="21"/>
          <w:lang w:bidi="ar"/>
        </w:rPr>
        <w:t>。</w:t>
      </w:r>
    </w:p>
    <w:p w14:paraId="4494D330">
      <w:pPr>
        <w:widowControl/>
        <w:tabs>
          <w:tab w:val="left" w:pos="9072"/>
          <w:tab w:val="left" w:pos="9640"/>
        </w:tabs>
        <w:spacing w:line="360" w:lineRule="auto"/>
        <w:ind w:firstLine="420" w:firstLineChars="200"/>
        <w:jc w:val="left"/>
        <w:rPr>
          <w:rFonts w:hint="eastAsia" w:ascii="宋体" w:hAnsi="宋体"/>
          <w:kern w:val="0"/>
          <w:szCs w:val="21"/>
        </w:rPr>
      </w:pPr>
      <w:r>
        <w:rPr>
          <w:rFonts w:ascii="宋体" w:hAnsi="宋体"/>
          <w:kern w:val="0"/>
          <w:szCs w:val="21"/>
        </w:rPr>
        <w:t>11.本合同协议书一式</w:t>
      </w:r>
      <w:r>
        <w:rPr>
          <w:rFonts w:ascii="宋体" w:hAnsi="宋体"/>
          <w:kern w:val="0"/>
          <w:szCs w:val="21"/>
          <w:u w:val="single"/>
        </w:rPr>
        <w:t xml:space="preserve">    </w:t>
      </w:r>
      <w:r>
        <w:rPr>
          <w:rFonts w:ascii="宋体" w:hAnsi="宋体"/>
          <w:kern w:val="0"/>
          <w:szCs w:val="21"/>
        </w:rPr>
        <w:t>份，合同双方各执</w:t>
      </w:r>
      <w:r>
        <w:rPr>
          <w:rFonts w:ascii="宋体" w:hAnsi="宋体"/>
          <w:kern w:val="0"/>
          <w:szCs w:val="21"/>
          <w:u w:val="single"/>
        </w:rPr>
        <w:t xml:space="preserve">    </w:t>
      </w:r>
      <w:r>
        <w:rPr>
          <w:rFonts w:ascii="宋体" w:hAnsi="宋体"/>
          <w:kern w:val="0"/>
          <w:szCs w:val="21"/>
        </w:rPr>
        <w:t>份。</w:t>
      </w:r>
    </w:p>
    <w:p w14:paraId="71BEA75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合同未尽事宜，双方另行签订补充协议。补充协议是合同的组成部分。</w:t>
      </w:r>
    </w:p>
    <w:p w14:paraId="6CE6304F">
      <w:pPr>
        <w:pStyle w:val="18"/>
      </w:pPr>
    </w:p>
    <w:p w14:paraId="1D30DFC5">
      <w:pPr>
        <w:widowControl/>
        <w:tabs>
          <w:tab w:val="left" w:pos="9072"/>
          <w:tab w:val="left" w:pos="9781"/>
        </w:tabs>
        <w:spacing w:line="360" w:lineRule="auto"/>
        <w:ind w:right="120" w:rightChars="57"/>
        <w:jc w:val="left"/>
        <w:rPr>
          <w:rFonts w:hint="eastAsia" w:ascii="宋体" w:hAnsi="宋体"/>
          <w:kern w:val="0"/>
          <w:szCs w:val="21"/>
        </w:rPr>
      </w:pPr>
      <w:r>
        <w:rPr>
          <w:rFonts w:ascii="宋体" w:hAnsi="宋体"/>
          <w:kern w:val="0"/>
          <w:szCs w:val="21"/>
        </w:rPr>
        <w:t>发包人：     （盖单位章）                 设计人：         （盖单位章）</w:t>
      </w:r>
    </w:p>
    <w:p w14:paraId="2196EEBC">
      <w:pPr>
        <w:pStyle w:val="18"/>
      </w:pPr>
    </w:p>
    <w:p w14:paraId="44517E4B">
      <w:pPr>
        <w:widowControl/>
        <w:tabs>
          <w:tab w:val="left" w:pos="9072"/>
          <w:tab w:val="left" w:pos="9781"/>
        </w:tabs>
        <w:spacing w:line="360" w:lineRule="auto"/>
        <w:ind w:right="120" w:rightChars="57"/>
        <w:jc w:val="left"/>
        <w:rPr>
          <w:rFonts w:hint="eastAsia" w:ascii="宋体" w:hAnsi="宋体"/>
          <w:kern w:val="0"/>
          <w:szCs w:val="21"/>
        </w:rPr>
      </w:pPr>
      <w:r>
        <w:rPr>
          <w:rFonts w:ascii="宋体" w:hAnsi="宋体"/>
          <w:kern w:val="0"/>
          <w:szCs w:val="21"/>
        </w:rPr>
        <w:t>法定代表人或其委托代理人：                法定代表人或其委托代理人：</w:t>
      </w:r>
    </w:p>
    <w:p w14:paraId="0D6FA538">
      <w:pPr>
        <w:widowControl/>
        <w:tabs>
          <w:tab w:val="left" w:pos="9072"/>
          <w:tab w:val="left" w:pos="9781"/>
        </w:tabs>
        <w:spacing w:line="360" w:lineRule="auto"/>
        <w:ind w:left="2289" w:leftChars="240" w:right="120" w:rightChars="57" w:hanging="1785" w:hangingChars="850"/>
        <w:jc w:val="left"/>
        <w:rPr>
          <w:rFonts w:hint="eastAsia" w:ascii="宋体" w:hAnsi="宋体"/>
          <w:kern w:val="0"/>
          <w:szCs w:val="21"/>
        </w:rPr>
      </w:pPr>
      <w:r>
        <w:rPr>
          <w:rFonts w:ascii="宋体" w:hAnsi="宋体"/>
          <w:kern w:val="0"/>
          <w:szCs w:val="21"/>
        </w:rPr>
        <w:t xml:space="preserve">                   （</w:t>
      </w:r>
      <w:r>
        <w:rPr>
          <w:rFonts w:hint="eastAsia" w:ascii="宋体" w:hAnsi="宋体"/>
          <w:kern w:val="0"/>
          <w:szCs w:val="21"/>
        </w:rPr>
        <w:t>签名</w:t>
      </w:r>
      <w:r>
        <w:rPr>
          <w:rFonts w:ascii="宋体" w:hAnsi="宋体"/>
          <w:kern w:val="0"/>
          <w:szCs w:val="21"/>
        </w:rPr>
        <w:t>）                                    （</w:t>
      </w:r>
      <w:r>
        <w:rPr>
          <w:rFonts w:hint="eastAsia" w:ascii="宋体" w:hAnsi="宋体"/>
          <w:kern w:val="0"/>
          <w:szCs w:val="21"/>
        </w:rPr>
        <w:t>签名</w:t>
      </w:r>
      <w:r>
        <w:rPr>
          <w:rFonts w:ascii="宋体" w:hAnsi="宋体"/>
          <w:kern w:val="0"/>
          <w:szCs w:val="21"/>
        </w:rPr>
        <w:t>）</w:t>
      </w:r>
    </w:p>
    <w:p w14:paraId="125C3D6A">
      <w:pPr>
        <w:widowControl/>
        <w:tabs>
          <w:tab w:val="left" w:pos="4410"/>
        </w:tabs>
        <w:spacing w:line="360" w:lineRule="auto"/>
        <w:jc w:val="left"/>
        <w:rPr>
          <w:rFonts w:hint="eastAsia" w:ascii="宋体" w:hAnsi="宋体"/>
          <w:kern w:val="0"/>
          <w:szCs w:val="21"/>
        </w:rPr>
      </w:pPr>
      <w:r>
        <w:rPr>
          <w:rFonts w:ascii="宋体" w:hAnsi="宋体"/>
          <w:kern w:val="0"/>
          <w:szCs w:val="21"/>
        </w:rPr>
        <w:t>统一社会信用代码：</w:t>
      </w:r>
      <w:r>
        <w:rPr>
          <w:rFonts w:ascii="宋体" w:hAnsi="宋体"/>
          <w:kern w:val="0"/>
          <w:szCs w:val="21"/>
          <w:u w:val="single"/>
        </w:rPr>
        <w:t>  </w:t>
      </w:r>
      <w:r>
        <w:rPr>
          <w:rFonts w:ascii="宋体" w:hAnsi="宋体"/>
          <w:kern w:val="0"/>
          <w:szCs w:val="21"/>
        </w:rPr>
        <w:t xml:space="preserve">                统一社会信用代码：</w:t>
      </w:r>
      <w:r>
        <w:rPr>
          <w:rFonts w:ascii="宋体" w:hAnsi="宋体"/>
          <w:kern w:val="0"/>
          <w:szCs w:val="21"/>
          <w:u w:val="single"/>
        </w:rPr>
        <w:t xml:space="preserve">          </w:t>
      </w:r>
      <w:r>
        <w:rPr>
          <w:rFonts w:ascii="宋体" w:hAnsi="宋体"/>
          <w:kern w:val="0"/>
          <w:szCs w:val="21"/>
        </w:rPr>
        <w:t xml:space="preserve"> </w:t>
      </w:r>
    </w:p>
    <w:p w14:paraId="65F6FEB7">
      <w:pPr>
        <w:widowControl/>
        <w:spacing w:line="360" w:lineRule="auto"/>
        <w:jc w:val="left"/>
        <w:rPr>
          <w:rFonts w:hint="eastAsia" w:ascii="宋体" w:hAnsi="宋体"/>
          <w:kern w:val="0"/>
          <w:szCs w:val="21"/>
        </w:rPr>
      </w:pPr>
      <w:r>
        <w:rPr>
          <w:rFonts w:ascii="宋体" w:hAnsi="宋体"/>
          <w:kern w:val="0"/>
          <w:szCs w:val="21"/>
        </w:rPr>
        <w:t>地  址：</w:t>
      </w:r>
      <w:r>
        <w:rPr>
          <w:rFonts w:ascii="宋体" w:hAnsi="宋体"/>
          <w:kern w:val="0"/>
          <w:szCs w:val="21"/>
          <w:u w:val="single"/>
        </w:rPr>
        <w:t xml:space="preserve">    </w:t>
      </w:r>
      <w:r>
        <w:rPr>
          <w:rFonts w:ascii="宋体" w:hAnsi="宋体"/>
          <w:kern w:val="0"/>
          <w:szCs w:val="21"/>
        </w:rPr>
        <w:t xml:space="preserve">                地  址：</w:t>
      </w:r>
      <w:r>
        <w:rPr>
          <w:rFonts w:ascii="宋体" w:hAnsi="宋体"/>
          <w:kern w:val="0"/>
          <w:szCs w:val="21"/>
          <w:u w:val="single"/>
        </w:rPr>
        <w:t xml:space="preserve">         </w:t>
      </w:r>
    </w:p>
    <w:p w14:paraId="283C3AC3">
      <w:pPr>
        <w:widowControl/>
        <w:spacing w:line="360" w:lineRule="auto"/>
        <w:jc w:val="left"/>
        <w:rPr>
          <w:rFonts w:hint="eastAsia" w:ascii="宋体" w:hAnsi="宋体"/>
          <w:kern w:val="0"/>
          <w:szCs w:val="21"/>
        </w:rPr>
      </w:pPr>
      <w:r>
        <w:rPr>
          <w:rFonts w:ascii="宋体" w:hAnsi="宋体"/>
          <w:kern w:val="0"/>
          <w:szCs w:val="21"/>
        </w:rPr>
        <w:t>邮政编码：</w:t>
      </w:r>
      <w:r>
        <w:rPr>
          <w:rFonts w:ascii="宋体" w:hAnsi="宋体"/>
          <w:kern w:val="0"/>
          <w:szCs w:val="21"/>
          <w:u w:val="single"/>
        </w:rPr>
        <w:t xml:space="preserve">  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邮政编码：</w:t>
      </w:r>
      <w:r>
        <w:rPr>
          <w:rFonts w:ascii="宋体" w:hAnsi="宋体"/>
          <w:kern w:val="0"/>
          <w:szCs w:val="21"/>
          <w:u w:val="single"/>
        </w:rPr>
        <w:t xml:space="preserve">    </w:t>
      </w:r>
    </w:p>
    <w:p w14:paraId="2279A0EF">
      <w:pPr>
        <w:widowControl/>
        <w:spacing w:line="360" w:lineRule="auto"/>
        <w:jc w:val="left"/>
        <w:rPr>
          <w:rFonts w:hint="eastAsia" w:ascii="宋体" w:hAnsi="宋体"/>
          <w:kern w:val="0"/>
          <w:szCs w:val="21"/>
        </w:rPr>
      </w:pPr>
      <w:r>
        <w:rPr>
          <w:rFonts w:ascii="宋体" w:hAnsi="宋体"/>
          <w:kern w:val="0"/>
          <w:szCs w:val="21"/>
        </w:rPr>
        <w:t>电  话：</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电  话：</w:t>
      </w:r>
      <w:r>
        <w:rPr>
          <w:rFonts w:ascii="宋体" w:hAnsi="宋体"/>
          <w:kern w:val="0"/>
          <w:szCs w:val="21"/>
          <w:u w:val="single"/>
        </w:rPr>
        <w:t xml:space="preserve">       </w:t>
      </w:r>
    </w:p>
    <w:p w14:paraId="261B6B1B">
      <w:pPr>
        <w:widowControl/>
        <w:spacing w:line="360" w:lineRule="auto"/>
        <w:jc w:val="left"/>
        <w:rPr>
          <w:rFonts w:hint="eastAsia" w:ascii="宋体" w:hAnsi="宋体"/>
          <w:kern w:val="0"/>
          <w:szCs w:val="21"/>
        </w:rPr>
      </w:pPr>
      <w:r>
        <w:rPr>
          <w:rFonts w:ascii="宋体" w:hAnsi="宋体"/>
          <w:kern w:val="0"/>
          <w:szCs w:val="21"/>
        </w:rPr>
        <w:t>传  真：</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传  真：</w:t>
      </w:r>
      <w:r>
        <w:rPr>
          <w:rFonts w:ascii="宋体" w:hAnsi="宋体"/>
          <w:kern w:val="0"/>
          <w:szCs w:val="21"/>
          <w:u w:val="single"/>
        </w:rPr>
        <w:t xml:space="preserve">       </w:t>
      </w:r>
    </w:p>
    <w:p w14:paraId="38ABE159">
      <w:pPr>
        <w:widowControl/>
        <w:spacing w:line="360" w:lineRule="auto"/>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电子信箱：</w:t>
      </w:r>
      <w:r>
        <w:rPr>
          <w:rFonts w:ascii="宋体" w:hAnsi="宋体"/>
          <w:kern w:val="0"/>
          <w:szCs w:val="21"/>
          <w:u w:val="single"/>
        </w:rPr>
        <w:t xml:space="preserve">     </w:t>
      </w:r>
    </w:p>
    <w:p w14:paraId="4DE19536">
      <w:pPr>
        <w:widowControl/>
        <w:spacing w:line="360" w:lineRule="auto"/>
        <w:jc w:val="left"/>
        <w:rPr>
          <w:rFonts w:hint="eastAsia" w:ascii="宋体" w:hAnsi="宋体"/>
          <w:kern w:val="0"/>
          <w:szCs w:val="21"/>
        </w:rPr>
      </w:pPr>
      <w:r>
        <w:rPr>
          <w:rFonts w:ascii="宋体" w:hAnsi="宋体"/>
          <w:kern w:val="0"/>
          <w:szCs w:val="21"/>
        </w:rPr>
        <w:t>开户银行：</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开户银行：</w:t>
      </w:r>
      <w:r>
        <w:rPr>
          <w:rFonts w:ascii="宋体" w:hAnsi="宋体"/>
          <w:kern w:val="0"/>
          <w:szCs w:val="21"/>
          <w:u w:val="single"/>
        </w:rPr>
        <w:t xml:space="preserve">     </w:t>
      </w:r>
    </w:p>
    <w:p w14:paraId="01A62C4E">
      <w:pPr>
        <w:widowControl/>
        <w:spacing w:line="360" w:lineRule="auto"/>
        <w:jc w:val="left"/>
        <w:rPr>
          <w:rFonts w:hint="eastAsia" w:ascii="宋体" w:hAnsi="宋体"/>
          <w:kern w:val="0"/>
          <w:szCs w:val="21"/>
          <w:u w:val="single"/>
        </w:rPr>
      </w:pPr>
      <w:r>
        <w:rPr>
          <w:rFonts w:ascii="宋体" w:hAnsi="宋体"/>
          <w:kern w:val="0"/>
          <w:szCs w:val="21"/>
        </w:rPr>
        <w:t>账  号：</w:t>
      </w:r>
      <w:r>
        <w:rPr>
          <w:rFonts w:ascii="宋体" w:hAnsi="宋体"/>
          <w:kern w:val="0"/>
          <w:szCs w:val="21"/>
          <w:u w:val="single"/>
        </w:rPr>
        <w:t xml:space="preserve">      </w:t>
      </w:r>
      <w:r>
        <w:rPr>
          <w:rFonts w:hint="eastAsia" w:ascii="宋体" w:hAnsi="宋体"/>
          <w:kern w:val="0"/>
          <w:szCs w:val="21"/>
          <w:u w:val="single"/>
        </w:rPr>
        <w:t xml:space="preserve"> </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账  号：</w:t>
      </w:r>
      <w:r>
        <w:rPr>
          <w:rFonts w:ascii="宋体" w:hAnsi="宋体"/>
          <w:kern w:val="0"/>
          <w:szCs w:val="21"/>
          <w:u w:val="single"/>
        </w:rPr>
        <w:t xml:space="preserve">       </w:t>
      </w:r>
    </w:p>
    <w:p w14:paraId="6960BA23">
      <w:pPr>
        <w:spacing w:line="360" w:lineRule="auto"/>
        <w:ind w:firstLine="210" w:firstLineChars="100"/>
        <w:rPr>
          <w:rFonts w:hint="eastAsia" w:ascii="宋体" w:hAnsi="宋体"/>
          <w:snapToGrid w:val="0"/>
          <w:kern w:val="0"/>
          <w:szCs w:val="21"/>
        </w:rPr>
      </w:pPr>
      <w:r>
        <w:rPr>
          <w:rFonts w:ascii="宋体" w:hAnsi="宋体"/>
          <w:kern w:val="0"/>
          <w:szCs w:val="21"/>
        </w:rPr>
        <w:t>签约时间：</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                   签约时间：</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1B10F1A2">
      <w:pPr>
        <w:pStyle w:val="2"/>
        <w:numPr>
          <w:ilvl w:val="0"/>
          <w:numId w:val="0"/>
        </w:numPr>
        <w:ind w:left="3255" w:leftChars="0"/>
        <w:jc w:val="both"/>
        <w:rPr>
          <w:rFonts w:hint="eastAsia" w:ascii="宋体" w:hAnsi="宋体"/>
          <w:bCs/>
          <w:sz w:val="21"/>
          <w:szCs w:val="21"/>
        </w:rPr>
      </w:pPr>
      <w:r>
        <w:rPr>
          <w:rFonts w:hint="eastAsia" w:ascii="宋体" w:hAnsi="宋体"/>
          <w:snapToGrid w:val="0"/>
          <w:sz w:val="21"/>
          <w:szCs w:val="21"/>
          <w:lang w:val="zh-CN"/>
        </w:rPr>
        <w:br w:type="page"/>
      </w:r>
      <w:r>
        <w:rPr>
          <w:rFonts w:hint="eastAsia" w:ascii="宋体" w:hAnsi="宋体"/>
          <w:kern w:val="0"/>
          <w:sz w:val="28"/>
          <w:szCs w:val="28"/>
        </w:rPr>
        <w:t>第二部分 通用合同条款</w:t>
      </w:r>
    </w:p>
    <w:p w14:paraId="22BD6D57">
      <w:pPr>
        <w:pStyle w:val="3"/>
        <w:rPr>
          <w:rFonts w:hint="eastAsia" w:ascii="宋体" w:hAnsi="宋体"/>
          <w:b w:val="0"/>
          <w:snapToGrid w:val="0"/>
          <w:sz w:val="24"/>
          <w:szCs w:val="24"/>
        </w:rPr>
      </w:pPr>
      <w:r>
        <w:rPr>
          <w:rFonts w:ascii="宋体" w:hAnsi="宋体"/>
          <w:b w:val="0"/>
          <w:snapToGrid w:val="0"/>
          <w:sz w:val="24"/>
          <w:szCs w:val="24"/>
        </w:rPr>
        <w:t>1.一般约定</w:t>
      </w:r>
    </w:p>
    <w:p w14:paraId="728C84B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 词语定义</w:t>
      </w:r>
    </w:p>
    <w:p w14:paraId="39CAB4E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通用合同条款、专用合同条款中的下列词语应具有本款所赋予的含义。</w:t>
      </w:r>
    </w:p>
    <w:p w14:paraId="7C5EB03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 合同</w:t>
      </w:r>
    </w:p>
    <w:p w14:paraId="4E18A81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1.1.1.1 合同文件（或称合同）：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构成合同组成部分的文件。</w:t>
      </w:r>
    </w:p>
    <w:p w14:paraId="71F1D28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1.1.1.2 合同协议书：指发包人和设计人共同签署的合同协议书。</w:t>
      </w:r>
    </w:p>
    <w:p w14:paraId="4EBB9E7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1.1.1.3 中标通知书：指发包人通知设计人中标的函件。</w:t>
      </w:r>
    </w:p>
    <w:p w14:paraId="3E18D03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1.1.1.4 投标函：指由设计人填写并签署的，名为“投标函”的函件。</w:t>
      </w:r>
    </w:p>
    <w:p w14:paraId="53EAD14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1.1.1.5 投标函附录：指由设计人填写并签署的、附在投标函后，名为“投标函附录”的函件。</w:t>
      </w:r>
    </w:p>
    <w:p w14:paraId="1B7C32B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1.1.1.6 发包人要求：指合同文件中名为“发包人要求”的文件。</w:t>
      </w:r>
    </w:p>
    <w:p w14:paraId="076C4C5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1.1.1.7 技术标准：是指构成合同的设计应当遵守的或指导设计的国家、行业或地方的技术标准和要求，以及合同约定的技术标准和要求。</w:t>
      </w:r>
    </w:p>
    <w:p w14:paraId="4A0CAB8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1.1.1.8 设计方案：指设计人提供的方案设计文件。</w:t>
      </w:r>
    </w:p>
    <w:p w14:paraId="1DC679E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1.1.1.9 设计费用清单：指设计人在投标文件中的设计费用清单。</w:t>
      </w:r>
    </w:p>
    <w:p w14:paraId="2ACA206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1.1.1.10 其他合同文件：指经合同双方当事人确认构成合同文件的其他文件。</w:t>
      </w:r>
    </w:p>
    <w:p w14:paraId="3D3752F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 合同当事人和人员</w:t>
      </w:r>
    </w:p>
    <w:p w14:paraId="7AE3F22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1.1.2.1 合同当事人：指发包人和（或）设计人。</w:t>
      </w:r>
    </w:p>
    <w:p w14:paraId="18BFFB1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1.1.2.2 发包人：指与设计人签订合同协议书的当事人，及其合法继承人。</w:t>
      </w:r>
    </w:p>
    <w:p w14:paraId="1D03BEC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1.1.2.3 设计人：指与发包人签订合同协议书的当事人，及其合法继承人。</w:t>
      </w:r>
    </w:p>
    <w:p w14:paraId="23471CF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1.1.2.4 发包人代表：指由发包人任命，并在授权范围和期限内代表发包人行使权利和履行义务的全权负责人。</w:t>
      </w:r>
    </w:p>
    <w:p w14:paraId="48269BA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1.1.2.5 项目负责人：指由设计人任命，代表设计人行使权利和履行义务的全权负责人。</w:t>
      </w:r>
    </w:p>
    <w:p w14:paraId="4400F27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w:t>
      </w:r>
      <w:r>
        <w:rPr>
          <w:rFonts w:hint="eastAsia" w:ascii="宋体" w:hAnsi="宋体"/>
          <w:kern w:val="0"/>
          <w:szCs w:val="21"/>
        </w:rPr>
        <w:t>6</w:t>
      </w:r>
      <w:r>
        <w:rPr>
          <w:rFonts w:ascii="宋体" w:hAnsi="宋体"/>
          <w:kern w:val="0"/>
          <w:szCs w:val="21"/>
        </w:rPr>
        <w:t xml:space="preserve"> 分包人：是指按照法律规定和合同约定，分包部分工程设计工作，并与设计人签订分包合同的具有相应资质的法人。</w:t>
      </w:r>
    </w:p>
    <w:p w14:paraId="2864731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w:t>
      </w:r>
      <w:r>
        <w:rPr>
          <w:rFonts w:hint="eastAsia" w:ascii="宋体" w:hAnsi="宋体"/>
          <w:kern w:val="0"/>
          <w:szCs w:val="21"/>
        </w:rPr>
        <w:t>7</w:t>
      </w:r>
      <w:r>
        <w:rPr>
          <w:rFonts w:ascii="宋体" w:hAnsi="宋体"/>
          <w:kern w:val="0"/>
          <w:szCs w:val="21"/>
        </w:rPr>
        <w:t xml:space="preserve"> 联合体：是指两个以上设计人联合，以一个设计人身份为发包人提供工程设计服务的临时性组织。</w:t>
      </w:r>
    </w:p>
    <w:p w14:paraId="2DE05DD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 工程和设计</w:t>
      </w:r>
    </w:p>
    <w:p w14:paraId="6FA54D6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1.1.3.1 工程：指专用合同条款中指明</w:t>
      </w:r>
      <w:r>
        <w:rPr>
          <w:rFonts w:hint="eastAsia" w:ascii="宋体" w:hAnsi="宋体"/>
          <w:kern w:val="0"/>
          <w:szCs w:val="21"/>
        </w:rPr>
        <w:t>进行设计</w:t>
      </w:r>
      <w:r>
        <w:rPr>
          <w:rFonts w:ascii="宋体" w:hAnsi="宋体"/>
          <w:kern w:val="0"/>
          <w:szCs w:val="21"/>
        </w:rPr>
        <w:t>的工程。</w:t>
      </w:r>
    </w:p>
    <w:p w14:paraId="3791C8A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1.1.3.2 设计服务：指设计人按照合同约定履行的服务，包括编制设计文件和设计概算、预算、提供技术交底、施工配合、参加竣工验收或发包人委托的其他服务。</w:t>
      </w:r>
    </w:p>
    <w:p w14:paraId="79E0695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1.1.3.3 暂停设计：是指不能按照合同约定履行全部或部分义务情形而暂时中止设计服务的行为。</w:t>
      </w:r>
    </w:p>
    <w:p w14:paraId="76C365B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1.1.3.4 设计资料：是发包人按合同约定向设计人提供的，用于完成设计服务范围与内容所需要的资料。</w:t>
      </w:r>
    </w:p>
    <w:p w14:paraId="209ED17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1.1.3.5 设计文件：指设计人按合同约定向发包人提交的设计说明、图纸、图板、模型、计算书、软件和其他文件等，包括阶段性文件和最终文件，且应当采用合同中双方约定的格式和载体。</w:t>
      </w:r>
    </w:p>
    <w:p w14:paraId="2861ED2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 日期</w:t>
      </w:r>
    </w:p>
    <w:p w14:paraId="3CD8B27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1.1.4.1 开始设计通知：指发包人按第 6.1 款通知设计人开始设计的函件。</w:t>
      </w:r>
    </w:p>
    <w:p w14:paraId="3228587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1.1.4.2 开始设计日期：指发包人按第 6.1 款发出的开始设计通知中写明的开始设计日期。</w:t>
      </w:r>
    </w:p>
    <w:p w14:paraId="57A72CC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1.1.4.3 设计服务期限：指设计人在投标函中承诺的完成合同设计服务所需的期限，包括按第 6.2 款、第 6.4 款和第 6.6 款约定所作的调整。</w:t>
      </w:r>
    </w:p>
    <w:p w14:paraId="064108F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1.1.4.4 完成设计日期：指第 1.1.4.3 目约定设计服务期限届满时的日期。</w:t>
      </w:r>
    </w:p>
    <w:p w14:paraId="4767506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1.1.4.5 基准日：指投标截止时间前 28 天的日期。</w:t>
      </w:r>
    </w:p>
    <w:p w14:paraId="44BB23F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1.1.4.6 天：除特别指明外，指日历天。合同中按天计算时间的，开始当天不计入，从次日开始计算。期限最后一天的截止时间为当天 24:00。</w:t>
      </w:r>
    </w:p>
    <w:p w14:paraId="480954D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 合同价格和费用</w:t>
      </w:r>
    </w:p>
    <w:p w14:paraId="45CF338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1.1.5.1 签约合同价：指签订合同时合同协议书中写明的设计费用总金额。</w:t>
      </w:r>
    </w:p>
    <w:p w14:paraId="6842CE8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1.1.5.2 合同价格：指设计人按合同约定完成了全部设计工作后，发包人应付给设计人的金额，包括在履行合同过程中按合同约定进行的变更和调整。</w:t>
      </w:r>
    </w:p>
    <w:p w14:paraId="474DFD7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1.1.5.3 费用：指为履行合同所发生的或将要发生的所有合理开支，包括管理费和应分摊的其他费用，但不包括利润。</w:t>
      </w:r>
    </w:p>
    <w:p w14:paraId="7709208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1.1.5.4 暂列金额：指暂时未定的，包括在合同中，并在报价清单汇总表中以此名称标明的金额，用于进行本工程可能发生的额外设计工作或作为不可预见费用，按照合同条款第 12.5 款的规定使用。</w:t>
      </w:r>
    </w:p>
    <w:p w14:paraId="06F2423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1.1.6 其他</w:t>
      </w:r>
    </w:p>
    <w:p w14:paraId="698D56D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1.1.6.1 书面形式：指合同文件、信件和数据电文（包括电报、电传、传真、电子数据交换和电子邮件）等可以有形地表现所载内容的形式。</w:t>
      </w:r>
    </w:p>
    <w:p w14:paraId="0BEE4EF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 语言文字</w:t>
      </w:r>
    </w:p>
    <w:p w14:paraId="151E573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合同以中国的汉语简体文字编写、解释和说明。合同当事人在专用合同条款中约定使用两种以上语言时，汉语为优先解释和说明合同的语言。</w:t>
      </w:r>
    </w:p>
    <w:p w14:paraId="189C119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 适用法律</w:t>
      </w:r>
    </w:p>
    <w:p w14:paraId="78C2001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适用于合同的法律包括中华人民共和国法律、行政法规、部门规章，以及工程所在地的地方法规、自治条例、单行条例和地方政府规章。</w:t>
      </w:r>
    </w:p>
    <w:p w14:paraId="68A418C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本合同适用的其他规范性文件，可在专用合同条款中约定。</w:t>
      </w:r>
    </w:p>
    <w:p w14:paraId="6CF327A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 技术标准</w:t>
      </w:r>
    </w:p>
    <w:p w14:paraId="3BBC361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1.4.1 适用于现行有效的国家标准、行业标准、工程所在地的地方性标准，以及相应的规范、规程等，合同当事人有特别要求的，应在专用合同条款中约定。</w:t>
      </w:r>
    </w:p>
    <w:p w14:paraId="46D927C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1.4.2 发包人要求使用国外技术标准的，发包人与设计人在专用合同条款中约定原文版本和中文译本提供方及提供标准的名称、份数、时间及费用承担等事项。</w:t>
      </w:r>
    </w:p>
    <w:p w14:paraId="610248D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2FCC81F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1.5 合同文件的优先顺序</w:t>
      </w:r>
    </w:p>
    <w:p w14:paraId="52641B2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组成合同的各项文件应互相解释，互为说明。除专用合同条款另有约定外，解释合同文件的优先顺序如下：</w:t>
      </w:r>
    </w:p>
    <w:p w14:paraId="089E1479">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（1）合同协议书及补充协议（如果有）；</w:t>
      </w:r>
    </w:p>
    <w:p w14:paraId="4D9AC297">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（2）中标通知书；</w:t>
      </w:r>
    </w:p>
    <w:p w14:paraId="397616FF">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（3）投标函及投标函附录；</w:t>
      </w:r>
    </w:p>
    <w:p w14:paraId="77A81E24">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（4）专用合同条款及其附件；</w:t>
      </w:r>
    </w:p>
    <w:p w14:paraId="361ABE61">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（5）通用合同条款；</w:t>
      </w:r>
    </w:p>
    <w:p w14:paraId="213FFBCF">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（6）投标文件（含评标期间的澄清文件和补充资料）；</w:t>
      </w:r>
    </w:p>
    <w:p w14:paraId="22A0D609">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（7）招标文件及补遗文件；</w:t>
      </w:r>
    </w:p>
    <w:p w14:paraId="2E415847">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（8）技术标准和要求；</w:t>
      </w:r>
    </w:p>
    <w:p w14:paraId="20D42096">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（9）图纸；</w:t>
      </w:r>
    </w:p>
    <w:p w14:paraId="2AAC062A">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（10）其他合同文件。</w:t>
      </w:r>
    </w:p>
    <w:p w14:paraId="2FC844B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上述各项合同文件包括合同当事人就该项合同文件所作出的补充和修改，属于同一类内容的文件，应以最新签署的为准。</w:t>
      </w:r>
    </w:p>
    <w:p w14:paraId="1BA0ED9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1.6 合同协议书</w:t>
      </w:r>
      <w:r>
        <w:rPr>
          <w:rFonts w:ascii="宋体" w:hAnsi="宋体"/>
          <w:bCs/>
          <w:szCs w:val="21"/>
        </w:rPr>
        <w:tab/>
      </w:r>
    </w:p>
    <w:p w14:paraId="796BD78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设计人按中标通知书规定的时间与发包人签订合同协议书。除法律另有规定或合同另有约定外，发包人和设计人的法定代表人或其委托代理人在合同协议书上</w:t>
      </w:r>
      <w:r>
        <w:rPr>
          <w:rFonts w:hint="eastAsia" w:ascii="宋体" w:hAnsi="宋体"/>
          <w:kern w:val="0"/>
          <w:szCs w:val="21"/>
        </w:rPr>
        <w:t>签名</w:t>
      </w:r>
      <w:r>
        <w:rPr>
          <w:rFonts w:ascii="宋体" w:hAnsi="宋体"/>
          <w:kern w:val="0"/>
          <w:szCs w:val="21"/>
        </w:rPr>
        <w:t>并盖合同专用章或法定名称章，依法生效。</w:t>
      </w:r>
    </w:p>
    <w:p w14:paraId="1A8F755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1.7 文件的提供</w:t>
      </w:r>
    </w:p>
    <w:p w14:paraId="6729E1A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1.7.1 设计文件的提供</w:t>
      </w:r>
    </w:p>
    <w:p w14:paraId="07D7A5DC">
      <w:pPr>
        <w:widowControl/>
        <w:tabs>
          <w:tab w:val="left" w:pos="9781"/>
        </w:tabs>
        <w:spacing w:line="360" w:lineRule="auto"/>
        <w:ind w:firstLine="420" w:firstLineChars="200"/>
        <w:jc w:val="left"/>
        <w:rPr>
          <w:rFonts w:hint="eastAsia" w:ascii="宋体" w:hAnsi="宋体"/>
          <w:kern w:val="0"/>
          <w:szCs w:val="21"/>
        </w:rPr>
      </w:pPr>
      <w:r>
        <w:rPr>
          <w:rFonts w:ascii="宋体" w:hAnsi="宋体"/>
          <w:kern w:val="0"/>
          <w:szCs w:val="21"/>
        </w:rPr>
        <w:t>除专用合同条款另有约定外，设计人应在合理的期限内按照合同约定向发包人提供设计文件。合同约定设计文件应经发包人批复的，发包人应当在合同约定的期限内批复或提出修改意见。</w:t>
      </w:r>
    </w:p>
    <w:p w14:paraId="3AA0E75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1.7.2 发包人提供的文件</w:t>
      </w:r>
    </w:p>
    <w:p w14:paraId="04B1F90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按专用合同条款约定由发包人提供的文件，包括基础资料、勘察报告、设计任务书等，发包人应按约定的数量和期限交给设计人。由于发包人未按时提供文件造成设计服务期限延误的，按第 6.2 款约定执行。</w:t>
      </w:r>
    </w:p>
    <w:p w14:paraId="17D9984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1.7.3 文件错误的通知</w:t>
      </w:r>
    </w:p>
    <w:p w14:paraId="56E6B47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任何一方当事人发现文件中存在的明显错误或疏忽，均应及时通知对方当事人，并应立即采取适当的措施防止损失扩大。</w:t>
      </w:r>
    </w:p>
    <w:p w14:paraId="77442A0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1.8 联络</w:t>
      </w:r>
    </w:p>
    <w:p w14:paraId="4760B50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1.8.1 与合同有关的通知、批准、证明、证书、指示、要求、请求、同意、确定和决定等，均应采用书面形式，并应在合同约定的期限内送达接收人和送达地点。</w:t>
      </w:r>
    </w:p>
    <w:p w14:paraId="59A3010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1.8.2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30C28A8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1.8.3 发包人和设计人应当及时签收另一方送达至送达地点和指定接收人的来往信函，如确有充分证据证明一方无正当理由拒不签收的，视为拒绝签收一方认可往来信函的内容。</w:t>
      </w:r>
    </w:p>
    <w:p w14:paraId="2249093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1.9 转让</w:t>
      </w:r>
    </w:p>
    <w:p w14:paraId="5150BE4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除专用合同条款另有约定外，未经对方当事人同意，一方当事人不得将合同权利全部或部分转让给第三人，也不得全部或部分转移合同义务。</w:t>
      </w:r>
    </w:p>
    <w:p w14:paraId="2E77634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1.10 严禁贿赂</w:t>
      </w:r>
    </w:p>
    <w:p w14:paraId="3D2FFB8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合同双方当事人不得以贿赂或变相贿赂的方式，谋取不当利益或损害对方权益。因贿赂造成对方当事人损失的，行为人应当赔偿损失，并承担相应的法律责任。</w:t>
      </w:r>
    </w:p>
    <w:p w14:paraId="5951795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 知识产权</w:t>
      </w:r>
    </w:p>
    <w:p w14:paraId="1AF8202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1.11.1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73E8557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1.11.2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196E6D6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 xml:space="preserve">1.11.3设计人在从事设计活动时，不得侵犯他人的知识产权。因侵犯专利权或其他知识产权所引起的责任，由设计人自行承担。因发包人提供的设计资料导致侵权的，由发包人承担责任。 </w:t>
      </w:r>
    </w:p>
    <w:p w14:paraId="3EF7923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1.11.4 设计人在</w:t>
      </w:r>
      <w:r>
        <w:rPr>
          <w:rFonts w:hint="eastAsia" w:ascii="宋体" w:hAnsi="宋体"/>
          <w:kern w:val="0"/>
          <w:szCs w:val="21"/>
        </w:rPr>
        <w:t>设计</w:t>
      </w:r>
      <w:r>
        <w:rPr>
          <w:rFonts w:ascii="宋体" w:hAnsi="宋体"/>
          <w:kern w:val="0"/>
          <w:szCs w:val="21"/>
        </w:rPr>
        <w:t>文件中采用专利技术、专有技术的，相应的使用费视为已包含在合同价格之中。</w:t>
      </w:r>
    </w:p>
    <w:p w14:paraId="70BC4F1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 文件及信息的保密</w:t>
      </w:r>
    </w:p>
    <w:p w14:paraId="0DC1EE9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未经对方同意，任何一方当事人不得将有关文件、技术秘密、需要保密的资料和信息泄露给他人或公开发表与引用。</w:t>
      </w:r>
    </w:p>
    <w:p w14:paraId="6CEE0EF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1.13发包人要求</w:t>
      </w:r>
    </w:p>
    <w:p w14:paraId="13BC10D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1.13.1 设计人应认真阅读、复核发包人要求，发现错误的，应及时书面通知发包人。无论是否存在错误，发包人均有权修改发包人要求，并在修改后 3 日内通知设计人。除专用合同条款另有约定外，由此导致设计人费用增加和(或)周期延误的，发包人应当相应地增加费用和(或)延长周期。</w:t>
      </w:r>
    </w:p>
    <w:p w14:paraId="4743916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14:paraId="58131E0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1.13.3 发包人要求采用国外规范和标准进行设计时，应由发包人负责提供该规范和标准的外国文本和中文译本，提供的时间、份数和其他要求在专用合同条款中约定。</w:t>
      </w:r>
    </w:p>
    <w:p w14:paraId="0AAE413D">
      <w:pPr>
        <w:pStyle w:val="3"/>
        <w:rPr>
          <w:rFonts w:hint="eastAsia" w:ascii="宋体" w:hAnsi="宋体"/>
          <w:b w:val="0"/>
          <w:snapToGrid w:val="0"/>
          <w:sz w:val="24"/>
          <w:szCs w:val="24"/>
        </w:rPr>
      </w:pPr>
      <w:r>
        <w:rPr>
          <w:rFonts w:ascii="宋体" w:hAnsi="宋体"/>
          <w:b w:val="0"/>
          <w:snapToGrid w:val="0"/>
          <w:sz w:val="24"/>
          <w:szCs w:val="24"/>
        </w:rPr>
        <w:t>2.发包人义务</w:t>
      </w:r>
    </w:p>
    <w:p w14:paraId="16402CB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2.1 遵守法律</w:t>
      </w:r>
    </w:p>
    <w:p w14:paraId="39792F7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发包人在履行合同过程中应遵守法律，并保证设计人免于承担因发包人违反法律而引起的任何责任。</w:t>
      </w:r>
    </w:p>
    <w:p w14:paraId="747A289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2.2 发出开始设计通知</w:t>
      </w:r>
    </w:p>
    <w:p w14:paraId="0EA8EAC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发包人应按第 6.1 款的约定向设计人发出开始设计通知。</w:t>
      </w:r>
    </w:p>
    <w:p w14:paraId="5A41BAC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2.3 办理证件和批件</w:t>
      </w:r>
    </w:p>
    <w:p w14:paraId="1B77C9B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法律规定和（或）合同约定由发包人负责办理的工程建设项目必须履行的各类审批、核准或备案手续，发包人应当按时办理，设计人应给予必要的协助。法律规定和（或）合同约定由设计人负责办理的设计所需的证件和批件，发包人应给予必要的协助。</w:t>
      </w:r>
    </w:p>
    <w:p w14:paraId="678BE59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2.4 支付合同价款</w:t>
      </w:r>
    </w:p>
    <w:p w14:paraId="69B6BBB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发包人应按合同约定向设计人及时支付合同价款。</w:t>
      </w:r>
    </w:p>
    <w:p w14:paraId="6DF079C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2.5 提供设计资料</w:t>
      </w:r>
    </w:p>
    <w:p w14:paraId="7C47ED0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发包人应按第 1.7.2 项的约定向设计人提供设计资料。</w:t>
      </w:r>
    </w:p>
    <w:p w14:paraId="6874910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2.6 其他义务</w:t>
      </w:r>
    </w:p>
    <w:p w14:paraId="100B5E5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发包人应履行合同约定的其他义务。</w:t>
      </w:r>
    </w:p>
    <w:p w14:paraId="21542194">
      <w:pPr>
        <w:pStyle w:val="3"/>
        <w:rPr>
          <w:rFonts w:hint="eastAsia" w:ascii="宋体" w:hAnsi="宋体"/>
          <w:b w:val="0"/>
          <w:snapToGrid w:val="0"/>
          <w:sz w:val="24"/>
          <w:szCs w:val="24"/>
        </w:rPr>
      </w:pPr>
      <w:r>
        <w:rPr>
          <w:rFonts w:ascii="宋体" w:hAnsi="宋体"/>
          <w:b w:val="0"/>
          <w:snapToGrid w:val="0"/>
          <w:sz w:val="24"/>
          <w:szCs w:val="24"/>
        </w:rPr>
        <w:t>3.发包人管理</w:t>
      </w:r>
    </w:p>
    <w:p w14:paraId="2ACB3FE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3.1 发包人代表</w:t>
      </w:r>
    </w:p>
    <w:p w14:paraId="59E7DF5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3.1.1 除专用合同条款另有约定外，发包人应在合同签订时，在专用合同条款中明确其负责工程设计的发包人代表的姓名、职务、联系方式、授权范围及授权期限等事项。由发包人代表在其授权范围和授权期限内，代表发包人行使权利、履行义务和处理合同履行中的具体事宜。发包人代表在授权范围内的行为由发包人承担法律责任。</w:t>
      </w:r>
    </w:p>
    <w:p w14:paraId="6A57D6A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3.1.2发包人代表违反法律法规、违背职业道德守则或者不按合同约定履行职责及义务，导致合同无法继续正常履行的，设计人有权通知发包人更换发包人代表。发包人收到通知后 7 天内，应当核实完毕并将处理结果通知设计人。发包人同意更换发包人代表的，按通用条款3.1.3</w:t>
      </w:r>
      <w:r>
        <w:rPr>
          <w:rFonts w:hint="eastAsia" w:ascii="宋体" w:hAnsi="宋体"/>
          <w:kern w:val="0"/>
          <w:szCs w:val="21"/>
        </w:rPr>
        <w:t>项执行。发包人不同意更换发包人代表的，设计人须继续履行合同义务。</w:t>
      </w:r>
    </w:p>
    <w:p w14:paraId="5218A06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3.1.3 发包人更换发包人代表的，应提前 14 天将更换人员的姓名、职务、联系方式、授权范围和授权期限书面通知设计人。</w:t>
      </w:r>
    </w:p>
    <w:p w14:paraId="11392CB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3.1.4 发包人代表可以授权发包人的其他人员负责执行其指派的一项或多项工作。发包人代表应将被授权人员的姓名及其授权范围以书面形式通知设计人。被授权人员在授权范围内发出的指示视为已得到发包人代表的同意，与发包人代表发出的指示具有同等效力。</w:t>
      </w:r>
    </w:p>
    <w:p w14:paraId="724B582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3.2 监理人</w:t>
      </w:r>
    </w:p>
    <w:p w14:paraId="7FB5C07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2D19E58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3.2.2 合同约定应由设计人承担的义务和责任，不因监理人对设计文件的审查或批准，以及为实施监理作出的指示等职务行为而减轻或解除。</w:t>
      </w:r>
    </w:p>
    <w:p w14:paraId="197787F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3.3 发包人的指示</w:t>
      </w:r>
    </w:p>
    <w:p w14:paraId="7615335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3.3.1 发包人应按合同约定向设计人发出指示，发包人的指示应盖有发包人单位法定名称章，并由发包人代表</w:t>
      </w:r>
      <w:r>
        <w:rPr>
          <w:rFonts w:hint="eastAsia" w:ascii="宋体" w:hAnsi="宋体"/>
          <w:kern w:val="0"/>
          <w:szCs w:val="21"/>
        </w:rPr>
        <w:t>签名</w:t>
      </w:r>
      <w:r>
        <w:rPr>
          <w:rFonts w:ascii="宋体" w:hAnsi="宋体"/>
          <w:kern w:val="0"/>
          <w:szCs w:val="21"/>
        </w:rPr>
        <w:t>确认。</w:t>
      </w:r>
    </w:p>
    <w:p w14:paraId="58D52A4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 xml:space="preserve">3.3.2 设计人收到发包人作出的指示后应遵照执行。指示构成变更的，应按第 11 条执行。 </w:t>
      </w:r>
    </w:p>
    <w:p w14:paraId="3E6F635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3.3.3 在紧急情况下，发包人代表或其授权人员可以当场签发临时书面指示，设计人应遵照执行。发包人代表应在临时书面指示发出后 24 小时内发出书面确认函，逾期未发出书面确认函的，该临时书面指示应被视为发包人的正式指示。</w:t>
      </w:r>
    </w:p>
    <w:p w14:paraId="7F99116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3.3.4 除专用合同条款另有约定外，设计人只从发包人代表或按第 3.1.4 项约定的被授权人员处取得指示。</w:t>
      </w:r>
    </w:p>
    <w:p w14:paraId="06922C9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3.3.5 由于发包人未能按合同约定发出指示、指示延误或指示错误而导致设计人费用增加和（或）周期延误的，发包人应承担由此增加的费用和（或）周期延误。</w:t>
      </w:r>
    </w:p>
    <w:p w14:paraId="5D68B0BD">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3.4 决定或答复</w:t>
      </w:r>
    </w:p>
    <w:p w14:paraId="348DC46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3.4.1 发包人在法律允许的范围内有权对设计人的设计工作</w:t>
      </w:r>
      <w:r>
        <w:rPr>
          <w:rFonts w:hint="eastAsia" w:ascii="宋体" w:hAnsi="宋体"/>
          <w:kern w:val="0"/>
          <w:szCs w:val="21"/>
        </w:rPr>
        <w:t>和（或）</w:t>
      </w:r>
      <w:r>
        <w:rPr>
          <w:rFonts w:ascii="宋体" w:hAnsi="宋体"/>
          <w:kern w:val="0"/>
          <w:szCs w:val="21"/>
        </w:rPr>
        <w:t>设计文件作出处理决定，设计人应按照发包人的决定执行，涉及设计服务期限或设计费用等问题按第 11 条的约定处理。</w:t>
      </w:r>
    </w:p>
    <w:p w14:paraId="5B39304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3.4.2 发包人应在专用合同条款约定的时间之内，对设计人书面提出的事项作出书面答复；逾期没有做出答复的，视为已获得发包人的批准。</w:t>
      </w:r>
    </w:p>
    <w:p w14:paraId="3359FB96">
      <w:pPr>
        <w:pStyle w:val="3"/>
        <w:rPr>
          <w:rFonts w:hint="eastAsia" w:ascii="宋体" w:hAnsi="宋体"/>
          <w:b w:val="0"/>
          <w:snapToGrid w:val="0"/>
          <w:sz w:val="24"/>
          <w:szCs w:val="24"/>
        </w:rPr>
      </w:pPr>
      <w:r>
        <w:rPr>
          <w:rFonts w:ascii="宋体" w:hAnsi="宋体"/>
          <w:b w:val="0"/>
          <w:snapToGrid w:val="0"/>
          <w:sz w:val="24"/>
          <w:szCs w:val="24"/>
        </w:rPr>
        <w:t>4.设计人义务</w:t>
      </w:r>
    </w:p>
    <w:p w14:paraId="640962F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4.1 设计人的一般义务</w:t>
      </w:r>
    </w:p>
    <w:p w14:paraId="7BD95CE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4.1.1 遵守法律</w:t>
      </w:r>
    </w:p>
    <w:p w14:paraId="2AC987C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设计人在履行合同过程中应遵守法律，并保证发包人免于承担因设计人违反法律而引起的任何责任。</w:t>
      </w:r>
    </w:p>
    <w:p w14:paraId="4CBAA5A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4.1.2 依法纳税</w:t>
      </w:r>
    </w:p>
    <w:p w14:paraId="2E47065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设计人应按有关法律规定纳税，应缴纳的税金（含增值税）包括在合同价格之中。</w:t>
      </w:r>
    </w:p>
    <w:p w14:paraId="770442E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4.1.3 完成全部设计工作</w:t>
      </w:r>
    </w:p>
    <w:p w14:paraId="33AEAD1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设计人应按合同约定以及发包人要求，完成合同约定的全部工作，并对工作中的任何缺陷进行整改、完善和修补，使其满足合同约定的目的。设计人应按合同约定提供设计文件及相关服务等。</w:t>
      </w:r>
    </w:p>
    <w:p w14:paraId="35BAA8B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4.1.4 其他义务</w:t>
      </w:r>
    </w:p>
    <w:p w14:paraId="100369F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设计人应履行合同约定的其他义务。</w:t>
      </w:r>
    </w:p>
    <w:p w14:paraId="399D908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4.2履约保证金</w:t>
      </w:r>
    </w:p>
    <w:p w14:paraId="3A5A693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除专用合同条款另有约定外，</w:t>
      </w:r>
      <w:r>
        <w:rPr>
          <w:rFonts w:hint="eastAsia" w:ascii="宋体" w:hAnsi="宋体"/>
          <w:kern w:val="0"/>
          <w:szCs w:val="21"/>
        </w:rPr>
        <w:t>履约保证金</w:t>
      </w:r>
      <w:r>
        <w:rPr>
          <w:rFonts w:ascii="宋体" w:hAnsi="宋体"/>
          <w:kern w:val="0"/>
          <w:szCs w:val="21"/>
        </w:rPr>
        <w:t>自合同生效之日起生效，在发包人签收最后一批设计成果文件之日起 28 日后失效。如果设计人不履行合同约定的义务或其履行不符合合同的约定，发包人有权从履约保证金中直接扣除相应金额的违约金。</w:t>
      </w:r>
    </w:p>
    <w:p w14:paraId="1CD5A8D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4.3 分包和不得转包</w:t>
      </w:r>
    </w:p>
    <w:p w14:paraId="67E8D4B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4.3.1 设计人不得将其设计的全部工作转包给第三人。</w:t>
      </w:r>
    </w:p>
    <w:p w14:paraId="5C66314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4.3.2 设计人不得将设计的主体、关键性工作分包给第三人。除专用合同条款另有约定外，未经发包人同意，设计人也不得将非主体、非关键性工作分包给第三人。</w:t>
      </w:r>
    </w:p>
    <w:p w14:paraId="5DF7633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4.3.3 发包人同意设计人分包工作的，设计人应向发包人提交 1 份分包合同副本</w:t>
      </w:r>
      <w:r>
        <w:rPr>
          <w:rFonts w:hint="eastAsia" w:ascii="宋体" w:hAnsi="宋体"/>
          <w:kern w:val="0"/>
          <w:szCs w:val="21"/>
        </w:rPr>
        <w:t>，并</w:t>
      </w:r>
      <w:r>
        <w:rPr>
          <w:rFonts w:ascii="宋体" w:hAnsi="宋体"/>
          <w:kern w:val="0"/>
          <w:szCs w:val="21"/>
        </w:rPr>
        <w:t>对分包设计工作质量承担连带责任。分包人不得再行分包</w:t>
      </w:r>
      <w:r>
        <w:rPr>
          <w:rFonts w:hint="eastAsia" w:ascii="宋体" w:hAnsi="宋体"/>
          <w:kern w:val="0"/>
          <w:szCs w:val="21"/>
        </w:rPr>
        <w:t>或转包</w:t>
      </w:r>
      <w:r>
        <w:rPr>
          <w:rFonts w:ascii="宋体" w:hAnsi="宋体"/>
          <w:kern w:val="0"/>
          <w:szCs w:val="21"/>
        </w:rPr>
        <w:t>设计工作。除专用合同条款另有约定外，分包人的设计费用由设计人</w:t>
      </w:r>
      <w:r>
        <w:rPr>
          <w:rFonts w:hint="eastAsia" w:ascii="宋体" w:hAnsi="宋体"/>
          <w:kern w:val="0"/>
          <w:szCs w:val="21"/>
        </w:rPr>
        <w:t>向分包人自行支付</w:t>
      </w:r>
      <w:r>
        <w:rPr>
          <w:rFonts w:ascii="宋体" w:hAnsi="宋体"/>
          <w:kern w:val="0"/>
          <w:szCs w:val="21"/>
        </w:rPr>
        <w:t>。</w:t>
      </w:r>
    </w:p>
    <w:p w14:paraId="2269559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4.3.4 分包人的资格能力应与其分包工作的标准和规模相适应，包括必要的企业资质、人员、设备和类似业绩等。</w:t>
      </w:r>
    </w:p>
    <w:p w14:paraId="39A6924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4.3.5分包工程设计费</w:t>
      </w:r>
    </w:p>
    <w:p w14:paraId="2227D19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（1）除本项第（2）目约定的情况或专用合同条款另有约定外，分包工程设计费由设计人与分包人结算，未经设计人同意，发包人不得向分包人支付分包工程设计费；</w:t>
      </w:r>
    </w:p>
    <w:p w14:paraId="4313855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（2）生效的法院判决书或仲裁裁决书要求发包人向分包人支付分包工程设计费的，发包人有权从应付设计人合同价款中扣除该部分费用。</w:t>
      </w:r>
    </w:p>
    <w:p w14:paraId="6A6CD79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4.4 联合体</w:t>
      </w:r>
    </w:p>
    <w:p w14:paraId="0210495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4.4.1 联合体各方应共同与发包人签订合同。联合体各方应为履行合同承担连带责任。</w:t>
      </w:r>
    </w:p>
    <w:p w14:paraId="004DC96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4.4.2 联合体协议经发包人确认后作为合同附件。在履行合同过程中，未经发包人同意，不得修改联合体协议。</w:t>
      </w:r>
    </w:p>
    <w:p w14:paraId="2DEACF3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4.4.3 联合体牵头人或联合体授权的代表负责与发包人联系，并接受指示，负责组织联合体各成员全面履行合同。</w:t>
      </w:r>
    </w:p>
    <w:p w14:paraId="7A5C910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4.5 项目负责人</w:t>
      </w:r>
    </w:p>
    <w:p w14:paraId="4BB94BE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4.5.1设计人应按合同协议书的约定指派项目负责人，并在约定的期限内到职。设计人更换项目负责人应事先征得发包人同意，并应在更换 14 天前将拟更换的项目负责人的姓名和详细资料提交发包人。项目负责人 2 天内不能履行职责的，应事先征得发包人同意，并委派代表代行其职责。</w:t>
      </w:r>
    </w:p>
    <w:p w14:paraId="31F275A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66E12CC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4.5.3 设计人为履行合同发出的一切函件均应盖有设计人单位法定名称章，并由设计人的项目负责人</w:t>
      </w:r>
      <w:r>
        <w:rPr>
          <w:rFonts w:hint="eastAsia" w:ascii="宋体" w:hAnsi="宋体"/>
          <w:kern w:val="0"/>
          <w:szCs w:val="21"/>
        </w:rPr>
        <w:t>签名</w:t>
      </w:r>
      <w:r>
        <w:rPr>
          <w:rFonts w:ascii="宋体" w:hAnsi="宋体"/>
          <w:kern w:val="0"/>
          <w:szCs w:val="21"/>
        </w:rPr>
        <w:t>确认。</w:t>
      </w:r>
    </w:p>
    <w:p w14:paraId="1E69470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4.5.4 按照专用合同条款约定，项目负责人可以授权</w:t>
      </w:r>
      <w:r>
        <w:rPr>
          <w:rFonts w:hint="eastAsia" w:ascii="宋体" w:hAnsi="宋体"/>
          <w:kern w:val="0"/>
          <w:szCs w:val="21"/>
        </w:rPr>
        <w:t>其下属</w:t>
      </w:r>
      <w:r>
        <w:rPr>
          <w:rFonts w:ascii="宋体" w:hAnsi="宋体"/>
          <w:kern w:val="0"/>
          <w:szCs w:val="21"/>
        </w:rPr>
        <w:t xml:space="preserve">人员履行其某项职责，但事先应将这些人员的姓名和授权范围书面通知发包人。 </w:t>
      </w:r>
    </w:p>
    <w:p w14:paraId="519D0E8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4.6 设计人员的管理</w:t>
      </w:r>
    </w:p>
    <w:p w14:paraId="2FF1146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4.6.1设计人应在接到开始设计通知之日起 7 天内，向发包人提交设计项目机构以及人员安排的报告，其内容应包括项目机构设置、主要设计人员和作业人员的名单及资格条件。主要设计人员应相对稳定，更换主要设计人员的，应取得发包人的同意,并向发包人提交继任人员的资格、管理经验等资料。项目负责人的更换，应按照本章第 4.5.1 项规定执行。</w:t>
      </w:r>
    </w:p>
    <w:p w14:paraId="1D5CD02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4.6.2 除专用合同条款另有约定外，主要设计人员包括项目负责人、专业负责人、审核人、审定人等；其他人员包括各专业的设计人员、管理人员等。</w:t>
      </w:r>
    </w:p>
    <w:p w14:paraId="05D28A9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4.6.3 设计人应保证其主要设计人员（含分包人）在合同期限内的任何时候，都能按时参加发包人组织的工作会议。</w:t>
      </w:r>
    </w:p>
    <w:p w14:paraId="6A9AA8F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4.6.4 国家规定应当持证上岗的工作人员均应持有相应的资格证明，发包人有权随时检查。发包人认为有必要时，可以进行现场考核。</w:t>
      </w:r>
    </w:p>
    <w:p w14:paraId="2EEE8D5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4.7 撤换项目负责人和其他人员</w:t>
      </w:r>
    </w:p>
    <w:p w14:paraId="3D4A426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设计人应对其项目负责人和其他人员进行有效管理。发包人</w:t>
      </w:r>
      <w:r>
        <w:rPr>
          <w:rFonts w:hint="eastAsia" w:ascii="宋体" w:hAnsi="宋体"/>
          <w:kern w:val="0"/>
          <w:szCs w:val="21"/>
        </w:rPr>
        <w:t>认为项目负责人和其他人员</w:t>
      </w:r>
      <w:r>
        <w:rPr>
          <w:rFonts w:ascii="宋体" w:hAnsi="宋体"/>
          <w:kern w:val="0"/>
          <w:szCs w:val="21"/>
        </w:rPr>
        <w:t>不能胜任本职工作、行为不端或玩忽职守</w:t>
      </w:r>
      <w:r>
        <w:rPr>
          <w:rFonts w:hint="eastAsia" w:ascii="宋体" w:hAnsi="宋体"/>
          <w:kern w:val="0"/>
          <w:szCs w:val="21"/>
        </w:rPr>
        <w:t>而要求撤换</w:t>
      </w:r>
      <w:r>
        <w:rPr>
          <w:rFonts w:hint="eastAsia" w:ascii="宋体" w:hAnsi="宋体"/>
          <w:kern w:val="0"/>
          <w:szCs w:val="21"/>
          <w:lang w:val="en-US" w:eastAsia="zh-CN"/>
        </w:rPr>
        <w:t>的</w:t>
      </w:r>
      <w:r>
        <w:rPr>
          <w:rFonts w:ascii="宋体" w:hAnsi="宋体"/>
          <w:kern w:val="0"/>
          <w:szCs w:val="21"/>
        </w:rPr>
        <w:t>，设计人应予以撤换。</w:t>
      </w:r>
    </w:p>
    <w:p w14:paraId="564BE5FD">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4.8 保障人员的合法权益</w:t>
      </w:r>
    </w:p>
    <w:p w14:paraId="71E2285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4.8.1 设计人应与其雇佣的人员签订劳动合同，并按时发放工资。</w:t>
      </w:r>
    </w:p>
    <w:p w14:paraId="32C954C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4.8.2 设计人应按劳动法的规定安排工作时间，保证其雇佣人员享有休息和休假的权利。因设计需要占用休假日或延长工作时间的，应不超过法律规定的限度，并按法律规定给予补休或付酬。</w:t>
      </w:r>
    </w:p>
    <w:p w14:paraId="223DF25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4.8.3 设计人应按有关法律规定和合同约定，为其雇佣人员办理保险。</w:t>
      </w:r>
    </w:p>
    <w:p w14:paraId="7787956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4.9 合同价款应专款专用</w:t>
      </w:r>
    </w:p>
    <w:p w14:paraId="47AA985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发包人按合同约定支付给设计人的各项价款，应专用于合同设计工作。</w:t>
      </w:r>
    </w:p>
    <w:p w14:paraId="6E0890BC">
      <w:pPr>
        <w:pStyle w:val="3"/>
        <w:rPr>
          <w:rFonts w:hint="eastAsia" w:ascii="宋体" w:hAnsi="宋体"/>
          <w:b w:val="0"/>
          <w:snapToGrid w:val="0"/>
          <w:sz w:val="24"/>
          <w:szCs w:val="24"/>
        </w:rPr>
      </w:pPr>
      <w:r>
        <w:rPr>
          <w:rFonts w:ascii="宋体" w:hAnsi="宋体"/>
          <w:b w:val="0"/>
          <w:snapToGrid w:val="0"/>
          <w:sz w:val="24"/>
          <w:szCs w:val="24"/>
        </w:rPr>
        <w:t>5.设计要求</w:t>
      </w:r>
    </w:p>
    <w:p w14:paraId="6EA1BC0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5.1 一般要求</w:t>
      </w:r>
    </w:p>
    <w:p w14:paraId="5B0150E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5.1.1 发包人应当遵守法律和规范标准，不得以任何理由要求设计人违反法律和工程质量、安全标准进行设计服务，降低工程质量。</w:t>
      </w:r>
    </w:p>
    <w:p w14:paraId="13F8EC7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5.1.2 设计人应按照法律规定，以及国家、行业和地方的规范和标准完成设计工作，并应符合发包人要求。各项规范、标准和发包人要求之间如对同一内容的描述不一致时，应以描述更为严格的内容为准。</w:t>
      </w:r>
    </w:p>
    <w:p w14:paraId="2D7B9DC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 7 天内发出是否遵守新规定的指示。发包人指示遵守新规定的，按照第 11 条约定执行。</w:t>
      </w:r>
    </w:p>
    <w:p w14:paraId="3D4C007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5.1.4 设计人在设计服务中选用的材料、设备，应当注明其规格、型号、性能等技术指标及适应性，</w:t>
      </w:r>
      <w:r>
        <w:rPr>
          <w:rFonts w:hint="eastAsia" w:ascii="宋体" w:hAnsi="宋体"/>
          <w:kern w:val="0"/>
          <w:szCs w:val="21"/>
        </w:rPr>
        <w:t>但不得指定生产厂、供应商和产品品牌，</w:t>
      </w:r>
      <w:r>
        <w:rPr>
          <w:rFonts w:ascii="宋体" w:hAnsi="宋体"/>
          <w:kern w:val="0"/>
          <w:szCs w:val="21"/>
        </w:rPr>
        <w:t>满足质量、安全、节能、环保等要求。</w:t>
      </w:r>
    </w:p>
    <w:p w14:paraId="4B11B04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5.2 设计依据</w:t>
      </w:r>
    </w:p>
    <w:p w14:paraId="2E24B44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除专用合同条款另有约定外，本工程的设计依据如下：</w:t>
      </w:r>
    </w:p>
    <w:p w14:paraId="3128162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（1）适用的法律、行政法规及部门规章；</w:t>
      </w:r>
    </w:p>
    <w:p w14:paraId="642834D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（2）与工程有关的规范、标准、规程；</w:t>
      </w:r>
    </w:p>
    <w:p w14:paraId="4E901AF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（3）工程基础资料及其他文件；</w:t>
      </w:r>
    </w:p>
    <w:p w14:paraId="596C325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（4）本设计服务合同及补充合同；</w:t>
      </w:r>
    </w:p>
    <w:p w14:paraId="7B20C9C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（5）本工程勘察文件和施工需求；</w:t>
      </w:r>
    </w:p>
    <w:p w14:paraId="4DCE298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（6）合同履行中与设计服务有关的来往函件；</w:t>
      </w:r>
    </w:p>
    <w:p w14:paraId="4FD1074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（7）其他设计依据。</w:t>
      </w:r>
    </w:p>
    <w:p w14:paraId="66290CD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5.3 设计范围</w:t>
      </w:r>
    </w:p>
    <w:p w14:paraId="75C0DAF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5.3.1 本合同的设计范围包括工程范围、阶段范围和工作范围，具体设计范围应当根据三者之间的关联内容进行确定。</w:t>
      </w:r>
    </w:p>
    <w:p w14:paraId="78996CE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5.3.2 工程范围指所设计工程的建设内容，具体范围在专用合同条款中约定。</w:t>
      </w:r>
    </w:p>
    <w:p w14:paraId="3CD3F8B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5.3.3 阶段范围指工程建设程序中的方案设计、初步设计、扩大初步</w:t>
      </w:r>
      <w:r>
        <w:rPr>
          <w:rFonts w:hint="eastAsia" w:ascii="宋体" w:hAnsi="宋体"/>
          <w:kern w:val="0"/>
          <w:szCs w:val="21"/>
        </w:rPr>
        <w:t>（技术）</w:t>
      </w:r>
      <w:r>
        <w:rPr>
          <w:rFonts w:ascii="宋体" w:hAnsi="宋体"/>
          <w:kern w:val="0"/>
          <w:szCs w:val="21"/>
        </w:rPr>
        <w:t>设计、施工图设计等阶段中的一个或者多个阶段，具体范围在专用合同条款中约定。</w:t>
      </w:r>
    </w:p>
    <w:p w14:paraId="64EB418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5.3.4 工作范围指编制设计文件、编制设计概算、预算、提供技术交底、施工配合、参加试车（试运行）、编制竣工图、竣工验收和发包人委托的其他服务中的一项或者多项工作，具体范围在专用合同条款中约定。</w:t>
      </w:r>
    </w:p>
    <w:p w14:paraId="2EE6D49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5.4 设计文件要求</w:t>
      </w:r>
    </w:p>
    <w:p w14:paraId="25218F7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5.4.1 设计文件的编制应符合法律法规、规范标准的强制性规定和发包人要求，相关设计依据应完整、准确、可靠，设计方案论证充分，计算成果规范可靠，并能够实施。</w:t>
      </w:r>
    </w:p>
    <w:p w14:paraId="03C1B7C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5.4.2 设计服务应当根据法律、规范标准和发包人要求，保证工程</w:t>
      </w:r>
      <w:r>
        <w:rPr>
          <w:rFonts w:hint="eastAsia" w:ascii="宋体" w:hAnsi="宋体"/>
          <w:kern w:val="0"/>
          <w:szCs w:val="21"/>
        </w:rPr>
        <w:t>的</w:t>
      </w:r>
      <w:r>
        <w:rPr>
          <w:rFonts w:ascii="宋体" w:hAnsi="宋体"/>
          <w:kern w:val="0"/>
          <w:szCs w:val="21"/>
        </w:rPr>
        <w:t>合理使用寿命年限，并在设计文件中予以注明。</w:t>
      </w:r>
    </w:p>
    <w:p w14:paraId="46118F0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5.4.3 设计文件的深度应满足本合同相应设计阶段的规定要求，满足发包人的下步工作需要，并应符合国家和行业现行规定。</w:t>
      </w:r>
    </w:p>
    <w:p w14:paraId="17A8D3A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5.4.4 设计文件必须保证工程质量和施工安全等方面的要求，按照有关法律法规规定在设计文件中提出保障施工作业人员安全和预防生产安全事故的措施建议。</w:t>
      </w:r>
    </w:p>
    <w:p w14:paraId="5987496A">
      <w:pPr>
        <w:pStyle w:val="3"/>
        <w:rPr>
          <w:rFonts w:hint="eastAsia" w:ascii="宋体" w:hAnsi="宋体"/>
          <w:b w:val="0"/>
          <w:snapToGrid w:val="0"/>
          <w:sz w:val="24"/>
          <w:szCs w:val="24"/>
        </w:rPr>
      </w:pPr>
      <w:r>
        <w:rPr>
          <w:rFonts w:ascii="宋体" w:hAnsi="宋体"/>
          <w:b w:val="0"/>
          <w:snapToGrid w:val="0"/>
          <w:sz w:val="24"/>
          <w:szCs w:val="24"/>
        </w:rPr>
        <w:t>6.开始设计和完成设计</w:t>
      </w:r>
    </w:p>
    <w:p w14:paraId="74CDDFA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6.1 开始设计</w:t>
      </w:r>
    </w:p>
    <w:p w14:paraId="36603DC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6.1.1 符合专用合同条款约定的开始设计条件的，发包人应提前 7 天向设计人发出开始设计通知。设计服务期限自开始设计通知中载明的开始设计日期起计算。</w:t>
      </w:r>
    </w:p>
    <w:p w14:paraId="0A42D6C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6.1.2 除专用合同条款另有约定外，因发包人原因造成合同签订之日起 90 天内未能发出开始设计通知的，</w:t>
      </w:r>
      <w:r>
        <w:rPr>
          <w:rFonts w:hint="eastAsia" w:ascii="宋体" w:hAnsi="宋体"/>
          <w:kern w:val="0"/>
          <w:szCs w:val="21"/>
          <w:lang w:val="en-US" w:eastAsia="zh-CN"/>
        </w:rPr>
        <w:t>设计工期顺延</w:t>
      </w:r>
      <w:r>
        <w:rPr>
          <w:rFonts w:ascii="宋体" w:hAnsi="宋体"/>
          <w:kern w:val="0"/>
          <w:szCs w:val="21"/>
        </w:rPr>
        <w:t>。</w:t>
      </w:r>
    </w:p>
    <w:p w14:paraId="41181DA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6.2 发包人引起的周期延误</w:t>
      </w:r>
    </w:p>
    <w:p w14:paraId="3D5B699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在履行合同过程中，由于发包人的下列原因造成设计服务期限延误的，发包人应当延长设计服务期限，具体方法在专用合同条款中约定。</w:t>
      </w:r>
    </w:p>
    <w:p w14:paraId="1AA2C99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（1）合同变更；</w:t>
      </w:r>
    </w:p>
    <w:p w14:paraId="5CE776D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（2）未按合同约定期限及时答复设计事项；</w:t>
      </w:r>
    </w:p>
    <w:p w14:paraId="7668E40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（3）因发包人原因导致的暂停设计；</w:t>
      </w:r>
    </w:p>
    <w:p w14:paraId="10C0B65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（4）未按合同约定及时支付设计费用；</w:t>
      </w:r>
    </w:p>
    <w:p w14:paraId="4F20783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（5）发包人提供的基准资料错误；</w:t>
      </w:r>
    </w:p>
    <w:p w14:paraId="3B40D6A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（6）未及时按照合同约定履行相关义务；</w:t>
      </w:r>
    </w:p>
    <w:p w14:paraId="4E3177E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（7）未能按照合同约定期限对设计文件进行审查；</w:t>
      </w:r>
    </w:p>
    <w:p w14:paraId="4151828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（8）发包人造成周期延误的其他原因。</w:t>
      </w:r>
    </w:p>
    <w:p w14:paraId="5D4DBFE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6.3 设计人引起的周期延误</w:t>
      </w:r>
    </w:p>
    <w:p w14:paraId="2F33D40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由于设计人原因造成周期延误，设计人应支付逾期违约金。逾期违约金的计算方法和最高限额在专用合同条款中约定。</w:t>
      </w:r>
    </w:p>
    <w:p w14:paraId="331F195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6.4 第三人引起的周期延误</w:t>
      </w:r>
    </w:p>
    <w:p w14:paraId="1C44500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由于行政管理部门审查或其他第三人原因造成费用增加和（或）周期延误的，由</w:t>
      </w:r>
      <w:r>
        <w:rPr>
          <w:rFonts w:hint="eastAsia" w:ascii="宋体" w:hAnsi="宋体"/>
          <w:kern w:val="0"/>
          <w:szCs w:val="21"/>
          <w:lang w:val="en-US" w:eastAsia="zh-CN"/>
        </w:rPr>
        <w:t>双方另行协商确定</w:t>
      </w:r>
      <w:r>
        <w:rPr>
          <w:rFonts w:ascii="宋体" w:hAnsi="宋体"/>
          <w:kern w:val="0"/>
          <w:szCs w:val="21"/>
        </w:rPr>
        <w:t>。</w:t>
      </w:r>
    </w:p>
    <w:p w14:paraId="6F342EF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6.5 完成设计</w:t>
      </w:r>
    </w:p>
    <w:p w14:paraId="64B21E5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6.5.1 设计人完成设计服务之后，应当根据法律、规范标准、合同约定和发包人要求编制设计文件。</w:t>
      </w:r>
    </w:p>
    <w:p w14:paraId="4F0C78D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6.5.2 设计文件是工程设计的最终成果和施工的重要依据，应当根据本工程的设计内容和不同阶段的设计任务、目的和要求等进行编制。设计文件的内容和深度应当满足对应阶段的规范要求。</w:t>
      </w:r>
    </w:p>
    <w:p w14:paraId="1046FCB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6.5.3 除专用合同条款另有约定外，设计文件包括纸质文件和电子文件两种形式，两者若有不一致时，应以纸质文件为准。纸质文件应当加盖单位法定名称章、单位设计资质章和国家规定的注册执业印章；电子文件应使用光盘和 U 盘分别贮存。</w:t>
      </w:r>
    </w:p>
    <w:p w14:paraId="3F7D9ED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6.6 提前完成设计</w:t>
      </w:r>
    </w:p>
    <w:p w14:paraId="4C02A18B">
      <w:pPr>
        <w:widowControl/>
        <w:tabs>
          <w:tab w:val="left" w:pos="9072"/>
          <w:tab w:val="left" w:pos="9781"/>
          <w:tab w:val="left" w:pos="10065"/>
        </w:tabs>
        <w:spacing w:line="360" w:lineRule="auto"/>
        <w:ind w:right="120" w:rightChars="57" w:firstLine="420" w:firstLineChars="200"/>
        <w:jc w:val="left"/>
        <w:rPr>
          <w:rFonts w:hint="eastAsia" w:ascii="宋体" w:hAnsi="宋体"/>
          <w:kern w:val="0"/>
          <w:szCs w:val="21"/>
        </w:rPr>
      </w:pPr>
      <w:r>
        <w:rPr>
          <w:rFonts w:ascii="宋体" w:hAnsi="宋体"/>
          <w:kern w:val="0"/>
          <w:szCs w:val="21"/>
        </w:rPr>
        <w:t>6.6.1 根据发包人要求或者基于专业能力判断，设计人认为能够提前完成设计的，可向发包人递交一份提前完成设计建议书，包括实施方案、提前时间、设计费用变动等内容。除专用合同条款另有约定之外，发包人接受建议书的，</w:t>
      </w:r>
      <w:r>
        <w:rPr>
          <w:rFonts w:hint="eastAsia" w:ascii="宋体" w:hAnsi="宋体"/>
          <w:kern w:val="0"/>
          <w:szCs w:val="21"/>
          <w:lang w:val="en-US" w:eastAsia="zh-CN"/>
        </w:rPr>
        <w:t>按设计建议书执行</w:t>
      </w:r>
      <w:r>
        <w:rPr>
          <w:rFonts w:ascii="宋体" w:hAnsi="宋体"/>
          <w:kern w:val="0"/>
          <w:szCs w:val="21"/>
        </w:rPr>
        <w:t>。</w:t>
      </w:r>
    </w:p>
    <w:p w14:paraId="0011F35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6.6.2 发包人要求提前完成设计但设计人认为无法实施的，应在收到发包人书面指示后 7 天内提出异议，说明不能提前完成的理由。发包人应在收到异议后 7 天内予以答复。任何情况下，发包人不得压缩合理的设计服务期限。</w:t>
      </w:r>
    </w:p>
    <w:p w14:paraId="3509DE3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6.6.3 由于设计人提前完成设计而给发包人带来经济效益的，发包人可以在专用合同条款中约定设计人因此获得的奖励内容。</w:t>
      </w:r>
    </w:p>
    <w:p w14:paraId="150A7304">
      <w:pPr>
        <w:pStyle w:val="3"/>
        <w:rPr>
          <w:rFonts w:hint="eastAsia" w:ascii="宋体" w:hAnsi="宋体"/>
          <w:b w:val="0"/>
          <w:snapToGrid w:val="0"/>
          <w:sz w:val="24"/>
          <w:szCs w:val="24"/>
        </w:rPr>
      </w:pPr>
      <w:r>
        <w:rPr>
          <w:rFonts w:ascii="宋体" w:hAnsi="宋体"/>
          <w:b w:val="0"/>
          <w:snapToGrid w:val="0"/>
          <w:sz w:val="24"/>
          <w:szCs w:val="24"/>
        </w:rPr>
        <w:t>7.暂停设计</w:t>
      </w:r>
    </w:p>
    <w:p w14:paraId="4B3D7EA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7.1 发包人原因暂停设计</w:t>
      </w:r>
    </w:p>
    <w:p w14:paraId="5D515D8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合同履行中发生下列情形之一的，设计人可向发包人发出通知，要求发包人采取有效措施予以纠正。发包人收到设计人通知后的 28 天内仍不履行合同义务时，设计人有权暂停设计并通知发包人。</w:t>
      </w:r>
    </w:p>
    <w:p w14:paraId="36C045B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（1）发包人违约；</w:t>
      </w:r>
    </w:p>
    <w:p w14:paraId="1FBFCCC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（2）发包人确定暂停设计；</w:t>
      </w:r>
    </w:p>
    <w:p w14:paraId="7086D95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（3）合同约定由发包人承担责任的其他情形。</w:t>
      </w:r>
    </w:p>
    <w:p w14:paraId="1F6027B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7.2 设计人原因暂停设计</w:t>
      </w:r>
    </w:p>
    <w:p w14:paraId="7942469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合同履行中发生下列情形之一的，发包人可向设计人发出通知暂停设计，由此造成费用的增加和（或）周期延误由设计人承担：</w:t>
      </w:r>
    </w:p>
    <w:p w14:paraId="65BECF3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 设计人违约；</w:t>
      </w:r>
    </w:p>
    <w:p w14:paraId="2AB8BB2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 设计人擅自暂停设计；</w:t>
      </w:r>
    </w:p>
    <w:p w14:paraId="2AB8186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 合同约定由设计人承担责任的其他情形。</w:t>
      </w:r>
    </w:p>
    <w:p w14:paraId="10D3E33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7.3 暂停期间的文件照管</w:t>
      </w:r>
    </w:p>
    <w:p w14:paraId="1BD5B59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不论由于何种原因引起暂停设计的，暂停期间设计人应负责妥善保护已完部分的设计文件，由此增加的费用由责任方承担。</w:t>
      </w:r>
    </w:p>
    <w:p w14:paraId="0E8F185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7.4暂停设计后的复工</w:t>
      </w:r>
    </w:p>
    <w:p w14:paraId="36B6B96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暂停设计后，发包人和设计人应采取有效措施积极消除暂停设计的影响。当工程具备复工条件时，发包人向设计人发出复工通知，设计人应按照复工通知要求复工。</w:t>
      </w:r>
    </w:p>
    <w:p w14:paraId="4051193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除设计人原因导致暂停设计外，设计人暂停设计后复工所增加的设计工作量，发包人应当另行支付相应设计费用。</w:t>
      </w:r>
    </w:p>
    <w:p w14:paraId="45F8CDFC">
      <w:pPr>
        <w:pStyle w:val="3"/>
        <w:rPr>
          <w:rFonts w:hint="eastAsia" w:ascii="宋体" w:hAnsi="宋体"/>
          <w:b w:val="0"/>
          <w:snapToGrid w:val="0"/>
          <w:sz w:val="24"/>
          <w:szCs w:val="24"/>
        </w:rPr>
      </w:pPr>
      <w:r>
        <w:rPr>
          <w:rFonts w:ascii="宋体" w:hAnsi="宋体"/>
          <w:b w:val="0"/>
          <w:snapToGrid w:val="0"/>
          <w:sz w:val="24"/>
          <w:szCs w:val="24"/>
        </w:rPr>
        <w:t>8.设计文件</w:t>
      </w:r>
    </w:p>
    <w:p w14:paraId="44A07BF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8.1 设计文件接收</w:t>
      </w:r>
    </w:p>
    <w:p w14:paraId="02F9DAE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8.1.1 发包人应当及时接收设计人提交的设计文件。如无正当理由拒收的，视为发包人已经接收设计文件。</w:t>
      </w:r>
    </w:p>
    <w:p w14:paraId="562B359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8.1.2 发包人接收设计文件时，应向设计人出具文件签收凭证，凭证内容包括图纸名称、图纸内容、图纸形式、份数、提交和接收日期、提交人与接收人的亲笔签名等。</w:t>
      </w:r>
    </w:p>
    <w:p w14:paraId="5191B4E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8.1.3 设计文件提交的份数、内容、纸幅、装订格式、电子文件、展板、模型、沙盘、动画等要求，在专用合同条款中约定。</w:t>
      </w:r>
    </w:p>
    <w:p w14:paraId="052188E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8.2 发包人审查设计文件</w:t>
      </w:r>
    </w:p>
    <w:p w14:paraId="5E4D482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8.2.1 发包人接收设计文件之后，可以自行或者组织专家会进行审查，设计人应当给予配合。审查标准应当符合法律、规范标准、合同约定和发包人要求等；审查的具体范围、明细内容和费用分担，在专用合同条款中约定。</w:t>
      </w:r>
    </w:p>
    <w:p w14:paraId="68FBE28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8.2.2 除专用合同条款另有约定外，发包人对于设计文件的审查期限，自文件接收之日起不应超过 14 天。发包人逾期未做出审查结论且未提出异议的，视为设计人的设计文件已经通过发包人审查。</w:t>
      </w:r>
    </w:p>
    <w:p w14:paraId="2D653B7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8.2.3 发包人审查后不同意设计文件的，应以书面形式通知设计人，说明审查不通过的理由及其具体内容。设计人应根据发包人的审查意见修改完善设计文件，并重新报送发包人审查，审查期限重新起算。</w:t>
      </w:r>
    </w:p>
    <w:p w14:paraId="7E08A3C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8.3 审查机构审查设计文件</w:t>
      </w:r>
    </w:p>
    <w:p w14:paraId="6F41D40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8.3.1设计文件需经政府有关部门审查或批准的，发包人应在审查同意后，按照有关主管部门要求，将设计文件和相关资料报送审查机构进行审查。发包人的审查和审查机构的审查不减免设计人因为质量问题而应承担的设计责任。</w:t>
      </w:r>
    </w:p>
    <w:p w14:paraId="7AE7A3F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8.3.2 对于施工图审查机构的审查意见，如不需要修改发包人要求的，应由设计人按照审查意见修改完善设计文件；如需修改发包人要求的，则由发包人重新修改和提出发包人要求，再由设计人根据新的发包人要求修改完善设计文件。</w:t>
      </w:r>
    </w:p>
    <w:p w14:paraId="1DDD145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8.3.3 由于自身原因造成设计文件未通过审查机构审查的，设计人应当承担违约责任，采取补救措施直至达到合同约定的质量标准，并自行承担由此导致的费用增加和（或）周期延误。</w:t>
      </w:r>
    </w:p>
    <w:p w14:paraId="4569DA10">
      <w:pPr>
        <w:pStyle w:val="3"/>
        <w:rPr>
          <w:rFonts w:hint="eastAsia" w:ascii="宋体" w:hAnsi="宋体"/>
          <w:b w:val="0"/>
          <w:snapToGrid w:val="0"/>
          <w:sz w:val="24"/>
          <w:szCs w:val="24"/>
        </w:rPr>
      </w:pPr>
      <w:r>
        <w:rPr>
          <w:rFonts w:ascii="宋体" w:hAnsi="宋体"/>
          <w:b w:val="0"/>
          <w:snapToGrid w:val="0"/>
          <w:sz w:val="24"/>
          <w:szCs w:val="24"/>
        </w:rPr>
        <w:t>9.设计责任与保险</w:t>
      </w:r>
    </w:p>
    <w:p w14:paraId="3958C95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9.1 工作质量责任</w:t>
      </w:r>
    </w:p>
    <w:p w14:paraId="415EFF8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9.1.1 设计工作质量应满足法律规定、规范标准、合同约定和发包人要求等。</w:t>
      </w:r>
    </w:p>
    <w:p w14:paraId="2630B60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9.1.2 设计人应做好设计服务的质量与技术管理工作，建立健全内部质量管理体系和质量责任制度，加强设计服务全过程的质量控制，建立完整的设计文件的设计、复核、审核、会签和批准制度，明确各阶段的责任人。</w:t>
      </w:r>
    </w:p>
    <w:p w14:paraId="2759E4E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9.1.3 设计人应按合同约定对设计服务进行全过程的质量检查和检验，并作详细记录。</w:t>
      </w:r>
    </w:p>
    <w:p w14:paraId="6765A0B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9.1.4 发包人有权对设计工作质量进行检查和审核。设计人应为发包人的检查和检验提供方便，包括发包人到设计场地或合同约定的其他地方进行</w:t>
      </w:r>
      <w:r>
        <w:rPr>
          <w:rFonts w:hint="eastAsia" w:ascii="宋体" w:hAnsi="宋体"/>
          <w:kern w:val="0"/>
          <w:szCs w:val="21"/>
          <w:lang w:val="en-US" w:eastAsia="zh-CN"/>
        </w:rPr>
        <w:t>踏勘</w:t>
      </w:r>
      <w:r>
        <w:rPr>
          <w:rFonts w:ascii="宋体" w:hAnsi="宋体"/>
          <w:kern w:val="0"/>
          <w:szCs w:val="21"/>
        </w:rPr>
        <w:t>，查阅、审核设计的原始记录和其他文件。发包人的检查和审核，不免除设计人按合同约定应负的责任。</w:t>
      </w:r>
    </w:p>
    <w:p w14:paraId="286E14C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9.2 设计文件错误责任</w:t>
      </w:r>
    </w:p>
    <w:p w14:paraId="4DE7C2E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9.2.1 设计文件存在错误、遗漏、含混、矛盾、不充分之处或其他缺陷，无论设计人是否通过了发包人审查或审查机构审查，设计人均应自费对前述问题带来的缺陷和工程问题进行改正，但因第1.7.2 项约定由发包人提供的文件错误导致的除外。</w:t>
      </w:r>
    </w:p>
    <w:p w14:paraId="7959453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9.2.2 因设计人原因造成设计文件不合格的，发包人有权要求设计人采取补救措施，直至达到合同要求的质量标准，并按第 14.1 款的约定承担责任。</w:t>
      </w:r>
    </w:p>
    <w:p w14:paraId="13BF541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9.2.3 因发包人原因造成设计文件不合格的，设计人应当采取补救措施，直至达到合同要求的质量标准，由此造成的设计费用增加和（或）设计服务期限延误由发包人承担。</w:t>
      </w:r>
    </w:p>
    <w:p w14:paraId="42B33B7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9.3 设计责任主体</w:t>
      </w:r>
    </w:p>
    <w:p w14:paraId="1C42168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9.3.1 设计人应运用一切合理的专业技术、知识技能和项目经验，按照职业道德准则和行业公认标准尽其全部职责，勤勉、谨慎、公正地履行其在本合同项下的责任和义务。</w:t>
      </w:r>
    </w:p>
    <w:p w14:paraId="05F8FB7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9.3.2 设计责任为设计单位项目负责人终身责任制。项目负责人应当保证设计文件符合法律法规和工程建设强制性标准的要求，对因设计导致的工程质量事故或质量问题承担责任。</w:t>
      </w:r>
    </w:p>
    <w:p w14:paraId="7236609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9.3.3 项目负责人应当在办理工程质量监督手续前签署工程质量终身责任承诺书，连同法定代表人出具的授权书，报工程质量监督机构备案。</w:t>
      </w:r>
    </w:p>
    <w:p w14:paraId="19E66CC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9.4 设计责任保险</w:t>
      </w:r>
    </w:p>
    <w:p w14:paraId="0727CDB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9.4.1 除专用合同条款另有约定外，设计人应具有发包人认可的、履行本合同所需要的工程设计责任险，于合同签订后 28 天内向发包人提交工程设计责任险的保险单副本或者其他有效证明，并在合同履行期间保持足额、有效。</w:t>
      </w:r>
    </w:p>
    <w:p w14:paraId="5B481D6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9.4.2 工程设计责任险的保险范围，应当包括由于设计人的疏忽或过失而造成的工程质量事故损失，以及由于事故引发的第三者人身伤亡、财产损失或费用赔偿等。</w:t>
      </w:r>
    </w:p>
    <w:p w14:paraId="49AE488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9.4.3 发生工程设计保险事故后，设计人应按保险人要求进行报告，并负责办理保险理赔业务；保险金不足以补偿损失的，由设计人自行补偿。</w:t>
      </w:r>
    </w:p>
    <w:p w14:paraId="3CB8EC56">
      <w:pPr>
        <w:pStyle w:val="3"/>
        <w:rPr>
          <w:rFonts w:hint="eastAsia" w:ascii="宋体" w:hAnsi="宋体"/>
          <w:b w:val="0"/>
          <w:snapToGrid w:val="0"/>
          <w:sz w:val="24"/>
          <w:szCs w:val="24"/>
        </w:rPr>
      </w:pPr>
      <w:r>
        <w:rPr>
          <w:rFonts w:ascii="宋体" w:hAnsi="宋体"/>
          <w:b w:val="0"/>
          <w:snapToGrid w:val="0"/>
          <w:sz w:val="24"/>
          <w:szCs w:val="24"/>
        </w:rPr>
        <w:t>10.施工期间配合</w:t>
      </w:r>
    </w:p>
    <w:p w14:paraId="0B59046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10.1 施工配合指设计人配合施工承包人，在施工期间提供的设计服务或其他配合工作，直至工程通过竣工验收为止。</w:t>
      </w:r>
    </w:p>
    <w:p w14:paraId="4E1A85A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10.2 除专用合同条款另有约定外，发包人应为设计人派赴施工现场的工作人员提供便利，包括在施工期间提供办公房间、办公桌椅、互联网接口、冷暖设施、生活设施、进出现场交通服务和其他便利条件。</w:t>
      </w:r>
    </w:p>
    <w:p w14:paraId="5372312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10.3 设计人应在本工程的施工期间，积极提供设计配合服务，包括并不限于设计技术交底、施工现场服务、参与施工过程验收、参与投产试车（试运行）、参与工程竣工验收等工作。</w:t>
      </w:r>
    </w:p>
    <w:p w14:paraId="7A0F94B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10.4 发包人应当组织设计技术交底会，由设计人向发包人、监理人和施工承包人等进行设计交底，对本工程的设计意图、设计文件和施工要求等进行系统地说明和解释。</w:t>
      </w:r>
    </w:p>
    <w:p w14:paraId="7151F1C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10.5 工程施工完毕后，发包人应当组织投产试车（试运行）和工程竣工验收，设计人参加验收并出具本单位的验收结论。如因设计原因致使工程不合格的，设计人应当承担违约责任，免费修改设计文件和赔偿发包人由此产生的经济损失。</w:t>
      </w:r>
    </w:p>
    <w:p w14:paraId="2A440800">
      <w:pPr>
        <w:pStyle w:val="3"/>
        <w:rPr>
          <w:rFonts w:hint="eastAsia" w:ascii="宋体" w:hAnsi="宋体"/>
          <w:b w:val="0"/>
          <w:snapToGrid w:val="0"/>
          <w:sz w:val="24"/>
          <w:szCs w:val="24"/>
        </w:rPr>
      </w:pPr>
      <w:r>
        <w:rPr>
          <w:rFonts w:ascii="宋体" w:hAnsi="宋体"/>
          <w:b w:val="0"/>
          <w:snapToGrid w:val="0"/>
          <w:sz w:val="24"/>
          <w:szCs w:val="24"/>
        </w:rPr>
        <w:t>11.合同变更</w:t>
      </w:r>
    </w:p>
    <w:p w14:paraId="46CEDEA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 变更情形</w:t>
      </w:r>
    </w:p>
    <w:p w14:paraId="3B51617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11.1.1 合同履行中发生下述情形时，合同一方均可向对方提出变更请求，经双方协商一致后进行变更，设计服务期限和设计费用的调整方法在专用合同条款中约定。</w:t>
      </w:r>
    </w:p>
    <w:p w14:paraId="3D8695A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（1）设计范围、内容、标准发生变化；</w:t>
      </w:r>
    </w:p>
    <w:p w14:paraId="014D0AE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（2）除不可抗力外，非设计人的原因引起的周期延误；</w:t>
      </w:r>
    </w:p>
    <w:p w14:paraId="557B501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（3）非设计人的原因，对工程同一部分重复进行设计；</w:t>
      </w:r>
    </w:p>
    <w:p w14:paraId="79E814B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（4）非设计人的原因，对工程暂停设计及恢复设计。</w:t>
      </w:r>
    </w:p>
    <w:p w14:paraId="0DA6EF5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11.1.2 基准日后，因颁布新的或修订原有法律、法规、规范和标准等引发合同变更情形的，按照上述约定进行调整。</w:t>
      </w:r>
    </w:p>
    <w:p w14:paraId="7F29329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11.1.3</w:t>
      </w:r>
      <w:r>
        <w:rPr>
          <w:rFonts w:ascii="宋体" w:hAnsi="宋体"/>
          <w:kern w:val="0"/>
          <w:szCs w:val="21"/>
        </w:rPr>
        <w:t>合同双方必须严格执行经批准的设计文件，不得擅自变更。确需变更设计的，应按照相关主管部门规定办理，经批准后方可实施，重大设计变更、投资超概等应按程序报批。</w:t>
      </w:r>
    </w:p>
    <w:p w14:paraId="6BB382D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 合理化建议</w:t>
      </w:r>
    </w:p>
    <w:p w14:paraId="4C82DEB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11.2.1 合同履行中，设计人可对发包人要求提出合理化建议。合理化建议应以书面形式提交发包人，被发包人采纳并构成变更的，执行第 11.1 款约定。</w:t>
      </w:r>
    </w:p>
    <w:p w14:paraId="4042DF0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11.2.2 设计人提出的合理化建议降低了工程投资、缩短了施工期限或者提高了工程经济效益的，发包人应按专用合同条款中的约定给予奖励。</w:t>
      </w:r>
    </w:p>
    <w:p w14:paraId="6D420B7C">
      <w:pPr>
        <w:pStyle w:val="3"/>
        <w:rPr>
          <w:rFonts w:hint="eastAsia" w:ascii="宋体" w:hAnsi="宋体"/>
          <w:b w:val="0"/>
          <w:snapToGrid w:val="0"/>
          <w:sz w:val="24"/>
          <w:szCs w:val="24"/>
        </w:rPr>
      </w:pPr>
      <w:r>
        <w:rPr>
          <w:rFonts w:ascii="宋体" w:hAnsi="宋体"/>
          <w:b w:val="0"/>
          <w:snapToGrid w:val="0"/>
          <w:sz w:val="24"/>
          <w:szCs w:val="24"/>
        </w:rPr>
        <w:t>12.合同价格与支付</w:t>
      </w:r>
    </w:p>
    <w:p w14:paraId="30B15F1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12.1 合同价格</w:t>
      </w:r>
    </w:p>
    <w:p w14:paraId="563C9C3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12.1.1 本合同的价款计算方式、支付方式、调整方式和风险范围划分，在专用合同条款中约定。</w:t>
      </w:r>
    </w:p>
    <w:p w14:paraId="26249E5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12.1.2 本合同的价款实行分阶段支付，即设计人完成阶段设计文件后，发包人按专用条款约定方式支付。</w:t>
      </w:r>
    </w:p>
    <w:p w14:paraId="4150125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12.1.3 除专用合同条款另有约定外，合同设计费应当包括收集资料、踏勘现场、设计、编制设计文件、施工配合等合同约定范围内的设计工作费用和国家规定的增值税税金。</w:t>
      </w:r>
    </w:p>
    <w:p w14:paraId="7488463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12.1.4除专用合同条款另有约定外，发包人要求设计人进行外出考察、试验检测、专项咨询或专家评审时，相应费用不含在合同价格之中，由发包人另行支付。</w:t>
      </w:r>
    </w:p>
    <w:p w14:paraId="387851E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12.2 定金或预付款</w:t>
      </w:r>
    </w:p>
    <w:p w14:paraId="6FE8F64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12.2.1 定金或预付款应专用于本工程的设计。定金或预付款的额度、支付方式及抵扣方式在专用合同条款中约定。</w:t>
      </w:r>
    </w:p>
    <w:p w14:paraId="5B9E359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12.2.2 发包人应在收到定金或预付款支付申请</w:t>
      </w:r>
      <w:r>
        <w:rPr>
          <w:rFonts w:hint="eastAsia" w:ascii="宋体" w:hAnsi="宋体"/>
          <w:kern w:val="0"/>
          <w:szCs w:val="21"/>
          <w:lang w:val="en-US" w:eastAsia="zh-CN"/>
        </w:rPr>
        <w:t>及等额、有效且符合发包人要求的增值税发票</w:t>
      </w:r>
      <w:r>
        <w:rPr>
          <w:rFonts w:ascii="宋体" w:hAnsi="宋体"/>
          <w:kern w:val="0"/>
          <w:szCs w:val="21"/>
        </w:rPr>
        <w:t>后 28 天内，将定金或预付款支付给设计人；设计人应当提供等额的增值税发票。</w:t>
      </w:r>
      <w:r>
        <w:rPr>
          <w:rFonts w:hint="eastAsia" w:ascii="宋体" w:hAnsi="宋体"/>
          <w:kern w:val="0"/>
          <w:szCs w:val="21"/>
          <w:lang w:val="en-US" w:eastAsia="zh-CN"/>
        </w:rPr>
        <w:t>设计人未按约提供发票的，发包人有权暂不支付且不承担任何违约责任。</w:t>
      </w:r>
      <w:r>
        <w:rPr>
          <w:rFonts w:ascii="宋体" w:hAnsi="宋体"/>
          <w:kern w:val="0"/>
          <w:szCs w:val="21"/>
        </w:rPr>
        <w:t>。</w:t>
      </w:r>
    </w:p>
    <w:p w14:paraId="271D1B6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12.2.3 设计服务完成之前，由于</w:t>
      </w:r>
      <w:r>
        <w:rPr>
          <w:rFonts w:hint="eastAsia" w:ascii="宋体" w:hAnsi="宋体"/>
          <w:kern w:val="0"/>
          <w:szCs w:val="21"/>
          <w:lang w:val="en-US" w:eastAsia="zh-CN"/>
        </w:rPr>
        <w:t>发包人</w:t>
      </w:r>
      <w:r>
        <w:rPr>
          <w:rFonts w:ascii="宋体" w:hAnsi="宋体"/>
          <w:kern w:val="0"/>
          <w:szCs w:val="21"/>
        </w:rPr>
        <w:t>原因解除合同时，定金不予退还。</w:t>
      </w:r>
    </w:p>
    <w:p w14:paraId="5DBF8A6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12.3 中期支付</w:t>
      </w:r>
    </w:p>
    <w:p w14:paraId="6FCBA74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12.3.1 设计人应按发包人批准或专用合同条款约定的格式及份数，向发包人提交中期支付申请，并附相应的支持性证明文件。</w:t>
      </w:r>
    </w:p>
    <w:p w14:paraId="6DD7B09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12.3.2 发包人应在收到中期支付申请</w:t>
      </w:r>
      <w:r>
        <w:rPr>
          <w:rFonts w:hint="eastAsia" w:ascii="宋体" w:hAnsi="宋体"/>
          <w:kern w:val="0"/>
          <w:szCs w:val="21"/>
          <w:lang w:val="en-US" w:eastAsia="zh-CN"/>
        </w:rPr>
        <w:t>及等额、有效且符合发包人要求的增值税发票</w:t>
      </w:r>
      <w:r>
        <w:rPr>
          <w:rFonts w:ascii="宋体" w:hAnsi="宋体"/>
          <w:kern w:val="0"/>
          <w:szCs w:val="21"/>
        </w:rPr>
        <w:t>后的 28 天内，将应付款项支付给设计人；设计人应当提供等额的增值税发票。</w:t>
      </w:r>
      <w:r>
        <w:rPr>
          <w:rFonts w:hint="eastAsia" w:ascii="宋体" w:hAnsi="宋体"/>
          <w:kern w:val="0"/>
          <w:szCs w:val="21"/>
          <w:lang w:val="en-US" w:eastAsia="zh-CN"/>
        </w:rPr>
        <w:t>设计人未按约提供发票的，发包人有权暂不支付且不承担任何违约责任。</w:t>
      </w:r>
      <w:commentRangeStart w:id="3"/>
      <w:r>
        <w:rPr>
          <w:rFonts w:ascii="宋体" w:hAnsi="宋体"/>
          <w:kern w:val="0"/>
          <w:szCs w:val="21"/>
        </w:rPr>
        <w:t>发包人未能在前述时间内完成审批或不予答复的，视为发包人同意中期支付申请。发包人不按期支付的，按专用合同条款的约定支付逾期付款违约金。</w:t>
      </w:r>
      <w:commentRangeEnd w:id="3"/>
      <w:r>
        <w:commentReference w:id="3"/>
      </w:r>
    </w:p>
    <w:p w14:paraId="0DB1590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12.3.3 中期支付涉及政府投资资金的，按照国库集中支付等国家相关规定和专用合同条款的约定执行。</w:t>
      </w:r>
    </w:p>
    <w:p w14:paraId="57D917C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12.4 费用结算</w:t>
      </w:r>
    </w:p>
    <w:p w14:paraId="7928ABD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12.4.1 合同工作完成后，设计人可按专用合同条款约定的份数和期限，向发包人提交设计费用结算申请，并提供相关证明材料。</w:t>
      </w:r>
    </w:p>
    <w:p w14:paraId="6505BE2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12.4.2 发包人应在收到费用结算申请</w:t>
      </w:r>
      <w:r>
        <w:rPr>
          <w:rFonts w:hint="eastAsia" w:ascii="宋体" w:hAnsi="宋体"/>
          <w:kern w:val="0"/>
          <w:szCs w:val="21"/>
          <w:lang w:val="en-US" w:eastAsia="zh-CN"/>
        </w:rPr>
        <w:t>及等额、有效且符合发包人要求的增值税发票</w:t>
      </w:r>
      <w:r>
        <w:rPr>
          <w:rFonts w:ascii="宋体" w:hAnsi="宋体"/>
          <w:kern w:val="0"/>
          <w:szCs w:val="21"/>
        </w:rPr>
        <w:t>后的 28 天内，将应付款项支付给设计人；设计人应当提供等额的增值税发票。</w:t>
      </w:r>
      <w:r>
        <w:rPr>
          <w:rFonts w:hint="eastAsia" w:ascii="宋体" w:hAnsi="宋体"/>
          <w:kern w:val="0"/>
          <w:szCs w:val="21"/>
          <w:lang w:val="en-US" w:eastAsia="zh-CN"/>
        </w:rPr>
        <w:t>设计人未按约提供发票的，发包人有权暂不支付且不承担任何违约责任。</w:t>
      </w:r>
      <w:commentRangeStart w:id="4"/>
      <w:r>
        <w:rPr>
          <w:rFonts w:ascii="宋体" w:hAnsi="宋体"/>
          <w:kern w:val="0"/>
          <w:szCs w:val="21"/>
        </w:rPr>
        <w:t>发包人未能在前述时间内完成审批或不予答复的，视为发包人同意费用结算申请。发包人不按期支付的，按专用合同条款的约定支付逾期付款违约金。</w:t>
      </w:r>
      <w:commentRangeEnd w:id="4"/>
      <w:r>
        <w:commentReference w:id="4"/>
      </w:r>
    </w:p>
    <w:p w14:paraId="68DADAA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12.4.3 发包人对费用结算申请内容有异议的，有权要求设计人进行修正和提供补充资料，由设计人重新提交。设计人对此有异议的，按第 15 条的约定执行。</w:t>
      </w:r>
    </w:p>
    <w:p w14:paraId="426B1FF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12.4.4 最终结清付款涉及政府投资资金的，按第 12.3.3 项的约定执行。</w:t>
      </w:r>
    </w:p>
    <w:p w14:paraId="4958D60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12.5 暂列金额</w:t>
      </w:r>
    </w:p>
    <w:p w14:paraId="752CB4C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12.5.1 本合同的暂列金额在专用合同条款中约定。暂列金额应按发包人的书面指示全部或部分地使用，或不予动用。</w:t>
      </w:r>
    </w:p>
    <w:p w14:paraId="6FCFD50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12.5.2 如果使用暂列金额进行某项额外设计工作、专题研究、审查和会务工作，其费用应按实际发生的工作费用经发包人核实后支付。</w:t>
      </w:r>
    </w:p>
    <w:p w14:paraId="2345A1FD">
      <w:pPr>
        <w:pStyle w:val="3"/>
        <w:rPr>
          <w:rFonts w:hint="eastAsia" w:ascii="宋体" w:hAnsi="宋体"/>
          <w:b w:val="0"/>
          <w:snapToGrid w:val="0"/>
          <w:sz w:val="24"/>
          <w:szCs w:val="24"/>
        </w:rPr>
      </w:pPr>
      <w:r>
        <w:rPr>
          <w:rFonts w:ascii="宋体" w:hAnsi="宋体"/>
          <w:b w:val="0"/>
          <w:snapToGrid w:val="0"/>
          <w:sz w:val="24"/>
          <w:szCs w:val="24"/>
        </w:rPr>
        <w:t>13.不可抗力</w:t>
      </w:r>
    </w:p>
    <w:p w14:paraId="06F9CD2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13.1 不可抗力的确认</w:t>
      </w:r>
    </w:p>
    <w:p w14:paraId="282B58F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13.1.1 不可抗力是指设计人和发包人在订立合同时不可预见，在履行合同过程中不可避免发生并不能克服的自然灾害和社会性突发事件，如地震、海啸、瘟疫、水灾、骚乱、暴动、战争和专用合同条款约定的其他情形。</w:t>
      </w:r>
    </w:p>
    <w:p w14:paraId="16F2855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13.1.2 不可抗力发生后，发包人和设计人应及时认真统计所造成的损失，收集不可抗力造成损失的证据。合同双方对是否属于不可抗力或其损失的意见不一致的，由合同双方协商确定。</w:t>
      </w:r>
    </w:p>
    <w:p w14:paraId="1790780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13.2 不可抗力的通知</w:t>
      </w:r>
    </w:p>
    <w:p w14:paraId="1210219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13.2.1 合同一方当事人遇到不可抗力事件，使其履行合同义务受到阻碍时，应立即通知合同另一方当事人，书面说明不可抗力和受阻碍的详细情况，并提供必要的证明。</w:t>
      </w:r>
    </w:p>
    <w:p w14:paraId="631AB12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13.2.2 如不可抗力持续发生，合同一方当事人应及时向合同另一方当事人提交中间报告，说明不可抗力和履行合同受阻的情况，并于不可抗力事件结束后 28 天内提交最终报告及有关资料。</w:t>
      </w:r>
    </w:p>
    <w:p w14:paraId="3BE0BF3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13.3 不可抗力后果及其处理</w:t>
      </w:r>
    </w:p>
    <w:p w14:paraId="6AFFC78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13.3.1 不可抗力引起的后果及其损失，应由合同当事人依据法律规定各自承担。不可抗力发生前已完成的设计工作，应当按照合同约定进行支付。</w:t>
      </w:r>
    </w:p>
    <w:p w14:paraId="113A410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13.3.2 不可抗力发生后，合同当事人应当采取有效措施避免损失进一步扩大，如未采取有效措施致使损失扩大的，应当自行承担扩大部分的损失。</w:t>
      </w:r>
    </w:p>
    <w:p w14:paraId="00CBF9C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13.3.3 因一方当事人迟延履行合同义务，致使迟延履行期间遭遇不可抗力的，应由该当事人承担全部损失。</w:t>
      </w:r>
    </w:p>
    <w:p w14:paraId="37EFCB1F">
      <w:pPr>
        <w:pStyle w:val="3"/>
        <w:rPr>
          <w:rFonts w:hint="eastAsia" w:ascii="宋体" w:hAnsi="宋体"/>
          <w:b w:val="0"/>
          <w:snapToGrid w:val="0"/>
          <w:sz w:val="24"/>
          <w:szCs w:val="24"/>
        </w:rPr>
      </w:pPr>
      <w:r>
        <w:rPr>
          <w:rFonts w:ascii="宋体" w:hAnsi="宋体"/>
          <w:b w:val="0"/>
          <w:snapToGrid w:val="0"/>
          <w:sz w:val="24"/>
          <w:szCs w:val="24"/>
        </w:rPr>
        <w:t>14.违约</w:t>
      </w:r>
    </w:p>
    <w:p w14:paraId="5DD8B49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14.1 设计人违约</w:t>
      </w:r>
    </w:p>
    <w:p w14:paraId="34B7195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14.1.1合同履行中发生下列情况之一的，属设计人违约：</w:t>
      </w:r>
    </w:p>
    <w:p w14:paraId="5724EB3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（1）设计文件不符合法律、行政法规等规定；</w:t>
      </w:r>
    </w:p>
    <w:p w14:paraId="1D83C77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 xml:space="preserve">（2）设计文件不符合合同约定； </w:t>
      </w:r>
    </w:p>
    <w:p w14:paraId="09A0E21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（3）设计人转包、违法分包或者未经发包人同意擅自分包；</w:t>
      </w:r>
    </w:p>
    <w:p w14:paraId="211AA9C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（4）设计人未按合同计划完成设计，从而造成工程损失；</w:t>
      </w:r>
    </w:p>
    <w:p w14:paraId="326D127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（5）设计人无故停止履行合同的；</w:t>
      </w:r>
    </w:p>
    <w:p w14:paraId="553C2F3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（6）因设计人原因，导致合同无法继续履行；</w:t>
      </w:r>
    </w:p>
    <w:p w14:paraId="318C253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（7）设计人不履行合同约定的其他义务。</w:t>
      </w:r>
    </w:p>
    <w:p w14:paraId="198ED35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 xml:space="preserve">14.1.2 </w:t>
      </w:r>
      <w:r>
        <w:rPr>
          <w:rFonts w:hint="eastAsia" w:ascii="宋体" w:hAnsi="宋体"/>
          <w:kern w:val="0"/>
          <w:szCs w:val="21"/>
        </w:rPr>
        <w:t>合同履行中发生14.1.1项之一的，发包人可向设计人发出整改通知，设计人应按照发包人的要求在限定期限内整改并向发包人支付违约金；设计人在发包人限定整改期限内未完成整改的，发包人未解除合同的，设计人的违约状态持续的，设计人应向发包人支付违约金；设计人在发包人限定整改期限内拒不整改的，发包人有权单方解除合同并向设计人发出解除合同通知，设计人应向发包人支付违约金。设计人应当承担由于违约所造成的费用增加、周期延误和发包人损失</w:t>
      </w:r>
      <w:r>
        <w:rPr>
          <w:rFonts w:hint="eastAsia" w:ascii="宋体" w:hAnsi="宋体"/>
          <w:kern w:val="0"/>
          <w:szCs w:val="21"/>
          <w:lang w:val="en-US" w:eastAsia="zh-CN"/>
        </w:rPr>
        <w:t>以及发包人为维权所产生的成本费用（如诉讼费、保全费、保全担保费、律师费、差旅费等）</w:t>
      </w:r>
      <w:r>
        <w:rPr>
          <w:rFonts w:hint="eastAsia" w:ascii="宋体" w:hAnsi="宋体"/>
          <w:kern w:val="0"/>
          <w:szCs w:val="21"/>
        </w:rPr>
        <w:t>等。设计人向发包人支付的违约金在专用合同条款中约定</w:t>
      </w:r>
      <w:r>
        <w:rPr>
          <w:rFonts w:ascii="宋体" w:hAnsi="宋体"/>
          <w:kern w:val="0"/>
          <w:szCs w:val="21"/>
        </w:rPr>
        <w:t>。</w:t>
      </w:r>
    </w:p>
    <w:p w14:paraId="14E37E0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14.1.3合同生效后，设计人因自身原因要求终止或解除合同，设计人应按发包人已支付的定金金额双倍返还给发包人。</w:t>
      </w:r>
    </w:p>
    <w:p w14:paraId="2D6D7A2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14.2 发包人违约</w:t>
      </w:r>
    </w:p>
    <w:p w14:paraId="2CFA8A4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14.2.1 合同履行中发生下列情况之一的，属发包人违约：</w:t>
      </w:r>
    </w:p>
    <w:p w14:paraId="4041985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（1）发包人要求违反法律规定；</w:t>
      </w:r>
    </w:p>
    <w:p w14:paraId="5C5FA8B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（2）发包人未按合同约定支付设计费用；</w:t>
      </w:r>
    </w:p>
    <w:p w14:paraId="22C0D32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（3）发包人原因造成设计停止；</w:t>
      </w:r>
    </w:p>
    <w:p w14:paraId="1649DAF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（4）因发包人原因，导致合同无法继续履行；</w:t>
      </w:r>
    </w:p>
    <w:p w14:paraId="07786DC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（5）发包人不履行合同约定的其他义务。</w:t>
      </w:r>
    </w:p>
    <w:p w14:paraId="26AC773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14.2.2 发包人发生违约情况时，设计人可向发包人发出履约通知，要求其在限定期限内履行合同；限期内仍未履行合同的，设计人有权解除合同并向发包人发出解除合同通知。发包人应当承担由于违约所造成的费用增加、周期延误和设计人损失等。</w:t>
      </w:r>
    </w:p>
    <w:p w14:paraId="6B2AC84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14.3 第三人造成的违约</w:t>
      </w:r>
    </w:p>
    <w:p w14:paraId="2E18918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在履行合同过程中，一方当事人因第三人的原因造成违约的，应当向对方当事人承担违约责任。一方当事人和第三人之间的纠纷，依照法律规定或者按照约定解决。</w:t>
      </w:r>
    </w:p>
    <w:p w14:paraId="32249C8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14.4任何一方按照前述约定行使合同解除权的，应提前30天书面通知对方。</w:t>
      </w:r>
    </w:p>
    <w:p w14:paraId="725AD1F1">
      <w:pPr>
        <w:pStyle w:val="3"/>
        <w:rPr>
          <w:rFonts w:hint="eastAsia" w:ascii="宋体" w:hAnsi="宋体"/>
          <w:b w:val="0"/>
          <w:snapToGrid w:val="0"/>
          <w:sz w:val="24"/>
          <w:szCs w:val="24"/>
        </w:rPr>
      </w:pPr>
      <w:r>
        <w:rPr>
          <w:rFonts w:ascii="宋体" w:hAnsi="宋体"/>
          <w:b w:val="0"/>
          <w:snapToGrid w:val="0"/>
          <w:sz w:val="24"/>
          <w:szCs w:val="24"/>
        </w:rPr>
        <w:t>15.争议的解决</w:t>
      </w:r>
    </w:p>
    <w:p w14:paraId="61F2848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发包人和设计人在履行合同中发生争议的，可以友好协商解决。合同当事人友好协商解决不成的，可在专用合同条款中约定下列一种方式解决：</w:t>
      </w:r>
    </w:p>
    <w:p w14:paraId="2B33DA0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（1）向约定的仲裁委员会申请仲裁；</w:t>
      </w:r>
    </w:p>
    <w:p w14:paraId="1C7DFD32">
      <w:pPr>
        <w:spacing w:line="360" w:lineRule="auto"/>
        <w:ind w:firstLine="420" w:firstLineChars="200"/>
        <w:jc w:val="left"/>
        <w:rPr>
          <w:rFonts w:hint="eastAsia" w:ascii="宋体" w:hAnsi="宋体"/>
          <w:kern w:val="0"/>
          <w:szCs w:val="21"/>
        </w:rPr>
      </w:pPr>
      <w:r>
        <w:rPr>
          <w:rFonts w:ascii="宋体" w:hAnsi="宋体"/>
          <w:kern w:val="0"/>
          <w:szCs w:val="21"/>
        </w:rPr>
        <w:t>（2）向有管辖权的人民法院提起诉讼。</w:t>
      </w:r>
    </w:p>
    <w:p w14:paraId="371A270D">
      <w:pPr>
        <w:keepNext/>
        <w:keepLines/>
        <w:snapToGrid w:val="0"/>
        <w:spacing w:before="260" w:after="260" w:line="360" w:lineRule="auto"/>
        <w:outlineLvl w:val="2"/>
        <w:rPr>
          <w:rFonts w:hint="eastAsia" w:ascii="宋体" w:hAnsi="宋体"/>
          <w:b/>
          <w:bCs/>
          <w:szCs w:val="21"/>
          <w:lang w:val="zh-CN"/>
        </w:rPr>
      </w:pPr>
      <w:r>
        <w:rPr>
          <w:rFonts w:hint="eastAsia" w:ascii="宋体" w:hAnsi="宋体"/>
          <w:b/>
          <w:bCs/>
          <w:szCs w:val="21"/>
          <w:lang w:val="zh-CN"/>
        </w:rPr>
        <w:br w:type="page"/>
      </w:r>
    </w:p>
    <w:p w14:paraId="1C8483C6">
      <w:pPr>
        <w:pStyle w:val="2"/>
        <w:numPr>
          <w:ilvl w:val="0"/>
          <w:numId w:val="0"/>
        </w:numPr>
        <w:ind w:left="3255" w:leftChars="0"/>
        <w:jc w:val="both"/>
        <w:rPr>
          <w:rFonts w:hint="eastAsia" w:ascii="宋体" w:hAnsi="宋体"/>
          <w:kern w:val="0"/>
          <w:sz w:val="28"/>
          <w:szCs w:val="28"/>
        </w:rPr>
      </w:pPr>
      <w:r>
        <w:rPr>
          <w:rFonts w:hint="eastAsia" w:ascii="宋体" w:hAnsi="宋体"/>
          <w:kern w:val="0"/>
          <w:sz w:val="28"/>
          <w:szCs w:val="28"/>
        </w:rPr>
        <w:t>第三部分 专用合同条款</w:t>
      </w:r>
    </w:p>
    <w:p w14:paraId="58933654">
      <w:pPr>
        <w:pStyle w:val="3"/>
        <w:rPr>
          <w:rFonts w:hint="eastAsia" w:ascii="宋体" w:hAnsi="宋体"/>
          <w:b w:val="0"/>
          <w:snapToGrid w:val="0"/>
          <w:sz w:val="24"/>
          <w:szCs w:val="24"/>
        </w:rPr>
      </w:pPr>
      <w:r>
        <w:rPr>
          <w:rFonts w:ascii="宋体" w:hAnsi="宋体"/>
          <w:b w:val="0"/>
          <w:snapToGrid w:val="0"/>
          <w:sz w:val="24"/>
          <w:szCs w:val="24"/>
        </w:rPr>
        <w:t>1.一般约定</w:t>
      </w:r>
    </w:p>
    <w:p w14:paraId="75C3614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1.1词语定义</w:t>
      </w:r>
    </w:p>
    <w:p w14:paraId="54A598D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1.1.3.1 工程名称：</w:t>
      </w:r>
      <w:r>
        <w:rPr>
          <w:rFonts w:ascii="宋体" w:hAnsi="宋体"/>
          <w:kern w:val="0"/>
          <w:szCs w:val="21"/>
          <w:u w:val="single"/>
        </w:rPr>
        <w:tab/>
      </w:r>
      <w:r>
        <w:rPr>
          <w:rFonts w:ascii="宋体" w:hAnsi="宋体"/>
          <w:kern w:val="0"/>
          <w:szCs w:val="21"/>
        </w:rPr>
        <w:t>。</w:t>
      </w:r>
    </w:p>
    <w:p w14:paraId="2261172B">
      <w:pPr>
        <w:widowControl/>
        <w:spacing w:line="360" w:lineRule="auto"/>
        <w:ind w:firstLine="420" w:firstLineChars="200"/>
        <w:jc w:val="left"/>
        <w:rPr>
          <w:rFonts w:hint="eastAsia" w:ascii="宋体" w:hAnsi="宋体"/>
          <w:kern w:val="0"/>
          <w:szCs w:val="21"/>
        </w:rPr>
      </w:pPr>
      <w:r>
        <w:rPr>
          <w:rFonts w:ascii="宋体" w:hAnsi="宋体"/>
          <w:kern w:val="0"/>
          <w:szCs w:val="21"/>
        </w:rPr>
        <w:t>1.1.3.2 设计服务：</w:t>
      </w:r>
      <w:r>
        <w:rPr>
          <w:rFonts w:ascii="宋体" w:hAnsi="宋体"/>
          <w:kern w:val="0"/>
          <w:szCs w:val="21"/>
          <w:u w:val="single"/>
        </w:rPr>
        <w:t xml:space="preserve">（包含设计内容和设计阶段，按实际委托范围填写）                                                  </w:t>
      </w:r>
      <w:r>
        <w:rPr>
          <w:rFonts w:ascii="宋体" w:hAnsi="宋体"/>
          <w:kern w:val="0"/>
          <w:szCs w:val="21"/>
        </w:rPr>
        <w:t>。</w:t>
      </w:r>
    </w:p>
    <w:p w14:paraId="49DA19C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1.1.4.5 基准日：（</w:t>
      </w:r>
      <w:r>
        <w:rPr>
          <w:rFonts w:ascii="宋体" w:hAnsi="宋体"/>
          <w:kern w:val="0"/>
          <w:szCs w:val="21"/>
          <w:u w:val="single"/>
        </w:rPr>
        <w:t>招标发包的设计以投标截止日之前28天的日期为基准日期/直接发包的设计以合同签订日之前28天的日期为基准日期。）</w:t>
      </w:r>
    </w:p>
    <w:p w14:paraId="558FEBE8">
      <w:pPr>
        <w:widowControl/>
        <w:tabs>
          <w:tab w:val="left" w:pos="9072"/>
          <w:tab w:val="left" w:pos="9781"/>
        </w:tabs>
        <w:spacing w:line="360" w:lineRule="auto"/>
        <w:ind w:firstLine="420" w:firstLineChars="200"/>
        <w:jc w:val="left"/>
        <w:outlineLvl w:val="4"/>
        <w:rPr>
          <w:rFonts w:hint="eastAsia" w:ascii="宋体" w:hAnsi="宋体"/>
          <w:kern w:val="0"/>
          <w:szCs w:val="21"/>
        </w:rPr>
      </w:pPr>
      <w:r>
        <w:rPr>
          <w:rFonts w:ascii="宋体" w:hAnsi="宋体"/>
          <w:bCs/>
          <w:szCs w:val="21"/>
        </w:rPr>
        <w:t>1.3适用法律</w:t>
      </w:r>
      <w:r>
        <w:rPr>
          <w:rFonts w:ascii="宋体" w:hAnsi="宋体"/>
          <w:kern w:val="0"/>
          <w:szCs w:val="21"/>
        </w:rPr>
        <w:t>：</w:t>
      </w:r>
      <w:r>
        <w:rPr>
          <w:rFonts w:ascii="宋体" w:hAnsi="宋体"/>
          <w:kern w:val="0"/>
          <w:szCs w:val="21"/>
          <w:u w:val="single"/>
        </w:rPr>
        <w:tab/>
      </w:r>
      <w:r>
        <w:rPr>
          <w:rFonts w:ascii="宋体" w:hAnsi="宋体"/>
          <w:kern w:val="0"/>
          <w:szCs w:val="21"/>
        </w:rPr>
        <w:t>。</w:t>
      </w:r>
    </w:p>
    <w:p w14:paraId="348B04C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 技术标准</w:t>
      </w:r>
    </w:p>
    <w:p w14:paraId="1214397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ascii="宋体" w:hAnsi="宋体"/>
          <w:kern w:val="0"/>
          <w:szCs w:val="21"/>
          <w:u w:val="single"/>
        </w:rPr>
        <w:t>（本工程的国家标准、行业标准、工程所在地的地方性标准等）</w:t>
      </w:r>
      <w:r>
        <w:rPr>
          <w:rFonts w:ascii="宋体" w:hAnsi="宋体"/>
          <w:kern w:val="0"/>
          <w:szCs w:val="21"/>
        </w:rPr>
        <w:t>。</w:t>
      </w:r>
    </w:p>
    <w:p w14:paraId="146D5705">
      <w:pPr>
        <w:widowControl/>
        <w:spacing w:line="360" w:lineRule="auto"/>
        <w:ind w:firstLine="420" w:firstLineChars="200"/>
        <w:jc w:val="left"/>
        <w:rPr>
          <w:rFonts w:hint="eastAsia" w:ascii="宋体" w:hAnsi="宋体"/>
          <w:kern w:val="0"/>
          <w:szCs w:val="21"/>
          <w:u w:val="single"/>
        </w:rPr>
      </w:pPr>
      <w:r>
        <w:rPr>
          <w:rFonts w:ascii="宋体" w:hAnsi="宋体"/>
          <w:kern w:val="0"/>
          <w:szCs w:val="21"/>
        </w:rPr>
        <w:t>1.4.2：国外技术标准原文版本和中文译本的提供方：</w:t>
      </w:r>
      <w:r>
        <w:rPr>
          <w:rFonts w:ascii="宋体" w:hAnsi="宋体"/>
          <w:kern w:val="0"/>
          <w:szCs w:val="21"/>
          <w:u w:val="single"/>
        </w:rPr>
        <w:t xml:space="preserve">         </w:t>
      </w:r>
    </w:p>
    <w:p w14:paraId="77402F4A">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                             </w:t>
      </w:r>
      <w:r>
        <w:rPr>
          <w:rFonts w:ascii="宋体" w:hAnsi="宋体"/>
          <w:kern w:val="0"/>
          <w:szCs w:val="21"/>
        </w:rPr>
        <w:t>；</w:t>
      </w:r>
    </w:p>
    <w:p w14:paraId="496E42F5">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提供国外技术标准的名称：</w:t>
      </w:r>
      <w:r>
        <w:rPr>
          <w:rFonts w:ascii="宋体" w:hAnsi="宋体"/>
          <w:kern w:val="0"/>
          <w:szCs w:val="21"/>
          <w:u w:val="single"/>
        </w:rPr>
        <w:t xml:space="preserve">                              </w:t>
      </w:r>
    </w:p>
    <w:p w14:paraId="4341AD46">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                             </w:t>
      </w:r>
      <w:r>
        <w:rPr>
          <w:rFonts w:ascii="宋体" w:hAnsi="宋体"/>
          <w:kern w:val="0"/>
          <w:szCs w:val="21"/>
        </w:rPr>
        <w:t>;</w:t>
      </w:r>
    </w:p>
    <w:p w14:paraId="276B47A1">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提供国外技术标准的份数：</w:t>
      </w:r>
      <w:r>
        <w:rPr>
          <w:rFonts w:ascii="宋体" w:hAnsi="宋体"/>
          <w:kern w:val="0"/>
          <w:szCs w:val="21"/>
          <w:u w:val="single"/>
        </w:rPr>
        <w:t xml:space="preserve">                             </w:t>
      </w:r>
    </w:p>
    <w:p w14:paraId="483118D5">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                             </w:t>
      </w:r>
      <w:r>
        <w:rPr>
          <w:rFonts w:ascii="宋体" w:hAnsi="宋体"/>
          <w:kern w:val="0"/>
          <w:szCs w:val="21"/>
        </w:rPr>
        <w:t>；</w:t>
      </w:r>
    </w:p>
    <w:p w14:paraId="6984A14B">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提供国外技术标准的时间：</w:t>
      </w:r>
      <w:r>
        <w:rPr>
          <w:rFonts w:ascii="宋体" w:hAnsi="宋体"/>
          <w:kern w:val="0"/>
          <w:szCs w:val="21"/>
          <w:u w:val="single"/>
        </w:rPr>
        <w:t xml:space="preserve">                              </w:t>
      </w:r>
    </w:p>
    <w:p w14:paraId="04C2509D">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                             </w:t>
      </w:r>
      <w:r>
        <w:rPr>
          <w:rFonts w:hint="eastAsia" w:ascii="宋体" w:hAnsi="宋体"/>
          <w:kern w:val="0"/>
          <w:szCs w:val="21"/>
          <w:u w:val="single"/>
        </w:rPr>
        <w:t xml:space="preserve">  </w:t>
      </w:r>
      <w:r>
        <w:rPr>
          <w:rFonts w:ascii="宋体" w:hAnsi="宋体"/>
          <w:kern w:val="0"/>
          <w:szCs w:val="21"/>
        </w:rPr>
        <w:t>；</w:t>
      </w:r>
    </w:p>
    <w:p w14:paraId="2181BB69">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提供国外技术标准的费用承担：</w:t>
      </w:r>
      <w:r>
        <w:rPr>
          <w:rFonts w:ascii="宋体" w:hAnsi="宋体"/>
          <w:kern w:val="0"/>
          <w:szCs w:val="21"/>
          <w:u w:val="single"/>
        </w:rPr>
        <w:t xml:space="preserve">                         </w:t>
      </w:r>
      <w:r>
        <w:rPr>
          <w:rFonts w:hint="eastAsia" w:ascii="宋体" w:hAnsi="宋体"/>
          <w:kern w:val="0"/>
          <w:szCs w:val="21"/>
          <w:u w:val="single"/>
        </w:rPr>
        <w:t xml:space="preserve">   </w:t>
      </w:r>
    </w:p>
    <w:p w14:paraId="5B791445">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w:t>
      </w:r>
    </w:p>
    <w:p w14:paraId="62872F0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1.4.3：</w:t>
      </w:r>
      <w:r>
        <w:rPr>
          <w:rFonts w:ascii="宋体" w:hAnsi="宋体"/>
          <w:kern w:val="0"/>
          <w:szCs w:val="21"/>
          <w:u w:val="single"/>
        </w:rPr>
        <w:t>（本工程的特殊技术标准、功能要求）</w:t>
      </w:r>
      <w:r>
        <w:rPr>
          <w:rFonts w:ascii="宋体" w:hAnsi="宋体"/>
          <w:kern w:val="0"/>
          <w:szCs w:val="21"/>
          <w:u w:val="single"/>
        </w:rPr>
        <w:tab/>
      </w:r>
      <w:r>
        <w:rPr>
          <w:rFonts w:ascii="宋体" w:hAnsi="宋体"/>
          <w:kern w:val="0"/>
          <w:szCs w:val="21"/>
        </w:rPr>
        <w:t>。</w:t>
      </w:r>
    </w:p>
    <w:p w14:paraId="4DE723B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1.7文件的提供</w:t>
      </w:r>
    </w:p>
    <w:p w14:paraId="16E91A0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1.7.2 发包人提供的文件</w:t>
      </w:r>
    </w:p>
    <w:p w14:paraId="7799678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发包人提供的文件名称、份数、提交时间见下表（房屋建筑工程）：</w:t>
      </w:r>
    </w:p>
    <w:tbl>
      <w:tblPr>
        <w:tblStyle w:val="48"/>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36"/>
        <w:gridCol w:w="1134"/>
        <w:gridCol w:w="2609"/>
        <w:gridCol w:w="1371"/>
      </w:tblGrid>
      <w:tr w14:paraId="7140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3118DBE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序号</w:t>
            </w:r>
          </w:p>
        </w:tc>
        <w:tc>
          <w:tcPr>
            <w:tcW w:w="3436" w:type="dxa"/>
            <w:noWrap w:val="0"/>
            <w:vAlign w:val="center"/>
          </w:tcPr>
          <w:p w14:paraId="757A5669">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发包人提供的文件名称</w:t>
            </w:r>
          </w:p>
        </w:tc>
        <w:tc>
          <w:tcPr>
            <w:tcW w:w="1134" w:type="dxa"/>
            <w:noWrap w:val="0"/>
            <w:vAlign w:val="center"/>
          </w:tcPr>
          <w:p w14:paraId="709C172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份数</w:t>
            </w:r>
          </w:p>
        </w:tc>
        <w:tc>
          <w:tcPr>
            <w:tcW w:w="2609" w:type="dxa"/>
            <w:noWrap w:val="0"/>
            <w:vAlign w:val="center"/>
          </w:tcPr>
          <w:p w14:paraId="4F01D299">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提交时间</w:t>
            </w:r>
          </w:p>
        </w:tc>
        <w:tc>
          <w:tcPr>
            <w:tcW w:w="1371" w:type="dxa"/>
            <w:noWrap w:val="0"/>
            <w:vAlign w:val="center"/>
          </w:tcPr>
          <w:p w14:paraId="39A4402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备注</w:t>
            </w:r>
          </w:p>
        </w:tc>
      </w:tr>
      <w:tr w14:paraId="2B0E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45CADACE">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w:t>
            </w:r>
          </w:p>
        </w:tc>
        <w:tc>
          <w:tcPr>
            <w:tcW w:w="3436" w:type="dxa"/>
            <w:noWrap w:val="0"/>
            <w:vAlign w:val="center"/>
          </w:tcPr>
          <w:p w14:paraId="63D07E46">
            <w:pPr>
              <w:widowControl/>
              <w:spacing w:line="360" w:lineRule="auto"/>
              <w:jc w:val="left"/>
              <w:rPr>
                <w:rFonts w:hint="eastAsia" w:ascii="宋体" w:hAnsi="宋体"/>
                <w:kern w:val="0"/>
                <w:szCs w:val="21"/>
              </w:rPr>
            </w:pPr>
            <w:r>
              <w:rPr>
                <w:rFonts w:ascii="宋体" w:hAnsi="宋体"/>
                <w:kern w:val="0"/>
                <w:szCs w:val="21"/>
              </w:rPr>
              <w:t>项目立项报告和审批文件</w:t>
            </w:r>
          </w:p>
        </w:tc>
        <w:tc>
          <w:tcPr>
            <w:tcW w:w="1134" w:type="dxa"/>
            <w:noWrap w:val="0"/>
            <w:vAlign w:val="center"/>
          </w:tcPr>
          <w:p w14:paraId="71D0E26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09708992">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15245D8F">
            <w:pPr>
              <w:widowControl/>
              <w:tabs>
                <w:tab w:val="left" w:pos="9072"/>
                <w:tab w:val="left" w:pos="9781"/>
              </w:tabs>
              <w:spacing w:line="360" w:lineRule="auto"/>
              <w:jc w:val="center"/>
              <w:rPr>
                <w:rFonts w:hint="eastAsia" w:ascii="宋体" w:hAnsi="宋体"/>
                <w:kern w:val="0"/>
                <w:szCs w:val="21"/>
              </w:rPr>
            </w:pPr>
          </w:p>
        </w:tc>
      </w:tr>
      <w:tr w14:paraId="09B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54E5840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2</w:t>
            </w:r>
          </w:p>
        </w:tc>
        <w:tc>
          <w:tcPr>
            <w:tcW w:w="3436" w:type="dxa"/>
            <w:noWrap w:val="0"/>
            <w:vAlign w:val="center"/>
          </w:tcPr>
          <w:p w14:paraId="0D1EE4E4">
            <w:pPr>
              <w:widowControl/>
              <w:spacing w:line="360" w:lineRule="auto"/>
              <w:jc w:val="left"/>
              <w:rPr>
                <w:rFonts w:hint="eastAsia" w:ascii="宋体" w:hAnsi="宋体"/>
                <w:kern w:val="0"/>
                <w:szCs w:val="21"/>
              </w:rPr>
            </w:pPr>
            <w:r>
              <w:rPr>
                <w:rFonts w:ascii="宋体" w:hAnsi="宋体"/>
                <w:kern w:val="0"/>
                <w:szCs w:val="21"/>
              </w:rPr>
              <w:t>发包人要求即设计任务书（含对建筑、结构、给水排水、暖通空调、建筑电气、总图等专业的具体要求）</w:t>
            </w:r>
          </w:p>
        </w:tc>
        <w:tc>
          <w:tcPr>
            <w:tcW w:w="1134" w:type="dxa"/>
            <w:noWrap w:val="0"/>
            <w:vAlign w:val="center"/>
          </w:tcPr>
          <w:p w14:paraId="4F752AB9">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20799D61">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0E30317C">
            <w:pPr>
              <w:widowControl/>
              <w:tabs>
                <w:tab w:val="left" w:pos="9072"/>
                <w:tab w:val="left" w:pos="9781"/>
              </w:tabs>
              <w:spacing w:line="360" w:lineRule="auto"/>
              <w:jc w:val="center"/>
              <w:rPr>
                <w:rFonts w:hint="eastAsia" w:ascii="宋体" w:hAnsi="宋体"/>
                <w:kern w:val="0"/>
                <w:szCs w:val="21"/>
              </w:rPr>
            </w:pPr>
          </w:p>
        </w:tc>
      </w:tr>
      <w:tr w14:paraId="3D04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870040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3</w:t>
            </w:r>
          </w:p>
        </w:tc>
        <w:tc>
          <w:tcPr>
            <w:tcW w:w="3436" w:type="dxa"/>
            <w:noWrap w:val="0"/>
            <w:vAlign w:val="center"/>
          </w:tcPr>
          <w:p w14:paraId="1D645C81">
            <w:pPr>
              <w:widowControl/>
              <w:spacing w:line="360" w:lineRule="auto"/>
              <w:jc w:val="left"/>
              <w:rPr>
                <w:rFonts w:hint="eastAsia" w:ascii="宋体" w:hAnsi="宋体"/>
                <w:kern w:val="0"/>
                <w:szCs w:val="21"/>
              </w:rPr>
            </w:pPr>
            <w:r>
              <w:rPr>
                <w:rFonts w:ascii="宋体" w:hAnsi="宋体"/>
                <w:kern w:val="0"/>
                <w:szCs w:val="21"/>
              </w:rPr>
              <w:t>建筑红线图，建筑钉桩图</w:t>
            </w:r>
          </w:p>
        </w:tc>
        <w:tc>
          <w:tcPr>
            <w:tcW w:w="1134" w:type="dxa"/>
            <w:noWrap w:val="0"/>
            <w:vAlign w:val="center"/>
          </w:tcPr>
          <w:p w14:paraId="7988F99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57C7CB56">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F33ECB8">
            <w:pPr>
              <w:widowControl/>
              <w:tabs>
                <w:tab w:val="left" w:pos="9072"/>
                <w:tab w:val="left" w:pos="9781"/>
              </w:tabs>
              <w:spacing w:line="360" w:lineRule="auto"/>
              <w:jc w:val="center"/>
              <w:rPr>
                <w:rFonts w:hint="eastAsia" w:ascii="宋体" w:hAnsi="宋体"/>
                <w:kern w:val="0"/>
                <w:szCs w:val="21"/>
              </w:rPr>
            </w:pPr>
          </w:p>
        </w:tc>
      </w:tr>
      <w:tr w14:paraId="3156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696FD57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4</w:t>
            </w:r>
          </w:p>
        </w:tc>
        <w:tc>
          <w:tcPr>
            <w:tcW w:w="3436" w:type="dxa"/>
            <w:noWrap w:val="0"/>
            <w:vAlign w:val="center"/>
          </w:tcPr>
          <w:p w14:paraId="78793888">
            <w:pPr>
              <w:widowControl/>
              <w:spacing w:line="360" w:lineRule="auto"/>
              <w:jc w:val="left"/>
              <w:rPr>
                <w:rFonts w:hint="eastAsia" w:ascii="宋体" w:hAnsi="宋体"/>
                <w:kern w:val="0"/>
                <w:szCs w:val="21"/>
              </w:rPr>
            </w:pPr>
            <w:r>
              <w:rPr>
                <w:rFonts w:ascii="宋体" w:hAnsi="宋体"/>
                <w:kern w:val="0"/>
                <w:szCs w:val="21"/>
              </w:rPr>
              <w:t>当地规划部门的规划意见书</w:t>
            </w:r>
          </w:p>
        </w:tc>
        <w:tc>
          <w:tcPr>
            <w:tcW w:w="1134" w:type="dxa"/>
            <w:noWrap w:val="0"/>
            <w:vAlign w:val="center"/>
          </w:tcPr>
          <w:p w14:paraId="7F351D66">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00E8173B">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12C7AE87">
            <w:pPr>
              <w:widowControl/>
              <w:tabs>
                <w:tab w:val="left" w:pos="9072"/>
                <w:tab w:val="left" w:pos="9781"/>
              </w:tabs>
              <w:spacing w:line="360" w:lineRule="auto"/>
              <w:jc w:val="center"/>
              <w:rPr>
                <w:rFonts w:hint="eastAsia" w:ascii="宋体" w:hAnsi="宋体"/>
                <w:kern w:val="0"/>
                <w:szCs w:val="21"/>
              </w:rPr>
            </w:pPr>
          </w:p>
        </w:tc>
      </w:tr>
      <w:tr w14:paraId="372F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2EE19B4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5</w:t>
            </w:r>
          </w:p>
        </w:tc>
        <w:tc>
          <w:tcPr>
            <w:tcW w:w="3436" w:type="dxa"/>
            <w:noWrap w:val="0"/>
            <w:vAlign w:val="center"/>
          </w:tcPr>
          <w:p w14:paraId="3CFFC644">
            <w:pPr>
              <w:widowControl/>
              <w:spacing w:line="360" w:lineRule="auto"/>
              <w:jc w:val="left"/>
              <w:rPr>
                <w:rFonts w:hint="eastAsia" w:ascii="宋体" w:hAnsi="宋体"/>
                <w:kern w:val="0"/>
                <w:szCs w:val="21"/>
              </w:rPr>
            </w:pPr>
            <w:r>
              <w:rPr>
                <w:rFonts w:ascii="宋体" w:hAnsi="宋体"/>
                <w:kern w:val="0"/>
                <w:szCs w:val="21"/>
              </w:rPr>
              <w:t>工程勘察报告</w:t>
            </w:r>
          </w:p>
        </w:tc>
        <w:tc>
          <w:tcPr>
            <w:tcW w:w="1134" w:type="dxa"/>
            <w:noWrap w:val="0"/>
            <w:vAlign w:val="center"/>
          </w:tcPr>
          <w:p w14:paraId="0B623512">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42969F11">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55F3446">
            <w:pPr>
              <w:widowControl/>
              <w:tabs>
                <w:tab w:val="left" w:pos="9072"/>
                <w:tab w:val="left" w:pos="9781"/>
              </w:tabs>
              <w:spacing w:line="360" w:lineRule="auto"/>
              <w:jc w:val="center"/>
              <w:rPr>
                <w:rFonts w:hint="eastAsia" w:ascii="宋体" w:hAnsi="宋体"/>
                <w:kern w:val="0"/>
                <w:szCs w:val="21"/>
              </w:rPr>
            </w:pPr>
          </w:p>
        </w:tc>
      </w:tr>
      <w:tr w14:paraId="441D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2A0AE545">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6</w:t>
            </w:r>
          </w:p>
        </w:tc>
        <w:tc>
          <w:tcPr>
            <w:tcW w:w="3436" w:type="dxa"/>
            <w:noWrap w:val="0"/>
            <w:vAlign w:val="center"/>
          </w:tcPr>
          <w:p w14:paraId="48C7AF89">
            <w:pPr>
              <w:widowControl/>
              <w:spacing w:line="360" w:lineRule="auto"/>
              <w:jc w:val="left"/>
              <w:rPr>
                <w:rFonts w:hint="eastAsia" w:ascii="宋体" w:hAnsi="宋体"/>
                <w:kern w:val="0"/>
                <w:szCs w:val="21"/>
              </w:rPr>
            </w:pPr>
            <w:r>
              <w:rPr>
                <w:rFonts w:ascii="宋体" w:hAnsi="宋体"/>
                <w:kern w:val="0"/>
                <w:szCs w:val="21"/>
              </w:rPr>
              <w:t>各阶段主管部门的审批意见</w:t>
            </w:r>
          </w:p>
        </w:tc>
        <w:tc>
          <w:tcPr>
            <w:tcW w:w="1134" w:type="dxa"/>
            <w:noWrap w:val="0"/>
            <w:vAlign w:val="center"/>
          </w:tcPr>
          <w:p w14:paraId="356B1E02">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5B2FA809">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54821F4F">
            <w:pPr>
              <w:widowControl/>
              <w:tabs>
                <w:tab w:val="left" w:pos="9072"/>
                <w:tab w:val="left" w:pos="9781"/>
              </w:tabs>
              <w:spacing w:line="360" w:lineRule="auto"/>
              <w:jc w:val="center"/>
              <w:rPr>
                <w:rFonts w:hint="eastAsia" w:ascii="宋体" w:hAnsi="宋体"/>
                <w:kern w:val="0"/>
                <w:szCs w:val="21"/>
              </w:rPr>
            </w:pPr>
          </w:p>
        </w:tc>
      </w:tr>
      <w:tr w14:paraId="0925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7AFEE0AB">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7</w:t>
            </w:r>
          </w:p>
        </w:tc>
        <w:tc>
          <w:tcPr>
            <w:tcW w:w="3436" w:type="dxa"/>
            <w:noWrap w:val="0"/>
            <w:vAlign w:val="center"/>
          </w:tcPr>
          <w:p w14:paraId="3D56B009">
            <w:pPr>
              <w:widowControl/>
              <w:spacing w:line="360" w:lineRule="auto"/>
              <w:jc w:val="left"/>
              <w:rPr>
                <w:rFonts w:hint="eastAsia" w:ascii="宋体" w:hAnsi="宋体"/>
                <w:kern w:val="0"/>
                <w:szCs w:val="21"/>
              </w:rPr>
            </w:pPr>
            <w:r>
              <w:rPr>
                <w:rFonts w:ascii="宋体" w:hAnsi="宋体"/>
                <w:kern w:val="0"/>
                <w:szCs w:val="21"/>
              </w:rPr>
              <w:t>方案设计确认单（含初设开工令）</w:t>
            </w:r>
          </w:p>
        </w:tc>
        <w:tc>
          <w:tcPr>
            <w:tcW w:w="1134" w:type="dxa"/>
            <w:noWrap w:val="0"/>
            <w:vAlign w:val="center"/>
          </w:tcPr>
          <w:p w14:paraId="7F90F204">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6B0E704A">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270EA3E">
            <w:pPr>
              <w:widowControl/>
              <w:tabs>
                <w:tab w:val="left" w:pos="9072"/>
                <w:tab w:val="left" w:pos="9781"/>
              </w:tabs>
              <w:spacing w:line="360" w:lineRule="auto"/>
              <w:jc w:val="center"/>
              <w:rPr>
                <w:rFonts w:hint="eastAsia" w:ascii="宋体" w:hAnsi="宋体"/>
                <w:kern w:val="0"/>
                <w:szCs w:val="21"/>
              </w:rPr>
            </w:pPr>
          </w:p>
        </w:tc>
      </w:tr>
      <w:tr w14:paraId="461E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234057E4">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8</w:t>
            </w:r>
          </w:p>
        </w:tc>
        <w:tc>
          <w:tcPr>
            <w:tcW w:w="3436" w:type="dxa"/>
            <w:noWrap w:val="0"/>
            <w:vAlign w:val="center"/>
          </w:tcPr>
          <w:p w14:paraId="347E2196">
            <w:pPr>
              <w:widowControl/>
              <w:spacing w:line="360" w:lineRule="auto"/>
              <w:jc w:val="left"/>
              <w:rPr>
                <w:rFonts w:hint="eastAsia" w:ascii="宋体" w:hAnsi="宋体"/>
                <w:kern w:val="0"/>
                <w:szCs w:val="21"/>
              </w:rPr>
            </w:pPr>
            <w:r>
              <w:rPr>
                <w:rFonts w:ascii="宋体" w:hAnsi="宋体"/>
                <w:kern w:val="0"/>
                <w:szCs w:val="21"/>
              </w:rPr>
              <w:t>工程所在地地形图（1/500）电子版及区域位置图</w:t>
            </w:r>
          </w:p>
        </w:tc>
        <w:tc>
          <w:tcPr>
            <w:tcW w:w="1134" w:type="dxa"/>
            <w:noWrap w:val="0"/>
            <w:vAlign w:val="center"/>
          </w:tcPr>
          <w:p w14:paraId="37C4731B">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2473EC82">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0F30104F">
            <w:pPr>
              <w:widowControl/>
              <w:tabs>
                <w:tab w:val="left" w:pos="9072"/>
                <w:tab w:val="left" w:pos="9781"/>
              </w:tabs>
              <w:spacing w:line="360" w:lineRule="auto"/>
              <w:jc w:val="center"/>
              <w:rPr>
                <w:rFonts w:hint="eastAsia" w:ascii="宋体" w:hAnsi="宋体"/>
                <w:kern w:val="0"/>
                <w:szCs w:val="21"/>
              </w:rPr>
            </w:pPr>
          </w:p>
        </w:tc>
      </w:tr>
      <w:tr w14:paraId="1511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69FD3595">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9</w:t>
            </w:r>
          </w:p>
        </w:tc>
        <w:tc>
          <w:tcPr>
            <w:tcW w:w="3436" w:type="dxa"/>
            <w:noWrap w:val="0"/>
            <w:vAlign w:val="center"/>
          </w:tcPr>
          <w:p w14:paraId="454F927C">
            <w:pPr>
              <w:widowControl/>
              <w:spacing w:line="360" w:lineRule="auto"/>
              <w:jc w:val="left"/>
              <w:rPr>
                <w:rFonts w:hint="eastAsia" w:ascii="宋体" w:hAnsi="宋体"/>
                <w:kern w:val="0"/>
                <w:szCs w:val="21"/>
              </w:rPr>
            </w:pPr>
            <w:r>
              <w:rPr>
                <w:rFonts w:ascii="宋体" w:hAnsi="宋体"/>
                <w:kern w:val="0"/>
                <w:szCs w:val="21"/>
              </w:rPr>
              <w:t>初步设计确认单（含施工图开工令）</w:t>
            </w:r>
          </w:p>
        </w:tc>
        <w:tc>
          <w:tcPr>
            <w:tcW w:w="1134" w:type="dxa"/>
            <w:noWrap w:val="0"/>
            <w:vAlign w:val="center"/>
          </w:tcPr>
          <w:p w14:paraId="12D74C20">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77E7DF62">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4E27BC0">
            <w:pPr>
              <w:widowControl/>
              <w:tabs>
                <w:tab w:val="left" w:pos="9072"/>
                <w:tab w:val="left" w:pos="9781"/>
              </w:tabs>
              <w:spacing w:line="360" w:lineRule="auto"/>
              <w:jc w:val="center"/>
              <w:rPr>
                <w:rFonts w:hint="eastAsia" w:ascii="宋体" w:hAnsi="宋体"/>
                <w:kern w:val="0"/>
                <w:szCs w:val="21"/>
              </w:rPr>
            </w:pPr>
          </w:p>
        </w:tc>
      </w:tr>
      <w:tr w14:paraId="5370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696C028B">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10</w:t>
            </w:r>
          </w:p>
        </w:tc>
        <w:tc>
          <w:tcPr>
            <w:tcW w:w="3436" w:type="dxa"/>
            <w:noWrap w:val="0"/>
            <w:vAlign w:val="center"/>
          </w:tcPr>
          <w:p w14:paraId="4B99C3F0">
            <w:pPr>
              <w:widowControl/>
              <w:spacing w:line="360" w:lineRule="auto"/>
              <w:jc w:val="left"/>
              <w:rPr>
                <w:rFonts w:hint="eastAsia" w:ascii="宋体" w:hAnsi="宋体"/>
                <w:kern w:val="0"/>
                <w:szCs w:val="21"/>
              </w:rPr>
            </w:pPr>
            <w:r>
              <w:rPr>
                <w:rFonts w:ascii="宋体" w:hAnsi="宋体"/>
                <w:kern w:val="0"/>
                <w:szCs w:val="21"/>
              </w:rPr>
              <w:t>市政条件（包括给排水、暖通、电力、道路、热力、通讯等）</w:t>
            </w:r>
          </w:p>
        </w:tc>
        <w:tc>
          <w:tcPr>
            <w:tcW w:w="1134" w:type="dxa"/>
            <w:noWrap w:val="0"/>
            <w:vAlign w:val="center"/>
          </w:tcPr>
          <w:p w14:paraId="3172001C">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0F2E384C">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064A36FB">
            <w:pPr>
              <w:widowControl/>
              <w:tabs>
                <w:tab w:val="left" w:pos="9072"/>
                <w:tab w:val="left" w:pos="9781"/>
              </w:tabs>
              <w:spacing w:line="360" w:lineRule="auto"/>
              <w:jc w:val="center"/>
              <w:rPr>
                <w:rFonts w:hint="eastAsia" w:ascii="宋体" w:hAnsi="宋体"/>
                <w:kern w:val="0"/>
                <w:szCs w:val="21"/>
              </w:rPr>
            </w:pPr>
          </w:p>
        </w:tc>
      </w:tr>
      <w:tr w14:paraId="0D18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01F6F2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11</w:t>
            </w:r>
          </w:p>
        </w:tc>
        <w:tc>
          <w:tcPr>
            <w:tcW w:w="3436" w:type="dxa"/>
            <w:noWrap w:val="0"/>
            <w:vAlign w:val="center"/>
          </w:tcPr>
          <w:p w14:paraId="02600D85">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553865D5">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69B74D53">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0D4D3861">
            <w:pPr>
              <w:widowControl/>
              <w:tabs>
                <w:tab w:val="left" w:pos="9072"/>
                <w:tab w:val="left" w:pos="9781"/>
              </w:tabs>
              <w:spacing w:line="360" w:lineRule="auto"/>
              <w:jc w:val="center"/>
              <w:rPr>
                <w:rFonts w:hint="eastAsia" w:ascii="宋体" w:hAnsi="宋体"/>
                <w:kern w:val="0"/>
                <w:szCs w:val="21"/>
              </w:rPr>
            </w:pPr>
          </w:p>
        </w:tc>
      </w:tr>
      <w:tr w14:paraId="795D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37875A5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12</w:t>
            </w:r>
          </w:p>
        </w:tc>
        <w:tc>
          <w:tcPr>
            <w:tcW w:w="3436" w:type="dxa"/>
            <w:noWrap w:val="0"/>
            <w:vAlign w:val="center"/>
          </w:tcPr>
          <w:p w14:paraId="4F4FD81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13D5F4F9">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38A4AD59">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0A2627B9">
            <w:pPr>
              <w:widowControl/>
              <w:tabs>
                <w:tab w:val="left" w:pos="9072"/>
                <w:tab w:val="left" w:pos="9781"/>
              </w:tabs>
              <w:spacing w:line="360" w:lineRule="auto"/>
              <w:jc w:val="center"/>
              <w:rPr>
                <w:rFonts w:hint="eastAsia" w:ascii="宋体" w:hAnsi="宋体"/>
                <w:kern w:val="0"/>
                <w:szCs w:val="21"/>
              </w:rPr>
            </w:pPr>
          </w:p>
        </w:tc>
      </w:tr>
      <w:tr w14:paraId="6994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7C42F83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13</w:t>
            </w:r>
          </w:p>
        </w:tc>
        <w:tc>
          <w:tcPr>
            <w:tcW w:w="3436" w:type="dxa"/>
            <w:noWrap w:val="0"/>
            <w:vAlign w:val="center"/>
          </w:tcPr>
          <w:p w14:paraId="2058BBFF">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2617C1B0">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4986ACB9">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16BEADC2">
            <w:pPr>
              <w:widowControl/>
              <w:tabs>
                <w:tab w:val="left" w:pos="9072"/>
                <w:tab w:val="left" w:pos="9781"/>
              </w:tabs>
              <w:spacing w:line="360" w:lineRule="auto"/>
              <w:jc w:val="center"/>
              <w:rPr>
                <w:rFonts w:hint="eastAsia" w:ascii="宋体" w:hAnsi="宋体"/>
                <w:kern w:val="0"/>
                <w:szCs w:val="21"/>
              </w:rPr>
            </w:pPr>
          </w:p>
        </w:tc>
      </w:tr>
      <w:tr w14:paraId="1259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29E7C30E">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说明</w:t>
            </w:r>
          </w:p>
        </w:tc>
        <w:tc>
          <w:tcPr>
            <w:tcW w:w="8550" w:type="dxa"/>
            <w:gridSpan w:val="4"/>
            <w:noWrap w:val="0"/>
            <w:vAlign w:val="top"/>
          </w:tcPr>
          <w:p w14:paraId="72D61374">
            <w:pPr>
              <w:widowControl/>
              <w:tabs>
                <w:tab w:val="left" w:pos="9072"/>
                <w:tab w:val="left" w:pos="9781"/>
              </w:tabs>
              <w:spacing w:line="360" w:lineRule="auto"/>
              <w:jc w:val="center"/>
              <w:rPr>
                <w:rFonts w:hint="eastAsia" w:ascii="宋体" w:hAnsi="宋体"/>
                <w:kern w:val="0"/>
                <w:szCs w:val="21"/>
              </w:rPr>
            </w:pPr>
          </w:p>
        </w:tc>
      </w:tr>
    </w:tbl>
    <w:p w14:paraId="183BA051">
      <w:pPr>
        <w:widowControl/>
        <w:tabs>
          <w:tab w:val="left" w:pos="9072"/>
          <w:tab w:val="left" w:pos="9781"/>
        </w:tabs>
        <w:spacing w:line="360" w:lineRule="auto"/>
        <w:ind w:firstLine="420" w:firstLineChars="200"/>
        <w:jc w:val="center"/>
        <w:rPr>
          <w:rFonts w:hint="eastAsia" w:ascii="宋体" w:hAnsi="宋体"/>
          <w:kern w:val="0"/>
          <w:szCs w:val="21"/>
        </w:rPr>
      </w:pPr>
      <w:r>
        <w:rPr>
          <w:rFonts w:ascii="宋体" w:hAnsi="宋体"/>
          <w:kern w:val="0"/>
          <w:szCs w:val="21"/>
        </w:rPr>
        <w:t>发包人提供的文件名称、份数、提交时间见下表（市政公用工程）：</w:t>
      </w:r>
    </w:p>
    <w:tbl>
      <w:tblPr>
        <w:tblStyle w:val="48"/>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36"/>
        <w:gridCol w:w="1134"/>
        <w:gridCol w:w="2609"/>
        <w:gridCol w:w="1371"/>
      </w:tblGrid>
      <w:tr w14:paraId="00CB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1AECC48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序号</w:t>
            </w:r>
          </w:p>
        </w:tc>
        <w:tc>
          <w:tcPr>
            <w:tcW w:w="3436" w:type="dxa"/>
            <w:noWrap w:val="0"/>
            <w:vAlign w:val="center"/>
          </w:tcPr>
          <w:p w14:paraId="436E413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发包人提供的文件名称</w:t>
            </w:r>
          </w:p>
        </w:tc>
        <w:tc>
          <w:tcPr>
            <w:tcW w:w="1134" w:type="dxa"/>
            <w:noWrap w:val="0"/>
            <w:vAlign w:val="center"/>
          </w:tcPr>
          <w:p w14:paraId="3BFBA618">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份数</w:t>
            </w:r>
          </w:p>
        </w:tc>
        <w:tc>
          <w:tcPr>
            <w:tcW w:w="2609" w:type="dxa"/>
            <w:noWrap w:val="0"/>
            <w:vAlign w:val="center"/>
          </w:tcPr>
          <w:p w14:paraId="71567B5F">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提交时间</w:t>
            </w:r>
          </w:p>
        </w:tc>
        <w:tc>
          <w:tcPr>
            <w:tcW w:w="1371" w:type="dxa"/>
            <w:noWrap w:val="0"/>
            <w:vAlign w:val="center"/>
          </w:tcPr>
          <w:p w14:paraId="16563314">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备注</w:t>
            </w:r>
          </w:p>
        </w:tc>
      </w:tr>
      <w:tr w14:paraId="4932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6890D04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w:t>
            </w:r>
          </w:p>
        </w:tc>
        <w:tc>
          <w:tcPr>
            <w:tcW w:w="3436" w:type="dxa"/>
            <w:noWrap w:val="0"/>
            <w:vAlign w:val="center"/>
          </w:tcPr>
          <w:p w14:paraId="05ABD6D9">
            <w:pPr>
              <w:widowControl/>
              <w:spacing w:line="360" w:lineRule="auto"/>
              <w:jc w:val="left"/>
              <w:rPr>
                <w:rFonts w:hint="eastAsia" w:ascii="宋体" w:hAnsi="宋体"/>
                <w:kern w:val="0"/>
                <w:szCs w:val="21"/>
              </w:rPr>
            </w:pPr>
            <w:r>
              <w:rPr>
                <w:rFonts w:ascii="宋体" w:hAnsi="宋体"/>
                <w:kern w:val="0"/>
                <w:szCs w:val="21"/>
              </w:rPr>
              <w:t>项目立项报告和审批文件</w:t>
            </w:r>
          </w:p>
        </w:tc>
        <w:tc>
          <w:tcPr>
            <w:tcW w:w="1134" w:type="dxa"/>
            <w:noWrap w:val="0"/>
            <w:vAlign w:val="center"/>
          </w:tcPr>
          <w:p w14:paraId="26110AE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38B3F98E">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0E2B498">
            <w:pPr>
              <w:widowControl/>
              <w:tabs>
                <w:tab w:val="left" w:pos="9072"/>
                <w:tab w:val="left" w:pos="9781"/>
              </w:tabs>
              <w:spacing w:line="360" w:lineRule="auto"/>
              <w:jc w:val="center"/>
              <w:rPr>
                <w:rFonts w:hint="eastAsia" w:ascii="宋体" w:hAnsi="宋体"/>
                <w:kern w:val="0"/>
                <w:szCs w:val="21"/>
              </w:rPr>
            </w:pPr>
          </w:p>
        </w:tc>
      </w:tr>
      <w:tr w14:paraId="5FA3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0B9183E5">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2</w:t>
            </w:r>
          </w:p>
        </w:tc>
        <w:tc>
          <w:tcPr>
            <w:tcW w:w="3436" w:type="dxa"/>
            <w:noWrap w:val="0"/>
            <w:vAlign w:val="center"/>
          </w:tcPr>
          <w:p w14:paraId="5574B5D4">
            <w:pPr>
              <w:widowControl/>
              <w:spacing w:line="360" w:lineRule="auto"/>
              <w:jc w:val="left"/>
              <w:rPr>
                <w:rFonts w:hint="eastAsia" w:ascii="宋体" w:hAnsi="宋体"/>
                <w:kern w:val="0"/>
                <w:szCs w:val="21"/>
              </w:rPr>
            </w:pPr>
            <w:r>
              <w:rPr>
                <w:rFonts w:ascii="宋体" w:hAnsi="宋体"/>
                <w:kern w:val="0"/>
                <w:szCs w:val="21"/>
              </w:rPr>
              <w:t>发包人要求即设计任务书（含对工艺、土建、设备等专业的具体要求）</w:t>
            </w:r>
          </w:p>
        </w:tc>
        <w:tc>
          <w:tcPr>
            <w:tcW w:w="1134" w:type="dxa"/>
            <w:noWrap w:val="0"/>
            <w:vAlign w:val="center"/>
          </w:tcPr>
          <w:p w14:paraId="1D26394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68DE2D02">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59354228">
            <w:pPr>
              <w:widowControl/>
              <w:tabs>
                <w:tab w:val="left" w:pos="9072"/>
                <w:tab w:val="left" w:pos="9781"/>
              </w:tabs>
              <w:spacing w:line="360" w:lineRule="auto"/>
              <w:jc w:val="center"/>
              <w:rPr>
                <w:rFonts w:hint="eastAsia" w:ascii="宋体" w:hAnsi="宋体"/>
                <w:kern w:val="0"/>
                <w:szCs w:val="21"/>
              </w:rPr>
            </w:pPr>
          </w:p>
        </w:tc>
      </w:tr>
      <w:tr w14:paraId="6755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0C163E7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3</w:t>
            </w:r>
          </w:p>
        </w:tc>
        <w:tc>
          <w:tcPr>
            <w:tcW w:w="3436" w:type="dxa"/>
            <w:noWrap w:val="0"/>
            <w:vAlign w:val="center"/>
          </w:tcPr>
          <w:p w14:paraId="2FDFF372">
            <w:pPr>
              <w:widowControl/>
              <w:spacing w:line="360" w:lineRule="auto"/>
              <w:jc w:val="left"/>
              <w:rPr>
                <w:rFonts w:hint="eastAsia" w:ascii="宋体" w:hAnsi="宋体"/>
                <w:kern w:val="0"/>
                <w:szCs w:val="21"/>
              </w:rPr>
            </w:pPr>
            <w:r>
              <w:rPr>
                <w:rFonts w:ascii="宋体" w:hAnsi="宋体"/>
                <w:kern w:val="0"/>
                <w:szCs w:val="21"/>
              </w:rPr>
              <w:t>厂址选择报告、土地使用协议、建筑红线图，建筑钉桩图</w:t>
            </w:r>
          </w:p>
        </w:tc>
        <w:tc>
          <w:tcPr>
            <w:tcW w:w="1134" w:type="dxa"/>
            <w:noWrap w:val="0"/>
            <w:vAlign w:val="center"/>
          </w:tcPr>
          <w:p w14:paraId="3744780F">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27302A76">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6BADA579">
            <w:pPr>
              <w:widowControl/>
              <w:tabs>
                <w:tab w:val="left" w:pos="9072"/>
                <w:tab w:val="left" w:pos="9781"/>
              </w:tabs>
              <w:spacing w:line="360" w:lineRule="auto"/>
              <w:jc w:val="center"/>
              <w:rPr>
                <w:rFonts w:hint="eastAsia" w:ascii="宋体" w:hAnsi="宋体"/>
                <w:kern w:val="0"/>
                <w:szCs w:val="21"/>
              </w:rPr>
            </w:pPr>
          </w:p>
        </w:tc>
      </w:tr>
      <w:tr w14:paraId="3949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142C6C75">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4</w:t>
            </w:r>
          </w:p>
        </w:tc>
        <w:tc>
          <w:tcPr>
            <w:tcW w:w="3436" w:type="dxa"/>
            <w:noWrap w:val="0"/>
            <w:vAlign w:val="center"/>
          </w:tcPr>
          <w:p w14:paraId="707E512E">
            <w:pPr>
              <w:widowControl/>
              <w:spacing w:line="360" w:lineRule="auto"/>
              <w:jc w:val="left"/>
              <w:rPr>
                <w:rFonts w:hint="eastAsia" w:ascii="宋体" w:hAnsi="宋体"/>
                <w:kern w:val="0"/>
                <w:szCs w:val="21"/>
              </w:rPr>
            </w:pPr>
            <w:r>
              <w:rPr>
                <w:rFonts w:ascii="宋体" w:hAnsi="宋体"/>
                <w:kern w:val="0"/>
                <w:szCs w:val="21"/>
              </w:rPr>
              <w:t>当地规划部门的规划意见书</w:t>
            </w:r>
          </w:p>
        </w:tc>
        <w:tc>
          <w:tcPr>
            <w:tcW w:w="1134" w:type="dxa"/>
            <w:noWrap w:val="0"/>
            <w:vAlign w:val="center"/>
          </w:tcPr>
          <w:p w14:paraId="796DA5BF">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485D52F8">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93B9BF0">
            <w:pPr>
              <w:widowControl/>
              <w:tabs>
                <w:tab w:val="left" w:pos="9072"/>
                <w:tab w:val="left" w:pos="9781"/>
              </w:tabs>
              <w:spacing w:line="360" w:lineRule="auto"/>
              <w:jc w:val="center"/>
              <w:rPr>
                <w:rFonts w:hint="eastAsia" w:ascii="宋体" w:hAnsi="宋体"/>
                <w:kern w:val="0"/>
                <w:szCs w:val="21"/>
              </w:rPr>
            </w:pPr>
          </w:p>
        </w:tc>
      </w:tr>
      <w:tr w14:paraId="3471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B511B8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5</w:t>
            </w:r>
          </w:p>
        </w:tc>
        <w:tc>
          <w:tcPr>
            <w:tcW w:w="3436" w:type="dxa"/>
            <w:noWrap w:val="0"/>
            <w:vAlign w:val="center"/>
          </w:tcPr>
          <w:p w14:paraId="13ED928E">
            <w:pPr>
              <w:widowControl/>
              <w:spacing w:line="360" w:lineRule="auto"/>
              <w:jc w:val="left"/>
              <w:rPr>
                <w:rFonts w:hint="eastAsia" w:ascii="宋体" w:hAnsi="宋体"/>
                <w:kern w:val="0"/>
                <w:szCs w:val="21"/>
              </w:rPr>
            </w:pPr>
            <w:r>
              <w:rPr>
                <w:rFonts w:ascii="宋体" w:hAnsi="宋体"/>
                <w:kern w:val="0"/>
                <w:szCs w:val="21"/>
              </w:rPr>
              <w:t>自然资源、气象条件、地形地貌、水文及工程详细地质勘察报告</w:t>
            </w:r>
          </w:p>
        </w:tc>
        <w:tc>
          <w:tcPr>
            <w:tcW w:w="1134" w:type="dxa"/>
            <w:noWrap w:val="0"/>
            <w:vAlign w:val="center"/>
          </w:tcPr>
          <w:p w14:paraId="78B51812">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13C3CA74">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76CB005A">
            <w:pPr>
              <w:widowControl/>
              <w:tabs>
                <w:tab w:val="left" w:pos="9072"/>
                <w:tab w:val="left" w:pos="9781"/>
              </w:tabs>
              <w:spacing w:line="360" w:lineRule="auto"/>
              <w:jc w:val="center"/>
              <w:rPr>
                <w:rFonts w:hint="eastAsia" w:ascii="宋体" w:hAnsi="宋体"/>
                <w:kern w:val="0"/>
                <w:szCs w:val="21"/>
              </w:rPr>
            </w:pPr>
          </w:p>
        </w:tc>
      </w:tr>
      <w:tr w14:paraId="6C02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5C5FADA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6</w:t>
            </w:r>
          </w:p>
        </w:tc>
        <w:tc>
          <w:tcPr>
            <w:tcW w:w="3436" w:type="dxa"/>
            <w:noWrap w:val="0"/>
            <w:vAlign w:val="center"/>
          </w:tcPr>
          <w:p w14:paraId="57B69D8D">
            <w:pPr>
              <w:widowControl/>
              <w:spacing w:line="360" w:lineRule="auto"/>
              <w:jc w:val="left"/>
              <w:rPr>
                <w:rFonts w:hint="eastAsia" w:ascii="宋体" w:hAnsi="宋体"/>
                <w:kern w:val="0"/>
                <w:szCs w:val="21"/>
              </w:rPr>
            </w:pPr>
            <w:r>
              <w:rPr>
                <w:rFonts w:ascii="宋体" w:hAnsi="宋体"/>
                <w:kern w:val="0"/>
                <w:szCs w:val="21"/>
              </w:rPr>
              <w:t>各阶段主管部门的审批意见</w:t>
            </w:r>
          </w:p>
        </w:tc>
        <w:tc>
          <w:tcPr>
            <w:tcW w:w="1134" w:type="dxa"/>
            <w:noWrap w:val="0"/>
            <w:vAlign w:val="center"/>
          </w:tcPr>
          <w:p w14:paraId="009FFFF8">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3C251EF6">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75037C8">
            <w:pPr>
              <w:widowControl/>
              <w:tabs>
                <w:tab w:val="left" w:pos="9072"/>
                <w:tab w:val="left" w:pos="9781"/>
              </w:tabs>
              <w:spacing w:line="360" w:lineRule="auto"/>
              <w:jc w:val="center"/>
              <w:rPr>
                <w:rFonts w:hint="eastAsia" w:ascii="宋体" w:hAnsi="宋体"/>
                <w:kern w:val="0"/>
                <w:szCs w:val="21"/>
              </w:rPr>
            </w:pPr>
          </w:p>
        </w:tc>
      </w:tr>
      <w:tr w14:paraId="4001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74B3B3A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7</w:t>
            </w:r>
          </w:p>
        </w:tc>
        <w:tc>
          <w:tcPr>
            <w:tcW w:w="3436" w:type="dxa"/>
            <w:noWrap w:val="0"/>
            <w:vAlign w:val="center"/>
          </w:tcPr>
          <w:p w14:paraId="48715E18">
            <w:pPr>
              <w:widowControl/>
              <w:spacing w:line="360" w:lineRule="auto"/>
              <w:jc w:val="left"/>
              <w:rPr>
                <w:rFonts w:hint="eastAsia" w:ascii="宋体" w:hAnsi="宋体"/>
                <w:kern w:val="0"/>
                <w:szCs w:val="21"/>
              </w:rPr>
            </w:pPr>
            <w:r>
              <w:rPr>
                <w:rFonts w:ascii="宋体" w:hAnsi="宋体"/>
                <w:kern w:val="0"/>
                <w:szCs w:val="21"/>
              </w:rPr>
              <w:t>初步设计确认单</w:t>
            </w:r>
          </w:p>
        </w:tc>
        <w:tc>
          <w:tcPr>
            <w:tcW w:w="1134" w:type="dxa"/>
            <w:noWrap w:val="0"/>
            <w:vAlign w:val="center"/>
          </w:tcPr>
          <w:p w14:paraId="059EF750">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1D2853D5">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090A3211">
            <w:pPr>
              <w:widowControl/>
              <w:tabs>
                <w:tab w:val="left" w:pos="9072"/>
                <w:tab w:val="left" w:pos="9781"/>
              </w:tabs>
              <w:spacing w:line="360" w:lineRule="auto"/>
              <w:jc w:val="center"/>
              <w:rPr>
                <w:rFonts w:hint="eastAsia" w:ascii="宋体" w:hAnsi="宋体"/>
                <w:kern w:val="0"/>
                <w:szCs w:val="21"/>
              </w:rPr>
            </w:pPr>
          </w:p>
        </w:tc>
      </w:tr>
      <w:tr w14:paraId="0A5E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1D19307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8</w:t>
            </w:r>
          </w:p>
        </w:tc>
        <w:tc>
          <w:tcPr>
            <w:tcW w:w="3436" w:type="dxa"/>
            <w:noWrap w:val="0"/>
            <w:vAlign w:val="center"/>
          </w:tcPr>
          <w:p w14:paraId="78B4BC13">
            <w:pPr>
              <w:widowControl/>
              <w:spacing w:line="360" w:lineRule="auto"/>
              <w:jc w:val="left"/>
              <w:rPr>
                <w:rFonts w:hint="eastAsia" w:ascii="宋体" w:hAnsi="宋体"/>
                <w:kern w:val="0"/>
                <w:szCs w:val="21"/>
              </w:rPr>
            </w:pPr>
            <w:r>
              <w:rPr>
                <w:rFonts w:ascii="宋体" w:hAnsi="宋体"/>
                <w:kern w:val="0"/>
                <w:szCs w:val="21"/>
              </w:rPr>
              <w:t>工程所在地地形图（1/500）电子版及区域位置图</w:t>
            </w:r>
          </w:p>
        </w:tc>
        <w:tc>
          <w:tcPr>
            <w:tcW w:w="1134" w:type="dxa"/>
            <w:noWrap w:val="0"/>
            <w:vAlign w:val="center"/>
          </w:tcPr>
          <w:p w14:paraId="4AB12111">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1B671478">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241D5E8D">
            <w:pPr>
              <w:widowControl/>
              <w:tabs>
                <w:tab w:val="left" w:pos="9072"/>
                <w:tab w:val="left" w:pos="9781"/>
              </w:tabs>
              <w:spacing w:line="360" w:lineRule="auto"/>
              <w:jc w:val="center"/>
              <w:rPr>
                <w:rFonts w:hint="eastAsia" w:ascii="宋体" w:hAnsi="宋体"/>
                <w:kern w:val="0"/>
                <w:szCs w:val="21"/>
              </w:rPr>
            </w:pPr>
          </w:p>
        </w:tc>
      </w:tr>
      <w:tr w14:paraId="5433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4548EC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9</w:t>
            </w:r>
          </w:p>
        </w:tc>
        <w:tc>
          <w:tcPr>
            <w:tcW w:w="3436" w:type="dxa"/>
            <w:noWrap w:val="0"/>
            <w:vAlign w:val="center"/>
          </w:tcPr>
          <w:p w14:paraId="5936D46A">
            <w:pPr>
              <w:widowControl/>
              <w:spacing w:line="360" w:lineRule="auto"/>
              <w:jc w:val="left"/>
              <w:rPr>
                <w:rFonts w:hint="eastAsia" w:ascii="宋体" w:hAnsi="宋体"/>
                <w:kern w:val="0"/>
                <w:szCs w:val="21"/>
              </w:rPr>
            </w:pPr>
            <w:r>
              <w:rPr>
                <w:rFonts w:ascii="宋体" w:hAnsi="宋体"/>
                <w:kern w:val="0"/>
                <w:szCs w:val="21"/>
              </w:rPr>
              <w:t>交通、原料、外部供水、排水、供电、电信等位置、标高、坐标、管径或能力等资料</w:t>
            </w:r>
          </w:p>
        </w:tc>
        <w:tc>
          <w:tcPr>
            <w:tcW w:w="1134" w:type="dxa"/>
            <w:noWrap w:val="0"/>
            <w:vAlign w:val="center"/>
          </w:tcPr>
          <w:p w14:paraId="2AFA8BEE">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26D15EC8">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23FF145B">
            <w:pPr>
              <w:widowControl/>
              <w:tabs>
                <w:tab w:val="left" w:pos="9072"/>
                <w:tab w:val="left" w:pos="9781"/>
              </w:tabs>
              <w:spacing w:line="360" w:lineRule="auto"/>
              <w:jc w:val="center"/>
              <w:rPr>
                <w:rFonts w:hint="eastAsia" w:ascii="宋体" w:hAnsi="宋体"/>
                <w:kern w:val="0"/>
                <w:szCs w:val="21"/>
              </w:rPr>
            </w:pPr>
          </w:p>
        </w:tc>
      </w:tr>
      <w:tr w14:paraId="5536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6592DAAF">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10</w:t>
            </w:r>
          </w:p>
        </w:tc>
        <w:tc>
          <w:tcPr>
            <w:tcW w:w="3436" w:type="dxa"/>
            <w:noWrap w:val="0"/>
            <w:vAlign w:val="center"/>
          </w:tcPr>
          <w:p w14:paraId="1B660675">
            <w:pPr>
              <w:widowControl/>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23E1E1BF">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797BB02B">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20A2FAEC">
            <w:pPr>
              <w:widowControl/>
              <w:tabs>
                <w:tab w:val="left" w:pos="9072"/>
                <w:tab w:val="left" w:pos="9781"/>
              </w:tabs>
              <w:spacing w:line="360" w:lineRule="auto"/>
              <w:jc w:val="center"/>
              <w:rPr>
                <w:rFonts w:hint="eastAsia" w:ascii="宋体" w:hAnsi="宋体"/>
                <w:kern w:val="0"/>
                <w:szCs w:val="21"/>
              </w:rPr>
            </w:pPr>
          </w:p>
        </w:tc>
      </w:tr>
      <w:tr w14:paraId="29C4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5667798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11</w:t>
            </w:r>
          </w:p>
        </w:tc>
        <w:tc>
          <w:tcPr>
            <w:tcW w:w="3436" w:type="dxa"/>
            <w:noWrap w:val="0"/>
            <w:vAlign w:val="center"/>
          </w:tcPr>
          <w:p w14:paraId="3927952B">
            <w:pPr>
              <w:widowControl/>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39A459EA">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530ADAE3">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5BFCE6BD">
            <w:pPr>
              <w:widowControl/>
              <w:tabs>
                <w:tab w:val="left" w:pos="9072"/>
                <w:tab w:val="left" w:pos="9781"/>
              </w:tabs>
              <w:spacing w:line="360" w:lineRule="auto"/>
              <w:jc w:val="center"/>
              <w:rPr>
                <w:rFonts w:hint="eastAsia" w:ascii="宋体" w:hAnsi="宋体"/>
                <w:kern w:val="0"/>
                <w:szCs w:val="21"/>
              </w:rPr>
            </w:pPr>
          </w:p>
        </w:tc>
      </w:tr>
      <w:tr w14:paraId="7A95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0ED6140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12</w:t>
            </w:r>
          </w:p>
        </w:tc>
        <w:tc>
          <w:tcPr>
            <w:tcW w:w="3436" w:type="dxa"/>
            <w:noWrap w:val="0"/>
            <w:vAlign w:val="center"/>
          </w:tcPr>
          <w:p w14:paraId="05A8BC55">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5C0CDE6A">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62E8FAF0">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6E2875A8">
            <w:pPr>
              <w:widowControl/>
              <w:tabs>
                <w:tab w:val="left" w:pos="9072"/>
                <w:tab w:val="left" w:pos="9781"/>
              </w:tabs>
              <w:spacing w:line="360" w:lineRule="auto"/>
              <w:jc w:val="center"/>
              <w:rPr>
                <w:rFonts w:hint="eastAsia" w:ascii="宋体" w:hAnsi="宋体"/>
                <w:kern w:val="0"/>
                <w:szCs w:val="21"/>
              </w:rPr>
            </w:pPr>
          </w:p>
        </w:tc>
      </w:tr>
      <w:tr w14:paraId="21CB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0FBCBE5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说明</w:t>
            </w:r>
          </w:p>
        </w:tc>
        <w:tc>
          <w:tcPr>
            <w:tcW w:w="8550" w:type="dxa"/>
            <w:gridSpan w:val="4"/>
            <w:noWrap w:val="0"/>
            <w:vAlign w:val="top"/>
          </w:tcPr>
          <w:p w14:paraId="6C23C63A">
            <w:pPr>
              <w:widowControl/>
              <w:tabs>
                <w:tab w:val="left" w:pos="9072"/>
                <w:tab w:val="left" w:pos="9781"/>
              </w:tabs>
              <w:spacing w:line="360" w:lineRule="auto"/>
              <w:jc w:val="left"/>
              <w:rPr>
                <w:rFonts w:hint="eastAsia" w:ascii="宋体" w:hAnsi="宋体"/>
                <w:kern w:val="0"/>
                <w:szCs w:val="21"/>
              </w:rPr>
            </w:pPr>
          </w:p>
        </w:tc>
      </w:tr>
    </w:tbl>
    <w:p w14:paraId="1A1B55F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（上表内容仅供参考，发包人和设计人应当根据项目具体情况详细列举）</w:t>
      </w:r>
    </w:p>
    <w:p w14:paraId="2C336A8C">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1.8 联络</w:t>
      </w:r>
    </w:p>
    <w:p w14:paraId="2DBDC730">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1.8.2发包人指定的接收人：</w:t>
      </w:r>
      <w:r>
        <w:rPr>
          <w:rFonts w:ascii="宋体" w:hAnsi="宋体"/>
          <w:kern w:val="0"/>
          <w:szCs w:val="21"/>
          <w:u w:val="single"/>
        </w:rPr>
        <w:t xml:space="preserve">      </w:t>
      </w:r>
      <w:r>
        <w:rPr>
          <w:rFonts w:ascii="宋体" w:hAnsi="宋体"/>
          <w:kern w:val="0"/>
          <w:szCs w:val="21"/>
        </w:rPr>
        <w:t xml:space="preserve"> 送达地点：</w:t>
      </w:r>
      <w:r>
        <w:rPr>
          <w:rFonts w:ascii="宋体" w:hAnsi="宋体"/>
          <w:kern w:val="0"/>
          <w:szCs w:val="21"/>
          <w:u w:val="single"/>
        </w:rPr>
        <w:t xml:space="preserve">         </w:t>
      </w:r>
      <w:r>
        <w:rPr>
          <w:rFonts w:ascii="宋体" w:hAnsi="宋体"/>
          <w:kern w:val="0"/>
          <w:szCs w:val="21"/>
        </w:rPr>
        <w:t>电子邮箱：</w:t>
      </w:r>
      <w:r>
        <w:rPr>
          <w:rFonts w:ascii="宋体" w:hAnsi="宋体"/>
          <w:kern w:val="0"/>
          <w:szCs w:val="21"/>
          <w:u w:val="single"/>
        </w:rPr>
        <w:t xml:space="preserve">     </w:t>
      </w:r>
      <w:r>
        <w:rPr>
          <w:rFonts w:ascii="宋体" w:hAnsi="宋体"/>
          <w:kern w:val="0"/>
          <w:szCs w:val="21"/>
        </w:rPr>
        <w:t>电话：</w:t>
      </w:r>
      <w:r>
        <w:rPr>
          <w:rFonts w:ascii="宋体" w:hAnsi="宋体"/>
          <w:kern w:val="0"/>
          <w:szCs w:val="21"/>
          <w:u w:val="single"/>
        </w:rPr>
        <w:t xml:space="preserve">    </w:t>
      </w:r>
      <w:r>
        <w:rPr>
          <w:rFonts w:ascii="宋体" w:hAnsi="宋体"/>
          <w:kern w:val="0"/>
          <w:szCs w:val="21"/>
        </w:rPr>
        <w:t>。</w:t>
      </w:r>
    </w:p>
    <w:p w14:paraId="1634FBC0">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设计人指定的接收人：</w:t>
      </w:r>
      <w:r>
        <w:rPr>
          <w:rFonts w:ascii="宋体" w:hAnsi="宋体"/>
          <w:kern w:val="0"/>
          <w:szCs w:val="21"/>
          <w:u w:val="single"/>
        </w:rPr>
        <w:t xml:space="preserve">     </w:t>
      </w:r>
      <w:r>
        <w:rPr>
          <w:rFonts w:ascii="宋体" w:hAnsi="宋体"/>
          <w:kern w:val="0"/>
          <w:szCs w:val="21"/>
        </w:rPr>
        <w:t xml:space="preserve"> 送达地点：</w:t>
      </w:r>
      <w:r>
        <w:rPr>
          <w:rFonts w:ascii="宋体" w:hAnsi="宋体"/>
          <w:kern w:val="0"/>
          <w:szCs w:val="21"/>
          <w:u w:val="single"/>
        </w:rPr>
        <w:t xml:space="preserve">         </w:t>
      </w:r>
      <w:r>
        <w:rPr>
          <w:rFonts w:ascii="宋体" w:hAnsi="宋体"/>
          <w:kern w:val="0"/>
          <w:szCs w:val="21"/>
        </w:rPr>
        <w:t>电子邮箱：</w:t>
      </w:r>
      <w:r>
        <w:rPr>
          <w:rFonts w:ascii="宋体" w:hAnsi="宋体"/>
          <w:kern w:val="0"/>
          <w:szCs w:val="21"/>
          <w:u w:val="single"/>
        </w:rPr>
        <w:t xml:space="preserve">     </w:t>
      </w:r>
      <w:r>
        <w:rPr>
          <w:rFonts w:ascii="宋体" w:hAnsi="宋体"/>
          <w:kern w:val="0"/>
          <w:szCs w:val="21"/>
        </w:rPr>
        <w:t>电话：</w:t>
      </w:r>
      <w:r>
        <w:rPr>
          <w:rFonts w:ascii="宋体" w:hAnsi="宋体"/>
          <w:kern w:val="0"/>
          <w:szCs w:val="21"/>
          <w:u w:val="single"/>
        </w:rPr>
        <w:t xml:space="preserve">    </w:t>
      </w:r>
      <w:r>
        <w:rPr>
          <w:rFonts w:ascii="宋体" w:hAnsi="宋体"/>
          <w:kern w:val="0"/>
          <w:szCs w:val="21"/>
        </w:rPr>
        <w:t xml:space="preserve">。 </w:t>
      </w:r>
    </w:p>
    <w:p w14:paraId="753326D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1.9</w:t>
      </w:r>
      <w:r>
        <w:rPr>
          <w:rFonts w:hint="eastAsia" w:ascii="宋体" w:hAnsi="宋体"/>
          <w:bCs/>
          <w:szCs w:val="21"/>
        </w:rPr>
        <w:t xml:space="preserve"> 转让</w:t>
      </w:r>
    </w:p>
    <w:p w14:paraId="6CB20E7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设计人不得将合同义务转让给第三人。</w:t>
      </w:r>
    </w:p>
    <w:p w14:paraId="6F1DD4D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1.11知识产权</w:t>
      </w:r>
    </w:p>
    <w:p w14:paraId="05CDF6EE">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1.11.1关于发包人提供给设计人的图纸、发包人为实施工程自行编制或委托编制的技术规格以及反映发包人关于合同要求或其他类似性质的文件的著作权的归属：                     。</w:t>
      </w:r>
    </w:p>
    <w:p w14:paraId="107765E4">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关于发包人提供的上述文件的使用限制的要求：            </w:t>
      </w:r>
      <w:r>
        <w:rPr>
          <w:rFonts w:hint="eastAsia" w:ascii="宋体" w:hAnsi="宋体"/>
          <w:kern w:val="0"/>
          <w:szCs w:val="21"/>
          <w:u w:val="single"/>
        </w:rPr>
        <w:t xml:space="preserve">           </w:t>
      </w:r>
      <w:r>
        <w:rPr>
          <w:rFonts w:ascii="宋体" w:hAnsi="宋体"/>
          <w:kern w:val="0"/>
          <w:szCs w:val="21"/>
          <w:u w:val="single"/>
        </w:rPr>
        <w:t>。</w:t>
      </w:r>
    </w:p>
    <w:p w14:paraId="44B1B921">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1.11.2关于设计人为实施工程所编制文件的著作权的归属：    </w:t>
      </w:r>
      <w:r>
        <w:rPr>
          <w:rFonts w:hint="eastAsia" w:ascii="宋体" w:hAnsi="宋体"/>
          <w:kern w:val="0"/>
          <w:szCs w:val="21"/>
          <w:u w:val="single"/>
        </w:rPr>
        <w:t xml:space="preserve">                      </w:t>
      </w:r>
      <w:r>
        <w:rPr>
          <w:rFonts w:ascii="宋体" w:hAnsi="宋体"/>
          <w:kern w:val="0"/>
          <w:szCs w:val="21"/>
          <w:u w:val="single"/>
        </w:rPr>
        <w:t>。</w:t>
      </w:r>
    </w:p>
    <w:p w14:paraId="79757DBA">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关于设计人提供的上述文件的使用限制的要求：   </w:t>
      </w:r>
      <w:r>
        <w:rPr>
          <w:rFonts w:hint="eastAsia" w:ascii="宋体" w:hAnsi="宋体"/>
          <w:kern w:val="0"/>
          <w:szCs w:val="21"/>
          <w:u w:val="single"/>
        </w:rPr>
        <w:t xml:space="preserve">               </w:t>
      </w:r>
      <w:r>
        <w:rPr>
          <w:rFonts w:ascii="宋体" w:hAnsi="宋体"/>
          <w:kern w:val="0"/>
          <w:szCs w:val="21"/>
          <w:u w:val="single"/>
        </w:rPr>
        <w:t>。</w:t>
      </w:r>
    </w:p>
    <w:p w14:paraId="28C2562D">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1.11.4设计人在设计过程中所采用的专利、专有技术的使用费的承担方式：                 </w:t>
      </w:r>
      <w:r>
        <w:rPr>
          <w:rFonts w:hint="eastAsia" w:ascii="宋体" w:hAnsi="宋体"/>
          <w:kern w:val="0"/>
          <w:szCs w:val="21"/>
          <w:u w:val="single"/>
        </w:rPr>
        <w:t xml:space="preserve"> </w:t>
      </w:r>
      <w:r>
        <w:rPr>
          <w:rFonts w:ascii="宋体" w:hAnsi="宋体"/>
          <w:kern w:val="0"/>
          <w:szCs w:val="21"/>
        </w:rPr>
        <w:t>。</w:t>
      </w:r>
    </w:p>
    <w:p w14:paraId="033DB92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1.12文件及信息的保密</w:t>
      </w:r>
    </w:p>
    <w:p w14:paraId="5D4EAA49">
      <w:pPr>
        <w:widowControl/>
        <w:spacing w:line="360" w:lineRule="auto"/>
        <w:ind w:firstLine="420" w:firstLineChars="200"/>
        <w:jc w:val="left"/>
        <w:rPr>
          <w:rFonts w:hint="eastAsia" w:ascii="宋体" w:hAnsi="宋体"/>
          <w:kern w:val="0"/>
          <w:szCs w:val="21"/>
        </w:rPr>
      </w:pPr>
      <w:r>
        <w:rPr>
          <w:rFonts w:ascii="宋体" w:hAnsi="宋体"/>
          <w:kern w:val="0"/>
          <w:szCs w:val="21"/>
        </w:rPr>
        <w:t>保密期限：</w:t>
      </w:r>
      <w:r>
        <w:rPr>
          <w:rFonts w:ascii="宋体" w:hAnsi="宋体"/>
          <w:kern w:val="0"/>
          <w:szCs w:val="21"/>
          <w:u w:val="single"/>
        </w:rPr>
        <w:t xml:space="preserve">       </w:t>
      </w:r>
      <w:r>
        <w:rPr>
          <w:rFonts w:ascii="宋体" w:hAnsi="宋体"/>
          <w:kern w:val="0"/>
          <w:szCs w:val="21"/>
        </w:rPr>
        <w:t>年，保密费已包含在合同价格中。</w:t>
      </w:r>
    </w:p>
    <w:p w14:paraId="5BC906FC">
      <w:pPr>
        <w:pStyle w:val="3"/>
        <w:rPr>
          <w:rFonts w:hint="eastAsia" w:ascii="宋体" w:hAnsi="宋体"/>
          <w:b w:val="0"/>
          <w:snapToGrid w:val="0"/>
          <w:sz w:val="24"/>
          <w:szCs w:val="24"/>
        </w:rPr>
      </w:pPr>
      <w:r>
        <w:rPr>
          <w:rFonts w:ascii="宋体" w:hAnsi="宋体"/>
          <w:b w:val="0"/>
          <w:snapToGrid w:val="0"/>
          <w:sz w:val="24"/>
          <w:szCs w:val="24"/>
        </w:rPr>
        <w:t>2.发包人义务</w:t>
      </w:r>
    </w:p>
    <w:p w14:paraId="046A9CE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2.3办理证件和批件：</w:t>
      </w:r>
    </w:p>
    <w:p w14:paraId="6B47F189">
      <w:pPr>
        <w:widowControl/>
        <w:autoSpaceDE w:val="0"/>
        <w:autoSpaceDN w:val="0"/>
        <w:spacing w:line="360" w:lineRule="auto"/>
        <w:ind w:firstLine="420" w:firstLineChars="200"/>
        <w:jc w:val="left"/>
        <w:rPr>
          <w:rFonts w:hint="eastAsia" w:ascii="宋体" w:hAnsi="宋体"/>
          <w:kern w:val="0"/>
          <w:szCs w:val="21"/>
          <w:u w:val="single"/>
        </w:rPr>
      </w:pPr>
      <w:r>
        <w:rPr>
          <w:rFonts w:ascii="宋体" w:hAnsi="宋体"/>
          <w:kern w:val="0"/>
          <w:szCs w:val="21"/>
          <w:u w:val="single"/>
        </w:rPr>
        <w:t>发包人应遵守法律法规等规定，并办理规定由其办理的许可、核准或备案，包括但不限于</w:t>
      </w:r>
      <w:r>
        <w:rPr>
          <w:rFonts w:hint="eastAsia" w:ascii="宋体" w:hAnsi="宋体"/>
          <w:kern w:val="0"/>
          <w:szCs w:val="21"/>
          <w:u w:val="single"/>
        </w:rPr>
        <w:t>(</w:t>
      </w:r>
      <w:r>
        <w:rPr>
          <w:rFonts w:ascii="宋体" w:hAnsi="宋体"/>
          <w:kern w:val="0"/>
          <w:szCs w:val="21"/>
          <w:u w:val="single"/>
        </w:rPr>
        <w:t>建设用地规划许可证、建设工程规划许可证、建设工程方案设计批准、施工图设计审查</w:t>
      </w:r>
      <w:r>
        <w:rPr>
          <w:rFonts w:hint="eastAsia" w:ascii="宋体" w:hAnsi="宋体"/>
          <w:kern w:val="0"/>
          <w:szCs w:val="21"/>
          <w:u w:val="single"/>
        </w:rPr>
        <w:t>)</w:t>
      </w:r>
      <w:r>
        <w:rPr>
          <w:rFonts w:ascii="宋体" w:hAnsi="宋体"/>
          <w:kern w:val="0"/>
          <w:szCs w:val="21"/>
          <w:u w:val="single"/>
        </w:rPr>
        <w:t>等许可、核准或备案。</w:t>
      </w:r>
    </w:p>
    <w:p w14:paraId="3F44498D">
      <w:pPr>
        <w:widowControl/>
        <w:autoSpaceDE w:val="0"/>
        <w:autoSpaceDN w:val="0"/>
        <w:spacing w:line="360" w:lineRule="auto"/>
        <w:ind w:firstLine="420" w:firstLineChars="200"/>
        <w:jc w:val="left"/>
        <w:rPr>
          <w:rFonts w:hint="eastAsia" w:ascii="宋体" w:hAnsi="宋体"/>
          <w:kern w:val="0"/>
          <w:szCs w:val="21"/>
        </w:rPr>
      </w:pPr>
      <w:r>
        <w:rPr>
          <w:rFonts w:ascii="宋体" w:hAnsi="宋体"/>
          <w:kern w:val="0"/>
          <w:szCs w:val="21"/>
          <w:u w:val="single"/>
        </w:rPr>
        <w:t>发包人负责本项目各阶段设计文件向规划设计管理部门的送审报批工作，并负责将报批结果书面通知设计人。</w:t>
      </w:r>
    </w:p>
    <w:p w14:paraId="1DC4DD8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2.6 其他义务</w:t>
      </w:r>
    </w:p>
    <w:p w14:paraId="42BBE8FA">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2.6.</w:t>
      </w:r>
      <w:r>
        <w:rPr>
          <w:rFonts w:hint="eastAsia" w:ascii="宋体" w:hAnsi="宋体"/>
          <w:kern w:val="0"/>
          <w:szCs w:val="21"/>
        </w:rPr>
        <w:t>1</w:t>
      </w:r>
      <w:r>
        <w:rPr>
          <w:rFonts w:ascii="宋体" w:hAnsi="宋体"/>
          <w:kern w:val="0"/>
          <w:szCs w:val="21"/>
        </w:rPr>
        <w:t>发包人不应对设计人提出不符合工程安全生产法律、法规和工程建设强制性标准规定的要求。发包人不应随意压缩合同规定的设计周期。</w:t>
      </w:r>
    </w:p>
    <w:p w14:paraId="6C1DCEAD">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2.6.</w:t>
      </w:r>
      <w:r>
        <w:rPr>
          <w:rFonts w:hint="eastAsia" w:ascii="宋体" w:hAnsi="宋体"/>
          <w:kern w:val="0"/>
          <w:szCs w:val="21"/>
        </w:rPr>
        <w:t>2</w:t>
      </w:r>
      <w:r>
        <w:rPr>
          <w:rFonts w:ascii="宋体" w:hAnsi="宋体"/>
          <w:kern w:val="0"/>
          <w:szCs w:val="21"/>
        </w:rPr>
        <w:t>由于执行发包人的书面指令而造成的设计质量事故应由发包人承担责任。但不免除设计人根据《建设工程勘察设计管理条例》及相关规定应负的责任。</w:t>
      </w:r>
    </w:p>
    <w:p w14:paraId="68FA05C9">
      <w:pPr>
        <w:widowControl/>
        <w:tabs>
          <w:tab w:val="left" w:pos="9072"/>
          <w:tab w:val="left" w:pos="9781"/>
        </w:tabs>
        <w:spacing w:line="360" w:lineRule="auto"/>
        <w:ind w:firstLine="420" w:firstLineChars="200"/>
        <w:jc w:val="left"/>
        <w:rPr>
          <w:u w:val="single"/>
        </w:rPr>
      </w:pPr>
      <w:r>
        <w:rPr>
          <w:rFonts w:hint="eastAsia"/>
          <w:u w:val="single"/>
        </w:rPr>
        <w:t xml:space="preserve">                    </w:t>
      </w:r>
    </w:p>
    <w:p w14:paraId="533D0082">
      <w:pPr>
        <w:pStyle w:val="3"/>
        <w:rPr>
          <w:rFonts w:hint="eastAsia" w:ascii="宋体" w:hAnsi="宋体"/>
          <w:b w:val="0"/>
          <w:snapToGrid w:val="0"/>
          <w:sz w:val="24"/>
          <w:szCs w:val="24"/>
        </w:rPr>
      </w:pPr>
      <w:r>
        <w:rPr>
          <w:rFonts w:ascii="宋体" w:hAnsi="宋体"/>
          <w:b w:val="0"/>
          <w:snapToGrid w:val="0"/>
          <w:sz w:val="24"/>
          <w:szCs w:val="24"/>
        </w:rPr>
        <w:t>3.发包人管理</w:t>
      </w:r>
    </w:p>
    <w:p w14:paraId="748B11D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3.1 发包人代表</w:t>
      </w:r>
    </w:p>
    <w:p w14:paraId="697D2498">
      <w:pPr>
        <w:widowControl/>
        <w:spacing w:line="360" w:lineRule="auto"/>
        <w:ind w:firstLine="420" w:firstLineChars="200"/>
        <w:jc w:val="left"/>
        <w:rPr>
          <w:rFonts w:hint="eastAsia" w:ascii="宋体" w:hAnsi="宋体"/>
          <w:kern w:val="0"/>
          <w:szCs w:val="21"/>
        </w:rPr>
      </w:pPr>
      <w:r>
        <w:rPr>
          <w:rFonts w:ascii="宋体" w:hAnsi="宋体"/>
          <w:kern w:val="0"/>
          <w:szCs w:val="21"/>
        </w:rPr>
        <w:t>姓    名：</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76637ED6">
      <w:pPr>
        <w:widowControl/>
        <w:spacing w:line="360" w:lineRule="auto"/>
        <w:ind w:firstLine="420" w:firstLineChars="200"/>
        <w:jc w:val="left"/>
        <w:rPr>
          <w:rFonts w:hint="eastAsia" w:ascii="宋体" w:hAnsi="宋体"/>
          <w:kern w:val="0"/>
          <w:szCs w:val="21"/>
        </w:rPr>
      </w:pPr>
      <w:r>
        <w:rPr>
          <w:rFonts w:ascii="宋体" w:hAnsi="宋体"/>
          <w:kern w:val="0"/>
          <w:szCs w:val="21"/>
        </w:rPr>
        <w:t>身份证号：</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529D0B21">
      <w:pPr>
        <w:widowControl/>
        <w:spacing w:line="360" w:lineRule="auto"/>
        <w:ind w:firstLine="420" w:firstLineChars="200"/>
        <w:jc w:val="left"/>
        <w:rPr>
          <w:rFonts w:hint="eastAsia" w:ascii="宋体" w:hAnsi="宋体"/>
          <w:kern w:val="0"/>
          <w:szCs w:val="21"/>
        </w:rPr>
      </w:pPr>
      <w:r>
        <w:rPr>
          <w:rFonts w:ascii="宋体" w:hAnsi="宋体"/>
          <w:kern w:val="0"/>
          <w:szCs w:val="21"/>
        </w:rPr>
        <w:t>职    务：</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0E42D2FB">
      <w:pPr>
        <w:widowControl/>
        <w:spacing w:line="360" w:lineRule="auto"/>
        <w:ind w:firstLine="420" w:firstLineChars="200"/>
        <w:jc w:val="left"/>
        <w:rPr>
          <w:rFonts w:hint="eastAsia" w:ascii="宋体" w:hAnsi="宋体"/>
          <w:kern w:val="0"/>
          <w:szCs w:val="21"/>
        </w:rPr>
      </w:pPr>
      <w:r>
        <w:rPr>
          <w:rFonts w:ascii="宋体" w:hAnsi="宋体"/>
          <w:kern w:val="0"/>
          <w:szCs w:val="21"/>
        </w:rPr>
        <w:t>联系电话：</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rPr>
        <w:t>；</w:t>
      </w:r>
    </w:p>
    <w:p w14:paraId="4EBAA361">
      <w:pPr>
        <w:widowControl/>
        <w:spacing w:line="360" w:lineRule="auto"/>
        <w:ind w:firstLine="420" w:firstLineChars="200"/>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4B1AF683">
      <w:pPr>
        <w:widowControl/>
        <w:spacing w:line="360" w:lineRule="auto"/>
        <w:ind w:firstLine="420" w:firstLineChars="200"/>
        <w:jc w:val="left"/>
        <w:rPr>
          <w:rFonts w:hint="eastAsia" w:ascii="宋体" w:hAnsi="宋体"/>
          <w:kern w:val="0"/>
          <w:szCs w:val="21"/>
        </w:rPr>
      </w:pPr>
      <w:r>
        <w:rPr>
          <w:rFonts w:ascii="宋体" w:hAnsi="宋体"/>
          <w:kern w:val="0"/>
          <w:szCs w:val="21"/>
        </w:rPr>
        <w:t>通信地址：</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6B498B41">
      <w:pPr>
        <w:widowControl/>
        <w:spacing w:line="360" w:lineRule="auto"/>
        <w:ind w:firstLine="420" w:firstLineChars="200"/>
        <w:jc w:val="left"/>
        <w:rPr>
          <w:rFonts w:hint="eastAsia" w:ascii="宋体" w:hAnsi="宋体"/>
          <w:kern w:val="0"/>
          <w:szCs w:val="21"/>
          <w:u w:val="single"/>
        </w:rPr>
      </w:pPr>
      <w:r>
        <w:rPr>
          <w:rFonts w:ascii="宋体" w:hAnsi="宋体"/>
          <w:kern w:val="0"/>
          <w:szCs w:val="21"/>
        </w:rPr>
        <w:t>3.1.1发包人对发包人代表的授权范围及授权期限如下：</w:t>
      </w:r>
      <w:r>
        <w:rPr>
          <w:rFonts w:ascii="宋体" w:hAnsi="宋体"/>
          <w:kern w:val="0"/>
          <w:szCs w:val="21"/>
          <w:u w:val="single"/>
        </w:rPr>
        <w:t xml:space="preserve">                                                            </w:t>
      </w:r>
      <w:r>
        <w:rPr>
          <w:rFonts w:ascii="宋体" w:hAnsi="宋体"/>
          <w:kern w:val="0"/>
          <w:szCs w:val="21"/>
        </w:rPr>
        <w:t>。</w:t>
      </w:r>
    </w:p>
    <w:p w14:paraId="325050D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bCs/>
          <w:szCs w:val="21"/>
        </w:rPr>
        <w:t>3.2 监理人</w:t>
      </w:r>
      <w:r>
        <w:rPr>
          <w:rFonts w:ascii="宋体" w:hAnsi="宋体"/>
          <w:kern w:val="0"/>
          <w:szCs w:val="21"/>
        </w:rPr>
        <w:t xml:space="preserve">（如有）： </w:t>
      </w:r>
    </w:p>
    <w:p w14:paraId="1C47191B">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总监理工程师：</w:t>
      </w:r>
      <w:r>
        <w:rPr>
          <w:rFonts w:ascii="宋体" w:hAnsi="宋体"/>
          <w:kern w:val="0"/>
          <w:szCs w:val="21"/>
          <w:u w:val="single"/>
        </w:rPr>
        <w:tab/>
      </w:r>
      <w:r>
        <w:rPr>
          <w:rFonts w:ascii="宋体" w:hAnsi="宋体"/>
          <w:kern w:val="0"/>
          <w:szCs w:val="21"/>
        </w:rPr>
        <w:t>；</w:t>
      </w:r>
    </w:p>
    <w:p w14:paraId="103F4352">
      <w:pPr>
        <w:widowControl/>
        <w:spacing w:line="360" w:lineRule="auto"/>
        <w:ind w:firstLine="420" w:firstLineChars="200"/>
        <w:jc w:val="left"/>
        <w:rPr>
          <w:rFonts w:hint="eastAsia" w:ascii="宋体" w:hAnsi="宋体"/>
          <w:kern w:val="0"/>
          <w:szCs w:val="21"/>
        </w:rPr>
      </w:pPr>
      <w:r>
        <w:rPr>
          <w:rFonts w:ascii="宋体" w:hAnsi="宋体"/>
          <w:kern w:val="0"/>
          <w:szCs w:val="21"/>
        </w:rPr>
        <w:t>身份证号：</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0A1CD06A">
      <w:pPr>
        <w:widowControl/>
        <w:spacing w:line="360" w:lineRule="auto"/>
        <w:ind w:firstLine="420" w:firstLineChars="200"/>
        <w:jc w:val="left"/>
        <w:rPr>
          <w:rFonts w:hint="eastAsia" w:ascii="宋体" w:hAnsi="宋体"/>
          <w:kern w:val="0"/>
          <w:szCs w:val="21"/>
        </w:rPr>
      </w:pPr>
      <w:r>
        <w:rPr>
          <w:rFonts w:ascii="宋体" w:hAnsi="宋体"/>
          <w:kern w:val="0"/>
          <w:szCs w:val="21"/>
        </w:rPr>
        <w:t>执业资格及等级：</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rPr>
        <w:t>；</w:t>
      </w:r>
    </w:p>
    <w:p w14:paraId="22376E3B">
      <w:pPr>
        <w:widowControl/>
        <w:spacing w:line="360" w:lineRule="auto"/>
        <w:ind w:firstLine="420" w:firstLineChars="200"/>
        <w:jc w:val="left"/>
        <w:rPr>
          <w:rFonts w:hint="eastAsia" w:ascii="宋体" w:hAnsi="宋体"/>
          <w:kern w:val="0"/>
          <w:szCs w:val="21"/>
        </w:rPr>
      </w:pPr>
      <w:r>
        <w:rPr>
          <w:rFonts w:ascii="宋体" w:hAnsi="宋体"/>
          <w:kern w:val="0"/>
          <w:szCs w:val="21"/>
        </w:rPr>
        <w:t>注册证书号：</w:t>
      </w:r>
      <w:r>
        <w:rPr>
          <w:rFonts w:ascii="宋体" w:hAnsi="宋体"/>
          <w:kern w:val="0"/>
          <w:szCs w:val="21"/>
          <w:u w:val="single"/>
        </w:rPr>
        <w:t xml:space="preserve">               </w:t>
      </w:r>
      <w:r>
        <w:rPr>
          <w:rFonts w:hint="eastAsia" w:ascii="宋体" w:hAnsi="宋体"/>
          <w:kern w:val="0"/>
          <w:szCs w:val="21"/>
          <w:u w:val="single"/>
        </w:rPr>
        <w:t xml:space="preserve"> </w:t>
      </w:r>
      <w:r>
        <w:rPr>
          <w:rFonts w:ascii="宋体" w:hAnsi="宋体"/>
          <w:kern w:val="0"/>
          <w:szCs w:val="21"/>
        </w:rPr>
        <w:t>；</w:t>
      </w:r>
    </w:p>
    <w:p w14:paraId="1889201D">
      <w:pPr>
        <w:widowControl/>
        <w:spacing w:line="360" w:lineRule="auto"/>
        <w:ind w:firstLine="420" w:firstLineChars="200"/>
        <w:jc w:val="left"/>
        <w:rPr>
          <w:rFonts w:hint="eastAsia" w:ascii="宋体" w:hAnsi="宋体"/>
          <w:kern w:val="0"/>
          <w:szCs w:val="21"/>
        </w:rPr>
      </w:pPr>
      <w:r>
        <w:rPr>
          <w:rFonts w:ascii="宋体" w:hAnsi="宋体"/>
          <w:kern w:val="0"/>
          <w:szCs w:val="21"/>
        </w:rPr>
        <w:t>联系电话：</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rPr>
        <w:t>；</w:t>
      </w:r>
    </w:p>
    <w:p w14:paraId="34FE3443">
      <w:pPr>
        <w:widowControl/>
        <w:spacing w:line="360" w:lineRule="auto"/>
        <w:ind w:firstLine="420" w:firstLineChars="200"/>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rPr>
        <w:t>；</w:t>
      </w:r>
    </w:p>
    <w:p w14:paraId="1804C146">
      <w:pPr>
        <w:widowControl/>
        <w:spacing w:line="360" w:lineRule="auto"/>
        <w:ind w:firstLine="420" w:firstLineChars="200"/>
        <w:jc w:val="left"/>
        <w:rPr>
          <w:rFonts w:hint="eastAsia" w:ascii="宋体" w:hAnsi="宋体"/>
          <w:kern w:val="0"/>
          <w:szCs w:val="21"/>
        </w:rPr>
      </w:pPr>
      <w:r>
        <w:rPr>
          <w:rFonts w:ascii="宋体" w:hAnsi="宋体"/>
          <w:kern w:val="0"/>
          <w:szCs w:val="21"/>
        </w:rPr>
        <w:t>通信地址：</w:t>
      </w:r>
      <w:r>
        <w:rPr>
          <w:rFonts w:ascii="宋体" w:hAnsi="宋体"/>
          <w:kern w:val="0"/>
          <w:szCs w:val="21"/>
          <w:u w:val="single"/>
        </w:rPr>
        <w:t xml:space="preserve">                 </w:t>
      </w:r>
      <w:r>
        <w:rPr>
          <w:rFonts w:hint="eastAsia" w:ascii="宋体" w:hAnsi="宋体"/>
          <w:kern w:val="0"/>
          <w:szCs w:val="21"/>
          <w:u w:val="single"/>
        </w:rPr>
        <w:t xml:space="preserve"> </w:t>
      </w:r>
      <w:r>
        <w:rPr>
          <w:rFonts w:hint="eastAsia" w:ascii="宋体" w:hAnsi="宋体"/>
          <w:kern w:val="0"/>
          <w:szCs w:val="21"/>
        </w:rPr>
        <w:t>；</w:t>
      </w:r>
    </w:p>
    <w:p w14:paraId="65A3D1C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监理范围：</w:t>
      </w:r>
      <w:r>
        <w:rPr>
          <w:rFonts w:ascii="宋体" w:hAnsi="宋体"/>
          <w:kern w:val="0"/>
          <w:szCs w:val="21"/>
          <w:u w:val="single"/>
        </w:rPr>
        <w:tab/>
      </w:r>
      <w:r>
        <w:rPr>
          <w:rFonts w:hint="eastAsia" w:ascii="宋体" w:hAnsi="宋体"/>
          <w:kern w:val="0"/>
          <w:szCs w:val="21"/>
        </w:rPr>
        <w:t>；</w:t>
      </w:r>
    </w:p>
    <w:p w14:paraId="4A4878F4">
      <w:pPr>
        <w:widowControl/>
        <w:tabs>
          <w:tab w:val="left" w:pos="9072"/>
        </w:tabs>
        <w:spacing w:line="360" w:lineRule="auto"/>
        <w:ind w:firstLine="420" w:firstLineChars="200"/>
        <w:jc w:val="left"/>
        <w:rPr>
          <w:rFonts w:hint="eastAsia" w:ascii="宋体" w:hAnsi="宋体"/>
          <w:kern w:val="0"/>
          <w:szCs w:val="21"/>
        </w:rPr>
      </w:pPr>
      <w:r>
        <w:rPr>
          <w:rFonts w:ascii="宋体" w:hAnsi="宋体"/>
          <w:kern w:val="0"/>
          <w:szCs w:val="21"/>
        </w:rPr>
        <w:t>职责权限：</w:t>
      </w:r>
      <w:r>
        <w:rPr>
          <w:rFonts w:ascii="宋体" w:hAnsi="宋体"/>
          <w:kern w:val="0"/>
          <w:szCs w:val="21"/>
          <w:u w:val="single"/>
        </w:rPr>
        <w:tab/>
      </w:r>
      <w:r>
        <w:rPr>
          <w:rFonts w:ascii="宋体" w:hAnsi="宋体"/>
          <w:kern w:val="0"/>
          <w:szCs w:val="21"/>
        </w:rPr>
        <w:t>。</w:t>
      </w:r>
    </w:p>
    <w:p w14:paraId="217EE53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3.3 发包人的指示</w:t>
      </w:r>
    </w:p>
    <w:p w14:paraId="765A1D8A">
      <w:pPr>
        <w:widowControl/>
        <w:tabs>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3.3.4监理人（如有）指示：</w:t>
      </w:r>
      <w:r>
        <w:rPr>
          <w:rFonts w:ascii="宋体" w:hAnsi="宋体"/>
          <w:kern w:val="0"/>
          <w:szCs w:val="21"/>
          <w:u w:val="single"/>
        </w:rPr>
        <w:t xml:space="preserve">                                 </w:t>
      </w:r>
      <w:r>
        <w:rPr>
          <w:rFonts w:ascii="宋体" w:hAnsi="宋体"/>
          <w:kern w:val="0"/>
          <w:szCs w:val="21"/>
        </w:rPr>
        <w:t>。</w:t>
      </w:r>
    </w:p>
    <w:p w14:paraId="180B209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3.4 决定或答复</w:t>
      </w:r>
    </w:p>
    <w:p w14:paraId="0A2C716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3.4.2发包人应在</w:t>
      </w:r>
      <w:r>
        <w:rPr>
          <w:rFonts w:hint="eastAsia" w:ascii="宋体" w:hAnsi="宋体"/>
          <w:kern w:val="0"/>
          <w:szCs w:val="21"/>
        </w:rPr>
        <w:t>（ ）</w:t>
      </w:r>
      <w:r>
        <w:rPr>
          <w:rFonts w:ascii="宋体" w:hAnsi="宋体"/>
          <w:kern w:val="0"/>
          <w:szCs w:val="21"/>
        </w:rPr>
        <w:t>日内，对设计人书面提出的事项作出书面明确答复；逾期没有做出书面明确答复的，视为已获得发包人的批准。</w:t>
      </w:r>
    </w:p>
    <w:p w14:paraId="512FAB70">
      <w:pPr>
        <w:pStyle w:val="3"/>
        <w:rPr>
          <w:rFonts w:hint="eastAsia" w:ascii="宋体" w:hAnsi="宋体"/>
          <w:b w:val="0"/>
          <w:snapToGrid w:val="0"/>
          <w:sz w:val="24"/>
          <w:szCs w:val="24"/>
        </w:rPr>
      </w:pPr>
      <w:r>
        <w:rPr>
          <w:rFonts w:ascii="宋体" w:hAnsi="宋体"/>
          <w:b w:val="0"/>
          <w:snapToGrid w:val="0"/>
          <w:sz w:val="24"/>
          <w:szCs w:val="24"/>
        </w:rPr>
        <w:t>4.设计人义务</w:t>
      </w:r>
    </w:p>
    <w:p w14:paraId="19AE863C">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4.1.4其他义务</w:t>
      </w:r>
    </w:p>
    <w:p w14:paraId="17C793E3">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4.1.4.1设计人应在满足国家技术规范、标准、规程及地方的设计规范基础上，根据发包人提出的设计要求，进行工程设计提交全部设计成果，并对其及时性、规范性、完整性、准确性、真实性负责。 </w:t>
      </w:r>
    </w:p>
    <w:p w14:paraId="6C39A21E">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2</w:t>
      </w:r>
      <w:r>
        <w:rPr>
          <w:rFonts w:ascii="宋体" w:hAnsi="宋体"/>
          <w:kern w:val="0"/>
          <w:szCs w:val="21"/>
        </w:rPr>
        <w:t>设计人在进行设计时，应采取相应的安全、保卫和环境保护措施</w:t>
      </w:r>
      <w:r>
        <w:rPr>
          <w:rFonts w:hint="eastAsia" w:ascii="宋体" w:hAnsi="宋体"/>
          <w:kern w:val="0"/>
          <w:szCs w:val="21"/>
        </w:rPr>
        <w:t>。对于设计人在设计过程中发生的人员伤亡或财产损失，或造成第三方的人员伤亡、财产损失，或由此而引起的其他一切损害和损失，发包人均不承担责任。</w:t>
      </w:r>
      <w:r>
        <w:rPr>
          <w:rFonts w:hint="eastAsia" w:ascii="宋体" w:hAnsi="宋体"/>
          <w:kern w:val="0"/>
          <w:szCs w:val="21"/>
          <w:lang w:val="en-US" w:eastAsia="zh-CN"/>
        </w:rPr>
        <w:t>发包人因此承担责任或遭受损失的，有权全额向设计人追偿，且有权要求设计人支付其因维权所产生的诉讼费、保全费、保全担保费、律师费、差旅费等成本费用。</w:t>
      </w:r>
    </w:p>
    <w:p w14:paraId="297DD41B">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3</w:t>
      </w:r>
      <w:r>
        <w:rPr>
          <w:rFonts w:ascii="宋体" w:hAnsi="宋体"/>
          <w:kern w:val="0"/>
          <w:szCs w:val="21"/>
        </w:rPr>
        <w:t>设计人为</w:t>
      </w:r>
      <w:r>
        <w:rPr>
          <w:rFonts w:hint="eastAsia" w:ascii="宋体" w:hAnsi="宋体"/>
          <w:kern w:val="0"/>
          <w:szCs w:val="21"/>
        </w:rPr>
        <w:t>完成设计任务</w:t>
      </w:r>
      <w:r>
        <w:rPr>
          <w:rFonts w:ascii="宋体" w:hAnsi="宋体"/>
          <w:kern w:val="0"/>
          <w:szCs w:val="21"/>
        </w:rPr>
        <w:t>，应</w:t>
      </w:r>
      <w:r>
        <w:rPr>
          <w:rFonts w:hint="eastAsia" w:ascii="宋体" w:hAnsi="宋体"/>
          <w:kern w:val="0"/>
          <w:szCs w:val="21"/>
        </w:rPr>
        <w:t>购买</w:t>
      </w:r>
      <w:r>
        <w:rPr>
          <w:rFonts w:ascii="宋体" w:hAnsi="宋体"/>
          <w:kern w:val="0"/>
          <w:szCs w:val="21"/>
        </w:rPr>
        <w:t>发包人</w:t>
      </w:r>
      <w:r>
        <w:rPr>
          <w:rFonts w:hint="eastAsia" w:ascii="宋体" w:hAnsi="宋体"/>
          <w:kern w:val="0"/>
          <w:szCs w:val="21"/>
        </w:rPr>
        <w:t>所投保险以外的</w:t>
      </w:r>
      <w:r>
        <w:rPr>
          <w:rFonts w:ascii="宋体" w:hAnsi="宋体"/>
          <w:kern w:val="0"/>
          <w:szCs w:val="21"/>
        </w:rPr>
        <w:t>其他有关的雇主责任保险，以使</w:t>
      </w:r>
      <w:r>
        <w:rPr>
          <w:rFonts w:hint="eastAsia" w:ascii="宋体" w:hAnsi="宋体"/>
          <w:kern w:val="0"/>
          <w:szCs w:val="21"/>
        </w:rPr>
        <w:t>设计任务</w:t>
      </w:r>
      <w:r>
        <w:rPr>
          <w:rFonts w:ascii="宋体" w:hAnsi="宋体"/>
          <w:kern w:val="0"/>
          <w:szCs w:val="21"/>
        </w:rPr>
        <w:t xml:space="preserve">顺利进行。设计人将全部保险费（如工程设计的人身安全险和设备险等）计入合同报价中，发包人不另行支付。 </w:t>
      </w:r>
    </w:p>
    <w:p w14:paraId="7587A010">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4</w:t>
      </w:r>
      <w:r>
        <w:rPr>
          <w:rFonts w:ascii="宋体" w:hAnsi="宋体"/>
          <w:kern w:val="0"/>
          <w:szCs w:val="21"/>
        </w:rPr>
        <w:t>施工服务期内，设计人指定现场设计服务人员，定期负责到施工现场提供设计技术服务；积极配合解决施工中涉及的设计问题和现场的相关技术问题。</w:t>
      </w:r>
    </w:p>
    <w:p w14:paraId="727B93E3">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5</w:t>
      </w:r>
      <w:r>
        <w:rPr>
          <w:rFonts w:ascii="宋体" w:hAnsi="宋体"/>
          <w:kern w:val="0"/>
          <w:szCs w:val="21"/>
        </w:rPr>
        <w:t>项目负责人在施工关键节点和出现关键性技术问题时，应及时赶到现场。</w:t>
      </w:r>
    </w:p>
    <w:p w14:paraId="45F82558">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6</w:t>
      </w:r>
      <w:r>
        <w:rPr>
          <w:rFonts w:ascii="宋体" w:hAnsi="宋体"/>
          <w:kern w:val="0"/>
          <w:szCs w:val="21"/>
        </w:rPr>
        <w:t>设计开始至保修期内，设计人须配合工程建设的有关检查、审查、稽察、审计、事故调查处理、后评估等；</w:t>
      </w:r>
    </w:p>
    <w:p w14:paraId="7C619C58">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7</w:t>
      </w:r>
      <w:r>
        <w:rPr>
          <w:rFonts w:ascii="宋体" w:hAnsi="宋体"/>
          <w:kern w:val="0"/>
          <w:szCs w:val="21"/>
        </w:rPr>
        <w:t>发包人在办理专用合同条款2.3款的相关证件和批件时，设计人应履行协助义务。</w:t>
      </w:r>
    </w:p>
    <w:p w14:paraId="1B52D4F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8</w:t>
      </w:r>
      <w:r>
        <w:rPr>
          <w:rFonts w:ascii="宋体" w:hAnsi="宋体"/>
          <w:kern w:val="0"/>
          <w:szCs w:val="21"/>
        </w:rPr>
        <w:t>施工过程中、缺陷责任期、工程的合理设计使用寿命年限内，因设计缺陷或设计原因导致的安全事故责任，由设计人承担。</w:t>
      </w:r>
    </w:p>
    <w:p w14:paraId="091D80C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9</w:t>
      </w:r>
      <w:r>
        <w:rPr>
          <w:rFonts w:ascii="宋体" w:hAnsi="宋体"/>
          <w:kern w:val="0"/>
          <w:szCs w:val="21"/>
        </w:rPr>
        <w:t>设计人应积极配合发包人进行各项招标工作，按发包人规定的时间提供各标段施工招标资格预审所需的工程说明；按发包人规定的时间提供各标段的施工招标图纸和参考资料；按发包人要求安排相关人员参加标前会，就有关设计问题进行答疑。</w:t>
      </w:r>
    </w:p>
    <w:p w14:paraId="00DF796F">
      <w:pPr>
        <w:widowControl/>
        <w:tabs>
          <w:tab w:val="left" w:pos="760"/>
          <w:tab w:val="left" w:pos="9072"/>
          <w:tab w:val="left" w:pos="9781"/>
        </w:tabs>
        <w:spacing w:line="360" w:lineRule="auto"/>
        <w:ind w:firstLine="420" w:firstLineChars="200"/>
        <w:jc w:val="left"/>
        <w:rPr>
          <w:u w:val="single"/>
        </w:rPr>
      </w:pPr>
      <w:r>
        <w:rPr>
          <w:rFonts w:ascii="宋体" w:hAnsi="宋体"/>
          <w:kern w:val="0"/>
          <w:szCs w:val="21"/>
        </w:rPr>
        <w:t>4.1.4.</w:t>
      </w:r>
      <w:r>
        <w:rPr>
          <w:rFonts w:hint="eastAsia" w:ascii="宋体" w:hAnsi="宋体"/>
          <w:kern w:val="0"/>
          <w:szCs w:val="21"/>
        </w:rPr>
        <w:t>10</w:t>
      </w:r>
      <w:r>
        <w:rPr>
          <w:rFonts w:ascii="宋体" w:hAnsi="宋体"/>
          <w:kern w:val="0"/>
          <w:szCs w:val="21"/>
        </w:rPr>
        <w:t>本项目设计变更的设计由设计人承担，设计人应及时完成设计，提交设计变更文件，并对设计变更文件承担相应责任。</w:t>
      </w:r>
      <w:r>
        <w:rPr>
          <w:rFonts w:hint="eastAsia" w:ascii="宋体" w:hAnsi="宋体"/>
          <w:kern w:val="0"/>
          <w:szCs w:val="21"/>
        </w:rPr>
        <w:t>除本合同第11条规定之外的设计变更，其设计费用应视为已含入合同价格中，发包人不再另行支付。</w:t>
      </w:r>
    </w:p>
    <w:p w14:paraId="7F31AAC6">
      <w:pPr>
        <w:widowControl/>
        <w:tabs>
          <w:tab w:val="left" w:pos="760"/>
          <w:tab w:val="left" w:pos="9072"/>
          <w:tab w:val="left" w:pos="9781"/>
        </w:tabs>
        <w:spacing w:line="360" w:lineRule="auto"/>
        <w:ind w:firstLine="420" w:firstLineChars="200"/>
        <w:jc w:val="left"/>
        <w:rPr>
          <w:u w:val="single"/>
        </w:rPr>
      </w:pPr>
      <w:r>
        <w:rPr>
          <w:rFonts w:hint="eastAsia"/>
          <w:u w:val="single"/>
        </w:rPr>
        <w:t xml:space="preserve">                     </w:t>
      </w:r>
    </w:p>
    <w:p w14:paraId="7D7AD84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4.2履约保证金</w:t>
      </w:r>
    </w:p>
    <w:p w14:paraId="5452002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履约保证金</w:t>
      </w:r>
      <w:r>
        <w:rPr>
          <w:rFonts w:ascii="宋体" w:hAnsi="宋体"/>
          <w:kern w:val="0"/>
          <w:szCs w:val="21"/>
        </w:rPr>
        <w:t>形式：</w:t>
      </w:r>
      <w:r>
        <w:rPr>
          <w:rFonts w:hint="eastAsia" w:ascii="宋体" w:hAnsi="宋体"/>
          <w:kern w:val="0"/>
          <w:szCs w:val="21"/>
        </w:rPr>
        <w:t>现金或履约保函或现金+履约保函的组合，履约保函包括银行保函、保证保险和担保保函，其示范文本详见合同附件。承包人提交的履约保函应严格执行其示范文本，不得对示范文本中的实质性内容进行修改。承包人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14:paraId="44E63B1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函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14:paraId="3B740E2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w:t>
      </w:r>
      <w:r>
        <w:rPr>
          <w:rFonts w:ascii="宋体" w:hAnsi="宋体"/>
          <w:kern w:val="0"/>
          <w:szCs w:val="21"/>
        </w:rPr>
        <w:t>保证</w:t>
      </w:r>
      <w:r>
        <w:rPr>
          <w:rFonts w:hint="eastAsia" w:ascii="宋体" w:hAnsi="宋体"/>
          <w:kern w:val="0"/>
          <w:szCs w:val="21"/>
        </w:rPr>
        <w:t>金的</w:t>
      </w:r>
      <w:r>
        <w:rPr>
          <w:rFonts w:ascii="宋体" w:hAnsi="宋体"/>
          <w:kern w:val="0"/>
          <w:szCs w:val="21"/>
        </w:rPr>
        <w:t>金额：为</w:t>
      </w:r>
      <w:r>
        <w:rPr>
          <w:rFonts w:hint="eastAsia" w:ascii="宋体" w:hAnsi="宋体"/>
          <w:kern w:val="0"/>
          <w:szCs w:val="21"/>
        </w:rPr>
        <w:t>签约</w:t>
      </w:r>
      <w:r>
        <w:rPr>
          <w:rFonts w:ascii="宋体" w:hAnsi="宋体"/>
          <w:kern w:val="0"/>
          <w:szCs w:val="21"/>
        </w:rPr>
        <w:t>合同价的</w:t>
      </w:r>
      <w:r>
        <w:rPr>
          <w:rFonts w:ascii="宋体" w:hAnsi="宋体"/>
          <w:kern w:val="0"/>
          <w:szCs w:val="21"/>
          <w:u w:val="single"/>
        </w:rPr>
        <w:t xml:space="preserve"> 10 </w:t>
      </w:r>
      <w:r>
        <w:rPr>
          <w:rFonts w:ascii="宋体" w:hAnsi="宋体"/>
          <w:kern w:val="0"/>
          <w:szCs w:val="21"/>
        </w:rPr>
        <w:t>%。</w:t>
      </w:r>
    </w:p>
    <w:p w14:paraId="720D942F">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履约保证金的提交</w:t>
      </w:r>
      <w:r>
        <w:rPr>
          <w:rFonts w:ascii="宋体" w:hAnsi="宋体"/>
          <w:kern w:val="0"/>
          <w:szCs w:val="21"/>
        </w:rPr>
        <w:t>时间：</w:t>
      </w:r>
      <w:r>
        <w:rPr>
          <w:rFonts w:ascii="宋体" w:hAnsi="宋体"/>
          <w:kern w:val="0"/>
          <w:szCs w:val="21"/>
          <w:u w:val="single"/>
        </w:rPr>
        <w:t>中标通知书送达之日起</w:t>
      </w:r>
      <w:r>
        <w:rPr>
          <w:rFonts w:hint="eastAsia" w:ascii="宋体" w:hAnsi="宋体"/>
          <w:kern w:val="0"/>
          <w:szCs w:val="21"/>
          <w:u w:val="single"/>
        </w:rPr>
        <w:t xml:space="preserve"> </w:t>
      </w:r>
      <w:r>
        <w:rPr>
          <w:rFonts w:ascii="宋体" w:hAnsi="宋体"/>
          <w:kern w:val="0"/>
          <w:szCs w:val="21"/>
          <w:u w:val="single"/>
        </w:rPr>
        <w:t>天内/合同签订</w:t>
      </w:r>
      <w:r>
        <w:rPr>
          <w:rFonts w:hint="eastAsia" w:ascii="宋体" w:hAnsi="宋体"/>
          <w:kern w:val="0"/>
          <w:szCs w:val="21"/>
          <w:u w:val="single"/>
        </w:rPr>
        <w:t xml:space="preserve">（前/后） </w:t>
      </w:r>
      <w:r>
        <w:rPr>
          <w:rFonts w:ascii="宋体" w:hAnsi="宋体"/>
          <w:kern w:val="0"/>
          <w:szCs w:val="21"/>
          <w:u w:val="single"/>
        </w:rPr>
        <w:t>天内</w:t>
      </w:r>
      <w:r>
        <w:rPr>
          <w:rFonts w:ascii="宋体" w:hAnsi="宋体"/>
          <w:kern w:val="0"/>
          <w:szCs w:val="21"/>
        </w:rPr>
        <w:t>。</w:t>
      </w:r>
    </w:p>
    <w:p w14:paraId="19D40249">
      <w:pPr>
        <w:widowControl/>
        <w:tabs>
          <w:tab w:val="left" w:pos="9072"/>
          <w:tab w:val="left" w:pos="9660"/>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履约保证金的期限</w:t>
      </w:r>
      <w:r>
        <w:rPr>
          <w:rFonts w:ascii="宋体" w:hAnsi="宋体"/>
          <w:kern w:val="0"/>
          <w:szCs w:val="21"/>
        </w:rPr>
        <w:t>：</w:t>
      </w:r>
      <w:r>
        <w:rPr>
          <w:rFonts w:hint="eastAsia" w:ascii="宋体" w:hAnsi="宋体" w:cs="宋体"/>
          <w:kern w:val="0"/>
          <w:szCs w:val="21"/>
          <w:u w:val="single"/>
          <w:lang w:bidi="ar"/>
        </w:rPr>
        <w:t>自提交履约保证金之日起至竣工验收合格之日止</w:t>
      </w:r>
      <w:r>
        <w:rPr>
          <w:rFonts w:ascii="宋体" w:hAnsi="宋体"/>
          <w:kern w:val="0"/>
          <w:szCs w:val="21"/>
        </w:rPr>
        <w:t>。</w:t>
      </w:r>
    </w:p>
    <w:p w14:paraId="6FB2B7CE">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履约保证金的退还时间：</w:t>
      </w:r>
      <w:r>
        <w:rPr>
          <w:rFonts w:hint="eastAsia" w:ascii="宋体" w:hAnsi="宋体" w:cs="宋体"/>
          <w:kern w:val="0"/>
          <w:szCs w:val="21"/>
          <w:u w:val="single"/>
        </w:rPr>
        <w:t>采用</w:t>
      </w:r>
      <w:r>
        <w:rPr>
          <w:rFonts w:ascii="宋体" w:hAnsi="宋体"/>
          <w:kern w:val="0"/>
          <w:szCs w:val="21"/>
          <w:u w:val="single"/>
        </w:rPr>
        <w:t>现金</w:t>
      </w:r>
      <w:r>
        <w:rPr>
          <w:rFonts w:hint="eastAsia" w:ascii="宋体" w:hAnsi="宋体"/>
          <w:kern w:val="0"/>
          <w:szCs w:val="21"/>
          <w:u w:val="single"/>
        </w:rPr>
        <w:t>形式的</w:t>
      </w:r>
      <w:r>
        <w:rPr>
          <w:rFonts w:ascii="宋体" w:hAnsi="宋体"/>
          <w:kern w:val="0"/>
          <w:szCs w:val="21"/>
          <w:u w:val="single"/>
        </w:rPr>
        <w:t>，合同履行期间设计人无违约，</w:t>
      </w:r>
      <w:r>
        <w:rPr>
          <w:rFonts w:hint="eastAsia" w:ascii="宋体" w:hAnsi="宋体" w:cs="宋体"/>
          <w:kern w:val="0"/>
          <w:szCs w:val="21"/>
          <w:u w:val="single"/>
          <w:lang w:bidi="ar"/>
        </w:rPr>
        <w:t>工程竣工验收合格后</w:t>
      </w:r>
      <w:r>
        <w:rPr>
          <w:rFonts w:ascii="宋体" w:hAnsi="宋体" w:cs="宋体"/>
          <w:kern w:val="0"/>
          <w:szCs w:val="21"/>
          <w:u w:val="single"/>
          <w:lang w:bidi="ar"/>
        </w:rPr>
        <w:t>14天内退还</w:t>
      </w:r>
      <w:r>
        <w:rPr>
          <w:rFonts w:hint="eastAsia" w:ascii="宋体" w:hAnsi="宋体" w:cs="宋体"/>
          <w:kern w:val="0"/>
          <w:szCs w:val="21"/>
          <w:u w:val="single"/>
          <w:lang w:bidi="ar"/>
        </w:rPr>
        <w:t>，</w:t>
      </w:r>
      <w:r>
        <w:rPr>
          <w:rFonts w:ascii="宋体" w:hAnsi="宋体" w:cs="宋体"/>
          <w:kern w:val="0"/>
          <w:szCs w:val="21"/>
          <w:u w:val="single"/>
          <w:lang w:bidi="ar"/>
        </w:rPr>
        <w:t>或按工程实际情况约定分阶段退还，阶段划分按</w:t>
      </w:r>
      <w:r>
        <w:rPr>
          <w:rFonts w:hint="eastAsia" w:ascii="宋体" w:hAnsi="宋体" w:cs="宋体"/>
          <w:kern w:val="0"/>
          <w:szCs w:val="21"/>
          <w:u w:val="single"/>
          <w:lang w:bidi="ar"/>
        </w:rPr>
        <w:t xml:space="preserve">            标准执行</w:t>
      </w:r>
      <w:r>
        <w:rPr>
          <w:rFonts w:hint="eastAsia" w:ascii="宋体" w:hAnsi="宋体"/>
          <w:kern w:val="0"/>
          <w:szCs w:val="21"/>
          <w:u w:val="single"/>
        </w:rPr>
        <w:t>；采用履约</w:t>
      </w:r>
      <w:r>
        <w:rPr>
          <w:rFonts w:ascii="宋体" w:hAnsi="宋体"/>
          <w:kern w:val="0"/>
          <w:szCs w:val="21"/>
          <w:u w:val="single"/>
        </w:rPr>
        <w:t>保函</w:t>
      </w:r>
      <w:r>
        <w:rPr>
          <w:rFonts w:hint="eastAsia" w:ascii="宋体" w:hAnsi="宋体"/>
          <w:kern w:val="0"/>
          <w:szCs w:val="21"/>
          <w:u w:val="single"/>
        </w:rPr>
        <w:t>形式的</w:t>
      </w:r>
      <w:r>
        <w:rPr>
          <w:rFonts w:ascii="宋体" w:hAnsi="宋体"/>
          <w:kern w:val="0"/>
          <w:szCs w:val="21"/>
          <w:u w:val="single"/>
        </w:rPr>
        <w:t>，合同履行期间设计人无违约，</w:t>
      </w:r>
      <w:r>
        <w:rPr>
          <w:rFonts w:hint="eastAsia" w:ascii="宋体" w:hAnsi="宋体" w:cs="宋体"/>
          <w:kern w:val="0"/>
          <w:szCs w:val="21"/>
          <w:u w:val="single"/>
          <w:lang w:bidi="ar"/>
        </w:rPr>
        <w:t>工程竣工验收合格后</w:t>
      </w:r>
      <w:r>
        <w:rPr>
          <w:rFonts w:ascii="宋体" w:hAnsi="宋体" w:cs="宋体"/>
          <w:kern w:val="0"/>
          <w:szCs w:val="21"/>
          <w:u w:val="single"/>
          <w:lang w:bidi="ar"/>
        </w:rPr>
        <w:t>14天内退还</w:t>
      </w:r>
      <w:r>
        <w:rPr>
          <w:rFonts w:hint="eastAsia" w:ascii="宋体" w:hAnsi="宋体" w:cs="宋体"/>
          <w:kern w:val="0"/>
          <w:szCs w:val="21"/>
          <w:u w:val="single"/>
          <w:lang w:bidi="ar"/>
        </w:rPr>
        <w:t>，</w:t>
      </w:r>
      <w:r>
        <w:rPr>
          <w:rFonts w:ascii="宋体" w:hAnsi="宋体" w:cs="宋体"/>
          <w:kern w:val="0"/>
          <w:szCs w:val="21"/>
          <w:u w:val="single"/>
          <w:lang w:bidi="ar"/>
        </w:rPr>
        <w:t>或按工程实际情况约定分阶段退还，阶段划分按</w:t>
      </w:r>
      <w:r>
        <w:rPr>
          <w:rFonts w:hint="eastAsia" w:ascii="宋体" w:hAnsi="宋体" w:cs="宋体"/>
          <w:kern w:val="0"/>
          <w:szCs w:val="21"/>
          <w:u w:val="single"/>
          <w:lang w:bidi="ar"/>
        </w:rPr>
        <w:t xml:space="preserve">            标准执行</w:t>
      </w:r>
      <w:r>
        <w:rPr>
          <w:rFonts w:ascii="宋体" w:hAnsi="宋体"/>
          <w:kern w:val="0"/>
          <w:szCs w:val="21"/>
        </w:rPr>
        <w:t>。</w:t>
      </w:r>
    </w:p>
    <w:p w14:paraId="60DA0F1D">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4.3 分包和不得转包</w:t>
      </w:r>
    </w:p>
    <w:p w14:paraId="3FA9E2D6">
      <w:pPr>
        <w:widowControl/>
        <w:tabs>
          <w:tab w:val="left" w:pos="9214"/>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4.3.2禁止分包的工程设计包括：</w:t>
      </w:r>
      <w:r>
        <w:rPr>
          <w:rFonts w:hint="eastAsia" w:ascii="宋体" w:hAnsi="宋体"/>
          <w:kern w:val="0"/>
          <w:szCs w:val="21"/>
          <w:u w:val="single"/>
        </w:rPr>
        <w:tab/>
      </w:r>
      <w:r>
        <w:rPr>
          <w:rFonts w:hint="eastAsia" w:ascii="宋体" w:hAnsi="宋体"/>
          <w:kern w:val="0"/>
          <w:szCs w:val="21"/>
        </w:rPr>
        <w:t>。</w:t>
      </w:r>
    </w:p>
    <w:p w14:paraId="363CD986">
      <w:pPr>
        <w:widowControl/>
        <w:tabs>
          <w:tab w:val="left" w:pos="9214"/>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主体结构、关键性工作的范围：</w:t>
      </w:r>
      <w:r>
        <w:rPr>
          <w:rFonts w:hint="eastAsia" w:ascii="宋体" w:hAnsi="宋体"/>
          <w:kern w:val="0"/>
          <w:szCs w:val="21"/>
          <w:u w:val="single"/>
        </w:rPr>
        <w:tab/>
      </w:r>
      <w:r>
        <w:rPr>
          <w:rFonts w:hint="eastAsia" w:ascii="宋体" w:hAnsi="宋体"/>
          <w:kern w:val="0"/>
          <w:szCs w:val="21"/>
        </w:rPr>
        <w:t>。</w:t>
      </w:r>
    </w:p>
    <w:p w14:paraId="607BD290">
      <w:pPr>
        <w:widowControl/>
        <w:tabs>
          <w:tab w:val="left" w:pos="9214"/>
        </w:tabs>
        <w:spacing w:line="360" w:lineRule="auto"/>
        <w:ind w:firstLine="420" w:firstLineChars="200"/>
        <w:jc w:val="left"/>
        <w:rPr>
          <w:rFonts w:hint="eastAsia" w:ascii="宋体" w:hAnsi="宋体"/>
          <w:kern w:val="0"/>
          <w:szCs w:val="21"/>
        </w:rPr>
      </w:pPr>
      <w:r>
        <w:rPr>
          <w:rFonts w:hint="eastAsia" w:ascii="宋体" w:hAnsi="宋体"/>
          <w:kern w:val="0"/>
          <w:szCs w:val="21"/>
        </w:rPr>
        <w:t>4.3.3允许分包的专业工程设计包括：</w:t>
      </w:r>
      <w:r>
        <w:rPr>
          <w:rFonts w:hint="eastAsia" w:ascii="宋体" w:hAnsi="宋体"/>
          <w:kern w:val="0"/>
          <w:szCs w:val="21"/>
          <w:u w:val="single"/>
        </w:rPr>
        <w:tab/>
      </w:r>
      <w:r>
        <w:rPr>
          <w:rFonts w:hint="eastAsia" w:ascii="宋体" w:hAnsi="宋体"/>
          <w:kern w:val="0"/>
          <w:szCs w:val="21"/>
        </w:rPr>
        <w:t>。</w:t>
      </w:r>
    </w:p>
    <w:p w14:paraId="3CDF989F">
      <w:pPr>
        <w:widowControl/>
        <w:tabs>
          <w:tab w:val="left" w:pos="9214"/>
        </w:tabs>
        <w:spacing w:line="360" w:lineRule="auto"/>
        <w:ind w:firstLine="420" w:firstLineChars="200"/>
        <w:jc w:val="left"/>
        <w:rPr>
          <w:rFonts w:hint="eastAsia" w:ascii="宋体" w:hAnsi="宋体"/>
          <w:kern w:val="0"/>
          <w:szCs w:val="21"/>
        </w:rPr>
      </w:pPr>
      <w:r>
        <w:rPr>
          <w:rFonts w:hint="eastAsia" w:ascii="宋体" w:hAnsi="宋体"/>
          <w:kern w:val="0"/>
          <w:szCs w:val="21"/>
        </w:rPr>
        <w:t>其他关于分包的约定：</w:t>
      </w:r>
      <w:r>
        <w:rPr>
          <w:rFonts w:hint="eastAsia" w:ascii="宋体" w:hAnsi="宋体"/>
          <w:kern w:val="0"/>
          <w:szCs w:val="21"/>
          <w:u w:val="single"/>
        </w:rPr>
        <w:tab/>
      </w:r>
      <w:r>
        <w:rPr>
          <w:rFonts w:hint="eastAsia" w:ascii="宋体" w:hAnsi="宋体"/>
          <w:kern w:val="0"/>
          <w:szCs w:val="21"/>
        </w:rPr>
        <w:t>。</w:t>
      </w:r>
    </w:p>
    <w:p w14:paraId="66EB89FD">
      <w:pPr>
        <w:widowControl/>
        <w:tabs>
          <w:tab w:val="left" w:pos="8760"/>
        </w:tabs>
        <w:spacing w:line="360" w:lineRule="auto"/>
        <w:ind w:firstLine="420" w:firstLineChars="200"/>
        <w:jc w:val="left"/>
        <w:rPr>
          <w:rFonts w:hint="eastAsia" w:ascii="宋体" w:hAnsi="宋体"/>
          <w:kern w:val="0"/>
          <w:szCs w:val="21"/>
        </w:rPr>
      </w:pPr>
      <w:r>
        <w:rPr>
          <w:rFonts w:hint="eastAsia" w:ascii="宋体" w:hAnsi="宋体"/>
          <w:kern w:val="0"/>
          <w:szCs w:val="21"/>
        </w:rPr>
        <w:t>分包工程设计费支付方式：</w:t>
      </w:r>
      <w:r>
        <w:rPr>
          <w:rFonts w:hint="eastAsia" w:ascii="宋体" w:hAnsi="宋体"/>
          <w:kern w:val="0"/>
          <w:szCs w:val="21"/>
          <w:u w:val="single"/>
        </w:rPr>
        <w:t xml:space="preserve">     （设计人或发包人）       支付</w:t>
      </w:r>
      <w:r>
        <w:rPr>
          <w:rFonts w:hint="eastAsia" w:ascii="宋体" w:hAnsi="宋体"/>
          <w:kern w:val="0"/>
          <w:szCs w:val="21"/>
        </w:rPr>
        <w:t>。</w:t>
      </w:r>
    </w:p>
    <w:p w14:paraId="5E7E05BB">
      <w:pPr>
        <w:widowControl/>
        <w:tabs>
          <w:tab w:val="left" w:pos="9214"/>
        </w:tabs>
        <w:spacing w:line="360" w:lineRule="auto"/>
        <w:ind w:firstLine="420" w:firstLineChars="200"/>
        <w:jc w:val="left"/>
        <w:rPr>
          <w:rFonts w:hint="eastAsia" w:ascii="宋体" w:hAnsi="宋体"/>
          <w:kern w:val="0"/>
          <w:szCs w:val="21"/>
        </w:rPr>
      </w:pPr>
      <w:r>
        <w:rPr>
          <w:rFonts w:hint="eastAsia" w:ascii="宋体" w:hAnsi="宋体"/>
          <w:kern w:val="0"/>
          <w:szCs w:val="21"/>
        </w:rPr>
        <w:t>4.3.4设计人向发包人提交有关分包人资料包括：</w:t>
      </w:r>
      <w:r>
        <w:rPr>
          <w:rFonts w:hint="eastAsia" w:ascii="宋体" w:hAnsi="宋体"/>
          <w:kern w:val="0"/>
          <w:szCs w:val="21"/>
          <w:u w:val="single"/>
        </w:rPr>
        <w:t xml:space="preserve"> </w:t>
      </w:r>
      <w:r>
        <w:rPr>
          <w:rFonts w:hint="eastAsia" w:ascii="宋体" w:hAnsi="宋体"/>
          <w:kern w:val="0"/>
          <w:szCs w:val="21"/>
          <w:u w:val="single"/>
        </w:rPr>
        <w:tab/>
      </w:r>
      <w:r>
        <w:rPr>
          <w:rFonts w:hint="eastAsia" w:ascii="宋体" w:hAnsi="宋体"/>
          <w:kern w:val="0"/>
          <w:szCs w:val="21"/>
        </w:rPr>
        <w:t>。</w:t>
      </w:r>
    </w:p>
    <w:p w14:paraId="13FF081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4.4 联合体</w:t>
      </w:r>
    </w:p>
    <w:p w14:paraId="7BC0DD87">
      <w:pPr>
        <w:widowControl/>
        <w:spacing w:line="360" w:lineRule="auto"/>
        <w:ind w:firstLine="420" w:firstLineChars="200"/>
        <w:jc w:val="left"/>
        <w:rPr>
          <w:rFonts w:hint="eastAsia" w:ascii="宋体" w:hAnsi="宋体"/>
          <w:kern w:val="0"/>
          <w:szCs w:val="21"/>
        </w:rPr>
      </w:pPr>
      <w:r>
        <w:rPr>
          <w:rFonts w:ascii="宋体" w:hAnsi="宋体"/>
          <w:kern w:val="0"/>
          <w:szCs w:val="21"/>
        </w:rPr>
        <w:t>4.4.4发包人向联合体支付设计费用的方式：</w:t>
      </w:r>
      <w:r>
        <w:rPr>
          <w:rFonts w:ascii="宋体" w:hAnsi="宋体"/>
          <w:kern w:val="0"/>
          <w:szCs w:val="21"/>
          <w:u w:val="single"/>
        </w:rPr>
        <w:t xml:space="preserve">(此处由发包人结合项目实际情况自行确定向联合体牵头人或成员支付设计费用)。   </w:t>
      </w:r>
    </w:p>
    <w:p w14:paraId="27CF2D0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4.5 项目负责人</w:t>
      </w:r>
    </w:p>
    <w:p w14:paraId="3627B922">
      <w:pPr>
        <w:widowControl/>
        <w:spacing w:line="360" w:lineRule="auto"/>
        <w:ind w:firstLine="420" w:firstLineChars="200"/>
        <w:jc w:val="left"/>
        <w:rPr>
          <w:rFonts w:hint="eastAsia" w:ascii="宋体" w:hAnsi="宋体"/>
          <w:kern w:val="0"/>
          <w:szCs w:val="21"/>
        </w:rPr>
      </w:pPr>
      <w:r>
        <w:rPr>
          <w:rFonts w:ascii="宋体" w:hAnsi="宋体"/>
          <w:kern w:val="0"/>
          <w:szCs w:val="21"/>
        </w:rPr>
        <w:t>姓    名：</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5C93B14E">
      <w:pPr>
        <w:widowControl/>
        <w:spacing w:line="360" w:lineRule="auto"/>
        <w:ind w:firstLine="420" w:firstLineChars="200"/>
        <w:jc w:val="left"/>
        <w:rPr>
          <w:rFonts w:hint="eastAsia" w:ascii="宋体" w:hAnsi="宋体"/>
          <w:kern w:val="0"/>
          <w:szCs w:val="21"/>
        </w:rPr>
      </w:pPr>
      <w:r>
        <w:rPr>
          <w:rFonts w:ascii="宋体" w:hAnsi="宋体"/>
          <w:kern w:val="0"/>
          <w:szCs w:val="21"/>
        </w:rPr>
        <w:t>身份证号：</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7C51B09F">
      <w:pPr>
        <w:widowControl/>
        <w:spacing w:line="360" w:lineRule="auto"/>
        <w:ind w:firstLine="420" w:firstLineChars="200"/>
        <w:jc w:val="left"/>
        <w:rPr>
          <w:rFonts w:hint="eastAsia" w:ascii="宋体" w:hAnsi="宋体"/>
          <w:kern w:val="0"/>
          <w:szCs w:val="21"/>
        </w:rPr>
      </w:pPr>
      <w:r>
        <w:rPr>
          <w:rFonts w:ascii="宋体" w:hAnsi="宋体"/>
          <w:kern w:val="0"/>
          <w:szCs w:val="21"/>
        </w:rPr>
        <w:t>职称及专业：</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rPr>
        <w:t>；</w:t>
      </w:r>
    </w:p>
    <w:p w14:paraId="6AA300D1">
      <w:pPr>
        <w:widowControl/>
        <w:spacing w:line="360" w:lineRule="auto"/>
        <w:ind w:firstLine="420" w:firstLineChars="200"/>
        <w:jc w:val="left"/>
        <w:rPr>
          <w:rFonts w:hint="eastAsia" w:ascii="宋体" w:hAnsi="宋体"/>
          <w:kern w:val="0"/>
          <w:szCs w:val="21"/>
        </w:rPr>
      </w:pPr>
      <w:r>
        <w:rPr>
          <w:rFonts w:ascii="宋体" w:hAnsi="宋体"/>
          <w:kern w:val="0"/>
          <w:szCs w:val="21"/>
        </w:rPr>
        <w:t>执业资格及等级：</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rPr>
        <w:t>；</w:t>
      </w:r>
    </w:p>
    <w:p w14:paraId="099F2CDF">
      <w:pPr>
        <w:widowControl/>
        <w:spacing w:line="360" w:lineRule="auto"/>
        <w:ind w:firstLine="420" w:firstLineChars="200"/>
        <w:jc w:val="left"/>
        <w:rPr>
          <w:rFonts w:hint="eastAsia" w:ascii="宋体" w:hAnsi="宋体"/>
          <w:kern w:val="0"/>
          <w:szCs w:val="21"/>
        </w:rPr>
      </w:pPr>
      <w:r>
        <w:rPr>
          <w:rFonts w:ascii="宋体" w:hAnsi="宋体"/>
          <w:kern w:val="0"/>
          <w:szCs w:val="21"/>
        </w:rPr>
        <w:t>注册证书号：</w:t>
      </w:r>
      <w:r>
        <w:rPr>
          <w:rFonts w:ascii="宋体" w:hAnsi="宋体"/>
          <w:kern w:val="0"/>
          <w:szCs w:val="21"/>
          <w:u w:val="single"/>
        </w:rPr>
        <w:t xml:space="preserve">               </w:t>
      </w:r>
      <w:r>
        <w:rPr>
          <w:rFonts w:ascii="宋体" w:hAnsi="宋体"/>
          <w:kern w:val="0"/>
          <w:szCs w:val="21"/>
        </w:rPr>
        <w:t>；</w:t>
      </w:r>
    </w:p>
    <w:p w14:paraId="18368B99">
      <w:pPr>
        <w:widowControl/>
        <w:spacing w:line="360" w:lineRule="auto"/>
        <w:ind w:firstLine="420" w:firstLineChars="200"/>
        <w:jc w:val="left"/>
        <w:rPr>
          <w:rFonts w:hint="eastAsia" w:ascii="宋体" w:hAnsi="宋体"/>
          <w:kern w:val="0"/>
          <w:szCs w:val="21"/>
        </w:rPr>
      </w:pPr>
      <w:r>
        <w:rPr>
          <w:rFonts w:ascii="宋体" w:hAnsi="宋体"/>
          <w:kern w:val="0"/>
          <w:szCs w:val="21"/>
        </w:rPr>
        <w:t>联系电话：</w:t>
      </w:r>
      <w:r>
        <w:rPr>
          <w:rFonts w:ascii="宋体" w:hAnsi="宋体"/>
          <w:kern w:val="0"/>
          <w:szCs w:val="21"/>
          <w:u w:val="single"/>
        </w:rPr>
        <w:t xml:space="preserve">                 </w:t>
      </w:r>
      <w:r>
        <w:rPr>
          <w:rFonts w:ascii="宋体" w:hAnsi="宋体"/>
          <w:kern w:val="0"/>
          <w:szCs w:val="21"/>
        </w:rPr>
        <w:t>；</w:t>
      </w:r>
    </w:p>
    <w:p w14:paraId="17D6F807">
      <w:pPr>
        <w:widowControl/>
        <w:spacing w:line="360" w:lineRule="auto"/>
        <w:ind w:firstLine="420" w:firstLineChars="200"/>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         </w:t>
      </w:r>
      <w:r>
        <w:rPr>
          <w:rFonts w:ascii="宋体" w:hAnsi="宋体"/>
          <w:kern w:val="0"/>
          <w:szCs w:val="21"/>
        </w:rPr>
        <w:t>；</w:t>
      </w:r>
    </w:p>
    <w:p w14:paraId="60FC94EA">
      <w:pPr>
        <w:widowControl/>
        <w:spacing w:line="360" w:lineRule="auto"/>
        <w:ind w:firstLine="420" w:firstLineChars="200"/>
        <w:jc w:val="left"/>
        <w:rPr>
          <w:rFonts w:hint="eastAsia" w:ascii="宋体" w:hAnsi="宋体"/>
          <w:kern w:val="0"/>
          <w:szCs w:val="21"/>
        </w:rPr>
      </w:pPr>
      <w:r>
        <w:rPr>
          <w:rFonts w:ascii="宋体" w:hAnsi="宋体"/>
          <w:kern w:val="0"/>
          <w:szCs w:val="21"/>
        </w:rPr>
        <w:t>通信地址：</w:t>
      </w:r>
      <w:r>
        <w:rPr>
          <w:rFonts w:ascii="宋体" w:hAnsi="宋体"/>
          <w:kern w:val="0"/>
          <w:szCs w:val="21"/>
          <w:u w:val="single"/>
        </w:rPr>
        <w:t xml:space="preserve">                 </w:t>
      </w:r>
      <w:r>
        <w:rPr>
          <w:rFonts w:ascii="宋体" w:hAnsi="宋体"/>
          <w:kern w:val="0"/>
          <w:szCs w:val="21"/>
        </w:rPr>
        <w:t>。</w:t>
      </w:r>
    </w:p>
    <w:p w14:paraId="31901A8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4.5.1 设计人应按合同协议书的约定指派项目负责人，并在约定的期限内到职。</w:t>
      </w:r>
      <w:r>
        <w:rPr>
          <w:rFonts w:ascii="宋体" w:hAnsi="宋体"/>
          <w:kern w:val="0"/>
          <w:szCs w:val="21"/>
          <w:u w:val="single"/>
        </w:rPr>
        <w:t xml:space="preserve">设计人更换项目负责人应事先征得发包人同意，并应在更换 </w:t>
      </w:r>
      <w:r>
        <w:rPr>
          <w:rFonts w:hint="eastAsia" w:ascii="宋体" w:hAnsi="宋体"/>
          <w:kern w:val="0"/>
          <w:szCs w:val="21"/>
          <w:u w:val="single"/>
        </w:rPr>
        <w:t>（</w:t>
      </w:r>
      <w:r>
        <w:rPr>
          <w:rFonts w:ascii="宋体" w:hAnsi="宋体"/>
          <w:kern w:val="0"/>
          <w:szCs w:val="21"/>
          <w:u w:val="single"/>
        </w:rPr>
        <w:t>7</w:t>
      </w:r>
      <w:r>
        <w:rPr>
          <w:rFonts w:hint="eastAsia" w:ascii="宋体" w:hAnsi="宋体"/>
          <w:kern w:val="0"/>
          <w:szCs w:val="21"/>
          <w:u w:val="single"/>
        </w:rPr>
        <w:t>）</w:t>
      </w:r>
      <w:r>
        <w:rPr>
          <w:rFonts w:ascii="宋体" w:hAnsi="宋体"/>
          <w:kern w:val="0"/>
          <w:szCs w:val="21"/>
          <w:u w:val="single"/>
        </w:rPr>
        <w:t>天前将拟更换的项目负责人的姓名和详细资料提交发包人。项目负责人连续</w:t>
      </w:r>
      <w:r>
        <w:rPr>
          <w:rFonts w:hint="eastAsia" w:ascii="宋体" w:hAnsi="宋体"/>
          <w:kern w:val="0"/>
          <w:szCs w:val="21"/>
          <w:u w:val="single"/>
        </w:rPr>
        <w:t>（</w:t>
      </w:r>
      <w:r>
        <w:rPr>
          <w:rFonts w:ascii="宋体" w:hAnsi="宋体"/>
          <w:kern w:val="0"/>
          <w:szCs w:val="21"/>
          <w:u w:val="single"/>
        </w:rPr>
        <w:t>2</w:t>
      </w:r>
      <w:r>
        <w:rPr>
          <w:rFonts w:hint="eastAsia" w:ascii="宋体" w:hAnsi="宋体"/>
          <w:kern w:val="0"/>
          <w:szCs w:val="21"/>
          <w:u w:val="single"/>
        </w:rPr>
        <w:t>）</w:t>
      </w:r>
      <w:r>
        <w:rPr>
          <w:rFonts w:ascii="宋体" w:hAnsi="宋体"/>
          <w:kern w:val="0"/>
          <w:szCs w:val="21"/>
          <w:u w:val="single"/>
        </w:rPr>
        <w:t xml:space="preserve">天不能履行职责的，应事先征得发包人同意，并委派代表代行其职责。项目负责人连续 </w:t>
      </w:r>
      <w:r>
        <w:rPr>
          <w:rFonts w:hint="eastAsia" w:ascii="宋体" w:hAnsi="宋体"/>
          <w:kern w:val="0"/>
          <w:szCs w:val="21"/>
          <w:u w:val="single"/>
        </w:rPr>
        <w:t>（</w:t>
      </w:r>
      <w:r>
        <w:rPr>
          <w:rFonts w:ascii="宋体" w:hAnsi="宋体"/>
          <w:kern w:val="0"/>
          <w:szCs w:val="21"/>
          <w:u w:val="single"/>
        </w:rPr>
        <w:t>5</w:t>
      </w:r>
      <w:r>
        <w:rPr>
          <w:rFonts w:hint="eastAsia" w:ascii="宋体" w:hAnsi="宋体"/>
          <w:kern w:val="0"/>
          <w:szCs w:val="21"/>
          <w:u w:val="single"/>
        </w:rPr>
        <w:t>）</w:t>
      </w:r>
      <w:r>
        <w:rPr>
          <w:rFonts w:ascii="宋体" w:hAnsi="宋体"/>
          <w:kern w:val="0"/>
          <w:szCs w:val="21"/>
          <w:u w:val="single"/>
        </w:rPr>
        <w:t xml:space="preserve"> 天不能履行职责的，发包人可以要求设计人更换项目负责人。项目负责人连续 </w:t>
      </w:r>
      <w:r>
        <w:rPr>
          <w:rFonts w:hint="eastAsia" w:ascii="宋体" w:hAnsi="宋体"/>
          <w:kern w:val="0"/>
          <w:szCs w:val="21"/>
          <w:u w:val="single"/>
        </w:rPr>
        <w:t>（</w:t>
      </w:r>
      <w:r>
        <w:rPr>
          <w:rFonts w:ascii="宋体" w:hAnsi="宋体"/>
          <w:kern w:val="0"/>
          <w:szCs w:val="21"/>
          <w:u w:val="single"/>
        </w:rPr>
        <w:t>14</w:t>
      </w:r>
      <w:r>
        <w:rPr>
          <w:rFonts w:hint="eastAsia" w:ascii="宋体" w:hAnsi="宋体"/>
          <w:kern w:val="0"/>
          <w:szCs w:val="21"/>
          <w:u w:val="single"/>
        </w:rPr>
        <w:t>）</w:t>
      </w:r>
      <w:r>
        <w:rPr>
          <w:rFonts w:ascii="宋体" w:hAnsi="宋体"/>
          <w:kern w:val="0"/>
          <w:szCs w:val="21"/>
          <w:u w:val="single"/>
        </w:rPr>
        <w:t xml:space="preserve"> 天及以上不能履行职责，且设计人不更换项目负责人的，该状态每持续</w:t>
      </w:r>
      <w:r>
        <w:rPr>
          <w:rFonts w:hint="eastAsia" w:ascii="宋体" w:hAnsi="宋体"/>
          <w:kern w:val="0"/>
          <w:szCs w:val="21"/>
          <w:u w:val="single"/>
        </w:rPr>
        <w:t>（</w:t>
      </w:r>
      <w:r>
        <w:rPr>
          <w:rFonts w:ascii="宋体" w:hAnsi="宋体"/>
          <w:kern w:val="0"/>
          <w:szCs w:val="21"/>
          <w:u w:val="single"/>
        </w:rPr>
        <w:t>1</w:t>
      </w:r>
      <w:r>
        <w:rPr>
          <w:rFonts w:hint="eastAsia" w:ascii="宋体" w:hAnsi="宋体"/>
          <w:kern w:val="0"/>
          <w:szCs w:val="21"/>
          <w:u w:val="single"/>
        </w:rPr>
        <w:t>）</w:t>
      </w:r>
      <w:r>
        <w:rPr>
          <w:rFonts w:ascii="宋体" w:hAnsi="宋体"/>
          <w:kern w:val="0"/>
          <w:szCs w:val="21"/>
          <w:u w:val="single"/>
        </w:rPr>
        <w:t>天，设计人减收</w:t>
      </w:r>
      <w:r>
        <w:rPr>
          <w:rFonts w:hint="eastAsia" w:ascii="宋体" w:hAnsi="宋体"/>
          <w:kern w:val="0"/>
          <w:szCs w:val="21"/>
          <w:u w:val="single"/>
        </w:rPr>
        <w:t>签约</w:t>
      </w:r>
      <w:r>
        <w:rPr>
          <w:rFonts w:ascii="宋体" w:hAnsi="宋体"/>
          <w:kern w:val="0"/>
          <w:szCs w:val="21"/>
          <w:u w:val="single"/>
        </w:rPr>
        <w:t>合同价的(0.05%-0.2%)。该状态持续</w:t>
      </w:r>
      <w:r>
        <w:rPr>
          <w:rFonts w:hint="eastAsia" w:ascii="宋体" w:hAnsi="宋体"/>
          <w:kern w:val="0"/>
          <w:szCs w:val="21"/>
          <w:u w:val="single"/>
        </w:rPr>
        <w:t>（</w:t>
      </w:r>
      <w:r>
        <w:rPr>
          <w:rFonts w:ascii="宋体" w:hAnsi="宋体"/>
          <w:kern w:val="0"/>
          <w:szCs w:val="21"/>
          <w:u w:val="single"/>
        </w:rPr>
        <w:t>21</w:t>
      </w:r>
      <w:r>
        <w:rPr>
          <w:rFonts w:hint="eastAsia" w:ascii="宋体" w:hAnsi="宋体"/>
          <w:kern w:val="0"/>
          <w:szCs w:val="21"/>
          <w:u w:val="single"/>
        </w:rPr>
        <w:t>）</w:t>
      </w:r>
      <w:r>
        <w:rPr>
          <w:rFonts w:ascii="宋体" w:hAnsi="宋体"/>
          <w:kern w:val="0"/>
          <w:szCs w:val="21"/>
          <w:u w:val="single"/>
        </w:rPr>
        <w:t>天以上时，发包人有权解除本合同，设计人应当赔偿发包人因此所遭受的损失。</w:t>
      </w:r>
    </w:p>
    <w:p w14:paraId="4564E27B">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4.5.4项目负责人不可以授权其他人员履行的职责：</w:t>
      </w:r>
      <w:r>
        <w:rPr>
          <w:rFonts w:ascii="宋体" w:hAnsi="宋体"/>
          <w:kern w:val="0"/>
          <w:szCs w:val="21"/>
          <w:u w:val="single"/>
        </w:rPr>
        <w:tab/>
      </w:r>
      <w:r>
        <w:rPr>
          <w:rFonts w:ascii="宋体" w:hAnsi="宋体"/>
          <w:kern w:val="0"/>
          <w:szCs w:val="21"/>
        </w:rPr>
        <w:t>。</w:t>
      </w:r>
    </w:p>
    <w:p w14:paraId="01E438A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4.6 设计人员的管理</w:t>
      </w:r>
    </w:p>
    <w:p w14:paraId="45A0006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设计人员基本情况表</w:t>
      </w:r>
    </w:p>
    <w:tbl>
      <w:tblPr>
        <w:tblStyle w:val="48"/>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41"/>
        <w:gridCol w:w="1241"/>
        <w:gridCol w:w="1020"/>
        <w:gridCol w:w="993"/>
        <w:gridCol w:w="2042"/>
        <w:gridCol w:w="971"/>
        <w:gridCol w:w="1169"/>
      </w:tblGrid>
      <w:tr w14:paraId="5A5560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683" w:type="dxa"/>
            <w:noWrap w:val="0"/>
            <w:vAlign w:val="center"/>
          </w:tcPr>
          <w:p w14:paraId="3256A74E">
            <w:pPr>
              <w:widowControl/>
              <w:tabs>
                <w:tab w:val="left" w:pos="9072"/>
              </w:tabs>
              <w:spacing w:line="360" w:lineRule="auto"/>
              <w:jc w:val="center"/>
              <w:rPr>
                <w:rFonts w:hint="eastAsia" w:ascii="宋体" w:hAnsi="宋体"/>
                <w:kern w:val="0"/>
                <w:szCs w:val="21"/>
              </w:rPr>
            </w:pPr>
            <w:r>
              <w:rPr>
                <w:rFonts w:ascii="宋体" w:hAnsi="宋体"/>
                <w:kern w:val="0"/>
                <w:szCs w:val="21"/>
              </w:rPr>
              <w:t>序号</w:t>
            </w:r>
          </w:p>
        </w:tc>
        <w:tc>
          <w:tcPr>
            <w:tcW w:w="1241" w:type="dxa"/>
            <w:noWrap w:val="0"/>
            <w:vAlign w:val="center"/>
          </w:tcPr>
          <w:p w14:paraId="2926C621">
            <w:pPr>
              <w:widowControl/>
              <w:tabs>
                <w:tab w:val="left" w:pos="9072"/>
              </w:tabs>
              <w:spacing w:line="360" w:lineRule="auto"/>
              <w:jc w:val="center"/>
              <w:rPr>
                <w:rFonts w:hint="eastAsia" w:ascii="宋体" w:hAnsi="宋体"/>
                <w:kern w:val="0"/>
                <w:szCs w:val="21"/>
              </w:rPr>
            </w:pPr>
            <w:r>
              <w:rPr>
                <w:rFonts w:ascii="宋体" w:hAnsi="宋体"/>
                <w:kern w:val="0"/>
                <w:szCs w:val="21"/>
              </w:rPr>
              <w:t>姓名</w:t>
            </w:r>
          </w:p>
        </w:tc>
        <w:tc>
          <w:tcPr>
            <w:tcW w:w="1241" w:type="dxa"/>
            <w:noWrap w:val="0"/>
            <w:vAlign w:val="center"/>
          </w:tcPr>
          <w:p w14:paraId="0D704926">
            <w:pPr>
              <w:widowControl/>
              <w:tabs>
                <w:tab w:val="left" w:pos="9072"/>
              </w:tabs>
              <w:spacing w:line="360" w:lineRule="auto"/>
              <w:jc w:val="center"/>
              <w:rPr>
                <w:rFonts w:hint="eastAsia" w:ascii="宋体" w:hAnsi="宋体"/>
                <w:kern w:val="0"/>
                <w:szCs w:val="21"/>
              </w:rPr>
            </w:pPr>
            <w:r>
              <w:rPr>
                <w:rFonts w:ascii="宋体" w:hAnsi="宋体"/>
                <w:kern w:val="0"/>
                <w:szCs w:val="21"/>
              </w:rPr>
              <w:t>性别</w:t>
            </w:r>
          </w:p>
        </w:tc>
        <w:tc>
          <w:tcPr>
            <w:tcW w:w="1020" w:type="dxa"/>
            <w:noWrap w:val="0"/>
            <w:vAlign w:val="center"/>
          </w:tcPr>
          <w:p w14:paraId="6FABBF25">
            <w:pPr>
              <w:widowControl/>
              <w:tabs>
                <w:tab w:val="left" w:pos="9072"/>
              </w:tabs>
              <w:spacing w:line="360" w:lineRule="auto"/>
              <w:jc w:val="center"/>
              <w:rPr>
                <w:rFonts w:hint="eastAsia" w:ascii="宋体" w:hAnsi="宋体"/>
                <w:kern w:val="0"/>
                <w:szCs w:val="21"/>
              </w:rPr>
            </w:pPr>
            <w:r>
              <w:rPr>
                <w:rFonts w:ascii="宋体" w:hAnsi="宋体"/>
                <w:kern w:val="0"/>
                <w:szCs w:val="21"/>
              </w:rPr>
              <w:t>专业</w:t>
            </w:r>
          </w:p>
        </w:tc>
        <w:tc>
          <w:tcPr>
            <w:tcW w:w="993" w:type="dxa"/>
            <w:noWrap w:val="0"/>
            <w:vAlign w:val="center"/>
          </w:tcPr>
          <w:p w14:paraId="0BCA6116">
            <w:pPr>
              <w:widowControl/>
              <w:tabs>
                <w:tab w:val="left" w:pos="9072"/>
              </w:tabs>
              <w:spacing w:line="360" w:lineRule="auto"/>
              <w:jc w:val="center"/>
              <w:rPr>
                <w:rFonts w:hint="eastAsia" w:ascii="宋体" w:hAnsi="宋体"/>
                <w:kern w:val="0"/>
                <w:szCs w:val="21"/>
              </w:rPr>
            </w:pPr>
            <w:r>
              <w:rPr>
                <w:rFonts w:ascii="宋体" w:hAnsi="宋体"/>
                <w:kern w:val="0"/>
                <w:szCs w:val="21"/>
              </w:rPr>
              <w:t>职务</w:t>
            </w:r>
          </w:p>
        </w:tc>
        <w:tc>
          <w:tcPr>
            <w:tcW w:w="2042" w:type="dxa"/>
            <w:noWrap w:val="0"/>
            <w:vAlign w:val="center"/>
          </w:tcPr>
          <w:p w14:paraId="3732808B">
            <w:pPr>
              <w:widowControl/>
              <w:tabs>
                <w:tab w:val="left" w:pos="9072"/>
              </w:tabs>
              <w:spacing w:line="360" w:lineRule="auto"/>
              <w:jc w:val="center"/>
              <w:rPr>
                <w:rFonts w:hint="eastAsia" w:ascii="宋体" w:hAnsi="宋体"/>
                <w:kern w:val="0"/>
                <w:szCs w:val="21"/>
              </w:rPr>
            </w:pPr>
            <w:r>
              <w:rPr>
                <w:rFonts w:ascii="宋体" w:hAnsi="宋体"/>
                <w:kern w:val="0"/>
                <w:szCs w:val="21"/>
              </w:rPr>
              <w:t>注 册 情 况</w:t>
            </w:r>
          </w:p>
          <w:p w14:paraId="16EBA920">
            <w:pPr>
              <w:widowControl/>
              <w:tabs>
                <w:tab w:val="left" w:pos="9072"/>
              </w:tabs>
              <w:spacing w:line="360" w:lineRule="auto"/>
              <w:jc w:val="center"/>
              <w:rPr>
                <w:rFonts w:hint="eastAsia" w:ascii="宋体" w:hAnsi="宋体"/>
                <w:kern w:val="0"/>
                <w:szCs w:val="21"/>
              </w:rPr>
            </w:pPr>
            <w:r>
              <w:rPr>
                <w:rFonts w:ascii="宋体" w:hAnsi="宋体"/>
                <w:kern w:val="0"/>
                <w:szCs w:val="21"/>
              </w:rPr>
              <w:t>职 称 情 况</w:t>
            </w:r>
          </w:p>
        </w:tc>
        <w:tc>
          <w:tcPr>
            <w:tcW w:w="971" w:type="dxa"/>
            <w:noWrap w:val="0"/>
            <w:vAlign w:val="center"/>
          </w:tcPr>
          <w:p w14:paraId="239AE0E3">
            <w:pPr>
              <w:widowControl/>
              <w:tabs>
                <w:tab w:val="left" w:pos="9072"/>
              </w:tabs>
              <w:spacing w:line="360" w:lineRule="auto"/>
              <w:jc w:val="center"/>
              <w:rPr>
                <w:rFonts w:hint="eastAsia" w:ascii="宋体" w:hAnsi="宋体"/>
                <w:kern w:val="0"/>
                <w:szCs w:val="21"/>
              </w:rPr>
            </w:pPr>
            <w:r>
              <w:rPr>
                <w:rFonts w:ascii="宋体" w:hAnsi="宋体"/>
                <w:kern w:val="0"/>
                <w:szCs w:val="21"/>
              </w:rPr>
              <w:t>联系电话</w:t>
            </w:r>
          </w:p>
        </w:tc>
        <w:tc>
          <w:tcPr>
            <w:tcW w:w="1169" w:type="dxa"/>
            <w:noWrap w:val="0"/>
            <w:vAlign w:val="center"/>
          </w:tcPr>
          <w:p w14:paraId="73C93C96">
            <w:pPr>
              <w:widowControl/>
              <w:tabs>
                <w:tab w:val="left" w:pos="9072"/>
              </w:tabs>
              <w:spacing w:line="360" w:lineRule="auto"/>
              <w:jc w:val="center"/>
              <w:rPr>
                <w:rFonts w:hint="eastAsia" w:ascii="宋体" w:hAnsi="宋体"/>
                <w:kern w:val="0"/>
                <w:szCs w:val="21"/>
              </w:rPr>
            </w:pPr>
            <w:r>
              <w:rPr>
                <w:rFonts w:ascii="宋体" w:hAnsi="宋体"/>
                <w:kern w:val="0"/>
                <w:szCs w:val="21"/>
              </w:rPr>
              <w:t>本项目</w:t>
            </w:r>
          </w:p>
          <w:p w14:paraId="503A06FE">
            <w:pPr>
              <w:widowControl/>
              <w:tabs>
                <w:tab w:val="left" w:pos="9072"/>
              </w:tabs>
              <w:spacing w:line="360" w:lineRule="auto"/>
              <w:jc w:val="center"/>
              <w:rPr>
                <w:rFonts w:hint="eastAsia" w:ascii="宋体" w:hAnsi="宋体"/>
                <w:kern w:val="0"/>
                <w:szCs w:val="21"/>
              </w:rPr>
            </w:pPr>
            <w:r>
              <w:rPr>
                <w:rFonts w:ascii="宋体" w:hAnsi="宋体"/>
                <w:kern w:val="0"/>
                <w:szCs w:val="21"/>
              </w:rPr>
              <w:t>拟任职务</w:t>
            </w:r>
          </w:p>
        </w:tc>
      </w:tr>
      <w:tr w14:paraId="167F26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4F5BF469">
            <w:pPr>
              <w:widowControl/>
              <w:tabs>
                <w:tab w:val="left" w:pos="9072"/>
              </w:tabs>
              <w:spacing w:line="360" w:lineRule="auto"/>
              <w:jc w:val="center"/>
              <w:rPr>
                <w:rFonts w:hint="eastAsia" w:ascii="宋体" w:hAnsi="宋体"/>
                <w:kern w:val="0"/>
                <w:szCs w:val="21"/>
              </w:rPr>
            </w:pPr>
          </w:p>
        </w:tc>
        <w:tc>
          <w:tcPr>
            <w:tcW w:w="1241" w:type="dxa"/>
            <w:noWrap w:val="0"/>
            <w:vAlign w:val="center"/>
          </w:tcPr>
          <w:p w14:paraId="2F3DCBB2">
            <w:pPr>
              <w:widowControl/>
              <w:tabs>
                <w:tab w:val="left" w:pos="9072"/>
              </w:tabs>
              <w:spacing w:line="360" w:lineRule="auto"/>
              <w:jc w:val="center"/>
              <w:rPr>
                <w:rFonts w:hint="eastAsia" w:ascii="宋体" w:hAnsi="宋体"/>
                <w:kern w:val="0"/>
                <w:szCs w:val="21"/>
              </w:rPr>
            </w:pPr>
          </w:p>
        </w:tc>
        <w:tc>
          <w:tcPr>
            <w:tcW w:w="1241" w:type="dxa"/>
            <w:noWrap w:val="0"/>
            <w:vAlign w:val="center"/>
          </w:tcPr>
          <w:p w14:paraId="50DE6D5E">
            <w:pPr>
              <w:widowControl/>
              <w:tabs>
                <w:tab w:val="left" w:pos="9072"/>
              </w:tabs>
              <w:spacing w:line="360" w:lineRule="auto"/>
              <w:jc w:val="center"/>
              <w:rPr>
                <w:rFonts w:hint="eastAsia" w:ascii="宋体" w:hAnsi="宋体"/>
                <w:kern w:val="0"/>
                <w:szCs w:val="21"/>
              </w:rPr>
            </w:pPr>
          </w:p>
        </w:tc>
        <w:tc>
          <w:tcPr>
            <w:tcW w:w="1020" w:type="dxa"/>
            <w:noWrap w:val="0"/>
            <w:vAlign w:val="center"/>
          </w:tcPr>
          <w:p w14:paraId="11AA102E">
            <w:pPr>
              <w:widowControl/>
              <w:tabs>
                <w:tab w:val="left" w:pos="9072"/>
              </w:tabs>
              <w:spacing w:line="360" w:lineRule="auto"/>
              <w:jc w:val="center"/>
              <w:rPr>
                <w:rFonts w:hint="eastAsia" w:ascii="宋体" w:hAnsi="宋体"/>
                <w:kern w:val="0"/>
                <w:szCs w:val="21"/>
              </w:rPr>
            </w:pPr>
          </w:p>
        </w:tc>
        <w:tc>
          <w:tcPr>
            <w:tcW w:w="993" w:type="dxa"/>
            <w:noWrap w:val="0"/>
            <w:vAlign w:val="center"/>
          </w:tcPr>
          <w:p w14:paraId="0E880F24">
            <w:pPr>
              <w:widowControl/>
              <w:tabs>
                <w:tab w:val="left" w:pos="9072"/>
              </w:tabs>
              <w:spacing w:line="360" w:lineRule="auto"/>
              <w:jc w:val="center"/>
              <w:rPr>
                <w:rFonts w:hint="eastAsia" w:ascii="宋体" w:hAnsi="宋体"/>
                <w:kern w:val="0"/>
                <w:szCs w:val="21"/>
              </w:rPr>
            </w:pPr>
          </w:p>
        </w:tc>
        <w:tc>
          <w:tcPr>
            <w:tcW w:w="2042" w:type="dxa"/>
            <w:noWrap w:val="0"/>
            <w:vAlign w:val="center"/>
          </w:tcPr>
          <w:p w14:paraId="5EAEA155">
            <w:pPr>
              <w:widowControl/>
              <w:tabs>
                <w:tab w:val="left" w:pos="9072"/>
              </w:tabs>
              <w:spacing w:line="360" w:lineRule="auto"/>
              <w:jc w:val="center"/>
              <w:rPr>
                <w:rFonts w:hint="eastAsia" w:ascii="宋体" w:hAnsi="宋体"/>
                <w:kern w:val="0"/>
                <w:szCs w:val="21"/>
              </w:rPr>
            </w:pPr>
          </w:p>
        </w:tc>
        <w:tc>
          <w:tcPr>
            <w:tcW w:w="971" w:type="dxa"/>
            <w:noWrap w:val="0"/>
            <w:vAlign w:val="center"/>
          </w:tcPr>
          <w:p w14:paraId="763F0BA2">
            <w:pPr>
              <w:widowControl/>
              <w:tabs>
                <w:tab w:val="left" w:pos="9072"/>
              </w:tabs>
              <w:spacing w:line="360" w:lineRule="auto"/>
              <w:jc w:val="center"/>
              <w:rPr>
                <w:rFonts w:hint="eastAsia" w:ascii="宋体" w:hAnsi="宋体"/>
                <w:kern w:val="0"/>
                <w:szCs w:val="21"/>
              </w:rPr>
            </w:pPr>
          </w:p>
        </w:tc>
        <w:tc>
          <w:tcPr>
            <w:tcW w:w="1169" w:type="dxa"/>
            <w:noWrap w:val="0"/>
            <w:vAlign w:val="center"/>
          </w:tcPr>
          <w:p w14:paraId="73DDAFD4">
            <w:pPr>
              <w:widowControl/>
              <w:tabs>
                <w:tab w:val="left" w:pos="9072"/>
              </w:tabs>
              <w:spacing w:line="360" w:lineRule="auto"/>
              <w:jc w:val="center"/>
              <w:rPr>
                <w:rFonts w:hint="eastAsia" w:ascii="宋体" w:hAnsi="宋体"/>
                <w:kern w:val="0"/>
                <w:szCs w:val="21"/>
              </w:rPr>
            </w:pPr>
          </w:p>
        </w:tc>
      </w:tr>
      <w:tr w14:paraId="66C206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6CA8EEDE">
            <w:pPr>
              <w:widowControl/>
              <w:tabs>
                <w:tab w:val="left" w:pos="9072"/>
              </w:tabs>
              <w:spacing w:line="360" w:lineRule="auto"/>
              <w:jc w:val="center"/>
              <w:rPr>
                <w:rFonts w:hint="eastAsia" w:ascii="宋体" w:hAnsi="宋体"/>
                <w:kern w:val="0"/>
                <w:szCs w:val="21"/>
              </w:rPr>
            </w:pPr>
          </w:p>
        </w:tc>
        <w:tc>
          <w:tcPr>
            <w:tcW w:w="1241" w:type="dxa"/>
            <w:noWrap w:val="0"/>
            <w:vAlign w:val="center"/>
          </w:tcPr>
          <w:p w14:paraId="43E76C13">
            <w:pPr>
              <w:widowControl/>
              <w:tabs>
                <w:tab w:val="left" w:pos="9072"/>
              </w:tabs>
              <w:spacing w:line="360" w:lineRule="auto"/>
              <w:jc w:val="center"/>
              <w:rPr>
                <w:rFonts w:hint="eastAsia" w:ascii="宋体" w:hAnsi="宋体"/>
                <w:kern w:val="0"/>
                <w:szCs w:val="21"/>
              </w:rPr>
            </w:pPr>
          </w:p>
        </w:tc>
        <w:tc>
          <w:tcPr>
            <w:tcW w:w="1241" w:type="dxa"/>
            <w:noWrap w:val="0"/>
            <w:vAlign w:val="center"/>
          </w:tcPr>
          <w:p w14:paraId="7440819E">
            <w:pPr>
              <w:widowControl/>
              <w:tabs>
                <w:tab w:val="left" w:pos="9072"/>
              </w:tabs>
              <w:spacing w:line="360" w:lineRule="auto"/>
              <w:jc w:val="center"/>
              <w:rPr>
                <w:rFonts w:hint="eastAsia" w:ascii="宋体" w:hAnsi="宋体"/>
                <w:kern w:val="0"/>
                <w:szCs w:val="21"/>
              </w:rPr>
            </w:pPr>
          </w:p>
        </w:tc>
        <w:tc>
          <w:tcPr>
            <w:tcW w:w="1020" w:type="dxa"/>
            <w:noWrap w:val="0"/>
            <w:vAlign w:val="center"/>
          </w:tcPr>
          <w:p w14:paraId="2AEC8F62">
            <w:pPr>
              <w:widowControl/>
              <w:tabs>
                <w:tab w:val="left" w:pos="9072"/>
              </w:tabs>
              <w:spacing w:line="360" w:lineRule="auto"/>
              <w:jc w:val="center"/>
              <w:rPr>
                <w:rFonts w:hint="eastAsia" w:ascii="宋体" w:hAnsi="宋体"/>
                <w:kern w:val="0"/>
                <w:szCs w:val="21"/>
              </w:rPr>
            </w:pPr>
          </w:p>
        </w:tc>
        <w:tc>
          <w:tcPr>
            <w:tcW w:w="993" w:type="dxa"/>
            <w:noWrap w:val="0"/>
            <w:vAlign w:val="center"/>
          </w:tcPr>
          <w:p w14:paraId="6AD8ECFB">
            <w:pPr>
              <w:widowControl/>
              <w:tabs>
                <w:tab w:val="left" w:pos="9072"/>
              </w:tabs>
              <w:spacing w:line="360" w:lineRule="auto"/>
              <w:jc w:val="center"/>
              <w:rPr>
                <w:rFonts w:hint="eastAsia" w:ascii="宋体" w:hAnsi="宋体"/>
                <w:kern w:val="0"/>
                <w:szCs w:val="21"/>
              </w:rPr>
            </w:pPr>
          </w:p>
        </w:tc>
        <w:tc>
          <w:tcPr>
            <w:tcW w:w="2042" w:type="dxa"/>
            <w:noWrap w:val="0"/>
            <w:vAlign w:val="center"/>
          </w:tcPr>
          <w:p w14:paraId="13453988">
            <w:pPr>
              <w:widowControl/>
              <w:tabs>
                <w:tab w:val="left" w:pos="9072"/>
              </w:tabs>
              <w:spacing w:line="360" w:lineRule="auto"/>
              <w:jc w:val="center"/>
              <w:rPr>
                <w:rFonts w:hint="eastAsia" w:ascii="宋体" w:hAnsi="宋体"/>
                <w:kern w:val="0"/>
                <w:szCs w:val="21"/>
              </w:rPr>
            </w:pPr>
          </w:p>
        </w:tc>
        <w:tc>
          <w:tcPr>
            <w:tcW w:w="971" w:type="dxa"/>
            <w:noWrap w:val="0"/>
            <w:vAlign w:val="center"/>
          </w:tcPr>
          <w:p w14:paraId="5A7B2622">
            <w:pPr>
              <w:widowControl/>
              <w:tabs>
                <w:tab w:val="left" w:pos="9072"/>
              </w:tabs>
              <w:spacing w:line="360" w:lineRule="auto"/>
              <w:jc w:val="center"/>
              <w:rPr>
                <w:rFonts w:hint="eastAsia" w:ascii="宋体" w:hAnsi="宋体"/>
                <w:kern w:val="0"/>
                <w:szCs w:val="21"/>
              </w:rPr>
            </w:pPr>
          </w:p>
        </w:tc>
        <w:tc>
          <w:tcPr>
            <w:tcW w:w="1169" w:type="dxa"/>
            <w:noWrap w:val="0"/>
            <w:vAlign w:val="center"/>
          </w:tcPr>
          <w:p w14:paraId="300F52BA">
            <w:pPr>
              <w:widowControl/>
              <w:tabs>
                <w:tab w:val="left" w:pos="9072"/>
              </w:tabs>
              <w:spacing w:line="360" w:lineRule="auto"/>
              <w:jc w:val="center"/>
              <w:rPr>
                <w:rFonts w:hint="eastAsia" w:ascii="宋体" w:hAnsi="宋体"/>
                <w:kern w:val="0"/>
                <w:szCs w:val="21"/>
              </w:rPr>
            </w:pPr>
          </w:p>
        </w:tc>
      </w:tr>
      <w:tr w14:paraId="1AA4A0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0A2A59F6">
            <w:pPr>
              <w:widowControl/>
              <w:tabs>
                <w:tab w:val="left" w:pos="9072"/>
              </w:tabs>
              <w:spacing w:line="360" w:lineRule="auto"/>
              <w:jc w:val="center"/>
              <w:rPr>
                <w:rFonts w:hint="eastAsia" w:ascii="宋体" w:hAnsi="宋体"/>
                <w:kern w:val="0"/>
                <w:szCs w:val="21"/>
              </w:rPr>
            </w:pPr>
          </w:p>
        </w:tc>
        <w:tc>
          <w:tcPr>
            <w:tcW w:w="1241" w:type="dxa"/>
            <w:noWrap w:val="0"/>
            <w:vAlign w:val="center"/>
          </w:tcPr>
          <w:p w14:paraId="7ED4BACE">
            <w:pPr>
              <w:widowControl/>
              <w:tabs>
                <w:tab w:val="left" w:pos="9072"/>
              </w:tabs>
              <w:spacing w:line="360" w:lineRule="auto"/>
              <w:jc w:val="center"/>
              <w:rPr>
                <w:rFonts w:hint="eastAsia" w:ascii="宋体" w:hAnsi="宋体"/>
                <w:kern w:val="0"/>
                <w:szCs w:val="21"/>
              </w:rPr>
            </w:pPr>
          </w:p>
        </w:tc>
        <w:tc>
          <w:tcPr>
            <w:tcW w:w="1241" w:type="dxa"/>
            <w:noWrap w:val="0"/>
            <w:vAlign w:val="center"/>
          </w:tcPr>
          <w:p w14:paraId="0C52BA39">
            <w:pPr>
              <w:widowControl/>
              <w:tabs>
                <w:tab w:val="left" w:pos="9072"/>
              </w:tabs>
              <w:spacing w:line="360" w:lineRule="auto"/>
              <w:jc w:val="center"/>
              <w:rPr>
                <w:rFonts w:hint="eastAsia" w:ascii="宋体" w:hAnsi="宋体"/>
                <w:kern w:val="0"/>
                <w:szCs w:val="21"/>
              </w:rPr>
            </w:pPr>
          </w:p>
        </w:tc>
        <w:tc>
          <w:tcPr>
            <w:tcW w:w="1020" w:type="dxa"/>
            <w:noWrap w:val="0"/>
            <w:vAlign w:val="center"/>
          </w:tcPr>
          <w:p w14:paraId="5FB00665">
            <w:pPr>
              <w:widowControl/>
              <w:tabs>
                <w:tab w:val="left" w:pos="9072"/>
              </w:tabs>
              <w:spacing w:line="360" w:lineRule="auto"/>
              <w:jc w:val="center"/>
              <w:rPr>
                <w:rFonts w:hint="eastAsia" w:ascii="宋体" w:hAnsi="宋体"/>
                <w:kern w:val="0"/>
                <w:szCs w:val="21"/>
              </w:rPr>
            </w:pPr>
          </w:p>
        </w:tc>
        <w:tc>
          <w:tcPr>
            <w:tcW w:w="993" w:type="dxa"/>
            <w:noWrap w:val="0"/>
            <w:vAlign w:val="center"/>
          </w:tcPr>
          <w:p w14:paraId="38ECF1C6">
            <w:pPr>
              <w:widowControl/>
              <w:tabs>
                <w:tab w:val="left" w:pos="9072"/>
              </w:tabs>
              <w:spacing w:line="360" w:lineRule="auto"/>
              <w:jc w:val="center"/>
              <w:rPr>
                <w:rFonts w:hint="eastAsia" w:ascii="宋体" w:hAnsi="宋体"/>
                <w:kern w:val="0"/>
                <w:szCs w:val="21"/>
              </w:rPr>
            </w:pPr>
          </w:p>
        </w:tc>
        <w:tc>
          <w:tcPr>
            <w:tcW w:w="2042" w:type="dxa"/>
            <w:noWrap w:val="0"/>
            <w:vAlign w:val="center"/>
          </w:tcPr>
          <w:p w14:paraId="4CEF1273">
            <w:pPr>
              <w:widowControl/>
              <w:tabs>
                <w:tab w:val="left" w:pos="9072"/>
              </w:tabs>
              <w:spacing w:line="360" w:lineRule="auto"/>
              <w:jc w:val="center"/>
              <w:rPr>
                <w:rFonts w:hint="eastAsia" w:ascii="宋体" w:hAnsi="宋体"/>
                <w:kern w:val="0"/>
                <w:szCs w:val="21"/>
              </w:rPr>
            </w:pPr>
          </w:p>
        </w:tc>
        <w:tc>
          <w:tcPr>
            <w:tcW w:w="971" w:type="dxa"/>
            <w:noWrap w:val="0"/>
            <w:vAlign w:val="center"/>
          </w:tcPr>
          <w:p w14:paraId="057A9596">
            <w:pPr>
              <w:widowControl/>
              <w:tabs>
                <w:tab w:val="left" w:pos="9072"/>
              </w:tabs>
              <w:spacing w:line="360" w:lineRule="auto"/>
              <w:jc w:val="center"/>
              <w:rPr>
                <w:rFonts w:hint="eastAsia" w:ascii="宋体" w:hAnsi="宋体"/>
                <w:kern w:val="0"/>
                <w:szCs w:val="21"/>
              </w:rPr>
            </w:pPr>
          </w:p>
        </w:tc>
        <w:tc>
          <w:tcPr>
            <w:tcW w:w="1169" w:type="dxa"/>
            <w:noWrap w:val="0"/>
            <w:vAlign w:val="center"/>
          </w:tcPr>
          <w:p w14:paraId="782C97D2">
            <w:pPr>
              <w:widowControl/>
              <w:tabs>
                <w:tab w:val="left" w:pos="9072"/>
              </w:tabs>
              <w:spacing w:line="360" w:lineRule="auto"/>
              <w:jc w:val="center"/>
              <w:rPr>
                <w:rFonts w:hint="eastAsia" w:ascii="宋体" w:hAnsi="宋体"/>
                <w:kern w:val="0"/>
                <w:szCs w:val="21"/>
              </w:rPr>
            </w:pPr>
          </w:p>
        </w:tc>
      </w:tr>
    </w:tbl>
    <w:p w14:paraId="4A2C2C8A">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设计项目机构组成人员可按照合同约定进行更换，但更换后人员不得低于设计人合同签订时</w:t>
      </w:r>
      <w:r>
        <w:rPr>
          <w:rFonts w:hint="eastAsia" w:ascii="宋体" w:hAnsi="宋体"/>
          <w:kern w:val="0"/>
          <w:szCs w:val="21"/>
        </w:rPr>
        <w:t>提供的设计</w:t>
      </w:r>
      <w:r>
        <w:rPr>
          <w:rFonts w:ascii="宋体" w:hAnsi="宋体"/>
          <w:kern w:val="0"/>
          <w:szCs w:val="21"/>
        </w:rPr>
        <w:t>人员资质和技术水平。</w:t>
      </w:r>
    </w:p>
    <w:p w14:paraId="29F15068">
      <w:pPr>
        <w:pStyle w:val="3"/>
        <w:rPr>
          <w:rFonts w:hint="eastAsia" w:ascii="宋体" w:hAnsi="宋体"/>
          <w:b w:val="0"/>
          <w:snapToGrid w:val="0"/>
          <w:sz w:val="24"/>
          <w:szCs w:val="24"/>
        </w:rPr>
      </w:pPr>
      <w:r>
        <w:rPr>
          <w:rFonts w:ascii="宋体" w:hAnsi="宋体"/>
          <w:b w:val="0"/>
          <w:snapToGrid w:val="0"/>
          <w:sz w:val="24"/>
          <w:szCs w:val="24"/>
        </w:rPr>
        <w:t>5.设计要求</w:t>
      </w:r>
    </w:p>
    <w:p w14:paraId="4DDB011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5.1 一般要求</w:t>
      </w:r>
    </w:p>
    <w:p w14:paraId="2621674C">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5.1.3</w:t>
      </w:r>
      <w:r>
        <w:rPr>
          <w:rFonts w:ascii="宋体" w:hAnsi="宋体"/>
          <w:kern w:val="0"/>
          <w:szCs w:val="21"/>
          <w:u w:val="single"/>
        </w:rPr>
        <w:t>设计人向发包人提出遵守新规定的建议，</w:t>
      </w:r>
      <w:commentRangeStart w:id="5"/>
      <w:r>
        <w:rPr>
          <w:rFonts w:hint="eastAsia" w:ascii="宋体" w:hAnsi="宋体"/>
          <w:kern w:val="0"/>
          <w:szCs w:val="21"/>
          <w:u w:val="single"/>
        </w:rPr>
        <w:t>自</w:t>
      </w:r>
      <w:r>
        <w:rPr>
          <w:rFonts w:ascii="宋体" w:hAnsi="宋体"/>
          <w:kern w:val="0"/>
          <w:szCs w:val="21"/>
          <w:u w:val="single"/>
        </w:rPr>
        <w:t>发包人收到建议函后7 天内未发出指示的，默认同意遵守新规定。</w:t>
      </w:r>
      <w:commentRangeEnd w:id="5"/>
      <w:r>
        <w:commentReference w:id="5"/>
      </w:r>
    </w:p>
    <w:p w14:paraId="587E7E69">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ascii="宋体" w:hAnsi="宋体"/>
          <w:bCs/>
          <w:szCs w:val="21"/>
        </w:rPr>
        <w:t>5.2 设计依据：</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72C10ED3">
      <w:pPr>
        <w:widowControl/>
        <w:tabs>
          <w:tab w:val="left" w:pos="9072"/>
          <w:tab w:val="left" w:pos="9781"/>
        </w:tabs>
        <w:spacing w:before="120" w:after="120" w:line="360" w:lineRule="auto"/>
        <w:ind w:firstLine="420" w:firstLineChars="200"/>
        <w:jc w:val="left"/>
        <w:rPr>
          <w:rFonts w:hint="eastAsia" w:ascii="宋体" w:hAnsi="宋体"/>
          <w:bCs/>
          <w:szCs w:val="21"/>
        </w:rPr>
      </w:pPr>
      <w:r>
        <w:rPr>
          <w:rFonts w:ascii="宋体" w:hAnsi="宋体"/>
          <w:bCs/>
          <w:szCs w:val="21"/>
        </w:rPr>
        <w:t>5.3 设计范围</w:t>
      </w:r>
    </w:p>
    <w:p w14:paraId="782D4843">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hint="eastAsia" w:ascii="宋体" w:hAnsi="宋体"/>
          <w:kern w:val="0"/>
          <w:szCs w:val="21"/>
        </w:rPr>
        <w:t>5.3.2工程</w:t>
      </w:r>
      <w:r>
        <w:rPr>
          <w:rFonts w:ascii="宋体" w:hAnsi="宋体"/>
          <w:kern w:val="0"/>
          <w:szCs w:val="21"/>
        </w:rPr>
        <w:t>范围</w:t>
      </w:r>
      <w:r>
        <w:rPr>
          <w:rFonts w:hint="eastAsia" w:ascii="宋体" w:hAnsi="宋体"/>
          <w:kern w:val="0"/>
          <w:szCs w:val="21"/>
        </w:rPr>
        <w:t>：</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6715180A">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hint="eastAsia" w:ascii="宋体" w:hAnsi="宋体"/>
          <w:kern w:val="0"/>
          <w:szCs w:val="21"/>
        </w:rPr>
        <w:t>5.3.3</w:t>
      </w:r>
      <w:r>
        <w:rPr>
          <w:rFonts w:ascii="宋体" w:hAnsi="宋体"/>
          <w:kern w:val="0"/>
          <w:szCs w:val="21"/>
        </w:rPr>
        <w:t>阶段范围</w:t>
      </w:r>
      <w:r>
        <w:rPr>
          <w:rFonts w:hint="eastAsia" w:ascii="宋体" w:hAnsi="宋体"/>
          <w:kern w:val="0"/>
          <w:szCs w:val="21"/>
        </w:rPr>
        <w:t>：</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2EEBCE44">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hint="eastAsia" w:ascii="宋体" w:hAnsi="宋体"/>
          <w:kern w:val="0"/>
          <w:szCs w:val="21"/>
        </w:rPr>
        <w:t>5.3.4</w:t>
      </w:r>
      <w:r>
        <w:rPr>
          <w:rFonts w:ascii="宋体" w:hAnsi="宋体"/>
          <w:kern w:val="0"/>
          <w:szCs w:val="21"/>
        </w:rPr>
        <w:t>工作范围</w:t>
      </w:r>
      <w:r>
        <w:rPr>
          <w:rFonts w:hint="eastAsia" w:ascii="宋体" w:hAnsi="宋体"/>
          <w:kern w:val="0"/>
          <w:szCs w:val="21"/>
        </w:rPr>
        <w:t>：</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76393A6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5.4 设计文件要求</w:t>
      </w:r>
    </w:p>
    <w:p w14:paraId="4F86FE9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5.4.2 设计服务应当根据法律、规范标准和发包人要求，保证工程的设计合理使用寿命年限</w:t>
      </w:r>
      <w:r>
        <w:rPr>
          <w:rFonts w:ascii="宋体" w:hAnsi="宋体"/>
          <w:kern w:val="0"/>
          <w:szCs w:val="21"/>
          <w:u w:val="single"/>
        </w:rPr>
        <w:t xml:space="preserve">    </w:t>
      </w:r>
      <w:r>
        <w:rPr>
          <w:rFonts w:ascii="宋体" w:hAnsi="宋体"/>
          <w:kern w:val="0"/>
          <w:szCs w:val="21"/>
        </w:rPr>
        <w:t>年，并在设计文件中予以注明。</w:t>
      </w:r>
    </w:p>
    <w:p w14:paraId="6F07E80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5.4.3：</w:t>
      </w:r>
      <w:r>
        <w:rPr>
          <w:rFonts w:ascii="宋体" w:hAnsi="宋体"/>
          <w:kern w:val="0"/>
          <w:szCs w:val="21"/>
          <w:u w:val="single"/>
        </w:rPr>
        <w:t>（设计文件的深度，根据工程特点填写，并以最新规范为准，以下供参考）《建筑工程设计文件编制深度规定》（2016年版）、《市政公用工程设计文件编制深度规定》（2013年版）</w:t>
      </w:r>
      <w:r>
        <w:rPr>
          <w:rFonts w:ascii="宋体" w:hAnsi="宋体"/>
          <w:kern w:val="0"/>
          <w:szCs w:val="21"/>
          <w:u w:val="single"/>
        </w:rPr>
        <w:tab/>
      </w:r>
      <w:r>
        <w:rPr>
          <w:rFonts w:ascii="宋体" w:hAnsi="宋体"/>
          <w:kern w:val="0"/>
          <w:szCs w:val="21"/>
        </w:rPr>
        <w:t>。</w:t>
      </w:r>
    </w:p>
    <w:p w14:paraId="4C1B563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5.4.5设计人应在设计文件中注明涉及危大工程的重点部位和环节，提出保障工程周边环境安全和工程施工安全的意见，必要时进行专项设计。</w:t>
      </w:r>
    </w:p>
    <w:p w14:paraId="40A1C76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5.5设计成果获奖要求及奖励：</w:t>
      </w:r>
      <w:r>
        <w:rPr>
          <w:rFonts w:ascii="宋体" w:hAnsi="宋体"/>
          <w:bCs/>
          <w:szCs w:val="21"/>
          <w:u w:val="single"/>
        </w:rPr>
        <w:t xml:space="preserve">                          </w:t>
      </w:r>
      <w:r>
        <w:rPr>
          <w:rFonts w:ascii="宋体" w:hAnsi="宋体"/>
          <w:bCs/>
          <w:szCs w:val="21"/>
          <w:u w:val="single"/>
        </w:rPr>
        <w:tab/>
      </w:r>
      <w:r>
        <w:rPr>
          <w:rFonts w:ascii="宋体" w:hAnsi="宋体"/>
          <w:bCs/>
          <w:szCs w:val="21"/>
        </w:rPr>
        <w:t>。</w:t>
      </w:r>
    </w:p>
    <w:p w14:paraId="130778B4">
      <w:pPr>
        <w:pStyle w:val="3"/>
        <w:rPr>
          <w:rFonts w:hint="eastAsia" w:ascii="宋体" w:hAnsi="宋体"/>
          <w:b w:val="0"/>
          <w:snapToGrid w:val="0"/>
          <w:sz w:val="24"/>
          <w:szCs w:val="24"/>
        </w:rPr>
      </w:pPr>
      <w:r>
        <w:rPr>
          <w:rFonts w:ascii="宋体" w:hAnsi="宋体"/>
          <w:b w:val="0"/>
          <w:snapToGrid w:val="0"/>
          <w:sz w:val="24"/>
          <w:szCs w:val="24"/>
        </w:rPr>
        <w:t>6.开始设计和完成设计</w:t>
      </w:r>
    </w:p>
    <w:p w14:paraId="313526C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6.1 开始设计</w:t>
      </w:r>
    </w:p>
    <w:p w14:paraId="728066D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6.1.1</w:t>
      </w:r>
      <w:r>
        <w:rPr>
          <w:rFonts w:hint="eastAsia" w:ascii="宋体" w:hAnsi="宋体"/>
          <w:kern w:val="0"/>
          <w:szCs w:val="21"/>
        </w:rPr>
        <w:t>开始设计条件：</w:t>
      </w:r>
      <w:r>
        <w:rPr>
          <w:rFonts w:hint="eastAsia" w:ascii="宋体" w:hAnsi="宋体"/>
          <w:kern w:val="0"/>
          <w:szCs w:val="21"/>
          <w:u w:val="single"/>
        </w:rPr>
        <w:t>设计人收到发包人提供的合同约定的设计基础资料</w:t>
      </w:r>
      <w:r>
        <w:rPr>
          <w:rFonts w:ascii="宋体" w:hAnsi="宋体"/>
          <w:kern w:val="0"/>
          <w:szCs w:val="21"/>
        </w:rPr>
        <w:t>。</w:t>
      </w:r>
    </w:p>
    <w:p w14:paraId="7CD6A92D">
      <w:pPr>
        <w:widowControl/>
        <w:tabs>
          <w:tab w:val="left" w:pos="9072"/>
          <w:tab w:val="left" w:pos="9781"/>
        </w:tabs>
        <w:spacing w:line="360" w:lineRule="auto"/>
        <w:ind w:firstLine="420" w:firstLineChars="200"/>
        <w:jc w:val="left"/>
        <w:rPr>
          <w:rFonts w:hint="eastAsia" w:ascii="宋体" w:hAnsi="宋体"/>
          <w:bCs/>
          <w:szCs w:val="21"/>
        </w:rPr>
      </w:pPr>
      <w:r>
        <w:rPr>
          <w:rFonts w:hint="eastAsia" w:ascii="宋体" w:hAnsi="宋体"/>
          <w:bCs/>
          <w:szCs w:val="21"/>
        </w:rPr>
        <w:t xml:space="preserve">6.2 </w:t>
      </w:r>
      <w:r>
        <w:rPr>
          <w:rFonts w:ascii="宋体" w:hAnsi="宋体"/>
          <w:bCs/>
          <w:szCs w:val="21"/>
        </w:rPr>
        <w:t>发包人引起的周期延误</w:t>
      </w:r>
      <w:r>
        <w:rPr>
          <w:rFonts w:hint="eastAsia" w:ascii="宋体" w:hAnsi="宋体"/>
          <w:bCs/>
          <w:szCs w:val="21"/>
        </w:rPr>
        <w:t>：由于发包人的原因造成设计服务期限延误的，</w:t>
      </w:r>
      <w:r>
        <w:rPr>
          <w:rFonts w:ascii="宋体" w:hAnsi="宋体"/>
          <w:kern w:val="0"/>
          <w:szCs w:val="21"/>
        </w:rPr>
        <w:t>按专用合同条款14.</w:t>
      </w:r>
      <w:r>
        <w:rPr>
          <w:rFonts w:hint="eastAsia" w:ascii="宋体" w:hAnsi="宋体"/>
          <w:kern w:val="0"/>
          <w:szCs w:val="21"/>
        </w:rPr>
        <w:t>2.3项</w:t>
      </w:r>
      <w:r>
        <w:rPr>
          <w:rFonts w:ascii="宋体" w:hAnsi="宋体"/>
          <w:kern w:val="0"/>
          <w:szCs w:val="21"/>
        </w:rPr>
        <w:t>执行。</w:t>
      </w:r>
    </w:p>
    <w:p w14:paraId="6E89923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bCs/>
          <w:szCs w:val="21"/>
        </w:rPr>
        <w:t>6.3 设计人引起的周期延误</w:t>
      </w:r>
      <w:r>
        <w:rPr>
          <w:rFonts w:ascii="宋体" w:hAnsi="宋体"/>
          <w:kern w:val="0"/>
          <w:szCs w:val="21"/>
        </w:rPr>
        <w:t>：由于设计人原因，延误了设计文件交付时间，按专用合同条款14.1.</w:t>
      </w:r>
      <w:r>
        <w:rPr>
          <w:rFonts w:hint="eastAsia" w:ascii="宋体" w:hAnsi="宋体"/>
          <w:kern w:val="0"/>
          <w:szCs w:val="21"/>
        </w:rPr>
        <w:t>2</w:t>
      </w:r>
      <w:r>
        <w:rPr>
          <w:rFonts w:ascii="宋体" w:hAnsi="宋体"/>
          <w:kern w:val="0"/>
          <w:szCs w:val="21"/>
        </w:rPr>
        <w:t>项执行。</w:t>
      </w:r>
    </w:p>
    <w:p w14:paraId="0ACED92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6.6 提前完成设计</w:t>
      </w:r>
    </w:p>
    <w:p w14:paraId="6AF388B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6.6.1 </w:t>
      </w:r>
      <w:r>
        <w:rPr>
          <w:rFonts w:ascii="宋体" w:hAnsi="宋体"/>
          <w:kern w:val="0"/>
          <w:szCs w:val="21"/>
          <w:u w:val="single"/>
        </w:rPr>
        <w:t>（提前完成设计，是否调整设计费用）</w:t>
      </w:r>
      <w:r>
        <w:rPr>
          <w:rFonts w:ascii="宋体" w:hAnsi="宋体"/>
          <w:kern w:val="0"/>
          <w:szCs w:val="21"/>
          <w:u w:val="single"/>
        </w:rPr>
        <w:tab/>
      </w:r>
      <w:r>
        <w:rPr>
          <w:rFonts w:ascii="宋体" w:hAnsi="宋体"/>
          <w:kern w:val="0"/>
          <w:szCs w:val="21"/>
        </w:rPr>
        <w:t>。</w:t>
      </w:r>
    </w:p>
    <w:p w14:paraId="2144FB81">
      <w:pPr>
        <w:widowControl/>
        <w:tabs>
          <w:tab w:val="left" w:pos="5218"/>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6.6.3设计人提前完成设计奖励：</w:t>
      </w:r>
      <w:r>
        <w:rPr>
          <w:rFonts w:ascii="宋体" w:hAnsi="宋体"/>
          <w:kern w:val="0"/>
          <w:szCs w:val="21"/>
          <w:u w:val="single"/>
        </w:rPr>
        <w:t>（提前完成设计，是否奖励）</w:t>
      </w:r>
      <w:r>
        <w:rPr>
          <w:rFonts w:ascii="宋体" w:hAnsi="宋体"/>
          <w:kern w:val="0"/>
          <w:szCs w:val="21"/>
          <w:u w:val="single"/>
        </w:rPr>
        <w:tab/>
      </w:r>
      <w:r>
        <w:rPr>
          <w:rFonts w:ascii="宋体" w:hAnsi="宋体"/>
          <w:kern w:val="0"/>
          <w:szCs w:val="21"/>
        </w:rPr>
        <w:t>。</w:t>
      </w:r>
    </w:p>
    <w:p w14:paraId="66D2FAA6">
      <w:pPr>
        <w:pStyle w:val="3"/>
        <w:rPr>
          <w:rFonts w:hint="eastAsia" w:ascii="宋体" w:hAnsi="宋体"/>
          <w:b w:val="0"/>
          <w:snapToGrid w:val="0"/>
          <w:sz w:val="24"/>
          <w:szCs w:val="24"/>
        </w:rPr>
      </w:pPr>
      <w:r>
        <w:rPr>
          <w:rFonts w:ascii="宋体" w:hAnsi="宋体"/>
          <w:b w:val="0"/>
          <w:snapToGrid w:val="0"/>
          <w:sz w:val="24"/>
          <w:szCs w:val="24"/>
        </w:rPr>
        <w:t>8.设计文件</w:t>
      </w:r>
    </w:p>
    <w:p w14:paraId="3F48D34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8.1 设计文件接收</w:t>
      </w:r>
    </w:p>
    <w:p w14:paraId="4D81441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8.1.3 设计文件包括纸质文件和电子文件两种形式。提交文件名称、份数和时间见下表：</w:t>
      </w:r>
    </w:p>
    <w:p w14:paraId="3DB4614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计划开始设计日期：20</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31BF31A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计划完成设计日期：20</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tbl>
      <w:tblPr>
        <w:tblStyle w:val="48"/>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31"/>
        <w:gridCol w:w="900"/>
        <w:gridCol w:w="3982"/>
        <w:gridCol w:w="706"/>
      </w:tblGrid>
      <w:tr w14:paraId="384A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1B653D1B">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序号</w:t>
            </w:r>
          </w:p>
        </w:tc>
        <w:tc>
          <w:tcPr>
            <w:tcW w:w="2631" w:type="dxa"/>
            <w:noWrap w:val="0"/>
            <w:vAlign w:val="center"/>
          </w:tcPr>
          <w:p w14:paraId="594E792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资料及文件名称</w:t>
            </w:r>
          </w:p>
        </w:tc>
        <w:tc>
          <w:tcPr>
            <w:tcW w:w="900" w:type="dxa"/>
            <w:noWrap w:val="0"/>
            <w:vAlign w:val="center"/>
          </w:tcPr>
          <w:p w14:paraId="1A2C2F8B">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份数</w:t>
            </w:r>
          </w:p>
        </w:tc>
        <w:tc>
          <w:tcPr>
            <w:tcW w:w="3982" w:type="dxa"/>
            <w:noWrap w:val="0"/>
            <w:vAlign w:val="center"/>
          </w:tcPr>
          <w:p w14:paraId="7F33D66F">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提交日期</w:t>
            </w:r>
          </w:p>
        </w:tc>
        <w:tc>
          <w:tcPr>
            <w:tcW w:w="706" w:type="dxa"/>
            <w:noWrap w:val="0"/>
            <w:vAlign w:val="center"/>
          </w:tcPr>
          <w:p w14:paraId="5F1ACB4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备注</w:t>
            </w:r>
          </w:p>
        </w:tc>
      </w:tr>
      <w:tr w14:paraId="107F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7141185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w:t>
            </w:r>
          </w:p>
        </w:tc>
        <w:tc>
          <w:tcPr>
            <w:tcW w:w="2631" w:type="dxa"/>
            <w:noWrap w:val="0"/>
            <w:vAlign w:val="center"/>
          </w:tcPr>
          <w:p w14:paraId="56C273E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方案设计</w:t>
            </w:r>
          </w:p>
        </w:tc>
        <w:tc>
          <w:tcPr>
            <w:tcW w:w="900" w:type="dxa"/>
            <w:noWrap w:val="0"/>
            <w:vAlign w:val="center"/>
          </w:tcPr>
          <w:p w14:paraId="3D56FA5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3982" w:type="dxa"/>
            <w:noWrap w:val="0"/>
            <w:vAlign w:val="center"/>
          </w:tcPr>
          <w:p w14:paraId="00BFFD34">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6E459435">
            <w:pPr>
              <w:widowControl/>
              <w:tabs>
                <w:tab w:val="left" w:pos="9072"/>
                <w:tab w:val="left" w:pos="9781"/>
              </w:tabs>
              <w:spacing w:line="360" w:lineRule="auto"/>
              <w:jc w:val="center"/>
              <w:rPr>
                <w:rFonts w:hint="eastAsia" w:ascii="宋体" w:hAnsi="宋体"/>
                <w:kern w:val="0"/>
                <w:szCs w:val="21"/>
              </w:rPr>
            </w:pPr>
          </w:p>
        </w:tc>
      </w:tr>
      <w:tr w14:paraId="0709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570563A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2</w:t>
            </w:r>
          </w:p>
        </w:tc>
        <w:tc>
          <w:tcPr>
            <w:tcW w:w="2631" w:type="dxa"/>
            <w:noWrap w:val="0"/>
            <w:vAlign w:val="center"/>
          </w:tcPr>
          <w:p w14:paraId="425D00C3">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初步设计</w:t>
            </w:r>
          </w:p>
        </w:tc>
        <w:tc>
          <w:tcPr>
            <w:tcW w:w="900" w:type="dxa"/>
            <w:noWrap w:val="0"/>
            <w:vAlign w:val="center"/>
          </w:tcPr>
          <w:p w14:paraId="4B9CA44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3982" w:type="dxa"/>
            <w:noWrap w:val="0"/>
            <w:vAlign w:val="center"/>
          </w:tcPr>
          <w:p w14:paraId="74033D4A">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77995BA5">
            <w:pPr>
              <w:widowControl/>
              <w:tabs>
                <w:tab w:val="left" w:pos="9072"/>
                <w:tab w:val="left" w:pos="9781"/>
              </w:tabs>
              <w:spacing w:line="360" w:lineRule="auto"/>
              <w:jc w:val="center"/>
              <w:rPr>
                <w:rFonts w:hint="eastAsia" w:ascii="宋体" w:hAnsi="宋体"/>
                <w:kern w:val="0"/>
                <w:szCs w:val="21"/>
              </w:rPr>
            </w:pPr>
          </w:p>
        </w:tc>
      </w:tr>
      <w:tr w14:paraId="2034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0D16179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3</w:t>
            </w:r>
          </w:p>
        </w:tc>
        <w:tc>
          <w:tcPr>
            <w:tcW w:w="2631" w:type="dxa"/>
            <w:noWrap w:val="0"/>
            <w:vAlign w:val="center"/>
          </w:tcPr>
          <w:p w14:paraId="091A6C2F">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施工图设计</w:t>
            </w:r>
          </w:p>
        </w:tc>
        <w:tc>
          <w:tcPr>
            <w:tcW w:w="900" w:type="dxa"/>
            <w:noWrap w:val="0"/>
            <w:vAlign w:val="center"/>
          </w:tcPr>
          <w:p w14:paraId="12A2263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3982" w:type="dxa"/>
            <w:noWrap w:val="0"/>
            <w:vAlign w:val="center"/>
          </w:tcPr>
          <w:p w14:paraId="39656990">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7C1E1A14">
            <w:pPr>
              <w:widowControl/>
              <w:tabs>
                <w:tab w:val="left" w:pos="9072"/>
                <w:tab w:val="left" w:pos="9781"/>
              </w:tabs>
              <w:spacing w:line="360" w:lineRule="auto"/>
              <w:jc w:val="center"/>
              <w:rPr>
                <w:rFonts w:hint="eastAsia" w:ascii="宋体" w:hAnsi="宋体"/>
                <w:kern w:val="0"/>
                <w:szCs w:val="21"/>
              </w:rPr>
            </w:pPr>
          </w:p>
        </w:tc>
      </w:tr>
      <w:tr w14:paraId="71D1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10B9FD09">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4</w:t>
            </w:r>
          </w:p>
        </w:tc>
        <w:tc>
          <w:tcPr>
            <w:tcW w:w="2631" w:type="dxa"/>
            <w:noWrap w:val="0"/>
            <w:vAlign w:val="center"/>
          </w:tcPr>
          <w:p w14:paraId="1F56245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900" w:type="dxa"/>
            <w:noWrap w:val="0"/>
            <w:vAlign w:val="center"/>
          </w:tcPr>
          <w:p w14:paraId="75B87161">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1F25CC54">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449CF63E">
            <w:pPr>
              <w:widowControl/>
              <w:tabs>
                <w:tab w:val="left" w:pos="9072"/>
                <w:tab w:val="left" w:pos="9781"/>
              </w:tabs>
              <w:spacing w:line="360" w:lineRule="auto"/>
              <w:jc w:val="center"/>
              <w:rPr>
                <w:rFonts w:hint="eastAsia" w:ascii="宋体" w:hAnsi="宋体"/>
                <w:kern w:val="0"/>
                <w:szCs w:val="21"/>
              </w:rPr>
            </w:pPr>
          </w:p>
        </w:tc>
      </w:tr>
      <w:tr w14:paraId="4A6F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6F9FC3F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5</w:t>
            </w:r>
          </w:p>
        </w:tc>
        <w:tc>
          <w:tcPr>
            <w:tcW w:w="2631" w:type="dxa"/>
            <w:noWrap w:val="0"/>
            <w:vAlign w:val="center"/>
          </w:tcPr>
          <w:p w14:paraId="0284111E">
            <w:pPr>
              <w:widowControl/>
              <w:tabs>
                <w:tab w:val="left" w:pos="9072"/>
                <w:tab w:val="left" w:pos="9781"/>
              </w:tabs>
              <w:spacing w:line="360" w:lineRule="auto"/>
              <w:jc w:val="center"/>
              <w:rPr>
                <w:rFonts w:hint="eastAsia" w:ascii="宋体" w:hAnsi="宋体"/>
                <w:kern w:val="0"/>
                <w:szCs w:val="21"/>
              </w:rPr>
            </w:pPr>
          </w:p>
        </w:tc>
        <w:tc>
          <w:tcPr>
            <w:tcW w:w="900" w:type="dxa"/>
            <w:noWrap w:val="0"/>
            <w:vAlign w:val="center"/>
          </w:tcPr>
          <w:p w14:paraId="45E51B84">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44F0E449">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12398E1E">
            <w:pPr>
              <w:widowControl/>
              <w:tabs>
                <w:tab w:val="left" w:pos="9072"/>
                <w:tab w:val="left" w:pos="9781"/>
              </w:tabs>
              <w:spacing w:line="360" w:lineRule="auto"/>
              <w:jc w:val="center"/>
              <w:rPr>
                <w:rFonts w:hint="eastAsia" w:ascii="宋体" w:hAnsi="宋体"/>
                <w:kern w:val="0"/>
                <w:szCs w:val="21"/>
              </w:rPr>
            </w:pPr>
          </w:p>
        </w:tc>
      </w:tr>
      <w:tr w14:paraId="5872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0ED1685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6</w:t>
            </w:r>
          </w:p>
        </w:tc>
        <w:tc>
          <w:tcPr>
            <w:tcW w:w="2631" w:type="dxa"/>
            <w:noWrap w:val="0"/>
            <w:vAlign w:val="center"/>
          </w:tcPr>
          <w:p w14:paraId="4EFB4FA8">
            <w:pPr>
              <w:widowControl/>
              <w:tabs>
                <w:tab w:val="left" w:pos="9072"/>
                <w:tab w:val="left" w:pos="9781"/>
              </w:tabs>
              <w:spacing w:line="360" w:lineRule="auto"/>
              <w:jc w:val="center"/>
              <w:rPr>
                <w:rFonts w:hint="eastAsia" w:ascii="宋体" w:hAnsi="宋体"/>
                <w:kern w:val="0"/>
                <w:szCs w:val="21"/>
              </w:rPr>
            </w:pPr>
          </w:p>
        </w:tc>
        <w:tc>
          <w:tcPr>
            <w:tcW w:w="900" w:type="dxa"/>
            <w:noWrap w:val="0"/>
            <w:vAlign w:val="center"/>
          </w:tcPr>
          <w:p w14:paraId="352556DA">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12C0A186">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74D6AB76">
            <w:pPr>
              <w:widowControl/>
              <w:tabs>
                <w:tab w:val="left" w:pos="9072"/>
                <w:tab w:val="left" w:pos="9781"/>
              </w:tabs>
              <w:spacing w:line="360" w:lineRule="auto"/>
              <w:jc w:val="center"/>
              <w:rPr>
                <w:rFonts w:hint="eastAsia" w:ascii="宋体" w:hAnsi="宋体"/>
                <w:kern w:val="0"/>
                <w:szCs w:val="21"/>
              </w:rPr>
            </w:pPr>
          </w:p>
        </w:tc>
      </w:tr>
      <w:tr w14:paraId="182B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2A7DF66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7</w:t>
            </w:r>
          </w:p>
        </w:tc>
        <w:tc>
          <w:tcPr>
            <w:tcW w:w="2631" w:type="dxa"/>
            <w:noWrap w:val="0"/>
            <w:vAlign w:val="center"/>
          </w:tcPr>
          <w:p w14:paraId="5BA728CB">
            <w:pPr>
              <w:widowControl/>
              <w:tabs>
                <w:tab w:val="left" w:pos="9072"/>
                <w:tab w:val="left" w:pos="9781"/>
              </w:tabs>
              <w:spacing w:line="360" w:lineRule="auto"/>
              <w:jc w:val="center"/>
              <w:rPr>
                <w:rFonts w:hint="eastAsia" w:ascii="宋体" w:hAnsi="宋体"/>
                <w:kern w:val="0"/>
                <w:szCs w:val="21"/>
              </w:rPr>
            </w:pPr>
          </w:p>
        </w:tc>
        <w:tc>
          <w:tcPr>
            <w:tcW w:w="900" w:type="dxa"/>
            <w:noWrap w:val="0"/>
            <w:vAlign w:val="center"/>
          </w:tcPr>
          <w:p w14:paraId="2BFEF586">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2B2776D9">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33333237">
            <w:pPr>
              <w:widowControl/>
              <w:tabs>
                <w:tab w:val="left" w:pos="9072"/>
                <w:tab w:val="left" w:pos="9781"/>
              </w:tabs>
              <w:spacing w:line="360" w:lineRule="auto"/>
              <w:jc w:val="center"/>
              <w:rPr>
                <w:rFonts w:hint="eastAsia" w:ascii="宋体" w:hAnsi="宋体"/>
                <w:kern w:val="0"/>
                <w:szCs w:val="21"/>
              </w:rPr>
            </w:pPr>
          </w:p>
        </w:tc>
      </w:tr>
      <w:tr w14:paraId="0B00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top"/>
          </w:tcPr>
          <w:p w14:paraId="37D2A19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说明</w:t>
            </w:r>
          </w:p>
        </w:tc>
        <w:tc>
          <w:tcPr>
            <w:tcW w:w="8219" w:type="dxa"/>
            <w:gridSpan w:val="4"/>
            <w:noWrap w:val="0"/>
            <w:vAlign w:val="top"/>
          </w:tcPr>
          <w:p w14:paraId="177F0C5B">
            <w:pPr>
              <w:widowControl/>
              <w:tabs>
                <w:tab w:val="left" w:pos="9072"/>
                <w:tab w:val="left" w:pos="9781"/>
              </w:tabs>
              <w:spacing w:line="360" w:lineRule="auto"/>
              <w:jc w:val="left"/>
              <w:rPr>
                <w:rFonts w:hint="eastAsia" w:ascii="宋体" w:hAnsi="宋体"/>
                <w:kern w:val="0"/>
                <w:szCs w:val="21"/>
              </w:rPr>
            </w:pPr>
            <w:r>
              <w:rPr>
                <w:rFonts w:ascii="宋体" w:hAnsi="宋体"/>
                <w:kern w:val="0"/>
                <w:szCs w:val="21"/>
              </w:rPr>
              <w:t>1.纸质文件应当加盖单位法定名称章、单位设计资质章和规定的注册执业印章；电子文件中的文字为</w:t>
            </w:r>
            <w:r>
              <w:rPr>
                <w:rFonts w:ascii="宋体" w:hAnsi="宋体"/>
                <w:kern w:val="0"/>
                <w:szCs w:val="21"/>
                <w:u w:val="single"/>
              </w:rPr>
              <w:t xml:space="preserve">    </w:t>
            </w:r>
            <w:r>
              <w:rPr>
                <w:rFonts w:ascii="宋体" w:hAnsi="宋体"/>
                <w:kern w:val="0"/>
                <w:szCs w:val="21"/>
              </w:rPr>
              <w:t>格式、图形为</w:t>
            </w:r>
            <w:r>
              <w:rPr>
                <w:rFonts w:ascii="宋体" w:hAnsi="宋体"/>
                <w:kern w:val="0"/>
                <w:szCs w:val="21"/>
                <w:u w:val="single"/>
              </w:rPr>
              <w:t xml:space="preserve">    </w:t>
            </w:r>
            <w:r>
              <w:rPr>
                <w:rFonts w:ascii="宋体" w:hAnsi="宋体"/>
                <w:kern w:val="0"/>
                <w:szCs w:val="21"/>
              </w:rPr>
              <w:t>格式，并应使用光盘和 U 盘分别贮存。</w:t>
            </w:r>
          </w:p>
          <w:p w14:paraId="13D21D97">
            <w:pPr>
              <w:widowControl/>
              <w:tabs>
                <w:tab w:val="left" w:pos="9072"/>
                <w:tab w:val="left" w:pos="9781"/>
              </w:tabs>
              <w:spacing w:line="360" w:lineRule="auto"/>
              <w:jc w:val="left"/>
              <w:rPr>
                <w:rFonts w:hint="eastAsia" w:ascii="宋体" w:hAnsi="宋体"/>
                <w:kern w:val="0"/>
                <w:szCs w:val="21"/>
              </w:rPr>
            </w:pPr>
            <w:r>
              <w:rPr>
                <w:rFonts w:ascii="宋体" w:hAnsi="宋体"/>
                <w:kern w:val="0"/>
                <w:szCs w:val="21"/>
              </w:rPr>
              <w:t>2.在发包人所提供的设计资料（含设计确认单、规划部门批文、政府各部门批文等）能满足设计人进行各阶段设计的前提下开始计算各阶段的设计时间。</w:t>
            </w:r>
          </w:p>
          <w:p w14:paraId="2B815D3B">
            <w:pPr>
              <w:widowControl/>
              <w:tabs>
                <w:tab w:val="left" w:pos="9072"/>
                <w:tab w:val="left" w:pos="9781"/>
              </w:tabs>
              <w:spacing w:line="360" w:lineRule="auto"/>
              <w:jc w:val="left"/>
              <w:rPr>
                <w:rFonts w:hint="eastAsia" w:ascii="宋体" w:hAnsi="宋体"/>
                <w:kern w:val="0"/>
                <w:szCs w:val="21"/>
              </w:rPr>
            </w:pPr>
            <w:r>
              <w:rPr>
                <w:rFonts w:ascii="宋体" w:hAnsi="宋体"/>
                <w:kern w:val="0"/>
                <w:szCs w:val="21"/>
              </w:rPr>
              <w:t>3.如发包人要求提供超过合同约定份数的工程设计文件，则设计人仍应按发包人的要求提供，但发包人应向设计人支付增加的工本费。</w:t>
            </w:r>
          </w:p>
        </w:tc>
      </w:tr>
    </w:tbl>
    <w:p w14:paraId="723D477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8.1.4设计文件纸质版的送达时间：</w:t>
      </w:r>
      <w:r>
        <w:rPr>
          <w:rFonts w:ascii="宋体" w:hAnsi="宋体"/>
          <w:kern w:val="0"/>
          <w:szCs w:val="21"/>
          <w:u w:val="single"/>
        </w:rPr>
        <w:t xml:space="preserve">         </w:t>
      </w:r>
      <w:r>
        <w:rPr>
          <w:rFonts w:ascii="宋体" w:hAnsi="宋体"/>
          <w:kern w:val="0"/>
          <w:szCs w:val="21"/>
        </w:rPr>
        <w:t>，送达形式：</w:t>
      </w:r>
      <w:r>
        <w:rPr>
          <w:rFonts w:ascii="宋体" w:hAnsi="宋体"/>
          <w:kern w:val="0"/>
          <w:szCs w:val="21"/>
          <w:u w:val="single"/>
        </w:rPr>
        <w:t xml:space="preserve">        </w:t>
      </w:r>
      <w:r>
        <w:rPr>
          <w:rFonts w:ascii="宋体" w:hAnsi="宋体"/>
          <w:kern w:val="0"/>
          <w:szCs w:val="21"/>
        </w:rPr>
        <w:t>。</w:t>
      </w:r>
    </w:p>
    <w:p w14:paraId="6D11E49A">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设计文件电子版的送达时间：</w:t>
      </w:r>
      <w:r>
        <w:rPr>
          <w:rFonts w:ascii="宋体" w:hAnsi="宋体"/>
          <w:kern w:val="0"/>
          <w:szCs w:val="21"/>
          <w:u w:val="single"/>
        </w:rPr>
        <w:t xml:space="preserve">         </w:t>
      </w:r>
      <w:r>
        <w:rPr>
          <w:rFonts w:ascii="宋体" w:hAnsi="宋体"/>
          <w:kern w:val="0"/>
          <w:szCs w:val="21"/>
        </w:rPr>
        <w:t>，送达形式：</w:t>
      </w:r>
      <w:r>
        <w:rPr>
          <w:rFonts w:ascii="宋体" w:hAnsi="宋体"/>
          <w:kern w:val="0"/>
          <w:szCs w:val="21"/>
          <w:u w:val="single"/>
        </w:rPr>
        <w:t xml:space="preserve">        </w:t>
      </w:r>
      <w:r>
        <w:rPr>
          <w:rFonts w:ascii="宋体" w:hAnsi="宋体"/>
          <w:kern w:val="0"/>
          <w:szCs w:val="21"/>
        </w:rPr>
        <w:t>。</w:t>
      </w:r>
    </w:p>
    <w:p w14:paraId="2A777FA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到达指定地点或邮箱，对双方具有约束力。</w:t>
      </w:r>
    </w:p>
    <w:p w14:paraId="2D82136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指定联系人：</w:t>
      </w:r>
      <w:r>
        <w:rPr>
          <w:rFonts w:ascii="宋体" w:hAnsi="宋体"/>
          <w:kern w:val="0"/>
          <w:szCs w:val="21"/>
          <w:u w:val="single"/>
        </w:rPr>
        <w:t xml:space="preserve">      </w:t>
      </w:r>
      <w:r>
        <w:rPr>
          <w:rFonts w:ascii="宋体" w:hAnsi="宋体"/>
          <w:kern w:val="0"/>
          <w:szCs w:val="21"/>
        </w:rPr>
        <w:t xml:space="preserve"> 电话：</w:t>
      </w:r>
      <w:r>
        <w:rPr>
          <w:rFonts w:ascii="宋体" w:hAnsi="宋体"/>
          <w:kern w:val="0"/>
          <w:szCs w:val="21"/>
          <w:u w:val="single"/>
        </w:rPr>
        <w:t xml:space="preserve">       </w:t>
      </w:r>
      <w:r>
        <w:rPr>
          <w:rFonts w:ascii="宋体" w:hAnsi="宋体"/>
          <w:kern w:val="0"/>
          <w:szCs w:val="21"/>
        </w:rPr>
        <w:t>通讯地址：</w:t>
      </w:r>
      <w:r>
        <w:rPr>
          <w:rFonts w:ascii="宋体" w:hAnsi="宋体"/>
          <w:kern w:val="0"/>
          <w:szCs w:val="21"/>
          <w:u w:val="single"/>
        </w:rPr>
        <w:t xml:space="preserve">       </w:t>
      </w:r>
      <w:r>
        <w:rPr>
          <w:rFonts w:ascii="宋体" w:hAnsi="宋体"/>
          <w:kern w:val="0"/>
          <w:szCs w:val="21"/>
        </w:rPr>
        <w:t xml:space="preserve"> 邮箱：</w:t>
      </w:r>
      <w:r>
        <w:rPr>
          <w:rFonts w:ascii="宋体" w:hAnsi="宋体"/>
          <w:kern w:val="0"/>
          <w:szCs w:val="21"/>
          <w:u w:val="single"/>
        </w:rPr>
        <w:t xml:space="preserve">      </w:t>
      </w:r>
      <w:r>
        <w:rPr>
          <w:rFonts w:ascii="宋体" w:hAnsi="宋体"/>
          <w:kern w:val="0"/>
          <w:szCs w:val="21"/>
        </w:rPr>
        <w:t>。</w:t>
      </w:r>
    </w:p>
    <w:p w14:paraId="387D22C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8.2 发包人审查设计文件</w:t>
      </w:r>
    </w:p>
    <w:p w14:paraId="3B2BDF1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8.2.1发包人接收设计文件之后，可以自行或者组织专家会或者</w:t>
      </w:r>
      <w:r>
        <w:rPr>
          <w:rFonts w:hint="eastAsia" w:ascii="宋体" w:hAnsi="宋体"/>
          <w:kern w:val="0"/>
          <w:szCs w:val="21"/>
        </w:rPr>
        <w:t>委托第三方进行审查，设计人应当给予配合。审查范围、内容：</w:t>
      </w:r>
      <w:r>
        <w:rPr>
          <w:rFonts w:ascii="宋体" w:hAnsi="宋体"/>
          <w:kern w:val="0"/>
          <w:szCs w:val="21"/>
          <w:u w:val="single"/>
        </w:rPr>
        <w:t xml:space="preserve">     </w:t>
      </w:r>
      <w:r>
        <w:rPr>
          <w:rFonts w:hint="eastAsia" w:ascii="宋体" w:hAnsi="宋体"/>
          <w:kern w:val="0"/>
          <w:szCs w:val="21"/>
        </w:rPr>
        <w:t>，费用由</w:t>
      </w:r>
      <w:r>
        <w:rPr>
          <w:rFonts w:ascii="宋体" w:hAnsi="宋体"/>
          <w:kern w:val="0"/>
          <w:szCs w:val="21"/>
          <w:u w:val="single"/>
        </w:rPr>
        <w:t xml:space="preserve">     </w:t>
      </w:r>
      <w:r>
        <w:rPr>
          <w:rFonts w:hint="eastAsia" w:ascii="宋体" w:hAnsi="宋体"/>
          <w:kern w:val="0"/>
          <w:szCs w:val="21"/>
        </w:rPr>
        <w:t>承担。</w:t>
      </w:r>
    </w:p>
    <w:p w14:paraId="6983E71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8.2.2发包人对于设计文件的审查期限，自文件送达之日起不应超过</w:t>
      </w:r>
      <w:r>
        <w:rPr>
          <w:rFonts w:ascii="宋体" w:hAnsi="宋体"/>
          <w:kern w:val="0"/>
          <w:szCs w:val="21"/>
          <w:u w:val="single"/>
        </w:rPr>
        <w:t xml:space="preserve">   </w:t>
      </w:r>
      <w:r>
        <w:rPr>
          <w:rFonts w:ascii="宋体" w:hAnsi="宋体"/>
          <w:kern w:val="0"/>
          <w:szCs w:val="21"/>
        </w:rPr>
        <w:t>天。因发包人委托第三方对设计文件进行审查，需延期提供审查意见的，发包人应书面通知设计人。具体延长时间以发包人书面通知为准。</w:t>
      </w:r>
    </w:p>
    <w:p w14:paraId="24827B75">
      <w:pPr>
        <w:pStyle w:val="3"/>
        <w:rPr>
          <w:rFonts w:hint="eastAsia" w:ascii="宋体" w:hAnsi="宋体"/>
          <w:b w:val="0"/>
          <w:snapToGrid w:val="0"/>
          <w:sz w:val="24"/>
          <w:szCs w:val="24"/>
        </w:rPr>
      </w:pPr>
      <w:r>
        <w:rPr>
          <w:rFonts w:ascii="宋体" w:hAnsi="宋体"/>
          <w:b w:val="0"/>
          <w:snapToGrid w:val="0"/>
          <w:sz w:val="24"/>
          <w:szCs w:val="24"/>
        </w:rPr>
        <w:t>9.设计责任与保险</w:t>
      </w:r>
    </w:p>
    <w:p w14:paraId="5AA8298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9.4 设计责任保险</w:t>
      </w:r>
    </w:p>
    <w:p w14:paraId="4102437A">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9.4.1设计人购买保险类型：</w:t>
      </w:r>
      <w:r>
        <w:rPr>
          <w:rFonts w:ascii="宋体" w:hAnsi="宋体"/>
          <w:kern w:val="0"/>
          <w:szCs w:val="21"/>
          <w:u w:val="single"/>
        </w:rPr>
        <w:t>（单位险/项目险</w:t>
      </w:r>
      <w:r>
        <w:rPr>
          <w:rFonts w:hint="eastAsia" w:ascii="宋体" w:hAnsi="宋体"/>
          <w:kern w:val="0"/>
          <w:szCs w:val="21"/>
          <w:u w:val="single"/>
        </w:rPr>
        <w:t>/不采用</w:t>
      </w:r>
      <w:r>
        <w:rPr>
          <w:rFonts w:ascii="宋体" w:hAnsi="宋体"/>
          <w:kern w:val="0"/>
          <w:szCs w:val="21"/>
          <w:u w:val="single"/>
        </w:rPr>
        <w:t>）</w:t>
      </w:r>
      <w:r>
        <w:rPr>
          <w:rFonts w:ascii="宋体" w:hAnsi="宋体"/>
          <w:kern w:val="0"/>
          <w:szCs w:val="21"/>
        </w:rPr>
        <w:t>，购买时间：</w:t>
      </w:r>
      <w:r>
        <w:rPr>
          <w:rFonts w:ascii="宋体" w:hAnsi="宋体"/>
          <w:kern w:val="0"/>
          <w:szCs w:val="21"/>
          <w:u w:val="single"/>
        </w:rPr>
        <w:t xml:space="preserve">      </w:t>
      </w:r>
      <w:r>
        <w:rPr>
          <w:rFonts w:ascii="宋体" w:hAnsi="宋体"/>
          <w:kern w:val="0"/>
          <w:szCs w:val="21"/>
        </w:rPr>
        <w:t>，保额：</w:t>
      </w:r>
      <w:r>
        <w:rPr>
          <w:rFonts w:ascii="宋体" w:hAnsi="宋体"/>
          <w:kern w:val="0"/>
          <w:szCs w:val="21"/>
          <w:u w:val="single"/>
        </w:rPr>
        <w:tab/>
      </w:r>
      <w:r>
        <w:rPr>
          <w:rFonts w:ascii="宋体" w:hAnsi="宋体"/>
          <w:kern w:val="0"/>
          <w:szCs w:val="21"/>
        </w:rPr>
        <w:t>。</w:t>
      </w:r>
    </w:p>
    <w:p w14:paraId="1A1668CD">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发包人购买保险类型：</w:t>
      </w:r>
      <w:r>
        <w:rPr>
          <w:rFonts w:ascii="宋体" w:hAnsi="宋体"/>
          <w:kern w:val="0"/>
          <w:szCs w:val="21"/>
          <w:u w:val="single"/>
        </w:rPr>
        <w:t xml:space="preserve">     （项目险</w:t>
      </w:r>
      <w:r>
        <w:rPr>
          <w:rFonts w:hint="eastAsia" w:ascii="宋体" w:hAnsi="宋体"/>
          <w:kern w:val="0"/>
          <w:szCs w:val="21"/>
          <w:u w:val="single"/>
        </w:rPr>
        <w:t>/不采用</w:t>
      </w:r>
      <w:r>
        <w:rPr>
          <w:rFonts w:ascii="宋体" w:hAnsi="宋体"/>
          <w:kern w:val="0"/>
          <w:szCs w:val="21"/>
          <w:u w:val="single"/>
        </w:rPr>
        <w:t xml:space="preserve">）       </w:t>
      </w:r>
      <w:r>
        <w:rPr>
          <w:rFonts w:ascii="宋体" w:hAnsi="宋体"/>
          <w:kern w:val="0"/>
          <w:szCs w:val="21"/>
        </w:rPr>
        <w:t>，购买时间：</w:t>
      </w:r>
      <w:r>
        <w:rPr>
          <w:rFonts w:ascii="宋体" w:hAnsi="宋体"/>
          <w:kern w:val="0"/>
          <w:szCs w:val="21"/>
          <w:u w:val="single"/>
        </w:rPr>
        <w:t xml:space="preserve">       </w:t>
      </w:r>
      <w:r>
        <w:rPr>
          <w:rFonts w:ascii="宋体" w:hAnsi="宋体"/>
          <w:kern w:val="0"/>
          <w:szCs w:val="21"/>
        </w:rPr>
        <w:t>，保额：</w:t>
      </w:r>
      <w:r>
        <w:rPr>
          <w:rFonts w:ascii="宋体" w:hAnsi="宋体"/>
          <w:kern w:val="0"/>
          <w:szCs w:val="21"/>
          <w:u w:val="single"/>
        </w:rPr>
        <w:tab/>
      </w:r>
      <w:r>
        <w:rPr>
          <w:rFonts w:ascii="宋体" w:hAnsi="宋体"/>
          <w:kern w:val="0"/>
          <w:szCs w:val="21"/>
        </w:rPr>
        <w:t>。</w:t>
      </w:r>
    </w:p>
    <w:p w14:paraId="63B5B9C2">
      <w:pPr>
        <w:pStyle w:val="3"/>
        <w:rPr>
          <w:rFonts w:hint="eastAsia" w:ascii="宋体" w:hAnsi="宋体"/>
          <w:b w:val="0"/>
          <w:snapToGrid w:val="0"/>
          <w:sz w:val="24"/>
          <w:szCs w:val="24"/>
        </w:rPr>
      </w:pPr>
      <w:r>
        <w:rPr>
          <w:rFonts w:ascii="宋体" w:hAnsi="宋体"/>
          <w:b w:val="0"/>
          <w:snapToGrid w:val="0"/>
          <w:sz w:val="24"/>
          <w:szCs w:val="24"/>
        </w:rPr>
        <w:t>11.合同变更</w:t>
      </w:r>
    </w:p>
    <w:p w14:paraId="6B98F35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 变更情形</w:t>
      </w:r>
    </w:p>
    <w:p w14:paraId="5E77BF0A">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11.1.1设计服务期和设计费用的调整方法：</w:t>
      </w:r>
      <w:r>
        <w:rPr>
          <w:rFonts w:ascii="宋体" w:hAnsi="宋体"/>
          <w:kern w:val="0"/>
          <w:szCs w:val="21"/>
          <w:u w:val="single"/>
        </w:rPr>
        <w:t xml:space="preserve">                 </w:t>
      </w:r>
    </w:p>
    <w:p w14:paraId="03565E8A">
      <w:pPr>
        <w:widowControl/>
        <w:tabs>
          <w:tab w:val="left" w:pos="9781"/>
        </w:tabs>
        <w:spacing w:line="360" w:lineRule="auto"/>
        <w:ind w:firstLine="420" w:firstLineChars="200"/>
        <w:jc w:val="left"/>
        <w:rPr>
          <w:rFonts w:hint="eastAsia" w:ascii="宋体" w:hAnsi="宋体"/>
          <w:kern w:val="0"/>
          <w:szCs w:val="21"/>
        </w:rPr>
      </w:pPr>
      <w:r>
        <w:rPr>
          <w:rFonts w:ascii="宋体" w:hAnsi="宋体"/>
          <w:kern w:val="0"/>
          <w:szCs w:val="21"/>
          <w:u w:val="single"/>
        </w:rPr>
        <w:t xml:space="preserve">                                                          </w:t>
      </w:r>
      <w:r>
        <w:rPr>
          <w:rFonts w:ascii="宋体" w:hAnsi="宋体"/>
          <w:kern w:val="0"/>
          <w:szCs w:val="21"/>
        </w:rPr>
        <w:t>。</w:t>
      </w:r>
    </w:p>
    <w:p w14:paraId="4053376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 合理化建议</w:t>
      </w:r>
    </w:p>
    <w:p w14:paraId="22B5466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11.2.2 设计人提出的合理化建议降低了工程投资、缩短了施工期限或者提高了工程经济效益的奖励的方法和金额为：</w:t>
      </w:r>
      <w:r>
        <w:rPr>
          <w:rFonts w:ascii="宋体" w:hAnsi="宋体"/>
          <w:kern w:val="0"/>
          <w:szCs w:val="21"/>
          <w:u w:val="single"/>
        </w:rPr>
        <w:tab/>
      </w:r>
    </w:p>
    <w:p w14:paraId="257BDBE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u w:val="single"/>
        </w:rPr>
        <w:t xml:space="preserve">                                                          </w:t>
      </w:r>
      <w:r>
        <w:rPr>
          <w:rFonts w:ascii="宋体" w:hAnsi="宋体"/>
          <w:kern w:val="0"/>
          <w:szCs w:val="21"/>
        </w:rPr>
        <w:t>。</w:t>
      </w:r>
    </w:p>
    <w:p w14:paraId="019D15F0">
      <w:pPr>
        <w:pStyle w:val="3"/>
        <w:rPr>
          <w:rFonts w:hint="eastAsia" w:ascii="宋体" w:hAnsi="宋体"/>
          <w:b w:val="0"/>
          <w:snapToGrid w:val="0"/>
          <w:sz w:val="24"/>
          <w:szCs w:val="24"/>
        </w:rPr>
      </w:pPr>
      <w:r>
        <w:rPr>
          <w:rFonts w:ascii="宋体" w:hAnsi="宋体"/>
          <w:b w:val="0"/>
          <w:snapToGrid w:val="0"/>
          <w:sz w:val="24"/>
          <w:szCs w:val="24"/>
        </w:rPr>
        <w:t>12.合同价格与支付</w:t>
      </w:r>
    </w:p>
    <w:p w14:paraId="0E0478A0">
      <w:pPr>
        <w:keepNext/>
        <w:keepLines/>
        <w:spacing w:before="120" w:after="120" w:line="360" w:lineRule="auto"/>
        <w:ind w:firstLine="420" w:firstLineChars="200"/>
        <w:outlineLvl w:val="4"/>
        <w:rPr>
          <w:rFonts w:hint="eastAsia" w:ascii="宋体" w:hAnsi="宋体" w:cs="Arial"/>
          <w:bCs/>
          <w:szCs w:val="21"/>
        </w:rPr>
      </w:pPr>
      <w:r>
        <w:rPr>
          <w:rFonts w:ascii="宋体" w:hAnsi="宋体"/>
          <w:bCs/>
          <w:szCs w:val="21"/>
        </w:rPr>
        <w:t>12.1 合同价格</w:t>
      </w:r>
    </w:p>
    <w:p w14:paraId="6362003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12.1.1合同价格：按以下第</w:t>
      </w:r>
      <w:r>
        <w:rPr>
          <w:rFonts w:ascii="宋体" w:hAnsi="宋体"/>
          <w:kern w:val="0"/>
          <w:szCs w:val="21"/>
          <w:u w:val="single"/>
        </w:rPr>
        <w:t xml:space="preserve">    </w:t>
      </w:r>
      <w:r>
        <w:rPr>
          <w:rFonts w:ascii="宋体" w:hAnsi="宋体"/>
          <w:kern w:val="0"/>
          <w:szCs w:val="21"/>
        </w:rPr>
        <w:t>种方式结算。</w:t>
      </w:r>
    </w:p>
    <w:p w14:paraId="62D90B9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方式一：</w:t>
      </w:r>
      <w:r>
        <w:rPr>
          <w:rFonts w:hint="eastAsia" w:ascii="宋体" w:hAnsi="宋体"/>
          <w:kern w:val="0"/>
          <w:szCs w:val="21"/>
        </w:rPr>
        <w:t>固定费率</w:t>
      </w:r>
      <w:r>
        <w:rPr>
          <w:rFonts w:ascii="宋体" w:hAnsi="宋体"/>
          <w:kern w:val="0"/>
          <w:szCs w:val="21"/>
        </w:rPr>
        <w:t>结算。</w:t>
      </w:r>
    </w:p>
    <w:p w14:paraId="1628504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u w:val="single"/>
        </w:rPr>
        <w:t>双方商定，设计费按</w:t>
      </w:r>
      <w:r>
        <w:rPr>
          <w:rFonts w:hint="eastAsia" w:ascii="宋体" w:hAnsi="宋体"/>
          <w:kern w:val="0"/>
          <w:szCs w:val="21"/>
          <w:u w:val="single"/>
        </w:rPr>
        <w:t>固定</w:t>
      </w:r>
      <w:r>
        <w:rPr>
          <w:rFonts w:ascii="宋体" w:hAnsi="宋体"/>
          <w:kern w:val="0"/>
          <w:szCs w:val="21"/>
          <w:u w:val="single"/>
        </w:rPr>
        <w:t>费率     %，根据</w:t>
      </w:r>
      <w:r>
        <w:rPr>
          <w:rFonts w:hint="eastAsia" w:ascii="宋体" w:hAnsi="宋体"/>
          <w:kern w:val="0"/>
          <w:szCs w:val="21"/>
          <w:u w:val="single"/>
        </w:rPr>
        <w:t>设计费计费基数</w:t>
      </w:r>
      <w:r>
        <w:rPr>
          <w:rFonts w:ascii="宋体" w:hAnsi="宋体"/>
          <w:kern w:val="0"/>
          <w:szCs w:val="21"/>
          <w:u w:val="single"/>
        </w:rPr>
        <w:t xml:space="preserve">     元，计算设计费暂定</w:t>
      </w:r>
      <w:r>
        <w:rPr>
          <w:rFonts w:hint="eastAsia" w:ascii="宋体" w:hAnsi="宋体"/>
          <w:kern w:val="0"/>
          <w:szCs w:val="21"/>
          <w:u w:val="single"/>
        </w:rPr>
        <w:t>金额</w:t>
      </w:r>
      <w:r>
        <w:rPr>
          <w:rFonts w:ascii="宋体" w:hAnsi="宋体"/>
          <w:kern w:val="0"/>
          <w:szCs w:val="21"/>
          <w:u w:val="single"/>
        </w:rPr>
        <w:t>为￥     元（大写：人民币     元）。</w:t>
      </w:r>
      <w:r>
        <w:rPr>
          <w:u w:val="single"/>
        </w:rPr>
        <w:t>最终结算价=</w:t>
      </w:r>
      <w:r>
        <w:rPr>
          <w:rFonts w:hint="eastAsia"/>
          <w:u w:val="single"/>
        </w:rPr>
        <w:t>结算设计费计费基数</w:t>
      </w:r>
      <w:r>
        <w:rPr>
          <w:u w:val="single"/>
        </w:rPr>
        <w:t>×</w:t>
      </w:r>
      <w:r>
        <w:rPr>
          <w:rFonts w:hint="eastAsia"/>
          <w:u w:val="single"/>
        </w:rPr>
        <w:t>中标固定</w:t>
      </w:r>
      <w:r>
        <w:rPr>
          <w:u w:val="single"/>
        </w:rPr>
        <w:t>费率</w:t>
      </w:r>
      <w:r>
        <w:rPr>
          <w:rFonts w:hint="eastAsia"/>
          <w:u w:val="single"/>
        </w:rPr>
        <w:t>+□BIM技术费用+□专项设计费用</w:t>
      </w:r>
      <w:r>
        <w:rPr>
          <w:u w:val="single"/>
        </w:rPr>
        <w:t>±合同约定的其他费用。</w:t>
      </w:r>
      <w:r>
        <w:rPr>
          <w:rFonts w:hint="eastAsia"/>
          <w:u w:val="single"/>
        </w:rPr>
        <w:t>结算</w:t>
      </w:r>
      <w:r>
        <w:rPr>
          <w:u w:val="single"/>
        </w:rPr>
        <w:t>设计费计费</w:t>
      </w:r>
      <w:r>
        <w:rPr>
          <w:rFonts w:hint="eastAsia"/>
          <w:u w:val="single"/>
        </w:rPr>
        <w:t>基数为：□</w:t>
      </w:r>
      <w:r>
        <w:rPr>
          <w:u w:val="single"/>
        </w:rPr>
        <w:t>经审核的</w:t>
      </w:r>
      <w:r>
        <w:rPr>
          <w:rFonts w:hint="eastAsia"/>
          <w:u w:val="single"/>
        </w:rPr>
        <w:t>工程量</w:t>
      </w:r>
      <w:r>
        <w:rPr>
          <w:u w:val="single"/>
        </w:rPr>
        <w:t>清单</w:t>
      </w:r>
      <w:r>
        <w:rPr>
          <w:rFonts w:hint="eastAsia"/>
          <w:u w:val="single"/>
        </w:rPr>
        <w:t>招标</w:t>
      </w:r>
      <w:r>
        <w:rPr>
          <w:u w:val="single"/>
        </w:rPr>
        <w:t>控制价（扣除预留金）</w:t>
      </w:r>
      <w:r>
        <w:rPr>
          <w:rFonts w:hint="eastAsia"/>
          <w:u w:val="single"/>
        </w:rPr>
        <w:t>，□</w:t>
      </w:r>
      <w:r>
        <w:rPr>
          <w:u w:val="single"/>
        </w:rPr>
        <w:t>初步设计批复概算中的工程费</w:t>
      </w:r>
      <w:r>
        <w:rPr>
          <w:rFonts w:hint="eastAsia"/>
          <w:u w:val="single"/>
        </w:rPr>
        <w:t>，□经审定的工程竣工结算</w:t>
      </w:r>
      <w:r>
        <w:rPr>
          <w:u w:val="single"/>
        </w:rPr>
        <w:t>工程费</w:t>
      </w:r>
      <w:r>
        <w:rPr>
          <w:rFonts w:hint="eastAsia"/>
          <w:u w:val="single"/>
        </w:rPr>
        <w:t>。</w:t>
      </w:r>
    </w:p>
    <w:p w14:paraId="0535E36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方式二：</w:t>
      </w:r>
      <w:r>
        <w:rPr>
          <w:rFonts w:hint="eastAsia" w:ascii="宋体" w:hAnsi="宋体"/>
          <w:kern w:val="0"/>
          <w:szCs w:val="21"/>
        </w:rPr>
        <w:t>固定单价</w:t>
      </w:r>
      <w:r>
        <w:rPr>
          <w:rFonts w:ascii="宋体" w:hAnsi="宋体"/>
          <w:kern w:val="0"/>
          <w:szCs w:val="21"/>
        </w:rPr>
        <w:t>结算。</w:t>
      </w:r>
    </w:p>
    <w:p w14:paraId="6D275828">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u w:val="single"/>
        </w:rPr>
        <w:t>双方商定，设计费按    元/（计量单位）。根据</w:t>
      </w:r>
      <w:r>
        <w:rPr>
          <w:rFonts w:hint="eastAsia" w:ascii="宋体" w:hAnsi="宋体"/>
          <w:kern w:val="0"/>
          <w:szCs w:val="21"/>
          <w:u w:val="single"/>
        </w:rPr>
        <w:t>暂定工程量</w:t>
      </w:r>
      <w:r>
        <w:rPr>
          <w:rFonts w:ascii="宋体" w:hAnsi="宋体"/>
          <w:kern w:val="0"/>
          <w:szCs w:val="21"/>
          <w:u w:val="single"/>
        </w:rPr>
        <w:t xml:space="preserve">        ，计算设计费暂定</w:t>
      </w:r>
      <w:r>
        <w:rPr>
          <w:rFonts w:hint="eastAsia" w:ascii="宋体" w:hAnsi="宋体"/>
          <w:kern w:val="0"/>
          <w:szCs w:val="21"/>
          <w:u w:val="single"/>
        </w:rPr>
        <w:t>金额</w:t>
      </w:r>
      <w:r>
        <w:rPr>
          <w:rFonts w:ascii="宋体" w:hAnsi="宋体"/>
          <w:kern w:val="0"/>
          <w:szCs w:val="21"/>
          <w:u w:val="single"/>
        </w:rPr>
        <w:t>为￥     元（大写：人民币      元）。最终结算价=∑验收合格的工</w:t>
      </w:r>
      <w:r>
        <w:rPr>
          <w:rFonts w:hint="eastAsia" w:ascii="宋体" w:hAnsi="宋体"/>
          <w:kern w:val="0"/>
          <w:szCs w:val="21"/>
          <w:u w:val="single"/>
        </w:rPr>
        <w:t>程</w:t>
      </w:r>
      <w:r>
        <w:rPr>
          <w:rFonts w:ascii="宋体" w:hAnsi="宋体"/>
          <w:kern w:val="0"/>
          <w:szCs w:val="21"/>
          <w:u w:val="single"/>
        </w:rPr>
        <w:t>量×</w:t>
      </w:r>
      <w:r>
        <w:rPr>
          <w:rFonts w:hint="eastAsia" w:ascii="宋体" w:hAnsi="宋体"/>
          <w:kern w:val="0"/>
          <w:szCs w:val="21"/>
          <w:u w:val="single"/>
        </w:rPr>
        <w:t>中标固定</w:t>
      </w:r>
      <w:r>
        <w:rPr>
          <w:rFonts w:ascii="宋体" w:hAnsi="宋体"/>
          <w:kern w:val="0"/>
          <w:szCs w:val="21"/>
          <w:u w:val="single"/>
        </w:rPr>
        <w:t>单价</w:t>
      </w:r>
      <w:r>
        <w:rPr>
          <w:rFonts w:hint="eastAsia"/>
          <w:u w:val="single"/>
        </w:rPr>
        <w:t>+□BIM技术费用+□专项设计费用</w:t>
      </w:r>
      <w:r>
        <w:rPr>
          <w:rFonts w:ascii="宋体" w:hAnsi="宋体"/>
          <w:kern w:val="0"/>
          <w:szCs w:val="21"/>
          <w:u w:val="single"/>
        </w:rPr>
        <w:t>±合同约定的其他费用。</w:t>
      </w:r>
    </w:p>
    <w:p w14:paraId="17F5FEC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方式三：</w:t>
      </w:r>
      <w:r>
        <w:rPr>
          <w:rFonts w:hint="eastAsia" w:ascii="宋体" w:hAnsi="宋体"/>
          <w:kern w:val="0"/>
          <w:szCs w:val="21"/>
        </w:rPr>
        <w:t>固定总价</w:t>
      </w:r>
      <w:r>
        <w:rPr>
          <w:rFonts w:ascii="宋体" w:hAnsi="宋体"/>
          <w:kern w:val="0"/>
          <w:szCs w:val="21"/>
        </w:rPr>
        <w:t>结算。双方商定，设计费按</w:t>
      </w:r>
      <w:r>
        <w:rPr>
          <w:rFonts w:hint="eastAsia" w:ascii="宋体" w:hAnsi="宋体"/>
          <w:kern w:val="0"/>
          <w:szCs w:val="21"/>
        </w:rPr>
        <w:t>中标固定总价</w:t>
      </w:r>
      <w:r>
        <w:rPr>
          <w:rFonts w:ascii="宋体" w:hAnsi="宋体"/>
          <w:kern w:val="0"/>
          <w:szCs w:val="21"/>
          <w:u w:val="single"/>
        </w:rPr>
        <w:t xml:space="preserve">     </w:t>
      </w:r>
      <w:r>
        <w:rPr>
          <w:rFonts w:ascii="宋体" w:hAnsi="宋体"/>
          <w:kern w:val="0"/>
          <w:szCs w:val="21"/>
        </w:rPr>
        <w:t>元（大写：人民币</w:t>
      </w:r>
      <w:r>
        <w:rPr>
          <w:rFonts w:ascii="宋体" w:hAnsi="宋体"/>
          <w:kern w:val="0"/>
          <w:szCs w:val="21"/>
          <w:u w:val="single"/>
        </w:rPr>
        <w:t xml:space="preserve">     </w:t>
      </w:r>
      <w:r>
        <w:rPr>
          <w:rFonts w:ascii="宋体" w:hAnsi="宋体"/>
          <w:kern w:val="0"/>
          <w:szCs w:val="21"/>
        </w:rPr>
        <w:t xml:space="preserve"> 元）包干使用。最终结算价=</w:t>
      </w:r>
      <w:r>
        <w:rPr>
          <w:rFonts w:hint="eastAsia" w:ascii="宋体" w:hAnsi="宋体"/>
          <w:kern w:val="0"/>
          <w:szCs w:val="21"/>
        </w:rPr>
        <w:t>中标固定总价</w:t>
      </w:r>
      <w:r>
        <w:rPr>
          <w:rFonts w:ascii="宋体" w:hAnsi="宋体"/>
          <w:kern w:val="0"/>
          <w:szCs w:val="21"/>
        </w:rPr>
        <w:t>±合同约定的其他费用。除此之外，发包人不再支付其他费用。</w:t>
      </w:r>
    </w:p>
    <w:p w14:paraId="0A3CD324">
      <w:pPr>
        <w:widowControl/>
        <w:tabs>
          <w:tab w:val="left" w:pos="9072"/>
          <w:tab w:val="left" w:pos="9781"/>
        </w:tabs>
        <w:spacing w:line="360" w:lineRule="auto"/>
        <w:ind w:firstLine="420" w:firstLineChars="200"/>
        <w:jc w:val="left"/>
      </w:pPr>
      <w:r>
        <w:rPr>
          <w:rFonts w:hint="eastAsia"/>
        </w:rPr>
        <w:t>方式四：</w:t>
      </w:r>
      <w:r>
        <w:rPr>
          <w:rFonts w:ascii="宋体" w:hAnsi="宋体"/>
          <w:kern w:val="0"/>
          <w:szCs w:val="21"/>
          <w:u w:val="single"/>
        </w:rPr>
        <w:t xml:space="preserve">     </w:t>
      </w:r>
    </w:p>
    <w:p w14:paraId="331C536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12.1.2</w:t>
      </w:r>
      <w:r>
        <w:rPr>
          <w:rFonts w:hint="eastAsia" w:ascii="宋体" w:hAnsi="宋体"/>
          <w:kern w:val="0"/>
          <w:szCs w:val="21"/>
        </w:rPr>
        <w:t xml:space="preserve"> 本合同设计费按以下阶段分批次支付：</w:t>
      </w:r>
    </w:p>
    <w:p w14:paraId="45DF152D">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本项结算及支付的签约合同价应扣除暂列金额。</w:t>
      </w:r>
    </w:p>
    <w:p w14:paraId="765C6CD9">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① 第一次支付：自合同签订之日起   天内，发包人向设计人支付签约合同价的 10 %作为定金，即   元，设计合同履行完毕后，定金抵作部分设计费；</w:t>
      </w:r>
    </w:p>
    <w:p w14:paraId="3729D99E">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②第二次支付：方案设计文件提交并取得行业主管部门方案审查意见书后   天内，发包人向设计人支付签约合同价的10-20%，即  元；</w:t>
      </w:r>
    </w:p>
    <w:p w14:paraId="6F31485E">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③第三次支付：初步设计文件提交并取得行业主管部门初步设计批复后  天内，发包人向设计人支付签约合同价的15-25%，即  元；</w:t>
      </w:r>
      <w:bookmarkStart w:id="505" w:name="_GoBack"/>
      <w:bookmarkEnd w:id="505"/>
    </w:p>
    <w:p w14:paraId="34C9E2B8">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④第四次支付：按发包人要求完成施工图设计及审查，在取得施工图审查合格书后  天内，发包人向设计人支付签约合同价的35-45%，即  元；</w:t>
      </w:r>
    </w:p>
    <w:p w14:paraId="465174F8">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⑤第五次支付：工程竣工验收合格后  天内，发包人按设计费结算价向设计人结清设计费；</w:t>
      </w:r>
    </w:p>
    <w:p w14:paraId="737B8DFD">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u w:val="single"/>
        </w:rPr>
        <w:t>本工程若因非设计人原因导致需分期分部取得批复或完成施工图的，发包人按上述支付原则支付设计人对应完成部分的设计费。</w:t>
      </w:r>
    </w:p>
    <w:p w14:paraId="3006E5F7">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12.1.3本项目合同设计费包含：</w:t>
      </w:r>
      <w:r>
        <w:rPr>
          <w:rFonts w:ascii="宋体" w:hAnsi="宋体"/>
          <w:kern w:val="0"/>
          <w:szCs w:val="21"/>
          <w:u w:val="single"/>
        </w:rPr>
        <w:t xml:space="preserve">                           </w:t>
      </w:r>
      <w:r>
        <w:rPr>
          <w:rFonts w:ascii="宋体" w:hAnsi="宋体"/>
          <w:kern w:val="0"/>
          <w:szCs w:val="21"/>
        </w:rPr>
        <w:t>。</w:t>
      </w:r>
    </w:p>
    <w:p w14:paraId="49D3B5B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12.1.4发包人要求设计人进行外出考察、试验检测、专项咨询或专家评审的相应费用</w:t>
      </w:r>
      <w:r>
        <w:rPr>
          <w:rFonts w:ascii="宋体" w:hAnsi="宋体"/>
          <w:kern w:val="0"/>
          <w:szCs w:val="21"/>
          <w:u w:val="single"/>
        </w:rPr>
        <w:t xml:space="preserve">  （是/否） </w:t>
      </w:r>
      <w:r>
        <w:rPr>
          <w:rFonts w:ascii="宋体" w:hAnsi="宋体"/>
          <w:kern w:val="0"/>
          <w:szCs w:val="21"/>
        </w:rPr>
        <w:t>包含在本项目合同设计费中。</w:t>
      </w:r>
    </w:p>
    <w:p w14:paraId="78C5CC7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12.2 定金或预付款</w:t>
      </w:r>
    </w:p>
    <w:p w14:paraId="314B76DD">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12.2.1</w:t>
      </w:r>
      <w:r>
        <w:rPr>
          <w:rFonts w:ascii="宋体" w:hAnsi="宋体"/>
          <w:kern w:val="0"/>
          <w:szCs w:val="21"/>
        </w:rPr>
        <w:t>定金或预付款的额度、支付方式及抵扣方式按专用合同条款1</w:t>
      </w:r>
      <w:r>
        <w:rPr>
          <w:rFonts w:hint="eastAsia" w:ascii="宋体" w:hAnsi="宋体"/>
          <w:kern w:val="0"/>
          <w:szCs w:val="21"/>
        </w:rPr>
        <w:t>2</w:t>
      </w:r>
      <w:r>
        <w:rPr>
          <w:rFonts w:ascii="宋体" w:hAnsi="宋体"/>
          <w:kern w:val="0"/>
          <w:szCs w:val="21"/>
        </w:rPr>
        <w:t>.1.</w:t>
      </w:r>
      <w:r>
        <w:rPr>
          <w:rFonts w:hint="eastAsia" w:ascii="宋体" w:hAnsi="宋体"/>
          <w:kern w:val="0"/>
          <w:szCs w:val="21"/>
        </w:rPr>
        <w:t>2项</w:t>
      </w:r>
      <w:r>
        <w:rPr>
          <w:rFonts w:ascii="宋体" w:hAnsi="宋体"/>
          <w:kern w:val="0"/>
          <w:szCs w:val="21"/>
        </w:rPr>
        <w:t>执行。</w:t>
      </w:r>
    </w:p>
    <w:p w14:paraId="35991327">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12.3中期支付</w:t>
      </w:r>
    </w:p>
    <w:p w14:paraId="0D778E7E">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12.3.1中期支付申请的格式及份数：</w:t>
      </w:r>
      <w:r>
        <w:rPr>
          <w:rFonts w:ascii="宋体" w:hAnsi="宋体"/>
          <w:kern w:val="0"/>
          <w:szCs w:val="21"/>
          <w:u w:val="single"/>
        </w:rPr>
        <w:t xml:space="preserve">                           </w:t>
      </w:r>
      <w:r>
        <w:rPr>
          <w:rFonts w:ascii="宋体" w:hAnsi="宋体"/>
          <w:kern w:val="0"/>
          <w:szCs w:val="21"/>
        </w:rPr>
        <w:t>。</w:t>
      </w:r>
    </w:p>
    <w:p w14:paraId="71996AED">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12.3.2</w:t>
      </w:r>
      <w:r>
        <w:rPr>
          <w:rFonts w:ascii="宋体" w:hAnsi="宋体"/>
          <w:kern w:val="0"/>
          <w:szCs w:val="21"/>
        </w:rPr>
        <w:t>发包人不按期支付的，按专用合同条款</w:t>
      </w:r>
      <w:r>
        <w:rPr>
          <w:rFonts w:hint="eastAsia" w:ascii="宋体" w:hAnsi="宋体"/>
          <w:kern w:val="0"/>
          <w:szCs w:val="21"/>
        </w:rPr>
        <w:t>14.2.3项支付</w:t>
      </w:r>
      <w:r>
        <w:rPr>
          <w:rFonts w:ascii="宋体" w:hAnsi="宋体"/>
          <w:kern w:val="0"/>
          <w:szCs w:val="21"/>
        </w:rPr>
        <w:t>违约金。</w:t>
      </w:r>
    </w:p>
    <w:p w14:paraId="0A20D1DB">
      <w:pPr>
        <w:keepNext/>
        <w:keepLines/>
        <w:spacing w:before="120" w:after="120" w:line="360" w:lineRule="auto"/>
        <w:ind w:firstLine="420" w:firstLineChars="200"/>
        <w:outlineLvl w:val="4"/>
        <w:rPr>
          <w:rFonts w:hint="eastAsia" w:ascii="宋体" w:hAnsi="宋体"/>
          <w:bCs/>
          <w:szCs w:val="21"/>
          <w:u w:val="single"/>
        </w:rPr>
      </w:pPr>
      <w:r>
        <w:rPr>
          <w:rFonts w:hint="eastAsia" w:ascii="宋体" w:hAnsi="宋体"/>
          <w:bCs/>
          <w:szCs w:val="21"/>
        </w:rPr>
        <w:t>12.3.3</w:t>
      </w:r>
      <w:r>
        <w:rPr>
          <w:rFonts w:ascii="宋体" w:hAnsi="宋体"/>
          <w:kern w:val="0"/>
          <w:szCs w:val="21"/>
        </w:rPr>
        <w:t>中期支付涉及政府投资资金的，按照</w:t>
      </w:r>
      <w:r>
        <w:rPr>
          <w:rFonts w:hint="eastAsia" w:ascii="宋体" w:hAnsi="宋体"/>
          <w:kern w:val="0"/>
          <w:szCs w:val="21"/>
          <w:u w:val="single"/>
        </w:rPr>
        <w:t xml:space="preserve">                   </w:t>
      </w:r>
      <w:r>
        <w:rPr>
          <w:rFonts w:hint="eastAsia" w:ascii="宋体" w:hAnsi="宋体"/>
          <w:kern w:val="0"/>
          <w:szCs w:val="21"/>
        </w:rPr>
        <w:t>执行。</w:t>
      </w:r>
    </w:p>
    <w:p w14:paraId="23593BE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12.4</w:t>
      </w:r>
      <w:r>
        <w:rPr>
          <w:rFonts w:hint="eastAsia" w:ascii="宋体" w:hAnsi="宋体"/>
          <w:bCs/>
          <w:szCs w:val="21"/>
        </w:rPr>
        <w:t>费用结算</w:t>
      </w:r>
    </w:p>
    <w:p w14:paraId="338C546A">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rPr>
        <w:t>12.4.1设计人提交设计费用结算申请的份数、期限及证明材料要求：</w:t>
      </w:r>
      <w:r>
        <w:rPr>
          <w:rFonts w:hint="eastAsia" w:ascii="宋体" w:hAnsi="宋体"/>
          <w:kern w:val="0"/>
          <w:szCs w:val="21"/>
          <w:u w:val="single"/>
        </w:rPr>
        <w:t xml:space="preserve">                    </w:t>
      </w:r>
      <w:r>
        <w:rPr>
          <w:rFonts w:hint="eastAsia" w:ascii="宋体" w:hAnsi="宋体"/>
          <w:kern w:val="0"/>
          <w:szCs w:val="21"/>
        </w:rPr>
        <w:t>。</w:t>
      </w:r>
    </w:p>
    <w:p w14:paraId="1B999E39">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12.4.2</w:t>
      </w:r>
      <w:r>
        <w:rPr>
          <w:rFonts w:ascii="宋体" w:hAnsi="宋体"/>
          <w:kern w:val="0"/>
          <w:szCs w:val="21"/>
        </w:rPr>
        <w:t>双方约定按以下方式支付：</w:t>
      </w:r>
    </w:p>
    <w:p w14:paraId="7B3AF8D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发包人以</w:t>
      </w:r>
      <w:r>
        <w:rPr>
          <w:rFonts w:ascii="宋体" w:hAnsi="宋体"/>
          <w:kern w:val="0"/>
          <w:szCs w:val="21"/>
          <w:u w:val="single"/>
        </w:rPr>
        <w:t>（</w:t>
      </w:r>
      <w:r>
        <w:rPr>
          <w:rFonts w:hint="eastAsia" w:ascii="宋体" w:hAnsi="宋体"/>
          <w:kern w:val="0"/>
          <w:szCs w:val="21"/>
          <w:u w:val="single"/>
        </w:rPr>
        <w:t>电汇形式/转账支票</w:t>
      </w:r>
      <w:r>
        <w:rPr>
          <w:rFonts w:ascii="宋体" w:hAnsi="宋体"/>
          <w:kern w:val="0"/>
          <w:szCs w:val="21"/>
          <w:u w:val="single"/>
        </w:rPr>
        <w:t>）</w:t>
      </w:r>
      <w:r>
        <w:rPr>
          <w:rFonts w:ascii="宋体" w:hAnsi="宋体"/>
          <w:kern w:val="0"/>
          <w:szCs w:val="21"/>
        </w:rPr>
        <w:t>支付给设计人，设计人应当于每次支付前向发包人提交增值税专用发票。否则，发包人有权延期付款，并不承担逾期付款的违约责任。同时，设计人不得以此为理由拒绝履行合同义务。</w:t>
      </w:r>
      <w:r>
        <w:rPr>
          <w:rFonts w:hint="eastAsia" w:ascii="宋体" w:hAnsi="宋体"/>
          <w:kern w:val="0"/>
          <w:szCs w:val="21"/>
        </w:rPr>
        <w:t>发包人不按期支付的，按</w:t>
      </w:r>
      <w:r>
        <w:rPr>
          <w:rFonts w:ascii="宋体" w:hAnsi="宋体"/>
          <w:kern w:val="0"/>
          <w:szCs w:val="21"/>
        </w:rPr>
        <w:t>专用合同条款</w:t>
      </w:r>
      <w:r>
        <w:rPr>
          <w:rFonts w:hint="eastAsia" w:ascii="宋体" w:hAnsi="宋体"/>
          <w:kern w:val="0"/>
          <w:szCs w:val="21"/>
        </w:rPr>
        <w:t>14.2.3项支付</w:t>
      </w:r>
      <w:r>
        <w:rPr>
          <w:rFonts w:ascii="宋体" w:hAnsi="宋体"/>
          <w:kern w:val="0"/>
          <w:szCs w:val="21"/>
        </w:rPr>
        <w:t>违约金。</w:t>
      </w:r>
    </w:p>
    <w:p w14:paraId="3DF65F12">
      <w:pPr>
        <w:keepNext/>
        <w:keepLines/>
        <w:spacing w:before="120" w:after="120" w:line="360" w:lineRule="auto"/>
        <w:ind w:firstLine="420" w:firstLineChars="200"/>
        <w:outlineLvl w:val="4"/>
        <w:rPr>
          <w:rFonts w:hint="eastAsia" w:ascii="宋体" w:hAnsi="宋体"/>
          <w:b/>
          <w:bCs/>
          <w:szCs w:val="21"/>
        </w:rPr>
      </w:pPr>
      <w:r>
        <w:rPr>
          <w:rFonts w:ascii="宋体" w:hAnsi="宋体"/>
          <w:bCs/>
          <w:szCs w:val="21"/>
        </w:rPr>
        <w:t xml:space="preserve">12.5 </w:t>
      </w:r>
      <w:r>
        <w:rPr>
          <w:rFonts w:hint="eastAsia" w:ascii="宋体" w:hAnsi="宋体"/>
          <w:bCs/>
          <w:szCs w:val="21"/>
        </w:rPr>
        <w:t>暂列金额</w:t>
      </w:r>
    </w:p>
    <w:p w14:paraId="14F7DCDC">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12.5.1 本合同的暂列金额为</w:t>
      </w:r>
      <w:r>
        <w:rPr>
          <w:rFonts w:ascii="宋体" w:hAnsi="宋体"/>
          <w:kern w:val="0"/>
          <w:szCs w:val="21"/>
          <w:u w:val="single"/>
        </w:rPr>
        <w:tab/>
      </w:r>
      <w:r>
        <w:rPr>
          <w:rFonts w:hint="eastAsia" w:ascii="宋体" w:hAnsi="宋体"/>
          <w:kern w:val="0"/>
          <w:szCs w:val="21"/>
        </w:rPr>
        <w:t>。</w:t>
      </w:r>
    </w:p>
    <w:p w14:paraId="3463E591">
      <w:pPr>
        <w:pStyle w:val="3"/>
        <w:rPr>
          <w:rFonts w:hint="eastAsia" w:ascii="宋体" w:hAnsi="宋体"/>
          <w:b w:val="0"/>
          <w:snapToGrid w:val="0"/>
          <w:sz w:val="24"/>
          <w:szCs w:val="24"/>
        </w:rPr>
      </w:pPr>
      <w:r>
        <w:rPr>
          <w:rFonts w:ascii="宋体" w:hAnsi="宋体"/>
          <w:b w:val="0"/>
          <w:snapToGrid w:val="0"/>
          <w:sz w:val="24"/>
          <w:szCs w:val="24"/>
        </w:rPr>
        <w:t>13.不可抗力</w:t>
      </w:r>
    </w:p>
    <w:p w14:paraId="00C90B6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13.1不可抗力的确认</w:t>
      </w:r>
    </w:p>
    <w:p w14:paraId="311FDA19">
      <w:pPr>
        <w:widowControl/>
        <w:spacing w:line="360" w:lineRule="auto"/>
        <w:ind w:firstLine="420" w:firstLineChars="200"/>
        <w:jc w:val="left"/>
        <w:rPr>
          <w:rFonts w:hint="eastAsia" w:ascii="宋体" w:hAnsi="宋体"/>
          <w:kern w:val="0"/>
          <w:szCs w:val="21"/>
        </w:rPr>
      </w:pPr>
      <w:r>
        <w:rPr>
          <w:rFonts w:ascii="宋体" w:hAnsi="宋体"/>
          <w:kern w:val="0"/>
          <w:szCs w:val="21"/>
        </w:rPr>
        <w:t>除通用合同条款约定的不可抗力事件之外，视为不可抗力的其他情形：</w:t>
      </w:r>
      <w:r>
        <w:rPr>
          <w:rFonts w:ascii="宋体" w:hAnsi="宋体"/>
          <w:kern w:val="0"/>
          <w:szCs w:val="21"/>
          <w:u w:val="single"/>
        </w:rPr>
        <w:t xml:space="preserve">                                                 </w:t>
      </w:r>
      <w:r>
        <w:rPr>
          <w:rFonts w:ascii="宋体" w:hAnsi="宋体"/>
          <w:kern w:val="0"/>
          <w:szCs w:val="21"/>
        </w:rPr>
        <w:t>。</w:t>
      </w:r>
    </w:p>
    <w:p w14:paraId="29011005">
      <w:pPr>
        <w:pStyle w:val="3"/>
        <w:rPr>
          <w:rFonts w:hint="eastAsia" w:ascii="宋体" w:hAnsi="宋体"/>
          <w:b w:val="0"/>
          <w:snapToGrid w:val="0"/>
          <w:sz w:val="24"/>
          <w:szCs w:val="24"/>
        </w:rPr>
      </w:pPr>
      <w:r>
        <w:rPr>
          <w:rFonts w:ascii="宋体" w:hAnsi="宋体"/>
          <w:b w:val="0"/>
          <w:snapToGrid w:val="0"/>
          <w:sz w:val="24"/>
          <w:szCs w:val="24"/>
        </w:rPr>
        <w:t>14.违约</w:t>
      </w:r>
    </w:p>
    <w:p w14:paraId="40C06BF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14.1 设计人违约</w:t>
      </w:r>
    </w:p>
    <w:p w14:paraId="44AE9DC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 xml:space="preserve"> </w:t>
      </w:r>
      <w:r>
        <w:rPr>
          <w:rFonts w:hint="eastAsia" w:ascii="宋体" w:hAnsi="宋体"/>
          <w:kern w:val="0"/>
          <w:szCs w:val="21"/>
        </w:rPr>
        <w:t>设计人未按合同条款要求，发生违约情况时，将根据以下约定进行相应的处罚：</w:t>
      </w:r>
    </w:p>
    <w:p w14:paraId="49F0AEC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.1项目主要设计人员配备，违反合同文件及相关约定</w:t>
      </w:r>
    </w:p>
    <w:p w14:paraId="44BD3DF5">
      <w:pPr>
        <w:widowControl/>
        <w:tabs>
          <w:tab w:val="left" w:pos="9072"/>
          <w:tab w:val="left" w:pos="9781"/>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（1）经发包人同意，更换主要设计人员的，按照以下方式承担违约责任：</w:t>
      </w:r>
    </w:p>
    <w:p w14:paraId="78663212">
      <w:pPr>
        <w:widowControl/>
        <w:tabs>
          <w:tab w:val="left" w:pos="9072"/>
          <w:tab w:val="left" w:pos="9781"/>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①更换项目负责人的，设计人每更换一次向发包人支付违约金</w:t>
      </w:r>
      <w:r>
        <w:rPr>
          <w:rFonts w:hint="eastAsia" w:ascii="宋体" w:hAnsi="宋体" w:cs="宋体"/>
          <w:kern w:val="0"/>
          <w:szCs w:val="21"/>
          <w:u w:val="single"/>
        </w:rPr>
        <w:t xml:space="preserve">     </w:t>
      </w:r>
      <w:r>
        <w:rPr>
          <w:rFonts w:hint="eastAsia" w:ascii="宋体" w:hAnsi="宋体" w:cs="宋体"/>
          <w:kern w:val="0"/>
          <w:szCs w:val="21"/>
        </w:rPr>
        <w:t>元(不超过签约合同价的0.5%)；</w:t>
      </w:r>
    </w:p>
    <w:p w14:paraId="3F681B96">
      <w:pPr>
        <w:widowControl/>
        <w:tabs>
          <w:tab w:val="left" w:pos="9072"/>
          <w:tab w:val="left" w:pos="9781"/>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②更换除项目负责人外的其他主要设计人员的，每更换一人，设计人向发包人支付违约金</w:t>
      </w:r>
      <w:r>
        <w:rPr>
          <w:rFonts w:hint="eastAsia" w:ascii="宋体" w:hAnsi="宋体" w:cs="宋体"/>
          <w:kern w:val="0"/>
          <w:szCs w:val="21"/>
          <w:u w:val="single"/>
        </w:rPr>
        <w:t xml:space="preserve">   </w:t>
      </w:r>
      <w:r>
        <w:rPr>
          <w:rFonts w:hint="eastAsia" w:ascii="宋体" w:hAnsi="宋体" w:cs="宋体"/>
          <w:kern w:val="0"/>
          <w:szCs w:val="21"/>
        </w:rPr>
        <w:t>元(不超过签约合同价的0.3%)。</w:t>
      </w:r>
    </w:p>
    <w:p w14:paraId="27DCCE23">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未经发包人同意，擅自更换主要设计人员的，按照以下方式承担违约责任：</w:t>
      </w:r>
    </w:p>
    <w:p w14:paraId="2C3D271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擅自更换项目负责人的，设计人每更换一次向发包人支付</w:t>
      </w:r>
      <w:r>
        <w:rPr>
          <w:rFonts w:hint="eastAsia" w:ascii="宋体" w:hAnsi="宋体"/>
          <w:kern w:val="0"/>
          <w:szCs w:val="21"/>
        </w:rPr>
        <w:t>违约金</w:t>
      </w:r>
      <w:r>
        <w:rPr>
          <w:rFonts w:hint="eastAsia" w:ascii="宋体" w:hAnsi="宋体"/>
          <w:kern w:val="0"/>
          <w:szCs w:val="21"/>
          <w:u w:val="single"/>
        </w:rPr>
        <w:t xml:space="preserve">   </w:t>
      </w:r>
      <w:r>
        <w:rPr>
          <w:rFonts w:hint="eastAsia" w:ascii="宋体" w:hAnsi="宋体"/>
          <w:kern w:val="0"/>
          <w:szCs w:val="21"/>
        </w:rPr>
        <w:t>元(不超过签约合同价的1%)</w:t>
      </w:r>
      <w:r>
        <w:rPr>
          <w:rFonts w:ascii="宋体" w:hAnsi="宋体"/>
          <w:kern w:val="0"/>
          <w:szCs w:val="21"/>
        </w:rPr>
        <w:t>；</w:t>
      </w:r>
    </w:p>
    <w:p w14:paraId="0E86BBE3">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擅自更换除项目负责人外的其他主要设计人员的，每更换一人，设计人向发包人支付</w:t>
      </w:r>
      <w:r>
        <w:rPr>
          <w:rFonts w:hint="eastAsia" w:ascii="宋体" w:hAnsi="宋体"/>
          <w:kern w:val="0"/>
          <w:szCs w:val="21"/>
          <w:u w:val="single"/>
        </w:rPr>
        <w:t>违约金   元(不超过签约合同价的0.5%)</w:t>
      </w:r>
      <w:r>
        <w:rPr>
          <w:rFonts w:ascii="宋体" w:hAnsi="宋体"/>
          <w:kern w:val="0"/>
          <w:szCs w:val="21"/>
        </w:rPr>
        <w:t>；</w:t>
      </w:r>
    </w:p>
    <w:p w14:paraId="19773845">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未经发包人同意，擅自更换项目主要设计人员超过三次的，发包人有权终止合同。设计人应承担由此给发包人造成的经济损失。</w:t>
      </w:r>
    </w:p>
    <w:p w14:paraId="113828E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因下列原因之一，发包人有权要求更换项目主要设计人员。</w:t>
      </w:r>
    </w:p>
    <w:p w14:paraId="34D8ED6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严重过失行为的；</w:t>
      </w:r>
      <w:r>
        <w:rPr>
          <w:rFonts w:hint="eastAsia" w:ascii="宋体" w:hAnsi="宋体" w:cs="宋体"/>
          <w:kern w:val="0"/>
          <w:szCs w:val="21"/>
        </w:rPr>
        <w:t>②</w:t>
      </w:r>
      <w:r>
        <w:rPr>
          <w:rFonts w:ascii="宋体" w:hAnsi="宋体"/>
          <w:kern w:val="0"/>
          <w:szCs w:val="21"/>
        </w:rPr>
        <w:t>有违法行为不能履行职责的；</w:t>
      </w:r>
      <w:r>
        <w:rPr>
          <w:rFonts w:hint="eastAsia" w:ascii="宋体" w:hAnsi="宋体" w:cs="宋体"/>
          <w:kern w:val="0"/>
          <w:szCs w:val="21"/>
        </w:rPr>
        <w:t>③</w:t>
      </w:r>
      <w:r>
        <w:rPr>
          <w:rFonts w:ascii="宋体" w:hAnsi="宋体"/>
          <w:kern w:val="0"/>
          <w:szCs w:val="21"/>
        </w:rPr>
        <w:t>涉嫌犯罪的；</w:t>
      </w:r>
      <w:r>
        <w:rPr>
          <w:rFonts w:hint="eastAsia" w:ascii="宋体" w:hAnsi="宋体" w:cs="宋体"/>
          <w:kern w:val="0"/>
          <w:szCs w:val="21"/>
        </w:rPr>
        <w:t>④</w:t>
      </w:r>
      <w:r>
        <w:rPr>
          <w:rFonts w:ascii="宋体" w:hAnsi="宋体"/>
          <w:kern w:val="0"/>
          <w:szCs w:val="21"/>
        </w:rPr>
        <w:t>不能胜任岗位职责的；</w:t>
      </w:r>
      <w:r>
        <w:rPr>
          <w:rFonts w:hint="eastAsia" w:ascii="宋体" w:hAnsi="宋体" w:cs="宋体"/>
          <w:kern w:val="0"/>
          <w:szCs w:val="21"/>
        </w:rPr>
        <w:t>⑤</w:t>
      </w:r>
      <w:r>
        <w:rPr>
          <w:rFonts w:ascii="宋体" w:hAnsi="宋体"/>
          <w:kern w:val="0"/>
          <w:szCs w:val="21"/>
        </w:rPr>
        <w:t>严重违反职业道德的；</w:t>
      </w:r>
      <w:r>
        <w:rPr>
          <w:rFonts w:hint="eastAsia" w:ascii="宋体" w:hAnsi="宋体" w:cs="宋体"/>
          <w:kern w:val="0"/>
          <w:szCs w:val="21"/>
        </w:rPr>
        <w:t>⑥</w:t>
      </w:r>
      <w:r>
        <w:rPr>
          <w:rFonts w:ascii="宋体" w:hAnsi="宋体"/>
          <w:kern w:val="0"/>
          <w:szCs w:val="21"/>
        </w:rPr>
        <w:t>其他不能履约的情形；</w:t>
      </w:r>
    </w:p>
    <w:p w14:paraId="1EF66AA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发包人要求更换项目主要设计人员的，设计人应向发包人承担下述违约责任：</w:t>
      </w:r>
    </w:p>
    <w:p w14:paraId="3C5DCC2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更换项目负责人的，设计人每更换一次向发包人支付</w:t>
      </w:r>
      <w:r>
        <w:rPr>
          <w:rFonts w:hint="eastAsia" w:ascii="宋体" w:hAnsi="宋体"/>
          <w:kern w:val="0"/>
          <w:szCs w:val="21"/>
          <w:u w:val="single"/>
        </w:rPr>
        <w:t>违约金   元(不超过签约合同价的1%)</w:t>
      </w:r>
      <w:r>
        <w:rPr>
          <w:rFonts w:ascii="宋体" w:hAnsi="宋体"/>
          <w:kern w:val="0"/>
          <w:szCs w:val="21"/>
        </w:rPr>
        <w:t>；</w:t>
      </w:r>
    </w:p>
    <w:p w14:paraId="32381F3D">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更换除项目负责人外的其他主要设计人员的，每更换一名设计人向发包人支付</w:t>
      </w:r>
      <w:r>
        <w:rPr>
          <w:rFonts w:hint="eastAsia" w:ascii="宋体" w:hAnsi="宋体"/>
          <w:kern w:val="0"/>
          <w:szCs w:val="21"/>
          <w:u w:val="single"/>
        </w:rPr>
        <w:t>违约金   元(不超过签约合同价的0.5%)</w:t>
      </w:r>
      <w:r>
        <w:rPr>
          <w:rFonts w:ascii="宋体" w:hAnsi="宋体"/>
          <w:kern w:val="0"/>
          <w:szCs w:val="21"/>
        </w:rPr>
        <w:t xml:space="preserve">； </w:t>
      </w:r>
    </w:p>
    <w:p w14:paraId="45B0379D">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因设计人原因，导致发包人要求更换项目主要设计人员变更超过三次的，发包人有权终止合同。</w:t>
      </w:r>
    </w:p>
    <w:p w14:paraId="18AAEF1A">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.2 设计人提交设计成果，违反合同约定期限及相关规定</w:t>
      </w:r>
    </w:p>
    <w:p w14:paraId="02852B6C">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（1）</w:t>
      </w:r>
      <w:r>
        <w:rPr>
          <w:rFonts w:ascii="宋体" w:hAnsi="宋体"/>
          <w:kern w:val="0"/>
          <w:szCs w:val="21"/>
        </w:rPr>
        <w:t>因设计人原因，延迟提交设计成果或变更图纸及意见的，设计人应向发包人承担下述违约责任：</w:t>
      </w:r>
    </w:p>
    <w:p w14:paraId="48E0E59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第一次延迟提交设计成果或变更图纸及意见的，每逾期一天设计人向发包人支付</w:t>
      </w:r>
      <w:r>
        <w:rPr>
          <w:rFonts w:hint="eastAsia" w:ascii="宋体" w:hAnsi="宋体"/>
          <w:kern w:val="0"/>
          <w:szCs w:val="21"/>
          <w:u w:val="single"/>
        </w:rPr>
        <w:t>违约金   元(不超过签约合同价的0.2%)</w:t>
      </w:r>
      <w:r>
        <w:rPr>
          <w:rFonts w:ascii="宋体" w:hAnsi="宋体"/>
          <w:kern w:val="0"/>
          <w:szCs w:val="21"/>
        </w:rPr>
        <w:t>；影响开工时间或工程进度的，设计人向发包人支付</w:t>
      </w:r>
      <w:r>
        <w:rPr>
          <w:rFonts w:hint="eastAsia" w:ascii="宋体" w:hAnsi="宋体"/>
          <w:kern w:val="0"/>
          <w:szCs w:val="21"/>
          <w:u w:val="single"/>
        </w:rPr>
        <w:t>违约金   元(不超过签约合同价的5%)</w:t>
      </w:r>
      <w:r>
        <w:rPr>
          <w:rFonts w:ascii="宋体" w:hAnsi="宋体"/>
          <w:kern w:val="0"/>
          <w:szCs w:val="21"/>
        </w:rPr>
        <w:t>，且发包人有权要求设计人撤换项目负责人；</w:t>
      </w:r>
    </w:p>
    <w:p w14:paraId="5F7AFF8D">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第二次及以上延迟提交设计成果或变更图纸及意见的，每逾期一天设计人向发包人支付</w:t>
      </w:r>
      <w:r>
        <w:rPr>
          <w:rFonts w:hint="eastAsia" w:ascii="宋体" w:hAnsi="宋体"/>
          <w:kern w:val="0"/>
          <w:szCs w:val="21"/>
          <w:u w:val="single"/>
        </w:rPr>
        <w:t>违约金   元(不超过签约合同价的0.5%)</w:t>
      </w:r>
      <w:r>
        <w:rPr>
          <w:rFonts w:ascii="宋体" w:hAnsi="宋体"/>
          <w:kern w:val="0"/>
          <w:szCs w:val="21"/>
        </w:rPr>
        <w:t>；影响开工时间或工程进度的，可根据情况拒付全部或部分设计费用，同时发包人有权终止合同。</w:t>
      </w:r>
    </w:p>
    <w:p w14:paraId="32AE20FA">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设计人出现设计成果文件未盖章、责任人未</w:t>
      </w:r>
      <w:r>
        <w:rPr>
          <w:rFonts w:hint="eastAsia" w:ascii="宋体" w:hAnsi="宋体"/>
          <w:kern w:val="0"/>
          <w:szCs w:val="21"/>
        </w:rPr>
        <w:t>签名</w:t>
      </w:r>
      <w:r>
        <w:rPr>
          <w:rFonts w:ascii="宋体" w:hAnsi="宋体"/>
          <w:kern w:val="0"/>
          <w:szCs w:val="21"/>
        </w:rPr>
        <w:t>或</w:t>
      </w:r>
      <w:r>
        <w:rPr>
          <w:rFonts w:hint="eastAsia" w:ascii="宋体" w:hAnsi="宋体"/>
          <w:kern w:val="0"/>
          <w:szCs w:val="21"/>
        </w:rPr>
        <w:t>签名</w:t>
      </w:r>
      <w:r>
        <w:rPr>
          <w:rFonts w:ascii="宋体" w:hAnsi="宋体"/>
          <w:kern w:val="0"/>
          <w:szCs w:val="21"/>
        </w:rPr>
        <w:t>不全、盖章不规范，设计人应向发包人承担下述违约责任：</w:t>
      </w:r>
    </w:p>
    <w:p w14:paraId="0E4631C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重新提交并向发包人支付</w:t>
      </w:r>
      <w:r>
        <w:rPr>
          <w:rFonts w:hint="eastAsia" w:ascii="宋体" w:hAnsi="宋体"/>
          <w:kern w:val="0"/>
          <w:szCs w:val="21"/>
          <w:u w:val="single"/>
        </w:rPr>
        <w:t>违约金   元(不超过签约合同价的0.25%)</w:t>
      </w:r>
      <w:r>
        <w:rPr>
          <w:rFonts w:ascii="宋体" w:hAnsi="宋体"/>
          <w:kern w:val="0"/>
          <w:szCs w:val="21"/>
        </w:rPr>
        <w:t>；</w:t>
      </w:r>
    </w:p>
    <w:p w14:paraId="38A9A43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两次重新提交并向发包人支付</w:t>
      </w:r>
      <w:r>
        <w:rPr>
          <w:rFonts w:hint="eastAsia" w:ascii="宋体" w:hAnsi="宋体"/>
          <w:kern w:val="0"/>
          <w:szCs w:val="21"/>
          <w:u w:val="single"/>
        </w:rPr>
        <w:t>违约金   元(不超过签约合同价的0.5%)</w:t>
      </w:r>
      <w:r>
        <w:rPr>
          <w:rFonts w:ascii="宋体" w:hAnsi="宋体"/>
          <w:kern w:val="0"/>
          <w:szCs w:val="21"/>
        </w:rPr>
        <w:t>；</w:t>
      </w:r>
    </w:p>
    <w:p w14:paraId="43C0B5A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连续出现三次及以上出现设计成果文件未盖章、责任人未</w:t>
      </w:r>
      <w:r>
        <w:rPr>
          <w:rFonts w:hint="eastAsia" w:ascii="宋体" w:hAnsi="宋体"/>
          <w:kern w:val="0"/>
          <w:szCs w:val="21"/>
        </w:rPr>
        <w:t>签名</w:t>
      </w:r>
      <w:r>
        <w:rPr>
          <w:rFonts w:ascii="宋体" w:hAnsi="宋体"/>
          <w:kern w:val="0"/>
          <w:szCs w:val="21"/>
        </w:rPr>
        <w:t>或</w:t>
      </w:r>
      <w:r>
        <w:rPr>
          <w:rFonts w:hint="eastAsia" w:ascii="宋体" w:hAnsi="宋体"/>
          <w:kern w:val="0"/>
          <w:szCs w:val="21"/>
        </w:rPr>
        <w:t>签名</w:t>
      </w:r>
      <w:r>
        <w:rPr>
          <w:rFonts w:ascii="宋体" w:hAnsi="宋体"/>
          <w:kern w:val="0"/>
          <w:szCs w:val="21"/>
        </w:rPr>
        <w:t>不全、盖章不规范的情形，发包人有权终止合同；</w:t>
      </w:r>
    </w:p>
    <w:p w14:paraId="780934F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设计人对提交的设计成果弄虚作假、提供虚假成果资料，被查证属实：</w:t>
      </w:r>
    </w:p>
    <w:p w14:paraId="1C092FF0">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未造成不良后果，并限时纠正，设计人向发包人支付</w:t>
      </w:r>
      <w:r>
        <w:rPr>
          <w:rFonts w:hint="eastAsia" w:ascii="宋体" w:hAnsi="宋体"/>
          <w:kern w:val="0"/>
          <w:szCs w:val="21"/>
          <w:u w:val="single"/>
        </w:rPr>
        <w:t>违约金   元(不超过签约合同价的5%)</w:t>
      </w:r>
      <w:r>
        <w:rPr>
          <w:rFonts w:ascii="宋体" w:hAnsi="宋体"/>
          <w:kern w:val="0"/>
          <w:szCs w:val="21"/>
        </w:rPr>
        <w:t>；</w:t>
      </w:r>
    </w:p>
    <w:p w14:paraId="1D864989">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造成不良后果，发包人有权要求撤换项目负责人，追究设计人责任，设计人向发包人支付</w:t>
      </w:r>
      <w:r>
        <w:rPr>
          <w:rFonts w:hint="eastAsia" w:ascii="宋体" w:hAnsi="宋体"/>
          <w:kern w:val="0"/>
          <w:szCs w:val="21"/>
          <w:u w:val="single"/>
        </w:rPr>
        <w:t>违约金   元(不超过签约合同价的10%)</w:t>
      </w:r>
      <w:r>
        <w:rPr>
          <w:rFonts w:ascii="宋体" w:hAnsi="宋体"/>
          <w:kern w:val="0"/>
          <w:szCs w:val="21"/>
        </w:rPr>
        <w:t>。</w:t>
      </w:r>
    </w:p>
    <w:p w14:paraId="19A1E49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（4）</w:t>
      </w:r>
      <w:r>
        <w:rPr>
          <w:rFonts w:ascii="宋体" w:hAnsi="宋体"/>
          <w:kern w:val="0"/>
          <w:szCs w:val="21"/>
        </w:rPr>
        <w:t>因设计人过失引起的设计变更，造成工程投资增加超过</w:t>
      </w:r>
      <w:r>
        <w:rPr>
          <w:rFonts w:hint="eastAsia" w:ascii="宋体" w:hAnsi="宋体"/>
          <w:kern w:val="0"/>
          <w:szCs w:val="21"/>
        </w:rPr>
        <w:t>概算</w:t>
      </w:r>
      <w:r>
        <w:rPr>
          <w:rFonts w:ascii="宋体" w:hAnsi="宋体"/>
          <w:kern w:val="0"/>
          <w:szCs w:val="21"/>
        </w:rPr>
        <w:t>5%的，视情节轻重扣除</w:t>
      </w:r>
      <w:r>
        <w:rPr>
          <w:rFonts w:hint="eastAsia" w:ascii="宋体" w:hAnsi="宋体"/>
          <w:kern w:val="0"/>
          <w:szCs w:val="21"/>
          <w:u w:val="single"/>
        </w:rPr>
        <w:t xml:space="preserve">   元(不超过签约合同价的30%)</w:t>
      </w:r>
      <w:r>
        <w:rPr>
          <w:rFonts w:ascii="宋体" w:hAnsi="宋体"/>
          <w:kern w:val="0"/>
          <w:szCs w:val="21"/>
        </w:rPr>
        <w:t>的设计费，并报主管部门予以处罚。</w:t>
      </w:r>
    </w:p>
    <w:p w14:paraId="19C9084E">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（5）</w:t>
      </w:r>
      <w:r>
        <w:rPr>
          <w:rFonts w:ascii="宋体" w:hAnsi="宋体"/>
          <w:kern w:val="0"/>
          <w:szCs w:val="21"/>
        </w:rPr>
        <w:t>设计人转包、违法分包或者未经发包人同意擅自分包的。一经查实，设计人的履约保证金不予退还，设计人另向发包人支付</w:t>
      </w:r>
      <w:r>
        <w:rPr>
          <w:rFonts w:hint="eastAsia" w:ascii="宋体" w:hAnsi="宋体"/>
          <w:kern w:val="0"/>
          <w:szCs w:val="21"/>
          <w:u w:val="single"/>
        </w:rPr>
        <w:t>违约金   元(不超过签约合同价的30%)</w:t>
      </w:r>
      <w:r>
        <w:rPr>
          <w:rFonts w:ascii="宋体" w:hAnsi="宋体"/>
          <w:kern w:val="0"/>
          <w:szCs w:val="21"/>
        </w:rPr>
        <w:t>，同时发包人报请相关行政监管部门对设计人进行罚款、限制投标、降低资质等处罚、公开曝光，记入不良行为记录，且发包人有权单方解除合同。</w:t>
      </w:r>
    </w:p>
    <w:p w14:paraId="705943A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（6）</w:t>
      </w:r>
      <w:r>
        <w:rPr>
          <w:rFonts w:ascii="宋体" w:hAnsi="宋体"/>
          <w:kern w:val="0"/>
          <w:szCs w:val="21"/>
        </w:rPr>
        <w:t>设计人串通或参与串通其他参建方，谋取非法利益的，由监察部门、主管部门给予处罚，构成犯罪的，移交司法机关处理。</w:t>
      </w:r>
    </w:p>
    <w:p w14:paraId="4707E33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.3设计人提交设计成果，存在明显不合理，较大缺漏项及设计错误</w:t>
      </w:r>
    </w:p>
    <w:p w14:paraId="2B37ABF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（1）</w:t>
      </w:r>
      <w:r>
        <w:rPr>
          <w:rFonts w:ascii="宋体" w:hAnsi="宋体"/>
          <w:kern w:val="0"/>
          <w:szCs w:val="21"/>
        </w:rPr>
        <w:t>方案设计及初步设计阶段经专家评审时，发现设计有存在明显不合理或存在较大缺漏项及错误，导致</w:t>
      </w:r>
      <w:r>
        <w:rPr>
          <w:rFonts w:hint="eastAsia" w:ascii="宋体" w:hAnsi="宋体"/>
          <w:kern w:val="0"/>
          <w:szCs w:val="21"/>
        </w:rPr>
        <w:t>送审的</w:t>
      </w:r>
      <w:r>
        <w:rPr>
          <w:rFonts w:ascii="宋体" w:hAnsi="宋体"/>
          <w:kern w:val="0"/>
          <w:szCs w:val="21"/>
        </w:rPr>
        <w:t>设计方案调整较大，设计人负责补充或修改，最终概算调整超过上报概算5%的，且视情节轻重扣除该阶段</w:t>
      </w:r>
      <w:r>
        <w:rPr>
          <w:rFonts w:hint="eastAsia" w:ascii="宋体" w:hAnsi="宋体"/>
          <w:kern w:val="0"/>
          <w:szCs w:val="21"/>
          <w:u w:val="single"/>
        </w:rPr>
        <w:t xml:space="preserve">   元(不超过该阶段签约合同价的30%)</w:t>
      </w:r>
      <w:r>
        <w:rPr>
          <w:rFonts w:ascii="宋体" w:hAnsi="宋体"/>
          <w:kern w:val="0"/>
          <w:szCs w:val="21"/>
        </w:rPr>
        <w:t>的设计费，并记入履约不良行为记录。</w:t>
      </w:r>
    </w:p>
    <w:p w14:paraId="2E3EB43E">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对审核通过的施工图纸进行定期抽查，发现仍有设计明显不合理或缺漏项及错误的，设计人负责补充或修改。同时，每发现一次，设计人向发包人支付</w:t>
      </w:r>
      <w:r>
        <w:rPr>
          <w:rFonts w:hint="eastAsia" w:ascii="宋体" w:hAnsi="宋体"/>
          <w:kern w:val="0"/>
          <w:szCs w:val="21"/>
          <w:u w:val="single"/>
        </w:rPr>
        <w:t>违约金   元(不超过签约合同价的0.5%)</w:t>
      </w:r>
      <w:r>
        <w:rPr>
          <w:rFonts w:ascii="宋体" w:hAnsi="宋体"/>
          <w:kern w:val="0"/>
          <w:szCs w:val="21"/>
        </w:rPr>
        <w:t>。</w:t>
      </w:r>
    </w:p>
    <w:p w14:paraId="1116074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因设计人原因，施工图与初步设计差异较大，最终清单控制价高于初步设计概算5%的，设计人负责补充或修改，应向发包人支付</w:t>
      </w:r>
      <w:r>
        <w:rPr>
          <w:rFonts w:hint="eastAsia" w:ascii="宋体" w:hAnsi="宋体"/>
          <w:kern w:val="0"/>
          <w:szCs w:val="21"/>
          <w:u w:val="single"/>
        </w:rPr>
        <w:t>违约金   元(不超过签约合同价的0.5%)</w:t>
      </w:r>
      <w:r>
        <w:rPr>
          <w:rFonts w:ascii="宋体" w:hAnsi="宋体"/>
          <w:kern w:val="0"/>
          <w:szCs w:val="21"/>
        </w:rPr>
        <w:t>。未经业主同意，设计人私下调整施工图纸的，应向发包人支付</w:t>
      </w:r>
      <w:r>
        <w:rPr>
          <w:rFonts w:hint="eastAsia" w:ascii="宋体" w:hAnsi="宋体"/>
          <w:kern w:val="0"/>
          <w:szCs w:val="21"/>
          <w:u w:val="single"/>
        </w:rPr>
        <w:t>违约金   元(不超过签约合同价的1%)</w:t>
      </w:r>
      <w:r>
        <w:rPr>
          <w:rFonts w:ascii="宋体" w:hAnsi="宋体"/>
          <w:kern w:val="0"/>
          <w:szCs w:val="21"/>
        </w:rPr>
        <w:t>，并接受主管部门的处理；情节严重的，发包人有权解除或终止合同。</w:t>
      </w:r>
    </w:p>
    <w:p w14:paraId="398CB0DC">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（4）</w:t>
      </w:r>
      <w:r>
        <w:rPr>
          <w:rFonts w:ascii="宋体" w:hAnsi="宋体"/>
          <w:kern w:val="0"/>
          <w:szCs w:val="21"/>
        </w:rPr>
        <w:t>工程施工阶段，发现设计人的设计文件有缺漏项或设计错误的，设计人除负责补充或修改外，还应视情节严重程度，并接受违约处理：</w:t>
      </w:r>
    </w:p>
    <w:p w14:paraId="0F38ECF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施工图设计文件本身存在漏项、缺项、错误而产生设计变更，设计人负责补充修改，当设计变更造成</w:t>
      </w:r>
      <w:r>
        <w:rPr>
          <w:rFonts w:hint="eastAsia" w:ascii="宋体" w:hAnsi="宋体"/>
          <w:kern w:val="0"/>
          <w:szCs w:val="21"/>
        </w:rPr>
        <w:t>工程造价</w:t>
      </w:r>
      <w:r>
        <w:rPr>
          <w:rFonts w:ascii="宋体" w:hAnsi="宋体"/>
          <w:kern w:val="0"/>
          <w:szCs w:val="21"/>
        </w:rPr>
        <w:t>累计变更超过施工合同总价5%的，设计人向发包人支付</w:t>
      </w:r>
      <w:r>
        <w:rPr>
          <w:rFonts w:hint="eastAsia" w:ascii="宋体" w:hAnsi="宋体"/>
          <w:kern w:val="0"/>
          <w:szCs w:val="21"/>
          <w:u w:val="single"/>
        </w:rPr>
        <w:t>违约金   元(不超过签约合同价的10%)</w:t>
      </w:r>
      <w:r>
        <w:rPr>
          <w:rFonts w:ascii="宋体" w:hAnsi="宋体"/>
          <w:kern w:val="0"/>
          <w:szCs w:val="21"/>
        </w:rPr>
        <w:t>。</w:t>
      </w:r>
    </w:p>
    <w:p w14:paraId="2BAA1528">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由于设计人的原因，造成工程质量事故的，设计人除向发包人支付</w:t>
      </w:r>
      <w:r>
        <w:rPr>
          <w:rFonts w:hint="eastAsia" w:ascii="宋体" w:hAnsi="宋体"/>
          <w:kern w:val="0"/>
          <w:szCs w:val="21"/>
          <w:u w:val="single"/>
        </w:rPr>
        <w:t>违约金   元(不超过签约合同价的30%)</w:t>
      </w:r>
      <w:r>
        <w:rPr>
          <w:rFonts w:ascii="宋体" w:hAnsi="宋体"/>
          <w:kern w:val="0"/>
          <w:szCs w:val="21"/>
        </w:rPr>
        <w:t>、采取补救措施、向发包人承担直接经济损失外，还需按照相关规定承担其他法律责任。</w:t>
      </w:r>
    </w:p>
    <w:p w14:paraId="173B990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.4项目服务期内，设计人未按要求提供相应服务</w:t>
      </w:r>
    </w:p>
    <w:p w14:paraId="2EA88E3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（1）</w:t>
      </w:r>
      <w:r>
        <w:rPr>
          <w:rFonts w:ascii="宋体" w:hAnsi="宋体"/>
          <w:kern w:val="0"/>
          <w:szCs w:val="21"/>
        </w:rPr>
        <w:t>设计人须根据发包人要求，积极配合完成方案汇报及审批工作，专题会议项目负责人或专业负责人缺席参会的按照下列方式处理：</w:t>
      </w:r>
    </w:p>
    <w:p w14:paraId="1CF6E566">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spacing w:val="-6"/>
          <w:kern w:val="0"/>
          <w:szCs w:val="21"/>
        </w:rPr>
        <w:t>第一次缺席参会的，设计人应向发包人支付</w:t>
      </w:r>
      <w:r>
        <w:rPr>
          <w:rFonts w:hint="eastAsia" w:ascii="宋体" w:hAnsi="宋体"/>
          <w:kern w:val="0"/>
          <w:szCs w:val="21"/>
          <w:u w:val="single"/>
        </w:rPr>
        <w:t>违约金   元(不超过5000元)</w:t>
      </w:r>
      <w:r>
        <w:rPr>
          <w:rFonts w:ascii="宋体" w:hAnsi="宋体"/>
          <w:spacing w:val="-6"/>
          <w:kern w:val="0"/>
          <w:szCs w:val="21"/>
        </w:rPr>
        <w:t>；</w:t>
      </w:r>
    </w:p>
    <w:p w14:paraId="35340979">
      <w:pPr>
        <w:widowControl/>
        <w:tabs>
          <w:tab w:val="left" w:pos="9072"/>
          <w:tab w:val="left" w:pos="9781"/>
        </w:tabs>
        <w:spacing w:line="360" w:lineRule="auto"/>
        <w:ind w:firstLine="396" w:firstLineChars="200"/>
        <w:jc w:val="left"/>
        <w:rPr>
          <w:rFonts w:hint="eastAsia" w:ascii="宋体" w:hAnsi="宋体"/>
          <w:spacing w:val="-6"/>
          <w:kern w:val="0"/>
          <w:szCs w:val="21"/>
        </w:rPr>
      </w:pPr>
      <w:r>
        <w:rPr>
          <w:rFonts w:hint="eastAsia" w:ascii="宋体" w:hAnsi="宋体" w:cs="宋体"/>
          <w:spacing w:val="-6"/>
          <w:kern w:val="0"/>
          <w:szCs w:val="21"/>
        </w:rPr>
        <w:t>②</w:t>
      </w:r>
      <w:r>
        <w:rPr>
          <w:rFonts w:ascii="宋体" w:hAnsi="宋体"/>
          <w:spacing w:val="-6"/>
          <w:kern w:val="0"/>
          <w:szCs w:val="21"/>
        </w:rPr>
        <w:t>第二次缺席参会的，设计人应向发包人支付</w:t>
      </w:r>
      <w:r>
        <w:rPr>
          <w:rFonts w:hint="eastAsia" w:ascii="宋体" w:hAnsi="宋体"/>
          <w:kern w:val="0"/>
          <w:szCs w:val="21"/>
          <w:u w:val="single"/>
        </w:rPr>
        <w:t>违约金   元(不超过10000元)</w:t>
      </w:r>
      <w:r>
        <w:rPr>
          <w:rFonts w:ascii="宋体" w:hAnsi="宋体"/>
          <w:spacing w:val="-6"/>
          <w:kern w:val="0"/>
          <w:szCs w:val="21"/>
        </w:rPr>
        <w:t>；</w:t>
      </w:r>
    </w:p>
    <w:p w14:paraId="71F7B06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第三次缺席参会的，设计人除按照发包人要求更换项目负责人外，还应向发包人支付</w:t>
      </w:r>
      <w:r>
        <w:rPr>
          <w:rFonts w:hint="eastAsia" w:ascii="宋体" w:hAnsi="宋体"/>
          <w:kern w:val="0"/>
          <w:szCs w:val="21"/>
          <w:u w:val="single"/>
        </w:rPr>
        <w:t>违约金   元(不超过20000元)</w:t>
      </w:r>
      <w:r>
        <w:rPr>
          <w:rFonts w:ascii="宋体" w:hAnsi="宋体"/>
          <w:kern w:val="0"/>
          <w:szCs w:val="21"/>
        </w:rPr>
        <w:t>。</w:t>
      </w:r>
    </w:p>
    <w:p w14:paraId="6158E6A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施工服务期内，设计人指定的现场设计服务人员达不到现场工作要求的，应在（</w:t>
      </w:r>
      <w:r>
        <w:rPr>
          <w:rFonts w:ascii="宋体" w:hAnsi="宋体"/>
          <w:kern w:val="0"/>
          <w:szCs w:val="21"/>
          <w:u w:val="single"/>
        </w:rPr>
        <w:t>4</w:t>
      </w:r>
      <w:r>
        <w:rPr>
          <w:rFonts w:hint="eastAsia" w:ascii="宋体" w:hAnsi="宋体"/>
          <w:kern w:val="0"/>
          <w:szCs w:val="21"/>
          <w:u w:val="single"/>
        </w:rPr>
        <w:t>~</w:t>
      </w:r>
      <w:r>
        <w:rPr>
          <w:rFonts w:ascii="宋体" w:hAnsi="宋体"/>
          <w:kern w:val="0"/>
          <w:szCs w:val="21"/>
          <w:u w:val="single"/>
        </w:rPr>
        <w:t>24）</w:t>
      </w:r>
      <w:r>
        <w:rPr>
          <w:rFonts w:ascii="宋体" w:hAnsi="宋体"/>
          <w:kern w:val="0"/>
          <w:szCs w:val="21"/>
        </w:rPr>
        <w:t>小时内另行指派能解决问题的现场设计服务人员到达现场，并向发包人支付</w:t>
      </w:r>
      <w:r>
        <w:rPr>
          <w:rFonts w:hint="eastAsia" w:ascii="宋体" w:hAnsi="宋体"/>
          <w:kern w:val="0"/>
          <w:szCs w:val="21"/>
          <w:u w:val="single"/>
        </w:rPr>
        <w:t>违约金   元(不超过5000元)</w:t>
      </w:r>
      <w:r>
        <w:rPr>
          <w:rFonts w:ascii="宋体" w:hAnsi="宋体"/>
          <w:kern w:val="0"/>
          <w:szCs w:val="21"/>
        </w:rPr>
        <w:t>。</w:t>
      </w:r>
    </w:p>
    <w:p w14:paraId="42805564">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项目负责人在施工关键节点和出现关键性技术问题时，应及时赶到现场。否则，视为设计人违约，每发生一次设计人向发包人支付</w:t>
      </w:r>
      <w:r>
        <w:rPr>
          <w:rFonts w:hint="eastAsia" w:ascii="宋体" w:hAnsi="宋体"/>
          <w:kern w:val="0"/>
          <w:szCs w:val="21"/>
          <w:u w:val="single"/>
        </w:rPr>
        <w:t>违约金   元(不超过10000元)</w:t>
      </w:r>
      <w:r>
        <w:rPr>
          <w:rFonts w:ascii="宋体" w:hAnsi="宋体"/>
          <w:kern w:val="0"/>
          <w:szCs w:val="21"/>
        </w:rPr>
        <w:t>。</w:t>
      </w:r>
    </w:p>
    <w:p w14:paraId="1CCED143">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（4）</w:t>
      </w:r>
      <w:r>
        <w:rPr>
          <w:rFonts w:ascii="宋体" w:hAnsi="宋体"/>
          <w:kern w:val="0"/>
          <w:szCs w:val="21"/>
        </w:rPr>
        <w:t>设计人现场勘查、交底、验收缺位的，应向发包人承担下述违约责任：</w:t>
      </w:r>
    </w:p>
    <w:p w14:paraId="5E6913A8">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第一次不到位，设计人向发包人支付</w:t>
      </w:r>
      <w:r>
        <w:rPr>
          <w:rFonts w:hint="eastAsia" w:ascii="宋体" w:hAnsi="宋体"/>
          <w:kern w:val="0"/>
          <w:szCs w:val="21"/>
          <w:u w:val="single"/>
        </w:rPr>
        <w:t>违约金   元(不超过10000元)</w:t>
      </w:r>
      <w:r>
        <w:rPr>
          <w:rFonts w:ascii="宋体" w:hAnsi="宋体"/>
          <w:kern w:val="0"/>
          <w:szCs w:val="21"/>
        </w:rPr>
        <w:t>。</w:t>
      </w:r>
    </w:p>
    <w:p w14:paraId="5ACE4B73">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第二次及以上每发生一次设计人向发包人支付</w:t>
      </w:r>
      <w:r>
        <w:rPr>
          <w:rFonts w:hint="eastAsia" w:ascii="宋体" w:hAnsi="宋体"/>
          <w:kern w:val="0"/>
          <w:szCs w:val="21"/>
          <w:u w:val="single"/>
        </w:rPr>
        <w:t>违约金   元(不超过20000元)</w:t>
      </w:r>
      <w:r>
        <w:rPr>
          <w:rFonts w:ascii="宋体" w:hAnsi="宋体"/>
          <w:kern w:val="0"/>
          <w:szCs w:val="21"/>
        </w:rPr>
        <w:t>。</w:t>
      </w:r>
    </w:p>
    <w:p w14:paraId="26C06880">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连续发生三次的将书面上报主管部门进行处理。</w:t>
      </w:r>
    </w:p>
    <w:p w14:paraId="447AEB9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（5）</w:t>
      </w:r>
      <w:r>
        <w:rPr>
          <w:rFonts w:ascii="宋体" w:hAnsi="宋体"/>
          <w:kern w:val="0"/>
          <w:szCs w:val="21"/>
        </w:rPr>
        <w:t>设计人工程质量问题处理缺位的，应向发包人承担下述违约责任：</w:t>
      </w:r>
    </w:p>
    <w:p w14:paraId="0ECCD3AD">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未造成不良后果，记录在案，设计人向发包人支付</w:t>
      </w:r>
      <w:r>
        <w:rPr>
          <w:rFonts w:hint="eastAsia" w:ascii="宋体" w:hAnsi="宋体"/>
          <w:kern w:val="0"/>
          <w:szCs w:val="21"/>
          <w:u w:val="single"/>
        </w:rPr>
        <w:t>违约金   元(不超过签约合同价的0.05%)</w:t>
      </w:r>
      <w:r>
        <w:rPr>
          <w:rFonts w:ascii="宋体" w:hAnsi="宋体"/>
          <w:kern w:val="0"/>
          <w:szCs w:val="21"/>
        </w:rPr>
        <w:t>。</w:t>
      </w:r>
    </w:p>
    <w:p w14:paraId="61CF400F">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造成不良后果，撤换项目负责人，设计人向发包人支付</w:t>
      </w:r>
      <w:r>
        <w:rPr>
          <w:rFonts w:hint="eastAsia" w:ascii="宋体" w:hAnsi="宋体"/>
          <w:kern w:val="0"/>
          <w:szCs w:val="21"/>
          <w:u w:val="single"/>
        </w:rPr>
        <w:t>违约金   元(不超过签约合同价的0.3%)</w:t>
      </w:r>
      <w:r>
        <w:rPr>
          <w:rFonts w:ascii="宋体" w:hAnsi="宋体"/>
          <w:kern w:val="0"/>
          <w:szCs w:val="21"/>
        </w:rPr>
        <w:t>。</w:t>
      </w:r>
    </w:p>
    <w:p w14:paraId="63BD419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（6）</w:t>
      </w:r>
      <w:r>
        <w:rPr>
          <w:rFonts w:ascii="宋体" w:hAnsi="宋体"/>
          <w:kern w:val="0"/>
          <w:szCs w:val="21"/>
        </w:rPr>
        <w:t>设计人未按照规定程序修改、变更设计文件的，应向发包人承担下述违约责任：</w:t>
      </w:r>
    </w:p>
    <w:p w14:paraId="191506DA">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未造成不良后果的，限时纠正，设计人向发包人支付</w:t>
      </w:r>
      <w:r>
        <w:rPr>
          <w:rFonts w:hint="eastAsia" w:ascii="宋体" w:hAnsi="宋体"/>
          <w:kern w:val="0"/>
          <w:szCs w:val="21"/>
          <w:u w:val="single"/>
        </w:rPr>
        <w:t>违约金   元(不超过签约合同价的0.05%)</w:t>
      </w:r>
      <w:r>
        <w:rPr>
          <w:rFonts w:ascii="宋体" w:hAnsi="宋体"/>
          <w:kern w:val="0"/>
          <w:szCs w:val="21"/>
        </w:rPr>
        <w:t>。</w:t>
      </w:r>
    </w:p>
    <w:p w14:paraId="3B2DE8B3">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已造成不良后果的，变更不予认可，设计人向发包人支付</w:t>
      </w:r>
      <w:r>
        <w:rPr>
          <w:rFonts w:hint="eastAsia" w:ascii="宋体" w:hAnsi="宋体"/>
          <w:kern w:val="0"/>
          <w:szCs w:val="21"/>
          <w:u w:val="single"/>
        </w:rPr>
        <w:t>违约金   元(不超过签约合同价的0.3%)</w:t>
      </w:r>
      <w:r>
        <w:rPr>
          <w:rFonts w:hint="eastAsia" w:ascii="宋体" w:hAnsi="宋体"/>
          <w:kern w:val="0"/>
          <w:szCs w:val="21"/>
        </w:rPr>
        <w:t>。</w:t>
      </w:r>
    </w:p>
    <w:p w14:paraId="50948BDD">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14.2 发包人违约</w:t>
      </w:r>
    </w:p>
    <w:p w14:paraId="757B797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14.2.3发包人违约其他情形</w:t>
      </w:r>
    </w:p>
    <w:p w14:paraId="2A2AA9A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14.2.3.1发包人应按本合同规定的金额和日期向设计人支付设计费，每逾期支付</w:t>
      </w:r>
      <w:r>
        <w:rPr>
          <w:rFonts w:ascii="宋体" w:hAnsi="宋体"/>
          <w:kern w:val="0"/>
          <w:szCs w:val="21"/>
          <w:u w:val="single"/>
        </w:rPr>
        <w:t>1</w:t>
      </w:r>
      <w:r>
        <w:rPr>
          <w:rFonts w:ascii="宋体" w:hAnsi="宋体"/>
          <w:kern w:val="0"/>
          <w:szCs w:val="21"/>
        </w:rPr>
        <w:t>天，应按照当期</w:t>
      </w:r>
      <w:r>
        <w:rPr>
          <w:rFonts w:hint="eastAsia" w:ascii="宋体" w:hAnsi="宋体"/>
          <w:kern w:val="0"/>
          <w:szCs w:val="21"/>
          <w:lang w:val="en-US" w:eastAsia="zh-CN"/>
        </w:rPr>
        <w:t>应付款的万分之一</w:t>
      </w:r>
      <w:r>
        <w:rPr>
          <w:rFonts w:hint="eastAsia" w:ascii="宋体" w:hAnsi="宋体"/>
          <w:kern w:val="0"/>
          <w:szCs w:val="21"/>
        </w:rPr>
        <w:t>支</w:t>
      </w:r>
      <w:r>
        <w:rPr>
          <w:rFonts w:ascii="宋体" w:hAnsi="宋体"/>
          <w:kern w:val="0"/>
          <w:szCs w:val="21"/>
        </w:rPr>
        <w:t>付</w:t>
      </w:r>
      <w:r>
        <w:rPr>
          <w:rFonts w:hint="eastAsia" w:ascii="宋体" w:hAnsi="宋体"/>
          <w:kern w:val="0"/>
          <w:szCs w:val="21"/>
          <w:u w:val="single"/>
        </w:rPr>
        <w:t>违约金   元(不超过签约合同价的0.2%)</w:t>
      </w:r>
      <w:r>
        <w:rPr>
          <w:rFonts w:ascii="宋体" w:hAnsi="宋体"/>
          <w:kern w:val="0"/>
          <w:szCs w:val="21"/>
        </w:rPr>
        <w:t>，且设计人提交设计文件的时间顺延。逾期超过</w:t>
      </w:r>
      <w:r>
        <w:rPr>
          <w:rFonts w:ascii="宋体" w:hAnsi="宋体"/>
          <w:kern w:val="0"/>
          <w:szCs w:val="21"/>
          <w:u w:val="single"/>
        </w:rPr>
        <w:t>28天</w:t>
      </w:r>
      <w:r>
        <w:rPr>
          <w:rFonts w:ascii="宋体" w:hAnsi="宋体"/>
          <w:b/>
          <w:kern w:val="0"/>
          <w:szCs w:val="21"/>
          <w:u w:val="single"/>
        </w:rPr>
        <w:t xml:space="preserve"> </w:t>
      </w:r>
      <w:r>
        <w:rPr>
          <w:rFonts w:ascii="宋体" w:hAnsi="宋体"/>
          <w:kern w:val="0"/>
          <w:szCs w:val="21"/>
        </w:rPr>
        <w:t>以上时，设计人有权暂停履行下阶段工作，并书面通知发包人。</w:t>
      </w:r>
    </w:p>
    <w:p w14:paraId="26FD082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14.2.3.2在设计人已开始设计工作，因发包人原因，导致合同不能履行的，</w:t>
      </w:r>
      <w:r>
        <w:rPr>
          <w:rFonts w:hint="eastAsia" w:ascii="宋体" w:hAnsi="宋体"/>
          <w:kern w:val="0"/>
          <w:szCs w:val="21"/>
          <w:lang w:val="en-US" w:eastAsia="zh-CN"/>
        </w:rPr>
        <w:t>发包人按照</w:t>
      </w:r>
      <w:r>
        <w:rPr>
          <w:rFonts w:ascii="宋体" w:hAnsi="宋体"/>
          <w:kern w:val="0"/>
          <w:szCs w:val="21"/>
        </w:rPr>
        <w:t>设计人已完成的设计工作</w:t>
      </w:r>
      <w:r>
        <w:rPr>
          <w:rFonts w:hint="eastAsia" w:ascii="宋体" w:hAnsi="宋体"/>
          <w:kern w:val="0"/>
          <w:szCs w:val="21"/>
          <w:lang w:val="en-US" w:eastAsia="zh-CN"/>
        </w:rPr>
        <w:t>据实支付</w:t>
      </w:r>
      <w:r>
        <w:rPr>
          <w:rFonts w:ascii="宋体" w:hAnsi="宋体"/>
          <w:kern w:val="0"/>
          <w:szCs w:val="21"/>
        </w:rPr>
        <w:t>。</w:t>
      </w:r>
    </w:p>
    <w:p w14:paraId="163CCA5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（1）</w:t>
      </w:r>
      <w:r>
        <w:rPr>
          <w:rFonts w:ascii="宋体" w:hAnsi="宋体"/>
          <w:kern w:val="0"/>
          <w:szCs w:val="21"/>
        </w:rPr>
        <w:t>发包人需支付的设计费的计费依据按下列方式确定：（下列方式与合同方式对应选择一种）</w:t>
      </w:r>
    </w:p>
    <w:p w14:paraId="211E3C9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方式一、合同价格采用费率包干形式的： </w:t>
      </w:r>
    </w:p>
    <w:p w14:paraId="35982259">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 xml:space="preserve">方案设计阶段合同不能履行的，以经批准的立项批复建筑安装工程费与设备购置费之和为计费额。 </w:t>
      </w:r>
    </w:p>
    <w:p w14:paraId="3B94AF80">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初步设计阶段合同不能履行的，以经批准的方案设计批复的建筑安装工程费与设备购置费之和为计费额。</w:t>
      </w:r>
    </w:p>
    <w:p w14:paraId="695290D8">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施工图设计阶段合同不能履行的，以经批准的初步设计批复的建筑安装工程费与设备购置费之和为计费额。</w:t>
      </w:r>
    </w:p>
    <w:p w14:paraId="3CFD096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方式二、合同价格采用单价包干形式的：</w:t>
      </w:r>
    </w:p>
    <w:p w14:paraId="4B1E0F00">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 xml:space="preserve">方案设计阶段合同不能履行的，以经批准的立项批复建设规模为依据。 </w:t>
      </w:r>
    </w:p>
    <w:p w14:paraId="4FB101DE">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初步设计阶段合同不能履行的，以经批准的方案设计批复的建设规模为依据。</w:t>
      </w:r>
    </w:p>
    <w:p w14:paraId="2D5D8CA0">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施工图设计阶段合同不能履行的，以经批准的初步设计批复的建设规模为依据。</w:t>
      </w:r>
    </w:p>
    <w:p w14:paraId="3599B4A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方式三、合同价格采用总价包干形式的：</w:t>
      </w:r>
    </w:p>
    <w:p w14:paraId="6B82117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以签约合同价格为依据。</w:t>
      </w:r>
    </w:p>
    <w:p w14:paraId="01700468">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（2）</w:t>
      </w:r>
      <w:r>
        <w:rPr>
          <w:rFonts w:ascii="宋体" w:hAnsi="宋体"/>
          <w:kern w:val="0"/>
          <w:szCs w:val="21"/>
        </w:rPr>
        <w:t>设计各阶段工作费用比例：</w:t>
      </w:r>
    </w:p>
    <w:p w14:paraId="3F702F0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方案设计阶段的设计费占本合同设计费总额的</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，初步设计阶段的设计费占本合同设计费总额的</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施工图设计阶段的设计费占本合同设计费总额的</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，施工配合阶段的设计费占本合同设计费总额的</w:t>
      </w:r>
      <w:r>
        <w:rPr>
          <w:rFonts w:ascii="宋体" w:hAnsi="宋体"/>
          <w:kern w:val="0"/>
          <w:szCs w:val="21"/>
          <w:u w:val="single"/>
        </w:rPr>
        <w:t xml:space="preserve">                </w:t>
      </w:r>
      <w:r>
        <w:rPr>
          <w:rFonts w:ascii="宋体" w:hAnsi="宋体"/>
          <w:kern w:val="0"/>
          <w:szCs w:val="21"/>
        </w:rPr>
        <w:t>%。</w:t>
      </w:r>
    </w:p>
    <w:p w14:paraId="46791036">
      <w:pPr>
        <w:widowControl/>
        <w:tabs>
          <w:tab w:val="left" w:pos="9072"/>
          <w:tab w:val="left" w:pos="9781"/>
        </w:tabs>
        <w:spacing w:line="360" w:lineRule="auto"/>
        <w:ind w:firstLine="420" w:firstLineChars="200"/>
        <w:jc w:val="left"/>
        <w:rPr>
          <w:rFonts w:hint="eastAsia" w:ascii="宋体" w:hAnsi="宋体"/>
          <w:snapToGrid w:val="0"/>
          <w:kern w:val="0"/>
          <w:szCs w:val="21"/>
        </w:rPr>
      </w:pPr>
      <w:r>
        <w:rPr>
          <w:rFonts w:ascii="宋体" w:hAnsi="宋体"/>
          <w:kern w:val="0"/>
          <w:szCs w:val="21"/>
        </w:rPr>
        <w:t>14.2.3.3发包人逾期提交资料及文件的，超过的期限相应顺延，但不增加设计费用。若发包人提供的资料有误或违法违规要求造成设计修改，发包人应承担修改部分相应设计费（</w:t>
      </w:r>
      <w:r>
        <w:rPr>
          <w:rFonts w:ascii="宋体" w:hAnsi="宋体"/>
          <w:kern w:val="0"/>
          <w:szCs w:val="21"/>
          <w:u w:val="single"/>
        </w:rPr>
        <w:t>70%</w:t>
      </w:r>
      <w:r>
        <w:rPr>
          <w:rFonts w:hint="eastAsia" w:ascii="宋体" w:hAnsi="宋体"/>
          <w:kern w:val="0"/>
          <w:szCs w:val="21"/>
          <w:u w:val="single"/>
        </w:rPr>
        <w:t>~</w:t>
      </w:r>
      <w:r>
        <w:rPr>
          <w:rFonts w:ascii="宋体" w:hAnsi="宋体"/>
          <w:snapToGrid w:val="0"/>
          <w:kern w:val="0"/>
          <w:szCs w:val="21"/>
          <w:u w:val="single"/>
        </w:rPr>
        <w:t>100%</w:t>
      </w:r>
      <w:r>
        <w:rPr>
          <w:rFonts w:ascii="宋体" w:hAnsi="宋体"/>
          <w:snapToGrid w:val="0"/>
          <w:kern w:val="0"/>
          <w:szCs w:val="21"/>
        </w:rPr>
        <w:t>）,</w:t>
      </w:r>
      <w:r>
        <w:rPr>
          <w:rFonts w:ascii="宋体" w:hAnsi="宋体"/>
          <w:kern w:val="0"/>
          <w:szCs w:val="21"/>
        </w:rPr>
        <w:t>超过的期限相应顺延</w:t>
      </w:r>
      <w:r>
        <w:rPr>
          <w:rFonts w:ascii="宋体" w:hAnsi="宋体"/>
          <w:snapToGrid w:val="0"/>
          <w:kern w:val="0"/>
          <w:szCs w:val="21"/>
        </w:rPr>
        <w:t>。</w:t>
      </w:r>
    </w:p>
    <w:p w14:paraId="3E7B737B">
      <w:pPr>
        <w:widowControl/>
        <w:autoSpaceDE w:val="0"/>
        <w:autoSpaceDN w:val="0"/>
        <w:spacing w:line="360" w:lineRule="auto"/>
        <w:ind w:firstLine="420" w:firstLineChars="200"/>
        <w:jc w:val="left"/>
        <w:rPr>
          <w:rFonts w:hint="eastAsia" w:ascii="宋体" w:hAnsi="宋体"/>
          <w:kern w:val="0"/>
          <w:szCs w:val="21"/>
        </w:rPr>
      </w:pPr>
      <w:r>
        <w:rPr>
          <w:rFonts w:ascii="宋体" w:hAnsi="宋体"/>
          <w:kern w:val="0"/>
          <w:szCs w:val="21"/>
        </w:rPr>
        <w:t>14.2.3.4因发包人原因未能及时办理完毕专用合同条款2.3款的相关许可、核准或备案手续，导致设计工作量增加和（或）设计周期延长时，由发包人承担由此增加的设计费用和（或）延长的设计周期。</w:t>
      </w:r>
    </w:p>
    <w:p w14:paraId="37FA4157">
      <w:pPr>
        <w:pStyle w:val="3"/>
        <w:rPr>
          <w:rFonts w:hint="eastAsia" w:ascii="宋体" w:hAnsi="宋体"/>
          <w:b w:val="0"/>
          <w:snapToGrid w:val="0"/>
          <w:sz w:val="24"/>
          <w:szCs w:val="24"/>
        </w:rPr>
      </w:pPr>
      <w:r>
        <w:rPr>
          <w:rFonts w:ascii="宋体" w:hAnsi="宋体"/>
          <w:b w:val="0"/>
          <w:snapToGrid w:val="0"/>
          <w:sz w:val="24"/>
          <w:szCs w:val="24"/>
        </w:rPr>
        <w:t>15.争议的解决</w:t>
      </w:r>
    </w:p>
    <w:p w14:paraId="10B2C93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因合同履行发生争议的，双方同意按下列第</w:t>
      </w:r>
      <w:r>
        <w:rPr>
          <w:rFonts w:ascii="宋体" w:hAnsi="宋体"/>
          <w:kern w:val="0"/>
          <w:szCs w:val="21"/>
          <w:u w:val="single"/>
        </w:rPr>
        <w:t xml:space="preserve"> </w:t>
      </w:r>
      <w:r>
        <w:rPr>
          <w:rFonts w:hint="eastAsia" w:ascii="宋体" w:hAnsi="宋体"/>
          <w:kern w:val="0"/>
          <w:szCs w:val="21"/>
          <w:u w:val="single"/>
          <w:lang w:eastAsia="zh-CN"/>
        </w:rPr>
        <w:t>（</w:t>
      </w:r>
      <w:r>
        <w:rPr>
          <w:rFonts w:hint="eastAsia" w:ascii="宋体" w:hAnsi="宋体"/>
          <w:kern w:val="0"/>
          <w:szCs w:val="21"/>
          <w:u w:val="single"/>
          <w:lang w:val="en-US" w:eastAsia="zh-CN"/>
        </w:rPr>
        <w:t>2</w:t>
      </w:r>
      <w:r>
        <w:rPr>
          <w:rFonts w:hint="eastAsia" w:ascii="宋体" w:hAnsi="宋体"/>
          <w:kern w:val="0"/>
          <w:szCs w:val="21"/>
          <w:u w:val="single"/>
          <w:lang w:eastAsia="zh-CN"/>
        </w:rPr>
        <w:t>）</w:t>
      </w:r>
      <w:r>
        <w:rPr>
          <w:rFonts w:ascii="宋体" w:hAnsi="宋体"/>
          <w:kern w:val="0"/>
          <w:szCs w:val="21"/>
          <w:u w:val="single"/>
        </w:rPr>
        <w:t xml:space="preserve"> </w:t>
      </w:r>
      <w:r>
        <w:rPr>
          <w:rFonts w:ascii="宋体" w:hAnsi="宋体"/>
          <w:kern w:val="0"/>
          <w:szCs w:val="21"/>
        </w:rPr>
        <w:t>种方式解决：</w:t>
      </w:r>
    </w:p>
    <w:p w14:paraId="5EA772E0">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 xml:space="preserve">）向 </w:t>
      </w:r>
      <w:r>
        <w:rPr>
          <w:rFonts w:ascii="宋体" w:hAnsi="宋体"/>
          <w:kern w:val="0"/>
          <w:szCs w:val="21"/>
          <w:u w:val="single"/>
        </w:rPr>
        <w:t xml:space="preserve">（发包人所在地） </w:t>
      </w:r>
      <w:r>
        <w:rPr>
          <w:rFonts w:ascii="宋体" w:hAnsi="宋体"/>
          <w:kern w:val="0"/>
          <w:szCs w:val="21"/>
        </w:rPr>
        <w:t>仲裁委员会申请仲裁；</w:t>
      </w:r>
    </w:p>
    <w:p w14:paraId="6438D36D">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（2）向 </w:t>
      </w:r>
      <w:r>
        <w:rPr>
          <w:rFonts w:ascii="宋体" w:hAnsi="宋体"/>
          <w:kern w:val="0"/>
          <w:szCs w:val="21"/>
          <w:u w:val="single"/>
        </w:rPr>
        <w:t xml:space="preserve">（发包人所在地） </w:t>
      </w:r>
      <w:r>
        <w:rPr>
          <w:rFonts w:ascii="宋体" w:hAnsi="宋体"/>
          <w:kern w:val="0"/>
          <w:szCs w:val="21"/>
        </w:rPr>
        <w:t>人民法院起诉。</w:t>
      </w:r>
    </w:p>
    <w:p w14:paraId="52F82076">
      <w:pPr>
        <w:pStyle w:val="3"/>
        <w:rPr>
          <w:rFonts w:hint="eastAsia" w:ascii="宋体" w:hAnsi="宋体"/>
          <w:b w:val="0"/>
          <w:snapToGrid w:val="0"/>
          <w:sz w:val="24"/>
          <w:szCs w:val="24"/>
        </w:rPr>
      </w:pPr>
      <w:r>
        <w:rPr>
          <w:rFonts w:ascii="宋体" w:hAnsi="宋体"/>
          <w:b w:val="0"/>
          <w:snapToGrid w:val="0"/>
          <w:sz w:val="24"/>
          <w:szCs w:val="24"/>
        </w:rPr>
        <w:t>1</w:t>
      </w:r>
      <w:r>
        <w:rPr>
          <w:rFonts w:hint="eastAsia" w:ascii="宋体" w:hAnsi="宋体"/>
          <w:b w:val="0"/>
          <w:snapToGrid w:val="0"/>
          <w:sz w:val="24"/>
          <w:szCs w:val="24"/>
        </w:rPr>
        <w:t>6</w:t>
      </w:r>
      <w:r>
        <w:rPr>
          <w:rFonts w:ascii="宋体" w:hAnsi="宋体"/>
          <w:b w:val="0"/>
          <w:snapToGrid w:val="0"/>
          <w:sz w:val="24"/>
          <w:szCs w:val="24"/>
        </w:rPr>
        <w:t>.</w:t>
      </w:r>
      <w:r>
        <w:rPr>
          <w:rFonts w:hint="eastAsia" w:ascii="宋体" w:hAnsi="宋体"/>
          <w:b w:val="0"/>
          <w:snapToGrid w:val="0"/>
          <w:sz w:val="24"/>
          <w:szCs w:val="24"/>
        </w:rPr>
        <w:t>补充条款</w:t>
      </w:r>
    </w:p>
    <w:p w14:paraId="0D0D6A24">
      <w:pPr>
        <w:pStyle w:val="18"/>
      </w:pPr>
    </w:p>
    <w:p w14:paraId="0FFD7CD0">
      <w:pPr>
        <w:pStyle w:val="3"/>
        <w:rPr>
          <w:rFonts w:ascii="宋体" w:hAnsi="宋体"/>
          <w:b w:val="0"/>
          <w:snapToGrid w:val="0"/>
          <w:sz w:val="24"/>
          <w:szCs w:val="24"/>
        </w:rPr>
      </w:pPr>
    </w:p>
    <w:p w14:paraId="542EF3EB">
      <w:pPr>
        <w:pStyle w:val="3"/>
        <w:rPr>
          <w:rFonts w:ascii="宋体" w:hAnsi="宋体"/>
          <w:b w:val="0"/>
          <w:snapToGrid w:val="0"/>
          <w:sz w:val="24"/>
          <w:szCs w:val="24"/>
        </w:rPr>
      </w:pPr>
    </w:p>
    <w:p w14:paraId="6A46C670">
      <w:pPr>
        <w:pStyle w:val="3"/>
        <w:rPr>
          <w:rFonts w:hint="eastAsia" w:ascii="宋体" w:hAnsi="宋体"/>
          <w:b w:val="0"/>
          <w:snapToGrid w:val="0"/>
          <w:sz w:val="24"/>
          <w:szCs w:val="24"/>
        </w:rPr>
      </w:pPr>
      <w:r>
        <w:rPr>
          <w:rFonts w:ascii="宋体" w:hAnsi="宋体"/>
          <w:b w:val="0"/>
          <w:snapToGrid w:val="0"/>
          <w:sz w:val="24"/>
          <w:szCs w:val="24"/>
        </w:rPr>
        <w:t>合同附件</w:t>
      </w:r>
    </w:p>
    <w:p w14:paraId="70C5012F">
      <w:pPr>
        <w:pStyle w:val="6"/>
        <w:spacing w:before="0" w:beforeAutospacing="0" w:after="0" w:afterAutospacing="0" w:line="360" w:lineRule="auto"/>
        <w:ind w:firstLine="420" w:firstLineChars="200"/>
        <w:rPr>
          <w:rFonts w:hint="eastAsia"/>
          <w:sz w:val="21"/>
          <w:szCs w:val="21"/>
        </w:rPr>
      </w:pPr>
      <w:r>
        <w:rPr>
          <w:rFonts w:cs="Times New Roman"/>
          <w:b w:val="0"/>
          <w:bCs w:val="0"/>
          <w:sz w:val="21"/>
          <w:szCs w:val="21"/>
        </w:rPr>
        <w:t>附件</w:t>
      </w:r>
      <w:r>
        <w:rPr>
          <w:rFonts w:hint="eastAsia" w:cs="Times New Roman"/>
          <w:b w:val="0"/>
          <w:bCs w:val="0"/>
          <w:sz w:val="21"/>
          <w:szCs w:val="21"/>
        </w:rPr>
        <w:t>1</w:t>
      </w:r>
      <w:r>
        <w:rPr>
          <w:rFonts w:cs="Times New Roman"/>
          <w:b w:val="0"/>
          <w:bCs w:val="0"/>
          <w:sz w:val="21"/>
          <w:szCs w:val="21"/>
        </w:rPr>
        <w:t>：廉洁从业合同</w:t>
      </w:r>
    </w:p>
    <w:p w14:paraId="59F59ABE">
      <w:pPr>
        <w:spacing w:before="156" w:beforeLines="50" w:after="156" w:afterLines="50" w:line="440" w:lineRule="exact"/>
        <w:jc w:val="center"/>
        <w:rPr>
          <w:rFonts w:hint="eastAsia" w:ascii="宋体" w:hAnsi="宋体"/>
          <w:szCs w:val="21"/>
        </w:rPr>
      </w:pPr>
      <w:r>
        <w:rPr>
          <w:rFonts w:ascii="宋体" w:hAnsi="宋体"/>
          <w:szCs w:val="21"/>
        </w:rPr>
        <w:t>廉洁从业合同</w:t>
      </w:r>
      <w:r>
        <w:rPr>
          <w:rFonts w:hint="eastAsia" w:ascii="宋体" w:hAnsi="宋体"/>
          <w:szCs w:val="21"/>
        </w:rPr>
        <w:t>（参考格式）</w:t>
      </w:r>
    </w:p>
    <w:p w14:paraId="5AA7EDAD">
      <w:pPr>
        <w:widowControl/>
        <w:spacing w:line="360" w:lineRule="auto"/>
        <w:ind w:firstLine="420" w:firstLineChars="200"/>
        <w:jc w:val="left"/>
        <w:rPr>
          <w:rFonts w:hint="eastAsia" w:ascii="宋体" w:hAnsi="宋体"/>
          <w:kern w:val="0"/>
          <w:szCs w:val="21"/>
        </w:rPr>
      </w:pPr>
    </w:p>
    <w:p w14:paraId="66218737">
      <w:pPr>
        <w:widowControl/>
        <w:spacing w:line="360" w:lineRule="auto"/>
        <w:ind w:firstLine="420" w:firstLineChars="200"/>
        <w:jc w:val="left"/>
        <w:rPr>
          <w:rFonts w:hint="eastAsia" w:ascii="宋体" w:hAnsi="宋体"/>
          <w:kern w:val="0"/>
          <w:szCs w:val="21"/>
        </w:rPr>
      </w:pPr>
      <w:r>
        <w:rPr>
          <w:rFonts w:ascii="宋体" w:hAnsi="宋体"/>
          <w:kern w:val="0"/>
          <w:szCs w:val="21"/>
        </w:rPr>
        <w:t>发包人：</w:t>
      </w:r>
    </w:p>
    <w:p w14:paraId="1EFEA196">
      <w:pPr>
        <w:widowControl/>
        <w:spacing w:line="360" w:lineRule="auto"/>
        <w:ind w:firstLine="420" w:firstLineChars="200"/>
        <w:jc w:val="left"/>
        <w:rPr>
          <w:rFonts w:hint="eastAsia" w:ascii="宋体" w:hAnsi="宋体"/>
          <w:kern w:val="0"/>
          <w:szCs w:val="21"/>
        </w:rPr>
      </w:pPr>
      <w:r>
        <w:rPr>
          <w:rFonts w:ascii="宋体" w:hAnsi="宋体"/>
          <w:kern w:val="0"/>
          <w:szCs w:val="21"/>
        </w:rPr>
        <w:t>设计人：</w:t>
      </w:r>
    </w:p>
    <w:p w14:paraId="556DCD51">
      <w:pPr>
        <w:widowControl/>
        <w:spacing w:line="360" w:lineRule="auto"/>
        <w:ind w:firstLine="420" w:firstLineChars="200"/>
        <w:jc w:val="left"/>
        <w:rPr>
          <w:rFonts w:hint="eastAsia" w:ascii="宋体" w:hAnsi="宋体"/>
          <w:kern w:val="0"/>
          <w:szCs w:val="21"/>
        </w:rPr>
      </w:pPr>
      <w:r>
        <w:rPr>
          <w:rFonts w:ascii="宋体" w:hAnsi="宋体"/>
          <w:kern w:val="0"/>
          <w:szCs w:val="21"/>
        </w:rPr>
        <w:t>为加强工程建设中的廉政建设，规范工程建设设计人与发包人双方的各项活动，防止发生各种谋取不正当利益的违法违纪行为，保护国家、集体和当事人的合法权益，根据国家有关工程建设的法律法规和廉政建设责任制规定，特订立廉洁从业合同。</w:t>
      </w:r>
    </w:p>
    <w:p w14:paraId="690A4122">
      <w:pPr>
        <w:widowControl/>
        <w:spacing w:line="360" w:lineRule="auto"/>
        <w:ind w:firstLine="420" w:firstLineChars="200"/>
        <w:jc w:val="left"/>
        <w:rPr>
          <w:rFonts w:hint="eastAsia" w:ascii="宋体" w:hAnsi="宋体"/>
          <w:kern w:val="0"/>
          <w:szCs w:val="21"/>
        </w:rPr>
      </w:pPr>
      <w:r>
        <w:rPr>
          <w:rFonts w:ascii="宋体" w:hAnsi="宋体"/>
          <w:kern w:val="0"/>
          <w:szCs w:val="21"/>
        </w:rPr>
        <w:t>一、总则</w:t>
      </w:r>
    </w:p>
    <w:p w14:paraId="3477C4AB">
      <w:pPr>
        <w:widowControl/>
        <w:spacing w:line="360" w:lineRule="auto"/>
        <w:ind w:firstLine="420" w:firstLineChars="200"/>
        <w:jc w:val="left"/>
        <w:rPr>
          <w:rFonts w:hint="eastAsia" w:ascii="宋体" w:hAnsi="宋体"/>
          <w:kern w:val="0"/>
          <w:szCs w:val="21"/>
        </w:rPr>
      </w:pPr>
      <w:r>
        <w:rPr>
          <w:rFonts w:ascii="宋体" w:hAnsi="宋体"/>
          <w:kern w:val="0"/>
          <w:szCs w:val="21"/>
        </w:rPr>
        <w:t>1、应严格遵守国家关于市场准入、项目招标投标、工程设计和市场活动的有关法律、法规，相关政策，以及廉政建设的各项规定。</w:t>
      </w:r>
    </w:p>
    <w:p w14:paraId="74062848">
      <w:pPr>
        <w:widowControl/>
        <w:spacing w:line="360" w:lineRule="auto"/>
        <w:ind w:firstLine="420" w:firstLineChars="200"/>
        <w:jc w:val="left"/>
        <w:rPr>
          <w:rFonts w:hint="eastAsia" w:ascii="宋体" w:hAnsi="宋体"/>
          <w:kern w:val="0"/>
          <w:szCs w:val="21"/>
        </w:rPr>
      </w:pPr>
      <w:r>
        <w:rPr>
          <w:rFonts w:ascii="宋体" w:hAnsi="宋体"/>
          <w:kern w:val="0"/>
          <w:szCs w:val="21"/>
        </w:rPr>
        <w:t>2、严格执行建设工程设计合同文件，自觉按合同办事。</w:t>
      </w:r>
    </w:p>
    <w:p w14:paraId="25E0A44C">
      <w:pPr>
        <w:widowControl/>
        <w:spacing w:line="360" w:lineRule="auto"/>
        <w:ind w:firstLine="420" w:firstLineChars="200"/>
        <w:jc w:val="left"/>
        <w:rPr>
          <w:rFonts w:hint="eastAsia" w:ascii="宋体" w:hAnsi="宋体"/>
          <w:kern w:val="0"/>
          <w:szCs w:val="21"/>
        </w:rPr>
      </w:pPr>
      <w:r>
        <w:rPr>
          <w:rFonts w:ascii="宋体" w:hAnsi="宋体"/>
          <w:kern w:val="0"/>
          <w:szCs w:val="21"/>
        </w:rPr>
        <w:t>3、业务活动必须坚持公开、公平、公正、诚信、透明的原则（除法律法规另有规定者外），不得为获取不正当的利益，损害国家、集体和对方利益，不得违反工程建设管理、工程设计的规章制度。</w:t>
      </w:r>
    </w:p>
    <w:p w14:paraId="370C1B4F">
      <w:pPr>
        <w:widowControl/>
        <w:spacing w:line="360" w:lineRule="auto"/>
        <w:ind w:firstLine="420" w:firstLineChars="200"/>
        <w:jc w:val="left"/>
        <w:rPr>
          <w:rFonts w:hint="eastAsia" w:ascii="宋体" w:hAnsi="宋体"/>
          <w:kern w:val="0"/>
          <w:szCs w:val="21"/>
        </w:rPr>
      </w:pPr>
      <w:r>
        <w:rPr>
          <w:rFonts w:ascii="宋体" w:hAnsi="宋体"/>
          <w:kern w:val="0"/>
          <w:szCs w:val="21"/>
        </w:rPr>
        <w:t>4、发现对方在业务活动中有违规、违纪、违法行为的，应及时提醒对方，情节严重的，应向其上级主管部门或纪检监察、司法等有关机关举报。</w:t>
      </w:r>
    </w:p>
    <w:p w14:paraId="698F5BD2">
      <w:pPr>
        <w:widowControl/>
        <w:spacing w:line="360" w:lineRule="auto"/>
        <w:ind w:firstLine="420" w:firstLineChars="200"/>
        <w:jc w:val="left"/>
        <w:rPr>
          <w:rFonts w:hint="eastAsia" w:ascii="宋体" w:hAnsi="宋体"/>
          <w:kern w:val="0"/>
          <w:szCs w:val="21"/>
        </w:rPr>
      </w:pPr>
      <w:r>
        <w:rPr>
          <w:rFonts w:ascii="宋体" w:hAnsi="宋体"/>
          <w:kern w:val="0"/>
          <w:szCs w:val="21"/>
        </w:rPr>
        <w:t>二、发包人的责任</w:t>
      </w:r>
    </w:p>
    <w:p w14:paraId="2C986BB2">
      <w:pPr>
        <w:widowControl/>
        <w:spacing w:line="360" w:lineRule="auto"/>
        <w:ind w:firstLine="420" w:firstLineChars="200"/>
        <w:jc w:val="left"/>
        <w:rPr>
          <w:rFonts w:hint="eastAsia" w:ascii="宋体" w:hAnsi="宋体"/>
          <w:kern w:val="0"/>
          <w:szCs w:val="21"/>
        </w:rPr>
      </w:pPr>
      <w:r>
        <w:rPr>
          <w:rFonts w:ascii="宋体" w:hAnsi="宋体"/>
          <w:kern w:val="0"/>
          <w:szCs w:val="21"/>
        </w:rPr>
        <w:t>发包人的领导和从事该建设工程项目的工作人员在工程建设的事前、事中、事后应遵守以下规定：</w:t>
      </w:r>
    </w:p>
    <w:p w14:paraId="6B36697B">
      <w:pPr>
        <w:widowControl/>
        <w:spacing w:line="360" w:lineRule="auto"/>
        <w:ind w:firstLine="420" w:firstLineChars="200"/>
        <w:jc w:val="left"/>
        <w:rPr>
          <w:rFonts w:hint="eastAsia" w:ascii="宋体" w:hAnsi="宋体"/>
          <w:kern w:val="0"/>
          <w:szCs w:val="21"/>
        </w:rPr>
      </w:pPr>
      <w:r>
        <w:rPr>
          <w:rFonts w:ascii="宋体" w:hAnsi="宋体"/>
          <w:kern w:val="0"/>
          <w:szCs w:val="21"/>
        </w:rPr>
        <w:t>1、发包人及其工作人员不得索要或接受设计人的礼金、有价证券和贵重物品，不得在设计人报销任何应由发包人或个人支付的费用。</w:t>
      </w:r>
    </w:p>
    <w:p w14:paraId="14249591">
      <w:pPr>
        <w:widowControl/>
        <w:spacing w:line="360" w:lineRule="auto"/>
        <w:ind w:firstLine="420" w:firstLineChars="200"/>
        <w:jc w:val="left"/>
        <w:rPr>
          <w:rFonts w:hint="eastAsia" w:ascii="宋体" w:hAnsi="宋体"/>
          <w:kern w:val="0"/>
          <w:szCs w:val="21"/>
        </w:rPr>
      </w:pPr>
      <w:r>
        <w:rPr>
          <w:rFonts w:ascii="宋体" w:hAnsi="宋体"/>
          <w:kern w:val="0"/>
          <w:szCs w:val="21"/>
        </w:rPr>
        <w:t>2、发包人工作人员不得参加设计人安排的宴请或可能对公正执行建设管理行为有影响的其他活动；不得接受设计人提供的通讯工具、交通工具和高档办公用品。</w:t>
      </w:r>
    </w:p>
    <w:p w14:paraId="0243618C">
      <w:pPr>
        <w:widowControl/>
        <w:spacing w:line="360" w:lineRule="auto"/>
        <w:ind w:firstLine="420" w:firstLineChars="200"/>
        <w:jc w:val="left"/>
        <w:rPr>
          <w:rFonts w:hint="eastAsia" w:ascii="宋体" w:hAnsi="宋体"/>
          <w:kern w:val="0"/>
          <w:szCs w:val="21"/>
        </w:rPr>
      </w:pPr>
      <w:r>
        <w:rPr>
          <w:rFonts w:ascii="宋体" w:hAnsi="宋体"/>
          <w:kern w:val="0"/>
          <w:szCs w:val="21"/>
        </w:rPr>
        <w:t>3、发包人及其工作人员不得要求或接受设计人为其住房装修、婚丧嫁娶活动、旅游等提供方便。</w:t>
      </w:r>
    </w:p>
    <w:p w14:paraId="46283108">
      <w:pPr>
        <w:widowControl/>
        <w:spacing w:line="360" w:lineRule="auto"/>
        <w:ind w:firstLine="420" w:firstLineChars="200"/>
        <w:jc w:val="left"/>
        <w:rPr>
          <w:rFonts w:hint="eastAsia" w:ascii="宋体" w:hAnsi="宋体"/>
          <w:kern w:val="0"/>
          <w:szCs w:val="21"/>
        </w:rPr>
      </w:pPr>
      <w:r>
        <w:rPr>
          <w:rFonts w:ascii="宋体" w:hAnsi="宋体"/>
          <w:kern w:val="0"/>
          <w:szCs w:val="21"/>
        </w:rPr>
        <w:t>4、发包人工作人员的家属、亲戚不得从事与发包人工程有关的材料设备供应、工程分包、劳务等经济活动。</w:t>
      </w:r>
    </w:p>
    <w:p w14:paraId="216938FD">
      <w:pPr>
        <w:widowControl/>
        <w:spacing w:line="360" w:lineRule="auto"/>
        <w:ind w:firstLine="420" w:firstLineChars="200"/>
        <w:jc w:val="left"/>
        <w:rPr>
          <w:rFonts w:hint="eastAsia" w:ascii="宋体" w:hAnsi="宋体"/>
          <w:kern w:val="0"/>
          <w:szCs w:val="21"/>
        </w:rPr>
      </w:pPr>
      <w:r>
        <w:rPr>
          <w:rFonts w:ascii="宋体" w:hAnsi="宋体"/>
          <w:kern w:val="0"/>
          <w:szCs w:val="21"/>
        </w:rPr>
        <w:t>三、 设计人的责任</w:t>
      </w:r>
    </w:p>
    <w:p w14:paraId="4CEBE22B">
      <w:pPr>
        <w:widowControl/>
        <w:spacing w:line="360" w:lineRule="auto"/>
        <w:ind w:firstLine="420" w:firstLineChars="200"/>
        <w:jc w:val="left"/>
        <w:rPr>
          <w:rFonts w:hint="eastAsia" w:ascii="宋体" w:hAnsi="宋体"/>
          <w:kern w:val="0"/>
          <w:szCs w:val="21"/>
        </w:rPr>
      </w:pPr>
      <w:r>
        <w:rPr>
          <w:rFonts w:ascii="宋体" w:hAnsi="宋体"/>
          <w:kern w:val="0"/>
          <w:szCs w:val="21"/>
        </w:rPr>
        <w:t>应与发包人和相关单位保持正常的业务交往，按照有关法律法规和程序开展业务工作。严格执行工程建设的方针、政策，尤其是有关设计、建筑施工安装的强制性标准和规范，以及设计法规，认真履行设计职责，并遵守以下规定：</w:t>
      </w:r>
    </w:p>
    <w:p w14:paraId="65EB487E">
      <w:pPr>
        <w:widowControl/>
        <w:spacing w:line="360" w:lineRule="auto"/>
        <w:ind w:firstLine="420" w:firstLineChars="200"/>
        <w:jc w:val="left"/>
        <w:rPr>
          <w:rFonts w:hint="eastAsia" w:ascii="宋体" w:hAnsi="宋体"/>
          <w:kern w:val="0"/>
          <w:szCs w:val="21"/>
        </w:rPr>
      </w:pPr>
      <w:r>
        <w:rPr>
          <w:rFonts w:ascii="宋体" w:hAnsi="宋体"/>
          <w:kern w:val="0"/>
          <w:szCs w:val="21"/>
        </w:rPr>
        <w:t>1、设计人不得以任何理由向发包人及其工作人员行贿或馈赠礼金、有价证券、贵重礼品。</w:t>
      </w:r>
    </w:p>
    <w:p w14:paraId="2C3D8E05">
      <w:pPr>
        <w:widowControl/>
        <w:spacing w:line="360" w:lineRule="auto"/>
        <w:ind w:firstLine="420" w:firstLineChars="200"/>
        <w:jc w:val="left"/>
        <w:rPr>
          <w:rFonts w:hint="eastAsia" w:ascii="宋体" w:hAnsi="宋体"/>
          <w:kern w:val="0"/>
          <w:szCs w:val="21"/>
        </w:rPr>
      </w:pPr>
      <w:r>
        <w:rPr>
          <w:rFonts w:ascii="宋体" w:hAnsi="宋体"/>
          <w:kern w:val="0"/>
          <w:szCs w:val="21"/>
        </w:rPr>
        <w:t>2、设计人不得以任何名义为发包人及其工作人员报销应由发包人单位或个人支付的费用。</w:t>
      </w:r>
    </w:p>
    <w:p w14:paraId="3FFBC613">
      <w:pPr>
        <w:widowControl/>
        <w:spacing w:line="360" w:lineRule="auto"/>
        <w:ind w:firstLine="420" w:firstLineChars="200"/>
        <w:jc w:val="left"/>
        <w:rPr>
          <w:rFonts w:hint="eastAsia" w:ascii="宋体" w:hAnsi="宋体"/>
          <w:kern w:val="0"/>
          <w:szCs w:val="21"/>
        </w:rPr>
      </w:pPr>
      <w:r>
        <w:rPr>
          <w:rFonts w:ascii="宋体" w:hAnsi="宋体"/>
          <w:kern w:val="0"/>
          <w:szCs w:val="21"/>
        </w:rPr>
        <w:t>3、设计人不得以任何理由邀请发包人工作人员外出旅游或安排发包人工作人员参加宴请、健身、娱乐等活动。</w:t>
      </w:r>
    </w:p>
    <w:p w14:paraId="21E9C9D6">
      <w:pPr>
        <w:widowControl/>
        <w:spacing w:line="360" w:lineRule="auto"/>
        <w:ind w:firstLine="420" w:firstLineChars="200"/>
        <w:jc w:val="left"/>
        <w:rPr>
          <w:rFonts w:hint="eastAsia" w:ascii="宋体" w:hAnsi="宋体"/>
          <w:kern w:val="0"/>
          <w:szCs w:val="21"/>
        </w:rPr>
      </w:pPr>
      <w:r>
        <w:rPr>
          <w:rFonts w:ascii="宋体" w:hAnsi="宋体"/>
          <w:kern w:val="0"/>
          <w:szCs w:val="21"/>
        </w:rPr>
        <w:t>4、设计人不得与工程承包人联合作假，如计量、验收，提供虚假资料，接收好处或提成。</w:t>
      </w:r>
    </w:p>
    <w:p w14:paraId="75EFCC29">
      <w:pPr>
        <w:widowControl/>
        <w:spacing w:line="360" w:lineRule="auto"/>
        <w:ind w:firstLine="420" w:firstLineChars="200"/>
        <w:jc w:val="left"/>
        <w:rPr>
          <w:rFonts w:hint="eastAsia" w:ascii="宋体" w:hAnsi="宋体"/>
          <w:kern w:val="0"/>
          <w:szCs w:val="21"/>
        </w:rPr>
      </w:pPr>
      <w:r>
        <w:rPr>
          <w:rFonts w:ascii="宋体" w:hAnsi="宋体"/>
          <w:kern w:val="0"/>
          <w:szCs w:val="21"/>
        </w:rPr>
        <w:t>5、设计人不得以任何理由索要或接受工程承包人的礼金、有价证券和贵重物品，不得在工程承包人报销任何应由设计人或个人支付的费用。</w:t>
      </w:r>
    </w:p>
    <w:p w14:paraId="7AC687A6">
      <w:pPr>
        <w:widowControl/>
        <w:spacing w:line="360" w:lineRule="auto"/>
        <w:ind w:firstLine="420" w:firstLineChars="200"/>
        <w:jc w:val="left"/>
        <w:rPr>
          <w:rFonts w:hint="eastAsia" w:ascii="宋体" w:hAnsi="宋体"/>
          <w:kern w:val="0"/>
          <w:szCs w:val="21"/>
        </w:rPr>
      </w:pPr>
      <w:r>
        <w:rPr>
          <w:rFonts w:ascii="宋体" w:hAnsi="宋体"/>
          <w:kern w:val="0"/>
          <w:szCs w:val="21"/>
        </w:rPr>
        <w:t>6、设计人不准参加有可能影响公正执行公务的工程承包人的宴请、健身、娱乐等活动。</w:t>
      </w:r>
    </w:p>
    <w:p w14:paraId="52064426">
      <w:pPr>
        <w:widowControl/>
        <w:spacing w:line="360" w:lineRule="auto"/>
        <w:ind w:firstLine="420" w:firstLineChars="200"/>
        <w:jc w:val="left"/>
        <w:rPr>
          <w:rFonts w:hint="eastAsia" w:ascii="宋体" w:hAnsi="宋体"/>
          <w:kern w:val="0"/>
          <w:szCs w:val="21"/>
        </w:rPr>
      </w:pPr>
      <w:r>
        <w:rPr>
          <w:rFonts w:ascii="宋体" w:hAnsi="宋体"/>
          <w:kern w:val="0"/>
          <w:szCs w:val="21"/>
        </w:rPr>
        <w:t>7、设计人及其工作人员不得要求或接受工程承包人为其住房装修、婚丧嫁娶活动、旅游等提供方便。</w:t>
      </w:r>
    </w:p>
    <w:p w14:paraId="66E3186E">
      <w:pPr>
        <w:widowControl/>
        <w:spacing w:line="360" w:lineRule="auto"/>
        <w:ind w:firstLine="420" w:firstLineChars="200"/>
        <w:jc w:val="left"/>
        <w:rPr>
          <w:rFonts w:hint="eastAsia" w:ascii="宋体" w:hAnsi="宋体"/>
          <w:kern w:val="0"/>
          <w:szCs w:val="21"/>
        </w:rPr>
      </w:pPr>
      <w:r>
        <w:rPr>
          <w:rFonts w:ascii="宋体" w:hAnsi="宋体"/>
          <w:kern w:val="0"/>
          <w:szCs w:val="21"/>
        </w:rPr>
        <w:t>8、设计人不准向工程承包人介绍或为配偶、子女、亲属参与同项目工程合同有关的设备、材料、工程分包、劳务等经济活动。不得以任何理由向施工单位推荐分包单位和要求购买与项目工程合同规定以外的材料、设备等。</w:t>
      </w:r>
    </w:p>
    <w:p w14:paraId="4C11E520">
      <w:pPr>
        <w:widowControl/>
        <w:spacing w:line="360" w:lineRule="auto"/>
        <w:ind w:firstLine="420" w:firstLineChars="200"/>
        <w:jc w:val="left"/>
        <w:rPr>
          <w:rFonts w:hint="eastAsia" w:ascii="宋体" w:hAnsi="宋体"/>
          <w:kern w:val="0"/>
          <w:szCs w:val="21"/>
        </w:rPr>
      </w:pPr>
      <w:r>
        <w:rPr>
          <w:rFonts w:ascii="宋体" w:hAnsi="宋体"/>
          <w:kern w:val="0"/>
          <w:szCs w:val="21"/>
        </w:rPr>
        <w:t>9、设计人及其工作人员应严格按设计规程办事，不得为谋取私利向发包人人员非法行贿，私下串通，损害发包人利益，同时必须履行向发包人承诺的上述其他的廉政义务。</w:t>
      </w:r>
    </w:p>
    <w:p w14:paraId="72599279">
      <w:pPr>
        <w:widowControl/>
        <w:spacing w:line="360" w:lineRule="auto"/>
        <w:ind w:firstLine="420" w:firstLineChars="200"/>
        <w:jc w:val="left"/>
        <w:rPr>
          <w:rFonts w:hint="eastAsia" w:ascii="宋体" w:hAnsi="宋体"/>
          <w:kern w:val="0"/>
          <w:szCs w:val="21"/>
        </w:rPr>
      </w:pPr>
      <w:r>
        <w:rPr>
          <w:rFonts w:ascii="宋体" w:hAnsi="宋体"/>
          <w:kern w:val="0"/>
          <w:szCs w:val="21"/>
        </w:rPr>
        <w:t>10、设计人如果发现发包人工作人员有违反廉政规定的行为，应向发包人组织或上级单位举报。发包人均不得找任何借口对设计人进行报复。</w:t>
      </w:r>
    </w:p>
    <w:p w14:paraId="4631A4D6">
      <w:pPr>
        <w:widowControl/>
        <w:spacing w:line="360" w:lineRule="auto"/>
        <w:ind w:firstLine="420" w:firstLineChars="200"/>
        <w:jc w:val="left"/>
        <w:rPr>
          <w:rFonts w:hint="eastAsia" w:ascii="宋体" w:hAnsi="宋体"/>
          <w:kern w:val="0"/>
          <w:szCs w:val="21"/>
        </w:rPr>
      </w:pPr>
      <w:r>
        <w:rPr>
          <w:rFonts w:ascii="宋体" w:hAnsi="宋体"/>
          <w:kern w:val="0"/>
          <w:szCs w:val="21"/>
        </w:rPr>
        <w:t>四、违约责任及相关处罚</w:t>
      </w:r>
    </w:p>
    <w:p w14:paraId="5468847A">
      <w:pPr>
        <w:widowControl/>
        <w:spacing w:line="360" w:lineRule="auto"/>
        <w:ind w:firstLine="420" w:firstLineChars="200"/>
        <w:jc w:val="left"/>
        <w:rPr>
          <w:rFonts w:hint="eastAsia" w:ascii="宋体" w:hAnsi="宋体"/>
          <w:kern w:val="0"/>
          <w:szCs w:val="21"/>
        </w:rPr>
      </w:pPr>
      <w:r>
        <w:rPr>
          <w:rFonts w:ascii="宋体" w:hAnsi="宋体"/>
          <w:kern w:val="0"/>
          <w:szCs w:val="21"/>
        </w:rPr>
        <w:t>1、发包人工作人员有违反本合同第一、二条责任行为的，按照管理权限，依据有关法律法规和规定给予党纪、政纪处分或组织处理；涉嫌犯罪的，移交司法机关追究刑事责任；给设计人单位造成经济损失的，应予以赔偿。</w:t>
      </w:r>
    </w:p>
    <w:p w14:paraId="37D852B9">
      <w:pPr>
        <w:widowControl/>
        <w:spacing w:line="360" w:lineRule="auto"/>
        <w:ind w:firstLine="420" w:firstLineChars="200"/>
        <w:jc w:val="left"/>
        <w:rPr>
          <w:rFonts w:hint="eastAsia" w:ascii="宋体" w:hAnsi="宋体"/>
          <w:kern w:val="0"/>
          <w:szCs w:val="21"/>
        </w:rPr>
      </w:pPr>
      <w:r>
        <w:rPr>
          <w:rFonts w:ascii="宋体" w:hAnsi="宋体"/>
          <w:kern w:val="0"/>
          <w:szCs w:val="21"/>
        </w:rPr>
        <w:t>2、设计人工作人员有违反本合同第一、三条责任行为的，将自觉接受发包人相应的处罚，具体内容如下：</w:t>
      </w:r>
    </w:p>
    <w:p w14:paraId="4C453531">
      <w:pPr>
        <w:widowControl/>
        <w:spacing w:line="360" w:lineRule="auto"/>
        <w:ind w:firstLine="420" w:firstLineChars="200"/>
        <w:jc w:val="left"/>
        <w:rPr>
          <w:rFonts w:hint="eastAsia" w:ascii="宋体" w:hAnsi="宋体"/>
          <w:kern w:val="0"/>
          <w:szCs w:val="21"/>
        </w:rPr>
      </w:pPr>
      <w:r>
        <w:rPr>
          <w:rFonts w:ascii="宋体" w:hAnsi="宋体"/>
          <w:kern w:val="0"/>
          <w:szCs w:val="21"/>
        </w:rPr>
        <w:t>2.1 发现设计人接受工程承包人的宴请或娱乐活动，第一次给予警告；发现第二次，参与宴请或娱乐活动的设计人员写出书面检查，并接受</w:t>
      </w:r>
      <w:r>
        <w:rPr>
          <w:rFonts w:ascii="宋体" w:hAnsi="宋体"/>
          <w:kern w:val="0"/>
          <w:szCs w:val="21"/>
          <w:u w:val="single"/>
        </w:rPr>
        <w:t>500</w:t>
      </w:r>
      <w:r>
        <w:rPr>
          <w:rFonts w:ascii="宋体" w:hAnsi="宋体"/>
          <w:kern w:val="0"/>
          <w:szCs w:val="21"/>
        </w:rPr>
        <w:t>元/人的经济处罚，设计项目负责人接受</w:t>
      </w:r>
      <w:r>
        <w:rPr>
          <w:rFonts w:ascii="宋体" w:hAnsi="宋体"/>
          <w:kern w:val="0"/>
          <w:szCs w:val="21"/>
          <w:u w:val="single"/>
        </w:rPr>
        <w:t>1000</w:t>
      </w:r>
      <w:r>
        <w:rPr>
          <w:rFonts w:ascii="宋体" w:hAnsi="宋体"/>
          <w:kern w:val="0"/>
          <w:szCs w:val="21"/>
        </w:rPr>
        <w:t>元的经济处罚；发现第三次，参与宴请或娱乐活动的设计人员清退出场，设计人接受</w:t>
      </w:r>
      <w:r>
        <w:rPr>
          <w:rFonts w:ascii="宋体" w:hAnsi="宋体"/>
          <w:kern w:val="0"/>
          <w:szCs w:val="21"/>
          <w:u w:val="single"/>
        </w:rPr>
        <w:t>5000</w:t>
      </w:r>
      <w:r>
        <w:rPr>
          <w:rFonts w:ascii="宋体" w:hAnsi="宋体"/>
          <w:kern w:val="0"/>
          <w:szCs w:val="21"/>
        </w:rPr>
        <w:t>元的经济处罚。</w:t>
      </w:r>
    </w:p>
    <w:p w14:paraId="2F975F27">
      <w:pPr>
        <w:widowControl/>
        <w:spacing w:line="360" w:lineRule="auto"/>
        <w:ind w:firstLine="420" w:firstLineChars="200"/>
        <w:jc w:val="left"/>
        <w:rPr>
          <w:rFonts w:hint="eastAsia" w:ascii="宋体" w:hAnsi="宋体"/>
          <w:kern w:val="0"/>
          <w:szCs w:val="21"/>
        </w:rPr>
      </w:pPr>
      <w:r>
        <w:rPr>
          <w:rFonts w:ascii="宋体" w:hAnsi="宋体"/>
          <w:kern w:val="0"/>
          <w:szCs w:val="21"/>
        </w:rPr>
        <w:t>2.2 发现设计人工作人员接受工程承包人为其住房装修、婚丧嫁娶活动、旅游等提供方便的行为，发现一次处罚一次。第一次发现，对设计人处以</w:t>
      </w:r>
      <w:r>
        <w:rPr>
          <w:rFonts w:ascii="宋体" w:hAnsi="宋体"/>
          <w:kern w:val="0"/>
          <w:szCs w:val="21"/>
          <w:u w:val="single"/>
        </w:rPr>
        <w:t>2000</w:t>
      </w:r>
      <w:r>
        <w:rPr>
          <w:rFonts w:ascii="宋体" w:hAnsi="宋体"/>
          <w:kern w:val="0"/>
          <w:szCs w:val="21"/>
        </w:rPr>
        <w:t>元的罚款，对设计人警告，相关人员写出书面检查；以后每发现一次，对设计人处以</w:t>
      </w:r>
      <w:r>
        <w:rPr>
          <w:rFonts w:ascii="宋体" w:hAnsi="宋体"/>
          <w:kern w:val="0"/>
          <w:szCs w:val="21"/>
          <w:u w:val="single"/>
        </w:rPr>
        <w:t>5000</w:t>
      </w:r>
      <w:r>
        <w:rPr>
          <w:rFonts w:ascii="宋体" w:hAnsi="宋体"/>
          <w:kern w:val="0"/>
          <w:szCs w:val="21"/>
        </w:rPr>
        <w:t>元的罚款，清退相关设计人员。</w:t>
      </w:r>
    </w:p>
    <w:p w14:paraId="1D335070">
      <w:pPr>
        <w:widowControl/>
        <w:spacing w:line="360" w:lineRule="auto"/>
        <w:ind w:firstLine="420" w:firstLineChars="200"/>
        <w:jc w:val="left"/>
        <w:rPr>
          <w:rFonts w:hint="eastAsia" w:ascii="宋体" w:hAnsi="宋体"/>
          <w:kern w:val="0"/>
          <w:szCs w:val="21"/>
        </w:rPr>
      </w:pPr>
      <w:r>
        <w:rPr>
          <w:rFonts w:ascii="宋体" w:hAnsi="宋体"/>
          <w:kern w:val="0"/>
          <w:szCs w:val="21"/>
        </w:rPr>
        <w:t>2.3 设计人不得索要或接受工程承包人的礼金、有价证券和贵重物品。若情况属实，设计人除了退还所收物品外，还要接受发包人的处罚，即：第一次发现，对设计人警告，相关人员写出书面检查；第二次发现，对设计人处以</w:t>
      </w:r>
      <w:r>
        <w:rPr>
          <w:rFonts w:ascii="宋体" w:hAnsi="宋体"/>
          <w:kern w:val="0"/>
          <w:szCs w:val="21"/>
          <w:u w:val="single"/>
        </w:rPr>
        <w:t>1000</w:t>
      </w:r>
      <w:r>
        <w:rPr>
          <w:rFonts w:ascii="宋体" w:hAnsi="宋体"/>
          <w:kern w:val="0"/>
          <w:szCs w:val="21"/>
        </w:rPr>
        <w:t xml:space="preserve">元的罚款，清退相关设计人员。 </w:t>
      </w:r>
    </w:p>
    <w:p w14:paraId="068AC9C0">
      <w:pPr>
        <w:widowControl/>
        <w:spacing w:line="360" w:lineRule="auto"/>
        <w:ind w:firstLine="420" w:firstLineChars="200"/>
        <w:jc w:val="left"/>
        <w:rPr>
          <w:rFonts w:hint="eastAsia" w:ascii="宋体" w:hAnsi="宋体"/>
          <w:kern w:val="0"/>
          <w:szCs w:val="21"/>
        </w:rPr>
      </w:pPr>
      <w:r>
        <w:rPr>
          <w:rFonts w:ascii="宋体" w:hAnsi="宋体"/>
          <w:kern w:val="0"/>
          <w:szCs w:val="21"/>
        </w:rPr>
        <w:t>2.4 设计人不得介绍建筑材料或介绍劳务单位参与工程建设。若情况属实，发现一次处罚一次，每发现一次对设计人处以</w:t>
      </w:r>
      <w:r>
        <w:rPr>
          <w:rFonts w:ascii="宋体" w:hAnsi="宋体"/>
          <w:kern w:val="0"/>
          <w:szCs w:val="21"/>
          <w:u w:val="single"/>
        </w:rPr>
        <w:t>5000</w:t>
      </w:r>
      <w:r>
        <w:rPr>
          <w:rFonts w:ascii="宋体" w:hAnsi="宋体"/>
          <w:kern w:val="0"/>
          <w:szCs w:val="21"/>
        </w:rPr>
        <w:t>元的罚款。</w:t>
      </w:r>
    </w:p>
    <w:p w14:paraId="42426CEC">
      <w:pPr>
        <w:widowControl/>
        <w:spacing w:line="360" w:lineRule="auto"/>
        <w:ind w:firstLine="420" w:firstLineChars="200"/>
        <w:jc w:val="left"/>
        <w:rPr>
          <w:rFonts w:hint="eastAsia" w:ascii="宋体" w:hAnsi="宋体"/>
          <w:kern w:val="0"/>
          <w:szCs w:val="21"/>
        </w:rPr>
      </w:pPr>
      <w:r>
        <w:rPr>
          <w:rFonts w:ascii="宋体" w:hAnsi="宋体"/>
          <w:kern w:val="0"/>
          <w:szCs w:val="21"/>
        </w:rPr>
        <w:t>3、设计人有违反本合同第一、三条责任行为情节严重的，除接受以上第2条处罚外，还依据有关法律法规和规定给予相关责任人党纪、政纪处分或组织处理；涉嫌犯罪的，移交司法机关追究刑事责任；给发包人单位造成经济损失的，应予以赔偿。</w:t>
      </w:r>
    </w:p>
    <w:p w14:paraId="20CCC7CE">
      <w:pPr>
        <w:widowControl/>
        <w:spacing w:line="360" w:lineRule="auto"/>
        <w:ind w:firstLine="420" w:firstLineChars="200"/>
        <w:jc w:val="left"/>
        <w:rPr>
          <w:rFonts w:hint="eastAsia" w:ascii="宋体" w:hAnsi="宋体"/>
          <w:kern w:val="0"/>
          <w:szCs w:val="21"/>
        </w:rPr>
      </w:pPr>
      <w:r>
        <w:rPr>
          <w:rFonts w:ascii="宋体" w:hAnsi="宋体"/>
          <w:kern w:val="0"/>
          <w:szCs w:val="21"/>
        </w:rPr>
        <w:t>（以下无正文）</w:t>
      </w:r>
    </w:p>
    <w:p w14:paraId="2234679E">
      <w:pPr>
        <w:widowControl/>
        <w:spacing w:line="360" w:lineRule="auto"/>
        <w:ind w:firstLine="420" w:firstLineChars="200"/>
        <w:jc w:val="left"/>
        <w:rPr>
          <w:rFonts w:hint="eastAsia" w:ascii="宋体" w:hAnsi="宋体"/>
          <w:kern w:val="0"/>
          <w:szCs w:val="21"/>
        </w:rPr>
      </w:pPr>
    </w:p>
    <w:p w14:paraId="5EFC67B5">
      <w:pPr>
        <w:widowControl/>
        <w:spacing w:line="360" w:lineRule="auto"/>
        <w:ind w:firstLine="420" w:firstLineChars="200"/>
        <w:jc w:val="left"/>
        <w:rPr>
          <w:rFonts w:hint="eastAsia" w:ascii="宋体" w:hAnsi="宋体"/>
          <w:kern w:val="0"/>
          <w:szCs w:val="21"/>
        </w:rPr>
      </w:pPr>
    </w:p>
    <w:p w14:paraId="774272A6">
      <w:pPr>
        <w:widowControl/>
        <w:spacing w:line="360" w:lineRule="auto"/>
        <w:ind w:firstLine="420" w:firstLineChars="200"/>
        <w:jc w:val="left"/>
        <w:rPr>
          <w:rFonts w:hint="eastAsia" w:ascii="宋体" w:hAnsi="宋体"/>
          <w:kern w:val="0"/>
          <w:szCs w:val="21"/>
        </w:rPr>
      </w:pPr>
      <w:r>
        <w:rPr>
          <w:rFonts w:ascii="宋体" w:hAnsi="宋体"/>
          <w:kern w:val="0"/>
          <w:szCs w:val="21"/>
        </w:rPr>
        <w:t xml:space="preserve">发包人：                                    设计人： </w:t>
      </w:r>
    </w:p>
    <w:p w14:paraId="49FC30E2">
      <w:pPr>
        <w:widowControl/>
        <w:spacing w:line="360" w:lineRule="auto"/>
        <w:ind w:firstLine="420" w:firstLineChars="200"/>
        <w:jc w:val="left"/>
        <w:rPr>
          <w:rFonts w:hint="eastAsia" w:ascii="宋体" w:hAnsi="宋体"/>
          <w:kern w:val="0"/>
          <w:szCs w:val="21"/>
        </w:rPr>
      </w:pPr>
      <w:r>
        <w:rPr>
          <w:rFonts w:ascii="宋体" w:hAnsi="宋体"/>
          <w:kern w:val="0"/>
          <w:szCs w:val="21"/>
        </w:rPr>
        <w:t>法定代表人                                  法定代表人</w:t>
      </w:r>
    </w:p>
    <w:p w14:paraId="0F993C57">
      <w:pPr>
        <w:widowControl/>
        <w:spacing w:line="360" w:lineRule="auto"/>
        <w:ind w:firstLine="420" w:firstLineChars="200"/>
        <w:jc w:val="left"/>
        <w:rPr>
          <w:rFonts w:hint="eastAsia" w:ascii="宋体" w:hAnsi="宋体"/>
          <w:kern w:val="0"/>
          <w:szCs w:val="21"/>
        </w:rPr>
      </w:pPr>
      <w:r>
        <w:rPr>
          <w:rFonts w:ascii="宋体" w:hAnsi="宋体"/>
          <w:kern w:val="0"/>
          <w:szCs w:val="21"/>
        </w:rPr>
        <w:t>或委托代理人：                              或委托代理人：</w:t>
      </w:r>
    </w:p>
    <w:p w14:paraId="533C413F">
      <w:pPr>
        <w:widowControl/>
        <w:spacing w:line="360" w:lineRule="auto"/>
        <w:ind w:firstLine="420" w:firstLineChars="200"/>
        <w:jc w:val="left"/>
        <w:rPr>
          <w:rFonts w:hint="eastAsia" w:ascii="宋体" w:hAnsi="宋体"/>
          <w:kern w:val="0"/>
          <w:szCs w:val="21"/>
        </w:rPr>
      </w:pPr>
    </w:p>
    <w:p w14:paraId="3C22B39B">
      <w:pPr>
        <w:widowControl/>
        <w:spacing w:line="360" w:lineRule="auto"/>
        <w:ind w:firstLine="420" w:firstLineChars="200"/>
        <w:jc w:val="left"/>
        <w:rPr>
          <w:rFonts w:hint="eastAsia" w:ascii="宋体" w:hAnsi="宋体"/>
          <w:kern w:val="0"/>
          <w:szCs w:val="21"/>
        </w:rPr>
      </w:pPr>
      <w:r>
        <w:rPr>
          <w:rFonts w:ascii="宋体" w:hAnsi="宋体"/>
          <w:kern w:val="0"/>
          <w:szCs w:val="21"/>
        </w:rPr>
        <w:t>联系人：                                    联系人：</w:t>
      </w:r>
    </w:p>
    <w:p w14:paraId="039F486E">
      <w:pPr>
        <w:widowControl/>
        <w:spacing w:line="360" w:lineRule="auto"/>
        <w:ind w:firstLine="420" w:firstLineChars="200"/>
        <w:jc w:val="left"/>
        <w:rPr>
          <w:rFonts w:hint="eastAsia" w:ascii="宋体" w:hAnsi="宋体"/>
          <w:kern w:val="0"/>
          <w:szCs w:val="21"/>
        </w:rPr>
      </w:pPr>
      <w:r>
        <w:rPr>
          <w:rFonts w:ascii="宋体" w:hAnsi="宋体"/>
          <w:kern w:val="0"/>
          <w:szCs w:val="21"/>
        </w:rPr>
        <w:t>联系电话：                                  联系电话：</w:t>
      </w:r>
    </w:p>
    <w:p w14:paraId="1785A08D">
      <w:pPr>
        <w:spacing w:line="420" w:lineRule="exact"/>
        <w:jc w:val="right"/>
        <w:rPr>
          <w:rFonts w:ascii="宋体" w:hAnsi="宋体"/>
          <w:kern w:val="0"/>
          <w:szCs w:val="21"/>
        </w:rPr>
      </w:pPr>
      <w:r>
        <w:rPr>
          <w:rFonts w:ascii="宋体" w:hAnsi="宋体"/>
          <w:kern w:val="0"/>
          <w:szCs w:val="21"/>
        </w:rPr>
        <w:t>签约时间：    年   月   日</w:t>
      </w:r>
    </w:p>
    <w:p w14:paraId="6D169C7B">
      <w:pPr>
        <w:spacing w:line="360" w:lineRule="auto"/>
        <w:rPr>
          <w:rFonts w:ascii="宋体" w:hAnsi="宋体"/>
          <w:color w:val="auto"/>
          <w:sz w:val="24"/>
          <w:highlight w:val="none"/>
        </w:rPr>
      </w:pPr>
      <w:r>
        <w:rPr>
          <w:rFonts w:hint="eastAsia" w:ascii="宋体" w:hAnsi="宋体"/>
          <w:color w:val="auto"/>
          <w:szCs w:val="21"/>
          <w:highlight w:val="none"/>
        </w:rPr>
        <w:br w:type="page"/>
      </w:r>
    </w:p>
    <w:p w14:paraId="60DF1A2B">
      <w:pPr>
        <w:rPr>
          <w:rFonts w:ascii="宋体" w:hAnsi="宋体"/>
          <w:color w:val="auto"/>
          <w:sz w:val="24"/>
          <w:highlight w:val="none"/>
        </w:rPr>
      </w:pPr>
    </w:p>
    <w:p w14:paraId="01644123">
      <w:pPr>
        <w:pStyle w:val="2"/>
        <w:spacing w:before="0" w:after="0" w:line="360" w:lineRule="auto"/>
        <w:jc w:val="center"/>
        <w:rPr>
          <w:rFonts w:ascii="宋体" w:hAnsi="宋体"/>
          <w:color w:val="auto"/>
          <w:sz w:val="52"/>
          <w:szCs w:val="52"/>
          <w:highlight w:val="none"/>
        </w:rPr>
      </w:pPr>
      <w:bookmarkStart w:id="396" w:name="_Toc8183"/>
      <w:bookmarkStart w:id="397" w:name="_Toc13474"/>
      <w:bookmarkStart w:id="398" w:name="_Toc534185823"/>
      <w:bookmarkStart w:id="399" w:name="_Toc509218844"/>
      <w:r>
        <w:rPr>
          <w:rFonts w:ascii="宋体" w:hAnsi="宋体"/>
          <w:color w:val="auto"/>
          <w:sz w:val="52"/>
          <w:szCs w:val="52"/>
          <w:highlight w:val="none"/>
        </w:rPr>
        <w:t>第 二 卷</w:t>
      </w:r>
      <w:bookmarkEnd w:id="396"/>
      <w:bookmarkEnd w:id="397"/>
      <w:bookmarkEnd w:id="398"/>
      <w:bookmarkEnd w:id="399"/>
    </w:p>
    <w:p w14:paraId="5EC8DEB6">
      <w:pPr>
        <w:spacing w:line="360" w:lineRule="auto"/>
        <w:rPr>
          <w:rFonts w:ascii="宋体" w:hAnsi="宋体"/>
          <w:color w:val="auto"/>
          <w:szCs w:val="20"/>
          <w:highlight w:val="none"/>
        </w:rPr>
      </w:pPr>
      <w:r>
        <w:rPr>
          <w:rFonts w:ascii="宋体" w:hAnsi="宋体"/>
          <w:color w:val="auto"/>
          <w:szCs w:val="20"/>
          <w:highlight w:val="none"/>
        </w:rPr>
        <w:br w:type="page"/>
      </w:r>
    </w:p>
    <w:p w14:paraId="629EAF8C">
      <w:pPr>
        <w:pStyle w:val="2"/>
        <w:spacing w:line="360" w:lineRule="auto"/>
        <w:jc w:val="center"/>
        <w:rPr>
          <w:rFonts w:ascii="宋体" w:hAnsi="宋体"/>
          <w:color w:val="auto"/>
          <w:highlight w:val="none"/>
        </w:rPr>
      </w:pPr>
      <w:bookmarkStart w:id="400" w:name="招标文件06章图纸"/>
      <w:bookmarkEnd w:id="400"/>
      <w:bookmarkStart w:id="401" w:name="_Toc509218846"/>
      <w:bookmarkStart w:id="402" w:name="_Toc287607861"/>
      <w:bookmarkStart w:id="403" w:name="_Toc22154"/>
      <w:bookmarkStart w:id="404" w:name="_Toc534185825"/>
      <w:bookmarkStart w:id="405" w:name="_Toc430530519"/>
      <w:bookmarkStart w:id="406" w:name="_Toc287620803"/>
      <w:bookmarkStart w:id="407" w:name="_Toc6385"/>
      <w:r>
        <w:rPr>
          <w:rFonts w:hint="eastAsia" w:ascii="宋体" w:hAnsi="宋体"/>
          <w:color w:val="auto"/>
          <w:highlight w:val="none"/>
        </w:rPr>
        <w:t>第</w:t>
      </w:r>
      <w:r>
        <w:rPr>
          <w:rFonts w:hint="eastAsia" w:ascii="宋体" w:hAnsi="宋体"/>
          <w:color w:val="auto"/>
          <w:highlight w:val="none"/>
          <w:lang w:val="en-US" w:eastAsia="zh-CN"/>
        </w:rPr>
        <w:t>五</w:t>
      </w:r>
      <w:r>
        <w:rPr>
          <w:rFonts w:hint="eastAsia" w:ascii="宋体" w:hAnsi="宋体"/>
          <w:color w:val="auto"/>
          <w:highlight w:val="none"/>
        </w:rPr>
        <w:t xml:space="preserve">章  </w:t>
      </w:r>
      <w:bookmarkEnd w:id="401"/>
      <w:bookmarkEnd w:id="402"/>
      <w:bookmarkEnd w:id="403"/>
      <w:bookmarkEnd w:id="404"/>
      <w:bookmarkEnd w:id="405"/>
      <w:bookmarkEnd w:id="406"/>
      <w:r>
        <w:rPr>
          <w:rFonts w:hint="eastAsia" w:ascii="宋体" w:hAnsi="宋体"/>
          <w:color w:val="auto"/>
          <w:highlight w:val="none"/>
        </w:rPr>
        <w:t>发包人要求</w:t>
      </w:r>
      <w:bookmarkEnd w:id="407"/>
    </w:p>
    <w:p w14:paraId="0C7F285B">
      <w:pPr>
        <w:widowControl/>
        <w:spacing w:line="360" w:lineRule="auto"/>
        <w:ind w:firstLine="482" w:firstLineChars="200"/>
        <w:jc w:val="left"/>
        <w:rPr>
          <w:rFonts w:ascii="宋体" w:hAnsi="宋体"/>
          <w:color w:val="auto"/>
          <w:kern w:val="0"/>
          <w:sz w:val="24"/>
          <w:highlight w:val="none"/>
        </w:rPr>
      </w:pPr>
      <w:bookmarkStart w:id="408" w:name="招标文件06章图纸01"/>
      <w:bookmarkEnd w:id="408"/>
      <w:bookmarkStart w:id="409" w:name="_Toc287620804"/>
      <w:bookmarkStart w:id="410" w:name="_Toc430530520"/>
      <w:r>
        <w:rPr>
          <w:rFonts w:hint="eastAsia" w:ascii="宋体" w:hAnsi="宋体"/>
          <w:b/>
          <w:bCs/>
          <w:color w:val="auto"/>
          <w:kern w:val="0"/>
          <w:sz w:val="24"/>
          <w:highlight w:val="none"/>
        </w:rPr>
        <w:t>以国家和行业规范标准，按行政主管部门要求执行，比选人要求中标后提供。</w:t>
      </w:r>
    </w:p>
    <w:p w14:paraId="203009A5">
      <w:pPr>
        <w:spacing w:line="360" w:lineRule="auto"/>
        <w:rPr>
          <w:rFonts w:ascii="宋体" w:hAnsi="宋体"/>
          <w:color w:val="auto"/>
          <w:szCs w:val="20"/>
          <w:highlight w:val="none"/>
        </w:rPr>
      </w:pPr>
    </w:p>
    <w:bookmarkEnd w:id="409"/>
    <w:bookmarkEnd w:id="410"/>
    <w:p w14:paraId="1C451C71">
      <w:pPr>
        <w:spacing w:line="360" w:lineRule="auto"/>
        <w:rPr>
          <w:rFonts w:ascii="宋体" w:hAnsi="宋体"/>
          <w:color w:val="auto"/>
          <w:highlight w:val="none"/>
        </w:rPr>
      </w:pPr>
      <w:r>
        <w:rPr>
          <w:rFonts w:ascii="宋体" w:hAnsi="宋体"/>
          <w:color w:val="auto"/>
          <w:szCs w:val="20"/>
          <w:highlight w:val="none"/>
        </w:rPr>
        <w:br w:type="page"/>
      </w:r>
    </w:p>
    <w:p w14:paraId="741FC071">
      <w:pPr>
        <w:pStyle w:val="2"/>
        <w:spacing w:before="0" w:after="0" w:line="360" w:lineRule="auto"/>
        <w:jc w:val="center"/>
        <w:rPr>
          <w:rFonts w:ascii="宋体" w:hAnsi="宋体"/>
          <w:color w:val="auto"/>
          <w:sz w:val="52"/>
          <w:szCs w:val="52"/>
          <w:highlight w:val="none"/>
        </w:rPr>
      </w:pPr>
      <w:bookmarkStart w:id="411" w:name="_Toc8804"/>
      <w:bookmarkStart w:id="412" w:name="_Toc17367"/>
      <w:r>
        <w:rPr>
          <w:rFonts w:hint="eastAsia" w:ascii="宋体" w:hAnsi="宋体"/>
          <w:color w:val="auto"/>
          <w:sz w:val="52"/>
          <w:szCs w:val="52"/>
          <w:highlight w:val="none"/>
        </w:rPr>
        <w:t>第 三 卷</w:t>
      </w:r>
      <w:bookmarkEnd w:id="411"/>
      <w:bookmarkEnd w:id="412"/>
      <w:bookmarkStart w:id="413" w:name="_Toc509218847"/>
      <w:bookmarkStart w:id="414" w:name="_Toc13211206"/>
      <w:bookmarkStart w:id="415" w:name="_Toc536797121"/>
      <w:bookmarkStart w:id="416" w:name="_Toc536796850"/>
      <w:bookmarkStart w:id="417" w:name="_Toc536619968"/>
      <w:bookmarkStart w:id="418" w:name="_Toc536628344"/>
      <w:bookmarkStart w:id="419" w:name="_Toc13211764"/>
      <w:bookmarkStart w:id="420" w:name="_Toc536620100"/>
      <w:bookmarkStart w:id="421" w:name="_Toc13210772"/>
      <w:bookmarkStart w:id="422" w:name="_Toc536796986"/>
      <w:bookmarkStart w:id="423" w:name="_Toc536797255"/>
      <w:bookmarkStart w:id="424" w:name="_Toc536621880"/>
      <w:bookmarkStart w:id="425" w:name="_Toc536797390"/>
      <w:bookmarkStart w:id="426" w:name="_Toc534185826"/>
    </w:p>
    <w:bookmarkEnd w:id="413"/>
    <w:p w14:paraId="3493C41E">
      <w:pPr>
        <w:rPr>
          <w:color w:val="auto"/>
          <w:highlight w:val="none"/>
        </w:rPr>
      </w:pPr>
      <w:r>
        <w:rPr>
          <w:color w:val="auto"/>
          <w:highlight w:val="none"/>
        </w:rPr>
        <w:br w:type="page"/>
      </w:r>
      <w:bookmarkEnd w:id="414"/>
      <w:bookmarkEnd w:id="415"/>
      <w:bookmarkEnd w:id="416"/>
      <w:bookmarkEnd w:id="417"/>
      <w:bookmarkEnd w:id="418"/>
      <w:bookmarkEnd w:id="419"/>
      <w:bookmarkEnd w:id="420"/>
      <w:bookmarkEnd w:id="421"/>
      <w:bookmarkEnd w:id="422"/>
      <w:bookmarkEnd w:id="423"/>
      <w:bookmarkEnd w:id="424"/>
      <w:bookmarkEnd w:id="425"/>
      <w:bookmarkEnd w:id="426"/>
    </w:p>
    <w:bookmarkEnd w:id="276"/>
    <w:bookmarkEnd w:id="277"/>
    <w:bookmarkEnd w:id="278"/>
    <w:p w14:paraId="79D3936F">
      <w:pPr>
        <w:pStyle w:val="2"/>
        <w:spacing w:line="360" w:lineRule="auto"/>
        <w:jc w:val="center"/>
        <w:rPr>
          <w:rFonts w:ascii="宋体" w:hAnsi="宋体"/>
          <w:color w:val="auto"/>
          <w:highlight w:val="none"/>
        </w:rPr>
      </w:pPr>
      <w:bookmarkStart w:id="427" w:name="招标文件07章技术标准和要求"/>
      <w:bookmarkEnd w:id="427"/>
      <w:bookmarkStart w:id="428" w:name="_Toc855"/>
      <w:bookmarkStart w:id="429" w:name="_Toc23843"/>
      <w:bookmarkStart w:id="430" w:name="_Toc287607865"/>
      <w:bookmarkStart w:id="431" w:name="_Toc534185829"/>
      <w:bookmarkStart w:id="432" w:name="_Toc509218852"/>
      <w:bookmarkStart w:id="433" w:name="_Toc430530528"/>
      <w:bookmarkStart w:id="434" w:name="_Toc287620812"/>
      <w:r>
        <w:rPr>
          <w:rFonts w:hint="eastAsia" w:ascii="宋体" w:hAnsi="宋体"/>
          <w:color w:val="auto"/>
          <w:highlight w:val="none"/>
        </w:rPr>
        <w:t>第六章  竞标文件格式</w:t>
      </w:r>
      <w:bookmarkEnd w:id="428"/>
      <w:bookmarkEnd w:id="429"/>
      <w:bookmarkEnd w:id="430"/>
      <w:bookmarkEnd w:id="431"/>
      <w:bookmarkEnd w:id="432"/>
      <w:bookmarkEnd w:id="433"/>
      <w:bookmarkEnd w:id="434"/>
    </w:p>
    <w:p w14:paraId="204CF058">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szCs w:val="20"/>
          <w:highlight w:val="none"/>
        </w:rPr>
        <w:br w:type="page"/>
      </w:r>
    </w:p>
    <w:p w14:paraId="28D339A4">
      <w:pPr>
        <w:autoSpaceDE w:val="0"/>
        <w:autoSpaceDN w:val="0"/>
        <w:adjustRightInd w:val="0"/>
        <w:snapToGrid w:val="0"/>
        <w:spacing w:line="360" w:lineRule="auto"/>
        <w:jc w:val="center"/>
        <w:rPr>
          <w:rFonts w:ascii="宋体" w:hAnsi="宋体"/>
          <w:color w:val="auto"/>
          <w:kern w:val="0"/>
          <w:sz w:val="24"/>
          <w:szCs w:val="21"/>
          <w:highlight w:val="none"/>
        </w:rPr>
      </w:pPr>
    </w:p>
    <w:p w14:paraId="51E87613">
      <w:pPr>
        <w:spacing w:line="360" w:lineRule="auto"/>
        <w:jc w:val="center"/>
        <w:rPr>
          <w:rFonts w:ascii="宋体" w:hAnsi="宋体"/>
          <w:color w:val="auto"/>
          <w:sz w:val="36"/>
          <w:szCs w:val="36"/>
          <w:highlight w:val="none"/>
        </w:rPr>
      </w:pPr>
      <w:bookmarkStart w:id="435" w:name="_Toc224103493"/>
      <w:bookmarkStart w:id="436" w:name="_Toc509218854"/>
      <w:bookmarkStart w:id="437" w:name="_Toc534185831"/>
      <w:bookmarkStart w:id="438" w:name="_Toc287607867"/>
      <w:bookmarkStart w:id="439" w:name="_Toc224103495"/>
      <w:bookmarkStart w:id="440" w:name="_Toc277082643"/>
      <w:bookmarkStart w:id="441" w:name="_Toc430530530"/>
      <w:bookmarkStart w:id="442" w:name="_Toc287620814"/>
      <w:r>
        <w:rPr>
          <w:rFonts w:hint="eastAsia" w:ascii="宋体" w:hAnsi="宋体"/>
          <w:color w:val="auto"/>
          <w:sz w:val="36"/>
          <w:szCs w:val="36"/>
          <w:highlight w:val="none"/>
        </w:rPr>
        <w:t>目  录</w:t>
      </w:r>
      <w:bookmarkEnd w:id="435"/>
    </w:p>
    <w:p w14:paraId="7E7717B4">
      <w:pPr>
        <w:spacing w:line="360" w:lineRule="auto"/>
        <w:jc w:val="center"/>
        <w:rPr>
          <w:rFonts w:ascii="宋体" w:hAnsi="宋体"/>
          <w:color w:val="auto"/>
          <w:szCs w:val="20"/>
          <w:highlight w:val="none"/>
        </w:rPr>
      </w:pPr>
    </w:p>
    <w:p w14:paraId="79A4893A">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w:t>
      </w:r>
      <w:r>
        <w:rPr>
          <w:rFonts w:hint="eastAsia" w:ascii="宋体" w:hAnsi="宋体"/>
          <w:b/>
          <w:color w:val="auto"/>
          <w:highlight w:val="none"/>
        </w:rPr>
        <w:t>竞标</w:t>
      </w:r>
      <w:r>
        <w:rPr>
          <w:rFonts w:ascii="宋体" w:hAnsi="宋体"/>
          <w:b/>
          <w:color w:val="auto"/>
          <w:highlight w:val="none"/>
        </w:rPr>
        <w:t>函部分</w:t>
      </w:r>
    </w:p>
    <w:p w14:paraId="0F76D1BD">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竞标</w:t>
      </w:r>
      <w:r>
        <w:rPr>
          <w:rFonts w:ascii="宋体" w:hAnsi="宋体"/>
          <w:color w:val="auto"/>
          <w:highlight w:val="none"/>
        </w:rPr>
        <w:t>函</w:t>
      </w:r>
    </w:p>
    <w:p w14:paraId="32C9A6B7">
      <w:pPr>
        <w:pStyle w:val="18"/>
        <w:ind w:firstLine="420" w:firstLineChars="200"/>
        <w:rPr>
          <w:color w:val="auto"/>
          <w:highlight w:val="none"/>
        </w:rPr>
      </w:pPr>
      <w:r>
        <w:rPr>
          <w:rFonts w:hint="eastAsia"/>
          <w:color w:val="auto"/>
          <w:highlight w:val="none"/>
        </w:rPr>
        <w:t>（二）法定代表人身份证明或附有法定代表人身份证明的授权委托书</w:t>
      </w:r>
    </w:p>
    <w:p w14:paraId="6DB40C3F">
      <w:pPr>
        <w:spacing w:line="360" w:lineRule="auto"/>
        <w:rPr>
          <w:rFonts w:ascii="宋体" w:hAnsi="宋体"/>
          <w:b/>
          <w:color w:val="auto"/>
          <w:highlight w:val="none"/>
        </w:rPr>
      </w:pPr>
      <w:r>
        <w:rPr>
          <w:rFonts w:hint="eastAsia" w:ascii="宋体" w:hAnsi="宋体"/>
          <w:b/>
          <w:color w:val="auto"/>
          <w:highlight w:val="none"/>
        </w:rPr>
        <w:t xml:space="preserve">二 </w:t>
      </w:r>
      <w:r>
        <w:rPr>
          <w:rFonts w:ascii="宋体" w:hAnsi="宋体"/>
          <w:b/>
          <w:color w:val="auto"/>
          <w:highlight w:val="none"/>
        </w:rPr>
        <w:t>、技术部分（不设置</w:t>
      </w:r>
      <w:r>
        <w:rPr>
          <w:rFonts w:hint="eastAsia" w:ascii="宋体" w:hAnsi="宋体"/>
          <w:b/>
          <w:color w:val="auto"/>
          <w:highlight w:val="none"/>
        </w:rPr>
        <w:t>技术方案</w:t>
      </w:r>
      <w:r>
        <w:rPr>
          <w:rFonts w:ascii="宋体" w:hAnsi="宋体"/>
          <w:b/>
          <w:color w:val="auto"/>
          <w:highlight w:val="none"/>
        </w:rPr>
        <w:t>评审的不设此部分）</w:t>
      </w:r>
    </w:p>
    <w:p w14:paraId="56930981">
      <w:pPr>
        <w:spacing w:line="360" w:lineRule="auto"/>
        <w:ind w:firstLine="420" w:firstLineChars="200"/>
        <w:rPr>
          <w:rFonts w:ascii="宋体" w:hAnsi="宋体"/>
          <w:color w:val="auto"/>
          <w:highlight w:val="none"/>
        </w:rPr>
      </w:pPr>
      <w:r>
        <w:rPr>
          <w:rFonts w:hint="eastAsia" w:ascii="宋体" w:hAnsi="宋体"/>
          <w:color w:val="auto"/>
          <w:highlight w:val="none"/>
        </w:rPr>
        <w:t>技术方案</w:t>
      </w:r>
    </w:p>
    <w:p w14:paraId="6C826872">
      <w:pPr>
        <w:spacing w:line="360" w:lineRule="auto"/>
        <w:rPr>
          <w:rFonts w:ascii="宋体" w:hAnsi="宋体"/>
          <w:b/>
          <w:color w:val="auto"/>
          <w:highlight w:val="none"/>
        </w:rPr>
      </w:pPr>
      <w:r>
        <w:rPr>
          <w:rFonts w:hint="eastAsia" w:ascii="宋体" w:hAnsi="宋体"/>
          <w:b/>
          <w:color w:val="auto"/>
          <w:highlight w:val="none"/>
        </w:rPr>
        <w:t>三</w:t>
      </w:r>
      <w:r>
        <w:rPr>
          <w:rFonts w:ascii="宋体" w:hAnsi="宋体"/>
          <w:b/>
          <w:color w:val="auto"/>
          <w:highlight w:val="none"/>
        </w:rPr>
        <w:t>、</w:t>
      </w:r>
      <w:r>
        <w:rPr>
          <w:rFonts w:hint="eastAsia" w:ascii="宋体" w:hAnsi="宋体"/>
          <w:b/>
          <w:color w:val="auto"/>
          <w:highlight w:val="none"/>
        </w:rPr>
        <w:t>资格审查部分（含商务部分）</w:t>
      </w:r>
    </w:p>
    <w:p w14:paraId="46882223">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2F037C6A">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rPr>
        <w:t>竞标人</w:t>
      </w:r>
      <w:r>
        <w:rPr>
          <w:rFonts w:ascii="宋体" w:hAnsi="宋体"/>
          <w:color w:val="auto"/>
          <w:szCs w:val="21"/>
          <w:highlight w:val="none"/>
        </w:rPr>
        <w:t>基本情况表</w:t>
      </w:r>
    </w:p>
    <w:p w14:paraId="23995D86">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14:paraId="4ED3A2D1">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承诺</w:t>
      </w:r>
    </w:p>
    <w:p w14:paraId="3F2E10BB">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）其他资料</w:t>
      </w:r>
    </w:p>
    <w:p w14:paraId="1A47AF87">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p>
    <w:bookmarkEnd w:id="436"/>
    <w:bookmarkEnd w:id="437"/>
    <w:bookmarkEnd w:id="438"/>
    <w:bookmarkEnd w:id="439"/>
    <w:bookmarkEnd w:id="440"/>
    <w:bookmarkEnd w:id="441"/>
    <w:bookmarkEnd w:id="442"/>
    <w:p w14:paraId="4149ADB3">
      <w:pPr>
        <w:pStyle w:val="3"/>
        <w:spacing w:line="360" w:lineRule="auto"/>
        <w:jc w:val="center"/>
        <w:rPr>
          <w:rFonts w:ascii="宋体" w:hAnsi="宋体"/>
          <w:b w:val="0"/>
          <w:bCs w:val="0"/>
          <w:color w:val="auto"/>
          <w:sz w:val="44"/>
          <w:szCs w:val="44"/>
          <w:highlight w:val="none"/>
        </w:rPr>
      </w:pPr>
      <w:bookmarkStart w:id="443" w:name="_Toc19476"/>
      <w:bookmarkStart w:id="444" w:name="_Toc16177"/>
      <w:bookmarkStart w:id="445" w:name="_Toc804"/>
      <w:bookmarkStart w:id="446" w:name="_Toc29644"/>
      <w:bookmarkStart w:id="447" w:name="_Toc287607882"/>
      <w:bookmarkStart w:id="448" w:name="_Toc287620829"/>
      <w:bookmarkStart w:id="449" w:name="_Toc277082656"/>
      <w:bookmarkStart w:id="450" w:name="_Toc430530545"/>
      <w:bookmarkStart w:id="451" w:name="_Toc224103510"/>
      <w:bookmarkStart w:id="452" w:name="_Toc27141"/>
      <w:r>
        <w:rPr>
          <w:rFonts w:hint="eastAsia" w:ascii="宋体" w:hAnsi="宋体"/>
          <w:b w:val="0"/>
          <w:bCs w:val="0"/>
          <w:color w:val="auto"/>
          <w:sz w:val="44"/>
          <w:szCs w:val="44"/>
          <w:highlight w:val="none"/>
        </w:rPr>
        <w:t>一、竞标函部分</w:t>
      </w:r>
      <w:bookmarkEnd w:id="443"/>
      <w:bookmarkEnd w:id="444"/>
    </w:p>
    <w:p w14:paraId="689655CC">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79E684B3">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758B5B15">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31243AC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875EE4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FF20E9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927E54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2200C3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16EB6BA">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5A29EBA1">
      <w:pPr>
        <w:autoSpaceDE w:val="0"/>
        <w:autoSpaceDN w:val="0"/>
        <w:adjustRightInd w:val="0"/>
        <w:snapToGrid w:val="0"/>
        <w:spacing w:line="360" w:lineRule="auto"/>
        <w:jc w:val="left"/>
        <w:rPr>
          <w:rFonts w:ascii="宋体" w:hAnsi="宋体"/>
          <w:color w:val="auto"/>
          <w:kern w:val="0"/>
          <w:sz w:val="16"/>
          <w:szCs w:val="16"/>
          <w:highlight w:val="none"/>
        </w:rPr>
      </w:pPr>
    </w:p>
    <w:p w14:paraId="3474AF12">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竞标函部分</w:t>
      </w:r>
    </w:p>
    <w:p w14:paraId="1395EB45">
      <w:pPr>
        <w:autoSpaceDE w:val="0"/>
        <w:autoSpaceDN w:val="0"/>
        <w:adjustRightInd w:val="0"/>
        <w:snapToGrid w:val="0"/>
        <w:spacing w:line="360" w:lineRule="auto"/>
        <w:jc w:val="left"/>
        <w:rPr>
          <w:rFonts w:ascii="宋体" w:hAnsi="宋体"/>
          <w:b/>
          <w:color w:val="auto"/>
          <w:kern w:val="0"/>
          <w:sz w:val="20"/>
          <w:szCs w:val="20"/>
          <w:highlight w:val="none"/>
        </w:rPr>
      </w:pPr>
    </w:p>
    <w:p w14:paraId="267E1F96">
      <w:pPr>
        <w:autoSpaceDE w:val="0"/>
        <w:autoSpaceDN w:val="0"/>
        <w:adjustRightInd w:val="0"/>
        <w:snapToGrid w:val="0"/>
        <w:spacing w:line="360" w:lineRule="auto"/>
        <w:jc w:val="left"/>
        <w:rPr>
          <w:rFonts w:ascii="宋体" w:hAnsi="宋体"/>
          <w:b/>
          <w:color w:val="auto"/>
          <w:kern w:val="0"/>
          <w:sz w:val="20"/>
          <w:szCs w:val="20"/>
          <w:highlight w:val="none"/>
        </w:rPr>
      </w:pPr>
    </w:p>
    <w:p w14:paraId="54A5EE69">
      <w:pPr>
        <w:autoSpaceDE w:val="0"/>
        <w:autoSpaceDN w:val="0"/>
        <w:adjustRightInd w:val="0"/>
        <w:snapToGrid w:val="0"/>
        <w:spacing w:line="360" w:lineRule="auto"/>
        <w:jc w:val="left"/>
        <w:rPr>
          <w:rFonts w:ascii="宋体" w:hAnsi="宋体"/>
          <w:b/>
          <w:color w:val="auto"/>
          <w:kern w:val="0"/>
          <w:sz w:val="20"/>
          <w:szCs w:val="20"/>
          <w:highlight w:val="none"/>
        </w:rPr>
      </w:pPr>
    </w:p>
    <w:p w14:paraId="78432AD3">
      <w:pPr>
        <w:autoSpaceDE w:val="0"/>
        <w:autoSpaceDN w:val="0"/>
        <w:adjustRightInd w:val="0"/>
        <w:snapToGrid w:val="0"/>
        <w:spacing w:line="360" w:lineRule="auto"/>
        <w:jc w:val="left"/>
        <w:rPr>
          <w:rFonts w:ascii="宋体" w:hAnsi="宋体"/>
          <w:b/>
          <w:color w:val="auto"/>
          <w:kern w:val="0"/>
          <w:sz w:val="20"/>
          <w:szCs w:val="20"/>
          <w:highlight w:val="none"/>
        </w:rPr>
      </w:pPr>
    </w:p>
    <w:p w14:paraId="5EEE9C6C">
      <w:pPr>
        <w:autoSpaceDE w:val="0"/>
        <w:autoSpaceDN w:val="0"/>
        <w:adjustRightInd w:val="0"/>
        <w:snapToGrid w:val="0"/>
        <w:spacing w:line="360" w:lineRule="auto"/>
        <w:jc w:val="left"/>
        <w:rPr>
          <w:rFonts w:ascii="宋体" w:hAnsi="宋体"/>
          <w:b/>
          <w:color w:val="auto"/>
          <w:kern w:val="0"/>
          <w:sz w:val="20"/>
          <w:szCs w:val="20"/>
          <w:highlight w:val="none"/>
        </w:rPr>
      </w:pPr>
    </w:p>
    <w:p w14:paraId="4E1721FC">
      <w:pPr>
        <w:autoSpaceDE w:val="0"/>
        <w:autoSpaceDN w:val="0"/>
        <w:adjustRightInd w:val="0"/>
        <w:snapToGrid w:val="0"/>
        <w:spacing w:line="360" w:lineRule="auto"/>
        <w:jc w:val="left"/>
        <w:rPr>
          <w:rFonts w:ascii="宋体" w:hAnsi="宋体"/>
          <w:b/>
          <w:color w:val="auto"/>
          <w:kern w:val="0"/>
          <w:sz w:val="20"/>
          <w:szCs w:val="20"/>
          <w:highlight w:val="none"/>
        </w:rPr>
      </w:pPr>
    </w:p>
    <w:p w14:paraId="34C2A9AE">
      <w:pPr>
        <w:autoSpaceDE w:val="0"/>
        <w:autoSpaceDN w:val="0"/>
        <w:adjustRightInd w:val="0"/>
        <w:snapToGrid w:val="0"/>
        <w:spacing w:line="360" w:lineRule="auto"/>
        <w:jc w:val="left"/>
        <w:rPr>
          <w:rFonts w:ascii="宋体" w:hAnsi="宋体"/>
          <w:b/>
          <w:color w:val="auto"/>
          <w:kern w:val="0"/>
          <w:sz w:val="20"/>
          <w:szCs w:val="20"/>
          <w:highlight w:val="none"/>
        </w:rPr>
      </w:pPr>
    </w:p>
    <w:p w14:paraId="1CBFEBAF">
      <w:pPr>
        <w:autoSpaceDE w:val="0"/>
        <w:autoSpaceDN w:val="0"/>
        <w:adjustRightInd w:val="0"/>
        <w:snapToGrid w:val="0"/>
        <w:spacing w:line="360" w:lineRule="auto"/>
        <w:jc w:val="left"/>
        <w:rPr>
          <w:rFonts w:ascii="宋体" w:hAnsi="宋体"/>
          <w:b/>
          <w:color w:val="auto"/>
          <w:kern w:val="0"/>
          <w:sz w:val="20"/>
          <w:szCs w:val="20"/>
          <w:highlight w:val="none"/>
        </w:rPr>
      </w:pPr>
    </w:p>
    <w:p w14:paraId="33D02C70">
      <w:pPr>
        <w:autoSpaceDE w:val="0"/>
        <w:autoSpaceDN w:val="0"/>
        <w:adjustRightInd w:val="0"/>
        <w:snapToGrid w:val="0"/>
        <w:spacing w:line="360" w:lineRule="auto"/>
        <w:jc w:val="left"/>
        <w:rPr>
          <w:rFonts w:ascii="宋体" w:hAnsi="宋体"/>
          <w:b/>
          <w:color w:val="auto"/>
          <w:kern w:val="0"/>
          <w:sz w:val="20"/>
          <w:szCs w:val="20"/>
          <w:highlight w:val="none"/>
        </w:rPr>
      </w:pPr>
    </w:p>
    <w:p w14:paraId="43178A44">
      <w:pPr>
        <w:autoSpaceDE w:val="0"/>
        <w:autoSpaceDN w:val="0"/>
        <w:adjustRightInd w:val="0"/>
        <w:snapToGrid w:val="0"/>
        <w:spacing w:line="360" w:lineRule="auto"/>
        <w:jc w:val="left"/>
        <w:rPr>
          <w:rFonts w:ascii="宋体" w:hAnsi="宋体"/>
          <w:b/>
          <w:color w:val="auto"/>
          <w:kern w:val="0"/>
          <w:sz w:val="20"/>
          <w:szCs w:val="20"/>
          <w:highlight w:val="none"/>
        </w:rPr>
      </w:pPr>
    </w:p>
    <w:p w14:paraId="7CA7C743">
      <w:pPr>
        <w:autoSpaceDE w:val="0"/>
        <w:autoSpaceDN w:val="0"/>
        <w:adjustRightInd w:val="0"/>
        <w:snapToGrid w:val="0"/>
        <w:spacing w:line="360" w:lineRule="auto"/>
        <w:jc w:val="left"/>
        <w:rPr>
          <w:rFonts w:ascii="宋体" w:hAnsi="宋体"/>
          <w:b/>
          <w:color w:val="auto"/>
          <w:kern w:val="0"/>
          <w:sz w:val="20"/>
          <w:szCs w:val="20"/>
          <w:highlight w:val="none"/>
        </w:rPr>
      </w:pPr>
    </w:p>
    <w:p w14:paraId="286D3CBE">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012FDF82">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190985DF">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1F176714">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0B078E50">
      <w:pPr>
        <w:autoSpaceDE w:val="0"/>
        <w:autoSpaceDN w:val="0"/>
        <w:adjustRightInd w:val="0"/>
        <w:snapToGrid w:val="0"/>
        <w:spacing w:line="360" w:lineRule="auto"/>
        <w:jc w:val="left"/>
        <w:rPr>
          <w:rFonts w:ascii="宋体" w:hAnsi="宋体"/>
          <w:color w:val="auto"/>
          <w:kern w:val="0"/>
          <w:sz w:val="24"/>
          <w:szCs w:val="21"/>
          <w:highlight w:val="none"/>
        </w:rPr>
      </w:pPr>
    </w:p>
    <w:p w14:paraId="7A8D50B9">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w:t>
      </w:r>
      <w:r>
        <w:rPr>
          <w:rFonts w:hint="eastAsia" w:ascii="宋体" w:hAnsi="宋体"/>
          <w:color w:val="auto"/>
          <w:kern w:val="0"/>
          <w:sz w:val="24"/>
          <w:highlight w:val="none"/>
        </w:rPr>
        <w:t>竞标</w:t>
      </w:r>
      <w:r>
        <w:rPr>
          <w:rFonts w:ascii="宋体" w:hAnsi="宋体"/>
          <w:color w:val="auto"/>
          <w:kern w:val="0"/>
          <w:sz w:val="24"/>
          <w:highlight w:val="none"/>
        </w:rPr>
        <w:t>函</w:t>
      </w:r>
    </w:p>
    <w:p w14:paraId="51F7F961">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二</w:t>
      </w:r>
      <w:r>
        <w:rPr>
          <w:rFonts w:ascii="宋体" w:hAnsi="宋体"/>
          <w:color w:val="auto"/>
          <w:kern w:val="0"/>
          <w:sz w:val="24"/>
          <w:highlight w:val="none"/>
        </w:rPr>
        <w:t>）</w:t>
      </w:r>
      <w:r>
        <w:rPr>
          <w:rFonts w:hint="eastAsia" w:ascii="宋体" w:hAnsi="宋体"/>
          <w:color w:val="auto"/>
          <w:kern w:val="0"/>
          <w:sz w:val="24"/>
          <w:highlight w:val="none"/>
        </w:rPr>
        <w:t>法定代表人身份证明或附有法定代表人身份证明的授权委托书</w:t>
      </w:r>
    </w:p>
    <w:p w14:paraId="6D38CAAE">
      <w:pPr>
        <w:autoSpaceDE w:val="0"/>
        <w:autoSpaceDN w:val="0"/>
        <w:adjustRightInd w:val="0"/>
        <w:snapToGrid w:val="0"/>
        <w:spacing w:line="360" w:lineRule="auto"/>
        <w:jc w:val="left"/>
        <w:rPr>
          <w:rFonts w:ascii="宋体" w:hAnsi="宋体"/>
          <w:color w:val="auto"/>
          <w:w w:val="99"/>
          <w:kern w:val="0"/>
          <w:sz w:val="28"/>
          <w:szCs w:val="28"/>
          <w:highlight w:val="none"/>
        </w:rPr>
      </w:pPr>
    </w:p>
    <w:p w14:paraId="0E66E388">
      <w:pPr>
        <w:pStyle w:val="4"/>
        <w:spacing w:before="0" w:after="0" w:line="400" w:lineRule="exact"/>
        <w:jc w:val="center"/>
        <w:rPr>
          <w:rFonts w:ascii="宋体" w:hAnsi="宋体"/>
          <w:b w:val="0"/>
          <w:color w:val="auto"/>
          <w:highlight w:val="none"/>
        </w:rPr>
      </w:pPr>
      <w:r>
        <w:rPr>
          <w:rFonts w:ascii="宋体" w:hAnsi="宋体"/>
          <w:color w:val="auto"/>
          <w:highlight w:val="none"/>
        </w:rPr>
        <w:br w:type="page"/>
      </w:r>
      <w:bookmarkStart w:id="453" w:name="_Toc11204"/>
      <w:bookmarkStart w:id="454" w:name="_Toc26071"/>
      <w:r>
        <w:rPr>
          <w:rFonts w:hint="eastAsia"/>
          <w:color w:val="auto"/>
          <w:highlight w:val="none"/>
        </w:rPr>
        <w:t>（一）竞标函</w:t>
      </w:r>
      <w:bookmarkEnd w:id="453"/>
      <w:bookmarkEnd w:id="454"/>
    </w:p>
    <w:p w14:paraId="57AEBC51">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val="en-US" w:eastAsia="zh-CN"/>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1904DD8B">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（项目名称）招标项目招标文件的全部内容，愿意以</w:t>
      </w:r>
      <w:r>
        <w:rPr>
          <w:rFonts w:hint="eastAsia" w:ascii="宋体" w:hAnsi="宋体"/>
          <w:snapToGrid w:val="0"/>
          <w:color w:val="auto"/>
          <w:kern w:val="0"/>
          <w:szCs w:val="21"/>
          <w:highlight w:val="none"/>
          <w:lang w:val="en-US" w:eastAsia="zh-CN"/>
        </w:rPr>
        <w:t>投标总报价</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u w:val="single"/>
        </w:rPr>
        <w:t xml:space="preserve">人民币（大写）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进行报价</w:t>
      </w:r>
      <w:r>
        <w:rPr>
          <w:rFonts w:hint="eastAsia" w:ascii="宋体" w:hAnsi="宋体" w:cs="宋体"/>
          <w:color w:val="auto"/>
          <w:szCs w:val="21"/>
          <w:highlight w:val="none"/>
        </w:rPr>
        <w:t>；</w:t>
      </w:r>
      <w:r>
        <w:rPr>
          <w:rFonts w:hint="eastAsia" w:ascii="宋体" w:hAnsi="宋体"/>
          <w:snapToGrid w:val="0"/>
          <w:color w:val="auto"/>
          <w:kern w:val="0"/>
          <w:szCs w:val="21"/>
          <w:highlight w:val="none"/>
        </w:rPr>
        <w:t>项目负责人为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服务期限</w:t>
      </w:r>
      <w:r>
        <w:rPr>
          <w:rFonts w:hint="eastAsia" w:ascii="宋体" w:hAnsi="宋体"/>
          <w:snapToGrid w:val="0"/>
          <w:color w:val="auto"/>
          <w:kern w:val="0"/>
          <w:szCs w:val="21"/>
          <w:highlight w:val="none"/>
          <w:u w:val="single"/>
        </w:rPr>
        <w:t>符合比选文件的要求</w:t>
      </w:r>
      <w:r>
        <w:rPr>
          <w:rFonts w:ascii="宋体" w:hAnsi="宋体"/>
          <w:snapToGrid w:val="0"/>
          <w:color w:val="auto"/>
          <w:kern w:val="0"/>
          <w:szCs w:val="21"/>
          <w:highlight w:val="none"/>
        </w:rPr>
        <w:t>，</w:t>
      </w:r>
      <w:r>
        <w:rPr>
          <w:rFonts w:hint="eastAsia" w:ascii="宋体" w:hAnsi="宋体" w:cs="宋体"/>
          <w:color w:val="auto"/>
          <w:szCs w:val="21"/>
          <w:highlight w:val="none"/>
        </w:rPr>
        <w:t>服务质量</w:t>
      </w:r>
      <w:r>
        <w:rPr>
          <w:rFonts w:hint="eastAsia" w:ascii="宋体" w:hAnsi="宋体" w:cs="宋体"/>
          <w:color w:val="auto"/>
          <w:szCs w:val="21"/>
          <w:highlight w:val="none"/>
          <w:u w:val="single"/>
        </w:rPr>
        <w:t>达到比选文件的要求</w:t>
      </w:r>
      <w:r>
        <w:rPr>
          <w:rFonts w:hint="eastAsia" w:ascii="宋体" w:hAnsi="宋体" w:cs="宋体"/>
          <w:color w:val="auto"/>
          <w:szCs w:val="21"/>
          <w:highlight w:val="none"/>
        </w:rPr>
        <w:t>，</w:t>
      </w:r>
      <w:r>
        <w:rPr>
          <w:rFonts w:ascii="宋体" w:hAnsi="宋体"/>
          <w:snapToGrid w:val="0"/>
          <w:color w:val="auto"/>
          <w:kern w:val="0"/>
          <w:szCs w:val="21"/>
          <w:highlight w:val="none"/>
        </w:rPr>
        <w:t>按合同约定完成</w:t>
      </w:r>
      <w:r>
        <w:rPr>
          <w:rFonts w:hint="eastAsia" w:ascii="宋体" w:hAnsi="宋体"/>
          <w:snapToGrid w:val="0"/>
          <w:color w:val="auto"/>
          <w:kern w:val="0"/>
          <w:szCs w:val="21"/>
          <w:highlight w:val="none"/>
          <w:lang w:val="en-US" w:eastAsia="zh-CN"/>
        </w:rPr>
        <w:t>服务</w:t>
      </w:r>
      <w:r>
        <w:rPr>
          <w:rFonts w:ascii="宋体" w:hAnsi="宋体"/>
          <w:snapToGrid w:val="0"/>
          <w:color w:val="auto"/>
          <w:kern w:val="0"/>
          <w:szCs w:val="21"/>
          <w:highlight w:val="none"/>
        </w:rPr>
        <w:t>工作。</w:t>
      </w:r>
    </w:p>
    <w:p w14:paraId="4DD21580">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文件规定的投标有效期，</w:t>
      </w:r>
      <w:r>
        <w:rPr>
          <w:rFonts w:ascii="宋体" w:hAnsi="宋体"/>
          <w:snapToGrid w:val="0"/>
          <w:color w:val="auto"/>
          <w:kern w:val="0"/>
          <w:szCs w:val="21"/>
          <w:highlight w:val="none"/>
        </w:rPr>
        <w:t>在投标有效期内不修改、撤销投标文件。</w:t>
      </w:r>
    </w:p>
    <w:p w14:paraId="7F0D93EA">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rPr>
        <w:t>竞标函</w:t>
      </w:r>
      <w:r>
        <w:rPr>
          <w:rFonts w:ascii="宋体" w:hAnsi="宋体"/>
          <w:snapToGrid w:val="0"/>
          <w:color w:val="auto"/>
          <w:kern w:val="0"/>
          <w:szCs w:val="21"/>
          <w:highlight w:val="none"/>
        </w:rPr>
        <w:t>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投标有效期</w:t>
      </w:r>
      <w:r>
        <w:rPr>
          <w:rFonts w:ascii="宋体" w:hAnsi="宋体"/>
          <w:snapToGrid w:val="0"/>
          <w:color w:val="auto"/>
          <w:kern w:val="0"/>
          <w:szCs w:val="21"/>
          <w:highlight w:val="none"/>
        </w:rPr>
        <w:t>一致，在此期间，若我方违反招投标有关法律、法规及本</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文件的相关规定，投标保证金的受益人为</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人。</w:t>
      </w:r>
    </w:p>
    <w:p w14:paraId="32C6481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我方承诺：</w:t>
      </w:r>
    </w:p>
    <w:p w14:paraId="14D4ABC5">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（1）在收到中标通知书后，在中标通知书规定的期限内与你方签订合同；</w:t>
      </w:r>
    </w:p>
    <w:p w14:paraId="44FF5683">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（2）在签订合同时不向你方提出附加条件；</w:t>
      </w:r>
    </w:p>
    <w:p w14:paraId="2B4B27D9">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（3）按照招标文件要求提交履约保证金</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r>
        <w:rPr>
          <w:rFonts w:ascii="宋体" w:hAnsi="宋体"/>
          <w:snapToGrid w:val="0"/>
          <w:color w:val="auto"/>
          <w:kern w:val="0"/>
          <w:szCs w:val="21"/>
          <w:highlight w:val="none"/>
        </w:rPr>
        <w:t>；</w:t>
      </w:r>
    </w:p>
    <w:p w14:paraId="41B66828">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（4）在合同约定的期限内完成合同规定的全部义务。</w:t>
      </w:r>
    </w:p>
    <w:p w14:paraId="245452F2">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（5）我方承诺以不低于招标文件第</w:t>
      </w:r>
      <w:r>
        <w:rPr>
          <w:rFonts w:hint="eastAsia" w:ascii="宋体" w:hAnsi="宋体"/>
          <w:snapToGrid w:val="0"/>
          <w:color w:val="auto"/>
          <w:kern w:val="0"/>
          <w:szCs w:val="21"/>
          <w:highlight w:val="none"/>
        </w:rPr>
        <w:t>五</w:t>
      </w:r>
      <w:r>
        <w:rPr>
          <w:rFonts w:ascii="宋体" w:hAnsi="宋体"/>
          <w:snapToGrid w:val="0"/>
          <w:color w:val="auto"/>
          <w:kern w:val="0"/>
          <w:szCs w:val="21"/>
          <w:highlight w:val="none"/>
        </w:rPr>
        <w:t>章“发包人要求”中所列的技术指标和参数要求完成全部合同</w:t>
      </w:r>
      <w:r>
        <w:rPr>
          <w:rFonts w:hint="eastAsia" w:ascii="宋体" w:hAnsi="宋体"/>
          <w:snapToGrid w:val="0"/>
          <w:color w:val="auto"/>
          <w:kern w:val="0"/>
          <w:szCs w:val="21"/>
          <w:highlight w:val="none"/>
          <w:lang w:val="en-US" w:eastAsia="zh-CN"/>
        </w:rPr>
        <w:t>咨询</w:t>
      </w:r>
      <w:r>
        <w:rPr>
          <w:rFonts w:hint="eastAsia" w:ascii="宋体" w:hAnsi="宋体"/>
          <w:snapToGrid w:val="0"/>
          <w:color w:val="auto"/>
          <w:kern w:val="0"/>
          <w:szCs w:val="21"/>
          <w:highlight w:val="none"/>
        </w:rPr>
        <w:t>工作</w:t>
      </w:r>
      <w:r>
        <w:rPr>
          <w:rFonts w:ascii="宋体" w:hAnsi="宋体"/>
          <w:snapToGrid w:val="0"/>
          <w:color w:val="auto"/>
          <w:kern w:val="0"/>
          <w:szCs w:val="21"/>
          <w:highlight w:val="none"/>
        </w:rPr>
        <w:t>。</w:t>
      </w:r>
    </w:p>
    <w:p w14:paraId="29CA351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color w:val="auto"/>
          <w:szCs w:val="21"/>
          <w:highlight w:val="none"/>
        </w:rPr>
        <w:t>（6）</w:t>
      </w:r>
      <w:r>
        <w:rPr>
          <w:rFonts w:hint="eastAsia"/>
          <w:color w:val="auto"/>
          <w:szCs w:val="21"/>
          <w:highlight w:val="none"/>
          <w:lang w:val="en-US" w:eastAsia="zh-CN"/>
        </w:rPr>
        <w:t>咨询</w:t>
      </w:r>
      <w:r>
        <w:rPr>
          <w:rFonts w:hint="eastAsia"/>
          <w:color w:val="auto"/>
          <w:szCs w:val="21"/>
          <w:highlight w:val="none"/>
        </w:rPr>
        <w:t>成果符合相关行业标准，满足相关部门验收要求。</w:t>
      </w:r>
    </w:p>
    <w:p w14:paraId="4409E871">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w:t>
      </w:r>
      <w:r>
        <w:rPr>
          <w:rFonts w:hint="eastAsia" w:ascii="宋体" w:hAnsi="宋体"/>
          <w:snapToGrid w:val="0"/>
          <w:color w:val="auto"/>
          <w:spacing w:val="-2"/>
          <w:kern w:val="0"/>
          <w:szCs w:val="21"/>
          <w:highlight w:val="none"/>
          <w:lang w:val="en-US" w:eastAsia="zh-CN"/>
        </w:rPr>
        <w:t>竞标</w:t>
      </w:r>
      <w:r>
        <w:rPr>
          <w:rFonts w:ascii="宋体" w:hAnsi="宋体"/>
          <w:snapToGrid w:val="0"/>
          <w:color w:val="auto"/>
          <w:spacing w:val="-2"/>
          <w:kern w:val="0"/>
          <w:szCs w:val="21"/>
          <w:highlight w:val="none"/>
        </w:rPr>
        <w:t>人</w:t>
      </w:r>
      <w:r>
        <w:rPr>
          <w:rFonts w:ascii="宋体" w:hAnsi="宋体"/>
          <w:snapToGrid w:val="0"/>
          <w:color w:val="auto"/>
          <w:kern w:val="0"/>
          <w:szCs w:val="21"/>
          <w:highlight w:val="none"/>
        </w:rPr>
        <w:t>须知”第 1.4.3 项规定的任何一种情形。同时我方承诺接受招标文件及附件、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0CFBC6C0">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（其他补充说明）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2DC6FCD1">
      <w:pPr>
        <w:pStyle w:val="18"/>
        <w:rPr>
          <w:color w:val="auto"/>
          <w:highlight w:val="none"/>
        </w:rPr>
      </w:pPr>
    </w:p>
    <w:p w14:paraId="4D581C9B">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竞标人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21DA036D">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6F0A7F8E">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11AE6848">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40D5CCF">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62626B53">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257B76B">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B979207">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6A32FF0A">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3FF8A1DB">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2180F843">
      <w:pPr>
        <w:tabs>
          <w:tab w:val="left" w:pos="8300"/>
        </w:tabs>
        <w:autoSpaceDE w:val="0"/>
        <w:autoSpaceDN w:val="0"/>
        <w:adjustRightInd w:val="0"/>
        <w:spacing w:line="400" w:lineRule="exact"/>
        <w:jc w:val="both"/>
        <w:rPr>
          <w:rFonts w:ascii="宋体" w:hAnsi="宋体"/>
          <w:b w:val="0"/>
          <w:snapToGrid w:val="0"/>
          <w:color w:val="auto"/>
          <w:kern w:val="0"/>
          <w:sz w:val="30"/>
          <w:szCs w:val="30"/>
          <w:highlight w:val="none"/>
        </w:rPr>
      </w:pPr>
      <w:bookmarkStart w:id="455" w:name="_Toc224103496"/>
      <w:bookmarkStart w:id="456" w:name="_Toc430530531"/>
      <w:bookmarkStart w:id="457" w:name="_Toc287607868"/>
      <w:bookmarkStart w:id="458" w:name="_Toc277082644"/>
      <w:bookmarkStart w:id="459" w:name="_Toc287620815"/>
      <w:r>
        <w:rPr>
          <w:rFonts w:ascii="宋体" w:hAnsi="宋体"/>
          <w:color w:val="auto"/>
          <w:sz w:val="28"/>
          <w:highlight w:val="none"/>
        </w:rPr>
        <w:br w:type="page"/>
      </w:r>
      <w:bookmarkEnd w:id="455"/>
      <w:bookmarkEnd w:id="456"/>
      <w:bookmarkEnd w:id="457"/>
      <w:bookmarkEnd w:id="458"/>
      <w:bookmarkEnd w:id="459"/>
      <w:bookmarkStart w:id="460" w:name="_Toc224103497"/>
      <w:bookmarkStart w:id="461" w:name="_Toc430530532"/>
      <w:bookmarkStart w:id="462" w:name="_Toc8650"/>
      <w:bookmarkStart w:id="463" w:name="_Toc287607869"/>
      <w:bookmarkStart w:id="464" w:name="_Toc287620816"/>
      <w:bookmarkStart w:id="465" w:name="_Toc277082645"/>
      <w:r>
        <w:rPr>
          <w:color w:val="auto"/>
          <w:sz w:val="30"/>
          <w:szCs w:val="30"/>
          <w:highlight w:val="none"/>
        </w:rPr>
        <w:t>（</w:t>
      </w:r>
      <w:r>
        <w:rPr>
          <w:rFonts w:hint="eastAsia"/>
          <w:color w:val="auto"/>
          <w:sz w:val="30"/>
          <w:szCs w:val="30"/>
          <w:highlight w:val="none"/>
        </w:rPr>
        <w:t>二</w:t>
      </w:r>
      <w:r>
        <w:rPr>
          <w:color w:val="auto"/>
          <w:sz w:val="30"/>
          <w:szCs w:val="30"/>
          <w:highlight w:val="none"/>
        </w:rPr>
        <w:t>）</w:t>
      </w:r>
      <w:r>
        <w:rPr>
          <w:rFonts w:hint="eastAsia"/>
          <w:color w:val="auto"/>
          <w:sz w:val="30"/>
          <w:szCs w:val="30"/>
          <w:highlight w:val="none"/>
        </w:rPr>
        <w:t>法定代表人身份证明或附有法定代表人身份证明的授权委托书</w:t>
      </w:r>
      <w:bookmarkEnd w:id="460"/>
      <w:bookmarkEnd w:id="461"/>
      <w:bookmarkEnd w:id="462"/>
      <w:bookmarkEnd w:id="463"/>
      <w:bookmarkEnd w:id="464"/>
      <w:bookmarkEnd w:id="465"/>
    </w:p>
    <w:p w14:paraId="0D7AC339">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76B9BD86">
      <w:pPr>
        <w:spacing w:line="480" w:lineRule="auto"/>
        <w:jc w:val="center"/>
        <w:rPr>
          <w:rFonts w:ascii="宋体" w:hAnsi="宋体"/>
          <w:color w:val="auto"/>
          <w:highlight w:val="none"/>
        </w:rPr>
      </w:pPr>
    </w:p>
    <w:p w14:paraId="544C0A02">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BB1B9F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DB76D88">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450663B">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329DD3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6D65B8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7A82EF7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3540F8C6">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616EB1A2">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1DE21F8D">
      <w:pPr>
        <w:pStyle w:val="18"/>
        <w:spacing w:after="0" w:line="360" w:lineRule="auto"/>
        <w:rPr>
          <w:rFonts w:ascii="宋体" w:hAnsi="宋体"/>
          <w:color w:val="auto"/>
          <w:szCs w:val="21"/>
          <w:highlight w:val="none"/>
        </w:rPr>
      </w:pPr>
    </w:p>
    <w:p w14:paraId="6AD2F834">
      <w:pPr>
        <w:pStyle w:val="18"/>
        <w:spacing w:after="0" w:line="360" w:lineRule="auto"/>
        <w:rPr>
          <w:rFonts w:ascii="宋体" w:hAnsi="宋体"/>
          <w:color w:val="auto"/>
          <w:szCs w:val="21"/>
          <w:highlight w:val="none"/>
        </w:rPr>
      </w:pPr>
    </w:p>
    <w:p w14:paraId="0E0864A9">
      <w:pPr>
        <w:pStyle w:val="18"/>
        <w:spacing w:after="0" w:line="360" w:lineRule="auto"/>
        <w:rPr>
          <w:rFonts w:ascii="宋体" w:hAnsi="宋体"/>
          <w:color w:val="auto"/>
          <w:szCs w:val="21"/>
          <w:highlight w:val="none"/>
        </w:rPr>
      </w:pPr>
    </w:p>
    <w:p w14:paraId="44919CCF">
      <w:pPr>
        <w:pStyle w:val="18"/>
        <w:spacing w:after="0" w:line="360" w:lineRule="auto"/>
        <w:rPr>
          <w:rFonts w:ascii="宋体" w:hAnsi="宋体"/>
          <w:color w:val="auto"/>
          <w:szCs w:val="21"/>
          <w:highlight w:val="none"/>
        </w:rPr>
      </w:pPr>
    </w:p>
    <w:p w14:paraId="249155FA">
      <w:pPr>
        <w:pStyle w:val="18"/>
        <w:spacing w:after="0" w:line="360" w:lineRule="auto"/>
        <w:rPr>
          <w:rFonts w:ascii="宋体" w:hAnsi="宋体"/>
          <w:color w:val="auto"/>
          <w:szCs w:val="21"/>
          <w:highlight w:val="none"/>
        </w:rPr>
      </w:pPr>
    </w:p>
    <w:p w14:paraId="4BE1FA5E">
      <w:pPr>
        <w:pStyle w:val="18"/>
        <w:spacing w:after="0" w:line="360" w:lineRule="auto"/>
        <w:rPr>
          <w:rFonts w:ascii="宋体" w:hAnsi="宋体"/>
          <w:color w:val="auto"/>
          <w:szCs w:val="21"/>
          <w:highlight w:val="none"/>
        </w:rPr>
      </w:pPr>
    </w:p>
    <w:p w14:paraId="3073BE10">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09762800">
      <w:pPr>
        <w:autoSpaceDE w:val="0"/>
        <w:autoSpaceDN w:val="0"/>
        <w:adjustRightInd w:val="0"/>
        <w:snapToGrid w:val="0"/>
        <w:spacing w:line="480" w:lineRule="auto"/>
        <w:jc w:val="left"/>
        <w:rPr>
          <w:rFonts w:ascii="宋体" w:hAnsi="宋体"/>
          <w:color w:val="auto"/>
          <w:kern w:val="0"/>
          <w:sz w:val="20"/>
          <w:szCs w:val="20"/>
          <w:highlight w:val="none"/>
        </w:rPr>
      </w:pPr>
    </w:p>
    <w:p w14:paraId="743E3948">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3A9210ED">
      <w:pPr>
        <w:autoSpaceDE w:val="0"/>
        <w:autoSpaceDN w:val="0"/>
        <w:adjustRightInd w:val="0"/>
        <w:snapToGrid w:val="0"/>
        <w:spacing w:line="360" w:lineRule="auto"/>
        <w:jc w:val="left"/>
        <w:rPr>
          <w:rFonts w:ascii="宋体" w:hAnsi="宋体"/>
          <w:color w:val="auto"/>
          <w:kern w:val="0"/>
          <w:highlight w:val="none"/>
        </w:rPr>
      </w:pPr>
    </w:p>
    <w:p w14:paraId="559235F9">
      <w:pPr>
        <w:autoSpaceDE w:val="0"/>
        <w:autoSpaceDN w:val="0"/>
        <w:adjustRightInd w:val="0"/>
        <w:snapToGrid w:val="0"/>
        <w:spacing w:line="360" w:lineRule="auto"/>
        <w:jc w:val="left"/>
        <w:rPr>
          <w:rFonts w:ascii="宋体" w:hAnsi="宋体"/>
          <w:color w:val="auto"/>
          <w:kern w:val="0"/>
          <w:highlight w:val="none"/>
        </w:rPr>
      </w:pPr>
    </w:p>
    <w:p w14:paraId="682FCBE3">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52A119B4">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7106E393">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竞标文件</w:t>
      </w:r>
      <w:r>
        <w:rPr>
          <w:rFonts w:ascii="宋体" w:hAnsi="宋体"/>
          <w:color w:val="auto"/>
          <w:kern w:val="0"/>
          <w:szCs w:val="21"/>
          <w:highlight w:val="none"/>
        </w:rPr>
        <w:t>、签订合同和处理有关事宜， 其法律后果由我方承担。</w:t>
      </w:r>
    </w:p>
    <w:p w14:paraId="3C4CF56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1837F69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78FBAF4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7A57850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0329541">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07AE85FE">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4705A9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7C9CB23A">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A844B9E">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34A3308E">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5DF04E15">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13762A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746C60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F616A3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9D9CE8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B0B0B9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D69915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5102AD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9DAC7F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2EF42EF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65D1DE71">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活动及签署文件的除提供法定代表人身份证明外还须提供授权委托书。</w:t>
      </w:r>
    </w:p>
    <w:p w14:paraId="3CFCCBFD">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竞标文件</w:t>
      </w:r>
      <w:r>
        <w:rPr>
          <w:rFonts w:ascii="宋体" w:hAnsi="宋体"/>
          <w:color w:val="auto"/>
          <w:kern w:val="0"/>
          <w:szCs w:val="21"/>
          <w:highlight w:val="none"/>
        </w:rPr>
        <w:t>一并递交。另外须准备一份授权委托书原件在开标现场出具。</w:t>
      </w:r>
    </w:p>
    <w:p w14:paraId="31DAE1BF">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0BA130C7">
      <w:pPr>
        <w:pStyle w:val="3"/>
        <w:spacing w:line="360" w:lineRule="auto"/>
        <w:jc w:val="center"/>
        <w:rPr>
          <w:rFonts w:hint="eastAsia" w:ascii="宋体" w:hAnsi="宋体"/>
          <w:b w:val="0"/>
          <w:bCs w:val="0"/>
          <w:color w:val="auto"/>
          <w:sz w:val="44"/>
          <w:szCs w:val="44"/>
          <w:highlight w:val="none"/>
        </w:rPr>
      </w:pPr>
      <w:bookmarkStart w:id="466" w:name="_Toc6167"/>
      <w:r>
        <w:rPr>
          <w:rFonts w:hint="eastAsia" w:ascii="宋体" w:hAnsi="宋体"/>
          <w:b w:val="0"/>
          <w:bCs w:val="0"/>
          <w:color w:val="auto"/>
          <w:sz w:val="44"/>
          <w:szCs w:val="44"/>
          <w:highlight w:val="none"/>
        </w:rPr>
        <w:t>二、技术部分</w:t>
      </w:r>
      <w:bookmarkEnd w:id="445"/>
      <w:bookmarkEnd w:id="446"/>
      <w:bookmarkEnd w:id="466"/>
    </w:p>
    <w:p w14:paraId="5C7A2002">
      <w:pPr>
        <w:jc w:val="center"/>
        <w:rPr>
          <w:rFonts w:hint="eastAsia" w:eastAsia="宋体"/>
          <w:color w:val="auto"/>
          <w:sz w:val="18"/>
          <w:szCs w:val="18"/>
          <w:highlight w:val="none"/>
          <w:lang w:eastAsia="zh-CN"/>
        </w:rPr>
      </w:pPr>
      <w:r>
        <w:rPr>
          <w:rFonts w:hint="eastAsia" w:ascii="宋体" w:hAnsi="宋体"/>
          <w:b w:val="0"/>
          <w:bCs w:val="0"/>
          <w:color w:val="auto"/>
          <w:sz w:val="18"/>
          <w:szCs w:val="18"/>
          <w:highlight w:val="none"/>
          <w:lang w:eastAsia="zh-CN"/>
        </w:rPr>
        <w:t>（</w:t>
      </w:r>
      <w:r>
        <w:rPr>
          <w:rFonts w:hint="eastAsia" w:ascii="宋体" w:hAnsi="宋体"/>
          <w:b w:val="0"/>
          <w:bCs w:val="0"/>
          <w:color w:val="auto"/>
          <w:sz w:val="18"/>
          <w:szCs w:val="18"/>
          <w:highlight w:val="none"/>
          <w:lang w:val="en-US" w:eastAsia="zh-CN"/>
        </w:rPr>
        <w:t>技术部分格式自拟</w:t>
      </w:r>
      <w:r>
        <w:rPr>
          <w:rFonts w:hint="eastAsia" w:ascii="宋体" w:hAnsi="宋体"/>
          <w:b w:val="0"/>
          <w:bCs w:val="0"/>
          <w:color w:val="auto"/>
          <w:sz w:val="18"/>
          <w:szCs w:val="18"/>
          <w:highlight w:val="none"/>
          <w:lang w:eastAsia="zh-CN"/>
        </w:rPr>
        <w:t>）</w:t>
      </w:r>
    </w:p>
    <w:p w14:paraId="062D96F9">
      <w:pPr>
        <w:rPr>
          <w:rFonts w:ascii="宋体" w:hAnsi="宋体"/>
          <w:color w:val="auto"/>
          <w:kern w:val="0"/>
          <w:sz w:val="32"/>
          <w:szCs w:val="32"/>
          <w:highlight w:val="none"/>
          <w:u w:val="single"/>
        </w:rPr>
      </w:pPr>
      <w:r>
        <w:rPr>
          <w:rFonts w:ascii="宋体" w:hAnsi="宋体"/>
          <w:color w:val="auto"/>
          <w:kern w:val="0"/>
          <w:sz w:val="32"/>
          <w:szCs w:val="32"/>
          <w:highlight w:val="none"/>
          <w:u w:val="single"/>
        </w:rPr>
        <w:br w:type="page"/>
      </w:r>
    </w:p>
    <w:p w14:paraId="6990EC1D">
      <w:pPr>
        <w:pStyle w:val="18"/>
        <w:rPr>
          <w:color w:val="auto"/>
          <w:highlight w:val="none"/>
        </w:rPr>
      </w:pPr>
    </w:p>
    <w:p w14:paraId="40B72CB5">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7CF2557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624595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829857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E7DA0D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33F83C4">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45806BFA">
      <w:pPr>
        <w:autoSpaceDE w:val="0"/>
        <w:autoSpaceDN w:val="0"/>
        <w:adjustRightInd w:val="0"/>
        <w:snapToGrid w:val="0"/>
        <w:spacing w:line="360" w:lineRule="auto"/>
        <w:jc w:val="left"/>
        <w:rPr>
          <w:rFonts w:ascii="宋体" w:hAnsi="宋体"/>
          <w:color w:val="auto"/>
          <w:kern w:val="0"/>
          <w:sz w:val="16"/>
          <w:szCs w:val="16"/>
          <w:highlight w:val="none"/>
        </w:rPr>
      </w:pPr>
    </w:p>
    <w:p w14:paraId="587889DE">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技术部分</w:t>
      </w:r>
    </w:p>
    <w:p w14:paraId="32779912">
      <w:pPr>
        <w:autoSpaceDE w:val="0"/>
        <w:autoSpaceDN w:val="0"/>
        <w:adjustRightInd w:val="0"/>
        <w:snapToGrid w:val="0"/>
        <w:spacing w:line="360" w:lineRule="auto"/>
        <w:jc w:val="left"/>
        <w:rPr>
          <w:rFonts w:ascii="宋体" w:hAnsi="宋体"/>
          <w:b/>
          <w:color w:val="auto"/>
          <w:kern w:val="0"/>
          <w:sz w:val="20"/>
          <w:szCs w:val="20"/>
          <w:highlight w:val="none"/>
        </w:rPr>
      </w:pPr>
    </w:p>
    <w:p w14:paraId="66097583">
      <w:pPr>
        <w:autoSpaceDE w:val="0"/>
        <w:autoSpaceDN w:val="0"/>
        <w:adjustRightInd w:val="0"/>
        <w:snapToGrid w:val="0"/>
        <w:spacing w:line="360" w:lineRule="auto"/>
        <w:jc w:val="left"/>
        <w:rPr>
          <w:rFonts w:ascii="宋体" w:hAnsi="宋体"/>
          <w:b/>
          <w:color w:val="auto"/>
          <w:kern w:val="0"/>
          <w:sz w:val="20"/>
          <w:szCs w:val="20"/>
          <w:highlight w:val="none"/>
        </w:rPr>
      </w:pPr>
    </w:p>
    <w:p w14:paraId="6CBEF626">
      <w:pPr>
        <w:autoSpaceDE w:val="0"/>
        <w:autoSpaceDN w:val="0"/>
        <w:adjustRightInd w:val="0"/>
        <w:snapToGrid w:val="0"/>
        <w:spacing w:line="360" w:lineRule="auto"/>
        <w:jc w:val="left"/>
        <w:rPr>
          <w:rFonts w:ascii="宋体" w:hAnsi="宋体"/>
          <w:b/>
          <w:color w:val="auto"/>
          <w:kern w:val="0"/>
          <w:sz w:val="20"/>
          <w:szCs w:val="20"/>
          <w:highlight w:val="none"/>
        </w:rPr>
      </w:pPr>
    </w:p>
    <w:p w14:paraId="7FA27608">
      <w:pPr>
        <w:autoSpaceDE w:val="0"/>
        <w:autoSpaceDN w:val="0"/>
        <w:adjustRightInd w:val="0"/>
        <w:snapToGrid w:val="0"/>
        <w:spacing w:line="360" w:lineRule="auto"/>
        <w:jc w:val="left"/>
        <w:rPr>
          <w:rFonts w:ascii="宋体" w:hAnsi="宋体"/>
          <w:b/>
          <w:color w:val="auto"/>
          <w:kern w:val="0"/>
          <w:sz w:val="20"/>
          <w:szCs w:val="20"/>
          <w:highlight w:val="none"/>
        </w:rPr>
      </w:pPr>
    </w:p>
    <w:p w14:paraId="420C55EA">
      <w:pPr>
        <w:autoSpaceDE w:val="0"/>
        <w:autoSpaceDN w:val="0"/>
        <w:adjustRightInd w:val="0"/>
        <w:snapToGrid w:val="0"/>
        <w:spacing w:line="360" w:lineRule="auto"/>
        <w:jc w:val="left"/>
        <w:rPr>
          <w:rFonts w:ascii="宋体" w:hAnsi="宋体"/>
          <w:b/>
          <w:color w:val="auto"/>
          <w:kern w:val="0"/>
          <w:sz w:val="20"/>
          <w:szCs w:val="20"/>
          <w:highlight w:val="none"/>
        </w:rPr>
      </w:pPr>
    </w:p>
    <w:p w14:paraId="4659F233">
      <w:pPr>
        <w:autoSpaceDE w:val="0"/>
        <w:autoSpaceDN w:val="0"/>
        <w:adjustRightInd w:val="0"/>
        <w:snapToGrid w:val="0"/>
        <w:spacing w:line="360" w:lineRule="auto"/>
        <w:jc w:val="left"/>
        <w:rPr>
          <w:rFonts w:ascii="宋体" w:hAnsi="宋体"/>
          <w:b/>
          <w:color w:val="auto"/>
          <w:kern w:val="0"/>
          <w:sz w:val="20"/>
          <w:szCs w:val="20"/>
          <w:highlight w:val="none"/>
        </w:rPr>
      </w:pPr>
    </w:p>
    <w:p w14:paraId="755202CF">
      <w:pPr>
        <w:autoSpaceDE w:val="0"/>
        <w:autoSpaceDN w:val="0"/>
        <w:adjustRightInd w:val="0"/>
        <w:snapToGrid w:val="0"/>
        <w:spacing w:line="360" w:lineRule="auto"/>
        <w:jc w:val="left"/>
        <w:rPr>
          <w:rFonts w:ascii="宋体" w:hAnsi="宋体"/>
          <w:b/>
          <w:color w:val="auto"/>
          <w:kern w:val="0"/>
          <w:sz w:val="20"/>
          <w:szCs w:val="20"/>
          <w:highlight w:val="none"/>
        </w:rPr>
      </w:pPr>
    </w:p>
    <w:p w14:paraId="5EC8AC24">
      <w:pPr>
        <w:autoSpaceDE w:val="0"/>
        <w:autoSpaceDN w:val="0"/>
        <w:adjustRightInd w:val="0"/>
        <w:snapToGrid w:val="0"/>
        <w:spacing w:line="360" w:lineRule="auto"/>
        <w:jc w:val="left"/>
        <w:rPr>
          <w:rFonts w:ascii="宋体" w:hAnsi="宋体"/>
          <w:b/>
          <w:color w:val="auto"/>
          <w:kern w:val="0"/>
          <w:sz w:val="20"/>
          <w:szCs w:val="20"/>
          <w:highlight w:val="none"/>
        </w:rPr>
      </w:pPr>
    </w:p>
    <w:p w14:paraId="1752FA78">
      <w:pPr>
        <w:autoSpaceDE w:val="0"/>
        <w:autoSpaceDN w:val="0"/>
        <w:adjustRightInd w:val="0"/>
        <w:snapToGrid w:val="0"/>
        <w:spacing w:line="360" w:lineRule="auto"/>
        <w:jc w:val="left"/>
        <w:rPr>
          <w:rFonts w:ascii="宋体" w:hAnsi="宋体"/>
          <w:b/>
          <w:color w:val="auto"/>
          <w:kern w:val="0"/>
          <w:sz w:val="20"/>
          <w:szCs w:val="20"/>
          <w:highlight w:val="none"/>
        </w:rPr>
      </w:pPr>
    </w:p>
    <w:p w14:paraId="60EF58CF">
      <w:pPr>
        <w:autoSpaceDE w:val="0"/>
        <w:autoSpaceDN w:val="0"/>
        <w:adjustRightInd w:val="0"/>
        <w:snapToGrid w:val="0"/>
        <w:spacing w:line="360" w:lineRule="auto"/>
        <w:jc w:val="left"/>
        <w:rPr>
          <w:rFonts w:ascii="宋体" w:hAnsi="宋体"/>
          <w:b/>
          <w:color w:val="auto"/>
          <w:kern w:val="0"/>
          <w:sz w:val="20"/>
          <w:szCs w:val="20"/>
          <w:highlight w:val="none"/>
        </w:rPr>
      </w:pPr>
    </w:p>
    <w:p w14:paraId="2B07FC1B">
      <w:pPr>
        <w:autoSpaceDE w:val="0"/>
        <w:autoSpaceDN w:val="0"/>
        <w:adjustRightInd w:val="0"/>
        <w:snapToGrid w:val="0"/>
        <w:spacing w:line="360" w:lineRule="auto"/>
        <w:jc w:val="left"/>
        <w:rPr>
          <w:rFonts w:ascii="宋体" w:hAnsi="宋体"/>
          <w:b/>
          <w:color w:val="auto"/>
          <w:kern w:val="0"/>
          <w:sz w:val="20"/>
          <w:szCs w:val="20"/>
          <w:highlight w:val="none"/>
        </w:rPr>
      </w:pPr>
    </w:p>
    <w:p w14:paraId="53ADCAA9">
      <w:pPr>
        <w:autoSpaceDE w:val="0"/>
        <w:autoSpaceDN w:val="0"/>
        <w:adjustRightInd w:val="0"/>
        <w:snapToGrid w:val="0"/>
        <w:spacing w:line="360" w:lineRule="auto"/>
        <w:jc w:val="left"/>
        <w:rPr>
          <w:rFonts w:ascii="宋体" w:hAnsi="宋体"/>
          <w:b/>
          <w:color w:val="auto"/>
          <w:kern w:val="0"/>
          <w:sz w:val="20"/>
          <w:szCs w:val="20"/>
          <w:highlight w:val="none"/>
        </w:rPr>
      </w:pPr>
    </w:p>
    <w:p w14:paraId="29FAC283">
      <w:pPr>
        <w:autoSpaceDE w:val="0"/>
        <w:autoSpaceDN w:val="0"/>
        <w:adjustRightInd w:val="0"/>
        <w:snapToGrid w:val="0"/>
        <w:spacing w:line="360" w:lineRule="auto"/>
        <w:jc w:val="left"/>
        <w:rPr>
          <w:rFonts w:ascii="宋体" w:hAnsi="宋体"/>
          <w:b/>
          <w:color w:val="auto"/>
          <w:kern w:val="0"/>
          <w:sz w:val="20"/>
          <w:szCs w:val="20"/>
          <w:highlight w:val="none"/>
        </w:rPr>
      </w:pPr>
    </w:p>
    <w:p w14:paraId="30AA0A20">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70FCAC05">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77FA02EC">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452CD2D2">
      <w:pPr>
        <w:autoSpaceDE w:val="0"/>
        <w:autoSpaceDN w:val="0"/>
        <w:adjustRightInd w:val="0"/>
        <w:snapToGrid w:val="0"/>
        <w:spacing w:line="360" w:lineRule="auto"/>
        <w:jc w:val="center"/>
        <w:rPr>
          <w:rFonts w:ascii="宋体" w:hAnsi="宋体"/>
          <w:color w:val="auto"/>
          <w:kern w:val="0"/>
          <w:sz w:val="36"/>
          <w:szCs w:val="36"/>
          <w:highlight w:val="none"/>
        </w:rPr>
      </w:pPr>
    </w:p>
    <w:p w14:paraId="5D09851F">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64C2AB9D">
      <w:pPr>
        <w:autoSpaceDE w:val="0"/>
        <w:autoSpaceDN w:val="0"/>
        <w:adjustRightInd w:val="0"/>
        <w:snapToGrid w:val="0"/>
        <w:spacing w:line="360" w:lineRule="auto"/>
        <w:jc w:val="left"/>
        <w:rPr>
          <w:rFonts w:ascii="宋体" w:hAnsi="宋体"/>
          <w:color w:val="auto"/>
          <w:kern w:val="0"/>
          <w:sz w:val="32"/>
          <w:szCs w:val="32"/>
          <w:highlight w:val="none"/>
        </w:rPr>
      </w:pPr>
    </w:p>
    <w:p w14:paraId="5DCDE8E6">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rPr>
        <w:t>竞标人</w:t>
      </w:r>
      <w:r>
        <w:rPr>
          <w:rFonts w:ascii="宋体" w:hAnsi="宋体"/>
          <w:i/>
          <w:iCs/>
          <w:color w:val="auto"/>
          <w:kern w:val="0"/>
          <w:szCs w:val="21"/>
          <w:highlight w:val="none"/>
        </w:rPr>
        <w:t>自行编制]</w:t>
      </w:r>
    </w:p>
    <w:p w14:paraId="3B354A6D">
      <w:pPr>
        <w:autoSpaceDE w:val="0"/>
        <w:autoSpaceDN w:val="0"/>
        <w:adjustRightInd w:val="0"/>
        <w:snapToGrid w:val="0"/>
        <w:spacing w:line="360" w:lineRule="auto"/>
        <w:jc w:val="left"/>
        <w:rPr>
          <w:rFonts w:ascii="宋体" w:hAnsi="宋体"/>
          <w:color w:val="auto"/>
          <w:w w:val="99"/>
          <w:kern w:val="0"/>
          <w:sz w:val="28"/>
          <w:szCs w:val="28"/>
          <w:highlight w:val="none"/>
        </w:rPr>
      </w:pPr>
    </w:p>
    <w:p w14:paraId="6CDB88C2">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bookmarkStart w:id="467" w:name="_Toc17837"/>
      <w:bookmarkStart w:id="468" w:name="_Toc299"/>
      <w:bookmarkStart w:id="469" w:name="_Toc29745"/>
      <w:r>
        <w:rPr>
          <w:rStyle w:val="327"/>
          <w:rFonts w:hint="eastAsia"/>
          <w:color w:val="auto"/>
          <w:highlight w:val="none"/>
        </w:rPr>
        <w:t>（一）技术方案</w:t>
      </w:r>
      <w:bookmarkEnd w:id="467"/>
      <w:bookmarkEnd w:id="468"/>
      <w:bookmarkEnd w:id="469"/>
    </w:p>
    <w:p w14:paraId="79192A8D">
      <w:pPr>
        <w:autoSpaceDE w:val="0"/>
        <w:autoSpaceDN w:val="0"/>
        <w:adjustRightInd w:val="0"/>
        <w:snapToGrid w:val="0"/>
        <w:spacing w:line="360" w:lineRule="auto"/>
        <w:jc w:val="left"/>
        <w:rPr>
          <w:rFonts w:ascii="宋体" w:hAnsi="宋体"/>
          <w:color w:val="auto"/>
          <w:kern w:val="0"/>
          <w:sz w:val="12"/>
          <w:szCs w:val="12"/>
          <w:highlight w:val="none"/>
        </w:rPr>
      </w:pPr>
    </w:p>
    <w:p w14:paraId="2C6972C1">
      <w:pPr>
        <w:pStyle w:val="18"/>
        <w:spacing w:line="360" w:lineRule="auto"/>
        <w:ind w:firstLine="420" w:firstLineChars="200"/>
        <w:jc w:val="center"/>
        <w:rPr>
          <w:rFonts w:ascii="宋体" w:hAnsi="宋体"/>
          <w:i/>
          <w:color w:val="auto"/>
          <w:kern w:val="0"/>
          <w:szCs w:val="21"/>
          <w:highlight w:val="none"/>
        </w:rPr>
      </w:pPr>
      <w:r>
        <w:rPr>
          <w:rFonts w:hint="eastAsia" w:ascii="宋体" w:hAnsi="宋体"/>
          <w:i/>
          <w:color w:val="auto"/>
          <w:kern w:val="0"/>
          <w:szCs w:val="21"/>
          <w:highlight w:val="none"/>
        </w:rPr>
        <w:t>[提示：竞标人应根据比选文件的要求编制技术方案]</w:t>
      </w:r>
    </w:p>
    <w:p w14:paraId="670686C3">
      <w:pPr>
        <w:pStyle w:val="3"/>
        <w:spacing w:line="360" w:lineRule="auto"/>
        <w:jc w:val="center"/>
        <w:rPr>
          <w:rFonts w:ascii="宋体" w:hAnsi="宋体"/>
          <w:b w:val="0"/>
          <w:bCs w:val="0"/>
          <w:color w:val="auto"/>
          <w:sz w:val="44"/>
          <w:szCs w:val="44"/>
          <w:highlight w:val="none"/>
        </w:rPr>
      </w:pPr>
    </w:p>
    <w:p w14:paraId="5A66788D">
      <w:pPr>
        <w:pStyle w:val="3"/>
        <w:spacing w:line="360" w:lineRule="auto"/>
        <w:jc w:val="center"/>
        <w:rPr>
          <w:rFonts w:ascii="宋体" w:hAnsi="宋体"/>
          <w:b w:val="0"/>
          <w:bCs w:val="0"/>
          <w:color w:val="auto"/>
          <w:sz w:val="44"/>
          <w:szCs w:val="44"/>
          <w:highlight w:val="none"/>
        </w:rPr>
      </w:pPr>
    </w:p>
    <w:p w14:paraId="10A01904">
      <w:pPr>
        <w:pStyle w:val="3"/>
        <w:spacing w:line="360" w:lineRule="auto"/>
        <w:jc w:val="center"/>
        <w:rPr>
          <w:rFonts w:ascii="宋体" w:hAnsi="宋体"/>
          <w:b w:val="0"/>
          <w:bCs w:val="0"/>
          <w:color w:val="auto"/>
          <w:sz w:val="44"/>
          <w:szCs w:val="44"/>
          <w:highlight w:val="none"/>
        </w:rPr>
      </w:pPr>
    </w:p>
    <w:p w14:paraId="3D21E187">
      <w:pPr>
        <w:pStyle w:val="3"/>
        <w:spacing w:line="360" w:lineRule="auto"/>
        <w:jc w:val="center"/>
        <w:rPr>
          <w:rFonts w:ascii="宋体" w:hAnsi="宋体"/>
          <w:b w:val="0"/>
          <w:bCs w:val="0"/>
          <w:color w:val="auto"/>
          <w:sz w:val="44"/>
          <w:szCs w:val="44"/>
          <w:highlight w:val="none"/>
        </w:rPr>
      </w:pPr>
    </w:p>
    <w:p w14:paraId="26B23BC7">
      <w:pPr>
        <w:pStyle w:val="3"/>
        <w:spacing w:line="360" w:lineRule="auto"/>
        <w:jc w:val="center"/>
        <w:rPr>
          <w:rFonts w:ascii="宋体" w:hAnsi="宋体"/>
          <w:b w:val="0"/>
          <w:bCs w:val="0"/>
          <w:color w:val="auto"/>
          <w:sz w:val="44"/>
          <w:szCs w:val="44"/>
          <w:highlight w:val="none"/>
        </w:rPr>
      </w:pPr>
    </w:p>
    <w:p w14:paraId="448A1BF9">
      <w:pPr>
        <w:pStyle w:val="3"/>
        <w:spacing w:line="360" w:lineRule="auto"/>
        <w:jc w:val="center"/>
        <w:rPr>
          <w:rFonts w:ascii="宋体" w:hAnsi="宋体"/>
          <w:b w:val="0"/>
          <w:bCs w:val="0"/>
          <w:color w:val="auto"/>
          <w:sz w:val="44"/>
          <w:szCs w:val="44"/>
          <w:highlight w:val="none"/>
        </w:rPr>
      </w:pPr>
    </w:p>
    <w:p w14:paraId="4774B10E">
      <w:pPr>
        <w:pStyle w:val="3"/>
        <w:spacing w:line="360" w:lineRule="auto"/>
        <w:jc w:val="center"/>
        <w:rPr>
          <w:rFonts w:ascii="宋体" w:hAnsi="宋体"/>
          <w:b w:val="0"/>
          <w:bCs w:val="0"/>
          <w:color w:val="auto"/>
          <w:sz w:val="44"/>
          <w:szCs w:val="44"/>
          <w:highlight w:val="none"/>
        </w:rPr>
      </w:pPr>
    </w:p>
    <w:p w14:paraId="77C26A64">
      <w:pPr>
        <w:pStyle w:val="3"/>
        <w:spacing w:line="360" w:lineRule="auto"/>
        <w:jc w:val="center"/>
        <w:rPr>
          <w:rFonts w:ascii="宋体" w:hAnsi="宋体"/>
          <w:b w:val="0"/>
          <w:bCs w:val="0"/>
          <w:color w:val="auto"/>
          <w:sz w:val="44"/>
          <w:szCs w:val="44"/>
          <w:highlight w:val="none"/>
        </w:rPr>
      </w:pPr>
    </w:p>
    <w:p w14:paraId="3A9C1A08">
      <w:pPr>
        <w:pStyle w:val="3"/>
        <w:spacing w:line="360" w:lineRule="auto"/>
        <w:jc w:val="center"/>
        <w:rPr>
          <w:rFonts w:ascii="宋体" w:hAnsi="宋体"/>
          <w:b w:val="0"/>
          <w:bCs w:val="0"/>
          <w:color w:val="auto"/>
          <w:sz w:val="44"/>
          <w:szCs w:val="44"/>
          <w:highlight w:val="none"/>
        </w:rPr>
      </w:pPr>
    </w:p>
    <w:p w14:paraId="1517BFD5">
      <w:pPr>
        <w:pStyle w:val="3"/>
        <w:spacing w:line="360" w:lineRule="auto"/>
        <w:jc w:val="center"/>
        <w:rPr>
          <w:rFonts w:ascii="宋体" w:hAnsi="宋体"/>
          <w:b w:val="0"/>
          <w:bCs w:val="0"/>
          <w:color w:val="auto"/>
          <w:sz w:val="44"/>
          <w:szCs w:val="44"/>
          <w:highlight w:val="none"/>
        </w:rPr>
      </w:pPr>
    </w:p>
    <w:p w14:paraId="601195F6">
      <w:pPr>
        <w:pStyle w:val="3"/>
        <w:spacing w:line="360" w:lineRule="auto"/>
        <w:jc w:val="center"/>
        <w:rPr>
          <w:rFonts w:ascii="宋体" w:hAnsi="宋体"/>
          <w:b w:val="0"/>
          <w:bCs w:val="0"/>
          <w:color w:val="auto"/>
          <w:sz w:val="44"/>
          <w:szCs w:val="44"/>
          <w:highlight w:val="none"/>
        </w:rPr>
      </w:pPr>
    </w:p>
    <w:p w14:paraId="397D7BC2">
      <w:pPr>
        <w:pStyle w:val="3"/>
        <w:spacing w:line="360" w:lineRule="auto"/>
        <w:jc w:val="center"/>
        <w:rPr>
          <w:rFonts w:ascii="宋体" w:hAnsi="宋体"/>
          <w:b w:val="0"/>
          <w:bCs w:val="0"/>
          <w:color w:val="auto"/>
          <w:sz w:val="44"/>
          <w:szCs w:val="44"/>
          <w:highlight w:val="none"/>
        </w:rPr>
      </w:pPr>
    </w:p>
    <w:p w14:paraId="71FF7D32">
      <w:pPr>
        <w:pStyle w:val="3"/>
        <w:spacing w:line="360" w:lineRule="auto"/>
        <w:jc w:val="center"/>
        <w:rPr>
          <w:rFonts w:ascii="宋体" w:hAnsi="宋体"/>
          <w:b w:val="0"/>
          <w:bCs w:val="0"/>
          <w:color w:val="auto"/>
          <w:sz w:val="44"/>
          <w:szCs w:val="44"/>
          <w:highlight w:val="none"/>
        </w:rPr>
      </w:pPr>
    </w:p>
    <w:p w14:paraId="0E1C5241">
      <w:pPr>
        <w:rPr>
          <w:rFonts w:ascii="宋体" w:hAnsi="宋体"/>
          <w:color w:val="auto"/>
          <w:sz w:val="44"/>
          <w:szCs w:val="44"/>
          <w:highlight w:val="none"/>
        </w:rPr>
      </w:pPr>
    </w:p>
    <w:p w14:paraId="208F8410">
      <w:pPr>
        <w:rPr>
          <w:rFonts w:ascii="宋体" w:hAnsi="宋体"/>
          <w:color w:val="auto"/>
          <w:sz w:val="44"/>
          <w:szCs w:val="44"/>
          <w:highlight w:val="none"/>
        </w:rPr>
      </w:pPr>
    </w:p>
    <w:p w14:paraId="64F9431C">
      <w:pPr>
        <w:pStyle w:val="3"/>
        <w:spacing w:line="360" w:lineRule="auto"/>
        <w:jc w:val="center"/>
        <w:rPr>
          <w:rFonts w:ascii="宋体" w:hAnsi="宋体"/>
          <w:b w:val="0"/>
          <w:bCs w:val="0"/>
          <w:color w:val="auto"/>
          <w:sz w:val="44"/>
          <w:szCs w:val="44"/>
          <w:highlight w:val="none"/>
        </w:rPr>
      </w:pPr>
      <w:bookmarkStart w:id="470" w:name="_Toc2857"/>
      <w:r>
        <w:rPr>
          <w:rFonts w:hint="eastAsia" w:ascii="宋体" w:hAnsi="宋体"/>
          <w:b w:val="0"/>
          <w:bCs w:val="0"/>
          <w:color w:val="auto"/>
          <w:sz w:val="44"/>
          <w:szCs w:val="44"/>
          <w:highlight w:val="none"/>
        </w:rPr>
        <w:t>三、</w:t>
      </w:r>
      <w:bookmarkEnd w:id="447"/>
      <w:bookmarkEnd w:id="448"/>
      <w:bookmarkEnd w:id="449"/>
      <w:bookmarkEnd w:id="450"/>
      <w:bookmarkEnd w:id="451"/>
      <w:r>
        <w:rPr>
          <w:rFonts w:hint="eastAsia" w:ascii="宋体" w:hAnsi="宋体"/>
          <w:b w:val="0"/>
          <w:bCs w:val="0"/>
          <w:color w:val="auto"/>
          <w:sz w:val="44"/>
          <w:szCs w:val="44"/>
          <w:highlight w:val="none"/>
        </w:rPr>
        <w:t>资格审查部分</w:t>
      </w:r>
      <w:bookmarkEnd w:id="452"/>
      <w:bookmarkEnd w:id="470"/>
    </w:p>
    <w:p w14:paraId="252BFE54">
      <w:pPr>
        <w:spacing w:line="360" w:lineRule="auto"/>
        <w:rPr>
          <w:rFonts w:ascii="宋体" w:hAnsi="宋体"/>
          <w:color w:val="auto"/>
          <w:sz w:val="32"/>
          <w:szCs w:val="32"/>
          <w:highlight w:val="none"/>
        </w:rPr>
      </w:pPr>
    </w:p>
    <w:p w14:paraId="2204E387">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46A2DFE5">
      <w:pPr>
        <w:spacing w:line="360" w:lineRule="auto"/>
        <w:jc w:val="center"/>
        <w:rPr>
          <w:rFonts w:ascii="宋体" w:hAnsi="宋体"/>
          <w:color w:val="auto"/>
          <w:kern w:val="0"/>
          <w:sz w:val="32"/>
          <w:szCs w:val="32"/>
          <w:highlight w:val="none"/>
        </w:rPr>
      </w:pPr>
      <w:bookmarkStart w:id="471" w:name="_Toc5633"/>
      <w:bookmarkStart w:id="472" w:name="_Toc430530546"/>
      <w:bookmarkStart w:id="473" w:name="_Toc287607883"/>
      <w:bookmarkStart w:id="474" w:name="_Toc224103511"/>
      <w:bookmarkStart w:id="475" w:name="_Toc277082657"/>
      <w:bookmarkStart w:id="476" w:name="_Toc287620830"/>
      <w:r>
        <w:rPr>
          <w:rFonts w:hint="eastAsia" w:ascii="宋体" w:hAnsi="宋体"/>
          <w:color w:val="auto"/>
          <w:kern w:val="0"/>
          <w:sz w:val="32"/>
          <w:szCs w:val="32"/>
          <w:highlight w:val="none"/>
          <w:u w:val="single"/>
        </w:rPr>
        <w:t xml:space="preserve">                   （项目名称）</w:t>
      </w:r>
    </w:p>
    <w:p w14:paraId="5953718F">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01DBA179">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3262E128">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57782FC9">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3873AD95">
      <w:pPr>
        <w:autoSpaceDE w:val="0"/>
        <w:autoSpaceDN w:val="0"/>
        <w:adjustRightInd w:val="0"/>
        <w:snapToGrid w:val="0"/>
        <w:spacing w:line="360" w:lineRule="auto"/>
        <w:jc w:val="left"/>
        <w:rPr>
          <w:rFonts w:ascii="宋体" w:hAnsi="宋体"/>
          <w:color w:val="auto"/>
          <w:kern w:val="0"/>
          <w:sz w:val="16"/>
          <w:szCs w:val="16"/>
          <w:highlight w:val="none"/>
        </w:rPr>
      </w:pPr>
    </w:p>
    <w:p w14:paraId="04FC71F1">
      <w:pPr>
        <w:autoSpaceDE w:val="0"/>
        <w:autoSpaceDN w:val="0"/>
        <w:adjustRightInd w:val="0"/>
        <w:snapToGrid w:val="0"/>
        <w:spacing w:line="360" w:lineRule="auto"/>
        <w:jc w:val="center"/>
        <w:rPr>
          <w:rFonts w:hint="eastAsia" w:ascii="宋体" w:hAnsi="宋体" w:eastAsia="宋体"/>
          <w:color w:val="auto"/>
          <w:kern w:val="0"/>
          <w:sz w:val="36"/>
          <w:szCs w:val="36"/>
          <w:highlight w:val="none"/>
          <w:lang w:eastAsia="zh-CN"/>
        </w:rPr>
      </w:pPr>
      <w:r>
        <w:rPr>
          <w:rFonts w:hint="eastAsia" w:ascii="宋体" w:hAnsi="宋体"/>
          <w:color w:val="auto"/>
          <w:kern w:val="0"/>
          <w:sz w:val="36"/>
          <w:szCs w:val="36"/>
          <w:highlight w:val="none"/>
        </w:rPr>
        <w:t>资格审查部分</w:t>
      </w:r>
      <w:r>
        <w:rPr>
          <w:rFonts w:hint="eastAsia" w:ascii="宋体" w:hAnsi="宋体"/>
          <w:color w:val="auto"/>
          <w:kern w:val="0"/>
          <w:sz w:val="36"/>
          <w:szCs w:val="36"/>
          <w:highlight w:val="none"/>
          <w:lang w:eastAsia="zh-CN"/>
        </w:rPr>
        <w:t>（</w:t>
      </w:r>
      <w:r>
        <w:rPr>
          <w:rFonts w:hint="eastAsia" w:ascii="宋体" w:hAnsi="宋体"/>
          <w:color w:val="auto"/>
          <w:kern w:val="0"/>
          <w:sz w:val="36"/>
          <w:szCs w:val="36"/>
          <w:highlight w:val="none"/>
          <w:lang w:val="en-US" w:eastAsia="zh-CN"/>
        </w:rPr>
        <w:t>含商务部分</w:t>
      </w:r>
      <w:r>
        <w:rPr>
          <w:rFonts w:hint="eastAsia" w:ascii="宋体" w:hAnsi="宋体"/>
          <w:color w:val="auto"/>
          <w:kern w:val="0"/>
          <w:sz w:val="36"/>
          <w:szCs w:val="36"/>
          <w:highlight w:val="none"/>
          <w:lang w:eastAsia="zh-CN"/>
        </w:rPr>
        <w:t>）</w:t>
      </w:r>
    </w:p>
    <w:p w14:paraId="408B4DC4">
      <w:pPr>
        <w:autoSpaceDE w:val="0"/>
        <w:autoSpaceDN w:val="0"/>
        <w:adjustRightInd w:val="0"/>
        <w:snapToGrid w:val="0"/>
        <w:spacing w:line="360" w:lineRule="auto"/>
        <w:jc w:val="left"/>
        <w:rPr>
          <w:rFonts w:ascii="宋体" w:hAnsi="宋体" w:cs="MingLiU"/>
          <w:color w:val="auto"/>
          <w:kern w:val="0"/>
          <w:sz w:val="20"/>
          <w:szCs w:val="20"/>
          <w:highlight w:val="none"/>
        </w:rPr>
      </w:pPr>
    </w:p>
    <w:p w14:paraId="376EF394">
      <w:pPr>
        <w:adjustRightInd w:val="0"/>
        <w:snapToGrid w:val="0"/>
        <w:spacing w:line="264" w:lineRule="auto"/>
        <w:rPr>
          <w:rFonts w:ascii="宋体" w:hAnsi="宋体"/>
          <w:color w:val="auto"/>
          <w:szCs w:val="21"/>
          <w:highlight w:val="none"/>
        </w:rPr>
      </w:pPr>
    </w:p>
    <w:p w14:paraId="16518C98">
      <w:pPr>
        <w:autoSpaceDE w:val="0"/>
        <w:autoSpaceDN w:val="0"/>
        <w:adjustRightInd w:val="0"/>
        <w:snapToGrid w:val="0"/>
        <w:spacing w:line="360" w:lineRule="auto"/>
        <w:jc w:val="left"/>
        <w:rPr>
          <w:rFonts w:ascii="宋体" w:hAnsi="宋体" w:cs="MingLiU"/>
          <w:color w:val="auto"/>
          <w:kern w:val="0"/>
          <w:sz w:val="20"/>
          <w:szCs w:val="20"/>
          <w:highlight w:val="none"/>
        </w:rPr>
      </w:pPr>
    </w:p>
    <w:p w14:paraId="747788BD">
      <w:pPr>
        <w:autoSpaceDE w:val="0"/>
        <w:autoSpaceDN w:val="0"/>
        <w:adjustRightInd w:val="0"/>
        <w:snapToGrid w:val="0"/>
        <w:spacing w:line="360" w:lineRule="auto"/>
        <w:jc w:val="left"/>
        <w:rPr>
          <w:rFonts w:ascii="宋体" w:hAnsi="宋体" w:cs="MingLiU"/>
          <w:color w:val="auto"/>
          <w:kern w:val="0"/>
          <w:sz w:val="20"/>
          <w:szCs w:val="20"/>
          <w:highlight w:val="none"/>
        </w:rPr>
      </w:pPr>
    </w:p>
    <w:p w14:paraId="43D8F339">
      <w:pPr>
        <w:autoSpaceDE w:val="0"/>
        <w:autoSpaceDN w:val="0"/>
        <w:adjustRightInd w:val="0"/>
        <w:snapToGrid w:val="0"/>
        <w:spacing w:line="360" w:lineRule="auto"/>
        <w:jc w:val="left"/>
        <w:rPr>
          <w:rFonts w:ascii="宋体" w:hAnsi="宋体" w:cs="MingLiU"/>
          <w:color w:val="auto"/>
          <w:kern w:val="0"/>
          <w:sz w:val="20"/>
          <w:szCs w:val="20"/>
          <w:highlight w:val="none"/>
        </w:rPr>
      </w:pPr>
    </w:p>
    <w:p w14:paraId="03FA520B">
      <w:pPr>
        <w:autoSpaceDE w:val="0"/>
        <w:autoSpaceDN w:val="0"/>
        <w:adjustRightInd w:val="0"/>
        <w:snapToGrid w:val="0"/>
        <w:spacing w:line="360" w:lineRule="auto"/>
        <w:jc w:val="left"/>
        <w:rPr>
          <w:rFonts w:ascii="宋体" w:hAnsi="宋体" w:cs="MingLiU"/>
          <w:color w:val="auto"/>
          <w:kern w:val="0"/>
          <w:sz w:val="20"/>
          <w:szCs w:val="20"/>
          <w:highlight w:val="none"/>
        </w:rPr>
      </w:pPr>
    </w:p>
    <w:p w14:paraId="6053B6B7">
      <w:pPr>
        <w:autoSpaceDE w:val="0"/>
        <w:autoSpaceDN w:val="0"/>
        <w:adjustRightInd w:val="0"/>
        <w:snapToGrid w:val="0"/>
        <w:spacing w:line="360" w:lineRule="auto"/>
        <w:jc w:val="left"/>
        <w:rPr>
          <w:rFonts w:ascii="宋体" w:hAnsi="宋体" w:cs="MingLiU"/>
          <w:color w:val="auto"/>
          <w:kern w:val="0"/>
          <w:sz w:val="20"/>
          <w:szCs w:val="20"/>
          <w:highlight w:val="none"/>
        </w:rPr>
      </w:pPr>
    </w:p>
    <w:p w14:paraId="45CDD080">
      <w:pPr>
        <w:autoSpaceDE w:val="0"/>
        <w:autoSpaceDN w:val="0"/>
        <w:adjustRightInd w:val="0"/>
        <w:snapToGrid w:val="0"/>
        <w:spacing w:line="360" w:lineRule="auto"/>
        <w:jc w:val="left"/>
        <w:rPr>
          <w:rFonts w:ascii="宋体" w:hAnsi="宋体" w:cs="MingLiU"/>
          <w:color w:val="auto"/>
          <w:kern w:val="0"/>
          <w:sz w:val="20"/>
          <w:szCs w:val="20"/>
          <w:highlight w:val="none"/>
        </w:rPr>
      </w:pPr>
    </w:p>
    <w:p w14:paraId="71A61860">
      <w:pPr>
        <w:autoSpaceDE w:val="0"/>
        <w:autoSpaceDN w:val="0"/>
        <w:adjustRightInd w:val="0"/>
        <w:snapToGrid w:val="0"/>
        <w:spacing w:line="360" w:lineRule="auto"/>
        <w:jc w:val="left"/>
        <w:rPr>
          <w:rFonts w:ascii="宋体" w:hAnsi="宋体" w:cs="MingLiU"/>
          <w:color w:val="auto"/>
          <w:kern w:val="0"/>
          <w:sz w:val="20"/>
          <w:szCs w:val="20"/>
          <w:highlight w:val="none"/>
        </w:rPr>
      </w:pPr>
    </w:p>
    <w:p w14:paraId="6494DAAA">
      <w:pPr>
        <w:autoSpaceDE w:val="0"/>
        <w:autoSpaceDN w:val="0"/>
        <w:adjustRightInd w:val="0"/>
        <w:snapToGrid w:val="0"/>
        <w:spacing w:line="360" w:lineRule="auto"/>
        <w:jc w:val="left"/>
        <w:rPr>
          <w:rFonts w:ascii="宋体" w:hAnsi="宋体" w:cs="MingLiU"/>
          <w:color w:val="auto"/>
          <w:kern w:val="0"/>
          <w:sz w:val="20"/>
          <w:szCs w:val="20"/>
          <w:highlight w:val="none"/>
        </w:rPr>
      </w:pPr>
    </w:p>
    <w:p w14:paraId="4F714D9E">
      <w:pPr>
        <w:autoSpaceDE w:val="0"/>
        <w:autoSpaceDN w:val="0"/>
        <w:adjustRightInd w:val="0"/>
        <w:snapToGrid w:val="0"/>
        <w:spacing w:line="360" w:lineRule="auto"/>
        <w:jc w:val="left"/>
        <w:rPr>
          <w:rFonts w:ascii="宋体" w:hAnsi="宋体" w:cs="MingLiU"/>
          <w:color w:val="auto"/>
          <w:kern w:val="0"/>
          <w:sz w:val="20"/>
          <w:szCs w:val="20"/>
          <w:highlight w:val="none"/>
        </w:rPr>
      </w:pPr>
    </w:p>
    <w:p w14:paraId="2828A863">
      <w:pPr>
        <w:autoSpaceDE w:val="0"/>
        <w:autoSpaceDN w:val="0"/>
        <w:adjustRightInd w:val="0"/>
        <w:snapToGrid w:val="0"/>
        <w:spacing w:line="360" w:lineRule="auto"/>
        <w:jc w:val="left"/>
        <w:rPr>
          <w:rFonts w:ascii="宋体" w:hAnsi="宋体" w:cs="MingLiU"/>
          <w:color w:val="auto"/>
          <w:kern w:val="0"/>
          <w:sz w:val="20"/>
          <w:szCs w:val="20"/>
          <w:highlight w:val="none"/>
        </w:rPr>
      </w:pPr>
    </w:p>
    <w:p w14:paraId="4635E8AA">
      <w:pPr>
        <w:autoSpaceDE w:val="0"/>
        <w:autoSpaceDN w:val="0"/>
        <w:adjustRightInd w:val="0"/>
        <w:snapToGrid w:val="0"/>
        <w:spacing w:line="360" w:lineRule="auto"/>
        <w:jc w:val="left"/>
        <w:rPr>
          <w:rFonts w:ascii="宋体" w:hAnsi="宋体" w:cs="MingLiU"/>
          <w:color w:val="auto"/>
          <w:kern w:val="0"/>
          <w:sz w:val="20"/>
          <w:szCs w:val="20"/>
          <w:highlight w:val="none"/>
        </w:rPr>
      </w:pPr>
    </w:p>
    <w:p w14:paraId="7E6E1ECC">
      <w:pPr>
        <w:autoSpaceDE w:val="0"/>
        <w:autoSpaceDN w:val="0"/>
        <w:adjustRightInd w:val="0"/>
        <w:snapToGrid w:val="0"/>
        <w:spacing w:line="360" w:lineRule="auto"/>
        <w:jc w:val="left"/>
        <w:rPr>
          <w:rFonts w:ascii="宋体" w:hAnsi="宋体" w:cs="MingLiU"/>
          <w:color w:val="auto"/>
          <w:kern w:val="0"/>
          <w:sz w:val="20"/>
          <w:szCs w:val="20"/>
          <w:highlight w:val="none"/>
        </w:rPr>
      </w:pPr>
    </w:p>
    <w:p w14:paraId="7CAD6C50">
      <w:pPr>
        <w:autoSpaceDE w:val="0"/>
        <w:autoSpaceDN w:val="0"/>
        <w:adjustRightInd w:val="0"/>
        <w:snapToGrid w:val="0"/>
        <w:spacing w:line="360" w:lineRule="auto"/>
        <w:jc w:val="left"/>
        <w:rPr>
          <w:rFonts w:ascii="宋体" w:hAnsi="宋体" w:cs="MingLiU"/>
          <w:color w:val="auto"/>
          <w:kern w:val="0"/>
          <w:sz w:val="20"/>
          <w:szCs w:val="20"/>
          <w:highlight w:val="none"/>
        </w:rPr>
      </w:pPr>
    </w:p>
    <w:p w14:paraId="2EFB2CCB">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731ECD35">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0908B0CF">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577A96F2">
      <w:pPr>
        <w:autoSpaceDE w:val="0"/>
        <w:autoSpaceDN w:val="0"/>
        <w:adjustRightInd w:val="0"/>
        <w:snapToGrid w:val="0"/>
        <w:jc w:val="center"/>
        <w:rPr>
          <w:rFonts w:ascii="宋体" w:hAnsi="宋体"/>
          <w:color w:val="auto"/>
          <w:kern w:val="0"/>
          <w:sz w:val="36"/>
          <w:szCs w:val="36"/>
          <w:highlight w:val="none"/>
        </w:rPr>
      </w:pPr>
    </w:p>
    <w:p w14:paraId="73213AD0">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4FED89AD">
      <w:pPr>
        <w:spacing w:line="360" w:lineRule="auto"/>
        <w:jc w:val="center"/>
        <w:rPr>
          <w:rFonts w:ascii="宋体" w:hAnsi="宋体"/>
          <w:b/>
          <w:color w:val="auto"/>
          <w:kern w:val="0"/>
          <w:sz w:val="32"/>
          <w:szCs w:val="32"/>
          <w:highlight w:val="none"/>
        </w:rPr>
      </w:pPr>
    </w:p>
    <w:p w14:paraId="2B9B5CC5">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5EB68331">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rPr>
        <w:t>竞标人</w:t>
      </w:r>
      <w:r>
        <w:rPr>
          <w:rFonts w:ascii="宋体" w:hAnsi="宋体"/>
          <w:color w:val="auto"/>
          <w:szCs w:val="21"/>
          <w:highlight w:val="none"/>
        </w:rPr>
        <w:t>基本情况表</w:t>
      </w:r>
    </w:p>
    <w:p w14:paraId="34D9F43D">
      <w:pPr>
        <w:spacing w:line="360" w:lineRule="auto"/>
        <w:ind w:firstLine="420" w:firstLineChars="200"/>
        <w:rPr>
          <w:rFonts w:ascii="宋体" w:hAnsi="宋体"/>
          <w:color w:val="auto"/>
          <w:szCs w:val="21"/>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14:paraId="25730472">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四</w:t>
      </w:r>
      <w:r>
        <w:rPr>
          <w:rFonts w:ascii="宋体" w:hAnsi="宋体"/>
          <w:color w:val="auto"/>
          <w:szCs w:val="21"/>
          <w:highlight w:val="none"/>
        </w:rPr>
        <w:t>）</w:t>
      </w:r>
      <w:r>
        <w:rPr>
          <w:rFonts w:hint="eastAsia" w:ascii="宋体" w:hAnsi="宋体"/>
          <w:color w:val="auto"/>
          <w:szCs w:val="21"/>
          <w:highlight w:val="none"/>
        </w:rPr>
        <w:t>承诺</w:t>
      </w:r>
    </w:p>
    <w:p w14:paraId="001C51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五</w:t>
      </w:r>
      <w:r>
        <w:rPr>
          <w:rFonts w:ascii="宋体" w:hAnsi="宋体"/>
          <w:color w:val="auto"/>
          <w:szCs w:val="21"/>
          <w:highlight w:val="none"/>
        </w:rPr>
        <w:t>）其他资料</w:t>
      </w:r>
    </w:p>
    <w:p w14:paraId="7657C798">
      <w:pPr>
        <w:spacing w:line="360" w:lineRule="auto"/>
        <w:jc w:val="center"/>
        <w:rPr>
          <w:rFonts w:ascii="宋体" w:hAnsi="宋体"/>
          <w:b/>
          <w:color w:val="auto"/>
          <w:kern w:val="0"/>
          <w:sz w:val="32"/>
          <w:szCs w:val="32"/>
          <w:highlight w:val="none"/>
        </w:rPr>
      </w:pPr>
    </w:p>
    <w:p w14:paraId="2869F4C6">
      <w:pPr>
        <w:spacing w:line="360" w:lineRule="auto"/>
        <w:jc w:val="center"/>
        <w:rPr>
          <w:rFonts w:ascii="宋体" w:hAnsi="宋体"/>
          <w:b/>
          <w:color w:val="auto"/>
          <w:kern w:val="0"/>
          <w:sz w:val="32"/>
          <w:szCs w:val="32"/>
          <w:highlight w:val="none"/>
        </w:rPr>
      </w:pPr>
    </w:p>
    <w:p w14:paraId="178CE6D4">
      <w:pPr>
        <w:pStyle w:val="4"/>
        <w:jc w:val="center"/>
        <w:rPr>
          <w:rFonts w:ascii="宋体" w:hAnsi="宋体"/>
          <w:snapToGrid w:val="0"/>
          <w:color w:val="auto"/>
          <w:kern w:val="0"/>
          <w:sz w:val="30"/>
          <w:szCs w:val="30"/>
          <w:highlight w:val="none"/>
        </w:rPr>
      </w:pPr>
      <w:r>
        <w:rPr>
          <w:rFonts w:ascii="宋体" w:hAnsi="宋体"/>
          <w:color w:val="auto"/>
          <w:highlight w:val="none"/>
        </w:rPr>
        <w:br w:type="page"/>
      </w:r>
      <w:bookmarkStart w:id="477" w:name="_Toc7724"/>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471"/>
      <w:bookmarkEnd w:id="477"/>
    </w:p>
    <w:p w14:paraId="59B26347">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0998DB6B">
      <w:pPr>
        <w:spacing w:line="480" w:lineRule="auto"/>
        <w:jc w:val="center"/>
        <w:rPr>
          <w:rFonts w:ascii="宋体" w:hAnsi="宋体"/>
          <w:color w:val="auto"/>
          <w:highlight w:val="none"/>
        </w:rPr>
      </w:pPr>
    </w:p>
    <w:p w14:paraId="24CADC45">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80D078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69E77FA">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2768492">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B58055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6B334C3">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4DA7570">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554FB391">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7FCD69DB">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05BADC00">
      <w:pPr>
        <w:autoSpaceDE w:val="0"/>
        <w:autoSpaceDN w:val="0"/>
        <w:adjustRightInd w:val="0"/>
        <w:snapToGrid w:val="0"/>
        <w:spacing w:line="360" w:lineRule="auto"/>
        <w:jc w:val="left"/>
        <w:rPr>
          <w:rFonts w:ascii="宋体" w:hAnsi="宋体"/>
          <w:color w:val="auto"/>
          <w:szCs w:val="21"/>
          <w:highlight w:val="none"/>
        </w:rPr>
      </w:pPr>
    </w:p>
    <w:p w14:paraId="2EEB01AA">
      <w:pPr>
        <w:pStyle w:val="18"/>
        <w:spacing w:after="0" w:line="360" w:lineRule="auto"/>
        <w:rPr>
          <w:rFonts w:ascii="宋体" w:hAnsi="宋体"/>
          <w:color w:val="auto"/>
          <w:szCs w:val="21"/>
          <w:highlight w:val="none"/>
        </w:rPr>
      </w:pPr>
    </w:p>
    <w:p w14:paraId="1F6F3041">
      <w:pPr>
        <w:pStyle w:val="18"/>
        <w:spacing w:after="0" w:line="360" w:lineRule="auto"/>
        <w:rPr>
          <w:rFonts w:ascii="宋体" w:hAnsi="宋体"/>
          <w:color w:val="auto"/>
          <w:szCs w:val="21"/>
          <w:highlight w:val="none"/>
        </w:rPr>
      </w:pPr>
    </w:p>
    <w:p w14:paraId="6B95C609">
      <w:pPr>
        <w:pStyle w:val="18"/>
        <w:spacing w:after="0" w:line="360" w:lineRule="auto"/>
        <w:rPr>
          <w:rFonts w:ascii="宋体" w:hAnsi="宋体"/>
          <w:color w:val="auto"/>
          <w:szCs w:val="21"/>
          <w:highlight w:val="none"/>
        </w:rPr>
      </w:pPr>
    </w:p>
    <w:p w14:paraId="54429F12">
      <w:pPr>
        <w:pStyle w:val="18"/>
        <w:spacing w:after="0" w:line="360" w:lineRule="auto"/>
        <w:rPr>
          <w:rFonts w:ascii="宋体" w:hAnsi="宋体"/>
          <w:color w:val="auto"/>
          <w:szCs w:val="21"/>
          <w:highlight w:val="none"/>
        </w:rPr>
      </w:pPr>
    </w:p>
    <w:p w14:paraId="389669AD">
      <w:pPr>
        <w:pStyle w:val="18"/>
        <w:spacing w:after="0" w:line="360" w:lineRule="auto"/>
        <w:rPr>
          <w:rFonts w:ascii="宋体" w:hAnsi="宋体"/>
          <w:color w:val="auto"/>
          <w:szCs w:val="21"/>
          <w:highlight w:val="none"/>
        </w:rPr>
      </w:pPr>
    </w:p>
    <w:p w14:paraId="38D544BB">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5856785E">
      <w:pPr>
        <w:autoSpaceDE w:val="0"/>
        <w:autoSpaceDN w:val="0"/>
        <w:adjustRightInd w:val="0"/>
        <w:snapToGrid w:val="0"/>
        <w:spacing w:line="480" w:lineRule="auto"/>
        <w:jc w:val="left"/>
        <w:rPr>
          <w:rFonts w:ascii="宋体" w:hAnsi="宋体"/>
          <w:color w:val="auto"/>
          <w:kern w:val="0"/>
          <w:sz w:val="20"/>
          <w:szCs w:val="20"/>
          <w:highlight w:val="none"/>
        </w:rPr>
      </w:pPr>
    </w:p>
    <w:p w14:paraId="5BA73231">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C9F1145">
      <w:pPr>
        <w:autoSpaceDE w:val="0"/>
        <w:autoSpaceDN w:val="0"/>
        <w:adjustRightInd w:val="0"/>
        <w:snapToGrid w:val="0"/>
        <w:spacing w:line="360" w:lineRule="auto"/>
        <w:jc w:val="left"/>
        <w:rPr>
          <w:rFonts w:ascii="宋体" w:hAnsi="宋体"/>
          <w:color w:val="auto"/>
          <w:kern w:val="0"/>
          <w:highlight w:val="none"/>
        </w:rPr>
      </w:pPr>
    </w:p>
    <w:p w14:paraId="6387CA74">
      <w:pPr>
        <w:autoSpaceDE w:val="0"/>
        <w:autoSpaceDN w:val="0"/>
        <w:adjustRightInd w:val="0"/>
        <w:snapToGrid w:val="0"/>
        <w:spacing w:line="360" w:lineRule="auto"/>
        <w:jc w:val="left"/>
        <w:rPr>
          <w:rFonts w:ascii="宋体" w:hAnsi="宋体"/>
          <w:color w:val="auto"/>
          <w:kern w:val="0"/>
          <w:highlight w:val="none"/>
        </w:rPr>
      </w:pPr>
    </w:p>
    <w:p w14:paraId="3978B927">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472"/>
      <w:bookmarkEnd w:id="473"/>
      <w:bookmarkEnd w:id="474"/>
      <w:bookmarkEnd w:id="475"/>
      <w:bookmarkEnd w:id="476"/>
      <w:r>
        <w:rPr>
          <w:rFonts w:hint="eastAsia" w:ascii="宋体" w:hAnsi="宋体"/>
          <w:color w:val="auto"/>
          <w:kern w:val="0"/>
          <w:szCs w:val="21"/>
          <w:highlight w:val="none"/>
        </w:rPr>
        <w:t>。</w:t>
      </w:r>
    </w:p>
    <w:p w14:paraId="2B23B81A">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52175C4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竞标文件</w:t>
      </w:r>
      <w:r>
        <w:rPr>
          <w:rFonts w:ascii="宋体" w:hAnsi="宋体"/>
          <w:color w:val="auto"/>
          <w:kern w:val="0"/>
          <w:szCs w:val="21"/>
          <w:highlight w:val="none"/>
        </w:rPr>
        <w:t>、签订合同和处理有关事宜， 其法律后果由我方承担。</w:t>
      </w:r>
    </w:p>
    <w:p w14:paraId="4C50FFD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5F4B359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70C9F95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526EAB9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0B02307F">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452BF548">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60E0F506">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156FBF90">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056BC42">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0930EB16">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2E36A332">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666FE3B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C963A5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B024AD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867485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2F9868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B180659">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3DDBB06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8848F2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643B6C07">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活动及签署文件的除提供法定代表人身份证明外还须提供授权委托书。</w:t>
      </w:r>
    </w:p>
    <w:p w14:paraId="7EDFD651">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竞标文件</w:t>
      </w:r>
      <w:r>
        <w:rPr>
          <w:rFonts w:ascii="宋体" w:hAnsi="宋体"/>
          <w:color w:val="auto"/>
          <w:kern w:val="0"/>
          <w:szCs w:val="21"/>
          <w:highlight w:val="none"/>
        </w:rPr>
        <w:t>一并递交。另外须准备一份授权委托书原件在开标现场出具。</w:t>
      </w:r>
    </w:p>
    <w:p w14:paraId="38C75994">
      <w:pPr>
        <w:tabs>
          <w:tab w:val="left" w:pos="5760"/>
        </w:tabs>
        <w:autoSpaceDE w:val="0"/>
        <w:autoSpaceDN w:val="0"/>
        <w:adjustRightInd w:val="0"/>
        <w:spacing w:line="360" w:lineRule="auto"/>
        <w:ind w:firstLine="420" w:firstLineChars="200"/>
        <w:rPr>
          <w:rFonts w:ascii="宋体" w:hAnsi="宋体" w:cs="Times New Roman"/>
          <w:color w:val="auto"/>
          <w:kern w:val="0"/>
          <w:szCs w:val="21"/>
          <w:highlight w:val="none"/>
        </w:rPr>
      </w:pPr>
      <w:r>
        <w:rPr>
          <w:rFonts w:hint="eastAsia" w:ascii="宋体" w:hAnsi="宋体" w:cs="Times New Roman"/>
          <w:color w:val="auto"/>
          <w:kern w:val="0"/>
          <w:szCs w:val="21"/>
          <w:highlight w:val="none"/>
        </w:rPr>
        <w:t>3.授权委托书</w:t>
      </w:r>
      <w:r>
        <w:rPr>
          <w:rFonts w:ascii="宋体" w:hAnsi="宋体" w:cs="Times New Roman"/>
          <w:color w:val="auto"/>
          <w:kern w:val="0"/>
          <w:szCs w:val="21"/>
          <w:highlight w:val="none"/>
        </w:rPr>
        <w:t>需按上述格式填写完整，不可缺少内容。在此基础上增加内容的不影响其有效性。</w:t>
      </w:r>
      <w:bookmarkStart w:id="478" w:name="_Toc2972"/>
    </w:p>
    <w:bookmarkEnd w:id="478"/>
    <w:p w14:paraId="27AE218A">
      <w:pPr>
        <w:pStyle w:val="4"/>
        <w:spacing w:before="0" w:after="0" w:line="240" w:lineRule="auto"/>
        <w:jc w:val="center"/>
        <w:rPr>
          <w:rFonts w:ascii="宋体" w:hAnsi="宋体"/>
          <w:color w:val="auto"/>
          <w:highlight w:val="none"/>
        </w:rPr>
      </w:pPr>
      <w:bookmarkStart w:id="479" w:name="_Toc287607884"/>
      <w:bookmarkStart w:id="480" w:name="_Toc277082658"/>
      <w:bookmarkStart w:id="481" w:name="_Toc287620831"/>
      <w:bookmarkStart w:id="482" w:name="_Toc224103512"/>
      <w:bookmarkStart w:id="483" w:name="_Toc430530547"/>
      <w:bookmarkStart w:id="484" w:name="_Toc30898"/>
      <w:r>
        <w:rPr>
          <w:color w:val="auto"/>
          <w:highlight w:val="none"/>
        </w:rPr>
        <w:t>（</w:t>
      </w:r>
      <w:r>
        <w:rPr>
          <w:rFonts w:hint="eastAsia"/>
          <w:color w:val="auto"/>
          <w:highlight w:val="none"/>
          <w:lang w:val="en-US" w:eastAsia="zh-CN"/>
        </w:rPr>
        <w:t>二</w:t>
      </w:r>
      <w:r>
        <w:rPr>
          <w:color w:val="auto"/>
          <w:highlight w:val="none"/>
        </w:rPr>
        <w:t>）</w:t>
      </w:r>
      <w:bookmarkEnd w:id="479"/>
      <w:bookmarkEnd w:id="480"/>
      <w:bookmarkEnd w:id="481"/>
      <w:bookmarkEnd w:id="482"/>
      <w:bookmarkEnd w:id="483"/>
      <w:bookmarkStart w:id="485" w:name="_Toc287607887"/>
      <w:bookmarkStart w:id="486" w:name="_Toc277082659"/>
      <w:r>
        <w:rPr>
          <w:rFonts w:hint="eastAsia" w:ascii="宋体" w:hAnsi="宋体"/>
          <w:b w:val="0"/>
          <w:bCs w:val="0"/>
          <w:color w:val="auto"/>
          <w:highlight w:val="none"/>
        </w:rPr>
        <w:t>竞标人基本情况表</w:t>
      </w:r>
      <w:bookmarkEnd w:id="484"/>
    </w:p>
    <w:tbl>
      <w:tblPr>
        <w:tblStyle w:val="48"/>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11590B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045E1D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竞标人名称</w:t>
            </w:r>
          </w:p>
        </w:tc>
        <w:tc>
          <w:tcPr>
            <w:tcW w:w="7607" w:type="dxa"/>
            <w:gridSpan w:val="9"/>
            <w:vAlign w:val="center"/>
          </w:tcPr>
          <w:p w14:paraId="340EBB30">
            <w:pPr>
              <w:autoSpaceDE w:val="0"/>
              <w:autoSpaceDN w:val="0"/>
              <w:adjustRightInd w:val="0"/>
              <w:snapToGrid w:val="0"/>
              <w:jc w:val="center"/>
              <w:rPr>
                <w:rFonts w:ascii="宋体" w:hAnsi="宋体"/>
                <w:color w:val="auto"/>
                <w:kern w:val="0"/>
                <w:szCs w:val="21"/>
                <w:highlight w:val="none"/>
              </w:rPr>
            </w:pPr>
          </w:p>
        </w:tc>
      </w:tr>
      <w:tr w14:paraId="411681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DE410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5C5468CC">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203813F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39881106">
            <w:pPr>
              <w:autoSpaceDE w:val="0"/>
              <w:autoSpaceDN w:val="0"/>
              <w:adjustRightInd w:val="0"/>
              <w:snapToGrid w:val="0"/>
              <w:jc w:val="center"/>
              <w:rPr>
                <w:rFonts w:ascii="宋体" w:hAnsi="宋体"/>
                <w:color w:val="auto"/>
                <w:kern w:val="0"/>
                <w:szCs w:val="21"/>
                <w:highlight w:val="none"/>
              </w:rPr>
            </w:pPr>
          </w:p>
        </w:tc>
      </w:tr>
      <w:tr w14:paraId="0C00B4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5030BEC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409BFEB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57A85347">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21E70B3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5F114782">
            <w:pPr>
              <w:autoSpaceDE w:val="0"/>
              <w:autoSpaceDN w:val="0"/>
              <w:adjustRightInd w:val="0"/>
              <w:snapToGrid w:val="0"/>
              <w:jc w:val="center"/>
              <w:rPr>
                <w:rFonts w:ascii="宋体" w:hAnsi="宋体"/>
                <w:color w:val="auto"/>
                <w:kern w:val="0"/>
                <w:szCs w:val="21"/>
                <w:highlight w:val="none"/>
              </w:rPr>
            </w:pPr>
          </w:p>
        </w:tc>
      </w:tr>
      <w:tr w14:paraId="21BA75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49F23FB8">
            <w:pPr>
              <w:autoSpaceDE w:val="0"/>
              <w:autoSpaceDN w:val="0"/>
              <w:adjustRightInd w:val="0"/>
              <w:snapToGrid w:val="0"/>
              <w:jc w:val="center"/>
              <w:rPr>
                <w:rFonts w:ascii="宋体" w:hAnsi="宋体"/>
                <w:color w:val="auto"/>
                <w:kern w:val="0"/>
                <w:szCs w:val="21"/>
                <w:highlight w:val="none"/>
              </w:rPr>
            </w:pPr>
          </w:p>
        </w:tc>
        <w:tc>
          <w:tcPr>
            <w:tcW w:w="967" w:type="dxa"/>
            <w:vAlign w:val="center"/>
          </w:tcPr>
          <w:p w14:paraId="412214A5">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01FC51BA">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44BD8BD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1BDF7E2F">
            <w:pPr>
              <w:autoSpaceDE w:val="0"/>
              <w:autoSpaceDN w:val="0"/>
              <w:adjustRightInd w:val="0"/>
              <w:snapToGrid w:val="0"/>
              <w:jc w:val="center"/>
              <w:rPr>
                <w:rFonts w:ascii="宋体" w:hAnsi="宋体"/>
                <w:color w:val="auto"/>
                <w:kern w:val="0"/>
                <w:szCs w:val="21"/>
                <w:highlight w:val="none"/>
              </w:rPr>
            </w:pPr>
          </w:p>
        </w:tc>
      </w:tr>
      <w:tr w14:paraId="0917BF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E350DF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2C759876">
            <w:pPr>
              <w:autoSpaceDE w:val="0"/>
              <w:autoSpaceDN w:val="0"/>
              <w:adjustRightInd w:val="0"/>
              <w:snapToGrid w:val="0"/>
              <w:jc w:val="center"/>
              <w:rPr>
                <w:rFonts w:ascii="宋体" w:hAnsi="宋体"/>
                <w:color w:val="auto"/>
                <w:kern w:val="0"/>
                <w:szCs w:val="21"/>
                <w:highlight w:val="none"/>
              </w:rPr>
            </w:pPr>
          </w:p>
        </w:tc>
      </w:tr>
      <w:tr w14:paraId="37F1B2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155536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68A9205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34B8B55D">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44C718B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55EDF4F2">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59E96F0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26EEB10A">
            <w:pPr>
              <w:autoSpaceDE w:val="0"/>
              <w:autoSpaceDN w:val="0"/>
              <w:adjustRightInd w:val="0"/>
              <w:snapToGrid w:val="0"/>
              <w:jc w:val="center"/>
              <w:rPr>
                <w:rFonts w:ascii="宋体" w:hAnsi="宋体"/>
                <w:color w:val="auto"/>
                <w:kern w:val="0"/>
                <w:szCs w:val="21"/>
                <w:highlight w:val="none"/>
              </w:rPr>
            </w:pPr>
          </w:p>
        </w:tc>
      </w:tr>
      <w:tr w14:paraId="7DC761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7FDC3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5B645AA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3596ADF8">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031D95D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12064504">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2022FA0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71094798">
            <w:pPr>
              <w:autoSpaceDE w:val="0"/>
              <w:autoSpaceDN w:val="0"/>
              <w:adjustRightInd w:val="0"/>
              <w:snapToGrid w:val="0"/>
              <w:jc w:val="center"/>
              <w:rPr>
                <w:rFonts w:ascii="宋体" w:hAnsi="宋体"/>
                <w:color w:val="auto"/>
                <w:kern w:val="0"/>
                <w:szCs w:val="21"/>
                <w:highlight w:val="none"/>
              </w:rPr>
            </w:pPr>
          </w:p>
        </w:tc>
      </w:tr>
      <w:tr w14:paraId="6B520B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C0B5A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34CA6B21">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14:paraId="310F34E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66863E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9A8452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299DB965">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14:paraId="43D0BC6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12DEBEB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26DE7A10">
            <w:pPr>
              <w:autoSpaceDE w:val="0"/>
              <w:autoSpaceDN w:val="0"/>
              <w:adjustRightInd w:val="0"/>
              <w:snapToGrid w:val="0"/>
              <w:jc w:val="center"/>
              <w:rPr>
                <w:rFonts w:ascii="宋体" w:hAnsi="宋体"/>
                <w:color w:val="auto"/>
                <w:kern w:val="0"/>
                <w:szCs w:val="21"/>
                <w:highlight w:val="none"/>
              </w:rPr>
            </w:pPr>
          </w:p>
        </w:tc>
      </w:tr>
      <w:tr w14:paraId="103E02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E342AD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192E504A">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4F0D0BB4">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46622FC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6CBE1FE3">
            <w:pPr>
              <w:autoSpaceDE w:val="0"/>
              <w:autoSpaceDN w:val="0"/>
              <w:adjustRightInd w:val="0"/>
              <w:snapToGrid w:val="0"/>
              <w:jc w:val="center"/>
              <w:rPr>
                <w:rFonts w:ascii="宋体" w:hAnsi="宋体"/>
                <w:color w:val="auto"/>
                <w:kern w:val="0"/>
                <w:szCs w:val="21"/>
                <w:highlight w:val="none"/>
              </w:rPr>
            </w:pPr>
          </w:p>
        </w:tc>
      </w:tr>
      <w:tr w14:paraId="625B4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4EB186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62078832">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07D466BB">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32CE970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5E3BC322">
            <w:pPr>
              <w:autoSpaceDE w:val="0"/>
              <w:autoSpaceDN w:val="0"/>
              <w:adjustRightInd w:val="0"/>
              <w:snapToGrid w:val="0"/>
              <w:jc w:val="center"/>
              <w:rPr>
                <w:rFonts w:ascii="宋体" w:hAnsi="宋体"/>
                <w:color w:val="auto"/>
                <w:kern w:val="0"/>
                <w:szCs w:val="21"/>
                <w:highlight w:val="none"/>
              </w:rPr>
            </w:pPr>
          </w:p>
        </w:tc>
      </w:tr>
      <w:tr w14:paraId="413BBE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E2A97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41969D7C">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5FEFCB52">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2EF0A80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2DA1FE74">
            <w:pPr>
              <w:autoSpaceDE w:val="0"/>
              <w:autoSpaceDN w:val="0"/>
              <w:adjustRightInd w:val="0"/>
              <w:snapToGrid w:val="0"/>
              <w:jc w:val="center"/>
              <w:rPr>
                <w:rFonts w:ascii="宋体" w:hAnsi="宋体"/>
                <w:color w:val="auto"/>
                <w:kern w:val="0"/>
                <w:szCs w:val="21"/>
                <w:highlight w:val="none"/>
              </w:rPr>
            </w:pPr>
          </w:p>
        </w:tc>
      </w:tr>
      <w:tr w14:paraId="1341A3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8211D8E">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40A7452F">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2792736E">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117D5208">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6F051745">
            <w:pPr>
              <w:autoSpaceDE w:val="0"/>
              <w:autoSpaceDN w:val="0"/>
              <w:adjustRightInd w:val="0"/>
              <w:snapToGrid w:val="0"/>
              <w:jc w:val="center"/>
              <w:rPr>
                <w:rFonts w:ascii="宋体" w:hAnsi="宋体"/>
                <w:color w:val="auto"/>
                <w:kern w:val="0"/>
                <w:szCs w:val="21"/>
                <w:highlight w:val="none"/>
              </w:rPr>
            </w:pPr>
          </w:p>
        </w:tc>
      </w:tr>
      <w:tr w14:paraId="23B39F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3D6CD7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5C00465F">
            <w:pPr>
              <w:autoSpaceDE w:val="0"/>
              <w:autoSpaceDN w:val="0"/>
              <w:adjustRightInd w:val="0"/>
              <w:snapToGrid w:val="0"/>
              <w:jc w:val="center"/>
              <w:rPr>
                <w:rFonts w:ascii="宋体" w:hAnsi="宋体"/>
                <w:color w:val="auto"/>
                <w:kern w:val="0"/>
                <w:szCs w:val="21"/>
                <w:highlight w:val="none"/>
              </w:rPr>
            </w:pPr>
          </w:p>
        </w:tc>
      </w:tr>
      <w:tr w14:paraId="59D5A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884EC4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70F82D74">
            <w:pPr>
              <w:autoSpaceDE w:val="0"/>
              <w:autoSpaceDN w:val="0"/>
              <w:adjustRightInd w:val="0"/>
              <w:snapToGrid w:val="0"/>
              <w:jc w:val="center"/>
              <w:rPr>
                <w:rFonts w:ascii="宋体" w:hAnsi="宋体"/>
                <w:color w:val="auto"/>
                <w:kern w:val="0"/>
                <w:szCs w:val="21"/>
                <w:highlight w:val="none"/>
              </w:rPr>
            </w:pPr>
          </w:p>
        </w:tc>
      </w:tr>
    </w:tbl>
    <w:p w14:paraId="780D4724">
      <w:pPr>
        <w:spacing w:line="360" w:lineRule="auto"/>
        <w:jc w:val="center"/>
        <w:rPr>
          <w:rFonts w:ascii="宋体" w:hAnsi="宋体"/>
          <w:color w:val="auto"/>
          <w:szCs w:val="21"/>
          <w:highlight w:val="none"/>
        </w:rPr>
      </w:pPr>
    </w:p>
    <w:p w14:paraId="3E57C973">
      <w:pPr>
        <w:rPr>
          <w:rFonts w:ascii="宋体" w:hAnsi="宋体"/>
          <w:color w:val="auto"/>
          <w:highlight w:val="none"/>
        </w:rPr>
      </w:pPr>
      <w:r>
        <w:rPr>
          <w:rFonts w:ascii="宋体" w:hAnsi="宋体"/>
          <w:color w:val="auto"/>
          <w:szCs w:val="21"/>
          <w:highlight w:val="none"/>
        </w:rPr>
        <w:br w:type="page"/>
      </w:r>
      <w:bookmarkEnd w:id="485"/>
      <w:bookmarkEnd w:id="486"/>
    </w:p>
    <w:p w14:paraId="7F2F4B89">
      <w:pPr>
        <w:pStyle w:val="4"/>
        <w:spacing w:before="0" w:after="0" w:line="240" w:lineRule="auto"/>
        <w:jc w:val="center"/>
        <w:rPr>
          <w:rFonts w:ascii="宋体" w:hAnsi="宋体"/>
          <w:b w:val="0"/>
          <w:bCs w:val="0"/>
          <w:color w:val="auto"/>
          <w:highlight w:val="none"/>
        </w:rPr>
      </w:pPr>
      <w:bookmarkStart w:id="487" w:name="_Toc31370"/>
      <w:bookmarkStart w:id="488" w:name="_Toc1142"/>
      <w:bookmarkStart w:id="489" w:name="_Toc534185840"/>
      <w:bookmarkStart w:id="490" w:name="_Toc509218863"/>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）项目管理机构</w:t>
      </w:r>
      <w:bookmarkEnd w:id="487"/>
      <w:bookmarkEnd w:id="488"/>
      <w:bookmarkEnd w:id="489"/>
      <w:bookmarkEnd w:id="490"/>
    </w:p>
    <w:p w14:paraId="4DB198D3">
      <w:pPr>
        <w:spacing w:line="360" w:lineRule="auto"/>
        <w:rPr>
          <w:rFonts w:ascii="宋体" w:hAnsi="宋体"/>
          <w:color w:val="auto"/>
          <w:highlight w:val="none"/>
        </w:rPr>
      </w:pPr>
    </w:p>
    <w:p w14:paraId="175790EA">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8"/>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197B59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6BEF244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6609246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3D68AEA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2582579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4A4C25B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170A7C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7A8BD752">
            <w:pPr>
              <w:autoSpaceDE w:val="0"/>
              <w:autoSpaceDN w:val="0"/>
              <w:adjustRightInd w:val="0"/>
              <w:snapToGrid w:val="0"/>
              <w:jc w:val="left"/>
              <w:rPr>
                <w:rFonts w:ascii="宋体" w:hAnsi="宋体"/>
                <w:color w:val="auto"/>
                <w:kern w:val="0"/>
                <w:szCs w:val="21"/>
                <w:highlight w:val="none"/>
              </w:rPr>
            </w:pPr>
          </w:p>
        </w:tc>
        <w:tc>
          <w:tcPr>
            <w:tcW w:w="734" w:type="dxa"/>
            <w:vMerge w:val="continue"/>
          </w:tcPr>
          <w:p w14:paraId="12143181">
            <w:pPr>
              <w:autoSpaceDE w:val="0"/>
              <w:autoSpaceDN w:val="0"/>
              <w:adjustRightInd w:val="0"/>
              <w:snapToGrid w:val="0"/>
              <w:jc w:val="left"/>
              <w:rPr>
                <w:rFonts w:ascii="宋体" w:hAnsi="宋体"/>
                <w:color w:val="auto"/>
                <w:kern w:val="0"/>
                <w:szCs w:val="21"/>
                <w:highlight w:val="none"/>
              </w:rPr>
            </w:pPr>
          </w:p>
        </w:tc>
        <w:tc>
          <w:tcPr>
            <w:tcW w:w="776" w:type="dxa"/>
            <w:vMerge w:val="continue"/>
          </w:tcPr>
          <w:p w14:paraId="11A01791">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4C530AC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272F38D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68EC140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7F852D3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6138157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3C024909">
            <w:pPr>
              <w:autoSpaceDE w:val="0"/>
              <w:autoSpaceDN w:val="0"/>
              <w:adjustRightInd w:val="0"/>
              <w:snapToGrid w:val="0"/>
              <w:jc w:val="left"/>
              <w:rPr>
                <w:rFonts w:ascii="宋体" w:hAnsi="宋体"/>
                <w:color w:val="auto"/>
                <w:kern w:val="0"/>
                <w:szCs w:val="21"/>
                <w:highlight w:val="none"/>
              </w:rPr>
            </w:pPr>
          </w:p>
        </w:tc>
      </w:tr>
      <w:tr w14:paraId="02388C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71B1A9F4">
            <w:pPr>
              <w:autoSpaceDE w:val="0"/>
              <w:autoSpaceDN w:val="0"/>
              <w:adjustRightInd w:val="0"/>
              <w:snapToGrid w:val="0"/>
              <w:jc w:val="center"/>
              <w:rPr>
                <w:rFonts w:ascii="宋体" w:hAnsi="宋体"/>
                <w:color w:val="auto"/>
                <w:kern w:val="0"/>
                <w:szCs w:val="21"/>
                <w:highlight w:val="none"/>
              </w:rPr>
            </w:pPr>
          </w:p>
        </w:tc>
        <w:tc>
          <w:tcPr>
            <w:tcW w:w="734" w:type="dxa"/>
          </w:tcPr>
          <w:p w14:paraId="303C9A9E">
            <w:pPr>
              <w:autoSpaceDE w:val="0"/>
              <w:autoSpaceDN w:val="0"/>
              <w:adjustRightInd w:val="0"/>
              <w:snapToGrid w:val="0"/>
              <w:jc w:val="left"/>
              <w:rPr>
                <w:rFonts w:ascii="宋体" w:hAnsi="宋体"/>
                <w:color w:val="auto"/>
                <w:kern w:val="0"/>
                <w:szCs w:val="21"/>
                <w:highlight w:val="none"/>
              </w:rPr>
            </w:pPr>
          </w:p>
        </w:tc>
        <w:tc>
          <w:tcPr>
            <w:tcW w:w="776" w:type="dxa"/>
          </w:tcPr>
          <w:p w14:paraId="53F6BA02">
            <w:pPr>
              <w:autoSpaceDE w:val="0"/>
              <w:autoSpaceDN w:val="0"/>
              <w:adjustRightInd w:val="0"/>
              <w:snapToGrid w:val="0"/>
              <w:jc w:val="left"/>
              <w:rPr>
                <w:rFonts w:ascii="宋体" w:hAnsi="宋体"/>
                <w:color w:val="auto"/>
                <w:kern w:val="0"/>
                <w:szCs w:val="21"/>
                <w:highlight w:val="none"/>
              </w:rPr>
            </w:pPr>
          </w:p>
        </w:tc>
        <w:tc>
          <w:tcPr>
            <w:tcW w:w="1167" w:type="dxa"/>
          </w:tcPr>
          <w:p w14:paraId="26523532">
            <w:pPr>
              <w:autoSpaceDE w:val="0"/>
              <w:autoSpaceDN w:val="0"/>
              <w:adjustRightInd w:val="0"/>
              <w:snapToGrid w:val="0"/>
              <w:jc w:val="left"/>
              <w:rPr>
                <w:rFonts w:ascii="宋体" w:hAnsi="宋体"/>
                <w:color w:val="auto"/>
                <w:kern w:val="0"/>
                <w:szCs w:val="21"/>
                <w:highlight w:val="none"/>
              </w:rPr>
            </w:pPr>
          </w:p>
        </w:tc>
        <w:tc>
          <w:tcPr>
            <w:tcW w:w="776" w:type="dxa"/>
          </w:tcPr>
          <w:p w14:paraId="2B52FF1A">
            <w:pPr>
              <w:autoSpaceDE w:val="0"/>
              <w:autoSpaceDN w:val="0"/>
              <w:adjustRightInd w:val="0"/>
              <w:snapToGrid w:val="0"/>
              <w:jc w:val="left"/>
              <w:rPr>
                <w:rFonts w:ascii="宋体" w:hAnsi="宋体"/>
                <w:color w:val="auto"/>
                <w:kern w:val="0"/>
                <w:szCs w:val="21"/>
                <w:highlight w:val="none"/>
              </w:rPr>
            </w:pPr>
          </w:p>
        </w:tc>
        <w:tc>
          <w:tcPr>
            <w:tcW w:w="778" w:type="dxa"/>
          </w:tcPr>
          <w:p w14:paraId="15FE53BD">
            <w:pPr>
              <w:autoSpaceDE w:val="0"/>
              <w:autoSpaceDN w:val="0"/>
              <w:adjustRightInd w:val="0"/>
              <w:snapToGrid w:val="0"/>
              <w:jc w:val="left"/>
              <w:rPr>
                <w:rFonts w:ascii="宋体" w:hAnsi="宋体"/>
                <w:color w:val="auto"/>
                <w:kern w:val="0"/>
                <w:szCs w:val="21"/>
                <w:highlight w:val="none"/>
              </w:rPr>
            </w:pPr>
          </w:p>
        </w:tc>
        <w:tc>
          <w:tcPr>
            <w:tcW w:w="776" w:type="dxa"/>
          </w:tcPr>
          <w:p w14:paraId="5C3632A9">
            <w:pPr>
              <w:autoSpaceDE w:val="0"/>
              <w:autoSpaceDN w:val="0"/>
              <w:adjustRightInd w:val="0"/>
              <w:snapToGrid w:val="0"/>
              <w:jc w:val="left"/>
              <w:rPr>
                <w:rFonts w:ascii="宋体" w:hAnsi="宋体"/>
                <w:color w:val="auto"/>
                <w:kern w:val="0"/>
                <w:szCs w:val="21"/>
                <w:highlight w:val="none"/>
              </w:rPr>
            </w:pPr>
          </w:p>
        </w:tc>
        <w:tc>
          <w:tcPr>
            <w:tcW w:w="2723" w:type="dxa"/>
          </w:tcPr>
          <w:p w14:paraId="6F952D9C">
            <w:pPr>
              <w:autoSpaceDE w:val="0"/>
              <w:autoSpaceDN w:val="0"/>
              <w:adjustRightInd w:val="0"/>
              <w:snapToGrid w:val="0"/>
              <w:jc w:val="left"/>
              <w:rPr>
                <w:rFonts w:ascii="宋体" w:hAnsi="宋体"/>
                <w:color w:val="auto"/>
                <w:kern w:val="0"/>
                <w:szCs w:val="21"/>
                <w:highlight w:val="none"/>
              </w:rPr>
            </w:pPr>
          </w:p>
        </w:tc>
        <w:tc>
          <w:tcPr>
            <w:tcW w:w="896" w:type="dxa"/>
          </w:tcPr>
          <w:p w14:paraId="6BA19F94">
            <w:pPr>
              <w:autoSpaceDE w:val="0"/>
              <w:autoSpaceDN w:val="0"/>
              <w:adjustRightInd w:val="0"/>
              <w:snapToGrid w:val="0"/>
              <w:jc w:val="left"/>
              <w:rPr>
                <w:rFonts w:ascii="宋体" w:hAnsi="宋体"/>
                <w:color w:val="auto"/>
                <w:kern w:val="0"/>
                <w:szCs w:val="21"/>
                <w:highlight w:val="none"/>
              </w:rPr>
            </w:pPr>
          </w:p>
        </w:tc>
      </w:tr>
      <w:tr w14:paraId="374B9B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79713AA0">
            <w:pPr>
              <w:autoSpaceDE w:val="0"/>
              <w:autoSpaceDN w:val="0"/>
              <w:adjustRightInd w:val="0"/>
              <w:snapToGrid w:val="0"/>
              <w:jc w:val="center"/>
              <w:rPr>
                <w:rFonts w:ascii="宋体" w:hAnsi="宋体"/>
                <w:color w:val="auto"/>
                <w:kern w:val="0"/>
                <w:szCs w:val="21"/>
                <w:highlight w:val="none"/>
              </w:rPr>
            </w:pPr>
          </w:p>
        </w:tc>
        <w:tc>
          <w:tcPr>
            <w:tcW w:w="734" w:type="dxa"/>
          </w:tcPr>
          <w:p w14:paraId="670D9938">
            <w:pPr>
              <w:autoSpaceDE w:val="0"/>
              <w:autoSpaceDN w:val="0"/>
              <w:adjustRightInd w:val="0"/>
              <w:snapToGrid w:val="0"/>
              <w:jc w:val="left"/>
              <w:rPr>
                <w:rFonts w:ascii="宋体" w:hAnsi="宋体"/>
                <w:color w:val="auto"/>
                <w:kern w:val="0"/>
                <w:szCs w:val="21"/>
                <w:highlight w:val="none"/>
              </w:rPr>
            </w:pPr>
          </w:p>
        </w:tc>
        <w:tc>
          <w:tcPr>
            <w:tcW w:w="776" w:type="dxa"/>
          </w:tcPr>
          <w:p w14:paraId="4D23FB0C">
            <w:pPr>
              <w:autoSpaceDE w:val="0"/>
              <w:autoSpaceDN w:val="0"/>
              <w:adjustRightInd w:val="0"/>
              <w:snapToGrid w:val="0"/>
              <w:jc w:val="left"/>
              <w:rPr>
                <w:rFonts w:ascii="宋体" w:hAnsi="宋体"/>
                <w:color w:val="auto"/>
                <w:kern w:val="0"/>
                <w:szCs w:val="21"/>
                <w:highlight w:val="none"/>
              </w:rPr>
            </w:pPr>
          </w:p>
        </w:tc>
        <w:tc>
          <w:tcPr>
            <w:tcW w:w="1167" w:type="dxa"/>
          </w:tcPr>
          <w:p w14:paraId="2F017B80">
            <w:pPr>
              <w:autoSpaceDE w:val="0"/>
              <w:autoSpaceDN w:val="0"/>
              <w:adjustRightInd w:val="0"/>
              <w:snapToGrid w:val="0"/>
              <w:jc w:val="left"/>
              <w:rPr>
                <w:rFonts w:ascii="宋体" w:hAnsi="宋体"/>
                <w:color w:val="auto"/>
                <w:kern w:val="0"/>
                <w:szCs w:val="21"/>
                <w:highlight w:val="none"/>
              </w:rPr>
            </w:pPr>
          </w:p>
        </w:tc>
        <w:tc>
          <w:tcPr>
            <w:tcW w:w="776" w:type="dxa"/>
          </w:tcPr>
          <w:p w14:paraId="6C7D4D08">
            <w:pPr>
              <w:autoSpaceDE w:val="0"/>
              <w:autoSpaceDN w:val="0"/>
              <w:adjustRightInd w:val="0"/>
              <w:snapToGrid w:val="0"/>
              <w:jc w:val="left"/>
              <w:rPr>
                <w:rFonts w:ascii="宋体" w:hAnsi="宋体"/>
                <w:color w:val="auto"/>
                <w:kern w:val="0"/>
                <w:szCs w:val="21"/>
                <w:highlight w:val="none"/>
              </w:rPr>
            </w:pPr>
          </w:p>
        </w:tc>
        <w:tc>
          <w:tcPr>
            <w:tcW w:w="778" w:type="dxa"/>
          </w:tcPr>
          <w:p w14:paraId="5E4F32C1">
            <w:pPr>
              <w:autoSpaceDE w:val="0"/>
              <w:autoSpaceDN w:val="0"/>
              <w:adjustRightInd w:val="0"/>
              <w:snapToGrid w:val="0"/>
              <w:jc w:val="left"/>
              <w:rPr>
                <w:rFonts w:ascii="宋体" w:hAnsi="宋体"/>
                <w:color w:val="auto"/>
                <w:kern w:val="0"/>
                <w:szCs w:val="21"/>
                <w:highlight w:val="none"/>
              </w:rPr>
            </w:pPr>
          </w:p>
        </w:tc>
        <w:tc>
          <w:tcPr>
            <w:tcW w:w="776" w:type="dxa"/>
          </w:tcPr>
          <w:p w14:paraId="4CC99929">
            <w:pPr>
              <w:autoSpaceDE w:val="0"/>
              <w:autoSpaceDN w:val="0"/>
              <w:adjustRightInd w:val="0"/>
              <w:snapToGrid w:val="0"/>
              <w:jc w:val="left"/>
              <w:rPr>
                <w:rFonts w:ascii="宋体" w:hAnsi="宋体"/>
                <w:color w:val="auto"/>
                <w:kern w:val="0"/>
                <w:szCs w:val="21"/>
                <w:highlight w:val="none"/>
              </w:rPr>
            </w:pPr>
          </w:p>
        </w:tc>
        <w:tc>
          <w:tcPr>
            <w:tcW w:w="2723" w:type="dxa"/>
          </w:tcPr>
          <w:p w14:paraId="57369A51">
            <w:pPr>
              <w:autoSpaceDE w:val="0"/>
              <w:autoSpaceDN w:val="0"/>
              <w:adjustRightInd w:val="0"/>
              <w:snapToGrid w:val="0"/>
              <w:jc w:val="left"/>
              <w:rPr>
                <w:rFonts w:ascii="宋体" w:hAnsi="宋体"/>
                <w:color w:val="auto"/>
                <w:kern w:val="0"/>
                <w:szCs w:val="21"/>
                <w:highlight w:val="none"/>
              </w:rPr>
            </w:pPr>
          </w:p>
        </w:tc>
        <w:tc>
          <w:tcPr>
            <w:tcW w:w="896" w:type="dxa"/>
          </w:tcPr>
          <w:p w14:paraId="3FAC6A53">
            <w:pPr>
              <w:autoSpaceDE w:val="0"/>
              <w:autoSpaceDN w:val="0"/>
              <w:adjustRightInd w:val="0"/>
              <w:snapToGrid w:val="0"/>
              <w:jc w:val="left"/>
              <w:rPr>
                <w:rFonts w:ascii="宋体" w:hAnsi="宋体"/>
                <w:color w:val="auto"/>
                <w:kern w:val="0"/>
                <w:szCs w:val="21"/>
                <w:highlight w:val="none"/>
              </w:rPr>
            </w:pPr>
          </w:p>
        </w:tc>
      </w:tr>
      <w:tr w14:paraId="665D73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D529ABE">
            <w:pPr>
              <w:autoSpaceDE w:val="0"/>
              <w:autoSpaceDN w:val="0"/>
              <w:adjustRightInd w:val="0"/>
              <w:snapToGrid w:val="0"/>
              <w:jc w:val="left"/>
              <w:rPr>
                <w:rFonts w:ascii="宋体" w:hAnsi="宋体"/>
                <w:color w:val="auto"/>
                <w:kern w:val="0"/>
                <w:szCs w:val="21"/>
                <w:highlight w:val="none"/>
              </w:rPr>
            </w:pPr>
          </w:p>
        </w:tc>
        <w:tc>
          <w:tcPr>
            <w:tcW w:w="734" w:type="dxa"/>
          </w:tcPr>
          <w:p w14:paraId="6410192E">
            <w:pPr>
              <w:autoSpaceDE w:val="0"/>
              <w:autoSpaceDN w:val="0"/>
              <w:adjustRightInd w:val="0"/>
              <w:snapToGrid w:val="0"/>
              <w:jc w:val="left"/>
              <w:rPr>
                <w:rFonts w:ascii="宋体" w:hAnsi="宋体"/>
                <w:color w:val="auto"/>
                <w:kern w:val="0"/>
                <w:szCs w:val="21"/>
                <w:highlight w:val="none"/>
              </w:rPr>
            </w:pPr>
          </w:p>
        </w:tc>
        <w:tc>
          <w:tcPr>
            <w:tcW w:w="776" w:type="dxa"/>
          </w:tcPr>
          <w:p w14:paraId="6CEA6481">
            <w:pPr>
              <w:autoSpaceDE w:val="0"/>
              <w:autoSpaceDN w:val="0"/>
              <w:adjustRightInd w:val="0"/>
              <w:snapToGrid w:val="0"/>
              <w:jc w:val="left"/>
              <w:rPr>
                <w:rFonts w:ascii="宋体" w:hAnsi="宋体"/>
                <w:color w:val="auto"/>
                <w:kern w:val="0"/>
                <w:szCs w:val="21"/>
                <w:highlight w:val="none"/>
              </w:rPr>
            </w:pPr>
          </w:p>
        </w:tc>
        <w:tc>
          <w:tcPr>
            <w:tcW w:w="1167" w:type="dxa"/>
          </w:tcPr>
          <w:p w14:paraId="3D0755C4">
            <w:pPr>
              <w:autoSpaceDE w:val="0"/>
              <w:autoSpaceDN w:val="0"/>
              <w:adjustRightInd w:val="0"/>
              <w:snapToGrid w:val="0"/>
              <w:jc w:val="left"/>
              <w:rPr>
                <w:rFonts w:ascii="宋体" w:hAnsi="宋体"/>
                <w:color w:val="auto"/>
                <w:kern w:val="0"/>
                <w:szCs w:val="21"/>
                <w:highlight w:val="none"/>
              </w:rPr>
            </w:pPr>
          </w:p>
        </w:tc>
        <w:tc>
          <w:tcPr>
            <w:tcW w:w="776" w:type="dxa"/>
          </w:tcPr>
          <w:p w14:paraId="2A4D747E">
            <w:pPr>
              <w:autoSpaceDE w:val="0"/>
              <w:autoSpaceDN w:val="0"/>
              <w:adjustRightInd w:val="0"/>
              <w:snapToGrid w:val="0"/>
              <w:jc w:val="left"/>
              <w:rPr>
                <w:rFonts w:ascii="宋体" w:hAnsi="宋体"/>
                <w:color w:val="auto"/>
                <w:kern w:val="0"/>
                <w:szCs w:val="21"/>
                <w:highlight w:val="none"/>
              </w:rPr>
            </w:pPr>
          </w:p>
        </w:tc>
        <w:tc>
          <w:tcPr>
            <w:tcW w:w="778" w:type="dxa"/>
          </w:tcPr>
          <w:p w14:paraId="3D650D63">
            <w:pPr>
              <w:autoSpaceDE w:val="0"/>
              <w:autoSpaceDN w:val="0"/>
              <w:adjustRightInd w:val="0"/>
              <w:snapToGrid w:val="0"/>
              <w:jc w:val="left"/>
              <w:rPr>
                <w:rFonts w:ascii="宋体" w:hAnsi="宋体"/>
                <w:color w:val="auto"/>
                <w:kern w:val="0"/>
                <w:szCs w:val="21"/>
                <w:highlight w:val="none"/>
              </w:rPr>
            </w:pPr>
          </w:p>
        </w:tc>
        <w:tc>
          <w:tcPr>
            <w:tcW w:w="776" w:type="dxa"/>
          </w:tcPr>
          <w:p w14:paraId="15E456E8">
            <w:pPr>
              <w:autoSpaceDE w:val="0"/>
              <w:autoSpaceDN w:val="0"/>
              <w:adjustRightInd w:val="0"/>
              <w:snapToGrid w:val="0"/>
              <w:jc w:val="left"/>
              <w:rPr>
                <w:rFonts w:ascii="宋体" w:hAnsi="宋体"/>
                <w:color w:val="auto"/>
                <w:kern w:val="0"/>
                <w:szCs w:val="21"/>
                <w:highlight w:val="none"/>
              </w:rPr>
            </w:pPr>
          </w:p>
        </w:tc>
        <w:tc>
          <w:tcPr>
            <w:tcW w:w="2723" w:type="dxa"/>
          </w:tcPr>
          <w:p w14:paraId="5ADF5103">
            <w:pPr>
              <w:autoSpaceDE w:val="0"/>
              <w:autoSpaceDN w:val="0"/>
              <w:adjustRightInd w:val="0"/>
              <w:snapToGrid w:val="0"/>
              <w:jc w:val="left"/>
              <w:rPr>
                <w:rFonts w:ascii="宋体" w:hAnsi="宋体"/>
                <w:color w:val="auto"/>
                <w:kern w:val="0"/>
                <w:szCs w:val="21"/>
                <w:highlight w:val="none"/>
              </w:rPr>
            </w:pPr>
          </w:p>
        </w:tc>
        <w:tc>
          <w:tcPr>
            <w:tcW w:w="896" w:type="dxa"/>
          </w:tcPr>
          <w:p w14:paraId="754184E2">
            <w:pPr>
              <w:autoSpaceDE w:val="0"/>
              <w:autoSpaceDN w:val="0"/>
              <w:adjustRightInd w:val="0"/>
              <w:snapToGrid w:val="0"/>
              <w:jc w:val="left"/>
              <w:rPr>
                <w:rFonts w:ascii="宋体" w:hAnsi="宋体"/>
                <w:color w:val="auto"/>
                <w:kern w:val="0"/>
                <w:szCs w:val="21"/>
                <w:highlight w:val="none"/>
              </w:rPr>
            </w:pPr>
          </w:p>
        </w:tc>
      </w:tr>
      <w:tr w14:paraId="54BAE7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4672EC6">
            <w:pPr>
              <w:autoSpaceDE w:val="0"/>
              <w:autoSpaceDN w:val="0"/>
              <w:adjustRightInd w:val="0"/>
              <w:snapToGrid w:val="0"/>
              <w:jc w:val="left"/>
              <w:rPr>
                <w:rFonts w:ascii="宋体" w:hAnsi="宋体"/>
                <w:color w:val="auto"/>
                <w:kern w:val="0"/>
                <w:szCs w:val="21"/>
                <w:highlight w:val="none"/>
              </w:rPr>
            </w:pPr>
          </w:p>
        </w:tc>
        <w:tc>
          <w:tcPr>
            <w:tcW w:w="734" w:type="dxa"/>
          </w:tcPr>
          <w:p w14:paraId="3DABF2A7">
            <w:pPr>
              <w:autoSpaceDE w:val="0"/>
              <w:autoSpaceDN w:val="0"/>
              <w:adjustRightInd w:val="0"/>
              <w:snapToGrid w:val="0"/>
              <w:jc w:val="left"/>
              <w:rPr>
                <w:rFonts w:ascii="宋体" w:hAnsi="宋体"/>
                <w:color w:val="auto"/>
                <w:kern w:val="0"/>
                <w:szCs w:val="21"/>
                <w:highlight w:val="none"/>
              </w:rPr>
            </w:pPr>
          </w:p>
        </w:tc>
        <w:tc>
          <w:tcPr>
            <w:tcW w:w="776" w:type="dxa"/>
          </w:tcPr>
          <w:p w14:paraId="1075E3C3">
            <w:pPr>
              <w:autoSpaceDE w:val="0"/>
              <w:autoSpaceDN w:val="0"/>
              <w:adjustRightInd w:val="0"/>
              <w:snapToGrid w:val="0"/>
              <w:jc w:val="left"/>
              <w:rPr>
                <w:rFonts w:ascii="宋体" w:hAnsi="宋体"/>
                <w:color w:val="auto"/>
                <w:kern w:val="0"/>
                <w:szCs w:val="21"/>
                <w:highlight w:val="none"/>
              </w:rPr>
            </w:pPr>
          </w:p>
        </w:tc>
        <w:tc>
          <w:tcPr>
            <w:tcW w:w="1167" w:type="dxa"/>
          </w:tcPr>
          <w:p w14:paraId="17087B98">
            <w:pPr>
              <w:autoSpaceDE w:val="0"/>
              <w:autoSpaceDN w:val="0"/>
              <w:adjustRightInd w:val="0"/>
              <w:snapToGrid w:val="0"/>
              <w:jc w:val="left"/>
              <w:rPr>
                <w:rFonts w:ascii="宋体" w:hAnsi="宋体"/>
                <w:color w:val="auto"/>
                <w:kern w:val="0"/>
                <w:szCs w:val="21"/>
                <w:highlight w:val="none"/>
              </w:rPr>
            </w:pPr>
          </w:p>
        </w:tc>
        <w:tc>
          <w:tcPr>
            <w:tcW w:w="776" w:type="dxa"/>
          </w:tcPr>
          <w:p w14:paraId="53FB22D6">
            <w:pPr>
              <w:autoSpaceDE w:val="0"/>
              <w:autoSpaceDN w:val="0"/>
              <w:adjustRightInd w:val="0"/>
              <w:snapToGrid w:val="0"/>
              <w:jc w:val="left"/>
              <w:rPr>
                <w:rFonts w:ascii="宋体" w:hAnsi="宋体"/>
                <w:color w:val="auto"/>
                <w:kern w:val="0"/>
                <w:szCs w:val="21"/>
                <w:highlight w:val="none"/>
              </w:rPr>
            </w:pPr>
          </w:p>
        </w:tc>
        <w:tc>
          <w:tcPr>
            <w:tcW w:w="778" w:type="dxa"/>
          </w:tcPr>
          <w:p w14:paraId="6C0A5C27">
            <w:pPr>
              <w:autoSpaceDE w:val="0"/>
              <w:autoSpaceDN w:val="0"/>
              <w:adjustRightInd w:val="0"/>
              <w:snapToGrid w:val="0"/>
              <w:jc w:val="left"/>
              <w:rPr>
                <w:rFonts w:ascii="宋体" w:hAnsi="宋体"/>
                <w:color w:val="auto"/>
                <w:kern w:val="0"/>
                <w:szCs w:val="21"/>
                <w:highlight w:val="none"/>
              </w:rPr>
            </w:pPr>
          </w:p>
        </w:tc>
        <w:tc>
          <w:tcPr>
            <w:tcW w:w="776" w:type="dxa"/>
          </w:tcPr>
          <w:p w14:paraId="0B9C8025">
            <w:pPr>
              <w:autoSpaceDE w:val="0"/>
              <w:autoSpaceDN w:val="0"/>
              <w:adjustRightInd w:val="0"/>
              <w:snapToGrid w:val="0"/>
              <w:jc w:val="left"/>
              <w:rPr>
                <w:rFonts w:ascii="宋体" w:hAnsi="宋体"/>
                <w:color w:val="auto"/>
                <w:kern w:val="0"/>
                <w:szCs w:val="21"/>
                <w:highlight w:val="none"/>
              </w:rPr>
            </w:pPr>
          </w:p>
        </w:tc>
        <w:tc>
          <w:tcPr>
            <w:tcW w:w="2723" w:type="dxa"/>
          </w:tcPr>
          <w:p w14:paraId="62FF5162">
            <w:pPr>
              <w:autoSpaceDE w:val="0"/>
              <w:autoSpaceDN w:val="0"/>
              <w:adjustRightInd w:val="0"/>
              <w:snapToGrid w:val="0"/>
              <w:jc w:val="left"/>
              <w:rPr>
                <w:rFonts w:ascii="宋体" w:hAnsi="宋体"/>
                <w:color w:val="auto"/>
                <w:kern w:val="0"/>
                <w:szCs w:val="21"/>
                <w:highlight w:val="none"/>
              </w:rPr>
            </w:pPr>
          </w:p>
        </w:tc>
        <w:tc>
          <w:tcPr>
            <w:tcW w:w="896" w:type="dxa"/>
          </w:tcPr>
          <w:p w14:paraId="4AE8BDFB">
            <w:pPr>
              <w:autoSpaceDE w:val="0"/>
              <w:autoSpaceDN w:val="0"/>
              <w:adjustRightInd w:val="0"/>
              <w:snapToGrid w:val="0"/>
              <w:jc w:val="left"/>
              <w:rPr>
                <w:rFonts w:ascii="宋体" w:hAnsi="宋体"/>
                <w:color w:val="auto"/>
                <w:kern w:val="0"/>
                <w:szCs w:val="21"/>
                <w:highlight w:val="none"/>
              </w:rPr>
            </w:pPr>
          </w:p>
        </w:tc>
      </w:tr>
      <w:tr w14:paraId="352C3D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86D8015">
            <w:pPr>
              <w:autoSpaceDE w:val="0"/>
              <w:autoSpaceDN w:val="0"/>
              <w:adjustRightInd w:val="0"/>
              <w:snapToGrid w:val="0"/>
              <w:jc w:val="left"/>
              <w:rPr>
                <w:rFonts w:ascii="宋体" w:hAnsi="宋体"/>
                <w:color w:val="auto"/>
                <w:kern w:val="0"/>
                <w:szCs w:val="21"/>
                <w:highlight w:val="none"/>
              </w:rPr>
            </w:pPr>
          </w:p>
        </w:tc>
        <w:tc>
          <w:tcPr>
            <w:tcW w:w="734" w:type="dxa"/>
          </w:tcPr>
          <w:p w14:paraId="07479791">
            <w:pPr>
              <w:autoSpaceDE w:val="0"/>
              <w:autoSpaceDN w:val="0"/>
              <w:adjustRightInd w:val="0"/>
              <w:snapToGrid w:val="0"/>
              <w:jc w:val="left"/>
              <w:rPr>
                <w:rFonts w:ascii="宋体" w:hAnsi="宋体"/>
                <w:color w:val="auto"/>
                <w:kern w:val="0"/>
                <w:szCs w:val="21"/>
                <w:highlight w:val="none"/>
              </w:rPr>
            </w:pPr>
          </w:p>
        </w:tc>
        <w:tc>
          <w:tcPr>
            <w:tcW w:w="776" w:type="dxa"/>
          </w:tcPr>
          <w:p w14:paraId="425EC9CD">
            <w:pPr>
              <w:autoSpaceDE w:val="0"/>
              <w:autoSpaceDN w:val="0"/>
              <w:adjustRightInd w:val="0"/>
              <w:snapToGrid w:val="0"/>
              <w:jc w:val="left"/>
              <w:rPr>
                <w:rFonts w:ascii="宋体" w:hAnsi="宋体"/>
                <w:color w:val="auto"/>
                <w:kern w:val="0"/>
                <w:szCs w:val="21"/>
                <w:highlight w:val="none"/>
              </w:rPr>
            </w:pPr>
          </w:p>
        </w:tc>
        <w:tc>
          <w:tcPr>
            <w:tcW w:w="1167" w:type="dxa"/>
          </w:tcPr>
          <w:p w14:paraId="3512DA05">
            <w:pPr>
              <w:autoSpaceDE w:val="0"/>
              <w:autoSpaceDN w:val="0"/>
              <w:adjustRightInd w:val="0"/>
              <w:snapToGrid w:val="0"/>
              <w:jc w:val="left"/>
              <w:rPr>
                <w:rFonts w:ascii="宋体" w:hAnsi="宋体"/>
                <w:color w:val="auto"/>
                <w:kern w:val="0"/>
                <w:szCs w:val="21"/>
                <w:highlight w:val="none"/>
              </w:rPr>
            </w:pPr>
          </w:p>
        </w:tc>
        <w:tc>
          <w:tcPr>
            <w:tcW w:w="776" w:type="dxa"/>
          </w:tcPr>
          <w:p w14:paraId="5BBFAEA6">
            <w:pPr>
              <w:autoSpaceDE w:val="0"/>
              <w:autoSpaceDN w:val="0"/>
              <w:adjustRightInd w:val="0"/>
              <w:snapToGrid w:val="0"/>
              <w:jc w:val="left"/>
              <w:rPr>
                <w:rFonts w:ascii="宋体" w:hAnsi="宋体"/>
                <w:color w:val="auto"/>
                <w:kern w:val="0"/>
                <w:szCs w:val="21"/>
                <w:highlight w:val="none"/>
              </w:rPr>
            </w:pPr>
          </w:p>
        </w:tc>
        <w:tc>
          <w:tcPr>
            <w:tcW w:w="778" w:type="dxa"/>
          </w:tcPr>
          <w:p w14:paraId="22A65DB5">
            <w:pPr>
              <w:autoSpaceDE w:val="0"/>
              <w:autoSpaceDN w:val="0"/>
              <w:adjustRightInd w:val="0"/>
              <w:snapToGrid w:val="0"/>
              <w:jc w:val="left"/>
              <w:rPr>
                <w:rFonts w:ascii="宋体" w:hAnsi="宋体"/>
                <w:color w:val="auto"/>
                <w:kern w:val="0"/>
                <w:szCs w:val="21"/>
                <w:highlight w:val="none"/>
              </w:rPr>
            </w:pPr>
          </w:p>
        </w:tc>
        <w:tc>
          <w:tcPr>
            <w:tcW w:w="776" w:type="dxa"/>
          </w:tcPr>
          <w:p w14:paraId="4CE221BE">
            <w:pPr>
              <w:autoSpaceDE w:val="0"/>
              <w:autoSpaceDN w:val="0"/>
              <w:adjustRightInd w:val="0"/>
              <w:snapToGrid w:val="0"/>
              <w:jc w:val="left"/>
              <w:rPr>
                <w:rFonts w:ascii="宋体" w:hAnsi="宋体"/>
                <w:color w:val="auto"/>
                <w:kern w:val="0"/>
                <w:szCs w:val="21"/>
                <w:highlight w:val="none"/>
              </w:rPr>
            </w:pPr>
          </w:p>
        </w:tc>
        <w:tc>
          <w:tcPr>
            <w:tcW w:w="2723" w:type="dxa"/>
          </w:tcPr>
          <w:p w14:paraId="216AFD1E">
            <w:pPr>
              <w:autoSpaceDE w:val="0"/>
              <w:autoSpaceDN w:val="0"/>
              <w:adjustRightInd w:val="0"/>
              <w:snapToGrid w:val="0"/>
              <w:jc w:val="left"/>
              <w:rPr>
                <w:rFonts w:ascii="宋体" w:hAnsi="宋体"/>
                <w:color w:val="auto"/>
                <w:kern w:val="0"/>
                <w:szCs w:val="21"/>
                <w:highlight w:val="none"/>
              </w:rPr>
            </w:pPr>
          </w:p>
        </w:tc>
        <w:tc>
          <w:tcPr>
            <w:tcW w:w="896" w:type="dxa"/>
          </w:tcPr>
          <w:p w14:paraId="5FC4BB7D">
            <w:pPr>
              <w:autoSpaceDE w:val="0"/>
              <w:autoSpaceDN w:val="0"/>
              <w:adjustRightInd w:val="0"/>
              <w:snapToGrid w:val="0"/>
              <w:jc w:val="left"/>
              <w:rPr>
                <w:rFonts w:ascii="宋体" w:hAnsi="宋体"/>
                <w:color w:val="auto"/>
                <w:kern w:val="0"/>
                <w:szCs w:val="21"/>
                <w:highlight w:val="none"/>
              </w:rPr>
            </w:pPr>
          </w:p>
        </w:tc>
      </w:tr>
      <w:tr w14:paraId="303C19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53D9608">
            <w:pPr>
              <w:autoSpaceDE w:val="0"/>
              <w:autoSpaceDN w:val="0"/>
              <w:adjustRightInd w:val="0"/>
              <w:snapToGrid w:val="0"/>
              <w:jc w:val="left"/>
              <w:rPr>
                <w:rFonts w:ascii="宋体" w:hAnsi="宋体"/>
                <w:color w:val="auto"/>
                <w:kern w:val="0"/>
                <w:szCs w:val="21"/>
                <w:highlight w:val="none"/>
              </w:rPr>
            </w:pPr>
          </w:p>
        </w:tc>
        <w:tc>
          <w:tcPr>
            <w:tcW w:w="734" w:type="dxa"/>
          </w:tcPr>
          <w:p w14:paraId="75C6FF6F">
            <w:pPr>
              <w:autoSpaceDE w:val="0"/>
              <w:autoSpaceDN w:val="0"/>
              <w:adjustRightInd w:val="0"/>
              <w:snapToGrid w:val="0"/>
              <w:jc w:val="left"/>
              <w:rPr>
                <w:rFonts w:ascii="宋体" w:hAnsi="宋体"/>
                <w:color w:val="auto"/>
                <w:kern w:val="0"/>
                <w:szCs w:val="21"/>
                <w:highlight w:val="none"/>
              </w:rPr>
            </w:pPr>
          </w:p>
        </w:tc>
        <w:tc>
          <w:tcPr>
            <w:tcW w:w="776" w:type="dxa"/>
          </w:tcPr>
          <w:p w14:paraId="4B95992E">
            <w:pPr>
              <w:autoSpaceDE w:val="0"/>
              <w:autoSpaceDN w:val="0"/>
              <w:adjustRightInd w:val="0"/>
              <w:snapToGrid w:val="0"/>
              <w:jc w:val="left"/>
              <w:rPr>
                <w:rFonts w:ascii="宋体" w:hAnsi="宋体"/>
                <w:color w:val="auto"/>
                <w:kern w:val="0"/>
                <w:szCs w:val="21"/>
                <w:highlight w:val="none"/>
              </w:rPr>
            </w:pPr>
          </w:p>
        </w:tc>
        <w:tc>
          <w:tcPr>
            <w:tcW w:w="1167" w:type="dxa"/>
          </w:tcPr>
          <w:p w14:paraId="03B05CBB">
            <w:pPr>
              <w:autoSpaceDE w:val="0"/>
              <w:autoSpaceDN w:val="0"/>
              <w:adjustRightInd w:val="0"/>
              <w:snapToGrid w:val="0"/>
              <w:jc w:val="left"/>
              <w:rPr>
                <w:rFonts w:ascii="宋体" w:hAnsi="宋体"/>
                <w:color w:val="auto"/>
                <w:kern w:val="0"/>
                <w:szCs w:val="21"/>
                <w:highlight w:val="none"/>
              </w:rPr>
            </w:pPr>
          </w:p>
        </w:tc>
        <w:tc>
          <w:tcPr>
            <w:tcW w:w="776" w:type="dxa"/>
          </w:tcPr>
          <w:p w14:paraId="1F4E0A36">
            <w:pPr>
              <w:autoSpaceDE w:val="0"/>
              <w:autoSpaceDN w:val="0"/>
              <w:adjustRightInd w:val="0"/>
              <w:snapToGrid w:val="0"/>
              <w:jc w:val="left"/>
              <w:rPr>
                <w:rFonts w:ascii="宋体" w:hAnsi="宋体"/>
                <w:color w:val="auto"/>
                <w:kern w:val="0"/>
                <w:szCs w:val="21"/>
                <w:highlight w:val="none"/>
              </w:rPr>
            </w:pPr>
          </w:p>
        </w:tc>
        <w:tc>
          <w:tcPr>
            <w:tcW w:w="778" w:type="dxa"/>
          </w:tcPr>
          <w:p w14:paraId="0D4ABF23">
            <w:pPr>
              <w:autoSpaceDE w:val="0"/>
              <w:autoSpaceDN w:val="0"/>
              <w:adjustRightInd w:val="0"/>
              <w:snapToGrid w:val="0"/>
              <w:jc w:val="left"/>
              <w:rPr>
                <w:rFonts w:ascii="宋体" w:hAnsi="宋体"/>
                <w:color w:val="auto"/>
                <w:kern w:val="0"/>
                <w:szCs w:val="21"/>
                <w:highlight w:val="none"/>
              </w:rPr>
            </w:pPr>
          </w:p>
        </w:tc>
        <w:tc>
          <w:tcPr>
            <w:tcW w:w="776" w:type="dxa"/>
          </w:tcPr>
          <w:p w14:paraId="635C3D22">
            <w:pPr>
              <w:autoSpaceDE w:val="0"/>
              <w:autoSpaceDN w:val="0"/>
              <w:adjustRightInd w:val="0"/>
              <w:snapToGrid w:val="0"/>
              <w:jc w:val="left"/>
              <w:rPr>
                <w:rFonts w:ascii="宋体" w:hAnsi="宋体"/>
                <w:color w:val="auto"/>
                <w:kern w:val="0"/>
                <w:szCs w:val="21"/>
                <w:highlight w:val="none"/>
              </w:rPr>
            </w:pPr>
          </w:p>
        </w:tc>
        <w:tc>
          <w:tcPr>
            <w:tcW w:w="2723" w:type="dxa"/>
          </w:tcPr>
          <w:p w14:paraId="0F97C7F0">
            <w:pPr>
              <w:autoSpaceDE w:val="0"/>
              <w:autoSpaceDN w:val="0"/>
              <w:adjustRightInd w:val="0"/>
              <w:snapToGrid w:val="0"/>
              <w:jc w:val="left"/>
              <w:rPr>
                <w:rFonts w:ascii="宋体" w:hAnsi="宋体"/>
                <w:color w:val="auto"/>
                <w:kern w:val="0"/>
                <w:szCs w:val="21"/>
                <w:highlight w:val="none"/>
              </w:rPr>
            </w:pPr>
          </w:p>
        </w:tc>
        <w:tc>
          <w:tcPr>
            <w:tcW w:w="896" w:type="dxa"/>
          </w:tcPr>
          <w:p w14:paraId="5D265CA3">
            <w:pPr>
              <w:autoSpaceDE w:val="0"/>
              <w:autoSpaceDN w:val="0"/>
              <w:adjustRightInd w:val="0"/>
              <w:snapToGrid w:val="0"/>
              <w:jc w:val="left"/>
              <w:rPr>
                <w:rFonts w:ascii="宋体" w:hAnsi="宋体"/>
                <w:color w:val="auto"/>
                <w:kern w:val="0"/>
                <w:szCs w:val="21"/>
                <w:highlight w:val="none"/>
              </w:rPr>
            </w:pPr>
          </w:p>
        </w:tc>
      </w:tr>
      <w:tr w14:paraId="34D558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1CB6789">
            <w:pPr>
              <w:autoSpaceDE w:val="0"/>
              <w:autoSpaceDN w:val="0"/>
              <w:adjustRightInd w:val="0"/>
              <w:snapToGrid w:val="0"/>
              <w:jc w:val="left"/>
              <w:rPr>
                <w:rFonts w:ascii="宋体" w:hAnsi="宋体"/>
                <w:color w:val="auto"/>
                <w:kern w:val="0"/>
                <w:szCs w:val="21"/>
                <w:highlight w:val="none"/>
              </w:rPr>
            </w:pPr>
          </w:p>
        </w:tc>
        <w:tc>
          <w:tcPr>
            <w:tcW w:w="734" w:type="dxa"/>
          </w:tcPr>
          <w:p w14:paraId="1BA01133">
            <w:pPr>
              <w:autoSpaceDE w:val="0"/>
              <w:autoSpaceDN w:val="0"/>
              <w:adjustRightInd w:val="0"/>
              <w:snapToGrid w:val="0"/>
              <w:jc w:val="left"/>
              <w:rPr>
                <w:rFonts w:ascii="宋体" w:hAnsi="宋体"/>
                <w:color w:val="auto"/>
                <w:kern w:val="0"/>
                <w:szCs w:val="21"/>
                <w:highlight w:val="none"/>
              </w:rPr>
            </w:pPr>
          </w:p>
        </w:tc>
        <w:tc>
          <w:tcPr>
            <w:tcW w:w="776" w:type="dxa"/>
          </w:tcPr>
          <w:p w14:paraId="0211B663">
            <w:pPr>
              <w:autoSpaceDE w:val="0"/>
              <w:autoSpaceDN w:val="0"/>
              <w:adjustRightInd w:val="0"/>
              <w:snapToGrid w:val="0"/>
              <w:jc w:val="left"/>
              <w:rPr>
                <w:rFonts w:ascii="宋体" w:hAnsi="宋体"/>
                <w:color w:val="auto"/>
                <w:kern w:val="0"/>
                <w:szCs w:val="21"/>
                <w:highlight w:val="none"/>
              </w:rPr>
            </w:pPr>
          </w:p>
        </w:tc>
        <w:tc>
          <w:tcPr>
            <w:tcW w:w="1167" w:type="dxa"/>
          </w:tcPr>
          <w:p w14:paraId="0193AD87">
            <w:pPr>
              <w:autoSpaceDE w:val="0"/>
              <w:autoSpaceDN w:val="0"/>
              <w:adjustRightInd w:val="0"/>
              <w:snapToGrid w:val="0"/>
              <w:jc w:val="left"/>
              <w:rPr>
                <w:rFonts w:ascii="宋体" w:hAnsi="宋体"/>
                <w:color w:val="auto"/>
                <w:kern w:val="0"/>
                <w:szCs w:val="21"/>
                <w:highlight w:val="none"/>
              </w:rPr>
            </w:pPr>
          </w:p>
        </w:tc>
        <w:tc>
          <w:tcPr>
            <w:tcW w:w="776" w:type="dxa"/>
          </w:tcPr>
          <w:p w14:paraId="46CB9E61">
            <w:pPr>
              <w:autoSpaceDE w:val="0"/>
              <w:autoSpaceDN w:val="0"/>
              <w:adjustRightInd w:val="0"/>
              <w:snapToGrid w:val="0"/>
              <w:jc w:val="left"/>
              <w:rPr>
                <w:rFonts w:ascii="宋体" w:hAnsi="宋体"/>
                <w:color w:val="auto"/>
                <w:kern w:val="0"/>
                <w:szCs w:val="21"/>
                <w:highlight w:val="none"/>
              </w:rPr>
            </w:pPr>
          </w:p>
        </w:tc>
        <w:tc>
          <w:tcPr>
            <w:tcW w:w="778" w:type="dxa"/>
          </w:tcPr>
          <w:p w14:paraId="4D31566C">
            <w:pPr>
              <w:autoSpaceDE w:val="0"/>
              <w:autoSpaceDN w:val="0"/>
              <w:adjustRightInd w:val="0"/>
              <w:snapToGrid w:val="0"/>
              <w:jc w:val="left"/>
              <w:rPr>
                <w:rFonts w:ascii="宋体" w:hAnsi="宋体"/>
                <w:color w:val="auto"/>
                <w:kern w:val="0"/>
                <w:szCs w:val="21"/>
                <w:highlight w:val="none"/>
              </w:rPr>
            </w:pPr>
          </w:p>
        </w:tc>
        <w:tc>
          <w:tcPr>
            <w:tcW w:w="776" w:type="dxa"/>
          </w:tcPr>
          <w:p w14:paraId="7C66A085">
            <w:pPr>
              <w:autoSpaceDE w:val="0"/>
              <w:autoSpaceDN w:val="0"/>
              <w:adjustRightInd w:val="0"/>
              <w:snapToGrid w:val="0"/>
              <w:jc w:val="left"/>
              <w:rPr>
                <w:rFonts w:ascii="宋体" w:hAnsi="宋体"/>
                <w:color w:val="auto"/>
                <w:kern w:val="0"/>
                <w:szCs w:val="21"/>
                <w:highlight w:val="none"/>
              </w:rPr>
            </w:pPr>
          </w:p>
        </w:tc>
        <w:tc>
          <w:tcPr>
            <w:tcW w:w="2723" w:type="dxa"/>
          </w:tcPr>
          <w:p w14:paraId="008E188A">
            <w:pPr>
              <w:autoSpaceDE w:val="0"/>
              <w:autoSpaceDN w:val="0"/>
              <w:adjustRightInd w:val="0"/>
              <w:snapToGrid w:val="0"/>
              <w:jc w:val="left"/>
              <w:rPr>
                <w:rFonts w:ascii="宋体" w:hAnsi="宋体"/>
                <w:color w:val="auto"/>
                <w:kern w:val="0"/>
                <w:szCs w:val="21"/>
                <w:highlight w:val="none"/>
              </w:rPr>
            </w:pPr>
          </w:p>
        </w:tc>
        <w:tc>
          <w:tcPr>
            <w:tcW w:w="896" w:type="dxa"/>
          </w:tcPr>
          <w:p w14:paraId="0301492C">
            <w:pPr>
              <w:autoSpaceDE w:val="0"/>
              <w:autoSpaceDN w:val="0"/>
              <w:adjustRightInd w:val="0"/>
              <w:snapToGrid w:val="0"/>
              <w:jc w:val="left"/>
              <w:rPr>
                <w:rFonts w:ascii="宋体" w:hAnsi="宋体"/>
                <w:color w:val="auto"/>
                <w:kern w:val="0"/>
                <w:szCs w:val="21"/>
                <w:highlight w:val="none"/>
              </w:rPr>
            </w:pPr>
          </w:p>
        </w:tc>
      </w:tr>
      <w:tr w14:paraId="7D4609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52F47AF">
            <w:pPr>
              <w:autoSpaceDE w:val="0"/>
              <w:autoSpaceDN w:val="0"/>
              <w:adjustRightInd w:val="0"/>
              <w:snapToGrid w:val="0"/>
              <w:jc w:val="left"/>
              <w:rPr>
                <w:rFonts w:ascii="宋体" w:hAnsi="宋体"/>
                <w:color w:val="auto"/>
                <w:kern w:val="0"/>
                <w:szCs w:val="21"/>
                <w:highlight w:val="none"/>
              </w:rPr>
            </w:pPr>
          </w:p>
        </w:tc>
        <w:tc>
          <w:tcPr>
            <w:tcW w:w="734" w:type="dxa"/>
          </w:tcPr>
          <w:p w14:paraId="277D4189">
            <w:pPr>
              <w:autoSpaceDE w:val="0"/>
              <w:autoSpaceDN w:val="0"/>
              <w:adjustRightInd w:val="0"/>
              <w:snapToGrid w:val="0"/>
              <w:jc w:val="left"/>
              <w:rPr>
                <w:rFonts w:ascii="宋体" w:hAnsi="宋体"/>
                <w:color w:val="auto"/>
                <w:kern w:val="0"/>
                <w:szCs w:val="21"/>
                <w:highlight w:val="none"/>
              </w:rPr>
            </w:pPr>
          </w:p>
        </w:tc>
        <w:tc>
          <w:tcPr>
            <w:tcW w:w="776" w:type="dxa"/>
          </w:tcPr>
          <w:p w14:paraId="2BACCA37">
            <w:pPr>
              <w:autoSpaceDE w:val="0"/>
              <w:autoSpaceDN w:val="0"/>
              <w:adjustRightInd w:val="0"/>
              <w:snapToGrid w:val="0"/>
              <w:jc w:val="left"/>
              <w:rPr>
                <w:rFonts w:ascii="宋体" w:hAnsi="宋体"/>
                <w:color w:val="auto"/>
                <w:kern w:val="0"/>
                <w:szCs w:val="21"/>
                <w:highlight w:val="none"/>
              </w:rPr>
            </w:pPr>
          </w:p>
        </w:tc>
        <w:tc>
          <w:tcPr>
            <w:tcW w:w="1167" w:type="dxa"/>
          </w:tcPr>
          <w:p w14:paraId="7E9D7989">
            <w:pPr>
              <w:autoSpaceDE w:val="0"/>
              <w:autoSpaceDN w:val="0"/>
              <w:adjustRightInd w:val="0"/>
              <w:snapToGrid w:val="0"/>
              <w:jc w:val="left"/>
              <w:rPr>
                <w:rFonts w:ascii="宋体" w:hAnsi="宋体"/>
                <w:color w:val="auto"/>
                <w:kern w:val="0"/>
                <w:szCs w:val="21"/>
                <w:highlight w:val="none"/>
              </w:rPr>
            </w:pPr>
          </w:p>
        </w:tc>
        <w:tc>
          <w:tcPr>
            <w:tcW w:w="776" w:type="dxa"/>
          </w:tcPr>
          <w:p w14:paraId="2B948E2D">
            <w:pPr>
              <w:autoSpaceDE w:val="0"/>
              <w:autoSpaceDN w:val="0"/>
              <w:adjustRightInd w:val="0"/>
              <w:snapToGrid w:val="0"/>
              <w:jc w:val="left"/>
              <w:rPr>
                <w:rFonts w:ascii="宋体" w:hAnsi="宋体"/>
                <w:color w:val="auto"/>
                <w:kern w:val="0"/>
                <w:szCs w:val="21"/>
                <w:highlight w:val="none"/>
              </w:rPr>
            </w:pPr>
          </w:p>
        </w:tc>
        <w:tc>
          <w:tcPr>
            <w:tcW w:w="778" w:type="dxa"/>
          </w:tcPr>
          <w:p w14:paraId="1441B773">
            <w:pPr>
              <w:autoSpaceDE w:val="0"/>
              <w:autoSpaceDN w:val="0"/>
              <w:adjustRightInd w:val="0"/>
              <w:snapToGrid w:val="0"/>
              <w:jc w:val="left"/>
              <w:rPr>
                <w:rFonts w:ascii="宋体" w:hAnsi="宋体"/>
                <w:color w:val="auto"/>
                <w:kern w:val="0"/>
                <w:szCs w:val="21"/>
                <w:highlight w:val="none"/>
              </w:rPr>
            </w:pPr>
          </w:p>
        </w:tc>
        <w:tc>
          <w:tcPr>
            <w:tcW w:w="776" w:type="dxa"/>
          </w:tcPr>
          <w:p w14:paraId="25359C0F">
            <w:pPr>
              <w:autoSpaceDE w:val="0"/>
              <w:autoSpaceDN w:val="0"/>
              <w:adjustRightInd w:val="0"/>
              <w:snapToGrid w:val="0"/>
              <w:jc w:val="left"/>
              <w:rPr>
                <w:rFonts w:ascii="宋体" w:hAnsi="宋体"/>
                <w:color w:val="auto"/>
                <w:kern w:val="0"/>
                <w:szCs w:val="21"/>
                <w:highlight w:val="none"/>
              </w:rPr>
            </w:pPr>
          </w:p>
        </w:tc>
        <w:tc>
          <w:tcPr>
            <w:tcW w:w="2723" w:type="dxa"/>
          </w:tcPr>
          <w:p w14:paraId="17C5CEDA">
            <w:pPr>
              <w:autoSpaceDE w:val="0"/>
              <w:autoSpaceDN w:val="0"/>
              <w:adjustRightInd w:val="0"/>
              <w:snapToGrid w:val="0"/>
              <w:jc w:val="left"/>
              <w:rPr>
                <w:rFonts w:ascii="宋体" w:hAnsi="宋体"/>
                <w:color w:val="auto"/>
                <w:kern w:val="0"/>
                <w:szCs w:val="21"/>
                <w:highlight w:val="none"/>
              </w:rPr>
            </w:pPr>
          </w:p>
        </w:tc>
        <w:tc>
          <w:tcPr>
            <w:tcW w:w="896" w:type="dxa"/>
          </w:tcPr>
          <w:p w14:paraId="09E75768">
            <w:pPr>
              <w:autoSpaceDE w:val="0"/>
              <w:autoSpaceDN w:val="0"/>
              <w:adjustRightInd w:val="0"/>
              <w:snapToGrid w:val="0"/>
              <w:jc w:val="left"/>
              <w:rPr>
                <w:rFonts w:ascii="宋体" w:hAnsi="宋体"/>
                <w:color w:val="auto"/>
                <w:kern w:val="0"/>
                <w:szCs w:val="21"/>
                <w:highlight w:val="none"/>
              </w:rPr>
            </w:pPr>
          </w:p>
        </w:tc>
      </w:tr>
      <w:tr w14:paraId="2B8331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064581E">
            <w:pPr>
              <w:autoSpaceDE w:val="0"/>
              <w:autoSpaceDN w:val="0"/>
              <w:adjustRightInd w:val="0"/>
              <w:snapToGrid w:val="0"/>
              <w:jc w:val="left"/>
              <w:rPr>
                <w:rFonts w:ascii="宋体" w:hAnsi="宋体"/>
                <w:color w:val="auto"/>
                <w:kern w:val="0"/>
                <w:szCs w:val="21"/>
                <w:highlight w:val="none"/>
              </w:rPr>
            </w:pPr>
          </w:p>
        </w:tc>
        <w:tc>
          <w:tcPr>
            <w:tcW w:w="734" w:type="dxa"/>
          </w:tcPr>
          <w:p w14:paraId="0C249A5D">
            <w:pPr>
              <w:autoSpaceDE w:val="0"/>
              <w:autoSpaceDN w:val="0"/>
              <w:adjustRightInd w:val="0"/>
              <w:snapToGrid w:val="0"/>
              <w:jc w:val="left"/>
              <w:rPr>
                <w:rFonts w:ascii="宋体" w:hAnsi="宋体"/>
                <w:color w:val="auto"/>
                <w:kern w:val="0"/>
                <w:szCs w:val="21"/>
                <w:highlight w:val="none"/>
              </w:rPr>
            </w:pPr>
          </w:p>
        </w:tc>
        <w:tc>
          <w:tcPr>
            <w:tcW w:w="776" w:type="dxa"/>
          </w:tcPr>
          <w:p w14:paraId="33F166FC">
            <w:pPr>
              <w:autoSpaceDE w:val="0"/>
              <w:autoSpaceDN w:val="0"/>
              <w:adjustRightInd w:val="0"/>
              <w:snapToGrid w:val="0"/>
              <w:jc w:val="left"/>
              <w:rPr>
                <w:rFonts w:ascii="宋体" w:hAnsi="宋体"/>
                <w:color w:val="auto"/>
                <w:kern w:val="0"/>
                <w:szCs w:val="21"/>
                <w:highlight w:val="none"/>
              </w:rPr>
            </w:pPr>
          </w:p>
        </w:tc>
        <w:tc>
          <w:tcPr>
            <w:tcW w:w="1167" w:type="dxa"/>
          </w:tcPr>
          <w:p w14:paraId="67B95F1B">
            <w:pPr>
              <w:autoSpaceDE w:val="0"/>
              <w:autoSpaceDN w:val="0"/>
              <w:adjustRightInd w:val="0"/>
              <w:snapToGrid w:val="0"/>
              <w:jc w:val="left"/>
              <w:rPr>
                <w:rFonts w:ascii="宋体" w:hAnsi="宋体"/>
                <w:color w:val="auto"/>
                <w:kern w:val="0"/>
                <w:szCs w:val="21"/>
                <w:highlight w:val="none"/>
              </w:rPr>
            </w:pPr>
          </w:p>
        </w:tc>
        <w:tc>
          <w:tcPr>
            <w:tcW w:w="776" w:type="dxa"/>
          </w:tcPr>
          <w:p w14:paraId="305937C4">
            <w:pPr>
              <w:autoSpaceDE w:val="0"/>
              <w:autoSpaceDN w:val="0"/>
              <w:adjustRightInd w:val="0"/>
              <w:snapToGrid w:val="0"/>
              <w:jc w:val="left"/>
              <w:rPr>
                <w:rFonts w:ascii="宋体" w:hAnsi="宋体"/>
                <w:color w:val="auto"/>
                <w:kern w:val="0"/>
                <w:szCs w:val="21"/>
                <w:highlight w:val="none"/>
              </w:rPr>
            </w:pPr>
          </w:p>
        </w:tc>
        <w:tc>
          <w:tcPr>
            <w:tcW w:w="778" w:type="dxa"/>
          </w:tcPr>
          <w:p w14:paraId="72E24A7E">
            <w:pPr>
              <w:autoSpaceDE w:val="0"/>
              <w:autoSpaceDN w:val="0"/>
              <w:adjustRightInd w:val="0"/>
              <w:snapToGrid w:val="0"/>
              <w:jc w:val="left"/>
              <w:rPr>
                <w:rFonts w:ascii="宋体" w:hAnsi="宋体"/>
                <w:color w:val="auto"/>
                <w:kern w:val="0"/>
                <w:szCs w:val="21"/>
                <w:highlight w:val="none"/>
              </w:rPr>
            </w:pPr>
          </w:p>
        </w:tc>
        <w:tc>
          <w:tcPr>
            <w:tcW w:w="776" w:type="dxa"/>
          </w:tcPr>
          <w:p w14:paraId="51B2217E">
            <w:pPr>
              <w:autoSpaceDE w:val="0"/>
              <w:autoSpaceDN w:val="0"/>
              <w:adjustRightInd w:val="0"/>
              <w:snapToGrid w:val="0"/>
              <w:jc w:val="left"/>
              <w:rPr>
                <w:rFonts w:ascii="宋体" w:hAnsi="宋体"/>
                <w:color w:val="auto"/>
                <w:kern w:val="0"/>
                <w:szCs w:val="21"/>
                <w:highlight w:val="none"/>
              </w:rPr>
            </w:pPr>
          </w:p>
        </w:tc>
        <w:tc>
          <w:tcPr>
            <w:tcW w:w="2723" w:type="dxa"/>
          </w:tcPr>
          <w:p w14:paraId="22F09F20">
            <w:pPr>
              <w:autoSpaceDE w:val="0"/>
              <w:autoSpaceDN w:val="0"/>
              <w:adjustRightInd w:val="0"/>
              <w:snapToGrid w:val="0"/>
              <w:jc w:val="left"/>
              <w:rPr>
                <w:rFonts w:ascii="宋体" w:hAnsi="宋体"/>
                <w:color w:val="auto"/>
                <w:kern w:val="0"/>
                <w:szCs w:val="21"/>
                <w:highlight w:val="none"/>
              </w:rPr>
            </w:pPr>
          </w:p>
        </w:tc>
        <w:tc>
          <w:tcPr>
            <w:tcW w:w="896" w:type="dxa"/>
          </w:tcPr>
          <w:p w14:paraId="3F15D443">
            <w:pPr>
              <w:autoSpaceDE w:val="0"/>
              <w:autoSpaceDN w:val="0"/>
              <w:adjustRightInd w:val="0"/>
              <w:snapToGrid w:val="0"/>
              <w:jc w:val="left"/>
              <w:rPr>
                <w:rFonts w:ascii="宋体" w:hAnsi="宋体"/>
                <w:color w:val="auto"/>
                <w:kern w:val="0"/>
                <w:szCs w:val="21"/>
                <w:highlight w:val="none"/>
              </w:rPr>
            </w:pPr>
          </w:p>
        </w:tc>
      </w:tr>
      <w:tr w14:paraId="519F46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A8A0881">
            <w:pPr>
              <w:autoSpaceDE w:val="0"/>
              <w:autoSpaceDN w:val="0"/>
              <w:adjustRightInd w:val="0"/>
              <w:snapToGrid w:val="0"/>
              <w:jc w:val="left"/>
              <w:rPr>
                <w:rFonts w:ascii="宋体" w:hAnsi="宋体"/>
                <w:color w:val="auto"/>
                <w:kern w:val="0"/>
                <w:szCs w:val="21"/>
                <w:highlight w:val="none"/>
              </w:rPr>
            </w:pPr>
          </w:p>
        </w:tc>
        <w:tc>
          <w:tcPr>
            <w:tcW w:w="734" w:type="dxa"/>
          </w:tcPr>
          <w:p w14:paraId="502A1D20">
            <w:pPr>
              <w:autoSpaceDE w:val="0"/>
              <w:autoSpaceDN w:val="0"/>
              <w:adjustRightInd w:val="0"/>
              <w:snapToGrid w:val="0"/>
              <w:jc w:val="left"/>
              <w:rPr>
                <w:rFonts w:ascii="宋体" w:hAnsi="宋体"/>
                <w:color w:val="auto"/>
                <w:kern w:val="0"/>
                <w:szCs w:val="21"/>
                <w:highlight w:val="none"/>
              </w:rPr>
            </w:pPr>
          </w:p>
        </w:tc>
        <w:tc>
          <w:tcPr>
            <w:tcW w:w="776" w:type="dxa"/>
          </w:tcPr>
          <w:p w14:paraId="0CA81096">
            <w:pPr>
              <w:autoSpaceDE w:val="0"/>
              <w:autoSpaceDN w:val="0"/>
              <w:adjustRightInd w:val="0"/>
              <w:snapToGrid w:val="0"/>
              <w:jc w:val="left"/>
              <w:rPr>
                <w:rFonts w:ascii="宋体" w:hAnsi="宋体"/>
                <w:color w:val="auto"/>
                <w:kern w:val="0"/>
                <w:szCs w:val="21"/>
                <w:highlight w:val="none"/>
              </w:rPr>
            </w:pPr>
          </w:p>
        </w:tc>
        <w:tc>
          <w:tcPr>
            <w:tcW w:w="1167" w:type="dxa"/>
          </w:tcPr>
          <w:p w14:paraId="4DA46783">
            <w:pPr>
              <w:autoSpaceDE w:val="0"/>
              <w:autoSpaceDN w:val="0"/>
              <w:adjustRightInd w:val="0"/>
              <w:snapToGrid w:val="0"/>
              <w:jc w:val="left"/>
              <w:rPr>
                <w:rFonts w:ascii="宋体" w:hAnsi="宋体"/>
                <w:color w:val="auto"/>
                <w:kern w:val="0"/>
                <w:szCs w:val="21"/>
                <w:highlight w:val="none"/>
              </w:rPr>
            </w:pPr>
          </w:p>
        </w:tc>
        <w:tc>
          <w:tcPr>
            <w:tcW w:w="776" w:type="dxa"/>
          </w:tcPr>
          <w:p w14:paraId="3A01DDC9">
            <w:pPr>
              <w:autoSpaceDE w:val="0"/>
              <w:autoSpaceDN w:val="0"/>
              <w:adjustRightInd w:val="0"/>
              <w:snapToGrid w:val="0"/>
              <w:jc w:val="left"/>
              <w:rPr>
                <w:rFonts w:ascii="宋体" w:hAnsi="宋体"/>
                <w:color w:val="auto"/>
                <w:kern w:val="0"/>
                <w:szCs w:val="21"/>
                <w:highlight w:val="none"/>
              </w:rPr>
            </w:pPr>
          </w:p>
        </w:tc>
        <w:tc>
          <w:tcPr>
            <w:tcW w:w="778" w:type="dxa"/>
          </w:tcPr>
          <w:p w14:paraId="7C35B9A1">
            <w:pPr>
              <w:autoSpaceDE w:val="0"/>
              <w:autoSpaceDN w:val="0"/>
              <w:adjustRightInd w:val="0"/>
              <w:snapToGrid w:val="0"/>
              <w:jc w:val="left"/>
              <w:rPr>
                <w:rFonts w:ascii="宋体" w:hAnsi="宋体"/>
                <w:color w:val="auto"/>
                <w:kern w:val="0"/>
                <w:szCs w:val="21"/>
                <w:highlight w:val="none"/>
              </w:rPr>
            </w:pPr>
          </w:p>
        </w:tc>
        <w:tc>
          <w:tcPr>
            <w:tcW w:w="776" w:type="dxa"/>
          </w:tcPr>
          <w:p w14:paraId="4FA65037">
            <w:pPr>
              <w:autoSpaceDE w:val="0"/>
              <w:autoSpaceDN w:val="0"/>
              <w:adjustRightInd w:val="0"/>
              <w:snapToGrid w:val="0"/>
              <w:jc w:val="left"/>
              <w:rPr>
                <w:rFonts w:ascii="宋体" w:hAnsi="宋体"/>
                <w:color w:val="auto"/>
                <w:kern w:val="0"/>
                <w:szCs w:val="21"/>
                <w:highlight w:val="none"/>
              </w:rPr>
            </w:pPr>
          </w:p>
        </w:tc>
        <w:tc>
          <w:tcPr>
            <w:tcW w:w="2723" w:type="dxa"/>
          </w:tcPr>
          <w:p w14:paraId="2F6CE536">
            <w:pPr>
              <w:autoSpaceDE w:val="0"/>
              <w:autoSpaceDN w:val="0"/>
              <w:adjustRightInd w:val="0"/>
              <w:snapToGrid w:val="0"/>
              <w:jc w:val="left"/>
              <w:rPr>
                <w:rFonts w:ascii="宋体" w:hAnsi="宋体"/>
                <w:color w:val="auto"/>
                <w:kern w:val="0"/>
                <w:szCs w:val="21"/>
                <w:highlight w:val="none"/>
              </w:rPr>
            </w:pPr>
          </w:p>
        </w:tc>
        <w:tc>
          <w:tcPr>
            <w:tcW w:w="896" w:type="dxa"/>
          </w:tcPr>
          <w:p w14:paraId="7624446F">
            <w:pPr>
              <w:autoSpaceDE w:val="0"/>
              <w:autoSpaceDN w:val="0"/>
              <w:adjustRightInd w:val="0"/>
              <w:snapToGrid w:val="0"/>
              <w:jc w:val="left"/>
              <w:rPr>
                <w:rFonts w:ascii="宋体" w:hAnsi="宋体"/>
                <w:color w:val="auto"/>
                <w:kern w:val="0"/>
                <w:szCs w:val="21"/>
                <w:highlight w:val="none"/>
              </w:rPr>
            </w:pPr>
          </w:p>
        </w:tc>
      </w:tr>
      <w:tr w14:paraId="617892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7341280">
            <w:pPr>
              <w:autoSpaceDE w:val="0"/>
              <w:autoSpaceDN w:val="0"/>
              <w:adjustRightInd w:val="0"/>
              <w:snapToGrid w:val="0"/>
              <w:jc w:val="left"/>
              <w:rPr>
                <w:rFonts w:ascii="宋体" w:hAnsi="宋体"/>
                <w:color w:val="auto"/>
                <w:kern w:val="0"/>
                <w:szCs w:val="21"/>
                <w:highlight w:val="none"/>
              </w:rPr>
            </w:pPr>
          </w:p>
        </w:tc>
        <w:tc>
          <w:tcPr>
            <w:tcW w:w="734" w:type="dxa"/>
          </w:tcPr>
          <w:p w14:paraId="32F7C4C5">
            <w:pPr>
              <w:autoSpaceDE w:val="0"/>
              <w:autoSpaceDN w:val="0"/>
              <w:adjustRightInd w:val="0"/>
              <w:snapToGrid w:val="0"/>
              <w:jc w:val="left"/>
              <w:rPr>
                <w:rFonts w:ascii="宋体" w:hAnsi="宋体"/>
                <w:color w:val="auto"/>
                <w:kern w:val="0"/>
                <w:szCs w:val="21"/>
                <w:highlight w:val="none"/>
              </w:rPr>
            </w:pPr>
          </w:p>
        </w:tc>
        <w:tc>
          <w:tcPr>
            <w:tcW w:w="776" w:type="dxa"/>
          </w:tcPr>
          <w:p w14:paraId="19684736">
            <w:pPr>
              <w:autoSpaceDE w:val="0"/>
              <w:autoSpaceDN w:val="0"/>
              <w:adjustRightInd w:val="0"/>
              <w:snapToGrid w:val="0"/>
              <w:jc w:val="left"/>
              <w:rPr>
                <w:rFonts w:ascii="宋体" w:hAnsi="宋体"/>
                <w:color w:val="auto"/>
                <w:kern w:val="0"/>
                <w:szCs w:val="21"/>
                <w:highlight w:val="none"/>
              </w:rPr>
            </w:pPr>
          </w:p>
        </w:tc>
        <w:tc>
          <w:tcPr>
            <w:tcW w:w="1167" w:type="dxa"/>
          </w:tcPr>
          <w:p w14:paraId="36E02590">
            <w:pPr>
              <w:autoSpaceDE w:val="0"/>
              <w:autoSpaceDN w:val="0"/>
              <w:adjustRightInd w:val="0"/>
              <w:snapToGrid w:val="0"/>
              <w:jc w:val="left"/>
              <w:rPr>
                <w:rFonts w:ascii="宋体" w:hAnsi="宋体"/>
                <w:color w:val="auto"/>
                <w:kern w:val="0"/>
                <w:szCs w:val="21"/>
                <w:highlight w:val="none"/>
              </w:rPr>
            </w:pPr>
          </w:p>
        </w:tc>
        <w:tc>
          <w:tcPr>
            <w:tcW w:w="776" w:type="dxa"/>
          </w:tcPr>
          <w:p w14:paraId="63D456B9">
            <w:pPr>
              <w:autoSpaceDE w:val="0"/>
              <w:autoSpaceDN w:val="0"/>
              <w:adjustRightInd w:val="0"/>
              <w:snapToGrid w:val="0"/>
              <w:jc w:val="left"/>
              <w:rPr>
                <w:rFonts w:ascii="宋体" w:hAnsi="宋体"/>
                <w:color w:val="auto"/>
                <w:kern w:val="0"/>
                <w:szCs w:val="21"/>
                <w:highlight w:val="none"/>
              </w:rPr>
            </w:pPr>
          </w:p>
        </w:tc>
        <w:tc>
          <w:tcPr>
            <w:tcW w:w="778" w:type="dxa"/>
          </w:tcPr>
          <w:p w14:paraId="0C2E4E1F">
            <w:pPr>
              <w:autoSpaceDE w:val="0"/>
              <w:autoSpaceDN w:val="0"/>
              <w:adjustRightInd w:val="0"/>
              <w:snapToGrid w:val="0"/>
              <w:jc w:val="left"/>
              <w:rPr>
                <w:rFonts w:ascii="宋体" w:hAnsi="宋体"/>
                <w:color w:val="auto"/>
                <w:kern w:val="0"/>
                <w:szCs w:val="21"/>
                <w:highlight w:val="none"/>
              </w:rPr>
            </w:pPr>
          </w:p>
        </w:tc>
        <w:tc>
          <w:tcPr>
            <w:tcW w:w="776" w:type="dxa"/>
          </w:tcPr>
          <w:p w14:paraId="25CAF4CA">
            <w:pPr>
              <w:autoSpaceDE w:val="0"/>
              <w:autoSpaceDN w:val="0"/>
              <w:adjustRightInd w:val="0"/>
              <w:snapToGrid w:val="0"/>
              <w:jc w:val="left"/>
              <w:rPr>
                <w:rFonts w:ascii="宋体" w:hAnsi="宋体"/>
                <w:color w:val="auto"/>
                <w:kern w:val="0"/>
                <w:szCs w:val="21"/>
                <w:highlight w:val="none"/>
              </w:rPr>
            </w:pPr>
          </w:p>
        </w:tc>
        <w:tc>
          <w:tcPr>
            <w:tcW w:w="2723" w:type="dxa"/>
          </w:tcPr>
          <w:p w14:paraId="71684B65">
            <w:pPr>
              <w:autoSpaceDE w:val="0"/>
              <w:autoSpaceDN w:val="0"/>
              <w:adjustRightInd w:val="0"/>
              <w:snapToGrid w:val="0"/>
              <w:jc w:val="left"/>
              <w:rPr>
                <w:rFonts w:ascii="宋体" w:hAnsi="宋体"/>
                <w:color w:val="auto"/>
                <w:kern w:val="0"/>
                <w:szCs w:val="21"/>
                <w:highlight w:val="none"/>
              </w:rPr>
            </w:pPr>
          </w:p>
        </w:tc>
        <w:tc>
          <w:tcPr>
            <w:tcW w:w="896" w:type="dxa"/>
          </w:tcPr>
          <w:p w14:paraId="7433F336">
            <w:pPr>
              <w:autoSpaceDE w:val="0"/>
              <w:autoSpaceDN w:val="0"/>
              <w:adjustRightInd w:val="0"/>
              <w:snapToGrid w:val="0"/>
              <w:jc w:val="left"/>
              <w:rPr>
                <w:rFonts w:ascii="宋体" w:hAnsi="宋体"/>
                <w:color w:val="auto"/>
                <w:kern w:val="0"/>
                <w:szCs w:val="21"/>
                <w:highlight w:val="none"/>
              </w:rPr>
            </w:pPr>
          </w:p>
        </w:tc>
      </w:tr>
      <w:tr w14:paraId="130D0D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857D0DF">
            <w:pPr>
              <w:autoSpaceDE w:val="0"/>
              <w:autoSpaceDN w:val="0"/>
              <w:adjustRightInd w:val="0"/>
              <w:snapToGrid w:val="0"/>
              <w:jc w:val="left"/>
              <w:rPr>
                <w:rFonts w:ascii="宋体" w:hAnsi="宋体"/>
                <w:color w:val="auto"/>
                <w:kern w:val="0"/>
                <w:szCs w:val="21"/>
                <w:highlight w:val="none"/>
              </w:rPr>
            </w:pPr>
          </w:p>
        </w:tc>
        <w:tc>
          <w:tcPr>
            <w:tcW w:w="734" w:type="dxa"/>
          </w:tcPr>
          <w:p w14:paraId="3487AB1B">
            <w:pPr>
              <w:autoSpaceDE w:val="0"/>
              <w:autoSpaceDN w:val="0"/>
              <w:adjustRightInd w:val="0"/>
              <w:snapToGrid w:val="0"/>
              <w:jc w:val="left"/>
              <w:rPr>
                <w:rFonts w:ascii="宋体" w:hAnsi="宋体"/>
                <w:color w:val="auto"/>
                <w:kern w:val="0"/>
                <w:szCs w:val="21"/>
                <w:highlight w:val="none"/>
              </w:rPr>
            </w:pPr>
          </w:p>
        </w:tc>
        <w:tc>
          <w:tcPr>
            <w:tcW w:w="776" w:type="dxa"/>
          </w:tcPr>
          <w:p w14:paraId="209402C7">
            <w:pPr>
              <w:autoSpaceDE w:val="0"/>
              <w:autoSpaceDN w:val="0"/>
              <w:adjustRightInd w:val="0"/>
              <w:snapToGrid w:val="0"/>
              <w:jc w:val="left"/>
              <w:rPr>
                <w:rFonts w:ascii="宋体" w:hAnsi="宋体"/>
                <w:color w:val="auto"/>
                <w:kern w:val="0"/>
                <w:szCs w:val="21"/>
                <w:highlight w:val="none"/>
              </w:rPr>
            </w:pPr>
          </w:p>
        </w:tc>
        <w:tc>
          <w:tcPr>
            <w:tcW w:w="1167" w:type="dxa"/>
          </w:tcPr>
          <w:p w14:paraId="09687147">
            <w:pPr>
              <w:autoSpaceDE w:val="0"/>
              <w:autoSpaceDN w:val="0"/>
              <w:adjustRightInd w:val="0"/>
              <w:snapToGrid w:val="0"/>
              <w:jc w:val="left"/>
              <w:rPr>
                <w:rFonts w:ascii="宋体" w:hAnsi="宋体"/>
                <w:color w:val="auto"/>
                <w:kern w:val="0"/>
                <w:szCs w:val="21"/>
                <w:highlight w:val="none"/>
              </w:rPr>
            </w:pPr>
          </w:p>
        </w:tc>
        <w:tc>
          <w:tcPr>
            <w:tcW w:w="776" w:type="dxa"/>
          </w:tcPr>
          <w:p w14:paraId="3517863F">
            <w:pPr>
              <w:autoSpaceDE w:val="0"/>
              <w:autoSpaceDN w:val="0"/>
              <w:adjustRightInd w:val="0"/>
              <w:snapToGrid w:val="0"/>
              <w:jc w:val="left"/>
              <w:rPr>
                <w:rFonts w:ascii="宋体" w:hAnsi="宋体"/>
                <w:color w:val="auto"/>
                <w:kern w:val="0"/>
                <w:szCs w:val="21"/>
                <w:highlight w:val="none"/>
              </w:rPr>
            </w:pPr>
          </w:p>
        </w:tc>
        <w:tc>
          <w:tcPr>
            <w:tcW w:w="778" w:type="dxa"/>
          </w:tcPr>
          <w:p w14:paraId="228D1D58">
            <w:pPr>
              <w:autoSpaceDE w:val="0"/>
              <w:autoSpaceDN w:val="0"/>
              <w:adjustRightInd w:val="0"/>
              <w:snapToGrid w:val="0"/>
              <w:jc w:val="left"/>
              <w:rPr>
                <w:rFonts w:ascii="宋体" w:hAnsi="宋体"/>
                <w:color w:val="auto"/>
                <w:kern w:val="0"/>
                <w:szCs w:val="21"/>
                <w:highlight w:val="none"/>
              </w:rPr>
            </w:pPr>
          </w:p>
        </w:tc>
        <w:tc>
          <w:tcPr>
            <w:tcW w:w="776" w:type="dxa"/>
          </w:tcPr>
          <w:p w14:paraId="5C3A8970">
            <w:pPr>
              <w:autoSpaceDE w:val="0"/>
              <w:autoSpaceDN w:val="0"/>
              <w:adjustRightInd w:val="0"/>
              <w:snapToGrid w:val="0"/>
              <w:jc w:val="left"/>
              <w:rPr>
                <w:rFonts w:ascii="宋体" w:hAnsi="宋体"/>
                <w:color w:val="auto"/>
                <w:kern w:val="0"/>
                <w:szCs w:val="21"/>
                <w:highlight w:val="none"/>
              </w:rPr>
            </w:pPr>
          </w:p>
        </w:tc>
        <w:tc>
          <w:tcPr>
            <w:tcW w:w="2723" w:type="dxa"/>
          </w:tcPr>
          <w:p w14:paraId="48C14603">
            <w:pPr>
              <w:autoSpaceDE w:val="0"/>
              <w:autoSpaceDN w:val="0"/>
              <w:adjustRightInd w:val="0"/>
              <w:snapToGrid w:val="0"/>
              <w:jc w:val="left"/>
              <w:rPr>
                <w:rFonts w:ascii="宋体" w:hAnsi="宋体"/>
                <w:color w:val="auto"/>
                <w:kern w:val="0"/>
                <w:szCs w:val="21"/>
                <w:highlight w:val="none"/>
              </w:rPr>
            </w:pPr>
          </w:p>
        </w:tc>
        <w:tc>
          <w:tcPr>
            <w:tcW w:w="896" w:type="dxa"/>
          </w:tcPr>
          <w:p w14:paraId="446B39D1">
            <w:pPr>
              <w:autoSpaceDE w:val="0"/>
              <w:autoSpaceDN w:val="0"/>
              <w:adjustRightInd w:val="0"/>
              <w:snapToGrid w:val="0"/>
              <w:jc w:val="left"/>
              <w:rPr>
                <w:rFonts w:ascii="宋体" w:hAnsi="宋体"/>
                <w:color w:val="auto"/>
                <w:kern w:val="0"/>
                <w:szCs w:val="21"/>
                <w:highlight w:val="none"/>
              </w:rPr>
            </w:pPr>
          </w:p>
        </w:tc>
      </w:tr>
      <w:tr w14:paraId="3469E8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5F720FF">
            <w:pPr>
              <w:autoSpaceDE w:val="0"/>
              <w:autoSpaceDN w:val="0"/>
              <w:adjustRightInd w:val="0"/>
              <w:snapToGrid w:val="0"/>
              <w:jc w:val="left"/>
              <w:rPr>
                <w:rFonts w:ascii="宋体" w:hAnsi="宋体"/>
                <w:color w:val="auto"/>
                <w:kern w:val="0"/>
                <w:szCs w:val="21"/>
                <w:highlight w:val="none"/>
              </w:rPr>
            </w:pPr>
          </w:p>
        </w:tc>
        <w:tc>
          <w:tcPr>
            <w:tcW w:w="734" w:type="dxa"/>
          </w:tcPr>
          <w:p w14:paraId="45B4A5BD">
            <w:pPr>
              <w:autoSpaceDE w:val="0"/>
              <w:autoSpaceDN w:val="0"/>
              <w:adjustRightInd w:val="0"/>
              <w:snapToGrid w:val="0"/>
              <w:jc w:val="left"/>
              <w:rPr>
                <w:rFonts w:ascii="宋体" w:hAnsi="宋体"/>
                <w:color w:val="auto"/>
                <w:kern w:val="0"/>
                <w:szCs w:val="21"/>
                <w:highlight w:val="none"/>
              </w:rPr>
            </w:pPr>
          </w:p>
        </w:tc>
        <w:tc>
          <w:tcPr>
            <w:tcW w:w="776" w:type="dxa"/>
          </w:tcPr>
          <w:p w14:paraId="56B700EC">
            <w:pPr>
              <w:autoSpaceDE w:val="0"/>
              <w:autoSpaceDN w:val="0"/>
              <w:adjustRightInd w:val="0"/>
              <w:snapToGrid w:val="0"/>
              <w:jc w:val="left"/>
              <w:rPr>
                <w:rFonts w:ascii="宋体" w:hAnsi="宋体"/>
                <w:color w:val="auto"/>
                <w:kern w:val="0"/>
                <w:szCs w:val="21"/>
                <w:highlight w:val="none"/>
              </w:rPr>
            </w:pPr>
          </w:p>
        </w:tc>
        <w:tc>
          <w:tcPr>
            <w:tcW w:w="1167" w:type="dxa"/>
          </w:tcPr>
          <w:p w14:paraId="74129E70">
            <w:pPr>
              <w:autoSpaceDE w:val="0"/>
              <w:autoSpaceDN w:val="0"/>
              <w:adjustRightInd w:val="0"/>
              <w:snapToGrid w:val="0"/>
              <w:jc w:val="left"/>
              <w:rPr>
                <w:rFonts w:ascii="宋体" w:hAnsi="宋体"/>
                <w:color w:val="auto"/>
                <w:kern w:val="0"/>
                <w:szCs w:val="21"/>
                <w:highlight w:val="none"/>
              </w:rPr>
            </w:pPr>
          </w:p>
        </w:tc>
        <w:tc>
          <w:tcPr>
            <w:tcW w:w="776" w:type="dxa"/>
          </w:tcPr>
          <w:p w14:paraId="2B2BC7AA">
            <w:pPr>
              <w:autoSpaceDE w:val="0"/>
              <w:autoSpaceDN w:val="0"/>
              <w:adjustRightInd w:val="0"/>
              <w:snapToGrid w:val="0"/>
              <w:jc w:val="left"/>
              <w:rPr>
                <w:rFonts w:ascii="宋体" w:hAnsi="宋体"/>
                <w:color w:val="auto"/>
                <w:kern w:val="0"/>
                <w:szCs w:val="21"/>
                <w:highlight w:val="none"/>
              </w:rPr>
            </w:pPr>
          </w:p>
        </w:tc>
        <w:tc>
          <w:tcPr>
            <w:tcW w:w="778" w:type="dxa"/>
          </w:tcPr>
          <w:p w14:paraId="16AE8D3E">
            <w:pPr>
              <w:autoSpaceDE w:val="0"/>
              <w:autoSpaceDN w:val="0"/>
              <w:adjustRightInd w:val="0"/>
              <w:snapToGrid w:val="0"/>
              <w:jc w:val="left"/>
              <w:rPr>
                <w:rFonts w:ascii="宋体" w:hAnsi="宋体"/>
                <w:color w:val="auto"/>
                <w:kern w:val="0"/>
                <w:szCs w:val="21"/>
                <w:highlight w:val="none"/>
              </w:rPr>
            </w:pPr>
          </w:p>
        </w:tc>
        <w:tc>
          <w:tcPr>
            <w:tcW w:w="776" w:type="dxa"/>
          </w:tcPr>
          <w:p w14:paraId="62493E24">
            <w:pPr>
              <w:autoSpaceDE w:val="0"/>
              <w:autoSpaceDN w:val="0"/>
              <w:adjustRightInd w:val="0"/>
              <w:snapToGrid w:val="0"/>
              <w:jc w:val="left"/>
              <w:rPr>
                <w:rFonts w:ascii="宋体" w:hAnsi="宋体"/>
                <w:color w:val="auto"/>
                <w:kern w:val="0"/>
                <w:szCs w:val="21"/>
                <w:highlight w:val="none"/>
              </w:rPr>
            </w:pPr>
          </w:p>
        </w:tc>
        <w:tc>
          <w:tcPr>
            <w:tcW w:w="2723" w:type="dxa"/>
          </w:tcPr>
          <w:p w14:paraId="6B41C513">
            <w:pPr>
              <w:autoSpaceDE w:val="0"/>
              <w:autoSpaceDN w:val="0"/>
              <w:adjustRightInd w:val="0"/>
              <w:snapToGrid w:val="0"/>
              <w:jc w:val="left"/>
              <w:rPr>
                <w:rFonts w:ascii="宋体" w:hAnsi="宋体"/>
                <w:color w:val="auto"/>
                <w:kern w:val="0"/>
                <w:szCs w:val="21"/>
                <w:highlight w:val="none"/>
              </w:rPr>
            </w:pPr>
          </w:p>
        </w:tc>
        <w:tc>
          <w:tcPr>
            <w:tcW w:w="896" w:type="dxa"/>
          </w:tcPr>
          <w:p w14:paraId="34BCC979">
            <w:pPr>
              <w:autoSpaceDE w:val="0"/>
              <w:autoSpaceDN w:val="0"/>
              <w:adjustRightInd w:val="0"/>
              <w:snapToGrid w:val="0"/>
              <w:jc w:val="left"/>
              <w:rPr>
                <w:rFonts w:ascii="宋体" w:hAnsi="宋体"/>
                <w:color w:val="auto"/>
                <w:kern w:val="0"/>
                <w:szCs w:val="21"/>
                <w:highlight w:val="none"/>
              </w:rPr>
            </w:pPr>
          </w:p>
        </w:tc>
      </w:tr>
      <w:tr w14:paraId="560529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CE1A2F3">
            <w:pPr>
              <w:autoSpaceDE w:val="0"/>
              <w:autoSpaceDN w:val="0"/>
              <w:adjustRightInd w:val="0"/>
              <w:snapToGrid w:val="0"/>
              <w:jc w:val="left"/>
              <w:rPr>
                <w:rFonts w:ascii="宋体" w:hAnsi="宋体"/>
                <w:color w:val="auto"/>
                <w:kern w:val="0"/>
                <w:szCs w:val="21"/>
                <w:highlight w:val="none"/>
              </w:rPr>
            </w:pPr>
          </w:p>
        </w:tc>
        <w:tc>
          <w:tcPr>
            <w:tcW w:w="734" w:type="dxa"/>
          </w:tcPr>
          <w:p w14:paraId="51D56F3E">
            <w:pPr>
              <w:autoSpaceDE w:val="0"/>
              <w:autoSpaceDN w:val="0"/>
              <w:adjustRightInd w:val="0"/>
              <w:snapToGrid w:val="0"/>
              <w:jc w:val="left"/>
              <w:rPr>
                <w:rFonts w:ascii="宋体" w:hAnsi="宋体"/>
                <w:color w:val="auto"/>
                <w:kern w:val="0"/>
                <w:szCs w:val="21"/>
                <w:highlight w:val="none"/>
              </w:rPr>
            </w:pPr>
          </w:p>
        </w:tc>
        <w:tc>
          <w:tcPr>
            <w:tcW w:w="776" w:type="dxa"/>
          </w:tcPr>
          <w:p w14:paraId="1872E65D">
            <w:pPr>
              <w:autoSpaceDE w:val="0"/>
              <w:autoSpaceDN w:val="0"/>
              <w:adjustRightInd w:val="0"/>
              <w:snapToGrid w:val="0"/>
              <w:jc w:val="left"/>
              <w:rPr>
                <w:rFonts w:ascii="宋体" w:hAnsi="宋体"/>
                <w:color w:val="auto"/>
                <w:kern w:val="0"/>
                <w:szCs w:val="21"/>
                <w:highlight w:val="none"/>
              </w:rPr>
            </w:pPr>
          </w:p>
        </w:tc>
        <w:tc>
          <w:tcPr>
            <w:tcW w:w="1167" w:type="dxa"/>
          </w:tcPr>
          <w:p w14:paraId="644A1861">
            <w:pPr>
              <w:autoSpaceDE w:val="0"/>
              <w:autoSpaceDN w:val="0"/>
              <w:adjustRightInd w:val="0"/>
              <w:snapToGrid w:val="0"/>
              <w:jc w:val="left"/>
              <w:rPr>
                <w:rFonts w:ascii="宋体" w:hAnsi="宋体"/>
                <w:color w:val="auto"/>
                <w:kern w:val="0"/>
                <w:szCs w:val="21"/>
                <w:highlight w:val="none"/>
              </w:rPr>
            </w:pPr>
          </w:p>
        </w:tc>
        <w:tc>
          <w:tcPr>
            <w:tcW w:w="776" w:type="dxa"/>
          </w:tcPr>
          <w:p w14:paraId="425E58F0">
            <w:pPr>
              <w:autoSpaceDE w:val="0"/>
              <w:autoSpaceDN w:val="0"/>
              <w:adjustRightInd w:val="0"/>
              <w:snapToGrid w:val="0"/>
              <w:jc w:val="left"/>
              <w:rPr>
                <w:rFonts w:ascii="宋体" w:hAnsi="宋体"/>
                <w:color w:val="auto"/>
                <w:kern w:val="0"/>
                <w:szCs w:val="21"/>
                <w:highlight w:val="none"/>
              </w:rPr>
            </w:pPr>
          </w:p>
        </w:tc>
        <w:tc>
          <w:tcPr>
            <w:tcW w:w="778" w:type="dxa"/>
          </w:tcPr>
          <w:p w14:paraId="41F524CD">
            <w:pPr>
              <w:autoSpaceDE w:val="0"/>
              <w:autoSpaceDN w:val="0"/>
              <w:adjustRightInd w:val="0"/>
              <w:snapToGrid w:val="0"/>
              <w:jc w:val="left"/>
              <w:rPr>
                <w:rFonts w:ascii="宋体" w:hAnsi="宋体"/>
                <w:color w:val="auto"/>
                <w:kern w:val="0"/>
                <w:szCs w:val="21"/>
                <w:highlight w:val="none"/>
              </w:rPr>
            </w:pPr>
          </w:p>
        </w:tc>
        <w:tc>
          <w:tcPr>
            <w:tcW w:w="776" w:type="dxa"/>
          </w:tcPr>
          <w:p w14:paraId="427CA4DD">
            <w:pPr>
              <w:autoSpaceDE w:val="0"/>
              <w:autoSpaceDN w:val="0"/>
              <w:adjustRightInd w:val="0"/>
              <w:snapToGrid w:val="0"/>
              <w:jc w:val="left"/>
              <w:rPr>
                <w:rFonts w:ascii="宋体" w:hAnsi="宋体"/>
                <w:color w:val="auto"/>
                <w:kern w:val="0"/>
                <w:szCs w:val="21"/>
                <w:highlight w:val="none"/>
              </w:rPr>
            </w:pPr>
          </w:p>
        </w:tc>
        <w:tc>
          <w:tcPr>
            <w:tcW w:w="2723" w:type="dxa"/>
          </w:tcPr>
          <w:p w14:paraId="1DA85440">
            <w:pPr>
              <w:autoSpaceDE w:val="0"/>
              <w:autoSpaceDN w:val="0"/>
              <w:adjustRightInd w:val="0"/>
              <w:snapToGrid w:val="0"/>
              <w:jc w:val="left"/>
              <w:rPr>
                <w:rFonts w:ascii="宋体" w:hAnsi="宋体"/>
                <w:color w:val="auto"/>
                <w:kern w:val="0"/>
                <w:szCs w:val="21"/>
                <w:highlight w:val="none"/>
              </w:rPr>
            </w:pPr>
          </w:p>
        </w:tc>
        <w:tc>
          <w:tcPr>
            <w:tcW w:w="896" w:type="dxa"/>
          </w:tcPr>
          <w:p w14:paraId="413F05EE">
            <w:pPr>
              <w:autoSpaceDE w:val="0"/>
              <w:autoSpaceDN w:val="0"/>
              <w:adjustRightInd w:val="0"/>
              <w:snapToGrid w:val="0"/>
              <w:jc w:val="left"/>
              <w:rPr>
                <w:rFonts w:ascii="宋体" w:hAnsi="宋体"/>
                <w:color w:val="auto"/>
                <w:kern w:val="0"/>
                <w:szCs w:val="21"/>
                <w:highlight w:val="none"/>
              </w:rPr>
            </w:pPr>
          </w:p>
        </w:tc>
      </w:tr>
      <w:tr w14:paraId="4435AB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F5DB4A2">
            <w:pPr>
              <w:autoSpaceDE w:val="0"/>
              <w:autoSpaceDN w:val="0"/>
              <w:adjustRightInd w:val="0"/>
              <w:snapToGrid w:val="0"/>
              <w:jc w:val="left"/>
              <w:rPr>
                <w:rFonts w:ascii="宋体" w:hAnsi="宋体"/>
                <w:color w:val="auto"/>
                <w:kern w:val="0"/>
                <w:szCs w:val="21"/>
                <w:highlight w:val="none"/>
              </w:rPr>
            </w:pPr>
          </w:p>
        </w:tc>
        <w:tc>
          <w:tcPr>
            <w:tcW w:w="734" w:type="dxa"/>
          </w:tcPr>
          <w:p w14:paraId="07A7E9BF">
            <w:pPr>
              <w:autoSpaceDE w:val="0"/>
              <w:autoSpaceDN w:val="0"/>
              <w:adjustRightInd w:val="0"/>
              <w:snapToGrid w:val="0"/>
              <w:jc w:val="left"/>
              <w:rPr>
                <w:rFonts w:ascii="宋体" w:hAnsi="宋体"/>
                <w:color w:val="auto"/>
                <w:kern w:val="0"/>
                <w:szCs w:val="21"/>
                <w:highlight w:val="none"/>
              </w:rPr>
            </w:pPr>
          </w:p>
        </w:tc>
        <w:tc>
          <w:tcPr>
            <w:tcW w:w="776" w:type="dxa"/>
          </w:tcPr>
          <w:p w14:paraId="2AA60C4C">
            <w:pPr>
              <w:autoSpaceDE w:val="0"/>
              <w:autoSpaceDN w:val="0"/>
              <w:adjustRightInd w:val="0"/>
              <w:snapToGrid w:val="0"/>
              <w:jc w:val="left"/>
              <w:rPr>
                <w:rFonts w:ascii="宋体" w:hAnsi="宋体"/>
                <w:color w:val="auto"/>
                <w:kern w:val="0"/>
                <w:szCs w:val="21"/>
                <w:highlight w:val="none"/>
              </w:rPr>
            </w:pPr>
          </w:p>
        </w:tc>
        <w:tc>
          <w:tcPr>
            <w:tcW w:w="1167" w:type="dxa"/>
          </w:tcPr>
          <w:p w14:paraId="6677C133">
            <w:pPr>
              <w:autoSpaceDE w:val="0"/>
              <w:autoSpaceDN w:val="0"/>
              <w:adjustRightInd w:val="0"/>
              <w:snapToGrid w:val="0"/>
              <w:jc w:val="left"/>
              <w:rPr>
                <w:rFonts w:ascii="宋体" w:hAnsi="宋体"/>
                <w:color w:val="auto"/>
                <w:kern w:val="0"/>
                <w:szCs w:val="21"/>
                <w:highlight w:val="none"/>
              </w:rPr>
            </w:pPr>
          </w:p>
        </w:tc>
        <w:tc>
          <w:tcPr>
            <w:tcW w:w="776" w:type="dxa"/>
          </w:tcPr>
          <w:p w14:paraId="4BC5CFDA">
            <w:pPr>
              <w:autoSpaceDE w:val="0"/>
              <w:autoSpaceDN w:val="0"/>
              <w:adjustRightInd w:val="0"/>
              <w:snapToGrid w:val="0"/>
              <w:jc w:val="left"/>
              <w:rPr>
                <w:rFonts w:ascii="宋体" w:hAnsi="宋体"/>
                <w:color w:val="auto"/>
                <w:kern w:val="0"/>
                <w:szCs w:val="21"/>
                <w:highlight w:val="none"/>
              </w:rPr>
            </w:pPr>
          </w:p>
        </w:tc>
        <w:tc>
          <w:tcPr>
            <w:tcW w:w="778" w:type="dxa"/>
          </w:tcPr>
          <w:p w14:paraId="5C99382F">
            <w:pPr>
              <w:autoSpaceDE w:val="0"/>
              <w:autoSpaceDN w:val="0"/>
              <w:adjustRightInd w:val="0"/>
              <w:snapToGrid w:val="0"/>
              <w:jc w:val="left"/>
              <w:rPr>
                <w:rFonts w:ascii="宋体" w:hAnsi="宋体"/>
                <w:color w:val="auto"/>
                <w:kern w:val="0"/>
                <w:szCs w:val="21"/>
                <w:highlight w:val="none"/>
              </w:rPr>
            </w:pPr>
          </w:p>
        </w:tc>
        <w:tc>
          <w:tcPr>
            <w:tcW w:w="776" w:type="dxa"/>
          </w:tcPr>
          <w:p w14:paraId="409F901F">
            <w:pPr>
              <w:autoSpaceDE w:val="0"/>
              <w:autoSpaceDN w:val="0"/>
              <w:adjustRightInd w:val="0"/>
              <w:snapToGrid w:val="0"/>
              <w:jc w:val="left"/>
              <w:rPr>
                <w:rFonts w:ascii="宋体" w:hAnsi="宋体"/>
                <w:color w:val="auto"/>
                <w:kern w:val="0"/>
                <w:szCs w:val="21"/>
                <w:highlight w:val="none"/>
              </w:rPr>
            </w:pPr>
          </w:p>
        </w:tc>
        <w:tc>
          <w:tcPr>
            <w:tcW w:w="2723" w:type="dxa"/>
          </w:tcPr>
          <w:p w14:paraId="7CDB4B9B">
            <w:pPr>
              <w:autoSpaceDE w:val="0"/>
              <w:autoSpaceDN w:val="0"/>
              <w:adjustRightInd w:val="0"/>
              <w:snapToGrid w:val="0"/>
              <w:jc w:val="left"/>
              <w:rPr>
                <w:rFonts w:ascii="宋体" w:hAnsi="宋体"/>
                <w:color w:val="auto"/>
                <w:kern w:val="0"/>
                <w:szCs w:val="21"/>
                <w:highlight w:val="none"/>
              </w:rPr>
            </w:pPr>
          </w:p>
        </w:tc>
        <w:tc>
          <w:tcPr>
            <w:tcW w:w="896" w:type="dxa"/>
          </w:tcPr>
          <w:p w14:paraId="15596D52">
            <w:pPr>
              <w:autoSpaceDE w:val="0"/>
              <w:autoSpaceDN w:val="0"/>
              <w:adjustRightInd w:val="0"/>
              <w:snapToGrid w:val="0"/>
              <w:jc w:val="left"/>
              <w:rPr>
                <w:rFonts w:ascii="宋体" w:hAnsi="宋体"/>
                <w:color w:val="auto"/>
                <w:kern w:val="0"/>
                <w:szCs w:val="21"/>
                <w:highlight w:val="none"/>
              </w:rPr>
            </w:pPr>
          </w:p>
        </w:tc>
      </w:tr>
      <w:tr w14:paraId="46FFF9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15AB9C7">
            <w:pPr>
              <w:autoSpaceDE w:val="0"/>
              <w:autoSpaceDN w:val="0"/>
              <w:adjustRightInd w:val="0"/>
              <w:snapToGrid w:val="0"/>
              <w:jc w:val="left"/>
              <w:rPr>
                <w:rFonts w:ascii="宋体" w:hAnsi="宋体"/>
                <w:color w:val="auto"/>
                <w:kern w:val="0"/>
                <w:szCs w:val="21"/>
                <w:highlight w:val="none"/>
              </w:rPr>
            </w:pPr>
          </w:p>
        </w:tc>
        <w:tc>
          <w:tcPr>
            <w:tcW w:w="734" w:type="dxa"/>
          </w:tcPr>
          <w:p w14:paraId="771537AF">
            <w:pPr>
              <w:autoSpaceDE w:val="0"/>
              <w:autoSpaceDN w:val="0"/>
              <w:adjustRightInd w:val="0"/>
              <w:snapToGrid w:val="0"/>
              <w:jc w:val="left"/>
              <w:rPr>
                <w:rFonts w:ascii="宋体" w:hAnsi="宋体"/>
                <w:color w:val="auto"/>
                <w:kern w:val="0"/>
                <w:szCs w:val="21"/>
                <w:highlight w:val="none"/>
              </w:rPr>
            </w:pPr>
          </w:p>
        </w:tc>
        <w:tc>
          <w:tcPr>
            <w:tcW w:w="776" w:type="dxa"/>
          </w:tcPr>
          <w:p w14:paraId="50EE841B">
            <w:pPr>
              <w:autoSpaceDE w:val="0"/>
              <w:autoSpaceDN w:val="0"/>
              <w:adjustRightInd w:val="0"/>
              <w:snapToGrid w:val="0"/>
              <w:jc w:val="left"/>
              <w:rPr>
                <w:rFonts w:ascii="宋体" w:hAnsi="宋体"/>
                <w:color w:val="auto"/>
                <w:kern w:val="0"/>
                <w:szCs w:val="21"/>
                <w:highlight w:val="none"/>
              </w:rPr>
            </w:pPr>
          </w:p>
        </w:tc>
        <w:tc>
          <w:tcPr>
            <w:tcW w:w="1167" w:type="dxa"/>
          </w:tcPr>
          <w:p w14:paraId="389FE02C">
            <w:pPr>
              <w:autoSpaceDE w:val="0"/>
              <w:autoSpaceDN w:val="0"/>
              <w:adjustRightInd w:val="0"/>
              <w:snapToGrid w:val="0"/>
              <w:jc w:val="left"/>
              <w:rPr>
                <w:rFonts w:ascii="宋体" w:hAnsi="宋体"/>
                <w:color w:val="auto"/>
                <w:kern w:val="0"/>
                <w:szCs w:val="21"/>
                <w:highlight w:val="none"/>
              </w:rPr>
            </w:pPr>
          </w:p>
        </w:tc>
        <w:tc>
          <w:tcPr>
            <w:tcW w:w="776" w:type="dxa"/>
          </w:tcPr>
          <w:p w14:paraId="51D806FF">
            <w:pPr>
              <w:autoSpaceDE w:val="0"/>
              <w:autoSpaceDN w:val="0"/>
              <w:adjustRightInd w:val="0"/>
              <w:snapToGrid w:val="0"/>
              <w:jc w:val="left"/>
              <w:rPr>
                <w:rFonts w:ascii="宋体" w:hAnsi="宋体"/>
                <w:color w:val="auto"/>
                <w:kern w:val="0"/>
                <w:szCs w:val="21"/>
                <w:highlight w:val="none"/>
              </w:rPr>
            </w:pPr>
          </w:p>
        </w:tc>
        <w:tc>
          <w:tcPr>
            <w:tcW w:w="778" w:type="dxa"/>
          </w:tcPr>
          <w:p w14:paraId="45CB2ED1">
            <w:pPr>
              <w:autoSpaceDE w:val="0"/>
              <w:autoSpaceDN w:val="0"/>
              <w:adjustRightInd w:val="0"/>
              <w:snapToGrid w:val="0"/>
              <w:jc w:val="left"/>
              <w:rPr>
                <w:rFonts w:ascii="宋体" w:hAnsi="宋体"/>
                <w:color w:val="auto"/>
                <w:kern w:val="0"/>
                <w:szCs w:val="21"/>
                <w:highlight w:val="none"/>
              </w:rPr>
            </w:pPr>
          </w:p>
        </w:tc>
        <w:tc>
          <w:tcPr>
            <w:tcW w:w="776" w:type="dxa"/>
          </w:tcPr>
          <w:p w14:paraId="4E234FCD">
            <w:pPr>
              <w:autoSpaceDE w:val="0"/>
              <w:autoSpaceDN w:val="0"/>
              <w:adjustRightInd w:val="0"/>
              <w:snapToGrid w:val="0"/>
              <w:jc w:val="left"/>
              <w:rPr>
                <w:rFonts w:ascii="宋体" w:hAnsi="宋体"/>
                <w:color w:val="auto"/>
                <w:kern w:val="0"/>
                <w:szCs w:val="21"/>
                <w:highlight w:val="none"/>
              </w:rPr>
            </w:pPr>
          </w:p>
        </w:tc>
        <w:tc>
          <w:tcPr>
            <w:tcW w:w="2723" w:type="dxa"/>
          </w:tcPr>
          <w:p w14:paraId="1E4C8F61">
            <w:pPr>
              <w:autoSpaceDE w:val="0"/>
              <w:autoSpaceDN w:val="0"/>
              <w:adjustRightInd w:val="0"/>
              <w:snapToGrid w:val="0"/>
              <w:jc w:val="left"/>
              <w:rPr>
                <w:rFonts w:ascii="宋体" w:hAnsi="宋体"/>
                <w:color w:val="auto"/>
                <w:kern w:val="0"/>
                <w:szCs w:val="21"/>
                <w:highlight w:val="none"/>
              </w:rPr>
            </w:pPr>
          </w:p>
        </w:tc>
        <w:tc>
          <w:tcPr>
            <w:tcW w:w="896" w:type="dxa"/>
          </w:tcPr>
          <w:p w14:paraId="2F2BFB0D">
            <w:pPr>
              <w:autoSpaceDE w:val="0"/>
              <w:autoSpaceDN w:val="0"/>
              <w:adjustRightInd w:val="0"/>
              <w:snapToGrid w:val="0"/>
              <w:jc w:val="left"/>
              <w:rPr>
                <w:rFonts w:ascii="宋体" w:hAnsi="宋体"/>
                <w:color w:val="auto"/>
                <w:kern w:val="0"/>
                <w:szCs w:val="21"/>
                <w:highlight w:val="none"/>
              </w:rPr>
            </w:pPr>
          </w:p>
        </w:tc>
      </w:tr>
      <w:tr w14:paraId="6748F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635E3B8">
            <w:pPr>
              <w:autoSpaceDE w:val="0"/>
              <w:autoSpaceDN w:val="0"/>
              <w:adjustRightInd w:val="0"/>
              <w:snapToGrid w:val="0"/>
              <w:jc w:val="left"/>
              <w:rPr>
                <w:rFonts w:ascii="宋体" w:hAnsi="宋体"/>
                <w:color w:val="auto"/>
                <w:kern w:val="0"/>
                <w:szCs w:val="21"/>
                <w:highlight w:val="none"/>
              </w:rPr>
            </w:pPr>
          </w:p>
        </w:tc>
        <w:tc>
          <w:tcPr>
            <w:tcW w:w="734" w:type="dxa"/>
          </w:tcPr>
          <w:p w14:paraId="0A2BB2B0">
            <w:pPr>
              <w:autoSpaceDE w:val="0"/>
              <w:autoSpaceDN w:val="0"/>
              <w:adjustRightInd w:val="0"/>
              <w:snapToGrid w:val="0"/>
              <w:jc w:val="left"/>
              <w:rPr>
                <w:rFonts w:ascii="宋体" w:hAnsi="宋体"/>
                <w:color w:val="auto"/>
                <w:kern w:val="0"/>
                <w:szCs w:val="21"/>
                <w:highlight w:val="none"/>
              </w:rPr>
            </w:pPr>
          </w:p>
        </w:tc>
        <w:tc>
          <w:tcPr>
            <w:tcW w:w="776" w:type="dxa"/>
          </w:tcPr>
          <w:p w14:paraId="5C726A5C">
            <w:pPr>
              <w:autoSpaceDE w:val="0"/>
              <w:autoSpaceDN w:val="0"/>
              <w:adjustRightInd w:val="0"/>
              <w:snapToGrid w:val="0"/>
              <w:jc w:val="left"/>
              <w:rPr>
                <w:rFonts w:ascii="宋体" w:hAnsi="宋体"/>
                <w:color w:val="auto"/>
                <w:kern w:val="0"/>
                <w:szCs w:val="21"/>
                <w:highlight w:val="none"/>
              </w:rPr>
            </w:pPr>
          </w:p>
        </w:tc>
        <w:tc>
          <w:tcPr>
            <w:tcW w:w="1167" w:type="dxa"/>
          </w:tcPr>
          <w:p w14:paraId="1161CFEB">
            <w:pPr>
              <w:autoSpaceDE w:val="0"/>
              <w:autoSpaceDN w:val="0"/>
              <w:adjustRightInd w:val="0"/>
              <w:snapToGrid w:val="0"/>
              <w:jc w:val="left"/>
              <w:rPr>
                <w:rFonts w:ascii="宋体" w:hAnsi="宋体"/>
                <w:color w:val="auto"/>
                <w:kern w:val="0"/>
                <w:szCs w:val="21"/>
                <w:highlight w:val="none"/>
              </w:rPr>
            </w:pPr>
          </w:p>
        </w:tc>
        <w:tc>
          <w:tcPr>
            <w:tcW w:w="776" w:type="dxa"/>
          </w:tcPr>
          <w:p w14:paraId="3B50EC75">
            <w:pPr>
              <w:autoSpaceDE w:val="0"/>
              <w:autoSpaceDN w:val="0"/>
              <w:adjustRightInd w:val="0"/>
              <w:snapToGrid w:val="0"/>
              <w:jc w:val="left"/>
              <w:rPr>
                <w:rFonts w:ascii="宋体" w:hAnsi="宋体"/>
                <w:color w:val="auto"/>
                <w:kern w:val="0"/>
                <w:szCs w:val="21"/>
                <w:highlight w:val="none"/>
              </w:rPr>
            </w:pPr>
          </w:p>
        </w:tc>
        <w:tc>
          <w:tcPr>
            <w:tcW w:w="778" w:type="dxa"/>
          </w:tcPr>
          <w:p w14:paraId="3607F5B8">
            <w:pPr>
              <w:autoSpaceDE w:val="0"/>
              <w:autoSpaceDN w:val="0"/>
              <w:adjustRightInd w:val="0"/>
              <w:snapToGrid w:val="0"/>
              <w:jc w:val="left"/>
              <w:rPr>
                <w:rFonts w:ascii="宋体" w:hAnsi="宋体"/>
                <w:color w:val="auto"/>
                <w:kern w:val="0"/>
                <w:szCs w:val="21"/>
                <w:highlight w:val="none"/>
              </w:rPr>
            </w:pPr>
          </w:p>
        </w:tc>
        <w:tc>
          <w:tcPr>
            <w:tcW w:w="776" w:type="dxa"/>
          </w:tcPr>
          <w:p w14:paraId="16DA2966">
            <w:pPr>
              <w:autoSpaceDE w:val="0"/>
              <w:autoSpaceDN w:val="0"/>
              <w:adjustRightInd w:val="0"/>
              <w:snapToGrid w:val="0"/>
              <w:jc w:val="left"/>
              <w:rPr>
                <w:rFonts w:ascii="宋体" w:hAnsi="宋体"/>
                <w:color w:val="auto"/>
                <w:kern w:val="0"/>
                <w:szCs w:val="21"/>
                <w:highlight w:val="none"/>
              </w:rPr>
            </w:pPr>
          </w:p>
        </w:tc>
        <w:tc>
          <w:tcPr>
            <w:tcW w:w="2723" w:type="dxa"/>
          </w:tcPr>
          <w:p w14:paraId="2B530622">
            <w:pPr>
              <w:autoSpaceDE w:val="0"/>
              <w:autoSpaceDN w:val="0"/>
              <w:adjustRightInd w:val="0"/>
              <w:snapToGrid w:val="0"/>
              <w:jc w:val="left"/>
              <w:rPr>
                <w:rFonts w:ascii="宋体" w:hAnsi="宋体"/>
                <w:color w:val="auto"/>
                <w:kern w:val="0"/>
                <w:szCs w:val="21"/>
                <w:highlight w:val="none"/>
              </w:rPr>
            </w:pPr>
          </w:p>
        </w:tc>
        <w:tc>
          <w:tcPr>
            <w:tcW w:w="896" w:type="dxa"/>
          </w:tcPr>
          <w:p w14:paraId="378D5BC0">
            <w:pPr>
              <w:autoSpaceDE w:val="0"/>
              <w:autoSpaceDN w:val="0"/>
              <w:adjustRightInd w:val="0"/>
              <w:snapToGrid w:val="0"/>
              <w:jc w:val="left"/>
              <w:rPr>
                <w:rFonts w:ascii="宋体" w:hAnsi="宋体"/>
                <w:color w:val="auto"/>
                <w:kern w:val="0"/>
                <w:szCs w:val="21"/>
                <w:highlight w:val="none"/>
              </w:rPr>
            </w:pPr>
          </w:p>
        </w:tc>
      </w:tr>
      <w:tr w14:paraId="60D395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C6989CA">
            <w:pPr>
              <w:autoSpaceDE w:val="0"/>
              <w:autoSpaceDN w:val="0"/>
              <w:adjustRightInd w:val="0"/>
              <w:snapToGrid w:val="0"/>
              <w:jc w:val="left"/>
              <w:rPr>
                <w:rFonts w:ascii="宋体" w:hAnsi="宋体"/>
                <w:color w:val="auto"/>
                <w:kern w:val="0"/>
                <w:szCs w:val="21"/>
                <w:highlight w:val="none"/>
              </w:rPr>
            </w:pPr>
          </w:p>
        </w:tc>
        <w:tc>
          <w:tcPr>
            <w:tcW w:w="734" w:type="dxa"/>
          </w:tcPr>
          <w:p w14:paraId="1A5A188E">
            <w:pPr>
              <w:autoSpaceDE w:val="0"/>
              <w:autoSpaceDN w:val="0"/>
              <w:adjustRightInd w:val="0"/>
              <w:snapToGrid w:val="0"/>
              <w:jc w:val="left"/>
              <w:rPr>
                <w:rFonts w:ascii="宋体" w:hAnsi="宋体"/>
                <w:color w:val="auto"/>
                <w:kern w:val="0"/>
                <w:szCs w:val="21"/>
                <w:highlight w:val="none"/>
              </w:rPr>
            </w:pPr>
          </w:p>
        </w:tc>
        <w:tc>
          <w:tcPr>
            <w:tcW w:w="776" w:type="dxa"/>
          </w:tcPr>
          <w:p w14:paraId="160DDD53">
            <w:pPr>
              <w:autoSpaceDE w:val="0"/>
              <w:autoSpaceDN w:val="0"/>
              <w:adjustRightInd w:val="0"/>
              <w:snapToGrid w:val="0"/>
              <w:jc w:val="left"/>
              <w:rPr>
                <w:rFonts w:ascii="宋体" w:hAnsi="宋体"/>
                <w:color w:val="auto"/>
                <w:kern w:val="0"/>
                <w:szCs w:val="21"/>
                <w:highlight w:val="none"/>
              </w:rPr>
            </w:pPr>
          </w:p>
        </w:tc>
        <w:tc>
          <w:tcPr>
            <w:tcW w:w="1167" w:type="dxa"/>
          </w:tcPr>
          <w:p w14:paraId="25F4CBD1">
            <w:pPr>
              <w:autoSpaceDE w:val="0"/>
              <w:autoSpaceDN w:val="0"/>
              <w:adjustRightInd w:val="0"/>
              <w:snapToGrid w:val="0"/>
              <w:jc w:val="left"/>
              <w:rPr>
                <w:rFonts w:ascii="宋体" w:hAnsi="宋体"/>
                <w:color w:val="auto"/>
                <w:kern w:val="0"/>
                <w:szCs w:val="21"/>
                <w:highlight w:val="none"/>
              </w:rPr>
            </w:pPr>
          </w:p>
        </w:tc>
        <w:tc>
          <w:tcPr>
            <w:tcW w:w="776" w:type="dxa"/>
          </w:tcPr>
          <w:p w14:paraId="7F19391B">
            <w:pPr>
              <w:autoSpaceDE w:val="0"/>
              <w:autoSpaceDN w:val="0"/>
              <w:adjustRightInd w:val="0"/>
              <w:snapToGrid w:val="0"/>
              <w:jc w:val="left"/>
              <w:rPr>
                <w:rFonts w:ascii="宋体" w:hAnsi="宋体"/>
                <w:color w:val="auto"/>
                <w:kern w:val="0"/>
                <w:szCs w:val="21"/>
                <w:highlight w:val="none"/>
              </w:rPr>
            </w:pPr>
          </w:p>
        </w:tc>
        <w:tc>
          <w:tcPr>
            <w:tcW w:w="778" w:type="dxa"/>
          </w:tcPr>
          <w:p w14:paraId="25658C32">
            <w:pPr>
              <w:autoSpaceDE w:val="0"/>
              <w:autoSpaceDN w:val="0"/>
              <w:adjustRightInd w:val="0"/>
              <w:snapToGrid w:val="0"/>
              <w:jc w:val="left"/>
              <w:rPr>
                <w:rFonts w:ascii="宋体" w:hAnsi="宋体"/>
                <w:color w:val="auto"/>
                <w:kern w:val="0"/>
                <w:szCs w:val="21"/>
                <w:highlight w:val="none"/>
              </w:rPr>
            </w:pPr>
          </w:p>
        </w:tc>
        <w:tc>
          <w:tcPr>
            <w:tcW w:w="776" w:type="dxa"/>
          </w:tcPr>
          <w:p w14:paraId="6C421CBE">
            <w:pPr>
              <w:autoSpaceDE w:val="0"/>
              <w:autoSpaceDN w:val="0"/>
              <w:adjustRightInd w:val="0"/>
              <w:snapToGrid w:val="0"/>
              <w:jc w:val="left"/>
              <w:rPr>
                <w:rFonts w:ascii="宋体" w:hAnsi="宋体"/>
                <w:color w:val="auto"/>
                <w:kern w:val="0"/>
                <w:szCs w:val="21"/>
                <w:highlight w:val="none"/>
              </w:rPr>
            </w:pPr>
          </w:p>
        </w:tc>
        <w:tc>
          <w:tcPr>
            <w:tcW w:w="2723" w:type="dxa"/>
          </w:tcPr>
          <w:p w14:paraId="2D520061">
            <w:pPr>
              <w:autoSpaceDE w:val="0"/>
              <w:autoSpaceDN w:val="0"/>
              <w:adjustRightInd w:val="0"/>
              <w:snapToGrid w:val="0"/>
              <w:jc w:val="left"/>
              <w:rPr>
                <w:rFonts w:ascii="宋体" w:hAnsi="宋体"/>
                <w:color w:val="auto"/>
                <w:kern w:val="0"/>
                <w:szCs w:val="21"/>
                <w:highlight w:val="none"/>
              </w:rPr>
            </w:pPr>
          </w:p>
        </w:tc>
        <w:tc>
          <w:tcPr>
            <w:tcW w:w="896" w:type="dxa"/>
          </w:tcPr>
          <w:p w14:paraId="38338C88">
            <w:pPr>
              <w:autoSpaceDE w:val="0"/>
              <w:autoSpaceDN w:val="0"/>
              <w:adjustRightInd w:val="0"/>
              <w:snapToGrid w:val="0"/>
              <w:jc w:val="left"/>
              <w:rPr>
                <w:rFonts w:ascii="宋体" w:hAnsi="宋体"/>
                <w:color w:val="auto"/>
                <w:kern w:val="0"/>
                <w:szCs w:val="21"/>
                <w:highlight w:val="none"/>
              </w:rPr>
            </w:pPr>
          </w:p>
        </w:tc>
      </w:tr>
    </w:tbl>
    <w:p w14:paraId="5BEEF61D">
      <w:pPr>
        <w:spacing w:line="20" w:lineRule="exact"/>
        <w:jc w:val="center"/>
        <w:rPr>
          <w:rFonts w:ascii="宋体" w:hAnsi="宋体"/>
          <w:color w:val="auto"/>
          <w:szCs w:val="21"/>
          <w:highlight w:val="none"/>
        </w:rPr>
      </w:pPr>
    </w:p>
    <w:p w14:paraId="2339E497">
      <w:pPr>
        <w:spacing w:line="360" w:lineRule="auto"/>
        <w:ind w:firstLine="640" w:firstLineChars="200"/>
        <w:jc w:val="center"/>
        <w:rPr>
          <w:rFonts w:ascii="宋体" w:hAnsi="宋体"/>
          <w:color w:val="auto"/>
          <w:sz w:val="32"/>
          <w:szCs w:val="32"/>
          <w:highlight w:val="none"/>
        </w:rPr>
      </w:pPr>
      <w:r>
        <w:rPr>
          <w:rFonts w:ascii="宋体" w:hAnsi="宋体"/>
          <w:color w:val="auto"/>
          <w:sz w:val="32"/>
          <w:szCs w:val="32"/>
          <w:highlight w:val="none"/>
        </w:rPr>
        <w:br w:type="page"/>
      </w:r>
      <w:r>
        <w:rPr>
          <w:rFonts w:hint="eastAsia" w:ascii="宋体" w:hAnsi="宋体"/>
          <w:color w:val="auto"/>
          <w:sz w:val="32"/>
          <w:szCs w:val="32"/>
          <w:highlight w:val="none"/>
        </w:rPr>
        <w:t>项目负责人简历表</w:t>
      </w:r>
    </w:p>
    <w:tbl>
      <w:tblPr>
        <w:tblStyle w:val="48"/>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53F6D5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66ED318">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1707ADA9">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4EF0DE39">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46D42379">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0EFE45DA">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22A2F753">
            <w:pPr>
              <w:autoSpaceDE w:val="0"/>
              <w:autoSpaceDN w:val="0"/>
              <w:adjustRightInd w:val="0"/>
              <w:snapToGrid w:val="0"/>
              <w:jc w:val="center"/>
              <w:rPr>
                <w:rFonts w:ascii="宋体" w:hAnsi="宋体"/>
                <w:color w:val="auto"/>
                <w:kern w:val="0"/>
                <w:szCs w:val="21"/>
                <w:highlight w:val="none"/>
              </w:rPr>
            </w:pPr>
          </w:p>
        </w:tc>
      </w:tr>
      <w:tr w14:paraId="28AF4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62150D9">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0AD6A15A">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3ED3F88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30742730">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703391A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18B245EC">
            <w:pPr>
              <w:autoSpaceDE w:val="0"/>
              <w:autoSpaceDN w:val="0"/>
              <w:adjustRightInd w:val="0"/>
              <w:snapToGrid w:val="0"/>
              <w:jc w:val="center"/>
              <w:rPr>
                <w:rFonts w:ascii="宋体" w:hAnsi="宋体"/>
                <w:color w:val="auto"/>
                <w:kern w:val="0"/>
                <w:szCs w:val="21"/>
                <w:highlight w:val="none"/>
              </w:rPr>
            </w:pPr>
          </w:p>
        </w:tc>
      </w:tr>
      <w:tr w14:paraId="4CDFDC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472967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279F7681">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469054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4F7453B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6707D4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C17A25C">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1AEE13E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0FFECF7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6006526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36A08A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3AA62A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3FDFDC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173934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57B51E4">
            <w:pPr>
              <w:autoSpaceDE w:val="0"/>
              <w:autoSpaceDN w:val="0"/>
              <w:adjustRightInd w:val="0"/>
              <w:snapToGrid w:val="0"/>
              <w:jc w:val="center"/>
              <w:rPr>
                <w:rFonts w:ascii="宋体" w:hAnsi="宋体"/>
                <w:color w:val="auto"/>
                <w:kern w:val="0"/>
                <w:szCs w:val="21"/>
                <w:highlight w:val="none"/>
              </w:rPr>
            </w:pPr>
          </w:p>
        </w:tc>
      </w:tr>
      <w:tr w14:paraId="2D50DC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84C1F90">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EE7CE1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9229A8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DF60DEE">
            <w:pPr>
              <w:autoSpaceDE w:val="0"/>
              <w:autoSpaceDN w:val="0"/>
              <w:adjustRightInd w:val="0"/>
              <w:snapToGrid w:val="0"/>
              <w:jc w:val="center"/>
              <w:rPr>
                <w:rFonts w:ascii="宋体" w:hAnsi="宋体"/>
                <w:color w:val="auto"/>
                <w:kern w:val="0"/>
                <w:szCs w:val="21"/>
                <w:highlight w:val="none"/>
              </w:rPr>
            </w:pPr>
          </w:p>
        </w:tc>
      </w:tr>
      <w:tr w14:paraId="2A5683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0B2B3A8">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75F5EB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BB3C83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3C26D72">
            <w:pPr>
              <w:autoSpaceDE w:val="0"/>
              <w:autoSpaceDN w:val="0"/>
              <w:adjustRightInd w:val="0"/>
              <w:snapToGrid w:val="0"/>
              <w:jc w:val="center"/>
              <w:rPr>
                <w:rFonts w:ascii="宋体" w:hAnsi="宋体"/>
                <w:color w:val="auto"/>
                <w:kern w:val="0"/>
                <w:szCs w:val="21"/>
                <w:highlight w:val="none"/>
              </w:rPr>
            </w:pPr>
          </w:p>
        </w:tc>
      </w:tr>
      <w:tr w14:paraId="65D754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12E0B1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8FF761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99E641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EDC8370">
            <w:pPr>
              <w:autoSpaceDE w:val="0"/>
              <w:autoSpaceDN w:val="0"/>
              <w:adjustRightInd w:val="0"/>
              <w:snapToGrid w:val="0"/>
              <w:jc w:val="center"/>
              <w:rPr>
                <w:rFonts w:ascii="宋体" w:hAnsi="宋体"/>
                <w:color w:val="auto"/>
                <w:kern w:val="0"/>
                <w:szCs w:val="21"/>
                <w:highlight w:val="none"/>
              </w:rPr>
            </w:pPr>
          </w:p>
        </w:tc>
      </w:tr>
      <w:tr w14:paraId="382CDF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D1193B">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7D52C6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60950BB">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3EF5520">
            <w:pPr>
              <w:autoSpaceDE w:val="0"/>
              <w:autoSpaceDN w:val="0"/>
              <w:adjustRightInd w:val="0"/>
              <w:snapToGrid w:val="0"/>
              <w:jc w:val="center"/>
              <w:rPr>
                <w:rFonts w:ascii="宋体" w:hAnsi="宋体"/>
                <w:color w:val="auto"/>
                <w:kern w:val="0"/>
                <w:szCs w:val="21"/>
                <w:highlight w:val="none"/>
              </w:rPr>
            </w:pPr>
          </w:p>
        </w:tc>
      </w:tr>
      <w:tr w14:paraId="571ED0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101288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6F7746F">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99D17C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406A0BC">
            <w:pPr>
              <w:autoSpaceDE w:val="0"/>
              <w:autoSpaceDN w:val="0"/>
              <w:adjustRightInd w:val="0"/>
              <w:snapToGrid w:val="0"/>
              <w:jc w:val="center"/>
              <w:rPr>
                <w:rFonts w:ascii="宋体" w:hAnsi="宋体"/>
                <w:color w:val="auto"/>
                <w:kern w:val="0"/>
                <w:szCs w:val="21"/>
                <w:highlight w:val="none"/>
              </w:rPr>
            </w:pPr>
          </w:p>
        </w:tc>
      </w:tr>
      <w:tr w14:paraId="40AB24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A769334">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7975ED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9F8FB5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AA7229A">
            <w:pPr>
              <w:autoSpaceDE w:val="0"/>
              <w:autoSpaceDN w:val="0"/>
              <w:adjustRightInd w:val="0"/>
              <w:snapToGrid w:val="0"/>
              <w:jc w:val="center"/>
              <w:rPr>
                <w:rFonts w:ascii="宋体" w:hAnsi="宋体"/>
                <w:color w:val="auto"/>
                <w:kern w:val="0"/>
                <w:szCs w:val="21"/>
                <w:highlight w:val="none"/>
              </w:rPr>
            </w:pPr>
          </w:p>
        </w:tc>
      </w:tr>
      <w:tr w14:paraId="7144D2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961A230">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BA3A22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AA65B99">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600D621">
            <w:pPr>
              <w:autoSpaceDE w:val="0"/>
              <w:autoSpaceDN w:val="0"/>
              <w:adjustRightInd w:val="0"/>
              <w:snapToGrid w:val="0"/>
              <w:jc w:val="center"/>
              <w:rPr>
                <w:rFonts w:ascii="宋体" w:hAnsi="宋体"/>
                <w:color w:val="auto"/>
                <w:kern w:val="0"/>
                <w:szCs w:val="21"/>
                <w:highlight w:val="none"/>
              </w:rPr>
            </w:pPr>
          </w:p>
        </w:tc>
      </w:tr>
      <w:tr w14:paraId="3107B3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3A8537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F3ED99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4858A0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E9679FC">
            <w:pPr>
              <w:autoSpaceDE w:val="0"/>
              <w:autoSpaceDN w:val="0"/>
              <w:adjustRightInd w:val="0"/>
              <w:snapToGrid w:val="0"/>
              <w:jc w:val="center"/>
              <w:rPr>
                <w:rFonts w:ascii="宋体" w:hAnsi="宋体"/>
                <w:color w:val="auto"/>
                <w:kern w:val="0"/>
                <w:szCs w:val="21"/>
                <w:highlight w:val="none"/>
              </w:rPr>
            </w:pPr>
          </w:p>
        </w:tc>
      </w:tr>
      <w:tr w14:paraId="5960BC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B9BD33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CD85EBE">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22EA65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BFDB7F4">
            <w:pPr>
              <w:autoSpaceDE w:val="0"/>
              <w:autoSpaceDN w:val="0"/>
              <w:adjustRightInd w:val="0"/>
              <w:snapToGrid w:val="0"/>
              <w:jc w:val="center"/>
              <w:rPr>
                <w:rFonts w:ascii="宋体" w:hAnsi="宋体"/>
                <w:color w:val="auto"/>
                <w:kern w:val="0"/>
                <w:szCs w:val="21"/>
                <w:highlight w:val="none"/>
              </w:rPr>
            </w:pPr>
          </w:p>
        </w:tc>
      </w:tr>
      <w:tr w14:paraId="752341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0D3030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0BDCEE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458A2E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555A736">
            <w:pPr>
              <w:autoSpaceDE w:val="0"/>
              <w:autoSpaceDN w:val="0"/>
              <w:adjustRightInd w:val="0"/>
              <w:snapToGrid w:val="0"/>
              <w:jc w:val="center"/>
              <w:rPr>
                <w:rFonts w:ascii="宋体" w:hAnsi="宋体"/>
                <w:color w:val="auto"/>
                <w:kern w:val="0"/>
                <w:szCs w:val="21"/>
                <w:highlight w:val="none"/>
              </w:rPr>
            </w:pPr>
          </w:p>
        </w:tc>
      </w:tr>
      <w:tr w14:paraId="7DB186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3CA24F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7DFB127">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6C0795D">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C16E137">
            <w:pPr>
              <w:autoSpaceDE w:val="0"/>
              <w:autoSpaceDN w:val="0"/>
              <w:adjustRightInd w:val="0"/>
              <w:snapToGrid w:val="0"/>
              <w:jc w:val="center"/>
              <w:rPr>
                <w:rFonts w:ascii="宋体" w:hAnsi="宋体"/>
                <w:color w:val="auto"/>
                <w:kern w:val="0"/>
                <w:szCs w:val="21"/>
                <w:highlight w:val="none"/>
              </w:rPr>
            </w:pPr>
          </w:p>
        </w:tc>
      </w:tr>
      <w:tr w14:paraId="0FC6DE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98B96D9">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708731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7AEC853">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6BFFDA1">
            <w:pPr>
              <w:autoSpaceDE w:val="0"/>
              <w:autoSpaceDN w:val="0"/>
              <w:adjustRightInd w:val="0"/>
              <w:snapToGrid w:val="0"/>
              <w:jc w:val="center"/>
              <w:rPr>
                <w:rFonts w:ascii="宋体" w:hAnsi="宋体"/>
                <w:color w:val="auto"/>
                <w:kern w:val="0"/>
                <w:szCs w:val="21"/>
                <w:highlight w:val="none"/>
              </w:rPr>
            </w:pPr>
          </w:p>
        </w:tc>
      </w:tr>
    </w:tbl>
    <w:p w14:paraId="0BB8397F">
      <w:pPr>
        <w:spacing w:line="360" w:lineRule="auto"/>
        <w:rPr>
          <w:rFonts w:ascii="宋体" w:hAnsi="宋体"/>
          <w:color w:val="auto"/>
          <w:highlight w:val="none"/>
        </w:rPr>
      </w:pPr>
    </w:p>
    <w:p w14:paraId="493A3A22">
      <w:pPr>
        <w:pStyle w:val="4"/>
        <w:spacing w:before="0" w:line="240" w:lineRule="auto"/>
        <w:rPr>
          <w:rFonts w:ascii="宋体" w:hAnsi="宋体"/>
          <w:b w:val="0"/>
          <w:color w:val="auto"/>
          <w:highlight w:val="none"/>
        </w:rPr>
      </w:pPr>
      <w:bookmarkStart w:id="491" w:name="_Toc430530551"/>
      <w:bookmarkStart w:id="492" w:name="_Toc224103516"/>
      <w:bookmarkStart w:id="493" w:name="_Toc287620835"/>
      <w:bookmarkStart w:id="494" w:name="_Toc287607889"/>
      <w:bookmarkStart w:id="495" w:name="_Toc277082661"/>
      <w:r>
        <w:rPr>
          <w:rFonts w:ascii="宋体" w:hAnsi="宋体"/>
          <w:color w:val="auto"/>
          <w:highlight w:val="none"/>
        </w:rPr>
        <w:br w:type="page"/>
      </w:r>
      <w:bookmarkEnd w:id="491"/>
      <w:bookmarkEnd w:id="492"/>
      <w:bookmarkEnd w:id="493"/>
      <w:bookmarkEnd w:id="494"/>
      <w:bookmarkEnd w:id="495"/>
    </w:p>
    <w:p w14:paraId="3E18C263">
      <w:pPr>
        <w:pStyle w:val="4"/>
        <w:spacing w:before="0" w:after="0" w:line="360" w:lineRule="auto"/>
        <w:jc w:val="center"/>
        <w:rPr>
          <w:rFonts w:ascii="宋体" w:hAnsi="宋体"/>
          <w:b w:val="0"/>
          <w:color w:val="auto"/>
          <w:highlight w:val="none"/>
        </w:rPr>
      </w:pPr>
      <w:bookmarkStart w:id="496" w:name="_Toc287620839"/>
      <w:bookmarkStart w:id="497" w:name="_Toc430530552"/>
      <w:bookmarkStart w:id="498" w:name="_Toc277082663"/>
      <w:bookmarkStart w:id="499" w:name="_Toc224103520"/>
      <w:bookmarkStart w:id="500" w:name="_Toc287607893"/>
      <w:bookmarkStart w:id="501" w:name="_Toc20080"/>
      <w:bookmarkStart w:id="502" w:name="_Toc509218866"/>
      <w:bookmarkStart w:id="503" w:name="_Toc534185843"/>
      <w:r>
        <w:rPr>
          <w:rFonts w:ascii="宋体" w:hAnsi="宋体"/>
          <w:b w:val="0"/>
          <w:color w:val="auto"/>
          <w:highlight w:val="none"/>
        </w:rPr>
        <w:t>（</w:t>
      </w:r>
      <w:r>
        <w:rPr>
          <w:rFonts w:hint="eastAsia" w:ascii="宋体" w:hAnsi="宋体"/>
          <w:b w:val="0"/>
          <w:color w:val="auto"/>
          <w:highlight w:val="none"/>
          <w:lang w:val="en-US" w:eastAsia="zh-CN"/>
        </w:rPr>
        <w:t>四</w:t>
      </w:r>
      <w:r>
        <w:rPr>
          <w:rFonts w:ascii="宋体" w:hAnsi="宋体"/>
          <w:b w:val="0"/>
          <w:color w:val="auto"/>
          <w:highlight w:val="none"/>
        </w:rPr>
        <w:t>）</w:t>
      </w:r>
      <w:bookmarkEnd w:id="496"/>
      <w:bookmarkEnd w:id="497"/>
      <w:bookmarkEnd w:id="498"/>
      <w:bookmarkEnd w:id="499"/>
      <w:bookmarkEnd w:id="500"/>
      <w:r>
        <w:rPr>
          <w:rFonts w:hint="eastAsia" w:ascii="宋体" w:hAnsi="宋体"/>
          <w:b w:val="0"/>
          <w:color w:val="auto"/>
          <w:highlight w:val="none"/>
        </w:rPr>
        <w:t>承诺</w:t>
      </w:r>
      <w:bookmarkEnd w:id="501"/>
    </w:p>
    <w:bookmarkEnd w:id="502"/>
    <w:bookmarkEnd w:id="503"/>
    <w:p w14:paraId="670680C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（竞标人名称）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2BA204F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1B32980F">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021718F2">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76329A9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14:paraId="6B43B5A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5AE3832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14:paraId="097257C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2、项目负责人、</w:t>
      </w:r>
      <w:r>
        <w:rPr>
          <w:rFonts w:hint="eastAsia" w:ascii="宋体" w:hAnsi="宋体"/>
          <w:color w:val="auto"/>
          <w:szCs w:val="21"/>
          <w:highlight w:val="none"/>
          <w:lang w:val="en-US" w:eastAsia="zh-CN"/>
        </w:rPr>
        <w:t>服务</w:t>
      </w:r>
      <w:r>
        <w:rPr>
          <w:rFonts w:hint="eastAsia"/>
          <w:color w:val="auto"/>
          <w:highlight w:val="none"/>
        </w:rPr>
        <w:t>团队其他主要人员</w:t>
      </w:r>
    </w:p>
    <w:p w14:paraId="5912847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2.1我公司承诺拟派项目负责人履职和未被禁止参与投标。</w:t>
      </w:r>
    </w:p>
    <w:p w14:paraId="05B06DA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拟派项目负责人中标后在本项目履职，签订合同时拟派的项目负责人与投标文件中的项目负责人一致，并满足办理相关手续的要求。不能按承诺履职的，按合同相关条款处罚并上报行政主管部门，给贵单位造成损失的，我公司依法承担违约赔偿责任。拟派项目负责人中标后不得随意更换。</w:t>
      </w:r>
    </w:p>
    <w:p w14:paraId="5357E66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拟派项目负责人未被重庆市市级有关行业主管部门暂停在渝承揽新业务。若被暂停在渝承揽新业务但仍参加投标，将被否决投标；已取得中标候选人资格或中标资格的，贵单位有权取消其中标候选人资格或中标资格；给贵单位造成损失的，我公司依法承担赔偿责任或违约责任。</w:t>
      </w:r>
    </w:p>
    <w:p w14:paraId="33B53EB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2.2我公司若中标，在签订合同之前，根据项目实际情况组建项目</w:t>
      </w:r>
      <w:r>
        <w:rPr>
          <w:rFonts w:hint="eastAsia" w:ascii="宋体" w:hAnsi="宋体"/>
          <w:color w:val="auto"/>
          <w:szCs w:val="21"/>
          <w:highlight w:val="none"/>
          <w:lang w:val="en-US" w:eastAsia="zh-CN"/>
        </w:rPr>
        <w:t>编制</w:t>
      </w:r>
      <w:r>
        <w:rPr>
          <w:rFonts w:hint="eastAsia" w:ascii="宋体" w:hAnsi="宋体"/>
          <w:color w:val="auto"/>
          <w:szCs w:val="21"/>
          <w:highlight w:val="none"/>
        </w:rPr>
        <w:t>团队，出具任命文件。任命文件应当明确</w:t>
      </w:r>
      <w:r>
        <w:rPr>
          <w:rFonts w:hint="eastAsia" w:ascii="宋体" w:hAnsi="宋体"/>
          <w:color w:val="auto"/>
          <w:szCs w:val="21"/>
          <w:highlight w:val="none"/>
          <w:lang w:val="en-US" w:eastAsia="zh-CN"/>
        </w:rPr>
        <w:t>编制</w:t>
      </w:r>
      <w:r>
        <w:rPr>
          <w:rFonts w:hint="eastAsia" w:ascii="宋体" w:hAnsi="宋体"/>
          <w:color w:val="auto"/>
          <w:szCs w:val="21"/>
          <w:highlight w:val="none"/>
        </w:rPr>
        <w:t>团队的职责、岗位设置、人员配备，并书面通知贵单位。专业</w:t>
      </w:r>
      <w:r>
        <w:rPr>
          <w:rFonts w:hint="eastAsia" w:ascii="宋体" w:hAnsi="宋体"/>
          <w:color w:val="auto"/>
          <w:szCs w:val="21"/>
          <w:highlight w:val="none"/>
          <w:lang w:val="en-US" w:eastAsia="zh-CN"/>
        </w:rPr>
        <w:t>技术</w:t>
      </w:r>
      <w:r>
        <w:rPr>
          <w:rFonts w:hint="eastAsia" w:ascii="宋体" w:hAnsi="宋体"/>
          <w:color w:val="auto"/>
          <w:szCs w:val="21"/>
          <w:highlight w:val="none"/>
        </w:rPr>
        <w:t>人员应持有建设行政主管部门要求的岗位证书或注册证书或职称证书，并提供投标人为其缴纳的养老保险证明材料。中标后不能满足该要求的，取消我公司中标资格；签订合同后不满足该要求的，按合同相关条款处罚并上报行政主管部门；给贵单位造成损失的，我公司依法承担违约赔偿责任。</w:t>
      </w:r>
    </w:p>
    <w:p w14:paraId="182822A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我公司在资格审查部分及商务部分中提供的相关证明材料真实有效，不存在弄虚作假情形。贵单位在合同签订前均有权对我公司提供的资料进行核实，若发现弄虚作假，取消我公司中标资格，并按相关法律法规报招标投标监督部门，投标保证金不予退还，我公司自愿承担因此造成的相关责任并赔偿相应损失。</w:t>
      </w:r>
    </w:p>
    <w:p w14:paraId="2159F87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4、我公司不存在</w:t>
      </w:r>
      <w:r>
        <w:rPr>
          <w:rFonts w:hint="eastAsia" w:ascii="宋体" w:hAnsi="宋体"/>
          <w:color w:val="auto"/>
          <w:szCs w:val="21"/>
          <w:highlight w:val="none"/>
          <w:lang w:val="en-US" w:eastAsia="zh-CN"/>
        </w:rPr>
        <w:t>比选</w:t>
      </w:r>
      <w:r>
        <w:rPr>
          <w:rFonts w:hint="eastAsia" w:ascii="宋体" w:hAnsi="宋体"/>
          <w:color w:val="auto"/>
          <w:szCs w:val="21"/>
          <w:highlight w:val="none"/>
        </w:rPr>
        <w:t xml:space="preserve">文件第二章 </w:t>
      </w:r>
      <w:r>
        <w:rPr>
          <w:rFonts w:hint="eastAsia" w:ascii="宋体" w:hAnsi="宋体"/>
          <w:color w:val="auto"/>
          <w:szCs w:val="21"/>
          <w:highlight w:val="none"/>
          <w:lang w:val="en-US" w:eastAsia="zh-CN"/>
        </w:rPr>
        <w:t>竞标</w:t>
      </w:r>
      <w:r>
        <w:rPr>
          <w:rFonts w:hint="eastAsia" w:ascii="宋体" w:hAnsi="宋体"/>
          <w:color w:val="auto"/>
          <w:szCs w:val="21"/>
          <w:highlight w:val="none"/>
        </w:rPr>
        <w:t>人须知第 1.4.3 项规定的任何一种情形。</w:t>
      </w:r>
    </w:p>
    <w:p w14:paraId="2A6FA5C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 xml:space="preserve">文件第二章 </w:t>
      </w:r>
      <w:r>
        <w:rPr>
          <w:rFonts w:hint="eastAsia" w:ascii="宋体" w:hAnsi="宋体"/>
          <w:color w:val="auto"/>
          <w:szCs w:val="21"/>
          <w:highlight w:val="none"/>
          <w:lang w:val="en-US" w:eastAsia="zh-CN"/>
        </w:rPr>
        <w:t>竞标</w:t>
      </w:r>
      <w:r>
        <w:rPr>
          <w:rFonts w:hint="eastAsia" w:ascii="宋体" w:hAnsi="宋体"/>
          <w:color w:val="auto"/>
          <w:szCs w:val="21"/>
          <w:highlight w:val="none"/>
        </w:rPr>
        <w:t>人须知第 1.4.1 项的规定。</w:t>
      </w:r>
    </w:p>
    <w:p w14:paraId="08AE0FB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文件第四章 合同条款及格式规定，投标文件中没有贵单位不能接受的条件。</w:t>
      </w:r>
    </w:p>
    <w:p w14:paraId="7279BD4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文件第五章“发包人要求”</w:t>
      </w:r>
      <w:r>
        <w:rPr>
          <w:rFonts w:hint="eastAsia" w:ascii="宋体" w:hAnsi="宋体" w:cs="宋体"/>
          <w:color w:val="auto"/>
          <w:kern w:val="0"/>
          <w:highlight w:val="none"/>
        </w:rPr>
        <w:t>中的实质性要求和条件</w:t>
      </w:r>
      <w:r>
        <w:rPr>
          <w:rFonts w:hint="eastAsia" w:ascii="宋体" w:hAnsi="宋体"/>
          <w:color w:val="auto"/>
          <w:szCs w:val="21"/>
          <w:highlight w:val="none"/>
        </w:rPr>
        <w:t>。</w:t>
      </w:r>
    </w:p>
    <w:p w14:paraId="4E3C9CA3">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p w14:paraId="1708DAB5">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E5EF1A1">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6A596CF5">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6895FA2A">
      <w:pPr>
        <w:rPr>
          <w:color w:val="auto"/>
          <w:highlight w:val="none"/>
        </w:rPr>
      </w:pPr>
      <w:r>
        <w:rPr>
          <w:color w:val="auto"/>
          <w:highlight w:val="none"/>
        </w:rPr>
        <w:br w:type="page"/>
      </w:r>
    </w:p>
    <w:p w14:paraId="5D90FB0D">
      <w:pPr>
        <w:pStyle w:val="4"/>
        <w:spacing w:before="0" w:line="360" w:lineRule="auto"/>
        <w:jc w:val="center"/>
        <w:rPr>
          <w:rFonts w:ascii="宋体" w:hAnsi="宋体"/>
          <w:b w:val="0"/>
          <w:color w:val="auto"/>
          <w:highlight w:val="none"/>
        </w:rPr>
      </w:pPr>
      <w:bookmarkStart w:id="504" w:name="_Toc12573"/>
      <w:r>
        <w:rPr>
          <w:rFonts w:hint="eastAsia" w:ascii="宋体" w:hAnsi="宋体"/>
          <w:b w:val="0"/>
          <w:color w:val="auto"/>
          <w:highlight w:val="none"/>
        </w:rPr>
        <w:t>（</w:t>
      </w:r>
      <w:r>
        <w:rPr>
          <w:rFonts w:hint="eastAsia" w:ascii="宋体" w:hAnsi="宋体"/>
          <w:b w:val="0"/>
          <w:color w:val="auto"/>
          <w:highlight w:val="none"/>
          <w:lang w:val="en-US" w:eastAsia="zh-CN"/>
        </w:rPr>
        <w:t>五</w:t>
      </w:r>
      <w:r>
        <w:rPr>
          <w:rFonts w:hint="eastAsia" w:ascii="宋体" w:hAnsi="宋体"/>
          <w:b w:val="0"/>
          <w:color w:val="auto"/>
          <w:highlight w:val="none"/>
        </w:rPr>
        <w:t>）其他资料</w:t>
      </w:r>
      <w:bookmarkEnd w:id="504"/>
    </w:p>
    <w:p w14:paraId="364DE1E1">
      <w:pPr>
        <w:rPr>
          <w:rFonts w:ascii="宋体" w:hAnsi="宋体"/>
          <w:b/>
          <w:color w:val="auto"/>
          <w:highlight w:val="none"/>
        </w:rPr>
      </w:pPr>
    </w:p>
    <w:p w14:paraId="672970B3">
      <w:pPr>
        <w:pStyle w:val="18"/>
        <w:rPr>
          <w:rFonts w:ascii="宋体" w:hAnsi="宋体"/>
          <w:b/>
          <w:color w:val="auto"/>
          <w:highlight w:val="none"/>
        </w:rPr>
      </w:pPr>
    </w:p>
    <w:p w14:paraId="2F3CA674">
      <w:pPr>
        <w:rPr>
          <w:rFonts w:ascii="宋体" w:hAnsi="宋体"/>
          <w:b/>
          <w:color w:val="auto"/>
          <w:highlight w:val="none"/>
        </w:rPr>
      </w:pPr>
    </w:p>
    <w:p w14:paraId="71A87A2A">
      <w:pPr>
        <w:rPr>
          <w:rFonts w:ascii="宋体" w:hAnsi="宋体"/>
          <w:b/>
          <w:color w:val="auto"/>
          <w:highlight w:val="none"/>
        </w:rPr>
      </w:pPr>
    </w:p>
    <w:p w14:paraId="10EC09E5">
      <w:pPr>
        <w:rPr>
          <w:rFonts w:hint="eastAsia"/>
          <w:color w:val="auto"/>
          <w:highlight w:val="none"/>
          <w:lang w:val="en-US" w:eastAsia="zh-CN"/>
        </w:rPr>
      </w:pPr>
      <w:r>
        <w:rPr>
          <w:rFonts w:hint="eastAsia"/>
          <w:color w:val="auto"/>
          <w:highlight w:val="none"/>
          <w:lang w:val="en-US" w:eastAsia="zh-CN"/>
        </w:rPr>
        <w:br w:type="page"/>
      </w:r>
    </w:p>
    <w:p w14:paraId="5F0D141B">
      <w:pPr>
        <w:jc w:val="left"/>
        <w:rPr>
          <w:rFonts w:hint="eastAsia"/>
          <w:color w:val="auto"/>
          <w:highlight w:val="none"/>
          <w:lang w:val="en-US" w:eastAsia="zh-CN"/>
        </w:rPr>
      </w:pPr>
      <w:r>
        <w:rPr>
          <w:rFonts w:hint="eastAsia"/>
          <w:color w:val="auto"/>
          <w:highlight w:val="none"/>
          <w:lang w:val="en-US" w:eastAsia="zh-CN"/>
        </w:rPr>
        <w:t>附：</w:t>
      </w:r>
    </w:p>
    <w:p w14:paraId="1F6A8FDC">
      <w:pPr>
        <w:jc w:val="center"/>
        <w:rPr>
          <w:rFonts w:hint="eastAsia" w:eastAsia="黑体"/>
          <w:b/>
          <w:bCs/>
          <w:color w:val="auto"/>
          <w:sz w:val="44"/>
          <w:szCs w:val="44"/>
          <w:highlight w:val="none"/>
          <w:lang w:val="en-US" w:eastAsia="zh-CN"/>
        </w:rPr>
      </w:pPr>
      <w:r>
        <w:rPr>
          <w:rFonts w:hint="eastAsia" w:eastAsia="黑体"/>
          <w:b/>
          <w:bCs/>
          <w:color w:val="auto"/>
          <w:sz w:val="44"/>
          <w:szCs w:val="44"/>
          <w:highlight w:val="none"/>
          <w:lang w:val="en-US" w:eastAsia="zh-CN"/>
        </w:rPr>
        <w:t>比选文件发售登记表</w:t>
      </w:r>
    </w:p>
    <w:p w14:paraId="6D7564FF">
      <w:pPr>
        <w:pStyle w:val="18"/>
        <w:rPr>
          <w:color w:val="auto"/>
          <w:highlight w:val="none"/>
        </w:rPr>
      </w:pPr>
    </w:p>
    <w:tbl>
      <w:tblPr>
        <w:tblStyle w:val="4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030"/>
        <w:gridCol w:w="1015"/>
        <w:gridCol w:w="3476"/>
      </w:tblGrid>
      <w:tr w14:paraId="7720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139" w:type="dxa"/>
            <w:vAlign w:val="center"/>
          </w:tcPr>
          <w:p w14:paraId="52909E9A">
            <w:pPr>
              <w:jc w:val="center"/>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报名时间</w:t>
            </w:r>
          </w:p>
        </w:tc>
        <w:tc>
          <w:tcPr>
            <w:tcW w:w="6521" w:type="dxa"/>
            <w:gridSpan w:val="3"/>
            <w:vAlign w:val="center"/>
          </w:tcPr>
          <w:p w14:paraId="0384D239">
            <w:pPr>
              <w:jc w:val="center"/>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年    月    日</w:t>
            </w:r>
          </w:p>
        </w:tc>
      </w:tr>
      <w:tr w14:paraId="0168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139" w:type="dxa"/>
            <w:vAlign w:val="center"/>
          </w:tcPr>
          <w:p w14:paraId="66D071CD">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项目名称</w:t>
            </w:r>
          </w:p>
        </w:tc>
        <w:tc>
          <w:tcPr>
            <w:tcW w:w="6521" w:type="dxa"/>
            <w:gridSpan w:val="3"/>
            <w:vAlign w:val="center"/>
          </w:tcPr>
          <w:p w14:paraId="3A0AD166">
            <w:pPr>
              <w:jc w:val="center"/>
              <w:rPr>
                <w:rFonts w:ascii="宋体" w:hAnsi="宋体" w:eastAsia="宋体"/>
                <w:color w:val="auto"/>
                <w:sz w:val="28"/>
                <w:szCs w:val="28"/>
                <w:highlight w:val="none"/>
              </w:rPr>
            </w:pPr>
          </w:p>
        </w:tc>
      </w:tr>
      <w:tr w14:paraId="35BB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2139" w:type="dxa"/>
            <w:vAlign w:val="center"/>
          </w:tcPr>
          <w:p w14:paraId="324B2DC6">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单位名称</w:t>
            </w:r>
          </w:p>
        </w:tc>
        <w:tc>
          <w:tcPr>
            <w:tcW w:w="6521" w:type="dxa"/>
            <w:gridSpan w:val="3"/>
            <w:vAlign w:val="bottom"/>
          </w:tcPr>
          <w:p w14:paraId="1CD0C19F">
            <w:pPr>
              <w:jc w:val="right"/>
              <w:rPr>
                <w:rFonts w:ascii="宋体" w:hAnsi="宋体" w:eastAsia="宋体"/>
                <w:color w:val="auto"/>
                <w:sz w:val="28"/>
                <w:szCs w:val="28"/>
                <w:highlight w:val="none"/>
              </w:rPr>
            </w:pPr>
            <w:r>
              <w:rPr>
                <w:rFonts w:hint="eastAsia" w:ascii="宋体" w:hAnsi="宋体" w:eastAsia="宋体"/>
                <w:color w:val="auto"/>
                <w:sz w:val="28"/>
                <w:szCs w:val="28"/>
                <w:highlight w:val="none"/>
              </w:rPr>
              <w:t>（公章）</w:t>
            </w:r>
          </w:p>
        </w:tc>
      </w:tr>
      <w:tr w14:paraId="17D0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139" w:type="dxa"/>
            <w:vAlign w:val="center"/>
          </w:tcPr>
          <w:p w14:paraId="608249E0">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联系人</w:t>
            </w:r>
          </w:p>
        </w:tc>
        <w:tc>
          <w:tcPr>
            <w:tcW w:w="2030" w:type="dxa"/>
            <w:vAlign w:val="center"/>
          </w:tcPr>
          <w:p w14:paraId="28792C93">
            <w:pPr>
              <w:jc w:val="left"/>
              <w:rPr>
                <w:rFonts w:ascii="宋体" w:hAnsi="宋体" w:eastAsia="宋体"/>
                <w:color w:val="auto"/>
                <w:sz w:val="28"/>
                <w:szCs w:val="28"/>
                <w:highlight w:val="none"/>
              </w:rPr>
            </w:pPr>
          </w:p>
        </w:tc>
        <w:tc>
          <w:tcPr>
            <w:tcW w:w="1015" w:type="dxa"/>
            <w:vAlign w:val="center"/>
          </w:tcPr>
          <w:p w14:paraId="0F9E53BD">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手机</w:t>
            </w:r>
          </w:p>
        </w:tc>
        <w:tc>
          <w:tcPr>
            <w:tcW w:w="3476" w:type="dxa"/>
            <w:vAlign w:val="center"/>
          </w:tcPr>
          <w:p w14:paraId="4F26404A">
            <w:pPr>
              <w:jc w:val="left"/>
              <w:rPr>
                <w:rFonts w:ascii="宋体" w:hAnsi="宋体" w:eastAsia="宋体"/>
                <w:color w:val="auto"/>
                <w:sz w:val="28"/>
                <w:szCs w:val="28"/>
                <w:highlight w:val="none"/>
              </w:rPr>
            </w:pPr>
          </w:p>
        </w:tc>
      </w:tr>
      <w:tr w14:paraId="1634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139" w:type="dxa"/>
            <w:vAlign w:val="center"/>
          </w:tcPr>
          <w:p w14:paraId="2330FFCA">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办公电话</w:t>
            </w:r>
          </w:p>
        </w:tc>
        <w:tc>
          <w:tcPr>
            <w:tcW w:w="2030" w:type="dxa"/>
            <w:vAlign w:val="center"/>
          </w:tcPr>
          <w:p w14:paraId="283D2CDB">
            <w:pPr>
              <w:jc w:val="left"/>
              <w:rPr>
                <w:rFonts w:ascii="宋体" w:hAnsi="宋体" w:eastAsia="宋体"/>
                <w:color w:val="auto"/>
                <w:sz w:val="28"/>
                <w:szCs w:val="28"/>
                <w:highlight w:val="none"/>
              </w:rPr>
            </w:pPr>
          </w:p>
        </w:tc>
        <w:tc>
          <w:tcPr>
            <w:tcW w:w="1015" w:type="dxa"/>
            <w:vAlign w:val="center"/>
          </w:tcPr>
          <w:p w14:paraId="769FFBF8">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传真</w:t>
            </w:r>
          </w:p>
        </w:tc>
        <w:tc>
          <w:tcPr>
            <w:tcW w:w="3476" w:type="dxa"/>
            <w:vAlign w:val="center"/>
          </w:tcPr>
          <w:p w14:paraId="68B2482E">
            <w:pPr>
              <w:jc w:val="left"/>
              <w:rPr>
                <w:rFonts w:ascii="宋体" w:hAnsi="宋体" w:eastAsia="宋体"/>
                <w:color w:val="auto"/>
                <w:sz w:val="28"/>
                <w:szCs w:val="28"/>
                <w:highlight w:val="none"/>
              </w:rPr>
            </w:pPr>
          </w:p>
        </w:tc>
      </w:tr>
      <w:tr w14:paraId="1F0C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139" w:type="dxa"/>
            <w:vAlign w:val="center"/>
          </w:tcPr>
          <w:p w14:paraId="02AC1291">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E-mail</w:t>
            </w:r>
          </w:p>
        </w:tc>
        <w:tc>
          <w:tcPr>
            <w:tcW w:w="6521" w:type="dxa"/>
            <w:gridSpan w:val="3"/>
            <w:vAlign w:val="center"/>
          </w:tcPr>
          <w:p w14:paraId="4CCBA8AA">
            <w:pPr>
              <w:jc w:val="left"/>
              <w:rPr>
                <w:rFonts w:ascii="宋体" w:hAnsi="宋体" w:eastAsia="宋体"/>
                <w:color w:val="auto"/>
                <w:sz w:val="28"/>
                <w:szCs w:val="28"/>
                <w:highlight w:val="none"/>
              </w:rPr>
            </w:pPr>
          </w:p>
        </w:tc>
      </w:tr>
      <w:tr w14:paraId="031A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139" w:type="dxa"/>
            <w:vAlign w:val="center"/>
          </w:tcPr>
          <w:p w14:paraId="0A475876">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单位地址</w:t>
            </w:r>
          </w:p>
        </w:tc>
        <w:tc>
          <w:tcPr>
            <w:tcW w:w="6521" w:type="dxa"/>
            <w:gridSpan w:val="3"/>
            <w:vAlign w:val="center"/>
          </w:tcPr>
          <w:p w14:paraId="3BBDAAC9">
            <w:pPr>
              <w:jc w:val="left"/>
              <w:rPr>
                <w:rFonts w:ascii="宋体" w:hAnsi="宋体" w:eastAsia="宋体"/>
                <w:color w:val="auto"/>
                <w:sz w:val="28"/>
                <w:szCs w:val="28"/>
                <w:highlight w:val="none"/>
              </w:rPr>
            </w:pPr>
          </w:p>
        </w:tc>
      </w:tr>
      <w:tr w14:paraId="1F97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8660" w:type="dxa"/>
            <w:gridSpan w:val="4"/>
            <w:vAlign w:val="center"/>
          </w:tcPr>
          <w:p w14:paraId="68B3C8F9">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备注：</w:t>
            </w:r>
          </w:p>
        </w:tc>
      </w:tr>
    </w:tbl>
    <w:p w14:paraId="6E2735F2">
      <w:pPr>
        <w:spacing w:line="48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说明：在</w:t>
      </w:r>
      <w:r>
        <w:rPr>
          <w:rFonts w:hint="eastAsia" w:ascii="宋体" w:hAnsi="宋体"/>
          <w:b/>
          <w:color w:val="auto"/>
          <w:sz w:val="24"/>
          <w:highlight w:val="none"/>
          <w:lang w:eastAsia="zh-CN"/>
        </w:rPr>
        <w:t>规定时间内</w:t>
      </w:r>
      <w:r>
        <w:rPr>
          <w:rFonts w:hint="eastAsia" w:ascii="宋体" w:hAnsi="宋体"/>
          <w:b/>
          <w:color w:val="auto"/>
          <w:sz w:val="24"/>
          <w:highlight w:val="none"/>
          <w:lang w:val="en-US" w:eastAsia="zh-CN"/>
        </w:rPr>
        <w:t>报名</w:t>
      </w:r>
      <w:r>
        <w:rPr>
          <w:rFonts w:hint="eastAsia" w:ascii="宋体" w:hAnsi="宋体"/>
          <w:b/>
          <w:color w:val="auto"/>
          <w:sz w:val="24"/>
          <w:highlight w:val="none"/>
          <w:lang w:eastAsia="zh-CN"/>
        </w:rPr>
        <w:t>的竞选人，其竞选文件才被接收。</w:t>
      </w:r>
    </w:p>
    <w:p w14:paraId="276CD9A1">
      <w:pPr>
        <w:rPr>
          <w:rFonts w:ascii="宋体" w:hAnsi="宋体"/>
          <w:b/>
          <w:color w:val="auto"/>
          <w:highlight w:val="none"/>
        </w:rPr>
      </w:pPr>
    </w:p>
    <w:sectPr>
      <w:footerReference r:id="rId8" w:type="default"/>
      <w:pgSz w:w="11906" w:h="16838"/>
      <w:pgMar w:top="1304" w:right="1134" w:bottom="1304" w:left="1304" w:header="851" w:footer="992" w:gutter="0"/>
      <w:pgNumType w:fmt="decimal" w:start="22"/>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awyer_Hu" w:date="2024-11-11T10:35:41Z" w:initials="">
    <w:p w14:paraId="6188D528">
      <w:pPr>
        <w:pStyle w:val="16"/>
      </w:pPr>
      <w:r>
        <w:rPr>
          <w:rFonts w:hint="eastAsia"/>
          <w:lang w:val="en-US" w:eastAsia="zh-CN"/>
        </w:rPr>
        <w:t>提请贵司注意：应严格按照合同约定完成审批，否则将视为认可设计人报送的结算资料</w:t>
      </w:r>
    </w:p>
  </w:comment>
  <w:comment w:id="1" w:author="lawyer_Hu" w:date="2024-10-12T17:45:00Z" w:initials="">
    <w:p w14:paraId="39D91C5D">
      <w:pPr>
        <w:pStyle w:val="16"/>
        <w:rPr>
          <w:rFonts w:hint="default" w:eastAsia="宋体"/>
          <w:lang w:val="en-US" w:eastAsia="zh-CN"/>
        </w:rPr>
      </w:pPr>
      <w:r>
        <w:rPr>
          <w:rFonts w:hint="eastAsia"/>
          <w:lang w:val="en-US" w:eastAsia="zh-CN"/>
        </w:rPr>
        <w:t>提请贵司注意：应严格按照合同约定完成审批，否则将视为认可设计人报送的结算资料</w:t>
      </w:r>
    </w:p>
  </w:comment>
  <w:comment w:id="2" w:author="lawyer_Hu" w:date="2024-11-11T10:38:16Z" w:initials="">
    <w:p w14:paraId="6DCCA000">
      <w:pPr>
        <w:pStyle w:val="16"/>
        <w:rPr>
          <w:rFonts w:hint="default" w:eastAsia="宋体"/>
          <w:lang w:val="en-US" w:eastAsia="zh-CN"/>
        </w:rPr>
      </w:pPr>
      <w:r>
        <w:rPr>
          <w:rFonts w:hint="eastAsia"/>
          <w:lang w:val="en-US" w:eastAsia="zh-CN"/>
        </w:rPr>
        <w:t>提请贵司注意</w:t>
      </w:r>
    </w:p>
  </w:comment>
  <w:comment w:id="3" w:author="lawyer_Hu" w:date="2024-11-11T10:35:41Z" w:initials="">
    <w:p w14:paraId="161C5122">
      <w:pPr>
        <w:pStyle w:val="16"/>
      </w:pPr>
      <w:r>
        <w:rPr>
          <w:rFonts w:hint="eastAsia"/>
          <w:lang w:val="en-US" w:eastAsia="zh-CN"/>
        </w:rPr>
        <w:t>提请贵司注意：应严格按照合同约定完成审批，否则将视为认可设计人报送的结算资料</w:t>
      </w:r>
    </w:p>
  </w:comment>
  <w:comment w:id="4" w:author="lawyer_Hu" w:date="2024-10-12T17:45:00Z" w:initials="">
    <w:p w14:paraId="1D762D04">
      <w:pPr>
        <w:pStyle w:val="16"/>
        <w:rPr>
          <w:rFonts w:hint="default" w:eastAsia="宋体"/>
          <w:lang w:val="en-US" w:eastAsia="zh-CN"/>
        </w:rPr>
      </w:pPr>
      <w:r>
        <w:rPr>
          <w:rFonts w:hint="eastAsia"/>
          <w:lang w:val="en-US" w:eastAsia="zh-CN"/>
        </w:rPr>
        <w:t>提请贵司注意：应严格按照合同约定完成审批，否则将视为认可设计人报送的结算资料</w:t>
      </w:r>
    </w:p>
  </w:comment>
  <w:comment w:id="5" w:author="lawyer_Hu" w:date="2024-11-11T10:38:16Z" w:initials="">
    <w:p w14:paraId="00CAD7FF">
      <w:pPr>
        <w:pStyle w:val="16"/>
        <w:rPr>
          <w:rFonts w:hint="default" w:eastAsia="宋体"/>
          <w:lang w:val="en-US" w:eastAsia="zh-CN"/>
        </w:rPr>
      </w:pPr>
      <w:r>
        <w:rPr>
          <w:rFonts w:hint="eastAsia"/>
          <w:lang w:val="en-US" w:eastAsia="zh-CN"/>
        </w:rPr>
        <w:t>提请贵司注意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88D528" w15:done="0"/>
  <w15:commentEx w15:paraId="39D91C5D" w15:done="0"/>
  <w15:commentEx w15:paraId="6DCCA000" w15:done="0"/>
  <w15:commentEx w15:paraId="161C5122" w15:done="0"/>
  <w15:commentEx w15:paraId="1D762D04" w15:done="0"/>
  <w15:commentEx w15:paraId="00CAD7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仿宋"/>
    <w:panose1 w:val="00000000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9528">
    <w:pPr>
      <w:pStyle w:val="30"/>
      <w:framePr w:wrap="around" w:vAnchor="text" w:hAnchor="margin" w:xAlign="center" w:y="1"/>
      <w:rPr>
        <w:rStyle w:val="53"/>
      </w:rPr>
    </w:pPr>
    <w:r>
      <w:fldChar w:fldCharType="begin"/>
    </w:r>
    <w:r>
      <w:rPr>
        <w:rStyle w:val="53"/>
      </w:rPr>
      <w:instrText xml:space="preserve">PAGE  </w:instrText>
    </w:r>
    <w:r>
      <w:fldChar w:fldCharType="separate"/>
    </w:r>
    <w:r>
      <w:rPr>
        <w:rStyle w:val="53"/>
      </w:rPr>
      <w:t>- 2 -</w:t>
    </w:r>
    <w:r>
      <w:fldChar w:fldCharType="end"/>
    </w:r>
  </w:p>
  <w:p w14:paraId="7E04B71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29E7B">
    <w:pPr>
      <w:pStyle w:val="3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136A3">
                          <w:pPr>
                            <w:pStyle w:val="3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E0136A3">
                    <w:pPr>
                      <w:pStyle w:val="3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C5F44">
    <w:pPr>
      <w:pStyle w:val="30"/>
      <w:tabs>
        <w:tab w:val="center" w:pos="4734"/>
        <w:tab w:val="clear" w:pos="4153"/>
        <w:tab w:val="clear" w:pos="8306"/>
      </w:tabs>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3A63D">
                          <w:pPr>
                            <w:pStyle w:val="30"/>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D3A63D">
                    <w:pPr>
                      <w:pStyle w:val="30"/>
                    </w:pPr>
                    <w:r>
                      <w:fldChar w:fldCharType="begin"/>
                    </w:r>
                    <w:r>
                      <w:instrText xml:space="preserve"> PAGE  \* MERGEFORMAT </w:instrText>
                    </w:r>
                    <w:r>
                      <w:fldChar w:fldCharType="separate"/>
                    </w:r>
                    <w:r>
                      <w:t>- 22 -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9DF54">
                          <w:pPr>
                            <w:pStyle w:val="30"/>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C9DF54">
                    <w:pPr>
                      <w:pStyle w:val="30"/>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4E11">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818AB"/>
    <w:multiLevelType w:val="singleLevel"/>
    <w:tmpl w:val="245818AB"/>
    <w:lvl w:ilvl="0" w:tentative="0">
      <w:start w:val="6"/>
      <w:numFmt w:val="chineseCounting"/>
      <w:suff w:val="space"/>
      <w:lvlText w:val="第%1章"/>
      <w:lvlJc w:val="left"/>
      <w:rPr>
        <w:rFonts w:hint="eastAsia"/>
      </w:rPr>
    </w:lvl>
  </w:abstractNum>
  <w:abstractNum w:abstractNumId="1">
    <w:nsid w:val="69D18A9E"/>
    <w:multiLevelType w:val="singleLevel"/>
    <w:tmpl w:val="69D18A9E"/>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wyer_Hu">
    <w15:presenceInfo w15:providerId="WPS Office" w15:userId="34967862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MjY0Y2RkNWExOGEzYTYwYjdhY2FkODY4NWZlZTc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440"/>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0512"/>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1B9E"/>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C7618"/>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EB5"/>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6E9E"/>
    <w:rsid w:val="001A77C4"/>
    <w:rsid w:val="001A7BE0"/>
    <w:rsid w:val="001B15C6"/>
    <w:rsid w:val="001B17D1"/>
    <w:rsid w:val="001B229E"/>
    <w:rsid w:val="001B2B2F"/>
    <w:rsid w:val="001B2DEF"/>
    <w:rsid w:val="001B3B8F"/>
    <w:rsid w:val="001B412E"/>
    <w:rsid w:val="001B48E0"/>
    <w:rsid w:val="001B4A7A"/>
    <w:rsid w:val="001B4B2D"/>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3100"/>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64F"/>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132D"/>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8B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38C8"/>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627"/>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5C82"/>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948"/>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773"/>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286"/>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06EBF"/>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5DF0"/>
    <w:rsid w:val="00756C7E"/>
    <w:rsid w:val="007604FB"/>
    <w:rsid w:val="007615EF"/>
    <w:rsid w:val="00761B67"/>
    <w:rsid w:val="00762375"/>
    <w:rsid w:val="00763440"/>
    <w:rsid w:val="0076352C"/>
    <w:rsid w:val="00763A24"/>
    <w:rsid w:val="00763A72"/>
    <w:rsid w:val="00764085"/>
    <w:rsid w:val="0076426C"/>
    <w:rsid w:val="00767B35"/>
    <w:rsid w:val="007706B0"/>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26D1"/>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49E"/>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033"/>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5CB5"/>
    <w:rsid w:val="00A27A0B"/>
    <w:rsid w:val="00A27BCB"/>
    <w:rsid w:val="00A304D0"/>
    <w:rsid w:val="00A30ED2"/>
    <w:rsid w:val="00A345A7"/>
    <w:rsid w:val="00A364B9"/>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62A"/>
    <w:rsid w:val="00A75C0F"/>
    <w:rsid w:val="00A760F3"/>
    <w:rsid w:val="00A776C2"/>
    <w:rsid w:val="00A776D1"/>
    <w:rsid w:val="00A77E09"/>
    <w:rsid w:val="00A812E1"/>
    <w:rsid w:val="00A816AF"/>
    <w:rsid w:val="00A81720"/>
    <w:rsid w:val="00A818E4"/>
    <w:rsid w:val="00A81E5C"/>
    <w:rsid w:val="00A82B19"/>
    <w:rsid w:val="00A83ED1"/>
    <w:rsid w:val="00A84DE6"/>
    <w:rsid w:val="00A85372"/>
    <w:rsid w:val="00A853D0"/>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3E10"/>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D9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E0C"/>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887"/>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3C10"/>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7B8"/>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79D"/>
    <w:rsid w:val="00E97CAF"/>
    <w:rsid w:val="00EA02C5"/>
    <w:rsid w:val="00EA0800"/>
    <w:rsid w:val="00EA0B57"/>
    <w:rsid w:val="00EA1013"/>
    <w:rsid w:val="00EA1072"/>
    <w:rsid w:val="00EA2AE8"/>
    <w:rsid w:val="00EA415F"/>
    <w:rsid w:val="00EA46E3"/>
    <w:rsid w:val="00EA513C"/>
    <w:rsid w:val="00EA576B"/>
    <w:rsid w:val="00EA5B39"/>
    <w:rsid w:val="00EA5D05"/>
    <w:rsid w:val="00EA7670"/>
    <w:rsid w:val="00EB072E"/>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85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263"/>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49F7"/>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0AE5"/>
    <w:rsid w:val="012422F1"/>
    <w:rsid w:val="013F4369"/>
    <w:rsid w:val="01762077"/>
    <w:rsid w:val="01D31020"/>
    <w:rsid w:val="01D77F38"/>
    <w:rsid w:val="02197498"/>
    <w:rsid w:val="022C24DE"/>
    <w:rsid w:val="022C33BC"/>
    <w:rsid w:val="02445A7A"/>
    <w:rsid w:val="02533F0F"/>
    <w:rsid w:val="02750329"/>
    <w:rsid w:val="02936A01"/>
    <w:rsid w:val="02950DC4"/>
    <w:rsid w:val="029B6737"/>
    <w:rsid w:val="029E16D8"/>
    <w:rsid w:val="02D3433D"/>
    <w:rsid w:val="02DE2EF8"/>
    <w:rsid w:val="02E7478A"/>
    <w:rsid w:val="02F46BC4"/>
    <w:rsid w:val="03000A08"/>
    <w:rsid w:val="03303212"/>
    <w:rsid w:val="03304250"/>
    <w:rsid w:val="033C3C2D"/>
    <w:rsid w:val="03454DED"/>
    <w:rsid w:val="03467196"/>
    <w:rsid w:val="03781995"/>
    <w:rsid w:val="038C76D9"/>
    <w:rsid w:val="03960557"/>
    <w:rsid w:val="03AD3AF7"/>
    <w:rsid w:val="03C07382"/>
    <w:rsid w:val="03C545D6"/>
    <w:rsid w:val="03DD7F34"/>
    <w:rsid w:val="03F842E2"/>
    <w:rsid w:val="040C3B6D"/>
    <w:rsid w:val="041031C6"/>
    <w:rsid w:val="04273D3A"/>
    <w:rsid w:val="04400C4E"/>
    <w:rsid w:val="04510922"/>
    <w:rsid w:val="046D5737"/>
    <w:rsid w:val="04717E20"/>
    <w:rsid w:val="049D3B67"/>
    <w:rsid w:val="04BD04CB"/>
    <w:rsid w:val="04C226C5"/>
    <w:rsid w:val="04C41803"/>
    <w:rsid w:val="04DC7F02"/>
    <w:rsid w:val="04E946B7"/>
    <w:rsid w:val="05201FDF"/>
    <w:rsid w:val="05220AC4"/>
    <w:rsid w:val="05241B93"/>
    <w:rsid w:val="0530236C"/>
    <w:rsid w:val="057C6BB8"/>
    <w:rsid w:val="057F3208"/>
    <w:rsid w:val="05880374"/>
    <w:rsid w:val="05993309"/>
    <w:rsid w:val="05AB059E"/>
    <w:rsid w:val="05DC71B6"/>
    <w:rsid w:val="05E337FC"/>
    <w:rsid w:val="05E7509A"/>
    <w:rsid w:val="06147E59"/>
    <w:rsid w:val="061B781D"/>
    <w:rsid w:val="062906E7"/>
    <w:rsid w:val="06420522"/>
    <w:rsid w:val="064E7CD8"/>
    <w:rsid w:val="0662770E"/>
    <w:rsid w:val="06665122"/>
    <w:rsid w:val="06893196"/>
    <w:rsid w:val="06A50AB1"/>
    <w:rsid w:val="06B61737"/>
    <w:rsid w:val="06C13B3D"/>
    <w:rsid w:val="06C43DE0"/>
    <w:rsid w:val="06C64491"/>
    <w:rsid w:val="06D526B8"/>
    <w:rsid w:val="06E415DA"/>
    <w:rsid w:val="07006739"/>
    <w:rsid w:val="07043A2A"/>
    <w:rsid w:val="07293490"/>
    <w:rsid w:val="07464042"/>
    <w:rsid w:val="074A1FE5"/>
    <w:rsid w:val="077305E3"/>
    <w:rsid w:val="078D3A1F"/>
    <w:rsid w:val="07BA233A"/>
    <w:rsid w:val="07D72EEC"/>
    <w:rsid w:val="07DB2C0D"/>
    <w:rsid w:val="08033CE1"/>
    <w:rsid w:val="080A52B6"/>
    <w:rsid w:val="081417E0"/>
    <w:rsid w:val="08236132"/>
    <w:rsid w:val="085602B5"/>
    <w:rsid w:val="087E5E6D"/>
    <w:rsid w:val="08AD688E"/>
    <w:rsid w:val="08C05228"/>
    <w:rsid w:val="08D1489F"/>
    <w:rsid w:val="09045F63"/>
    <w:rsid w:val="090C6F76"/>
    <w:rsid w:val="0935436E"/>
    <w:rsid w:val="09410A35"/>
    <w:rsid w:val="095A3DD5"/>
    <w:rsid w:val="09612984"/>
    <w:rsid w:val="09684744"/>
    <w:rsid w:val="097A3797"/>
    <w:rsid w:val="09AE2F67"/>
    <w:rsid w:val="0A6A374B"/>
    <w:rsid w:val="0A93506B"/>
    <w:rsid w:val="0A9B54A0"/>
    <w:rsid w:val="0AD11E75"/>
    <w:rsid w:val="0AEC5712"/>
    <w:rsid w:val="0AFD6936"/>
    <w:rsid w:val="0B0E2A57"/>
    <w:rsid w:val="0B133596"/>
    <w:rsid w:val="0B1D3CDA"/>
    <w:rsid w:val="0B4E1717"/>
    <w:rsid w:val="0B752F96"/>
    <w:rsid w:val="0B7F5D75"/>
    <w:rsid w:val="0B837613"/>
    <w:rsid w:val="0B862E5F"/>
    <w:rsid w:val="0B8C1164"/>
    <w:rsid w:val="0B8C3FEE"/>
    <w:rsid w:val="0B9E48FD"/>
    <w:rsid w:val="0BB622A7"/>
    <w:rsid w:val="0BCC389B"/>
    <w:rsid w:val="0BCF6B5B"/>
    <w:rsid w:val="0BD87233"/>
    <w:rsid w:val="0BD97DE4"/>
    <w:rsid w:val="0BE877E8"/>
    <w:rsid w:val="0BEC77B0"/>
    <w:rsid w:val="0C1B3AFB"/>
    <w:rsid w:val="0C3E42BE"/>
    <w:rsid w:val="0C5C5076"/>
    <w:rsid w:val="0C6311F3"/>
    <w:rsid w:val="0C687B19"/>
    <w:rsid w:val="0C966FE2"/>
    <w:rsid w:val="0CB3217A"/>
    <w:rsid w:val="0CBD0903"/>
    <w:rsid w:val="0CCC48E0"/>
    <w:rsid w:val="0CD30459"/>
    <w:rsid w:val="0CDF2F6F"/>
    <w:rsid w:val="0CE75980"/>
    <w:rsid w:val="0CEA6115"/>
    <w:rsid w:val="0CEB1914"/>
    <w:rsid w:val="0D044784"/>
    <w:rsid w:val="0D053ED9"/>
    <w:rsid w:val="0D1E3B0E"/>
    <w:rsid w:val="0D312155"/>
    <w:rsid w:val="0D3B51DE"/>
    <w:rsid w:val="0D4806BF"/>
    <w:rsid w:val="0D513DD3"/>
    <w:rsid w:val="0D834AA8"/>
    <w:rsid w:val="0DBE0DD6"/>
    <w:rsid w:val="0DC70C42"/>
    <w:rsid w:val="0DD87787"/>
    <w:rsid w:val="0E024D74"/>
    <w:rsid w:val="0E0B0A7A"/>
    <w:rsid w:val="0E285928"/>
    <w:rsid w:val="0E3C619F"/>
    <w:rsid w:val="0E484301"/>
    <w:rsid w:val="0E5F1249"/>
    <w:rsid w:val="0E7476E7"/>
    <w:rsid w:val="0E843362"/>
    <w:rsid w:val="0EA025EA"/>
    <w:rsid w:val="0EA93835"/>
    <w:rsid w:val="0EAF6971"/>
    <w:rsid w:val="0EC145B8"/>
    <w:rsid w:val="0ECB7EDB"/>
    <w:rsid w:val="0ED85EC8"/>
    <w:rsid w:val="0EDC57C9"/>
    <w:rsid w:val="0EDC7874"/>
    <w:rsid w:val="0EF32D02"/>
    <w:rsid w:val="0F2E7521"/>
    <w:rsid w:val="0F5E547E"/>
    <w:rsid w:val="0F6566EC"/>
    <w:rsid w:val="0F665DED"/>
    <w:rsid w:val="0F9B03FB"/>
    <w:rsid w:val="0FB35FED"/>
    <w:rsid w:val="0FD60A0D"/>
    <w:rsid w:val="0FD83CA6"/>
    <w:rsid w:val="1008458B"/>
    <w:rsid w:val="100E1475"/>
    <w:rsid w:val="101D6023"/>
    <w:rsid w:val="102B5AE8"/>
    <w:rsid w:val="103709CC"/>
    <w:rsid w:val="10611A0A"/>
    <w:rsid w:val="109B1928"/>
    <w:rsid w:val="10AC5059"/>
    <w:rsid w:val="10B3168B"/>
    <w:rsid w:val="10BB784F"/>
    <w:rsid w:val="10F670C6"/>
    <w:rsid w:val="11000A34"/>
    <w:rsid w:val="1119049E"/>
    <w:rsid w:val="11472E91"/>
    <w:rsid w:val="115E22D4"/>
    <w:rsid w:val="116A4DD1"/>
    <w:rsid w:val="116D0F4A"/>
    <w:rsid w:val="117556CB"/>
    <w:rsid w:val="11910609"/>
    <w:rsid w:val="12301B77"/>
    <w:rsid w:val="12403C8F"/>
    <w:rsid w:val="12411FD6"/>
    <w:rsid w:val="124C6787"/>
    <w:rsid w:val="12631F4C"/>
    <w:rsid w:val="12705F50"/>
    <w:rsid w:val="127A292F"/>
    <w:rsid w:val="127A7296"/>
    <w:rsid w:val="1282121E"/>
    <w:rsid w:val="12AC38F3"/>
    <w:rsid w:val="12AD31C8"/>
    <w:rsid w:val="13012641"/>
    <w:rsid w:val="13076D7C"/>
    <w:rsid w:val="1313230D"/>
    <w:rsid w:val="131B2827"/>
    <w:rsid w:val="132C67E2"/>
    <w:rsid w:val="134504D8"/>
    <w:rsid w:val="135246AF"/>
    <w:rsid w:val="13585D28"/>
    <w:rsid w:val="135D599E"/>
    <w:rsid w:val="13741F37"/>
    <w:rsid w:val="137B1518"/>
    <w:rsid w:val="13960100"/>
    <w:rsid w:val="13A16058"/>
    <w:rsid w:val="13A4281C"/>
    <w:rsid w:val="13B11791"/>
    <w:rsid w:val="13BB1914"/>
    <w:rsid w:val="13FD7A4B"/>
    <w:rsid w:val="141D612B"/>
    <w:rsid w:val="143376FC"/>
    <w:rsid w:val="144813FA"/>
    <w:rsid w:val="14533375"/>
    <w:rsid w:val="14592DFD"/>
    <w:rsid w:val="146E3E3D"/>
    <w:rsid w:val="147541B9"/>
    <w:rsid w:val="14817F29"/>
    <w:rsid w:val="14A15A72"/>
    <w:rsid w:val="14A8633C"/>
    <w:rsid w:val="14C50C9C"/>
    <w:rsid w:val="14CC75EE"/>
    <w:rsid w:val="14D83A9F"/>
    <w:rsid w:val="14DC6FEA"/>
    <w:rsid w:val="14FB646C"/>
    <w:rsid w:val="151614F8"/>
    <w:rsid w:val="15205A5A"/>
    <w:rsid w:val="15265371"/>
    <w:rsid w:val="152F2422"/>
    <w:rsid w:val="154D2A40"/>
    <w:rsid w:val="15745B33"/>
    <w:rsid w:val="158051BA"/>
    <w:rsid w:val="15883A78"/>
    <w:rsid w:val="158E6BC9"/>
    <w:rsid w:val="15931F5D"/>
    <w:rsid w:val="15C74668"/>
    <w:rsid w:val="15D77B87"/>
    <w:rsid w:val="15F36B10"/>
    <w:rsid w:val="15F67B8F"/>
    <w:rsid w:val="15F87315"/>
    <w:rsid w:val="15F873A5"/>
    <w:rsid w:val="162A44F8"/>
    <w:rsid w:val="163008E4"/>
    <w:rsid w:val="164B69CD"/>
    <w:rsid w:val="166041CE"/>
    <w:rsid w:val="16B832B1"/>
    <w:rsid w:val="16CD33F4"/>
    <w:rsid w:val="16D0271B"/>
    <w:rsid w:val="16E1457B"/>
    <w:rsid w:val="16F26FDC"/>
    <w:rsid w:val="16FA41E7"/>
    <w:rsid w:val="170B78DA"/>
    <w:rsid w:val="170F61FF"/>
    <w:rsid w:val="17367C2F"/>
    <w:rsid w:val="17374372"/>
    <w:rsid w:val="17432CA3"/>
    <w:rsid w:val="17721137"/>
    <w:rsid w:val="17AB365B"/>
    <w:rsid w:val="17B437C0"/>
    <w:rsid w:val="17E75995"/>
    <w:rsid w:val="17FB162F"/>
    <w:rsid w:val="180E6167"/>
    <w:rsid w:val="18226406"/>
    <w:rsid w:val="183A54FD"/>
    <w:rsid w:val="184E4CAC"/>
    <w:rsid w:val="18673E19"/>
    <w:rsid w:val="18735851"/>
    <w:rsid w:val="18736C61"/>
    <w:rsid w:val="18921FDE"/>
    <w:rsid w:val="18950986"/>
    <w:rsid w:val="18B5797C"/>
    <w:rsid w:val="18E831AB"/>
    <w:rsid w:val="19006747"/>
    <w:rsid w:val="192A750C"/>
    <w:rsid w:val="19450E59"/>
    <w:rsid w:val="195271C6"/>
    <w:rsid w:val="195A5FE0"/>
    <w:rsid w:val="19600F94"/>
    <w:rsid w:val="19810F0A"/>
    <w:rsid w:val="19813FB0"/>
    <w:rsid w:val="198C1D89"/>
    <w:rsid w:val="198F3627"/>
    <w:rsid w:val="19AD1261"/>
    <w:rsid w:val="1A0F29BA"/>
    <w:rsid w:val="1A3D4C07"/>
    <w:rsid w:val="1A750A6F"/>
    <w:rsid w:val="1A977BB8"/>
    <w:rsid w:val="1AAC5DFB"/>
    <w:rsid w:val="1AB97981"/>
    <w:rsid w:val="1AC7726A"/>
    <w:rsid w:val="1AD75285"/>
    <w:rsid w:val="1AD934C1"/>
    <w:rsid w:val="1AE300CE"/>
    <w:rsid w:val="1AF01042"/>
    <w:rsid w:val="1AFF390B"/>
    <w:rsid w:val="1B140288"/>
    <w:rsid w:val="1B2474CF"/>
    <w:rsid w:val="1B281F85"/>
    <w:rsid w:val="1B3E3557"/>
    <w:rsid w:val="1B55264E"/>
    <w:rsid w:val="1B5A4D98"/>
    <w:rsid w:val="1B610368"/>
    <w:rsid w:val="1B62623E"/>
    <w:rsid w:val="1B765E86"/>
    <w:rsid w:val="1B840C15"/>
    <w:rsid w:val="1B850A80"/>
    <w:rsid w:val="1B9F38C9"/>
    <w:rsid w:val="1BA96B88"/>
    <w:rsid w:val="1BB235FD"/>
    <w:rsid w:val="1BC05D1A"/>
    <w:rsid w:val="1BC31CAE"/>
    <w:rsid w:val="1BD6793F"/>
    <w:rsid w:val="1C0A1B81"/>
    <w:rsid w:val="1C136791"/>
    <w:rsid w:val="1C417161"/>
    <w:rsid w:val="1C6A496F"/>
    <w:rsid w:val="1C783C72"/>
    <w:rsid w:val="1C995197"/>
    <w:rsid w:val="1CC27CF4"/>
    <w:rsid w:val="1CEE024A"/>
    <w:rsid w:val="1D4674EB"/>
    <w:rsid w:val="1D5424EE"/>
    <w:rsid w:val="1DAF24EA"/>
    <w:rsid w:val="1DBE44DB"/>
    <w:rsid w:val="1DC00253"/>
    <w:rsid w:val="1DD063A3"/>
    <w:rsid w:val="1DD1244F"/>
    <w:rsid w:val="1DDA1472"/>
    <w:rsid w:val="1DEA5DCF"/>
    <w:rsid w:val="1E047C52"/>
    <w:rsid w:val="1E162569"/>
    <w:rsid w:val="1E3C0273"/>
    <w:rsid w:val="1E42797B"/>
    <w:rsid w:val="1E652BA8"/>
    <w:rsid w:val="1E816D2D"/>
    <w:rsid w:val="1EA06969"/>
    <w:rsid w:val="1EB853CE"/>
    <w:rsid w:val="1EDD7E07"/>
    <w:rsid w:val="1F096272"/>
    <w:rsid w:val="1F125176"/>
    <w:rsid w:val="1F130856"/>
    <w:rsid w:val="1F374DC3"/>
    <w:rsid w:val="1F83778A"/>
    <w:rsid w:val="1FB33873"/>
    <w:rsid w:val="1FFE6BEE"/>
    <w:rsid w:val="200B63A3"/>
    <w:rsid w:val="2039200A"/>
    <w:rsid w:val="203D202F"/>
    <w:rsid w:val="2054789A"/>
    <w:rsid w:val="206477DC"/>
    <w:rsid w:val="20765541"/>
    <w:rsid w:val="208512E0"/>
    <w:rsid w:val="209D5B61"/>
    <w:rsid w:val="20BA340F"/>
    <w:rsid w:val="20D12777"/>
    <w:rsid w:val="21026DD4"/>
    <w:rsid w:val="21073363"/>
    <w:rsid w:val="210E1A59"/>
    <w:rsid w:val="212925B3"/>
    <w:rsid w:val="212E3725"/>
    <w:rsid w:val="213A051B"/>
    <w:rsid w:val="21575EA1"/>
    <w:rsid w:val="215E44A7"/>
    <w:rsid w:val="216F7993"/>
    <w:rsid w:val="21701F90"/>
    <w:rsid w:val="21747CD2"/>
    <w:rsid w:val="21825E03"/>
    <w:rsid w:val="218C4119"/>
    <w:rsid w:val="21A77E4B"/>
    <w:rsid w:val="21BB220E"/>
    <w:rsid w:val="21C1376B"/>
    <w:rsid w:val="21C916A0"/>
    <w:rsid w:val="221D5633"/>
    <w:rsid w:val="223C3B60"/>
    <w:rsid w:val="227453DF"/>
    <w:rsid w:val="227B4222"/>
    <w:rsid w:val="22A719E1"/>
    <w:rsid w:val="22B37412"/>
    <w:rsid w:val="22B673C3"/>
    <w:rsid w:val="22B91715"/>
    <w:rsid w:val="22B9629C"/>
    <w:rsid w:val="22D629CA"/>
    <w:rsid w:val="22EA5D72"/>
    <w:rsid w:val="22F15352"/>
    <w:rsid w:val="22FD5AA5"/>
    <w:rsid w:val="232758FC"/>
    <w:rsid w:val="23297026"/>
    <w:rsid w:val="232E3EB1"/>
    <w:rsid w:val="234C4337"/>
    <w:rsid w:val="235D69C1"/>
    <w:rsid w:val="2393729C"/>
    <w:rsid w:val="23A128D5"/>
    <w:rsid w:val="23BA5744"/>
    <w:rsid w:val="23D31501"/>
    <w:rsid w:val="23DA5DE6"/>
    <w:rsid w:val="24362041"/>
    <w:rsid w:val="243674C1"/>
    <w:rsid w:val="244558F0"/>
    <w:rsid w:val="24594A29"/>
    <w:rsid w:val="246A716A"/>
    <w:rsid w:val="24985092"/>
    <w:rsid w:val="24A10DF8"/>
    <w:rsid w:val="24BB2C14"/>
    <w:rsid w:val="24C645E0"/>
    <w:rsid w:val="24CA50C6"/>
    <w:rsid w:val="24D223DD"/>
    <w:rsid w:val="24EB0995"/>
    <w:rsid w:val="250B04B9"/>
    <w:rsid w:val="250F386E"/>
    <w:rsid w:val="25140E84"/>
    <w:rsid w:val="252523ED"/>
    <w:rsid w:val="252E63EA"/>
    <w:rsid w:val="252F613E"/>
    <w:rsid w:val="253146FA"/>
    <w:rsid w:val="254944BC"/>
    <w:rsid w:val="2570107C"/>
    <w:rsid w:val="25AD2640"/>
    <w:rsid w:val="25C8595C"/>
    <w:rsid w:val="25D30D3F"/>
    <w:rsid w:val="25D6510D"/>
    <w:rsid w:val="25DA20CE"/>
    <w:rsid w:val="25F62749"/>
    <w:rsid w:val="260053A6"/>
    <w:rsid w:val="2608197C"/>
    <w:rsid w:val="262D66A1"/>
    <w:rsid w:val="263135A5"/>
    <w:rsid w:val="265A05A4"/>
    <w:rsid w:val="265F25D3"/>
    <w:rsid w:val="267825D1"/>
    <w:rsid w:val="267C332F"/>
    <w:rsid w:val="26812549"/>
    <w:rsid w:val="26B80661"/>
    <w:rsid w:val="26C171CB"/>
    <w:rsid w:val="26C80178"/>
    <w:rsid w:val="26DD391D"/>
    <w:rsid w:val="271C4A6F"/>
    <w:rsid w:val="272829C1"/>
    <w:rsid w:val="2762006E"/>
    <w:rsid w:val="276E0D20"/>
    <w:rsid w:val="27F16519"/>
    <w:rsid w:val="27FD6D84"/>
    <w:rsid w:val="27FE6547"/>
    <w:rsid w:val="2805374C"/>
    <w:rsid w:val="28054429"/>
    <w:rsid w:val="281178FD"/>
    <w:rsid w:val="28213FE4"/>
    <w:rsid w:val="285A1251"/>
    <w:rsid w:val="285A3E82"/>
    <w:rsid w:val="285B27AE"/>
    <w:rsid w:val="286E52FC"/>
    <w:rsid w:val="287A79C9"/>
    <w:rsid w:val="28812CD5"/>
    <w:rsid w:val="2893284B"/>
    <w:rsid w:val="28936238"/>
    <w:rsid w:val="2893630E"/>
    <w:rsid w:val="289C74AE"/>
    <w:rsid w:val="289C7B0E"/>
    <w:rsid w:val="28B27332"/>
    <w:rsid w:val="28C50F38"/>
    <w:rsid w:val="28D769F2"/>
    <w:rsid w:val="29027663"/>
    <w:rsid w:val="29477A7A"/>
    <w:rsid w:val="2953641F"/>
    <w:rsid w:val="2959155B"/>
    <w:rsid w:val="295F5243"/>
    <w:rsid w:val="296A5695"/>
    <w:rsid w:val="298F4F7D"/>
    <w:rsid w:val="29BF5862"/>
    <w:rsid w:val="29D62BAC"/>
    <w:rsid w:val="29DC2957"/>
    <w:rsid w:val="29EE17E2"/>
    <w:rsid w:val="29F55728"/>
    <w:rsid w:val="2A4B4255"/>
    <w:rsid w:val="2A555D5C"/>
    <w:rsid w:val="2A63207D"/>
    <w:rsid w:val="2A6D09C5"/>
    <w:rsid w:val="2A791CF4"/>
    <w:rsid w:val="2A8E3487"/>
    <w:rsid w:val="2A9A1E2C"/>
    <w:rsid w:val="2ABB7DF2"/>
    <w:rsid w:val="2AC7306D"/>
    <w:rsid w:val="2ACB46DB"/>
    <w:rsid w:val="2ADC1FC3"/>
    <w:rsid w:val="2ADE448E"/>
    <w:rsid w:val="2AF561AC"/>
    <w:rsid w:val="2AFB6D6E"/>
    <w:rsid w:val="2B1A7FB8"/>
    <w:rsid w:val="2B1B11BE"/>
    <w:rsid w:val="2B22254D"/>
    <w:rsid w:val="2B2362C5"/>
    <w:rsid w:val="2B3D33A5"/>
    <w:rsid w:val="2B463685"/>
    <w:rsid w:val="2B5B000B"/>
    <w:rsid w:val="2B6F55CF"/>
    <w:rsid w:val="2B7B63D1"/>
    <w:rsid w:val="2B8B1489"/>
    <w:rsid w:val="2B911481"/>
    <w:rsid w:val="2BD902EC"/>
    <w:rsid w:val="2C106B48"/>
    <w:rsid w:val="2C17411D"/>
    <w:rsid w:val="2C3D5164"/>
    <w:rsid w:val="2C540104"/>
    <w:rsid w:val="2C581F9E"/>
    <w:rsid w:val="2C9C2318"/>
    <w:rsid w:val="2C9E37D8"/>
    <w:rsid w:val="2CAE7C0A"/>
    <w:rsid w:val="2CC94095"/>
    <w:rsid w:val="2CED6B8B"/>
    <w:rsid w:val="2CF87289"/>
    <w:rsid w:val="2D2D2C93"/>
    <w:rsid w:val="2D39592C"/>
    <w:rsid w:val="2D870D8D"/>
    <w:rsid w:val="2DD75EB5"/>
    <w:rsid w:val="2DEE2BBA"/>
    <w:rsid w:val="2E135BB8"/>
    <w:rsid w:val="2E2170F9"/>
    <w:rsid w:val="2E25631E"/>
    <w:rsid w:val="2E2A1A6C"/>
    <w:rsid w:val="2E343BD8"/>
    <w:rsid w:val="2E386092"/>
    <w:rsid w:val="2E756E38"/>
    <w:rsid w:val="2E7B5944"/>
    <w:rsid w:val="2E7F7CB6"/>
    <w:rsid w:val="2E8D0988"/>
    <w:rsid w:val="2EA27D60"/>
    <w:rsid w:val="2EDC6EB7"/>
    <w:rsid w:val="2EE248F4"/>
    <w:rsid w:val="2EE737A0"/>
    <w:rsid w:val="2EF21CAB"/>
    <w:rsid w:val="2F1729C2"/>
    <w:rsid w:val="2F261EE0"/>
    <w:rsid w:val="2F3841ED"/>
    <w:rsid w:val="2F3960B7"/>
    <w:rsid w:val="2F58187C"/>
    <w:rsid w:val="2F6E5FB6"/>
    <w:rsid w:val="2F93178D"/>
    <w:rsid w:val="2FAC6889"/>
    <w:rsid w:val="2FB958F6"/>
    <w:rsid w:val="2FCE1F78"/>
    <w:rsid w:val="2FD61B58"/>
    <w:rsid w:val="2FF16992"/>
    <w:rsid w:val="2FFB7875"/>
    <w:rsid w:val="301D1535"/>
    <w:rsid w:val="3057108A"/>
    <w:rsid w:val="309C4B4F"/>
    <w:rsid w:val="30B1408E"/>
    <w:rsid w:val="30B87993"/>
    <w:rsid w:val="30C57FF6"/>
    <w:rsid w:val="30CE71F9"/>
    <w:rsid w:val="30EF67E5"/>
    <w:rsid w:val="30FC196D"/>
    <w:rsid w:val="310311E3"/>
    <w:rsid w:val="311D51E8"/>
    <w:rsid w:val="31527E83"/>
    <w:rsid w:val="31554CFE"/>
    <w:rsid w:val="315905C8"/>
    <w:rsid w:val="316244E8"/>
    <w:rsid w:val="318850D4"/>
    <w:rsid w:val="31A26361"/>
    <w:rsid w:val="31CD6F8B"/>
    <w:rsid w:val="31DB3455"/>
    <w:rsid w:val="31E63934"/>
    <w:rsid w:val="31F4722E"/>
    <w:rsid w:val="322E1E8E"/>
    <w:rsid w:val="325D41F6"/>
    <w:rsid w:val="326E06BF"/>
    <w:rsid w:val="32714935"/>
    <w:rsid w:val="32794A1C"/>
    <w:rsid w:val="327B2543"/>
    <w:rsid w:val="3283371F"/>
    <w:rsid w:val="328D7DE2"/>
    <w:rsid w:val="32A85455"/>
    <w:rsid w:val="32B06982"/>
    <w:rsid w:val="32BA571C"/>
    <w:rsid w:val="32CC0FF0"/>
    <w:rsid w:val="32EE6C13"/>
    <w:rsid w:val="33264BA4"/>
    <w:rsid w:val="3332273D"/>
    <w:rsid w:val="337A6C9E"/>
    <w:rsid w:val="33A146B4"/>
    <w:rsid w:val="33B026C0"/>
    <w:rsid w:val="33DD3064"/>
    <w:rsid w:val="33FE02F2"/>
    <w:rsid w:val="340B78F6"/>
    <w:rsid w:val="34157E83"/>
    <w:rsid w:val="34374461"/>
    <w:rsid w:val="344D3544"/>
    <w:rsid w:val="3450087A"/>
    <w:rsid w:val="345453E4"/>
    <w:rsid w:val="34627E5E"/>
    <w:rsid w:val="346A286F"/>
    <w:rsid w:val="348320CD"/>
    <w:rsid w:val="34983880"/>
    <w:rsid w:val="349A1157"/>
    <w:rsid w:val="34D101A4"/>
    <w:rsid w:val="34D66156"/>
    <w:rsid w:val="35AD5174"/>
    <w:rsid w:val="35DB1C68"/>
    <w:rsid w:val="35E1263E"/>
    <w:rsid w:val="35EC697A"/>
    <w:rsid w:val="35F40894"/>
    <w:rsid w:val="35F745D6"/>
    <w:rsid w:val="361C403D"/>
    <w:rsid w:val="36214281"/>
    <w:rsid w:val="365A4BD6"/>
    <w:rsid w:val="366C6C7C"/>
    <w:rsid w:val="36700C56"/>
    <w:rsid w:val="367750F1"/>
    <w:rsid w:val="367B012D"/>
    <w:rsid w:val="369C1AFC"/>
    <w:rsid w:val="36B14785"/>
    <w:rsid w:val="36C87829"/>
    <w:rsid w:val="36DF5796"/>
    <w:rsid w:val="36E7289C"/>
    <w:rsid w:val="36E74BCF"/>
    <w:rsid w:val="36F4767F"/>
    <w:rsid w:val="36F6663C"/>
    <w:rsid w:val="3715740A"/>
    <w:rsid w:val="371D675E"/>
    <w:rsid w:val="371E2613"/>
    <w:rsid w:val="373D2A8F"/>
    <w:rsid w:val="37575A24"/>
    <w:rsid w:val="37774E31"/>
    <w:rsid w:val="377F2AD5"/>
    <w:rsid w:val="378418A7"/>
    <w:rsid w:val="37AF3154"/>
    <w:rsid w:val="37C116E8"/>
    <w:rsid w:val="37C36E66"/>
    <w:rsid w:val="37EB1F18"/>
    <w:rsid w:val="37F82BA8"/>
    <w:rsid w:val="3805122C"/>
    <w:rsid w:val="381D762F"/>
    <w:rsid w:val="38270896"/>
    <w:rsid w:val="383C102E"/>
    <w:rsid w:val="384444B5"/>
    <w:rsid w:val="386709AA"/>
    <w:rsid w:val="387168C2"/>
    <w:rsid w:val="387D642F"/>
    <w:rsid w:val="38860B0E"/>
    <w:rsid w:val="38871C41"/>
    <w:rsid w:val="38883C0B"/>
    <w:rsid w:val="388A34DF"/>
    <w:rsid w:val="38A345A1"/>
    <w:rsid w:val="38B16CBE"/>
    <w:rsid w:val="38C6103F"/>
    <w:rsid w:val="38C6627D"/>
    <w:rsid w:val="38D86C09"/>
    <w:rsid w:val="38DE1A7D"/>
    <w:rsid w:val="38E8046F"/>
    <w:rsid w:val="38FD63A7"/>
    <w:rsid w:val="3919772A"/>
    <w:rsid w:val="3923007A"/>
    <w:rsid w:val="39370BE1"/>
    <w:rsid w:val="394A2C6F"/>
    <w:rsid w:val="39564FA9"/>
    <w:rsid w:val="3965126B"/>
    <w:rsid w:val="397718FE"/>
    <w:rsid w:val="39904B26"/>
    <w:rsid w:val="39B32F0A"/>
    <w:rsid w:val="39B90520"/>
    <w:rsid w:val="3A274209"/>
    <w:rsid w:val="3A2A0555"/>
    <w:rsid w:val="3A310809"/>
    <w:rsid w:val="3A39340F"/>
    <w:rsid w:val="3A437DEA"/>
    <w:rsid w:val="3A445910"/>
    <w:rsid w:val="3A7645E5"/>
    <w:rsid w:val="3A8543E9"/>
    <w:rsid w:val="3AA01AB2"/>
    <w:rsid w:val="3AC705C2"/>
    <w:rsid w:val="3ADC3D9A"/>
    <w:rsid w:val="3AFC57B7"/>
    <w:rsid w:val="3B07350D"/>
    <w:rsid w:val="3B182CC7"/>
    <w:rsid w:val="3B2A6D61"/>
    <w:rsid w:val="3B2F3B39"/>
    <w:rsid w:val="3B3339E2"/>
    <w:rsid w:val="3B3855C2"/>
    <w:rsid w:val="3B4130B9"/>
    <w:rsid w:val="3B9C1EA7"/>
    <w:rsid w:val="3BB27559"/>
    <w:rsid w:val="3BB323D3"/>
    <w:rsid w:val="3BBF0327"/>
    <w:rsid w:val="3BBF395E"/>
    <w:rsid w:val="3BDF14CC"/>
    <w:rsid w:val="3BED2703"/>
    <w:rsid w:val="3C0838C1"/>
    <w:rsid w:val="3C1E41B5"/>
    <w:rsid w:val="3C20015F"/>
    <w:rsid w:val="3C2109FD"/>
    <w:rsid w:val="3C3E2B2A"/>
    <w:rsid w:val="3C5938F5"/>
    <w:rsid w:val="3CCE6E7F"/>
    <w:rsid w:val="3CE67D07"/>
    <w:rsid w:val="3CF1691A"/>
    <w:rsid w:val="3D090124"/>
    <w:rsid w:val="3D3A5CC1"/>
    <w:rsid w:val="3D4027C3"/>
    <w:rsid w:val="3DA02485"/>
    <w:rsid w:val="3DAD1CC3"/>
    <w:rsid w:val="3DB46376"/>
    <w:rsid w:val="3DC56D68"/>
    <w:rsid w:val="3DC92CFC"/>
    <w:rsid w:val="3DD11BB1"/>
    <w:rsid w:val="3DFB39FD"/>
    <w:rsid w:val="3E041161"/>
    <w:rsid w:val="3E105A20"/>
    <w:rsid w:val="3E287CA5"/>
    <w:rsid w:val="3E497999"/>
    <w:rsid w:val="3E4E6154"/>
    <w:rsid w:val="3E6A1E9A"/>
    <w:rsid w:val="3E6C6A4F"/>
    <w:rsid w:val="3E864749"/>
    <w:rsid w:val="3E8B2434"/>
    <w:rsid w:val="3E8F1850"/>
    <w:rsid w:val="3E971150"/>
    <w:rsid w:val="3EB62267"/>
    <w:rsid w:val="3ED16F9F"/>
    <w:rsid w:val="3ED95EA9"/>
    <w:rsid w:val="3EFA5B90"/>
    <w:rsid w:val="3EFE309E"/>
    <w:rsid w:val="3F19514F"/>
    <w:rsid w:val="3F2517DA"/>
    <w:rsid w:val="3F2F6B8F"/>
    <w:rsid w:val="3F512870"/>
    <w:rsid w:val="3F5600D8"/>
    <w:rsid w:val="3F6236D0"/>
    <w:rsid w:val="3F7F7B16"/>
    <w:rsid w:val="3F94702A"/>
    <w:rsid w:val="3FA7706D"/>
    <w:rsid w:val="3FD00372"/>
    <w:rsid w:val="3FE06D3B"/>
    <w:rsid w:val="3FE2521F"/>
    <w:rsid w:val="4004626D"/>
    <w:rsid w:val="401E6742"/>
    <w:rsid w:val="40210BCD"/>
    <w:rsid w:val="4024246B"/>
    <w:rsid w:val="402F6D46"/>
    <w:rsid w:val="40520D87"/>
    <w:rsid w:val="4061546E"/>
    <w:rsid w:val="408B2822"/>
    <w:rsid w:val="40956EC5"/>
    <w:rsid w:val="40B97058"/>
    <w:rsid w:val="40C41F3B"/>
    <w:rsid w:val="40D309FB"/>
    <w:rsid w:val="40E579E4"/>
    <w:rsid w:val="40E85247"/>
    <w:rsid w:val="40F40090"/>
    <w:rsid w:val="40F736DC"/>
    <w:rsid w:val="40F76BA7"/>
    <w:rsid w:val="41546D80"/>
    <w:rsid w:val="41A37FB5"/>
    <w:rsid w:val="41D71CA1"/>
    <w:rsid w:val="41E77978"/>
    <w:rsid w:val="41EA60CB"/>
    <w:rsid w:val="41F30347"/>
    <w:rsid w:val="42022339"/>
    <w:rsid w:val="42095809"/>
    <w:rsid w:val="42132798"/>
    <w:rsid w:val="42134546"/>
    <w:rsid w:val="4233454F"/>
    <w:rsid w:val="425E2B56"/>
    <w:rsid w:val="42846AE2"/>
    <w:rsid w:val="42A77BCB"/>
    <w:rsid w:val="42C63DF8"/>
    <w:rsid w:val="42D737C5"/>
    <w:rsid w:val="42EA799C"/>
    <w:rsid w:val="42F468B7"/>
    <w:rsid w:val="42F51FEF"/>
    <w:rsid w:val="43527DA5"/>
    <w:rsid w:val="438E4A94"/>
    <w:rsid w:val="439A3786"/>
    <w:rsid w:val="439C240B"/>
    <w:rsid w:val="43A63197"/>
    <w:rsid w:val="43BE7E30"/>
    <w:rsid w:val="43F32881"/>
    <w:rsid w:val="43F839F3"/>
    <w:rsid w:val="4404683C"/>
    <w:rsid w:val="44103433"/>
    <w:rsid w:val="4447497A"/>
    <w:rsid w:val="446454B9"/>
    <w:rsid w:val="447F2366"/>
    <w:rsid w:val="449F04D4"/>
    <w:rsid w:val="44B8597F"/>
    <w:rsid w:val="44E4567B"/>
    <w:rsid w:val="44E6503E"/>
    <w:rsid w:val="44EF539B"/>
    <w:rsid w:val="45093CD4"/>
    <w:rsid w:val="450E5498"/>
    <w:rsid w:val="451C6BEA"/>
    <w:rsid w:val="45333E01"/>
    <w:rsid w:val="454A4722"/>
    <w:rsid w:val="454D7023"/>
    <w:rsid w:val="456C1406"/>
    <w:rsid w:val="457160ED"/>
    <w:rsid w:val="45756A0A"/>
    <w:rsid w:val="458D460F"/>
    <w:rsid w:val="45952F68"/>
    <w:rsid w:val="45C427BE"/>
    <w:rsid w:val="45C92BAA"/>
    <w:rsid w:val="45F85457"/>
    <w:rsid w:val="460A0A48"/>
    <w:rsid w:val="46131F38"/>
    <w:rsid w:val="464320EC"/>
    <w:rsid w:val="466A3D31"/>
    <w:rsid w:val="46733805"/>
    <w:rsid w:val="467B2000"/>
    <w:rsid w:val="4688711B"/>
    <w:rsid w:val="468B4FF2"/>
    <w:rsid w:val="46A82CD0"/>
    <w:rsid w:val="46D52711"/>
    <w:rsid w:val="46D536D2"/>
    <w:rsid w:val="46DA3884"/>
    <w:rsid w:val="46DF70EC"/>
    <w:rsid w:val="46F07AD6"/>
    <w:rsid w:val="474F5AFF"/>
    <w:rsid w:val="47876C52"/>
    <w:rsid w:val="479B5ECC"/>
    <w:rsid w:val="47AC3472"/>
    <w:rsid w:val="47E726FC"/>
    <w:rsid w:val="481D3EC7"/>
    <w:rsid w:val="48396CD0"/>
    <w:rsid w:val="484E277B"/>
    <w:rsid w:val="48645AFB"/>
    <w:rsid w:val="486D24D6"/>
    <w:rsid w:val="48742B93"/>
    <w:rsid w:val="48826C2D"/>
    <w:rsid w:val="488937B4"/>
    <w:rsid w:val="488D6991"/>
    <w:rsid w:val="489573EB"/>
    <w:rsid w:val="48986E1F"/>
    <w:rsid w:val="48BE395E"/>
    <w:rsid w:val="48BE3CBF"/>
    <w:rsid w:val="48D34A2F"/>
    <w:rsid w:val="48FA020D"/>
    <w:rsid w:val="490E5A67"/>
    <w:rsid w:val="49172B6D"/>
    <w:rsid w:val="491A265E"/>
    <w:rsid w:val="4968161B"/>
    <w:rsid w:val="49885819"/>
    <w:rsid w:val="49BE748D"/>
    <w:rsid w:val="49CF100D"/>
    <w:rsid w:val="4A0A0924"/>
    <w:rsid w:val="4A507877"/>
    <w:rsid w:val="4A6022F2"/>
    <w:rsid w:val="4A871F75"/>
    <w:rsid w:val="4AAA7A11"/>
    <w:rsid w:val="4AF83480"/>
    <w:rsid w:val="4B166E55"/>
    <w:rsid w:val="4B2D5FDE"/>
    <w:rsid w:val="4B36139E"/>
    <w:rsid w:val="4B4B6C02"/>
    <w:rsid w:val="4B581BEE"/>
    <w:rsid w:val="4B645E12"/>
    <w:rsid w:val="4B85051F"/>
    <w:rsid w:val="4BA40904"/>
    <w:rsid w:val="4BA51A38"/>
    <w:rsid w:val="4BF47196"/>
    <w:rsid w:val="4BF54FD8"/>
    <w:rsid w:val="4BFB7738"/>
    <w:rsid w:val="4C3C324E"/>
    <w:rsid w:val="4C454C01"/>
    <w:rsid w:val="4C561124"/>
    <w:rsid w:val="4C5D5B32"/>
    <w:rsid w:val="4C697E15"/>
    <w:rsid w:val="4C765DFD"/>
    <w:rsid w:val="4C806421"/>
    <w:rsid w:val="4CA0475B"/>
    <w:rsid w:val="4CA9593B"/>
    <w:rsid w:val="4CBE5A86"/>
    <w:rsid w:val="4CC21042"/>
    <w:rsid w:val="4CD3324F"/>
    <w:rsid w:val="4CDF4A30"/>
    <w:rsid w:val="4CDF7E46"/>
    <w:rsid w:val="4D0E1A0D"/>
    <w:rsid w:val="4D17314A"/>
    <w:rsid w:val="4D3D2DBF"/>
    <w:rsid w:val="4D450A84"/>
    <w:rsid w:val="4D4C0AEC"/>
    <w:rsid w:val="4D533318"/>
    <w:rsid w:val="4D8E361A"/>
    <w:rsid w:val="4D940915"/>
    <w:rsid w:val="4D9C68C9"/>
    <w:rsid w:val="4DA600B3"/>
    <w:rsid w:val="4DB95442"/>
    <w:rsid w:val="4DD9086C"/>
    <w:rsid w:val="4DFB11F6"/>
    <w:rsid w:val="4DFF2958"/>
    <w:rsid w:val="4E265601"/>
    <w:rsid w:val="4E2F0959"/>
    <w:rsid w:val="4E774DAA"/>
    <w:rsid w:val="4E834801"/>
    <w:rsid w:val="4E9155FD"/>
    <w:rsid w:val="4EB33338"/>
    <w:rsid w:val="4ECF0241"/>
    <w:rsid w:val="4EE00D0F"/>
    <w:rsid w:val="4EF13B48"/>
    <w:rsid w:val="4F61335F"/>
    <w:rsid w:val="4F634F3A"/>
    <w:rsid w:val="4F770D88"/>
    <w:rsid w:val="4FB76013"/>
    <w:rsid w:val="4FB86591"/>
    <w:rsid w:val="4FBA4253"/>
    <w:rsid w:val="4FC81DBA"/>
    <w:rsid w:val="4FCA0E8E"/>
    <w:rsid w:val="4FD01CC8"/>
    <w:rsid w:val="4FE52E29"/>
    <w:rsid w:val="4FEB6B02"/>
    <w:rsid w:val="4FF21C3E"/>
    <w:rsid w:val="4FFB7568"/>
    <w:rsid w:val="50047BC4"/>
    <w:rsid w:val="500C2E3A"/>
    <w:rsid w:val="5032028D"/>
    <w:rsid w:val="50593A6B"/>
    <w:rsid w:val="50664363"/>
    <w:rsid w:val="5089456A"/>
    <w:rsid w:val="50D650BC"/>
    <w:rsid w:val="50EB36A6"/>
    <w:rsid w:val="50ED0AB6"/>
    <w:rsid w:val="50ED3F31"/>
    <w:rsid w:val="513918A9"/>
    <w:rsid w:val="516052CE"/>
    <w:rsid w:val="517B4996"/>
    <w:rsid w:val="51842D6A"/>
    <w:rsid w:val="51846EC9"/>
    <w:rsid w:val="518C1C1F"/>
    <w:rsid w:val="51D6733E"/>
    <w:rsid w:val="521A3F9A"/>
    <w:rsid w:val="52655659"/>
    <w:rsid w:val="526E48F5"/>
    <w:rsid w:val="52951AB7"/>
    <w:rsid w:val="52B64958"/>
    <w:rsid w:val="52CA1D4B"/>
    <w:rsid w:val="52D80BEE"/>
    <w:rsid w:val="530A3743"/>
    <w:rsid w:val="530C3017"/>
    <w:rsid w:val="53216E56"/>
    <w:rsid w:val="532F0BB9"/>
    <w:rsid w:val="534700CF"/>
    <w:rsid w:val="53513120"/>
    <w:rsid w:val="53631B2A"/>
    <w:rsid w:val="537C336B"/>
    <w:rsid w:val="538928D5"/>
    <w:rsid w:val="539F20DD"/>
    <w:rsid w:val="539F21DB"/>
    <w:rsid w:val="53BD2563"/>
    <w:rsid w:val="53C5766A"/>
    <w:rsid w:val="53D007F5"/>
    <w:rsid w:val="53F254B5"/>
    <w:rsid w:val="540A3C5A"/>
    <w:rsid w:val="54124A42"/>
    <w:rsid w:val="54261E03"/>
    <w:rsid w:val="544057FD"/>
    <w:rsid w:val="5449726B"/>
    <w:rsid w:val="544A7F16"/>
    <w:rsid w:val="546A2608"/>
    <w:rsid w:val="546B6E19"/>
    <w:rsid w:val="54715343"/>
    <w:rsid w:val="5475533D"/>
    <w:rsid w:val="54803934"/>
    <w:rsid w:val="548254F0"/>
    <w:rsid w:val="5485514F"/>
    <w:rsid w:val="548D558B"/>
    <w:rsid w:val="549A6C2B"/>
    <w:rsid w:val="54A8538E"/>
    <w:rsid w:val="54AC51AF"/>
    <w:rsid w:val="54BA4CF5"/>
    <w:rsid w:val="54C36344"/>
    <w:rsid w:val="55082A65"/>
    <w:rsid w:val="5523747A"/>
    <w:rsid w:val="554A7ADE"/>
    <w:rsid w:val="556C5E8F"/>
    <w:rsid w:val="5587082F"/>
    <w:rsid w:val="55911302"/>
    <w:rsid w:val="55B950FF"/>
    <w:rsid w:val="55C45E2B"/>
    <w:rsid w:val="55C53EA6"/>
    <w:rsid w:val="55D32512"/>
    <w:rsid w:val="55E83909"/>
    <w:rsid w:val="55FD6573"/>
    <w:rsid w:val="561641AD"/>
    <w:rsid w:val="564D7C03"/>
    <w:rsid w:val="565B7FD3"/>
    <w:rsid w:val="56B23ED5"/>
    <w:rsid w:val="56CE1DB8"/>
    <w:rsid w:val="56E524FD"/>
    <w:rsid w:val="56F52014"/>
    <w:rsid w:val="57007C70"/>
    <w:rsid w:val="57234E85"/>
    <w:rsid w:val="57377952"/>
    <w:rsid w:val="574C6E0F"/>
    <w:rsid w:val="576F174B"/>
    <w:rsid w:val="57D4668D"/>
    <w:rsid w:val="57DF609E"/>
    <w:rsid w:val="58005114"/>
    <w:rsid w:val="58070251"/>
    <w:rsid w:val="58263B5F"/>
    <w:rsid w:val="582C415B"/>
    <w:rsid w:val="584F5295"/>
    <w:rsid w:val="58515ED5"/>
    <w:rsid w:val="58574B26"/>
    <w:rsid w:val="585F3F16"/>
    <w:rsid w:val="586503D5"/>
    <w:rsid w:val="58D053E0"/>
    <w:rsid w:val="58D107A6"/>
    <w:rsid w:val="58E34992"/>
    <w:rsid w:val="58E705F6"/>
    <w:rsid w:val="58EC5D3C"/>
    <w:rsid w:val="59016536"/>
    <w:rsid w:val="590C29FE"/>
    <w:rsid w:val="59237CED"/>
    <w:rsid w:val="592E4385"/>
    <w:rsid w:val="59382F53"/>
    <w:rsid w:val="593C29B5"/>
    <w:rsid w:val="59513E7A"/>
    <w:rsid w:val="595B2265"/>
    <w:rsid w:val="59965D30"/>
    <w:rsid w:val="599F547E"/>
    <w:rsid w:val="59A537CB"/>
    <w:rsid w:val="59B83EF9"/>
    <w:rsid w:val="59C87461"/>
    <w:rsid w:val="59CF4D9E"/>
    <w:rsid w:val="59E9690A"/>
    <w:rsid w:val="59EF2443"/>
    <w:rsid w:val="59F26FCA"/>
    <w:rsid w:val="5A2B7E5E"/>
    <w:rsid w:val="5A3C754B"/>
    <w:rsid w:val="5A4B6B1B"/>
    <w:rsid w:val="5A6C75D8"/>
    <w:rsid w:val="5A70032F"/>
    <w:rsid w:val="5A702DFA"/>
    <w:rsid w:val="5A821E11"/>
    <w:rsid w:val="5A8D6E0C"/>
    <w:rsid w:val="5AA07F40"/>
    <w:rsid w:val="5ABB5323"/>
    <w:rsid w:val="5ABE7E1B"/>
    <w:rsid w:val="5AD1185B"/>
    <w:rsid w:val="5AD76600"/>
    <w:rsid w:val="5AE67E70"/>
    <w:rsid w:val="5B071AB3"/>
    <w:rsid w:val="5B28184F"/>
    <w:rsid w:val="5B31425D"/>
    <w:rsid w:val="5B3E042E"/>
    <w:rsid w:val="5B433C96"/>
    <w:rsid w:val="5B5163B3"/>
    <w:rsid w:val="5B644A23"/>
    <w:rsid w:val="5B650D9F"/>
    <w:rsid w:val="5B70610D"/>
    <w:rsid w:val="5B7C4A30"/>
    <w:rsid w:val="5B835E40"/>
    <w:rsid w:val="5B94782C"/>
    <w:rsid w:val="5B9B5880"/>
    <w:rsid w:val="5BDE0537"/>
    <w:rsid w:val="5BED4D57"/>
    <w:rsid w:val="5C0D2396"/>
    <w:rsid w:val="5C2A578C"/>
    <w:rsid w:val="5C34586C"/>
    <w:rsid w:val="5C3A1D29"/>
    <w:rsid w:val="5C50315B"/>
    <w:rsid w:val="5C5D30F4"/>
    <w:rsid w:val="5C817072"/>
    <w:rsid w:val="5C902F0B"/>
    <w:rsid w:val="5C9304DA"/>
    <w:rsid w:val="5CB564CD"/>
    <w:rsid w:val="5CC7539F"/>
    <w:rsid w:val="5CEA7FA9"/>
    <w:rsid w:val="5D35760E"/>
    <w:rsid w:val="5D3A50DF"/>
    <w:rsid w:val="5D4D387D"/>
    <w:rsid w:val="5D577585"/>
    <w:rsid w:val="5D646797"/>
    <w:rsid w:val="5D6851F5"/>
    <w:rsid w:val="5D7A3273"/>
    <w:rsid w:val="5E2254EE"/>
    <w:rsid w:val="5E3C677A"/>
    <w:rsid w:val="5E3E24F3"/>
    <w:rsid w:val="5E531B97"/>
    <w:rsid w:val="5E6B54B1"/>
    <w:rsid w:val="5EAE07E6"/>
    <w:rsid w:val="5EB379E0"/>
    <w:rsid w:val="5EBD7285"/>
    <w:rsid w:val="5EC85701"/>
    <w:rsid w:val="5ED77613"/>
    <w:rsid w:val="5EF43590"/>
    <w:rsid w:val="5EFA0A12"/>
    <w:rsid w:val="5F0337AE"/>
    <w:rsid w:val="5F144DEA"/>
    <w:rsid w:val="5F317957"/>
    <w:rsid w:val="5F7E3018"/>
    <w:rsid w:val="5F8E1258"/>
    <w:rsid w:val="60243AEA"/>
    <w:rsid w:val="60397415"/>
    <w:rsid w:val="60402552"/>
    <w:rsid w:val="60455DBA"/>
    <w:rsid w:val="604F4E8B"/>
    <w:rsid w:val="60554E30"/>
    <w:rsid w:val="60844B35"/>
    <w:rsid w:val="60A461F2"/>
    <w:rsid w:val="60AE3960"/>
    <w:rsid w:val="60C531B3"/>
    <w:rsid w:val="60DD4A82"/>
    <w:rsid w:val="60F1388E"/>
    <w:rsid w:val="60FA4DF7"/>
    <w:rsid w:val="60FB7781"/>
    <w:rsid w:val="610E08A2"/>
    <w:rsid w:val="61214226"/>
    <w:rsid w:val="61333E65"/>
    <w:rsid w:val="61342A4A"/>
    <w:rsid w:val="616B02CD"/>
    <w:rsid w:val="61A134C4"/>
    <w:rsid w:val="61A77079"/>
    <w:rsid w:val="61DA61FE"/>
    <w:rsid w:val="61EE5FDE"/>
    <w:rsid w:val="61FE4473"/>
    <w:rsid w:val="62514EEA"/>
    <w:rsid w:val="62600C89"/>
    <w:rsid w:val="626F0699"/>
    <w:rsid w:val="62A35517"/>
    <w:rsid w:val="62A41BB4"/>
    <w:rsid w:val="62A82D70"/>
    <w:rsid w:val="62A96AD4"/>
    <w:rsid w:val="62B92A90"/>
    <w:rsid w:val="62BE1E54"/>
    <w:rsid w:val="62D6732E"/>
    <w:rsid w:val="62F052D2"/>
    <w:rsid w:val="62F4609A"/>
    <w:rsid w:val="63041F5D"/>
    <w:rsid w:val="630B32EB"/>
    <w:rsid w:val="635527B8"/>
    <w:rsid w:val="635C0E45"/>
    <w:rsid w:val="636659DA"/>
    <w:rsid w:val="6367377F"/>
    <w:rsid w:val="638279B4"/>
    <w:rsid w:val="639473F3"/>
    <w:rsid w:val="639C64A0"/>
    <w:rsid w:val="63C54BC1"/>
    <w:rsid w:val="63DD6563"/>
    <w:rsid w:val="63E853DA"/>
    <w:rsid w:val="640D3ADF"/>
    <w:rsid w:val="641235FA"/>
    <w:rsid w:val="64124205"/>
    <w:rsid w:val="641B438D"/>
    <w:rsid w:val="641F5EA8"/>
    <w:rsid w:val="642372D3"/>
    <w:rsid w:val="642503DD"/>
    <w:rsid w:val="645B6C72"/>
    <w:rsid w:val="646C0914"/>
    <w:rsid w:val="64852C29"/>
    <w:rsid w:val="648C78E7"/>
    <w:rsid w:val="64B03C3F"/>
    <w:rsid w:val="64BD7D3B"/>
    <w:rsid w:val="64BE25DF"/>
    <w:rsid w:val="64E10FFC"/>
    <w:rsid w:val="65000502"/>
    <w:rsid w:val="651708B8"/>
    <w:rsid w:val="652E1513"/>
    <w:rsid w:val="65454382"/>
    <w:rsid w:val="65532D27"/>
    <w:rsid w:val="655D7FBE"/>
    <w:rsid w:val="65640A91"/>
    <w:rsid w:val="65911D40"/>
    <w:rsid w:val="65C14135"/>
    <w:rsid w:val="65E6594A"/>
    <w:rsid w:val="65F24568"/>
    <w:rsid w:val="65F97079"/>
    <w:rsid w:val="65FF1E91"/>
    <w:rsid w:val="66154481"/>
    <w:rsid w:val="664A6492"/>
    <w:rsid w:val="665705F5"/>
    <w:rsid w:val="66650F64"/>
    <w:rsid w:val="6672630C"/>
    <w:rsid w:val="667F4F0E"/>
    <w:rsid w:val="669B46E7"/>
    <w:rsid w:val="66D32372"/>
    <w:rsid w:val="66D41C46"/>
    <w:rsid w:val="66F928BE"/>
    <w:rsid w:val="6712276E"/>
    <w:rsid w:val="674212A6"/>
    <w:rsid w:val="67472418"/>
    <w:rsid w:val="67917B37"/>
    <w:rsid w:val="67B010BC"/>
    <w:rsid w:val="67B657F0"/>
    <w:rsid w:val="67C32F53"/>
    <w:rsid w:val="67C40077"/>
    <w:rsid w:val="67CF52F1"/>
    <w:rsid w:val="682F27E3"/>
    <w:rsid w:val="68727968"/>
    <w:rsid w:val="68BB4E93"/>
    <w:rsid w:val="68C86C1E"/>
    <w:rsid w:val="68C966C7"/>
    <w:rsid w:val="68F70246"/>
    <w:rsid w:val="69143F32"/>
    <w:rsid w:val="69286279"/>
    <w:rsid w:val="693E3CEF"/>
    <w:rsid w:val="69413FAC"/>
    <w:rsid w:val="6959602B"/>
    <w:rsid w:val="697C0F04"/>
    <w:rsid w:val="69A43B52"/>
    <w:rsid w:val="69A77179"/>
    <w:rsid w:val="69DA3A17"/>
    <w:rsid w:val="69E45686"/>
    <w:rsid w:val="69F767C2"/>
    <w:rsid w:val="6A2922A9"/>
    <w:rsid w:val="6A3A6264"/>
    <w:rsid w:val="6A3D7B02"/>
    <w:rsid w:val="6A5512F0"/>
    <w:rsid w:val="6A750417"/>
    <w:rsid w:val="6A7A0B7A"/>
    <w:rsid w:val="6A7B2288"/>
    <w:rsid w:val="6A9F17ED"/>
    <w:rsid w:val="6ABD617F"/>
    <w:rsid w:val="6AC25622"/>
    <w:rsid w:val="6AEC3960"/>
    <w:rsid w:val="6B122D3D"/>
    <w:rsid w:val="6B3773EC"/>
    <w:rsid w:val="6B3E3B32"/>
    <w:rsid w:val="6B57195A"/>
    <w:rsid w:val="6B6537B4"/>
    <w:rsid w:val="6B715CB5"/>
    <w:rsid w:val="6B8320C0"/>
    <w:rsid w:val="6B855C05"/>
    <w:rsid w:val="6BD154CC"/>
    <w:rsid w:val="6BDF4621"/>
    <w:rsid w:val="6BE10B92"/>
    <w:rsid w:val="6BE446D9"/>
    <w:rsid w:val="6BEC7A32"/>
    <w:rsid w:val="6C1A634D"/>
    <w:rsid w:val="6C305C8F"/>
    <w:rsid w:val="6C354FE2"/>
    <w:rsid w:val="6C6905AE"/>
    <w:rsid w:val="6CAF2C3A"/>
    <w:rsid w:val="6CB5251A"/>
    <w:rsid w:val="6CBC7404"/>
    <w:rsid w:val="6CC92D08"/>
    <w:rsid w:val="6CCC6520"/>
    <w:rsid w:val="6CF84AFB"/>
    <w:rsid w:val="6D101F46"/>
    <w:rsid w:val="6D54506F"/>
    <w:rsid w:val="6D7C6B93"/>
    <w:rsid w:val="6D805845"/>
    <w:rsid w:val="6E071562"/>
    <w:rsid w:val="6E13574A"/>
    <w:rsid w:val="6E165BD9"/>
    <w:rsid w:val="6E1967BA"/>
    <w:rsid w:val="6E29477C"/>
    <w:rsid w:val="6E3556C0"/>
    <w:rsid w:val="6E3A43B9"/>
    <w:rsid w:val="6E4B0A38"/>
    <w:rsid w:val="6E906D9A"/>
    <w:rsid w:val="6EBC7B8F"/>
    <w:rsid w:val="6ED4144E"/>
    <w:rsid w:val="6EE028B7"/>
    <w:rsid w:val="6EE721AB"/>
    <w:rsid w:val="6F0143B1"/>
    <w:rsid w:val="6F083740"/>
    <w:rsid w:val="6F172914"/>
    <w:rsid w:val="6FD63CDD"/>
    <w:rsid w:val="6FE105F2"/>
    <w:rsid w:val="6FEE03BB"/>
    <w:rsid w:val="6FFF26AD"/>
    <w:rsid w:val="70051ADB"/>
    <w:rsid w:val="7023779A"/>
    <w:rsid w:val="706E4EB9"/>
    <w:rsid w:val="708727AC"/>
    <w:rsid w:val="7089584F"/>
    <w:rsid w:val="70950698"/>
    <w:rsid w:val="70955915"/>
    <w:rsid w:val="70C04FE9"/>
    <w:rsid w:val="70C31D6B"/>
    <w:rsid w:val="70C525FF"/>
    <w:rsid w:val="70E64A50"/>
    <w:rsid w:val="70F74CDB"/>
    <w:rsid w:val="712210AB"/>
    <w:rsid w:val="712D491D"/>
    <w:rsid w:val="71680632"/>
    <w:rsid w:val="717C53B4"/>
    <w:rsid w:val="71904B0C"/>
    <w:rsid w:val="71A010A2"/>
    <w:rsid w:val="71C73801"/>
    <w:rsid w:val="71CD0CB1"/>
    <w:rsid w:val="71DC40A5"/>
    <w:rsid w:val="71E51B16"/>
    <w:rsid w:val="71E847F7"/>
    <w:rsid w:val="71F92460"/>
    <w:rsid w:val="721E268A"/>
    <w:rsid w:val="722E5429"/>
    <w:rsid w:val="7233601F"/>
    <w:rsid w:val="72347A17"/>
    <w:rsid w:val="723B526F"/>
    <w:rsid w:val="726F6CC7"/>
    <w:rsid w:val="727A179E"/>
    <w:rsid w:val="727B38BE"/>
    <w:rsid w:val="728B5CD6"/>
    <w:rsid w:val="72B34E05"/>
    <w:rsid w:val="72B56DCF"/>
    <w:rsid w:val="72D134DE"/>
    <w:rsid w:val="72D80D10"/>
    <w:rsid w:val="72DB7DD6"/>
    <w:rsid w:val="731735E6"/>
    <w:rsid w:val="73262214"/>
    <w:rsid w:val="733A67CD"/>
    <w:rsid w:val="736F095A"/>
    <w:rsid w:val="7375030D"/>
    <w:rsid w:val="73DA13E5"/>
    <w:rsid w:val="73DE78B6"/>
    <w:rsid w:val="73E11791"/>
    <w:rsid w:val="73E8397D"/>
    <w:rsid w:val="73F166B8"/>
    <w:rsid w:val="74033665"/>
    <w:rsid w:val="740D2781"/>
    <w:rsid w:val="744C0E93"/>
    <w:rsid w:val="74533F62"/>
    <w:rsid w:val="745374F7"/>
    <w:rsid w:val="74891E24"/>
    <w:rsid w:val="74C552BF"/>
    <w:rsid w:val="74D177C5"/>
    <w:rsid w:val="74EF066E"/>
    <w:rsid w:val="74F87447"/>
    <w:rsid w:val="750B717B"/>
    <w:rsid w:val="753A7A60"/>
    <w:rsid w:val="7548217D"/>
    <w:rsid w:val="75492412"/>
    <w:rsid w:val="75631015"/>
    <w:rsid w:val="75856D03"/>
    <w:rsid w:val="75886F8B"/>
    <w:rsid w:val="75CB6EB8"/>
    <w:rsid w:val="75F6664F"/>
    <w:rsid w:val="76612DCA"/>
    <w:rsid w:val="766F7295"/>
    <w:rsid w:val="76724FD8"/>
    <w:rsid w:val="76B61368"/>
    <w:rsid w:val="76BD44A5"/>
    <w:rsid w:val="76C667BC"/>
    <w:rsid w:val="76D75E34"/>
    <w:rsid w:val="76E2215D"/>
    <w:rsid w:val="76EB0BA9"/>
    <w:rsid w:val="77212C85"/>
    <w:rsid w:val="774A27DE"/>
    <w:rsid w:val="77646FC0"/>
    <w:rsid w:val="776C1A27"/>
    <w:rsid w:val="776F0CF3"/>
    <w:rsid w:val="77732DB5"/>
    <w:rsid w:val="77840F6C"/>
    <w:rsid w:val="77876861"/>
    <w:rsid w:val="778F5FCB"/>
    <w:rsid w:val="77A2161B"/>
    <w:rsid w:val="77A621AC"/>
    <w:rsid w:val="77B353F1"/>
    <w:rsid w:val="77CD4BBB"/>
    <w:rsid w:val="78405FDD"/>
    <w:rsid w:val="785D5BF2"/>
    <w:rsid w:val="786C7F30"/>
    <w:rsid w:val="78992912"/>
    <w:rsid w:val="78C55892"/>
    <w:rsid w:val="78D750E8"/>
    <w:rsid w:val="78DB67FF"/>
    <w:rsid w:val="78E026CC"/>
    <w:rsid w:val="79CD0EA3"/>
    <w:rsid w:val="79FE79DA"/>
    <w:rsid w:val="7A127B9E"/>
    <w:rsid w:val="7A252A8D"/>
    <w:rsid w:val="7A291E51"/>
    <w:rsid w:val="7A2F56B9"/>
    <w:rsid w:val="7A304F8E"/>
    <w:rsid w:val="7A342CD0"/>
    <w:rsid w:val="7A4C797B"/>
    <w:rsid w:val="7A515AA2"/>
    <w:rsid w:val="7A665F33"/>
    <w:rsid w:val="7A717781"/>
    <w:rsid w:val="7A735C17"/>
    <w:rsid w:val="7A7B000A"/>
    <w:rsid w:val="7A87102F"/>
    <w:rsid w:val="7A887546"/>
    <w:rsid w:val="7A8D418E"/>
    <w:rsid w:val="7A9719D9"/>
    <w:rsid w:val="7A99244D"/>
    <w:rsid w:val="7AA71D7C"/>
    <w:rsid w:val="7AAD5FEE"/>
    <w:rsid w:val="7AB12572"/>
    <w:rsid w:val="7ABA3AA8"/>
    <w:rsid w:val="7B191EC6"/>
    <w:rsid w:val="7B3B008E"/>
    <w:rsid w:val="7B4C6168"/>
    <w:rsid w:val="7B6F1AE6"/>
    <w:rsid w:val="7B737828"/>
    <w:rsid w:val="7B9638E8"/>
    <w:rsid w:val="7B9A223B"/>
    <w:rsid w:val="7BAB4C32"/>
    <w:rsid w:val="7BCB4AE2"/>
    <w:rsid w:val="7BEB5610"/>
    <w:rsid w:val="7BF06666"/>
    <w:rsid w:val="7BF9402F"/>
    <w:rsid w:val="7C044924"/>
    <w:rsid w:val="7C0900EB"/>
    <w:rsid w:val="7C2A29F8"/>
    <w:rsid w:val="7C4D4974"/>
    <w:rsid w:val="7C5A2180"/>
    <w:rsid w:val="7C5B09E8"/>
    <w:rsid w:val="7CAD66A6"/>
    <w:rsid w:val="7CB15915"/>
    <w:rsid w:val="7CE309DD"/>
    <w:rsid w:val="7CF312BE"/>
    <w:rsid w:val="7D133397"/>
    <w:rsid w:val="7D287CAD"/>
    <w:rsid w:val="7D382289"/>
    <w:rsid w:val="7D6C09D3"/>
    <w:rsid w:val="7D9120E2"/>
    <w:rsid w:val="7DCF4ABD"/>
    <w:rsid w:val="7E3A6EB0"/>
    <w:rsid w:val="7E5C0A47"/>
    <w:rsid w:val="7E695E0F"/>
    <w:rsid w:val="7E7421DD"/>
    <w:rsid w:val="7E910D86"/>
    <w:rsid w:val="7E951ADF"/>
    <w:rsid w:val="7ED54355"/>
    <w:rsid w:val="7F1629A4"/>
    <w:rsid w:val="7F800765"/>
    <w:rsid w:val="7F945FBF"/>
    <w:rsid w:val="7F991773"/>
    <w:rsid w:val="7FD003CD"/>
    <w:rsid w:val="7FD16703"/>
    <w:rsid w:val="7FE629AD"/>
    <w:rsid w:val="7FF97519"/>
    <w:rsid w:val="A9976DAD"/>
    <w:rsid w:val="B5BDFA0D"/>
    <w:rsid w:val="BEF76702"/>
    <w:rsid w:val="BF3BEBE7"/>
    <w:rsid w:val="FDF8C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27"/>
    <w:qFormat/>
    <w:uiPriority w:val="0"/>
    <w:pPr>
      <w:keepNext/>
      <w:keepLines/>
      <w:spacing w:before="260" w:after="260" w:line="416" w:lineRule="auto"/>
      <w:outlineLvl w:val="2"/>
    </w:pPr>
    <w:rPr>
      <w:b/>
      <w:bCs/>
      <w:sz w:val="32"/>
      <w:szCs w:val="32"/>
    </w:rPr>
  </w:style>
  <w:style w:type="paragraph" w:styleId="5">
    <w:name w:val="heading 4"/>
    <w:basedOn w:val="1"/>
    <w:next w:val="1"/>
    <w:link w:val="191"/>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link w:val="30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206"/>
    <w:qFormat/>
    <w:uiPriority w:val="0"/>
    <w:pPr>
      <w:keepNext/>
      <w:keepLines/>
      <w:ind w:firstLine="200" w:firstLineChars="200"/>
      <w:outlineLvl w:val="5"/>
    </w:pPr>
    <w:rPr>
      <w:rFonts w:hAnsi="Arial"/>
    </w:rPr>
  </w:style>
  <w:style w:type="paragraph" w:styleId="9">
    <w:name w:val="heading 7"/>
    <w:basedOn w:val="1"/>
    <w:next w:val="1"/>
    <w:link w:val="28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7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20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List 3"/>
    <w:basedOn w:val="1"/>
    <w:next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15"/>
    <w:qFormat/>
    <w:uiPriority w:val="0"/>
    <w:pPr>
      <w:shd w:val="clear" w:color="auto" w:fill="000080"/>
    </w:pPr>
  </w:style>
  <w:style w:type="paragraph" w:styleId="16">
    <w:name w:val="annotation text"/>
    <w:basedOn w:val="1"/>
    <w:link w:val="299"/>
    <w:qFormat/>
    <w:uiPriority w:val="99"/>
    <w:pPr>
      <w:jc w:val="left"/>
    </w:pPr>
  </w:style>
  <w:style w:type="paragraph" w:styleId="17">
    <w:name w:val="Body Text 3"/>
    <w:basedOn w:val="1"/>
    <w:link w:val="318"/>
    <w:qFormat/>
    <w:uiPriority w:val="0"/>
    <w:pPr>
      <w:spacing w:after="120"/>
    </w:pPr>
    <w:rPr>
      <w:sz w:val="16"/>
      <w:szCs w:val="16"/>
    </w:rPr>
  </w:style>
  <w:style w:type="paragraph" w:styleId="18">
    <w:name w:val="Body Text"/>
    <w:basedOn w:val="1"/>
    <w:link w:val="225"/>
    <w:qFormat/>
    <w:uiPriority w:val="0"/>
    <w:pPr>
      <w:spacing w:after="120"/>
    </w:pPr>
  </w:style>
  <w:style w:type="paragraph" w:styleId="19">
    <w:name w:val="Body Text Indent"/>
    <w:basedOn w:val="1"/>
    <w:link w:val="279"/>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14"/>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70"/>
    <w:qFormat/>
    <w:uiPriority w:val="0"/>
    <w:pPr>
      <w:ind w:left="100" w:leftChars="2500"/>
    </w:pPr>
  </w:style>
  <w:style w:type="paragraph" w:styleId="27">
    <w:name w:val="Body Text Indent 2"/>
    <w:basedOn w:val="1"/>
    <w:link w:val="281"/>
    <w:qFormat/>
    <w:uiPriority w:val="0"/>
    <w:pPr>
      <w:widowControl/>
      <w:spacing w:line="480" w:lineRule="auto"/>
      <w:ind w:firstLine="560"/>
      <w:jc w:val="left"/>
    </w:pPr>
    <w:rPr>
      <w:kern w:val="0"/>
      <w:sz w:val="28"/>
    </w:rPr>
  </w:style>
  <w:style w:type="paragraph" w:styleId="28">
    <w:name w:val="endnote text"/>
    <w:basedOn w:val="1"/>
    <w:link w:val="193"/>
    <w:qFormat/>
    <w:uiPriority w:val="0"/>
    <w:pPr>
      <w:widowControl/>
      <w:snapToGrid w:val="0"/>
      <w:jc w:val="left"/>
    </w:pPr>
    <w:rPr>
      <w:rFonts w:ascii="Arial" w:hAnsi="Arial" w:cs="Arial"/>
      <w:kern w:val="0"/>
      <w:sz w:val="20"/>
      <w:lang w:eastAsia="en-US"/>
    </w:rPr>
  </w:style>
  <w:style w:type="paragraph" w:styleId="29">
    <w:name w:val="Balloon Text"/>
    <w:basedOn w:val="1"/>
    <w:link w:val="219"/>
    <w:qFormat/>
    <w:uiPriority w:val="0"/>
    <w:rPr>
      <w:sz w:val="18"/>
      <w:szCs w:val="18"/>
    </w:rPr>
  </w:style>
  <w:style w:type="paragraph" w:styleId="30">
    <w:name w:val="footer"/>
    <w:basedOn w:val="1"/>
    <w:link w:val="207"/>
    <w:qFormat/>
    <w:uiPriority w:val="0"/>
    <w:pPr>
      <w:tabs>
        <w:tab w:val="center" w:pos="4153"/>
        <w:tab w:val="right" w:pos="8306"/>
      </w:tabs>
      <w:snapToGrid w:val="0"/>
      <w:jc w:val="left"/>
    </w:pPr>
    <w:rPr>
      <w:sz w:val="18"/>
      <w:szCs w:val="18"/>
    </w:rPr>
  </w:style>
  <w:style w:type="paragraph" w:styleId="31">
    <w:name w:val="header"/>
    <w:basedOn w:val="1"/>
    <w:link w:val="24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11"/>
    <w:qFormat/>
    <w:uiPriority w:val="0"/>
    <w:pPr>
      <w:widowControl/>
      <w:jc w:val="center"/>
    </w:pPr>
    <w:rPr>
      <w:kern w:val="0"/>
      <w:sz w:val="20"/>
      <w:u w:val="single"/>
      <w:lang w:eastAsia="en-US"/>
    </w:rPr>
  </w:style>
  <w:style w:type="paragraph" w:styleId="35">
    <w:name w:val="footnote text"/>
    <w:basedOn w:val="1"/>
    <w:link w:val="227"/>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78"/>
    <w:qFormat/>
    <w:uiPriority w:val="0"/>
    <w:pPr>
      <w:spacing w:line="360" w:lineRule="auto"/>
      <w:ind w:firstLine="280" w:firstLineChars="100"/>
    </w:pPr>
    <w:rPr>
      <w:rFonts w:ascii="宋体" w:hAnsi="宋体"/>
      <w:sz w:val="28"/>
      <w:szCs w:val="28"/>
    </w:rPr>
  </w:style>
  <w:style w:type="paragraph" w:styleId="38">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74"/>
    <w:qFormat/>
    <w:uiPriority w:val="0"/>
    <w:rPr>
      <w:i/>
      <w:iCs/>
      <w:sz w:val="26"/>
    </w:rPr>
  </w:style>
  <w:style w:type="paragraph" w:styleId="41">
    <w:name w:val="HTML Preformatted"/>
    <w:basedOn w:val="1"/>
    <w:link w:val="18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22"/>
    <w:qFormat/>
    <w:uiPriority w:val="0"/>
    <w:pPr>
      <w:widowControl/>
      <w:jc w:val="center"/>
    </w:pPr>
    <w:rPr>
      <w:kern w:val="0"/>
      <w:sz w:val="20"/>
      <w:u w:val="single"/>
      <w:lang w:eastAsia="en-US"/>
    </w:rPr>
  </w:style>
  <w:style w:type="paragraph" w:styleId="45">
    <w:name w:val="annotation subject"/>
    <w:basedOn w:val="16"/>
    <w:next w:val="16"/>
    <w:link w:val="273"/>
    <w:qFormat/>
    <w:uiPriority w:val="0"/>
    <w:rPr>
      <w:b/>
      <w:bCs/>
    </w:rPr>
  </w:style>
  <w:style w:type="paragraph" w:styleId="46">
    <w:name w:val="Body Text First Indent"/>
    <w:basedOn w:val="1"/>
    <w:next w:val="12"/>
    <w:qFormat/>
    <w:uiPriority w:val="0"/>
    <w:pPr>
      <w:spacing w:line="360" w:lineRule="auto"/>
      <w:ind w:firstLine="420"/>
    </w:pPr>
    <w:rPr>
      <w:rFonts w:ascii="宋体" w:hAnsi="宋体"/>
      <w:sz w:val="24"/>
    </w:rPr>
  </w:style>
  <w:style w:type="paragraph" w:styleId="47">
    <w:name w:val="Body Text First Indent 2"/>
    <w:basedOn w:val="19"/>
    <w:unhideWhenUsed/>
    <w:qFormat/>
    <w:uiPriority w:val="99"/>
    <w:pPr>
      <w:spacing w:after="120"/>
      <w:ind w:left="200" w:leftChars="200" w:firstLine="420"/>
    </w:pPr>
  </w:style>
  <w:style w:type="table" w:styleId="49">
    <w:name w:val="Table Grid"/>
    <w:basedOn w:val="4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TML Definition"/>
    <w:basedOn w:val="50"/>
    <w:qFormat/>
    <w:uiPriority w:val="0"/>
  </w:style>
  <w:style w:type="character" w:styleId="57">
    <w:name w:val="HTML Typewriter"/>
    <w:basedOn w:val="50"/>
    <w:qFormat/>
    <w:uiPriority w:val="0"/>
    <w:rPr>
      <w:rFonts w:hint="default" w:ascii="monospace" w:hAnsi="monospace" w:eastAsia="monospace" w:cs="monospace"/>
      <w:sz w:val="20"/>
    </w:rPr>
  </w:style>
  <w:style w:type="character" w:styleId="58">
    <w:name w:val="HTML Acronym"/>
    <w:basedOn w:val="50"/>
    <w:qFormat/>
    <w:uiPriority w:val="0"/>
  </w:style>
  <w:style w:type="character" w:styleId="59">
    <w:name w:val="HTML Variable"/>
    <w:basedOn w:val="50"/>
    <w:qFormat/>
    <w:uiPriority w:val="0"/>
  </w:style>
  <w:style w:type="character" w:styleId="60">
    <w:name w:val="Hyperlink"/>
    <w:qFormat/>
    <w:uiPriority w:val="99"/>
    <w:rPr>
      <w:color w:val="0000FF"/>
      <w:u w:val="single"/>
    </w:rPr>
  </w:style>
  <w:style w:type="character" w:styleId="61">
    <w:name w:val="HTML Code"/>
    <w:basedOn w:val="50"/>
    <w:qFormat/>
    <w:uiPriority w:val="0"/>
    <w:rPr>
      <w:rFonts w:ascii="monospace" w:hAnsi="monospace" w:eastAsia="monospace" w:cs="monospace"/>
      <w:sz w:val="20"/>
    </w:rPr>
  </w:style>
  <w:style w:type="character" w:styleId="62">
    <w:name w:val="annotation reference"/>
    <w:qFormat/>
    <w:uiPriority w:val="0"/>
    <w:rPr>
      <w:sz w:val="21"/>
      <w:szCs w:val="21"/>
    </w:rPr>
  </w:style>
  <w:style w:type="character" w:styleId="63">
    <w:name w:val="HTML Cite"/>
    <w:basedOn w:val="50"/>
    <w:qFormat/>
    <w:uiPriority w:val="0"/>
  </w:style>
  <w:style w:type="character" w:styleId="64">
    <w:name w:val="footnote reference"/>
    <w:qFormat/>
    <w:uiPriority w:val="0"/>
    <w:rPr>
      <w:vertAlign w:val="superscript"/>
    </w:rPr>
  </w:style>
  <w:style w:type="character" w:styleId="65">
    <w:name w:val="HTML Keyboard"/>
    <w:basedOn w:val="50"/>
    <w:qFormat/>
    <w:uiPriority w:val="0"/>
    <w:rPr>
      <w:rFonts w:hint="default" w:ascii="monospace" w:hAnsi="monospace" w:eastAsia="monospace" w:cs="monospace"/>
      <w:sz w:val="20"/>
    </w:rPr>
  </w:style>
  <w:style w:type="character" w:styleId="66">
    <w:name w:val="HTML Sample"/>
    <w:basedOn w:val="50"/>
    <w:qFormat/>
    <w:uiPriority w:val="0"/>
    <w:rPr>
      <w:rFonts w:hint="default" w:ascii="monospace" w:hAnsi="monospace" w:eastAsia="monospace" w:cs="monospace"/>
    </w:rPr>
  </w:style>
  <w:style w:type="paragraph" w:customStyle="1" w:styleId="67">
    <w:name w:val="样式1"/>
    <w:basedOn w:val="1"/>
    <w:next w:val="5"/>
    <w:qFormat/>
    <w:uiPriority w:val="0"/>
    <w:pPr>
      <w:spacing w:line="360" w:lineRule="auto"/>
      <w:ind w:firstLine="420" w:firstLineChars="200"/>
    </w:pPr>
    <w:rPr>
      <w:rFonts w:ascii="宋体" w:hAnsi="宋体"/>
      <w:szCs w:val="21"/>
    </w:rPr>
  </w:style>
  <w:style w:type="character" w:customStyle="1" w:styleId="68">
    <w:name w:val="标题 2 字符"/>
    <w:link w:val="3"/>
    <w:qFormat/>
    <w:uiPriority w:val="0"/>
    <w:rPr>
      <w:rFonts w:ascii="Cambria" w:hAnsi="Cambria" w:eastAsia="宋体"/>
      <w:b/>
      <w:bCs/>
      <w:kern w:val="2"/>
      <w:sz w:val="32"/>
      <w:szCs w:val="32"/>
      <w:lang w:val="en-US" w:eastAsia="zh-CN" w:bidi="ar-SA"/>
    </w:rPr>
  </w:style>
  <w:style w:type="character" w:customStyle="1" w:styleId="69">
    <w:name w:val="标题 1 Char"/>
    <w:qFormat/>
    <w:uiPriority w:val="0"/>
    <w:rPr>
      <w:rFonts w:ascii="Times New Roman" w:hAnsi="Times New Roman" w:eastAsia="宋体" w:cs="Times New Roman"/>
      <w:b/>
      <w:bCs/>
      <w:kern w:val="44"/>
      <w:sz w:val="44"/>
      <w:szCs w:val="44"/>
    </w:rPr>
  </w:style>
  <w:style w:type="character" w:customStyle="1" w:styleId="70">
    <w:name w:val="标题 2 Char"/>
    <w:qFormat/>
    <w:uiPriority w:val="0"/>
    <w:rPr>
      <w:rFonts w:ascii="仿宋_GB2312" w:hAnsi="Calibri" w:eastAsia="仿宋_GB2312" w:cs="Times New Roman"/>
      <w:b/>
      <w:spacing w:val="1"/>
      <w:w w:val="99"/>
      <w:kern w:val="0"/>
      <w:sz w:val="28"/>
      <w:szCs w:val="32"/>
    </w:rPr>
  </w:style>
  <w:style w:type="paragraph" w:customStyle="1" w:styleId="7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72">
    <w:name w:val="_Style 101"/>
    <w:basedOn w:val="1"/>
    <w:qFormat/>
    <w:uiPriority w:val="99"/>
    <w:pPr>
      <w:ind w:firstLine="420" w:firstLineChars="200"/>
    </w:pPr>
    <w:rPr>
      <w:sz w:val="28"/>
      <w:szCs w:val="28"/>
    </w:rPr>
  </w:style>
  <w:style w:type="paragraph" w:customStyle="1" w:styleId="73">
    <w:name w:val="表格标题"/>
    <w:basedOn w:val="74"/>
    <w:qFormat/>
    <w:uiPriority w:val="0"/>
  </w:style>
  <w:style w:type="paragraph" w:customStyle="1" w:styleId="74">
    <w:name w:val="表格内容"/>
    <w:basedOn w:val="1"/>
    <w:qFormat/>
    <w:uiPriority w:val="0"/>
    <w:pPr>
      <w:suppressLineNumbers/>
      <w:suppressAutoHyphens/>
    </w:pPr>
  </w:style>
  <w:style w:type="paragraph" w:customStyle="1" w:styleId="75">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6">
    <w:name w:val="修订1"/>
    <w:qFormat/>
    <w:uiPriority w:val="0"/>
    <w:rPr>
      <w:rFonts w:ascii="Times New Roman" w:hAnsi="Times New Roman" w:eastAsia="宋体" w:cs="Times New Roman"/>
      <w:kern w:val="2"/>
      <w:sz w:val="21"/>
      <w:szCs w:val="24"/>
      <w:lang w:val="en-US" w:eastAsia="zh-CN" w:bidi="ar-SA"/>
    </w:rPr>
  </w:style>
  <w:style w:type="paragraph" w:customStyle="1" w:styleId="7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78">
    <w:name w:val="标准样式1"/>
    <w:basedOn w:val="1"/>
    <w:qFormat/>
    <w:uiPriority w:val="0"/>
    <w:pPr>
      <w:spacing w:line="600" w:lineRule="exact"/>
      <w:ind w:firstLine="567"/>
    </w:pPr>
    <w:rPr>
      <w:rFonts w:ascii="Calibri" w:hAnsi="Calibri"/>
      <w:sz w:val="28"/>
    </w:rPr>
  </w:style>
  <w:style w:type="paragraph" w:customStyle="1" w:styleId="79">
    <w:name w:val="列出段落11"/>
    <w:basedOn w:val="1"/>
    <w:qFormat/>
    <w:uiPriority w:val="0"/>
    <w:pPr>
      <w:ind w:firstLine="420" w:firstLineChars="200"/>
    </w:pPr>
    <w:rPr>
      <w:sz w:val="28"/>
      <w:szCs w:val="28"/>
    </w:rPr>
  </w:style>
  <w:style w:type="paragraph" w:customStyle="1" w:styleId="80">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81">
    <w:name w:val="WW-表格标题"/>
    <w:basedOn w:val="82"/>
    <w:qFormat/>
    <w:uiPriority w:val="0"/>
  </w:style>
  <w:style w:type="paragraph" w:customStyle="1" w:styleId="82">
    <w:name w:val="WW-表格内容"/>
    <w:basedOn w:val="1"/>
    <w:qFormat/>
    <w:uiPriority w:val="0"/>
    <w:pPr>
      <w:suppressLineNumbers/>
      <w:suppressAutoHyphens/>
    </w:pPr>
  </w:style>
  <w:style w:type="paragraph" w:customStyle="1" w:styleId="83">
    <w:name w:val="引用2"/>
    <w:basedOn w:val="1"/>
    <w:next w:val="1"/>
    <w:link w:val="310"/>
    <w:qFormat/>
    <w:uiPriority w:val="0"/>
    <w:rPr>
      <w:i/>
      <w:iCs/>
      <w:color w:val="000000"/>
    </w:rPr>
  </w:style>
  <w:style w:type="paragraph" w:customStyle="1" w:styleId="8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8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6">
    <w:name w:val="Char Char Char Char"/>
    <w:basedOn w:val="15"/>
    <w:qFormat/>
    <w:uiPriority w:val="0"/>
    <w:pPr>
      <w:spacing w:line="360" w:lineRule="auto"/>
      <w:ind w:firstLine="200" w:firstLineChars="200"/>
    </w:pPr>
    <w:rPr>
      <w:rFonts w:ascii="Tahoma" w:hAnsi="Tahoma"/>
      <w:sz w:val="24"/>
    </w:rPr>
  </w:style>
  <w:style w:type="paragraph" w:customStyle="1" w:styleId="87">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8">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89">
    <w:name w:val="p16"/>
    <w:basedOn w:val="1"/>
    <w:qFormat/>
    <w:uiPriority w:val="0"/>
    <w:pPr>
      <w:widowControl/>
    </w:pPr>
    <w:rPr>
      <w:rFonts w:ascii="Calibri" w:hAnsi="Calibri" w:cs="宋体"/>
      <w:kern w:val="0"/>
      <w:szCs w:val="21"/>
    </w:rPr>
  </w:style>
  <w:style w:type="paragraph" w:customStyle="1" w:styleId="90">
    <w:name w:val="列出段落1"/>
    <w:basedOn w:val="1"/>
    <w:qFormat/>
    <w:uiPriority w:val="0"/>
    <w:pPr>
      <w:ind w:firstLine="420" w:firstLineChars="200"/>
    </w:pPr>
    <w:rPr>
      <w:sz w:val="28"/>
      <w:szCs w:val="28"/>
    </w:rPr>
  </w:style>
  <w:style w:type="paragraph" w:customStyle="1" w:styleId="9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92">
    <w:name w:val="Char9 Char Char Char Char Char Char"/>
    <w:basedOn w:val="15"/>
    <w:qFormat/>
    <w:uiPriority w:val="0"/>
    <w:pPr>
      <w:spacing w:line="360" w:lineRule="auto"/>
      <w:ind w:firstLine="200" w:firstLineChars="200"/>
    </w:pPr>
    <w:rPr>
      <w:rFonts w:ascii="Tahoma" w:hAnsi="Tahoma"/>
      <w:sz w:val="24"/>
    </w:rPr>
  </w:style>
  <w:style w:type="paragraph" w:customStyle="1" w:styleId="93">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94">
    <w:name w:val="引用1"/>
    <w:basedOn w:val="1"/>
    <w:next w:val="1"/>
    <w:link w:val="163"/>
    <w:qFormat/>
    <w:uiPriority w:val="29"/>
    <w:rPr>
      <w:i/>
      <w:iCs/>
      <w:color w:val="000000"/>
      <w:szCs w:val="20"/>
    </w:rPr>
  </w:style>
  <w:style w:type="paragraph" w:customStyle="1" w:styleId="95">
    <w:name w:val="表格文字"/>
    <w:basedOn w:val="1"/>
    <w:qFormat/>
    <w:uiPriority w:val="0"/>
    <w:pPr>
      <w:adjustRightInd w:val="0"/>
      <w:spacing w:line="420" w:lineRule="atLeast"/>
      <w:jc w:val="left"/>
      <w:textAlignment w:val="baseline"/>
    </w:pPr>
    <w:rPr>
      <w:kern w:val="0"/>
      <w:szCs w:val="20"/>
    </w:rPr>
  </w:style>
  <w:style w:type="paragraph" w:customStyle="1" w:styleId="96">
    <w:name w:val="_Style 96"/>
    <w:semiHidden/>
    <w:qFormat/>
    <w:uiPriority w:val="99"/>
    <w:rPr>
      <w:rFonts w:ascii="Calibri" w:hAnsi="Calibri" w:eastAsia="宋体" w:cs="Times New Roman"/>
      <w:kern w:val="2"/>
      <w:sz w:val="21"/>
      <w:szCs w:val="24"/>
      <w:lang w:val="en-US" w:eastAsia="zh-CN" w:bidi="ar-SA"/>
    </w:rPr>
  </w:style>
  <w:style w:type="paragraph" w:customStyle="1" w:styleId="9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98">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9">
    <w:name w:val="正  文"/>
    <w:basedOn w:val="1"/>
    <w:qFormat/>
    <w:uiPriority w:val="0"/>
    <w:pPr>
      <w:spacing w:line="360" w:lineRule="auto"/>
      <w:ind w:firstLine="200" w:firstLineChars="200"/>
    </w:pPr>
    <w:rPr>
      <w:rFonts w:ascii="宋体" w:hAnsi="Calibri"/>
      <w:sz w:val="24"/>
    </w:rPr>
  </w:style>
  <w:style w:type="paragraph" w:customStyle="1" w:styleId="100">
    <w:name w:val="标题4"/>
    <w:basedOn w:val="3"/>
    <w:next w:val="21"/>
    <w:link w:val="254"/>
    <w:qFormat/>
    <w:uiPriority w:val="0"/>
    <w:pPr>
      <w:spacing w:line="413" w:lineRule="auto"/>
    </w:pPr>
    <w:rPr>
      <w:rFonts w:ascii="Arial" w:hAnsi="Arial"/>
      <w:kern w:val="0"/>
      <w:sz w:val="24"/>
    </w:rPr>
  </w:style>
  <w:style w:type="paragraph" w:customStyle="1" w:styleId="101">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0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5">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0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108">
    <w:name w:val="1 Char"/>
    <w:basedOn w:val="1"/>
    <w:qFormat/>
    <w:uiPriority w:val="0"/>
    <w:pPr>
      <w:widowControl/>
      <w:spacing w:after="160" w:line="240" w:lineRule="exact"/>
      <w:jc w:val="left"/>
    </w:pPr>
    <w:rPr>
      <w:rFonts w:ascii="Calibri" w:hAnsi="Calibri"/>
      <w:szCs w:val="20"/>
    </w:rPr>
  </w:style>
  <w:style w:type="paragraph" w:customStyle="1" w:styleId="10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10">
    <w:name w:val="pa-34"/>
    <w:basedOn w:val="1"/>
    <w:qFormat/>
    <w:uiPriority w:val="0"/>
    <w:pPr>
      <w:widowControl/>
      <w:spacing w:line="360" w:lineRule="atLeast"/>
      <w:ind w:firstLine="420"/>
      <w:jc w:val="left"/>
    </w:pPr>
    <w:rPr>
      <w:rFonts w:ascii="宋体" w:hAnsi="宋体" w:cs="宋体"/>
      <w:kern w:val="0"/>
      <w:sz w:val="24"/>
    </w:rPr>
  </w:style>
  <w:style w:type="paragraph" w:customStyle="1" w:styleId="111">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2">
    <w:name w:val="p15"/>
    <w:basedOn w:val="1"/>
    <w:qFormat/>
    <w:uiPriority w:val="0"/>
    <w:pPr>
      <w:widowControl/>
      <w:spacing w:after="120"/>
    </w:pPr>
    <w:rPr>
      <w:kern w:val="0"/>
      <w:szCs w:val="21"/>
    </w:rPr>
  </w:style>
  <w:style w:type="paragraph" w:customStyle="1" w:styleId="11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15">
    <w:name w:val="_Style 124"/>
    <w:basedOn w:val="1"/>
    <w:next w:val="1"/>
    <w:link w:val="208"/>
    <w:qFormat/>
    <w:uiPriority w:val="0"/>
    <w:rPr>
      <w:i/>
      <w:iCs/>
      <w:color w:val="000000"/>
      <w:szCs w:val="22"/>
    </w:rPr>
  </w:style>
  <w:style w:type="paragraph" w:customStyle="1" w:styleId="11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1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8">
    <w:name w:val="Char Char"/>
    <w:basedOn w:val="1"/>
    <w:qFormat/>
    <w:uiPriority w:val="0"/>
    <w:pPr>
      <w:widowControl/>
      <w:jc w:val="left"/>
    </w:pPr>
    <w:rPr>
      <w:rFonts w:ascii="Verdana" w:hAnsi="Verdana" w:eastAsia="Times New Roman"/>
      <w:kern w:val="0"/>
      <w:sz w:val="16"/>
      <w:szCs w:val="20"/>
      <w:lang w:eastAsia="en-US"/>
    </w:rPr>
  </w:style>
  <w:style w:type="paragraph" w:customStyle="1" w:styleId="11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pa-27"/>
    <w:basedOn w:val="1"/>
    <w:qFormat/>
    <w:uiPriority w:val="0"/>
    <w:pPr>
      <w:widowControl/>
      <w:spacing w:line="360" w:lineRule="atLeast"/>
      <w:ind w:firstLine="420"/>
    </w:pPr>
    <w:rPr>
      <w:rFonts w:ascii="宋体" w:hAnsi="宋体" w:cs="宋体"/>
      <w:kern w:val="0"/>
      <w:sz w:val="24"/>
    </w:rPr>
  </w:style>
  <w:style w:type="paragraph" w:customStyle="1" w:styleId="121">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2">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3">
    <w:name w:val="表格"/>
    <w:basedOn w:val="1"/>
    <w:qFormat/>
    <w:uiPriority w:val="0"/>
    <w:pPr>
      <w:jc w:val="center"/>
      <w:textAlignment w:val="center"/>
    </w:pPr>
    <w:rPr>
      <w:rFonts w:ascii="华文细黑" w:hAnsi="华文细黑"/>
      <w:kern w:val="0"/>
      <w:szCs w:val="20"/>
    </w:rPr>
  </w:style>
  <w:style w:type="paragraph" w:customStyle="1" w:styleId="124">
    <w:name w:val="明显引用1"/>
    <w:basedOn w:val="1"/>
    <w:next w:val="1"/>
    <w:link w:val="308"/>
    <w:qFormat/>
    <w:uiPriority w:val="30"/>
    <w:pPr>
      <w:pBdr>
        <w:bottom w:val="single" w:color="4F81BD" w:sz="4" w:space="4"/>
      </w:pBdr>
      <w:spacing w:before="200" w:after="280"/>
      <w:ind w:left="936" w:right="936"/>
    </w:pPr>
    <w:rPr>
      <w:b/>
      <w:bCs/>
      <w:i/>
      <w:iCs/>
      <w:color w:val="4F81BD"/>
      <w:szCs w:val="20"/>
    </w:rPr>
  </w:style>
  <w:style w:type="paragraph" w:customStyle="1" w:styleId="125">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26">
    <w:name w:val="TOC 标题2"/>
    <w:basedOn w:val="2"/>
    <w:next w:val="1"/>
    <w:unhideWhenUsed/>
    <w:qFormat/>
    <w:uiPriority w:val="0"/>
    <w:pPr>
      <w:outlineLvl w:val="9"/>
    </w:pPr>
    <w:rPr>
      <w:rFonts w:ascii="Calibri" w:hAnsi="Calibri"/>
    </w:rPr>
  </w:style>
  <w:style w:type="paragraph" w:customStyle="1" w:styleId="12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2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标题5"/>
    <w:basedOn w:val="4"/>
    <w:link w:val="177"/>
    <w:qFormat/>
    <w:uiPriority w:val="0"/>
    <w:pPr>
      <w:spacing w:line="413" w:lineRule="auto"/>
    </w:pPr>
    <w:rPr>
      <w:rFonts w:ascii="Arial" w:hAnsi="Arial"/>
      <w:kern w:val="0"/>
      <w:sz w:val="24"/>
    </w:rPr>
  </w:style>
  <w:style w:type="paragraph" w:customStyle="1" w:styleId="130">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31">
    <w:name w:val="_Style 64"/>
    <w:basedOn w:val="1"/>
    <w:next w:val="1"/>
    <w:link w:val="307"/>
    <w:qFormat/>
    <w:uiPriority w:val="0"/>
    <w:pPr>
      <w:pBdr>
        <w:bottom w:val="single" w:color="4F81BD" w:sz="4" w:space="4"/>
      </w:pBdr>
      <w:spacing w:before="200" w:after="280"/>
      <w:ind w:left="936" w:right="936"/>
    </w:pPr>
    <w:rPr>
      <w:b/>
      <w:bCs/>
      <w:i/>
      <w:iCs/>
      <w:color w:val="4F81BD"/>
      <w:szCs w:val="22"/>
    </w:rPr>
  </w:style>
  <w:style w:type="paragraph" w:customStyle="1" w:styleId="132">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3">
    <w:name w:val="Char2"/>
    <w:basedOn w:val="1"/>
    <w:qFormat/>
    <w:uiPriority w:val="0"/>
    <w:rPr>
      <w:rFonts w:ascii="Calibri" w:hAnsi="Calibri"/>
    </w:rPr>
  </w:style>
  <w:style w:type="paragraph" w:customStyle="1" w:styleId="134">
    <w:name w:val="_Style 87"/>
    <w:basedOn w:val="1"/>
    <w:qFormat/>
    <w:uiPriority w:val="99"/>
    <w:pPr>
      <w:ind w:firstLine="420" w:firstLineChars="200"/>
    </w:pPr>
    <w:rPr>
      <w:rFonts w:ascii="Calibri" w:hAnsi="Calibri"/>
      <w:sz w:val="28"/>
      <w:szCs w:val="28"/>
    </w:rPr>
  </w:style>
  <w:style w:type="paragraph" w:customStyle="1" w:styleId="135">
    <w:name w:val="自定样式1"/>
    <w:basedOn w:val="1"/>
    <w:qFormat/>
    <w:uiPriority w:val="0"/>
    <w:pPr>
      <w:suppressAutoHyphens/>
      <w:jc w:val="center"/>
    </w:pPr>
    <w:rPr>
      <w:rFonts w:ascii="宋体" w:hAnsi="宋体"/>
      <w:color w:val="000000"/>
      <w:sz w:val="18"/>
    </w:rPr>
  </w:style>
  <w:style w:type="paragraph" w:customStyle="1" w:styleId="136">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Char"/>
    <w:basedOn w:val="1"/>
    <w:qFormat/>
    <w:uiPriority w:val="0"/>
  </w:style>
  <w:style w:type="paragraph" w:customStyle="1" w:styleId="138">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列表段落1"/>
    <w:basedOn w:val="1"/>
    <w:qFormat/>
    <w:uiPriority w:val="34"/>
    <w:pPr>
      <w:ind w:firstLine="420" w:firstLineChars="200"/>
    </w:pPr>
    <w:rPr>
      <w:rFonts w:ascii="Calibri" w:hAnsi="Calibri"/>
    </w:rPr>
  </w:style>
  <w:style w:type="paragraph" w:customStyle="1" w:styleId="140">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41">
    <w:name w:val="表体"/>
    <w:basedOn w:val="1"/>
    <w:next w:val="1"/>
    <w:qFormat/>
    <w:uiPriority w:val="0"/>
    <w:pPr>
      <w:spacing w:line="0" w:lineRule="atLeast"/>
    </w:pPr>
    <w:rPr>
      <w:rFonts w:ascii="Calibri" w:hAnsi="Calibri"/>
      <w:b/>
      <w:snapToGrid w:val="0"/>
      <w:szCs w:val="20"/>
    </w:rPr>
  </w:style>
  <w:style w:type="paragraph" w:customStyle="1" w:styleId="14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43">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44">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45">
    <w:name w:val="Char11"/>
    <w:basedOn w:val="1"/>
    <w:qFormat/>
    <w:uiPriority w:val="0"/>
  </w:style>
  <w:style w:type="paragraph" w:customStyle="1" w:styleId="14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47">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48">
    <w:name w:val="_Style 86"/>
    <w:qFormat/>
    <w:uiPriority w:val="0"/>
    <w:rPr>
      <w:rFonts w:ascii="Times New Roman" w:hAnsi="Times New Roman" w:eastAsia="宋体" w:cs="Times New Roman"/>
      <w:kern w:val="2"/>
      <w:sz w:val="21"/>
      <w:szCs w:val="24"/>
      <w:lang w:val="en-US" w:eastAsia="zh-CN" w:bidi="ar-SA"/>
    </w:rPr>
  </w:style>
  <w:style w:type="paragraph" w:customStyle="1" w:styleId="149">
    <w:name w:val="Char1"/>
    <w:basedOn w:val="1"/>
    <w:qFormat/>
    <w:uiPriority w:val="0"/>
  </w:style>
  <w:style w:type="paragraph" w:customStyle="1" w:styleId="150">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1">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5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5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5">
    <w:name w:val="正文文本 Char2"/>
    <w:qFormat/>
    <w:uiPriority w:val="99"/>
    <w:rPr>
      <w:kern w:val="2"/>
      <w:sz w:val="21"/>
      <w:szCs w:val="24"/>
    </w:rPr>
  </w:style>
  <w:style w:type="character" w:customStyle="1" w:styleId="156">
    <w:name w:val="尾注文本 Char1"/>
    <w:qFormat/>
    <w:uiPriority w:val="0"/>
    <w:rPr>
      <w:rFonts w:ascii="Arial" w:hAnsi="Arial" w:cs="Arial"/>
      <w:szCs w:val="24"/>
      <w:lang w:eastAsia="en-US"/>
    </w:rPr>
  </w:style>
  <w:style w:type="character" w:customStyle="1" w:styleId="157">
    <w:name w:val="脚注文本 Char"/>
    <w:qFormat/>
    <w:uiPriority w:val="0"/>
    <w:rPr>
      <w:rFonts w:ascii="Arial" w:hAnsi="Arial" w:eastAsia="宋体" w:cs="Arial"/>
      <w:sz w:val="18"/>
      <w:szCs w:val="18"/>
      <w:lang w:eastAsia="en-US"/>
    </w:rPr>
  </w:style>
  <w:style w:type="character" w:customStyle="1" w:styleId="158">
    <w:name w:val="Char Char17"/>
    <w:qFormat/>
    <w:uiPriority w:val="0"/>
    <w:rPr>
      <w:kern w:val="2"/>
      <w:sz w:val="26"/>
      <w:szCs w:val="24"/>
    </w:rPr>
  </w:style>
  <w:style w:type="character" w:customStyle="1" w:styleId="159">
    <w:name w:val="副标题 Char1"/>
    <w:qFormat/>
    <w:uiPriority w:val="0"/>
    <w:rPr>
      <w:szCs w:val="24"/>
      <w:u w:val="single"/>
      <w:lang w:eastAsia="en-US"/>
    </w:rPr>
  </w:style>
  <w:style w:type="character" w:customStyle="1" w:styleId="160">
    <w:name w:val="标题 Char1"/>
    <w:qFormat/>
    <w:uiPriority w:val="10"/>
    <w:rPr>
      <w:szCs w:val="24"/>
      <w:u w:val="single"/>
      <w:lang w:eastAsia="en-US"/>
    </w:rPr>
  </w:style>
  <w:style w:type="character" w:customStyle="1" w:styleId="161">
    <w:name w:val="Char Char24"/>
    <w:qFormat/>
    <w:uiPriority w:val="0"/>
    <w:rPr>
      <w:b/>
      <w:bCs/>
      <w:kern w:val="44"/>
      <w:sz w:val="44"/>
      <w:szCs w:val="44"/>
    </w:rPr>
  </w:style>
  <w:style w:type="character" w:customStyle="1" w:styleId="162">
    <w:name w:val="批注主题 Char"/>
    <w:qFormat/>
    <w:uiPriority w:val="0"/>
    <w:rPr>
      <w:rFonts w:ascii="宋体" w:hAnsi="宋体" w:eastAsia="宋体"/>
      <w:kern w:val="2"/>
      <w:sz w:val="24"/>
      <w:szCs w:val="28"/>
      <w:lang w:val="en-US" w:eastAsia="zh-CN" w:bidi="ar-SA"/>
    </w:rPr>
  </w:style>
  <w:style w:type="character" w:customStyle="1" w:styleId="163">
    <w:name w:val="引用 Char1"/>
    <w:link w:val="94"/>
    <w:qFormat/>
    <w:uiPriority w:val="29"/>
    <w:rPr>
      <w:i/>
      <w:iCs/>
      <w:color w:val="000000"/>
      <w:kern w:val="2"/>
      <w:sz w:val="21"/>
    </w:rPr>
  </w:style>
  <w:style w:type="character" w:customStyle="1" w:styleId="164">
    <w:name w:val="Char Char23"/>
    <w:qFormat/>
    <w:uiPriority w:val="0"/>
    <w:rPr>
      <w:rFonts w:ascii="Cambria" w:hAnsi="Cambria" w:eastAsia="宋体" w:cs="Times New Roman"/>
      <w:b/>
      <w:bCs/>
      <w:kern w:val="2"/>
      <w:sz w:val="32"/>
      <w:szCs w:val="32"/>
    </w:rPr>
  </w:style>
  <w:style w:type="character" w:customStyle="1" w:styleId="165">
    <w:name w:val="ITTHEADER2 Char"/>
    <w:qFormat/>
    <w:uiPriority w:val="0"/>
    <w:rPr>
      <w:rFonts w:ascii="仿宋_GB2312" w:eastAsia="仿宋_GB2312" w:cs="MingLiU"/>
      <w:b/>
      <w:spacing w:val="1"/>
      <w:w w:val="99"/>
      <w:sz w:val="28"/>
      <w:szCs w:val="32"/>
      <w:lang w:val="en-US" w:eastAsia="zh-CN" w:bidi="ar-SA"/>
    </w:rPr>
  </w:style>
  <w:style w:type="character" w:customStyle="1" w:styleId="166">
    <w:name w:val="标题 9 Char1"/>
    <w:qFormat/>
    <w:uiPriority w:val="0"/>
    <w:rPr>
      <w:rFonts w:ascii="Times New Roman" w:hAnsi="Times New Roman" w:eastAsia="仿宋_GB2312" w:cs="Times New Roman"/>
      <w:sz w:val="30"/>
      <w:szCs w:val="20"/>
    </w:rPr>
  </w:style>
  <w:style w:type="character" w:customStyle="1" w:styleId="167">
    <w:name w:val="正文文本 Char1"/>
    <w:qFormat/>
    <w:uiPriority w:val="0"/>
    <w:rPr>
      <w:kern w:val="2"/>
      <w:sz w:val="21"/>
      <w:szCs w:val="22"/>
    </w:rPr>
  </w:style>
  <w:style w:type="character" w:customStyle="1" w:styleId="168">
    <w:name w:val="引用 Char2"/>
    <w:qFormat/>
    <w:uiPriority w:val="99"/>
    <w:rPr>
      <w:i/>
      <w:iCs/>
      <w:color w:val="000000"/>
      <w:kern w:val="2"/>
      <w:sz w:val="21"/>
      <w:szCs w:val="24"/>
    </w:rPr>
  </w:style>
  <w:style w:type="character" w:customStyle="1" w:styleId="169">
    <w:name w:val="正文文本 Char3"/>
    <w:semiHidden/>
    <w:qFormat/>
    <w:uiPriority w:val="99"/>
    <w:rPr>
      <w:rFonts w:ascii="Calibri" w:hAnsi="Calibri" w:eastAsia="宋体" w:cs="Times New Roman"/>
      <w:szCs w:val="24"/>
    </w:rPr>
  </w:style>
  <w:style w:type="character" w:customStyle="1" w:styleId="170">
    <w:name w:val="日期 字符"/>
    <w:link w:val="26"/>
    <w:qFormat/>
    <w:uiPriority w:val="0"/>
    <w:rPr>
      <w:rFonts w:eastAsia="宋体"/>
      <w:kern w:val="2"/>
      <w:sz w:val="21"/>
      <w:szCs w:val="24"/>
      <w:lang w:val="en-US" w:eastAsia="zh-CN" w:bidi="ar-SA"/>
    </w:rPr>
  </w:style>
  <w:style w:type="character" w:customStyle="1" w:styleId="171">
    <w:name w:val="标题 7 Char"/>
    <w:qFormat/>
    <w:uiPriority w:val="0"/>
    <w:rPr>
      <w:rFonts w:ascii="Calibri" w:hAnsi="Calibri" w:eastAsia="宋体" w:cs="Times New Roman"/>
      <w:b/>
      <w:bCs/>
      <w:sz w:val="24"/>
      <w:szCs w:val="24"/>
    </w:rPr>
  </w:style>
  <w:style w:type="character" w:customStyle="1" w:styleId="172">
    <w:name w:val="批注框文本 Char1"/>
    <w:qFormat/>
    <w:uiPriority w:val="0"/>
    <w:rPr>
      <w:kern w:val="2"/>
      <w:sz w:val="18"/>
      <w:szCs w:val="18"/>
    </w:rPr>
  </w:style>
  <w:style w:type="character" w:customStyle="1" w:styleId="173">
    <w:name w:val="日期 Char1"/>
    <w:qFormat/>
    <w:uiPriority w:val="0"/>
    <w:rPr>
      <w:kern w:val="2"/>
      <w:sz w:val="21"/>
      <w:szCs w:val="22"/>
    </w:rPr>
  </w:style>
  <w:style w:type="character" w:customStyle="1" w:styleId="174">
    <w:name w:val="_Style 171"/>
    <w:qFormat/>
    <w:uiPriority w:val="0"/>
    <w:rPr>
      <w:b/>
      <w:bCs/>
      <w:i/>
      <w:iCs/>
      <w:color w:val="4F81BD"/>
    </w:rPr>
  </w:style>
  <w:style w:type="character" w:customStyle="1" w:styleId="175">
    <w:name w:val="Char Char22"/>
    <w:qFormat/>
    <w:uiPriority w:val="0"/>
    <w:rPr>
      <w:b/>
      <w:bCs/>
      <w:kern w:val="2"/>
      <w:sz w:val="32"/>
      <w:szCs w:val="32"/>
    </w:rPr>
  </w:style>
  <w:style w:type="character" w:customStyle="1" w:styleId="176">
    <w:name w:val="标题 6 Char1"/>
    <w:qFormat/>
    <w:uiPriority w:val="0"/>
    <w:rPr>
      <w:rFonts w:ascii="Times New Roman" w:hAnsi="Arial" w:eastAsia="仿宋_GB2312" w:cs="Times New Roman"/>
      <w:sz w:val="30"/>
      <w:szCs w:val="20"/>
    </w:rPr>
  </w:style>
  <w:style w:type="character" w:customStyle="1" w:styleId="177">
    <w:name w:val="标题5 Char Char"/>
    <w:link w:val="129"/>
    <w:qFormat/>
    <w:uiPriority w:val="0"/>
    <w:rPr>
      <w:rFonts w:ascii="Arial" w:hAnsi="Arial"/>
      <w:b/>
      <w:bCs/>
      <w:sz w:val="24"/>
      <w:szCs w:val="32"/>
      <w:lang w:bidi="ar-SA"/>
    </w:rPr>
  </w:style>
  <w:style w:type="character" w:customStyle="1" w:styleId="178">
    <w:name w:val="正文文本缩进 Char1"/>
    <w:qFormat/>
    <w:uiPriority w:val="0"/>
    <w:rPr>
      <w:kern w:val="2"/>
      <w:sz w:val="21"/>
      <w:szCs w:val="24"/>
    </w:rPr>
  </w:style>
  <w:style w:type="character" w:customStyle="1" w:styleId="179">
    <w:name w:val="标题 4 Char1"/>
    <w:qFormat/>
    <w:uiPriority w:val="0"/>
    <w:rPr>
      <w:rFonts w:ascii="宋体" w:hAnsi="宋体" w:eastAsia="宋体" w:cs="宋体"/>
      <w:b/>
      <w:bCs/>
      <w:sz w:val="24"/>
      <w:szCs w:val="24"/>
    </w:rPr>
  </w:style>
  <w:style w:type="character" w:customStyle="1" w:styleId="180">
    <w:name w:val="尾注文本 Char"/>
    <w:qFormat/>
    <w:uiPriority w:val="0"/>
    <w:rPr>
      <w:kern w:val="2"/>
      <w:sz w:val="21"/>
      <w:szCs w:val="24"/>
    </w:rPr>
  </w:style>
  <w:style w:type="character" w:customStyle="1" w:styleId="181">
    <w:name w:val="HTML 预设格式 字符"/>
    <w:link w:val="41"/>
    <w:qFormat/>
    <w:uiPriority w:val="0"/>
    <w:rPr>
      <w:rFonts w:ascii="宋体" w:hAnsi="宋体" w:eastAsia="宋体" w:cs="宋体"/>
      <w:color w:val="000000"/>
      <w:sz w:val="24"/>
      <w:szCs w:val="24"/>
      <w:lang w:val="en-US" w:eastAsia="zh-CN" w:bidi="ar-SA"/>
    </w:rPr>
  </w:style>
  <w:style w:type="character" w:customStyle="1" w:styleId="182">
    <w:name w:val="尾注文本 Char2"/>
    <w:semiHidden/>
    <w:qFormat/>
    <w:uiPriority w:val="99"/>
    <w:rPr>
      <w:rFonts w:ascii="Calibri" w:hAnsi="Calibri" w:eastAsia="宋体" w:cs="Times New Roman"/>
      <w:szCs w:val="24"/>
    </w:rPr>
  </w:style>
  <w:style w:type="character" w:customStyle="1" w:styleId="183">
    <w:name w:val="明显强调1"/>
    <w:qFormat/>
    <w:uiPriority w:val="0"/>
    <w:rPr>
      <w:b/>
      <w:bCs/>
      <w:i/>
      <w:iCs/>
      <w:color w:val="4F81BD"/>
    </w:rPr>
  </w:style>
  <w:style w:type="character" w:customStyle="1" w:styleId="184">
    <w:name w:val="正文文本 Char"/>
    <w:qFormat/>
    <w:uiPriority w:val="0"/>
    <w:rPr>
      <w:sz w:val="26"/>
      <w:szCs w:val="24"/>
    </w:rPr>
  </w:style>
  <w:style w:type="character" w:customStyle="1" w:styleId="185">
    <w:name w:val="脚注文本 Char2"/>
    <w:semiHidden/>
    <w:qFormat/>
    <w:uiPriority w:val="99"/>
    <w:rPr>
      <w:rFonts w:ascii="Calibri" w:hAnsi="Calibri" w:eastAsia="宋体" w:cs="Times New Roman"/>
      <w:sz w:val="18"/>
      <w:szCs w:val="18"/>
    </w:rPr>
  </w:style>
  <w:style w:type="character" w:customStyle="1" w:styleId="186">
    <w:name w:val="正文文本 2 Char1"/>
    <w:semiHidden/>
    <w:qFormat/>
    <w:uiPriority w:val="99"/>
    <w:rPr>
      <w:rFonts w:ascii="Calibri" w:hAnsi="Calibri" w:eastAsia="宋体" w:cs="Times New Roman"/>
      <w:szCs w:val="24"/>
    </w:rPr>
  </w:style>
  <w:style w:type="character" w:customStyle="1" w:styleId="187">
    <w:name w:val="_Style 248"/>
    <w:qFormat/>
    <w:uiPriority w:val="0"/>
    <w:rPr>
      <w:b/>
      <w:bCs/>
      <w:smallCaps/>
      <w:spacing w:val="5"/>
    </w:rPr>
  </w:style>
  <w:style w:type="character" w:customStyle="1" w:styleId="188">
    <w:name w:val="明显引用 Char3"/>
    <w:qFormat/>
    <w:uiPriority w:val="30"/>
    <w:rPr>
      <w:rFonts w:ascii="Calibri" w:hAnsi="Calibri" w:eastAsia="宋体" w:cs="Times New Roman"/>
      <w:b/>
      <w:bCs/>
      <w:i/>
      <w:iCs/>
      <w:color w:val="4F81BD"/>
      <w:szCs w:val="24"/>
    </w:rPr>
  </w:style>
  <w:style w:type="character" w:customStyle="1" w:styleId="189">
    <w:name w:val="_Style 254"/>
    <w:qFormat/>
    <w:uiPriority w:val="0"/>
    <w:rPr>
      <w:b/>
      <w:bCs/>
      <w:smallCaps/>
      <w:color w:val="C0504D"/>
      <w:spacing w:val="5"/>
      <w:u w:val="single"/>
    </w:rPr>
  </w:style>
  <w:style w:type="character" w:customStyle="1" w:styleId="190">
    <w:name w:val="正文文本缩进 Char2"/>
    <w:semiHidden/>
    <w:qFormat/>
    <w:uiPriority w:val="99"/>
    <w:rPr>
      <w:rFonts w:ascii="Calibri" w:hAnsi="Calibri" w:eastAsia="宋体" w:cs="Times New Roman"/>
      <w:szCs w:val="24"/>
    </w:rPr>
  </w:style>
  <w:style w:type="character" w:customStyle="1" w:styleId="191">
    <w:name w:val="标题 4 字符"/>
    <w:link w:val="5"/>
    <w:qFormat/>
    <w:uiPriority w:val="0"/>
    <w:rPr>
      <w:rFonts w:ascii="宋体" w:hAnsi="宋体" w:eastAsia="宋体" w:cs="宋体"/>
      <w:b/>
      <w:bCs/>
      <w:sz w:val="24"/>
      <w:szCs w:val="24"/>
      <w:lang w:val="en-US" w:eastAsia="zh-CN" w:bidi="ar-SA"/>
    </w:rPr>
  </w:style>
  <w:style w:type="character" w:customStyle="1" w:styleId="192">
    <w:name w:val="正文文本缩进 3 Char"/>
    <w:qFormat/>
    <w:uiPriority w:val="0"/>
    <w:rPr>
      <w:kern w:val="2"/>
      <w:sz w:val="16"/>
      <w:szCs w:val="16"/>
    </w:rPr>
  </w:style>
  <w:style w:type="character" w:customStyle="1" w:styleId="193">
    <w:name w:val="尾注文本 字符"/>
    <w:link w:val="28"/>
    <w:qFormat/>
    <w:uiPriority w:val="0"/>
    <w:rPr>
      <w:rFonts w:ascii="Arial" w:hAnsi="Arial" w:eastAsia="宋体" w:cs="Arial"/>
      <w:szCs w:val="24"/>
      <w:lang w:val="en-US" w:eastAsia="en-US" w:bidi="ar-SA"/>
    </w:rPr>
  </w:style>
  <w:style w:type="character" w:customStyle="1" w:styleId="194">
    <w:name w:val="引用 Char3"/>
    <w:qFormat/>
    <w:uiPriority w:val="29"/>
    <w:rPr>
      <w:rFonts w:ascii="Calibri" w:hAnsi="Calibri" w:eastAsia="宋体" w:cs="Times New Roman"/>
      <w:i/>
      <w:iCs/>
      <w:color w:val="000000"/>
      <w:szCs w:val="24"/>
    </w:rPr>
  </w:style>
  <w:style w:type="character" w:customStyle="1" w:styleId="195">
    <w:name w:val="Char Char32"/>
    <w:qFormat/>
    <w:uiPriority w:val="0"/>
    <w:rPr>
      <w:rFonts w:ascii="仿宋_GB2312" w:eastAsia="仿宋_GB2312" w:cs="MingLiU"/>
      <w:b/>
      <w:spacing w:val="1"/>
      <w:w w:val="99"/>
      <w:sz w:val="28"/>
      <w:szCs w:val="32"/>
    </w:rPr>
  </w:style>
  <w:style w:type="character" w:customStyle="1" w:styleId="196">
    <w:name w:val="日期 Char"/>
    <w:qFormat/>
    <w:uiPriority w:val="0"/>
    <w:rPr>
      <w:rFonts w:eastAsia="宋体"/>
      <w:szCs w:val="24"/>
    </w:rPr>
  </w:style>
  <w:style w:type="character" w:customStyle="1" w:styleId="197">
    <w:name w:val="页脚 Char"/>
    <w:qFormat/>
    <w:uiPriority w:val="0"/>
    <w:rPr>
      <w:sz w:val="18"/>
      <w:szCs w:val="18"/>
    </w:rPr>
  </w:style>
  <w:style w:type="character" w:customStyle="1" w:styleId="198">
    <w:name w:val="style121"/>
    <w:qFormat/>
    <w:uiPriority w:val="0"/>
    <w:rPr>
      <w:rFonts w:hint="eastAsia" w:ascii="宋体" w:hAnsi="宋体" w:eastAsia="宋体"/>
      <w:sz w:val="18"/>
      <w:szCs w:val="18"/>
    </w:rPr>
  </w:style>
  <w:style w:type="character" w:customStyle="1" w:styleId="199">
    <w:name w:val="ss16"/>
    <w:qFormat/>
    <w:uiPriority w:val="0"/>
    <w:rPr>
      <w:rFonts w:hint="eastAsia" w:ascii="宋体" w:hAnsi="宋体" w:eastAsia="宋体"/>
      <w:color w:val="000000"/>
      <w:sz w:val="9"/>
      <w:szCs w:val="9"/>
    </w:rPr>
  </w:style>
  <w:style w:type="character" w:customStyle="1" w:styleId="200">
    <w:name w:val="textcontents"/>
    <w:qFormat/>
    <w:uiPriority w:val="0"/>
    <w:rPr>
      <w:rFonts w:cs="Times New Roman"/>
    </w:rPr>
  </w:style>
  <w:style w:type="character" w:customStyle="1" w:styleId="201">
    <w:name w:val="14t1"/>
    <w:qFormat/>
    <w:uiPriority w:val="0"/>
    <w:rPr>
      <w:rFonts w:hint="eastAsia" w:ascii="宋体" w:hAnsi="宋体" w:eastAsia="宋体"/>
      <w:sz w:val="11"/>
      <w:szCs w:val="11"/>
    </w:rPr>
  </w:style>
  <w:style w:type="character" w:customStyle="1" w:styleId="202">
    <w:name w:val="不明显参考1"/>
    <w:qFormat/>
    <w:uiPriority w:val="0"/>
    <w:rPr>
      <w:smallCaps/>
      <w:color w:val="C0504D"/>
      <w:u w:val="single"/>
    </w:rPr>
  </w:style>
  <w:style w:type="character" w:customStyle="1" w:styleId="203">
    <w:name w:val="unnamed1"/>
    <w:basedOn w:val="50"/>
    <w:qFormat/>
    <w:uiPriority w:val="0"/>
  </w:style>
  <w:style w:type="character" w:customStyle="1" w:styleId="204">
    <w:name w:val="批注主题 Char3"/>
    <w:semiHidden/>
    <w:qFormat/>
    <w:uiPriority w:val="99"/>
    <w:rPr>
      <w:rFonts w:ascii="Calibri" w:hAnsi="Calibri" w:eastAsia="宋体" w:cs="Times New Roman"/>
      <w:b/>
      <w:bCs/>
      <w:szCs w:val="24"/>
    </w:rPr>
  </w:style>
  <w:style w:type="character" w:customStyle="1" w:styleId="205">
    <w:name w:val="标题 3 字符"/>
    <w:link w:val="4"/>
    <w:qFormat/>
    <w:uiPriority w:val="0"/>
    <w:rPr>
      <w:rFonts w:eastAsia="宋体"/>
      <w:b/>
      <w:bCs/>
      <w:kern w:val="2"/>
      <w:sz w:val="32"/>
      <w:szCs w:val="32"/>
      <w:lang w:val="en-US" w:eastAsia="zh-CN" w:bidi="ar-SA"/>
    </w:rPr>
  </w:style>
  <w:style w:type="character" w:customStyle="1" w:styleId="206">
    <w:name w:val="标题 6 字符"/>
    <w:link w:val="7"/>
    <w:qFormat/>
    <w:uiPriority w:val="0"/>
    <w:rPr>
      <w:rFonts w:hAnsi="Arial" w:eastAsia="仿宋_GB2312"/>
      <w:sz w:val="30"/>
      <w:lang w:val="en-US" w:eastAsia="zh-CN" w:bidi="ar-SA"/>
    </w:rPr>
  </w:style>
  <w:style w:type="character" w:customStyle="1" w:styleId="207">
    <w:name w:val="页脚 字符"/>
    <w:link w:val="30"/>
    <w:qFormat/>
    <w:uiPriority w:val="0"/>
    <w:rPr>
      <w:rFonts w:eastAsia="宋体"/>
      <w:kern w:val="2"/>
      <w:sz w:val="18"/>
      <w:szCs w:val="18"/>
      <w:lang w:val="en-US" w:eastAsia="zh-CN" w:bidi="ar-SA"/>
    </w:rPr>
  </w:style>
  <w:style w:type="character" w:customStyle="1" w:styleId="208">
    <w:name w:val="引用 Char4"/>
    <w:link w:val="115"/>
    <w:qFormat/>
    <w:uiPriority w:val="0"/>
    <w:rPr>
      <w:i/>
      <w:iCs/>
      <w:color w:val="000000"/>
      <w:kern w:val="2"/>
      <w:sz w:val="21"/>
      <w:szCs w:val="22"/>
      <w:lang w:bidi="ar-SA"/>
    </w:rPr>
  </w:style>
  <w:style w:type="character" w:customStyle="1" w:styleId="209">
    <w:name w:val="标题 9 字符"/>
    <w:link w:val="11"/>
    <w:qFormat/>
    <w:uiPriority w:val="0"/>
    <w:rPr>
      <w:rFonts w:eastAsia="仿宋_GB2312"/>
      <w:sz w:val="30"/>
      <w:lang w:val="en-US" w:eastAsia="zh-CN" w:bidi="ar-SA"/>
    </w:rPr>
  </w:style>
  <w:style w:type="character" w:customStyle="1" w:styleId="210">
    <w:name w:val="标题 3 Char"/>
    <w:qFormat/>
    <w:uiPriority w:val="0"/>
    <w:rPr>
      <w:rFonts w:ascii="仿宋_GB2312" w:hAnsi="Calibri" w:eastAsia="仿宋_GB2312" w:cs="Times New Roman"/>
      <w:b/>
      <w:kern w:val="0"/>
      <w:sz w:val="24"/>
      <w:szCs w:val="28"/>
    </w:rPr>
  </w:style>
  <w:style w:type="character" w:customStyle="1" w:styleId="211">
    <w:name w:val="批注文字 Char2"/>
    <w:qFormat/>
    <w:uiPriority w:val="0"/>
    <w:rPr>
      <w:rFonts w:ascii="Calibri" w:hAnsi="Calibri" w:eastAsia="宋体" w:cs="Times New Roman"/>
      <w:szCs w:val="24"/>
    </w:rPr>
  </w:style>
  <w:style w:type="character" w:customStyle="1" w:styleId="212">
    <w:name w:val="normaltext1"/>
    <w:qFormat/>
    <w:uiPriority w:val="0"/>
    <w:rPr>
      <w:rFonts w:hint="default" w:ascii="ˎ̥" w:hAnsi="ˎ̥"/>
      <w:sz w:val="9"/>
      <w:szCs w:val="9"/>
    </w:rPr>
  </w:style>
  <w:style w:type="character" w:customStyle="1" w:styleId="213">
    <w:name w:val="ca-141"/>
    <w:qFormat/>
    <w:uiPriority w:val="0"/>
    <w:rPr>
      <w:rFonts w:hint="eastAsia" w:ascii="仿宋_GB2312" w:eastAsia="仿宋_GB2312"/>
      <w:sz w:val="21"/>
      <w:szCs w:val="21"/>
    </w:rPr>
  </w:style>
  <w:style w:type="character" w:customStyle="1" w:styleId="214">
    <w:name w:val="main_tdbg_7601"/>
    <w:qFormat/>
    <w:uiPriority w:val="0"/>
    <w:rPr>
      <w:sz w:val="14"/>
      <w:szCs w:val="14"/>
    </w:rPr>
  </w:style>
  <w:style w:type="character" w:customStyle="1" w:styleId="215">
    <w:name w:val="文档结构图 字符"/>
    <w:link w:val="15"/>
    <w:qFormat/>
    <w:uiPriority w:val="0"/>
    <w:rPr>
      <w:rFonts w:eastAsia="宋体"/>
      <w:kern w:val="2"/>
      <w:sz w:val="21"/>
      <w:szCs w:val="24"/>
      <w:lang w:val="en-US" w:eastAsia="zh-CN" w:bidi="ar-SA"/>
    </w:rPr>
  </w:style>
  <w:style w:type="character" w:customStyle="1" w:styleId="216">
    <w:name w:val="批注框文本 Char3"/>
    <w:semiHidden/>
    <w:qFormat/>
    <w:uiPriority w:val="99"/>
    <w:rPr>
      <w:rFonts w:ascii="Calibri" w:hAnsi="Calibri" w:eastAsia="宋体" w:cs="Times New Roman"/>
      <w:sz w:val="18"/>
      <w:szCs w:val="18"/>
    </w:rPr>
  </w:style>
  <w:style w:type="character" w:customStyle="1" w:styleId="217">
    <w:name w:val="Char Char9"/>
    <w:qFormat/>
    <w:locked/>
    <w:uiPriority w:val="0"/>
    <w:rPr>
      <w:rFonts w:ascii="仿宋_GB2312" w:eastAsia="仿宋_GB2312" w:cs="MingLiU"/>
      <w:b/>
      <w:sz w:val="24"/>
      <w:szCs w:val="28"/>
      <w:lang w:val="en-US" w:eastAsia="zh-CN" w:bidi="ar-SA"/>
    </w:rPr>
  </w:style>
  <w:style w:type="character" w:customStyle="1" w:styleId="218">
    <w:name w:val="title11"/>
    <w:qFormat/>
    <w:uiPriority w:val="0"/>
    <w:rPr>
      <w:b/>
      <w:bCs/>
      <w:color w:val="FFFFFF"/>
      <w:sz w:val="11"/>
      <w:szCs w:val="11"/>
    </w:rPr>
  </w:style>
  <w:style w:type="character" w:customStyle="1" w:styleId="219">
    <w:name w:val="批注框文本 字符"/>
    <w:link w:val="29"/>
    <w:qFormat/>
    <w:uiPriority w:val="0"/>
    <w:rPr>
      <w:rFonts w:eastAsia="宋体"/>
      <w:kern w:val="2"/>
      <w:sz w:val="18"/>
      <w:szCs w:val="18"/>
      <w:lang w:val="en-US" w:eastAsia="zh-CN" w:bidi="ar-SA"/>
    </w:rPr>
  </w:style>
  <w:style w:type="character" w:customStyle="1" w:styleId="220">
    <w:name w:val="标题 8 Char1"/>
    <w:qFormat/>
    <w:uiPriority w:val="0"/>
    <w:rPr>
      <w:rFonts w:ascii="Times New Roman" w:hAnsi="Arial" w:eastAsia="仿宋_GB2312" w:cs="Times New Roman"/>
      <w:sz w:val="30"/>
      <w:szCs w:val="20"/>
    </w:rPr>
  </w:style>
  <w:style w:type="character" w:customStyle="1" w:styleId="221">
    <w:name w:val="标题 Char2"/>
    <w:qFormat/>
    <w:uiPriority w:val="10"/>
    <w:rPr>
      <w:rFonts w:ascii="Cambria" w:hAnsi="Cambria" w:eastAsia="宋体" w:cs="Times New Roman"/>
      <w:b/>
      <w:bCs/>
      <w:sz w:val="32"/>
      <w:szCs w:val="32"/>
    </w:rPr>
  </w:style>
  <w:style w:type="character" w:customStyle="1" w:styleId="222">
    <w:name w:val="标题 字符"/>
    <w:link w:val="44"/>
    <w:qFormat/>
    <w:uiPriority w:val="0"/>
    <w:rPr>
      <w:rFonts w:eastAsia="宋体"/>
      <w:szCs w:val="24"/>
      <w:u w:val="single"/>
      <w:lang w:val="en-US" w:eastAsia="en-US" w:bidi="ar-SA"/>
    </w:rPr>
  </w:style>
  <w:style w:type="character" w:customStyle="1" w:styleId="223">
    <w:name w:val="批注主题 Char1"/>
    <w:qFormat/>
    <w:uiPriority w:val="0"/>
    <w:rPr>
      <w:b/>
      <w:bCs/>
      <w:kern w:val="2"/>
      <w:sz w:val="21"/>
      <w:szCs w:val="22"/>
    </w:rPr>
  </w:style>
  <w:style w:type="character" w:customStyle="1" w:styleId="224">
    <w:name w:val="副标题 Char"/>
    <w:qFormat/>
    <w:uiPriority w:val="0"/>
    <w:rPr>
      <w:rFonts w:ascii="Cambria" w:hAnsi="Cambria" w:eastAsia="宋体" w:cs="Times New Roman"/>
      <w:b/>
      <w:bCs/>
      <w:kern w:val="28"/>
      <w:sz w:val="32"/>
      <w:szCs w:val="32"/>
    </w:rPr>
  </w:style>
  <w:style w:type="character" w:customStyle="1" w:styleId="225">
    <w:name w:val="正文文本 字符"/>
    <w:link w:val="18"/>
    <w:qFormat/>
    <w:uiPriority w:val="0"/>
    <w:rPr>
      <w:rFonts w:eastAsia="宋体"/>
      <w:kern w:val="2"/>
      <w:sz w:val="21"/>
      <w:szCs w:val="24"/>
      <w:lang w:val="en-US" w:eastAsia="zh-CN" w:bidi="ar-SA"/>
    </w:rPr>
  </w:style>
  <w:style w:type="character" w:customStyle="1" w:styleId="226">
    <w:name w:val="纯文本 Char1"/>
    <w:qFormat/>
    <w:uiPriority w:val="0"/>
    <w:rPr>
      <w:rFonts w:ascii="宋体" w:hAnsi="Courier New" w:cs="Courier New"/>
      <w:kern w:val="2"/>
      <w:sz w:val="21"/>
      <w:szCs w:val="21"/>
    </w:rPr>
  </w:style>
  <w:style w:type="character" w:customStyle="1" w:styleId="227">
    <w:name w:val="脚注文本 字符"/>
    <w:link w:val="35"/>
    <w:qFormat/>
    <w:uiPriority w:val="0"/>
    <w:rPr>
      <w:rFonts w:ascii="Arial" w:hAnsi="Arial" w:eastAsia="宋体" w:cs="Arial"/>
      <w:sz w:val="18"/>
      <w:szCs w:val="18"/>
      <w:lang w:val="en-US" w:eastAsia="en-US" w:bidi="ar-SA"/>
    </w:rPr>
  </w:style>
  <w:style w:type="character" w:customStyle="1" w:styleId="228">
    <w:name w:val="标题 2 Char1"/>
    <w:qFormat/>
    <w:uiPriority w:val="0"/>
    <w:rPr>
      <w:rFonts w:ascii="Cambria" w:hAnsi="Cambria" w:eastAsia="宋体" w:cs="Times New Roman"/>
      <w:b/>
      <w:bCs/>
      <w:kern w:val="2"/>
      <w:sz w:val="32"/>
      <w:szCs w:val="32"/>
    </w:rPr>
  </w:style>
  <w:style w:type="character" w:customStyle="1" w:styleId="229">
    <w:name w:val="脚注文本 Char1"/>
    <w:qFormat/>
    <w:uiPriority w:val="0"/>
    <w:rPr>
      <w:rFonts w:ascii="Arial" w:hAnsi="Arial" w:cs="Arial"/>
      <w:sz w:val="18"/>
      <w:szCs w:val="18"/>
      <w:lang w:eastAsia="en-US"/>
    </w:rPr>
  </w:style>
  <w:style w:type="character" w:customStyle="1" w:styleId="230">
    <w:name w:val="HTML 预设格式 Char2"/>
    <w:semiHidden/>
    <w:qFormat/>
    <w:uiPriority w:val="99"/>
    <w:rPr>
      <w:rFonts w:ascii="Courier New" w:hAnsi="Courier New" w:eastAsia="宋体" w:cs="Courier New"/>
      <w:sz w:val="20"/>
      <w:szCs w:val="20"/>
    </w:rPr>
  </w:style>
  <w:style w:type="character" w:customStyle="1" w:styleId="231">
    <w:name w:val="标题 8 Char"/>
    <w:qFormat/>
    <w:uiPriority w:val="0"/>
    <w:rPr>
      <w:rFonts w:ascii="Arial" w:hAnsi="Arial" w:eastAsia="黑体" w:cs="Times New Roman"/>
      <w:sz w:val="24"/>
      <w:szCs w:val="24"/>
    </w:rPr>
  </w:style>
  <w:style w:type="character" w:customStyle="1" w:styleId="232">
    <w:name w:val="s3"/>
    <w:qFormat/>
    <w:uiPriority w:val="0"/>
  </w:style>
  <w:style w:type="character" w:customStyle="1" w:styleId="233">
    <w:name w:val="标题 4 Char"/>
    <w:qFormat/>
    <w:uiPriority w:val="0"/>
    <w:rPr>
      <w:rFonts w:ascii="仿宋_GB2312" w:hAnsi="Calibri" w:eastAsia="仿宋_GB2312" w:cs="Times New Roman"/>
      <w:b/>
      <w:kern w:val="0"/>
      <w:sz w:val="24"/>
      <w:szCs w:val="28"/>
    </w:rPr>
  </w:style>
  <w:style w:type="character" w:customStyle="1" w:styleId="234">
    <w:name w:val="正文文本缩进 2 Char"/>
    <w:qFormat/>
    <w:uiPriority w:val="0"/>
    <w:rPr>
      <w:kern w:val="2"/>
      <w:sz w:val="21"/>
      <w:szCs w:val="24"/>
    </w:rPr>
  </w:style>
  <w:style w:type="character" w:customStyle="1" w:styleId="235">
    <w:name w:val="style21"/>
    <w:qFormat/>
    <w:uiPriority w:val="0"/>
    <w:rPr>
      <w:b/>
      <w:bCs/>
      <w:sz w:val="28"/>
      <w:szCs w:val="28"/>
    </w:rPr>
  </w:style>
  <w:style w:type="character" w:customStyle="1" w:styleId="236">
    <w:name w:val="正文文本缩进 2 Char2"/>
    <w:semiHidden/>
    <w:qFormat/>
    <w:uiPriority w:val="99"/>
    <w:rPr>
      <w:rFonts w:ascii="Calibri" w:hAnsi="Calibri" w:eastAsia="宋体" w:cs="Times New Roman"/>
      <w:szCs w:val="24"/>
    </w:rPr>
  </w:style>
  <w:style w:type="character" w:customStyle="1" w:styleId="237">
    <w:name w:val="ht1"/>
    <w:qFormat/>
    <w:uiPriority w:val="0"/>
    <w:rPr>
      <w:rFonts w:ascii="黑体" w:eastAsia="黑体"/>
      <w:b/>
      <w:bCs/>
    </w:rPr>
  </w:style>
  <w:style w:type="character" w:customStyle="1" w:styleId="238">
    <w:name w:val="文档结构图 Char3"/>
    <w:semiHidden/>
    <w:qFormat/>
    <w:uiPriority w:val="99"/>
    <w:rPr>
      <w:rFonts w:ascii="宋体" w:hAnsi="Calibri" w:eastAsia="宋体" w:cs="Times New Roman"/>
      <w:sz w:val="18"/>
      <w:szCs w:val="18"/>
    </w:rPr>
  </w:style>
  <w:style w:type="character" w:customStyle="1" w:styleId="239">
    <w:name w:val="书籍标题1"/>
    <w:qFormat/>
    <w:uiPriority w:val="0"/>
    <w:rPr>
      <w:b/>
      <w:bCs/>
      <w:smallCaps/>
      <w:spacing w:val="5"/>
    </w:rPr>
  </w:style>
  <w:style w:type="character" w:customStyle="1" w:styleId="240">
    <w:name w:val="标题 7 Char1"/>
    <w:qFormat/>
    <w:uiPriority w:val="0"/>
    <w:rPr>
      <w:rFonts w:ascii="Times New Roman" w:hAnsi="Times New Roman" w:eastAsia="仿宋_GB2312" w:cs="Times New Roman"/>
      <w:sz w:val="30"/>
      <w:szCs w:val="20"/>
    </w:rPr>
  </w:style>
  <w:style w:type="character" w:customStyle="1" w:styleId="241">
    <w:name w:val="明显引用 Char2"/>
    <w:qFormat/>
    <w:uiPriority w:val="99"/>
    <w:rPr>
      <w:b/>
      <w:bCs/>
      <w:i/>
      <w:iCs/>
      <w:color w:val="4F81BD"/>
      <w:kern w:val="2"/>
      <w:sz w:val="21"/>
      <w:szCs w:val="24"/>
    </w:rPr>
  </w:style>
  <w:style w:type="character" w:customStyle="1" w:styleId="242">
    <w:name w:val="不明显强调1"/>
    <w:qFormat/>
    <w:uiPriority w:val="0"/>
    <w:rPr>
      <w:i/>
      <w:iCs/>
      <w:color w:val="808080"/>
    </w:rPr>
  </w:style>
  <w:style w:type="character" w:customStyle="1" w:styleId="243">
    <w:name w:val="普通文字 Char Char2"/>
    <w:qFormat/>
    <w:uiPriority w:val="0"/>
    <w:rPr>
      <w:rFonts w:ascii="宋体" w:hAnsi="Courier New"/>
      <w:kern w:val="2"/>
      <w:sz w:val="28"/>
      <w:szCs w:val="28"/>
    </w:rPr>
  </w:style>
  <w:style w:type="character" w:customStyle="1" w:styleId="244">
    <w:name w:val="标题 6 Char"/>
    <w:qFormat/>
    <w:uiPriority w:val="0"/>
    <w:rPr>
      <w:rFonts w:ascii="Arial" w:hAnsi="Arial" w:eastAsia="黑体" w:cs="Times New Roman"/>
      <w:b/>
      <w:bCs/>
      <w:sz w:val="24"/>
      <w:szCs w:val="24"/>
    </w:rPr>
  </w:style>
  <w:style w:type="character" w:customStyle="1" w:styleId="245">
    <w:name w:val="l1"/>
    <w:basedOn w:val="50"/>
    <w:qFormat/>
    <w:uiPriority w:val="0"/>
  </w:style>
  <w:style w:type="character" w:customStyle="1" w:styleId="246">
    <w:name w:val="未处理的提及1"/>
    <w:unhideWhenUsed/>
    <w:qFormat/>
    <w:uiPriority w:val="99"/>
    <w:rPr>
      <w:color w:val="808080"/>
      <w:shd w:val="clear" w:color="auto" w:fill="E6E6E6"/>
    </w:rPr>
  </w:style>
  <w:style w:type="character" w:customStyle="1" w:styleId="247">
    <w:name w:val="页眉 字符"/>
    <w:link w:val="31"/>
    <w:qFormat/>
    <w:uiPriority w:val="0"/>
    <w:rPr>
      <w:rFonts w:eastAsia="宋体"/>
      <w:kern w:val="2"/>
      <w:sz w:val="18"/>
      <w:szCs w:val="18"/>
      <w:lang w:val="en-US" w:eastAsia="zh-CN" w:bidi="ar-SA"/>
    </w:rPr>
  </w:style>
  <w:style w:type="character" w:customStyle="1" w:styleId="248">
    <w:name w:val="Char Char35"/>
    <w:qFormat/>
    <w:uiPriority w:val="0"/>
    <w:rPr>
      <w:rFonts w:ascii="仿宋_GB2312" w:eastAsia="仿宋_GB2312" w:cs="MingLiU"/>
      <w:b/>
      <w:sz w:val="24"/>
      <w:szCs w:val="28"/>
    </w:rPr>
  </w:style>
  <w:style w:type="character" w:customStyle="1" w:styleId="249">
    <w:name w:val="Char Char11"/>
    <w:qFormat/>
    <w:locked/>
    <w:uiPriority w:val="0"/>
    <w:rPr>
      <w:rFonts w:eastAsia="黑体"/>
      <w:kern w:val="2"/>
      <w:sz w:val="44"/>
      <w:szCs w:val="44"/>
      <w:lang w:val="en-US" w:eastAsia="zh-CN" w:bidi="ar-SA"/>
    </w:rPr>
  </w:style>
  <w:style w:type="character" w:customStyle="1" w:styleId="250">
    <w:name w:val="style31"/>
    <w:qFormat/>
    <w:uiPriority w:val="0"/>
    <w:rPr>
      <w:sz w:val="10"/>
      <w:szCs w:val="10"/>
    </w:rPr>
  </w:style>
  <w:style w:type="character" w:customStyle="1" w:styleId="251">
    <w:name w:val="0d1471"/>
    <w:qFormat/>
    <w:uiPriority w:val="0"/>
    <w:rPr>
      <w:color w:val="000000"/>
      <w:sz w:val="11"/>
      <w:szCs w:val="11"/>
      <w:u w:val="none"/>
    </w:rPr>
  </w:style>
  <w:style w:type="character" w:customStyle="1" w:styleId="252">
    <w:name w:val="标题 9 Char"/>
    <w:qFormat/>
    <w:uiPriority w:val="0"/>
    <w:rPr>
      <w:rFonts w:ascii="Arial" w:hAnsi="Arial" w:eastAsia="黑体" w:cs="Times New Roman"/>
      <w:szCs w:val="21"/>
    </w:rPr>
  </w:style>
  <w:style w:type="character" w:customStyle="1" w:styleId="253">
    <w:name w:val="标题 3 Char1"/>
    <w:qFormat/>
    <w:uiPriority w:val="0"/>
    <w:rPr>
      <w:rFonts w:ascii="Times New Roman" w:hAnsi="Times New Roman" w:eastAsia="宋体" w:cs="Times New Roman"/>
      <w:b/>
      <w:bCs/>
      <w:kern w:val="2"/>
      <w:sz w:val="32"/>
      <w:szCs w:val="32"/>
    </w:rPr>
  </w:style>
  <w:style w:type="character" w:customStyle="1" w:styleId="254">
    <w:name w:val="标题4 Char Char"/>
    <w:link w:val="100"/>
    <w:qFormat/>
    <w:uiPriority w:val="0"/>
    <w:rPr>
      <w:rFonts w:ascii="Arial" w:hAnsi="Arial"/>
      <w:b/>
      <w:bCs/>
      <w:sz w:val="24"/>
      <w:szCs w:val="32"/>
      <w:lang w:bidi="ar-SA"/>
    </w:rPr>
  </w:style>
  <w:style w:type="character" w:customStyle="1" w:styleId="255">
    <w:name w:val="标题 5 Char1"/>
    <w:qFormat/>
    <w:uiPriority w:val="0"/>
    <w:rPr>
      <w:rFonts w:ascii="宋体" w:hAnsi="宋体" w:eastAsia="宋体" w:cs="宋体"/>
      <w:b/>
      <w:bCs/>
      <w:sz w:val="20"/>
      <w:szCs w:val="20"/>
    </w:rPr>
  </w:style>
  <w:style w:type="character" w:customStyle="1" w:styleId="256">
    <w:name w:val="正文文本缩进 3 Char1"/>
    <w:qFormat/>
    <w:uiPriority w:val="0"/>
    <w:rPr>
      <w:rFonts w:ascii="宋体" w:hAnsi="宋体"/>
      <w:kern w:val="2"/>
      <w:sz w:val="28"/>
      <w:szCs w:val="28"/>
    </w:rPr>
  </w:style>
  <w:style w:type="character" w:customStyle="1" w:styleId="257">
    <w:name w:val="Char Char33"/>
    <w:qFormat/>
    <w:uiPriority w:val="0"/>
    <w:rPr>
      <w:rFonts w:ascii="仿宋_GB2312" w:eastAsia="仿宋_GB2312" w:cs="MingLiU"/>
      <w:b/>
      <w:sz w:val="24"/>
      <w:szCs w:val="28"/>
    </w:rPr>
  </w:style>
  <w:style w:type="character" w:customStyle="1" w:styleId="258">
    <w:name w:val="批注文字 Char1"/>
    <w:qFormat/>
    <w:uiPriority w:val="99"/>
    <w:rPr>
      <w:rFonts w:ascii="Times New Roman" w:hAnsi="Times New Roman" w:eastAsia="宋体" w:cs="Times New Roman"/>
      <w:szCs w:val="24"/>
    </w:rPr>
  </w:style>
  <w:style w:type="character" w:customStyle="1" w:styleId="259">
    <w:name w:val="正文文本 3 Char1"/>
    <w:qFormat/>
    <w:uiPriority w:val="0"/>
    <w:rPr>
      <w:kern w:val="2"/>
      <w:sz w:val="16"/>
      <w:szCs w:val="16"/>
    </w:rPr>
  </w:style>
  <w:style w:type="character" w:customStyle="1" w:styleId="260">
    <w:name w:val="页眉 Char"/>
    <w:qFormat/>
    <w:uiPriority w:val="0"/>
    <w:rPr>
      <w:sz w:val="18"/>
      <w:szCs w:val="18"/>
    </w:rPr>
  </w:style>
  <w:style w:type="character" w:customStyle="1" w:styleId="261">
    <w:name w:val="明显引用 Char"/>
    <w:qFormat/>
    <w:uiPriority w:val="0"/>
    <w:rPr>
      <w:rFonts w:ascii="Times New Roman" w:hAnsi="Times New Roman" w:eastAsia="宋体" w:cs="Times New Roman"/>
      <w:b/>
      <w:bCs/>
      <w:i/>
      <w:iCs/>
      <w:color w:val="4F81BD"/>
      <w:kern w:val="2"/>
      <w:sz w:val="21"/>
      <w:szCs w:val="24"/>
    </w:rPr>
  </w:style>
  <w:style w:type="character" w:customStyle="1" w:styleId="262">
    <w:name w:val="color_red1"/>
    <w:qFormat/>
    <w:uiPriority w:val="0"/>
    <w:rPr>
      <w:color w:val="FA0004"/>
    </w:rPr>
  </w:style>
  <w:style w:type="character" w:customStyle="1" w:styleId="263">
    <w:name w:val="批注主题 Char2"/>
    <w:qFormat/>
    <w:uiPriority w:val="99"/>
    <w:rPr>
      <w:b/>
      <w:bCs/>
      <w:kern w:val="2"/>
      <w:sz w:val="21"/>
      <w:szCs w:val="24"/>
    </w:rPr>
  </w:style>
  <w:style w:type="character" w:customStyle="1" w:styleId="264">
    <w:name w:val="Char Char34"/>
    <w:qFormat/>
    <w:uiPriority w:val="0"/>
    <w:rPr>
      <w:rFonts w:ascii="仿宋_GB2312" w:eastAsia="仿宋_GB2312" w:cs="MingLiU"/>
      <w:b/>
      <w:spacing w:val="1"/>
      <w:w w:val="99"/>
      <w:sz w:val="28"/>
      <w:szCs w:val="32"/>
    </w:rPr>
  </w:style>
  <w:style w:type="character" w:customStyle="1" w:styleId="265">
    <w:name w:val="docpro"/>
    <w:basedOn w:val="50"/>
    <w:qFormat/>
    <w:uiPriority w:val="0"/>
  </w:style>
  <w:style w:type="character" w:customStyle="1" w:styleId="266">
    <w:name w:val="正文文本 3 Char"/>
    <w:qFormat/>
    <w:uiPriority w:val="0"/>
    <w:rPr>
      <w:kern w:val="2"/>
      <w:sz w:val="16"/>
      <w:szCs w:val="16"/>
    </w:rPr>
  </w:style>
  <w:style w:type="character" w:customStyle="1" w:styleId="267">
    <w:name w:val="标题 5 Char"/>
    <w:qFormat/>
    <w:uiPriority w:val="0"/>
    <w:rPr>
      <w:rFonts w:ascii="Calibri" w:hAnsi="Calibri" w:eastAsia="宋体" w:cs="Times New Roman"/>
      <w:b/>
      <w:bCs/>
      <w:sz w:val="28"/>
      <w:szCs w:val="28"/>
    </w:rPr>
  </w:style>
  <w:style w:type="character" w:customStyle="1" w:styleId="268">
    <w:name w:val="style161"/>
    <w:qFormat/>
    <w:uiPriority w:val="0"/>
    <w:rPr>
      <w:b/>
      <w:bCs/>
      <w:color w:val="333333"/>
    </w:rPr>
  </w:style>
  <w:style w:type="character" w:customStyle="1" w:styleId="269">
    <w:name w:val="文档结构图 Char2"/>
    <w:qFormat/>
    <w:uiPriority w:val="99"/>
    <w:rPr>
      <w:kern w:val="2"/>
      <w:sz w:val="21"/>
      <w:szCs w:val="24"/>
      <w:shd w:val="clear" w:color="auto" w:fill="000080"/>
    </w:rPr>
  </w:style>
  <w:style w:type="character" w:customStyle="1" w:styleId="270">
    <w:name w:val="页脚 Char1"/>
    <w:semiHidden/>
    <w:qFormat/>
    <w:uiPriority w:val="99"/>
    <w:rPr>
      <w:kern w:val="2"/>
      <w:sz w:val="18"/>
      <w:szCs w:val="18"/>
    </w:rPr>
  </w:style>
  <w:style w:type="character" w:customStyle="1" w:styleId="271">
    <w:name w:val="日期 Char2"/>
    <w:qFormat/>
    <w:uiPriority w:val="99"/>
    <w:rPr>
      <w:kern w:val="2"/>
      <w:sz w:val="21"/>
      <w:szCs w:val="24"/>
    </w:rPr>
  </w:style>
  <w:style w:type="character" w:customStyle="1" w:styleId="272">
    <w:name w:val="HTML 预设格式 Char"/>
    <w:qFormat/>
    <w:uiPriority w:val="0"/>
    <w:rPr>
      <w:rFonts w:ascii="宋体" w:hAnsi="宋体" w:eastAsia="宋体" w:cs="宋体"/>
      <w:color w:val="000000"/>
      <w:sz w:val="24"/>
      <w:szCs w:val="24"/>
    </w:rPr>
  </w:style>
  <w:style w:type="character" w:customStyle="1" w:styleId="273">
    <w:name w:val="批注主题 字符"/>
    <w:link w:val="45"/>
    <w:qFormat/>
    <w:uiPriority w:val="0"/>
    <w:rPr>
      <w:rFonts w:eastAsia="宋体"/>
      <w:b/>
      <w:bCs/>
      <w:kern w:val="2"/>
      <w:sz w:val="21"/>
      <w:szCs w:val="24"/>
      <w:lang w:val="en-US" w:eastAsia="zh-CN" w:bidi="ar-SA"/>
    </w:rPr>
  </w:style>
  <w:style w:type="character" w:customStyle="1" w:styleId="274">
    <w:name w:val="正文文本 2 字符"/>
    <w:link w:val="40"/>
    <w:qFormat/>
    <w:uiPriority w:val="0"/>
    <w:rPr>
      <w:i/>
      <w:iCs/>
      <w:kern w:val="2"/>
      <w:sz w:val="26"/>
      <w:szCs w:val="24"/>
    </w:rPr>
  </w:style>
  <w:style w:type="character" w:customStyle="1" w:styleId="275">
    <w:name w:val="批注框文本 Char"/>
    <w:qFormat/>
    <w:uiPriority w:val="0"/>
    <w:rPr>
      <w:sz w:val="18"/>
      <w:szCs w:val="18"/>
    </w:rPr>
  </w:style>
  <w:style w:type="character" w:customStyle="1" w:styleId="276">
    <w:name w:val="文档结构图 Char"/>
    <w:qFormat/>
    <w:uiPriority w:val="0"/>
    <w:rPr>
      <w:rFonts w:ascii="宋体"/>
      <w:kern w:val="2"/>
      <w:sz w:val="18"/>
      <w:szCs w:val="18"/>
    </w:rPr>
  </w:style>
  <w:style w:type="character" w:customStyle="1" w:styleId="277">
    <w:name w:val="标题 8 字符"/>
    <w:link w:val="10"/>
    <w:qFormat/>
    <w:uiPriority w:val="0"/>
    <w:rPr>
      <w:rFonts w:hAnsi="Arial" w:eastAsia="仿宋_GB2312"/>
      <w:sz w:val="30"/>
      <w:lang w:val="en-US" w:eastAsia="zh-CN" w:bidi="ar-SA"/>
    </w:rPr>
  </w:style>
  <w:style w:type="character" w:customStyle="1" w:styleId="278">
    <w:name w:val="正文文本缩进 3 字符"/>
    <w:link w:val="37"/>
    <w:qFormat/>
    <w:uiPriority w:val="0"/>
    <w:rPr>
      <w:rFonts w:ascii="宋体" w:hAnsi="宋体" w:eastAsia="宋体"/>
      <w:kern w:val="2"/>
      <w:sz w:val="28"/>
      <w:szCs w:val="28"/>
      <w:lang w:val="en-US" w:eastAsia="zh-CN" w:bidi="ar-SA"/>
    </w:rPr>
  </w:style>
  <w:style w:type="character" w:customStyle="1" w:styleId="279">
    <w:name w:val="正文文本缩进 字符"/>
    <w:link w:val="19"/>
    <w:qFormat/>
    <w:uiPriority w:val="0"/>
    <w:rPr>
      <w:rFonts w:eastAsia="宋体"/>
      <w:kern w:val="2"/>
      <w:sz w:val="21"/>
      <w:szCs w:val="24"/>
      <w:lang w:val="en-US" w:eastAsia="zh-CN" w:bidi="ar-SA"/>
    </w:rPr>
  </w:style>
  <w:style w:type="character" w:customStyle="1" w:styleId="280">
    <w:name w:val="_Style 196"/>
    <w:qFormat/>
    <w:uiPriority w:val="0"/>
    <w:rPr>
      <w:i/>
      <w:iCs/>
      <w:color w:val="808080"/>
    </w:rPr>
  </w:style>
  <w:style w:type="character" w:customStyle="1" w:styleId="281">
    <w:name w:val="正文文本缩进 2 字符"/>
    <w:link w:val="27"/>
    <w:qFormat/>
    <w:uiPriority w:val="0"/>
    <w:rPr>
      <w:rFonts w:eastAsia="宋体"/>
      <w:sz w:val="28"/>
      <w:szCs w:val="24"/>
      <w:lang w:val="en-US" w:eastAsia="zh-CN" w:bidi="ar-SA"/>
    </w:rPr>
  </w:style>
  <w:style w:type="character" w:customStyle="1" w:styleId="282">
    <w:name w:val="标题 7 字符"/>
    <w:link w:val="9"/>
    <w:qFormat/>
    <w:uiPriority w:val="0"/>
    <w:rPr>
      <w:rFonts w:eastAsia="仿宋_GB2312"/>
      <w:sz w:val="30"/>
      <w:lang w:val="en-US" w:eastAsia="zh-CN" w:bidi="ar-SA"/>
    </w:rPr>
  </w:style>
  <w:style w:type="character" w:customStyle="1" w:styleId="283">
    <w:name w:val="Char Char13"/>
    <w:qFormat/>
    <w:uiPriority w:val="0"/>
    <w:rPr>
      <w:kern w:val="2"/>
      <w:sz w:val="18"/>
      <w:szCs w:val="18"/>
    </w:rPr>
  </w:style>
  <w:style w:type="character" w:customStyle="1" w:styleId="284">
    <w:name w:val="正文文本缩进 2 Char1"/>
    <w:qFormat/>
    <w:uiPriority w:val="0"/>
    <w:rPr>
      <w:sz w:val="28"/>
      <w:szCs w:val="24"/>
    </w:rPr>
  </w:style>
  <w:style w:type="character" w:customStyle="1" w:styleId="285">
    <w:name w:val="Char Char21"/>
    <w:qFormat/>
    <w:uiPriority w:val="0"/>
    <w:rPr>
      <w:rFonts w:ascii="宋体" w:hAnsi="宋体" w:cs="宋体"/>
      <w:b/>
      <w:bCs/>
      <w:sz w:val="24"/>
      <w:szCs w:val="24"/>
    </w:rPr>
  </w:style>
  <w:style w:type="character" w:customStyle="1" w:styleId="286">
    <w:name w:val="文档结构图 Char1"/>
    <w:qFormat/>
    <w:uiPriority w:val="0"/>
    <w:rPr>
      <w:rFonts w:ascii="宋体"/>
      <w:kern w:val="2"/>
      <w:sz w:val="18"/>
      <w:szCs w:val="18"/>
    </w:rPr>
  </w:style>
  <w:style w:type="character" w:customStyle="1" w:styleId="287">
    <w:name w:val="标题 Char"/>
    <w:qFormat/>
    <w:uiPriority w:val="0"/>
    <w:rPr>
      <w:rFonts w:ascii="Cambria" w:hAnsi="Cambria" w:eastAsia="宋体" w:cs="Times New Roman"/>
      <w:b/>
      <w:bCs/>
      <w:kern w:val="2"/>
      <w:sz w:val="32"/>
      <w:szCs w:val="32"/>
    </w:rPr>
  </w:style>
  <w:style w:type="character" w:customStyle="1" w:styleId="288">
    <w:name w:val="_Style 275"/>
    <w:qFormat/>
    <w:uiPriority w:val="0"/>
    <w:rPr>
      <w:smallCaps/>
      <w:color w:val="C0504D"/>
      <w:u w:val="single"/>
    </w:rPr>
  </w:style>
  <w:style w:type="character" w:customStyle="1" w:styleId="289">
    <w:name w:val="Char Char12"/>
    <w:qFormat/>
    <w:uiPriority w:val="0"/>
    <w:rPr>
      <w:rFonts w:eastAsia="黑体"/>
      <w:kern w:val="2"/>
      <w:sz w:val="44"/>
      <w:szCs w:val="44"/>
      <w:lang w:val="en-US" w:eastAsia="zh-CN" w:bidi="ar-SA"/>
    </w:rPr>
  </w:style>
  <w:style w:type="character" w:customStyle="1" w:styleId="290">
    <w:name w:val="明显参考1"/>
    <w:qFormat/>
    <w:uiPriority w:val="0"/>
    <w:rPr>
      <w:b/>
      <w:bCs/>
      <w:smallCaps/>
      <w:color w:val="C0504D"/>
      <w:spacing w:val="5"/>
      <w:u w:val="single"/>
    </w:rPr>
  </w:style>
  <w:style w:type="character" w:customStyle="1" w:styleId="291">
    <w:name w:val="Char Char36"/>
    <w:qFormat/>
    <w:uiPriority w:val="0"/>
    <w:rPr>
      <w:rFonts w:ascii="仿宋_GB2312" w:eastAsia="仿宋_GB2312" w:cs="MingLiU"/>
      <w:b/>
      <w:sz w:val="24"/>
      <w:szCs w:val="28"/>
    </w:rPr>
  </w:style>
  <w:style w:type="character" w:customStyle="1" w:styleId="292">
    <w:name w:val="批注框文本 Char2"/>
    <w:qFormat/>
    <w:uiPriority w:val="99"/>
    <w:rPr>
      <w:kern w:val="2"/>
      <w:sz w:val="18"/>
      <w:szCs w:val="18"/>
    </w:rPr>
  </w:style>
  <w:style w:type="character" w:customStyle="1" w:styleId="293">
    <w:name w:val="subhead1"/>
    <w:qFormat/>
    <w:uiPriority w:val="0"/>
    <w:rPr>
      <w:rFonts w:hint="default" w:ascii="Tahoma" w:hAnsi="Tahoma" w:cs="Tahoma"/>
      <w:color w:val="000000"/>
      <w:sz w:val="18"/>
      <w:szCs w:val="18"/>
      <w:u w:val="none"/>
      <w:shd w:val="clear" w:color="auto" w:fill="FFFFFF"/>
    </w:rPr>
  </w:style>
  <w:style w:type="character" w:customStyle="1" w:styleId="294">
    <w:name w:val="正文文本缩进 3 Char2"/>
    <w:semiHidden/>
    <w:qFormat/>
    <w:uiPriority w:val="99"/>
    <w:rPr>
      <w:rFonts w:ascii="Calibri" w:hAnsi="Calibri" w:eastAsia="宋体" w:cs="Times New Roman"/>
      <w:sz w:val="16"/>
      <w:szCs w:val="16"/>
    </w:rPr>
  </w:style>
  <w:style w:type="character" w:customStyle="1" w:styleId="295">
    <w:name w:val="纯文本 Char"/>
    <w:qFormat/>
    <w:uiPriority w:val="0"/>
    <w:rPr>
      <w:rFonts w:ascii="宋体" w:hAnsi="Courier New"/>
      <w:sz w:val="28"/>
      <w:szCs w:val="28"/>
    </w:rPr>
  </w:style>
  <w:style w:type="character" w:customStyle="1" w:styleId="296">
    <w:name w:val="纯文本 Char2"/>
    <w:semiHidden/>
    <w:qFormat/>
    <w:uiPriority w:val="99"/>
    <w:rPr>
      <w:rFonts w:ascii="宋体" w:hAnsi="Courier New" w:eastAsia="宋体" w:cs="Courier New"/>
      <w:szCs w:val="21"/>
    </w:rPr>
  </w:style>
  <w:style w:type="character" w:customStyle="1" w:styleId="297">
    <w:name w:val="页眉 Char1"/>
    <w:semiHidden/>
    <w:qFormat/>
    <w:uiPriority w:val="99"/>
    <w:rPr>
      <w:kern w:val="2"/>
      <w:sz w:val="18"/>
      <w:szCs w:val="18"/>
    </w:rPr>
  </w:style>
  <w:style w:type="character" w:customStyle="1" w:styleId="298">
    <w:name w:val="Char Char14"/>
    <w:qFormat/>
    <w:uiPriority w:val="0"/>
    <w:rPr>
      <w:kern w:val="2"/>
      <w:sz w:val="18"/>
      <w:szCs w:val="18"/>
    </w:rPr>
  </w:style>
  <w:style w:type="character" w:customStyle="1" w:styleId="299">
    <w:name w:val="批注文字 字符"/>
    <w:link w:val="16"/>
    <w:qFormat/>
    <w:uiPriority w:val="99"/>
    <w:rPr>
      <w:rFonts w:eastAsia="宋体"/>
      <w:kern w:val="2"/>
      <w:sz w:val="21"/>
      <w:szCs w:val="24"/>
      <w:lang w:val="en-US" w:eastAsia="zh-CN" w:bidi="ar-SA"/>
    </w:rPr>
  </w:style>
  <w:style w:type="character" w:customStyle="1" w:styleId="300">
    <w:name w:val="批注文字 Char Char"/>
    <w:qFormat/>
    <w:uiPriority w:val="0"/>
    <w:rPr>
      <w:rFonts w:ascii="宋体" w:hAnsi="Times New Roman" w:eastAsia="宋体" w:cs="Times New Roman"/>
      <w:sz w:val="28"/>
      <w:szCs w:val="20"/>
    </w:rPr>
  </w:style>
  <w:style w:type="character" w:customStyle="1" w:styleId="301">
    <w:name w:val="标题 1 Char1"/>
    <w:qFormat/>
    <w:uiPriority w:val="0"/>
    <w:rPr>
      <w:rFonts w:ascii="Times New Roman" w:hAnsi="Times New Roman" w:eastAsia="宋体" w:cs="Times New Roman"/>
      <w:b/>
      <w:bCs/>
      <w:kern w:val="44"/>
      <w:sz w:val="44"/>
      <w:szCs w:val="44"/>
    </w:rPr>
  </w:style>
  <w:style w:type="character" w:customStyle="1" w:styleId="302">
    <w:name w:val="标题 5 字符"/>
    <w:link w:val="6"/>
    <w:qFormat/>
    <w:uiPriority w:val="0"/>
    <w:rPr>
      <w:rFonts w:ascii="宋体" w:hAnsi="宋体" w:eastAsia="宋体" w:cs="宋体"/>
      <w:b/>
      <w:bCs/>
      <w:lang w:val="en-US" w:eastAsia="zh-CN" w:bidi="ar-SA"/>
    </w:rPr>
  </w:style>
  <w:style w:type="character" w:customStyle="1" w:styleId="303">
    <w:name w:val="手改 Char Char"/>
    <w:qFormat/>
    <w:uiPriority w:val="0"/>
    <w:rPr>
      <w:kern w:val="2"/>
      <w:sz w:val="21"/>
      <w:szCs w:val="24"/>
    </w:rPr>
  </w:style>
  <w:style w:type="character" w:customStyle="1" w:styleId="304">
    <w:name w:val="标题 1 字符"/>
    <w:link w:val="2"/>
    <w:qFormat/>
    <w:uiPriority w:val="0"/>
    <w:rPr>
      <w:rFonts w:eastAsia="宋体"/>
      <w:b/>
      <w:bCs/>
      <w:kern w:val="44"/>
      <w:sz w:val="44"/>
      <w:szCs w:val="44"/>
      <w:lang w:val="en-US" w:eastAsia="zh-CN" w:bidi="ar-SA"/>
    </w:rPr>
  </w:style>
  <w:style w:type="character" w:customStyle="1" w:styleId="305">
    <w:name w:val="intel3"/>
    <w:basedOn w:val="50"/>
    <w:qFormat/>
    <w:uiPriority w:val="0"/>
  </w:style>
  <w:style w:type="character" w:customStyle="1" w:styleId="306">
    <w:name w:val="副标题 Char2"/>
    <w:qFormat/>
    <w:uiPriority w:val="11"/>
    <w:rPr>
      <w:rFonts w:ascii="Cambria" w:hAnsi="Cambria" w:eastAsia="宋体" w:cs="Times New Roman"/>
      <w:b/>
      <w:bCs/>
      <w:kern w:val="28"/>
      <w:sz w:val="32"/>
      <w:szCs w:val="32"/>
    </w:rPr>
  </w:style>
  <w:style w:type="character" w:customStyle="1" w:styleId="307">
    <w:name w:val="明显引用 Char4"/>
    <w:link w:val="131"/>
    <w:qFormat/>
    <w:uiPriority w:val="0"/>
    <w:rPr>
      <w:b/>
      <w:bCs/>
      <w:i/>
      <w:iCs/>
      <w:color w:val="4F81BD"/>
      <w:kern w:val="2"/>
      <w:sz w:val="21"/>
      <w:szCs w:val="22"/>
      <w:lang w:bidi="ar-SA"/>
    </w:rPr>
  </w:style>
  <w:style w:type="character" w:customStyle="1" w:styleId="308">
    <w:name w:val="明显引用 Char1"/>
    <w:link w:val="124"/>
    <w:qFormat/>
    <w:uiPriority w:val="30"/>
    <w:rPr>
      <w:b/>
      <w:bCs/>
      <w:i/>
      <w:iCs/>
      <w:color w:val="4F81BD"/>
      <w:kern w:val="2"/>
      <w:sz w:val="21"/>
    </w:rPr>
  </w:style>
  <w:style w:type="character" w:customStyle="1" w:styleId="309">
    <w:name w:val="HTML 预设格式 Char1"/>
    <w:qFormat/>
    <w:uiPriority w:val="0"/>
    <w:rPr>
      <w:rFonts w:ascii="宋体" w:hAnsi="宋体" w:cs="宋体"/>
      <w:color w:val="000000"/>
      <w:sz w:val="24"/>
      <w:szCs w:val="24"/>
    </w:rPr>
  </w:style>
  <w:style w:type="character" w:customStyle="1" w:styleId="310">
    <w:name w:val="引用 Char"/>
    <w:link w:val="83"/>
    <w:qFormat/>
    <w:uiPriority w:val="0"/>
    <w:rPr>
      <w:rFonts w:ascii="Times New Roman" w:hAnsi="Times New Roman" w:eastAsia="宋体" w:cs="Times New Roman"/>
      <w:i/>
      <w:iCs/>
      <w:color w:val="000000"/>
      <w:kern w:val="2"/>
      <w:sz w:val="21"/>
      <w:szCs w:val="24"/>
    </w:rPr>
  </w:style>
  <w:style w:type="character" w:customStyle="1" w:styleId="311">
    <w:name w:val="副标题 字符"/>
    <w:link w:val="34"/>
    <w:qFormat/>
    <w:uiPriority w:val="0"/>
    <w:rPr>
      <w:rFonts w:eastAsia="宋体"/>
      <w:szCs w:val="24"/>
      <w:u w:val="single"/>
      <w:lang w:val="en-US" w:eastAsia="en-US" w:bidi="ar-SA"/>
    </w:rPr>
  </w:style>
  <w:style w:type="character" w:customStyle="1" w:styleId="312">
    <w:name w:val="ITTHEADER1 Char"/>
    <w:qFormat/>
    <w:uiPriority w:val="0"/>
    <w:rPr>
      <w:rFonts w:eastAsia="黑体"/>
      <w:kern w:val="2"/>
      <w:sz w:val="44"/>
      <w:szCs w:val="44"/>
      <w:lang w:val="en-US" w:eastAsia="zh-CN" w:bidi="ar-SA"/>
    </w:rPr>
  </w:style>
  <w:style w:type="character" w:customStyle="1" w:styleId="313">
    <w:name w:val="日期 Char3"/>
    <w:semiHidden/>
    <w:qFormat/>
    <w:uiPriority w:val="99"/>
    <w:rPr>
      <w:rFonts w:ascii="Calibri" w:hAnsi="Calibri" w:eastAsia="宋体" w:cs="Times New Roman"/>
      <w:szCs w:val="24"/>
    </w:rPr>
  </w:style>
  <w:style w:type="character" w:customStyle="1" w:styleId="314">
    <w:name w:val="纯文本 字符"/>
    <w:link w:val="24"/>
    <w:qFormat/>
    <w:uiPriority w:val="0"/>
    <w:rPr>
      <w:rFonts w:ascii="宋体" w:hAnsi="Courier New" w:eastAsia="宋体" w:cs="Courier New"/>
      <w:kern w:val="2"/>
      <w:sz w:val="21"/>
      <w:szCs w:val="21"/>
      <w:lang w:val="en-US" w:eastAsia="zh-CN" w:bidi="ar-SA"/>
    </w:rPr>
  </w:style>
  <w:style w:type="character" w:customStyle="1" w:styleId="315">
    <w:name w:val="批注文字 Char"/>
    <w:qFormat/>
    <w:uiPriority w:val="0"/>
    <w:rPr>
      <w:rFonts w:ascii="Times New Roman" w:hAnsi="Times New Roman" w:eastAsia="宋体" w:cs="Times New Roman"/>
      <w:kern w:val="2"/>
      <w:sz w:val="21"/>
      <w:szCs w:val="24"/>
    </w:rPr>
  </w:style>
  <w:style w:type="character" w:customStyle="1" w:styleId="316">
    <w:name w:val="Section Char"/>
    <w:qFormat/>
    <w:uiPriority w:val="0"/>
    <w:rPr>
      <w:rFonts w:ascii="仿宋_GB2312" w:eastAsia="仿宋_GB2312" w:cs="MingLiU"/>
      <w:b/>
      <w:sz w:val="24"/>
      <w:szCs w:val="28"/>
      <w:lang w:val="en-US" w:eastAsia="zh-CN" w:bidi="ar-SA"/>
    </w:rPr>
  </w:style>
  <w:style w:type="character" w:customStyle="1" w:styleId="317">
    <w:name w:val="正文文本 3 Char2"/>
    <w:semiHidden/>
    <w:qFormat/>
    <w:uiPriority w:val="99"/>
    <w:rPr>
      <w:rFonts w:ascii="Calibri" w:hAnsi="Calibri" w:eastAsia="宋体" w:cs="Times New Roman"/>
      <w:sz w:val="16"/>
      <w:szCs w:val="16"/>
    </w:rPr>
  </w:style>
  <w:style w:type="character" w:customStyle="1" w:styleId="318">
    <w:name w:val="正文文本 3 字符"/>
    <w:link w:val="17"/>
    <w:qFormat/>
    <w:uiPriority w:val="0"/>
    <w:rPr>
      <w:rFonts w:eastAsia="宋体"/>
      <w:kern w:val="2"/>
      <w:sz w:val="16"/>
      <w:szCs w:val="16"/>
      <w:lang w:val="en-US" w:eastAsia="zh-CN" w:bidi="ar-SA"/>
    </w:rPr>
  </w:style>
  <w:style w:type="character" w:customStyle="1" w:styleId="319">
    <w:name w:val="普通文字 Char Char1"/>
    <w:qFormat/>
    <w:uiPriority w:val="0"/>
    <w:rPr>
      <w:rFonts w:ascii="宋体" w:hAnsi="Courier New"/>
      <w:kern w:val="2"/>
      <w:sz w:val="28"/>
      <w:szCs w:val="28"/>
    </w:rPr>
  </w:style>
  <w:style w:type="character" w:customStyle="1" w:styleId="320">
    <w:name w:val="正文文本缩进 Char"/>
    <w:qFormat/>
    <w:uiPriority w:val="0"/>
    <w:rPr>
      <w:rFonts w:ascii="黑体" w:hAnsi="宋体" w:eastAsia="黑体"/>
      <w:color w:val="000000"/>
      <w:sz w:val="28"/>
      <w:szCs w:val="32"/>
    </w:rPr>
  </w:style>
  <w:style w:type="character" w:customStyle="1" w:styleId="321">
    <w:name w:val="font161"/>
    <w:qFormat/>
    <w:uiPriority w:val="0"/>
    <w:rPr>
      <w:b/>
      <w:bCs/>
      <w:sz w:val="32"/>
      <w:szCs w:val="32"/>
    </w:rPr>
  </w:style>
  <w:style w:type="paragraph" w:customStyle="1" w:styleId="322">
    <w:name w:val="列出段落2"/>
    <w:basedOn w:val="1"/>
    <w:qFormat/>
    <w:uiPriority w:val="99"/>
    <w:pPr>
      <w:ind w:firstLine="420" w:firstLineChars="200"/>
    </w:pPr>
    <w:rPr>
      <w:sz w:val="28"/>
      <w:szCs w:val="28"/>
    </w:rPr>
  </w:style>
  <w:style w:type="paragraph" w:customStyle="1" w:styleId="32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24">
    <w:name w:val="正文(缩进)"/>
    <w:basedOn w:val="1"/>
    <w:qFormat/>
    <w:uiPriority w:val="0"/>
    <w:pPr>
      <w:ind w:left="57" w:firstLine="200" w:firstLineChars="200"/>
    </w:pPr>
    <w:rPr>
      <w:rFonts w:ascii="Calibri" w:hAnsi="Calibri"/>
      <w:sz w:val="24"/>
    </w:rPr>
  </w:style>
  <w:style w:type="table" w:customStyle="1" w:styleId="325">
    <w:name w:val="Table Normal"/>
    <w:semiHidden/>
    <w:unhideWhenUsed/>
    <w:qFormat/>
    <w:uiPriority w:val="0"/>
    <w:tblPr>
      <w:tblCellMar>
        <w:top w:w="0" w:type="dxa"/>
        <w:left w:w="0" w:type="dxa"/>
        <w:bottom w:w="0" w:type="dxa"/>
        <w:right w:w="0" w:type="dxa"/>
      </w:tblCellMar>
    </w:tblPr>
  </w:style>
  <w:style w:type="paragraph" w:customStyle="1" w:styleId="326">
    <w:name w:val="目录 53"/>
    <w:next w:val="1"/>
    <w:qFormat/>
    <w:uiPriority w:val="99"/>
    <w:pPr>
      <w:wordWrap w:val="0"/>
      <w:ind w:left="1275"/>
      <w:jc w:val="both"/>
    </w:pPr>
    <w:rPr>
      <w:rFonts w:ascii="Calibri" w:hAnsi="Calibri" w:eastAsia="宋体" w:cs="Times New Roman"/>
      <w:sz w:val="21"/>
      <w:lang w:val="en-US" w:eastAsia="zh-CN" w:bidi="ar-SA"/>
    </w:rPr>
  </w:style>
  <w:style w:type="character" w:customStyle="1" w:styleId="327">
    <w:name w:val="标题 3 Char2"/>
    <w:link w:val="4"/>
    <w:qFormat/>
    <w:uiPriority w:val="0"/>
    <w:rPr>
      <w:rFonts w:eastAsia="宋体"/>
      <w:b/>
      <w:bCs/>
      <w:kern w:val="2"/>
      <w:sz w:val="32"/>
      <w:szCs w:val="32"/>
      <w:lang w:val="en-US" w:eastAsia="zh-CN" w:bidi="ar-SA"/>
    </w:rPr>
  </w:style>
  <w:style w:type="paragraph" w:customStyle="1" w:styleId="328">
    <w:name w:val="扉首"/>
    <w:basedOn w:val="1"/>
    <w:qFormat/>
    <w:uiPriority w:val="99"/>
    <w:pPr>
      <w:spacing w:line="480" w:lineRule="auto"/>
      <w:ind w:firstLine="560"/>
      <w:jc w:val="center"/>
    </w:pPr>
    <w:rPr>
      <w:rFonts w:ascii="黑体" w:hAnsi="黑体" w:eastAsia="仿宋_GB2312" w:cs="黑体"/>
      <w:b/>
      <w:color w:val="000000"/>
      <w:kern w:val="2"/>
      <w:sz w:val="52"/>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146</Pages>
  <Words>9867</Words>
  <Characters>10635</Characters>
  <Lines>489</Lines>
  <Paragraphs>137</Paragraphs>
  <TotalTime>416</TotalTime>
  <ScaleCrop>false</ScaleCrop>
  <LinksUpToDate>false</LinksUpToDate>
  <CharactersWithSpaces>10951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2021-12-18T03:12:00Z</dcterms:created>
  <dc:creator>USER</dc:creator>
  <cp:lastModifiedBy>小洁</cp:lastModifiedBy>
  <cp:lastPrinted>2023-04-26T19:35:00Z</cp:lastPrinted>
  <dcterms:modified xsi:type="dcterms:W3CDTF">2025-10-23T06:35:48Z</dcterms:modified>
  <dc:title>第一卷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62876CB95DC84C48BC996726CFCF5EF1_13</vt:lpwstr>
  </property>
  <property fmtid="{D5CDD505-2E9C-101B-9397-08002B2CF9AE}" pid="4" name="KSOTemplateDocerSaveRecord">
    <vt:lpwstr>eyJoZGlkIjoiNjY1OGZjYmE2YzBjZWJmMDA5NmQ5Mjg2NmI2NDY0MWUiLCJ1c2VySWQiOiI1ODE0MjYyODcifQ==</vt:lpwstr>
  </property>
</Properties>
</file>