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outlineLvl w:val="0"/>
        <w:rPr>
          <w:rFonts w:hint="eastAsia" w:ascii="宋体" w:hAnsi="宋体" w:eastAsia="宋体" w:cs="宋体"/>
          <w:color w:val="auto"/>
          <w:spacing w:val="80"/>
          <w:sz w:val="72"/>
          <w:szCs w:val="72"/>
        </w:rPr>
      </w:pPr>
    </w:p>
    <w:p>
      <w:pPr>
        <w:spacing w:line="240" w:lineRule="auto"/>
        <w:ind w:firstLine="0" w:firstLineChars="0"/>
        <w:jc w:val="center"/>
        <w:outlineLvl w:val="0"/>
        <w:rPr>
          <w:rFonts w:hint="eastAsia" w:ascii="黑体" w:hAnsi="黑体" w:eastAsia="黑体" w:cs="黑体"/>
          <w:color w:val="auto"/>
          <w:spacing w:val="80"/>
          <w:sz w:val="144"/>
          <w:szCs w:val="144"/>
        </w:rPr>
      </w:pPr>
      <w:r>
        <w:rPr>
          <w:rFonts w:hint="eastAsia" w:ascii="黑体" w:hAnsi="黑体" w:eastAsia="黑体" w:cs="黑体"/>
          <w:color w:val="auto"/>
          <w:spacing w:val="80"/>
          <w:sz w:val="96"/>
          <w:szCs w:val="96"/>
        </w:rPr>
        <w:t>询价采购文件</w:t>
      </w:r>
    </w:p>
    <w:p>
      <w:pPr>
        <w:spacing w:line="360" w:lineRule="auto"/>
        <w:ind w:firstLine="0" w:firstLineChars="0"/>
        <w:jc w:val="center"/>
        <w:outlineLvl w:val="0"/>
        <w:rPr>
          <w:rFonts w:hint="eastAsia" w:ascii="黑体" w:hAnsi="黑体" w:eastAsia="黑体" w:cs="黑体"/>
          <w:color w:val="auto"/>
          <w:spacing w:val="80"/>
          <w:sz w:val="44"/>
          <w:szCs w:val="44"/>
        </w:rPr>
      </w:pPr>
      <w:r>
        <w:rPr>
          <w:rFonts w:hint="eastAsia" w:ascii="黑体" w:hAnsi="黑体" w:eastAsia="黑体" w:cs="黑体"/>
          <w:color w:val="auto"/>
          <w:spacing w:val="80"/>
          <w:sz w:val="44"/>
          <w:szCs w:val="44"/>
        </w:rPr>
        <w:t>（最低价法）</w:t>
      </w:r>
    </w:p>
    <w:p>
      <w:pPr>
        <w:pStyle w:val="7"/>
        <w:spacing w:before="48" w:after="48" w:line="360" w:lineRule="auto"/>
        <w:ind w:firstLine="182"/>
        <w:rPr>
          <w:rFonts w:hint="eastAsia" w:ascii="黑体" w:hAnsi="黑体" w:eastAsia="黑体" w:cs="黑体"/>
          <w:color w:val="auto"/>
        </w:rPr>
      </w:pPr>
    </w:p>
    <w:p>
      <w:pPr>
        <w:ind w:firstLine="480"/>
        <w:rPr>
          <w:rFonts w:hint="eastAsia" w:ascii="黑体" w:hAnsi="黑体" w:eastAsia="黑体" w:cs="黑体"/>
          <w:color w:val="auto"/>
        </w:rPr>
      </w:pPr>
    </w:p>
    <w:p>
      <w:pPr>
        <w:ind w:firstLine="480"/>
        <w:rPr>
          <w:rFonts w:hint="eastAsia" w:ascii="黑体" w:hAnsi="黑体" w:eastAsia="黑体" w:cs="黑体"/>
          <w:color w:val="auto"/>
        </w:rPr>
      </w:pPr>
    </w:p>
    <w:p>
      <w:pPr>
        <w:spacing w:line="360" w:lineRule="auto"/>
        <w:ind w:left="2880" w:hanging="2880" w:hangingChars="800"/>
        <w:rPr>
          <w:rFonts w:hint="eastAsia" w:ascii="黑体" w:hAnsi="黑体" w:eastAsia="黑体" w:cs="黑体"/>
          <w:color w:val="auto"/>
          <w:sz w:val="36"/>
          <w:szCs w:val="30"/>
          <w:lang w:eastAsia="zh-CN"/>
        </w:rPr>
      </w:pPr>
      <w:r>
        <w:rPr>
          <w:rFonts w:hint="eastAsia" w:ascii="黑体" w:hAnsi="黑体" w:eastAsia="黑体" w:cs="黑体"/>
          <w:color w:val="auto"/>
          <w:sz w:val="36"/>
          <w:szCs w:val="30"/>
        </w:rPr>
        <w:t xml:space="preserve">      项目名称：</w:t>
      </w:r>
      <w:r>
        <w:rPr>
          <w:rFonts w:hint="eastAsia" w:ascii="黑体" w:hAnsi="黑体" w:eastAsia="黑体" w:cs="黑体"/>
          <w:color w:val="auto"/>
          <w:sz w:val="36"/>
          <w:szCs w:val="30"/>
          <w:lang w:eastAsia="zh-CN"/>
        </w:rPr>
        <w:t>沙坪坝区土主社区卫生服务中心</w:t>
      </w:r>
    </w:p>
    <w:p>
      <w:pPr>
        <w:spacing w:line="360" w:lineRule="auto"/>
        <w:ind w:left="2880" w:leftChars="1200" w:firstLine="1080" w:firstLineChars="300"/>
        <w:rPr>
          <w:rFonts w:hint="eastAsia" w:ascii="黑体" w:hAnsi="黑体" w:eastAsia="黑体" w:cs="黑体"/>
          <w:color w:val="auto"/>
          <w:sz w:val="36"/>
          <w:szCs w:val="30"/>
          <w:lang w:val="en-US" w:eastAsia="zh-CN"/>
        </w:rPr>
      </w:pPr>
      <w:r>
        <w:rPr>
          <w:rFonts w:hint="eastAsia" w:ascii="黑体" w:hAnsi="黑体" w:eastAsia="黑体" w:cs="黑体"/>
          <w:color w:val="auto"/>
          <w:sz w:val="36"/>
          <w:szCs w:val="30"/>
          <w:lang w:eastAsia="zh-CN"/>
        </w:rPr>
        <w:t>采购</w:t>
      </w:r>
      <w:r>
        <w:rPr>
          <w:rFonts w:hint="eastAsia" w:ascii="黑体" w:hAnsi="黑体" w:eastAsia="黑体" w:cs="黑体"/>
          <w:color w:val="auto"/>
          <w:sz w:val="36"/>
          <w:szCs w:val="30"/>
          <w:lang w:val="en-US" w:eastAsia="zh-CN"/>
        </w:rPr>
        <w:t>全自动血液细胞分析仪</w:t>
      </w:r>
    </w:p>
    <w:p>
      <w:pPr>
        <w:pStyle w:val="7"/>
        <w:spacing w:before="48" w:after="48" w:line="360" w:lineRule="auto"/>
        <w:ind w:firstLine="0" w:firstLineChars="0"/>
        <w:rPr>
          <w:rFonts w:hint="eastAsia" w:ascii="黑体" w:hAnsi="黑体" w:eastAsia="黑体" w:cs="黑体"/>
          <w:color w:val="auto"/>
        </w:rPr>
      </w:pPr>
    </w:p>
    <w:p>
      <w:pPr>
        <w:ind w:firstLine="480"/>
        <w:rPr>
          <w:rFonts w:hint="eastAsia" w:ascii="黑体" w:hAnsi="黑体" w:eastAsia="黑体" w:cs="黑体"/>
          <w:color w:val="auto"/>
        </w:rPr>
      </w:pPr>
    </w:p>
    <w:p>
      <w:pPr>
        <w:ind w:firstLine="480"/>
        <w:rPr>
          <w:rFonts w:hint="eastAsia" w:ascii="黑体" w:hAnsi="黑体" w:eastAsia="黑体" w:cs="黑体"/>
          <w:color w:val="auto"/>
        </w:rPr>
      </w:pPr>
    </w:p>
    <w:p>
      <w:pPr>
        <w:pStyle w:val="7"/>
        <w:rPr>
          <w:rFonts w:hint="eastAsia" w:ascii="黑体" w:hAnsi="黑体" w:eastAsia="黑体" w:cs="黑体"/>
          <w:color w:val="auto"/>
        </w:rPr>
      </w:pPr>
    </w:p>
    <w:p>
      <w:pPr>
        <w:rPr>
          <w:rFonts w:hint="eastAsia"/>
          <w:color w:val="auto"/>
        </w:rPr>
      </w:pPr>
    </w:p>
    <w:p>
      <w:pPr>
        <w:spacing w:line="480" w:lineRule="auto"/>
        <w:ind w:firstLine="1080" w:firstLineChars="300"/>
        <w:rPr>
          <w:rFonts w:hint="eastAsia" w:ascii="黑体" w:hAnsi="黑体" w:eastAsia="黑体" w:cs="黑体"/>
          <w:color w:val="auto"/>
          <w:sz w:val="36"/>
          <w:szCs w:val="30"/>
        </w:rPr>
      </w:pPr>
      <w:r>
        <w:rPr>
          <w:rFonts w:hint="eastAsia" w:ascii="黑体" w:hAnsi="黑体" w:eastAsia="黑体" w:cs="黑体"/>
          <w:color w:val="auto"/>
          <w:sz w:val="36"/>
          <w:szCs w:val="30"/>
        </w:rPr>
        <w:t>采 购 人：</w:t>
      </w:r>
      <w:r>
        <w:rPr>
          <w:rFonts w:hint="eastAsia" w:ascii="黑体" w:hAnsi="黑体" w:eastAsia="黑体" w:cs="黑体"/>
          <w:color w:val="auto"/>
          <w:sz w:val="36"/>
          <w:szCs w:val="30"/>
          <w:lang w:eastAsia="zh-CN"/>
        </w:rPr>
        <w:t>重庆市沙坪坝区土主社区卫生服务中心</w:t>
      </w:r>
      <w:r>
        <w:rPr>
          <w:rFonts w:hint="eastAsia" w:ascii="黑体" w:hAnsi="黑体" w:eastAsia="黑体" w:cs="黑体"/>
          <w:color w:val="auto"/>
          <w:sz w:val="36"/>
          <w:szCs w:val="30"/>
        </w:rPr>
        <w:tab/>
      </w:r>
    </w:p>
    <w:p>
      <w:pPr>
        <w:spacing w:line="480" w:lineRule="auto"/>
        <w:ind w:firstLine="1080" w:firstLineChars="300"/>
        <w:jc w:val="both"/>
        <w:outlineLvl w:val="0"/>
        <w:rPr>
          <w:rFonts w:hint="eastAsia" w:ascii="黑体" w:hAnsi="黑体" w:eastAsia="黑体" w:cs="黑体"/>
          <w:color w:val="auto"/>
          <w:kern w:val="0"/>
          <w:sz w:val="36"/>
          <w:szCs w:val="36"/>
        </w:rPr>
        <w:sectPr>
          <w:headerReference r:id="rId7" w:type="first"/>
          <w:footerReference r:id="rId10" w:type="first"/>
          <w:headerReference r:id="rId5" w:type="default"/>
          <w:footerReference r:id="rId8" w:type="default"/>
          <w:headerReference r:id="rId6" w:type="even"/>
          <w:footerReference r:id="rId9" w:type="even"/>
          <w:pgSz w:w="11907" w:h="16840"/>
          <w:pgMar w:top="1134" w:right="1191" w:bottom="1134" w:left="1304" w:header="851" w:footer="992" w:gutter="0"/>
          <w:pgNumType w:fmt="numberInDash" w:start="1"/>
          <w:cols w:space="720" w:num="1"/>
          <w:docGrid w:linePitch="380" w:charSpace="-5735"/>
        </w:sectPr>
      </w:pPr>
      <w:r>
        <w:rPr>
          <w:rFonts w:hint="eastAsia" w:ascii="黑体" w:hAnsi="黑体" w:eastAsia="黑体" w:cs="黑体"/>
          <w:color w:val="auto"/>
          <w:kern w:val="0"/>
          <w:sz w:val="36"/>
          <w:szCs w:val="36"/>
        </w:rPr>
        <w:t>编制时间：二〇二</w:t>
      </w:r>
      <w:r>
        <w:rPr>
          <w:rFonts w:hint="eastAsia" w:ascii="黑体" w:hAnsi="黑体" w:eastAsia="黑体" w:cs="黑体"/>
          <w:color w:val="auto"/>
          <w:kern w:val="0"/>
          <w:sz w:val="36"/>
          <w:szCs w:val="36"/>
          <w:lang w:eastAsia="zh-CN"/>
        </w:rPr>
        <w:t>四</w:t>
      </w:r>
      <w:r>
        <w:rPr>
          <w:rFonts w:hint="eastAsia" w:ascii="黑体" w:hAnsi="黑体" w:eastAsia="黑体" w:cs="黑体"/>
          <w:color w:val="auto"/>
          <w:kern w:val="0"/>
          <w:sz w:val="36"/>
          <w:szCs w:val="36"/>
        </w:rPr>
        <w:t>年</w:t>
      </w:r>
      <w:r>
        <w:rPr>
          <w:rFonts w:hint="eastAsia" w:ascii="黑体" w:hAnsi="黑体" w:eastAsia="黑体" w:cs="黑体"/>
          <w:color w:val="auto"/>
          <w:kern w:val="0"/>
          <w:sz w:val="36"/>
          <w:szCs w:val="36"/>
          <w:lang w:eastAsia="zh-CN"/>
        </w:rPr>
        <w:t>四</w:t>
      </w:r>
      <w:r>
        <w:rPr>
          <w:rFonts w:hint="eastAsia" w:ascii="黑体" w:hAnsi="黑体" w:eastAsia="黑体" w:cs="黑体"/>
          <w:color w:val="auto"/>
          <w:kern w:val="0"/>
          <w:sz w:val="36"/>
          <w:szCs w:val="36"/>
        </w:rPr>
        <w:t>月</w:t>
      </w:r>
    </w:p>
    <w:p>
      <w:pPr>
        <w:pStyle w:val="5"/>
        <w:spacing w:before="120" w:after="12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 xml:space="preserve"> 采购邀请书</w:t>
      </w:r>
    </w:p>
    <w:p>
      <w:pPr>
        <w:keepNext w:val="0"/>
        <w:keepLines w:val="0"/>
        <w:pageBreakBefore w:val="0"/>
        <w:widowControl/>
        <w:kinsoku/>
        <w:wordWrap/>
        <w:overflowPunct/>
        <w:topLinePunct w:val="0"/>
        <w:autoSpaceDE/>
        <w:autoSpaceDN/>
        <w:bidi w:val="0"/>
        <w:adjustRightInd/>
        <w:snapToGrid/>
        <w:spacing w:line="700" w:lineRule="exact"/>
        <w:ind w:firstLine="480"/>
        <w:textAlignment w:val="auto"/>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lang w:eastAsia="zh-CN"/>
        </w:rPr>
        <w:t>重庆市沙坪坝区土主社区卫生服务中心现</w:t>
      </w:r>
      <w:r>
        <w:rPr>
          <w:rFonts w:hint="eastAsia" w:ascii="宋体" w:hAnsi="宋体" w:eastAsia="宋体" w:cs="宋体"/>
          <w:color w:val="auto"/>
          <w:highlight w:val="none"/>
          <w:shd w:val="clear" w:color="auto" w:fill="auto"/>
        </w:rPr>
        <w:t>对</w:t>
      </w:r>
      <w:r>
        <w:rPr>
          <w:rFonts w:hint="eastAsia" w:ascii="宋体" w:hAnsi="宋体" w:eastAsia="宋体" w:cs="宋体"/>
          <w:color w:val="auto"/>
          <w:highlight w:val="none"/>
          <w:u w:val="single"/>
          <w:shd w:val="clear" w:color="auto" w:fill="auto"/>
          <w:lang w:eastAsia="zh-CN"/>
        </w:rPr>
        <w:t>沙坪坝区土主社区卫生服务中心</w:t>
      </w:r>
      <w:r>
        <w:rPr>
          <w:rFonts w:hint="eastAsia" w:ascii="宋体" w:hAnsi="宋体" w:eastAsia="宋体" w:cs="宋体"/>
          <w:color w:val="auto"/>
          <w:highlight w:val="none"/>
          <w:u w:val="single"/>
          <w:shd w:val="clear" w:color="auto" w:fill="auto"/>
          <w:lang w:val="en-US" w:eastAsia="zh-CN"/>
        </w:rPr>
        <w:t>全自动血液细胞分析仪</w:t>
      </w:r>
      <w:r>
        <w:rPr>
          <w:rFonts w:hint="eastAsia" w:ascii="宋体" w:hAnsi="宋体" w:eastAsia="宋体" w:cs="宋体"/>
          <w:color w:val="auto"/>
          <w:highlight w:val="none"/>
          <w:shd w:val="clear" w:color="auto" w:fill="auto"/>
        </w:rPr>
        <w:t>项目进行</w:t>
      </w:r>
      <w:r>
        <w:rPr>
          <w:rFonts w:hint="eastAsia" w:ascii="宋体" w:hAnsi="宋体" w:eastAsia="宋体" w:cs="宋体"/>
          <w:color w:val="auto"/>
          <w:highlight w:val="none"/>
          <w:shd w:val="clear" w:color="auto" w:fill="auto"/>
          <w:lang w:eastAsia="zh-CN"/>
        </w:rPr>
        <w:t>询价</w:t>
      </w:r>
      <w:r>
        <w:rPr>
          <w:rFonts w:hint="eastAsia" w:ascii="宋体" w:hAnsi="宋体" w:eastAsia="宋体" w:cs="宋体"/>
          <w:color w:val="auto"/>
          <w:highlight w:val="none"/>
          <w:shd w:val="clear" w:color="auto" w:fill="auto"/>
        </w:rPr>
        <w:t>采购。欢迎有资格的供应商前来参与竞标。</w:t>
      </w:r>
    </w:p>
    <w:p>
      <w:pPr>
        <w:spacing w:line="480" w:lineRule="auto"/>
        <w:ind w:firstLine="720" w:firstLineChars="300"/>
        <w:jc w:val="both"/>
        <w:outlineLvl w:val="0"/>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b/>
          <w:color w:val="auto"/>
          <w:sz w:val="28"/>
          <w:szCs w:val="22"/>
        </w:rPr>
        <w:t>一、项目内容</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7"/>
        <w:gridCol w:w="1016"/>
        <w:gridCol w:w="1346"/>
        <w:gridCol w:w="1227"/>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26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货物名称</w:t>
            </w:r>
          </w:p>
        </w:tc>
        <w:tc>
          <w:tcPr>
            <w:tcW w:w="1016"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数量（</w:t>
            </w:r>
            <w:r>
              <w:rPr>
                <w:rFonts w:hint="eastAsia" w:ascii="宋体" w:hAnsi="宋体" w:eastAsia="宋体" w:cs="宋体"/>
                <w:color w:val="auto"/>
                <w:szCs w:val="28"/>
                <w:lang w:eastAsia="zh-CN"/>
              </w:rPr>
              <w:t>台</w:t>
            </w:r>
            <w:r>
              <w:rPr>
                <w:rFonts w:hint="eastAsia" w:ascii="宋体" w:hAnsi="宋体" w:eastAsia="宋体" w:cs="宋体"/>
                <w:color w:val="auto"/>
                <w:szCs w:val="28"/>
              </w:rPr>
              <w:t>）</w:t>
            </w:r>
          </w:p>
        </w:tc>
        <w:tc>
          <w:tcPr>
            <w:tcW w:w="1346"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采购限价（</w:t>
            </w:r>
            <w:r>
              <w:rPr>
                <w:rFonts w:hint="eastAsia" w:ascii="宋体" w:hAnsi="宋体" w:eastAsia="宋体" w:cs="宋体"/>
                <w:color w:val="auto"/>
                <w:szCs w:val="28"/>
                <w:lang w:eastAsia="zh-CN"/>
              </w:rPr>
              <w:t>万</w:t>
            </w:r>
            <w:r>
              <w:rPr>
                <w:rFonts w:hint="eastAsia" w:ascii="宋体" w:hAnsi="宋体" w:eastAsia="宋体" w:cs="宋体"/>
                <w:color w:val="auto"/>
                <w:szCs w:val="28"/>
              </w:rPr>
              <w:t>元）</w:t>
            </w:r>
          </w:p>
        </w:tc>
        <w:tc>
          <w:tcPr>
            <w:tcW w:w="122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资金来源</w:t>
            </w:r>
          </w:p>
        </w:tc>
        <w:tc>
          <w:tcPr>
            <w:tcW w:w="2375"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3267"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全自动血液细胞分析仪</w:t>
            </w:r>
          </w:p>
        </w:tc>
        <w:tc>
          <w:tcPr>
            <w:tcW w:w="1016"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1</w:t>
            </w:r>
          </w:p>
        </w:tc>
        <w:tc>
          <w:tcPr>
            <w:tcW w:w="1346"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4.2</w:t>
            </w:r>
          </w:p>
        </w:tc>
        <w:tc>
          <w:tcPr>
            <w:tcW w:w="122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自筹资金</w:t>
            </w:r>
          </w:p>
        </w:tc>
        <w:tc>
          <w:tcPr>
            <w:tcW w:w="2375" w:type="dxa"/>
            <w:noWrap w:val="0"/>
            <w:vAlign w:val="center"/>
          </w:tcPr>
          <w:p>
            <w:pPr>
              <w:ind w:firstLine="0" w:firstLineChars="0"/>
              <w:jc w:val="both"/>
              <w:rPr>
                <w:rFonts w:hint="eastAsia"/>
              </w:rPr>
            </w:pPr>
            <w:r>
              <w:rPr>
                <w:rFonts w:hint="eastAsia" w:ascii="宋体" w:hAnsi="宋体" w:eastAsia="宋体" w:cs="宋体"/>
                <w:color w:val="auto"/>
                <w:szCs w:val="28"/>
                <w:lang w:val="en-US" w:eastAsia="zh-CN"/>
              </w:rPr>
              <w:t>本项目不接受联合体投标</w:t>
            </w:r>
          </w:p>
        </w:tc>
      </w:tr>
    </w:tbl>
    <w:p>
      <w:pPr>
        <w:pStyle w:val="6"/>
        <w:spacing w:before="48" w:after="48"/>
        <w:ind w:firstLine="394"/>
        <w:rPr>
          <w:rFonts w:hint="eastAsia" w:ascii="宋体" w:hAnsi="宋体" w:eastAsia="宋体" w:cs="宋体"/>
          <w:color w:val="auto"/>
          <w:sz w:val="28"/>
          <w:szCs w:val="22"/>
        </w:rPr>
      </w:pPr>
      <w:r>
        <w:rPr>
          <w:rFonts w:hint="eastAsia" w:ascii="宋体" w:hAnsi="宋体" w:eastAsia="宋体" w:cs="宋体"/>
          <w:color w:val="auto"/>
          <w:sz w:val="28"/>
          <w:szCs w:val="22"/>
        </w:rPr>
        <w:t>二、资格条件</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（一）一般资质条件</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1.具有独立承担民事责任的能力；</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2.具有良好的商业信誉和健全的财务会计制度；</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3.具有履行合同所必需的设备和专业技术能力；</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4.有依法缴纳税收和社会保障资金的良好记录；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5.参加政府采购活动前三年内，在经营活动中没有重大违法记录；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6.法律、行政法规规定的其他条件。</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（二）特定资格条件</w:t>
      </w:r>
      <w:r>
        <w:rPr>
          <w:rFonts w:hint="eastAsia" w:ascii="宋体" w:hAnsi="宋体" w:eastAsia="宋体" w:cs="宋体"/>
          <w:color w:val="auto"/>
          <w:lang w:val="en-US" w:eastAsia="zh-CN"/>
        </w:rPr>
        <w:t>（提供许可证复印件并加盖公章）。</w:t>
      </w:r>
    </w:p>
    <w:p>
      <w:pPr>
        <w:spacing w:line="480" w:lineRule="exact"/>
        <w:ind w:firstLine="480" w:firstLineChars="200"/>
        <w:jc w:val="left"/>
        <w:rPr>
          <w:rFonts w:hint="eastAsia" w:ascii="仿宋" w:hAnsi="仿宋" w:eastAsia="仿宋"/>
          <w:color w:val="auto"/>
          <w:sz w:val="24"/>
          <w:szCs w:val="24"/>
        </w:rPr>
      </w:pPr>
      <w:bookmarkStart w:id="0" w:name="_Toc21936"/>
      <w:r>
        <w:rPr>
          <w:rFonts w:hint="eastAsia" w:ascii="仿宋" w:hAnsi="仿宋" w:eastAsia="仿宋"/>
          <w:color w:val="auto"/>
          <w:sz w:val="24"/>
          <w:szCs w:val="24"/>
        </w:rPr>
        <w:t>1、销售商应具有有效的《医疗器械经营许可证》</w:t>
      </w:r>
      <w:r>
        <w:rPr>
          <w:rFonts w:hint="eastAsia" w:ascii="仿宋" w:hAnsi="仿宋" w:eastAsia="仿宋"/>
          <w:color w:val="auto"/>
          <w:sz w:val="24"/>
          <w:szCs w:val="24"/>
          <w:lang w:eastAsia="zh-CN"/>
        </w:rPr>
        <w:t>，</w:t>
      </w:r>
      <w:r>
        <w:rPr>
          <w:rFonts w:hint="eastAsia" w:ascii="仿宋_GB2312" w:hAnsi="宋体" w:eastAsia="仿宋_GB2312"/>
          <w:color w:val="auto"/>
          <w:szCs w:val="28"/>
        </w:rPr>
        <w:t>所投产品属二类医疗器械的，响应供应商须具备有效的《第二类医疗器械经营备案凭证》。</w:t>
      </w:r>
    </w:p>
    <w:p>
      <w:pPr>
        <w:spacing w:line="480" w:lineRule="exact"/>
        <w:ind w:firstLine="480" w:firstLineChars="200"/>
        <w:jc w:val="left"/>
        <w:rPr>
          <w:rFonts w:hint="eastAsia" w:ascii="仿宋" w:hAnsi="仿宋" w:eastAsia="仿宋"/>
          <w:color w:val="auto"/>
          <w:sz w:val="24"/>
          <w:szCs w:val="24"/>
        </w:rPr>
      </w:pPr>
      <w:r>
        <w:rPr>
          <w:rFonts w:hint="eastAsia" w:ascii="仿宋" w:hAnsi="仿宋" w:eastAsia="仿宋"/>
          <w:color w:val="auto"/>
          <w:sz w:val="24"/>
          <w:szCs w:val="24"/>
        </w:rPr>
        <w:t>2、响应产品生产厂家有效期内的《营业执照》、《医疗器械生产许可证》或《医疗器械生产备案凭证》，且本采购项目属于其经营或生产范围。</w:t>
      </w:r>
    </w:p>
    <w:p>
      <w:pPr>
        <w:snapToGrid w:val="0"/>
        <w:spacing w:line="500" w:lineRule="exact"/>
        <w:ind w:firstLine="480" w:firstLineChars="200"/>
        <w:rPr>
          <w:rFonts w:ascii="仿宋_GB2312" w:hAnsi="宋体" w:eastAsia="仿宋_GB2312"/>
          <w:color w:val="auto"/>
          <w:szCs w:val="28"/>
        </w:rPr>
      </w:pPr>
      <w:r>
        <w:rPr>
          <w:rFonts w:hint="eastAsia" w:ascii="仿宋_GB2312" w:hAnsi="宋体" w:eastAsia="仿宋_GB2312"/>
          <w:color w:val="auto"/>
          <w:szCs w:val="28"/>
        </w:rPr>
        <w:t>3．有效的《医疗器械注册证》若注册证有附件的，还须提供附件《医疗器械产品注册登记表》。</w:t>
      </w:r>
    </w:p>
    <w:p>
      <w:pPr>
        <w:snapToGrid w:val="0"/>
        <w:spacing w:line="500" w:lineRule="exact"/>
        <w:ind w:firstLine="480" w:firstLineChars="200"/>
        <w:rPr>
          <w:rFonts w:ascii="仿宋_GB2312" w:hAnsi="宋体" w:eastAsia="仿宋_GB2312"/>
          <w:color w:val="auto"/>
          <w:szCs w:val="28"/>
        </w:rPr>
      </w:pPr>
      <w:r>
        <w:rPr>
          <w:rFonts w:hint="eastAsia" w:ascii="仿宋_GB2312" w:hAnsi="宋体" w:eastAsia="仿宋_GB2312"/>
          <w:color w:val="auto"/>
          <w:szCs w:val="28"/>
        </w:rPr>
        <w:t>4．有效的法定医疗器械产品质量监督部门的准产注册检验报告。</w:t>
      </w:r>
    </w:p>
    <w:p>
      <w:pPr>
        <w:snapToGrid w:val="0"/>
        <w:spacing w:line="500" w:lineRule="exact"/>
        <w:ind w:firstLine="480" w:firstLineChars="200"/>
        <w:rPr>
          <w:rFonts w:hint="eastAsia" w:ascii="仿宋_GB2312" w:hAnsi="宋体" w:eastAsia="仿宋_GB2312"/>
          <w:color w:val="auto"/>
          <w:szCs w:val="28"/>
          <w:lang w:eastAsia="zh-CN"/>
        </w:rPr>
      </w:pPr>
      <w:r>
        <w:rPr>
          <w:rFonts w:hint="eastAsia" w:ascii="仿宋_GB2312" w:hAnsi="宋体" w:eastAsia="仿宋_GB2312"/>
          <w:color w:val="auto"/>
          <w:szCs w:val="28"/>
        </w:rPr>
        <w:t>5．若为经销商参与</w:t>
      </w:r>
      <w:r>
        <w:rPr>
          <w:rFonts w:hint="eastAsia" w:ascii="仿宋_GB2312" w:hAnsi="宋体" w:eastAsia="仿宋_GB2312"/>
          <w:color w:val="auto"/>
          <w:szCs w:val="28"/>
          <w:lang w:eastAsia="zh-CN"/>
        </w:rPr>
        <w:t>竞采</w:t>
      </w:r>
      <w:r>
        <w:rPr>
          <w:rFonts w:hint="eastAsia" w:ascii="仿宋_GB2312" w:hAnsi="宋体" w:eastAsia="仿宋_GB2312"/>
          <w:color w:val="auto"/>
          <w:szCs w:val="28"/>
        </w:rPr>
        <w:t>的，须具备所投产品制造商认可的经销资格。</w:t>
      </w:r>
      <w:r>
        <w:rPr>
          <w:rFonts w:hint="eastAsia" w:ascii="仿宋_GB2312" w:hAnsi="宋体"/>
          <w:color w:val="auto"/>
          <w:szCs w:val="28"/>
          <w:lang w:eastAsia="zh-CN"/>
        </w:rPr>
        <w:t>（</w:t>
      </w:r>
      <w:r>
        <w:rPr>
          <w:rFonts w:hint="eastAsia" w:ascii="仿宋_GB2312" w:hAnsi="宋体"/>
          <w:color w:val="auto"/>
          <w:szCs w:val="28"/>
          <w:lang w:val="en-US" w:eastAsia="zh-CN"/>
        </w:rPr>
        <w:t>提供原件并加盖公章</w:t>
      </w:r>
      <w:r>
        <w:rPr>
          <w:rFonts w:hint="eastAsia" w:ascii="仿宋_GB2312" w:hAnsi="宋体"/>
          <w:color w:val="auto"/>
          <w:szCs w:val="28"/>
          <w:lang w:eastAsia="zh-CN"/>
        </w:rPr>
        <w:t>）</w:t>
      </w:r>
    </w:p>
    <w:p>
      <w:pPr>
        <w:pStyle w:val="10"/>
        <w:rPr>
          <w:rFonts w:hint="eastAsia"/>
          <w:lang w:val="en-US" w:eastAsia="zh-CN"/>
        </w:rPr>
      </w:pPr>
    </w:p>
    <w:p>
      <w:pPr>
        <w:pStyle w:val="6"/>
        <w:spacing w:before="48" w:after="48"/>
        <w:ind w:firstLine="394"/>
        <w:rPr>
          <w:rFonts w:hint="eastAsia" w:ascii="宋体" w:hAnsi="宋体" w:eastAsia="宋体" w:cs="宋体"/>
          <w:color w:val="auto"/>
          <w:sz w:val="28"/>
          <w:szCs w:val="22"/>
        </w:rPr>
      </w:pPr>
    </w:p>
    <w:p>
      <w:pPr>
        <w:pStyle w:val="6"/>
        <w:spacing w:before="48" w:after="48"/>
        <w:ind w:firstLine="394"/>
        <w:rPr>
          <w:rFonts w:hint="eastAsia" w:ascii="宋体" w:hAnsi="宋体" w:eastAsia="宋体" w:cs="宋体"/>
          <w:color w:val="auto"/>
          <w:sz w:val="28"/>
          <w:szCs w:val="22"/>
        </w:rPr>
      </w:pPr>
      <w:r>
        <w:rPr>
          <w:rFonts w:hint="eastAsia" w:ascii="宋体" w:hAnsi="宋体" w:eastAsia="宋体" w:cs="宋体"/>
          <w:color w:val="auto"/>
          <w:sz w:val="28"/>
          <w:szCs w:val="22"/>
        </w:rPr>
        <w:t>三、项目技术要求</w:t>
      </w:r>
    </w:p>
    <w:p>
      <w:pPr>
        <w:pStyle w:val="23"/>
        <w:spacing w:line="360" w:lineRule="auto"/>
        <w:ind w:firstLine="0" w:firstLineChars="0"/>
        <w:jc w:val="center"/>
        <w:rPr>
          <w:rFonts w:ascii="新宋体" w:hAnsi="新宋体" w:eastAsia="新宋体" w:cs="新宋体"/>
          <w:sz w:val="36"/>
          <w:szCs w:val="36"/>
        </w:rPr>
      </w:pPr>
      <w:r>
        <w:rPr>
          <w:rFonts w:hint="eastAsia" w:ascii="新宋体" w:hAnsi="新宋体" w:eastAsia="新宋体" w:cs="新宋体"/>
          <w:sz w:val="36"/>
          <w:szCs w:val="36"/>
          <w:lang w:eastAsia="zh-CN"/>
        </w:rPr>
        <w:t>全自动血液细胞分析仪</w:t>
      </w:r>
      <w:r>
        <w:rPr>
          <w:rFonts w:hint="eastAsia" w:ascii="新宋体" w:hAnsi="新宋体" w:eastAsia="新宋体" w:cs="新宋体"/>
          <w:sz w:val="36"/>
          <w:szCs w:val="36"/>
        </w:rPr>
        <w:t>参数</w:t>
      </w:r>
    </w:p>
    <w:p>
      <w:pPr>
        <w:numPr>
          <w:ilvl w:val="0"/>
          <w:numId w:val="1"/>
        </w:numPr>
        <w:spacing w:line="360" w:lineRule="auto"/>
        <w:jc w:val="both"/>
        <w:rPr>
          <w:rFonts w:hint="eastAsia" w:ascii="方正仿宋_GBK" w:hAnsi="宋体" w:eastAsia="方正仿宋_GBK"/>
          <w:sz w:val="24"/>
          <w:lang w:val="en-US" w:eastAsia="zh-CN"/>
        </w:rPr>
      </w:pPr>
      <w:r>
        <w:rPr>
          <w:rFonts w:ascii="方正仿宋_GBK" w:hAnsi="宋体" w:eastAsia="方正仿宋_GBK"/>
          <w:sz w:val="24"/>
        </w:rPr>
        <w:t>检测原理：</w:t>
      </w:r>
      <w:r>
        <w:rPr>
          <w:rFonts w:hint="eastAsia" w:ascii="方正仿宋_GBK" w:hAnsi="宋体" w:eastAsia="方正仿宋_GBK"/>
          <w:sz w:val="24"/>
          <w:lang w:val="en-US" w:eastAsia="zh-CN"/>
        </w:rPr>
        <w:t>半导体激光、流式细胞技术结合恒温细胞化学染色实现五分类，阻抗法测定红细胞和血小板，环保无氯试剂测定血红蛋白，乳胶增强免疫散射比浊法检测CRP；</w:t>
      </w:r>
      <w:r>
        <w:rPr>
          <w:rFonts w:ascii="方正仿宋_GBK" w:hAnsi="宋体" w:eastAsia="方正仿宋_GBK"/>
          <w:sz w:val="24"/>
        </w:rPr>
        <w:t>具有独立的嗜碱性粒细胞通道</w:t>
      </w:r>
      <w:r>
        <w:rPr>
          <w:rFonts w:hint="eastAsia" w:ascii="方正仿宋_GBK" w:hAnsi="宋体" w:eastAsia="方正仿宋_GBK"/>
          <w:sz w:val="24"/>
          <w:lang w:eastAsia="zh-CN"/>
        </w:rPr>
        <w:t>；</w:t>
      </w:r>
    </w:p>
    <w:p>
      <w:pPr>
        <w:pStyle w:val="24"/>
        <w:numPr>
          <w:ilvl w:val="0"/>
          <w:numId w:val="1"/>
        </w:numPr>
        <w:spacing w:line="360" w:lineRule="auto"/>
        <w:ind w:left="0" w:leftChars="0" w:firstLine="0" w:firstLineChars="0"/>
        <w:rPr>
          <w:rFonts w:hint="eastAsia" w:ascii="方正仿宋_GBK" w:hAnsi="宋体" w:eastAsia="方正仿宋_GBK"/>
          <w:sz w:val="24"/>
          <w:lang w:val="en-US" w:eastAsia="zh-CN"/>
        </w:rPr>
      </w:pPr>
      <w:r>
        <w:rPr>
          <w:rFonts w:ascii="方正仿宋_GBK" w:hAnsi="宋体" w:eastAsia="方正仿宋_GBK"/>
          <w:sz w:val="24"/>
        </w:rPr>
        <w:t>检测参数：≥28项可报告参数</w:t>
      </w:r>
      <w:r>
        <w:rPr>
          <w:rFonts w:hint="eastAsia" w:ascii="方正仿宋_GBK" w:hAnsi="宋体" w:eastAsia="方正仿宋_GBK"/>
          <w:sz w:val="24"/>
          <w:lang w:eastAsia="zh-CN"/>
        </w:rPr>
        <w:t>；</w:t>
      </w:r>
      <w:r>
        <w:rPr>
          <w:rFonts w:hint="eastAsia" w:ascii="方正仿宋_GBK" w:hAnsi="宋体" w:eastAsia="方正仿宋_GBK"/>
          <w:sz w:val="24"/>
          <w:lang w:val="en-US" w:eastAsia="zh-CN"/>
        </w:rPr>
        <w:t xml:space="preserve"> ≥3个直方图； ≥3个二维散点图； ≥1个三维散点图；</w:t>
      </w:r>
    </w:p>
    <w:p>
      <w:pPr>
        <w:pStyle w:val="24"/>
        <w:numPr>
          <w:ilvl w:val="0"/>
          <w:numId w:val="1"/>
        </w:numPr>
        <w:spacing w:line="360" w:lineRule="auto"/>
        <w:ind w:left="0" w:leftChars="0" w:firstLine="0" w:firstLineChars="0"/>
        <w:rPr>
          <w:rFonts w:ascii="方正仿宋_GBK" w:hAnsi="宋体" w:eastAsia="方正仿宋_GBK"/>
          <w:sz w:val="24"/>
        </w:rPr>
      </w:pPr>
      <w:r>
        <w:rPr>
          <w:rFonts w:hint="eastAsia" w:ascii="方正仿宋_GBK" w:hAnsi="宋体" w:eastAsia="方正仿宋_GBK"/>
          <w:sz w:val="24"/>
        </w:rPr>
        <w:t>▲研究参数：≥</w:t>
      </w:r>
      <w:r>
        <w:rPr>
          <w:rFonts w:ascii="方正仿宋_GBK" w:hAnsi="宋体" w:eastAsia="方正仿宋_GBK"/>
          <w:sz w:val="24"/>
        </w:rPr>
        <w:t>12</w:t>
      </w:r>
      <w:r>
        <w:rPr>
          <w:rFonts w:hint="eastAsia" w:ascii="方正仿宋_GBK" w:hAnsi="宋体" w:eastAsia="方正仿宋_GBK"/>
          <w:sz w:val="24"/>
        </w:rPr>
        <w:t>项，包括中性粒细胞和淋巴细胞比值、血小板和淋巴细胞比值、大红细胞、小红细胞、</w:t>
      </w:r>
      <w:r>
        <w:rPr>
          <w:rFonts w:ascii="方正仿宋_GBK" w:hAnsi="宋体" w:eastAsia="方正仿宋_GBK"/>
          <w:sz w:val="24"/>
        </w:rPr>
        <w:t>异常淋巴细胞</w:t>
      </w:r>
      <w:r>
        <w:rPr>
          <w:rFonts w:hint="eastAsia" w:ascii="方正仿宋_GBK" w:hAnsi="宋体" w:eastAsia="方正仿宋_GBK"/>
          <w:sz w:val="24"/>
        </w:rPr>
        <w:t>、有核红细胞等</w:t>
      </w:r>
    </w:p>
    <w:p>
      <w:pPr>
        <w:pStyle w:val="24"/>
        <w:numPr>
          <w:ilvl w:val="0"/>
          <w:numId w:val="1"/>
        </w:numPr>
        <w:spacing w:line="360" w:lineRule="auto"/>
        <w:ind w:left="0" w:leftChars="0" w:firstLine="0" w:firstLineChars="0"/>
        <w:rPr>
          <w:rFonts w:ascii="方正仿宋_GBK" w:hAnsi="宋体" w:eastAsia="方正仿宋_GBK"/>
          <w:sz w:val="24"/>
        </w:rPr>
      </w:pPr>
      <w:r>
        <w:rPr>
          <w:rFonts w:ascii="方正仿宋_GBK" w:hAnsi="宋体" w:eastAsia="方正仿宋_GBK"/>
          <w:sz w:val="24"/>
        </w:rPr>
        <w:t>进样方式：全自动进样，</w:t>
      </w:r>
      <w:r>
        <w:rPr>
          <w:rFonts w:hint="eastAsia" w:ascii="方正仿宋_GBK" w:hAnsi="宋体" w:eastAsia="方正仿宋_GBK"/>
          <w:sz w:val="24"/>
        </w:rPr>
        <w:t>单管</w:t>
      </w:r>
      <w:r>
        <w:rPr>
          <w:rFonts w:ascii="方正仿宋_GBK" w:hAnsi="宋体" w:eastAsia="方正仿宋_GBK"/>
          <w:sz w:val="24"/>
        </w:rPr>
        <w:t>封闭进样</w:t>
      </w:r>
      <w:r>
        <w:rPr>
          <w:rFonts w:hint="eastAsia" w:ascii="方正仿宋_GBK" w:hAnsi="宋体" w:eastAsia="方正仿宋_GBK"/>
          <w:sz w:val="24"/>
        </w:rPr>
        <w:t>；急诊位有单管封闭进样仓，有效降低生物污染风险</w:t>
      </w:r>
    </w:p>
    <w:p>
      <w:pPr>
        <w:pStyle w:val="24"/>
        <w:numPr>
          <w:ilvl w:val="0"/>
          <w:numId w:val="1"/>
        </w:numPr>
        <w:spacing w:line="360" w:lineRule="auto"/>
        <w:ind w:left="0" w:leftChars="0" w:firstLine="0" w:firstLineChars="0"/>
        <w:rPr>
          <w:rFonts w:ascii="方正仿宋_GBK" w:hAnsi="宋体" w:eastAsia="方正仿宋_GBK"/>
          <w:sz w:val="24"/>
        </w:rPr>
      </w:pPr>
      <w:r>
        <w:rPr>
          <w:rFonts w:ascii="方正仿宋_GBK" w:hAnsi="宋体" w:eastAsia="方正仿宋_GBK"/>
          <w:sz w:val="24"/>
        </w:rPr>
        <w:t>进样器容量：</w:t>
      </w:r>
      <w:r>
        <w:rPr>
          <w:rFonts w:hint="eastAsia" w:ascii="方正仿宋_GBK" w:hAnsi="宋体" w:eastAsia="方正仿宋_GBK"/>
          <w:sz w:val="24"/>
          <w:lang w:val="en-US" w:eastAsia="zh-CN"/>
        </w:rPr>
        <w:t>大于等于</w:t>
      </w:r>
      <w:r>
        <w:rPr>
          <w:rFonts w:ascii="方正仿宋_GBK" w:hAnsi="宋体" w:eastAsia="方正仿宋_GBK"/>
          <w:sz w:val="24"/>
        </w:rPr>
        <w:t>40个</w:t>
      </w:r>
      <w:r>
        <w:rPr>
          <w:rFonts w:hint="eastAsia" w:ascii="方正仿宋_GBK" w:hAnsi="宋体" w:eastAsia="方正仿宋_GBK"/>
          <w:sz w:val="24"/>
          <w:lang w:eastAsia="zh-CN"/>
        </w:rPr>
        <w:t>；</w:t>
      </w:r>
      <w:r>
        <w:rPr>
          <w:rFonts w:hint="eastAsia" w:ascii="方正仿宋_GBK" w:hAnsi="宋体" w:eastAsia="方正仿宋_GBK"/>
          <w:sz w:val="24"/>
          <w:lang w:val="en-US" w:eastAsia="zh-CN"/>
        </w:rPr>
        <w:t>支持</w:t>
      </w:r>
      <w:r>
        <w:rPr>
          <w:rFonts w:ascii="方正仿宋_GBK" w:hAnsi="宋体" w:eastAsia="方正仿宋_GBK"/>
          <w:sz w:val="24"/>
        </w:rPr>
        <w:t>可随时添加样本</w:t>
      </w:r>
      <w:r>
        <w:rPr>
          <w:rFonts w:hint="eastAsia" w:ascii="方正仿宋_GBK" w:hAnsi="宋体" w:eastAsia="方正仿宋_GBK"/>
          <w:sz w:val="24"/>
          <w:lang w:eastAsia="zh-CN"/>
        </w:rPr>
        <w:t>；</w:t>
      </w:r>
    </w:p>
    <w:p>
      <w:pPr>
        <w:pStyle w:val="24"/>
        <w:numPr>
          <w:ilvl w:val="0"/>
          <w:numId w:val="1"/>
        </w:numPr>
        <w:spacing w:line="360" w:lineRule="auto"/>
        <w:ind w:left="0" w:leftChars="0" w:firstLine="0" w:firstLineChars="0"/>
        <w:rPr>
          <w:rFonts w:ascii="方正仿宋_GBK" w:hAnsi="宋体" w:eastAsia="方正仿宋_GBK"/>
          <w:sz w:val="24"/>
        </w:rPr>
      </w:pPr>
      <w:r>
        <w:rPr>
          <w:rFonts w:ascii="方正仿宋_GBK" w:hAnsi="宋体" w:eastAsia="方正仿宋_GBK"/>
          <w:sz w:val="24"/>
        </w:rPr>
        <w:t>进样模式：</w:t>
      </w:r>
      <w:r>
        <w:rPr>
          <w:rFonts w:hint="eastAsia" w:ascii="方正仿宋_GBK" w:hAnsi="宋体" w:eastAsia="方正仿宋_GBK"/>
          <w:sz w:val="24"/>
          <w:lang w:val="en-US" w:eastAsia="zh-CN"/>
        </w:rPr>
        <w:t>大于等于3种，包含但不限于</w:t>
      </w:r>
      <w:r>
        <w:rPr>
          <w:rFonts w:ascii="方正仿宋_GBK" w:hAnsi="宋体" w:eastAsia="方正仿宋_GBK"/>
          <w:sz w:val="24"/>
        </w:rPr>
        <w:t>独立的静脉全血、末梢全血、预稀释血检测模式</w:t>
      </w:r>
    </w:p>
    <w:p>
      <w:pPr>
        <w:pStyle w:val="24"/>
        <w:numPr>
          <w:ilvl w:val="0"/>
          <w:numId w:val="1"/>
        </w:numPr>
        <w:spacing w:line="360" w:lineRule="auto"/>
        <w:ind w:left="0" w:leftChars="0" w:firstLine="0" w:firstLineChars="0"/>
        <w:rPr>
          <w:rFonts w:ascii="方正仿宋_GBK" w:hAnsi="宋体" w:eastAsia="方正仿宋_GBK"/>
          <w:sz w:val="24"/>
        </w:rPr>
      </w:pPr>
      <w:r>
        <w:rPr>
          <w:rFonts w:hint="eastAsia" w:ascii="方正仿宋_GBK" w:hAnsi="宋体" w:eastAsia="方正仿宋_GBK"/>
          <w:sz w:val="24"/>
        </w:rPr>
        <w:t>▲</w:t>
      </w:r>
      <w:r>
        <w:rPr>
          <w:rFonts w:ascii="方正仿宋_GBK" w:hAnsi="宋体" w:eastAsia="方正仿宋_GBK"/>
          <w:sz w:val="24"/>
        </w:rPr>
        <w:t>检测模式：具有</w:t>
      </w:r>
      <w:r>
        <w:rPr>
          <w:rFonts w:hint="eastAsia" w:ascii="方正仿宋_GBK" w:hAnsi="宋体" w:eastAsia="方正仿宋_GBK"/>
          <w:sz w:val="24"/>
          <w:lang w:val="en-US" w:eastAsia="zh-CN"/>
        </w:rPr>
        <w:t>三分类</w:t>
      </w:r>
      <w:r>
        <w:rPr>
          <w:rFonts w:hint="eastAsia" w:ascii="方正仿宋_GBK" w:hAnsi="宋体" w:eastAsia="方正仿宋_GBK"/>
          <w:sz w:val="24"/>
        </w:rPr>
        <w:t>、</w:t>
      </w:r>
      <w:r>
        <w:rPr>
          <w:rFonts w:hint="eastAsia" w:ascii="方正仿宋_GBK" w:hAnsi="宋体" w:eastAsia="方正仿宋_GBK"/>
          <w:sz w:val="24"/>
          <w:lang w:val="en-US" w:eastAsia="zh-CN"/>
        </w:rPr>
        <w:t>五分类</w:t>
      </w:r>
      <w:r>
        <w:rPr>
          <w:rFonts w:hint="eastAsia" w:ascii="方正仿宋_GBK" w:hAnsi="宋体" w:eastAsia="方正仿宋_GBK"/>
          <w:sz w:val="24"/>
        </w:rPr>
        <w:t>、</w:t>
      </w:r>
      <w:r>
        <w:rPr>
          <w:rFonts w:hint="eastAsia" w:ascii="方正仿宋_GBK" w:hAnsi="宋体" w:eastAsia="方正仿宋_GBK"/>
          <w:sz w:val="24"/>
          <w:lang w:val="en-US" w:eastAsia="zh-CN"/>
        </w:rPr>
        <w:t>五分类+CRP</w:t>
      </w:r>
      <w:r>
        <w:rPr>
          <w:rFonts w:hint="eastAsia" w:ascii="方正仿宋_GBK" w:hAnsi="宋体" w:eastAsia="方正仿宋_GBK"/>
          <w:sz w:val="24"/>
        </w:rPr>
        <w:t>、</w:t>
      </w:r>
      <w:r>
        <w:rPr>
          <w:rFonts w:hint="eastAsia" w:ascii="方正仿宋_GBK" w:hAnsi="宋体" w:eastAsia="方正仿宋_GBK"/>
          <w:sz w:val="24"/>
          <w:lang w:val="en-US" w:eastAsia="zh-CN"/>
        </w:rPr>
        <w:t>三分类</w:t>
      </w:r>
      <w:r>
        <w:rPr>
          <w:rFonts w:hint="eastAsia" w:ascii="方正仿宋_GBK" w:hAnsi="宋体" w:eastAsia="方正仿宋_GBK"/>
          <w:sz w:val="24"/>
        </w:rPr>
        <w:t>+CRP、</w:t>
      </w:r>
      <w:r>
        <w:rPr>
          <w:rFonts w:hint="eastAsia" w:ascii="方正仿宋_GBK" w:hAnsi="宋体" w:eastAsia="方正仿宋_GBK"/>
          <w:sz w:val="24"/>
          <w:lang w:val="en-US" w:eastAsia="zh-CN"/>
        </w:rPr>
        <w:t>独立</w:t>
      </w:r>
      <w:r>
        <w:rPr>
          <w:rFonts w:hint="eastAsia" w:ascii="方正仿宋_GBK" w:hAnsi="宋体" w:eastAsia="方正仿宋_GBK"/>
          <w:sz w:val="24"/>
        </w:rPr>
        <w:t>CRP</w:t>
      </w:r>
      <w:r>
        <w:rPr>
          <w:rFonts w:ascii="方正仿宋_GBK" w:hAnsi="宋体" w:eastAsia="方正仿宋_GBK"/>
          <w:sz w:val="24"/>
        </w:rPr>
        <w:t>等5种</w:t>
      </w:r>
      <w:r>
        <w:rPr>
          <w:rFonts w:hint="eastAsia" w:ascii="方正仿宋_GBK" w:hAnsi="宋体" w:eastAsia="方正仿宋_GBK"/>
          <w:sz w:val="24"/>
        </w:rPr>
        <w:t>及以上</w:t>
      </w:r>
      <w:r>
        <w:rPr>
          <w:rFonts w:ascii="方正仿宋_GBK" w:hAnsi="宋体" w:eastAsia="方正仿宋_GBK"/>
          <w:sz w:val="24"/>
        </w:rPr>
        <w:t>全血检测模式</w:t>
      </w:r>
    </w:p>
    <w:p>
      <w:pPr>
        <w:pStyle w:val="24"/>
        <w:numPr>
          <w:ilvl w:val="0"/>
          <w:numId w:val="0"/>
        </w:numPr>
        <w:spacing w:line="360" w:lineRule="auto"/>
        <w:ind w:leftChars="0"/>
        <w:rPr>
          <w:rFonts w:ascii="方正仿宋_GBK" w:hAnsi="宋体" w:eastAsia="方正仿宋_GBK"/>
          <w:sz w:val="24"/>
        </w:rPr>
      </w:pPr>
      <w:r>
        <w:rPr>
          <w:rFonts w:hint="eastAsia" w:ascii="方正仿宋_GBK" w:hAnsi="宋体" w:eastAsia="方正仿宋_GBK"/>
          <w:sz w:val="24"/>
          <w:lang w:val="en-US" w:eastAsia="zh-CN"/>
        </w:rPr>
        <w:t>8.</w:t>
      </w:r>
      <w:r>
        <w:rPr>
          <w:rFonts w:ascii="方正仿宋_GBK" w:hAnsi="宋体" w:eastAsia="方正仿宋_GBK"/>
          <w:sz w:val="24"/>
        </w:rPr>
        <w:t>样本用量：五分类+CRP模式≤40μl，CRP模式≤20μl</w:t>
      </w:r>
    </w:p>
    <w:p>
      <w:pPr>
        <w:pStyle w:val="24"/>
        <w:numPr>
          <w:ilvl w:val="0"/>
          <w:numId w:val="0"/>
        </w:numPr>
        <w:spacing w:line="360" w:lineRule="auto"/>
        <w:ind w:leftChars="0"/>
        <w:rPr>
          <w:rFonts w:ascii="方正仿宋_GBK" w:hAnsi="宋体" w:eastAsia="方正仿宋_GBK"/>
          <w:sz w:val="24"/>
        </w:rPr>
      </w:pPr>
      <w:r>
        <w:rPr>
          <w:rFonts w:hint="eastAsia" w:ascii="方正仿宋_GBK" w:hAnsi="宋体" w:eastAsia="方正仿宋_GBK"/>
          <w:sz w:val="24"/>
          <w:lang w:val="en-US" w:eastAsia="zh-CN"/>
        </w:rPr>
        <w:t>9.</w:t>
      </w:r>
      <w:r>
        <w:rPr>
          <w:rFonts w:ascii="方正仿宋_GBK" w:hAnsi="宋体" w:eastAsia="方正仿宋_GBK"/>
          <w:sz w:val="24"/>
        </w:rPr>
        <w:t>检测速度：</w:t>
      </w:r>
      <w:r>
        <w:rPr>
          <w:rFonts w:hint="eastAsia" w:ascii="方正仿宋_GBK" w:hAnsi="宋体" w:eastAsia="方正仿宋_GBK"/>
          <w:sz w:val="24"/>
          <w:lang w:val="en-US" w:eastAsia="zh-CN"/>
        </w:rPr>
        <w:t>全血模式、末梢全血模式</w:t>
      </w:r>
      <w:r>
        <w:rPr>
          <w:rFonts w:ascii="方正仿宋_GBK" w:hAnsi="宋体" w:eastAsia="方正仿宋_GBK"/>
          <w:sz w:val="24"/>
        </w:rPr>
        <w:t>≥</w:t>
      </w:r>
      <w:r>
        <w:rPr>
          <w:rFonts w:hint="eastAsia" w:ascii="方正仿宋_GBK" w:hAnsi="宋体" w:eastAsia="方正仿宋_GBK"/>
          <w:sz w:val="24"/>
          <w:lang w:val="en-US" w:eastAsia="zh-CN"/>
        </w:rPr>
        <w:t>6</w:t>
      </w:r>
      <w:r>
        <w:rPr>
          <w:rFonts w:hint="eastAsia" w:ascii="方正仿宋_GBK" w:hAnsi="宋体" w:eastAsia="方正仿宋_GBK"/>
          <w:sz w:val="24"/>
        </w:rPr>
        <w:t>0</w:t>
      </w:r>
      <w:r>
        <w:rPr>
          <w:rFonts w:ascii="方正仿宋_GBK" w:hAnsi="宋体" w:eastAsia="方正仿宋_GBK"/>
          <w:sz w:val="24"/>
        </w:rPr>
        <w:t>个样本/小时</w:t>
      </w:r>
    </w:p>
    <w:p>
      <w:pPr>
        <w:pStyle w:val="24"/>
        <w:numPr>
          <w:ilvl w:val="0"/>
          <w:numId w:val="0"/>
        </w:numPr>
        <w:spacing w:line="360" w:lineRule="auto"/>
        <w:ind w:leftChars="0"/>
        <w:rPr>
          <w:rFonts w:ascii="方正仿宋_GBK" w:hAnsi="宋体" w:eastAsia="方正仿宋_GBK"/>
          <w:sz w:val="24"/>
        </w:rPr>
      </w:pPr>
      <w:r>
        <w:rPr>
          <w:rFonts w:hint="eastAsia" w:ascii="方正仿宋_GBK" w:hAnsi="宋体" w:eastAsia="方正仿宋_GBK"/>
          <w:sz w:val="24"/>
          <w:lang w:val="en-US" w:eastAsia="zh-CN"/>
        </w:rPr>
        <w:t>10.</w:t>
      </w:r>
      <w:r>
        <w:rPr>
          <w:rFonts w:ascii="方正仿宋_GBK" w:hAnsi="宋体" w:eastAsia="方正仿宋_GBK"/>
          <w:sz w:val="24"/>
        </w:rPr>
        <w:t>预稀释模式：自动定量打出稀释液，具备五分类+CRP功能</w:t>
      </w:r>
    </w:p>
    <w:p>
      <w:pPr>
        <w:pStyle w:val="24"/>
        <w:numPr>
          <w:ilvl w:val="0"/>
          <w:numId w:val="0"/>
        </w:numPr>
        <w:ind w:leftChars="0"/>
        <w:rPr>
          <w:rFonts w:ascii="方正仿宋_GBK" w:hAnsi="宋体" w:eastAsia="方正仿宋_GBK"/>
          <w:sz w:val="24"/>
        </w:rPr>
      </w:pPr>
      <w:r>
        <w:rPr>
          <w:rFonts w:hint="eastAsia" w:ascii="方正仿宋_GBK" w:hAnsi="宋体" w:eastAsia="方正仿宋_GBK"/>
          <w:sz w:val="24"/>
          <w:lang w:val="en-US" w:eastAsia="zh-CN"/>
        </w:rPr>
        <w:t>11.</w:t>
      </w:r>
      <w:r>
        <w:rPr>
          <w:rFonts w:hint="eastAsia" w:ascii="方正仿宋_GBK" w:hAnsi="宋体" w:eastAsia="方正仿宋_GBK"/>
          <w:sz w:val="24"/>
        </w:rPr>
        <w:t>▲线性范围：WBC：0~400×10</w:t>
      </w:r>
      <w:r>
        <w:rPr>
          <w:rFonts w:hint="eastAsia" w:ascii="方正仿宋_GBK" w:hAnsi="宋体" w:eastAsia="方正仿宋_GBK"/>
          <w:sz w:val="24"/>
          <w:vertAlign w:val="superscript"/>
        </w:rPr>
        <w:t>9</w:t>
      </w:r>
      <w:r>
        <w:rPr>
          <w:rFonts w:hint="eastAsia" w:ascii="方正仿宋_GBK" w:hAnsi="宋体" w:eastAsia="方正仿宋_GBK"/>
          <w:sz w:val="24"/>
        </w:rPr>
        <w:t>/L，PLT：0～5000×10</w:t>
      </w:r>
      <w:r>
        <w:rPr>
          <w:rFonts w:hint="eastAsia" w:ascii="方正仿宋_GBK" w:hAnsi="宋体" w:eastAsia="方正仿宋_GBK"/>
          <w:sz w:val="24"/>
          <w:vertAlign w:val="superscript"/>
        </w:rPr>
        <w:t>9</w:t>
      </w:r>
      <w:r>
        <w:rPr>
          <w:rFonts w:hint="eastAsia" w:ascii="方正仿宋_GBK" w:hAnsi="宋体" w:eastAsia="方正仿宋_GBK"/>
          <w:sz w:val="24"/>
        </w:rPr>
        <w:t>/L，HGB：0-250g/L</w:t>
      </w:r>
    </w:p>
    <w:p>
      <w:pPr>
        <w:pStyle w:val="24"/>
        <w:numPr>
          <w:ilvl w:val="0"/>
          <w:numId w:val="0"/>
        </w:numPr>
        <w:spacing w:line="360" w:lineRule="auto"/>
        <w:ind w:leftChars="0"/>
        <w:rPr>
          <w:rFonts w:ascii="方正仿宋_GBK" w:hAnsi="宋体" w:eastAsia="方正仿宋_GBK"/>
          <w:sz w:val="24"/>
        </w:rPr>
      </w:pPr>
      <w:r>
        <w:rPr>
          <w:rFonts w:hint="eastAsia" w:ascii="方正仿宋_GBK" w:hAnsi="宋体" w:eastAsia="方正仿宋_GBK"/>
          <w:sz w:val="24"/>
          <w:lang w:val="en-US" w:eastAsia="zh-CN"/>
        </w:rPr>
        <w:t>12.</w:t>
      </w:r>
      <w:r>
        <w:rPr>
          <w:rFonts w:ascii="方正仿宋_GBK" w:hAnsi="宋体" w:eastAsia="方正仿宋_GBK"/>
          <w:sz w:val="24"/>
        </w:rPr>
        <w:t>CRP线性范围：0.</w:t>
      </w:r>
      <w:r>
        <w:rPr>
          <w:rFonts w:hint="eastAsia" w:ascii="方正仿宋_GBK" w:hAnsi="宋体" w:eastAsia="方正仿宋_GBK"/>
          <w:sz w:val="24"/>
          <w:lang w:val="en-US" w:eastAsia="zh-CN"/>
        </w:rPr>
        <w:t>2</w:t>
      </w:r>
      <w:r>
        <w:rPr>
          <w:rFonts w:ascii="方正仿宋_GBK" w:hAnsi="宋体" w:eastAsia="方正仿宋_GBK"/>
          <w:sz w:val="24"/>
        </w:rPr>
        <w:t>~3</w:t>
      </w:r>
      <w:r>
        <w:rPr>
          <w:rFonts w:hint="eastAsia" w:ascii="方正仿宋_GBK" w:hAnsi="宋体" w:eastAsia="方正仿宋_GBK"/>
          <w:sz w:val="24"/>
          <w:lang w:val="en-US" w:eastAsia="zh-CN"/>
        </w:rPr>
        <w:t>0</w:t>
      </w:r>
      <w:r>
        <w:rPr>
          <w:rFonts w:ascii="方正仿宋_GBK" w:hAnsi="宋体" w:eastAsia="方正仿宋_GBK"/>
          <w:sz w:val="24"/>
        </w:rPr>
        <w:t>0mg/L</w:t>
      </w:r>
    </w:p>
    <w:p>
      <w:pPr>
        <w:pStyle w:val="24"/>
        <w:numPr>
          <w:ilvl w:val="0"/>
          <w:numId w:val="0"/>
        </w:numPr>
        <w:spacing w:line="360" w:lineRule="auto"/>
        <w:ind w:leftChars="0"/>
        <w:rPr>
          <w:rFonts w:ascii="方正仿宋_GBK" w:hAnsi="宋体" w:eastAsia="方正仿宋_GBK"/>
          <w:sz w:val="24"/>
        </w:rPr>
      </w:pPr>
      <w:r>
        <w:rPr>
          <w:rFonts w:hint="eastAsia" w:ascii="方正仿宋_GBK" w:hAnsi="宋体" w:eastAsia="方正仿宋_GBK"/>
          <w:sz w:val="24"/>
          <w:lang w:val="en-US" w:eastAsia="zh-CN"/>
        </w:rPr>
        <w:t>13.</w:t>
      </w:r>
      <w:r>
        <w:rPr>
          <w:rFonts w:hint="eastAsia" w:ascii="方正仿宋_GBK" w:hAnsi="宋体" w:eastAsia="方正仿宋_GBK"/>
          <w:sz w:val="24"/>
        </w:rPr>
        <w:t>CRP试剂包装规格按人份数注册</w:t>
      </w:r>
    </w:p>
    <w:p>
      <w:pPr>
        <w:pStyle w:val="24"/>
        <w:numPr>
          <w:ilvl w:val="0"/>
          <w:numId w:val="0"/>
        </w:numPr>
        <w:spacing w:line="360" w:lineRule="auto"/>
        <w:ind w:leftChars="0"/>
        <w:rPr>
          <w:rFonts w:ascii="方正仿宋_GBK" w:hAnsi="宋体" w:eastAsia="方正仿宋_GBK"/>
          <w:sz w:val="24"/>
        </w:rPr>
      </w:pPr>
      <w:r>
        <w:rPr>
          <w:rFonts w:hint="eastAsia" w:ascii="方正仿宋_GBK" w:hAnsi="宋体" w:eastAsia="方正仿宋_GBK"/>
          <w:sz w:val="24"/>
          <w:lang w:val="en-US" w:eastAsia="zh-CN"/>
        </w:rPr>
        <w:t>14.</w:t>
      </w:r>
      <w:r>
        <w:rPr>
          <w:rFonts w:ascii="方正仿宋_GBK" w:hAnsi="宋体" w:eastAsia="方正仿宋_GBK"/>
          <w:sz w:val="24"/>
        </w:rPr>
        <w:t>操作系统：全中文操作分析报告软件</w:t>
      </w:r>
      <w:r>
        <w:rPr>
          <w:rFonts w:hint="eastAsia" w:ascii="方正仿宋_GBK" w:hAnsi="宋体" w:eastAsia="方正仿宋_GBK"/>
          <w:sz w:val="24"/>
          <w:lang w:eastAsia="zh-CN"/>
        </w:rPr>
        <w:t>；</w:t>
      </w:r>
      <w:r>
        <w:rPr>
          <w:rFonts w:ascii="方正仿宋_GBK" w:hAnsi="宋体" w:eastAsia="方正仿宋_GBK"/>
          <w:sz w:val="24"/>
        </w:rPr>
        <w:t>排堵方式：正反冲洗，高压灼烧</w:t>
      </w:r>
    </w:p>
    <w:p>
      <w:pPr>
        <w:pStyle w:val="24"/>
        <w:numPr>
          <w:ilvl w:val="0"/>
          <w:numId w:val="0"/>
        </w:numPr>
        <w:spacing w:line="360" w:lineRule="auto"/>
        <w:ind w:leftChars="0"/>
        <w:rPr>
          <w:rFonts w:ascii="方正仿宋_GBK" w:hAnsi="宋体" w:eastAsia="方正仿宋_GBK"/>
          <w:color w:val="auto"/>
          <w:sz w:val="24"/>
        </w:rPr>
      </w:pPr>
      <w:r>
        <w:rPr>
          <w:rFonts w:hint="eastAsia" w:ascii="方正仿宋_GBK" w:hAnsi="宋体" w:eastAsia="方正仿宋_GBK"/>
          <w:color w:val="auto"/>
          <w:sz w:val="24"/>
          <w:lang w:val="en-US" w:eastAsia="zh-CN"/>
        </w:rPr>
        <w:t>15.</w:t>
      </w:r>
      <w:r>
        <w:rPr>
          <w:rFonts w:ascii="方正仿宋_GBK" w:hAnsi="宋体" w:eastAsia="方正仿宋_GBK"/>
          <w:color w:val="auto"/>
          <w:sz w:val="24"/>
        </w:rPr>
        <w:t>具有原厂配套的试剂、校准品、质控品，并提供校准品溯源性文件</w:t>
      </w:r>
    </w:p>
    <w:p>
      <w:pPr>
        <w:pStyle w:val="24"/>
        <w:numPr>
          <w:ilvl w:val="0"/>
          <w:numId w:val="0"/>
        </w:numPr>
        <w:spacing w:line="360" w:lineRule="auto"/>
        <w:ind w:leftChars="0"/>
        <w:rPr>
          <w:rFonts w:ascii="方正仿宋_GBK" w:hAnsi="宋体" w:eastAsia="方正仿宋_GBK"/>
          <w:sz w:val="24"/>
        </w:rPr>
      </w:pPr>
      <w:r>
        <w:rPr>
          <w:rFonts w:hint="eastAsia" w:ascii="方正仿宋_GBK" w:hAnsi="宋体" w:eastAsia="方正仿宋_GBK"/>
          <w:sz w:val="24"/>
          <w:lang w:val="en-US" w:eastAsia="zh-CN"/>
        </w:rPr>
        <w:t>16.</w:t>
      </w:r>
      <w:r>
        <w:rPr>
          <w:rFonts w:ascii="方正仿宋_GBK" w:hAnsi="宋体" w:eastAsia="方正仿宋_GBK"/>
          <w:sz w:val="24"/>
        </w:rPr>
        <w:t>工作电压: (100V-240V～)允差±10%</w:t>
      </w:r>
    </w:p>
    <w:p>
      <w:pPr>
        <w:pStyle w:val="24"/>
        <w:numPr>
          <w:ilvl w:val="0"/>
          <w:numId w:val="0"/>
        </w:numPr>
        <w:spacing w:line="360" w:lineRule="auto"/>
        <w:ind w:leftChars="0"/>
        <w:rPr>
          <w:rFonts w:hint="default" w:ascii="方正仿宋_GBK" w:hAnsi="宋体" w:eastAsia="方正仿宋_GBK"/>
          <w:sz w:val="24"/>
          <w:lang w:val="en-US" w:eastAsia="zh-CN"/>
        </w:rPr>
      </w:pPr>
      <w:r>
        <w:rPr>
          <w:rFonts w:hint="eastAsia" w:ascii="方正仿宋_GBK" w:hAnsi="宋体" w:eastAsia="方正仿宋_GBK"/>
          <w:sz w:val="24"/>
          <w:lang w:val="en-US" w:eastAsia="zh-CN"/>
        </w:rPr>
        <w:t>17.设备工作电脑一台</w:t>
      </w:r>
      <w:bookmarkStart w:id="21" w:name="_GoBack"/>
      <w:bookmarkEnd w:id="21"/>
    </w:p>
    <w:p>
      <w:pPr>
        <w:pStyle w:val="6"/>
        <w:spacing w:before="48" w:after="48"/>
        <w:ind w:left="0" w:leftChars="0" w:firstLine="0" w:firstLineChars="0"/>
        <w:rPr>
          <w:rFonts w:hint="eastAsia" w:ascii="宋体" w:hAnsi="宋体" w:eastAsia="宋体" w:cs="宋体"/>
          <w:color w:val="auto"/>
          <w:sz w:val="28"/>
          <w:szCs w:val="22"/>
        </w:rPr>
      </w:pPr>
      <w:r>
        <w:rPr>
          <w:rFonts w:hint="eastAsia" w:ascii="宋体" w:hAnsi="宋体" w:eastAsia="宋体" w:cs="宋体"/>
          <w:color w:val="auto"/>
          <w:sz w:val="28"/>
          <w:szCs w:val="22"/>
        </w:rPr>
        <w:t>四、项目商务要求</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（一）服务期限、地点及验收方式</w:t>
      </w:r>
    </w:p>
    <w:p>
      <w:pPr>
        <w:wordWrap w:val="0"/>
        <w:spacing w:line="360" w:lineRule="auto"/>
        <w:ind w:firstLine="480"/>
        <w:rPr>
          <w:rFonts w:hint="eastAsia" w:ascii="宋体" w:hAnsi="宋体" w:eastAsia="宋体" w:cs="宋体"/>
          <w:color w:val="auto"/>
          <w:lang w:eastAsia="zh-CN"/>
        </w:rPr>
      </w:pPr>
      <w:r>
        <w:rPr>
          <w:rFonts w:hint="eastAsia" w:ascii="宋体" w:hAnsi="宋体" w:eastAsia="宋体" w:cs="宋体"/>
          <w:color w:val="auto"/>
        </w:rPr>
        <w:t>1.服务期限及地点</w:t>
      </w:r>
      <w:r>
        <w:rPr>
          <w:rFonts w:hint="eastAsia" w:ascii="宋体" w:hAnsi="宋体" w:eastAsia="宋体" w:cs="宋体"/>
          <w:color w:val="auto"/>
          <w:lang w:eastAsia="zh-CN"/>
        </w:rPr>
        <w:t>：</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合同签定后1</w:t>
      </w:r>
      <w:r>
        <w:rPr>
          <w:rFonts w:hint="eastAsia" w:ascii="宋体" w:hAnsi="宋体" w:eastAsia="宋体" w:cs="宋体"/>
          <w:color w:val="auto"/>
          <w:lang w:val="en-US" w:eastAsia="zh-CN"/>
        </w:rPr>
        <w:t>5</w:t>
      </w:r>
      <w:r>
        <w:rPr>
          <w:rFonts w:hint="eastAsia" w:ascii="宋体" w:hAnsi="宋体" w:eastAsia="宋体" w:cs="宋体"/>
          <w:color w:val="auto"/>
        </w:rPr>
        <w:t>日内将货物运输到采购人指定地点并安装调试完成</w:t>
      </w:r>
      <w:r>
        <w:rPr>
          <w:rFonts w:hint="eastAsia" w:ascii="宋体" w:hAnsi="宋体" w:eastAsia="宋体" w:cs="宋体"/>
          <w:color w:val="auto"/>
          <w:lang w:eastAsia="zh-CN"/>
        </w:rPr>
        <w:t>，保证</w:t>
      </w:r>
      <w:r>
        <w:rPr>
          <w:rFonts w:hint="eastAsia" w:ascii="宋体" w:hAnsi="宋体" w:eastAsia="宋体" w:cs="宋体"/>
          <w:color w:val="auto"/>
        </w:rPr>
        <w:t>正常使用。</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2.验收方式：</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1</w:t>
      </w:r>
      <w:r>
        <w:rPr>
          <w:rFonts w:hint="eastAsia" w:ascii="宋体" w:hAnsi="宋体" w:eastAsia="宋体" w:cs="宋体"/>
          <w:highlight w:val="none"/>
          <w:lang w:eastAsia="zh-CN"/>
        </w:rPr>
        <w:t>）</w:t>
      </w:r>
      <w:r>
        <w:rPr>
          <w:rFonts w:hint="eastAsia" w:ascii="宋体" w:hAnsi="宋体" w:eastAsia="宋体" w:cs="宋体"/>
          <w:highlight w:val="none"/>
        </w:rPr>
        <w:t>货物到达现场后，中标人应在使用单位人员在场情况下当面开箱，共同清点、检查外观，作出开箱记录，双方签字确认。</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（2）中标人应保证货物到达采购人所在地完好无损，如有缺漏、损坏，由供应商负责调换、补齐或赔偿。</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（3）中标人应提供完备的技术资料、装箱单和合格证等，并派遣专业技术人员进行现场安装调试。验收合格条件如下：</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①设备技术参数与采购合同一致，性能指标达到规定的标准。</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②货物技术资料、装箱单、合格证等资料齐全。</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③在系统试运行期间所出现的问题得到解决，并运行正常。</w:t>
      </w:r>
    </w:p>
    <w:p>
      <w:pPr>
        <w:wordWrap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④在规定时间内完成交货并验收，并经采购人确认，签订验收报告</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如需委托第三方机构进行验收的，所有费用由中标人支付</w:t>
      </w:r>
      <w:r>
        <w:rPr>
          <w:rFonts w:hint="eastAsia" w:ascii="宋体" w:hAnsi="宋体" w:eastAsia="宋体" w:cs="宋体"/>
          <w:color w:val="auto"/>
          <w:highlight w:val="none"/>
        </w:rPr>
        <w:t>。</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（4）产品在安装调试并试运行符合要求后，才作为最终验收。</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（5）供应商提供的货物未达到询价文件规定要求，且对采购人造成损失的，由供应商承担一切责任，并赔偿所造成的损失。</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）采购人需要制造商对中标人交付的产品（包括质量、技术参数等）进行确认的，制造商应予以配合，并出具书面意见。</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7</w:t>
      </w:r>
      <w:r>
        <w:rPr>
          <w:rFonts w:hint="eastAsia" w:ascii="宋体" w:hAnsi="宋体" w:eastAsia="宋体" w:cs="宋体"/>
          <w:highlight w:val="none"/>
        </w:rPr>
        <w:t>）产品包装材料归采购人所有。</w:t>
      </w:r>
    </w:p>
    <w:p>
      <w:pPr>
        <w:wordWrap w:val="0"/>
        <w:spacing w:line="360" w:lineRule="auto"/>
        <w:ind w:firstLine="482"/>
        <w:rPr>
          <w:rFonts w:hint="eastAsia" w:ascii="宋体" w:hAnsi="宋体" w:eastAsia="宋体" w:cs="宋体"/>
          <w:b/>
          <w:bCs/>
          <w:color w:val="auto"/>
        </w:rPr>
      </w:pPr>
      <w:bookmarkStart w:id="1" w:name="_Toc525658704"/>
      <w:bookmarkStart w:id="2" w:name="_Toc516231412"/>
      <w:r>
        <w:rPr>
          <w:rFonts w:hint="eastAsia" w:ascii="宋体" w:hAnsi="宋体" w:eastAsia="宋体" w:cs="宋体"/>
          <w:b/>
          <w:bCs/>
          <w:color w:val="auto"/>
        </w:rPr>
        <w:t>（二）售后服务</w:t>
      </w:r>
      <w:bookmarkEnd w:id="1"/>
      <w:bookmarkEnd w:id="2"/>
      <w:r>
        <w:rPr>
          <w:rFonts w:hint="eastAsia" w:ascii="宋体" w:hAnsi="宋体" w:eastAsia="宋体" w:cs="宋体"/>
          <w:b/>
          <w:bCs/>
          <w:color w:val="auto"/>
        </w:rPr>
        <w:t>内容</w:t>
      </w:r>
    </w:p>
    <w:p>
      <w:pPr>
        <w:wordWrap w:val="0"/>
        <w:spacing w:line="360" w:lineRule="auto"/>
        <w:ind w:firstLine="480"/>
        <w:rPr>
          <w:rFonts w:hint="eastAsia" w:ascii="宋体" w:hAnsi="宋体" w:eastAsia="宋体" w:cs="宋体"/>
          <w:b w:val="0"/>
          <w:bCs w:val="0"/>
          <w:color w:val="auto"/>
        </w:rPr>
      </w:pPr>
      <w:r>
        <w:rPr>
          <w:rFonts w:hint="eastAsia" w:ascii="宋体" w:hAnsi="宋体" w:eastAsia="宋体" w:cs="宋体"/>
          <w:b w:val="0"/>
          <w:bCs w:val="0"/>
          <w:color w:val="auto"/>
        </w:rPr>
        <w:t>1.产品质量保证期：</w:t>
      </w:r>
      <w:r>
        <w:rPr>
          <w:rFonts w:hint="eastAsia" w:ascii="宋体" w:hAnsi="宋体" w:eastAsia="宋体" w:cs="宋体"/>
          <w:b w:val="0"/>
          <w:bCs w:val="0"/>
          <w:color w:val="auto"/>
          <w:lang w:val="en-US" w:eastAsia="zh-CN"/>
        </w:rPr>
        <w:t>2</w:t>
      </w:r>
      <w:r>
        <w:rPr>
          <w:rFonts w:hint="eastAsia" w:ascii="宋体" w:hAnsi="宋体" w:eastAsia="宋体" w:cs="宋体"/>
          <w:b w:val="0"/>
          <w:bCs w:val="0"/>
          <w:color w:val="auto"/>
        </w:rPr>
        <w:t>年</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①投标人应明确承诺：其投标产品质量保证期按产品规定及项目技术参数要求执行。</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②投标产品属于国家规定“三包”范围的，其产品质量保证期不得低于“三包”规定。</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③投标人的质量保证期承诺优于国家“三包”规定的，按供应商实际承诺执行。</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④投标产品由制造商（指产品生产制造商，或其负责销售、售后服务机构，以下同）负责标准售后服务的，应当在投标文件中予以明确说明,并附制造商售后服务承诺。</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2.质量保证期内服务要求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①电话咨询</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成交供应商应当为用户提供技术援助电话，解答用户在使用中遇到的问题，及时为用户提出解决问题的建议。</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②现场响应</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用户遇到使用及技术问题，电话咨询不能解决的，成交供应商应在</w:t>
      </w:r>
      <w:r>
        <w:rPr>
          <w:rFonts w:hint="eastAsia" w:ascii="宋体" w:hAnsi="宋体" w:eastAsia="宋体" w:cs="宋体"/>
          <w:color w:val="auto"/>
          <w:lang w:val="en-US" w:eastAsia="zh-CN"/>
        </w:rPr>
        <w:t>2</w:t>
      </w:r>
      <w:r>
        <w:rPr>
          <w:rFonts w:hint="eastAsia" w:ascii="宋体" w:hAnsi="宋体" w:eastAsia="宋体" w:cs="宋体"/>
          <w:color w:val="auto"/>
        </w:rPr>
        <w:t>小时内采取相应响应措施；并在</w:t>
      </w:r>
      <w:r>
        <w:rPr>
          <w:rFonts w:hint="eastAsia" w:ascii="宋体" w:hAnsi="宋体" w:eastAsia="宋体" w:cs="宋体"/>
          <w:color w:val="auto"/>
          <w:lang w:val="en-US" w:eastAsia="zh-CN"/>
        </w:rPr>
        <w:t>2</w:t>
      </w:r>
      <w:r>
        <w:rPr>
          <w:rFonts w:hint="eastAsia" w:ascii="宋体" w:hAnsi="宋体" w:eastAsia="宋体" w:cs="宋体"/>
          <w:color w:val="auto"/>
        </w:rPr>
        <w:t>小时内派出专业人员及备用产品进行技术支持、设备更换等。对于质保期内不能修复的产品/部件，乙方应在24个小时内免费更换备品备件。</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3.质保期外服务要求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①质量保证期过后，成交供应商应同样提供免费电话咨询服务，并应承诺提供上门维护服务。</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②质保期届满后，乙方对本合同项下货物提供终身维修服务，且维修时只收取所需维修部件的成本费，服务内容应与质保期内的要求相一致。</w:t>
      </w:r>
    </w:p>
    <w:p>
      <w:pPr>
        <w:numPr>
          <w:ilvl w:val="0"/>
          <w:numId w:val="2"/>
        </w:numPr>
        <w:wordWrap w:val="0"/>
        <w:spacing w:line="360" w:lineRule="auto"/>
        <w:ind w:firstLine="480"/>
        <w:rPr>
          <w:rFonts w:hint="eastAsia" w:ascii="宋体" w:hAnsi="宋体" w:eastAsia="宋体" w:cs="宋体"/>
          <w:b/>
          <w:bCs/>
          <w:color w:val="auto"/>
        </w:rPr>
      </w:pPr>
      <w:r>
        <w:rPr>
          <w:rFonts w:hint="eastAsia" w:ascii="宋体" w:hAnsi="宋体" w:eastAsia="宋体" w:cs="宋体"/>
          <w:b/>
          <w:bCs/>
          <w:color w:val="auto"/>
        </w:rPr>
        <w:t>付款方式</w:t>
      </w:r>
    </w:p>
    <w:p>
      <w:pPr>
        <w:pStyle w:val="16"/>
        <w:numPr>
          <w:ilvl w:val="0"/>
          <w:numId w:val="0"/>
        </w:numPr>
        <w:ind w:firstLine="480" w:firstLineChars="200"/>
        <w:rPr>
          <w:rFonts w:hint="eastAsia"/>
          <w:lang w:eastAsia="zh-CN"/>
        </w:rPr>
      </w:pPr>
      <w:r>
        <w:rPr>
          <w:rFonts w:hint="eastAsia" w:ascii="宋体" w:hAnsi="宋体" w:eastAsia="宋体" w:cs="宋体"/>
          <w:color w:val="auto"/>
          <w:kern w:val="2"/>
          <w:sz w:val="24"/>
          <w:szCs w:val="24"/>
          <w:lang w:val="en-US" w:eastAsia="zh-CN" w:bidi="ar-SA"/>
        </w:rPr>
        <w:t>项目验收合格正常使用后，90个工作日内支付合同总金额的100%。</w:t>
      </w:r>
    </w:p>
    <w:bookmarkEnd w:id="0"/>
    <w:p>
      <w:pPr>
        <w:wordWrap w:val="0"/>
        <w:spacing w:line="360" w:lineRule="auto"/>
        <w:ind w:firstLine="480"/>
        <w:rPr>
          <w:rFonts w:hint="eastAsia" w:ascii="宋体" w:hAnsi="宋体" w:eastAsia="宋体" w:cs="宋体"/>
          <w:color w:val="auto"/>
          <w:lang w:val="en-US" w:eastAsia="zh-CN"/>
        </w:rPr>
      </w:pPr>
      <w:bookmarkStart w:id="3" w:name="_Toc23014"/>
      <w:bookmarkStart w:id="4" w:name="_Toc514962183"/>
      <w:bookmarkStart w:id="5" w:name="_Toc11641053"/>
      <w:bookmarkStart w:id="6" w:name="_Toc12789054"/>
      <w:r>
        <w:rPr>
          <w:rFonts w:hint="eastAsia" w:ascii="宋体" w:hAnsi="宋体" w:eastAsia="宋体" w:cs="宋体"/>
          <w:b/>
          <w:color w:val="auto"/>
          <w:kern w:val="2"/>
          <w:sz w:val="28"/>
          <w:szCs w:val="22"/>
          <w:lang w:val="en-US" w:eastAsia="zh-CN" w:bidi="ar-SA"/>
        </w:rPr>
        <w:t>五、</w:t>
      </w:r>
      <w:bookmarkEnd w:id="3"/>
      <w:bookmarkEnd w:id="4"/>
      <w:r>
        <w:rPr>
          <w:rFonts w:hint="eastAsia" w:ascii="宋体" w:hAnsi="宋体" w:eastAsia="宋体" w:cs="宋体"/>
          <w:b/>
          <w:color w:val="auto"/>
          <w:kern w:val="2"/>
          <w:sz w:val="28"/>
          <w:szCs w:val="22"/>
          <w:lang w:val="en-US" w:eastAsia="zh-CN" w:bidi="ar-SA"/>
        </w:rPr>
        <w:t>投标程序</w:t>
      </w:r>
      <w:bookmarkStart w:id="7" w:name="_Toc6160"/>
      <w:bookmarkStart w:id="8" w:name="_Toc514962184"/>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电子响应文件上传</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1、上传时间：</w:t>
      </w:r>
      <w:r>
        <w:rPr>
          <w:rFonts w:hint="eastAsia" w:ascii="宋体" w:hAnsi="宋体" w:eastAsia="宋体" w:cs="宋体"/>
          <w:color w:val="auto"/>
          <w:lang w:val="en-US" w:eastAsia="zh-CN"/>
        </w:rPr>
        <w:t>2024年4月22日9:00至2024年4月24日18:00（工作时间）。</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2、上传要求：按本项目规定的时间在</w:t>
      </w:r>
      <w:r>
        <w:rPr>
          <w:rFonts w:hint="eastAsia" w:ascii="宋体" w:hAnsi="宋体" w:eastAsia="宋体" w:cs="宋体"/>
          <w:b/>
          <w:bCs w:val="0"/>
          <w:color w:val="auto"/>
        </w:rPr>
        <w:t>重庆市政府采购网</w:t>
      </w:r>
      <w:r>
        <w:rPr>
          <w:rFonts w:hint="eastAsia" w:ascii="宋体" w:hAnsi="宋体" w:eastAsia="宋体" w:cs="宋体"/>
          <w:b/>
          <w:bCs w:val="0"/>
          <w:color w:val="auto"/>
          <w:lang w:val="en-US" w:eastAsia="zh-CN"/>
        </w:rPr>
        <w:t>行采家分网（https://www.gec123.com/）</w:t>
      </w:r>
      <w:r>
        <w:rPr>
          <w:rFonts w:hint="eastAsia" w:ascii="宋体" w:hAnsi="宋体" w:eastAsia="宋体" w:cs="宋体"/>
          <w:color w:val="auto"/>
        </w:rPr>
        <w:t>进行网上报价并上传盖章的响应文件，未在规定时间内报价的供应商将失去成交供应商资格。</w:t>
      </w:r>
    </w:p>
    <w:bookmarkEnd w:id="7"/>
    <w:bookmarkEnd w:id="8"/>
    <w:p>
      <w:pPr>
        <w:pStyle w:val="6"/>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六</w:t>
      </w:r>
      <w:r>
        <w:rPr>
          <w:rFonts w:hint="eastAsia" w:ascii="宋体" w:hAnsi="宋体" w:eastAsia="宋体" w:cs="宋体"/>
          <w:color w:val="auto"/>
          <w:sz w:val="28"/>
          <w:szCs w:val="22"/>
        </w:rPr>
        <w:t>、联系方式</w:t>
      </w:r>
    </w:p>
    <w:p>
      <w:pPr>
        <w:widowControl/>
        <w:snapToGrid w:val="0"/>
        <w:spacing w:before="0" w:beforeAutospacing="0" w:after="0" w:afterAutospacing="0" w:line="360" w:lineRule="auto"/>
        <w:ind w:firstLine="480" w:firstLineChars="200"/>
        <w:textAlignment w:val="baseline"/>
        <w:rPr>
          <w:rStyle w:val="19"/>
          <w:rFonts w:hint="eastAsia" w:ascii="宋体" w:hAnsi="宋体" w:eastAsia="宋体" w:cs="宋体"/>
          <w:b w:val="0"/>
          <w:i w:val="0"/>
          <w:caps w:val="0"/>
          <w:color w:val="auto"/>
          <w:spacing w:val="0"/>
          <w:w w:val="100"/>
          <w:kern w:val="2"/>
          <w:sz w:val="24"/>
          <w:szCs w:val="24"/>
          <w:lang w:val="en-US" w:eastAsia="zh-CN" w:bidi="ar-SA"/>
        </w:rPr>
      </w:pPr>
      <w:r>
        <w:rPr>
          <w:rStyle w:val="19"/>
          <w:rFonts w:hint="eastAsia" w:ascii="宋体" w:hAnsi="宋体" w:eastAsia="宋体" w:cs="宋体"/>
          <w:b w:val="0"/>
          <w:i w:val="0"/>
          <w:caps w:val="0"/>
          <w:color w:val="auto"/>
          <w:spacing w:val="0"/>
          <w:w w:val="100"/>
          <w:kern w:val="2"/>
          <w:sz w:val="24"/>
          <w:szCs w:val="24"/>
          <w:lang w:val="en-US" w:eastAsia="zh-CN" w:bidi="ar-SA"/>
        </w:rPr>
        <w:t>采购人：重庆市沙坪坝区土主社区卫生服务中心</w:t>
      </w:r>
    </w:p>
    <w:p>
      <w:pPr>
        <w:widowControl/>
        <w:snapToGrid w:val="0"/>
        <w:spacing w:before="0" w:beforeAutospacing="0" w:after="0" w:afterAutospacing="0" w:line="360" w:lineRule="auto"/>
        <w:ind w:firstLine="480" w:firstLineChars="200"/>
        <w:textAlignment w:val="baseline"/>
        <w:rPr>
          <w:rStyle w:val="19"/>
          <w:rFonts w:hint="default" w:ascii="宋体" w:hAnsi="宋体" w:eastAsia="宋体" w:cs="宋体"/>
          <w:b w:val="0"/>
          <w:i w:val="0"/>
          <w:caps w:val="0"/>
          <w:color w:val="auto"/>
          <w:spacing w:val="0"/>
          <w:w w:val="100"/>
          <w:kern w:val="2"/>
          <w:sz w:val="24"/>
          <w:szCs w:val="24"/>
          <w:lang w:val="en-US" w:eastAsia="zh-CN" w:bidi="ar-SA"/>
        </w:rPr>
      </w:pPr>
      <w:r>
        <w:rPr>
          <w:rStyle w:val="19"/>
          <w:rFonts w:hint="eastAsia" w:ascii="宋体" w:hAnsi="宋体" w:eastAsia="宋体" w:cs="宋体"/>
          <w:b w:val="0"/>
          <w:i w:val="0"/>
          <w:caps w:val="0"/>
          <w:color w:val="auto"/>
          <w:spacing w:val="0"/>
          <w:w w:val="100"/>
          <w:kern w:val="2"/>
          <w:sz w:val="24"/>
          <w:szCs w:val="24"/>
          <w:lang w:val="en-US" w:eastAsia="zh-CN" w:bidi="ar-SA"/>
        </w:rPr>
        <w:t>联系人：李老师</w:t>
      </w:r>
    </w:p>
    <w:p>
      <w:pPr>
        <w:widowControl/>
        <w:snapToGrid w:val="0"/>
        <w:spacing w:before="0" w:beforeAutospacing="0" w:after="0" w:afterAutospacing="0" w:line="360" w:lineRule="auto"/>
        <w:ind w:firstLine="480" w:firstLineChars="200"/>
        <w:textAlignment w:val="baseline"/>
        <w:rPr>
          <w:rStyle w:val="19"/>
          <w:rFonts w:hint="default" w:ascii="宋体" w:hAnsi="宋体" w:eastAsia="宋体" w:cs="宋体"/>
          <w:b w:val="0"/>
          <w:i w:val="0"/>
          <w:caps w:val="0"/>
          <w:color w:val="auto"/>
          <w:spacing w:val="0"/>
          <w:w w:val="100"/>
          <w:kern w:val="2"/>
          <w:sz w:val="24"/>
          <w:szCs w:val="24"/>
          <w:lang w:val="en-US" w:eastAsia="zh-CN" w:bidi="ar-SA"/>
        </w:rPr>
      </w:pPr>
      <w:r>
        <w:rPr>
          <w:rStyle w:val="19"/>
          <w:rFonts w:hint="eastAsia" w:ascii="宋体" w:hAnsi="宋体" w:eastAsia="宋体" w:cs="宋体"/>
          <w:b w:val="0"/>
          <w:i w:val="0"/>
          <w:caps w:val="0"/>
          <w:color w:val="auto"/>
          <w:spacing w:val="0"/>
          <w:w w:val="100"/>
          <w:kern w:val="2"/>
          <w:sz w:val="24"/>
          <w:szCs w:val="24"/>
          <w:lang w:val="en-US" w:eastAsia="zh-CN" w:bidi="ar-SA"/>
        </w:rPr>
        <w:t>电  话：02365212685     地  址：重庆市沙坪坝区土主正街58号</w:t>
      </w:r>
    </w:p>
    <w:p>
      <w:pPr>
        <w:pStyle w:val="6"/>
        <w:spacing w:before="48" w:after="48"/>
        <w:ind w:firstLine="394"/>
        <w:rPr>
          <w:rFonts w:hint="eastAsia" w:ascii="宋体" w:hAnsi="宋体" w:eastAsia="宋体" w:cs="宋体"/>
          <w:b w:val="0"/>
          <w:bCs/>
          <w:color w:val="auto"/>
          <w:sz w:val="28"/>
          <w:szCs w:val="22"/>
        </w:rPr>
      </w:pPr>
      <w:r>
        <w:rPr>
          <w:rFonts w:hint="eastAsia" w:eastAsia="宋体" w:cs="宋体"/>
          <w:color w:val="auto"/>
          <w:sz w:val="28"/>
          <w:szCs w:val="22"/>
          <w:lang w:eastAsia="zh-CN"/>
        </w:rPr>
        <w:t>七</w:t>
      </w:r>
      <w:r>
        <w:rPr>
          <w:rFonts w:hint="eastAsia" w:ascii="宋体" w:hAnsi="宋体" w:eastAsia="宋体" w:cs="宋体"/>
          <w:color w:val="auto"/>
          <w:sz w:val="28"/>
          <w:szCs w:val="22"/>
        </w:rPr>
        <w:t>、其它有关规定</w:t>
      </w:r>
    </w:p>
    <w:p>
      <w:pPr>
        <w:snapToGrid w:val="0"/>
        <w:spacing w:line="360" w:lineRule="auto"/>
        <w:ind w:firstLine="480"/>
        <w:rPr>
          <w:rFonts w:hint="eastAsia" w:ascii="宋体" w:hAnsi="宋体" w:eastAsia="宋体" w:cs="宋体"/>
          <w:color w:val="auto"/>
        </w:rPr>
      </w:pPr>
      <w:r>
        <w:rPr>
          <w:rFonts w:hint="eastAsia" w:ascii="宋体" w:hAnsi="宋体" w:eastAsia="宋体" w:cs="宋体"/>
          <w:b w:val="0"/>
          <w:bCs/>
          <w:color w:val="auto"/>
        </w:rPr>
        <w:t>1．凡有意参加询价的供应商，请于公告发布之日起至报名截止时间之前，在</w:t>
      </w:r>
      <w:r>
        <w:rPr>
          <w:rFonts w:hint="eastAsia" w:ascii="宋体" w:hAnsi="宋体" w:eastAsia="宋体" w:cs="宋体"/>
          <w:b/>
          <w:bCs w:val="0"/>
          <w:color w:val="auto"/>
        </w:rPr>
        <w:t>重庆市政府采购网</w:t>
      </w:r>
      <w:r>
        <w:rPr>
          <w:rFonts w:hint="eastAsia" w:ascii="宋体" w:hAnsi="宋体" w:eastAsia="宋体" w:cs="宋体"/>
          <w:b/>
          <w:bCs w:val="0"/>
          <w:color w:val="auto"/>
          <w:lang w:val="en-US" w:eastAsia="zh-CN"/>
        </w:rPr>
        <w:t>行采家分网（https://www.gec123.com/）</w:t>
      </w:r>
      <w:r>
        <w:rPr>
          <w:rFonts w:hint="eastAsia" w:ascii="宋体" w:hAnsi="宋体" w:eastAsia="宋体" w:cs="宋体"/>
          <w:color w:val="auto"/>
        </w:rPr>
        <w:t>上下载查看本项目需求文件以及变更公告等询价前公布的所有项目资料，无论供应商下载查看与否，均视为已知晓所有询价实质性要求内容。</w:t>
      </w:r>
    </w:p>
    <w:p>
      <w:pPr>
        <w:snapToGrid w:val="0"/>
        <w:spacing w:line="360" w:lineRule="auto"/>
        <w:ind w:firstLine="480"/>
        <w:rPr>
          <w:rFonts w:hint="eastAsia" w:ascii="宋体" w:hAnsi="宋体" w:eastAsia="宋体" w:cs="宋体"/>
          <w:color w:val="auto"/>
        </w:rPr>
      </w:pPr>
      <w:r>
        <w:rPr>
          <w:rFonts w:hint="eastAsia" w:ascii="宋体" w:hAnsi="宋体" w:eastAsia="宋体" w:cs="宋体"/>
          <w:color w:val="auto"/>
        </w:rPr>
        <w:t>2．单位负责人为同一人或者存在直接控股、管理关系的不同供应商，不得参加同一合同项下的政府采购活动，否则均为无效响应。</w:t>
      </w:r>
    </w:p>
    <w:p>
      <w:pPr>
        <w:spacing w:line="312" w:lineRule="auto"/>
        <w:ind w:firstLine="480"/>
        <w:rPr>
          <w:rFonts w:hint="eastAsia" w:ascii="宋体" w:hAnsi="宋体" w:eastAsia="宋体" w:cs="宋体"/>
          <w:color w:val="auto"/>
        </w:rPr>
      </w:pPr>
      <w:r>
        <w:rPr>
          <w:rFonts w:hint="eastAsia" w:ascii="宋体" w:hAnsi="宋体" w:eastAsia="宋体" w:cs="宋体"/>
          <w:color w:val="auto"/>
        </w:rPr>
        <w:t>3．无论询价结果如何，供应商参与本项目的所有费用均自行承担。</w:t>
      </w:r>
    </w:p>
    <w:p>
      <w:pPr>
        <w:pStyle w:val="6"/>
        <w:spacing w:before="48" w:after="48"/>
        <w:ind w:firstLine="394"/>
        <w:rPr>
          <w:rFonts w:hint="eastAsia" w:ascii="宋体" w:hAnsi="宋体" w:eastAsia="宋体" w:cs="宋体"/>
          <w:color w:val="auto"/>
          <w:sz w:val="28"/>
          <w:szCs w:val="22"/>
        </w:rPr>
      </w:pPr>
      <w:bookmarkStart w:id="9" w:name="_Toc7238"/>
      <w:r>
        <w:rPr>
          <w:rFonts w:hint="eastAsia" w:eastAsia="宋体" w:cs="宋体"/>
          <w:color w:val="auto"/>
          <w:sz w:val="28"/>
          <w:szCs w:val="22"/>
          <w:lang w:eastAsia="zh-CN"/>
        </w:rPr>
        <w:t>八</w:t>
      </w:r>
      <w:r>
        <w:rPr>
          <w:rFonts w:hint="eastAsia" w:ascii="宋体" w:hAnsi="宋体" w:eastAsia="宋体" w:cs="宋体"/>
          <w:color w:val="auto"/>
          <w:sz w:val="28"/>
          <w:szCs w:val="22"/>
        </w:rPr>
        <w:t>、报价要求</w:t>
      </w:r>
      <w:bookmarkEnd w:id="9"/>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本次报价为人民币报价，报价包括完成本项目所需的全部成本、税费、利润等的总和。因成交供应商自身原因造成漏报、少报皆由其自行承担责任，采购人不再补偿。</w:t>
      </w:r>
    </w:p>
    <w:p>
      <w:pPr>
        <w:pStyle w:val="6"/>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九</w:t>
      </w:r>
      <w:r>
        <w:rPr>
          <w:rFonts w:hint="eastAsia" w:ascii="宋体" w:hAnsi="宋体" w:eastAsia="宋体" w:cs="宋体"/>
          <w:color w:val="auto"/>
          <w:sz w:val="28"/>
          <w:szCs w:val="22"/>
        </w:rPr>
        <w:t>、评选方法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最低价法。已入围的报价供应商，选择报价最低的成为成交供应商。</w:t>
      </w:r>
    </w:p>
    <w:p>
      <w:pPr>
        <w:pStyle w:val="6"/>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十</w:t>
      </w:r>
      <w:r>
        <w:rPr>
          <w:rFonts w:hint="eastAsia" w:ascii="宋体" w:hAnsi="宋体" w:eastAsia="宋体" w:cs="宋体"/>
          <w:color w:val="auto"/>
          <w:sz w:val="28"/>
          <w:szCs w:val="22"/>
        </w:rPr>
        <w:t>、其他</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供应商必须对以上条款和服务承诺明确列出，承诺内容必须达到要求。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其他未尽事宜由供需双方在采购合同中详细约定。</w:t>
      </w:r>
    </w:p>
    <w:bookmarkEnd w:id="5"/>
    <w:bookmarkEnd w:id="6"/>
    <w:p>
      <w:pPr>
        <w:pStyle w:val="6"/>
        <w:spacing w:before="48" w:after="48"/>
        <w:ind w:firstLine="394"/>
        <w:rPr>
          <w:rFonts w:hint="eastAsia" w:ascii="宋体" w:hAnsi="宋体" w:eastAsia="宋体" w:cs="宋体"/>
          <w:color w:val="auto"/>
          <w:sz w:val="28"/>
          <w:szCs w:val="22"/>
        </w:rPr>
      </w:pPr>
      <w:bookmarkStart w:id="10" w:name="_Toc22908"/>
      <w:bookmarkStart w:id="11" w:name="_Toc499495121"/>
      <w:bookmarkStart w:id="12" w:name="_Toc474603958"/>
      <w:r>
        <w:rPr>
          <w:rFonts w:hint="eastAsia" w:eastAsia="宋体" w:cs="宋体"/>
          <w:color w:val="auto"/>
          <w:sz w:val="28"/>
          <w:szCs w:val="22"/>
          <w:lang w:eastAsia="zh-CN"/>
        </w:rPr>
        <w:t>十一</w:t>
      </w:r>
      <w:r>
        <w:rPr>
          <w:rFonts w:hint="eastAsia" w:ascii="宋体" w:hAnsi="宋体" w:eastAsia="宋体" w:cs="宋体"/>
          <w:color w:val="auto"/>
          <w:sz w:val="28"/>
          <w:szCs w:val="22"/>
        </w:rPr>
        <w:t>、无效响应</w:t>
      </w:r>
      <w:bookmarkEnd w:id="10"/>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供应商发生以下条款情况之一者，视为无效响应，其响应文件将被拒绝：</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（一）供应商不符合规定的基本资格条件或特定资格条件的；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二</w:t>
      </w:r>
      <w:r>
        <w:rPr>
          <w:rFonts w:hint="eastAsia" w:ascii="宋体" w:hAnsi="宋体" w:eastAsia="宋体" w:cs="宋体"/>
          <w:color w:val="auto"/>
        </w:rPr>
        <w:t>）供应商的最后报价超过采购限价的；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三</w:t>
      </w:r>
      <w:r>
        <w:rPr>
          <w:rFonts w:hint="eastAsia" w:ascii="宋体" w:hAnsi="宋体" w:eastAsia="宋体" w:cs="宋体"/>
          <w:color w:val="auto"/>
        </w:rPr>
        <w:t>）法定代表人为同一个人的两个及两个以上法人，母公司、全资子公司及其控股公司，在同一分包采购中同时参与现场投标；</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四</w:t>
      </w:r>
      <w:r>
        <w:rPr>
          <w:rFonts w:hint="eastAsia" w:ascii="宋体" w:hAnsi="宋体" w:eastAsia="宋体" w:cs="宋体"/>
          <w:color w:val="auto"/>
        </w:rPr>
        <w:t>）单位负责人为同一人或者存在直接控股、管理关系的不同供应商，参加同一合同项下的政府采购活动的；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五）</w:t>
      </w:r>
      <w:r>
        <w:rPr>
          <w:rFonts w:hint="eastAsia" w:ascii="宋体" w:hAnsi="宋体" w:eastAsia="宋体" w:cs="宋体"/>
          <w:color w:val="auto"/>
        </w:rPr>
        <w:t>为采购项目提供整体设计、规范编制或者项目管理、监理、检测等服务的供应商，再参加该采购项目的其他采购活动；</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六</w:t>
      </w:r>
      <w:r>
        <w:rPr>
          <w:rFonts w:hint="eastAsia" w:ascii="宋体" w:hAnsi="宋体" w:eastAsia="宋体" w:cs="宋体"/>
          <w:color w:val="auto"/>
        </w:rPr>
        <w:t>）供应商</w:t>
      </w:r>
      <w:r>
        <w:rPr>
          <w:rFonts w:hint="eastAsia" w:ascii="宋体" w:hAnsi="宋体" w:eastAsia="宋体" w:cs="宋体"/>
          <w:color w:val="auto"/>
          <w:lang w:eastAsia="zh-CN"/>
        </w:rPr>
        <w:t>在</w:t>
      </w:r>
      <w:r>
        <w:rPr>
          <w:rFonts w:hint="eastAsia" w:ascii="宋体" w:hAnsi="宋体" w:eastAsia="宋体" w:cs="宋体"/>
          <w:color w:val="auto"/>
        </w:rPr>
        <w:t>服务期、质量保证期等有效期不满足投标响应文件要求的；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七</w:t>
      </w:r>
      <w:r>
        <w:rPr>
          <w:rFonts w:hint="eastAsia" w:ascii="宋体" w:hAnsi="宋体" w:eastAsia="宋体" w:cs="宋体"/>
          <w:color w:val="auto"/>
        </w:rPr>
        <w:t>）供应商响应文件内容有与国家现行法律法规相违背的内容，或附有采购人无法接受的条件。</w:t>
      </w:r>
    </w:p>
    <w:p>
      <w:pPr>
        <w:pStyle w:val="6"/>
        <w:spacing w:before="48" w:after="48"/>
        <w:ind w:firstLine="422"/>
        <w:jc w:val="center"/>
        <w:rPr>
          <w:rFonts w:hint="eastAsia" w:ascii="宋体" w:hAnsi="宋体" w:eastAsia="宋体" w:cs="宋体"/>
          <w:color w:val="auto"/>
          <w:szCs w:val="28"/>
        </w:rPr>
      </w:pPr>
      <w:r>
        <w:rPr>
          <w:rFonts w:hint="eastAsia" w:ascii="宋体" w:hAnsi="宋体" w:eastAsia="宋体" w:cs="宋体"/>
          <w:color w:val="auto"/>
        </w:rPr>
        <w:br w:type="page"/>
      </w:r>
      <w:r>
        <w:rPr>
          <w:rFonts w:hint="eastAsia" w:ascii="宋体" w:hAnsi="宋体" w:eastAsia="宋体" w:cs="宋体"/>
          <w:color w:val="auto"/>
          <w:szCs w:val="28"/>
        </w:rPr>
        <w:t>响应文件格式要求</w:t>
      </w:r>
    </w:p>
    <w:p>
      <w:pPr>
        <w:spacing w:line="240" w:lineRule="auto"/>
        <w:ind w:firstLine="0" w:firstLineChars="0"/>
        <w:jc w:val="right"/>
        <w:rPr>
          <w:rFonts w:hint="eastAsia" w:ascii="宋体" w:hAnsi="宋体" w:eastAsia="宋体" w:cs="宋体"/>
          <w:b/>
          <w:bCs/>
          <w:color w:val="auto"/>
          <w:sz w:val="40"/>
          <w:szCs w:val="40"/>
        </w:rPr>
      </w:pPr>
    </w:p>
    <w:p>
      <w:pPr>
        <w:spacing w:line="240" w:lineRule="auto"/>
        <w:ind w:firstLine="0" w:firstLineChars="0"/>
        <w:jc w:val="right"/>
        <w:rPr>
          <w:rFonts w:hint="eastAsia" w:ascii="宋体" w:hAnsi="宋体" w:eastAsia="宋体" w:cs="宋体"/>
          <w:b/>
          <w:bCs/>
          <w:color w:val="auto"/>
          <w:sz w:val="40"/>
          <w:szCs w:val="40"/>
        </w:rPr>
      </w:pPr>
    </w:p>
    <w:p>
      <w:pPr>
        <w:spacing w:line="240" w:lineRule="auto"/>
        <w:ind w:firstLine="0" w:firstLineChars="0"/>
        <w:jc w:val="right"/>
        <w:rPr>
          <w:rFonts w:hint="eastAsia" w:ascii="宋体" w:hAnsi="宋体" w:eastAsia="宋体" w:cs="宋体"/>
          <w:b/>
          <w:bCs/>
          <w:color w:val="auto"/>
          <w:sz w:val="40"/>
          <w:szCs w:val="40"/>
        </w:rPr>
      </w:pPr>
      <w:r>
        <w:rPr>
          <w:rFonts w:hint="eastAsia" w:ascii="宋体" w:hAnsi="宋体" w:eastAsia="宋体" w:cs="宋体"/>
          <w:b/>
          <w:bCs/>
          <w:color w:val="auto"/>
          <w:sz w:val="40"/>
          <w:szCs w:val="40"/>
        </w:rPr>
        <w:t>正/副本</w:t>
      </w:r>
    </w:p>
    <w:p>
      <w:pPr>
        <w:ind w:firstLine="562"/>
        <w:rPr>
          <w:rFonts w:hint="eastAsia" w:ascii="宋体" w:hAnsi="宋体" w:eastAsia="宋体" w:cs="宋体"/>
          <w:b/>
          <w:bCs/>
          <w:color w:val="auto"/>
          <w:sz w:val="28"/>
          <w:szCs w:val="28"/>
        </w:rPr>
      </w:pPr>
    </w:p>
    <w:p>
      <w:pPr>
        <w:ind w:firstLine="562"/>
        <w:rPr>
          <w:rFonts w:hint="eastAsia" w:ascii="宋体" w:hAnsi="宋体" w:eastAsia="宋体" w:cs="宋体"/>
          <w:b/>
          <w:bCs/>
          <w:color w:val="auto"/>
          <w:sz w:val="28"/>
          <w:szCs w:val="28"/>
        </w:rPr>
      </w:pPr>
    </w:p>
    <w:p>
      <w:pPr>
        <w:spacing w:line="360" w:lineRule="auto"/>
        <w:ind w:left="480" w:leftChars="200" w:firstLine="562"/>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项目名称：</w:t>
      </w:r>
    </w:p>
    <w:p>
      <w:pPr>
        <w:spacing w:line="360" w:lineRule="auto"/>
        <w:ind w:left="480" w:leftChars="200" w:firstLine="562"/>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项目编号：</w:t>
      </w:r>
    </w:p>
    <w:p>
      <w:pPr>
        <w:spacing w:line="360" w:lineRule="auto"/>
        <w:ind w:firstLine="480"/>
        <w:rPr>
          <w:rFonts w:hint="eastAsia" w:ascii="宋体" w:hAnsi="宋体" w:eastAsia="宋体" w:cs="宋体"/>
          <w:color w:val="auto"/>
        </w:rPr>
      </w:pPr>
    </w:p>
    <w:p>
      <w:pPr>
        <w:spacing w:line="240" w:lineRule="auto"/>
        <w:ind w:firstLine="0" w:firstLineChars="0"/>
        <w:jc w:val="both"/>
        <w:rPr>
          <w:rFonts w:hint="eastAsia" w:ascii="宋体" w:hAnsi="宋体" w:eastAsia="宋体" w:cs="宋体"/>
          <w:b/>
          <w:bCs/>
          <w:color w:val="auto"/>
          <w:sz w:val="96"/>
          <w:szCs w:val="96"/>
        </w:rPr>
      </w:pPr>
    </w:p>
    <w:p>
      <w:pPr>
        <w:spacing w:line="240" w:lineRule="auto"/>
        <w:ind w:firstLine="0" w:firstLineChars="0"/>
        <w:jc w:val="center"/>
        <w:rPr>
          <w:rFonts w:hint="eastAsia" w:ascii="宋体" w:hAnsi="宋体" w:eastAsia="宋体" w:cs="宋体"/>
          <w:color w:val="auto"/>
          <w:sz w:val="96"/>
          <w:szCs w:val="96"/>
        </w:rPr>
      </w:pPr>
      <w:r>
        <w:rPr>
          <w:rFonts w:hint="eastAsia" w:ascii="宋体" w:hAnsi="宋体" w:eastAsia="宋体" w:cs="宋体"/>
          <w:color w:val="auto"/>
          <w:sz w:val="96"/>
          <w:szCs w:val="96"/>
        </w:rPr>
        <w:t>投</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标</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文</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件</w:t>
      </w:r>
    </w:p>
    <w:p>
      <w:pPr>
        <w:spacing w:line="360" w:lineRule="auto"/>
        <w:ind w:firstLine="0" w:firstLineChars="0"/>
        <w:jc w:val="both"/>
        <w:rPr>
          <w:rFonts w:hint="eastAsia" w:ascii="宋体" w:hAnsi="宋体" w:eastAsia="宋体" w:cs="宋体"/>
          <w:b/>
          <w:bCs/>
          <w:color w:val="auto"/>
          <w:sz w:val="28"/>
          <w:szCs w:val="28"/>
        </w:rPr>
      </w:pPr>
    </w:p>
    <w:p>
      <w:pPr>
        <w:spacing w:line="360" w:lineRule="auto"/>
        <w:ind w:firstLine="0" w:firstLineChars="0"/>
        <w:jc w:val="both"/>
        <w:rPr>
          <w:rFonts w:hint="eastAsia" w:ascii="宋体" w:hAnsi="宋体" w:eastAsia="宋体" w:cs="宋体"/>
          <w:b/>
          <w:bCs/>
          <w:color w:val="auto"/>
          <w:sz w:val="28"/>
          <w:szCs w:val="28"/>
        </w:rPr>
      </w:pPr>
    </w:p>
    <w:p>
      <w:pPr>
        <w:pStyle w:val="7"/>
        <w:rPr>
          <w:rFonts w:hint="eastAsia" w:ascii="宋体" w:hAnsi="宋体" w:eastAsia="宋体" w:cs="宋体"/>
          <w:b w:val="0"/>
          <w:bCs w:val="0"/>
          <w:color w:val="auto"/>
          <w:sz w:val="28"/>
          <w:szCs w:val="28"/>
        </w:rPr>
      </w:pPr>
    </w:p>
    <w:p>
      <w:pPr>
        <w:rPr>
          <w:rFonts w:hint="eastAsia"/>
          <w:color w:val="auto"/>
        </w:rPr>
      </w:pPr>
    </w:p>
    <w:p>
      <w:pPr>
        <w:spacing w:line="360" w:lineRule="auto"/>
        <w:ind w:left="1200" w:leftChars="500" w:firstLine="0" w:firstLineChars="0"/>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投标人名称：</w:t>
      </w:r>
    </w:p>
    <w:p>
      <w:pPr>
        <w:spacing w:line="360" w:lineRule="auto"/>
        <w:ind w:left="1200" w:leftChars="500" w:firstLine="0" w:firstLineChars="0"/>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投标人地址：</w:t>
      </w:r>
    </w:p>
    <w:p>
      <w:pPr>
        <w:spacing w:line="360" w:lineRule="auto"/>
        <w:ind w:left="1200" w:leftChars="500" w:firstLine="0" w:firstLineChars="0"/>
        <w:jc w:val="both"/>
        <w:rPr>
          <w:rFonts w:hint="eastAsia" w:ascii="宋体" w:hAnsi="宋体" w:eastAsia="宋体" w:cs="宋体"/>
          <w:b/>
          <w:color w:val="auto"/>
          <w:szCs w:val="28"/>
        </w:rPr>
      </w:pPr>
      <w:r>
        <w:rPr>
          <w:rFonts w:hint="eastAsia" w:ascii="宋体" w:hAnsi="宋体" w:eastAsia="宋体" w:cs="宋体"/>
          <w:b/>
          <w:bCs/>
          <w:color w:val="auto"/>
          <w:sz w:val="28"/>
          <w:szCs w:val="28"/>
        </w:rPr>
        <w:t>投标日期：</w:t>
      </w:r>
    </w:p>
    <w:p>
      <w:pPr>
        <w:pStyle w:val="6"/>
        <w:spacing w:before="48" w:after="48"/>
        <w:ind w:firstLine="422"/>
        <w:jc w:val="center"/>
        <w:rPr>
          <w:rFonts w:hint="eastAsia" w:ascii="宋体" w:hAnsi="宋体" w:eastAsia="宋体" w:cs="宋体"/>
          <w:color w:val="auto"/>
        </w:rPr>
        <w:sectPr>
          <w:footerReference r:id="rId11" w:type="default"/>
          <w:pgSz w:w="11907" w:h="16840"/>
          <w:pgMar w:top="1134" w:right="1191" w:bottom="1134" w:left="1304" w:header="851" w:footer="992" w:gutter="0"/>
          <w:pgNumType w:start="1"/>
          <w:cols w:space="720" w:num="1"/>
          <w:docGrid w:linePitch="380" w:charSpace="-5735"/>
        </w:sectPr>
      </w:pPr>
    </w:p>
    <w:bookmarkEnd w:id="11"/>
    <w:bookmarkEnd w:id="12"/>
    <w:p>
      <w:pPr>
        <w:pStyle w:val="6"/>
        <w:spacing w:before="48" w:after="48"/>
        <w:ind w:firstLine="422"/>
        <w:jc w:val="center"/>
        <w:rPr>
          <w:rFonts w:hint="eastAsia" w:ascii="宋体" w:hAnsi="宋体" w:eastAsia="宋体" w:cs="宋体"/>
          <w:szCs w:val="28"/>
        </w:rPr>
      </w:pPr>
      <w:r>
        <w:rPr>
          <w:rFonts w:hint="eastAsia" w:ascii="宋体" w:hAnsi="宋体" w:eastAsia="宋体" w:cs="宋体"/>
          <w:szCs w:val="28"/>
        </w:rPr>
        <w:t>供应商编制响应文件要求</w:t>
      </w:r>
    </w:p>
    <w:p>
      <w:pPr>
        <w:ind w:firstLine="480"/>
        <w:rPr>
          <w:rFonts w:hint="eastAsia" w:ascii="宋体" w:hAnsi="宋体" w:eastAsia="宋体" w:cs="宋体"/>
        </w:rPr>
      </w:pPr>
    </w:p>
    <w:p>
      <w:pPr>
        <w:spacing w:line="312" w:lineRule="auto"/>
        <w:ind w:firstLine="0" w:firstLineChars="0"/>
        <w:rPr>
          <w:rFonts w:hint="eastAsia" w:ascii="宋体" w:hAnsi="宋体" w:eastAsia="宋体" w:cs="宋体"/>
          <w:b/>
        </w:rPr>
      </w:pPr>
      <w:bookmarkStart w:id="13" w:name="_Toc17074"/>
      <w:r>
        <w:rPr>
          <w:rFonts w:hint="eastAsia" w:ascii="宋体" w:hAnsi="宋体" w:eastAsia="宋体" w:cs="宋体"/>
          <w:b/>
        </w:rPr>
        <w:t>一、报价</w:t>
      </w:r>
    </w:p>
    <w:p>
      <w:pPr>
        <w:tabs>
          <w:tab w:val="left" w:pos="6300"/>
        </w:tabs>
        <w:snapToGrid w:val="0"/>
        <w:spacing w:line="312" w:lineRule="auto"/>
        <w:ind w:firstLine="480"/>
        <w:rPr>
          <w:rFonts w:hint="eastAsia" w:ascii="宋体" w:hAnsi="宋体" w:eastAsia="宋体" w:cs="宋体"/>
          <w:bCs/>
        </w:rPr>
      </w:pPr>
      <w:r>
        <w:rPr>
          <w:rFonts w:hint="eastAsia" w:ascii="宋体" w:hAnsi="宋体" w:eastAsia="宋体" w:cs="宋体"/>
          <w:bCs/>
        </w:rPr>
        <w:t>（一）报价函</w:t>
      </w:r>
    </w:p>
    <w:p>
      <w:pPr>
        <w:tabs>
          <w:tab w:val="left" w:pos="6300"/>
        </w:tabs>
        <w:snapToGrid w:val="0"/>
        <w:spacing w:line="360" w:lineRule="auto"/>
        <w:ind w:firstLine="482"/>
        <w:jc w:val="center"/>
        <w:outlineLvl w:val="0"/>
        <w:rPr>
          <w:rFonts w:hint="eastAsia" w:ascii="宋体" w:hAnsi="宋体" w:eastAsia="宋体" w:cs="宋体"/>
          <w:b/>
          <w:szCs w:val="28"/>
        </w:rPr>
      </w:pPr>
      <w:r>
        <w:rPr>
          <w:rFonts w:hint="eastAsia" w:ascii="宋体" w:hAnsi="宋体" w:eastAsia="宋体" w:cs="宋体"/>
          <w:b/>
          <w:szCs w:val="28"/>
        </w:rPr>
        <w:t>报价函</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_________________（采购人名称）：</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我方收到____________________________（项目名称）的询价采购文件，经详细研究，决定参加该项目的询价。</w:t>
      </w:r>
    </w:p>
    <w:p>
      <w:pPr>
        <w:numPr>
          <w:ilvl w:val="0"/>
          <w:numId w:val="3"/>
        </w:numPr>
        <w:tabs>
          <w:tab w:val="left" w:pos="6300"/>
        </w:tabs>
        <w:snapToGrid w:val="0"/>
        <w:spacing w:line="360" w:lineRule="auto"/>
        <w:ind w:left="12" w:leftChars="5" w:firstLine="458" w:firstLineChars="191"/>
        <w:rPr>
          <w:rFonts w:hint="eastAsia" w:ascii="宋体" w:hAnsi="宋体" w:eastAsia="宋体" w:cs="宋体"/>
        </w:rPr>
      </w:pPr>
      <w:r>
        <w:rPr>
          <w:rFonts w:hint="eastAsia" w:ascii="宋体" w:hAnsi="宋体" w:eastAsia="宋体" w:cs="宋体"/>
        </w:rPr>
        <w:t>愿意按照询价采购文件中的一切要求，提供本项目的技术服务，报价为</w:t>
      </w:r>
    </w:p>
    <w:p>
      <w:pPr>
        <w:tabs>
          <w:tab w:val="left" w:pos="6300"/>
        </w:tabs>
        <w:snapToGrid w:val="0"/>
        <w:spacing w:line="360" w:lineRule="auto"/>
        <w:ind w:left="470" w:leftChars="196" w:firstLine="0" w:firstLineChars="0"/>
        <w:rPr>
          <w:rFonts w:hint="eastAsia" w:ascii="宋体" w:hAnsi="宋体" w:eastAsia="宋体" w:cs="宋体"/>
        </w:rPr>
      </w:pPr>
      <w:r>
        <w:rPr>
          <w:rFonts w:hint="eastAsia" w:ascii="宋体" w:hAnsi="宋体" w:eastAsia="宋体" w:cs="宋体"/>
        </w:rPr>
        <w:t>人民币</w:t>
      </w:r>
      <w:r>
        <w:rPr>
          <w:rFonts w:hint="eastAsia" w:ascii="宋体" w:hAnsi="宋体" w:eastAsia="宋体" w:cs="宋体"/>
          <w:u w:val="single"/>
        </w:rPr>
        <w:t>大写：        元整</w:t>
      </w:r>
      <w:r>
        <w:rPr>
          <w:rFonts w:hint="eastAsia" w:ascii="宋体" w:hAnsi="宋体" w:eastAsia="宋体" w:cs="宋体"/>
        </w:rPr>
        <w:t>；人民币</w:t>
      </w:r>
      <w:r>
        <w:rPr>
          <w:rFonts w:hint="eastAsia" w:ascii="宋体" w:hAnsi="宋体" w:eastAsia="宋体" w:cs="宋体"/>
          <w:u w:val="single"/>
        </w:rPr>
        <w:t>小写：         元</w:t>
      </w:r>
      <w:r>
        <w:rPr>
          <w:rFonts w:hint="eastAsia" w:ascii="宋体" w:hAnsi="宋体" w:eastAsia="宋体" w:cs="宋体"/>
        </w:rPr>
        <w:t>。</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2、我方现提交的响应文件为：响应文件正本</w:t>
      </w:r>
      <w:r>
        <w:rPr>
          <w:rFonts w:hint="eastAsia" w:ascii="宋体" w:hAnsi="宋体" w:eastAsia="宋体" w:cs="宋体"/>
          <w:u w:val="single"/>
        </w:rPr>
        <w:t xml:space="preserve">    </w:t>
      </w:r>
      <w:r>
        <w:rPr>
          <w:rFonts w:hint="eastAsia" w:ascii="宋体" w:hAnsi="宋体" w:eastAsia="宋体" w:cs="宋体"/>
        </w:rPr>
        <w:t>份，副本</w:t>
      </w:r>
      <w:r>
        <w:rPr>
          <w:rFonts w:hint="eastAsia" w:ascii="宋体" w:hAnsi="宋体" w:eastAsia="宋体" w:cs="宋体"/>
          <w:u w:val="single"/>
        </w:rPr>
        <w:t xml:space="preserve">    </w:t>
      </w:r>
      <w:r>
        <w:rPr>
          <w:rFonts w:hint="eastAsia" w:ascii="宋体" w:hAnsi="宋体" w:eastAsia="宋体" w:cs="宋体"/>
        </w:rPr>
        <w:t>份</w:t>
      </w:r>
      <w:r>
        <w:rPr>
          <w:rFonts w:hint="eastAsia" w:ascii="宋体" w:hAnsi="宋体" w:eastAsia="宋体" w:cs="宋体"/>
          <w:lang w:eastAsia="zh-CN"/>
        </w:rPr>
        <w:t>，电子文档</w:t>
      </w:r>
      <w:r>
        <w:rPr>
          <w:rFonts w:hint="eastAsia" w:ascii="宋体" w:hAnsi="宋体" w:eastAsia="宋体" w:cs="宋体"/>
          <w:u w:val="single"/>
        </w:rPr>
        <w:t xml:space="preserve">  </w:t>
      </w:r>
      <w:r>
        <w:rPr>
          <w:rFonts w:hint="eastAsia" w:ascii="宋体" w:hAnsi="宋体" w:eastAsia="宋体" w:cs="宋体"/>
          <w:u w:val="none"/>
          <w:lang w:eastAsia="zh-CN"/>
        </w:rPr>
        <w:t>份</w:t>
      </w:r>
      <w:r>
        <w:rPr>
          <w:rFonts w:hint="eastAsia" w:ascii="宋体" w:hAnsi="宋体" w:eastAsia="宋体" w:cs="宋体"/>
        </w:rPr>
        <w:t>。</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3、我方承诺：本次询价的有效期为90天。</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4、我方完全理解和接受贵方询价采购文件的一切规定和要求及评审办法。</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5、在整个询价采购过程中，我方若有违规行为，接受相关处罚。</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6、我方若中选，将按照询价结果签订合同，并且严格履行合同义务。本承诺函将成为合同不可分割的一部分，与合同具有同等的法律效力。</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7、</w:t>
      </w:r>
      <w:r>
        <w:rPr>
          <w:rFonts w:hint="eastAsia" w:ascii="宋体" w:hAnsi="宋体" w:eastAsia="宋体" w:cs="宋体"/>
          <w:szCs w:val="28"/>
        </w:rPr>
        <w:t>我方理解，最低报价不是成交的唯一条件。</w:t>
      </w: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 xml:space="preserve">                                          供应商名称（公章）：</w:t>
      </w:r>
    </w:p>
    <w:p>
      <w:pPr>
        <w:snapToGrid w:val="0"/>
        <w:spacing w:line="360" w:lineRule="auto"/>
        <w:ind w:firstLine="480"/>
        <w:rPr>
          <w:rFonts w:hint="eastAsia" w:ascii="宋体" w:hAnsi="宋体" w:eastAsia="宋体" w:cs="宋体"/>
        </w:rPr>
        <w:sectPr>
          <w:pgSz w:w="11907" w:h="16840"/>
          <w:pgMar w:top="1134" w:right="1191" w:bottom="1134" w:left="1304" w:header="851" w:footer="992" w:gutter="0"/>
          <w:pgNumType w:start="1"/>
          <w:cols w:space="720" w:num="1"/>
          <w:docGrid w:linePitch="380" w:charSpace="-5735"/>
        </w:sectPr>
      </w:pPr>
      <w:r>
        <w:rPr>
          <w:rFonts w:hint="eastAsia" w:ascii="宋体" w:hAnsi="宋体" w:eastAsia="宋体" w:cs="宋体"/>
        </w:rPr>
        <w:t xml:space="preserve">                                             年   月   日</w:t>
      </w:r>
    </w:p>
    <w:p>
      <w:pPr>
        <w:tabs>
          <w:tab w:val="left" w:pos="6300"/>
        </w:tabs>
        <w:snapToGrid w:val="0"/>
        <w:spacing w:line="312" w:lineRule="auto"/>
        <w:ind w:firstLine="480"/>
        <w:rPr>
          <w:rFonts w:hint="eastAsia" w:ascii="宋体" w:hAnsi="宋体" w:eastAsia="宋体" w:cs="宋体"/>
          <w:bCs/>
        </w:rPr>
      </w:pPr>
      <w:r>
        <w:rPr>
          <w:rFonts w:hint="eastAsia" w:ascii="宋体" w:hAnsi="宋体" w:eastAsia="宋体" w:cs="宋体"/>
          <w:bCs/>
        </w:rPr>
        <w:t>（二）明细报价表</w:t>
      </w:r>
    </w:p>
    <w:p>
      <w:pPr>
        <w:widowControl w:val="0"/>
        <w:tabs>
          <w:tab w:val="left" w:pos="2975"/>
          <w:tab w:val="center" w:pos="4765"/>
        </w:tabs>
        <w:spacing w:line="312" w:lineRule="auto"/>
        <w:ind w:firstLine="0" w:firstLineChars="0"/>
        <w:rPr>
          <w:rFonts w:hint="eastAsia" w:ascii="宋体" w:hAnsi="宋体" w:eastAsia="宋体" w:cs="宋体"/>
          <w:b/>
          <w:sz w:val="28"/>
          <w:szCs w:val="28"/>
        </w:rPr>
      </w:pPr>
      <w:r>
        <w:rPr>
          <w:rFonts w:hint="eastAsia" w:ascii="宋体" w:hAnsi="宋体" w:eastAsia="宋体" w:cs="宋体"/>
          <w:b/>
          <w:sz w:val="28"/>
          <w:szCs w:val="28"/>
        </w:rPr>
        <w:tab/>
      </w:r>
      <w:r>
        <w:rPr>
          <w:rFonts w:hint="eastAsia" w:ascii="宋体" w:hAnsi="宋体" w:eastAsia="宋体" w:cs="宋体"/>
          <w:b/>
          <w:sz w:val="28"/>
          <w:szCs w:val="28"/>
        </w:rPr>
        <w:tab/>
      </w:r>
      <w:r>
        <w:rPr>
          <w:rFonts w:hint="eastAsia" w:ascii="宋体" w:hAnsi="宋体" w:eastAsia="宋体" w:cs="宋体"/>
          <w:b/>
          <w:sz w:val="28"/>
          <w:szCs w:val="28"/>
        </w:rPr>
        <w:t>明细报价表</w:t>
      </w:r>
    </w:p>
    <w:tbl>
      <w:tblPr>
        <w:tblStyle w:val="12"/>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596"/>
        <w:gridCol w:w="3205"/>
        <w:gridCol w:w="1266"/>
        <w:gridCol w:w="126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962"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596"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名称</w:t>
            </w:r>
          </w:p>
        </w:tc>
        <w:tc>
          <w:tcPr>
            <w:tcW w:w="3205"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lang w:eastAsia="zh-CN"/>
              </w:rPr>
              <w:t>品牌等</w:t>
            </w:r>
            <w:r>
              <w:rPr>
                <w:rFonts w:hint="eastAsia" w:ascii="宋体" w:hAnsi="宋体" w:eastAsia="宋体" w:cs="宋体"/>
                <w:b/>
                <w:sz w:val="21"/>
                <w:szCs w:val="21"/>
              </w:rPr>
              <w:t>相关信息</w:t>
            </w:r>
          </w:p>
        </w:tc>
        <w:tc>
          <w:tcPr>
            <w:tcW w:w="1266"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1265" w:type="dxa"/>
            <w:noWrap w:val="0"/>
            <w:vAlign w:val="center"/>
          </w:tcPr>
          <w:p>
            <w:pPr>
              <w:widowControl w:val="0"/>
              <w:spacing w:line="240" w:lineRule="auto"/>
              <w:ind w:firstLine="0" w:firstLineChars="0"/>
              <w:jc w:val="center"/>
              <w:rPr>
                <w:rFonts w:hint="eastAsia" w:ascii="宋体" w:hAnsi="宋体" w:eastAsia="宋体" w:cs="宋体"/>
                <w:b/>
                <w:sz w:val="21"/>
                <w:szCs w:val="21"/>
                <w:lang w:eastAsia="zh-CN"/>
              </w:rPr>
            </w:pPr>
            <w:r>
              <w:rPr>
                <w:rFonts w:hint="eastAsia" w:ascii="宋体" w:hAnsi="宋体" w:eastAsia="宋体" w:cs="宋体"/>
                <w:b/>
                <w:sz w:val="21"/>
                <w:szCs w:val="21"/>
              </w:rPr>
              <w:t>单价</w:t>
            </w:r>
            <w:r>
              <w:rPr>
                <w:rFonts w:hint="eastAsia" w:ascii="宋体" w:hAnsi="宋体" w:eastAsia="宋体" w:cs="宋体"/>
                <w:b/>
                <w:sz w:val="21"/>
                <w:szCs w:val="21"/>
                <w:lang w:eastAsia="zh-CN"/>
              </w:rPr>
              <w:t>（元）</w:t>
            </w:r>
          </w:p>
        </w:tc>
        <w:tc>
          <w:tcPr>
            <w:tcW w:w="1266" w:type="dxa"/>
            <w:noWrap w:val="0"/>
            <w:vAlign w:val="center"/>
          </w:tcPr>
          <w:p>
            <w:pPr>
              <w:widowControl w:val="0"/>
              <w:spacing w:line="240" w:lineRule="auto"/>
              <w:ind w:firstLine="0" w:firstLineChars="0"/>
              <w:jc w:val="center"/>
              <w:rPr>
                <w:rFonts w:hint="eastAsia" w:ascii="宋体" w:hAnsi="宋体" w:eastAsia="宋体" w:cs="宋体"/>
                <w:b/>
                <w:sz w:val="21"/>
                <w:szCs w:val="21"/>
                <w:lang w:eastAsia="zh-CN"/>
              </w:rPr>
            </w:pPr>
            <w:r>
              <w:rPr>
                <w:rFonts w:hint="eastAsia" w:ascii="宋体" w:hAnsi="宋体" w:eastAsia="宋体" w:cs="宋体"/>
                <w:b/>
                <w:sz w:val="21"/>
                <w:szCs w:val="21"/>
              </w:rPr>
              <w:t>合计</w:t>
            </w:r>
            <w:r>
              <w:rPr>
                <w:rFonts w:hint="eastAsia" w:ascii="宋体" w:hAnsi="宋体" w:eastAsia="宋体" w:cs="宋体"/>
                <w:b/>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2111</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22</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13</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4</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5</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6</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7</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8</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9</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10</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11</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12</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总计</w:t>
            </w:r>
            <w:r>
              <w:rPr>
                <w:rFonts w:hint="eastAsia" w:ascii="宋体" w:hAnsi="宋体" w:eastAsia="宋体" w:cs="宋体"/>
                <w:sz w:val="21"/>
                <w:szCs w:val="21"/>
                <w:lang w:eastAsia="zh-CN"/>
              </w:rPr>
              <w:t>（元）</w:t>
            </w:r>
          </w:p>
        </w:tc>
        <w:tc>
          <w:tcPr>
            <w:tcW w:w="7002" w:type="dxa"/>
            <w:gridSpan w:val="4"/>
            <w:noWrap w:val="0"/>
            <w:vAlign w:val="top"/>
          </w:tcPr>
          <w:p>
            <w:pPr>
              <w:widowControl w:val="0"/>
              <w:spacing w:line="240" w:lineRule="auto"/>
              <w:ind w:firstLine="0" w:firstLineChars="0"/>
              <w:jc w:val="both"/>
              <w:rPr>
                <w:rFonts w:hint="eastAsia" w:ascii="宋体" w:hAnsi="宋体" w:eastAsia="宋体" w:cs="宋体"/>
                <w:sz w:val="21"/>
                <w:szCs w:val="21"/>
              </w:rPr>
            </w:pPr>
          </w:p>
        </w:tc>
      </w:tr>
    </w:tbl>
    <w:p>
      <w:pPr>
        <w:widowControl w:val="0"/>
        <w:snapToGrid w:val="0"/>
        <w:spacing w:line="312" w:lineRule="auto"/>
        <w:ind w:firstLine="480"/>
        <w:jc w:val="both"/>
        <w:rPr>
          <w:rFonts w:hint="eastAsia" w:ascii="宋体" w:hAnsi="宋体" w:eastAsia="宋体" w:cs="宋体"/>
          <w:szCs w:val="28"/>
        </w:rPr>
      </w:pPr>
    </w:p>
    <w:p>
      <w:pPr>
        <w:widowControl w:val="0"/>
        <w:snapToGrid w:val="0"/>
        <w:spacing w:line="312" w:lineRule="auto"/>
        <w:ind w:firstLine="0" w:firstLineChars="0"/>
        <w:jc w:val="both"/>
        <w:rPr>
          <w:rFonts w:hint="eastAsia" w:ascii="宋体" w:hAnsi="宋体" w:eastAsia="宋体" w:cs="宋体"/>
          <w:szCs w:val="28"/>
        </w:rPr>
      </w:pPr>
      <w:r>
        <w:rPr>
          <w:rFonts w:hint="eastAsia" w:ascii="宋体" w:hAnsi="宋体" w:eastAsia="宋体" w:cs="宋体"/>
          <w:szCs w:val="28"/>
        </w:rPr>
        <w:t>注：本表可根据项目实际情况调整，并逐页盖章。</w:t>
      </w:r>
    </w:p>
    <w:p>
      <w:pPr>
        <w:widowControl w:val="0"/>
        <w:spacing w:line="312" w:lineRule="auto"/>
        <w:ind w:firstLine="480"/>
        <w:jc w:val="center"/>
        <w:rPr>
          <w:rFonts w:hint="eastAsia" w:ascii="宋体" w:hAnsi="宋体" w:eastAsia="宋体" w:cs="宋体"/>
        </w:rPr>
      </w:pPr>
    </w:p>
    <w:p>
      <w:pPr>
        <w:widowControl w:val="0"/>
        <w:spacing w:line="312" w:lineRule="auto"/>
        <w:ind w:firstLine="480"/>
        <w:jc w:val="center"/>
        <w:rPr>
          <w:rFonts w:hint="eastAsia" w:ascii="宋体" w:hAnsi="宋体" w:eastAsia="宋体" w:cs="宋体"/>
          <w:sz w:val="30"/>
          <w:szCs w:val="20"/>
        </w:rPr>
      </w:pPr>
      <w:r>
        <w:rPr>
          <w:rFonts w:hint="eastAsia" w:ascii="宋体" w:hAnsi="宋体" w:eastAsia="宋体" w:cs="宋体"/>
        </w:rPr>
        <w:t xml:space="preserve">            </w:t>
      </w:r>
    </w:p>
    <w:p>
      <w:pPr>
        <w:widowControl w:val="0"/>
        <w:spacing w:line="312" w:lineRule="auto"/>
        <w:ind w:firstLine="0" w:firstLineChars="0"/>
        <w:jc w:val="both"/>
        <w:rPr>
          <w:rFonts w:hint="eastAsia" w:ascii="宋体" w:hAnsi="宋体" w:eastAsia="宋体" w:cs="宋体"/>
          <w:sz w:val="28"/>
          <w:szCs w:val="20"/>
        </w:rPr>
      </w:pPr>
    </w:p>
    <w:p>
      <w:pPr>
        <w:widowControl w:val="0"/>
        <w:spacing w:line="312" w:lineRule="auto"/>
        <w:ind w:firstLine="0" w:firstLineChars="0"/>
        <w:jc w:val="both"/>
        <w:rPr>
          <w:rFonts w:hint="eastAsia" w:ascii="宋体" w:hAnsi="宋体" w:eastAsia="宋体" w:cs="宋体"/>
          <w:sz w:val="28"/>
          <w:szCs w:val="20"/>
        </w:rPr>
      </w:pPr>
      <w:r>
        <w:rPr>
          <w:rFonts w:hint="eastAsia" w:ascii="宋体" w:hAnsi="宋体" w:eastAsia="宋体" w:cs="宋体"/>
        </w:rPr>
        <w:t xml:space="preserve">                                                   供应商名称（公章）：</w:t>
      </w:r>
    </w:p>
    <w:p>
      <w:pPr>
        <w:widowControl w:val="0"/>
        <w:spacing w:line="312" w:lineRule="auto"/>
        <w:ind w:right="480" w:firstLine="6480" w:firstLineChars="2700"/>
        <w:jc w:val="both"/>
        <w:rPr>
          <w:rFonts w:hint="eastAsia" w:ascii="宋体" w:hAnsi="宋体" w:eastAsia="宋体" w:cs="宋体"/>
        </w:rPr>
      </w:pPr>
      <w:r>
        <w:rPr>
          <w:rFonts w:hint="eastAsia" w:ascii="宋体" w:hAnsi="宋体" w:eastAsia="宋体" w:cs="宋体"/>
        </w:rPr>
        <w:t>年   月   日</w:t>
      </w:r>
    </w:p>
    <w:p>
      <w:pPr>
        <w:widowControl w:val="0"/>
        <w:spacing w:line="312" w:lineRule="auto"/>
        <w:ind w:firstLine="420" w:firstLineChars="0"/>
        <w:jc w:val="both"/>
        <w:rPr>
          <w:rFonts w:hint="eastAsia" w:ascii="宋体" w:hAnsi="宋体" w:eastAsia="宋体" w:cs="宋体"/>
          <w:b/>
          <w:sz w:val="28"/>
          <w:szCs w:val="28"/>
        </w:rPr>
      </w:pPr>
    </w:p>
    <w:p>
      <w:pPr>
        <w:widowControl w:val="0"/>
        <w:spacing w:line="312" w:lineRule="auto"/>
        <w:ind w:firstLine="0" w:firstLineChars="0"/>
        <w:jc w:val="both"/>
        <w:rPr>
          <w:rFonts w:hint="eastAsia" w:ascii="宋体" w:hAnsi="宋体" w:eastAsia="宋体" w:cs="宋体"/>
          <w:b/>
          <w:sz w:val="28"/>
          <w:szCs w:val="28"/>
        </w:rPr>
      </w:pPr>
    </w:p>
    <w:p>
      <w:pPr>
        <w:widowControl w:val="0"/>
        <w:spacing w:line="312" w:lineRule="auto"/>
        <w:ind w:firstLine="0" w:firstLineChars="0"/>
        <w:jc w:val="both"/>
        <w:rPr>
          <w:rFonts w:hint="eastAsia" w:ascii="宋体" w:hAnsi="宋体" w:eastAsia="宋体" w:cs="宋体"/>
          <w:b/>
          <w:sz w:val="28"/>
          <w:szCs w:val="28"/>
        </w:rPr>
      </w:pPr>
    </w:p>
    <w:p>
      <w:pPr>
        <w:widowControl w:val="0"/>
        <w:spacing w:line="312" w:lineRule="auto"/>
        <w:ind w:firstLine="480"/>
        <w:jc w:val="both"/>
        <w:rPr>
          <w:rFonts w:hint="eastAsia" w:ascii="宋体" w:hAnsi="宋体" w:eastAsia="宋体" w:cs="宋体"/>
        </w:rPr>
      </w:pPr>
    </w:p>
    <w:p>
      <w:pPr>
        <w:spacing w:line="312" w:lineRule="auto"/>
        <w:ind w:firstLine="480"/>
        <w:rPr>
          <w:rFonts w:hint="eastAsia" w:ascii="宋体" w:hAnsi="宋体" w:eastAsia="宋体" w:cs="宋体"/>
        </w:rPr>
        <w:sectPr>
          <w:headerReference r:id="rId12" w:type="default"/>
          <w:footerReference r:id="rId13" w:type="default"/>
          <w:pgSz w:w="11907" w:h="16840"/>
          <w:pgMar w:top="1134" w:right="1418" w:bottom="1134" w:left="1418" w:header="964" w:footer="992" w:gutter="0"/>
          <w:cols w:space="720" w:num="1"/>
          <w:docGrid w:linePitch="312" w:charSpace="0"/>
        </w:sectPr>
      </w:pPr>
    </w:p>
    <w:p>
      <w:pPr>
        <w:spacing w:line="312" w:lineRule="auto"/>
        <w:ind w:firstLine="723" w:firstLineChars="300"/>
        <w:rPr>
          <w:rFonts w:hint="eastAsia" w:ascii="宋体" w:hAnsi="宋体" w:eastAsia="宋体" w:cs="宋体"/>
          <w:b/>
        </w:rPr>
      </w:pPr>
    </w:p>
    <w:p>
      <w:pPr>
        <w:spacing w:line="312" w:lineRule="auto"/>
        <w:ind w:firstLine="0" w:firstLineChars="0"/>
        <w:rPr>
          <w:rFonts w:hint="eastAsia" w:ascii="宋体" w:hAnsi="宋体" w:eastAsia="宋体" w:cs="宋体"/>
          <w:b/>
        </w:rPr>
      </w:pPr>
      <w:r>
        <w:rPr>
          <w:rFonts w:hint="eastAsia" w:ascii="宋体" w:hAnsi="宋体" w:eastAsia="宋体" w:cs="宋体"/>
          <w:b/>
        </w:rPr>
        <w:t>二、资格条件及其他</w:t>
      </w:r>
    </w:p>
    <w:p>
      <w:pPr>
        <w:widowControl w:val="0"/>
        <w:spacing w:line="312" w:lineRule="auto"/>
        <w:ind w:firstLine="0" w:firstLineChars="0"/>
        <w:jc w:val="center"/>
        <w:rPr>
          <w:rFonts w:hint="eastAsia" w:ascii="宋体" w:hAnsi="宋体" w:eastAsia="宋体" w:cs="宋体"/>
          <w:u w:val="single"/>
        </w:rPr>
      </w:pPr>
      <w:r>
        <w:rPr>
          <w:rFonts w:hint="eastAsia" w:ascii="宋体" w:hAnsi="宋体" w:eastAsia="宋体" w:cs="宋体"/>
          <w:u w:val="single"/>
        </w:rPr>
        <w:t>按照采购文件要求提供复印件加盖投标人公章</w:t>
      </w:r>
    </w:p>
    <w:p>
      <w:pPr>
        <w:widowControl w:val="0"/>
        <w:spacing w:line="240" w:lineRule="auto"/>
        <w:ind w:firstLine="0" w:firstLineChars="0"/>
        <w:jc w:val="both"/>
        <w:rPr>
          <w:rFonts w:hint="eastAsia" w:ascii="宋体" w:hAnsi="宋体" w:eastAsia="宋体" w:cs="宋体"/>
        </w:rPr>
      </w:pPr>
      <w:r>
        <w:rPr>
          <w:rFonts w:hint="eastAsia" w:ascii="宋体" w:hAnsi="宋体" w:eastAsia="宋体" w:cs="宋体"/>
        </w:rPr>
        <w:br w:type="page"/>
      </w:r>
    </w:p>
    <w:p>
      <w:pPr>
        <w:widowControl w:val="0"/>
        <w:spacing w:line="240" w:lineRule="auto"/>
        <w:ind w:firstLine="0" w:firstLineChars="0"/>
        <w:jc w:val="both"/>
        <w:rPr>
          <w:rFonts w:hint="eastAsia" w:ascii="宋体" w:hAnsi="宋体" w:eastAsia="宋体" w:cs="宋体"/>
          <w:b/>
        </w:rPr>
      </w:pPr>
      <w:r>
        <w:rPr>
          <w:rFonts w:hint="eastAsia" w:ascii="宋体" w:hAnsi="宋体" w:eastAsia="宋体" w:cs="宋体"/>
          <w:b/>
        </w:rPr>
        <w:t>三、法定代表人身份证明书</w:t>
      </w:r>
    </w:p>
    <w:p>
      <w:pPr>
        <w:keepNext/>
        <w:keepLines/>
        <w:widowControl w:val="0"/>
        <w:spacing w:before="260" w:after="260" w:line="240" w:lineRule="auto"/>
        <w:ind w:firstLine="40"/>
        <w:jc w:val="both"/>
        <w:outlineLvl w:val="2"/>
        <w:rPr>
          <w:rFonts w:hint="eastAsia" w:ascii="宋体" w:hAnsi="宋体" w:eastAsia="宋体" w:cs="宋体"/>
          <w:b/>
          <w:sz w:val="2"/>
          <w:szCs w:val="2"/>
        </w:rPr>
      </w:pPr>
    </w:p>
    <w:p>
      <w:pPr>
        <w:widowControl w:val="0"/>
        <w:tabs>
          <w:tab w:val="left" w:pos="6300"/>
        </w:tabs>
        <w:snapToGrid w:val="0"/>
        <w:spacing w:line="500" w:lineRule="exact"/>
        <w:ind w:firstLine="480" w:firstLineChars="0"/>
        <w:jc w:val="center"/>
        <w:rPr>
          <w:rFonts w:hint="eastAsia" w:ascii="宋体" w:hAnsi="宋体" w:eastAsia="宋体" w:cs="宋体"/>
          <w:sz w:val="28"/>
          <w:szCs w:val="20"/>
        </w:rPr>
      </w:pPr>
      <w:r>
        <w:rPr>
          <w:rFonts w:hint="eastAsia" w:ascii="宋体" w:hAnsi="宋体" w:eastAsia="宋体" w:cs="宋体"/>
          <w:b/>
          <w:bCs/>
        </w:rPr>
        <w:t>法定代表人身份证明书</w:t>
      </w:r>
    </w:p>
    <w:p>
      <w:pPr>
        <w:widowControl w:val="0"/>
        <w:tabs>
          <w:tab w:val="left" w:pos="6300"/>
        </w:tabs>
        <w:snapToGrid w:val="0"/>
        <w:spacing w:line="312" w:lineRule="auto"/>
        <w:ind w:firstLine="480"/>
        <w:jc w:val="both"/>
        <w:rPr>
          <w:rFonts w:hint="eastAsia" w:ascii="宋体" w:hAnsi="宋体" w:eastAsia="宋体" w:cs="宋体"/>
        </w:rPr>
      </w:pPr>
    </w:p>
    <w:p>
      <w:pPr>
        <w:ind w:firstLine="480"/>
        <w:rPr>
          <w:rFonts w:hint="eastAsia" w:ascii="宋体" w:hAnsi="宋体" w:eastAsia="宋体" w:cs="宋体"/>
          <w:u w:val="single"/>
        </w:rPr>
      </w:pPr>
      <w:r>
        <w:rPr>
          <w:rFonts w:hint="eastAsia" w:ascii="宋体" w:hAnsi="宋体" w:eastAsia="宋体" w:cs="宋体"/>
        </w:rPr>
        <w:t>采购项目名称：</w:t>
      </w:r>
      <w:r>
        <w:rPr>
          <w:rFonts w:hint="eastAsia" w:ascii="宋体" w:hAnsi="宋体" w:eastAsia="宋体" w:cs="宋体"/>
          <w:u w:val="single"/>
        </w:rPr>
        <w:t xml:space="preserve">                                         </w:t>
      </w:r>
      <w:r>
        <w:rPr>
          <w:rFonts w:hint="eastAsia" w:ascii="宋体" w:hAnsi="宋体" w:eastAsia="宋体" w:cs="宋体"/>
        </w:rPr>
        <w:t xml:space="preserve">                                               </w:t>
      </w:r>
    </w:p>
    <w:p>
      <w:pPr>
        <w:pStyle w:val="20"/>
        <w:ind w:firstLine="480"/>
        <w:rPr>
          <w:rFonts w:hint="eastAsia" w:ascii="宋体" w:hAnsi="宋体" w:eastAsia="宋体" w:cs="宋体"/>
        </w:rPr>
      </w:pPr>
    </w:p>
    <w:p>
      <w:pPr>
        <w:pStyle w:val="21"/>
        <w:ind w:firstLine="480"/>
        <w:rPr>
          <w:rFonts w:hint="eastAsia" w:ascii="宋体" w:hAnsi="宋体" w:eastAsia="宋体" w:cs="宋体"/>
        </w:rPr>
      </w:pPr>
      <w:r>
        <w:rPr>
          <w:rFonts w:hint="eastAsia" w:ascii="宋体" w:hAnsi="宋体" w:eastAsia="宋体" w:cs="宋体"/>
        </w:rPr>
        <w:t>致：_________________（采购人名称）：</w:t>
      </w:r>
    </w:p>
    <w:p>
      <w:pPr>
        <w:pStyle w:val="20"/>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（法定代表人姓名）在</w:t>
      </w:r>
      <w:r>
        <w:rPr>
          <w:rFonts w:hint="eastAsia" w:ascii="宋体" w:hAnsi="宋体" w:eastAsia="宋体" w:cs="宋体"/>
          <w:u w:val="single"/>
        </w:rPr>
        <w:t xml:space="preserve">                       </w:t>
      </w:r>
      <w:r>
        <w:rPr>
          <w:rFonts w:hint="eastAsia" w:ascii="宋体" w:hAnsi="宋体" w:eastAsia="宋体" w:cs="宋体"/>
        </w:rPr>
        <w:t>（供应商名称）任</w:t>
      </w:r>
      <w:r>
        <w:rPr>
          <w:rFonts w:hint="eastAsia" w:ascii="宋体" w:hAnsi="宋体" w:eastAsia="宋体" w:cs="宋体"/>
          <w:u w:val="single"/>
        </w:rPr>
        <w:t xml:space="preserve">    </w:t>
      </w:r>
      <w:r>
        <w:rPr>
          <w:rFonts w:hint="eastAsia" w:ascii="宋体" w:hAnsi="宋体" w:eastAsia="宋体" w:cs="宋体"/>
        </w:rPr>
        <w:t>（职务名称）职务，是（供应商名称）</w:t>
      </w:r>
      <w:r>
        <w:rPr>
          <w:rFonts w:hint="eastAsia" w:ascii="宋体" w:hAnsi="宋体" w:eastAsia="宋体" w:cs="宋体"/>
          <w:u w:val="single"/>
        </w:rPr>
        <w:t xml:space="preserve">                       </w:t>
      </w:r>
      <w:r>
        <w:rPr>
          <w:rFonts w:hint="eastAsia" w:ascii="宋体" w:hAnsi="宋体" w:eastAsia="宋体" w:cs="宋体"/>
        </w:rPr>
        <w:t xml:space="preserve"> 的法定代表人。</w:t>
      </w:r>
    </w:p>
    <w:p>
      <w:pPr>
        <w:pStyle w:val="20"/>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特此证明。</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（供应商公章）</w:t>
      </w: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年   月   日</w:t>
      </w:r>
    </w:p>
    <w:p>
      <w:pPr>
        <w:tabs>
          <w:tab w:val="left" w:pos="6300"/>
        </w:tabs>
        <w:snapToGrid w:val="0"/>
        <w:spacing w:line="500" w:lineRule="exact"/>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（附：法定代表人身份证正反面复印件）</w:t>
      </w:r>
    </w:p>
    <w:p>
      <w:pPr>
        <w:widowControl w:val="0"/>
        <w:spacing w:line="240" w:lineRule="auto"/>
        <w:ind w:firstLine="0" w:firstLineChars="0"/>
        <w:jc w:val="both"/>
        <w:rPr>
          <w:rFonts w:hint="eastAsia" w:ascii="宋体" w:hAnsi="宋体" w:eastAsia="宋体" w:cs="宋体"/>
          <w:b/>
          <w:bCs/>
        </w:rPr>
      </w:pPr>
      <w:r>
        <w:rPr>
          <w:rFonts w:hint="eastAsia" w:ascii="宋体" w:hAnsi="宋体" w:eastAsia="宋体" w:cs="宋体"/>
          <w:b/>
          <w:bCs/>
        </w:rPr>
        <w:br w:type="page"/>
      </w:r>
    </w:p>
    <w:p>
      <w:pPr>
        <w:spacing w:line="312" w:lineRule="auto"/>
        <w:ind w:firstLine="0" w:firstLineChars="0"/>
        <w:rPr>
          <w:rFonts w:hint="eastAsia" w:ascii="宋体" w:hAnsi="宋体" w:eastAsia="宋体" w:cs="宋体"/>
          <w:b/>
        </w:rPr>
      </w:pPr>
      <w:r>
        <w:rPr>
          <w:rFonts w:hint="eastAsia" w:ascii="宋体" w:hAnsi="宋体" w:eastAsia="宋体" w:cs="宋体"/>
          <w:b/>
        </w:rPr>
        <w:t>四、法定代表人授权委托书</w:t>
      </w:r>
    </w:p>
    <w:p>
      <w:pPr>
        <w:widowControl w:val="0"/>
        <w:tabs>
          <w:tab w:val="left" w:pos="6300"/>
        </w:tabs>
        <w:snapToGrid w:val="0"/>
        <w:spacing w:line="312" w:lineRule="auto"/>
        <w:ind w:firstLine="0" w:firstLineChars="0"/>
        <w:jc w:val="center"/>
        <w:rPr>
          <w:rFonts w:hint="eastAsia" w:ascii="宋体" w:hAnsi="宋体" w:eastAsia="宋体" w:cs="宋体"/>
        </w:rPr>
      </w:pPr>
    </w:p>
    <w:p>
      <w:pPr>
        <w:pStyle w:val="8"/>
        <w:spacing w:before="32" w:after="32"/>
        <w:ind w:firstLine="527"/>
        <w:jc w:val="center"/>
        <w:rPr>
          <w:rFonts w:hint="eastAsia" w:ascii="宋体" w:hAnsi="宋体" w:eastAsia="宋体" w:cs="宋体"/>
        </w:rPr>
      </w:pPr>
      <w:r>
        <w:rPr>
          <w:rFonts w:hint="eastAsia" w:ascii="宋体" w:hAnsi="宋体" w:eastAsia="宋体" w:cs="宋体"/>
        </w:rPr>
        <w:t>法定代表人授权委托书</w:t>
      </w:r>
    </w:p>
    <w:p>
      <w:pPr>
        <w:snapToGrid w:val="0"/>
        <w:ind w:firstLine="600"/>
        <w:rPr>
          <w:rFonts w:hint="eastAsia" w:ascii="宋体" w:hAnsi="宋体" w:eastAsia="宋体" w:cs="宋体"/>
          <w:sz w:val="30"/>
          <w:szCs w:val="30"/>
        </w:rPr>
      </w:pPr>
      <w:r>
        <w:rPr>
          <w:rFonts w:hint="eastAsia" w:ascii="宋体" w:hAnsi="宋体" w:eastAsia="宋体" w:cs="宋体"/>
          <w:sz w:val="30"/>
          <w:szCs w:val="30"/>
        </w:rPr>
        <w:t xml:space="preserve">    </w:t>
      </w:r>
    </w:p>
    <w:p>
      <w:pPr>
        <w:ind w:firstLine="480"/>
        <w:rPr>
          <w:rFonts w:hint="eastAsia" w:ascii="宋体" w:hAnsi="宋体" w:eastAsia="宋体" w:cs="宋体"/>
          <w:u w:val="single"/>
        </w:rPr>
      </w:pPr>
      <w:r>
        <w:rPr>
          <w:rFonts w:hint="eastAsia" w:ascii="宋体" w:hAnsi="宋体" w:eastAsia="宋体" w:cs="宋体"/>
        </w:rPr>
        <w:t>采购项目名称：</w:t>
      </w:r>
      <w:r>
        <w:rPr>
          <w:rFonts w:hint="eastAsia" w:ascii="宋体" w:hAnsi="宋体" w:eastAsia="宋体" w:cs="宋体"/>
          <w:u w:val="single"/>
        </w:rPr>
        <w:t xml:space="preserve">                                         </w:t>
      </w:r>
    </w:p>
    <w:p>
      <w:pPr>
        <w:ind w:firstLine="480"/>
        <w:rPr>
          <w:rFonts w:hint="eastAsia" w:ascii="宋体" w:hAnsi="宋体" w:eastAsia="宋体" w:cs="宋体"/>
        </w:rPr>
      </w:pPr>
    </w:p>
    <w:p>
      <w:pPr>
        <w:pStyle w:val="21"/>
        <w:ind w:firstLine="480"/>
        <w:rPr>
          <w:rFonts w:hint="eastAsia" w:ascii="宋体" w:hAnsi="宋体" w:eastAsia="宋体" w:cs="宋体"/>
        </w:rPr>
      </w:pPr>
      <w:r>
        <w:rPr>
          <w:rFonts w:hint="eastAsia" w:ascii="宋体" w:hAnsi="宋体" w:eastAsia="宋体" w:cs="宋体"/>
        </w:rPr>
        <w:t>致：_________________（采购人名称）：</w:t>
      </w:r>
    </w:p>
    <w:p>
      <w:pPr>
        <w:pStyle w:val="21"/>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（投标人法定代表人名称）是</w:t>
      </w:r>
      <w:r>
        <w:rPr>
          <w:rFonts w:hint="eastAsia" w:ascii="宋体" w:hAnsi="宋体" w:eastAsia="宋体" w:cs="宋体"/>
          <w:u w:val="single"/>
        </w:rPr>
        <w:t xml:space="preserve">                      </w:t>
      </w:r>
      <w:r>
        <w:rPr>
          <w:rFonts w:hint="eastAsia" w:ascii="宋体" w:hAnsi="宋体" w:eastAsia="宋体" w:cs="宋体"/>
        </w:rPr>
        <w:t>（投标人名称）的法定代表人，特授权</w:t>
      </w:r>
      <w:r>
        <w:rPr>
          <w:rFonts w:hint="eastAsia" w:ascii="宋体" w:hAnsi="宋体" w:eastAsia="宋体" w:cs="宋体"/>
          <w:u w:val="single"/>
        </w:rPr>
        <w:t xml:space="preserve">            </w:t>
      </w:r>
      <w:r>
        <w:rPr>
          <w:rFonts w:hint="eastAsia" w:ascii="宋体" w:hAnsi="宋体" w:eastAsia="宋体" w:cs="宋体"/>
        </w:rPr>
        <w:t>（被授权人姓名及身份证代码）电话</w:t>
      </w:r>
      <w:r>
        <w:rPr>
          <w:rFonts w:hint="eastAsia" w:ascii="宋体" w:hAnsi="宋体" w:eastAsia="宋体" w:cs="宋体"/>
          <w:u w:val="single"/>
        </w:rPr>
        <w:t xml:space="preserve">             </w:t>
      </w:r>
      <w:r>
        <w:rPr>
          <w:rFonts w:hint="eastAsia" w:ascii="宋体" w:hAnsi="宋体" w:eastAsia="宋体" w:cs="宋体"/>
        </w:rPr>
        <w:t>代表我单位全权办理上述项目的投标、询价、签约等具体工作，并签署全部有关文件、协议及合同。</w:t>
      </w:r>
    </w:p>
    <w:p>
      <w:pPr>
        <w:pStyle w:val="21"/>
        <w:ind w:firstLine="480"/>
        <w:rPr>
          <w:rFonts w:hint="eastAsia" w:ascii="宋体" w:hAnsi="宋体" w:eastAsia="宋体" w:cs="宋体"/>
        </w:rPr>
      </w:pPr>
      <w:r>
        <w:rPr>
          <w:rFonts w:hint="eastAsia" w:ascii="宋体" w:hAnsi="宋体" w:eastAsia="宋体" w:cs="宋体"/>
        </w:rPr>
        <w:t>我单位对被授权人的签名负全部责任。</w:t>
      </w:r>
    </w:p>
    <w:p>
      <w:pPr>
        <w:pStyle w:val="21"/>
        <w:ind w:firstLine="480"/>
        <w:rPr>
          <w:rFonts w:hint="eastAsia" w:ascii="宋体" w:hAnsi="宋体" w:eastAsia="宋体" w:cs="宋体"/>
        </w:rPr>
      </w:pPr>
      <w:r>
        <w:rPr>
          <w:rFonts w:hint="eastAsia" w:ascii="宋体" w:hAnsi="宋体" w:eastAsia="宋体" w:cs="宋体"/>
        </w:rPr>
        <w:t>在撤销授权的书面通知以前，本授权书一直有效。被授权人在授权书有效期内签署的所有文件不因授权的撤销而失效。</w:t>
      </w:r>
    </w:p>
    <w:p>
      <w:pPr>
        <w:pStyle w:val="21"/>
        <w:ind w:left="480" w:hanging="480"/>
        <w:rPr>
          <w:rFonts w:hint="eastAsia" w:ascii="宋体" w:hAnsi="宋体" w:eastAsia="宋体" w:cs="宋体"/>
        </w:rPr>
      </w:pPr>
    </w:p>
    <w:p>
      <w:pPr>
        <w:pStyle w:val="21"/>
        <w:ind w:left="480" w:leftChars="200"/>
        <w:rPr>
          <w:rFonts w:hint="eastAsia" w:ascii="宋体" w:hAnsi="宋体" w:eastAsia="宋体" w:cs="宋体"/>
        </w:rPr>
      </w:pPr>
      <w:r>
        <w:rPr>
          <w:rFonts w:hint="eastAsia" w:ascii="宋体" w:hAnsi="宋体" w:eastAsia="宋体" w:cs="宋体"/>
        </w:rPr>
        <w:t>被授权人：                                 投标人法定代表人：</w:t>
      </w:r>
    </w:p>
    <w:p>
      <w:pPr>
        <w:pStyle w:val="21"/>
        <w:ind w:left="480" w:hanging="480"/>
        <w:rPr>
          <w:rFonts w:hint="eastAsia" w:ascii="宋体" w:hAnsi="宋体" w:eastAsia="宋体" w:cs="宋体"/>
          <w:szCs w:val="28"/>
        </w:rPr>
      </w:pPr>
      <w:r>
        <w:rPr>
          <w:rFonts w:hint="eastAsia" w:ascii="宋体" w:hAnsi="宋体" w:eastAsia="宋体" w:cs="宋体"/>
          <w:szCs w:val="28"/>
        </w:rPr>
        <w:t xml:space="preserve">     （签字或盖章）                                （签字或盖章）</w:t>
      </w:r>
    </w:p>
    <w:p>
      <w:pPr>
        <w:ind w:firstLine="480"/>
        <w:rPr>
          <w:rFonts w:hint="eastAsia" w:ascii="宋体" w:hAnsi="宋体" w:eastAsia="宋体" w:cs="宋体"/>
        </w:rPr>
      </w:pPr>
    </w:p>
    <w:p>
      <w:pPr>
        <w:ind w:firstLine="480"/>
        <w:rPr>
          <w:rFonts w:hint="eastAsia" w:ascii="宋体" w:hAnsi="宋体" w:eastAsia="宋体" w:cs="宋体"/>
          <w:szCs w:val="28"/>
        </w:rPr>
      </w:pPr>
      <w:r>
        <w:rPr>
          <w:rFonts w:hint="eastAsia" w:ascii="宋体" w:hAnsi="宋体" w:eastAsia="宋体" w:cs="宋体"/>
          <w:szCs w:val="28"/>
        </w:rPr>
        <w:t>（附：被授权人身份证正反面复印件）</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6120" w:firstLineChars="2550"/>
        <w:rPr>
          <w:rFonts w:hint="eastAsia" w:ascii="宋体" w:hAnsi="宋体" w:eastAsia="宋体" w:cs="宋体"/>
        </w:rPr>
      </w:pPr>
      <w:r>
        <w:rPr>
          <w:rFonts w:hint="eastAsia" w:ascii="宋体" w:hAnsi="宋体" w:eastAsia="宋体" w:cs="宋体"/>
        </w:rPr>
        <w:t>（投标人公章）</w:t>
      </w:r>
    </w:p>
    <w:p>
      <w:pPr>
        <w:ind w:firstLine="480"/>
        <w:rPr>
          <w:rFonts w:hint="eastAsia" w:ascii="宋体" w:hAnsi="宋体" w:eastAsia="宋体" w:cs="宋体"/>
        </w:rPr>
      </w:pPr>
      <w:r>
        <w:rPr>
          <w:rFonts w:hint="eastAsia" w:ascii="宋体" w:hAnsi="宋体" w:eastAsia="宋体" w:cs="宋体"/>
        </w:rPr>
        <w:t xml:space="preserve">                                                年   月   日</w:t>
      </w:r>
    </w:p>
    <w:p>
      <w:pPr>
        <w:widowControl w:val="0"/>
        <w:tabs>
          <w:tab w:val="left" w:pos="6300"/>
        </w:tabs>
        <w:snapToGrid w:val="0"/>
        <w:spacing w:line="312" w:lineRule="auto"/>
        <w:ind w:right="480" w:firstLine="570" w:firstLineChars="0"/>
        <w:jc w:val="right"/>
        <w:rPr>
          <w:rFonts w:hint="eastAsia" w:ascii="宋体" w:hAnsi="宋体" w:eastAsia="宋体" w:cs="宋体"/>
        </w:rPr>
      </w:pPr>
      <w:r>
        <w:rPr>
          <w:rFonts w:hint="eastAsia" w:ascii="宋体" w:hAnsi="宋体" w:eastAsia="宋体" w:cs="宋体"/>
        </w:rPr>
        <w:t xml:space="preserve">                                        </w:t>
      </w:r>
    </w:p>
    <w:p>
      <w:pPr>
        <w:widowControl w:val="0"/>
        <w:tabs>
          <w:tab w:val="left" w:pos="6300"/>
        </w:tabs>
        <w:snapToGrid w:val="0"/>
        <w:spacing w:line="312" w:lineRule="auto"/>
        <w:ind w:right="480" w:firstLine="570" w:firstLineChars="0"/>
        <w:jc w:val="right"/>
        <w:rPr>
          <w:rFonts w:hint="eastAsia" w:ascii="宋体" w:hAnsi="宋体" w:eastAsia="宋体" w:cs="宋体"/>
        </w:rPr>
      </w:pPr>
    </w:p>
    <w:p>
      <w:pPr>
        <w:widowControl w:val="0"/>
        <w:tabs>
          <w:tab w:val="left" w:pos="6300"/>
        </w:tabs>
        <w:snapToGrid w:val="0"/>
        <w:spacing w:line="312" w:lineRule="auto"/>
        <w:ind w:right="480" w:firstLine="570" w:firstLineChars="0"/>
        <w:jc w:val="right"/>
        <w:rPr>
          <w:rFonts w:hint="eastAsia" w:ascii="宋体" w:hAnsi="宋体" w:eastAsia="宋体" w:cs="宋体"/>
        </w:rPr>
      </w:pPr>
    </w:p>
    <w:p>
      <w:pPr>
        <w:spacing w:line="312" w:lineRule="auto"/>
        <w:ind w:firstLine="0" w:firstLineChars="0"/>
        <w:rPr>
          <w:rFonts w:hint="eastAsia" w:ascii="宋体" w:hAnsi="宋体" w:eastAsia="宋体" w:cs="宋体"/>
          <w:b/>
        </w:rPr>
      </w:pPr>
      <w:r>
        <w:rPr>
          <w:rFonts w:hint="eastAsia" w:ascii="宋体" w:hAnsi="宋体" w:eastAsia="宋体" w:cs="宋体"/>
          <w:b/>
        </w:rPr>
        <w:br w:type="page"/>
      </w:r>
      <w:bookmarkStart w:id="14" w:name="_Toc16943"/>
    </w:p>
    <w:p>
      <w:pPr>
        <w:spacing w:line="312" w:lineRule="auto"/>
        <w:ind w:firstLine="0" w:firstLineChars="0"/>
        <w:rPr>
          <w:rFonts w:hint="eastAsia" w:ascii="宋体" w:hAnsi="宋体" w:eastAsia="宋体" w:cs="宋体"/>
          <w:b/>
        </w:rPr>
      </w:pPr>
      <w:r>
        <w:rPr>
          <w:rFonts w:hint="eastAsia" w:ascii="宋体" w:hAnsi="宋体" w:eastAsia="宋体" w:cs="宋体"/>
          <w:b/>
        </w:rPr>
        <w:t>五、书面声明</w:t>
      </w:r>
      <w:bookmarkEnd w:id="14"/>
    </w:p>
    <w:p>
      <w:pPr>
        <w:tabs>
          <w:tab w:val="left" w:pos="6300"/>
        </w:tabs>
        <w:snapToGrid w:val="0"/>
        <w:spacing w:line="500" w:lineRule="exact"/>
        <w:ind w:firstLine="480"/>
        <w:rPr>
          <w:rFonts w:hint="eastAsia" w:ascii="宋体" w:hAnsi="宋体" w:eastAsia="宋体" w:cs="宋体"/>
        </w:rPr>
      </w:pPr>
    </w:p>
    <w:p>
      <w:pPr>
        <w:pStyle w:val="20"/>
        <w:ind w:firstLine="480"/>
        <w:rPr>
          <w:rFonts w:hint="eastAsia" w:ascii="宋体" w:hAnsi="宋体" w:eastAsia="宋体" w:cs="宋体"/>
          <w:u w:val="single"/>
        </w:rPr>
      </w:pPr>
      <w:r>
        <w:rPr>
          <w:rFonts w:hint="eastAsia" w:ascii="宋体" w:hAnsi="宋体" w:eastAsia="宋体" w:cs="宋体"/>
          <w:szCs w:val="28"/>
        </w:rPr>
        <w:t>采购项目名称</w:t>
      </w:r>
      <w:r>
        <w:rPr>
          <w:rFonts w:hint="eastAsia" w:ascii="宋体" w:hAnsi="宋体" w:eastAsia="宋体" w:cs="宋体"/>
        </w:rPr>
        <w:t>：</w:t>
      </w:r>
      <w:r>
        <w:rPr>
          <w:rFonts w:hint="eastAsia" w:ascii="宋体" w:hAnsi="宋体" w:eastAsia="宋体" w:cs="宋体"/>
          <w:u w:val="single"/>
        </w:rPr>
        <w:t xml:space="preserve">                                                </w:t>
      </w:r>
    </w:p>
    <w:p>
      <w:pPr>
        <w:pStyle w:val="20"/>
        <w:ind w:firstLine="480"/>
        <w:rPr>
          <w:rFonts w:hint="eastAsia" w:ascii="宋体" w:hAnsi="宋体" w:eastAsia="宋体" w:cs="宋体"/>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（采购代理机构名称）：</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（投标人名称）郑重承诺：</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1.我方具有良好的商业信誉和健全的财务会计制度，具有履行合同所必需的设备和专业技术能力，具</w:t>
      </w:r>
      <w:r>
        <w:rPr>
          <w:rFonts w:hint="eastAsia" w:ascii="宋体" w:hAnsi="宋体" w:eastAsia="宋体" w:cs="宋体"/>
          <w:sz w:val="24"/>
          <w:lang w:val="zh-CN"/>
        </w:rPr>
        <w:t>有依法缴纳税收和社会保障金的良好记录</w:t>
      </w:r>
      <w:r>
        <w:rPr>
          <w:rFonts w:hint="eastAsia" w:ascii="宋体" w:hAnsi="宋体" w:eastAsia="宋体" w:cs="宋体"/>
          <w:sz w:val="24"/>
        </w:rPr>
        <w:t>，参加本项目采购活动前三年内无重大违法活动记录。</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3.我方在采购项目评审（评标）环节结束后，随时接受采购人、采购代理机构的检查验证，配合提供相关证明材料，证明符合</w:t>
      </w:r>
      <w:r>
        <w:rPr>
          <w:rFonts w:hint="eastAsia" w:ascii="宋体" w:hAnsi="宋体" w:eastAsia="宋体" w:cs="宋体"/>
          <w:sz w:val="24"/>
          <w:lang w:eastAsia="zh-CN"/>
        </w:rPr>
        <w:t>采购文件</w:t>
      </w:r>
      <w:r>
        <w:rPr>
          <w:rFonts w:hint="eastAsia" w:ascii="宋体" w:hAnsi="宋体" w:eastAsia="宋体" w:cs="宋体"/>
          <w:sz w:val="24"/>
        </w:rPr>
        <w:t>规定的投标人基本资格条件。</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我方对以上承诺负全部法律责任。</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特此承诺。</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公章）</w:t>
      </w:r>
    </w:p>
    <w:p>
      <w:pPr>
        <w:widowControl w:val="0"/>
        <w:tabs>
          <w:tab w:val="left" w:pos="6300"/>
        </w:tabs>
        <w:snapToGrid w:val="0"/>
        <w:spacing w:line="312" w:lineRule="auto"/>
        <w:ind w:firstLine="0" w:firstLineChars="0"/>
        <w:jc w:val="both"/>
        <w:rPr>
          <w:rFonts w:hint="eastAsia" w:ascii="宋体" w:hAnsi="宋体" w:eastAsia="宋体" w:cs="宋体"/>
        </w:rPr>
      </w:pPr>
      <w:r>
        <w:rPr>
          <w:rFonts w:hint="eastAsia" w:ascii="宋体" w:hAnsi="宋体" w:eastAsia="宋体" w:cs="宋体"/>
          <w:color w:val="auto"/>
          <w:highlight w:val="none"/>
        </w:rPr>
        <w:t xml:space="preserve">                                              年   月   日</w:t>
      </w:r>
      <w:r>
        <w:rPr>
          <w:rFonts w:hint="eastAsia" w:ascii="宋体" w:hAnsi="宋体" w:eastAsia="宋体" w:cs="宋体"/>
        </w:rPr>
        <w:br w:type="page"/>
      </w:r>
      <w:bookmarkEnd w:id="13"/>
      <w:bookmarkStart w:id="15" w:name="_Toc9726"/>
      <w:bookmarkStart w:id="16" w:name="_Toc18094"/>
      <w:bookmarkStart w:id="17" w:name="_Toc477027621"/>
    </w:p>
    <w:p>
      <w:pPr>
        <w:widowControl w:val="0"/>
        <w:tabs>
          <w:tab w:val="left" w:pos="6300"/>
        </w:tabs>
        <w:snapToGrid w:val="0"/>
        <w:spacing w:line="312" w:lineRule="auto"/>
        <w:ind w:firstLine="0" w:firstLineChars="0"/>
        <w:jc w:val="both"/>
        <w:rPr>
          <w:rFonts w:hint="eastAsia" w:ascii="宋体" w:hAnsi="宋体" w:eastAsia="宋体" w:cs="宋体"/>
          <w:b/>
        </w:rPr>
      </w:pPr>
      <w:r>
        <w:rPr>
          <w:rFonts w:hint="eastAsia" w:ascii="宋体" w:hAnsi="宋体" w:eastAsia="宋体" w:cs="宋体"/>
          <w:b/>
        </w:rPr>
        <w:t>六、技术条款差异表</w:t>
      </w:r>
      <w:bookmarkEnd w:id="15"/>
    </w:p>
    <w:p>
      <w:pPr>
        <w:pStyle w:val="8"/>
        <w:spacing w:before="32" w:after="32"/>
        <w:ind w:firstLine="527"/>
        <w:jc w:val="center"/>
        <w:rPr>
          <w:rFonts w:hint="eastAsia" w:ascii="宋体" w:hAnsi="宋体" w:eastAsia="宋体" w:cs="宋体"/>
        </w:rPr>
      </w:pPr>
      <w:r>
        <w:rPr>
          <w:rFonts w:hint="eastAsia" w:ascii="宋体" w:hAnsi="宋体" w:eastAsia="宋体" w:cs="宋体"/>
        </w:rPr>
        <w:t>技术条款差异表</w:t>
      </w:r>
    </w:p>
    <w:p>
      <w:pPr>
        <w:ind w:firstLine="480"/>
        <w:rPr>
          <w:rFonts w:hint="eastAsia" w:ascii="宋体" w:hAnsi="宋体" w:eastAsia="宋体" w:cs="宋体"/>
        </w:rPr>
      </w:pPr>
      <w:r>
        <w:rPr>
          <w:rFonts w:hint="eastAsia" w:ascii="宋体" w:hAnsi="宋体" w:eastAsia="宋体" w:cs="宋体"/>
        </w:rPr>
        <w:t>采购项目名称：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89"/>
        <w:gridCol w:w="2840"/>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采购技术要求</w:t>
            </w: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响应技术应答</w:t>
            </w: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正负偏离情况</w:t>
            </w: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bl>
    <w:p>
      <w:pPr>
        <w:pStyle w:val="21"/>
        <w:ind w:firstLine="600" w:firstLineChars="250"/>
        <w:rPr>
          <w:rFonts w:hint="eastAsia" w:ascii="宋体" w:hAnsi="宋体" w:eastAsia="宋体" w:cs="宋体"/>
        </w:rPr>
      </w:pPr>
      <w:r>
        <w:rPr>
          <w:rFonts w:hint="eastAsia" w:ascii="宋体" w:hAnsi="宋体" w:eastAsia="宋体" w:cs="宋体"/>
        </w:rPr>
        <w:t xml:space="preserve">投标人：                                      法定代表人或授权代表： </w:t>
      </w:r>
    </w:p>
    <w:p>
      <w:pPr>
        <w:pStyle w:val="21"/>
        <w:ind w:firstLine="240" w:firstLineChars="100"/>
        <w:rPr>
          <w:rFonts w:hint="eastAsia" w:ascii="宋体" w:hAnsi="宋体" w:eastAsia="宋体" w:cs="宋体"/>
        </w:rPr>
      </w:pPr>
      <w:r>
        <w:rPr>
          <w:rFonts w:hint="eastAsia" w:ascii="宋体" w:hAnsi="宋体" w:eastAsia="宋体" w:cs="宋体"/>
        </w:rPr>
        <w:t>（投标人公章）                                      （签字或盖章）</w:t>
      </w:r>
    </w:p>
    <w:p>
      <w:pPr>
        <w:pStyle w:val="21"/>
        <w:ind w:left="480" w:hanging="480"/>
        <w:rPr>
          <w:rFonts w:hint="eastAsia" w:ascii="宋体" w:hAnsi="宋体" w:eastAsia="宋体" w:cs="宋体"/>
        </w:rPr>
      </w:pPr>
      <w:r>
        <w:rPr>
          <w:rFonts w:hint="eastAsia" w:ascii="宋体" w:hAnsi="宋体" w:eastAsia="宋体" w:cs="宋体"/>
        </w:rPr>
        <w:t xml:space="preserve">                                                    年     月     日</w:t>
      </w:r>
    </w:p>
    <w:p>
      <w:pPr>
        <w:pStyle w:val="21"/>
        <w:ind w:left="480" w:leftChars="200"/>
        <w:rPr>
          <w:rFonts w:hint="eastAsia" w:ascii="宋体" w:hAnsi="宋体" w:eastAsia="宋体" w:cs="宋体"/>
        </w:rPr>
      </w:pPr>
      <w:r>
        <w:rPr>
          <w:rFonts w:hint="eastAsia" w:ascii="宋体" w:hAnsi="宋体" w:eastAsia="宋体" w:cs="宋体"/>
        </w:rPr>
        <w:t>注：</w:t>
      </w:r>
    </w:p>
    <w:p>
      <w:pPr>
        <w:ind w:firstLine="480"/>
        <w:rPr>
          <w:rFonts w:hint="eastAsia" w:ascii="宋体" w:hAnsi="宋体" w:eastAsia="宋体" w:cs="宋体"/>
        </w:rPr>
      </w:pPr>
      <w:r>
        <w:rPr>
          <w:rFonts w:hint="eastAsia" w:ascii="宋体" w:hAnsi="宋体" w:eastAsia="宋体" w:cs="宋体"/>
        </w:rPr>
        <w:t>1、本表即为对本项目“三、项目技术要求”所列技术要求进行比较和响应；</w:t>
      </w:r>
    </w:p>
    <w:p>
      <w:pPr>
        <w:pStyle w:val="22"/>
        <w:ind w:firstLine="480"/>
        <w:rPr>
          <w:rFonts w:hint="eastAsia" w:ascii="宋体" w:hAnsi="宋体" w:eastAsia="宋体" w:cs="宋体"/>
          <w:b w:val="0"/>
        </w:rPr>
      </w:pPr>
      <w:r>
        <w:rPr>
          <w:rFonts w:hint="eastAsia" w:ascii="宋体" w:hAnsi="宋体" w:eastAsia="宋体" w:cs="宋体"/>
          <w:b w:val="0"/>
        </w:rPr>
        <w:t>2、该表必须按照招标文件要求如实填写，根据投标情况在“正负偏离情况”项填写“无差异”、“正偏离”或“负偏离”，在“差异说明”项填写“无差异”或正负偏离说明；</w:t>
      </w:r>
    </w:p>
    <w:p>
      <w:pPr>
        <w:ind w:firstLine="480"/>
        <w:rPr>
          <w:rFonts w:hint="eastAsia" w:ascii="宋体" w:hAnsi="宋体" w:eastAsia="宋体" w:cs="宋体"/>
        </w:rPr>
      </w:pPr>
      <w:r>
        <w:rPr>
          <w:rFonts w:hint="eastAsia" w:ascii="宋体" w:hAnsi="宋体" w:eastAsia="宋体" w:cs="宋体"/>
        </w:rPr>
        <w:t>3、该表可扩展，并逐页签字或盖章</w:t>
      </w:r>
    </w:p>
    <w:p>
      <w:pPr>
        <w:ind w:firstLine="480"/>
        <w:rPr>
          <w:rFonts w:hint="eastAsia" w:ascii="宋体" w:hAnsi="宋体" w:eastAsia="宋体" w:cs="宋体"/>
        </w:rPr>
      </w:pPr>
      <w:r>
        <w:rPr>
          <w:rFonts w:hint="eastAsia" w:ascii="宋体" w:hAnsi="宋体" w:eastAsia="宋体" w:cs="宋体"/>
        </w:rPr>
        <w:t>4、可附相关技术支撑材料。（格式自定）</w:t>
      </w:r>
    </w:p>
    <w:p>
      <w:pPr>
        <w:ind w:firstLine="480"/>
        <w:rPr>
          <w:rFonts w:hint="eastAsia" w:ascii="宋体" w:hAnsi="宋体" w:eastAsia="宋体" w:cs="宋体"/>
        </w:rPr>
      </w:pPr>
      <w:r>
        <w:rPr>
          <w:rFonts w:hint="eastAsia" w:ascii="宋体" w:hAnsi="宋体" w:eastAsia="宋体" w:cs="宋体"/>
        </w:rPr>
        <w:t>5、若“响应情况”栏中仅填写“无偏离”或“有偏离”等内容而未作实质性参数描述，该供应商将失去成为成交供应商的资格，仅保留其合格供应商的身份。</w:t>
      </w:r>
    </w:p>
    <w:p>
      <w:pPr>
        <w:pStyle w:val="7"/>
        <w:spacing w:before="65" w:after="65"/>
        <w:ind w:firstLine="182"/>
        <w:rPr>
          <w:rFonts w:hint="eastAsia" w:ascii="宋体" w:hAnsi="宋体" w:eastAsia="宋体" w:cs="宋体"/>
        </w:rPr>
      </w:pPr>
    </w:p>
    <w:p>
      <w:pPr>
        <w:pStyle w:val="7"/>
        <w:spacing w:before="65" w:after="65"/>
        <w:ind w:firstLine="182"/>
        <w:rPr>
          <w:rFonts w:hint="eastAsia" w:ascii="宋体" w:hAnsi="宋体" w:eastAsia="宋体" w:cs="宋体"/>
        </w:rPr>
      </w:pPr>
      <w:r>
        <w:rPr>
          <w:rFonts w:hint="eastAsia" w:ascii="宋体" w:hAnsi="宋体" w:eastAsia="宋体" w:cs="宋体"/>
        </w:rPr>
        <w:br w:type="page"/>
      </w:r>
      <w:bookmarkStart w:id="18" w:name="_Toc4879"/>
    </w:p>
    <w:p>
      <w:pPr>
        <w:pStyle w:val="7"/>
        <w:spacing w:before="65" w:after="65"/>
        <w:ind w:firstLine="161"/>
        <w:rPr>
          <w:rFonts w:hint="eastAsia" w:ascii="宋体" w:hAnsi="宋体" w:eastAsia="宋体" w:cs="宋体"/>
          <w:sz w:val="24"/>
          <w:szCs w:val="24"/>
        </w:rPr>
      </w:pPr>
      <w:r>
        <w:rPr>
          <w:rFonts w:hint="eastAsia" w:ascii="宋体" w:hAnsi="宋体" w:eastAsia="宋体" w:cs="宋体"/>
          <w:sz w:val="24"/>
          <w:szCs w:val="24"/>
        </w:rPr>
        <w:t>七、商务条款差异表</w:t>
      </w:r>
      <w:bookmarkEnd w:id="18"/>
    </w:p>
    <w:p>
      <w:pPr>
        <w:pStyle w:val="8"/>
        <w:spacing w:before="32" w:after="32"/>
        <w:ind w:firstLine="527"/>
        <w:jc w:val="center"/>
        <w:rPr>
          <w:rFonts w:hint="eastAsia" w:ascii="宋体" w:hAnsi="宋体" w:eastAsia="宋体" w:cs="宋体"/>
        </w:rPr>
      </w:pPr>
      <w:r>
        <w:rPr>
          <w:rFonts w:hint="eastAsia" w:ascii="宋体" w:hAnsi="宋体" w:eastAsia="宋体" w:cs="宋体"/>
        </w:rPr>
        <w:t>商务条款差异表</w:t>
      </w:r>
    </w:p>
    <w:p>
      <w:pPr>
        <w:ind w:firstLine="480"/>
        <w:rPr>
          <w:rFonts w:hint="eastAsia" w:ascii="宋体" w:hAnsi="宋体" w:eastAsia="宋体" w:cs="宋体"/>
        </w:rPr>
      </w:pPr>
      <w:r>
        <w:rPr>
          <w:rFonts w:hint="eastAsia" w:ascii="宋体" w:hAnsi="宋体" w:eastAsia="宋体" w:cs="宋体"/>
        </w:rPr>
        <w:t>采购项目名称：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338"/>
        <w:gridCol w:w="2902"/>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07"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r>
              <w:rPr>
                <w:rFonts w:hint="eastAsia" w:ascii="宋体" w:hAnsi="宋体" w:eastAsia="宋体" w:cs="宋体"/>
                <w:sz w:val="21"/>
                <w:szCs w:val="21"/>
              </w:rPr>
              <w:t>采购商务要求</w:t>
            </w: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r>
              <w:rPr>
                <w:rFonts w:hint="eastAsia" w:ascii="宋体" w:hAnsi="宋体" w:eastAsia="宋体" w:cs="宋体"/>
                <w:sz w:val="21"/>
                <w:szCs w:val="21"/>
              </w:rPr>
              <w:t>响应商务应答</w:t>
            </w: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正负偏离情况</w:t>
            </w:r>
          </w:p>
        </w:tc>
        <w:tc>
          <w:tcPr>
            <w:tcW w:w="1680" w:type="dxa"/>
            <w:noWrap w:val="0"/>
            <w:vAlign w:val="center"/>
          </w:tcPr>
          <w:p>
            <w:pPr>
              <w:widowControl w:val="0"/>
              <w:tabs>
                <w:tab w:val="left" w:pos="6300"/>
              </w:tabs>
              <w:spacing w:line="280" w:lineRule="exact"/>
              <w:ind w:firstLine="210" w:firstLineChars="0"/>
              <w:jc w:val="center"/>
              <w:rPr>
                <w:rFonts w:hint="eastAsia" w:ascii="宋体" w:hAnsi="宋体" w:eastAsia="宋体" w:cs="宋体"/>
                <w:sz w:val="21"/>
                <w:szCs w:val="21"/>
              </w:rPr>
            </w:pPr>
            <w:r>
              <w:rPr>
                <w:rFonts w:hint="eastAsia" w:ascii="宋体" w:hAnsi="宋体" w:eastAsia="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bl>
    <w:p>
      <w:pPr>
        <w:pStyle w:val="21"/>
        <w:ind w:firstLine="480" w:firstLineChars="200"/>
        <w:rPr>
          <w:rFonts w:hint="eastAsia" w:ascii="宋体" w:hAnsi="宋体" w:eastAsia="宋体" w:cs="宋体"/>
        </w:rPr>
      </w:pPr>
      <w:r>
        <w:rPr>
          <w:rFonts w:hint="eastAsia" w:ascii="宋体" w:hAnsi="宋体" w:eastAsia="宋体" w:cs="宋体"/>
        </w:rPr>
        <w:t xml:space="preserve">投标人：                                  法定代表人或授权代表： </w:t>
      </w:r>
    </w:p>
    <w:p>
      <w:pPr>
        <w:pStyle w:val="21"/>
        <w:ind w:firstLine="240" w:firstLineChars="100"/>
        <w:rPr>
          <w:rFonts w:hint="eastAsia" w:ascii="宋体" w:hAnsi="宋体" w:eastAsia="宋体" w:cs="宋体"/>
        </w:rPr>
      </w:pPr>
      <w:r>
        <w:rPr>
          <w:rFonts w:hint="eastAsia" w:ascii="宋体" w:hAnsi="宋体" w:eastAsia="宋体" w:cs="宋体"/>
        </w:rPr>
        <w:t>（投标人公章）                                  （签字或盖章）</w:t>
      </w:r>
    </w:p>
    <w:p>
      <w:pPr>
        <w:pStyle w:val="21"/>
        <w:ind w:left="480" w:hanging="480"/>
        <w:rPr>
          <w:rFonts w:hint="eastAsia" w:ascii="宋体" w:hAnsi="宋体" w:eastAsia="宋体" w:cs="宋体"/>
        </w:rPr>
      </w:pPr>
      <w:r>
        <w:rPr>
          <w:rFonts w:hint="eastAsia" w:ascii="宋体" w:hAnsi="宋体" w:eastAsia="宋体" w:cs="宋体"/>
        </w:rPr>
        <w:t xml:space="preserve">                                                年     月     日</w:t>
      </w:r>
    </w:p>
    <w:p>
      <w:pPr>
        <w:pStyle w:val="21"/>
        <w:ind w:left="480" w:leftChars="200"/>
        <w:rPr>
          <w:rFonts w:hint="eastAsia" w:ascii="宋体" w:hAnsi="宋体" w:eastAsia="宋体" w:cs="宋体"/>
        </w:rPr>
      </w:pPr>
      <w:r>
        <w:rPr>
          <w:rFonts w:hint="eastAsia" w:ascii="宋体" w:hAnsi="宋体" w:eastAsia="宋体" w:cs="宋体"/>
        </w:rPr>
        <w:t>注：</w:t>
      </w:r>
    </w:p>
    <w:p>
      <w:pPr>
        <w:ind w:firstLine="480"/>
        <w:rPr>
          <w:rFonts w:hint="eastAsia" w:ascii="宋体" w:hAnsi="宋体" w:eastAsia="宋体" w:cs="宋体"/>
        </w:rPr>
      </w:pPr>
      <w:r>
        <w:rPr>
          <w:rFonts w:hint="eastAsia" w:ascii="宋体" w:hAnsi="宋体" w:eastAsia="宋体" w:cs="宋体"/>
        </w:rPr>
        <w:t>1、本表即为对本项目“四、项目商务要求”所列商务要求进行比较和响应；</w:t>
      </w:r>
    </w:p>
    <w:p>
      <w:pPr>
        <w:ind w:firstLine="480"/>
        <w:rPr>
          <w:rFonts w:hint="eastAsia" w:ascii="宋体" w:hAnsi="宋体" w:eastAsia="宋体" w:cs="宋体"/>
        </w:rPr>
      </w:pPr>
      <w:r>
        <w:rPr>
          <w:rFonts w:hint="eastAsia" w:ascii="宋体" w:hAnsi="宋体" w:eastAsia="宋体" w:cs="宋体"/>
        </w:rPr>
        <w:t>2、该表必须按照招标文件要求如实填写，根据投标情况在“正负偏离情况”项填写“无差异”、“正偏离”或“负偏离”，在“差异说明”项填写“无差异”或正负偏离说明。</w:t>
      </w:r>
    </w:p>
    <w:p>
      <w:pPr>
        <w:ind w:firstLine="480"/>
        <w:rPr>
          <w:rFonts w:hint="eastAsia" w:ascii="宋体" w:hAnsi="宋体" w:eastAsia="宋体" w:cs="宋体"/>
        </w:rPr>
      </w:pPr>
      <w:r>
        <w:rPr>
          <w:rFonts w:hint="eastAsia" w:ascii="宋体" w:hAnsi="宋体" w:eastAsia="宋体" w:cs="宋体"/>
        </w:rPr>
        <w:t>3、该表可扩展，并逐页签字或盖章</w:t>
      </w:r>
    </w:p>
    <w:p>
      <w:pPr>
        <w:ind w:firstLine="480"/>
        <w:rPr>
          <w:rFonts w:hint="eastAsia" w:ascii="宋体" w:hAnsi="宋体" w:eastAsia="宋体" w:cs="宋体"/>
        </w:rPr>
      </w:pPr>
      <w:r>
        <w:rPr>
          <w:rFonts w:hint="eastAsia" w:ascii="宋体" w:hAnsi="宋体" w:eastAsia="宋体" w:cs="宋体"/>
        </w:rPr>
        <w:t>4.可附相关支撑材料。（格式自定）</w:t>
      </w:r>
    </w:p>
    <w:p>
      <w:pPr>
        <w:ind w:firstLine="480"/>
        <w:rPr>
          <w:rFonts w:hint="eastAsia" w:ascii="宋体" w:hAnsi="宋体" w:eastAsia="宋体" w:cs="宋体"/>
        </w:rPr>
      </w:pPr>
      <w:r>
        <w:rPr>
          <w:rFonts w:hint="eastAsia" w:ascii="宋体" w:hAnsi="宋体" w:eastAsia="宋体" w:cs="宋体"/>
        </w:rPr>
        <w:t>5.若“响应情况”栏中仅填写“无偏离”或“有偏离”等内容而未作实质性描述，该供应商将失去成为成交供应商的资格，仅保留其合格供应商的身份。</w:t>
      </w:r>
    </w:p>
    <w:p>
      <w:pPr>
        <w:widowControl w:val="0"/>
        <w:spacing w:line="312" w:lineRule="auto"/>
        <w:ind w:firstLine="0" w:firstLineChars="0"/>
        <w:jc w:val="both"/>
        <w:rPr>
          <w:rFonts w:hint="eastAsia" w:ascii="宋体" w:hAnsi="宋体" w:eastAsia="宋体" w:cs="宋体"/>
          <w:b/>
        </w:rPr>
      </w:pPr>
      <w:r>
        <w:rPr>
          <w:rFonts w:hint="eastAsia" w:ascii="宋体" w:hAnsi="宋体" w:eastAsia="宋体" w:cs="宋体"/>
          <w:b/>
        </w:rPr>
        <w:t>八、服务方案</w:t>
      </w:r>
    </w:p>
    <w:p>
      <w:pPr>
        <w:widowControl w:val="0"/>
        <w:spacing w:line="312" w:lineRule="auto"/>
        <w:ind w:firstLine="0" w:firstLineChars="0"/>
        <w:jc w:val="center"/>
        <w:rPr>
          <w:rFonts w:hint="eastAsia" w:ascii="宋体" w:hAnsi="宋体" w:eastAsia="宋体" w:cs="宋体"/>
          <w:b/>
          <w:u w:val="single"/>
        </w:rPr>
      </w:pPr>
      <w:r>
        <w:rPr>
          <w:rFonts w:hint="eastAsia" w:ascii="宋体" w:hAnsi="宋体" w:eastAsia="宋体" w:cs="宋体"/>
          <w:u w:val="single"/>
        </w:rPr>
        <w:t>服务方案（格式自定）</w:t>
      </w:r>
    </w:p>
    <w:p>
      <w:pPr>
        <w:keepNext/>
        <w:keepLines/>
        <w:widowControl w:val="0"/>
        <w:spacing w:line="312" w:lineRule="auto"/>
        <w:ind w:firstLine="0" w:firstLineChars="0"/>
        <w:jc w:val="both"/>
        <w:outlineLvl w:val="2"/>
        <w:rPr>
          <w:rFonts w:hint="eastAsia" w:ascii="宋体" w:hAnsi="宋体" w:eastAsia="宋体" w:cs="宋体"/>
          <w:b/>
        </w:rPr>
      </w:pPr>
    </w:p>
    <w:p>
      <w:pPr>
        <w:keepNext/>
        <w:keepLines/>
        <w:widowControl w:val="0"/>
        <w:numPr>
          <w:ilvl w:val="0"/>
          <w:numId w:val="4"/>
        </w:numPr>
        <w:spacing w:line="312" w:lineRule="auto"/>
        <w:ind w:firstLine="0" w:firstLineChars="0"/>
        <w:jc w:val="both"/>
        <w:outlineLvl w:val="2"/>
        <w:rPr>
          <w:rFonts w:hint="eastAsia" w:ascii="宋体" w:hAnsi="宋体" w:eastAsia="宋体" w:cs="宋体"/>
          <w:b/>
        </w:rPr>
      </w:pPr>
      <w:r>
        <w:rPr>
          <w:rFonts w:hint="eastAsia" w:ascii="宋体" w:hAnsi="宋体" w:eastAsia="宋体" w:cs="宋体"/>
          <w:b/>
        </w:rPr>
        <w:t>其他应提供的资料</w:t>
      </w:r>
    </w:p>
    <w:p>
      <w:pPr>
        <w:pStyle w:val="2"/>
        <w:rPr>
          <w:rFonts w:hint="eastAsia"/>
        </w:rPr>
      </w:pPr>
    </w:p>
    <w:p>
      <w:pPr>
        <w:widowControl w:val="0"/>
        <w:numPr>
          <w:ilvl w:val="0"/>
          <w:numId w:val="0"/>
        </w:numPr>
        <w:tabs>
          <w:tab w:val="left" w:pos="6300"/>
        </w:tabs>
        <w:snapToGrid w:val="0"/>
        <w:spacing w:line="312" w:lineRule="auto"/>
        <w:jc w:val="both"/>
        <w:rPr>
          <w:rFonts w:hint="default" w:ascii="宋体" w:hAnsi="宋体" w:eastAsia="宋体" w:cs="宋体"/>
          <w:b/>
          <w:bCs/>
          <w:lang w:val="en-US" w:eastAsia="zh-CN"/>
        </w:rPr>
      </w:pPr>
      <w:r>
        <w:rPr>
          <w:rFonts w:hint="eastAsia" w:ascii="宋体" w:hAnsi="宋体" w:eastAsia="宋体" w:cs="宋体"/>
          <w:b/>
          <w:bCs/>
          <w:lang w:val="en-US" w:eastAsia="zh-CN"/>
        </w:rPr>
        <w:t>十、合同</w:t>
      </w:r>
    </w:p>
    <w:bookmarkEnd w:id="16"/>
    <w:bookmarkEnd w:id="17"/>
    <w:p>
      <w:pPr>
        <w:spacing w:line="240" w:lineRule="auto"/>
        <w:ind w:left="0" w:leftChars="0" w:firstLine="0" w:firstLineChars="0"/>
        <w:jc w:val="both"/>
        <w:rPr>
          <w:rFonts w:hint="eastAsia" w:ascii="宋体" w:hAnsi="宋体" w:cs="宋体"/>
          <w:b/>
          <w:color w:val="auto"/>
          <w:sz w:val="44"/>
          <w:highlight w:val="none"/>
        </w:rPr>
      </w:pPr>
    </w:p>
    <w:p>
      <w:pPr>
        <w:spacing w:line="240" w:lineRule="auto"/>
        <w:jc w:val="center"/>
        <w:rPr>
          <w:rFonts w:hint="eastAsia" w:ascii="宋体" w:hAnsi="宋体" w:cs="宋体"/>
          <w:b/>
          <w:color w:val="auto"/>
          <w:sz w:val="44"/>
          <w:highlight w:val="none"/>
        </w:rPr>
      </w:pPr>
    </w:p>
    <w:p>
      <w:pPr>
        <w:spacing w:line="240" w:lineRule="auto"/>
        <w:jc w:val="center"/>
        <w:rPr>
          <w:rFonts w:ascii="宋体" w:hAnsi="宋体" w:cs="宋体"/>
          <w:color w:val="auto"/>
          <w:sz w:val="24"/>
          <w:szCs w:val="24"/>
          <w:highlight w:val="none"/>
        </w:rPr>
      </w:pPr>
      <w:r>
        <w:rPr>
          <w:rFonts w:hint="eastAsia" w:ascii="宋体" w:hAnsi="宋体" w:cs="宋体"/>
          <w:b/>
          <w:color w:val="auto"/>
          <w:sz w:val="44"/>
          <w:highlight w:val="none"/>
        </w:rPr>
        <w:t>重庆市政府采购合同</w:t>
      </w:r>
    </w:p>
    <w:p>
      <w:pPr>
        <w:snapToGrid w:val="0"/>
        <w:spacing w:line="380" w:lineRule="exact"/>
        <w:ind w:firstLine="480" w:firstLineChars="200"/>
        <w:outlineLvl w:val="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甲方（需方）：</w:t>
      </w:r>
      <w:r>
        <w:rPr>
          <w:rFonts w:hint="eastAsia" w:ascii="仿宋" w:hAnsi="仿宋" w:eastAsia="仿宋" w:cs="仿宋"/>
          <w:bCs/>
          <w:color w:val="auto"/>
          <w:sz w:val="24"/>
          <w:highlight w:val="none"/>
          <w:u w:val="single"/>
          <w:lang w:eastAsia="zh-CN"/>
        </w:rPr>
        <w:t>重庆市</w:t>
      </w:r>
      <w:r>
        <w:rPr>
          <w:rFonts w:hint="eastAsia" w:ascii="仿宋" w:hAnsi="仿宋" w:eastAsia="仿宋" w:cs="仿宋"/>
          <w:bCs/>
          <w:color w:val="auto"/>
          <w:sz w:val="24"/>
          <w:highlight w:val="none"/>
          <w:u w:val="single"/>
          <w:lang w:val="en-US" w:eastAsia="zh-CN"/>
        </w:rPr>
        <w:t>沙坪坝区土主社区卫生服务中心</w:t>
      </w:r>
      <w:r>
        <w:rPr>
          <w:rFonts w:hint="eastAsia" w:ascii="仿宋" w:hAnsi="仿宋" w:eastAsia="仿宋" w:cs="仿宋"/>
          <w:bCs/>
          <w:color w:val="auto"/>
          <w:sz w:val="24"/>
          <w:highlight w:val="none"/>
          <w:u w:val="single"/>
        </w:rPr>
        <w:t>_</w:t>
      </w:r>
      <w:r>
        <w:rPr>
          <w:rFonts w:hint="eastAsia" w:ascii="仿宋" w:hAnsi="仿宋" w:eastAsia="仿宋" w:cs="仿宋"/>
          <w:bCs/>
          <w:color w:val="auto"/>
          <w:sz w:val="24"/>
          <w:highlight w:val="none"/>
        </w:rPr>
        <w:t xml:space="preserve">    计价单位：</w:t>
      </w:r>
      <w:r>
        <w:rPr>
          <w:rFonts w:hint="eastAsia" w:ascii="仿宋" w:hAnsi="仿宋" w:eastAsia="仿宋" w:cs="仿宋"/>
          <w:bCs/>
          <w:color w:val="auto"/>
          <w:sz w:val="24"/>
          <w:highlight w:val="none"/>
          <w:u w:val="single"/>
          <w:lang w:eastAsia="zh-CN"/>
        </w:rPr>
        <w:t>元</w:t>
      </w:r>
    </w:p>
    <w:p>
      <w:pPr>
        <w:snapToGrid w:val="0"/>
        <w:spacing w:line="380" w:lineRule="exact"/>
        <w:ind w:firstLine="480" w:firstLineChars="200"/>
        <w:outlineLvl w:val="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乙方（供方）：</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u w:val="single"/>
          <w:lang w:val="en-US" w:eastAsia="zh-CN"/>
        </w:rPr>
        <w:t xml:space="preserve">                       </w:t>
      </w:r>
      <w:r>
        <w:rPr>
          <w:rFonts w:hint="eastAsia" w:ascii="仿宋" w:hAnsi="仿宋" w:eastAsia="仿宋" w:cs="仿宋"/>
          <w:bCs/>
          <w:color w:val="auto"/>
          <w:sz w:val="24"/>
          <w:highlight w:val="none"/>
          <w:u w:val="single"/>
        </w:rPr>
        <w:t>_</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计量单位：</w:t>
      </w:r>
      <w:r>
        <w:rPr>
          <w:rFonts w:hint="eastAsia" w:ascii="仿宋" w:hAnsi="仿宋" w:eastAsia="仿宋" w:cs="仿宋"/>
          <w:bCs/>
          <w:color w:val="auto"/>
          <w:sz w:val="24"/>
          <w:highlight w:val="none"/>
          <w:u w:val="single"/>
          <w:lang w:eastAsia="zh-CN"/>
        </w:rPr>
        <w:t>台</w:t>
      </w:r>
    </w:p>
    <w:p>
      <w:pPr>
        <w:snapToGrid w:val="0"/>
        <w:spacing w:line="380" w:lineRule="exact"/>
        <w:ind w:firstLine="480" w:firstLineChars="200"/>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经双方协商一致，达成以下购销合同：</w:t>
      </w:r>
    </w:p>
    <w:tbl>
      <w:tblPr>
        <w:tblStyle w:val="12"/>
        <w:tblpPr w:leftFromText="180" w:rightFromText="180" w:vertAnchor="text" w:horzAnchor="page" w:tblpX="1300" w:tblpY="903"/>
        <w:tblOverlap w:val="never"/>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222"/>
        <w:gridCol w:w="605"/>
        <w:gridCol w:w="712"/>
        <w:gridCol w:w="1150"/>
        <w:gridCol w:w="15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616"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项目名称</w:t>
            </w:r>
          </w:p>
        </w:tc>
        <w:tc>
          <w:tcPr>
            <w:tcW w:w="1222" w:type="dxa"/>
            <w:vAlign w:val="center"/>
          </w:tcPr>
          <w:p>
            <w:pPr>
              <w:keepNext/>
              <w:pageBreakBefore w:val="0"/>
              <w:widowControl/>
              <w:kinsoku/>
              <w:wordWrap/>
              <w:overflowPunct/>
              <w:topLinePunct w:val="0"/>
              <w:autoSpaceDE/>
              <w:autoSpaceDN/>
              <w:bidi w:val="0"/>
              <w:adjustRightInd/>
              <w:snapToGrid w:val="0"/>
              <w:spacing w:line="280" w:lineRule="exact"/>
              <w:jc w:val="both"/>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型号</w:t>
            </w:r>
          </w:p>
        </w:tc>
        <w:tc>
          <w:tcPr>
            <w:tcW w:w="1317" w:type="dxa"/>
            <w:gridSpan w:val="2"/>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eastAsia="zh-CN"/>
              </w:rPr>
              <w:t>厂家</w:t>
            </w:r>
          </w:p>
        </w:tc>
        <w:tc>
          <w:tcPr>
            <w:tcW w:w="1150" w:type="dxa"/>
            <w:vAlign w:val="center"/>
          </w:tcPr>
          <w:p>
            <w:pPr>
              <w:keepNext/>
              <w:pageBreakBefore w:val="0"/>
              <w:widowControl/>
              <w:kinsoku/>
              <w:wordWrap/>
              <w:overflowPunct/>
              <w:topLinePunct w:val="0"/>
              <w:autoSpaceDE/>
              <w:autoSpaceDN/>
              <w:bidi w:val="0"/>
              <w:adjustRightInd/>
              <w:snapToGrid w:val="0"/>
              <w:spacing w:line="280" w:lineRule="exact"/>
              <w:ind w:left="0" w:leftChars="0" w:firstLine="0" w:firstLineChars="0"/>
              <w:jc w:val="both"/>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数量</w:t>
            </w:r>
          </w:p>
        </w:tc>
        <w:tc>
          <w:tcPr>
            <w:tcW w:w="1583"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单价</w:t>
            </w:r>
          </w:p>
        </w:tc>
        <w:tc>
          <w:tcPr>
            <w:tcW w:w="1667"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16"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pPr>
          </w:p>
        </w:tc>
        <w:tc>
          <w:tcPr>
            <w:tcW w:w="1222"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hint="eastAsia" w:ascii="仿宋" w:hAnsi="仿宋" w:eastAsia="仿宋" w:cs="仿宋"/>
                <w:bCs/>
                <w:color w:val="auto"/>
                <w:sz w:val="24"/>
                <w:highlight w:val="none"/>
                <w:lang w:val="en-US" w:eastAsia="zh-CN"/>
              </w:rPr>
            </w:pPr>
          </w:p>
        </w:tc>
        <w:tc>
          <w:tcPr>
            <w:tcW w:w="1317" w:type="dxa"/>
            <w:gridSpan w:val="2"/>
            <w:vAlign w:val="center"/>
          </w:tcPr>
          <w:p>
            <w:pPr>
              <w:keepNext/>
              <w:pageBreakBefore w:val="0"/>
              <w:widowControl/>
              <w:kinsoku/>
              <w:wordWrap/>
              <w:overflowPunct/>
              <w:topLinePunct w:val="0"/>
              <w:autoSpaceDE/>
              <w:autoSpaceDN/>
              <w:bidi w:val="0"/>
              <w:adjustRightInd/>
              <w:snapToGrid w:val="0"/>
              <w:spacing w:line="280" w:lineRule="exact"/>
              <w:jc w:val="both"/>
              <w:textAlignment w:val="auto"/>
              <w:outlineLvl w:val="0"/>
              <w:rPr>
                <w:rFonts w:hint="default" w:ascii="仿宋" w:hAnsi="仿宋" w:eastAsia="仿宋" w:cs="仿宋"/>
                <w:bCs/>
                <w:color w:val="auto"/>
                <w:sz w:val="24"/>
                <w:highlight w:val="none"/>
                <w:lang w:val="en-US" w:eastAsia="zh-CN"/>
              </w:rPr>
            </w:pPr>
          </w:p>
        </w:tc>
        <w:tc>
          <w:tcPr>
            <w:tcW w:w="1150"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hint="default" w:ascii="仿宋" w:hAnsi="仿宋" w:eastAsia="仿宋" w:cs="仿宋"/>
                <w:bCs/>
                <w:color w:val="auto"/>
                <w:sz w:val="24"/>
                <w:highlight w:val="none"/>
                <w:lang w:val="en-US" w:eastAsia="zh-CN"/>
              </w:rPr>
            </w:pPr>
          </w:p>
        </w:tc>
        <w:tc>
          <w:tcPr>
            <w:tcW w:w="1583" w:type="dxa"/>
            <w:vAlign w:val="center"/>
          </w:tcPr>
          <w:p>
            <w:pPr>
              <w:keepNext/>
              <w:pageBreakBefore w:val="0"/>
              <w:widowControl/>
              <w:kinsoku/>
              <w:wordWrap/>
              <w:overflowPunct/>
              <w:topLinePunct w:val="0"/>
              <w:autoSpaceDE/>
              <w:autoSpaceDN/>
              <w:bidi w:val="0"/>
              <w:adjustRightInd/>
              <w:snapToGrid w:val="0"/>
              <w:spacing w:line="280" w:lineRule="exact"/>
              <w:ind w:firstLine="240" w:firstLineChars="100"/>
              <w:jc w:val="both"/>
              <w:textAlignment w:val="auto"/>
              <w:outlineLvl w:val="0"/>
              <w:rPr>
                <w:rFonts w:ascii="仿宋" w:hAnsi="仿宋" w:eastAsia="仿宋" w:cs="仿宋"/>
                <w:bCs/>
                <w:color w:val="auto"/>
                <w:sz w:val="24"/>
                <w:highlight w:val="none"/>
              </w:rPr>
            </w:pPr>
          </w:p>
        </w:tc>
        <w:tc>
          <w:tcPr>
            <w:tcW w:w="1667"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16"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222"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317" w:type="dxa"/>
            <w:gridSpan w:val="2"/>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150"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583"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667"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vAlign w:val="center"/>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vAlign w:val="center"/>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numPr>
                <w:ilvl w:val="0"/>
                <w:numId w:val="5"/>
              </w:numPr>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服务要求</w:t>
            </w:r>
          </w:p>
          <w:p>
            <w:pPr>
              <w:keepNext/>
              <w:pageBreakBefore w:val="0"/>
              <w:widowControl/>
              <w:kinsoku/>
              <w:wordWrap/>
              <w:overflowPunct/>
              <w:topLinePunct w:val="0"/>
              <w:autoSpaceDE/>
              <w:autoSpaceDN/>
              <w:bidi w:val="0"/>
              <w:adjustRightInd/>
              <w:spacing w:line="2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（一）</w:t>
            </w:r>
            <w:bookmarkStart w:id="19" w:name="_Toc11221"/>
            <w:bookmarkStart w:id="20" w:name="_Toc32552"/>
            <w:r>
              <w:rPr>
                <w:rFonts w:hint="eastAsia" w:ascii="仿宋" w:hAnsi="仿宋" w:eastAsia="仿宋" w:cs="仿宋"/>
                <w:color w:val="auto"/>
                <w:sz w:val="24"/>
                <w:szCs w:val="24"/>
                <w:highlight w:val="none"/>
                <w:lang w:val="en-US" w:eastAsia="zh-CN"/>
              </w:rPr>
              <w:t>交货期</w:t>
            </w:r>
            <w:r>
              <w:rPr>
                <w:rFonts w:hint="eastAsia" w:ascii="仿宋" w:hAnsi="仿宋" w:eastAsia="仿宋" w:cs="仿宋"/>
                <w:color w:val="auto"/>
                <w:sz w:val="24"/>
                <w:szCs w:val="24"/>
                <w:highlight w:val="none"/>
              </w:rPr>
              <w:t>：</w:t>
            </w:r>
            <w:bookmarkEnd w:id="19"/>
            <w:bookmarkEnd w:id="20"/>
            <w:r>
              <w:rPr>
                <w:rFonts w:hint="eastAsia" w:ascii="仿宋" w:hAnsi="仿宋" w:eastAsia="仿宋" w:cs="仿宋"/>
                <w:color w:val="auto"/>
                <w:sz w:val="24"/>
                <w:szCs w:val="24"/>
                <w:highlight w:val="none"/>
              </w:rPr>
              <w:t>自合同签订之日起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个日历日内交货并完成安装调试。</w:t>
            </w:r>
          </w:p>
          <w:p>
            <w:pPr>
              <w:keepNext/>
              <w:pageBreakBefore w:val="0"/>
              <w:widowControl/>
              <w:kinsoku/>
              <w:wordWrap/>
              <w:overflowPunct/>
              <w:topLinePunct w:val="0"/>
              <w:autoSpaceDE/>
              <w:autoSpaceDN/>
              <w:bidi w:val="0"/>
              <w:adjustRightInd/>
              <w:spacing w:line="280" w:lineRule="exact"/>
              <w:ind w:firstLine="480" w:firstLineChars="200"/>
              <w:textAlignment w:val="auto"/>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二</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交货</w:t>
            </w:r>
            <w:r>
              <w:rPr>
                <w:rFonts w:hint="eastAsia" w:ascii="仿宋" w:hAnsi="仿宋" w:eastAsia="仿宋" w:cs="仿宋"/>
                <w:color w:val="auto"/>
                <w:sz w:val="24"/>
                <w:szCs w:val="24"/>
              </w:rPr>
              <w:t>地点：</w:t>
            </w:r>
            <w:r>
              <w:rPr>
                <w:rFonts w:hint="eastAsia" w:ascii="仿宋" w:hAnsi="仿宋" w:eastAsia="仿宋" w:cs="仿宋"/>
                <w:color w:val="auto"/>
                <w:sz w:val="24"/>
                <w:szCs w:val="24"/>
                <w:lang w:eastAsia="zh-CN"/>
              </w:rPr>
              <w:t>重庆市</w:t>
            </w:r>
            <w:r>
              <w:rPr>
                <w:rFonts w:hint="eastAsia" w:ascii="仿宋" w:hAnsi="仿宋" w:eastAsia="仿宋" w:cs="仿宋"/>
                <w:color w:val="auto"/>
                <w:sz w:val="24"/>
                <w:szCs w:val="24"/>
                <w:lang w:val="en-US" w:eastAsia="zh-CN"/>
              </w:rPr>
              <w:t>沙坪坝区土主社区卫生服务中心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0" w:hRule="atLeast"/>
        </w:trPr>
        <w:tc>
          <w:tcPr>
            <w:tcW w:w="9555" w:type="dxa"/>
            <w:gridSpan w:val="7"/>
          </w:tcPr>
          <w:p>
            <w:pPr>
              <w:keepNext/>
              <w:pageBreakBefore w:val="0"/>
              <w:widowControl/>
              <w:numPr>
                <w:ilvl w:val="0"/>
                <w:numId w:val="6"/>
              </w:numPr>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验收方式</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1、本项目由采购人自行组织履约验收。</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2、具体验收步骤：</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2.1货物到达现场后，中标人应在使用单位人员在场情况下当面开箱，共同清点、检查外观，作出开箱记录，双方签字确认。</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2.2成交供应商应保证货物到达采购人所在地完好无损，如有缺漏、损坏，由投标人负责调换、补齐或赔偿。</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2.3成交供应商应提供完备的技术资料、装箱单和合格证等，并派遣专业技术人员进行现场安装调试。验收合格条件如下：</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2.3.1设备技术参数与采购合同一致，性能指标达到规定的标准。</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2.3.2货物技术资料、装箱单、合格证等资料齐全。</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2.3.3在系统试运行期间所出现的问题得到解决，并运行正常。</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2.3.4在规定时间内完成交货并验收，并经采购人确认。</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2.4产品在安装调试并试运行符合要求后，才作为最终验收。</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2.5成交供应商提供的货物未达到采购文件规定要求，且对采购人造成损失的，由成交供应商承担一切责任，并赔偿所造成的损失。</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2.6大型或者复杂的政府采购项目，采购人应当邀请国家认可的质量检测机构参加验收工作。</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2.7采购人需要制造商对成交供应商交付的产品（包括质量、技术参数等）进行确认的，制造商应予以配合，并出具书面意见。</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pPr>
            <w:r>
              <w:rPr>
                <w:rFonts w:hint="eastAsia" w:ascii="仿宋" w:hAnsi="仿宋" w:eastAsia="仿宋" w:cs="仿宋"/>
                <w:b w:val="0"/>
                <w:bCs w:val="0"/>
                <w:color w:val="auto"/>
                <w:kern w:val="2"/>
                <w:sz w:val="24"/>
                <w:szCs w:val="24"/>
                <w:lang w:val="en-US" w:eastAsia="zh-CN" w:bidi="ar-SA"/>
              </w:rPr>
              <w:t>2.8产品包装材料归采购人所有。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三、付款方式：</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1、成交供应商按采购合同交货并安装调试完成，经验收合格后由采购人出具项目验收报告。</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ascii="仿宋" w:hAnsi="仿宋" w:eastAsia="仿宋" w:cs="仿宋"/>
                <w:bCs/>
                <w:color w:val="auto"/>
                <w:sz w:val="24"/>
                <w:highlight w:val="none"/>
              </w:rPr>
            </w:pPr>
            <w:r>
              <w:rPr>
                <w:rFonts w:hint="eastAsia" w:ascii="仿宋" w:hAnsi="仿宋" w:eastAsia="仿宋" w:cs="仿宋"/>
                <w:b w:val="0"/>
                <w:bCs w:val="0"/>
                <w:color w:val="auto"/>
                <w:kern w:val="2"/>
                <w:sz w:val="24"/>
                <w:szCs w:val="24"/>
                <w:lang w:val="en-US" w:eastAsia="zh-CN" w:bidi="ar-SA"/>
              </w:rPr>
              <w:t>2、验收合格后支付合同总金额100％。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7" w:hRule="exact"/>
        </w:trPr>
        <w:tc>
          <w:tcPr>
            <w:tcW w:w="9555" w:type="dxa"/>
            <w:gridSpan w:val="7"/>
          </w:tcPr>
          <w:p>
            <w:pPr>
              <w:pStyle w:val="2"/>
              <w:rPr>
                <w:rFonts w:hint="eastAsia"/>
                <w:sz w:val="24"/>
                <w:szCs w:val="16"/>
                <w:lang w:val="en-US" w:eastAsia="zh-CN"/>
              </w:rPr>
            </w:pPr>
            <w:r>
              <w:rPr>
                <w:rFonts w:hint="eastAsia"/>
                <w:sz w:val="24"/>
                <w:szCs w:val="16"/>
                <w:lang w:val="en-US" w:eastAsia="zh-CN"/>
              </w:rPr>
              <w:t>四、保修与售后服务</w:t>
            </w:r>
          </w:p>
          <w:p>
            <w:pPr>
              <w:pStyle w:val="2"/>
              <w:rPr>
                <w:rFonts w:hint="eastAsia"/>
                <w:sz w:val="24"/>
                <w:szCs w:val="16"/>
                <w:lang w:val="en-US" w:eastAsia="zh-CN"/>
              </w:rPr>
            </w:pPr>
            <w:r>
              <w:rPr>
                <w:rFonts w:hint="eastAsia"/>
                <w:sz w:val="24"/>
                <w:szCs w:val="16"/>
                <w:lang w:val="en-US" w:eastAsia="zh-CN"/>
              </w:rPr>
              <w:t>1、货物质保期为   年，自到货验收合格成最终验收合格之日起至质保期届满且经甲方确认无任何质量问题时止。</w:t>
            </w:r>
          </w:p>
          <w:p>
            <w:pPr>
              <w:pStyle w:val="2"/>
              <w:rPr>
                <w:rFonts w:hint="eastAsia"/>
                <w:sz w:val="24"/>
                <w:szCs w:val="16"/>
                <w:lang w:val="en-US" w:eastAsia="zh-CN"/>
              </w:rPr>
            </w:pPr>
            <w:r>
              <w:rPr>
                <w:rFonts w:hint="eastAsia"/>
                <w:sz w:val="24"/>
                <w:szCs w:val="16"/>
                <w:lang w:val="en-US" w:eastAsia="zh-CN"/>
              </w:rPr>
              <w:t>2、乙方承诺所售商品，自甲方收到商品之日起7日内可以无理由退货。15日内可以换货。更换后的货物质保期应重新计算。</w:t>
            </w:r>
          </w:p>
          <w:p>
            <w:pPr>
              <w:pStyle w:val="2"/>
              <w:rPr>
                <w:rFonts w:hint="eastAsia"/>
                <w:sz w:val="24"/>
                <w:szCs w:val="16"/>
                <w:lang w:val="en-US" w:eastAsia="zh-CN"/>
              </w:rPr>
            </w:pPr>
            <w:r>
              <w:rPr>
                <w:rFonts w:hint="eastAsia"/>
                <w:sz w:val="24"/>
                <w:szCs w:val="16"/>
                <w:lang w:val="en-US" w:eastAsia="zh-CN"/>
              </w:rPr>
              <w:t>3、质保期内，乙方应当提供7x24小时电话支持服务。乙方接到甲方保修通知后2个小时内响应，2个小时内排除故障。对于质保期内不能修复的产品/部件，乙方应在24个小时内免费更换备品备件。</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sz w:val="24"/>
                <w:szCs w:val="16"/>
                <w:lang w:val="en-US" w:eastAsia="zh-CN"/>
              </w:rPr>
              <w:t>4、质保期届满后，乙方对本合同项下货物提供终身维修服务，且维修时只收取所需维修部件的成本费，服务内容应与质保期内的要求相一致。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eastAsia="zh-CN"/>
              </w:rPr>
              <w:t>五</w:t>
            </w:r>
            <w:r>
              <w:rPr>
                <w:rFonts w:hint="eastAsia" w:ascii="仿宋" w:hAnsi="仿宋" w:eastAsia="仿宋" w:cs="仿宋"/>
                <w:bCs/>
                <w:color w:val="auto"/>
                <w:sz w:val="24"/>
                <w:highlight w:val="none"/>
              </w:rPr>
              <w:t>、违约责任：</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按《中华人民共和国民法典》、《政府采购法》执行，或按双方约定。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eastAsia="zh-CN"/>
              </w:rPr>
              <w:t>六</w:t>
            </w:r>
            <w:r>
              <w:rPr>
                <w:rFonts w:hint="eastAsia" w:ascii="仿宋" w:hAnsi="仿宋" w:eastAsia="仿宋" w:cs="仿宋"/>
                <w:bCs/>
                <w:color w:val="auto"/>
                <w:sz w:val="24"/>
                <w:highlight w:val="none"/>
              </w:rPr>
              <w:t>、其他约定事项：</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1.采购文件及其补遗文件、响应文件和承诺是本合同不可分割的部分。</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2.本合同如发生争议由双方协商解决，协商不成向需方所在人民法院提请诉讼。</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3.本合同一式</w:t>
            </w:r>
            <w:r>
              <w:rPr>
                <w:rFonts w:hint="eastAsia" w:ascii="仿宋" w:hAnsi="仿宋" w:eastAsia="仿宋" w:cs="仿宋"/>
                <w:bCs/>
                <w:color w:val="auto"/>
                <w:sz w:val="24"/>
                <w:highlight w:val="none"/>
                <w:lang w:val="en-US" w:eastAsia="zh-CN"/>
              </w:rPr>
              <w:t>叁</w:t>
            </w:r>
            <w:r>
              <w:rPr>
                <w:rFonts w:hint="eastAsia" w:ascii="仿宋" w:hAnsi="仿宋" w:eastAsia="仿宋" w:cs="仿宋"/>
                <w:bCs/>
                <w:color w:val="auto"/>
                <w:sz w:val="24"/>
                <w:highlight w:val="none"/>
              </w:rPr>
              <w:t>份，需方</w:t>
            </w:r>
            <w:r>
              <w:rPr>
                <w:rFonts w:hint="eastAsia" w:ascii="仿宋" w:hAnsi="仿宋" w:eastAsia="仿宋" w:cs="仿宋"/>
                <w:bCs/>
                <w:color w:val="auto"/>
                <w:sz w:val="24"/>
                <w:highlight w:val="none"/>
                <w:lang w:val="en-US" w:eastAsia="zh-CN"/>
              </w:rPr>
              <w:t>贰</w:t>
            </w:r>
            <w:r>
              <w:rPr>
                <w:rFonts w:hint="eastAsia" w:ascii="仿宋" w:hAnsi="仿宋" w:eastAsia="仿宋" w:cs="仿宋"/>
                <w:bCs/>
                <w:color w:val="auto"/>
                <w:sz w:val="24"/>
                <w:highlight w:val="none"/>
              </w:rPr>
              <w:t>份，供方</w:t>
            </w:r>
            <w:r>
              <w:rPr>
                <w:rFonts w:hint="eastAsia" w:ascii="仿宋" w:hAnsi="仿宋" w:eastAsia="仿宋" w:cs="仿宋"/>
                <w:bCs/>
                <w:color w:val="auto"/>
                <w:sz w:val="24"/>
                <w:highlight w:val="none"/>
                <w:u w:val="single"/>
                <w:lang w:eastAsia="zh-CN"/>
              </w:rPr>
              <w:t>壹</w:t>
            </w:r>
            <w:r>
              <w:rPr>
                <w:rFonts w:hint="eastAsia" w:ascii="仿宋" w:hAnsi="仿宋" w:eastAsia="仿宋" w:cs="仿宋"/>
                <w:bCs/>
                <w:color w:val="auto"/>
                <w:sz w:val="24"/>
                <w:highlight w:val="none"/>
              </w:rPr>
              <w:t>份，具同等法律效力。</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43" w:type="dxa"/>
            <w:gridSpan w:val="3"/>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需方：</w:t>
            </w:r>
            <w:r>
              <w:rPr>
                <w:rFonts w:hint="eastAsia" w:ascii="仿宋" w:hAnsi="仿宋" w:eastAsia="仿宋" w:cs="仿宋"/>
                <w:bCs/>
                <w:color w:val="auto"/>
                <w:sz w:val="24"/>
                <w:highlight w:val="none"/>
                <w:lang w:eastAsia="zh-CN"/>
              </w:rPr>
              <w:t>重庆市</w:t>
            </w:r>
            <w:r>
              <w:rPr>
                <w:rFonts w:hint="eastAsia" w:ascii="仿宋" w:hAnsi="仿宋" w:eastAsia="仿宋" w:cs="仿宋"/>
                <w:bCs/>
                <w:color w:val="auto"/>
                <w:sz w:val="24"/>
                <w:highlight w:val="none"/>
                <w:lang w:val="en-US" w:eastAsia="zh-CN"/>
              </w:rPr>
              <w:t>沙坪坝区土主社区卫生服务中心</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地址：</w:t>
            </w:r>
            <w:r>
              <w:rPr>
                <w:rFonts w:hint="eastAsia" w:ascii="仿宋" w:hAnsi="仿宋" w:eastAsia="仿宋" w:cs="仿宋"/>
                <w:bCs/>
                <w:color w:val="auto"/>
                <w:sz w:val="24"/>
                <w:highlight w:val="none"/>
                <w:lang w:val="en-US" w:eastAsia="zh-CN"/>
              </w:rPr>
              <w:t>沙坪坝区土主正街58号</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联系电话：</w:t>
            </w:r>
            <w:r>
              <w:rPr>
                <w:rFonts w:hint="eastAsia" w:ascii="仿宋" w:hAnsi="仿宋" w:eastAsia="仿宋" w:cs="仿宋"/>
                <w:bCs/>
                <w:color w:val="auto"/>
                <w:sz w:val="24"/>
                <w:highlight w:val="none"/>
                <w:lang w:val="en-US" w:eastAsia="zh-CN"/>
              </w:rPr>
              <w:t>65212685</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法人（</w:t>
            </w:r>
            <w:r>
              <w:rPr>
                <w:rFonts w:hint="eastAsia" w:ascii="仿宋" w:hAnsi="仿宋" w:eastAsia="仿宋" w:cs="仿宋"/>
                <w:bCs/>
                <w:color w:val="auto"/>
                <w:sz w:val="24"/>
                <w:highlight w:val="none"/>
              </w:rPr>
              <w:t>授权</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代表：</w:t>
            </w:r>
          </w:p>
        </w:tc>
        <w:tc>
          <w:tcPr>
            <w:tcW w:w="5112" w:type="dxa"/>
            <w:gridSpan w:val="4"/>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供方：</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地址：</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开户银行：</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账号：</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法人（</w:t>
            </w:r>
            <w:r>
              <w:rPr>
                <w:rFonts w:hint="eastAsia" w:ascii="仿宋" w:hAnsi="仿宋" w:eastAsia="仿宋" w:cs="仿宋"/>
                <w:bCs/>
                <w:color w:val="auto"/>
                <w:sz w:val="24"/>
                <w:highlight w:val="none"/>
              </w:rPr>
              <w:t>授权</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代表：</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备注：</w:t>
            </w:r>
            <w:r>
              <w:rPr>
                <w:rFonts w:hint="eastAsia" w:ascii="仿宋" w:hAnsi="仿宋" w:eastAsia="仿宋" w:cs="仿宋"/>
                <w:bCs/>
                <w:color w:val="auto"/>
                <w:sz w:val="24"/>
                <w:highlight w:val="none"/>
                <w:lang w:val="en-US" w:eastAsia="zh-CN"/>
              </w:rPr>
              <w:t>法人（授权）代表不可打印，需用手签</w:t>
            </w:r>
          </w:p>
          <w:p>
            <w:pPr>
              <w:keepNext/>
              <w:pageBreakBefore w:val="0"/>
              <w:widowControl/>
              <w:kinsoku/>
              <w:wordWrap/>
              <w:overflowPunct/>
              <w:topLinePunct w:val="0"/>
              <w:autoSpaceDE/>
              <w:autoSpaceDN/>
              <w:bidi w:val="0"/>
              <w:adjustRightInd/>
              <w:snapToGrid w:val="0"/>
              <w:spacing w:line="280" w:lineRule="exact"/>
              <w:textAlignment w:val="auto"/>
              <w:outlineLvl w:val="0"/>
              <w:rPr>
                <w:rFonts w:ascii="仿宋" w:hAnsi="仿宋" w:eastAsia="仿宋" w:cs="仿宋"/>
                <w:bCs/>
                <w:color w:val="auto"/>
                <w:sz w:val="24"/>
                <w:highlight w:val="none"/>
              </w:rPr>
            </w:pPr>
          </w:p>
        </w:tc>
      </w:tr>
    </w:tbl>
    <w:p>
      <w:pPr>
        <w:snapToGrid w:val="0"/>
        <w:spacing w:line="380" w:lineRule="exact"/>
        <w:ind w:firstLine="480" w:firstLineChars="200"/>
        <w:outlineLvl w:val="0"/>
        <w:rPr>
          <w:rFonts w:ascii="仿宋" w:hAnsi="仿宋" w:eastAsia="仿宋" w:cs="仿宋"/>
          <w:bCs/>
          <w:color w:val="auto"/>
          <w:sz w:val="24"/>
          <w:highlight w:val="none"/>
        </w:rPr>
      </w:pPr>
    </w:p>
    <w:p>
      <w:pPr>
        <w:snapToGrid w:val="0"/>
        <w:spacing w:line="380" w:lineRule="exact"/>
        <w:ind w:firstLine="480" w:firstLineChars="200"/>
        <w:outlineLvl w:val="0"/>
        <w:rPr>
          <w:rFonts w:ascii="仿宋" w:hAnsi="仿宋" w:eastAsia="仿宋" w:cs="仿宋"/>
          <w:bCs/>
          <w:color w:val="auto"/>
          <w:sz w:val="24"/>
          <w:highlight w:val="none"/>
        </w:rPr>
      </w:pPr>
    </w:p>
    <w:p>
      <w:pPr>
        <w:snapToGrid w:val="0"/>
        <w:spacing w:line="380" w:lineRule="exact"/>
        <w:ind w:firstLine="480" w:firstLineChars="200"/>
        <w:outlineLvl w:val="0"/>
      </w:pPr>
      <w:r>
        <w:rPr>
          <w:rFonts w:hint="eastAsia" w:ascii="仿宋" w:hAnsi="仿宋" w:eastAsia="仿宋" w:cs="仿宋"/>
          <w:bCs/>
          <w:color w:val="auto"/>
          <w:sz w:val="24"/>
          <w:highlight w:val="none"/>
        </w:rPr>
        <w:t>签约时间：  年   月   日                        签约地点：</w:t>
      </w:r>
    </w:p>
    <w:p/>
    <w:p/>
    <w:sectPr>
      <w:headerReference r:id="rId16" w:type="first"/>
      <w:footerReference r:id="rId19" w:type="first"/>
      <w:headerReference r:id="rId14" w:type="default"/>
      <w:footerReference r:id="rId17" w:type="default"/>
      <w:headerReference r:id="rId15" w:type="even"/>
      <w:footerReference r:id="rId18" w:type="even"/>
      <w:pgSz w:w="11906" w:h="16838"/>
      <w:pgMar w:top="1134" w:right="1134" w:bottom="1134" w:left="1134" w:header="851" w:footer="851"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706"/>
        <w:tab w:val="clear" w:pos="4153"/>
      </w:tabs>
      <w:ind w:firstLine="422"/>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706"/>
        <w:tab w:val="clear" w:pos="4153"/>
      </w:tabs>
      <w:ind w:firstLine="4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rPr>
        <w:rFonts w:ascii="Calibri" w:hAnsi="Calibri" w:eastAsia="宋体"/>
        <w:sz w:val="18"/>
        <w:szCs w:val="20"/>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422"/>
      <w:rPr>
        <w:rStyle w:val="14"/>
      </w:rPr>
    </w:pPr>
    <w:r>
      <w:fldChar w:fldCharType="begin"/>
    </w:r>
    <w:r>
      <w:rPr>
        <w:rStyle w:val="14"/>
      </w:rPr>
      <w:instrText xml:space="preserve">PAGE  </w:instrText>
    </w:r>
    <w:r>
      <w:fldChar w:fldCharType="separate"/>
    </w:r>
    <w:r>
      <w:rPr>
        <w:rStyle w:val="14"/>
      </w:rPr>
      <w:t>16</w:t>
    </w:r>
    <w:r>
      <w:fldChar w:fldCharType="end"/>
    </w:r>
  </w:p>
  <w:p>
    <w:pPr>
      <w:pStyle w:val="10"/>
      <w:ind w:right="360" w:firstLine="422"/>
    </w:pPr>
  </w:p>
  <w:p>
    <w:pPr>
      <w:ind w:firstLine="480"/>
    </w:pPr>
  </w:p>
  <w:p>
    <w:pPr>
      <w:ind w:firstLine="4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420"/>
      <w:jc w:val="both"/>
      <w:rPr>
        <w:rFonts w:ascii="方正仿宋_GBK" w:hAnsi="Calibri" w:eastAsia="方正仿宋_GBK"/>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Chars="0"/>
      <w:rPr>
        <w:rFonts w:hint="eastAsia" w:ascii="楷体_GB2312" w:eastAsia="楷体_GB2312"/>
        <w:b/>
        <w:sz w:val="24"/>
        <w:szCs w:val="24"/>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ascii="Verdana" w:hAnsi="Verdana"/>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80032"/>
    <w:multiLevelType w:val="singleLevel"/>
    <w:tmpl w:val="82480032"/>
    <w:lvl w:ilvl="0" w:tentative="0">
      <w:start w:val="1"/>
      <w:numFmt w:val="chineseCounting"/>
      <w:suff w:val="nothing"/>
      <w:lvlText w:val="%1、"/>
      <w:lvlJc w:val="left"/>
      <w:rPr>
        <w:rFonts w:hint="eastAsia"/>
      </w:rPr>
    </w:lvl>
  </w:abstractNum>
  <w:abstractNum w:abstractNumId="1">
    <w:nsid w:val="00E2CE87"/>
    <w:multiLevelType w:val="singleLevel"/>
    <w:tmpl w:val="00E2CE87"/>
    <w:lvl w:ilvl="0" w:tentative="0">
      <w:start w:val="3"/>
      <w:numFmt w:val="chineseCounting"/>
      <w:suff w:val="nothing"/>
      <w:lvlText w:val="（%1）"/>
      <w:lvlJc w:val="left"/>
      <w:rPr>
        <w:rFonts w:hint="eastAsia"/>
      </w:rPr>
    </w:lvl>
  </w:abstractNum>
  <w:abstractNum w:abstractNumId="2">
    <w:nsid w:val="1641A259"/>
    <w:multiLevelType w:val="singleLevel"/>
    <w:tmpl w:val="1641A259"/>
    <w:lvl w:ilvl="0" w:tentative="0">
      <w:start w:val="2"/>
      <w:numFmt w:val="chineseCounting"/>
      <w:suff w:val="nothing"/>
      <w:lvlText w:val="%1、"/>
      <w:lvlJc w:val="left"/>
      <w:rPr>
        <w:rFonts w:hint="eastAsia"/>
      </w:rPr>
    </w:lvl>
  </w:abstractNum>
  <w:abstractNum w:abstractNumId="3">
    <w:nsid w:val="183A57F8"/>
    <w:multiLevelType w:val="singleLevel"/>
    <w:tmpl w:val="183A57F8"/>
    <w:lvl w:ilvl="0" w:tentative="0">
      <w:start w:val="1"/>
      <w:numFmt w:val="decimal"/>
      <w:suff w:val="nothing"/>
      <w:lvlText w:val="%1、"/>
      <w:lvlJc w:val="left"/>
    </w:lvl>
  </w:abstractNum>
  <w:abstractNum w:abstractNumId="4">
    <w:nsid w:val="422F11DC"/>
    <w:multiLevelType w:val="singleLevel"/>
    <w:tmpl w:val="422F11DC"/>
    <w:lvl w:ilvl="0" w:tentative="0">
      <w:start w:val="1"/>
      <w:numFmt w:val="decimal"/>
      <w:lvlText w:val="%1."/>
      <w:lvlJc w:val="left"/>
      <w:pPr>
        <w:tabs>
          <w:tab w:val="left" w:pos="312"/>
        </w:tabs>
      </w:pPr>
    </w:lvl>
  </w:abstractNum>
  <w:abstractNum w:abstractNumId="5">
    <w:nsid w:val="4462D070"/>
    <w:multiLevelType w:val="singleLevel"/>
    <w:tmpl w:val="4462D070"/>
    <w:lvl w:ilvl="0" w:tentative="0">
      <w:start w:val="9"/>
      <w:numFmt w:val="chineseCounting"/>
      <w:suff w:val="nothing"/>
      <w:lvlText w:val="%1、"/>
      <w:lvlJc w:val="left"/>
      <w:rPr>
        <w:rFonts w:hint="eastAsia"/>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NmY0OGE0YmVmZDg3MDZmNDgzZDRmMjFlMDkzY2EifQ=="/>
  </w:docVars>
  <w:rsids>
    <w:rsidRoot w:val="16175090"/>
    <w:rsid w:val="04D336DC"/>
    <w:rsid w:val="0E69610E"/>
    <w:rsid w:val="16175090"/>
    <w:rsid w:val="1B077AFE"/>
    <w:rsid w:val="38587D6C"/>
    <w:rsid w:val="6BAE2F10"/>
    <w:rsid w:val="7F5E35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320" w:lineRule="exact"/>
      <w:ind w:firstLine="200" w:firstLineChars="200"/>
    </w:pPr>
    <w:rPr>
      <w:rFonts w:ascii="Times New Roman" w:hAnsi="Times New Roman" w:eastAsia="仿宋_GB2312" w:cs="Times New Roman"/>
      <w:kern w:val="2"/>
      <w:sz w:val="24"/>
      <w:szCs w:val="24"/>
      <w:lang w:val="en-US" w:eastAsia="zh-CN" w:bidi="ar-SA"/>
    </w:rPr>
  </w:style>
  <w:style w:type="paragraph" w:styleId="5">
    <w:name w:val="heading 1"/>
    <w:basedOn w:val="1"/>
    <w:next w:val="1"/>
    <w:autoRedefine/>
    <w:qFormat/>
    <w:uiPriority w:val="0"/>
    <w:pPr>
      <w:keepNext/>
      <w:keepLines/>
      <w:spacing w:before="50" w:beforeLines="50" w:after="50" w:afterLines="50" w:line="380" w:lineRule="exact"/>
      <w:jc w:val="center"/>
      <w:outlineLvl w:val="0"/>
    </w:pPr>
    <w:rPr>
      <w:rFonts w:eastAsia="黑体"/>
      <w:b/>
      <w:bCs/>
      <w:kern w:val="44"/>
      <w:sz w:val="32"/>
      <w:szCs w:val="44"/>
      <w:lang w:val="en-US" w:eastAsia="zh-CN" w:bidi="ar-SA"/>
    </w:rPr>
  </w:style>
  <w:style w:type="paragraph" w:styleId="6">
    <w:name w:val="heading 2"/>
    <w:basedOn w:val="1"/>
    <w:next w:val="1"/>
    <w:autoRedefine/>
    <w:qFormat/>
    <w:uiPriority w:val="0"/>
    <w:pPr>
      <w:keepNext/>
      <w:keepLines/>
      <w:adjustRightInd w:val="0"/>
      <w:snapToGrid w:val="0"/>
      <w:spacing w:before="20" w:beforeLines="20" w:after="20" w:afterLines="20" w:line="380" w:lineRule="exact"/>
      <w:ind w:firstLine="140" w:firstLineChars="140"/>
      <w:outlineLvl w:val="1"/>
    </w:pPr>
    <w:rPr>
      <w:rFonts w:ascii="宋体" w:hAnsi="宋体" w:eastAsia="黑体"/>
      <w:b/>
      <w:sz w:val="30"/>
    </w:rPr>
  </w:style>
  <w:style w:type="paragraph" w:styleId="7">
    <w:name w:val="heading 3"/>
    <w:basedOn w:val="1"/>
    <w:next w:val="1"/>
    <w:autoRedefine/>
    <w:qFormat/>
    <w:uiPriority w:val="0"/>
    <w:pPr>
      <w:keepNext/>
      <w:keepLines/>
      <w:spacing w:before="20" w:beforeLines="20" w:after="20" w:afterLines="20" w:line="380" w:lineRule="exact"/>
      <w:ind w:firstLine="67" w:firstLineChars="67"/>
      <w:outlineLvl w:val="2"/>
    </w:pPr>
    <w:rPr>
      <w:rFonts w:ascii="Verdana" w:hAnsi="Verdana" w:eastAsia="黑体"/>
      <w:b/>
      <w:bCs/>
      <w:sz w:val="27"/>
      <w:szCs w:val="32"/>
    </w:rPr>
  </w:style>
  <w:style w:type="paragraph" w:styleId="8">
    <w:name w:val="heading 4"/>
    <w:basedOn w:val="1"/>
    <w:next w:val="1"/>
    <w:autoRedefine/>
    <w:qFormat/>
    <w:uiPriority w:val="0"/>
    <w:pPr>
      <w:keepNext/>
      <w:keepLines/>
      <w:tabs>
        <w:tab w:val="left" w:pos="720"/>
      </w:tabs>
      <w:spacing w:before="10" w:beforeLines="10" w:after="10" w:afterLines="10" w:line="380" w:lineRule="exact"/>
      <w:ind w:firstLine="210" w:firstLineChars="210"/>
      <w:outlineLvl w:val="3"/>
    </w:pPr>
    <w:rPr>
      <w:rFonts w:ascii="Arial" w:hAnsi="Arial" w:eastAsia="黑体"/>
      <w:b/>
      <w:sz w:val="25"/>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autoRedefine/>
    <w:qFormat/>
    <w:uiPriority w:val="99"/>
    <w:pPr>
      <w:ind w:firstLine="420" w:firstLineChars="100"/>
    </w:pPr>
  </w:style>
  <w:style w:type="paragraph" w:styleId="3">
    <w:name w:val="Body Text"/>
    <w:basedOn w:val="1"/>
    <w:next w:val="4"/>
    <w:autoRedefine/>
    <w:qFormat/>
    <w:uiPriority w:val="0"/>
    <w:rPr>
      <w:rFonts w:ascii="仿宋_GB2312" w:eastAsia="仿宋_GB2312"/>
      <w:sz w:val="32"/>
    </w:rPr>
  </w:style>
  <w:style w:type="paragraph" w:customStyle="1" w:styleId="4">
    <w:name w:val="默认"/>
    <w:autoRedefine/>
    <w:qFormat/>
    <w:uiPriority w:val="0"/>
    <w:rPr>
      <w:rFonts w:ascii="Helvetica" w:hAnsi="Helvetica" w:eastAsia="Helvetica" w:cs="Helvetica"/>
      <w:color w:val="000000"/>
      <w:sz w:val="22"/>
      <w:szCs w:val="22"/>
      <w:lang w:val="en-US" w:eastAsia="zh-CN" w:bidi="ar-SA"/>
    </w:rPr>
  </w:style>
  <w:style w:type="paragraph" w:styleId="9">
    <w:name w:val="Plain Text"/>
    <w:basedOn w:val="1"/>
    <w:autoRedefine/>
    <w:semiHidden/>
    <w:qFormat/>
    <w:uiPriority w:val="0"/>
    <w:pPr>
      <w:adjustRightInd w:val="0"/>
      <w:snapToGrid w:val="0"/>
      <w:spacing w:line="360" w:lineRule="auto"/>
    </w:pPr>
    <w:rPr>
      <w:rFonts w:ascii="宋体" w:hAnsi="宋体" w:eastAsia="宋体"/>
      <w:sz w:val="28"/>
      <w:szCs w:val="20"/>
    </w:rPr>
  </w:style>
  <w:style w:type="paragraph" w:styleId="10">
    <w:name w:val="footer"/>
    <w:basedOn w:val="1"/>
    <w:autoRedefine/>
    <w:semiHidden/>
    <w:qFormat/>
    <w:uiPriority w:val="0"/>
    <w:pPr>
      <w:tabs>
        <w:tab w:val="center" w:pos="4153"/>
        <w:tab w:val="right" w:pos="8306"/>
      </w:tabs>
      <w:snapToGrid w:val="0"/>
    </w:pPr>
    <w:rPr>
      <w:rFonts w:eastAsia="宋体"/>
      <w:b/>
      <w:sz w:val="21"/>
      <w:szCs w:val="20"/>
    </w:rPr>
  </w:style>
  <w:style w:type="paragraph" w:styleId="11">
    <w:name w:val="header"/>
    <w:basedOn w:val="1"/>
    <w:autoRedefine/>
    <w:semiHidden/>
    <w:qFormat/>
    <w:uiPriority w:val="0"/>
    <w:pPr>
      <w:pBdr>
        <w:bottom w:val="single" w:color="auto" w:sz="6" w:space="1"/>
      </w:pBdr>
      <w:tabs>
        <w:tab w:val="center" w:pos="4153"/>
        <w:tab w:val="right" w:pos="8306"/>
      </w:tabs>
      <w:snapToGrid w:val="0"/>
      <w:jc w:val="center"/>
    </w:pPr>
    <w:rPr>
      <w:rFonts w:ascii="仿宋_GB2312"/>
      <w:sz w:val="32"/>
      <w:szCs w:val="20"/>
    </w:rPr>
  </w:style>
  <w:style w:type="character" w:styleId="14">
    <w:name w:val="page number"/>
    <w:basedOn w:val="13"/>
    <w:autoRedefine/>
    <w:semiHidden/>
    <w:qFormat/>
    <w:uiPriority w:val="0"/>
    <w:rPr>
      <w:lang w:val="en-US" w:eastAsia="en-US" w:bidi="ar-SA"/>
    </w:rPr>
  </w:style>
  <w:style w:type="paragraph" w:customStyle="1" w:styleId="15">
    <w:name w:val="明显引用1"/>
    <w:basedOn w:val="1"/>
    <w:next w:val="1"/>
    <w:autoRedefine/>
    <w:qFormat/>
    <w:uiPriority w:val="0"/>
    <w:pPr>
      <w:wordWrap w:val="0"/>
      <w:spacing w:before="360" w:beforeLines="0" w:after="360" w:afterLines="0"/>
      <w:ind w:left="950" w:right="950"/>
      <w:jc w:val="center"/>
    </w:pPr>
    <w:rPr>
      <w:i/>
      <w:sz w:val="21"/>
    </w:rPr>
  </w:style>
  <w:style w:type="paragraph" w:customStyle="1" w:styleId="16">
    <w:name w:val="BodyText"/>
    <w:basedOn w:val="1"/>
    <w:next w:val="17"/>
    <w:autoRedefine/>
    <w:qFormat/>
    <w:uiPriority w:val="0"/>
    <w:pPr>
      <w:jc w:val="both"/>
      <w:textAlignment w:val="baseline"/>
    </w:pPr>
    <w:rPr>
      <w:rFonts w:ascii="仿宋_GB2312" w:eastAsia="仿宋_GB2312"/>
      <w:kern w:val="2"/>
      <w:sz w:val="32"/>
      <w:lang w:val="en-US" w:eastAsia="zh-CN" w:bidi="ar-SA"/>
    </w:rPr>
  </w:style>
  <w:style w:type="paragraph" w:customStyle="1" w:styleId="17">
    <w:name w:val="BodyTextIndent"/>
    <w:basedOn w:val="1"/>
    <w:autoRedefine/>
    <w:qFormat/>
    <w:uiPriority w:val="0"/>
    <w:pPr>
      <w:spacing w:line="700" w:lineRule="exact"/>
      <w:ind w:left="960"/>
      <w:jc w:val="both"/>
      <w:textAlignment w:val="baseline"/>
    </w:pPr>
    <w:rPr>
      <w:kern w:val="2"/>
      <w:sz w:val="44"/>
      <w:lang w:val="en-US" w:eastAsia="zh-CN" w:bidi="ar-SA"/>
    </w:rPr>
  </w:style>
  <w:style w:type="paragraph" w:customStyle="1" w:styleId="18">
    <w:name w:val="表中字小于正文（居中）"/>
    <w:autoRedefine/>
    <w:semiHidden/>
    <w:qFormat/>
    <w:uiPriority w:val="0"/>
    <w:pPr>
      <w:spacing w:line="280" w:lineRule="exact"/>
      <w:jc w:val="center"/>
    </w:pPr>
    <w:rPr>
      <w:rFonts w:ascii="黑体" w:hAnsi="宋体" w:eastAsia="仿宋_GB2312" w:cs="Times New Roman"/>
      <w:kern w:val="2"/>
      <w:sz w:val="21"/>
      <w:szCs w:val="90"/>
      <w:lang w:val="en-US" w:eastAsia="zh-CN" w:bidi="ar-SA"/>
    </w:rPr>
  </w:style>
  <w:style w:type="character" w:customStyle="1" w:styleId="19">
    <w:name w:val="NormalCharacter"/>
    <w:autoRedefine/>
    <w:semiHidden/>
    <w:qFormat/>
    <w:uiPriority w:val="0"/>
    <w:rPr>
      <w:rFonts w:eastAsia="仿宋_GB2312"/>
      <w:kern w:val="2"/>
      <w:sz w:val="24"/>
      <w:szCs w:val="24"/>
      <w:lang w:val="en-US" w:eastAsia="zh-CN" w:bidi="ar-SA"/>
    </w:rPr>
  </w:style>
  <w:style w:type="paragraph" w:customStyle="1" w:styleId="20">
    <w:name w:val="身份证明授权委托投标函等行距"/>
    <w:autoRedefine/>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 w:type="paragraph" w:customStyle="1" w:styleId="21">
    <w:name w:val="授权书和信息卡行距"/>
    <w:autoRedefine/>
    <w:qFormat/>
    <w:uiPriority w:val="0"/>
    <w:pPr>
      <w:spacing w:line="560" w:lineRule="exact"/>
    </w:pPr>
    <w:rPr>
      <w:rFonts w:ascii="Times New Roman" w:hAnsi="Times New Roman" w:eastAsia="仿宋_GB2312" w:cs="Times New Roman"/>
      <w:kern w:val="2"/>
      <w:sz w:val="24"/>
      <w:szCs w:val="24"/>
      <w:lang w:val="en-US" w:eastAsia="zh-CN" w:bidi="ar-SA"/>
    </w:rPr>
  </w:style>
  <w:style w:type="paragraph" w:customStyle="1" w:styleId="22">
    <w:name w:val="正文（GB2312加粗）"/>
    <w:autoRedefine/>
    <w:qFormat/>
    <w:uiPriority w:val="0"/>
    <w:pPr>
      <w:ind w:firstLine="200" w:firstLineChars="200"/>
    </w:pPr>
    <w:rPr>
      <w:rFonts w:ascii="Times New Roman" w:hAnsi="Times New Roman" w:eastAsia="仿宋_GB2312" w:cs="Times New Roman"/>
      <w:b/>
      <w:kern w:val="2"/>
      <w:sz w:val="24"/>
      <w:szCs w:val="24"/>
      <w:lang w:val="en-US" w:eastAsia="zh-CN" w:bidi="ar-SA"/>
    </w:rPr>
  </w:style>
  <w:style w:type="paragraph" w:customStyle="1" w:styleId="23">
    <w:name w:val="列出段落1"/>
    <w:basedOn w:val="1"/>
    <w:autoRedefine/>
    <w:unhideWhenUsed/>
    <w:qFormat/>
    <w:uiPriority w:val="99"/>
    <w:pPr>
      <w:ind w:firstLine="420" w:firstLineChars="200"/>
    </w:pPr>
  </w:style>
  <w:style w:type="paragraph" w:customStyle="1" w:styleId="24">
    <w:name w:val="列表段落1"/>
    <w:basedOn w:val="1"/>
    <w:autoRedefine/>
    <w:qFormat/>
    <w:uiPriority w:val="34"/>
    <w:pPr>
      <w:ind w:firstLine="420" w:firstLineChars="2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2024-04-11T00:52:00Z</dcterms:created>
  <dc:creator>郎谷谷。</dc:creator>
  <cp:lastModifiedBy>禾刀</cp:lastModifiedBy>
  <cp:lastPrinted>2024-04-15T01:10:00Z</cp:lastPrinted>
  <dcterms:modified xsi:type="dcterms:W3CDTF">2024-04-22T08:28:14Z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3F4C15362DA943B1A006FB35A3536759_11</vt:lpwstr>
  </property>
</Properties>
</file>