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Theme="minorEastAsia" w:hAnsiTheme="minorEastAsia" w:eastAsiaTheme="minorEastAsia" w:cstheme="minorEastAsia"/>
          <w:sz w:val="44"/>
          <w:szCs w:val="44"/>
        </w:rPr>
        <w:id w:val="1953358719"/>
      </w:sdtPr>
      <w:sdtEndPr>
        <w:rPr>
          <w:rFonts w:hint="eastAsia" w:asciiTheme="minorEastAsia" w:hAnsiTheme="minorEastAsia" w:eastAsiaTheme="minorEastAsia" w:cstheme="minorEastAsia"/>
          <w:sz w:val="28"/>
          <w:szCs w:val="28"/>
        </w:rPr>
      </w:sdtEndPr>
      <w:sdtContent>
        <w:p>
          <w:pPr>
            <w:widowControl/>
            <w:spacing w:line="360" w:lineRule="auto"/>
            <w:jc w:val="center"/>
            <w:rPr>
              <w:rFonts w:asciiTheme="minorEastAsia" w:hAnsiTheme="minorEastAsia" w:eastAsiaTheme="minorEastAsia" w:cstheme="minorEastAsia"/>
              <w:sz w:val="44"/>
              <w:szCs w:val="44"/>
            </w:rPr>
          </w:pPr>
        </w:p>
        <w:p>
          <w:pPr>
            <w:pStyle w:val="7"/>
            <w:spacing w:line="360" w:lineRule="auto"/>
            <w:ind w:left="0"/>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询</w:t>
          </w:r>
          <w:r>
            <w:rPr>
              <w:rFonts w:hint="eastAsia" w:asciiTheme="minorEastAsia" w:hAnsiTheme="minorEastAsia" w:eastAsiaTheme="minorEastAsia" w:cstheme="minorEastAsia"/>
              <w:b/>
              <w:sz w:val="72"/>
              <w:szCs w:val="72"/>
              <w:lang w:val="en-US" w:eastAsia="zh-CN"/>
            </w:rPr>
            <w:t>价</w:t>
          </w:r>
          <w:r>
            <w:rPr>
              <w:rFonts w:hint="eastAsia" w:asciiTheme="minorEastAsia" w:hAnsiTheme="minorEastAsia" w:eastAsiaTheme="minorEastAsia" w:cstheme="minorEastAsia"/>
              <w:b/>
              <w:sz w:val="72"/>
              <w:szCs w:val="72"/>
            </w:rPr>
            <w:t>采购文件</w:t>
          </w:r>
        </w:p>
        <w:p>
          <w:pPr>
            <w:widowControl/>
            <w:spacing w:line="360" w:lineRule="auto"/>
            <w:jc w:val="center"/>
            <w:rPr>
              <w:rFonts w:asciiTheme="minorEastAsia" w:hAnsiTheme="minorEastAsia" w:eastAsiaTheme="minorEastAsia" w:cstheme="minorEastAsia"/>
              <w:sz w:val="44"/>
              <w:szCs w:val="44"/>
            </w:rPr>
          </w:pPr>
        </w:p>
        <w:p>
          <w:pPr>
            <w:widowControl/>
            <w:spacing w:line="360" w:lineRule="auto"/>
            <w:jc w:val="center"/>
            <w:rPr>
              <w:rFonts w:asciiTheme="minorEastAsia" w:hAnsiTheme="minorEastAsia" w:eastAsiaTheme="minorEastAsia" w:cstheme="minorEastAsia"/>
              <w:sz w:val="44"/>
              <w:szCs w:val="44"/>
            </w:rPr>
          </w:pPr>
        </w:p>
        <w:p>
          <w:pPr>
            <w:widowControl/>
            <w:spacing w:line="360" w:lineRule="auto"/>
            <w:jc w:val="center"/>
            <w:rPr>
              <w:rFonts w:asciiTheme="minorEastAsia" w:hAnsiTheme="minorEastAsia" w:eastAsiaTheme="minorEastAsia" w:cstheme="minorEastAsia"/>
              <w:sz w:val="44"/>
              <w:szCs w:val="44"/>
            </w:rPr>
          </w:pPr>
        </w:p>
        <w:p>
          <w:pPr>
            <w:widowControl/>
            <w:spacing w:line="360" w:lineRule="auto"/>
            <w:ind w:left="3082" w:leftChars="315" w:hanging="2200" w:hangingChars="500"/>
            <w:jc w:val="left"/>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项目名称：职工食堂劳务外包服务采购项目</w:t>
          </w: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p>
        <w:p>
          <w:pPr>
            <w:spacing w:line="360" w:lineRule="auto"/>
            <w:ind w:firstLine="880" w:firstLineChars="200"/>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采 购 人：重庆市开州区疾病预防控制中心</w:t>
          </w:r>
        </w:p>
        <w:p>
          <w:pPr>
            <w:pStyle w:val="22"/>
            <w:ind w:firstLine="880"/>
            <w:rPr>
              <w:rFonts w:asciiTheme="minorEastAsia" w:hAnsiTheme="minorEastAsia" w:eastAsiaTheme="minorEastAsia" w:cstheme="minorEastAsia"/>
              <w:sz w:val="44"/>
              <w:szCs w:val="44"/>
            </w:rPr>
          </w:pPr>
        </w:p>
        <w:p>
          <w:pPr>
            <w:rPr>
              <w:rFonts w:asciiTheme="minorEastAsia" w:hAnsiTheme="minorEastAsia" w:eastAsiaTheme="minorEastAsia" w:cstheme="minorEastAsia"/>
              <w:b/>
              <w:sz w:val="24"/>
              <w:szCs w:val="24"/>
            </w:rPr>
          </w:pPr>
        </w:p>
        <w:p>
          <w:pPr>
            <w:pStyle w:val="6"/>
            <w:rPr>
              <w:rFonts w:asciiTheme="minorEastAsia" w:hAnsiTheme="minorEastAsia" w:eastAsiaTheme="minorEastAsia" w:cstheme="minorEastAsia"/>
              <w:b/>
              <w:sz w:val="24"/>
              <w:szCs w:val="24"/>
            </w:rPr>
          </w:pPr>
        </w:p>
        <w:p>
          <w:pPr>
            <w:rPr>
              <w:rFonts w:asciiTheme="minorEastAsia" w:hAnsiTheme="minorEastAsia" w:eastAsiaTheme="minorEastAsia" w:cstheme="minorEastAsia"/>
              <w:b/>
              <w:sz w:val="24"/>
              <w:szCs w:val="24"/>
            </w:rPr>
          </w:pPr>
        </w:p>
        <w:p>
          <w:pPr>
            <w:pStyle w:val="6"/>
            <w:rPr>
              <w:rFonts w:asciiTheme="minorEastAsia" w:hAnsiTheme="minorEastAsia" w:eastAsiaTheme="minorEastAsia" w:cstheme="minorEastAsia"/>
              <w:b/>
              <w:sz w:val="24"/>
              <w:szCs w:val="24"/>
            </w:rPr>
          </w:pPr>
        </w:p>
        <w:p>
          <w:pPr>
            <w:rPr>
              <w:rFonts w:asciiTheme="minorEastAsia" w:hAnsiTheme="minorEastAsia" w:eastAsiaTheme="minorEastAsia" w:cstheme="minorEastAsia"/>
              <w:b/>
              <w:sz w:val="24"/>
              <w:szCs w:val="24"/>
            </w:rPr>
          </w:pPr>
        </w:p>
        <w:p>
          <w:pPr>
            <w:pStyle w:val="6"/>
          </w:pPr>
        </w:p>
        <w:p>
          <w:pPr>
            <w:spacing w:line="360" w:lineRule="auto"/>
            <w:jc w:val="center"/>
            <w:rPr>
              <w:rFonts w:asciiTheme="minorEastAsia" w:hAnsiTheme="minorEastAsia" w:eastAsiaTheme="minorEastAsia" w:cstheme="minorEastAsia"/>
              <w:b/>
              <w:szCs w:val="28"/>
            </w:rPr>
          </w:pPr>
          <w:r>
            <w:rPr>
              <w:rFonts w:hint="eastAsia" w:asciiTheme="minorEastAsia" w:hAnsiTheme="minorEastAsia" w:eastAsiaTheme="minorEastAsia" w:cstheme="minorEastAsia"/>
              <w:b/>
              <w:sz w:val="32"/>
              <w:szCs w:val="32"/>
            </w:rPr>
            <w:t>二〇二</w:t>
          </w:r>
          <w:r>
            <w:rPr>
              <w:rFonts w:hint="eastAsia" w:asciiTheme="minorEastAsia" w:hAnsiTheme="minorEastAsia" w:eastAsiaTheme="minorEastAsia" w:cstheme="minorEastAsia"/>
              <w:b/>
              <w:sz w:val="32"/>
              <w:szCs w:val="32"/>
              <w:lang w:val="en-US" w:eastAsia="zh-CN"/>
            </w:rPr>
            <w:t>六</w:t>
          </w:r>
          <w:r>
            <w:rPr>
              <w:rFonts w:hint="eastAsia" w:asciiTheme="minorEastAsia" w:hAnsiTheme="minorEastAsia" w:eastAsiaTheme="minorEastAsia" w:cstheme="minorEastAsia"/>
              <w:b/>
              <w:sz w:val="32"/>
              <w:szCs w:val="32"/>
            </w:rPr>
            <w:t>年</w:t>
          </w:r>
          <w:r>
            <w:rPr>
              <w:rFonts w:hint="eastAsia" w:asciiTheme="minorEastAsia" w:hAnsiTheme="minorEastAsia" w:eastAsiaTheme="minorEastAsia" w:cstheme="minorEastAsia"/>
              <w:b/>
              <w:sz w:val="32"/>
              <w:szCs w:val="32"/>
              <w:lang w:val="en-US" w:eastAsia="zh-CN"/>
            </w:rPr>
            <w:t>一</w:t>
          </w:r>
          <w:r>
            <w:rPr>
              <w:rFonts w:hint="eastAsia" w:asciiTheme="minorEastAsia" w:hAnsiTheme="minorEastAsia" w:eastAsiaTheme="minorEastAsia" w:cstheme="minorEastAsia"/>
              <w:b/>
              <w:sz w:val="32"/>
              <w:szCs w:val="32"/>
            </w:rPr>
            <w:t>月</w:t>
          </w:r>
        </w:p>
      </w:sdtContent>
    </w:sdt>
    <w:sdt>
      <w:sdtPr>
        <w:rPr>
          <w:rFonts w:hint="eastAsia" w:asciiTheme="minorEastAsia" w:hAnsiTheme="minorEastAsia" w:eastAsiaTheme="minorEastAsia" w:cstheme="minorEastAsia"/>
          <w:sz w:val="24"/>
          <w:szCs w:val="24"/>
        </w:rPr>
        <w:id w:val="147461042"/>
        <w:docPartObj>
          <w:docPartGallery w:val="Table of Contents"/>
          <w:docPartUnique/>
        </w:docPartObj>
      </w:sdtPr>
      <w:sdtEndPr>
        <w:rPr>
          <w:rFonts w:hint="eastAsia" w:asciiTheme="minorEastAsia" w:hAnsiTheme="minorEastAsia" w:eastAsiaTheme="minorEastAsia" w:cstheme="minorEastAsia"/>
          <w:sz w:val="24"/>
          <w:szCs w:val="24"/>
        </w:rPr>
      </w:sdtEndPr>
      <w:sdtContent>
        <w:p>
          <w:pPr>
            <w:jc w:val="center"/>
            <w:rPr>
              <w:rFonts w:hint="eastAsia" w:asciiTheme="minorEastAsia" w:hAnsiTheme="minorEastAsia" w:eastAsiaTheme="minorEastAsia" w:cstheme="minorEastAsia"/>
              <w:sz w:val="24"/>
              <w:szCs w:val="24"/>
            </w:rPr>
          </w:pPr>
        </w:p>
        <w:p>
          <w:pPr>
            <w:pStyle w:val="2"/>
          </w:pPr>
        </w:p>
        <w:p>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目录</w:t>
          </w:r>
        </w:p>
        <w:p>
          <w:pPr>
            <w:pStyle w:val="13"/>
            <w:tabs>
              <w:tab w:val="right" w:leader="dot" w:pos="9071"/>
            </w:tabs>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TOC \o "1-3" \h \u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_Toc821 </w:instrText>
          </w:r>
          <w:r>
            <w:rPr>
              <w:rFonts w:hint="eastAsia" w:asciiTheme="minorEastAsia" w:hAnsiTheme="minorEastAsia" w:eastAsiaTheme="minorEastAsia" w:cstheme="minorEastAsia"/>
              <w:szCs w:val="32"/>
            </w:rPr>
            <w:fldChar w:fldCharType="separate"/>
          </w:r>
          <w:r>
            <w:rPr>
              <w:rFonts w:asciiTheme="minorEastAsia" w:hAnsiTheme="minorEastAsia" w:eastAsiaTheme="minorEastAsia" w:cstheme="minorEastAsia"/>
              <w:bCs/>
              <w:szCs w:val="24"/>
            </w:rPr>
            <w:t>第一篇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报价邀请函</w:t>
          </w:r>
          <w:r>
            <w:tab/>
          </w:r>
          <w:r>
            <w:fldChar w:fldCharType="begin"/>
          </w:r>
          <w:r>
            <w:instrText xml:space="preserve"> PAGEREF _Toc821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_Toc26287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一、采购项目内容</w:t>
          </w:r>
          <w:r>
            <w:tab/>
          </w:r>
          <w:r>
            <w:fldChar w:fldCharType="begin"/>
          </w:r>
          <w:r>
            <w:instrText xml:space="preserve"> PAGEREF _Toc26287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_Toc1508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二、资金来源</w:t>
          </w:r>
          <w:r>
            <w:tab/>
          </w:r>
          <w:r>
            <w:fldChar w:fldCharType="begin"/>
          </w:r>
          <w:r>
            <w:instrText xml:space="preserve"> PAGEREF _Toc1508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_Toc17999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三、报价供应商资格要求</w:t>
          </w:r>
          <w:r>
            <w:tab/>
          </w:r>
          <w:r>
            <w:fldChar w:fldCharType="begin"/>
          </w:r>
          <w:r>
            <w:instrText xml:space="preserve"> PAGEREF _Toc17999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_Toc31263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四、报价、开标有关说明</w:t>
          </w:r>
          <w:r>
            <w:tab/>
          </w:r>
          <w:r>
            <w:fldChar w:fldCharType="begin"/>
          </w:r>
          <w:r>
            <w:instrText xml:space="preserve"> PAGEREF _Toc31263 </w:instrText>
          </w:r>
          <w:r>
            <w:fldChar w:fldCharType="separate"/>
          </w:r>
          <w:r>
            <w:t>- 1 -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_Toc20967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五、报价保证金</w:t>
          </w:r>
          <w:r>
            <w:tab/>
          </w:r>
          <w:r>
            <w:fldChar w:fldCharType="begin"/>
          </w:r>
          <w:r>
            <w:instrText xml:space="preserve"> PAGEREF _Toc20967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_Toc14736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六、报价有关规定</w:t>
          </w:r>
          <w:r>
            <w:tab/>
          </w:r>
          <w:r>
            <w:fldChar w:fldCharType="begin"/>
          </w:r>
          <w:r>
            <w:instrText xml:space="preserve"> PAGEREF _Toc14736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_Toc7043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七、联系方式</w:t>
          </w:r>
          <w:r>
            <w:tab/>
          </w:r>
          <w:r>
            <w:fldChar w:fldCharType="begin"/>
          </w:r>
          <w:r>
            <w:instrText xml:space="preserve"> PAGEREF _Toc7043 </w:instrText>
          </w:r>
          <w:r>
            <w:fldChar w:fldCharType="separate"/>
          </w:r>
          <w:r>
            <w:t>- 2 -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_Toc14609 </w:instrText>
          </w:r>
          <w:r>
            <w:rPr>
              <w:rFonts w:hint="eastAsia" w:asciiTheme="minorEastAsia" w:hAnsiTheme="minorEastAsia" w:eastAsiaTheme="minorEastAsia" w:cstheme="minorEastAsia"/>
              <w:szCs w:val="32"/>
            </w:rPr>
            <w:fldChar w:fldCharType="separate"/>
          </w:r>
          <w:r>
            <w:rPr>
              <w:rFonts w:asciiTheme="minorEastAsia" w:hAnsiTheme="minorEastAsia" w:eastAsiaTheme="minorEastAsia" w:cstheme="minorEastAsia"/>
              <w:szCs w:val="24"/>
            </w:rPr>
            <w:t>第二篇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询价采购项目内容及</w:t>
          </w:r>
          <w:r>
            <w:rPr>
              <w:rFonts w:hint="eastAsia" w:asciiTheme="minorEastAsia" w:hAnsiTheme="minorEastAsia" w:eastAsiaTheme="minorEastAsia" w:cstheme="minorEastAsia"/>
              <w:szCs w:val="24"/>
              <w:lang w:val="en-US" w:eastAsia="zh-CN"/>
            </w:rPr>
            <w:t>服务</w:t>
          </w:r>
          <w:r>
            <w:rPr>
              <w:rFonts w:hint="eastAsia" w:asciiTheme="minorEastAsia" w:hAnsiTheme="minorEastAsia" w:eastAsiaTheme="minorEastAsia" w:cstheme="minorEastAsia"/>
              <w:szCs w:val="24"/>
            </w:rPr>
            <w:t>需求</w:t>
          </w:r>
          <w:r>
            <w:tab/>
          </w:r>
          <w:r>
            <w:fldChar w:fldCharType="begin"/>
          </w:r>
          <w:r>
            <w:instrText xml:space="preserve"> PAGEREF _Toc14609 </w:instrText>
          </w:r>
          <w:r>
            <w:fldChar w:fldCharType="separate"/>
          </w:r>
          <w:r>
            <w:t>- 3 -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_Toc11173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第三篇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项目服务要求</w:t>
          </w:r>
          <w:r>
            <w:tab/>
          </w:r>
          <w:r>
            <w:fldChar w:fldCharType="begin"/>
          </w:r>
          <w:r>
            <w:instrText xml:space="preserve"> PAGEREF _Toc11173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_Toc29156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一、</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时间、</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地点及验收方式</w:t>
          </w:r>
          <w:r>
            <w:tab/>
          </w:r>
          <w:r>
            <w:fldChar w:fldCharType="begin"/>
          </w:r>
          <w:r>
            <w:instrText xml:space="preserve"> PAGEREF _Toc29156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_Toc1571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lang w:val="en-US" w:eastAsia="zh-CN"/>
            </w:rPr>
            <w:t>二、报价要求</w:t>
          </w:r>
          <w:r>
            <w:tab/>
          </w:r>
          <w:r>
            <w:fldChar w:fldCharType="begin"/>
          </w:r>
          <w:r>
            <w:instrText xml:space="preserve"> PAGEREF _Toc1571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_Toc4511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三、付款方式</w:t>
          </w:r>
          <w:r>
            <w:tab/>
          </w:r>
          <w:r>
            <w:fldChar w:fldCharType="begin"/>
          </w:r>
          <w:r>
            <w:instrText xml:space="preserve"> PAGEREF _Toc4511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_Toc24309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四、知识产权</w:t>
          </w:r>
          <w:r>
            <w:tab/>
          </w:r>
          <w:r>
            <w:fldChar w:fldCharType="begin"/>
          </w:r>
          <w:r>
            <w:instrText xml:space="preserve"> PAGEREF _Toc24309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_Toc3651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五、培训</w:t>
          </w:r>
          <w:r>
            <w:tab/>
          </w:r>
          <w:r>
            <w:fldChar w:fldCharType="begin"/>
          </w:r>
          <w:r>
            <w:instrText xml:space="preserve"> PAGEREF _Toc3651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_Toc18003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六、其他</w:t>
          </w:r>
          <w:r>
            <w:tab/>
          </w:r>
          <w:r>
            <w:fldChar w:fldCharType="begin"/>
          </w:r>
          <w:r>
            <w:instrText xml:space="preserve"> PAGEREF _Toc18003 </w:instrText>
          </w:r>
          <w:r>
            <w:fldChar w:fldCharType="separate"/>
          </w:r>
          <w:r>
            <w:t>- 4 -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_Toc26727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第四篇 供应商须知</w:t>
          </w:r>
          <w:r>
            <w:tab/>
          </w:r>
          <w:r>
            <w:fldChar w:fldCharType="begin"/>
          </w:r>
          <w:r>
            <w:instrText xml:space="preserve"> PAGEREF _Toc26727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_Toc3792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一、询价费用</w:t>
          </w:r>
          <w:r>
            <w:tab/>
          </w:r>
          <w:r>
            <w:fldChar w:fldCharType="begin"/>
          </w:r>
          <w:r>
            <w:instrText xml:space="preserve"> PAGEREF _Toc3792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_Toc29530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二、询价通知书</w:t>
          </w:r>
          <w:r>
            <w:tab/>
          </w:r>
          <w:r>
            <w:fldChar w:fldCharType="begin"/>
          </w:r>
          <w:r>
            <w:instrText xml:space="preserve"> PAGEREF _Toc29530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_Toc1372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三、询价采购要求</w:t>
          </w:r>
          <w:r>
            <w:tab/>
          </w:r>
          <w:r>
            <w:fldChar w:fldCharType="begin"/>
          </w:r>
          <w:r>
            <w:instrText xml:space="preserve"> PAGEREF _Toc1372 </w:instrText>
          </w:r>
          <w:r>
            <w:fldChar w:fldCharType="separate"/>
          </w:r>
          <w:r>
            <w:t>- 5 -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_Toc31652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四、询价程序</w:t>
          </w:r>
          <w:r>
            <w:tab/>
          </w:r>
          <w:r>
            <w:fldChar w:fldCharType="begin"/>
          </w:r>
          <w:r>
            <w:instrText xml:space="preserve"> PAGEREF _Toc31652 </w:instrText>
          </w:r>
          <w:r>
            <w:fldChar w:fldCharType="separate"/>
          </w:r>
          <w:r>
            <w:t>- 6 -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_Toc4693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五、询价依据</w:t>
          </w:r>
          <w:r>
            <w:tab/>
          </w:r>
          <w:r>
            <w:fldChar w:fldCharType="begin"/>
          </w:r>
          <w:r>
            <w:instrText xml:space="preserve"> PAGEREF _Toc4693 </w:instrText>
          </w:r>
          <w:r>
            <w:fldChar w:fldCharType="separate"/>
          </w:r>
          <w:r>
            <w:t>- 6 -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_Toc9813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六、成交原则</w:t>
          </w:r>
          <w:r>
            <w:tab/>
          </w:r>
          <w:r>
            <w:fldChar w:fldCharType="begin"/>
          </w:r>
          <w:r>
            <w:instrText xml:space="preserve"> PAGEREF _Toc9813 </w:instrText>
          </w:r>
          <w:r>
            <w:fldChar w:fldCharType="separate"/>
          </w:r>
          <w:r>
            <w:t>- 7 -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_Toc21513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七、成交通知</w:t>
          </w:r>
          <w:r>
            <w:tab/>
          </w:r>
          <w:r>
            <w:fldChar w:fldCharType="begin"/>
          </w:r>
          <w:r>
            <w:instrText xml:space="preserve"> PAGEREF _Toc21513 </w:instrText>
          </w:r>
          <w:r>
            <w:fldChar w:fldCharType="separate"/>
          </w:r>
          <w:r>
            <w:t>- 10 -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_Toc30720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八、关于质疑和投诉</w:t>
          </w:r>
          <w:r>
            <w:tab/>
          </w:r>
          <w:r>
            <w:fldChar w:fldCharType="begin"/>
          </w:r>
          <w:r>
            <w:instrText xml:space="preserve"> PAGEREF _Toc30720 </w:instrText>
          </w:r>
          <w:r>
            <w:fldChar w:fldCharType="separate"/>
          </w:r>
          <w:r>
            <w:t>- 10 -</w:t>
          </w:r>
          <w:r>
            <w:fldChar w:fldCharType="end"/>
          </w:r>
          <w:r>
            <w:rPr>
              <w:rFonts w:hint="eastAsia" w:asciiTheme="minorEastAsia" w:hAnsiTheme="minorEastAsia" w:eastAsiaTheme="minorEastAsia" w:cstheme="minorEastAsia"/>
              <w:szCs w:val="32"/>
            </w:rPr>
            <w:fldChar w:fldCharType="end"/>
          </w:r>
        </w:p>
        <w:p>
          <w:pPr>
            <w:pStyle w:val="15"/>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_Toc1622 </w:instrText>
          </w:r>
          <w:r>
            <w:rPr>
              <w:rFonts w:hint="eastAsia" w:asciiTheme="minorEastAsia" w:hAnsiTheme="minorEastAsia" w:eastAsiaTheme="minorEastAsia" w:cstheme="minorEastAsia"/>
              <w:szCs w:val="32"/>
            </w:rPr>
            <w:fldChar w:fldCharType="separate"/>
          </w:r>
          <w:r>
            <w:rPr>
              <w:rFonts w:hint="eastAsia" w:asciiTheme="minorEastAsia" w:hAnsiTheme="minorEastAsia" w:cstheme="minorEastAsia"/>
              <w:szCs w:val="24"/>
            </w:rPr>
            <w:t>九、签订合同</w:t>
          </w:r>
          <w:r>
            <w:tab/>
          </w:r>
          <w:r>
            <w:fldChar w:fldCharType="begin"/>
          </w:r>
          <w:r>
            <w:instrText xml:space="preserve"> PAGEREF _Toc1622 </w:instrText>
          </w:r>
          <w:r>
            <w:fldChar w:fldCharType="separate"/>
          </w:r>
          <w:r>
            <w:t>- 11 -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_Toc10323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第五篇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响应文件组成</w:t>
          </w:r>
          <w:r>
            <w:tab/>
          </w:r>
          <w:r>
            <w:fldChar w:fldCharType="begin"/>
          </w:r>
          <w:r>
            <w:instrText xml:space="preserve"> PAGEREF _Toc10323 </w:instrText>
          </w:r>
          <w:r>
            <w:fldChar w:fldCharType="separate"/>
          </w:r>
          <w:r>
            <w:t>- 12 -</w:t>
          </w:r>
          <w:r>
            <w:fldChar w:fldCharType="end"/>
          </w:r>
          <w:r>
            <w:rPr>
              <w:rFonts w:hint="eastAsia" w:asciiTheme="minorEastAsia" w:hAnsiTheme="minorEastAsia" w:eastAsiaTheme="minorEastAsia" w:cstheme="minorEastAsia"/>
              <w:szCs w:val="32"/>
            </w:rPr>
            <w:fldChar w:fldCharType="end"/>
          </w:r>
        </w:p>
        <w:p>
          <w:pPr>
            <w:pStyle w:val="13"/>
            <w:tabs>
              <w:tab w:val="right" w:leader="dot" w:pos="9071"/>
            </w:tabs>
          </w:pPr>
          <w:r>
            <w:rPr>
              <w:rFonts w:hint="eastAsia" w:asciiTheme="minorEastAsia" w:hAnsiTheme="minorEastAsia" w:eastAsiaTheme="minorEastAsia" w:cstheme="minorEastAsia"/>
              <w:szCs w:val="32"/>
            </w:rPr>
            <w:fldChar w:fldCharType="begin"/>
          </w:r>
          <w:r>
            <w:rPr>
              <w:rFonts w:hint="eastAsia" w:asciiTheme="minorEastAsia" w:hAnsiTheme="minorEastAsia" w:eastAsiaTheme="minorEastAsia" w:cstheme="minorEastAsia"/>
              <w:szCs w:val="32"/>
            </w:rPr>
            <w:instrText xml:space="preserve"> HYPERLINK \l _Toc26705 </w:instrText>
          </w:r>
          <w:r>
            <w:rPr>
              <w:rFonts w:hint="eastAsia" w:asciiTheme="minorEastAsia" w:hAnsiTheme="minorEastAsia" w:eastAsiaTheme="minorEastAsia" w:cstheme="minorEastAsia"/>
              <w:szCs w:val="32"/>
            </w:rPr>
            <w:fldChar w:fldCharType="separate"/>
          </w:r>
          <w:r>
            <w:rPr>
              <w:rFonts w:hint="eastAsia" w:asciiTheme="minorEastAsia" w:hAnsiTheme="minorEastAsia" w:eastAsiaTheme="minorEastAsia" w:cstheme="minorEastAsia"/>
              <w:szCs w:val="24"/>
            </w:rPr>
            <w:t>第六篇</w:t>
          </w:r>
          <w:r>
            <w:rPr>
              <w:rFonts w:hint="eastAsia" w:asciiTheme="minorEastAsia" w:hAnsiTheme="minorEastAsia" w:eastAsiaTheme="minorEastAsia" w:cstheme="minorEastAsia"/>
              <w:szCs w:val="24"/>
              <w:lang w:val="en-US" w:eastAsia="zh-CN"/>
            </w:rPr>
            <w:t xml:space="preserve"> </w:t>
          </w:r>
          <w:r>
            <w:rPr>
              <w:rFonts w:hint="eastAsia" w:asciiTheme="minorEastAsia" w:hAnsiTheme="minorEastAsia" w:eastAsiaTheme="minorEastAsia" w:cstheme="minorEastAsia"/>
              <w:szCs w:val="24"/>
            </w:rPr>
            <w:t>响应文件格式</w:t>
          </w:r>
          <w:r>
            <w:tab/>
          </w:r>
          <w:r>
            <w:fldChar w:fldCharType="begin"/>
          </w:r>
          <w:r>
            <w:instrText xml:space="preserve"> PAGEREF _Toc26705 </w:instrText>
          </w:r>
          <w:r>
            <w:fldChar w:fldCharType="separate"/>
          </w:r>
          <w:r>
            <w:t>- 13 -</w:t>
          </w:r>
          <w:r>
            <w:fldChar w:fldCharType="end"/>
          </w:r>
          <w:r>
            <w:rPr>
              <w:rFonts w:hint="eastAsia" w:asciiTheme="minorEastAsia" w:hAnsiTheme="minorEastAsia" w:eastAsiaTheme="minorEastAsia" w:cstheme="minorEastAsia"/>
              <w:szCs w:val="32"/>
            </w:rPr>
            <w:fldChar w:fldCharType="end"/>
          </w:r>
        </w:p>
        <w:p>
          <w:pPr>
            <w:widowControl/>
            <w:spacing w:line="400" w:lineRule="exact"/>
            <w:rPr>
              <w:rFonts w:asciiTheme="minorEastAsia" w:hAnsiTheme="minorEastAsia" w:eastAsiaTheme="minorEastAsia" w:cstheme="minorEastAsia"/>
              <w:sz w:val="24"/>
              <w:szCs w:val="24"/>
            </w:rPr>
            <w:sectPr>
              <w:footerReference r:id="rId3" w:type="default"/>
              <w:pgSz w:w="11907" w:h="16840"/>
              <w:pgMar w:top="1418" w:right="1418" w:bottom="1418" w:left="1418" w:header="851" w:footer="907" w:gutter="0"/>
              <w:pgNumType w:start="0"/>
              <w:cols w:space="720" w:num="1"/>
              <w:titlePg/>
              <w:docGrid w:linePitch="381" w:charSpace="-5735"/>
            </w:sectPr>
          </w:pPr>
          <w:r>
            <w:rPr>
              <w:rFonts w:hint="eastAsia" w:asciiTheme="minorEastAsia" w:hAnsiTheme="minorEastAsia" w:eastAsiaTheme="minorEastAsia" w:cstheme="minorEastAsia"/>
              <w:szCs w:val="32"/>
            </w:rPr>
            <w:fldChar w:fldCharType="end"/>
          </w:r>
        </w:p>
      </w:sdtContent>
    </w:sdt>
    <w:p>
      <w:pPr>
        <w:pStyle w:val="7"/>
        <w:pageBreakBefore w:val="0"/>
        <w:kinsoku/>
        <w:wordWrap/>
        <w:overflowPunct/>
        <w:topLinePunct w:val="0"/>
        <w:autoSpaceDE/>
        <w:autoSpaceDN/>
        <w:bidi w:val="0"/>
        <w:adjustRightInd/>
        <w:spacing w:line="480" w:lineRule="exact"/>
        <w:ind w:left="0"/>
        <w:textAlignment w:val="auto"/>
        <w:outlineLvl w:val="0"/>
        <w:rPr>
          <w:rFonts w:asciiTheme="minorEastAsia" w:hAnsiTheme="minorEastAsia" w:eastAsiaTheme="minorEastAsia" w:cstheme="minorEastAsia"/>
          <w:b/>
          <w:sz w:val="24"/>
          <w:szCs w:val="24"/>
        </w:rPr>
      </w:pPr>
      <w:bookmarkStart w:id="0" w:name="_Toc19987"/>
      <w:bookmarkStart w:id="1" w:name="_Toc4855"/>
    </w:p>
    <w:p>
      <w:pPr>
        <w:pStyle w:val="3"/>
        <w:pageBreakBefore w:val="0"/>
        <w:kinsoku/>
        <w:wordWrap/>
        <w:overflowPunct/>
        <w:topLinePunct w:val="0"/>
        <w:autoSpaceDE/>
        <w:autoSpaceDN/>
        <w:bidi w:val="0"/>
        <w:adjustRightInd/>
        <w:spacing w:before="240" w:after="120" w:line="440" w:lineRule="exact"/>
        <w:ind w:left="1531" w:hanging="1531"/>
        <w:textAlignment w:val="auto"/>
        <w:rPr>
          <w:rFonts w:asciiTheme="minorEastAsia" w:hAnsiTheme="minorEastAsia" w:eastAsiaTheme="minorEastAsia" w:cstheme="minorEastAsia"/>
          <w:sz w:val="24"/>
          <w:szCs w:val="24"/>
        </w:rPr>
      </w:pPr>
      <w:bookmarkStart w:id="2" w:name="_Toc340225277"/>
      <w:bookmarkStart w:id="3" w:name="_Toc467058761"/>
      <w:bookmarkStart w:id="4" w:name="_Toc12582"/>
      <w:bookmarkStart w:id="5" w:name="_Toc821"/>
      <w:r>
        <w:rPr>
          <w:rFonts w:asciiTheme="minorEastAsia" w:hAnsiTheme="minorEastAsia" w:eastAsiaTheme="minorEastAsia" w:cstheme="minorEastAsia"/>
          <w:b/>
          <w:bCs/>
          <w:sz w:val="24"/>
          <w:szCs w:val="24"/>
        </w:rPr>
        <w:t>第一篇</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b/>
          <w:sz w:val="24"/>
          <w:szCs w:val="24"/>
        </w:rPr>
        <w:t>报价邀请</w:t>
      </w:r>
      <w:bookmarkEnd w:id="2"/>
      <w:r>
        <w:rPr>
          <w:rFonts w:hint="eastAsia" w:asciiTheme="minorEastAsia" w:hAnsiTheme="minorEastAsia" w:eastAsiaTheme="minorEastAsia" w:cstheme="minorEastAsia"/>
          <w:b/>
          <w:sz w:val="24"/>
          <w:szCs w:val="24"/>
        </w:rPr>
        <w:t>函</w:t>
      </w:r>
      <w:bookmarkEnd w:id="3"/>
      <w:bookmarkEnd w:id="4"/>
      <w:bookmarkEnd w:id="5"/>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bookmarkStart w:id="6" w:name="_Toc467058762"/>
      <w:bookmarkStart w:id="7" w:name="_Toc340225278"/>
      <w:r>
        <w:rPr>
          <w:rFonts w:hint="eastAsia" w:asciiTheme="minorEastAsia" w:hAnsiTheme="minorEastAsia" w:eastAsiaTheme="minorEastAsia" w:cstheme="minorEastAsia"/>
          <w:sz w:val="24"/>
          <w:szCs w:val="24"/>
        </w:rPr>
        <w:t>重庆市开州区疾病预防控制中心对其所需职工食堂劳务外包服务采购项目</w:t>
      </w:r>
      <w:r>
        <w:rPr>
          <w:rFonts w:hint="eastAsia" w:asciiTheme="minorEastAsia" w:hAnsiTheme="minorEastAsia" w:eastAsiaTheme="minorEastAsia" w:cstheme="minorEastAsia"/>
          <w:kern w:val="0"/>
          <w:sz w:val="24"/>
          <w:szCs w:val="24"/>
        </w:rPr>
        <w:t>进行</w:t>
      </w:r>
      <w:r>
        <w:rPr>
          <w:rFonts w:hint="eastAsia" w:asciiTheme="minorEastAsia" w:hAnsiTheme="minorEastAsia" w:eastAsiaTheme="minorEastAsia" w:cstheme="minorEastAsia"/>
          <w:sz w:val="24"/>
          <w:szCs w:val="24"/>
        </w:rPr>
        <w:t>询价采购，欢迎</w:t>
      </w:r>
      <w:r>
        <w:rPr>
          <w:rFonts w:hint="eastAsia" w:asciiTheme="minorEastAsia" w:hAnsiTheme="minorEastAsia" w:eastAsiaTheme="minorEastAsia" w:cstheme="minorEastAsia"/>
          <w:sz w:val="24"/>
          <w:szCs w:val="24"/>
          <w:lang w:val="en-US" w:eastAsia="zh-CN"/>
        </w:rPr>
        <w:t>符合条件</w:t>
      </w:r>
      <w:r>
        <w:rPr>
          <w:rFonts w:hint="eastAsia" w:asciiTheme="minorEastAsia" w:hAnsiTheme="minorEastAsia" w:eastAsiaTheme="minorEastAsia" w:cstheme="minorEastAsia"/>
          <w:sz w:val="24"/>
          <w:szCs w:val="24"/>
        </w:rPr>
        <w:t>的供应商前来参与报价。</w:t>
      </w:r>
    </w:p>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8" w:name="_Toc27466"/>
      <w:bookmarkStart w:id="9" w:name="_Toc26287"/>
      <w:r>
        <w:rPr>
          <w:rFonts w:hint="eastAsia" w:asciiTheme="minorEastAsia" w:hAnsiTheme="minorEastAsia" w:eastAsiaTheme="minorEastAsia" w:cstheme="minorEastAsia"/>
          <w:b/>
          <w:sz w:val="24"/>
          <w:szCs w:val="24"/>
        </w:rPr>
        <w:t>一、采购项目内容</w:t>
      </w:r>
      <w:bookmarkEnd w:id="6"/>
      <w:bookmarkEnd w:id="7"/>
      <w:bookmarkEnd w:id="8"/>
      <w:bookmarkEnd w:id="9"/>
    </w:p>
    <w:tbl>
      <w:tblPr>
        <w:tblStyle w:val="20"/>
        <w:tblW w:w="92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2"/>
        <w:gridCol w:w="1470"/>
        <w:gridCol w:w="1570"/>
        <w:gridCol w:w="1419"/>
        <w:gridCol w:w="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jc w:val="center"/>
        </w:trPr>
        <w:tc>
          <w:tcPr>
            <w:tcW w:w="3872"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项目名称</w:t>
            </w:r>
          </w:p>
        </w:tc>
        <w:tc>
          <w:tcPr>
            <w:tcW w:w="14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最高限价</w:t>
            </w:r>
          </w:p>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（万元）</w:t>
            </w:r>
          </w:p>
        </w:tc>
        <w:tc>
          <w:tcPr>
            <w:tcW w:w="15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报价保证金</w:t>
            </w:r>
          </w:p>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（万元）</w:t>
            </w:r>
          </w:p>
        </w:tc>
        <w:tc>
          <w:tcPr>
            <w:tcW w:w="1419"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kern w:val="0"/>
                <w:sz w:val="24"/>
                <w:szCs w:val="24"/>
              </w:rPr>
              <w:t>成交供应商数量（名）</w:t>
            </w:r>
          </w:p>
        </w:tc>
        <w:tc>
          <w:tcPr>
            <w:tcW w:w="956" w:type="dxa"/>
            <w:tcBorders>
              <w:top w:val="single" w:color="auto" w:sz="4" w:space="0"/>
              <w:left w:val="single" w:color="auto" w:sz="4" w:space="0"/>
              <w:right w:val="single" w:color="auto" w:sz="4" w:space="0"/>
            </w:tcBorders>
            <w:vAlign w:val="center"/>
          </w:tcPr>
          <w:p>
            <w:pPr>
              <w:pageBreakBefore w:val="0"/>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b/>
                <w:bCs/>
                <w:kern w:val="0"/>
                <w:sz w:val="24"/>
                <w:szCs w:val="24"/>
              </w:rPr>
            </w:pPr>
            <w:r>
              <w:rPr>
                <w:rFonts w:hint="eastAsia" w:asciiTheme="minorEastAsia" w:hAnsiTheme="minorEastAsia" w:eastAsiaTheme="minorEastAsia" w:cstheme="minorEastAsia"/>
                <w:b/>
                <w:bCs/>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3872"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bookmarkStart w:id="10" w:name="_Hlk344477914"/>
            <w:r>
              <w:rPr>
                <w:rFonts w:hint="eastAsia" w:asciiTheme="minorEastAsia" w:hAnsiTheme="minorEastAsia" w:eastAsiaTheme="minorEastAsia" w:cstheme="minorEastAsia"/>
                <w:sz w:val="24"/>
                <w:szCs w:val="24"/>
              </w:rPr>
              <w:t>重庆市开州区疾病预防控制中心职工食堂劳务外包服务采购项目</w:t>
            </w:r>
          </w:p>
        </w:tc>
        <w:tc>
          <w:tcPr>
            <w:tcW w:w="14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180000</w:t>
            </w:r>
          </w:p>
        </w:tc>
        <w:tc>
          <w:tcPr>
            <w:tcW w:w="1570"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0</w:t>
            </w:r>
          </w:p>
        </w:tc>
        <w:tc>
          <w:tcPr>
            <w:tcW w:w="1419"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956" w:type="dxa"/>
            <w:tcBorders>
              <w:top w:val="single" w:color="auto" w:sz="4" w:space="0"/>
              <w:left w:val="single" w:color="auto" w:sz="4" w:space="0"/>
              <w:right w:val="single" w:color="auto" w:sz="4" w:space="0"/>
            </w:tcBorders>
            <w:vAlign w:val="center"/>
          </w:tcPr>
          <w:p>
            <w:pPr>
              <w:pageBreakBefore w:val="0"/>
              <w:widowControl/>
              <w:kinsoku/>
              <w:wordWrap/>
              <w:overflowPunct/>
              <w:topLinePunct w:val="0"/>
              <w:autoSpaceDE/>
              <w:autoSpaceDN/>
              <w:bidi w:val="0"/>
              <w:adjustRightInd/>
              <w:spacing w:line="440" w:lineRule="exact"/>
              <w:jc w:val="center"/>
              <w:textAlignment w:val="auto"/>
              <w:rPr>
                <w:rFonts w:asciiTheme="minorEastAsia" w:hAnsiTheme="minorEastAsia" w:eastAsiaTheme="minorEastAsia" w:cstheme="minorEastAsia"/>
                <w:kern w:val="0"/>
                <w:sz w:val="24"/>
                <w:szCs w:val="24"/>
              </w:rPr>
            </w:pPr>
          </w:p>
        </w:tc>
      </w:tr>
      <w:bookmarkEnd w:id="10"/>
    </w:tbl>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11" w:name="_Toc23303"/>
      <w:bookmarkStart w:id="12" w:name="_Toc467058763"/>
      <w:bookmarkStart w:id="13" w:name="_Toc340225279"/>
      <w:bookmarkStart w:id="14" w:name="_Toc1508"/>
      <w:r>
        <w:rPr>
          <w:rFonts w:hint="eastAsia" w:asciiTheme="minorEastAsia" w:hAnsiTheme="minorEastAsia" w:eastAsiaTheme="minorEastAsia" w:cstheme="minorEastAsia"/>
          <w:b/>
          <w:sz w:val="24"/>
          <w:szCs w:val="24"/>
        </w:rPr>
        <w:t>二、资金来源</w:t>
      </w:r>
      <w:bookmarkEnd w:id="11"/>
      <w:bookmarkEnd w:id="12"/>
      <w:bookmarkEnd w:id="13"/>
      <w:bookmarkEnd w:id="14"/>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color w:val="000000"/>
          <w:sz w:val="24"/>
          <w:szCs w:val="24"/>
        </w:rPr>
      </w:pPr>
      <w:bookmarkStart w:id="15" w:name="_Toc340225280"/>
      <w:bookmarkStart w:id="16" w:name="_Toc467058764"/>
      <w:r>
        <w:rPr>
          <w:rFonts w:hint="eastAsia" w:asciiTheme="minorEastAsia" w:hAnsiTheme="minorEastAsia" w:eastAsiaTheme="minorEastAsia" w:cstheme="minorEastAsia"/>
          <w:color w:val="000000"/>
          <w:sz w:val="24"/>
          <w:szCs w:val="24"/>
        </w:rPr>
        <w:t>单位自筹。</w:t>
      </w:r>
    </w:p>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17" w:name="_Toc29512"/>
      <w:bookmarkStart w:id="18" w:name="_Toc17999"/>
      <w:r>
        <w:rPr>
          <w:rFonts w:hint="eastAsia" w:asciiTheme="minorEastAsia" w:hAnsiTheme="minorEastAsia" w:eastAsiaTheme="minorEastAsia" w:cstheme="minorEastAsia"/>
          <w:b/>
          <w:sz w:val="24"/>
          <w:szCs w:val="24"/>
        </w:rPr>
        <w:t>三、报价供应商资格要求</w:t>
      </w:r>
      <w:bookmarkEnd w:id="15"/>
      <w:bookmarkEnd w:id="16"/>
      <w:bookmarkEnd w:id="17"/>
      <w:bookmarkEnd w:id="18"/>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合格报价供应商应首先符合政府采购法第二十二条规定的基本条件，同时符合根据该项目特点设置的特定资格条件。</w:t>
      </w:r>
    </w:p>
    <w:p>
      <w:pPr>
        <w:pageBreakBefore w:val="0"/>
        <w:kinsoku/>
        <w:wordWrap/>
        <w:overflowPunct/>
        <w:topLinePunct w:val="0"/>
        <w:autoSpaceDE/>
        <w:autoSpaceDN/>
        <w:bidi w:val="0"/>
        <w:adjustRightInd/>
        <w:spacing w:line="440" w:lineRule="exact"/>
        <w:ind w:firstLine="241" w:firstLineChars="100"/>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w:t>
      </w:r>
      <w:r>
        <w:rPr>
          <w:rFonts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rPr>
        <w:t>基本资格条件</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2.具有良好的商业信誉和健全的财务会计制度；</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3.具有履行合同所必需的设备和专业技术能力；</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4.有依法缴纳税收和社会保障资金的良好记录；</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5.参加政府采购活动近三年内，在经营活动中没有重大违法记录。</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6.法律、行政法规规定的其他条件。</w:t>
      </w:r>
    </w:p>
    <w:p>
      <w:pPr>
        <w:pageBreakBefore w:val="0"/>
        <w:kinsoku/>
        <w:wordWrap/>
        <w:overflowPunct/>
        <w:topLinePunct w:val="0"/>
        <w:autoSpaceDE/>
        <w:autoSpaceDN/>
        <w:bidi w:val="0"/>
        <w:adjustRightInd/>
        <w:spacing w:line="440" w:lineRule="exact"/>
        <w:ind w:firstLine="241" w:firstLineChars="100"/>
        <w:textAlignment w:val="auto"/>
        <w:rPr>
          <w:rFonts w:hint="eastAsia" w:asciiTheme="minorEastAsia" w:hAnsiTheme="minorEastAsia" w:eastAsiaTheme="minorEastAsia" w:cstheme="minorEastAsia"/>
          <w:b/>
          <w:bCs/>
          <w:color w:val="auto"/>
          <w:sz w:val="24"/>
          <w:szCs w:val="24"/>
        </w:rPr>
      </w:pPr>
      <w:bookmarkStart w:id="19" w:name="OLE_LINK2"/>
      <w:r>
        <w:rPr>
          <w:rFonts w:hint="eastAsia" w:asciiTheme="minorEastAsia" w:hAnsiTheme="minorEastAsia" w:eastAsiaTheme="minorEastAsia" w:cstheme="minorEastAsia"/>
          <w:b/>
          <w:bCs/>
          <w:color w:val="auto"/>
          <w:sz w:val="24"/>
          <w:szCs w:val="24"/>
        </w:rPr>
        <w:t>（二</w:t>
      </w:r>
      <w:r>
        <w:rPr>
          <w:rFonts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bCs/>
          <w:color w:val="auto"/>
          <w:sz w:val="24"/>
          <w:szCs w:val="24"/>
        </w:rPr>
        <w:t>特定资格要求</w:t>
      </w:r>
    </w:p>
    <w:p>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cs="宋体"/>
          <w:color w:val="auto"/>
          <w:sz w:val="24"/>
        </w:rPr>
      </w:pPr>
      <w:r>
        <w:rPr>
          <w:rFonts w:hint="eastAsia" w:ascii="宋体" w:hAnsi="宋体" w:cs="宋体"/>
          <w:color w:val="auto"/>
          <w:sz w:val="24"/>
          <w:szCs w:val="24"/>
        </w:rPr>
        <w:t>1、具有独立法人资格，具备有效的营业执照。</w:t>
      </w:r>
    </w:p>
    <w:p>
      <w:pPr>
        <w:pageBreakBefore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宋体" w:hAnsi="宋体" w:cs="宋体"/>
          <w:color w:val="auto"/>
          <w:sz w:val="24"/>
          <w:szCs w:val="24"/>
        </w:rPr>
        <w:t>2、注册地非重庆市开州区的报价供应商须在重庆市开州区内设有固定办事机构或售后服务机构。</w:t>
      </w:r>
    </w:p>
    <w:bookmarkEnd w:id="19"/>
    <w:p>
      <w:pPr>
        <w:pageBreakBefore w:val="0"/>
        <w:kinsoku/>
        <w:wordWrap/>
        <w:overflowPunct/>
        <w:topLinePunct w:val="0"/>
        <w:autoSpaceDE/>
        <w:autoSpaceDN/>
        <w:bidi w:val="0"/>
        <w:adjustRightInd/>
        <w:spacing w:line="440" w:lineRule="exact"/>
        <w:ind w:firstLine="482" w:firstLineChars="200"/>
        <w:textAlignment w:val="auto"/>
        <w:outlineLvl w:val="1"/>
        <w:rPr>
          <w:rFonts w:asciiTheme="minorEastAsia" w:hAnsiTheme="minorEastAsia" w:eastAsiaTheme="minorEastAsia" w:cstheme="minorEastAsia"/>
          <w:b/>
          <w:sz w:val="24"/>
          <w:szCs w:val="24"/>
        </w:rPr>
      </w:pPr>
      <w:bookmarkStart w:id="20" w:name="_Toc31263"/>
      <w:bookmarkStart w:id="21" w:name="_Toc28233"/>
      <w:bookmarkStart w:id="22" w:name="_Toc467058765"/>
      <w:bookmarkStart w:id="23" w:name="_Toc340225281"/>
      <w:r>
        <w:rPr>
          <w:rFonts w:hint="eastAsia" w:asciiTheme="minorEastAsia" w:hAnsiTheme="minorEastAsia" w:eastAsiaTheme="minorEastAsia" w:cstheme="minorEastAsia"/>
          <w:b/>
          <w:sz w:val="24"/>
          <w:szCs w:val="24"/>
        </w:rPr>
        <w:t>四、报价、开标有关说明</w:t>
      </w:r>
      <w:bookmarkEnd w:id="20"/>
      <w:bookmarkEnd w:id="21"/>
      <w:bookmarkEnd w:id="22"/>
      <w:bookmarkEnd w:id="23"/>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bookmarkStart w:id="24" w:name="_Toc340225282"/>
      <w:bookmarkStart w:id="25" w:name="_Toc32098"/>
      <w:bookmarkStart w:id="26" w:name="_Toc340225283"/>
      <w:bookmarkStart w:id="27" w:name="_Toc467058767"/>
      <w:r>
        <w:rPr>
          <w:rFonts w:hint="eastAsia" w:asciiTheme="minorEastAsia" w:hAnsiTheme="minorEastAsia" w:eastAsiaTheme="minorEastAsia" w:cstheme="minorEastAsia"/>
          <w:sz w:val="24"/>
          <w:szCs w:val="24"/>
        </w:rPr>
        <w:t>1.询价文件的获取及时间：凡有意参加询价的供应商，请于公告发布之日起自行在“行采家https://www.gec123.com/”获取开标前公布的所有项目资料,</w:t>
      </w:r>
      <w:r>
        <w:rPr>
          <w:rFonts w:hint="eastAsia" w:asciiTheme="minorEastAsia" w:hAnsiTheme="minorEastAsia" w:eastAsiaTheme="minorEastAsia" w:cstheme="minorEastAsia"/>
          <w:b/>
          <w:bCs/>
          <w:sz w:val="24"/>
          <w:szCs w:val="24"/>
        </w:rPr>
        <w:t>报名时需一并上传营业执照扫描件加盖鲜章、法定代表人身份证明扫描件件盖鲜章、授权委托书原件扫描件、委托人身份证原件扫描件</w:t>
      </w:r>
      <w:r>
        <w:rPr>
          <w:rFonts w:hint="eastAsia" w:asciiTheme="minorEastAsia" w:hAnsiTheme="minorEastAsia" w:eastAsiaTheme="minorEastAsia" w:cstheme="minorEastAsia"/>
          <w:sz w:val="24"/>
          <w:szCs w:val="24"/>
        </w:rPr>
        <w:t>。</w:t>
      </w:r>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w:t>
      </w:r>
      <w:r>
        <w:rPr>
          <w:rFonts w:asciiTheme="minorEastAsia" w:hAnsiTheme="minorEastAsia" w:eastAsiaTheme="minorEastAsia" w:cstheme="minorEastAsia"/>
          <w:sz w:val="24"/>
          <w:szCs w:val="24"/>
        </w:rPr>
        <w:t>上传</w:t>
      </w:r>
      <w:r>
        <w:rPr>
          <w:rFonts w:hint="eastAsia" w:asciiTheme="minorEastAsia" w:hAnsiTheme="minorEastAsia" w:eastAsiaTheme="minorEastAsia" w:cstheme="minorEastAsia"/>
          <w:sz w:val="24"/>
          <w:szCs w:val="24"/>
        </w:rPr>
        <w:t>时间：北京时间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 xml:space="preserve">6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1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21 </w:t>
      </w:r>
      <w:r>
        <w:rPr>
          <w:rFonts w:hint="eastAsia" w:asciiTheme="minorEastAsia" w:hAnsiTheme="minorEastAsia" w:eastAsiaTheme="minorEastAsia" w:cstheme="minorEastAsia"/>
          <w:sz w:val="24"/>
          <w:szCs w:val="24"/>
        </w:rPr>
        <w:t>日</w:t>
      </w:r>
      <w:r>
        <w:rPr>
          <w:rFonts w:asciiTheme="minorEastAsia" w:hAnsiTheme="minorEastAsia" w:eastAsiaTheme="minorEastAsia" w:cstheme="minorEastAsia"/>
          <w:sz w:val="24"/>
          <w:szCs w:val="24"/>
        </w:rPr>
        <w:t>开始</w:t>
      </w:r>
      <w:r>
        <w:rPr>
          <w:rFonts w:hint="eastAsia" w:asciiTheme="minorEastAsia" w:hAnsiTheme="minorEastAsia" w:eastAsiaTheme="minorEastAsia" w:cstheme="minorEastAsia"/>
          <w:sz w:val="24"/>
          <w:szCs w:val="24"/>
        </w:rPr>
        <w:t>至</w:t>
      </w:r>
      <w:r>
        <w:rPr>
          <w:rFonts w:hint="eastAsia" w:asciiTheme="minorEastAsia" w:hAnsiTheme="minorEastAsia" w:eastAsiaTheme="minorEastAsia" w:cstheme="minorEastAsia"/>
          <w:sz w:val="24"/>
          <w:szCs w:val="24"/>
          <w:u w:val="single"/>
        </w:rPr>
        <w:t>202</w:t>
      </w:r>
      <w:r>
        <w:rPr>
          <w:rFonts w:hint="eastAsia" w:asciiTheme="minorEastAsia" w:hAnsiTheme="minorEastAsia" w:eastAsiaTheme="minorEastAsia" w:cstheme="minorEastAsia"/>
          <w:sz w:val="24"/>
          <w:szCs w:val="24"/>
          <w:u w:val="single"/>
          <w:lang w:val="en-US" w:eastAsia="zh-CN"/>
        </w:rPr>
        <w:t xml:space="preserve">6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1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26 </w:t>
      </w:r>
      <w:r>
        <w:rPr>
          <w:rFonts w:hint="eastAsia" w:asciiTheme="minorEastAsia" w:hAnsiTheme="minorEastAsia" w:eastAsiaTheme="minorEastAsia" w:cstheme="minorEastAsia"/>
          <w:sz w:val="24"/>
          <w:szCs w:val="24"/>
          <w:u w:val="none"/>
          <w:lang w:val="en-US" w:eastAsia="zh-CN"/>
        </w:rPr>
        <w:t xml:space="preserve"> </w:t>
      </w:r>
      <w:bookmarkStart w:id="135" w:name="_GoBack"/>
      <w:bookmarkEnd w:id="135"/>
      <w:r>
        <w:rPr>
          <w:rFonts w:hint="eastAsia" w:asciiTheme="minorEastAsia" w:hAnsiTheme="minorEastAsia" w:eastAsiaTheme="minorEastAsia" w:cstheme="minorEastAsia"/>
          <w:sz w:val="24"/>
          <w:szCs w:val="24"/>
          <w:u w:val="none"/>
          <w:lang w:val="en-US" w:eastAsia="zh-CN"/>
        </w:rPr>
        <w:t>日</w:t>
      </w:r>
      <w:r>
        <w:rPr>
          <w:rFonts w:hint="eastAsia" w:asciiTheme="minorEastAsia" w:hAnsiTheme="minorEastAsia" w:eastAsiaTheme="minorEastAsia" w:cstheme="minorEastAsia"/>
          <w:sz w:val="24"/>
          <w:szCs w:val="24"/>
        </w:rPr>
        <w:t>结束</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（具体以“行采家https://www.gec123.com/”公告为准）。</w:t>
      </w:r>
    </w:p>
    <w:p>
      <w:pPr>
        <w:pStyle w:val="38"/>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3.开标时间：北京时间以“行采家https://www.gec123.com/”公告为准。</w:t>
      </w:r>
    </w:p>
    <w:p>
      <w:pPr>
        <w:pStyle w:val="38"/>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4.开标地点：</w:t>
      </w:r>
      <w:bookmarkEnd w:id="24"/>
      <w:bookmarkStart w:id="28" w:name="_Toc467058766"/>
      <w:r>
        <w:rPr>
          <w:rFonts w:hint="eastAsia" w:asciiTheme="minorEastAsia" w:hAnsiTheme="minorEastAsia" w:eastAsiaTheme="minorEastAsia" w:cstheme="minorEastAsia"/>
          <w:sz w:val="24"/>
          <w:szCs w:val="24"/>
        </w:rPr>
        <w:t>“行采家https://www.gec123.com/”线上开标。</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5.供应商须满足以下要件，其响应文件才被接受：</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（1）在规定时间内报名。</w:t>
      </w:r>
    </w:p>
    <w:p>
      <w:pPr>
        <w:pStyle w:val="6"/>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（2）在规定时间内在“行采家https://www.gec123.com/”平台成功上传响应文件电子版。</w:t>
      </w:r>
    </w:p>
    <w:p>
      <w:pPr>
        <w:pStyle w:val="6"/>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本项目采取线上的方式进行投标报价，投标供应商须在规定时间内完成平台电子响应文件提交。</w:t>
      </w:r>
    </w:p>
    <w:p>
      <w:pPr>
        <w:pageBreakBefore w:val="0"/>
        <w:kinsoku/>
        <w:wordWrap/>
        <w:overflowPunct/>
        <w:topLinePunct w:val="0"/>
        <w:autoSpaceDE/>
        <w:autoSpaceDN/>
        <w:bidi w:val="0"/>
        <w:adjustRightInd/>
        <w:spacing w:line="440" w:lineRule="exact"/>
        <w:ind w:firstLine="482" w:firstLineChars="200"/>
        <w:jc w:val="left"/>
        <w:textAlignment w:val="auto"/>
        <w:outlineLvl w:val="1"/>
        <w:rPr>
          <w:rFonts w:asciiTheme="minorEastAsia" w:hAnsiTheme="minorEastAsia" w:eastAsiaTheme="minorEastAsia" w:cstheme="minorEastAsia"/>
          <w:b/>
          <w:sz w:val="24"/>
          <w:szCs w:val="24"/>
        </w:rPr>
      </w:pPr>
      <w:bookmarkStart w:id="29" w:name="_Toc870"/>
      <w:bookmarkStart w:id="30" w:name="_Toc20967"/>
      <w:r>
        <w:rPr>
          <w:rFonts w:hint="eastAsia" w:asciiTheme="minorEastAsia" w:hAnsiTheme="minorEastAsia" w:eastAsiaTheme="minorEastAsia" w:cstheme="minorEastAsia"/>
          <w:b/>
          <w:sz w:val="24"/>
          <w:szCs w:val="24"/>
        </w:rPr>
        <w:t>五、报价保证金</w:t>
      </w:r>
      <w:bookmarkEnd w:id="28"/>
      <w:bookmarkEnd w:id="29"/>
      <w:bookmarkEnd w:id="30"/>
    </w:p>
    <w:p>
      <w:pPr>
        <w:pageBreakBefore w:val="0"/>
        <w:kinsoku/>
        <w:wordWrap/>
        <w:overflowPunct/>
        <w:topLinePunct w:val="0"/>
        <w:autoSpaceDE/>
        <w:autoSpaceDN/>
        <w:bidi w:val="0"/>
        <w:adjustRightInd/>
        <w:snapToGrid w:val="0"/>
        <w:spacing w:line="440" w:lineRule="exact"/>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p>
      <w:pPr>
        <w:pStyle w:val="4"/>
        <w:pageBreakBefore w:val="0"/>
        <w:kinsoku/>
        <w:wordWrap/>
        <w:overflowPunct/>
        <w:topLinePunct w:val="0"/>
        <w:autoSpaceDE/>
        <w:autoSpaceDN/>
        <w:bidi w:val="0"/>
        <w:adjustRightInd/>
        <w:spacing w:line="440" w:lineRule="exact"/>
        <w:ind w:firstLine="482" w:firstLineChars="200"/>
        <w:textAlignment w:val="auto"/>
        <w:rPr>
          <w:rFonts w:asciiTheme="minorEastAsia" w:hAnsiTheme="minorEastAsia" w:eastAsiaTheme="minorEastAsia" w:cstheme="minorEastAsia"/>
          <w:sz w:val="24"/>
          <w:szCs w:val="24"/>
        </w:rPr>
      </w:pPr>
      <w:bookmarkStart w:id="31" w:name="_Toc14736"/>
      <w:r>
        <w:rPr>
          <w:rFonts w:hint="eastAsia" w:asciiTheme="minorEastAsia" w:hAnsiTheme="minorEastAsia" w:eastAsiaTheme="minorEastAsia" w:cstheme="minorEastAsia"/>
          <w:sz w:val="24"/>
          <w:szCs w:val="24"/>
        </w:rPr>
        <w:t>六、报价有关规定</w:t>
      </w:r>
      <w:bookmarkEnd w:id="25"/>
      <w:bookmarkEnd w:id="26"/>
      <w:bookmarkEnd w:id="27"/>
      <w:bookmarkEnd w:id="31"/>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bookmarkStart w:id="32" w:name="_Toc340225284"/>
      <w:bookmarkStart w:id="33" w:name="_Toc467058768"/>
      <w:r>
        <w:rPr>
          <w:rFonts w:hint="eastAsia" w:asciiTheme="minorEastAsia" w:hAnsiTheme="minorEastAsia" w:eastAsiaTheme="minorEastAsia" w:cstheme="minorEastAsia"/>
          <w:sz w:val="24"/>
          <w:szCs w:val="24"/>
        </w:rPr>
        <w:t>1.单位负责人为同一人或者存在直接控股、管理关系的不同供应商，不得参加同一合同项（分包）下的政府采购活动。</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 xml:space="preserve">2.为采购项目提供整体设计、规范编制或者项目管理、检测等服务的供应商，不得再参加该采购项目的其他采购活动。          </w:t>
      </w:r>
    </w:p>
    <w:p>
      <w:pPr>
        <w:pageBreakBefore w:val="0"/>
        <w:kinsoku/>
        <w:wordWrap/>
        <w:overflowPunct/>
        <w:topLinePunct w:val="0"/>
        <w:autoSpaceDE/>
        <w:autoSpaceDN/>
        <w:bidi w:val="0"/>
        <w:adjustRightInd/>
        <w:snapToGrid w:val="0"/>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3.本项目若有补遗文件，一律在“行采家”平台（http://www.gec123.com）上发布，请各报价供应商注意下载；无论下载与否，均视为已知晓本项目补遗文件的内容。</w:t>
      </w:r>
    </w:p>
    <w:p>
      <w:pPr>
        <w:pageBreakBefore w:val="0"/>
        <w:widowControl/>
        <w:kinsoku/>
        <w:wordWrap/>
        <w:overflowPunct/>
        <w:topLinePunct w:val="0"/>
        <w:autoSpaceDE/>
        <w:autoSpaceDN/>
        <w:bidi w:val="0"/>
        <w:adjustRightInd/>
        <w:spacing w:line="440" w:lineRule="exact"/>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4.有下列情形之一的，拒绝接收其报价文件。</w:t>
      </w:r>
    </w:p>
    <w:p>
      <w:pPr>
        <w:pageBreakBefore w:val="0"/>
        <w:widowControl/>
        <w:kinsoku/>
        <w:wordWrap/>
        <w:overflowPunct/>
        <w:topLinePunct w:val="0"/>
        <w:autoSpaceDE/>
        <w:autoSpaceDN/>
        <w:bidi w:val="0"/>
        <w:adjustRightInd/>
        <w:spacing w:line="440" w:lineRule="exact"/>
        <w:ind w:left="602" w:leftChars="215"/>
        <w:jc w:val="left"/>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①超过报名及报价文件、相关原件递交截止时间递交的。</w:t>
      </w:r>
    </w:p>
    <w:p>
      <w:pPr>
        <w:pageBreakBefore w:val="0"/>
        <w:widowControl/>
        <w:kinsoku/>
        <w:wordWrap/>
        <w:overflowPunct/>
        <w:topLinePunct w:val="0"/>
        <w:autoSpaceDE/>
        <w:autoSpaceDN/>
        <w:bidi w:val="0"/>
        <w:adjustRightInd/>
        <w:spacing w:line="440" w:lineRule="exact"/>
        <w:ind w:left="602" w:leftChars="215"/>
        <w:jc w:val="left"/>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②未按规定要求提供相关原件的。</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5.本项目不接受联合体投标，不允许转包、违法分包。</w:t>
      </w:r>
    </w:p>
    <w:p>
      <w:pPr>
        <w:pStyle w:val="4"/>
        <w:pageBreakBefore w:val="0"/>
        <w:kinsoku/>
        <w:wordWrap/>
        <w:overflowPunct/>
        <w:topLinePunct w:val="0"/>
        <w:autoSpaceDE/>
        <w:autoSpaceDN/>
        <w:bidi w:val="0"/>
        <w:adjustRightInd/>
        <w:spacing w:line="440" w:lineRule="exact"/>
        <w:ind w:firstLine="482" w:firstLineChars="200"/>
        <w:textAlignment w:val="auto"/>
        <w:rPr>
          <w:rFonts w:asciiTheme="minorEastAsia" w:hAnsiTheme="minorEastAsia" w:eastAsiaTheme="minorEastAsia" w:cstheme="minorEastAsia"/>
          <w:sz w:val="24"/>
          <w:szCs w:val="24"/>
        </w:rPr>
      </w:pPr>
      <w:bookmarkStart w:id="34" w:name="_Toc7043"/>
      <w:bookmarkStart w:id="35" w:name="_Toc16487"/>
      <w:r>
        <w:rPr>
          <w:rFonts w:hint="eastAsia" w:asciiTheme="minorEastAsia" w:hAnsiTheme="minorEastAsia" w:eastAsiaTheme="minorEastAsia" w:cstheme="minorEastAsia"/>
          <w:sz w:val="24"/>
          <w:szCs w:val="24"/>
        </w:rPr>
        <w:t>七、联系方式</w:t>
      </w:r>
      <w:bookmarkEnd w:id="32"/>
      <w:bookmarkEnd w:id="33"/>
      <w:bookmarkEnd w:id="34"/>
      <w:bookmarkEnd w:id="35"/>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采购人：重庆市开州区疾病预防控制中心</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址：重庆市开州区文峰街道开州大道东972号</w:t>
      </w:r>
    </w:p>
    <w:p>
      <w:pPr>
        <w:pageBreakBefore w:val="0"/>
        <w:kinsoku/>
        <w:wordWrap/>
        <w:overflowPunct/>
        <w:topLinePunct w:val="0"/>
        <w:autoSpaceDE/>
        <w:autoSpaceDN/>
        <w:bidi w:val="0"/>
        <w:adjustRightInd/>
        <w:spacing w:line="440" w:lineRule="exact"/>
        <w:ind w:firstLine="480" w:firstLineChars="200"/>
        <w:textAlignment w:val="auto"/>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sz w:val="24"/>
          <w:szCs w:val="24"/>
        </w:rPr>
        <w:t>联系人</w:t>
      </w:r>
      <w:r>
        <w:rPr>
          <w:rFonts w:hint="eastAsia" w:asciiTheme="minorEastAsia" w:hAnsiTheme="minorEastAsia" w:eastAsiaTheme="minorEastAsia" w:cstheme="minorEastAsia"/>
          <w:color w:val="000000"/>
          <w:kern w:val="0"/>
          <w:sz w:val="24"/>
          <w:szCs w:val="24"/>
        </w:rPr>
        <w:t>：</w:t>
      </w:r>
      <w:r>
        <w:rPr>
          <w:rFonts w:hint="eastAsia" w:asciiTheme="minorEastAsia" w:hAnsiTheme="minorEastAsia" w:eastAsiaTheme="minorEastAsia" w:cstheme="minorEastAsia"/>
          <w:kern w:val="0"/>
          <w:sz w:val="24"/>
          <w:szCs w:val="24"/>
        </w:rPr>
        <w:t>丁老师</w:t>
      </w:r>
    </w:p>
    <w:p>
      <w:pPr>
        <w:pageBreakBefore w:val="0"/>
        <w:kinsoku/>
        <w:wordWrap/>
        <w:overflowPunct/>
        <w:topLinePunct w:val="0"/>
        <w:autoSpaceDE/>
        <w:autoSpaceDN/>
        <w:bidi w:val="0"/>
        <w:adjustRightInd/>
        <w:snapToGrid w:val="0"/>
        <w:spacing w:line="440" w:lineRule="exact"/>
        <w:ind w:firstLine="480" w:firstLineChars="200"/>
        <w:textAlignment w:val="auto"/>
      </w:pPr>
      <w:r>
        <w:rPr>
          <w:rFonts w:hint="eastAsia" w:asciiTheme="minorEastAsia" w:hAnsiTheme="minorEastAsia" w:eastAsiaTheme="minorEastAsia" w:cstheme="minorEastAsia"/>
          <w:color w:val="000000"/>
          <w:sz w:val="24"/>
          <w:szCs w:val="24"/>
        </w:rPr>
        <w:t>联系电话：023-</w:t>
      </w:r>
      <w:r>
        <w:rPr>
          <w:rFonts w:hint="eastAsia" w:asciiTheme="minorEastAsia" w:hAnsiTheme="minorEastAsia" w:eastAsiaTheme="minorEastAsia" w:cstheme="minorEastAsia"/>
          <w:sz w:val="24"/>
          <w:szCs w:val="24"/>
        </w:rPr>
        <w:t>81758215</w:t>
      </w:r>
    </w:p>
    <w:p>
      <w:pPr>
        <w:pStyle w:val="7"/>
        <w:spacing w:line="500" w:lineRule="exact"/>
        <w:ind w:left="0" w:leftChars="0" w:firstLine="0" w:firstLineChars="0"/>
        <w:jc w:val="both"/>
        <w:outlineLvl w:val="0"/>
        <w:rPr>
          <w:rFonts w:asciiTheme="minorEastAsia" w:hAnsiTheme="minorEastAsia" w:eastAsiaTheme="minorEastAsia" w:cstheme="minorEastAsia"/>
          <w:b/>
          <w:sz w:val="24"/>
          <w:szCs w:val="24"/>
        </w:rPr>
      </w:pPr>
    </w:p>
    <w:p>
      <w:pPr>
        <w:pStyle w:val="7"/>
        <w:spacing w:line="500" w:lineRule="exact"/>
        <w:ind w:left="1531" w:hanging="1531"/>
        <w:jc w:val="center"/>
        <w:outlineLvl w:val="0"/>
        <w:rPr>
          <w:rFonts w:asciiTheme="minorEastAsia" w:hAnsiTheme="minorEastAsia" w:eastAsiaTheme="minorEastAsia" w:cstheme="minorEastAsia"/>
          <w:b/>
          <w:sz w:val="24"/>
          <w:szCs w:val="24"/>
        </w:rPr>
      </w:pPr>
      <w:bookmarkStart w:id="36" w:name="_Toc14609"/>
      <w:r>
        <w:rPr>
          <w:rFonts w:asciiTheme="minorEastAsia" w:hAnsiTheme="minorEastAsia" w:eastAsiaTheme="minorEastAsia" w:cstheme="minorEastAsia"/>
          <w:b/>
          <w:sz w:val="24"/>
          <w:szCs w:val="24"/>
        </w:rPr>
        <w:t>第二篇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询价采购项目</w:t>
      </w:r>
      <w:bookmarkEnd w:id="0"/>
      <w:bookmarkEnd w:id="1"/>
      <w:r>
        <w:rPr>
          <w:rFonts w:hint="eastAsia" w:asciiTheme="minorEastAsia" w:hAnsiTheme="minorEastAsia" w:eastAsiaTheme="minorEastAsia" w:cstheme="minorEastAsia"/>
          <w:b/>
          <w:sz w:val="24"/>
          <w:szCs w:val="24"/>
        </w:rPr>
        <w:t>内容及</w:t>
      </w:r>
      <w:r>
        <w:rPr>
          <w:rFonts w:hint="eastAsia" w:asciiTheme="minorEastAsia" w:hAnsiTheme="minorEastAsia" w:eastAsiaTheme="minorEastAsia" w:cstheme="minorEastAsia"/>
          <w:b/>
          <w:sz w:val="24"/>
          <w:szCs w:val="24"/>
          <w:lang w:val="en-US" w:eastAsia="zh-CN"/>
        </w:rPr>
        <w:t>服务</w:t>
      </w:r>
      <w:r>
        <w:rPr>
          <w:rFonts w:hint="eastAsia" w:asciiTheme="minorEastAsia" w:hAnsiTheme="minorEastAsia" w:eastAsiaTheme="minorEastAsia" w:cstheme="minorEastAsia"/>
          <w:b/>
          <w:sz w:val="24"/>
          <w:szCs w:val="24"/>
        </w:rPr>
        <w:t>需求</w:t>
      </w:r>
      <w:bookmarkEnd w:id="36"/>
    </w:p>
    <w:tbl>
      <w:tblPr>
        <w:tblStyle w:val="20"/>
        <w:tblpPr w:leftFromText="180" w:rightFromText="180" w:vertAnchor="text" w:horzAnchor="page" w:tblpX="1107" w:tblpY="612"/>
        <w:tblOverlap w:val="never"/>
        <w:tblW w:w="9740" w:type="dxa"/>
        <w:tblInd w:w="0" w:type="dxa"/>
        <w:tblLayout w:type="fixed"/>
        <w:tblCellMar>
          <w:top w:w="0" w:type="dxa"/>
          <w:left w:w="15" w:type="dxa"/>
          <w:bottom w:w="0" w:type="dxa"/>
          <w:right w:w="15" w:type="dxa"/>
        </w:tblCellMar>
      </w:tblPr>
      <w:tblGrid>
        <w:gridCol w:w="1350"/>
        <w:gridCol w:w="707"/>
        <w:gridCol w:w="4054"/>
        <w:gridCol w:w="1842"/>
        <w:gridCol w:w="1787"/>
      </w:tblGrid>
      <w:tr>
        <w:tblPrEx>
          <w:tblLayout w:type="fixed"/>
          <w:tblCellMar>
            <w:top w:w="0" w:type="dxa"/>
            <w:left w:w="15" w:type="dxa"/>
            <w:bottom w:w="0" w:type="dxa"/>
            <w:right w:w="15" w:type="dxa"/>
          </w:tblCellMar>
        </w:tblPrEx>
        <w:trPr>
          <w:trHeight w:val="1260" w:hRule="atLeast"/>
        </w:trPr>
        <w:tc>
          <w:tcPr>
            <w:tcW w:w="9740" w:type="dxa"/>
            <w:gridSpan w:val="5"/>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小标宋_GBK" w:hAnsi="宋体" w:eastAsia="方正小标宋_GBK" w:cs="宋体"/>
                <w:sz w:val="32"/>
                <w:szCs w:val="32"/>
              </w:rPr>
            </w:pPr>
            <w:bookmarkStart w:id="37" w:name="_Toc55207825"/>
            <w:bookmarkStart w:id="38" w:name="_Toc16553"/>
            <w:bookmarkStart w:id="39" w:name="_Toc21756"/>
            <w:r>
              <w:rPr>
                <w:rFonts w:hint="eastAsia" w:ascii="方正小标宋_GBK" w:hAnsi="宋体" w:eastAsia="方正小标宋_GBK" w:cs="宋体"/>
                <w:sz w:val="32"/>
                <w:szCs w:val="32"/>
              </w:rPr>
              <w:t>重庆市开州区疾病预防控制中心</w:t>
            </w:r>
          </w:p>
          <w:p>
            <w:pPr>
              <w:autoSpaceDN w:val="0"/>
              <w:jc w:val="center"/>
              <w:textAlignment w:val="center"/>
              <w:rPr>
                <w:rFonts w:ascii="方正小标宋_GBK" w:hAnsi="宋体" w:eastAsia="方正小标宋_GBK" w:cs="宋体"/>
                <w:sz w:val="44"/>
                <w:szCs w:val="44"/>
              </w:rPr>
            </w:pPr>
            <w:r>
              <w:rPr>
                <w:rFonts w:hint="eastAsia" w:ascii="方正小标宋_GBK" w:hAnsi="宋体" w:eastAsia="方正小标宋_GBK" w:cs="宋体"/>
                <w:sz w:val="32"/>
                <w:szCs w:val="32"/>
              </w:rPr>
              <w:t>职工食堂劳务外包服务采购计划</w:t>
            </w:r>
          </w:p>
        </w:tc>
      </w:tr>
      <w:tr>
        <w:tblPrEx>
          <w:tblLayout w:type="fixed"/>
          <w:tblCellMar>
            <w:top w:w="0" w:type="dxa"/>
            <w:left w:w="15" w:type="dxa"/>
            <w:bottom w:w="0" w:type="dxa"/>
            <w:right w:w="15" w:type="dxa"/>
          </w:tblCellMar>
        </w:tblPrEx>
        <w:trPr>
          <w:trHeight w:val="1039" w:hRule="atLeast"/>
        </w:trPr>
        <w:tc>
          <w:tcPr>
            <w:tcW w:w="13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项目名称</w:t>
            </w:r>
          </w:p>
        </w:tc>
        <w:tc>
          <w:tcPr>
            <w:tcW w:w="70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服务期限</w:t>
            </w:r>
          </w:p>
        </w:tc>
        <w:tc>
          <w:tcPr>
            <w:tcW w:w="4054"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工作范围及要求</w:t>
            </w:r>
          </w:p>
        </w:tc>
        <w:tc>
          <w:tcPr>
            <w:tcW w:w="1842"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单价（元）</w:t>
            </w:r>
          </w:p>
        </w:tc>
        <w:tc>
          <w:tcPr>
            <w:tcW w:w="1787"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总价（元）</w:t>
            </w:r>
          </w:p>
        </w:tc>
      </w:tr>
      <w:tr>
        <w:tblPrEx>
          <w:tblLayout w:type="fixed"/>
          <w:tblCellMar>
            <w:top w:w="0" w:type="dxa"/>
            <w:left w:w="15" w:type="dxa"/>
            <w:bottom w:w="0" w:type="dxa"/>
            <w:right w:w="15" w:type="dxa"/>
          </w:tblCellMar>
        </w:tblPrEx>
        <w:trPr>
          <w:trHeight w:val="5972" w:hRule="atLeast"/>
        </w:trPr>
        <w:tc>
          <w:tcPr>
            <w:tcW w:w="135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b/>
                <w:sz w:val="24"/>
                <w:szCs w:val="24"/>
              </w:rPr>
            </w:pPr>
            <w:r>
              <w:rPr>
                <w:rFonts w:hint="eastAsia" w:ascii="方正仿宋_GBK" w:hAnsi="宋体" w:eastAsia="方正仿宋_GBK" w:cs="宋体"/>
                <w:b/>
                <w:sz w:val="24"/>
                <w:szCs w:val="24"/>
              </w:rPr>
              <w:t>职工食堂劳务外包服务</w:t>
            </w:r>
          </w:p>
        </w:tc>
        <w:tc>
          <w:tcPr>
            <w:tcW w:w="707"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1年</w:t>
            </w:r>
          </w:p>
        </w:tc>
        <w:tc>
          <w:tcPr>
            <w:tcW w:w="4054" w:type="dxa"/>
            <w:tcBorders>
              <w:top w:val="single" w:color="000000" w:sz="4" w:space="0"/>
              <w:left w:val="single" w:color="000000" w:sz="4" w:space="0"/>
              <w:bottom w:val="single" w:color="000000" w:sz="4" w:space="0"/>
              <w:right w:val="single" w:color="auto" w:sz="4" w:space="0"/>
            </w:tcBorders>
            <w:vAlign w:val="center"/>
          </w:tcPr>
          <w:p>
            <w:pPr>
              <w:numPr>
                <w:ilvl w:val="0"/>
                <w:numId w:val="1"/>
              </w:num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人数及要求</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1、厨师：1人</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要求：身体健康，会红白两案，工作认真尽职尽责，能吃苦耐劳，有在80人以上就餐人数食堂主厨3年及以上工作经历，年龄在55岁以下。</w:t>
            </w:r>
          </w:p>
          <w:p>
            <w:pPr>
              <w:numPr>
                <w:ilvl w:val="0"/>
                <w:numId w:val="2"/>
              </w:num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杂工：4人；</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要求：身体健康，工作认真、尽职尽责，能吃苦耐劳，有相应工作经验，年龄在5</w:t>
            </w:r>
            <w:r>
              <w:rPr>
                <w:rFonts w:hint="eastAsia" w:ascii="方正仿宋_GBK" w:hAnsi="宋体" w:eastAsia="方正仿宋_GBK" w:cs="宋体"/>
                <w:sz w:val="24"/>
                <w:szCs w:val="24"/>
                <w:lang w:val="en-US" w:eastAsia="zh-CN"/>
              </w:rPr>
              <w:t>5</w:t>
            </w:r>
            <w:r>
              <w:rPr>
                <w:rFonts w:hint="eastAsia" w:ascii="方正仿宋_GBK" w:hAnsi="宋体" w:eastAsia="方正仿宋_GBK" w:cs="宋体"/>
                <w:sz w:val="24"/>
                <w:szCs w:val="24"/>
              </w:rPr>
              <w:t>岁以下。</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二、工作内容</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负责食堂的餐厨、清洁卫生、就餐环境、食品的加工制作等工作。</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三、加班</w:t>
            </w:r>
          </w:p>
          <w:p>
            <w:pPr>
              <w:spacing w:line="320" w:lineRule="exact"/>
              <w:rPr>
                <w:rFonts w:ascii="方正仿宋_GBK" w:hAnsi="宋体" w:eastAsia="方正仿宋_GBK" w:cs="宋体"/>
                <w:sz w:val="24"/>
                <w:szCs w:val="24"/>
              </w:rPr>
            </w:pPr>
            <w:r>
              <w:rPr>
                <w:rFonts w:hint="eastAsia" w:ascii="方正仿宋_GBK" w:hAnsi="宋体" w:eastAsia="方正仿宋_GBK" w:cs="宋体"/>
                <w:sz w:val="24"/>
                <w:szCs w:val="24"/>
              </w:rPr>
              <w:t>如遇节假日及接待用餐加班，节假日加班厨师每天按150元、水杂按每人每天100元补助计费，上班期间接待用餐按每餐/每桌补助100元</w:t>
            </w:r>
            <w:r>
              <w:rPr>
                <w:rFonts w:hint="eastAsia" w:ascii="方正仿宋_GBK" w:hAnsi="宋体" w:eastAsia="方正仿宋_GBK" w:cs="宋体"/>
                <w:sz w:val="24"/>
                <w:szCs w:val="24"/>
                <w:lang w:val="en-US" w:eastAsia="zh-CN"/>
              </w:rPr>
              <w:t>计费</w:t>
            </w:r>
            <w:r>
              <w:rPr>
                <w:rFonts w:hint="eastAsia" w:ascii="方正仿宋_GBK" w:hAnsi="宋体" w:eastAsia="方正仿宋_GBK" w:cs="宋体"/>
                <w:sz w:val="24"/>
                <w:szCs w:val="24"/>
              </w:rPr>
              <w:t>。</w:t>
            </w:r>
            <w:r>
              <w:rPr>
                <w:rFonts w:hint="eastAsia" w:ascii="方正仿宋_GBK" w:hAnsi="宋体" w:eastAsia="方正仿宋_GBK" w:cs="宋体"/>
                <w:sz w:val="24"/>
                <w:szCs w:val="24"/>
                <w:lang w:val="en-US" w:eastAsia="zh-CN"/>
              </w:rPr>
              <w:t>加班费</w:t>
            </w:r>
            <w:r>
              <w:rPr>
                <w:rFonts w:hint="eastAsia" w:ascii="方正仿宋_GBK" w:hAnsi="宋体" w:eastAsia="方正仿宋_GBK" w:cs="宋体"/>
                <w:sz w:val="24"/>
                <w:szCs w:val="24"/>
              </w:rPr>
              <w:t>另外计算费用。</w:t>
            </w:r>
          </w:p>
        </w:tc>
        <w:tc>
          <w:tcPr>
            <w:tcW w:w="1842" w:type="dxa"/>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15000.00/5人/月</w:t>
            </w:r>
          </w:p>
        </w:tc>
        <w:tc>
          <w:tcPr>
            <w:tcW w:w="1787" w:type="dxa"/>
            <w:tcBorders>
              <w:top w:val="single" w:color="000000" w:sz="4" w:space="0"/>
              <w:left w:val="single" w:color="000000" w:sz="4" w:space="0"/>
              <w:right w:val="single" w:color="000000" w:sz="4" w:space="0"/>
            </w:tcBorders>
            <w:vAlign w:val="center"/>
          </w:tcPr>
          <w:p>
            <w:pPr>
              <w:autoSpaceDN w:val="0"/>
              <w:jc w:val="center"/>
              <w:textAlignment w:val="center"/>
              <w:rPr>
                <w:rFonts w:ascii="方正仿宋_GBK" w:hAnsi="宋体" w:eastAsia="方正仿宋_GBK" w:cs="宋体"/>
                <w:sz w:val="24"/>
                <w:szCs w:val="24"/>
              </w:rPr>
            </w:pPr>
            <w:r>
              <w:rPr>
                <w:rFonts w:hint="eastAsia" w:ascii="方正仿宋_GBK" w:hAnsi="宋体" w:eastAsia="方正仿宋_GBK" w:cs="宋体"/>
                <w:sz w:val="24"/>
                <w:szCs w:val="24"/>
              </w:rPr>
              <w:t>180000.00</w:t>
            </w:r>
          </w:p>
        </w:tc>
      </w:tr>
      <w:tr>
        <w:tblPrEx>
          <w:tblLayout w:type="fixed"/>
          <w:tblCellMar>
            <w:top w:w="0" w:type="dxa"/>
            <w:left w:w="15" w:type="dxa"/>
            <w:bottom w:w="0" w:type="dxa"/>
            <w:right w:w="15" w:type="dxa"/>
          </w:tblCellMar>
        </w:tblPrEx>
        <w:trPr>
          <w:trHeight w:val="2931" w:hRule="atLeast"/>
        </w:trPr>
        <w:tc>
          <w:tcPr>
            <w:tcW w:w="9740" w:type="dxa"/>
            <w:gridSpan w:val="5"/>
            <w:tcBorders>
              <w:top w:val="single" w:color="000000" w:sz="4" w:space="0"/>
              <w:left w:val="single" w:color="000000" w:sz="4" w:space="0"/>
              <w:bottom w:val="single" w:color="000000" w:sz="4" w:space="0"/>
              <w:right w:val="single" w:color="000000" w:sz="4" w:space="0"/>
            </w:tcBorders>
            <w:vAlign w:val="center"/>
          </w:tcPr>
          <w:p>
            <w:pPr>
              <w:rPr>
                <w:rFonts w:ascii="方正仿宋_GBK" w:hAnsi="宋体" w:eastAsia="方正仿宋_GBK" w:cs="宋体"/>
                <w:b/>
                <w:sz w:val="24"/>
                <w:szCs w:val="24"/>
              </w:rPr>
            </w:pPr>
            <w:r>
              <w:rPr>
                <w:rFonts w:hint="eastAsia" w:ascii="方正仿宋_GBK" w:hAnsi="宋体" w:eastAsia="方正仿宋_GBK" w:cs="宋体"/>
                <w:b/>
                <w:sz w:val="24"/>
                <w:szCs w:val="24"/>
              </w:rPr>
              <w:t>特别要求：</w:t>
            </w:r>
          </w:p>
          <w:p>
            <w:pPr>
              <w:autoSpaceDN w:val="0"/>
              <w:jc w:val="left"/>
              <w:textAlignment w:val="center"/>
              <w:rPr>
                <w:rFonts w:ascii="方正仿宋_GBK" w:hAnsi="宋体" w:eastAsia="方正仿宋_GBK" w:cs="宋体"/>
                <w:sz w:val="24"/>
                <w:szCs w:val="24"/>
              </w:rPr>
            </w:pPr>
            <w:r>
              <w:rPr>
                <w:rFonts w:hint="eastAsia" w:ascii="方正仿宋_GBK" w:hAnsi="宋体" w:eastAsia="方正仿宋_GBK" w:cs="宋体"/>
                <w:sz w:val="24"/>
                <w:szCs w:val="24"/>
              </w:rPr>
              <w:t xml:space="preserve">   1、本项目最高预算价为：180000.00元（大写：壹拾捌万元整），报价包括人工工资、安全、劳保、考核、社保、工伤险和意外伤害险及管理费、利润、风险费、规费、税金等一切费用。因成交供应商自身原因造成漏报、少报皆由其自行承担责任，采购人不再补偿。 </w:t>
            </w:r>
          </w:p>
          <w:p>
            <w:pPr>
              <w:spacing w:line="500" w:lineRule="exact"/>
              <w:rPr>
                <w:rFonts w:ascii="方正仿宋_GBK" w:hAnsi="宋体" w:eastAsia="方正仿宋_GBK" w:cs="宋体"/>
                <w:sz w:val="24"/>
                <w:szCs w:val="24"/>
              </w:rPr>
            </w:pPr>
            <w:r>
              <w:rPr>
                <w:rFonts w:hint="eastAsia" w:ascii="方正仿宋_GBK" w:hAnsi="宋体" w:eastAsia="方正仿宋_GBK" w:cs="宋体"/>
                <w:sz w:val="24"/>
                <w:szCs w:val="24"/>
              </w:rPr>
              <w:t xml:space="preserve">   2、服务周期：1年。</w:t>
            </w:r>
          </w:p>
          <w:p>
            <w:pPr>
              <w:spacing w:line="500" w:lineRule="exact"/>
              <w:rPr>
                <w:rFonts w:hint="eastAsia" w:ascii="方正仿宋_GBK" w:hAnsi="宋体" w:eastAsia="方正仿宋_GBK" w:cs="宋体"/>
                <w:sz w:val="24"/>
                <w:szCs w:val="24"/>
              </w:rPr>
            </w:pPr>
            <w:r>
              <w:rPr>
                <w:rFonts w:hint="eastAsia" w:ascii="方正仿宋_GBK" w:hAnsi="宋体" w:eastAsia="方正仿宋_GBK" w:cs="宋体"/>
                <w:sz w:val="24"/>
                <w:szCs w:val="24"/>
              </w:rPr>
              <w:t xml:space="preserve">   3、在管理服务合同期限内，成交供应商提供职工食堂劳务保障劳务服务，承担食堂和就餐环境的清洁卫生、食品的加工制作等工作。</w:t>
            </w:r>
          </w:p>
          <w:p>
            <w:pPr>
              <w:pStyle w:val="2"/>
              <w:rPr>
                <w:rFonts w:hint="default"/>
              </w:rPr>
            </w:pPr>
            <w:r>
              <w:rPr>
                <w:rFonts w:hint="default" w:ascii="方正仿宋_GBK" w:hAnsi="宋体" w:cs="宋体"/>
                <w:sz w:val="24"/>
                <w:szCs w:val="24"/>
              </w:rPr>
              <w:t xml:space="preserve">  4、中标公司每月按时足额发放人工工资。</w:t>
            </w:r>
          </w:p>
          <w:p>
            <w:pPr>
              <w:autoSpaceDN w:val="0"/>
              <w:jc w:val="left"/>
              <w:textAlignment w:val="center"/>
              <w:rPr>
                <w:rFonts w:ascii="方正仿宋_GBK" w:hAnsi="宋体" w:eastAsia="方正仿宋_GBK" w:cs="宋体"/>
                <w:sz w:val="24"/>
                <w:szCs w:val="24"/>
              </w:rPr>
            </w:pPr>
            <w:r>
              <w:rPr>
                <w:rFonts w:hint="eastAsia" w:ascii="方正仿宋_GBK" w:hAnsi="宋体" w:eastAsia="方正仿宋_GBK" w:cs="宋体"/>
                <w:sz w:val="24"/>
                <w:szCs w:val="24"/>
              </w:rPr>
              <w:t xml:space="preserve">  </w:t>
            </w:r>
          </w:p>
        </w:tc>
      </w:tr>
    </w:tbl>
    <w:p>
      <w:pPr>
        <w:pStyle w:val="7"/>
        <w:spacing w:line="500" w:lineRule="exact"/>
        <w:ind w:left="0"/>
        <w:jc w:val="both"/>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asciiTheme="minorEastAsia" w:hAnsiTheme="minorEastAsia" w:eastAsiaTheme="minorEastAsia" w:cstheme="minorEastAsia"/>
          <w:b/>
          <w:sz w:val="24"/>
          <w:szCs w:val="24"/>
        </w:rPr>
      </w:pPr>
      <w:bookmarkStart w:id="40" w:name="_Toc11173"/>
      <w:r>
        <w:rPr>
          <w:rFonts w:hint="eastAsia" w:asciiTheme="minorEastAsia" w:hAnsiTheme="minorEastAsia" w:eastAsiaTheme="minorEastAsia" w:cstheme="minorEastAsia"/>
          <w:b/>
          <w:sz w:val="24"/>
          <w:szCs w:val="24"/>
        </w:rPr>
        <w:t>第三篇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项目服务要求</w:t>
      </w:r>
      <w:bookmarkEnd w:id="37"/>
      <w:bookmarkEnd w:id="40"/>
    </w:p>
    <w:p>
      <w:pPr>
        <w:pStyle w:val="14"/>
        <w:keepNext w:val="0"/>
        <w:keepLines w:val="0"/>
        <w:pageBreakBefore w:val="0"/>
        <w:kinsoku/>
        <w:wordWrap/>
        <w:overflowPunct/>
        <w:topLinePunct w:val="0"/>
        <w:autoSpaceDE/>
        <w:autoSpaceDN/>
        <w:bidi w:val="0"/>
        <w:adjustRightInd/>
        <w:snapToGrid/>
        <w:spacing w:before="120" w:after="0" w:line="360" w:lineRule="auto"/>
        <w:ind w:firstLine="482" w:firstLineChars="200"/>
        <w:textAlignment w:val="auto"/>
        <w:rPr>
          <w:rFonts w:asciiTheme="minorEastAsia" w:hAnsiTheme="minorEastAsia" w:cstheme="minorEastAsia"/>
          <w:szCs w:val="24"/>
        </w:rPr>
      </w:pPr>
      <w:bookmarkStart w:id="41" w:name="_Toc55207826"/>
      <w:bookmarkStart w:id="42" w:name="_Toc29156"/>
      <w:r>
        <w:rPr>
          <w:rFonts w:hint="eastAsia" w:asciiTheme="minorEastAsia" w:hAnsiTheme="minorEastAsia" w:cstheme="minorEastAsia"/>
          <w:szCs w:val="24"/>
        </w:rPr>
        <w:t>一、</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时间、</w:t>
      </w:r>
      <w:r>
        <w:rPr>
          <w:rFonts w:hint="eastAsia" w:asciiTheme="minorEastAsia" w:hAnsiTheme="minorEastAsia" w:cstheme="minorEastAsia"/>
          <w:szCs w:val="24"/>
          <w:lang w:val="en-US" w:eastAsia="zh-CN"/>
        </w:rPr>
        <w:t>服务</w:t>
      </w:r>
      <w:r>
        <w:rPr>
          <w:rFonts w:hint="eastAsia" w:asciiTheme="minorEastAsia" w:hAnsiTheme="minorEastAsia" w:cstheme="minorEastAsia"/>
          <w:szCs w:val="24"/>
        </w:rPr>
        <w:t>地点及验收方式</w:t>
      </w:r>
      <w:bookmarkEnd w:id="41"/>
      <w:bookmarkEnd w:id="42"/>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时间：自合同签订之日起</w:t>
      </w:r>
      <w:r>
        <w:rPr>
          <w:rFonts w:hint="eastAsia" w:asciiTheme="minorEastAsia" w:hAnsiTheme="minorEastAsia" w:eastAsiaTheme="minorEastAsia" w:cstheme="minorEastAsia"/>
          <w:sz w:val="24"/>
          <w:szCs w:val="24"/>
          <w:lang w:val="en-US" w:eastAsia="zh-CN"/>
        </w:rPr>
        <w:t>1年。</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地点：重庆市开州区疾病预防控制中心。</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3、验收方式：按照采购文件、采购合同及国家行业相关标准，由采购人组织验收。</w:t>
      </w:r>
      <w:bookmarkStart w:id="43" w:name="_Toc55207827"/>
    </w:p>
    <w:p>
      <w:pPr>
        <w:pStyle w:val="14"/>
        <w:spacing w:before="120" w:after="0"/>
        <w:ind w:firstLine="482" w:firstLineChars="200"/>
        <w:rPr>
          <w:rFonts w:hint="eastAsia" w:asciiTheme="minorEastAsia" w:hAnsiTheme="minorEastAsia" w:cstheme="minorEastAsia"/>
          <w:szCs w:val="24"/>
          <w:lang w:val="en-US" w:eastAsia="zh-CN"/>
        </w:rPr>
      </w:pPr>
      <w:bookmarkStart w:id="44" w:name="_Toc1571"/>
      <w:r>
        <w:rPr>
          <w:rFonts w:hint="eastAsia" w:asciiTheme="minorEastAsia" w:hAnsiTheme="minorEastAsia" w:cstheme="minorEastAsia"/>
          <w:szCs w:val="24"/>
          <w:lang w:val="en-US" w:eastAsia="zh-CN"/>
        </w:rPr>
        <w:t>二、报价要求</w:t>
      </w:r>
      <w:bookmarkEnd w:id="43"/>
      <w:bookmarkEnd w:id="44"/>
      <w:bookmarkStart w:id="45" w:name="_Hlk100926283"/>
      <w:bookmarkStart w:id="46" w:name="_Toc55207828"/>
    </w:p>
    <w:p>
      <w:pPr>
        <w:pStyle w:val="6"/>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本次报价须为人民币报价，包含：培训费、资料费、耗材费、食宿费、税费以及一切完成本项目所需要的</w:t>
      </w:r>
      <w:r>
        <w:rPr>
          <w:rFonts w:hint="eastAsia" w:asciiTheme="minorEastAsia" w:hAnsiTheme="minorEastAsia" w:eastAsiaTheme="minorEastAsia" w:cstheme="minorEastAsia"/>
          <w:sz w:val="24"/>
          <w:szCs w:val="24"/>
          <w:lang w:val="en-US" w:eastAsia="zh-CN"/>
        </w:rPr>
        <w:t>所有</w:t>
      </w:r>
      <w:r>
        <w:rPr>
          <w:rFonts w:hint="eastAsia" w:asciiTheme="minorEastAsia" w:hAnsiTheme="minorEastAsia" w:eastAsiaTheme="minorEastAsia" w:cstheme="minorEastAsia"/>
          <w:sz w:val="24"/>
          <w:szCs w:val="24"/>
        </w:rPr>
        <w:t>费用。因供应商自身原因造成的漏报、少报皆由供应商自行承担责任、采购人不再补偿。</w:t>
      </w:r>
      <w:bookmarkEnd w:id="45"/>
    </w:p>
    <w:p>
      <w:pPr>
        <w:pStyle w:val="14"/>
        <w:spacing w:before="120" w:after="0"/>
        <w:ind w:firstLine="482" w:firstLineChars="200"/>
        <w:rPr>
          <w:rFonts w:asciiTheme="minorEastAsia" w:hAnsiTheme="minorEastAsia" w:cstheme="minorEastAsia"/>
          <w:color w:val="auto"/>
          <w:szCs w:val="24"/>
        </w:rPr>
      </w:pPr>
      <w:bookmarkStart w:id="47" w:name="_Toc4511"/>
      <w:r>
        <w:rPr>
          <w:rFonts w:hint="eastAsia" w:asciiTheme="minorEastAsia" w:hAnsiTheme="minorEastAsia" w:cstheme="minorEastAsia"/>
          <w:color w:val="auto"/>
          <w:szCs w:val="24"/>
        </w:rPr>
        <w:t>三、</w:t>
      </w:r>
      <w:bookmarkEnd w:id="46"/>
      <w:r>
        <w:rPr>
          <w:rFonts w:hint="eastAsia" w:asciiTheme="minorEastAsia" w:hAnsiTheme="minorEastAsia" w:cstheme="minorEastAsia"/>
          <w:color w:val="auto"/>
          <w:szCs w:val="24"/>
        </w:rPr>
        <w:t>付款方式</w:t>
      </w:r>
      <w:bookmarkEnd w:id="47"/>
    </w:p>
    <w:p>
      <w:pPr>
        <w:snapToGrid w:val="0"/>
        <w:spacing w:line="360" w:lineRule="auto"/>
        <w:ind w:left="0" w:leftChars="0" w:firstLine="0" w:firstLineChars="0"/>
        <w:rPr>
          <w:rFonts w:asciiTheme="minorEastAsia" w:hAnsiTheme="minorEastAsia" w:eastAsiaTheme="minorEastAsia" w:cstheme="minorEastAsia"/>
          <w:sz w:val="24"/>
          <w:szCs w:val="24"/>
        </w:rPr>
      </w:pPr>
      <w:r>
        <w:rPr>
          <w:rFonts w:hint="default"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由采购人支付该项目合同款项，付款方式如下：</w:t>
      </w:r>
    </w:p>
    <w:p>
      <w:pPr>
        <w:snapToGrid w:val="0"/>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经采购人验收合格后，成交供应商向采购人提交采购合同、验收报告、发票（加盖采购单位公章）、资金支付申请表等材料向采购人申请付款， 采购人在10个工作日内以转账方式向成交供应商付款。</w:t>
      </w:r>
      <w:r>
        <w:rPr>
          <w:rFonts w:hint="eastAsia" w:asciiTheme="minorEastAsia" w:hAnsiTheme="minorEastAsia" w:eastAsiaTheme="minorEastAsia" w:cstheme="minorEastAsia"/>
          <w:color w:val="auto"/>
          <w:sz w:val="24"/>
          <w:szCs w:val="24"/>
          <w:lang w:val="en-US" w:eastAsia="zh-CN"/>
        </w:rPr>
        <w:t>劳务外包服务费用由成交供应商按月申请拨付，成交供应商应按月及时发放劳务人员工资，不得恶意拖欠。</w:t>
      </w:r>
    </w:p>
    <w:p>
      <w:pPr>
        <w:pStyle w:val="14"/>
        <w:spacing w:before="120" w:after="0"/>
        <w:ind w:firstLine="482" w:firstLineChars="200"/>
        <w:rPr>
          <w:rFonts w:asciiTheme="minorEastAsia" w:hAnsiTheme="minorEastAsia" w:cstheme="minorEastAsia"/>
          <w:szCs w:val="24"/>
        </w:rPr>
      </w:pPr>
      <w:bookmarkStart w:id="48" w:name="_Toc55207830"/>
      <w:bookmarkStart w:id="49" w:name="_Toc24309"/>
      <w:r>
        <w:rPr>
          <w:rFonts w:hint="eastAsia" w:asciiTheme="minorEastAsia" w:hAnsiTheme="minorEastAsia" w:cstheme="minorEastAsia"/>
          <w:szCs w:val="24"/>
        </w:rPr>
        <w:t>四、知识产权</w:t>
      </w:r>
      <w:bookmarkEnd w:id="48"/>
      <w:bookmarkEnd w:id="49"/>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注：（若涉及软件开发等服务类项目知识产权的，知识产权归采购人所有）。</w:t>
      </w:r>
    </w:p>
    <w:p>
      <w:pPr>
        <w:pStyle w:val="14"/>
        <w:spacing w:before="120" w:after="0"/>
        <w:ind w:firstLine="482" w:firstLineChars="200"/>
        <w:rPr>
          <w:rFonts w:asciiTheme="minorEastAsia" w:hAnsiTheme="minorEastAsia" w:cstheme="minorEastAsia"/>
          <w:szCs w:val="24"/>
        </w:rPr>
      </w:pPr>
      <w:bookmarkStart w:id="50" w:name="_Toc3651"/>
      <w:bookmarkStart w:id="51" w:name="_Toc55207831"/>
      <w:r>
        <w:rPr>
          <w:rFonts w:hint="eastAsia" w:asciiTheme="minorEastAsia" w:hAnsiTheme="minorEastAsia" w:cstheme="minorEastAsia"/>
          <w:szCs w:val="24"/>
        </w:rPr>
        <w:t>五、培训</w:t>
      </w:r>
      <w:bookmarkEnd w:id="50"/>
      <w:bookmarkEnd w:id="51"/>
    </w:p>
    <w:p>
      <w:pPr>
        <w:snapToGrid w:val="0"/>
        <w:spacing w:line="360" w:lineRule="auto"/>
        <w:ind w:firstLine="42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供应商根据服务要求所规定的内容开展培训工作。</w:t>
      </w:r>
      <w:r>
        <w:rPr>
          <w:rFonts w:hint="eastAsia" w:asciiTheme="minorEastAsia" w:hAnsiTheme="minorEastAsia" w:eastAsiaTheme="minorEastAsia" w:cstheme="minorEastAsia"/>
          <w:sz w:val="24"/>
          <w:szCs w:val="24"/>
          <w:lang w:val="en-US" w:eastAsia="zh-CN"/>
        </w:rPr>
        <w:t xml:space="preserve"> </w:t>
      </w:r>
    </w:p>
    <w:p>
      <w:pPr>
        <w:pStyle w:val="14"/>
        <w:spacing w:before="120" w:after="0"/>
        <w:ind w:firstLine="482" w:firstLineChars="200"/>
        <w:rPr>
          <w:rFonts w:asciiTheme="minorEastAsia" w:hAnsiTheme="minorEastAsia" w:cstheme="minorEastAsia"/>
          <w:szCs w:val="24"/>
        </w:rPr>
      </w:pPr>
      <w:bookmarkStart w:id="52" w:name="_Toc55207833"/>
      <w:bookmarkStart w:id="53" w:name="_Toc18003"/>
      <w:r>
        <w:rPr>
          <w:rFonts w:hint="eastAsia" w:asciiTheme="minorEastAsia" w:hAnsiTheme="minorEastAsia" w:cstheme="minorEastAsia"/>
          <w:szCs w:val="24"/>
        </w:rPr>
        <w:t>六、</w:t>
      </w:r>
      <w:bookmarkStart w:id="54" w:name="_Toc344475125"/>
      <w:r>
        <w:rPr>
          <w:rFonts w:hint="eastAsia" w:asciiTheme="minorEastAsia" w:hAnsiTheme="minorEastAsia" w:cstheme="minorEastAsia"/>
          <w:szCs w:val="24"/>
        </w:rPr>
        <w:t>其他</w:t>
      </w:r>
      <w:bookmarkEnd w:id="52"/>
      <w:bookmarkEnd w:id="53"/>
    </w:p>
    <w:bookmarkEnd w:id="54"/>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（一）本商务条款属于不可变更条款，投标人在投标时无需就本章所列条款做出具体承诺，只要供应商参与投标即视为完全接受本章所列之商务条款。</w:t>
      </w:r>
    </w:p>
    <w:p>
      <w:pPr>
        <w:snapToGrid w:val="0"/>
        <w:spacing w:line="360" w:lineRule="auto"/>
        <w:ind w:firstLine="420"/>
      </w:pPr>
      <w:r>
        <w:rPr>
          <w:rFonts w:hint="eastAsia" w:asciiTheme="minorEastAsia" w:hAnsiTheme="minorEastAsia" w:eastAsiaTheme="minorEastAsia" w:cstheme="minorEastAsia"/>
          <w:sz w:val="24"/>
          <w:szCs w:val="24"/>
        </w:rPr>
        <w:t>（二）其他未尽事宜由供需双方在采购合同中详细约定。</w:t>
      </w:r>
    </w:p>
    <w:p>
      <w:pPr>
        <w:widowControl/>
        <w:jc w:val="left"/>
        <w:rPr>
          <w:rFonts w:asciiTheme="minorEastAsia" w:hAnsiTheme="minorEastAsia" w:eastAsiaTheme="minorEastAsia" w:cstheme="minorEastAsia"/>
          <w:b/>
          <w:bCs/>
          <w:sz w:val="24"/>
          <w:szCs w:val="24"/>
        </w:rPr>
      </w:pPr>
      <w:bookmarkStart w:id="55" w:name="_Toc55207834"/>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hint="eastAsia" w:asciiTheme="minorEastAsia" w:hAnsiTheme="minorEastAsia" w:eastAsiaTheme="minorEastAsia" w:cstheme="minorEastAsia"/>
          <w:b/>
          <w:sz w:val="24"/>
          <w:szCs w:val="24"/>
        </w:rPr>
      </w:pPr>
    </w:p>
    <w:p>
      <w:pPr>
        <w:pStyle w:val="7"/>
        <w:spacing w:line="500" w:lineRule="exact"/>
        <w:ind w:left="0"/>
        <w:jc w:val="center"/>
        <w:outlineLvl w:val="0"/>
        <w:rPr>
          <w:rFonts w:asciiTheme="minorEastAsia" w:hAnsiTheme="minorEastAsia" w:eastAsiaTheme="minorEastAsia" w:cstheme="minorEastAsia"/>
          <w:b/>
          <w:sz w:val="24"/>
          <w:szCs w:val="24"/>
        </w:rPr>
      </w:pPr>
      <w:bookmarkStart w:id="56" w:name="_Toc26727"/>
      <w:r>
        <w:rPr>
          <w:rFonts w:hint="eastAsia" w:asciiTheme="minorEastAsia" w:hAnsiTheme="minorEastAsia" w:eastAsiaTheme="minorEastAsia" w:cstheme="minorEastAsia"/>
          <w:b/>
          <w:sz w:val="24"/>
          <w:szCs w:val="24"/>
        </w:rPr>
        <w:t>第四篇 供应商须知</w:t>
      </w:r>
      <w:bookmarkEnd w:id="55"/>
      <w:bookmarkEnd w:id="56"/>
    </w:p>
    <w:p>
      <w:pPr>
        <w:pStyle w:val="14"/>
        <w:spacing w:before="120" w:after="0"/>
        <w:ind w:firstLine="482" w:firstLineChars="200"/>
        <w:rPr>
          <w:rFonts w:asciiTheme="minorEastAsia" w:hAnsiTheme="minorEastAsia" w:cstheme="minorEastAsia"/>
          <w:szCs w:val="24"/>
        </w:rPr>
      </w:pPr>
      <w:bookmarkStart w:id="57" w:name="_Toc55207835"/>
      <w:bookmarkStart w:id="58" w:name="_Toc3792"/>
      <w:r>
        <w:rPr>
          <w:rFonts w:hint="eastAsia" w:asciiTheme="minorEastAsia" w:hAnsiTheme="minorEastAsia" w:cstheme="minorEastAsia"/>
          <w:szCs w:val="24"/>
        </w:rPr>
        <w:t>一、询价费用</w:t>
      </w:r>
      <w:bookmarkEnd w:id="57"/>
      <w:bookmarkEnd w:id="58"/>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参与询价的供应商应承担其编制响应文件与递交响应文件所涉及的一切费用，不论询价结果如何，采购人在任何情况下无义务也无责任承担这些费用。</w:t>
      </w:r>
    </w:p>
    <w:p>
      <w:pPr>
        <w:pStyle w:val="14"/>
        <w:spacing w:before="120" w:after="0"/>
        <w:ind w:firstLine="482" w:firstLineChars="200"/>
        <w:rPr>
          <w:rFonts w:asciiTheme="minorEastAsia" w:hAnsiTheme="minorEastAsia" w:cstheme="minorEastAsia"/>
          <w:szCs w:val="24"/>
        </w:rPr>
      </w:pPr>
      <w:bookmarkStart w:id="59" w:name="_Toc179714295"/>
      <w:bookmarkStart w:id="60" w:name="_Toc102227316"/>
      <w:bookmarkStart w:id="61" w:name="_Toc531253255"/>
      <w:bookmarkStart w:id="62" w:name="_Toc55207836"/>
      <w:bookmarkStart w:id="63" w:name="_Toc29530"/>
      <w:r>
        <w:rPr>
          <w:rFonts w:hint="eastAsia" w:asciiTheme="minorEastAsia" w:hAnsiTheme="minorEastAsia" w:cstheme="minorEastAsia"/>
          <w:szCs w:val="24"/>
        </w:rPr>
        <w:t>二、</w:t>
      </w:r>
      <w:bookmarkEnd w:id="59"/>
      <w:bookmarkEnd w:id="60"/>
      <w:r>
        <w:rPr>
          <w:rFonts w:hint="eastAsia" w:asciiTheme="minorEastAsia" w:hAnsiTheme="minorEastAsia" w:cstheme="minorEastAsia"/>
          <w:szCs w:val="24"/>
        </w:rPr>
        <w:t>询价通知书</w:t>
      </w:r>
      <w:bookmarkEnd w:id="61"/>
      <w:bookmarkEnd w:id="62"/>
      <w:bookmarkEnd w:id="63"/>
    </w:p>
    <w:p>
      <w:pPr>
        <w:snapToGrid w:val="0"/>
        <w:spacing w:line="360" w:lineRule="auto"/>
        <w:ind w:firstLine="420"/>
        <w:rPr>
          <w:rFonts w:asciiTheme="minorEastAsia" w:hAnsiTheme="minorEastAsia" w:eastAsiaTheme="minorEastAsia" w:cstheme="minorEastAsia"/>
          <w:sz w:val="24"/>
          <w:szCs w:val="24"/>
        </w:rPr>
      </w:pPr>
      <w:bookmarkStart w:id="64" w:name="_Toc102227317"/>
      <w:bookmarkStart w:id="65" w:name="_Toc179714296"/>
      <w:r>
        <w:rPr>
          <w:rFonts w:hint="eastAsia" w:asciiTheme="minorEastAsia" w:hAnsiTheme="minorEastAsia" w:eastAsiaTheme="minorEastAsia" w:cstheme="minorEastAsia"/>
          <w:sz w:val="24"/>
          <w:szCs w:val="24"/>
        </w:rPr>
        <w:t>1、询价通知书由询比采购邀请书、询价采购项目技术需求、项目服务要求、供应商须知、响应文件组成、响应文件格式六部分组成。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2、采购人所作的一切有效的书面通知、修改及补充，都是询价通知书不可分割的部分。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3、询价通知书的解释</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如对询价通知书有疑问，必须以书面形式，在公示之日起2个工作日内向采购人要求澄清，采购人可视具体情况做出处理或答复。接受质疑的方式为：现场直接递交书面形式，以复印件、快递件、传真件等方式递交的质疑件不予受理。如供应商未提出疑问，视为完全理解并同意本询价通知书。一经进入询价程序，即视为供应商已详细阅读全部文件资料，完全理解询价通知书所有条款内容并同意放弃对这方面有不明白及误解的权利。</w:t>
      </w:r>
    </w:p>
    <w:p>
      <w:pPr>
        <w:pStyle w:val="14"/>
        <w:spacing w:before="120" w:after="0"/>
        <w:ind w:firstLine="482" w:firstLineChars="200"/>
        <w:rPr>
          <w:rFonts w:asciiTheme="minorEastAsia" w:hAnsiTheme="minorEastAsia" w:cstheme="minorEastAsia"/>
          <w:szCs w:val="24"/>
        </w:rPr>
      </w:pPr>
      <w:bookmarkStart w:id="66" w:name="_Toc55207837"/>
      <w:bookmarkStart w:id="67" w:name="_Toc531253256"/>
      <w:bookmarkStart w:id="68" w:name="_Toc1372"/>
      <w:r>
        <w:rPr>
          <w:rFonts w:hint="eastAsia" w:asciiTheme="minorEastAsia" w:hAnsiTheme="minorEastAsia" w:cstheme="minorEastAsia"/>
          <w:szCs w:val="24"/>
        </w:rPr>
        <w:t>三、询价采购</w:t>
      </w:r>
      <w:bookmarkEnd w:id="64"/>
      <w:bookmarkEnd w:id="65"/>
      <w:r>
        <w:rPr>
          <w:rFonts w:hint="eastAsia" w:asciiTheme="minorEastAsia" w:hAnsiTheme="minorEastAsia" w:cstheme="minorEastAsia"/>
          <w:szCs w:val="24"/>
        </w:rPr>
        <w:t>要求</w:t>
      </w:r>
      <w:bookmarkEnd w:id="66"/>
      <w:bookmarkEnd w:id="67"/>
      <w:bookmarkEnd w:id="68"/>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1、供应商制作的响应文件文档，须按照要求制作，不得对格式的相应要素作实质性修改，规定签字、盖章的地方必须按其规定签字、盖章，未按要求制作响应文件的进行废标处理。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应当按照询价通知书的要求编制响应文件，并对询价通知书提出的要求和条件做出实质性响应，同时应编制完整的页码、目录。响应文件的封面上注明采购项目编号及名称（若分包采购，含分包号和分包名称），单位名称及地址字样（需每页加盖鲜章再扫描上传）。</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（1）响应文件组成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2、报价要求</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报价须为人民币报价，包含：培训费、资料费、耗材费、食宿费、税费以及一切完成本项目所需要的费用。因供应商自身原因造成的漏报、少报皆由供应商自行承担责任、采购人不再补偿。本询价项目报价以人民币报价。供应商一次性密封报价，不得更改，即响应文件中的报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3、修正错误</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若供应商所递交的响应文件或所报价格出现大写和小写金额不一致的错误，以大写金额修正为准。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询价小组按上述修正错误的原则及方法修正供应商的报价，供应商同意并签字确认后，修正后的报价对供应商具有约束作用。如果供应商不接受修正后的价格，将失去成为成交供应商的资格。</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4、提交响应文件的签署</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（2）响应文件正本的每一页均应加盖鲜章，其中：询价通知书第六篇响应文件格式中规定签字、盖章的地方必须按其规定签字、盖章，未按要求制作响应文件的进行废标处理。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5、响应文件的递交</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（1）本项目采取线上的方式进行投标报价，投标供应商须在规定时间内完成平台电子响应文件的提交。</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（2）响应文件投递截止时间：参阅询价采购邀请书。</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6、响应文件语言：简体中文</w:t>
      </w:r>
    </w:p>
    <w:p>
      <w:pPr>
        <w:pStyle w:val="14"/>
        <w:spacing w:before="120" w:after="0"/>
        <w:ind w:firstLine="482" w:firstLineChars="200"/>
        <w:rPr>
          <w:rFonts w:asciiTheme="minorEastAsia" w:hAnsiTheme="minorEastAsia" w:cstheme="minorEastAsia"/>
          <w:szCs w:val="24"/>
        </w:rPr>
      </w:pPr>
      <w:bookmarkStart w:id="69" w:name="_Toc179714297"/>
      <w:bookmarkStart w:id="70" w:name="_Toc102227318"/>
      <w:bookmarkStart w:id="71" w:name="_Toc55207838"/>
      <w:bookmarkStart w:id="72" w:name="_Toc531253257"/>
      <w:bookmarkStart w:id="73" w:name="_Toc31652"/>
      <w:r>
        <w:rPr>
          <w:rFonts w:hint="eastAsia" w:asciiTheme="minorEastAsia" w:hAnsiTheme="minorEastAsia" w:cstheme="minorEastAsia"/>
          <w:szCs w:val="24"/>
        </w:rPr>
        <w:t>四、询价</w:t>
      </w:r>
      <w:bookmarkEnd w:id="69"/>
      <w:bookmarkEnd w:id="70"/>
      <w:r>
        <w:rPr>
          <w:rFonts w:hint="eastAsia" w:asciiTheme="minorEastAsia" w:hAnsiTheme="minorEastAsia" w:cstheme="minorEastAsia"/>
          <w:szCs w:val="24"/>
        </w:rPr>
        <w:t>程序</w:t>
      </w:r>
      <w:bookmarkEnd w:id="71"/>
      <w:bookmarkEnd w:id="72"/>
      <w:bookmarkEnd w:id="73"/>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1、询价按询价通知书规定的时间和地点进行。</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询价小组原则上由三人专家组构成。询价小组在对响应文件的响应情况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询价小组要求供应商澄清、说明或者更正响应文件应当以书面形式做出。供应商的澄清、说明或者更正应当由法定代表人或其授权代表签字或者加盖公章。由授权代表签字的，应当附法定代表人授权书。供应商为自然人的，应当由本人签字并附身份证明。</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4、询价过程中询价的任何一方不得向他人透露与询价有关的信息。</w:t>
      </w:r>
    </w:p>
    <w:p>
      <w:pPr>
        <w:pStyle w:val="14"/>
        <w:spacing w:before="120" w:after="0"/>
        <w:ind w:firstLine="482" w:firstLineChars="200"/>
        <w:rPr>
          <w:rFonts w:asciiTheme="minorEastAsia" w:hAnsiTheme="minorEastAsia" w:cstheme="minorEastAsia"/>
          <w:szCs w:val="24"/>
        </w:rPr>
      </w:pPr>
      <w:bookmarkStart w:id="74" w:name="_Toc102227319"/>
      <w:bookmarkStart w:id="75" w:name="_Toc179714298"/>
      <w:bookmarkStart w:id="76" w:name="_Toc55207839"/>
      <w:bookmarkStart w:id="77" w:name="_Toc4693"/>
      <w:bookmarkStart w:id="78" w:name="_Toc531253258"/>
      <w:r>
        <w:rPr>
          <w:rFonts w:hint="eastAsia" w:asciiTheme="minorEastAsia" w:hAnsiTheme="minorEastAsia" w:cstheme="minorEastAsia"/>
          <w:szCs w:val="24"/>
        </w:rPr>
        <w:t>五、询价</w:t>
      </w:r>
      <w:bookmarkEnd w:id="74"/>
      <w:bookmarkEnd w:id="75"/>
      <w:r>
        <w:rPr>
          <w:rFonts w:hint="eastAsia" w:asciiTheme="minorEastAsia" w:hAnsiTheme="minorEastAsia" w:cstheme="minorEastAsia"/>
          <w:szCs w:val="24"/>
        </w:rPr>
        <w:t>依据</w:t>
      </w:r>
      <w:bookmarkEnd w:id="76"/>
      <w:bookmarkEnd w:id="77"/>
      <w:bookmarkEnd w:id="78"/>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评审的依据为询价通知书（含有效的补充文件）。询价小组判断响应文件对询价通知书的响应，仅基于响应文件本身而不靠外部证据。</w:t>
      </w:r>
    </w:p>
    <w:p>
      <w:pPr>
        <w:pStyle w:val="14"/>
        <w:spacing w:before="120" w:after="0"/>
        <w:ind w:firstLine="482" w:firstLineChars="200"/>
        <w:rPr>
          <w:rFonts w:asciiTheme="minorEastAsia" w:hAnsiTheme="minorEastAsia" w:cstheme="minorEastAsia"/>
          <w:szCs w:val="24"/>
        </w:rPr>
      </w:pPr>
      <w:bookmarkStart w:id="79" w:name="_Toc102227320"/>
      <w:bookmarkStart w:id="80" w:name="_Toc531253259"/>
      <w:bookmarkStart w:id="81" w:name="_Toc55207840"/>
      <w:bookmarkStart w:id="82" w:name="_Toc9813"/>
      <w:r>
        <w:rPr>
          <w:rFonts w:hint="eastAsia" w:asciiTheme="minorEastAsia" w:hAnsiTheme="minorEastAsia" w:cstheme="minorEastAsia"/>
          <w:szCs w:val="24"/>
        </w:rPr>
        <w:t>六、</w:t>
      </w:r>
      <w:bookmarkEnd w:id="79"/>
      <w:r>
        <w:rPr>
          <w:rFonts w:hint="eastAsia" w:asciiTheme="minorEastAsia" w:hAnsiTheme="minorEastAsia" w:cstheme="minorEastAsia"/>
          <w:szCs w:val="24"/>
        </w:rPr>
        <w:t>成交原则</w:t>
      </w:r>
      <w:bookmarkEnd w:id="80"/>
      <w:bookmarkEnd w:id="81"/>
      <w:bookmarkEnd w:id="82"/>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1、评审办法</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次采购评标采取经评审的最低投标价法。评审小组对供应商的资格条件、响应文件的有效性、完整性和响应程度进行资格性和符合性审查评审标准评审，对资格性审查和符合性响应审查符合要求的供应商，按报价由低到高排序，推荐成交供应商，报价最低的供应商为成交供应商。</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2、评审细则：</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（1）资格符合性检查和对响应文件的有效性、完整性和响应程度检查等符合性审查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（2）资格性检查资料表如下：</w:t>
      </w:r>
    </w:p>
    <w:tbl>
      <w:tblPr>
        <w:tblStyle w:val="20"/>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19"/>
        <w:gridCol w:w="2694"/>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jc w:val="center"/>
        </w:trPr>
        <w:tc>
          <w:tcPr>
            <w:tcW w:w="648"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3713" w:type="dxa"/>
            <w:gridSpan w:val="2"/>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检查因素</w:t>
            </w:r>
          </w:p>
        </w:tc>
        <w:tc>
          <w:tcPr>
            <w:tcW w:w="4678"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5" w:hRule="atLeast"/>
          <w:jc w:val="center"/>
        </w:trPr>
        <w:tc>
          <w:tcPr>
            <w:tcW w:w="648" w:type="dxa"/>
            <w:vMerge w:val="restart"/>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019" w:type="dxa"/>
            <w:vMerge w:val="restart"/>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供应商应符合的基本资格条件</w:t>
            </w:r>
          </w:p>
        </w:tc>
        <w:tc>
          <w:tcPr>
            <w:tcW w:w="269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（1）具有独立承担民事责任的能力</w:t>
            </w:r>
          </w:p>
        </w:tc>
        <w:tc>
          <w:tcPr>
            <w:tcW w:w="4678" w:type="dxa"/>
            <w:vAlign w:val="center"/>
          </w:tcPr>
          <w:p>
            <w:pPr>
              <w:spacing w:line="38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供应商法人营业执照（副本）或事业单位法人证书（副本）或个体工商户营业执照或有效的自然人身份证明、组织机构代码证复印件（注</w:t>
            </w: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 1 \* GB3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kern w:val="0"/>
                <w:sz w:val="24"/>
                <w:szCs w:val="24"/>
              </w:rPr>
              <w:t>①</w:t>
            </w:r>
            <w:r>
              <w:rPr>
                <w:rFonts w:hint="eastAsia" w:asciiTheme="minorEastAsia" w:hAnsiTheme="minorEastAsia" w:eastAsiaTheme="minorEastAsia" w:cstheme="minorEastAsia"/>
                <w:kern w:val="0"/>
                <w:sz w:val="24"/>
                <w:szCs w:val="24"/>
              </w:rPr>
              <w:fldChar w:fldCharType="end"/>
            </w:r>
            <w:r>
              <w:rPr>
                <w:rFonts w:hint="eastAsia" w:asciiTheme="minorEastAsia" w:hAnsiTheme="minorEastAsia" w:eastAsiaTheme="minorEastAsia" w:cstheme="minorEastAsia"/>
                <w:sz w:val="24"/>
                <w:szCs w:val="24"/>
              </w:rPr>
              <w:t>）；</w:t>
            </w:r>
          </w:p>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供应商法定代表人身份证明和法定代表人授权代表委托书。不具有独立法人的分公司、办事处等分支机构不能参加询价。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zh-CN"/>
              </w:rPr>
              <w:t>（2）</w:t>
            </w:r>
            <w:r>
              <w:rPr>
                <w:rFonts w:hint="eastAsia" w:asciiTheme="minorEastAsia" w:hAnsiTheme="minorEastAsia" w:eastAsiaTheme="minorEastAsia" w:cstheme="minorEastAsia"/>
                <w:sz w:val="24"/>
                <w:szCs w:val="24"/>
              </w:rPr>
              <w:t>具有良好商业信誉和健全的财务会计制度</w:t>
            </w:r>
          </w:p>
        </w:tc>
        <w:tc>
          <w:tcPr>
            <w:tcW w:w="4678" w:type="dxa"/>
            <w:vMerge w:val="restart"/>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报价供应商须按询价文件规定格式提供诚信声明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3"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（3）具有履行合同所必需设备和专业技术能力</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（4）有依法缴纳税收和社会保障金的良好记录</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 w:hRule="atLeast"/>
          <w:jc w:val="center"/>
        </w:trPr>
        <w:tc>
          <w:tcPr>
            <w:tcW w:w="648" w:type="dxa"/>
            <w:vMerge w:val="continue"/>
            <w:vAlign w:val="center"/>
          </w:tcPr>
          <w:p>
            <w:pPr>
              <w:spacing w:line="360" w:lineRule="exact"/>
              <w:jc w:val="center"/>
              <w:rPr>
                <w:rFonts w:asciiTheme="minorEastAsia" w:hAnsiTheme="minorEastAsia" w:eastAsiaTheme="minorEastAsia" w:cstheme="minorEastAsia"/>
                <w:sz w:val="24"/>
                <w:szCs w:val="24"/>
              </w:rPr>
            </w:pPr>
          </w:p>
        </w:tc>
        <w:tc>
          <w:tcPr>
            <w:tcW w:w="1019" w:type="dxa"/>
            <w:vMerge w:val="continue"/>
            <w:vAlign w:val="center"/>
          </w:tcPr>
          <w:p>
            <w:pPr>
              <w:spacing w:line="360" w:lineRule="exact"/>
              <w:rPr>
                <w:rFonts w:asciiTheme="minorEastAsia" w:hAnsiTheme="minorEastAsia" w:eastAsiaTheme="minorEastAsia" w:cstheme="minorEastAsia"/>
                <w:sz w:val="24"/>
                <w:szCs w:val="24"/>
                <w:lang w:val="zh-CN"/>
              </w:rPr>
            </w:pPr>
          </w:p>
        </w:tc>
        <w:tc>
          <w:tcPr>
            <w:tcW w:w="269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（5）参加政府采购活动近三年内，在经营活动中没有重大违法记录（注②）</w:t>
            </w:r>
          </w:p>
        </w:tc>
        <w:tc>
          <w:tcPr>
            <w:tcW w:w="4678" w:type="dxa"/>
            <w:vMerge w:val="continue"/>
            <w:vAlign w:val="center"/>
          </w:tcPr>
          <w:p>
            <w:pPr>
              <w:spacing w:line="360" w:lineRule="exact"/>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trPr>
        <w:tc>
          <w:tcPr>
            <w:tcW w:w="648" w:type="dxa"/>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3713" w:type="dxa"/>
            <w:gridSpan w:val="2"/>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保证金</w:t>
            </w:r>
          </w:p>
        </w:tc>
        <w:tc>
          <w:tcPr>
            <w:tcW w:w="4678" w:type="dxa"/>
            <w:vAlign w:val="center"/>
          </w:tcPr>
          <w:p>
            <w:pPr>
              <w:spacing w:line="36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trPr>
        <w:tc>
          <w:tcPr>
            <w:tcW w:w="648" w:type="dxa"/>
            <w:vAlign w:val="center"/>
          </w:tcPr>
          <w:p>
            <w:pPr>
              <w:spacing w:line="360" w:lineRule="exact"/>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3713" w:type="dxa"/>
            <w:gridSpan w:val="2"/>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特殊资格条件</w:t>
            </w:r>
          </w:p>
        </w:tc>
        <w:tc>
          <w:tcPr>
            <w:tcW w:w="4678"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成交供应商需具</w:t>
            </w:r>
            <w:r>
              <w:rPr>
                <w:rFonts w:hint="default" w:asciiTheme="minorEastAsia" w:hAnsiTheme="minorEastAsia" w:eastAsiaTheme="minorEastAsia" w:cstheme="minorEastAsia"/>
                <w:color w:val="auto"/>
                <w:sz w:val="24"/>
                <w:szCs w:val="24"/>
              </w:rPr>
              <w:t>备</w:t>
            </w:r>
            <w:r>
              <w:rPr>
                <w:rFonts w:hint="eastAsia" w:asciiTheme="minorEastAsia" w:hAnsiTheme="minorEastAsia" w:eastAsiaTheme="minorEastAsia" w:cstheme="minorEastAsia"/>
                <w:color w:val="auto"/>
                <w:sz w:val="24"/>
                <w:szCs w:val="24"/>
                <w:lang w:val="en-US" w:eastAsia="zh-CN"/>
              </w:rPr>
              <w:t>劳务服务</w:t>
            </w:r>
            <w:r>
              <w:rPr>
                <w:rFonts w:hint="eastAsia" w:asciiTheme="minorEastAsia" w:hAnsiTheme="minorEastAsia" w:eastAsiaTheme="minorEastAsia" w:cstheme="minorEastAsia"/>
                <w:sz w:val="24"/>
                <w:szCs w:val="24"/>
              </w:rPr>
              <w:t>等相关资质及经营范围</w:t>
            </w:r>
          </w:p>
        </w:tc>
      </w:tr>
    </w:tbl>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1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①</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供应商按“三证合一”登记制度办理营业执照的，组织机构代码证和税务登记证（副本）以供应商所提供的营业执照（副本）复印件为准。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 2 \* GB3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②</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被执行人所在的省、自治区、直辖市人民政府制定，国务院有关部门规定了较大数额标准的，从其规定。</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（3）符合性检查。依据询价通知书的规定，从响应文件的有效性、完整性和对询价通知书的响应程度、服务方案进行审查，以确定是否对询价通知书的实质性要求做出响应。符合性检查资料表如下：</w:t>
      </w:r>
    </w:p>
    <w:tbl>
      <w:tblPr>
        <w:tblStyle w:val="20"/>
        <w:tblW w:w="90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9"/>
        <w:gridCol w:w="853"/>
        <w:gridCol w:w="4324"/>
        <w:gridCol w:w="3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 w:hRule="atLeast"/>
          <w:jc w:val="center"/>
        </w:trPr>
        <w:tc>
          <w:tcPr>
            <w:tcW w:w="469"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序号</w:t>
            </w:r>
          </w:p>
        </w:tc>
        <w:tc>
          <w:tcPr>
            <w:tcW w:w="5177" w:type="dxa"/>
            <w:gridSpan w:val="2"/>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评审因素</w:t>
            </w:r>
          </w:p>
        </w:tc>
        <w:tc>
          <w:tcPr>
            <w:tcW w:w="3410"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1</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有效性审查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响应文件签署</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响应文件上法定代表人或其授权代表人的签字齐全。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法定代表人身份证明及授权委托书</w:t>
            </w:r>
          </w:p>
        </w:tc>
        <w:tc>
          <w:tcPr>
            <w:tcW w:w="3410" w:type="dxa"/>
            <w:vAlign w:val="center"/>
          </w:tcPr>
          <w:p>
            <w:pPr>
              <w:spacing w:line="36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法定代表人身份证明及授权委托书有效，符合询价通知书规定的格式且签章齐全。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响应方案</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每个合同包只能有一个方案响应。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报价唯一</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只能在限价范围内报价，</w:t>
            </w:r>
            <w:r>
              <w:rPr>
                <w:rFonts w:hint="eastAsia" w:asciiTheme="minorEastAsia" w:hAnsiTheme="minorEastAsia" w:eastAsiaTheme="minorEastAsia" w:cstheme="minorEastAsia"/>
                <w:sz w:val="24"/>
                <w:szCs w:val="24"/>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2</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完整性审查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响应文件份数</w:t>
            </w:r>
          </w:p>
        </w:tc>
        <w:tc>
          <w:tcPr>
            <w:tcW w:w="3410"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lang w:val="zh-CN"/>
              </w:rPr>
              <w:t>响应文件符合询价通知书要求。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响应文件内容</w:t>
            </w:r>
          </w:p>
        </w:tc>
        <w:tc>
          <w:tcPr>
            <w:tcW w:w="3410"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响应文件内容齐全、无遗漏。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3</w:t>
            </w:r>
          </w:p>
        </w:tc>
        <w:tc>
          <w:tcPr>
            <w:tcW w:w="853" w:type="dxa"/>
            <w:vAlign w:val="center"/>
          </w:tcPr>
          <w:p>
            <w:pPr>
              <w:spacing w:line="360" w:lineRule="exact"/>
              <w:rPr>
                <w:rFonts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kern w:val="0"/>
                <w:sz w:val="24"/>
                <w:szCs w:val="24"/>
              </w:rPr>
              <w:t>响应文件响应程度审查</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响应文件内容</w:t>
            </w:r>
          </w:p>
        </w:tc>
        <w:tc>
          <w:tcPr>
            <w:tcW w:w="3410" w:type="dxa"/>
            <w:vAlign w:val="center"/>
          </w:tcPr>
          <w:p>
            <w:pPr>
              <w:pStyle w:val="9"/>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对询价通知书第一至三篇规定内容全部作实质性响应。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restart"/>
            <w:vAlign w:val="center"/>
          </w:tcPr>
          <w:p>
            <w:pPr>
              <w:spacing w:line="360" w:lineRule="exact"/>
              <w:jc w:val="center"/>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4</w:t>
            </w:r>
          </w:p>
        </w:tc>
        <w:tc>
          <w:tcPr>
            <w:tcW w:w="853" w:type="dxa"/>
            <w:vMerge w:val="restart"/>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服务方案</w:t>
            </w: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本项目整体运行方案（根据项目实际情况制定切实可行的工作交接、进场方案、保证正常作业措施、与院方日常沟通措施等，方案详实，贴切实际、实用性强）</w:t>
            </w:r>
          </w:p>
        </w:tc>
        <w:tc>
          <w:tcPr>
            <w:tcW w:w="3410" w:type="dxa"/>
            <w:vMerge w:val="restart"/>
            <w:vAlign w:val="center"/>
          </w:tcPr>
          <w:p>
            <w:pPr>
              <w:pStyle w:val="9"/>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评标委员会对供应商递交的服务方案进行符合性评审，综合评判是否满足本项目需求：满足/不满足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拟投入人员配备（人员配置基础方案，人员培训、上岗、日常管理、人员安排合理、持证上岗情况；培训计划科学可行，人员的日常考核评价机制等制度，方案健全、具体、切实可行）</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质量及安全保证措施（有科学合理的内部质量监管方案，方案详实、具体、可行。对保洁员制定切实可行的工作交接方案、进出作业区域方案详实、具体、可行）</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jc w:val="center"/>
        </w:trPr>
        <w:tc>
          <w:tcPr>
            <w:tcW w:w="469" w:type="dxa"/>
            <w:vMerge w:val="continue"/>
            <w:vAlign w:val="center"/>
          </w:tcPr>
          <w:p>
            <w:pPr>
              <w:spacing w:line="360" w:lineRule="exact"/>
              <w:jc w:val="center"/>
              <w:rPr>
                <w:rFonts w:asciiTheme="minorEastAsia" w:hAnsiTheme="minorEastAsia" w:eastAsiaTheme="minorEastAsia" w:cstheme="minorEastAsia"/>
                <w:kern w:val="0"/>
                <w:sz w:val="24"/>
                <w:szCs w:val="24"/>
              </w:rPr>
            </w:pPr>
          </w:p>
        </w:tc>
        <w:tc>
          <w:tcPr>
            <w:tcW w:w="853" w:type="dxa"/>
            <w:vMerge w:val="continue"/>
            <w:vAlign w:val="center"/>
          </w:tcPr>
          <w:p>
            <w:pPr>
              <w:spacing w:line="360" w:lineRule="exact"/>
              <w:rPr>
                <w:rFonts w:asciiTheme="minorEastAsia" w:hAnsiTheme="minorEastAsia" w:eastAsiaTheme="minorEastAsia" w:cstheme="minorEastAsia"/>
                <w:kern w:val="0"/>
                <w:sz w:val="24"/>
                <w:szCs w:val="24"/>
              </w:rPr>
            </w:pPr>
          </w:p>
        </w:tc>
        <w:tc>
          <w:tcPr>
            <w:tcW w:w="4324" w:type="dxa"/>
            <w:vAlign w:val="center"/>
          </w:tcPr>
          <w:p>
            <w:pPr>
              <w:spacing w:line="360" w:lineRule="exac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应急处置方案（针对特殊情况，突发情况（火警及其他等），重大接待任务，疫情防控，重大节假日等特殊情况制定应急处置方案明确、详尽、实用，方案完整、详细、与本项目相适应）</w:t>
            </w:r>
          </w:p>
        </w:tc>
        <w:tc>
          <w:tcPr>
            <w:tcW w:w="3410" w:type="dxa"/>
            <w:vMerge w:val="continue"/>
            <w:vAlign w:val="center"/>
          </w:tcPr>
          <w:p>
            <w:pPr>
              <w:pStyle w:val="9"/>
              <w:spacing w:line="360" w:lineRule="exact"/>
              <w:rPr>
                <w:rFonts w:asciiTheme="minorEastAsia" w:hAnsiTheme="minorEastAsia" w:eastAsiaTheme="minorEastAsia" w:cstheme="minorEastAsia"/>
                <w:kern w:val="0"/>
                <w:sz w:val="24"/>
                <w:szCs w:val="24"/>
              </w:rPr>
            </w:pPr>
          </w:p>
        </w:tc>
      </w:tr>
    </w:tbl>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（4）无效响应</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供应商发生以下条款情况之一者，其响应文件将视为无效处理，响应文件将被拒绝。</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①法定代表人或法人授权代表未参加或未递交响应文件； </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 供应商资格审查或符合性审查不合格的；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③ 供应商响应文件不按询价通知书要求由法定代表人或授权代表签字，或不加盖公章的； </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④ 供应商响应文件与询价通知书中要求的采购项目实质性响应有严重背离；</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⑤ 供应商超出营业范围；</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⑥ 供应商响应文件出现多个方案或报价。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⑦ 供应商响应文件报价超出询价通知书规定的最高限价或分项限价。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⑧ 供应商响应文件内容不满足询价项目询价通知书技术需求或服务条款要求。</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⑨ 供应商响应文件内容不符合必须强制执行的国家标准的。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⑩供应商响应文件内容有与国家现行法律法规相违背的内容，或附有采购人无法接受的条件。如以下情形：</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法定代表人为同一个人的两个及两个以上法人，母公司、全资子公司及其控股公司，都不得在同一分包的货物采购中同时参与询价，否则均为无效询价。</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单个分包为单一货物，一个制造商对同一品牌同一规格型号的货物，仅能委托一个代理商参加该分包的询价，否则为无效询价。</w:t>
      </w:r>
    </w:p>
    <w:p>
      <w:pPr>
        <w:pStyle w:val="30"/>
        <w:numPr>
          <w:ilvl w:val="0"/>
          <w:numId w:val="3"/>
        </w:numPr>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同一分包的货物，制造商参与询价，不得再委托代理商参与询价，否则为无效询价。</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3、成交供应商确定</w:t>
      </w:r>
    </w:p>
    <w:p>
      <w:pPr>
        <w:snapToGrid w:val="0"/>
        <w:spacing w:line="360" w:lineRule="auto"/>
        <w:ind w:firstLine="420"/>
        <w:rPr>
          <w:rFonts w:asciiTheme="minorEastAsia" w:hAnsiTheme="minorEastAsia" w:eastAsiaTheme="minorEastAsia" w:cstheme="minorEastAsia"/>
          <w:sz w:val="24"/>
          <w:szCs w:val="24"/>
        </w:rPr>
      </w:pPr>
      <w:bookmarkStart w:id="83" w:name="_Toc102227321"/>
      <w:bookmarkStart w:id="84" w:name="_Toc531253260"/>
      <w:bookmarkStart w:id="85" w:name="_Toc55207841"/>
      <w:r>
        <w:rPr>
          <w:rFonts w:hint="eastAsia" w:asciiTheme="minorEastAsia" w:hAnsiTheme="minorEastAsia" w:eastAsiaTheme="minorEastAsia" w:cstheme="minorEastAsia"/>
          <w:sz w:val="24"/>
          <w:szCs w:val="24"/>
        </w:rPr>
        <w:t>对资格审查、符合性审查进行评审，在采购人或其授权的评审委员会应按照评标结果依报价由低到高排序，取排名前三的报价供应商为成交候选供应商，推荐报价最低的报价供应商为拟成交供应商。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（1）“第二篇 询价项目技术需求及服务要求’有一条及以上不能满足询价通知书要求的供应商将失去成为成交供应商的资格；</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4、成交供应商的变更</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（1）成交供应商因不可抗力或者自身原因不能履行合同的，采购人可以确定排名其后一位的成交候选人为成交供应商,否则应重新组织采购。</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（2）成交供应商无充分理由放弃成交的，采购人将会同主管部门把相关情况报财政部门，财政部门将根据《政府采购实施条件》第七十二条及《政府采购法》第七十七条第一款的规定对违规供应商进行处罚。</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5、出现下列情形之一的，采购人或者集中采购机构应当终止询价采购活动，发布项目终止公告并说明原因，重新开展采购活动：</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（1）因情况变化，不再符合规定的询价采购采购方式适用情形的；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（2）出现影响采购公正的违法、违规行为的；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（3）采购过程中符合询价要求的供应商或者报价未超过采购预算的供应商不足3家的。</w:t>
      </w:r>
    </w:p>
    <w:p>
      <w:pPr>
        <w:pStyle w:val="14"/>
        <w:spacing w:before="120" w:after="0"/>
        <w:ind w:firstLine="482" w:firstLineChars="200"/>
        <w:rPr>
          <w:rFonts w:asciiTheme="minorEastAsia" w:hAnsiTheme="minorEastAsia" w:cstheme="minorEastAsia"/>
          <w:szCs w:val="24"/>
        </w:rPr>
      </w:pPr>
      <w:bookmarkStart w:id="86" w:name="_Toc21513"/>
      <w:r>
        <w:rPr>
          <w:rFonts w:hint="eastAsia" w:asciiTheme="minorEastAsia" w:hAnsiTheme="minorEastAsia" w:cstheme="minorEastAsia"/>
          <w:szCs w:val="24"/>
        </w:rPr>
        <w:t>七、成交通知</w:t>
      </w:r>
      <w:bookmarkEnd w:id="83"/>
      <w:bookmarkEnd w:id="84"/>
      <w:bookmarkEnd w:id="85"/>
      <w:bookmarkEnd w:id="86"/>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1、成交供应商确定后1个工作日内，按要求发布成交结果预公示。公示期为1个工作日。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2、预成交公示期满无异议，将以书面形式发出《成交通知书》。《成交通知书》一经发出即发生法律效力。</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3、《成交通知书》将作为签订合同的依据。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4、签订合同时，根据需要采购方有权提出对技术条件发生变化的货物作局部调整或变更数量，但需经询价成交双方共同认定。</w:t>
      </w:r>
    </w:p>
    <w:p>
      <w:pPr>
        <w:pStyle w:val="14"/>
        <w:spacing w:before="120" w:after="0"/>
        <w:ind w:firstLine="482" w:firstLineChars="200"/>
        <w:rPr>
          <w:rFonts w:asciiTheme="minorEastAsia" w:hAnsiTheme="minorEastAsia" w:cstheme="minorEastAsia"/>
          <w:szCs w:val="24"/>
        </w:rPr>
      </w:pPr>
      <w:bookmarkStart w:id="87" w:name="_Toc102227322"/>
      <w:bookmarkStart w:id="88" w:name="_Toc30720"/>
      <w:bookmarkStart w:id="89" w:name="_Toc55207842"/>
      <w:bookmarkStart w:id="90" w:name="_Toc531253261"/>
      <w:r>
        <w:rPr>
          <w:rFonts w:hint="eastAsia" w:asciiTheme="minorEastAsia" w:hAnsiTheme="minorEastAsia" w:cstheme="minorEastAsia"/>
          <w:szCs w:val="24"/>
        </w:rPr>
        <w:t>八、</w:t>
      </w:r>
      <w:bookmarkEnd w:id="87"/>
      <w:r>
        <w:rPr>
          <w:rFonts w:hint="eastAsia" w:asciiTheme="minorEastAsia" w:hAnsiTheme="minorEastAsia" w:cstheme="minorEastAsia"/>
          <w:szCs w:val="24"/>
        </w:rPr>
        <w:t>关于质疑和投诉</w:t>
      </w:r>
      <w:bookmarkEnd w:id="88"/>
      <w:bookmarkEnd w:id="89"/>
      <w:bookmarkEnd w:id="90"/>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（一）质疑内容、时限</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1、供应商对成交结果有异议的，应当在成交预公示发布之日起1个工作日内以书面形式向采购人（集中采购机构）提出质疑，并附相关证明材料。</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2、供应商对采购文件中供应商特定资格条件、技术质量和商务要求、评审标准及评审细则有异议的，应主要向采购人提出质疑，其他问题可向主管部门提出质疑。</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（1）质疑答复</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采购人、主管部门将按照财政部第94号令《政府采购质疑和投诉办法》的相关规定对质疑内容做出答复和处理。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（2）投诉</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①供应商对采购人、主管部门的答复不满意或者采购人、主管部门未在规定时间内答复的，可在答复期满后三个工作日内按有关规定，向同级财政部门投诉。</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②在提出投诉时，应附送相关证明材料。投诉书及证明材料为外文的，应同时提供其中文译本；中文与外文意思不一致的，以中文为准。</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在确定受理投诉后，财政部门自受理投诉之日起三十个工作日内对投诉事项做出处理决定，并将投诉处理决定书送达投诉人、被投诉人和其他与投诉处理决定有利害关系的政府采购相关当事人，同时在重庆市政府采购网公告投诉处理决定书。</w:t>
      </w:r>
    </w:p>
    <w:p>
      <w:pPr>
        <w:pStyle w:val="14"/>
        <w:spacing w:before="120" w:after="0"/>
        <w:ind w:firstLine="482" w:firstLineChars="200"/>
        <w:rPr>
          <w:rFonts w:asciiTheme="minorEastAsia" w:hAnsiTheme="minorEastAsia" w:cstheme="minorEastAsia"/>
          <w:szCs w:val="24"/>
        </w:rPr>
      </w:pPr>
      <w:bookmarkStart w:id="91" w:name="_Toc474419985"/>
      <w:bookmarkStart w:id="92" w:name="_Toc55207843"/>
      <w:bookmarkStart w:id="93" w:name="_Toc531253264"/>
      <w:bookmarkStart w:id="94" w:name="_Toc8586"/>
      <w:bookmarkStart w:id="95" w:name="_Toc1622"/>
      <w:r>
        <w:rPr>
          <w:rFonts w:hint="eastAsia" w:asciiTheme="minorEastAsia" w:hAnsiTheme="minorEastAsia" w:cstheme="minorEastAsia"/>
          <w:szCs w:val="24"/>
        </w:rPr>
        <w:t>九、签订合同</w:t>
      </w:r>
      <w:bookmarkEnd w:id="91"/>
      <w:bookmarkEnd w:id="92"/>
      <w:bookmarkEnd w:id="93"/>
      <w:bookmarkEnd w:id="94"/>
      <w:bookmarkEnd w:id="95"/>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1、采购人与成交供应商应当在成交通知书发出之日起</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日内，按照采购文件确定的合同文本以及采购标的、采购金额、采购数量、技术和服务要求等事项签订采购合同。</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2、询价通知书、成交供应商的响应文件及有效承诺文件等，均为签订合同的依据。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人不得向成交供应商提出超出询价以外的任何要求作为签订合同的条件，不得与成交供应商订立背离询价确定的合同文本以及采购标的、规格型号、采购金额、采购数量、技术和服务要求等实质性内容的协议。</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根据中华人民共和国财政部令第74号《政府采购非招标采购方式管理办法》第五十四条规定，成交供应商有下列情形之一的，责令限期改正，情节严重的，列入不良行为记录名单，在1至3年内禁止参加政府采购活动，并予以通报：</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 未按照采购文件确定的事项签订采购合同，或者与采购人另行订立背离合同实质性内容的协议的；</w:t>
      </w:r>
    </w:p>
    <w:p>
      <w:pPr>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 成交后无正当理由不与采购人签订合同的；</w:t>
      </w:r>
    </w:p>
    <w:p>
      <w:pPr>
        <w:snapToGrid w:val="0"/>
        <w:spacing w:line="360" w:lineRule="auto"/>
        <w:ind w:firstLine="42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③ 拒绝履行合同义务的。</w:t>
      </w:r>
    </w:p>
    <w:p>
      <w:pPr>
        <w:snapToGrid w:val="0"/>
        <w:spacing w:line="360" w:lineRule="auto"/>
        <w:ind w:firstLine="420"/>
        <w:rPr>
          <w:rFonts w:asciiTheme="minorEastAsia" w:hAnsiTheme="minorEastAsia" w:eastAsiaTheme="minorEastAsia" w:cstheme="minorEastAsia"/>
          <w:b/>
          <w:sz w:val="24"/>
          <w:szCs w:val="24"/>
        </w:rPr>
        <w:sectPr>
          <w:footerReference r:id="rId4" w:type="default"/>
          <w:pgSz w:w="11907" w:h="16840"/>
          <w:pgMar w:top="1134" w:right="1418" w:bottom="1134" w:left="1418" w:header="964" w:footer="992" w:gutter="0"/>
          <w:pgNumType w:fmt="numberInDash" w:start="1"/>
          <w:cols w:space="720" w:num="1"/>
          <w:docGrid w:linePitch="312" w:charSpace="0"/>
        </w:sectPr>
      </w:pPr>
      <w:r>
        <w:rPr>
          <w:rFonts w:hint="eastAsia" w:asciiTheme="minorEastAsia" w:hAnsiTheme="minorEastAsia" w:eastAsiaTheme="minorEastAsia" w:cstheme="minorEastAsia"/>
          <w:sz w:val="24"/>
          <w:szCs w:val="24"/>
        </w:rPr>
        <w:t>5、合同一式四份，采购人和成交供应商各二份。</w:t>
      </w:r>
      <w:r>
        <w:rPr>
          <w:rFonts w:hint="eastAsia" w:asciiTheme="minorEastAsia" w:hAnsiTheme="minorEastAsia" w:eastAsiaTheme="minorEastAsia" w:cstheme="minorEastAsia"/>
          <w:sz w:val="24"/>
          <w:szCs w:val="24"/>
        </w:rPr>
        <w:br w:type="page"/>
      </w:r>
    </w:p>
    <w:p>
      <w:pPr>
        <w:pStyle w:val="7"/>
        <w:spacing w:line="500" w:lineRule="exact"/>
        <w:ind w:left="0"/>
        <w:jc w:val="center"/>
        <w:outlineLvl w:val="0"/>
        <w:rPr>
          <w:rFonts w:asciiTheme="minorEastAsia" w:hAnsiTheme="minorEastAsia" w:eastAsiaTheme="minorEastAsia" w:cstheme="minorEastAsia"/>
          <w:b/>
          <w:sz w:val="24"/>
          <w:szCs w:val="24"/>
        </w:rPr>
      </w:pPr>
      <w:bookmarkStart w:id="96" w:name="_Toc55207844"/>
      <w:bookmarkStart w:id="97" w:name="_Toc10323"/>
      <w:r>
        <w:rPr>
          <w:rFonts w:hint="eastAsia" w:asciiTheme="minorEastAsia" w:hAnsiTheme="minorEastAsia" w:eastAsiaTheme="minorEastAsia" w:cstheme="minorEastAsia"/>
          <w:b/>
          <w:sz w:val="24"/>
          <w:szCs w:val="24"/>
        </w:rPr>
        <w:t>第五篇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响应文件组成</w:t>
      </w:r>
      <w:bookmarkEnd w:id="96"/>
      <w:bookmarkEnd w:id="97"/>
    </w:p>
    <w:p>
      <w:pPr>
        <w:spacing w:line="360" w:lineRule="auto"/>
        <w:ind w:firstLine="480" w:firstLineChars="200"/>
        <w:rPr>
          <w:rFonts w:asciiTheme="minorEastAsia" w:hAnsiTheme="minorEastAsia" w:eastAsiaTheme="minorEastAsia" w:cstheme="minorEastAsia"/>
          <w:sz w:val="24"/>
          <w:szCs w:val="24"/>
        </w:rPr>
      </w:pPr>
      <w:bookmarkStart w:id="98" w:name="_Toc17289"/>
      <w:r>
        <w:rPr>
          <w:rFonts w:hint="eastAsia" w:asciiTheme="minorEastAsia" w:hAnsiTheme="minorEastAsia" w:eastAsiaTheme="minorEastAsia" w:cstheme="minorEastAsia"/>
          <w:sz w:val="24"/>
          <w:szCs w:val="24"/>
        </w:rPr>
        <w:t>一、经济部分</w:t>
      </w:r>
      <w:bookmarkEnd w:id="98"/>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（一）报价函</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（二）明细报价表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含技术需求部分响应</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asciiTheme="minorEastAsia" w:hAnsiTheme="minorEastAsia" w:eastAsiaTheme="minorEastAsia" w:cstheme="minorEastAsia"/>
          <w:sz w:val="24"/>
          <w:szCs w:val="24"/>
        </w:rPr>
      </w:pPr>
      <w:bookmarkStart w:id="99" w:name="_Toc13919"/>
      <w:r>
        <w:rPr>
          <w:rFonts w:hint="eastAsia" w:asciiTheme="minorEastAsia" w:hAnsiTheme="minorEastAsia" w:eastAsiaTheme="minorEastAsia" w:cstheme="minorEastAsia"/>
          <w:sz w:val="24"/>
          <w:szCs w:val="24"/>
        </w:rPr>
        <w:t>二、服务部分</w:t>
      </w:r>
      <w:bookmarkEnd w:id="99"/>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（一）服务方案</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（二）商务响应</w:t>
      </w:r>
    </w:p>
    <w:p>
      <w:pPr>
        <w:spacing w:line="360" w:lineRule="auto"/>
        <w:ind w:firstLine="480" w:firstLineChars="200"/>
        <w:rPr>
          <w:rFonts w:asciiTheme="minorEastAsia" w:hAnsiTheme="minorEastAsia" w:eastAsiaTheme="minorEastAsia" w:cstheme="minorEastAsia"/>
          <w:sz w:val="24"/>
          <w:szCs w:val="24"/>
        </w:rPr>
      </w:pPr>
      <w:bookmarkStart w:id="100" w:name="_Toc28616"/>
      <w:r>
        <w:rPr>
          <w:rFonts w:hint="eastAsia" w:asciiTheme="minorEastAsia" w:hAnsiTheme="minorEastAsia" w:eastAsiaTheme="minorEastAsia" w:cstheme="minorEastAsia"/>
          <w:sz w:val="24"/>
          <w:szCs w:val="24"/>
        </w:rPr>
        <w:t>三、资格条件及其他</w:t>
      </w:r>
      <w:bookmarkEnd w:id="100"/>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（一）营业执照（副本）或事业单位法人证书（副本）复印件或个体工商户营业执照</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（二）组织机构代码证复印件</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（三）法定代表人身份证明书（格式）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（四）法定代表人授权委托书（格式）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（五）诚信声明（格式）</w:t>
      </w:r>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说明：供应商按“三证合一”登记制度办理营业执照的，组织机构代码证和税务登记证以供应商所提供的法人营业执照（副本）复印件为准</w:t>
      </w:r>
    </w:p>
    <w:p>
      <w:pPr>
        <w:spacing w:line="360" w:lineRule="auto"/>
        <w:ind w:firstLine="480" w:firstLineChars="200"/>
        <w:rPr>
          <w:rFonts w:asciiTheme="minorEastAsia" w:hAnsiTheme="minorEastAsia" w:eastAsiaTheme="minorEastAsia" w:cstheme="minorEastAsia"/>
          <w:sz w:val="24"/>
          <w:szCs w:val="24"/>
        </w:rPr>
      </w:pPr>
      <w:bookmarkStart w:id="101" w:name="_Toc11036"/>
      <w:r>
        <w:rPr>
          <w:rFonts w:hint="eastAsia" w:asciiTheme="minorEastAsia" w:hAnsiTheme="minorEastAsia" w:eastAsiaTheme="minorEastAsia" w:cstheme="minorEastAsia"/>
          <w:sz w:val="24"/>
          <w:szCs w:val="24"/>
        </w:rPr>
        <w:t>四、其他应提供的资料</w:t>
      </w:r>
      <w:bookmarkEnd w:id="101"/>
    </w:p>
    <w:p>
      <w:pPr>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（一）其他资料</w:t>
      </w:r>
    </w:p>
    <w:p>
      <w:pPr>
        <w:spacing w:line="360" w:lineRule="auto"/>
        <w:ind w:firstLine="480" w:firstLineChars="200"/>
        <w:rPr>
          <w:rFonts w:asciiTheme="minorEastAsia" w:hAnsiTheme="minorEastAsia" w:eastAsiaTheme="minorEastAsia" w:cstheme="minorEastAsia"/>
          <w:sz w:val="24"/>
          <w:szCs w:val="24"/>
          <w:bdr w:val="single" w:color="auto" w:sz="4" w:space="0"/>
        </w:rPr>
        <w:sectPr>
          <w:footerReference r:id="rId5" w:type="default"/>
          <w:footerReference r:id="rId6" w:type="even"/>
          <w:pgSz w:w="11907" w:h="16840"/>
          <w:pgMar w:top="1134" w:right="1191" w:bottom="1134" w:left="1304" w:header="851" w:footer="992" w:gutter="0"/>
          <w:pgNumType w:fmt="numberInDash"/>
          <w:cols w:space="720" w:num="1"/>
          <w:docGrid w:linePitch="380" w:charSpace="-5735"/>
        </w:sectPr>
      </w:pPr>
      <w:r>
        <w:rPr>
          <w:rFonts w:hint="eastAsia" w:asciiTheme="minorEastAsia" w:hAnsiTheme="minorEastAsia" w:eastAsiaTheme="minorEastAsia" w:cstheme="minorEastAsia"/>
          <w:sz w:val="24"/>
          <w:szCs w:val="24"/>
        </w:rPr>
        <w:t>1. 其他与项目有关的资料</w:t>
      </w:r>
    </w:p>
    <w:p>
      <w:pPr>
        <w:pStyle w:val="7"/>
        <w:spacing w:line="500" w:lineRule="exact"/>
        <w:ind w:left="0"/>
        <w:jc w:val="center"/>
        <w:outlineLvl w:val="0"/>
        <w:rPr>
          <w:rFonts w:asciiTheme="minorEastAsia" w:hAnsiTheme="minorEastAsia" w:eastAsiaTheme="minorEastAsia" w:cstheme="minorEastAsia"/>
          <w:b/>
          <w:sz w:val="24"/>
          <w:szCs w:val="24"/>
        </w:rPr>
      </w:pPr>
      <w:bookmarkStart w:id="102" w:name="_Toc26705"/>
      <w:bookmarkStart w:id="103" w:name="_Toc55207845"/>
      <w:bookmarkStart w:id="104" w:name="_Toc313888360"/>
      <w:bookmarkStart w:id="105" w:name="_Toc313008356"/>
      <w:bookmarkStart w:id="106" w:name="_Toc342913419"/>
      <w:bookmarkStart w:id="107" w:name="_Toc15487"/>
      <w:bookmarkStart w:id="108" w:name="_Toc15071"/>
      <w:bookmarkStart w:id="109" w:name="_Toc3226"/>
      <w:bookmarkStart w:id="110" w:name="_Toc283382454"/>
      <w:bookmarkStart w:id="111" w:name="_Toc12789073"/>
      <w:r>
        <w:rPr>
          <w:rFonts w:hint="eastAsia" w:asciiTheme="minorEastAsia" w:hAnsiTheme="minorEastAsia" w:eastAsiaTheme="minorEastAsia" w:cstheme="minorEastAsia"/>
          <w:b/>
          <w:sz w:val="24"/>
          <w:szCs w:val="24"/>
        </w:rPr>
        <w:t>第六篇</w:t>
      </w:r>
      <w:r>
        <w:rPr>
          <w:rFonts w:hint="eastAsia" w:asciiTheme="minorEastAsia" w:hAnsiTheme="minorEastAsia" w:eastAsiaTheme="minorEastAsia" w:cstheme="minorEastAsia"/>
          <w:b/>
          <w:sz w:val="24"/>
          <w:szCs w:val="24"/>
          <w:lang w:val="en-US" w:eastAsia="zh-CN"/>
        </w:rPr>
        <w:t xml:space="preserve"> </w:t>
      </w:r>
      <w:r>
        <w:rPr>
          <w:rFonts w:hint="eastAsia" w:asciiTheme="minorEastAsia" w:hAnsiTheme="minorEastAsia" w:eastAsiaTheme="minorEastAsia" w:cstheme="minorEastAsia"/>
          <w:b/>
          <w:sz w:val="24"/>
          <w:szCs w:val="24"/>
        </w:rPr>
        <w:t>响应文件格式</w:t>
      </w:r>
      <w:bookmarkEnd w:id="102"/>
      <w:bookmarkEnd w:id="103"/>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一、经济部分</w:t>
      </w:r>
      <w:bookmarkEnd w:id="104"/>
      <w:bookmarkEnd w:id="105"/>
      <w:bookmarkEnd w:id="106"/>
      <w:bookmarkEnd w:id="107"/>
      <w:bookmarkEnd w:id="108"/>
      <w:bookmarkEnd w:id="109"/>
    </w:p>
    <w:bookmarkEnd w:id="110"/>
    <w:bookmarkEnd w:id="111"/>
    <w:p>
      <w:pPr>
        <w:tabs>
          <w:tab w:val="left" w:pos="6300"/>
        </w:tabs>
        <w:snapToGrid w:val="0"/>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（一）报价函</w:t>
      </w:r>
    </w:p>
    <w:p>
      <w:pPr>
        <w:tabs>
          <w:tab w:val="left" w:pos="6300"/>
        </w:tabs>
        <w:snapToGrid w:val="0"/>
        <w:spacing w:line="360"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报价函</w:t>
      </w:r>
    </w:p>
    <w:p>
      <w:pPr>
        <w:tabs>
          <w:tab w:val="left" w:pos="6300"/>
        </w:tabs>
        <w:snapToGrid w:val="0"/>
        <w:spacing w:line="48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（采购人名称）</w:t>
      </w:r>
      <w:r>
        <w:rPr>
          <w:rFonts w:hint="eastAsia" w:asciiTheme="minorEastAsia" w:hAnsiTheme="minorEastAsia" w:eastAsiaTheme="minorEastAsia" w:cstheme="minorEastAsia"/>
          <w:sz w:val="24"/>
          <w:szCs w:val="24"/>
        </w:rPr>
        <w:t>：</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我方经详细研究</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（项目名称）的询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采购文件，决定参加该</w:t>
      </w:r>
      <w:r>
        <w:rPr>
          <w:rFonts w:hint="eastAsia" w:asciiTheme="minorEastAsia" w:hAnsiTheme="minorEastAsia" w:eastAsiaTheme="minorEastAsia" w:cstheme="minorEastAsia"/>
          <w:sz w:val="24"/>
          <w:szCs w:val="24"/>
          <w:lang w:val="en-US" w:eastAsia="zh-CN"/>
        </w:rPr>
        <w:t>询价采购项目</w:t>
      </w:r>
      <w:r>
        <w:rPr>
          <w:rFonts w:hint="eastAsia" w:asciiTheme="minorEastAsia" w:hAnsiTheme="minorEastAsia" w:eastAsiaTheme="minorEastAsia" w:cstheme="minorEastAsia"/>
          <w:sz w:val="24"/>
          <w:szCs w:val="24"/>
        </w:rPr>
        <w:t>。</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1、愿意按照询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采购文件中的一切要求，提供本项目的</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rPr>
        <w:t>服务，报价为人民币大写：______元整；人民币小写：______元。以我公司最后报价为准。</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2、我方现提交的响应文件为：电子文件一份。</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3、我方承诺：本次询比的有效期为90天。</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4、我方完全理解和接受贵方询比采购文件的一切规定和要求及评审办法。</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5、在整个询比采购过程中，我方若有违规行为，接受按照重庆市政府采购相关规定给予惩罚。</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6、我方若中选，将按照询比结果签订合同，并且严格履行合同义务。本承诺函将成为合同不可分割的一部分，与合同具有同等的法律效力。</w:t>
      </w:r>
    </w:p>
    <w:p>
      <w:pPr>
        <w:tabs>
          <w:tab w:val="left" w:pos="6300"/>
        </w:tabs>
        <w:snapToGrid w:val="0"/>
        <w:spacing w:line="48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7、我方理解，最低报价不是成交的唯一条件。</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供应商（公章）：</w:t>
      </w:r>
    </w:p>
    <w:p>
      <w:pPr>
        <w:snapToGrid w:val="0"/>
        <w:spacing w:line="360" w:lineRule="auto"/>
        <w:ind w:firstLine="480" w:firstLineChars="200"/>
        <w:rPr>
          <w:rFonts w:asciiTheme="minorEastAsia" w:hAnsiTheme="minorEastAsia" w:eastAsiaTheme="minorEastAsia" w:cstheme="minorEastAsia"/>
          <w:sz w:val="24"/>
          <w:szCs w:val="24"/>
        </w:rPr>
        <w:sectPr>
          <w:pgSz w:w="11907" w:h="16840"/>
          <w:pgMar w:top="1134" w:right="1191" w:bottom="1134" w:left="1304" w:header="851" w:footer="992" w:gutter="0"/>
          <w:pgNumType w:fmt="numberInDash"/>
          <w:cols w:space="720" w:num="1"/>
          <w:docGrid w:linePitch="380" w:charSpace="-5735"/>
        </w:sectPr>
      </w:pPr>
      <w:r>
        <w:rPr>
          <w:rFonts w:hint="eastAsia" w:asciiTheme="minorEastAsia" w:hAnsiTheme="minorEastAsia" w:eastAsiaTheme="minorEastAsia" w:cstheme="minorEastAsia"/>
          <w:sz w:val="24"/>
          <w:szCs w:val="24"/>
        </w:rPr>
        <w:t xml:space="preserve">                                                  年   月   日</w:t>
      </w:r>
    </w:p>
    <w:p>
      <w:pPr>
        <w:tabs>
          <w:tab w:val="left" w:pos="2895"/>
        </w:tabs>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（二）明细报价表</w:t>
      </w:r>
    </w:p>
    <w:p>
      <w:pPr>
        <w:spacing w:line="312" w:lineRule="auto"/>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明细报价表</w:t>
      </w:r>
    </w:p>
    <w:p>
      <w:pPr>
        <w:spacing w:line="312" w:lineRule="auto"/>
        <w:ind w:firstLine="480" w:firstLineChars="200"/>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项目名称：</w:t>
      </w:r>
    </w:p>
    <w:tbl>
      <w:tblPr>
        <w:tblStyle w:val="20"/>
        <w:tblW w:w="81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2274"/>
        <w:gridCol w:w="1920"/>
        <w:gridCol w:w="165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exact"/>
          <w:jc w:val="center"/>
        </w:trPr>
        <w:tc>
          <w:tcPr>
            <w:tcW w:w="1072"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序号</w:t>
            </w:r>
          </w:p>
        </w:tc>
        <w:tc>
          <w:tcPr>
            <w:tcW w:w="2274" w:type="dxa"/>
            <w:vAlign w:val="center"/>
          </w:tcPr>
          <w:p>
            <w:pPr>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服务内容</w:t>
            </w:r>
          </w:p>
        </w:tc>
        <w:tc>
          <w:tcPr>
            <w:tcW w:w="1920" w:type="dxa"/>
            <w:vAlign w:val="center"/>
          </w:tcPr>
          <w:p>
            <w:pPr>
              <w:jc w:val="center"/>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服务人员数量</w:t>
            </w:r>
          </w:p>
        </w:tc>
        <w:tc>
          <w:tcPr>
            <w:tcW w:w="1655"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单价（元）</w:t>
            </w:r>
          </w:p>
        </w:tc>
        <w:tc>
          <w:tcPr>
            <w:tcW w:w="1275" w:type="dxa"/>
            <w:vAlign w:val="center"/>
          </w:tcPr>
          <w:p>
            <w:pPr>
              <w:jc w:val="center"/>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color w:val="0000FF"/>
                <w:sz w:val="24"/>
                <w:szCs w:val="24"/>
              </w:rPr>
            </w:pPr>
          </w:p>
        </w:tc>
        <w:tc>
          <w:tcPr>
            <w:tcW w:w="2274" w:type="dxa"/>
          </w:tcPr>
          <w:p>
            <w:pPr>
              <w:jc w:val="center"/>
              <w:rPr>
                <w:rFonts w:asciiTheme="minorEastAsia" w:hAnsiTheme="minorEastAsia" w:eastAsiaTheme="minorEastAsia" w:cstheme="minorEastAsia"/>
                <w:color w:val="0000FF"/>
                <w:sz w:val="24"/>
                <w:szCs w:val="24"/>
              </w:rPr>
            </w:pPr>
          </w:p>
        </w:tc>
        <w:tc>
          <w:tcPr>
            <w:tcW w:w="1920" w:type="dxa"/>
            <w:vAlign w:val="center"/>
          </w:tcPr>
          <w:p>
            <w:pPr>
              <w:jc w:val="center"/>
              <w:rPr>
                <w:rFonts w:asciiTheme="minorEastAsia" w:hAnsiTheme="minorEastAsia" w:eastAsiaTheme="minorEastAsia" w:cstheme="minorEastAsia"/>
                <w:color w:val="0000FF"/>
                <w:sz w:val="24"/>
                <w:szCs w:val="24"/>
              </w:rPr>
            </w:pPr>
          </w:p>
        </w:tc>
        <w:tc>
          <w:tcPr>
            <w:tcW w:w="1655" w:type="dxa"/>
          </w:tcPr>
          <w:p>
            <w:pPr>
              <w:jc w:val="center"/>
              <w:rPr>
                <w:rFonts w:asciiTheme="minorEastAsia" w:hAnsiTheme="minorEastAsia" w:eastAsiaTheme="minorEastAsia" w:cstheme="minorEastAsia"/>
                <w:color w:val="0000FF"/>
                <w:sz w:val="24"/>
                <w:szCs w:val="24"/>
              </w:rPr>
            </w:pPr>
          </w:p>
        </w:tc>
        <w:tc>
          <w:tcPr>
            <w:tcW w:w="1275" w:type="dxa"/>
          </w:tcPr>
          <w:p>
            <w:pPr>
              <w:jc w:val="center"/>
              <w:rPr>
                <w:rFonts w:asciiTheme="minorEastAsia" w:hAnsiTheme="minorEastAsia" w:eastAsiaTheme="minorEastAsia" w:cstheme="minorEastAsia"/>
                <w:color w:val="0000FF"/>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2274" w:type="dxa"/>
          </w:tcPr>
          <w:p>
            <w:pPr>
              <w:jc w:val="center"/>
              <w:rPr>
                <w:rFonts w:asciiTheme="minorEastAsia" w:hAnsiTheme="minorEastAsia" w:eastAsiaTheme="minorEastAsia" w:cstheme="minorEastAsia"/>
                <w:sz w:val="24"/>
                <w:szCs w:val="24"/>
              </w:rPr>
            </w:pPr>
          </w:p>
        </w:tc>
        <w:tc>
          <w:tcPr>
            <w:tcW w:w="1920" w:type="dxa"/>
            <w:vAlign w:val="center"/>
          </w:tcPr>
          <w:p>
            <w:pPr>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1655" w:type="dxa"/>
          </w:tcPr>
          <w:p>
            <w:pPr>
              <w:jc w:val="center"/>
              <w:rPr>
                <w:rFonts w:asciiTheme="minorEastAsia" w:hAnsiTheme="minorEastAsia" w:eastAsiaTheme="minorEastAsia" w:cstheme="minorEastAsia"/>
                <w:sz w:val="24"/>
                <w:szCs w:val="24"/>
              </w:rPr>
            </w:pPr>
          </w:p>
        </w:tc>
        <w:tc>
          <w:tcPr>
            <w:tcW w:w="1275" w:type="dxa"/>
          </w:tcPr>
          <w:p>
            <w:pPr>
              <w:jc w:val="center"/>
              <w:rPr>
                <w:rFonts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exact"/>
          <w:jc w:val="center"/>
        </w:trPr>
        <w:tc>
          <w:tcPr>
            <w:tcW w:w="1072" w:type="dxa"/>
            <w:vAlign w:val="center"/>
          </w:tcPr>
          <w:p>
            <w:pPr>
              <w:jc w:val="center"/>
              <w:rPr>
                <w:rFonts w:asciiTheme="minorEastAsia" w:hAnsiTheme="minorEastAsia" w:eastAsiaTheme="minorEastAsia" w:cstheme="minorEastAsia"/>
                <w:sz w:val="24"/>
                <w:szCs w:val="24"/>
              </w:rPr>
            </w:pPr>
          </w:p>
        </w:tc>
        <w:tc>
          <w:tcPr>
            <w:tcW w:w="7124" w:type="dxa"/>
            <w:gridSpan w:val="4"/>
          </w:tcPr>
          <w:p>
            <w:pPr>
              <w:rPr>
                <w:rFonts w:asciiTheme="minorEastAsia" w:hAnsiTheme="minorEastAsia" w:eastAsiaTheme="minorEastAsia" w:cstheme="minorEastAsia"/>
                <w:sz w:val="24"/>
                <w:szCs w:val="24"/>
              </w:rPr>
            </w:pPr>
          </w:p>
        </w:tc>
      </w:tr>
    </w:tbl>
    <w:p>
      <w:pPr>
        <w:snapToGrid w:val="0"/>
        <w:spacing w:line="312" w:lineRule="auto"/>
        <w:ind w:firstLine="480" w:firstLineChars="200"/>
        <w:rPr>
          <w:rFonts w:asciiTheme="minorEastAsia" w:hAnsiTheme="minorEastAsia" w:eastAsiaTheme="minorEastAsia" w:cstheme="minorEastAsia"/>
          <w:sz w:val="24"/>
          <w:szCs w:val="24"/>
        </w:rPr>
      </w:pPr>
    </w:p>
    <w:p>
      <w:pPr>
        <w:snapToGrid w:val="0"/>
        <w:spacing w:line="312" w:lineRule="auto"/>
        <w:ind w:firstLine="480" w:firstLineChars="200"/>
        <w:rPr>
          <w:rFonts w:asciiTheme="minorEastAsia" w:hAnsiTheme="minorEastAsia" w:eastAsiaTheme="minorEastAsia" w:cstheme="minorEastAsia"/>
          <w:sz w:val="24"/>
          <w:szCs w:val="24"/>
        </w:rPr>
      </w:pPr>
    </w:p>
    <w:p>
      <w:pPr>
        <w:snapToGrid w:val="0"/>
        <w:spacing w:line="312"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注：本表可根据项目实际情况</w:t>
      </w:r>
      <w:r>
        <w:rPr>
          <w:rFonts w:hint="eastAsia" w:asciiTheme="minorEastAsia" w:hAnsiTheme="minorEastAsia" w:eastAsiaTheme="minorEastAsia" w:cstheme="minorEastAsia"/>
          <w:sz w:val="24"/>
          <w:szCs w:val="24"/>
          <w:lang w:val="en-US" w:eastAsia="zh-CN"/>
        </w:rPr>
        <w:t>进行</w:t>
      </w:r>
      <w:r>
        <w:rPr>
          <w:rFonts w:hint="eastAsia" w:asciiTheme="minorEastAsia" w:hAnsiTheme="minorEastAsia" w:eastAsiaTheme="minorEastAsia" w:cstheme="minorEastAsia"/>
          <w:sz w:val="24"/>
          <w:szCs w:val="24"/>
        </w:rPr>
        <w:t>调整，</w:t>
      </w:r>
      <w:r>
        <w:rPr>
          <w:rFonts w:hint="eastAsia" w:asciiTheme="minorEastAsia" w:hAnsiTheme="minorEastAsia" w:eastAsiaTheme="minorEastAsia" w:cstheme="minorEastAsia"/>
          <w:sz w:val="24"/>
          <w:szCs w:val="24"/>
          <w:lang w:val="en-US" w:eastAsia="zh-CN"/>
        </w:rPr>
        <w:t>服务要求（技术要求）等响应附后，</w:t>
      </w:r>
      <w:r>
        <w:rPr>
          <w:rFonts w:hint="eastAsia" w:asciiTheme="minorEastAsia" w:hAnsiTheme="minorEastAsia" w:eastAsiaTheme="minorEastAsia" w:cstheme="minorEastAsia"/>
          <w:sz w:val="24"/>
          <w:szCs w:val="24"/>
        </w:rPr>
        <w:t>并逐页盖章。</w:t>
      </w:r>
    </w:p>
    <w:p>
      <w:pPr>
        <w:snapToGrid w:val="0"/>
        <w:spacing w:line="312" w:lineRule="auto"/>
        <w:rPr>
          <w:rFonts w:asciiTheme="minorEastAsia" w:hAnsiTheme="minorEastAsia" w:eastAsiaTheme="minorEastAsia" w:cstheme="minorEastAsia"/>
          <w:sz w:val="24"/>
          <w:szCs w:val="24"/>
        </w:rPr>
      </w:pPr>
    </w:p>
    <w:p>
      <w:pPr>
        <w:pStyle w:val="13"/>
        <w:spacing w:line="312" w:lineRule="auto"/>
        <w:ind w:left="560" w:firstLine="480"/>
        <w:rPr>
          <w:rFonts w:asciiTheme="minorEastAsia" w:hAnsiTheme="minorEastAsia" w:eastAsiaTheme="minorEastAsia" w:cstheme="minorEastAsia"/>
          <w:sz w:val="24"/>
          <w:szCs w:val="24"/>
        </w:rPr>
      </w:pPr>
    </w:p>
    <w:p>
      <w:pPr>
        <w:pStyle w:val="13"/>
        <w:spacing w:line="312" w:lineRule="auto"/>
        <w:ind w:left="560" w:firstLine="480"/>
        <w:rPr>
          <w:rFonts w:asciiTheme="minorEastAsia" w:hAnsiTheme="minorEastAsia" w:eastAsiaTheme="minorEastAsia" w:cstheme="minorEastAsia"/>
          <w:sz w:val="24"/>
          <w:szCs w:val="24"/>
        </w:rPr>
      </w:pPr>
    </w:p>
    <w:p>
      <w:pPr>
        <w:spacing w:line="312" w:lineRule="auto"/>
        <w:rPr>
          <w:rFonts w:asciiTheme="minorEastAsia" w:hAnsiTheme="minorEastAsia" w:eastAsiaTheme="minorEastAsia" w:cstheme="minorEastAsia"/>
          <w:sz w:val="24"/>
          <w:szCs w:val="24"/>
        </w:rPr>
      </w:pPr>
    </w:p>
    <w:p>
      <w:pPr>
        <w:spacing w:line="312"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供应商名称（公章）：</w:t>
      </w:r>
    </w:p>
    <w:p>
      <w:pPr>
        <w:spacing w:line="312" w:lineRule="auto"/>
        <w:ind w:right="480" w:firstLine="6240" w:firstLineChars="26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月   日</w:t>
      </w:r>
      <w:bookmarkStart w:id="112" w:name="_Toc24044"/>
      <w:bookmarkStart w:id="113" w:name="_Toc313008357"/>
      <w:bookmarkStart w:id="114" w:name="_Toc342913420"/>
      <w:bookmarkStart w:id="115" w:name="_Toc313888361"/>
      <w:bookmarkStart w:id="116" w:name="_Toc9573"/>
      <w:bookmarkStart w:id="117" w:name="_Toc5448"/>
      <w:r>
        <w:rPr>
          <w:rFonts w:hint="eastAsia" w:asciiTheme="minorEastAsia" w:hAnsiTheme="minorEastAsia" w:eastAsiaTheme="minorEastAsia" w:cstheme="minorEastAsia"/>
          <w:b/>
          <w:bCs/>
          <w:sz w:val="24"/>
          <w:szCs w:val="24"/>
        </w:rPr>
        <w:br w:type="page"/>
      </w: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二、服务部分</w:t>
      </w:r>
      <w:bookmarkEnd w:id="112"/>
      <w:bookmarkEnd w:id="113"/>
      <w:bookmarkEnd w:id="114"/>
      <w:bookmarkEnd w:id="115"/>
      <w:bookmarkEnd w:id="116"/>
      <w:bookmarkEnd w:id="117"/>
    </w:p>
    <w:p>
      <w:pPr>
        <w:snapToGrid w:val="0"/>
        <w:spacing w:line="312"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（一）服务方案（格式自定）</w:t>
      </w:r>
      <w:bookmarkStart w:id="118" w:name="_Toc342913421"/>
      <w:bookmarkStart w:id="119" w:name="_Toc5445"/>
      <w:bookmarkStart w:id="120" w:name="_Toc30652"/>
      <w:bookmarkStart w:id="121" w:name="_Toc313888362"/>
      <w:bookmarkStart w:id="122" w:name="_Toc313008358"/>
      <w:bookmarkStart w:id="123" w:name="_Toc9361"/>
    </w:p>
    <w:p>
      <w:pPr>
        <w:snapToGrid w:val="0"/>
        <w:spacing w:line="312" w:lineRule="auto"/>
        <w:ind w:firstLine="480" w:firstLineChars="200"/>
        <w:jc w:val="left"/>
        <w:rPr>
          <w:rFonts w:asciiTheme="minorEastAsia" w:hAnsiTheme="minorEastAsia" w:eastAsiaTheme="minorEastAsia" w:cstheme="minorEastAsia"/>
          <w:sz w:val="24"/>
          <w:szCs w:val="24"/>
        </w:rPr>
      </w:pPr>
    </w:p>
    <w:p>
      <w:pPr>
        <w:pStyle w:val="22"/>
        <w:ind w:firstLine="48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（二）商务响应</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如有可按此表格填写</w:t>
      </w:r>
      <w:r>
        <w:rPr>
          <w:rFonts w:hint="eastAsia" w:asciiTheme="minorEastAsia" w:hAnsiTheme="minorEastAsia" w:eastAsiaTheme="minorEastAsia" w:cstheme="minorEastAsia"/>
          <w:sz w:val="24"/>
          <w:szCs w:val="24"/>
          <w:lang w:eastAsia="zh-CN"/>
        </w:rPr>
        <w:t>）</w:t>
      </w:r>
    </w:p>
    <w:tbl>
      <w:tblPr>
        <w:tblStyle w:val="20"/>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2407"/>
        <w:gridCol w:w="2517"/>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1"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序号</w:t>
            </w:r>
          </w:p>
        </w:tc>
        <w:tc>
          <w:tcPr>
            <w:tcW w:w="2407"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询价文件条款</w:t>
            </w:r>
          </w:p>
        </w:tc>
        <w:tc>
          <w:tcPr>
            <w:tcW w:w="2517"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响应文件条款</w:t>
            </w:r>
          </w:p>
        </w:tc>
        <w:tc>
          <w:tcPr>
            <w:tcW w:w="2035" w:type="dxa"/>
            <w:vAlign w:val="center"/>
          </w:tcPr>
          <w:p>
            <w:pPr>
              <w:spacing w:line="360" w:lineRule="auto"/>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kern w:val="1"/>
                <w:sz w:val="24"/>
                <w:szCs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trPr>
        <w:tc>
          <w:tcPr>
            <w:tcW w:w="1561"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40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517"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c>
          <w:tcPr>
            <w:tcW w:w="2035" w:type="dxa"/>
            <w:vAlign w:val="center"/>
          </w:tcPr>
          <w:p>
            <w:pPr>
              <w:tabs>
                <w:tab w:val="left" w:pos="6300"/>
              </w:tabs>
              <w:snapToGrid w:val="0"/>
              <w:spacing w:line="360" w:lineRule="auto"/>
              <w:jc w:val="center"/>
              <w:rPr>
                <w:rFonts w:asciiTheme="minorEastAsia" w:hAnsiTheme="minorEastAsia" w:eastAsiaTheme="minorEastAsia" w:cstheme="minorEastAsia"/>
                <w:bCs/>
                <w:sz w:val="24"/>
                <w:szCs w:val="24"/>
              </w:rPr>
            </w:pPr>
          </w:p>
        </w:tc>
      </w:tr>
    </w:tbl>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pStyle w:val="22"/>
        <w:ind w:firstLine="0" w:firstLineChars="0"/>
        <w:jc w:val="left"/>
        <w:rPr>
          <w:rFonts w:asciiTheme="minorEastAsia" w:hAnsiTheme="minorEastAsia" w:eastAsiaTheme="minorEastAsia" w:cstheme="minorEastAsia"/>
          <w:sz w:val="24"/>
          <w:szCs w:val="24"/>
        </w:rPr>
      </w:pPr>
    </w:p>
    <w:p>
      <w:pPr>
        <w:tabs>
          <w:tab w:val="left" w:pos="6300"/>
        </w:tabs>
        <w:snapToGrid w:val="0"/>
        <w:spacing w:line="360" w:lineRule="auto"/>
        <w:ind w:firstLine="482" w:firstLineChars="200"/>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w:t>
      </w:r>
      <w:bookmarkEnd w:id="118"/>
      <w:bookmarkEnd w:id="119"/>
      <w:bookmarkEnd w:id="120"/>
      <w:bookmarkEnd w:id="121"/>
      <w:bookmarkEnd w:id="122"/>
      <w:bookmarkEnd w:id="123"/>
      <w:r>
        <w:rPr>
          <w:rFonts w:hint="eastAsia" w:asciiTheme="minorEastAsia" w:hAnsiTheme="minorEastAsia" w:eastAsiaTheme="minorEastAsia" w:cstheme="minorEastAsia"/>
          <w:b/>
          <w:bCs/>
          <w:sz w:val="24"/>
          <w:szCs w:val="24"/>
        </w:rPr>
        <w:t>资格条件及其他</w:t>
      </w:r>
    </w:p>
    <w:p>
      <w:pPr>
        <w:pStyle w:val="22"/>
        <w:rPr>
          <w:rFonts w:asciiTheme="minorEastAsia" w:hAnsiTheme="minorEastAsia" w:eastAsiaTheme="minorEastAsia" w:cstheme="minorEastAsia"/>
          <w:sz w:val="24"/>
          <w:szCs w:val="24"/>
        </w:rPr>
      </w:pPr>
      <w:r>
        <w:fldChar w:fldCharType="begin"/>
      </w:r>
      <w:r>
        <w:instrText xml:space="preserve"> HYPERLINK \l "_Toc30922_WPSOffice_Level2" </w:instrText>
      </w:r>
      <w:r>
        <w:fldChar w:fldCharType="separate"/>
      </w:r>
      <w:r>
        <w:rPr>
          <w:rFonts w:hint="eastAsia" w:asciiTheme="minorEastAsia" w:hAnsiTheme="minorEastAsia" w:eastAsiaTheme="minorEastAsia" w:cstheme="minorEastAsia"/>
          <w:sz w:val="24"/>
          <w:szCs w:val="24"/>
        </w:rPr>
        <w:t>（一）营业执照（副本）或事业单位法人证书（副本）复印件</w:t>
      </w:r>
      <w:r>
        <w:rPr>
          <w:rFonts w:hint="eastAsia" w:asciiTheme="minorEastAsia" w:hAnsiTheme="minorEastAsia" w:eastAsiaTheme="minorEastAsia" w:cstheme="minorEastAsia"/>
          <w:sz w:val="24"/>
          <w:szCs w:val="24"/>
        </w:rPr>
        <w:fldChar w:fldCharType="end"/>
      </w:r>
    </w:p>
    <w:p>
      <w:pPr>
        <w:pStyle w:val="22"/>
        <w:ind w:firstLine="480"/>
        <w:rPr>
          <w:rFonts w:asciiTheme="minorEastAsia" w:hAnsiTheme="minorEastAsia" w:eastAsiaTheme="minorEastAsia" w:cstheme="minorEastAsia"/>
          <w:sz w:val="24"/>
          <w:szCs w:val="24"/>
        </w:rPr>
      </w:pPr>
    </w:p>
    <w:p>
      <w:pPr>
        <w:pStyle w:val="22"/>
        <w:ind w:firstLine="560"/>
        <w:rPr>
          <w:rFonts w:asciiTheme="minorEastAsia" w:hAnsiTheme="minorEastAsia" w:eastAsiaTheme="minorEastAsia" w:cstheme="minorEastAsia"/>
          <w:sz w:val="24"/>
          <w:szCs w:val="24"/>
        </w:rPr>
      </w:pPr>
      <w:r>
        <w:fldChar w:fldCharType="begin"/>
      </w:r>
      <w:r>
        <w:instrText xml:space="preserve"> HYPERLINK \l "_Toc176_WPSOffice_Level2" </w:instrText>
      </w:r>
      <w:r>
        <w:fldChar w:fldCharType="separate"/>
      </w:r>
      <w:r>
        <w:rPr>
          <w:rFonts w:hint="eastAsia" w:asciiTheme="minorEastAsia" w:hAnsiTheme="minorEastAsia" w:eastAsiaTheme="minorEastAsia" w:cstheme="minorEastAsia"/>
          <w:sz w:val="24"/>
          <w:szCs w:val="24"/>
        </w:rPr>
        <w:t>（二）组织机构代码证复印件</w:t>
      </w:r>
      <w:r>
        <w:rPr>
          <w:rFonts w:hint="eastAsia" w:asciiTheme="minorEastAsia" w:hAnsiTheme="minorEastAsia" w:eastAsiaTheme="minorEastAsia" w:cstheme="minorEastAsia"/>
          <w:sz w:val="24"/>
          <w:szCs w:val="24"/>
        </w:rPr>
        <w:fldChar w:fldCharType="end"/>
      </w:r>
    </w:p>
    <w:p>
      <w:pPr>
        <w:pStyle w:val="22"/>
        <w:ind w:left="0" w:leftChars="0" w:firstLine="0" w:firstLineChars="0"/>
        <w:rPr>
          <w:rFonts w:asciiTheme="minorEastAsia" w:hAnsiTheme="minorEastAsia" w:eastAsiaTheme="minorEastAsia" w:cstheme="minorEastAsia"/>
          <w:sz w:val="24"/>
          <w:szCs w:val="24"/>
        </w:rPr>
      </w:pPr>
    </w:p>
    <w:p>
      <w:pPr>
        <w:pStyle w:val="22"/>
        <w:ind w:firstLine="560"/>
        <w:rPr>
          <w:rFonts w:asciiTheme="minorEastAsia" w:hAnsiTheme="minorEastAsia" w:eastAsiaTheme="minorEastAsia" w:cstheme="minorEastAsia"/>
          <w:sz w:val="24"/>
          <w:szCs w:val="24"/>
        </w:rPr>
      </w:pPr>
      <w:r>
        <w:fldChar w:fldCharType="begin"/>
      </w:r>
      <w:r>
        <w:instrText xml:space="preserve"> HYPERLINK \l "_Toc17678_WPSOffice_Level2" </w:instrText>
      </w:r>
      <w:r>
        <w:fldChar w:fldCharType="separate"/>
      </w:r>
      <w:r>
        <w:rPr>
          <w:rFonts w:hint="eastAsia" w:asciiTheme="minorEastAsia" w:hAnsiTheme="minorEastAsia" w:eastAsiaTheme="minorEastAsia" w:cstheme="minorEastAsia"/>
          <w:sz w:val="24"/>
          <w:szCs w:val="24"/>
        </w:rPr>
        <w:t>（三）法定代表人身份证明书</w:t>
      </w:r>
      <w:r>
        <w:rPr>
          <w:rFonts w:hint="eastAsia" w:asciiTheme="minorEastAsia" w:hAnsiTheme="minorEastAsia" w:eastAsiaTheme="minorEastAsia" w:cstheme="minorEastAsia"/>
          <w:sz w:val="24"/>
          <w:szCs w:val="24"/>
        </w:rPr>
        <w:fldChar w:fldCharType="end"/>
      </w:r>
    </w:p>
    <w:p>
      <w:pPr>
        <w:pStyle w:val="27"/>
        <w:tabs>
          <w:tab w:val="right" w:leader="dot" w:pos="9412"/>
        </w:tabs>
        <w:spacing w:line="360" w:lineRule="auto"/>
        <w:ind w:leftChars="0"/>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法定代表人身份证明书（格式）</w:t>
      </w:r>
    </w:p>
    <w:p>
      <w:pPr>
        <w:spacing w:line="360" w:lineRule="auto"/>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after="240"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_________（法定代表人姓名）在____________________（供应商名称）任________（职务名称）职务，是____________________（供应商名称）的法定代表人。</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pPr>
        <w:autoSpaceDE w:val="0"/>
        <w:autoSpaceDN w:val="0"/>
        <w:adjustRightInd w:val="0"/>
        <w:snapToGrid w:val="0"/>
        <w:spacing w:line="480" w:lineRule="auto"/>
        <w:ind w:firstLine="926" w:firstLineChars="386"/>
        <w:jc w:val="left"/>
        <w:rPr>
          <w:rFonts w:asciiTheme="minorEastAsia" w:hAnsiTheme="minorEastAsia" w:eastAsiaTheme="minorEastAsia" w:cstheme="minorEastAsia"/>
          <w:color w:val="262626"/>
          <w:kern w:val="0"/>
          <w:sz w:val="24"/>
          <w:szCs w:val="24"/>
        </w:rPr>
      </w:pPr>
      <w:r>
        <w:rPr>
          <w:rFonts w:hint="eastAsia" w:asciiTheme="minorEastAsia" w:hAnsiTheme="minorEastAsia" w:eastAsiaTheme="minorEastAsia" w:cstheme="minorEastAsia"/>
          <w:color w:val="262626"/>
          <w:kern w:val="0"/>
          <w:sz w:val="24"/>
          <w:szCs w:val="24"/>
        </w:rPr>
        <w:t>附：法定代表人身份证明复印件（双面）</w:t>
      </w:r>
    </w:p>
    <w:p>
      <w:pPr>
        <w:autoSpaceDE w:val="0"/>
        <w:autoSpaceDN w:val="0"/>
        <w:adjustRightInd w:val="0"/>
        <w:snapToGrid w:val="0"/>
        <w:spacing w:line="360" w:lineRule="auto"/>
        <w:jc w:val="left"/>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r>
        <w:rPr>
          <w:rFonts w:asciiTheme="minorEastAsia" w:hAnsiTheme="minorEastAsia" w:eastAsiaTheme="minorEastAsia" w:cstheme="minorEastAsia"/>
          <w:color w:val="262626"/>
          <w:sz w:val="24"/>
          <w:szCs w:val="24"/>
        </w:rPr>
        <w:pict>
          <v:shape id="_x0000_s1026" o:spid="_x0000_s1026" o:spt="202" type="#_x0000_t202" style="position:absolute;left:0pt;margin-left:250.15pt;margin-top:12.2pt;height:95.6pt;width:180pt;z-index:251660288;mso-width-relative:page;mso-height-relative:page;" coordsize="21600,21600" o:gfxdata="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t6baM1gAAAAoBAAAPAAAAAAAAAAEAIAAAACIAAABkcnMvZG93bnJldi54bWxQSwECFAAUAAAA&#10;CACHTuJAOUnicmICAADGBAAADgAAAAAAAAABACAAAAAlAQAAZHJzL2Uyb0RvYy54bWxQSwUGAAAA&#10;AAYABgBZAQAA+QUAAAAA&#10;">
            <v:path/>
            <v:fill focussize="0,0"/>
            <v:stroke weight="0.5pt" joinstyle="round"/>
            <v:imagedata o:title=""/>
            <o:lock v:ext="edit"/>
            <v:textbox>
              <w:txbxContent>
                <w:p>
                  <w:pPr>
                    <w:jc w:val="center"/>
                    <w:rPr>
                      <w:rFonts w:ascii="宋体" w:hAnsi="宋体" w:cs="宋体"/>
                      <w:color w:val="262626"/>
                      <w:sz w:val="24"/>
                      <w:szCs w:val="24"/>
                    </w:rPr>
                  </w:pPr>
                  <w:r>
                    <w:rPr>
                      <w:rFonts w:hint="eastAsia" w:ascii="宋体" w:hAnsi="宋体" w:cs="宋体"/>
                      <w:color w:val="262626"/>
                      <w:sz w:val="22"/>
                      <w:szCs w:val="22"/>
                    </w:rPr>
                    <w:t>法定代表人身份证复印件副面</w:t>
                  </w:r>
                </w:p>
              </w:txbxContent>
            </v:textbox>
          </v:shape>
        </w:pict>
      </w:r>
      <w:r>
        <w:rPr>
          <w:rFonts w:asciiTheme="minorEastAsia" w:hAnsiTheme="minorEastAsia" w:eastAsiaTheme="minorEastAsia" w:cstheme="minorEastAsia"/>
          <w:color w:val="262626"/>
          <w:sz w:val="24"/>
          <w:szCs w:val="24"/>
        </w:rPr>
        <w:pict>
          <v:shape id="_x0000_s1027" o:spid="_x0000_s1027" o:spt="202" type="#_x0000_t202" style="position:absolute;left:0pt;margin-left:24.4pt;margin-top:12.1pt;height:95.6pt;width:180pt;z-index:251659264;mso-width-relative:page;mso-height-relative:page;" coordsize="21600,21600" o:gfxdata="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EFpMtnVAAAACQEAAA8AAAAAAAAAAQAgAAAAIgAAAGRycy9kb3ducmV2LnhtbFBL&#10;AQIUABQAAAAIAIdO4kDKCmbfawIAANIEAAAOAAAAAAAAAAEAIAAAACQBAABkcnMvZTJvRG9jLnht&#10;bFBLBQYAAAAABgAGAFkBAAABBgAAAAA=&#10;">
            <v:path/>
            <v:fill focussize="0,0"/>
            <v:stroke weight="0.5pt" joinstyle="round"/>
            <v:imagedata o:title=""/>
            <o:lock v:ext="edit"/>
            <v:textbox>
              <w:txbxContent>
                <w:p>
                  <w:pPr>
                    <w:jc w:val="center"/>
                    <w:rPr>
                      <w:rFonts w:ascii="宋体" w:hAnsi="宋体" w:cs="宋体"/>
                      <w:color w:val="262626"/>
                      <w:sz w:val="22"/>
                      <w:szCs w:val="22"/>
                    </w:rPr>
                  </w:pPr>
                  <w:r>
                    <w:rPr>
                      <w:rFonts w:hint="eastAsia" w:ascii="宋体" w:hAnsi="宋体" w:cs="宋体"/>
                      <w:color w:val="262626"/>
                      <w:sz w:val="22"/>
                      <w:szCs w:val="22"/>
                    </w:rPr>
                    <w:t>法定代表人身份证复印件正面</w:t>
                  </w:r>
                </w:p>
              </w:txbxContent>
            </v:textbox>
          </v:shape>
        </w:pict>
      </w: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spacing w:line="360" w:lineRule="auto"/>
        <w:rPr>
          <w:rFonts w:asciiTheme="minorEastAsia" w:hAnsiTheme="minorEastAsia" w:eastAsiaTheme="minorEastAsia" w:cstheme="minorEastAsia"/>
          <w:color w:val="262626"/>
          <w:sz w:val="24"/>
          <w:szCs w:val="24"/>
        </w:rPr>
      </w:pPr>
    </w:p>
    <w:p>
      <w:pPr>
        <w:tabs>
          <w:tab w:val="left" w:pos="6300"/>
        </w:tabs>
        <w:snapToGrid w:val="0"/>
        <w:spacing w:line="312" w:lineRule="auto"/>
        <w:ind w:firstLine="570"/>
        <w:rPr>
          <w:rFonts w:asciiTheme="minorEastAsia" w:hAnsiTheme="minorEastAsia" w:eastAsiaTheme="minorEastAsia" w:cstheme="minorEastAsia"/>
          <w:sz w:val="24"/>
          <w:szCs w:val="24"/>
        </w:rPr>
      </w:pPr>
    </w:p>
    <w:p>
      <w:pPr>
        <w:tabs>
          <w:tab w:val="left" w:pos="6300"/>
        </w:tabs>
        <w:snapToGrid w:val="0"/>
        <w:spacing w:line="312"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12"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pStyle w:val="27"/>
        <w:tabs>
          <w:tab w:val="right" w:leader="dot" w:pos="9412"/>
        </w:tabs>
        <w:spacing w:line="360" w:lineRule="auto"/>
        <w:ind w:leftChars="0"/>
        <w:rPr>
          <w:rFonts w:asciiTheme="minorEastAsia" w:hAnsiTheme="minorEastAsia" w:eastAsiaTheme="minorEastAsia" w:cstheme="minorEastAsia"/>
          <w:sz w:val="24"/>
          <w:szCs w:val="24"/>
        </w:rPr>
      </w:pPr>
    </w:p>
    <w:p>
      <w:pPr>
        <w:widowControl/>
        <w:jc w:val="left"/>
        <w:rPr>
          <w:rFonts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br w:type="page"/>
      </w:r>
    </w:p>
    <w:p>
      <w:pPr>
        <w:pStyle w:val="22"/>
        <w:jc w:val="left"/>
        <w:rPr>
          <w:rFonts w:asciiTheme="minorEastAsia" w:hAnsiTheme="minorEastAsia" w:eastAsiaTheme="minorEastAsia" w:cstheme="minorEastAsia"/>
          <w:sz w:val="24"/>
          <w:szCs w:val="24"/>
        </w:rPr>
      </w:pPr>
      <w:r>
        <w:fldChar w:fldCharType="begin"/>
      </w:r>
      <w:r>
        <w:instrText xml:space="preserve"> HYPERLINK \l "_Toc10485_WPSOffice_Level2" </w:instrText>
      </w:r>
      <w:r>
        <w:fldChar w:fldCharType="separate"/>
      </w:r>
      <w:r>
        <w:rPr>
          <w:rFonts w:hint="eastAsia" w:asciiTheme="minorEastAsia" w:hAnsiTheme="minorEastAsia" w:eastAsiaTheme="minorEastAsia" w:cstheme="minorEastAsia"/>
          <w:sz w:val="24"/>
          <w:szCs w:val="24"/>
        </w:rPr>
        <w:t>（四）法定代表人授权委托书</w:t>
      </w:r>
      <w:r>
        <w:rPr>
          <w:rFonts w:hint="eastAsia" w:asciiTheme="minorEastAsia" w:hAnsiTheme="minorEastAsia" w:eastAsiaTheme="minorEastAsia" w:cstheme="minorEastAsia"/>
          <w:sz w:val="24"/>
          <w:szCs w:val="24"/>
        </w:rPr>
        <w:fldChar w:fldCharType="end"/>
      </w:r>
    </w:p>
    <w:p>
      <w:pPr>
        <w:snapToGrid w:val="0"/>
        <w:spacing w:line="360" w:lineRule="auto"/>
        <w:ind w:firstLine="480" w:firstLineChars="200"/>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法定代表人授权委托书（格式）</w:t>
      </w:r>
    </w:p>
    <w:p>
      <w:pPr>
        <w:tabs>
          <w:tab w:val="left" w:pos="6300"/>
        </w:tabs>
        <w:snapToGrid w:val="0"/>
        <w:spacing w:line="360" w:lineRule="auto"/>
        <w:jc w:val="center"/>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__________（法定代表人名称）是____________________（供应商名称）的法定代表人，特授权_______________（被授权人姓名及身份证代码）电话__________代表我单位全权办理上述项目的询</w:t>
      </w:r>
      <w:r>
        <w:rPr>
          <w:rFonts w:hint="eastAsia" w:asciiTheme="minorEastAsia" w:hAnsiTheme="minorEastAsia" w:eastAsiaTheme="minorEastAsia" w:cstheme="minorEastAsia"/>
          <w:sz w:val="24"/>
          <w:szCs w:val="24"/>
          <w:lang w:val="en-US" w:eastAsia="zh-CN"/>
        </w:rPr>
        <w:t>价</w:t>
      </w:r>
      <w:r>
        <w:rPr>
          <w:rFonts w:hint="eastAsia" w:asciiTheme="minorEastAsia" w:hAnsiTheme="minorEastAsia" w:eastAsiaTheme="minorEastAsia" w:cstheme="minorEastAsia"/>
          <w:sz w:val="24"/>
          <w:szCs w:val="24"/>
        </w:rPr>
        <w:t>、签约等具体工作，并签署全部有关文件、协议及合同。</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我单位对被授权人的签字负全部责任。</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在撤消授权的书面通知以前，本授权书一直有效。被授权人在授权书有效期内签署的所有文件不因授权的撤消而失效。</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被授权人：                                 法定代表人：</w:t>
      </w:r>
    </w:p>
    <w:p>
      <w:pPr>
        <w:tabs>
          <w:tab w:val="left" w:pos="6300"/>
        </w:tabs>
        <w:snapToGrid w:val="0"/>
        <w:spacing w:line="360" w:lineRule="auto"/>
        <w:ind w:firstLine="57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（签字或盖章）                             （签字或盖章）</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autoSpaceDE w:val="0"/>
        <w:autoSpaceDN w:val="0"/>
        <w:adjustRightInd w:val="0"/>
        <w:snapToGrid w:val="0"/>
        <w:spacing w:line="480" w:lineRule="auto"/>
        <w:ind w:firstLine="926" w:firstLineChars="386"/>
        <w:jc w:val="left"/>
        <w:rPr>
          <w:rFonts w:asciiTheme="minorEastAsia" w:hAnsiTheme="minorEastAsia" w:eastAsiaTheme="minorEastAsia" w:cstheme="minorEastAsia"/>
          <w:color w:val="262626"/>
          <w:kern w:val="0"/>
          <w:sz w:val="24"/>
          <w:szCs w:val="24"/>
        </w:rPr>
      </w:pPr>
      <w:r>
        <w:rPr>
          <w:rFonts w:hint="eastAsia" w:asciiTheme="minorEastAsia" w:hAnsiTheme="minorEastAsia" w:eastAsiaTheme="minorEastAsia" w:cstheme="minorEastAsia"/>
          <w:color w:val="262626"/>
          <w:kern w:val="0"/>
          <w:sz w:val="24"/>
          <w:szCs w:val="24"/>
        </w:rPr>
        <w:t>附：委托代理人身份证明复印件（双面）</w:t>
      </w:r>
    </w:p>
    <w:p>
      <w:pPr>
        <w:pStyle w:val="6"/>
        <w:spacing w:after="0" w:line="360" w:lineRule="auto"/>
        <w:rPr>
          <w:rFonts w:asciiTheme="minorEastAsia" w:hAnsiTheme="minorEastAsia" w:eastAsiaTheme="minorEastAsia" w:cstheme="minorEastAsia"/>
          <w:color w:val="262626"/>
          <w:sz w:val="24"/>
          <w:szCs w:val="24"/>
        </w:rPr>
      </w:pPr>
      <w:r>
        <w:rPr>
          <w:rFonts w:asciiTheme="minorEastAsia" w:hAnsiTheme="minorEastAsia" w:eastAsiaTheme="minorEastAsia" w:cstheme="minorEastAsia"/>
          <w:color w:val="262626"/>
          <w:sz w:val="24"/>
          <w:szCs w:val="24"/>
        </w:rPr>
        <w:pict>
          <v:shape id="_x0000_s1028" o:spid="_x0000_s1028" o:spt="202" type="#_x0000_t202" style="position:absolute;left:0pt;margin-left:243.4pt;margin-top:12.2pt;height:95.6pt;width:186.75pt;z-index:251664384;mso-width-relative:page;mso-height-relative:page;" coordsize="21600,21600" o:gfxdata="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giLEtNcAAAAKAQAADwAAAAAAAAABACAAAAAiAAAAZHJzL2Rvd25yZXYueG1sUEsBAhQAFAAA&#10;AAgAh07iQDuXdf9iAgAAxgQAAA4AAAAAAAAAAQAgAAAAJgEAAGRycy9lMm9Eb2MueG1sUEsFBgAA&#10;AAAGAAYAWQEAAPoFAAAAAA==&#10;">
            <v:path/>
            <v:fill focussize="0,0"/>
            <v:stroke weight="0.5pt" joinstyle="round"/>
            <v:imagedata o:title=""/>
            <o:lock v:ext="edit"/>
            <v:textbox>
              <w:txbxContent>
                <w:p>
                  <w:pPr>
                    <w:jc w:val="center"/>
                    <w:rPr>
                      <w:rFonts w:ascii="宋体" w:hAnsi="宋体" w:cs="宋体"/>
                      <w:sz w:val="22"/>
                      <w:szCs w:val="22"/>
                    </w:rPr>
                  </w:pPr>
                  <w:r>
                    <w:rPr>
                      <w:rFonts w:hint="eastAsia" w:ascii="宋体" w:hAnsi="宋体" w:cs="宋体"/>
                      <w:kern w:val="0"/>
                      <w:sz w:val="22"/>
                      <w:szCs w:val="22"/>
                    </w:rPr>
                    <w:t>委托代理人身份证明复印件</w:t>
                  </w:r>
                  <w:r>
                    <w:rPr>
                      <w:rFonts w:hint="eastAsia" w:ascii="宋体" w:hAnsi="宋体" w:cs="宋体"/>
                      <w:sz w:val="22"/>
                      <w:szCs w:val="22"/>
                    </w:rPr>
                    <w:t>副面</w:t>
                  </w:r>
                </w:p>
              </w:txbxContent>
            </v:textbox>
          </v:shape>
        </w:pict>
      </w:r>
      <w:r>
        <w:rPr>
          <w:rFonts w:asciiTheme="minorEastAsia" w:hAnsiTheme="minorEastAsia" w:eastAsiaTheme="minorEastAsia" w:cstheme="minorEastAsia"/>
          <w:color w:val="262626"/>
          <w:sz w:val="24"/>
          <w:szCs w:val="24"/>
        </w:rPr>
        <w:pict>
          <v:shape id="_x0000_s1029" o:spid="_x0000_s1029" o:spt="202" type="#_x0000_t202" style="position:absolute;left:0pt;margin-left:24.4pt;margin-top:12.1pt;height:95.6pt;width:187.5pt;z-index:251663360;mso-width-relative:page;mso-height-relative:page;" coordsize="21600,21600" o:gfxdata="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J8BJ6rWAAAACQEAAA8AAAAAAAAAAQAgAAAAIgAAAGRycy9kb3ducmV2Lnht&#10;bFBLAQIUABQAAAAIAIdO4kDIheXPbQIAANIEAAAOAAAAAAAAAAEAIAAAACUBAABkcnMvZTJvRG9j&#10;LnhtbFBLBQYAAAAABgAGAFkBAAAEBgAAAAA=&#10;">
            <v:path/>
            <v:fill focussize="0,0"/>
            <v:stroke weight="0.5pt" joinstyle="round"/>
            <v:imagedata o:title=""/>
            <o:lock v:ext="edit"/>
            <v:textbox>
              <w:txbxContent>
                <w:p>
                  <w:pPr>
                    <w:jc w:val="center"/>
                    <w:rPr>
                      <w:rFonts w:ascii="微软雅黑" w:hAnsi="微软雅黑" w:eastAsia="微软雅黑" w:cs="微软雅黑"/>
                      <w:color w:val="262626"/>
                      <w:sz w:val="24"/>
                      <w:szCs w:val="24"/>
                    </w:rPr>
                  </w:pPr>
                  <w:r>
                    <w:rPr>
                      <w:rFonts w:hint="eastAsia" w:ascii="宋体" w:hAnsi="宋体" w:cs="宋体"/>
                      <w:color w:val="262626"/>
                      <w:kern w:val="0"/>
                      <w:sz w:val="22"/>
                      <w:szCs w:val="22"/>
                    </w:rPr>
                    <w:t>委托代理人身份证明复印件</w:t>
                  </w:r>
                  <w:r>
                    <w:rPr>
                      <w:rFonts w:hint="eastAsia" w:ascii="宋体" w:hAnsi="宋体" w:cs="宋体"/>
                      <w:color w:val="262626"/>
                      <w:sz w:val="22"/>
                      <w:szCs w:val="22"/>
                    </w:rPr>
                    <w:t>正面</w:t>
                  </w:r>
                </w:p>
              </w:txbxContent>
            </v:textbox>
          </v:shape>
        </w:pict>
      </w: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pStyle w:val="6"/>
        <w:spacing w:after="0" w:line="360" w:lineRule="auto"/>
        <w:rPr>
          <w:rFonts w:asciiTheme="minorEastAsia" w:hAnsiTheme="minorEastAsia" w:eastAsiaTheme="minorEastAsia" w:cstheme="minorEastAsia"/>
          <w:color w:val="262626"/>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widowControl/>
        <w:jc w:val="left"/>
        <w:rPr>
          <w:rFonts w:asciiTheme="minorEastAsia" w:hAnsiTheme="minorEastAsia" w:eastAsiaTheme="minorEastAsia" w:cstheme="minorEastAsia"/>
          <w:sz w:val="24"/>
          <w:szCs w:val="24"/>
        </w:rPr>
      </w:pPr>
      <w:bookmarkStart w:id="124" w:name="_Toc342913422"/>
      <w:bookmarkStart w:id="125" w:name="_Toc10102"/>
      <w:bookmarkStart w:id="126" w:name="_Toc313008359"/>
      <w:bookmarkStart w:id="127" w:name="_Toc5971"/>
      <w:bookmarkStart w:id="128" w:name="_Toc13012"/>
      <w:bookmarkStart w:id="129" w:name="_Toc313888363"/>
      <w:r>
        <w:rPr>
          <w:rFonts w:hint="eastAsia" w:asciiTheme="minorEastAsia" w:hAnsiTheme="minorEastAsia" w:eastAsiaTheme="minorEastAsia" w:cstheme="minorEastAsia"/>
          <w:sz w:val="24"/>
          <w:szCs w:val="24"/>
        </w:rPr>
        <w:br w:type="page"/>
      </w:r>
    </w:p>
    <w:bookmarkEnd w:id="124"/>
    <w:bookmarkEnd w:id="125"/>
    <w:bookmarkEnd w:id="126"/>
    <w:bookmarkEnd w:id="127"/>
    <w:bookmarkEnd w:id="128"/>
    <w:bookmarkEnd w:id="129"/>
    <w:p>
      <w:pPr>
        <w:pStyle w:val="22"/>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（五）书面声明</w:t>
      </w:r>
    </w:p>
    <w:p>
      <w:pPr>
        <w:tabs>
          <w:tab w:val="left" w:pos="6300"/>
        </w:tabs>
        <w:snapToGrid w:val="0"/>
        <w:spacing w:line="312" w:lineRule="auto"/>
        <w:jc w:val="center"/>
        <w:rPr>
          <w:rFonts w:asciiTheme="minorEastAsia" w:hAnsiTheme="minorEastAsia" w:eastAsiaTheme="minorEastAsia" w:cstheme="minorEastAsia"/>
          <w:sz w:val="24"/>
          <w:szCs w:val="24"/>
        </w:rPr>
      </w:pPr>
    </w:p>
    <w:p>
      <w:pPr>
        <w:tabs>
          <w:tab w:val="left" w:pos="6300"/>
        </w:tabs>
        <w:snapToGrid w:val="0"/>
        <w:spacing w:line="312"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书面声明</w:t>
      </w:r>
    </w:p>
    <w:p>
      <w:pPr>
        <w:tabs>
          <w:tab w:val="left" w:pos="6300"/>
        </w:tabs>
        <w:snapToGrid w:val="0"/>
        <w:spacing w:line="360" w:lineRule="auto"/>
        <w:jc w:val="center"/>
        <w:rPr>
          <w:rFonts w:asciiTheme="minorEastAsia" w:hAnsiTheme="minorEastAsia" w:eastAsiaTheme="minorEastAsia" w:cstheme="minorEastAsia"/>
          <w:sz w:val="24"/>
          <w:szCs w:val="24"/>
        </w:rPr>
      </w:pPr>
    </w:p>
    <w:p>
      <w:pPr>
        <w:pStyle w:val="22"/>
        <w:ind w:firstLine="0" w:firstLineChars="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p>
      <w:pPr>
        <w:pStyle w:val="22"/>
        <w:ind w:firstLine="480"/>
        <w:rPr>
          <w:rFonts w:asciiTheme="minorEastAsia" w:hAnsiTheme="minorEastAsia" w:eastAsiaTheme="minorEastAsia" w:cstheme="minorEastAsia"/>
          <w:sz w:val="24"/>
          <w:szCs w:val="24"/>
        </w:rPr>
      </w:pPr>
    </w:p>
    <w:p>
      <w:pPr>
        <w:tabs>
          <w:tab w:val="left" w:pos="6300"/>
        </w:tabs>
        <w:snapToGrid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致：____________________（采购人名称）：</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bookmarkStart w:id="130" w:name="_Hlk528596054"/>
      <w:r>
        <w:rPr>
          <w:rFonts w:hint="eastAsia" w:asciiTheme="minorEastAsia" w:hAnsiTheme="minorEastAsia" w:eastAsiaTheme="minorEastAsia" w:cstheme="minorEastAsia"/>
          <w:sz w:val="24"/>
          <w:szCs w:val="24"/>
        </w:rPr>
        <w:t>__________（供应商名称）郑重声明，我公司具有良好的商业信誉和健全的财务会计制度，具有履行合同所必需的设备和专业技术能力，有依法缴纳税收和社会保障资金的良好记录，在合同签订前后随时愿意提供相关证明材料；我公司还同时声明参加本项目采购活动前三年内无重大违法活动记录，符合《政府采购法》规定的供应商资格条件。我方对以上声明负全部法律责任</w:t>
      </w:r>
      <w:bookmarkEnd w:id="130"/>
      <w:r>
        <w:rPr>
          <w:rFonts w:hint="eastAsia" w:asciiTheme="minorEastAsia" w:hAnsiTheme="minorEastAsia" w:eastAsiaTheme="minorEastAsia" w:cstheme="minorEastAsia"/>
          <w:sz w:val="24"/>
          <w:szCs w:val="24"/>
        </w:rPr>
        <w:t>。</w:t>
      </w:r>
    </w:p>
    <w:p>
      <w:pPr>
        <w:tabs>
          <w:tab w:val="left" w:pos="6300"/>
        </w:tabs>
        <w:snapToGrid w:val="0"/>
        <w:spacing w:line="360" w:lineRule="auto"/>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firstLine="570"/>
        <w:rPr>
          <w:rFonts w:asciiTheme="minorEastAsia" w:hAnsiTheme="minorEastAsia" w:eastAsiaTheme="minorEastAsia" w:cstheme="minorEastAsia"/>
          <w:sz w:val="24"/>
          <w:szCs w:val="24"/>
        </w:rPr>
      </w:pPr>
    </w:p>
    <w:p>
      <w:pPr>
        <w:tabs>
          <w:tab w:val="left" w:pos="6300"/>
        </w:tabs>
        <w:snapToGrid w:val="0"/>
        <w:spacing w:line="360" w:lineRule="auto"/>
        <w:ind w:right="424"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（供应商公章）</w:t>
      </w:r>
    </w:p>
    <w:p>
      <w:pPr>
        <w:tabs>
          <w:tab w:val="left" w:pos="6300"/>
        </w:tabs>
        <w:snapToGrid w:val="0"/>
        <w:spacing w:line="360" w:lineRule="auto"/>
        <w:ind w:right="480" w:firstLine="570"/>
        <w:jc w:val="righ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   月   日</w:t>
      </w:r>
    </w:p>
    <w:p>
      <w:pPr>
        <w:pStyle w:val="22"/>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pPr>
        <w:tabs>
          <w:tab w:val="left" w:pos="6300"/>
        </w:tabs>
        <w:snapToGrid w:val="0"/>
        <w:spacing w:line="312" w:lineRule="auto"/>
        <w:ind w:firstLine="482" w:firstLineChars="200"/>
        <w:rPr>
          <w:rFonts w:asciiTheme="minorEastAsia" w:hAnsiTheme="minorEastAsia" w:eastAsiaTheme="minorEastAsia" w:cstheme="minorEastAsia"/>
          <w:b/>
          <w:bCs/>
          <w:sz w:val="24"/>
          <w:szCs w:val="24"/>
        </w:rPr>
      </w:pPr>
      <w:bookmarkStart w:id="131" w:name="_Toc24583"/>
      <w:bookmarkStart w:id="132" w:name="_Toc14422"/>
      <w:bookmarkStart w:id="133" w:name="_Toc31351"/>
      <w:bookmarkStart w:id="134" w:name="_Toc18286"/>
      <w:r>
        <w:rPr>
          <w:rFonts w:hint="eastAsia" w:asciiTheme="minorEastAsia" w:hAnsiTheme="minorEastAsia" w:eastAsiaTheme="minorEastAsia" w:cstheme="minorEastAsia"/>
          <w:b/>
          <w:bCs/>
          <w:sz w:val="24"/>
          <w:szCs w:val="24"/>
        </w:rPr>
        <w:t>四、其他应提供的资料</w:t>
      </w:r>
      <w:bookmarkEnd w:id="131"/>
      <w:bookmarkEnd w:id="132"/>
      <w:bookmarkEnd w:id="133"/>
      <w:bookmarkEnd w:id="134"/>
    </w:p>
    <w:p>
      <w:pPr>
        <w:pStyle w:val="22"/>
        <w:ind w:firstLine="48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（一）其他资料</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如有</w:t>
      </w:r>
      <w:r>
        <w:rPr>
          <w:rFonts w:hint="eastAsia" w:asciiTheme="minorEastAsia" w:hAnsiTheme="minorEastAsia" w:eastAsiaTheme="minorEastAsia" w:cstheme="minorEastAsia"/>
          <w:sz w:val="24"/>
          <w:szCs w:val="24"/>
          <w:lang w:eastAsia="zh-CN"/>
        </w:rPr>
        <w:t>）</w:t>
      </w:r>
    </w:p>
    <w:p>
      <w:pPr>
        <w:pStyle w:val="22"/>
        <w:ind w:firstLine="48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1、其他与项目有关的资料（自附）：供应商总体情况介绍、其他与本项目有关的资料等。</w:t>
      </w:r>
    </w:p>
    <w:p>
      <w:pPr>
        <w:pStyle w:val="22"/>
        <w:ind w:firstLine="480"/>
        <w:rPr>
          <w:rFonts w:asciiTheme="minorEastAsia" w:hAnsiTheme="minorEastAsia" w:eastAsiaTheme="minorEastAsia" w:cstheme="minorEastAsia"/>
          <w:sz w:val="24"/>
          <w:szCs w:val="24"/>
        </w:rPr>
      </w:pPr>
    </w:p>
    <w:bookmarkEnd w:id="38"/>
    <w:bookmarkEnd w:id="39"/>
    <w:p>
      <w:pPr>
        <w:pStyle w:val="22"/>
        <w:ind w:firstLine="480"/>
        <w:rPr>
          <w:rFonts w:asciiTheme="minorEastAsia" w:hAnsiTheme="minorEastAsia" w:eastAsiaTheme="minorEastAsia" w:cstheme="minorEastAsia"/>
          <w:sz w:val="24"/>
          <w:szCs w:val="24"/>
        </w:rPr>
      </w:pPr>
    </w:p>
    <w:p>
      <w:pPr>
        <w:pStyle w:val="22"/>
        <w:ind w:firstLine="480"/>
        <w:rPr>
          <w:rFonts w:asciiTheme="minorEastAsia" w:hAnsiTheme="minorEastAsia" w:eastAsiaTheme="minorEastAsia" w:cstheme="minorEastAsia"/>
          <w:sz w:val="24"/>
          <w:szCs w:val="24"/>
        </w:rPr>
      </w:pPr>
    </w:p>
    <w:p>
      <w:pPr>
        <w:snapToGrid w:val="0"/>
        <w:spacing w:line="312" w:lineRule="auto"/>
        <w:ind w:right="85"/>
        <w:jc w:val="center"/>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（结束）</w:t>
      </w:r>
    </w:p>
    <w:p>
      <w:pPr>
        <w:rPr>
          <w:rFonts w:asciiTheme="minorEastAsia" w:hAnsiTheme="minorEastAsia" w:eastAsiaTheme="minorEastAsia" w:cstheme="minorEastAsia"/>
          <w:sz w:val="24"/>
          <w:szCs w:val="24"/>
        </w:rPr>
      </w:pPr>
    </w:p>
    <w:sectPr>
      <w:headerReference r:id="rId7" w:type="default"/>
      <w:footerReference r:id="rId8" w:type="default"/>
      <w:pgSz w:w="11907" w:h="16840"/>
      <w:pgMar w:top="1440" w:right="1800" w:bottom="1440" w:left="1800" w:header="851" w:footer="992" w:gutter="0"/>
      <w:cols w:space="720" w:num="1"/>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69657"/>
    </w:sdtPr>
    <w:sdtContent>
      <w:p>
        <w:pPr>
          <w:pStyle w:val="11"/>
          <w:jc w:val="center"/>
        </w:pPr>
        <w:r>
          <w:fldChar w:fldCharType="begin"/>
        </w:r>
        <w:r>
          <w:instrText xml:space="preserve">PAGE   \* MERGEFORMAT</w:instrText>
        </w:r>
        <w:r>
          <w:fldChar w:fldCharType="separate"/>
        </w:r>
        <w:r>
          <w:rPr>
            <w:lang w:val="zh-CN"/>
          </w:rPr>
          <w:t>1</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_x0000_s2049" o:spid="_x0000_s2049" o:spt="202" type="#_x0000_t202" style="position:absolute;left:0pt;margin-top:0pt;height:10.35pt;width:15pt;mso-position-horizontal:center;mso-position-horizontal-relative:margin;mso-wrap-style:none;z-index:251661312;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UEP8Dg4CAAAQBAAADgAAAAAAAAABACAAAAAf&#10;AQAAZHJzL2Uyb0RvYy54bWxQSwUGAAAAAAYABgBZAQAAnwUAAAAA&#1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- 4 -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426" w:hanging="420"/>
      <w:rPr>
        <w:rFonts w:ascii="宋体" w:hAnsi="宋体"/>
        <w:sz w:val="21"/>
        <w:szCs w:val="21"/>
      </w:rPr>
    </w:pPr>
    <w:r>
      <w:rPr>
        <w:szCs w:val="20"/>
      </w:rPr>
      <w:pict>
        <v:shape id="_x0000_s2050" o:spid="_x0000_s2050" o:spt="202" type="#_x0000_t202" style="position:absolute;left:0pt;margin-top:0pt;height:10.35pt;width:15pt;mso-position-horizontal:center;mso-position-horizontal-relative:margin;mso-wrap-style:none;z-index:251662336;mso-width-relative:page;mso-height-relative:page;" filled="f" stroked="f" coordsize="21600,21600" o:gfxdata="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&#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pFLs0AAAAAMBAAAPAAAAAAAAAAEAIAAAACIAAABk&#10;cnMvZG93bnJldi54bWxQSwECFAAUAAAACACHTuJAyddzWQ4CAAAQBAAADgAAAAAAAAABACAAAAAf&#10;AQAAZHJzL2Uyb0RvYy54bWxQSwUGAAAAAAYABgBZAQAAnwUAAAAA&#10;">
          <v:path/>
          <v:fill on="f" focussize="0,0"/>
          <v:stroke on="f" joinstyle="miter"/>
          <v:imagedata o:title=""/>
          <o:lock v:ext="edit"/>
          <v:textbox inset="0mm,0mm,0mm,0mm" style="mso-fit-shape-to-text:t;">
            <w:txbxContent>
              <w:p>
                <w:pPr>
                  <w:pStyle w:val="11"/>
                </w:pPr>
                <w:r>
                  <w:fldChar w:fldCharType="begin"/>
                </w:r>
                <w:r>
                  <w:instrText xml:space="preserve"> PAGE  \* MERGEFORMAT </w:instrText>
                </w:r>
                <w:r>
                  <w:fldChar w:fldCharType="separate"/>
                </w:r>
                <w:r>
                  <w:t>- 14 -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2160" w:hanging="480"/>
      <w:rPr>
        <w:rStyle w:val="18"/>
      </w:rPr>
    </w:pPr>
    <w:r>
      <w:fldChar w:fldCharType="begin"/>
    </w:r>
    <w:r>
      <w:rPr>
        <w:rStyle w:val="18"/>
      </w:rPr>
      <w:instrText xml:space="preserve">PAGE  </w:instrText>
    </w:r>
    <w:r>
      <w:fldChar w:fldCharType="end"/>
    </w:r>
  </w:p>
  <w:p>
    <w:pPr>
      <w:pStyle w:val="11"/>
      <w:ind w:left="2160" w:right="360" w:hanging="4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pict>
        <v:shape id="文本框 11" o:spid="_x0000_s2051" o:spt="202" type="#_x0000_t202" style="position:absolute;left:0pt;margin-top:-0.05pt;height:29pt;width:50pt;mso-position-horizontal:center;mso-position-horizontal-relative:margin;z-index:251660288;mso-width-relative:page;mso-height-relative:page;" filled="f" stroked="f" coordsize="21600,21600" o:gfxdata="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OSUx9QAAAAFAQAADwAAAAAAAAABACAA&#10;AAAiAAAAZHJzL2Rvd25yZXYueG1sUEsBAhQAFAAAAAgAh07iQN0/KLsRAgAAEwQAAA4AAAAAAAAA&#10;AQAgAAAAIwEAAGRycy9lMm9Eb2MueG1sUEsFBgAAAAAGAAYAWQEAAKYFAAAAAA==&#10;">
          <v:path/>
          <v:fill on="f" focussize="0,0"/>
          <v:stroke on="f" joinstyle="miter"/>
          <v:imagedata o:title=""/>
          <o:lock v:ext="edit"/>
          <v:textbox inset="0mm,0mm,0mm,0mm">
            <w:txbxContent>
              <w:p>
                <w:pPr>
                  <w:pStyle w:val="11"/>
                </w:pPr>
                <w:r>
                  <w:fldChar w:fldCharType="begin"/>
                </w:r>
                <w:r>
                  <w:instrText xml:space="preserve"> PAGE  \* MERGEFORMAT </w:instrText>
                </w:r>
                <w:r>
                  <w:fldChar w:fldCharType="separate"/>
                </w:r>
                <w:r>
                  <w:t>20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71269A"/>
    <w:multiLevelType w:val="singleLevel"/>
    <w:tmpl w:val="E971269A"/>
    <w:lvl w:ilvl="0" w:tentative="0">
      <w:start w:val="2"/>
      <w:numFmt w:val="decimal"/>
      <w:suff w:val="nothing"/>
      <w:lvlText w:val="%1、"/>
      <w:lvlJc w:val="left"/>
    </w:lvl>
  </w:abstractNum>
  <w:abstractNum w:abstractNumId="1">
    <w:nsid w:val="3D6228D6"/>
    <w:multiLevelType w:val="multilevel"/>
    <w:tmpl w:val="3D6228D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4BF8414A"/>
    <w:multiLevelType w:val="singleLevel"/>
    <w:tmpl w:val="4BF8414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lNDc2MGJkMDBkMzA3ZDI5MmNkYjU1NWM5OWRlMmEifQ=="/>
  </w:docVars>
  <w:rsids>
    <w:rsidRoot w:val="00172A27"/>
    <w:rsid w:val="0001226C"/>
    <w:rsid w:val="000363EA"/>
    <w:rsid w:val="000437AA"/>
    <w:rsid w:val="00044315"/>
    <w:rsid w:val="000667D9"/>
    <w:rsid w:val="00070A83"/>
    <w:rsid w:val="000809ED"/>
    <w:rsid w:val="00083098"/>
    <w:rsid w:val="000B0041"/>
    <w:rsid w:val="000B75C0"/>
    <w:rsid w:val="000F0634"/>
    <w:rsid w:val="001511B3"/>
    <w:rsid w:val="00156A88"/>
    <w:rsid w:val="0016004E"/>
    <w:rsid w:val="0017083B"/>
    <w:rsid w:val="00172A27"/>
    <w:rsid w:val="001843C6"/>
    <w:rsid w:val="00195D3A"/>
    <w:rsid w:val="001A454D"/>
    <w:rsid w:val="001B45C7"/>
    <w:rsid w:val="001C0598"/>
    <w:rsid w:val="001F2A6A"/>
    <w:rsid w:val="00206DF6"/>
    <w:rsid w:val="002407AE"/>
    <w:rsid w:val="00250B6D"/>
    <w:rsid w:val="00275FF3"/>
    <w:rsid w:val="00276231"/>
    <w:rsid w:val="002923F7"/>
    <w:rsid w:val="002950D6"/>
    <w:rsid w:val="002D58A8"/>
    <w:rsid w:val="002D605F"/>
    <w:rsid w:val="002E6666"/>
    <w:rsid w:val="002E7672"/>
    <w:rsid w:val="002F4126"/>
    <w:rsid w:val="002F4367"/>
    <w:rsid w:val="00306741"/>
    <w:rsid w:val="00343E60"/>
    <w:rsid w:val="0035164D"/>
    <w:rsid w:val="00351D1A"/>
    <w:rsid w:val="00364881"/>
    <w:rsid w:val="0037345B"/>
    <w:rsid w:val="00376205"/>
    <w:rsid w:val="00382DBA"/>
    <w:rsid w:val="003D5EDE"/>
    <w:rsid w:val="003E119B"/>
    <w:rsid w:val="003F212F"/>
    <w:rsid w:val="00412DC7"/>
    <w:rsid w:val="0044035A"/>
    <w:rsid w:val="00441B6E"/>
    <w:rsid w:val="00452B9E"/>
    <w:rsid w:val="00455162"/>
    <w:rsid w:val="00462D32"/>
    <w:rsid w:val="00494006"/>
    <w:rsid w:val="004A0475"/>
    <w:rsid w:val="004B28A9"/>
    <w:rsid w:val="004B45D7"/>
    <w:rsid w:val="004B6F43"/>
    <w:rsid w:val="004C327E"/>
    <w:rsid w:val="004D553C"/>
    <w:rsid w:val="004F62B6"/>
    <w:rsid w:val="004F6F01"/>
    <w:rsid w:val="00501308"/>
    <w:rsid w:val="00522806"/>
    <w:rsid w:val="005309A0"/>
    <w:rsid w:val="00532A1D"/>
    <w:rsid w:val="00533CF6"/>
    <w:rsid w:val="00540F9C"/>
    <w:rsid w:val="005433FA"/>
    <w:rsid w:val="00555C22"/>
    <w:rsid w:val="00560EEB"/>
    <w:rsid w:val="00561CF3"/>
    <w:rsid w:val="00576FC2"/>
    <w:rsid w:val="00581CF4"/>
    <w:rsid w:val="005907BC"/>
    <w:rsid w:val="00591EA9"/>
    <w:rsid w:val="00597FD2"/>
    <w:rsid w:val="005A4B0C"/>
    <w:rsid w:val="005C04AF"/>
    <w:rsid w:val="005D152E"/>
    <w:rsid w:val="006055AF"/>
    <w:rsid w:val="00610E28"/>
    <w:rsid w:val="00624CE8"/>
    <w:rsid w:val="006363FE"/>
    <w:rsid w:val="00673BE9"/>
    <w:rsid w:val="006A78EB"/>
    <w:rsid w:val="006B2559"/>
    <w:rsid w:val="006B5E0D"/>
    <w:rsid w:val="007156F1"/>
    <w:rsid w:val="00735F18"/>
    <w:rsid w:val="0075133C"/>
    <w:rsid w:val="007529C3"/>
    <w:rsid w:val="00760D92"/>
    <w:rsid w:val="007854D5"/>
    <w:rsid w:val="007A1CC5"/>
    <w:rsid w:val="007B0E76"/>
    <w:rsid w:val="007D1CC3"/>
    <w:rsid w:val="007D3D1E"/>
    <w:rsid w:val="00857722"/>
    <w:rsid w:val="0088703D"/>
    <w:rsid w:val="008B53CA"/>
    <w:rsid w:val="008B574F"/>
    <w:rsid w:val="00903B02"/>
    <w:rsid w:val="009107FA"/>
    <w:rsid w:val="00943568"/>
    <w:rsid w:val="00944998"/>
    <w:rsid w:val="00953A10"/>
    <w:rsid w:val="009640E2"/>
    <w:rsid w:val="00966754"/>
    <w:rsid w:val="00973986"/>
    <w:rsid w:val="009B0268"/>
    <w:rsid w:val="009B0F81"/>
    <w:rsid w:val="009E23DE"/>
    <w:rsid w:val="009F2142"/>
    <w:rsid w:val="00A24CB6"/>
    <w:rsid w:val="00A62644"/>
    <w:rsid w:val="00A75126"/>
    <w:rsid w:val="00AF009A"/>
    <w:rsid w:val="00AF04E8"/>
    <w:rsid w:val="00B2454A"/>
    <w:rsid w:val="00B43C51"/>
    <w:rsid w:val="00B43CB4"/>
    <w:rsid w:val="00B75B6F"/>
    <w:rsid w:val="00BC5E13"/>
    <w:rsid w:val="00BD716E"/>
    <w:rsid w:val="00BF4EC6"/>
    <w:rsid w:val="00C05761"/>
    <w:rsid w:val="00C25EF3"/>
    <w:rsid w:val="00C93264"/>
    <w:rsid w:val="00C9398B"/>
    <w:rsid w:val="00CB5AA8"/>
    <w:rsid w:val="00CB793E"/>
    <w:rsid w:val="00CC2F4B"/>
    <w:rsid w:val="00CF71C6"/>
    <w:rsid w:val="00D01673"/>
    <w:rsid w:val="00D26CA5"/>
    <w:rsid w:val="00D30D55"/>
    <w:rsid w:val="00D6473A"/>
    <w:rsid w:val="00D7364C"/>
    <w:rsid w:val="00D95A4A"/>
    <w:rsid w:val="00DA19D7"/>
    <w:rsid w:val="00DB7650"/>
    <w:rsid w:val="00DD361C"/>
    <w:rsid w:val="00E207CF"/>
    <w:rsid w:val="00E5252C"/>
    <w:rsid w:val="00E6526A"/>
    <w:rsid w:val="00EC2A30"/>
    <w:rsid w:val="00EC6635"/>
    <w:rsid w:val="00EE253F"/>
    <w:rsid w:val="00F052B4"/>
    <w:rsid w:val="00F11A7D"/>
    <w:rsid w:val="00F67EFF"/>
    <w:rsid w:val="00F75F6E"/>
    <w:rsid w:val="00F83E98"/>
    <w:rsid w:val="00F869EF"/>
    <w:rsid w:val="00F922D7"/>
    <w:rsid w:val="00FA19CA"/>
    <w:rsid w:val="00FD0E62"/>
    <w:rsid w:val="00FD1C28"/>
    <w:rsid w:val="00FE272E"/>
    <w:rsid w:val="01B579B4"/>
    <w:rsid w:val="01B92DF3"/>
    <w:rsid w:val="02204915"/>
    <w:rsid w:val="034D4E7E"/>
    <w:rsid w:val="035F5C73"/>
    <w:rsid w:val="04243786"/>
    <w:rsid w:val="04997414"/>
    <w:rsid w:val="05C9470B"/>
    <w:rsid w:val="05F2567F"/>
    <w:rsid w:val="0735457E"/>
    <w:rsid w:val="07724E37"/>
    <w:rsid w:val="07A07799"/>
    <w:rsid w:val="08912BC0"/>
    <w:rsid w:val="08925A2A"/>
    <w:rsid w:val="08DB2141"/>
    <w:rsid w:val="09124AD2"/>
    <w:rsid w:val="093A0DE5"/>
    <w:rsid w:val="09497F55"/>
    <w:rsid w:val="0966066C"/>
    <w:rsid w:val="09A1402C"/>
    <w:rsid w:val="09C77D07"/>
    <w:rsid w:val="0A412E88"/>
    <w:rsid w:val="0B8909A2"/>
    <w:rsid w:val="0CA72621"/>
    <w:rsid w:val="0E3C063B"/>
    <w:rsid w:val="0E515977"/>
    <w:rsid w:val="0FA1497E"/>
    <w:rsid w:val="108E60BF"/>
    <w:rsid w:val="10D502B7"/>
    <w:rsid w:val="10D66E81"/>
    <w:rsid w:val="11077BC3"/>
    <w:rsid w:val="133D279D"/>
    <w:rsid w:val="13510D9D"/>
    <w:rsid w:val="14E605C6"/>
    <w:rsid w:val="14ED01F3"/>
    <w:rsid w:val="155C7BAF"/>
    <w:rsid w:val="15704C38"/>
    <w:rsid w:val="16393E7B"/>
    <w:rsid w:val="18BC33A1"/>
    <w:rsid w:val="19527FC4"/>
    <w:rsid w:val="19C52D66"/>
    <w:rsid w:val="19DE5678"/>
    <w:rsid w:val="1A3E6080"/>
    <w:rsid w:val="1B941D8A"/>
    <w:rsid w:val="1BD25638"/>
    <w:rsid w:val="1C896C8F"/>
    <w:rsid w:val="1CF55E97"/>
    <w:rsid w:val="1D332BCD"/>
    <w:rsid w:val="1D7048F9"/>
    <w:rsid w:val="1F1A1BE5"/>
    <w:rsid w:val="1FFECAED"/>
    <w:rsid w:val="20263A58"/>
    <w:rsid w:val="20823312"/>
    <w:rsid w:val="21364159"/>
    <w:rsid w:val="216A2189"/>
    <w:rsid w:val="222B4109"/>
    <w:rsid w:val="229B493C"/>
    <w:rsid w:val="22F015DA"/>
    <w:rsid w:val="230E7BA7"/>
    <w:rsid w:val="232F15F4"/>
    <w:rsid w:val="23A7190B"/>
    <w:rsid w:val="23F476CD"/>
    <w:rsid w:val="24703FE6"/>
    <w:rsid w:val="25426E52"/>
    <w:rsid w:val="272A5349"/>
    <w:rsid w:val="27D44356"/>
    <w:rsid w:val="27FD36FB"/>
    <w:rsid w:val="29FF1B53"/>
    <w:rsid w:val="2B211CB2"/>
    <w:rsid w:val="2C133C12"/>
    <w:rsid w:val="2D4C3906"/>
    <w:rsid w:val="2DCF4365"/>
    <w:rsid w:val="2E093A8E"/>
    <w:rsid w:val="2ED6507C"/>
    <w:rsid w:val="2F012406"/>
    <w:rsid w:val="2F6C6C71"/>
    <w:rsid w:val="2FE27B3D"/>
    <w:rsid w:val="2FFE1BBC"/>
    <w:rsid w:val="3075311F"/>
    <w:rsid w:val="32332AE6"/>
    <w:rsid w:val="32A14842"/>
    <w:rsid w:val="34E856D9"/>
    <w:rsid w:val="34F926EB"/>
    <w:rsid w:val="350B46BB"/>
    <w:rsid w:val="366F59F2"/>
    <w:rsid w:val="36AA59F7"/>
    <w:rsid w:val="37156F38"/>
    <w:rsid w:val="37841A4C"/>
    <w:rsid w:val="39236926"/>
    <w:rsid w:val="397F0B6A"/>
    <w:rsid w:val="39AA205C"/>
    <w:rsid w:val="39EC071D"/>
    <w:rsid w:val="3A9E7716"/>
    <w:rsid w:val="3AF811CC"/>
    <w:rsid w:val="3B182BA1"/>
    <w:rsid w:val="3D0F5F8F"/>
    <w:rsid w:val="3D430969"/>
    <w:rsid w:val="3E87548E"/>
    <w:rsid w:val="3FD44734"/>
    <w:rsid w:val="40FA693D"/>
    <w:rsid w:val="41E33A27"/>
    <w:rsid w:val="41FE7452"/>
    <w:rsid w:val="4241634B"/>
    <w:rsid w:val="42654960"/>
    <w:rsid w:val="42F36202"/>
    <w:rsid w:val="446D21AD"/>
    <w:rsid w:val="44E76720"/>
    <w:rsid w:val="45F97562"/>
    <w:rsid w:val="45FB258D"/>
    <w:rsid w:val="46BE3BD7"/>
    <w:rsid w:val="46FF5662"/>
    <w:rsid w:val="47801D13"/>
    <w:rsid w:val="47EE6FD3"/>
    <w:rsid w:val="481A3E4B"/>
    <w:rsid w:val="48CB5B7A"/>
    <w:rsid w:val="48E24BBA"/>
    <w:rsid w:val="490E052C"/>
    <w:rsid w:val="49591C7C"/>
    <w:rsid w:val="4A4C6299"/>
    <w:rsid w:val="4A4E3184"/>
    <w:rsid w:val="4A716FB2"/>
    <w:rsid w:val="4AE72A13"/>
    <w:rsid w:val="4B386DCB"/>
    <w:rsid w:val="4B923A9F"/>
    <w:rsid w:val="4BC66FB8"/>
    <w:rsid w:val="4C3E48B5"/>
    <w:rsid w:val="4C4029AB"/>
    <w:rsid w:val="4CD1365E"/>
    <w:rsid w:val="4D9D0675"/>
    <w:rsid w:val="4DC734AF"/>
    <w:rsid w:val="4DD563B9"/>
    <w:rsid w:val="4E1C7B30"/>
    <w:rsid w:val="4E8A3DE2"/>
    <w:rsid w:val="4E8C5DAC"/>
    <w:rsid w:val="4F1019F7"/>
    <w:rsid w:val="4F50284E"/>
    <w:rsid w:val="504121A8"/>
    <w:rsid w:val="50A65F60"/>
    <w:rsid w:val="511405AB"/>
    <w:rsid w:val="526D4EAF"/>
    <w:rsid w:val="54887637"/>
    <w:rsid w:val="554E721C"/>
    <w:rsid w:val="561B7A15"/>
    <w:rsid w:val="56AA56C5"/>
    <w:rsid w:val="56EF24A0"/>
    <w:rsid w:val="576F1DC6"/>
    <w:rsid w:val="57B27C44"/>
    <w:rsid w:val="57C808E3"/>
    <w:rsid w:val="589E65BE"/>
    <w:rsid w:val="595C431C"/>
    <w:rsid w:val="599949E4"/>
    <w:rsid w:val="59AA42D8"/>
    <w:rsid w:val="59BC1B51"/>
    <w:rsid w:val="59DE7E54"/>
    <w:rsid w:val="5A484BB2"/>
    <w:rsid w:val="5ABC65DC"/>
    <w:rsid w:val="5B733F5B"/>
    <w:rsid w:val="5C634323"/>
    <w:rsid w:val="5D1A5B6A"/>
    <w:rsid w:val="5DB26441"/>
    <w:rsid w:val="5ED052C1"/>
    <w:rsid w:val="5FF85A56"/>
    <w:rsid w:val="6049670F"/>
    <w:rsid w:val="606D6C2A"/>
    <w:rsid w:val="60802D18"/>
    <w:rsid w:val="60E43825"/>
    <w:rsid w:val="62545095"/>
    <w:rsid w:val="62E5379C"/>
    <w:rsid w:val="636F378B"/>
    <w:rsid w:val="63B317DF"/>
    <w:rsid w:val="63E01133"/>
    <w:rsid w:val="648B7148"/>
    <w:rsid w:val="64A15589"/>
    <w:rsid w:val="64D53479"/>
    <w:rsid w:val="653F54CE"/>
    <w:rsid w:val="65B22B3A"/>
    <w:rsid w:val="666B10A6"/>
    <w:rsid w:val="66BF568F"/>
    <w:rsid w:val="66D165FA"/>
    <w:rsid w:val="685E5352"/>
    <w:rsid w:val="691076DC"/>
    <w:rsid w:val="6A356EA0"/>
    <w:rsid w:val="6A7D62B1"/>
    <w:rsid w:val="6B06664E"/>
    <w:rsid w:val="6B1215AF"/>
    <w:rsid w:val="6B343049"/>
    <w:rsid w:val="6B66170E"/>
    <w:rsid w:val="6BDF19A3"/>
    <w:rsid w:val="6D25144D"/>
    <w:rsid w:val="6DEB293B"/>
    <w:rsid w:val="6E4844BF"/>
    <w:rsid w:val="6E4D1351"/>
    <w:rsid w:val="6E601739"/>
    <w:rsid w:val="6F3F02E5"/>
    <w:rsid w:val="6F3F6F82"/>
    <w:rsid w:val="6FC333AA"/>
    <w:rsid w:val="700B0328"/>
    <w:rsid w:val="707208AB"/>
    <w:rsid w:val="715E7573"/>
    <w:rsid w:val="718D32CB"/>
    <w:rsid w:val="71A36126"/>
    <w:rsid w:val="727367B7"/>
    <w:rsid w:val="72EC331E"/>
    <w:rsid w:val="72F55EB4"/>
    <w:rsid w:val="72FF004B"/>
    <w:rsid w:val="73C53042"/>
    <w:rsid w:val="74532DB9"/>
    <w:rsid w:val="74536760"/>
    <w:rsid w:val="751122B7"/>
    <w:rsid w:val="755E7541"/>
    <w:rsid w:val="75A1188D"/>
    <w:rsid w:val="76853174"/>
    <w:rsid w:val="77CE5240"/>
    <w:rsid w:val="78D317B2"/>
    <w:rsid w:val="795657E9"/>
    <w:rsid w:val="796D4A70"/>
    <w:rsid w:val="79780EE2"/>
    <w:rsid w:val="798D18A6"/>
    <w:rsid w:val="79A14FBC"/>
    <w:rsid w:val="79EE0E19"/>
    <w:rsid w:val="7AA006DB"/>
    <w:rsid w:val="7BAA50F4"/>
    <w:rsid w:val="7BBFDADD"/>
    <w:rsid w:val="7BFD1577"/>
    <w:rsid w:val="7E017478"/>
    <w:rsid w:val="7E83180E"/>
    <w:rsid w:val="7E936B9F"/>
    <w:rsid w:val="7ECF18BC"/>
    <w:rsid w:val="7F1E4FC7"/>
    <w:rsid w:val="7F4B06CB"/>
    <w:rsid w:val="7F97576A"/>
    <w:rsid w:val="ABEB25DD"/>
    <w:rsid w:val="AFF9707C"/>
    <w:rsid w:val="AFFF4C37"/>
    <w:rsid w:val="C37E2261"/>
    <w:rsid w:val="DFB66BCA"/>
    <w:rsid w:val="FC9730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link w:val="3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99"/>
    <w:pPr>
      <w:keepNext/>
      <w:keepLines/>
      <w:spacing w:before="260" w:after="260" w:line="413" w:lineRule="auto"/>
      <w:outlineLvl w:val="2"/>
    </w:pPr>
    <w:rPr>
      <w:b/>
      <w:sz w:val="32"/>
    </w:rPr>
  </w:style>
  <w:style w:type="character" w:default="1" w:styleId="17">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Heading1"/>
    <w:basedOn w:val="1"/>
    <w:next w:val="1"/>
    <w:qFormat/>
    <w:uiPriority w:val="0"/>
    <w:pPr>
      <w:keepNext/>
      <w:keepLines/>
      <w:spacing w:before="340" w:after="330" w:line="578" w:lineRule="auto"/>
      <w:textAlignment w:val="baseline"/>
    </w:pPr>
    <w:rPr>
      <w:rFonts w:eastAsia="方正仿宋_GBK"/>
      <w:b/>
      <w:bCs/>
      <w:kern w:val="44"/>
      <w:sz w:val="44"/>
      <w:szCs w:val="44"/>
    </w:rPr>
  </w:style>
  <w:style w:type="paragraph" w:styleId="6">
    <w:name w:val="Body Text"/>
    <w:basedOn w:val="1"/>
    <w:next w:val="1"/>
    <w:link w:val="36"/>
    <w:unhideWhenUsed/>
    <w:qFormat/>
    <w:uiPriority w:val="0"/>
    <w:pPr>
      <w:spacing w:after="120"/>
    </w:pPr>
  </w:style>
  <w:style w:type="paragraph" w:styleId="7">
    <w:name w:val="Body Text Indent"/>
    <w:basedOn w:val="1"/>
    <w:link w:val="25"/>
    <w:qFormat/>
    <w:uiPriority w:val="0"/>
    <w:pPr>
      <w:spacing w:line="700" w:lineRule="exact"/>
      <w:ind w:left="960"/>
    </w:pPr>
    <w:rPr>
      <w:sz w:val="44"/>
    </w:rPr>
  </w:style>
  <w:style w:type="paragraph" w:styleId="8">
    <w:name w:val="toc 3"/>
    <w:basedOn w:val="1"/>
    <w:next w:val="1"/>
    <w:unhideWhenUsed/>
    <w:qFormat/>
    <w:uiPriority w:val="39"/>
    <w:pPr>
      <w:ind w:left="840" w:leftChars="400"/>
    </w:pPr>
  </w:style>
  <w:style w:type="paragraph" w:styleId="9">
    <w:name w:val="Date"/>
    <w:basedOn w:val="1"/>
    <w:next w:val="1"/>
    <w:link w:val="35"/>
    <w:qFormat/>
    <w:uiPriority w:val="0"/>
  </w:style>
  <w:style w:type="paragraph" w:styleId="10">
    <w:name w:val="Balloon Text"/>
    <w:basedOn w:val="1"/>
    <w:link w:val="29"/>
    <w:semiHidden/>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line="180" w:lineRule="auto"/>
      <w:jc w:val="center"/>
    </w:pPr>
    <w:rPr>
      <w:sz w:val="30"/>
    </w:rPr>
  </w:style>
  <w:style w:type="paragraph" w:styleId="14">
    <w:name w:val="Subtitle"/>
    <w:basedOn w:val="1"/>
    <w:next w:val="1"/>
    <w:link w:val="33"/>
    <w:qFormat/>
    <w:uiPriority w:val="0"/>
    <w:pPr>
      <w:spacing w:before="240" w:after="60" w:line="312" w:lineRule="auto"/>
      <w:jc w:val="left"/>
      <w:outlineLvl w:val="1"/>
    </w:pPr>
    <w:rPr>
      <w:rFonts w:asciiTheme="minorHAnsi" w:hAnsiTheme="minorHAnsi" w:eastAsiaTheme="minorEastAsia" w:cstheme="minorBidi"/>
      <w:b/>
      <w:bCs/>
      <w:kern w:val="28"/>
      <w:sz w:val="24"/>
      <w:szCs w:val="32"/>
    </w:rPr>
  </w:style>
  <w:style w:type="paragraph" w:styleId="15">
    <w:name w:val="toc 2"/>
    <w:basedOn w:val="1"/>
    <w:next w:val="1"/>
    <w:unhideWhenUsed/>
    <w:qFormat/>
    <w:uiPriority w:val="39"/>
    <w:pPr>
      <w:ind w:left="420" w:leftChars="200"/>
    </w:pPr>
  </w:style>
  <w:style w:type="paragraph" w:styleId="16">
    <w:name w:val="Title"/>
    <w:basedOn w:val="1"/>
    <w:next w:val="1"/>
    <w:link w:val="34"/>
    <w:qFormat/>
    <w:uiPriority w:val="0"/>
    <w:pPr>
      <w:spacing w:before="240" w:after="60"/>
      <w:jc w:val="center"/>
      <w:outlineLvl w:val="0"/>
    </w:pPr>
    <w:rPr>
      <w:rFonts w:asciiTheme="majorHAnsi" w:hAnsiTheme="majorHAnsi" w:eastAsiaTheme="majorEastAsia" w:cstheme="majorBidi"/>
      <w:b/>
      <w:bCs/>
      <w:sz w:val="32"/>
      <w:szCs w:val="32"/>
    </w:rPr>
  </w:style>
  <w:style w:type="character" w:styleId="18">
    <w:name w:val="page number"/>
    <w:basedOn w:val="17"/>
    <w:qFormat/>
    <w:uiPriority w:val="0"/>
  </w:style>
  <w:style w:type="character" w:styleId="19">
    <w:name w:val="Hyperlink"/>
    <w:basedOn w:val="17"/>
    <w:unhideWhenUsed/>
    <w:qFormat/>
    <w:uiPriority w:val="99"/>
    <w:rPr>
      <w:color w:val="0000FF" w:themeColor="hyperlink"/>
      <w:u w:val="single"/>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2">
    <w:name w:val="标书正文1"/>
    <w:qFormat/>
    <w:uiPriority w:val="0"/>
    <w:pPr>
      <w:widowControl w:val="0"/>
      <w:spacing w:line="520" w:lineRule="exact"/>
      <w:ind w:firstLine="640" w:firstLineChars="200"/>
      <w:jc w:val="both"/>
    </w:pPr>
    <w:rPr>
      <w:rFonts w:ascii="Times New Roman" w:hAnsi="Times New Roman" w:eastAsia="宋体" w:cs="Times New Roman"/>
      <w:kern w:val="2"/>
      <w:sz w:val="28"/>
      <w:lang w:val="en-US" w:eastAsia="zh-CN" w:bidi="ar-SA"/>
    </w:rPr>
  </w:style>
  <w:style w:type="character" w:customStyle="1" w:styleId="23">
    <w:name w:val="页眉 Char"/>
    <w:basedOn w:val="17"/>
    <w:link w:val="12"/>
    <w:qFormat/>
    <w:uiPriority w:val="99"/>
    <w:rPr>
      <w:sz w:val="18"/>
      <w:szCs w:val="18"/>
    </w:rPr>
  </w:style>
  <w:style w:type="character" w:customStyle="1" w:styleId="24">
    <w:name w:val="页脚 Char"/>
    <w:basedOn w:val="17"/>
    <w:link w:val="11"/>
    <w:qFormat/>
    <w:uiPriority w:val="99"/>
    <w:rPr>
      <w:sz w:val="18"/>
      <w:szCs w:val="18"/>
    </w:rPr>
  </w:style>
  <w:style w:type="character" w:customStyle="1" w:styleId="25">
    <w:name w:val="正文文本缩进 Char"/>
    <w:basedOn w:val="17"/>
    <w:link w:val="7"/>
    <w:qFormat/>
    <w:uiPriority w:val="0"/>
    <w:rPr>
      <w:rFonts w:ascii="Times New Roman" w:hAnsi="Times New Roman" w:eastAsia="宋体" w:cs="Times New Roman"/>
      <w:sz w:val="44"/>
      <w:szCs w:val="20"/>
    </w:rPr>
  </w:style>
  <w:style w:type="paragraph" w:customStyle="1" w:styleId="26">
    <w:name w:val="图例"/>
    <w:basedOn w:val="1"/>
    <w:qFormat/>
    <w:uiPriority w:val="0"/>
    <w:pPr>
      <w:spacing w:before="120" w:after="120" w:line="360" w:lineRule="auto"/>
      <w:jc w:val="center"/>
    </w:pPr>
    <w:rPr>
      <w:rFonts w:eastAsia="仿宋_GB2312"/>
      <w:b/>
      <w:sz w:val="24"/>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批注框文本 Char"/>
    <w:basedOn w:val="17"/>
    <w:link w:val="10"/>
    <w:semiHidden/>
    <w:qFormat/>
    <w:uiPriority w:val="99"/>
    <w:rPr>
      <w:rFonts w:ascii="Times New Roman" w:hAnsi="Times New Roman" w:eastAsia="宋体" w:cs="Times New Roman"/>
      <w:sz w:val="18"/>
      <w:szCs w:val="18"/>
    </w:rPr>
  </w:style>
  <w:style w:type="paragraph" w:styleId="30">
    <w:name w:val="List Paragraph"/>
    <w:basedOn w:val="1"/>
    <w:qFormat/>
    <w:uiPriority w:val="99"/>
    <w:pPr>
      <w:ind w:left="400"/>
    </w:pPr>
  </w:style>
  <w:style w:type="paragraph" w:styleId="31">
    <w:name w:val="No Spacing"/>
    <w:link w:val="32"/>
    <w:qFormat/>
    <w:uiPriority w:val="1"/>
    <w:rPr>
      <w:rFonts w:asciiTheme="minorHAnsi" w:hAnsiTheme="minorHAnsi" w:eastAsiaTheme="minorEastAsia" w:cstheme="minorBidi"/>
      <w:sz w:val="22"/>
      <w:szCs w:val="22"/>
      <w:lang w:val="en-US" w:eastAsia="zh-CN" w:bidi="ar-SA"/>
    </w:rPr>
  </w:style>
  <w:style w:type="character" w:customStyle="1" w:styleId="32">
    <w:name w:val="无间隔 Char"/>
    <w:basedOn w:val="17"/>
    <w:link w:val="31"/>
    <w:qFormat/>
    <w:uiPriority w:val="1"/>
    <w:rPr>
      <w:rFonts w:asciiTheme="minorHAnsi" w:hAnsiTheme="minorHAnsi" w:eastAsiaTheme="minorEastAsia" w:cstheme="minorBidi"/>
      <w:sz w:val="22"/>
      <w:szCs w:val="22"/>
    </w:rPr>
  </w:style>
  <w:style w:type="character" w:customStyle="1" w:styleId="33">
    <w:name w:val="副标题 Char"/>
    <w:basedOn w:val="17"/>
    <w:link w:val="14"/>
    <w:qFormat/>
    <w:uiPriority w:val="0"/>
    <w:rPr>
      <w:rFonts w:asciiTheme="minorHAnsi" w:hAnsiTheme="minorHAnsi" w:eastAsiaTheme="minorEastAsia" w:cstheme="minorBidi"/>
      <w:b/>
      <w:bCs/>
      <w:kern w:val="28"/>
      <w:sz w:val="24"/>
      <w:szCs w:val="32"/>
    </w:rPr>
  </w:style>
  <w:style w:type="character" w:customStyle="1" w:styleId="34">
    <w:name w:val="标题 Char"/>
    <w:basedOn w:val="17"/>
    <w:link w:val="16"/>
    <w:qFormat/>
    <w:uiPriority w:val="0"/>
    <w:rPr>
      <w:rFonts w:asciiTheme="majorHAnsi" w:hAnsiTheme="majorHAnsi" w:eastAsiaTheme="majorEastAsia" w:cstheme="majorBidi"/>
      <w:b/>
      <w:bCs/>
      <w:kern w:val="2"/>
      <w:sz w:val="32"/>
      <w:szCs w:val="32"/>
    </w:rPr>
  </w:style>
  <w:style w:type="character" w:customStyle="1" w:styleId="35">
    <w:name w:val="日期 Char"/>
    <w:basedOn w:val="17"/>
    <w:link w:val="9"/>
    <w:qFormat/>
    <w:uiPriority w:val="0"/>
    <w:rPr>
      <w:kern w:val="2"/>
      <w:sz w:val="28"/>
    </w:rPr>
  </w:style>
  <w:style w:type="character" w:customStyle="1" w:styleId="36">
    <w:name w:val="正文文本 Char"/>
    <w:basedOn w:val="17"/>
    <w:link w:val="6"/>
    <w:qFormat/>
    <w:uiPriority w:val="0"/>
    <w:rPr>
      <w:kern w:val="2"/>
      <w:sz w:val="28"/>
    </w:rPr>
  </w:style>
  <w:style w:type="character" w:customStyle="1" w:styleId="37">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Info spid="_x0000_s2050"/>
    <customShpInfo spid="_x0000_s2051"/>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Pages>
  <Words>1875</Words>
  <Characters>10689</Characters>
  <Lines>89</Lines>
  <Paragraphs>25</Paragraphs>
  <TotalTime>2</TotalTime>
  <ScaleCrop>false</ScaleCrop>
  <LinksUpToDate>false</LinksUpToDate>
  <CharactersWithSpaces>12539</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2020-07-05T16:49:00Z</dcterms:created>
  <dc:creator>微软用户</dc:creator>
  <cp:lastModifiedBy>Administrator</cp:lastModifiedBy>
  <cp:lastPrinted>2023-06-14T15:31:00Z</cp:lastPrinted>
  <dcterms:modified xsi:type="dcterms:W3CDTF">2026-01-21T08:06:31Z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7EFC74E1A5214E04A677156BD85A01F6</vt:lpwstr>
  </property>
  <property fmtid="{D5CDD505-2E9C-101B-9397-08002B2CF9AE}" pid="4" name="KSOSaveFontToCloudKey">
    <vt:lpwstr>409511284_embed</vt:lpwstr>
  </property>
</Properties>
</file>