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7B53F">
      <w:pPr>
        <w:pageBreakBefore w:val="0"/>
        <w:widowControl w:val="0"/>
        <w:kinsoku/>
        <w:wordWrap/>
        <w:overflowPunct/>
        <w:topLinePunct w:val="0"/>
        <w:autoSpaceDE/>
        <w:autoSpaceDN/>
        <w:bidi w:val="0"/>
        <w:adjustRightInd/>
        <w:snapToGrid/>
        <w:spacing w:after="0" w:line="600" w:lineRule="exact"/>
        <w:ind w:left="0" w:leftChars="0" w:firstLine="0" w:firstLineChars="0"/>
        <w:jc w:val="left"/>
        <w:textAlignment w:val="auto"/>
        <w:rPr>
          <w:rFonts w:hint="eastAsia" w:ascii="Times New Roman" w:hAnsi="Times New Roman" w:eastAsia="方正小标宋简体" w:cs="Times New Roman"/>
          <w:color w:val="1A1A1A"/>
          <w:kern w:val="2"/>
          <w:sz w:val="32"/>
          <w:szCs w:val="32"/>
          <w:lang w:val="en-US" w:eastAsia="zh-CN" w:bidi="ar-SA"/>
        </w:rPr>
      </w:pPr>
      <w:r>
        <w:rPr>
          <w:rFonts w:hint="eastAsia" w:eastAsia="方正小标宋简体" w:cs="Times New Roman"/>
          <w:color w:val="1A1A1A"/>
          <w:kern w:val="2"/>
          <w:sz w:val="32"/>
          <w:szCs w:val="32"/>
          <w:lang w:val="en-US" w:eastAsia="zh-CN" w:bidi="ar-SA"/>
        </w:rPr>
        <w:t>项目名称：“跨越山海——寻找东西方传说中的奇幻生物”展览线下主题活动策划执行及宣传内容生产服务项目</w:t>
      </w:r>
    </w:p>
    <w:p w14:paraId="77B593D1">
      <w:pPr>
        <w:pageBreakBefore w:val="0"/>
        <w:widowControl w:val="0"/>
        <w:kinsoku/>
        <w:wordWrap/>
        <w:overflowPunct/>
        <w:topLinePunct w:val="0"/>
        <w:autoSpaceDE/>
        <w:autoSpaceDN/>
        <w:bidi w:val="0"/>
        <w:adjustRightInd/>
        <w:snapToGrid/>
        <w:spacing w:after="0" w:line="600" w:lineRule="exact"/>
        <w:ind w:left="0" w:leftChars="0" w:firstLine="0" w:firstLineChars="0"/>
        <w:jc w:val="left"/>
        <w:textAlignment w:val="auto"/>
        <w:rPr>
          <w:rFonts w:hint="eastAsia" w:ascii="Times New Roman" w:hAnsi="Times New Roman" w:eastAsia="方正小标宋简体" w:cs="Times New Roman"/>
          <w:color w:val="1A1A1A"/>
          <w:kern w:val="2"/>
          <w:sz w:val="32"/>
          <w:szCs w:val="32"/>
          <w:lang w:val="en-US" w:eastAsia="zh-CN" w:bidi="ar-SA"/>
        </w:rPr>
      </w:pPr>
      <w:r>
        <w:rPr>
          <w:rFonts w:hint="eastAsia" w:ascii="Times New Roman" w:hAnsi="Times New Roman" w:eastAsia="方正小标宋简体" w:cs="Times New Roman"/>
          <w:color w:val="1A1A1A"/>
          <w:kern w:val="2"/>
          <w:sz w:val="32"/>
          <w:szCs w:val="32"/>
          <w:lang w:val="en-US" w:eastAsia="zh-CN" w:bidi="ar-SA"/>
        </w:rPr>
        <w:t>比选编号：WTTZ2026061</w:t>
      </w:r>
      <w:r>
        <w:rPr>
          <w:rFonts w:hint="eastAsia" w:eastAsia="方正小标宋简体" w:cs="Times New Roman"/>
          <w:color w:val="1A1A1A"/>
          <w:kern w:val="2"/>
          <w:sz w:val="32"/>
          <w:szCs w:val="32"/>
          <w:lang w:val="en-US" w:eastAsia="zh-CN" w:bidi="ar-SA"/>
        </w:rPr>
        <w:t>3</w:t>
      </w:r>
      <w:r>
        <w:rPr>
          <w:rFonts w:hint="eastAsia" w:ascii="Times New Roman" w:hAnsi="Times New Roman" w:eastAsia="方正小标宋简体" w:cs="Times New Roman"/>
          <w:color w:val="1A1A1A"/>
          <w:kern w:val="2"/>
          <w:sz w:val="32"/>
          <w:szCs w:val="32"/>
          <w:lang w:val="en-US" w:eastAsia="zh-CN" w:bidi="ar-SA"/>
        </w:rPr>
        <w:t>01</w:t>
      </w:r>
    </w:p>
    <w:p w14:paraId="381E3A0D">
      <w:pPr>
        <w:rPr>
          <w:rFonts w:hint="eastAsia"/>
        </w:rPr>
      </w:pPr>
    </w:p>
    <w:p w14:paraId="26171A83">
      <w:pPr>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Times New Roman" w:hAnsi="Times New Roman" w:eastAsia="方正小标宋简体" w:cs="Times New Roman"/>
          <w:color w:val="1A1A1A"/>
          <w:kern w:val="2"/>
          <w:sz w:val="84"/>
          <w:szCs w:val="84"/>
          <w:lang w:val="en-US" w:eastAsia="zh-CN" w:bidi="ar-SA"/>
        </w:rPr>
      </w:pPr>
    </w:p>
    <w:p w14:paraId="4E968746">
      <w:pPr>
        <w:pageBreakBefore w:val="0"/>
        <w:widowControl w:val="0"/>
        <w:kinsoku/>
        <w:wordWrap/>
        <w:overflowPunct/>
        <w:topLinePunct w:val="0"/>
        <w:autoSpaceDE/>
        <w:autoSpaceDN/>
        <w:bidi w:val="0"/>
        <w:adjustRightInd/>
        <w:snapToGrid/>
        <w:spacing w:after="0" w:line="360" w:lineRule="auto"/>
        <w:ind w:left="0" w:leftChars="0" w:firstLine="0" w:firstLineChars="0"/>
        <w:jc w:val="both"/>
        <w:textAlignment w:val="auto"/>
        <w:rPr>
          <w:rFonts w:hint="eastAsia" w:ascii="Times New Roman" w:hAnsi="Times New Roman" w:eastAsia="方正小标宋简体" w:cs="Times New Roman"/>
          <w:color w:val="1A1A1A"/>
          <w:kern w:val="2"/>
          <w:sz w:val="84"/>
          <w:szCs w:val="84"/>
          <w:lang w:val="en-US" w:eastAsia="zh-CN" w:bidi="ar-SA"/>
        </w:rPr>
      </w:pPr>
    </w:p>
    <w:p w14:paraId="6311A3B8">
      <w:pPr>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Times New Roman" w:hAnsi="Times New Roman" w:eastAsia="方正小标宋简体" w:cs="Times New Roman"/>
          <w:color w:val="1A1A1A"/>
          <w:kern w:val="2"/>
          <w:sz w:val="84"/>
          <w:szCs w:val="84"/>
          <w:lang w:val="en-US" w:eastAsia="zh-CN" w:bidi="ar-SA"/>
        </w:rPr>
      </w:pPr>
      <w:r>
        <w:rPr>
          <w:rFonts w:hint="eastAsia" w:ascii="Times New Roman" w:hAnsi="Times New Roman" w:eastAsia="方正小标宋简体" w:cs="Times New Roman"/>
          <w:color w:val="1A1A1A"/>
          <w:kern w:val="2"/>
          <w:sz w:val="84"/>
          <w:szCs w:val="84"/>
          <w:lang w:val="en-US" w:eastAsia="zh-CN" w:bidi="ar-SA"/>
        </w:rPr>
        <w:t>比 选 文 件</w:t>
      </w:r>
    </w:p>
    <w:p w14:paraId="6E3E506B">
      <w:pPr>
        <w:rPr>
          <w:rFonts w:hint="eastAsia"/>
        </w:rPr>
      </w:pPr>
    </w:p>
    <w:p w14:paraId="135083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14:paraId="190F39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14:paraId="3A2297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14:paraId="2A4CBD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14:paraId="34E39E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14:paraId="160721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14:paraId="790D47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14:paraId="06EFDD8A">
      <w:pPr>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default" w:ascii="方正仿宋_GBK" w:hAnsi="方正仿宋_GBK" w:eastAsia="方正仿宋_GBK" w:cs="方正仿宋_GBK"/>
          <w:b/>
          <w:bCs/>
          <w:color w:val="1A1A1A"/>
          <w:kern w:val="2"/>
          <w:sz w:val="32"/>
          <w:szCs w:val="32"/>
          <w:lang w:val="en-US" w:eastAsia="zh-CN" w:bidi="ar-SA"/>
        </w:rPr>
      </w:pPr>
      <w:r>
        <w:rPr>
          <w:rFonts w:hint="eastAsia" w:ascii="方正仿宋_GBK" w:hAnsi="方正仿宋_GBK" w:eastAsia="方正仿宋_GBK" w:cs="方正仿宋_GBK"/>
          <w:b/>
          <w:bCs/>
          <w:color w:val="1A1A1A"/>
          <w:kern w:val="2"/>
          <w:sz w:val="32"/>
          <w:szCs w:val="32"/>
          <w:lang w:val="en-US" w:eastAsia="zh-CN" w:bidi="ar-SA"/>
        </w:rPr>
        <w:t>比 选 人：</w:t>
      </w:r>
      <w:r>
        <w:rPr>
          <w:rFonts w:hint="eastAsia" w:ascii="方正仿宋_GBK" w:hAnsi="方正仿宋_GBK" w:cs="方正仿宋_GBK"/>
          <w:b/>
          <w:bCs/>
          <w:color w:val="1A1A1A"/>
          <w:kern w:val="2"/>
          <w:sz w:val="32"/>
          <w:szCs w:val="32"/>
          <w:u w:val="single"/>
          <w:lang w:val="en-US" w:eastAsia="zh-CN" w:bidi="ar-SA"/>
        </w:rPr>
        <w:t>重庆文化产业投资集团有限公司</w:t>
      </w:r>
    </w:p>
    <w:p w14:paraId="4186E695">
      <w:pPr>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eastAsia" w:ascii="方正仿宋_GBK" w:hAnsi="方正仿宋_GBK" w:eastAsia="方正仿宋_GBK" w:cs="方正仿宋_GBK"/>
          <w:b/>
          <w:bCs/>
          <w:color w:val="1A1A1A"/>
          <w:kern w:val="2"/>
          <w:sz w:val="32"/>
          <w:szCs w:val="32"/>
          <w:lang w:val="en-US" w:eastAsia="zh-CN" w:bidi="ar-SA"/>
        </w:rPr>
      </w:pPr>
      <w:r>
        <w:rPr>
          <w:rFonts w:hint="eastAsia" w:ascii="方正仿宋_GBK" w:hAnsi="方正仿宋_GBK" w:eastAsia="方正仿宋_GBK" w:cs="方正仿宋_GBK"/>
          <w:b/>
          <w:bCs/>
          <w:color w:val="1A1A1A"/>
          <w:kern w:val="2"/>
          <w:sz w:val="32"/>
          <w:szCs w:val="32"/>
          <w:lang w:val="en-US" w:eastAsia="zh-CN" w:bidi="ar-SA"/>
        </w:rPr>
        <w:t>二〇二六年</w:t>
      </w:r>
      <w:r>
        <w:rPr>
          <w:rFonts w:hint="eastAsia" w:ascii="方正仿宋_GBK" w:hAnsi="方正仿宋_GBK" w:cs="方正仿宋_GBK"/>
          <w:b/>
          <w:bCs/>
          <w:color w:val="1A1A1A"/>
          <w:kern w:val="2"/>
          <w:sz w:val="32"/>
          <w:szCs w:val="32"/>
          <w:lang w:val="en-US" w:eastAsia="zh-CN" w:bidi="ar-SA"/>
        </w:rPr>
        <w:t>六</w:t>
      </w:r>
      <w:r>
        <w:rPr>
          <w:rFonts w:hint="eastAsia" w:ascii="方正仿宋_GBK" w:hAnsi="方正仿宋_GBK" w:eastAsia="方正仿宋_GBK" w:cs="方正仿宋_GBK"/>
          <w:b/>
          <w:bCs/>
          <w:color w:val="1A1A1A"/>
          <w:kern w:val="2"/>
          <w:sz w:val="32"/>
          <w:szCs w:val="32"/>
          <w:lang w:val="en-US" w:eastAsia="zh-CN" w:bidi="ar-SA"/>
        </w:rPr>
        <w:t>月</w:t>
      </w:r>
    </w:p>
    <w:p w14:paraId="512421BA">
      <w:pPr>
        <w:rPr>
          <w:rFonts w:hint="eastAsia"/>
        </w:rPr>
      </w:pPr>
      <w:r>
        <w:rPr>
          <w:rFonts w:hint="eastAsia"/>
        </w:rPr>
        <w:br w:type="page"/>
      </w:r>
    </w:p>
    <w:p w14:paraId="68660902">
      <w:pPr>
        <w:pStyle w:val="2"/>
        <w:bidi w:val="0"/>
        <w:jc w:val="center"/>
        <w:rPr>
          <w:rFonts w:hint="default"/>
          <w:lang w:val="en-US" w:eastAsia="zh-CN"/>
        </w:rPr>
      </w:pPr>
      <w:r>
        <w:rPr>
          <w:lang w:val="en-US" w:eastAsia="zh-CN"/>
        </w:rPr>
        <w:t>第一章 公开比选公告</w:t>
      </w:r>
    </w:p>
    <w:p w14:paraId="77CFB7F2">
      <w:pPr>
        <w:pStyle w:val="3"/>
        <w:bidi w:val="0"/>
        <w:ind w:firstLine="640" w:firstLineChars="200"/>
        <w:rPr>
          <w:lang w:val="en-US" w:eastAsia="zh-CN"/>
        </w:rPr>
      </w:pPr>
      <w:r>
        <w:rPr>
          <w:rFonts w:hint="eastAsia"/>
          <w:lang w:val="en-US" w:eastAsia="zh-CN"/>
        </w:rPr>
        <w:t>（一）</w:t>
      </w:r>
      <w:r>
        <w:rPr>
          <w:rFonts w:hint="default"/>
          <w:lang w:val="en-US" w:eastAsia="zh-CN"/>
        </w:rPr>
        <w:t>比选条件</w:t>
      </w:r>
    </w:p>
    <w:p w14:paraId="0041B326">
      <w:pPr>
        <w:numPr>
          <w:ilvl w:val="0"/>
          <w:numId w:val="0"/>
        </w:numPr>
        <w:spacing w:line="360" w:lineRule="auto"/>
        <w:ind w:firstLine="640" w:firstLineChars="200"/>
        <w:rPr>
          <w:rFonts w:hint="default"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kern w:val="2"/>
          <w:sz w:val="32"/>
          <w:szCs w:val="24"/>
          <w:lang w:val="en-US" w:eastAsia="zh-CN" w:bidi="ar-SA"/>
        </w:rPr>
        <w:t>本比选项目为“跨越山海——寻找东西方传说中的奇幻生物”展览线下主题活动策划执行及宣传内容生产服务项目，比选人为重庆文化产业投资集团有限公司。项目已具备比选条件，现对该项目进行公开比选。</w:t>
      </w:r>
    </w:p>
    <w:p w14:paraId="0F5B8DCB">
      <w:pPr>
        <w:numPr>
          <w:ilvl w:val="0"/>
          <w:numId w:val="0"/>
        </w:numPr>
        <w:spacing w:line="360" w:lineRule="auto"/>
        <w:ind w:firstLine="640" w:firstLineChars="200"/>
        <w:rPr>
          <w:rFonts w:hint="default"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kern w:val="2"/>
          <w:sz w:val="32"/>
          <w:szCs w:val="24"/>
          <w:lang w:val="en-US" w:eastAsia="zh-CN" w:bidi="ar-SA"/>
        </w:rPr>
        <w:t>本项目不设最低参选人数量限制。若递交参选文件的参选人数量或经评审后有效参选人数量低于3家，仍按正常比选程序进行评审。</w:t>
      </w:r>
    </w:p>
    <w:p w14:paraId="24A2E212">
      <w:pPr>
        <w:pStyle w:val="3"/>
        <w:bidi w:val="0"/>
        <w:ind w:firstLine="640" w:firstLineChars="200"/>
        <w:rPr>
          <w:rFonts w:hint="default"/>
          <w:lang w:val="en-US" w:eastAsia="zh-CN"/>
        </w:rPr>
      </w:pPr>
      <w:r>
        <w:rPr>
          <w:rFonts w:hint="eastAsia"/>
          <w:lang w:val="en-US" w:eastAsia="zh-CN"/>
        </w:rPr>
        <w:t>（二）</w:t>
      </w:r>
      <w:r>
        <w:rPr>
          <w:rFonts w:hint="default"/>
          <w:lang w:val="en-US" w:eastAsia="zh-CN"/>
        </w:rPr>
        <w:t>项目概况与服务范围</w:t>
      </w:r>
    </w:p>
    <w:p w14:paraId="4F7402F6">
      <w:pPr>
        <w:numPr>
          <w:ilvl w:val="0"/>
          <w:numId w:val="0"/>
        </w:numPr>
        <w:spacing w:line="360" w:lineRule="auto"/>
        <w:ind w:firstLine="640" w:firstLineChars="200"/>
        <w:rPr>
          <w:rFonts w:hint="default"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kern w:val="2"/>
          <w:sz w:val="32"/>
          <w:szCs w:val="24"/>
          <w:lang w:val="en-US" w:eastAsia="zh-CN" w:bidi="ar-SA"/>
        </w:rPr>
        <w:t>2.1 “跨越山海——寻找东西方传说中的奇幻生物”展览线下主题活动策划执行及宣传内容生产服务项目。</w:t>
      </w:r>
    </w:p>
    <w:p w14:paraId="791C8198">
      <w:pPr>
        <w:numPr>
          <w:ilvl w:val="0"/>
          <w:numId w:val="0"/>
        </w:numPr>
        <w:spacing w:line="360" w:lineRule="auto"/>
        <w:ind w:firstLine="640" w:firstLineChars="200"/>
        <w:rPr>
          <w:rFonts w:hint="default"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kern w:val="2"/>
          <w:sz w:val="32"/>
          <w:szCs w:val="24"/>
          <w:lang w:val="en-US" w:eastAsia="zh-CN" w:bidi="ar-SA"/>
        </w:rPr>
        <w:t>2.2 项目地点：重庆中国三峡博物馆（重庆市渝中区人民路236号）及比选人指定地点。</w:t>
      </w:r>
    </w:p>
    <w:p w14:paraId="0896AC12">
      <w:pPr>
        <w:numPr>
          <w:ilvl w:val="0"/>
          <w:numId w:val="0"/>
        </w:numPr>
        <w:spacing w:line="360" w:lineRule="auto"/>
        <w:ind w:firstLine="640" w:firstLineChars="200"/>
        <w:rPr>
          <w:rFonts w:hint="default"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kern w:val="2"/>
          <w:sz w:val="32"/>
          <w:szCs w:val="24"/>
          <w:lang w:val="en-US" w:eastAsia="zh-CN" w:bidi="ar-SA"/>
        </w:rPr>
        <w:t>2.3 项目背景：为配合“跨越山海——寻找东西方传说中的奇幻生物”展览宣传推广，需策划执行一场具有破圈效应的线下主题活动，并</w:t>
      </w:r>
      <w:r>
        <w:rPr>
          <w:rFonts w:hint="eastAsia" w:cs="Times New Roman"/>
          <w:kern w:val="2"/>
          <w:sz w:val="32"/>
          <w:szCs w:val="24"/>
          <w:lang w:val="en-US" w:eastAsia="zh-CN" w:bidi="ar-SA"/>
        </w:rPr>
        <w:t>持续</w:t>
      </w:r>
      <w:r>
        <w:rPr>
          <w:rFonts w:hint="default" w:ascii="Times New Roman" w:hAnsi="Times New Roman" w:eastAsia="方正仿宋_GBK" w:cs="Times New Roman"/>
          <w:kern w:val="2"/>
          <w:sz w:val="32"/>
          <w:szCs w:val="24"/>
          <w:lang w:val="en-US" w:eastAsia="zh-CN" w:bidi="ar-SA"/>
        </w:rPr>
        <w:t>生产宣传内容（话题、推文、短视频等），以提升展览知名度、影响力及票务转化。</w:t>
      </w:r>
    </w:p>
    <w:p w14:paraId="0167CE50">
      <w:pPr>
        <w:numPr>
          <w:ilvl w:val="0"/>
          <w:numId w:val="0"/>
        </w:numPr>
        <w:spacing w:line="360" w:lineRule="auto"/>
        <w:ind w:firstLine="640" w:firstLineChars="200"/>
        <w:rPr>
          <w:rFonts w:hint="default"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kern w:val="2"/>
          <w:sz w:val="32"/>
          <w:szCs w:val="24"/>
          <w:lang w:val="en-US" w:eastAsia="zh-CN" w:bidi="ar-SA"/>
        </w:rPr>
        <w:t>2.4 服务内容：</w:t>
      </w:r>
    </w:p>
    <w:p w14:paraId="6B0DAB9E">
      <w:pPr>
        <w:numPr>
          <w:ilvl w:val="0"/>
          <w:numId w:val="0"/>
        </w:numPr>
        <w:spacing w:line="360" w:lineRule="auto"/>
        <w:ind w:firstLine="640" w:firstLineChars="200"/>
        <w:rPr>
          <w:rFonts w:hint="default" w:ascii="Times New Roman" w:hAnsi="Times New Roman" w:eastAsia="方正仿宋_GBK" w:cs="Times New Roman"/>
          <w:kern w:val="2"/>
          <w:sz w:val="32"/>
          <w:szCs w:val="24"/>
          <w:lang w:val="en-US" w:eastAsia="zh-CN" w:bidi="ar-SA"/>
        </w:rPr>
      </w:pPr>
      <w:r>
        <w:rPr>
          <w:rFonts w:hint="eastAsia" w:cs="Times New Roman"/>
          <w:kern w:val="2"/>
          <w:sz w:val="32"/>
          <w:szCs w:val="24"/>
          <w:lang w:val="en-US" w:eastAsia="zh-CN" w:bidi="ar-SA"/>
        </w:rPr>
        <w:t>2.4.1</w:t>
      </w:r>
      <w:r>
        <w:rPr>
          <w:rFonts w:hint="default" w:ascii="Times New Roman" w:hAnsi="Times New Roman" w:eastAsia="方正仿宋_GBK" w:cs="Times New Roman"/>
          <w:kern w:val="2"/>
          <w:sz w:val="32"/>
          <w:szCs w:val="24"/>
          <w:lang w:val="en-US" w:eastAsia="zh-CN" w:bidi="ar-SA"/>
        </w:rPr>
        <w:t>主题线下活动策划与执行：策划并执行一场具有破圈效应、能显著提升展览影响力的线下主题活动。活动形式应新颖、有话题性，能够吸引跨界人群关注，并通过线上线下联动实现广泛传播。具体策划方案由参选人提供，需包含活动创意、执行流程、嘉宾邀约方向、传播策略及预算分配。</w:t>
      </w:r>
    </w:p>
    <w:p w14:paraId="7BB7A330">
      <w:pPr>
        <w:numPr>
          <w:ilvl w:val="0"/>
          <w:numId w:val="0"/>
        </w:numPr>
        <w:spacing w:line="360" w:lineRule="auto"/>
        <w:ind w:left="640" w:leftChars="200" w:firstLine="0" w:firstLineChars="0"/>
        <w:rPr>
          <w:rFonts w:hint="default" w:ascii="Times New Roman" w:hAnsi="Times New Roman" w:eastAsia="方正仿宋_GBK" w:cs="Times New Roman"/>
          <w:kern w:val="2"/>
          <w:sz w:val="32"/>
          <w:szCs w:val="24"/>
          <w:lang w:val="en-US" w:eastAsia="zh-CN" w:bidi="ar-SA"/>
        </w:rPr>
      </w:pPr>
      <w:r>
        <w:rPr>
          <w:rFonts w:hint="eastAsia" w:cs="Times New Roman"/>
          <w:kern w:val="2"/>
          <w:sz w:val="32"/>
          <w:szCs w:val="24"/>
          <w:lang w:val="en-US" w:eastAsia="zh-CN" w:bidi="ar-SA"/>
        </w:rPr>
        <w:t>2.4.2</w:t>
      </w:r>
      <w:r>
        <w:rPr>
          <w:rFonts w:hint="default" w:ascii="Times New Roman" w:hAnsi="Times New Roman" w:eastAsia="方正仿宋_GBK" w:cs="Times New Roman"/>
          <w:kern w:val="2"/>
          <w:sz w:val="32"/>
          <w:szCs w:val="24"/>
          <w:lang w:val="en-US" w:eastAsia="zh-CN" w:bidi="ar-SA"/>
        </w:rPr>
        <w:t>推文创作与发布：</w:t>
      </w:r>
      <w:r>
        <w:rPr>
          <w:rFonts w:hint="eastAsia" w:cs="Times New Roman"/>
          <w:kern w:val="2"/>
          <w:sz w:val="32"/>
          <w:szCs w:val="24"/>
          <w:lang w:val="en-US" w:eastAsia="zh-CN" w:bidi="ar-SA"/>
        </w:rPr>
        <w:t>不低于</w:t>
      </w:r>
      <w:r>
        <w:rPr>
          <w:rFonts w:hint="default" w:ascii="Times New Roman" w:hAnsi="Times New Roman" w:eastAsia="方正仿宋_GBK" w:cs="Times New Roman"/>
          <w:kern w:val="2"/>
          <w:sz w:val="32"/>
          <w:szCs w:val="24"/>
          <w:lang w:val="en-US" w:eastAsia="zh-CN" w:bidi="ar-SA"/>
        </w:rPr>
        <w:t>20篇原创推文（含图文</w:t>
      </w:r>
    </w:p>
    <w:p w14:paraId="7429D1D7">
      <w:pPr>
        <w:numPr>
          <w:ilvl w:val="0"/>
          <w:numId w:val="0"/>
        </w:numPr>
        <w:spacing w:line="360" w:lineRule="auto"/>
        <w:rPr>
          <w:rFonts w:hint="default"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kern w:val="2"/>
          <w:sz w:val="32"/>
          <w:szCs w:val="24"/>
          <w:lang w:val="en-US" w:eastAsia="zh-CN" w:bidi="ar-SA"/>
        </w:rPr>
        <w:t>排版），用于媒体平台发布。内容需围绕展览亮点、文物故事、观展攻略、主题活动等展开，配图精美。</w:t>
      </w:r>
    </w:p>
    <w:p w14:paraId="1B266630">
      <w:pPr>
        <w:numPr>
          <w:ilvl w:val="0"/>
          <w:numId w:val="0"/>
        </w:numPr>
        <w:spacing w:line="360" w:lineRule="auto"/>
        <w:ind w:firstLine="640" w:firstLineChars="200"/>
        <w:rPr>
          <w:rFonts w:hint="default" w:ascii="Times New Roman" w:hAnsi="Times New Roman" w:eastAsia="方正仿宋_GBK" w:cs="Times New Roman"/>
          <w:kern w:val="2"/>
          <w:sz w:val="32"/>
          <w:szCs w:val="24"/>
          <w:lang w:val="en-US" w:eastAsia="zh-CN" w:bidi="ar-SA"/>
        </w:rPr>
      </w:pPr>
      <w:r>
        <w:rPr>
          <w:rFonts w:hint="eastAsia" w:cs="Times New Roman"/>
          <w:kern w:val="2"/>
          <w:sz w:val="32"/>
          <w:szCs w:val="24"/>
          <w:lang w:val="en-US" w:eastAsia="zh-CN" w:bidi="ar-SA"/>
        </w:rPr>
        <w:t>2.4.2</w:t>
      </w:r>
      <w:r>
        <w:rPr>
          <w:rFonts w:hint="default" w:ascii="Times New Roman" w:hAnsi="Times New Roman" w:eastAsia="方正仿宋_GBK" w:cs="Times New Roman"/>
          <w:kern w:val="2"/>
          <w:sz w:val="32"/>
          <w:szCs w:val="24"/>
          <w:lang w:val="en-US" w:eastAsia="zh-CN" w:bidi="ar-SA"/>
        </w:rPr>
        <w:t>短视频制作与发布：</w:t>
      </w:r>
      <w:r>
        <w:rPr>
          <w:rFonts w:hint="eastAsia" w:cs="Times New Roman"/>
          <w:kern w:val="2"/>
          <w:sz w:val="32"/>
          <w:szCs w:val="24"/>
          <w:lang w:val="en-US" w:eastAsia="zh-CN" w:bidi="ar-SA"/>
        </w:rPr>
        <w:t>不低于</w:t>
      </w:r>
      <w:r>
        <w:rPr>
          <w:rFonts w:hint="default" w:ascii="Times New Roman" w:hAnsi="Times New Roman" w:eastAsia="方正仿宋_GBK" w:cs="Times New Roman"/>
          <w:kern w:val="2"/>
          <w:sz w:val="32"/>
          <w:szCs w:val="24"/>
          <w:lang w:val="en-US" w:eastAsia="zh-CN" w:bidi="ar-SA"/>
        </w:rPr>
        <w:t>20条短视频，用于媒体平台分发。内容形式包括但不限于策展人专访、展品解读、活动记录、趣味科普等</w:t>
      </w:r>
    </w:p>
    <w:p w14:paraId="0F1DD8F1">
      <w:pPr>
        <w:numPr>
          <w:ilvl w:val="0"/>
          <w:numId w:val="0"/>
        </w:numPr>
        <w:spacing w:line="360" w:lineRule="auto"/>
        <w:ind w:firstLine="640" w:firstLineChars="200"/>
        <w:rPr>
          <w:rFonts w:hint="default"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kern w:val="2"/>
          <w:sz w:val="32"/>
          <w:szCs w:val="24"/>
          <w:lang w:val="en-US" w:eastAsia="zh-CN" w:bidi="ar-SA"/>
        </w:rPr>
        <w:t>2.5 服务期限：合同签订之日起至</w:t>
      </w:r>
      <w:r>
        <w:rPr>
          <w:rFonts w:hint="eastAsia" w:cs="Times New Roman"/>
          <w:kern w:val="2"/>
          <w:sz w:val="32"/>
          <w:szCs w:val="24"/>
          <w:lang w:val="en-US" w:eastAsia="zh-CN" w:bidi="ar-SA"/>
        </w:rPr>
        <w:t>展览结束2026年10月18日</w:t>
      </w:r>
      <w:r>
        <w:rPr>
          <w:rFonts w:hint="default" w:ascii="Times New Roman" w:hAnsi="Times New Roman" w:eastAsia="方正仿宋_GBK" w:cs="Times New Roman"/>
          <w:kern w:val="2"/>
          <w:sz w:val="32"/>
          <w:szCs w:val="24"/>
          <w:lang w:val="en-US" w:eastAsia="zh-CN" w:bidi="ar-SA"/>
        </w:rPr>
        <w:t>（具体以比选人通知为准）。</w:t>
      </w:r>
    </w:p>
    <w:p w14:paraId="52939134">
      <w:pPr>
        <w:numPr>
          <w:ilvl w:val="0"/>
          <w:numId w:val="0"/>
        </w:numPr>
        <w:spacing w:line="360" w:lineRule="auto"/>
        <w:ind w:firstLine="640" w:firstLineChars="200"/>
        <w:rPr>
          <w:rFonts w:hint="default" w:ascii="Times New Roman" w:hAnsi="Times New Roman" w:eastAsia="方正仿宋_GBK" w:cs="Times New Roman"/>
          <w:color w:val="auto"/>
          <w:kern w:val="2"/>
          <w:sz w:val="32"/>
          <w:szCs w:val="24"/>
          <w:lang w:val="en-US" w:eastAsia="zh-CN" w:bidi="ar-SA"/>
        </w:rPr>
      </w:pPr>
      <w:r>
        <w:rPr>
          <w:rFonts w:hint="default" w:ascii="Times New Roman" w:hAnsi="Times New Roman" w:eastAsia="方正仿宋_GBK" w:cs="Times New Roman"/>
          <w:color w:val="auto"/>
          <w:kern w:val="2"/>
          <w:sz w:val="32"/>
          <w:szCs w:val="24"/>
          <w:lang w:val="en-US" w:eastAsia="zh-CN" w:bidi="ar-SA"/>
        </w:rPr>
        <w:t>2.6 最高限价：人民币</w:t>
      </w:r>
      <w:r>
        <w:rPr>
          <w:rFonts w:hint="eastAsia" w:cs="Times New Roman"/>
          <w:color w:val="auto"/>
          <w:kern w:val="2"/>
          <w:sz w:val="32"/>
          <w:szCs w:val="24"/>
          <w:lang w:val="en-US" w:eastAsia="zh-CN" w:bidi="ar-SA"/>
        </w:rPr>
        <w:t>11</w:t>
      </w:r>
      <w:r>
        <w:rPr>
          <w:rFonts w:hint="default" w:ascii="Times New Roman" w:hAnsi="Times New Roman" w:eastAsia="方正仿宋_GBK" w:cs="Times New Roman"/>
          <w:color w:val="auto"/>
          <w:kern w:val="2"/>
          <w:sz w:val="32"/>
          <w:szCs w:val="24"/>
          <w:lang w:val="en-US" w:eastAsia="zh-CN" w:bidi="ar-SA"/>
        </w:rPr>
        <w:t>万元（大写：</w:t>
      </w:r>
      <w:r>
        <w:rPr>
          <w:rFonts w:hint="eastAsia" w:cs="Times New Roman"/>
          <w:color w:val="auto"/>
          <w:kern w:val="2"/>
          <w:sz w:val="32"/>
          <w:szCs w:val="24"/>
          <w:lang w:val="en-US" w:eastAsia="zh-CN" w:bidi="ar-SA"/>
        </w:rPr>
        <w:t>拾壹万元</w:t>
      </w:r>
      <w:r>
        <w:rPr>
          <w:rFonts w:hint="default" w:ascii="Times New Roman" w:hAnsi="Times New Roman" w:eastAsia="方正仿宋_GBK" w:cs="Times New Roman"/>
          <w:color w:val="auto"/>
          <w:kern w:val="2"/>
          <w:sz w:val="32"/>
          <w:szCs w:val="24"/>
          <w:lang w:val="en-US" w:eastAsia="zh-CN" w:bidi="ar-SA"/>
        </w:rPr>
        <w:t>整），为包干含税总价。</w:t>
      </w:r>
    </w:p>
    <w:p w14:paraId="7B38E4AB">
      <w:pPr>
        <w:pStyle w:val="3"/>
        <w:bidi w:val="0"/>
        <w:ind w:firstLine="640" w:firstLineChars="200"/>
        <w:rPr>
          <w:rFonts w:hint="default"/>
          <w:lang w:val="en-US" w:eastAsia="zh-CN"/>
        </w:rPr>
      </w:pPr>
      <w:r>
        <w:rPr>
          <w:rFonts w:hint="eastAsia"/>
          <w:lang w:val="en-US" w:eastAsia="zh-CN"/>
        </w:rPr>
        <w:t>（三）</w:t>
      </w:r>
      <w:r>
        <w:rPr>
          <w:rFonts w:hint="default"/>
          <w:lang w:val="en-US" w:eastAsia="zh-CN"/>
        </w:rPr>
        <w:t>参选人资格要求</w:t>
      </w:r>
    </w:p>
    <w:p w14:paraId="60F21671">
      <w:pPr>
        <w:bidi w:val="0"/>
        <w:ind w:firstLine="640" w:firstLineChars="200"/>
        <w:rPr>
          <w:rFonts w:hint="default"/>
          <w:lang w:val="en-US" w:eastAsia="zh-CN"/>
        </w:rPr>
      </w:pPr>
      <w:r>
        <w:rPr>
          <w:rFonts w:hint="default"/>
          <w:lang w:val="en-US" w:eastAsia="zh-CN"/>
        </w:rPr>
        <w:t>3.1 具有独立承担民事责任的能力，持有合法有效的营业执照，经营范围包含广告设计、图文制作、影视制作、文化艺术交流活动策划等相关内容（至少包含1项）。</w:t>
      </w:r>
    </w:p>
    <w:p w14:paraId="4D050AB0">
      <w:pPr>
        <w:bidi w:val="0"/>
        <w:ind w:firstLine="640" w:firstLineChars="200"/>
        <w:rPr>
          <w:rFonts w:hint="default"/>
          <w:color w:val="auto"/>
          <w:lang w:val="en-US" w:eastAsia="zh-CN"/>
        </w:rPr>
      </w:pPr>
      <w:r>
        <w:rPr>
          <w:rFonts w:hint="default"/>
          <w:color w:val="auto"/>
          <w:lang w:val="en-US" w:eastAsia="zh-CN"/>
        </w:rPr>
        <w:t>3.2 近</w:t>
      </w:r>
      <w:r>
        <w:rPr>
          <w:rFonts w:hint="eastAsia"/>
          <w:color w:val="auto"/>
          <w:lang w:val="en-US" w:eastAsia="zh-CN"/>
        </w:rPr>
        <w:t>2</w:t>
      </w:r>
      <w:r>
        <w:rPr>
          <w:rFonts w:hint="default"/>
          <w:color w:val="auto"/>
          <w:lang w:val="en-US" w:eastAsia="zh-CN"/>
        </w:rPr>
        <w:t>年内（202</w:t>
      </w:r>
      <w:r>
        <w:rPr>
          <w:rFonts w:hint="eastAsia"/>
          <w:color w:val="auto"/>
          <w:lang w:val="en-US" w:eastAsia="zh-CN"/>
        </w:rPr>
        <w:t>4</w:t>
      </w:r>
      <w:r>
        <w:rPr>
          <w:rFonts w:hint="default"/>
          <w:color w:val="auto"/>
          <w:lang w:val="en-US" w:eastAsia="zh-CN"/>
        </w:rPr>
        <w:t>年</w:t>
      </w:r>
      <w:r>
        <w:rPr>
          <w:rFonts w:hint="eastAsia"/>
          <w:color w:val="auto"/>
          <w:lang w:val="en-US" w:eastAsia="zh-CN"/>
        </w:rPr>
        <w:t>1</w:t>
      </w:r>
      <w:r>
        <w:rPr>
          <w:rFonts w:hint="default"/>
          <w:color w:val="auto"/>
          <w:lang w:val="en-US" w:eastAsia="zh-CN"/>
        </w:rPr>
        <w:t>月1日至今）至少</w:t>
      </w:r>
      <w:r>
        <w:rPr>
          <w:rFonts w:hint="eastAsia"/>
          <w:color w:val="auto"/>
          <w:lang w:val="en-US" w:eastAsia="zh-CN"/>
        </w:rPr>
        <w:t>具有1个大型文化宣传相关项目宣传策划或活动执行业绩</w:t>
      </w:r>
      <w:r>
        <w:rPr>
          <w:rFonts w:hint="default"/>
          <w:color w:val="auto"/>
          <w:lang w:val="en-US" w:eastAsia="zh-CN"/>
        </w:rPr>
        <w:t>（需提供合同复印件等证明材料）。</w:t>
      </w:r>
    </w:p>
    <w:p w14:paraId="0205F6F8">
      <w:pPr>
        <w:bidi w:val="0"/>
        <w:ind w:firstLine="640" w:firstLineChars="200"/>
        <w:rPr>
          <w:rFonts w:hint="default"/>
          <w:lang w:val="en-US" w:eastAsia="zh-CN"/>
        </w:rPr>
      </w:pPr>
      <w:r>
        <w:rPr>
          <w:rFonts w:hint="default"/>
          <w:lang w:val="en-US" w:eastAsia="zh-CN"/>
        </w:rPr>
        <w:t>3.3 拥有专业的策划、文案、视频制作及活动执行团队，项目负责人须具备3年以上相关经验。</w:t>
      </w:r>
    </w:p>
    <w:p w14:paraId="7EBB9057">
      <w:pPr>
        <w:bidi w:val="0"/>
        <w:ind w:firstLine="640" w:firstLineChars="200"/>
        <w:rPr>
          <w:rFonts w:hint="default"/>
          <w:lang w:val="en-US" w:eastAsia="zh-CN"/>
        </w:rPr>
      </w:pPr>
      <w:r>
        <w:rPr>
          <w:rFonts w:hint="default"/>
          <w:lang w:val="en-US" w:eastAsia="zh-CN"/>
        </w:rPr>
        <w:t>3.4 具有良好的商业信誉和健全的财务会计制度，近3年内无违法违规经营记录、重大质量事故及不良从业行为（需提供“信用中国”网站查询截图）。</w:t>
      </w:r>
    </w:p>
    <w:p w14:paraId="1F35E785">
      <w:pPr>
        <w:bidi w:val="0"/>
        <w:ind w:firstLine="640" w:firstLineChars="200"/>
        <w:rPr>
          <w:rFonts w:hint="default"/>
          <w:lang w:val="en-US" w:eastAsia="zh-CN"/>
        </w:rPr>
      </w:pPr>
      <w:r>
        <w:rPr>
          <w:rFonts w:hint="default"/>
          <w:lang w:val="en-US" w:eastAsia="zh-CN"/>
        </w:rPr>
        <w:t>3.5 本项目不接受联合体参选，不允许分包、转包。</w:t>
      </w:r>
    </w:p>
    <w:p w14:paraId="41EF0A0B">
      <w:pPr>
        <w:pStyle w:val="3"/>
        <w:bidi w:val="0"/>
        <w:ind w:firstLine="640" w:firstLineChars="200"/>
        <w:rPr>
          <w:rFonts w:hint="default"/>
          <w:lang w:val="en-US" w:eastAsia="zh-CN"/>
        </w:rPr>
      </w:pPr>
      <w:r>
        <w:rPr>
          <w:rFonts w:hint="eastAsia"/>
          <w:lang w:val="en-US" w:eastAsia="zh-CN"/>
        </w:rPr>
        <w:t>（四）</w:t>
      </w:r>
      <w:r>
        <w:rPr>
          <w:rFonts w:hint="default"/>
          <w:lang w:val="en-US" w:eastAsia="zh-CN"/>
        </w:rPr>
        <w:t>比选文件的获取</w:t>
      </w:r>
    </w:p>
    <w:p w14:paraId="7D50B2E0">
      <w:pPr>
        <w:bidi w:val="0"/>
        <w:ind w:firstLine="640" w:firstLineChars="200"/>
        <w:rPr>
          <w:rFonts w:hint="default"/>
        </w:rPr>
      </w:pPr>
      <w:r>
        <w:rPr>
          <w:rFonts w:hint="default"/>
        </w:rPr>
        <w:t>4.1 获取时间：2026年6月</w:t>
      </w:r>
      <w:r>
        <w:rPr>
          <w:rFonts w:hint="eastAsia"/>
          <w:lang w:val="en-US" w:eastAsia="zh-CN"/>
        </w:rPr>
        <w:t>22</w:t>
      </w:r>
      <w:r>
        <w:rPr>
          <w:rFonts w:hint="default"/>
        </w:rPr>
        <w:t>日</w:t>
      </w:r>
      <w:r>
        <w:rPr>
          <w:rFonts w:hint="eastAsia"/>
          <w:lang w:val="en-US" w:eastAsia="zh-CN"/>
        </w:rPr>
        <w:t>12</w:t>
      </w:r>
      <w:r>
        <w:rPr>
          <w:rFonts w:hint="default"/>
        </w:rPr>
        <w:t>时00分至2026年6月</w:t>
      </w:r>
      <w:r>
        <w:rPr>
          <w:rFonts w:hint="eastAsia"/>
          <w:lang w:val="en-US" w:eastAsia="zh-CN"/>
        </w:rPr>
        <w:t>25</w:t>
      </w:r>
      <w:r>
        <w:rPr>
          <w:rFonts w:hint="default"/>
        </w:rPr>
        <w:t>日</w:t>
      </w:r>
      <w:r>
        <w:rPr>
          <w:rFonts w:hint="eastAsia"/>
          <w:lang w:val="en-US" w:eastAsia="zh-CN"/>
        </w:rPr>
        <w:t>12</w:t>
      </w:r>
      <w:r>
        <w:rPr>
          <w:rFonts w:hint="default"/>
        </w:rPr>
        <w:t>时00分。</w:t>
      </w:r>
    </w:p>
    <w:p w14:paraId="3CFEC44F">
      <w:pPr>
        <w:bidi w:val="0"/>
        <w:ind w:firstLine="640" w:firstLineChars="200"/>
        <w:rPr>
          <w:rFonts w:hint="default"/>
        </w:rPr>
      </w:pPr>
      <w:r>
        <w:rPr>
          <w:rFonts w:hint="default"/>
        </w:rPr>
        <w:t>4.2 获取方式：潜在参选人可在重庆文旅集团集采平台上下载本项目比选文件及相关资料。</w:t>
      </w:r>
    </w:p>
    <w:p w14:paraId="48D2C47E">
      <w:pPr>
        <w:pStyle w:val="3"/>
        <w:bidi w:val="0"/>
        <w:ind w:firstLine="640" w:firstLineChars="200"/>
        <w:rPr>
          <w:rFonts w:hint="default"/>
          <w:lang w:val="en-US" w:eastAsia="zh-CN"/>
        </w:rPr>
      </w:pPr>
      <w:r>
        <w:rPr>
          <w:rFonts w:hint="eastAsia"/>
          <w:lang w:val="en-US" w:eastAsia="zh-CN"/>
        </w:rPr>
        <w:t>（五）</w:t>
      </w:r>
      <w:r>
        <w:rPr>
          <w:rFonts w:hint="default"/>
          <w:lang w:val="en-US" w:eastAsia="zh-CN"/>
        </w:rPr>
        <w:t>参选文件的递交</w:t>
      </w:r>
    </w:p>
    <w:p w14:paraId="6E502E02">
      <w:pPr>
        <w:bidi w:val="0"/>
        <w:ind w:firstLine="640" w:firstLineChars="200"/>
        <w:rPr>
          <w:rFonts w:hint="default"/>
        </w:rPr>
      </w:pPr>
      <w:r>
        <w:rPr>
          <w:rFonts w:hint="default"/>
        </w:rPr>
        <w:t>5.1 递交截止时间：2026年6月</w:t>
      </w:r>
      <w:r>
        <w:rPr>
          <w:rFonts w:hint="eastAsia"/>
          <w:lang w:val="en-US" w:eastAsia="zh-CN"/>
        </w:rPr>
        <w:t>25</w:t>
      </w:r>
      <w:bookmarkStart w:id="1" w:name="_GoBack"/>
      <w:bookmarkEnd w:id="1"/>
      <w:r>
        <w:rPr>
          <w:rFonts w:hint="default"/>
        </w:rPr>
        <w:t>日</w:t>
      </w:r>
      <w:r>
        <w:rPr>
          <w:rFonts w:hint="eastAsia"/>
          <w:lang w:val="en-US" w:eastAsia="zh-CN"/>
        </w:rPr>
        <w:t>12</w:t>
      </w:r>
      <w:r>
        <w:rPr>
          <w:rFonts w:hint="default"/>
        </w:rPr>
        <w:t>时00分。</w:t>
      </w:r>
    </w:p>
    <w:p w14:paraId="1079A7FD">
      <w:pPr>
        <w:bidi w:val="0"/>
        <w:ind w:firstLine="640" w:firstLineChars="200"/>
        <w:rPr>
          <w:rFonts w:hint="default"/>
        </w:rPr>
      </w:pPr>
      <w:r>
        <w:rPr>
          <w:rFonts w:hint="default"/>
        </w:rPr>
        <w:t>5.2 递交地点：重庆文化产业投资集团有限公司文化资源拓展部（重庆市两江新区食品城大道18号重庆广告产业园16幢1单元6-1）。</w:t>
      </w:r>
    </w:p>
    <w:p w14:paraId="543DEB97">
      <w:pPr>
        <w:bidi w:val="0"/>
        <w:ind w:firstLine="640" w:firstLineChars="200"/>
        <w:rPr>
          <w:rFonts w:hint="default"/>
        </w:rPr>
      </w:pPr>
      <w:r>
        <w:rPr>
          <w:rFonts w:hint="default"/>
        </w:rPr>
        <w:t>5.3 参选文件份数：正本1份，副本1份。</w:t>
      </w:r>
    </w:p>
    <w:p w14:paraId="6740BF1C">
      <w:pPr>
        <w:bidi w:val="0"/>
        <w:ind w:firstLine="640" w:firstLineChars="200"/>
        <w:rPr>
          <w:rFonts w:hint="default"/>
        </w:rPr>
      </w:pPr>
      <w:r>
        <w:rPr>
          <w:rFonts w:hint="default"/>
        </w:rPr>
        <w:t>5.4 密封要求：密封后封面注明““跨越山海——寻找东西方传说中的奇幻生物”展览线下主题活动策划执行及宣传内容生产服务项目”，并加盖公章。</w:t>
      </w:r>
    </w:p>
    <w:p w14:paraId="33746E90">
      <w:pPr>
        <w:pStyle w:val="3"/>
        <w:bidi w:val="0"/>
        <w:ind w:firstLine="640" w:firstLineChars="200"/>
        <w:rPr>
          <w:rFonts w:hint="default"/>
          <w:lang w:val="en-US" w:eastAsia="zh-CN"/>
        </w:rPr>
      </w:pPr>
      <w:r>
        <w:rPr>
          <w:rFonts w:hint="eastAsia"/>
          <w:lang w:val="en-US" w:eastAsia="zh-CN"/>
        </w:rPr>
        <w:t>（六）</w:t>
      </w:r>
      <w:r>
        <w:rPr>
          <w:rFonts w:hint="default"/>
          <w:lang w:val="en-US" w:eastAsia="zh-CN"/>
        </w:rPr>
        <w:t>比选流程及评审办法</w:t>
      </w:r>
    </w:p>
    <w:p w14:paraId="7DDCA0AB">
      <w:pPr>
        <w:bidi w:val="0"/>
        <w:ind w:firstLine="640" w:firstLineChars="200"/>
        <w:rPr>
          <w:rFonts w:hint="default"/>
        </w:rPr>
      </w:pPr>
      <w:r>
        <w:rPr>
          <w:rFonts w:hint="default"/>
        </w:rPr>
        <w:t>6.1 比选流程：发布公告→获取文件→递交文件→开标评审→公示中选结果（不少于3个工作日）→签订合同。</w:t>
      </w:r>
    </w:p>
    <w:p w14:paraId="60DC0EF8">
      <w:pPr>
        <w:bidi w:val="0"/>
        <w:ind w:firstLine="640" w:firstLineChars="200"/>
        <w:rPr>
          <w:rFonts w:hint="default"/>
        </w:rPr>
      </w:pPr>
      <w:r>
        <w:rPr>
          <w:rFonts w:hint="default"/>
        </w:rPr>
        <w:t>6.2 评审办法：采用综合评分法，满分100分。</w:t>
      </w:r>
    </w:p>
    <w:p w14:paraId="17FD9D8A">
      <w:pPr>
        <w:pStyle w:val="3"/>
        <w:bidi w:val="0"/>
        <w:ind w:firstLine="640" w:firstLineChars="200"/>
        <w:rPr>
          <w:rFonts w:hint="default"/>
          <w:lang w:val="en-US" w:eastAsia="zh-CN"/>
        </w:rPr>
      </w:pPr>
      <w:r>
        <w:rPr>
          <w:rFonts w:hint="eastAsia"/>
          <w:lang w:val="en-US" w:eastAsia="zh-CN"/>
        </w:rPr>
        <w:t>（七）</w:t>
      </w:r>
      <w:r>
        <w:rPr>
          <w:rFonts w:hint="default"/>
          <w:lang w:val="en-US" w:eastAsia="zh-CN"/>
        </w:rPr>
        <w:t>联系方式</w:t>
      </w:r>
    </w:p>
    <w:p w14:paraId="5B9C0C5E">
      <w:pPr>
        <w:bidi w:val="0"/>
        <w:ind w:left="640" w:leftChars="200" w:firstLine="0" w:firstLineChars="0"/>
        <w:rPr>
          <w:rFonts w:hint="default"/>
        </w:rPr>
      </w:pPr>
      <w:r>
        <w:rPr>
          <w:rFonts w:hint="default"/>
        </w:rPr>
        <w:t>比选人：重庆文化产业投资集团有限公司</w:t>
      </w:r>
      <w:r>
        <w:rPr>
          <w:rFonts w:hint="default"/>
        </w:rPr>
        <w:br w:type="textWrapping"/>
      </w:r>
      <w:r>
        <w:rPr>
          <w:rFonts w:hint="default"/>
        </w:rPr>
        <w:t>地址：重庆市两江新区食品城大道18号重庆广告产业</w:t>
      </w:r>
    </w:p>
    <w:p w14:paraId="1D48D760">
      <w:pPr>
        <w:bidi w:val="0"/>
        <w:ind w:left="640" w:hanging="640" w:hangingChars="200"/>
        <w:rPr>
          <w:rFonts w:hint="default"/>
        </w:rPr>
      </w:pPr>
      <w:r>
        <w:rPr>
          <w:rFonts w:hint="default"/>
        </w:rPr>
        <w:t>园16幢1单元6-1</w:t>
      </w:r>
      <w:r>
        <w:rPr>
          <w:rFonts w:hint="default"/>
        </w:rPr>
        <w:br w:type="textWrapping"/>
      </w:r>
      <w:r>
        <w:rPr>
          <w:rFonts w:hint="default"/>
        </w:rPr>
        <w:t>联系人：王啸宇</w:t>
      </w:r>
    </w:p>
    <w:p w14:paraId="3FF71C9C">
      <w:pPr>
        <w:bidi w:val="0"/>
        <w:ind w:left="640" w:leftChars="200" w:firstLine="0" w:firstLineChars="0"/>
        <w:rPr>
          <w:rFonts w:hint="default"/>
        </w:rPr>
      </w:pPr>
      <w:r>
        <w:rPr>
          <w:rFonts w:hint="default"/>
        </w:rPr>
        <w:t>联系电话：13452877783</w:t>
      </w:r>
    </w:p>
    <w:p w14:paraId="7A1AF138">
      <w:pPr>
        <w:rPr>
          <w:rFonts w:hint="default"/>
        </w:rPr>
      </w:pPr>
      <w:r>
        <w:rPr>
          <w:rFonts w:hint="default"/>
        </w:rPr>
        <w:br w:type="page"/>
      </w:r>
    </w:p>
    <w:p w14:paraId="3536BCD6">
      <w:pPr>
        <w:pStyle w:val="2"/>
        <w:bidi w:val="0"/>
        <w:jc w:val="center"/>
        <w:rPr>
          <w:rFonts w:hint="default"/>
          <w:lang w:val="en-US" w:eastAsia="zh-CN"/>
        </w:rPr>
      </w:pPr>
      <w:r>
        <w:rPr>
          <w:rFonts w:hint="default"/>
          <w:lang w:val="en-US" w:eastAsia="zh-CN"/>
        </w:rPr>
        <w:t>第二章 参选人须知</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177"/>
        <w:gridCol w:w="1721"/>
        <w:gridCol w:w="5600"/>
      </w:tblGrid>
      <w:tr w14:paraId="6D968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jc w:val="center"/>
        </w:trPr>
        <w:tc>
          <w:tcPr>
            <w:tcW w:w="1177" w:type="dxa"/>
            <w:shd w:val="clear" w:color="auto" w:fill="FFFFFF"/>
            <w:noWrap w:val="0"/>
            <w:tcMar>
              <w:top w:w="120" w:type="dxa"/>
              <w:left w:w="0" w:type="dxa"/>
              <w:bottom w:w="120" w:type="dxa"/>
              <w:right w:w="192" w:type="dxa"/>
            </w:tcMar>
            <w:vAlign w:val="center"/>
          </w:tcPr>
          <w:p w14:paraId="444B3F53">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方正仿宋_GBK" w:cs="Times New Roman"/>
                <w:b/>
                <w:bCs/>
                <w:color w:val="1A1A1A"/>
                <w:kern w:val="0"/>
                <w:sz w:val="32"/>
                <w:szCs w:val="24"/>
                <w:lang w:val="en-US" w:eastAsia="zh-CN"/>
              </w:rPr>
            </w:pPr>
            <w:r>
              <w:rPr>
                <w:rFonts w:hint="default" w:ascii="Times New Roman" w:hAnsi="Times New Roman" w:eastAsia="方正仿宋_GBK" w:cs="Times New Roman"/>
                <w:b/>
                <w:bCs/>
                <w:color w:val="1A1A1A"/>
                <w:kern w:val="0"/>
                <w:sz w:val="32"/>
                <w:szCs w:val="24"/>
                <w:lang w:val="en-US" w:eastAsia="zh-CN"/>
              </w:rPr>
              <w:t>条款号</w:t>
            </w:r>
          </w:p>
        </w:tc>
        <w:tc>
          <w:tcPr>
            <w:tcW w:w="1721" w:type="dxa"/>
            <w:shd w:val="clear" w:color="auto" w:fill="FFFFFF"/>
            <w:noWrap w:val="0"/>
            <w:tcMar>
              <w:top w:w="120" w:type="dxa"/>
              <w:left w:w="192" w:type="dxa"/>
              <w:bottom w:w="120" w:type="dxa"/>
              <w:right w:w="192" w:type="dxa"/>
            </w:tcMar>
            <w:vAlign w:val="center"/>
          </w:tcPr>
          <w:p w14:paraId="3CFAB2E9">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仿宋_GBK" w:cs="Times New Roman"/>
                <w:b/>
                <w:bCs/>
                <w:color w:val="1A1A1A"/>
                <w:kern w:val="0"/>
                <w:sz w:val="32"/>
                <w:szCs w:val="24"/>
                <w:lang w:val="en-US" w:eastAsia="zh-CN"/>
              </w:rPr>
            </w:pPr>
            <w:r>
              <w:rPr>
                <w:rFonts w:hint="default" w:ascii="Times New Roman" w:hAnsi="Times New Roman" w:eastAsia="方正仿宋_GBK" w:cs="Times New Roman"/>
                <w:b/>
                <w:bCs/>
                <w:color w:val="1A1A1A"/>
                <w:kern w:val="0"/>
                <w:sz w:val="32"/>
                <w:szCs w:val="24"/>
                <w:lang w:val="en-US" w:eastAsia="zh-CN"/>
              </w:rPr>
              <w:t>条款内容</w:t>
            </w:r>
          </w:p>
        </w:tc>
        <w:tc>
          <w:tcPr>
            <w:tcW w:w="5600" w:type="dxa"/>
            <w:shd w:val="clear" w:color="auto" w:fill="FFFFFF"/>
            <w:noWrap w:val="0"/>
            <w:tcMar>
              <w:top w:w="120" w:type="dxa"/>
              <w:left w:w="192" w:type="dxa"/>
              <w:bottom w:w="120" w:type="dxa"/>
              <w:right w:w="192" w:type="dxa"/>
            </w:tcMar>
            <w:vAlign w:val="center"/>
          </w:tcPr>
          <w:p w14:paraId="7DF27218">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仿宋_GBK" w:cs="Times New Roman"/>
                <w:b/>
                <w:bCs/>
                <w:color w:val="1A1A1A"/>
                <w:kern w:val="0"/>
                <w:sz w:val="32"/>
                <w:szCs w:val="24"/>
                <w:lang w:val="en-US" w:eastAsia="zh-CN"/>
              </w:rPr>
            </w:pPr>
            <w:r>
              <w:rPr>
                <w:rFonts w:hint="default" w:ascii="Times New Roman" w:hAnsi="Times New Roman" w:eastAsia="方正仿宋_GBK" w:cs="Times New Roman"/>
                <w:b/>
                <w:bCs/>
                <w:color w:val="1A1A1A"/>
                <w:kern w:val="0"/>
                <w:sz w:val="32"/>
                <w:szCs w:val="24"/>
                <w:lang w:val="en-US" w:eastAsia="zh-CN"/>
              </w:rPr>
              <w:t>说明与要求</w:t>
            </w:r>
          </w:p>
        </w:tc>
      </w:tr>
      <w:tr w14:paraId="3FA9B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177" w:type="dxa"/>
            <w:shd w:val="clear" w:color="auto" w:fill="FFFFFF"/>
            <w:noWrap w:val="0"/>
            <w:tcMar>
              <w:top w:w="120" w:type="dxa"/>
              <w:left w:w="0" w:type="dxa"/>
              <w:bottom w:w="120" w:type="dxa"/>
              <w:right w:w="192" w:type="dxa"/>
            </w:tcMar>
            <w:vAlign w:val="top"/>
          </w:tcPr>
          <w:p w14:paraId="2C260EC3">
            <w:pPr>
              <w:bidi w:val="0"/>
              <w:jc w:val="center"/>
              <w:rPr>
                <w:rFonts w:hint="eastAsia"/>
                <w:lang w:val="en-US" w:eastAsia="zh-CN"/>
              </w:rPr>
            </w:pPr>
            <w:r>
              <w:rPr>
                <w:rFonts w:hint="default"/>
                <w:lang w:val="en-US" w:eastAsia="zh-CN"/>
              </w:rPr>
              <w:t>1</w:t>
            </w:r>
          </w:p>
        </w:tc>
        <w:tc>
          <w:tcPr>
            <w:tcW w:w="1721" w:type="dxa"/>
            <w:shd w:val="clear" w:color="auto" w:fill="FFFFFF"/>
            <w:noWrap w:val="0"/>
            <w:tcMar>
              <w:top w:w="120" w:type="dxa"/>
              <w:left w:w="192" w:type="dxa"/>
              <w:bottom w:w="120" w:type="dxa"/>
              <w:right w:w="192" w:type="dxa"/>
            </w:tcMar>
            <w:vAlign w:val="top"/>
          </w:tcPr>
          <w:p w14:paraId="0265B8C4">
            <w:pPr>
              <w:bidi w:val="0"/>
              <w:jc w:val="both"/>
              <w:rPr>
                <w:rFonts w:hint="default"/>
                <w:lang w:val="en-US" w:eastAsia="zh-CN"/>
              </w:rPr>
            </w:pPr>
            <w:r>
              <w:rPr>
                <w:rFonts w:hint="default"/>
                <w:lang w:val="en-US" w:eastAsia="zh-CN"/>
              </w:rPr>
              <w:t>比选人</w:t>
            </w:r>
          </w:p>
        </w:tc>
        <w:tc>
          <w:tcPr>
            <w:tcW w:w="5600" w:type="dxa"/>
            <w:shd w:val="clear" w:color="auto" w:fill="FFFFFF"/>
            <w:noWrap w:val="0"/>
            <w:tcMar>
              <w:top w:w="120" w:type="dxa"/>
              <w:left w:w="192" w:type="dxa"/>
              <w:bottom w:w="120" w:type="dxa"/>
              <w:right w:w="0" w:type="dxa"/>
            </w:tcMar>
            <w:vAlign w:val="top"/>
          </w:tcPr>
          <w:p w14:paraId="16A6B737">
            <w:pPr>
              <w:bidi w:val="0"/>
              <w:jc w:val="both"/>
              <w:rPr>
                <w:rFonts w:hint="default"/>
                <w:lang w:val="en-US" w:eastAsia="zh-CN"/>
              </w:rPr>
            </w:pPr>
            <w:r>
              <w:rPr>
                <w:rFonts w:hint="default"/>
                <w:lang w:val="en-US" w:eastAsia="zh-CN"/>
              </w:rPr>
              <w:t>重庆文化产业投资集团有限公司</w:t>
            </w:r>
          </w:p>
        </w:tc>
      </w:tr>
      <w:tr w14:paraId="2AAEE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177" w:type="dxa"/>
            <w:shd w:val="clear" w:color="auto" w:fill="FFFFFF"/>
            <w:noWrap w:val="0"/>
            <w:tcMar>
              <w:top w:w="120" w:type="dxa"/>
              <w:left w:w="0" w:type="dxa"/>
              <w:bottom w:w="120" w:type="dxa"/>
              <w:right w:w="192" w:type="dxa"/>
            </w:tcMar>
            <w:vAlign w:val="top"/>
          </w:tcPr>
          <w:p w14:paraId="5FFF02C5">
            <w:pPr>
              <w:bidi w:val="0"/>
              <w:jc w:val="center"/>
              <w:rPr>
                <w:rFonts w:hint="default"/>
                <w:lang w:val="en-US" w:eastAsia="zh-CN"/>
              </w:rPr>
            </w:pPr>
            <w:r>
              <w:rPr>
                <w:rFonts w:hint="default"/>
                <w:lang w:val="en-US" w:eastAsia="zh-CN"/>
              </w:rPr>
              <w:t>2</w:t>
            </w:r>
          </w:p>
        </w:tc>
        <w:tc>
          <w:tcPr>
            <w:tcW w:w="1721" w:type="dxa"/>
            <w:shd w:val="clear" w:color="auto" w:fill="FFFFFF"/>
            <w:noWrap w:val="0"/>
            <w:tcMar>
              <w:top w:w="120" w:type="dxa"/>
              <w:left w:w="192" w:type="dxa"/>
              <w:bottom w:w="120" w:type="dxa"/>
              <w:right w:w="192" w:type="dxa"/>
            </w:tcMar>
            <w:vAlign w:val="top"/>
          </w:tcPr>
          <w:p w14:paraId="0C6B904A">
            <w:pPr>
              <w:bidi w:val="0"/>
              <w:jc w:val="both"/>
              <w:rPr>
                <w:rFonts w:hint="default"/>
                <w:lang w:val="en-US" w:eastAsia="zh-CN"/>
              </w:rPr>
            </w:pPr>
            <w:r>
              <w:rPr>
                <w:rFonts w:hint="default"/>
                <w:lang w:val="en-US" w:eastAsia="zh-CN"/>
              </w:rPr>
              <w:t>项目名称</w:t>
            </w:r>
          </w:p>
        </w:tc>
        <w:tc>
          <w:tcPr>
            <w:tcW w:w="5600" w:type="dxa"/>
            <w:shd w:val="clear" w:color="auto" w:fill="FFFFFF"/>
            <w:noWrap w:val="0"/>
            <w:tcMar>
              <w:top w:w="120" w:type="dxa"/>
              <w:left w:w="192" w:type="dxa"/>
              <w:bottom w:w="120" w:type="dxa"/>
              <w:right w:w="0" w:type="dxa"/>
            </w:tcMar>
            <w:vAlign w:val="top"/>
          </w:tcPr>
          <w:p w14:paraId="7E53B529">
            <w:pPr>
              <w:bidi w:val="0"/>
              <w:jc w:val="both"/>
              <w:rPr>
                <w:rFonts w:hint="default"/>
                <w:lang w:val="en-US" w:eastAsia="zh-CN"/>
              </w:rPr>
            </w:pPr>
            <w:r>
              <w:rPr>
                <w:rFonts w:hint="default"/>
                <w:lang w:val="en-US" w:eastAsia="zh-CN"/>
              </w:rPr>
              <w:t>“跨越山海——寻找东西方传说中的奇幻生物”展览线下主题活动策划执行及宣传内容生产服务项目</w:t>
            </w:r>
          </w:p>
        </w:tc>
      </w:tr>
      <w:tr w14:paraId="4B296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177" w:type="dxa"/>
            <w:shd w:val="clear" w:color="auto" w:fill="FFFFFF"/>
            <w:noWrap w:val="0"/>
            <w:tcMar>
              <w:top w:w="120" w:type="dxa"/>
              <w:left w:w="0" w:type="dxa"/>
              <w:bottom w:w="120" w:type="dxa"/>
              <w:right w:w="192" w:type="dxa"/>
            </w:tcMar>
            <w:vAlign w:val="top"/>
          </w:tcPr>
          <w:p w14:paraId="536313C4">
            <w:pPr>
              <w:bidi w:val="0"/>
              <w:jc w:val="center"/>
              <w:rPr>
                <w:rFonts w:hint="default"/>
                <w:lang w:val="en-US" w:eastAsia="zh-CN"/>
              </w:rPr>
            </w:pPr>
            <w:r>
              <w:rPr>
                <w:rFonts w:hint="default"/>
                <w:lang w:val="en-US" w:eastAsia="zh-CN"/>
              </w:rPr>
              <w:t>3</w:t>
            </w:r>
          </w:p>
        </w:tc>
        <w:tc>
          <w:tcPr>
            <w:tcW w:w="1721" w:type="dxa"/>
            <w:shd w:val="clear" w:color="auto" w:fill="FFFFFF"/>
            <w:noWrap w:val="0"/>
            <w:tcMar>
              <w:top w:w="120" w:type="dxa"/>
              <w:left w:w="192" w:type="dxa"/>
              <w:bottom w:w="120" w:type="dxa"/>
              <w:right w:w="192" w:type="dxa"/>
            </w:tcMar>
            <w:vAlign w:val="top"/>
          </w:tcPr>
          <w:p w14:paraId="777BE9B7">
            <w:pPr>
              <w:bidi w:val="0"/>
              <w:jc w:val="both"/>
              <w:rPr>
                <w:rFonts w:hint="default"/>
                <w:lang w:val="en-US" w:eastAsia="zh-CN"/>
              </w:rPr>
            </w:pPr>
            <w:r>
              <w:rPr>
                <w:rFonts w:hint="default"/>
                <w:lang w:val="en-US" w:eastAsia="zh-CN"/>
              </w:rPr>
              <w:t>服务期限</w:t>
            </w:r>
          </w:p>
        </w:tc>
        <w:tc>
          <w:tcPr>
            <w:tcW w:w="5600" w:type="dxa"/>
            <w:shd w:val="clear" w:color="auto" w:fill="FFFFFF"/>
            <w:noWrap w:val="0"/>
            <w:tcMar>
              <w:top w:w="120" w:type="dxa"/>
              <w:left w:w="192" w:type="dxa"/>
              <w:bottom w:w="120" w:type="dxa"/>
              <w:right w:w="0" w:type="dxa"/>
            </w:tcMar>
            <w:vAlign w:val="top"/>
          </w:tcPr>
          <w:p w14:paraId="1B9A270F">
            <w:pPr>
              <w:bidi w:val="0"/>
              <w:jc w:val="both"/>
              <w:rPr>
                <w:rFonts w:hint="default"/>
                <w:lang w:val="en-US" w:eastAsia="zh-CN"/>
              </w:rPr>
            </w:pPr>
            <w:r>
              <w:rPr>
                <w:rFonts w:hint="default"/>
                <w:lang w:val="en-US" w:eastAsia="zh-CN"/>
              </w:rPr>
              <w:t>合同签订之日起至2026年10月18日</w:t>
            </w:r>
          </w:p>
        </w:tc>
      </w:tr>
      <w:tr w14:paraId="690D8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177" w:type="dxa"/>
            <w:shd w:val="clear" w:color="auto" w:fill="FFFFFF"/>
            <w:noWrap w:val="0"/>
            <w:tcMar>
              <w:top w:w="120" w:type="dxa"/>
              <w:left w:w="0" w:type="dxa"/>
              <w:bottom w:w="120" w:type="dxa"/>
              <w:right w:w="192" w:type="dxa"/>
            </w:tcMar>
            <w:vAlign w:val="top"/>
          </w:tcPr>
          <w:p w14:paraId="558442E2">
            <w:pPr>
              <w:bidi w:val="0"/>
              <w:jc w:val="center"/>
              <w:rPr>
                <w:rFonts w:hint="default"/>
                <w:lang w:val="en-US" w:eastAsia="zh-CN"/>
              </w:rPr>
            </w:pPr>
            <w:r>
              <w:rPr>
                <w:rFonts w:hint="default"/>
                <w:lang w:val="en-US" w:eastAsia="zh-CN"/>
              </w:rPr>
              <w:t>4</w:t>
            </w:r>
          </w:p>
        </w:tc>
        <w:tc>
          <w:tcPr>
            <w:tcW w:w="1721" w:type="dxa"/>
            <w:shd w:val="clear" w:color="auto" w:fill="FFFFFF"/>
            <w:noWrap w:val="0"/>
            <w:tcMar>
              <w:top w:w="120" w:type="dxa"/>
              <w:left w:w="192" w:type="dxa"/>
              <w:bottom w:w="120" w:type="dxa"/>
              <w:right w:w="192" w:type="dxa"/>
            </w:tcMar>
            <w:vAlign w:val="top"/>
          </w:tcPr>
          <w:p w14:paraId="1A443818">
            <w:pPr>
              <w:bidi w:val="0"/>
              <w:jc w:val="both"/>
              <w:rPr>
                <w:rFonts w:hint="default"/>
                <w:lang w:val="en-US" w:eastAsia="zh-CN"/>
              </w:rPr>
            </w:pPr>
            <w:r>
              <w:rPr>
                <w:rFonts w:hint="default"/>
                <w:lang w:val="en-US" w:eastAsia="zh-CN"/>
              </w:rPr>
              <w:t>最高限价</w:t>
            </w:r>
          </w:p>
        </w:tc>
        <w:tc>
          <w:tcPr>
            <w:tcW w:w="5600" w:type="dxa"/>
            <w:shd w:val="clear" w:color="auto" w:fill="FFFFFF"/>
            <w:noWrap w:val="0"/>
            <w:tcMar>
              <w:top w:w="120" w:type="dxa"/>
              <w:left w:w="192" w:type="dxa"/>
              <w:bottom w:w="120" w:type="dxa"/>
              <w:right w:w="0" w:type="dxa"/>
            </w:tcMar>
            <w:vAlign w:val="top"/>
          </w:tcPr>
          <w:p w14:paraId="38F2019D">
            <w:pPr>
              <w:bidi w:val="0"/>
              <w:jc w:val="both"/>
              <w:rPr>
                <w:rFonts w:hint="default"/>
                <w:lang w:val="en-US" w:eastAsia="zh-CN"/>
              </w:rPr>
            </w:pPr>
            <w:r>
              <w:rPr>
                <w:rFonts w:hint="default"/>
                <w:lang w:val="en-US" w:eastAsia="zh-CN"/>
              </w:rPr>
              <w:t>1</w:t>
            </w:r>
            <w:r>
              <w:rPr>
                <w:rFonts w:hint="eastAsia"/>
                <w:lang w:val="en-US" w:eastAsia="zh-CN"/>
              </w:rPr>
              <w:t>1</w:t>
            </w:r>
            <w:r>
              <w:rPr>
                <w:rFonts w:hint="default"/>
                <w:lang w:val="en-US" w:eastAsia="zh-CN"/>
              </w:rPr>
              <w:t>万元（包干含税总价）</w:t>
            </w:r>
          </w:p>
        </w:tc>
      </w:tr>
      <w:tr w14:paraId="3F31B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177" w:type="dxa"/>
            <w:shd w:val="clear" w:color="auto" w:fill="FFFFFF"/>
            <w:noWrap w:val="0"/>
            <w:tcMar>
              <w:top w:w="120" w:type="dxa"/>
              <w:left w:w="0" w:type="dxa"/>
              <w:bottom w:w="120" w:type="dxa"/>
              <w:right w:w="192" w:type="dxa"/>
            </w:tcMar>
            <w:vAlign w:val="top"/>
          </w:tcPr>
          <w:p w14:paraId="49A61486">
            <w:pPr>
              <w:bidi w:val="0"/>
              <w:jc w:val="center"/>
              <w:rPr>
                <w:rFonts w:hint="default"/>
                <w:lang w:val="en-US" w:eastAsia="zh-CN"/>
              </w:rPr>
            </w:pPr>
            <w:r>
              <w:rPr>
                <w:rFonts w:hint="default"/>
                <w:lang w:val="en-US" w:eastAsia="zh-CN"/>
              </w:rPr>
              <w:t>5</w:t>
            </w:r>
          </w:p>
        </w:tc>
        <w:tc>
          <w:tcPr>
            <w:tcW w:w="1721" w:type="dxa"/>
            <w:shd w:val="clear" w:color="auto" w:fill="FFFFFF"/>
            <w:noWrap w:val="0"/>
            <w:tcMar>
              <w:top w:w="120" w:type="dxa"/>
              <w:left w:w="192" w:type="dxa"/>
              <w:bottom w:w="120" w:type="dxa"/>
              <w:right w:w="192" w:type="dxa"/>
            </w:tcMar>
            <w:vAlign w:val="top"/>
          </w:tcPr>
          <w:p w14:paraId="0FF7DF6C">
            <w:pPr>
              <w:bidi w:val="0"/>
              <w:jc w:val="both"/>
              <w:rPr>
                <w:rFonts w:hint="default"/>
                <w:lang w:val="en-US" w:eastAsia="zh-CN"/>
              </w:rPr>
            </w:pPr>
            <w:r>
              <w:rPr>
                <w:rFonts w:hint="default"/>
                <w:lang w:val="en-US" w:eastAsia="zh-CN"/>
              </w:rPr>
              <w:t>参选报价</w:t>
            </w:r>
          </w:p>
        </w:tc>
        <w:tc>
          <w:tcPr>
            <w:tcW w:w="5600" w:type="dxa"/>
            <w:shd w:val="clear" w:color="auto" w:fill="FFFFFF"/>
            <w:noWrap w:val="0"/>
            <w:tcMar>
              <w:top w:w="120" w:type="dxa"/>
              <w:left w:w="192" w:type="dxa"/>
              <w:bottom w:w="120" w:type="dxa"/>
              <w:right w:w="0" w:type="dxa"/>
            </w:tcMar>
            <w:vAlign w:val="top"/>
          </w:tcPr>
          <w:p w14:paraId="024B35E4">
            <w:pPr>
              <w:bidi w:val="0"/>
              <w:jc w:val="both"/>
              <w:rPr>
                <w:rFonts w:hint="default"/>
                <w:lang w:val="en-US" w:eastAsia="zh-CN"/>
              </w:rPr>
            </w:pPr>
            <w:r>
              <w:rPr>
                <w:rFonts w:hint="default"/>
                <w:lang w:val="en-US" w:eastAsia="zh-CN"/>
              </w:rPr>
              <w:t>唯一包干总价，包含推文采编、视频制作、活动策划执行、物料、税费等完成本项目所有服务的全部费用，合同履行期间不再另行调整。</w:t>
            </w:r>
          </w:p>
        </w:tc>
      </w:tr>
      <w:tr w14:paraId="70BBF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177" w:type="dxa"/>
            <w:shd w:val="clear" w:color="auto" w:fill="FFFFFF"/>
            <w:noWrap w:val="0"/>
            <w:tcMar>
              <w:top w:w="120" w:type="dxa"/>
              <w:left w:w="0" w:type="dxa"/>
              <w:bottom w:w="120" w:type="dxa"/>
              <w:right w:w="192" w:type="dxa"/>
            </w:tcMar>
            <w:vAlign w:val="top"/>
          </w:tcPr>
          <w:p w14:paraId="47543A63">
            <w:pPr>
              <w:bidi w:val="0"/>
              <w:jc w:val="center"/>
              <w:rPr>
                <w:rFonts w:hint="default"/>
                <w:lang w:val="en-US" w:eastAsia="zh-CN"/>
              </w:rPr>
            </w:pPr>
            <w:r>
              <w:rPr>
                <w:rFonts w:hint="default"/>
                <w:lang w:val="en-US" w:eastAsia="zh-CN"/>
              </w:rPr>
              <w:t>6</w:t>
            </w:r>
          </w:p>
        </w:tc>
        <w:tc>
          <w:tcPr>
            <w:tcW w:w="1721" w:type="dxa"/>
            <w:shd w:val="clear" w:color="auto" w:fill="FFFFFF"/>
            <w:noWrap w:val="0"/>
            <w:tcMar>
              <w:top w:w="120" w:type="dxa"/>
              <w:left w:w="192" w:type="dxa"/>
              <w:bottom w:w="120" w:type="dxa"/>
              <w:right w:w="192" w:type="dxa"/>
            </w:tcMar>
            <w:vAlign w:val="top"/>
          </w:tcPr>
          <w:p w14:paraId="34DE8A57">
            <w:pPr>
              <w:bidi w:val="0"/>
              <w:jc w:val="both"/>
              <w:rPr>
                <w:rFonts w:hint="default"/>
                <w:lang w:val="en-US" w:eastAsia="zh-CN"/>
              </w:rPr>
            </w:pPr>
            <w:r>
              <w:rPr>
                <w:rFonts w:hint="default"/>
                <w:lang w:val="en-US" w:eastAsia="zh-CN"/>
              </w:rPr>
              <w:t>踏勘现场</w:t>
            </w:r>
          </w:p>
        </w:tc>
        <w:tc>
          <w:tcPr>
            <w:tcW w:w="5600" w:type="dxa"/>
            <w:shd w:val="clear" w:color="auto" w:fill="FFFFFF"/>
            <w:noWrap w:val="0"/>
            <w:tcMar>
              <w:top w:w="120" w:type="dxa"/>
              <w:left w:w="192" w:type="dxa"/>
              <w:bottom w:w="120" w:type="dxa"/>
              <w:right w:w="0" w:type="dxa"/>
            </w:tcMar>
            <w:vAlign w:val="top"/>
          </w:tcPr>
          <w:p w14:paraId="0C9AC095">
            <w:pPr>
              <w:bidi w:val="0"/>
              <w:jc w:val="both"/>
              <w:rPr>
                <w:rFonts w:hint="default"/>
                <w:lang w:val="en-US" w:eastAsia="zh-CN"/>
              </w:rPr>
            </w:pPr>
            <w:r>
              <w:rPr>
                <w:rFonts w:hint="default"/>
                <w:lang w:val="en-US" w:eastAsia="zh-CN"/>
              </w:rPr>
              <w:t>不统一组织，参选人可自行前往重庆中国三峡博物馆了解展览内容，费用自理。</w:t>
            </w:r>
          </w:p>
        </w:tc>
      </w:tr>
      <w:tr w14:paraId="66279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177" w:type="dxa"/>
            <w:shd w:val="clear" w:color="auto" w:fill="FFFFFF"/>
            <w:noWrap w:val="0"/>
            <w:tcMar>
              <w:top w:w="120" w:type="dxa"/>
              <w:left w:w="0" w:type="dxa"/>
              <w:bottom w:w="120" w:type="dxa"/>
              <w:right w:w="192" w:type="dxa"/>
            </w:tcMar>
            <w:vAlign w:val="top"/>
          </w:tcPr>
          <w:p w14:paraId="7D31F209">
            <w:pPr>
              <w:bidi w:val="0"/>
              <w:jc w:val="center"/>
              <w:rPr>
                <w:rFonts w:hint="default"/>
                <w:lang w:val="en-US" w:eastAsia="zh-CN"/>
              </w:rPr>
            </w:pPr>
            <w:r>
              <w:rPr>
                <w:rFonts w:hint="default"/>
                <w:lang w:val="en-US" w:eastAsia="zh-CN"/>
              </w:rPr>
              <w:t>7</w:t>
            </w:r>
          </w:p>
        </w:tc>
        <w:tc>
          <w:tcPr>
            <w:tcW w:w="1721" w:type="dxa"/>
            <w:shd w:val="clear" w:color="auto" w:fill="FFFFFF"/>
            <w:noWrap w:val="0"/>
            <w:tcMar>
              <w:top w:w="120" w:type="dxa"/>
              <w:left w:w="192" w:type="dxa"/>
              <w:bottom w:w="120" w:type="dxa"/>
              <w:right w:w="192" w:type="dxa"/>
            </w:tcMar>
            <w:vAlign w:val="top"/>
          </w:tcPr>
          <w:p w14:paraId="0EC6836E">
            <w:pPr>
              <w:bidi w:val="0"/>
              <w:jc w:val="both"/>
              <w:rPr>
                <w:rFonts w:hint="default"/>
                <w:lang w:val="en-US" w:eastAsia="zh-CN"/>
              </w:rPr>
            </w:pPr>
            <w:r>
              <w:rPr>
                <w:rFonts w:hint="default"/>
                <w:lang w:val="en-US" w:eastAsia="zh-CN"/>
              </w:rPr>
              <w:t>开选时间</w:t>
            </w:r>
          </w:p>
        </w:tc>
        <w:tc>
          <w:tcPr>
            <w:tcW w:w="5600" w:type="dxa"/>
            <w:shd w:val="clear" w:color="auto" w:fill="FFFFFF"/>
            <w:noWrap w:val="0"/>
            <w:tcMar>
              <w:top w:w="120" w:type="dxa"/>
              <w:left w:w="192" w:type="dxa"/>
              <w:bottom w:w="120" w:type="dxa"/>
              <w:right w:w="0" w:type="dxa"/>
            </w:tcMar>
            <w:vAlign w:val="top"/>
          </w:tcPr>
          <w:p w14:paraId="3E8AAEA5">
            <w:pPr>
              <w:bidi w:val="0"/>
              <w:jc w:val="both"/>
              <w:rPr>
                <w:rFonts w:hint="default"/>
                <w:lang w:val="en-US" w:eastAsia="zh-CN"/>
              </w:rPr>
            </w:pPr>
            <w:r>
              <w:rPr>
                <w:rFonts w:hint="default"/>
                <w:lang w:val="en-US" w:eastAsia="zh-CN"/>
              </w:rPr>
              <w:t>同参选文件递交截止时间</w:t>
            </w:r>
          </w:p>
        </w:tc>
      </w:tr>
      <w:tr w14:paraId="11E06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177" w:type="dxa"/>
            <w:shd w:val="clear" w:color="auto" w:fill="FFFFFF"/>
            <w:noWrap w:val="0"/>
            <w:tcMar>
              <w:top w:w="120" w:type="dxa"/>
              <w:left w:w="0" w:type="dxa"/>
              <w:bottom w:w="120" w:type="dxa"/>
              <w:right w:w="192" w:type="dxa"/>
            </w:tcMar>
            <w:vAlign w:val="top"/>
          </w:tcPr>
          <w:p w14:paraId="387AB2E7">
            <w:pPr>
              <w:bidi w:val="0"/>
              <w:jc w:val="center"/>
              <w:rPr>
                <w:rFonts w:hint="default"/>
                <w:lang w:val="en-US" w:eastAsia="zh-CN"/>
              </w:rPr>
            </w:pPr>
            <w:r>
              <w:rPr>
                <w:rFonts w:hint="default"/>
                <w:lang w:val="en-US" w:eastAsia="zh-CN"/>
              </w:rPr>
              <w:t>8</w:t>
            </w:r>
          </w:p>
        </w:tc>
        <w:tc>
          <w:tcPr>
            <w:tcW w:w="1721" w:type="dxa"/>
            <w:shd w:val="clear" w:color="auto" w:fill="FFFFFF"/>
            <w:noWrap w:val="0"/>
            <w:tcMar>
              <w:top w:w="120" w:type="dxa"/>
              <w:left w:w="192" w:type="dxa"/>
              <w:bottom w:w="120" w:type="dxa"/>
              <w:right w:w="192" w:type="dxa"/>
            </w:tcMar>
            <w:vAlign w:val="top"/>
          </w:tcPr>
          <w:p w14:paraId="4A6E4769">
            <w:pPr>
              <w:bidi w:val="0"/>
              <w:jc w:val="both"/>
              <w:rPr>
                <w:rFonts w:hint="default"/>
                <w:lang w:val="en-US" w:eastAsia="zh-CN"/>
              </w:rPr>
            </w:pPr>
            <w:r>
              <w:rPr>
                <w:rFonts w:hint="default"/>
                <w:lang w:val="en-US" w:eastAsia="zh-CN"/>
              </w:rPr>
              <w:t>开选地点</w:t>
            </w:r>
          </w:p>
        </w:tc>
        <w:tc>
          <w:tcPr>
            <w:tcW w:w="5600" w:type="dxa"/>
            <w:shd w:val="clear" w:color="auto" w:fill="FFFFFF"/>
            <w:noWrap w:val="0"/>
            <w:tcMar>
              <w:top w:w="120" w:type="dxa"/>
              <w:left w:w="192" w:type="dxa"/>
              <w:bottom w:w="120" w:type="dxa"/>
              <w:right w:w="0" w:type="dxa"/>
            </w:tcMar>
            <w:vAlign w:val="top"/>
          </w:tcPr>
          <w:p w14:paraId="5F3548F5">
            <w:pPr>
              <w:bidi w:val="0"/>
              <w:jc w:val="both"/>
              <w:rPr>
                <w:rFonts w:hint="default"/>
                <w:lang w:val="en-US" w:eastAsia="zh-CN"/>
              </w:rPr>
            </w:pPr>
            <w:r>
              <w:rPr>
                <w:rFonts w:hint="default"/>
                <w:lang w:val="en-US" w:eastAsia="zh-CN"/>
              </w:rPr>
              <w:t>重庆文化产业投资集团有限公司会议室</w:t>
            </w:r>
          </w:p>
        </w:tc>
      </w:tr>
    </w:tbl>
    <w:p w14:paraId="4CAD0CA8">
      <w:pPr>
        <w:rPr>
          <w:rStyle w:val="16"/>
          <w:rFonts w:hint="eastAsia"/>
          <w:lang w:val="en-US" w:eastAsia="zh-CN"/>
        </w:rPr>
      </w:pPr>
      <w:r>
        <w:rPr>
          <w:rStyle w:val="16"/>
          <w:rFonts w:hint="eastAsia"/>
          <w:lang w:val="en-US" w:eastAsia="zh-CN"/>
        </w:rPr>
        <w:br w:type="page"/>
      </w:r>
    </w:p>
    <w:p w14:paraId="52C43501">
      <w:pPr>
        <w:pStyle w:val="2"/>
        <w:bidi w:val="0"/>
        <w:jc w:val="center"/>
        <w:rPr>
          <w:rFonts w:hint="eastAsia"/>
          <w:lang w:val="en-US" w:eastAsia="zh-CN"/>
        </w:rPr>
      </w:pPr>
      <w:r>
        <w:rPr>
          <w:rFonts w:hint="eastAsia"/>
          <w:lang w:val="en-US" w:eastAsia="zh-CN"/>
        </w:rPr>
        <w:t>第三章 服务内容及技术要求</w:t>
      </w:r>
    </w:p>
    <w:p w14:paraId="369E01BF">
      <w:pPr>
        <w:pStyle w:val="3"/>
        <w:bidi w:val="0"/>
        <w:ind w:firstLine="640" w:firstLineChars="200"/>
        <w:rPr>
          <w:rFonts w:hint="eastAsia"/>
          <w:lang w:val="en-US" w:eastAsia="zh-CN"/>
        </w:rPr>
      </w:pPr>
      <w:r>
        <w:rPr>
          <w:rFonts w:hint="eastAsia"/>
          <w:lang w:val="en-US" w:eastAsia="zh-CN"/>
        </w:rPr>
        <w:t>（一）线下主题活动策划与执行</w:t>
      </w:r>
    </w:p>
    <w:p w14:paraId="0629A366">
      <w:pPr>
        <w:bidi w:val="0"/>
        <w:ind w:firstLine="640" w:firstLineChars="200"/>
        <w:rPr>
          <w:rFonts w:hint="eastAsia"/>
          <w:lang w:val="en-US" w:eastAsia="zh-CN"/>
        </w:rPr>
      </w:pPr>
      <w:r>
        <w:rPr>
          <w:rFonts w:hint="eastAsia"/>
          <w:lang w:val="en-US" w:eastAsia="zh-CN"/>
        </w:rPr>
        <w:t>1.1活动目标：策划并执行一场具有破圈效应、能显著提升展览影响力的线下主题活动。活动应具备新颖性、话题性和传播性，能够吸引跨圈层人群（如教育、文化、艺术、亲子等）关注，并通过线上线下联动实现广泛的社会影响。</w:t>
      </w:r>
    </w:p>
    <w:p w14:paraId="460EBED8">
      <w:pPr>
        <w:bidi w:val="0"/>
        <w:ind w:firstLine="640" w:firstLineChars="200"/>
        <w:rPr>
          <w:rFonts w:hint="eastAsia"/>
          <w:lang w:val="en-US" w:eastAsia="zh-CN"/>
        </w:rPr>
      </w:pPr>
      <w:r>
        <w:rPr>
          <w:rFonts w:hint="eastAsia"/>
          <w:lang w:val="en-US" w:eastAsia="zh-CN"/>
        </w:rPr>
        <w:t>1.2.活动内容：参选人需提供完整的活动创意方案，包括但不限于活动主题、形式、流程、嘉宾邀约方向、现场互动设计、宣传传播计划等。活动形式不限（如主题沙龙、跨界对话、沉浸式体验、共创工坊等），但需与展览内容及“跨越山海”主题相契合。</w:t>
      </w:r>
    </w:p>
    <w:p w14:paraId="05F1FDF3">
      <w:pPr>
        <w:bidi w:val="0"/>
        <w:ind w:firstLine="640" w:firstLineChars="200"/>
        <w:rPr>
          <w:rFonts w:hint="eastAsia"/>
          <w:lang w:val="en-US" w:eastAsia="zh-CN"/>
        </w:rPr>
      </w:pPr>
      <w:r>
        <w:rPr>
          <w:rFonts w:hint="eastAsia"/>
          <w:lang w:val="en-US" w:eastAsia="zh-CN"/>
        </w:rPr>
        <w:t>1.3执行要求</w:t>
      </w:r>
    </w:p>
    <w:p w14:paraId="4A41B1E4">
      <w:pPr>
        <w:bidi w:val="0"/>
        <w:ind w:firstLine="640" w:firstLineChars="200"/>
        <w:rPr>
          <w:rFonts w:hint="eastAsia"/>
          <w:lang w:val="en-US" w:eastAsia="zh-CN"/>
        </w:rPr>
      </w:pPr>
      <w:r>
        <w:rPr>
          <w:rFonts w:hint="eastAsia"/>
          <w:lang w:val="en-US" w:eastAsia="zh-CN"/>
        </w:rPr>
        <w:t>1.3.1负责活动的整体统筹、物料准备、人员组织、现场执行及后期传播。</w:t>
      </w:r>
    </w:p>
    <w:p w14:paraId="2B55A4B4">
      <w:pPr>
        <w:bidi w:val="0"/>
        <w:ind w:firstLine="640" w:firstLineChars="200"/>
        <w:rPr>
          <w:rFonts w:hint="eastAsia"/>
          <w:lang w:val="en-US" w:eastAsia="zh-CN"/>
        </w:rPr>
      </w:pPr>
      <w:r>
        <w:rPr>
          <w:rFonts w:hint="eastAsia"/>
          <w:lang w:val="en-US" w:eastAsia="zh-CN"/>
        </w:rPr>
        <w:t>1.3.2邀请具有社会影响力的嘉宾参与（具体人数及身份由参选人提出建议，经比选人确认）。</w:t>
      </w:r>
    </w:p>
    <w:p w14:paraId="14059262">
      <w:pPr>
        <w:bidi w:val="0"/>
        <w:ind w:firstLine="640" w:firstLineChars="200"/>
        <w:rPr>
          <w:rFonts w:hint="eastAsia"/>
          <w:lang w:val="en-US" w:eastAsia="zh-CN"/>
        </w:rPr>
      </w:pPr>
      <w:r>
        <w:rPr>
          <w:rFonts w:hint="eastAsia"/>
          <w:lang w:val="en-US" w:eastAsia="zh-CN"/>
        </w:rPr>
        <w:t>1.3.3提供活动所需场地布置、音响、摄影摄像等服务。</w:t>
      </w:r>
    </w:p>
    <w:p w14:paraId="3D192A25">
      <w:pPr>
        <w:bidi w:val="0"/>
        <w:ind w:firstLine="640" w:firstLineChars="200"/>
        <w:rPr>
          <w:rFonts w:hint="eastAsia"/>
          <w:lang w:val="en-US" w:eastAsia="zh-CN"/>
        </w:rPr>
      </w:pPr>
      <w:r>
        <w:rPr>
          <w:rFonts w:hint="eastAsia"/>
          <w:lang w:val="en-US" w:eastAsia="zh-CN"/>
        </w:rPr>
        <w:t>1.3.4制作活动精彩短视频及新闻通稿，配合比选人进行多渠道分发。</w:t>
      </w:r>
    </w:p>
    <w:p w14:paraId="4710A01C">
      <w:pPr>
        <w:bidi w:val="0"/>
        <w:ind w:firstLine="640" w:firstLineChars="200"/>
        <w:rPr>
          <w:rFonts w:hint="eastAsia"/>
          <w:lang w:val="en-US" w:eastAsia="zh-CN"/>
        </w:rPr>
      </w:pPr>
      <w:r>
        <w:rPr>
          <w:rFonts w:hint="eastAsia"/>
          <w:lang w:val="en-US" w:eastAsia="zh-CN"/>
        </w:rPr>
        <w:t>1.3.5时间要求：活动时间由参选人提出建议，经比选人确认。</w:t>
      </w:r>
    </w:p>
    <w:p w14:paraId="60E74170">
      <w:pPr>
        <w:pStyle w:val="3"/>
        <w:bidi w:val="0"/>
        <w:ind w:firstLine="640" w:firstLineChars="200"/>
        <w:rPr>
          <w:rFonts w:hint="eastAsia"/>
          <w:lang w:val="en-US" w:eastAsia="zh-CN"/>
        </w:rPr>
      </w:pPr>
      <w:r>
        <w:rPr>
          <w:rFonts w:hint="eastAsia"/>
          <w:lang w:val="en-US" w:eastAsia="zh-CN"/>
        </w:rPr>
        <w:t>（二）推文服务（不低于20篇）</w:t>
      </w:r>
    </w:p>
    <w:p w14:paraId="3A18A231">
      <w:pPr>
        <w:bidi w:val="0"/>
        <w:ind w:firstLine="640" w:firstLineChars="200"/>
        <w:rPr>
          <w:rFonts w:hint="eastAsia"/>
          <w:lang w:val="en-US" w:eastAsia="zh-CN"/>
        </w:rPr>
      </w:pPr>
      <w:r>
        <w:rPr>
          <w:rFonts w:hint="eastAsia"/>
          <w:lang w:val="en-US" w:eastAsia="zh-CN"/>
        </w:rPr>
        <w:t>1.1原创推文需围绕展览主题、重点文物、观展攻略、文创产品等方向策划，每篇推文应包含标题、正文、配图、排版设计。</w:t>
      </w:r>
    </w:p>
    <w:p w14:paraId="23DEC1DD">
      <w:pPr>
        <w:bidi w:val="0"/>
        <w:ind w:firstLine="640" w:firstLineChars="200"/>
        <w:rPr>
          <w:rFonts w:hint="eastAsia"/>
          <w:lang w:val="en-US" w:eastAsia="zh-CN"/>
        </w:rPr>
      </w:pPr>
      <w:r>
        <w:rPr>
          <w:rFonts w:hint="eastAsia"/>
          <w:lang w:val="en-US" w:eastAsia="zh-CN"/>
        </w:rPr>
        <w:t>1.2推文风格应兼具知识性、趣味性和传播力。</w:t>
      </w:r>
    </w:p>
    <w:p w14:paraId="3A61F8B6">
      <w:pPr>
        <w:bidi w:val="0"/>
        <w:ind w:firstLine="640" w:firstLineChars="200"/>
        <w:rPr>
          <w:rFonts w:hint="eastAsia"/>
          <w:lang w:val="en-US" w:eastAsia="zh-CN"/>
        </w:rPr>
      </w:pPr>
      <w:r>
        <w:rPr>
          <w:rFonts w:hint="eastAsia"/>
          <w:lang w:val="en-US" w:eastAsia="zh-CN"/>
        </w:rPr>
        <w:t>1.3每篇推文需经比选人审核确认后方可发布。</w:t>
      </w:r>
    </w:p>
    <w:p w14:paraId="503603A7">
      <w:pPr>
        <w:bidi w:val="0"/>
        <w:ind w:firstLine="640" w:firstLineChars="200"/>
        <w:rPr>
          <w:rFonts w:hint="eastAsia"/>
          <w:lang w:val="en-US" w:eastAsia="zh-CN"/>
        </w:rPr>
      </w:pPr>
      <w:r>
        <w:rPr>
          <w:rFonts w:hint="eastAsia"/>
          <w:lang w:val="en-US" w:eastAsia="zh-CN"/>
        </w:rPr>
        <w:t>1.4推文需在展期内根据推进节奏排期发布，全部推文须于展览前完成。</w:t>
      </w:r>
    </w:p>
    <w:p w14:paraId="1E879DF1">
      <w:pPr>
        <w:pStyle w:val="3"/>
        <w:bidi w:val="0"/>
        <w:ind w:firstLine="640" w:firstLineChars="200"/>
        <w:rPr>
          <w:rFonts w:hint="eastAsia"/>
          <w:lang w:val="en-US" w:eastAsia="zh-CN"/>
        </w:rPr>
      </w:pPr>
      <w:r>
        <w:rPr>
          <w:rFonts w:hint="eastAsia"/>
          <w:lang w:val="en-US" w:eastAsia="zh-CN"/>
        </w:rPr>
        <w:t>（三）短视频服务（</w:t>
      </w:r>
      <w:r>
        <w:rPr>
          <w:rFonts w:hint="eastAsia" w:cs="Times New Roman"/>
          <w:kern w:val="2"/>
          <w:sz w:val="32"/>
          <w:szCs w:val="24"/>
          <w:lang w:val="en-US" w:eastAsia="zh-CN" w:bidi="ar-SA"/>
        </w:rPr>
        <w:t>不低于</w:t>
      </w:r>
      <w:r>
        <w:rPr>
          <w:rFonts w:hint="eastAsia"/>
          <w:lang w:val="en-US" w:eastAsia="zh-CN"/>
        </w:rPr>
        <w:t>20条）</w:t>
      </w:r>
    </w:p>
    <w:p w14:paraId="3DF712B7">
      <w:pPr>
        <w:bidi w:val="0"/>
        <w:ind w:firstLine="640" w:firstLineChars="200"/>
        <w:rPr>
          <w:rFonts w:hint="eastAsia"/>
          <w:lang w:val="en-US" w:eastAsia="zh-CN"/>
        </w:rPr>
      </w:pPr>
      <w:r>
        <w:rPr>
          <w:rFonts w:hint="eastAsia"/>
          <w:lang w:val="en-US" w:eastAsia="zh-CN"/>
        </w:rPr>
        <w:t>视频内容包括不限于：策展人深度访谈、线下活动精彩瞬间、展品趣味解读、观展打卡攻略、文创种草、其他创意内容等。</w:t>
      </w:r>
    </w:p>
    <w:p w14:paraId="0A1593ED">
      <w:pPr>
        <w:bidi w:val="0"/>
        <w:ind w:firstLine="640" w:firstLineChars="200"/>
        <w:rPr>
          <w:rFonts w:hint="eastAsia"/>
          <w:lang w:val="en-US" w:eastAsia="zh-CN"/>
        </w:rPr>
      </w:pPr>
      <w:r>
        <w:rPr>
          <w:rFonts w:hint="eastAsia"/>
          <w:lang w:val="en-US" w:eastAsia="zh-CN"/>
        </w:rPr>
        <w:t>视频可在视频号、抖音、小红书等平台发布，每条视频需经比选人审核确认。视频需在展期内根据推进节奏排期发布，全部推文须于展览前完成。</w:t>
      </w:r>
    </w:p>
    <w:p w14:paraId="416ACACB">
      <w:pPr>
        <w:pStyle w:val="3"/>
        <w:bidi w:val="0"/>
        <w:ind w:firstLine="640" w:firstLineChars="200"/>
        <w:rPr>
          <w:rFonts w:hint="eastAsia"/>
          <w:lang w:val="en-US" w:eastAsia="zh-CN"/>
        </w:rPr>
      </w:pPr>
      <w:r>
        <w:rPr>
          <w:rFonts w:hint="eastAsia"/>
          <w:lang w:val="en-US" w:eastAsia="zh-CN"/>
        </w:rPr>
        <w:t>（四）其他要求</w:t>
      </w:r>
    </w:p>
    <w:p w14:paraId="0749F3F6">
      <w:pPr>
        <w:bidi w:val="0"/>
        <w:ind w:firstLine="640" w:firstLineChars="200"/>
        <w:rPr>
          <w:rFonts w:hint="eastAsia"/>
          <w:lang w:val="en-US" w:eastAsia="zh-CN"/>
        </w:rPr>
      </w:pPr>
      <w:r>
        <w:rPr>
          <w:rFonts w:hint="eastAsia"/>
          <w:lang w:val="en-US" w:eastAsia="zh-CN"/>
        </w:rPr>
        <w:t>4.1所有内容（推文、视频、活动素材）的知识产权归比选人所有。</w:t>
      </w:r>
    </w:p>
    <w:p w14:paraId="7CF869B8">
      <w:pPr>
        <w:bidi w:val="0"/>
        <w:ind w:firstLine="640" w:firstLineChars="200"/>
        <w:rPr>
          <w:rFonts w:hint="eastAsia"/>
          <w:lang w:val="en-US" w:eastAsia="zh-CN"/>
        </w:rPr>
      </w:pPr>
      <w:r>
        <w:rPr>
          <w:rFonts w:hint="eastAsia"/>
          <w:lang w:val="en-US" w:eastAsia="zh-CN"/>
        </w:rPr>
        <w:t>4.2参选人应提供详细的内容排期表及活动执行方案。</w:t>
      </w:r>
    </w:p>
    <w:p w14:paraId="36087EFE">
      <w:pPr>
        <w:bidi w:val="0"/>
        <w:ind w:firstLine="640" w:firstLineChars="200"/>
        <w:rPr>
          <w:rFonts w:hint="eastAsia"/>
          <w:lang w:val="en-US" w:eastAsia="zh-CN"/>
        </w:rPr>
      </w:pPr>
      <w:r>
        <w:rPr>
          <w:rFonts w:hint="eastAsia"/>
          <w:lang w:val="en-US" w:eastAsia="zh-CN"/>
        </w:rPr>
        <w:t>4.3参选人需配合比选人对稿件、视频进行修改。</w:t>
      </w:r>
    </w:p>
    <w:p w14:paraId="0E469150">
      <w:pPr>
        <w:pStyle w:val="2"/>
        <w:bidi w:val="0"/>
        <w:jc w:val="center"/>
        <w:rPr>
          <w:rFonts w:hint="eastAsia"/>
          <w:lang w:val="en-US" w:eastAsia="zh-CN"/>
        </w:rPr>
      </w:pPr>
      <w:r>
        <w:rPr>
          <w:rFonts w:hint="eastAsia"/>
          <w:lang w:val="en-US" w:eastAsia="zh-CN"/>
        </w:rPr>
        <w:t>第四章 参选文件编制内容及要求</w:t>
      </w:r>
    </w:p>
    <w:p w14:paraId="110F039F">
      <w:pPr>
        <w:bidi w:val="0"/>
        <w:ind w:firstLine="640" w:firstLineChars="200"/>
        <w:rPr>
          <w:rFonts w:hint="eastAsia"/>
          <w:lang w:val="en-US" w:eastAsia="zh-CN"/>
        </w:rPr>
      </w:pPr>
      <w:r>
        <w:rPr>
          <w:rFonts w:hint="eastAsia"/>
          <w:lang w:val="en-US" w:eastAsia="zh-CN"/>
        </w:rPr>
        <w:t>参选文件应包含以下内容（格式参见第六章）：</w:t>
      </w:r>
    </w:p>
    <w:p w14:paraId="531DBE7D">
      <w:pPr>
        <w:bidi w:val="0"/>
        <w:ind w:firstLine="640" w:firstLineChars="200"/>
        <w:rPr>
          <w:rFonts w:hint="eastAsia"/>
          <w:lang w:val="en-US" w:eastAsia="zh-CN"/>
        </w:rPr>
      </w:pPr>
      <w:r>
        <w:rPr>
          <w:rFonts w:hint="eastAsia"/>
          <w:lang w:val="en-US" w:eastAsia="zh-CN"/>
        </w:rPr>
        <w:t>1.参选函。</w:t>
      </w:r>
    </w:p>
    <w:p w14:paraId="49B710E6">
      <w:pPr>
        <w:bidi w:val="0"/>
        <w:ind w:firstLine="640" w:firstLineChars="200"/>
        <w:rPr>
          <w:rFonts w:hint="eastAsia"/>
          <w:lang w:val="en-US" w:eastAsia="zh-CN"/>
        </w:rPr>
      </w:pPr>
      <w:r>
        <w:rPr>
          <w:rFonts w:hint="eastAsia"/>
          <w:lang w:val="en-US" w:eastAsia="zh-CN"/>
        </w:rPr>
        <w:t>2.法定代表人（负责人）身份证明及授权委托书。</w:t>
      </w:r>
    </w:p>
    <w:p w14:paraId="66DB172C">
      <w:pPr>
        <w:bidi w:val="0"/>
        <w:ind w:firstLine="640" w:firstLineChars="200"/>
        <w:rPr>
          <w:rFonts w:hint="eastAsia"/>
          <w:lang w:val="en-US" w:eastAsia="zh-CN"/>
        </w:rPr>
      </w:pPr>
      <w:r>
        <w:rPr>
          <w:rFonts w:hint="eastAsia"/>
          <w:lang w:val="en-US" w:eastAsia="zh-CN"/>
        </w:rPr>
        <w:t>3.服务机构综合情况：营业执照、信誉承诺及“信用中国”查询截图。</w:t>
      </w:r>
    </w:p>
    <w:p w14:paraId="01C062FC">
      <w:pPr>
        <w:bidi w:val="0"/>
        <w:ind w:firstLine="640" w:firstLineChars="200"/>
        <w:rPr>
          <w:rFonts w:hint="eastAsia"/>
          <w:lang w:val="en-US" w:eastAsia="zh-CN"/>
        </w:rPr>
      </w:pPr>
      <w:r>
        <w:rPr>
          <w:rFonts w:hint="eastAsia"/>
          <w:lang w:val="en-US" w:eastAsia="zh-CN"/>
        </w:rPr>
        <w:t>4.项目团队配置：项目负责人资历、团队成员构成及分工。</w:t>
      </w:r>
    </w:p>
    <w:p w14:paraId="0B1E97F0">
      <w:pPr>
        <w:bidi w:val="0"/>
        <w:ind w:firstLine="640" w:firstLineChars="200"/>
        <w:rPr>
          <w:rFonts w:hint="eastAsia"/>
          <w:lang w:val="en-US" w:eastAsia="zh-CN"/>
        </w:rPr>
      </w:pPr>
      <w:r>
        <w:rPr>
          <w:rFonts w:hint="eastAsia"/>
          <w:lang w:val="en-US" w:eastAsia="zh-CN"/>
        </w:rPr>
        <w:t>5.类似项目业绩：近2年大型文化宣传相关项目宣传策划或活动执行业绩合同复印件（至少1个）。</w:t>
      </w:r>
    </w:p>
    <w:p w14:paraId="3976BF65">
      <w:pPr>
        <w:bidi w:val="0"/>
        <w:ind w:firstLine="640" w:firstLineChars="200"/>
        <w:rPr>
          <w:rFonts w:hint="eastAsia"/>
          <w:lang w:val="en-US" w:eastAsia="zh-CN"/>
        </w:rPr>
      </w:pPr>
      <w:r>
        <w:rPr>
          <w:rFonts w:hint="eastAsia"/>
          <w:lang w:val="en-US" w:eastAsia="zh-CN"/>
        </w:rPr>
        <w:t>6.服务方案（重点）：</w:t>
      </w:r>
    </w:p>
    <w:p w14:paraId="0D0E3302">
      <w:pPr>
        <w:bidi w:val="0"/>
        <w:ind w:firstLine="640" w:firstLineChars="200"/>
        <w:rPr>
          <w:rFonts w:hint="eastAsia"/>
          <w:lang w:val="en-US" w:eastAsia="zh-CN"/>
        </w:rPr>
      </w:pPr>
      <w:r>
        <w:rPr>
          <w:rFonts w:hint="eastAsia"/>
          <w:lang w:val="en-US" w:eastAsia="zh-CN"/>
        </w:rPr>
        <w:t>7.报价函：唯一包干总价，不得超过最高限价11万元。</w:t>
      </w:r>
    </w:p>
    <w:p w14:paraId="734F15BF">
      <w:pPr>
        <w:bidi w:val="0"/>
        <w:ind w:firstLine="640" w:firstLineChars="200"/>
        <w:rPr>
          <w:rFonts w:hint="eastAsia"/>
          <w:lang w:val="en-US" w:eastAsia="zh-CN"/>
        </w:rPr>
      </w:pPr>
      <w:r>
        <w:rPr>
          <w:rFonts w:hint="eastAsia"/>
          <w:lang w:val="en-US" w:eastAsia="zh-CN"/>
        </w:rPr>
        <w:t>8.承诺书：包含无违法违规记录、非联合体参选、不转分包、知识产权归属等承诺。</w:t>
      </w:r>
    </w:p>
    <w:p w14:paraId="2A7A5D51">
      <w:pPr>
        <w:bidi w:val="0"/>
        <w:ind w:firstLine="640" w:firstLineChars="200"/>
        <w:rPr>
          <w:rStyle w:val="16"/>
          <w:rFonts w:hint="eastAsia"/>
          <w:lang w:val="en-US" w:eastAsia="zh-CN"/>
        </w:rPr>
      </w:pPr>
      <w:r>
        <w:rPr>
          <w:rFonts w:hint="eastAsia"/>
          <w:lang w:val="en-US" w:eastAsia="zh-CN"/>
        </w:rPr>
        <w:t>9.参选文件应装订成册，正本副本各一份，密封递交。</w:t>
      </w:r>
      <w:r>
        <w:rPr>
          <w:rStyle w:val="16"/>
          <w:rFonts w:hint="eastAsia"/>
          <w:lang w:val="en-US" w:eastAsia="zh-CN"/>
        </w:rPr>
        <w:br w:type="page"/>
      </w:r>
    </w:p>
    <w:p w14:paraId="60F25443">
      <w:pPr>
        <w:pStyle w:val="2"/>
        <w:rPr>
          <w:rFonts w:hint="default"/>
          <w:lang w:val="en-US" w:eastAsia="zh-CN"/>
        </w:rPr>
      </w:pPr>
      <w:bookmarkStart w:id="0" w:name="_Toc4782"/>
      <w:r>
        <w:rPr>
          <w:rFonts w:hint="default"/>
          <w:lang w:val="en-US" w:eastAsia="zh-CN"/>
        </w:rPr>
        <w:t>第五章 比选评分标准（综合评分法）</w:t>
      </w:r>
      <w:bookmarkEnd w:id="0"/>
    </w:p>
    <w:tbl>
      <w:tblPr>
        <w:tblStyle w:val="13"/>
        <w:tblW w:w="830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38"/>
        <w:gridCol w:w="1219"/>
        <w:gridCol w:w="5747"/>
      </w:tblGrid>
      <w:tr w14:paraId="3CDDA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0E56F1">
            <w:pPr>
              <w:spacing w:beforeAutospacing="0" w:afterAutospacing="0" w:line="360" w:lineRule="auto"/>
              <w:ind w:right="0"/>
              <w:rPr>
                <w:rFonts w:hint="default"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b/>
                <w:bCs/>
                <w:kern w:val="2"/>
                <w:sz w:val="28"/>
                <w:szCs w:val="24"/>
                <w:lang w:val="en-US" w:eastAsia="zh-CN" w:bidi="ar-SA"/>
              </w:rPr>
              <w:t>名称</w:t>
            </w:r>
          </w:p>
        </w:tc>
        <w:tc>
          <w:tcPr>
            <w:tcW w:w="12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0D9DF7">
            <w:pPr>
              <w:spacing w:beforeAutospacing="0" w:afterAutospacing="0" w:line="360" w:lineRule="auto"/>
              <w:ind w:right="0"/>
              <w:rPr>
                <w:rFonts w:hint="default"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b/>
                <w:bCs/>
                <w:kern w:val="2"/>
                <w:sz w:val="28"/>
                <w:szCs w:val="24"/>
                <w:lang w:val="en-US" w:eastAsia="zh-CN" w:bidi="ar-SA"/>
              </w:rPr>
              <w:t>分值</w:t>
            </w:r>
          </w:p>
        </w:tc>
        <w:tc>
          <w:tcPr>
            <w:tcW w:w="57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28456A">
            <w:pPr>
              <w:spacing w:beforeAutospacing="0" w:afterAutospacing="0" w:line="360" w:lineRule="auto"/>
              <w:ind w:right="0" w:firstLine="562" w:firstLineChars="200"/>
              <w:rPr>
                <w:rFonts w:hint="default"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b/>
                <w:bCs/>
                <w:kern w:val="2"/>
                <w:sz w:val="28"/>
                <w:szCs w:val="24"/>
                <w:lang w:val="en-US" w:eastAsia="zh-CN" w:bidi="ar-SA"/>
              </w:rPr>
              <w:t>评分细则</w:t>
            </w:r>
          </w:p>
        </w:tc>
      </w:tr>
      <w:tr w14:paraId="52F12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E04E53">
            <w:pPr>
              <w:spacing w:beforeAutospacing="0" w:afterAutospacing="0" w:line="360" w:lineRule="auto"/>
              <w:ind w:right="0"/>
              <w:rPr>
                <w:rFonts w:hint="default"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b/>
                <w:kern w:val="2"/>
                <w:sz w:val="24"/>
                <w:szCs w:val="24"/>
                <w:lang w:val="en-US" w:eastAsia="zh-CN" w:bidi="ar-SA"/>
              </w:rPr>
              <w:t>一、服务机构综合实力</w:t>
            </w:r>
          </w:p>
        </w:tc>
        <w:tc>
          <w:tcPr>
            <w:tcW w:w="12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2D24D8">
            <w:pPr>
              <w:spacing w:beforeAutospacing="0" w:afterAutospacing="0" w:line="360" w:lineRule="auto"/>
              <w:ind w:right="0"/>
              <w:rPr>
                <w:rFonts w:hint="default"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b/>
                <w:kern w:val="2"/>
                <w:sz w:val="24"/>
                <w:szCs w:val="24"/>
                <w:lang w:val="en-US" w:eastAsia="zh-CN" w:bidi="ar-SA"/>
              </w:rPr>
              <w:t>1</w:t>
            </w:r>
            <w:r>
              <w:rPr>
                <w:rFonts w:hint="eastAsia" w:cs="Times New Roman"/>
                <w:b/>
                <w:kern w:val="2"/>
                <w:sz w:val="24"/>
                <w:szCs w:val="24"/>
                <w:lang w:val="en-US" w:eastAsia="zh-CN" w:bidi="ar-SA"/>
              </w:rPr>
              <w:t>0</w:t>
            </w:r>
            <w:r>
              <w:rPr>
                <w:rFonts w:hint="default" w:ascii="Times New Roman" w:hAnsi="Times New Roman" w:eastAsia="方正仿宋_GBK" w:cs="Times New Roman"/>
                <w:b/>
                <w:kern w:val="2"/>
                <w:sz w:val="24"/>
                <w:szCs w:val="24"/>
                <w:lang w:val="en-US" w:eastAsia="zh-CN" w:bidi="ar-SA"/>
              </w:rPr>
              <w:t>分</w:t>
            </w:r>
          </w:p>
        </w:tc>
        <w:tc>
          <w:tcPr>
            <w:tcW w:w="57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E91AC0">
            <w:pPr>
              <w:spacing w:beforeAutospacing="0" w:afterAutospacing="0" w:line="360" w:lineRule="auto"/>
              <w:ind w:right="0"/>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1. 公司资质（5分）：营业执照经营范围符合要求，得5分。</w:t>
            </w:r>
          </w:p>
          <w:p w14:paraId="34C15D57">
            <w:pPr>
              <w:spacing w:beforeAutospacing="0" w:afterAutospacing="0" w:line="360" w:lineRule="auto"/>
              <w:ind w:right="0"/>
              <w:rPr>
                <w:rFonts w:hint="default"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kern w:val="2"/>
                <w:sz w:val="24"/>
                <w:szCs w:val="24"/>
                <w:lang w:val="en-US" w:eastAsia="zh-CN" w:bidi="ar-SA"/>
              </w:rPr>
              <w:t>2. 信誉情况（5分）：提供“信用中国”查询截图，无不良记录，得5分</w:t>
            </w:r>
          </w:p>
        </w:tc>
      </w:tr>
      <w:tr w14:paraId="667C3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564DF7">
            <w:pPr>
              <w:spacing w:beforeAutospacing="0" w:afterAutospacing="0" w:line="360" w:lineRule="auto"/>
              <w:ind w:right="0"/>
              <w:rPr>
                <w:rFonts w:hint="default"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b/>
                <w:kern w:val="2"/>
                <w:sz w:val="24"/>
                <w:szCs w:val="24"/>
                <w:lang w:val="en-US" w:eastAsia="zh-CN" w:bidi="ar-SA"/>
              </w:rPr>
              <w:t>二、项目团队配置</w:t>
            </w:r>
          </w:p>
        </w:tc>
        <w:tc>
          <w:tcPr>
            <w:tcW w:w="12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E6C6B5">
            <w:pPr>
              <w:spacing w:beforeAutospacing="0" w:afterAutospacing="0" w:line="360" w:lineRule="auto"/>
              <w:ind w:right="0"/>
              <w:rPr>
                <w:rFonts w:hint="default" w:ascii="Times New Roman" w:hAnsi="Times New Roman" w:eastAsia="方正仿宋_GBK" w:cs="Times New Roman"/>
                <w:kern w:val="2"/>
                <w:sz w:val="32"/>
                <w:szCs w:val="24"/>
                <w:lang w:val="en-US" w:eastAsia="zh-CN" w:bidi="ar-SA"/>
              </w:rPr>
            </w:pPr>
            <w:r>
              <w:rPr>
                <w:rFonts w:hint="eastAsia" w:cs="Times New Roman"/>
                <w:b/>
                <w:kern w:val="2"/>
                <w:sz w:val="24"/>
                <w:szCs w:val="24"/>
                <w:lang w:val="en-US" w:eastAsia="zh-CN" w:bidi="ar-SA"/>
              </w:rPr>
              <w:t>15</w:t>
            </w:r>
            <w:r>
              <w:rPr>
                <w:rFonts w:hint="default" w:ascii="Times New Roman" w:hAnsi="Times New Roman" w:eastAsia="方正仿宋_GBK" w:cs="Times New Roman"/>
                <w:b/>
                <w:kern w:val="2"/>
                <w:sz w:val="24"/>
                <w:szCs w:val="24"/>
                <w:lang w:val="en-US" w:eastAsia="zh-CN" w:bidi="ar-SA"/>
              </w:rPr>
              <w:t>分</w:t>
            </w:r>
          </w:p>
        </w:tc>
        <w:tc>
          <w:tcPr>
            <w:tcW w:w="57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635F1C">
            <w:pPr>
              <w:spacing w:beforeAutospacing="0" w:afterAutospacing="0" w:line="360" w:lineRule="auto"/>
              <w:ind w:right="0"/>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1. 项目负责人资历（5分）：具备3年以上文旅宣传经验，得5分。</w:t>
            </w:r>
          </w:p>
          <w:p w14:paraId="5CBD1F7B">
            <w:pPr>
              <w:spacing w:beforeAutospacing="0" w:afterAutospacing="0" w:line="360" w:lineRule="auto"/>
              <w:ind w:right="0"/>
              <w:rPr>
                <w:rFonts w:hint="default"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kern w:val="2"/>
                <w:sz w:val="24"/>
                <w:szCs w:val="24"/>
                <w:lang w:val="en-US" w:eastAsia="zh-CN" w:bidi="ar-SA"/>
              </w:rPr>
              <w:t>2. 团队配置（10分）：团队含策划、文案、摄像、剪辑、活动执行等人员，配置完整得10分，有缺失酌情扣分。</w:t>
            </w:r>
          </w:p>
        </w:tc>
      </w:tr>
      <w:tr w14:paraId="6D367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ACDF72">
            <w:pPr>
              <w:spacing w:beforeAutospacing="0" w:afterAutospacing="0" w:line="360" w:lineRule="auto"/>
              <w:ind w:right="0"/>
              <w:rPr>
                <w:rFonts w:hint="default"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b/>
                <w:kern w:val="2"/>
                <w:sz w:val="24"/>
                <w:szCs w:val="24"/>
                <w:lang w:val="en-US" w:eastAsia="zh-CN" w:bidi="ar-SA"/>
              </w:rPr>
              <w:t>三、类似项目业绩</w:t>
            </w:r>
          </w:p>
        </w:tc>
        <w:tc>
          <w:tcPr>
            <w:tcW w:w="12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B54F69">
            <w:pPr>
              <w:spacing w:beforeAutospacing="0" w:afterAutospacing="0" w:line="360" w:lineRule="auto"/>
              <w:ind w:right="0"/>
              <w:rPr>
                <w:rFonts w:hint="default" w:ascii="Times New Roman" w:hAnsi="Times New Roman" w:eastAsia="方正仿宋_GBK" w:cs="Times New Roman"/>
                <w:kern w:val="2"/>
                <w:sz w:val="32"/>
                <w:szCs w:val="24"/>
                <w:lang w:val="en-US" w:eastAsia="zh-CN" w:bidi="ar-SA"/>
              </w:rPr>
            </w:pPr>
            <w:r>
              <w:rPr>
                <w:rFonts w:hint="eastAsia" w:cs="Times New Roman"/>
                <w:b/>
                <w:kern w:val="2"/>
                <w:sz w:val="24"/>
                <w:szCs w:val="24"/>
                <w:lang w:val="en-US" w:eastAsia="zh-CN" w:bidi="ar-SA"/>
              </w:rPr>
              <w:t>10</w:t>
            </w:r>
            <w:r>
              <w:rPr>
                <w:rFonts w:hint="default" w:ascii="Times New Roman" w:hAnsi="Times New Roman" w:eastAsia="方正仿宋_GBK" w:cs="Times New Roman"/>
                <w:b/>
                <w:kern w:val="2"/>
                <w:sz w:val="24"/>
                <w:szCs w:val="24"/>
                <w:lang w:val="en-US" w:eastAsia="zh-CN" w:bidi="ar-SA"/>
              </w:rPr>
              <w:t>分</w:t>
            </w:r>
          </w:p>
        </w:tc>
        <w:tc>
          <w:tcPr>
            <w:tcW w:w="57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F95A10">
            <w:pPr>
              <w:spacing w:beforeAutospacing="0" w:afterAutospacing="0" w:line="360" w:lineRule="auto"/>
              <w:ind w:right="0"/>
              <w:rPr>
                <w:rFonts w:hint="default"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kern w:val="2"/>
                <w:sz w:val="24"/>
                <w:szCs w:val="24"/>
                <w:lang w:val="en-US" w:eastAsia="zh-CN" w:bidi="ar-SA"/>
              </w:rPr>
              <w:t>每提供1个</w:t>
            </w:r>
            <w:r>
              <w:rPr>
                <w:rFonts w:hint="eastAsia" w:cs="Times New Roman"/>
                <w:kern w:val="2"/>
                <w:sz w:val="24"/>
                <w:szCs w:val="24"/>
                <w:lang w:val="en-US" w:eastAsia="zh-CN" w:bidi="ar-SA"/>
              </w:rPr>
              <w:t>相应</w:t>
            </w:r>
            <w:r>
              <w:rPr>
                <w:rFonts w:hint="default" w:ascii="Times New Roman" w:hAnsi="Times New Roman" w:eastAsia="方正仿宋_GBK" w:cs="Times New Roman"/>
                <w:kern w:val="2"/>
                <w:sz w:val="24"/>
                <w:szCs w:val="24"/>
                <w:lang w:val="en-US" w:eastAsia="zh-CN" w:bidi="ar-SA"/>
              </w:rPr>
              <w:t>项目合同复印件得5分，最高1</w:t>
            </w:r>
            <w:r>
              <w:rPr>
                <w:rFonts w:hint="eastAsia" w:cs="Times New Roman"/>
                <w:kern w:val="2"/>
                <w:sz w:val="24"/>
                <w:szCs w:val="24"/>
                <w:lang w:val="en-US" w:eastAsia="zh-CN" w:bidi="ar-SA"/>
              </w:rPr>
              <w:t>0</w:t>
            </w:r>
            <w:r>
              <w:rPr>
                <w:rFonts w:hint="default" w:ascii="Times New Roman" w:hAnsi="Times New Roman" w:eastAsia="方正仿宋_GBK" w:cs="Times New Roman"/>
                <w:kern w:val="2"/>
                <w:sz w:val="24"/>
                <w:szCs w:val="24"/>
                <w:lang w:val="en-US" w:eastAsia="zh-CN" w:bidi="ar-SA"/>
              </w:rPr>
              <w:t>分。</w:t>
            </w:r>
          </w:p>
        </w:tc>
      </w:tr>
      <w:tr w14:paraId="19492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B14480">
            <w:pPr>
              <w:spacing w:beforeAutospacing="0" w:afterAutospacing="0" w:line="360" w:lineRule="auto"/>
              <w:ind w:right="0"/>
              <w:rPr>
                <w:rFonts w:hint="default"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b/>
                <w:kern w:val="2"/>
                <w:sz w:val="24"/>
                <w:szCs w:val="24"/>
                <w:lang w:val="en-US" w:eastAsia="zh-CN" w:bidi="ar-SA"/>
              </w:rPr>
              <w:t>四、服务方案</w:t>
            </w:r>
          </w:p>
        </w:tc>
        <w:tc>
          <w:tcPr>
            <w:tcW w:w="12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DAF9EC">
            <w:pPr>
              <w:spacing w:beforeAutospacing="0" w:afterAutospacing="0" w:line="360" w:lineRule="auto"/>
              <w:ind w:right="0"/>
              <w:rPr>
                <w:rFonts w:hint="default" w:ascii="Times New Roman" w:hAnsi="Times New Roman" w:eastAsia="方正仿宋_GBK" w:cs="Times New Roman"/>
                <w:kern w:val="2"/>
                <w:sz w:val="32"/>
                <w:szCs w:val="24"/>
                <w:lang w:val="en-US" w:eastAsia="zh-CN" w:bidi="ar-SA"/>
              </w:rPr>
            </w:pPr>
            <w:r>
              <w:rPr>
                <w:rFonts w:hint="eastAsia" w:cs="Times New Roman"/>
                <w:b/>
                <w:kern w:val="2"/>
                <w:sz w:val="24"/>
                <w:szCs w:val="24"/>
                <w:lang w:val="en-US" w:eastAsia="zh-CN" w:bidi="ar-SA"/>
              </w:rPr>
              <w:t>50</w:t>
            </w:r>
            <w:r>
              <w:rPr>
                <w:rFonts w:hint="default" w:ascii="Times New Roman" w:hAnsi="Times New Roman" w:eastAsia="方正仿宋_GBK" w:cs="Times New Roman"/>
                <w:b/>
                <w:kern w:val="2"/>
                <w:sz w:val="24"/>
                <w:szCs w:val="24"/>
                <w:lang w:val="en-US" w:eastAsia="zh-CN" w:bidi="ar-SA"/>
              </w:rPr>
              <w:t>分</w:t>
            </w:r>
          </w:p>
        </w:tc>
        <w:tc>
          <w:tcPr>
            <w:tcW w:w="57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D32BFC">
            <w:pPr>
              <w:spacing w:beforeAutospacing="0" w:afterAutospacing="0" w:line="360" w:lineRule="auto"/>
              <w:ind w:right="0"/>
              <w:rPr>
                <w:rFonts w:hint="default" w:ascii="Times New Roman" w:hAnsi="Times New Roman" w:eastAsia="方正仿宋_GBK" w:cs="Times New Roman"/>
                <w:kern w:val="2"/>
                <w:sz w:val="24"/>
                <w:szCs w:val="24"/>
                <w:lang w:val="en-US" w:eastAsia="zh-CN" w:bidi="ar-SA"/>
              </w:rPr>
            </w:pPr>
            <w:r>
              <w:rPr>
                <w:rFonts w:hint="eastAsia" w:cs="Times New Roman"/>
                <w:kern w:val="2"/>
                <w:sz w:val="24"/>
                <w:szCs w:val="24"/>
                <w:lang w:val="en-US" w:eastAsia="zh-CN" w:bidi="ar-SA"/>
              </w:rPr>
              <w:t>1.</w:t>
            </w:r>
            <w:r>
              <w:rPr>
                <w:rFonts w:hint="default" w:ascii="Times New Roman" w:hAnsi="Times New Roman" w:eastAsia="方正仿宋_GBK" w:cs="Times New Roman"/>
                <w:kern w:val="2"/>
                <w:sz w:val="24"/>
                <w:szCs w:val="24"/>
                <w:lang w:val="en-US" w:eastAsia="zh-CN" w:bidi="ar-SA"/>
              </w:rPr>
              <w:t>线下主题活动方案（25分）：活动创意新颖、具有破圈潜力、执行细节完整、传播亮点突出，得21-25分；方案基本可行得11-20分；不可行或过于简略得0-10分。</w:t>
            </w:r>
          </w:p>
          <w:p w14:paraId="564CD521">
            <w:pPr>
              <w:spacing w:beforeAutospacing="0" w:afterAutospacing="0" w:line="360" w:lineRule="auto"/>
              <w:ind w:right="0"/>
              <w:rPr>
                <w:rFonts w:hint="default" w:ascii="Times New Roman" w:hAnsi="Times New Roman" w:eastAsia="方正仿宋_GBK" w:cs="Times New Roman"/>
                <w:kern w:val="2"/>
                <w:sz w:val="32"/>
                <w:szCs w:val="24"/>
                <w:lang w:val="en-US" w:eastAsia="zh-CN" w:bidi="ar-SA"/>
              </w:rPr>
            </w:pPr>
            <w:r>
              <w:rPr>
                <w:rFonts w:hint="eastAsia" w:cs="Times New Roman"/>
                <w:kern w:val="2"/>
                <w:sz w:val="24"/>
                <w:szCs w:val="24"/>
                <w:lang w:val="en-US" w:eastAsia="zh-CN" w:bidi="ar-SA"/>
              </w:rPr>
              <w:t>2</w:t>
            </w:r>
            <w:r>
              <w:rPr>
                <w:rFonts w:hint="default" w:ascii="Times New Roman" w:hAnsi="Times New Roman" w:eastAsia="方正仿宋_GBK" w:cs="Times New Roman"/>
                <w:kern w:val="2"/>
                <w:sz w:val="24"/>
                <w:szCs w:val="24"/>
                <w:lang w:val="en-US" w:eastAsia="zh-CN" w:bidi="ar-SA"/>
              </w:rPr>
              <w:t>. 宣传内容生产方案（25分）：话题策划有亮点（5分），推文选题创意丰富、排期合理（10分），短视频内容策划新颖、形式多样、排期合理（10分）。整体优秀得21-25分；良好得11-20分；一般或较差得0-10分。</w:t>
            </w:r>
          </w:p>
        </w:tc>
      </w:tr>
      <w:tr w14:paraId="3E930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9E3671">
            <w:pPr>
              <w:spacing w:beforeAutospacing="0" w:afterAutospacing="0" w:line="360" w:lineRule="auto"/>
              <w:ind w:right="0"/>
              <w:rPr>
                <w:rFonts w:hint="default"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b/>
                <w:kern w:val="2"/>
                <w:sz w:val="24"/>
                <w:szCs w:val="24"/>
                <w:lang w:val="en-US" w:eastAsia="zh-CN" w:bidi="ar-SA"/>
              </w:rPr>
              <w:t>五、报价</w:t>
            </w:r>
          </w:p>
        </w:tc>
        <w:tc>
          <w:tcPr>
            <w:tcW w:w="12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1625A2">
            <w:pPr>
              <w:spacing w:beforeAutospacing="0" w:afterAutospacing="0" w:line="360" w:lineRule="auto"/>
              <w:ind w:right="0"/>
              <w:rPr>
                <w:rFonts w:hint="default"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b/>
                <w:kern w:val="2"/>
                <w:sz w:val="24"/>
                <w:szCs w:val="24"/>
                <w:lang w:val="en-US" w:eastAsia="zh-CN" w:bidi="ar-SA"/>
              </w:rPr>
              <w:t>1</w:t>
            </w:r>
            <w:r>
              <w:rPr>
                <w:rFonts w:hint="eastAsia" w:cs="Times New Roman"/>
                <w:b/>
                <w:kern w:val="2"/>
                <w:sz w:val="24"/>
                <w:szCs w:val="24"/>
                <w:lang w:val="en-US" w:eastAsia="zh-CN" w:bidi="ar-SA"/>
              </w:rPr>
              <w:t>5</w:t>
            </w:r>
            <w:r>
              <w:rPr>
                <w:rFonts w:hint="default" w:ascii="Times New Roman" w:hAnsi="Times New Roman" w:eastAsia="方正仿宋_GBK" w:cs="Times New Roman"/>
                <w:b/>
                <w:kern w:val="2"/>
                <w:sz w:val="24"/>
                <w:szCs w:val="24"/>
                <w:lang w:val="en-US" w:eastAsia="zh-CN" w:bidi="ar-SA"/>
              </w:rPr>
              <w:t>分</w:t>
            </w:r>
          </w:p>
        </w:tc>
        <w:tc>
          <w:tcPr>
            <w:tcW w:w="57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4E9ACC">
            <w:pPr>
              <w:spacing w:beforeAutospacing="0" w:afterAutospacing="0" w:line="360" w:lineRule="auto"/>
              <w:ind w:right="0"/>
              <w:rPr>
                <w:rFonts w:hint="default"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kern w:val="2"/>
                <w:sz w:val="24"/>
                <w:szCs w:val="24"/>
                <w:lang w:val="en-US" w:eastAsia="zh-CN" w:bidi="ar-SA"/>
              </w:rPr>
              <w:t>报价得分采用低价优先法：以所有有效参选报价中的最低价为评审基准价，得满分1</w:t>
            </w:r>
            <w:r>
              <w:rPr>
                <w:rFonts w:hint="eastAsia" w:cs="Times New Roman"/>
                <w:kern w:val="2"/>
                <w:sz w:val="24"/>
                <w:szCs w:val="24"/>
                <w:lang w:val="en-US" w:eastAsia="zh-CN" w:bidi="ar-SA"/>
              </w:rPr>
              <w:t>5</w:t>
            </w:r>
            <w:r>
              <w:rPr>
                <w:rFonts w:hint="default" w:ascii="Times New Roman" w:hAnsi="Times New Roman" w:eastAsia="方正仿宋_GBK" w:cs="Times New Roman"/>
                <w:kern w:val="2"/>
                <w:sz w:val="24"/>
                <w:szCs w:val="24"/>
                <w:lang w:val="en-US" w:eastAsia="zh-CN" w:bidi="ar-SA"/>
              </w:rPr>
              <w:t>分。其他参选人的报价得分统一按公式计算：报价得分=（评审基准价/参选报价）×1</w:t>
            </w:r>
            <w:r>
              <w:rPr>
                <w:rFonts w:hint="eastAsia" w:cs="Times New Roman"/>
                <w:kern w:val="2"/>
                <w:sz w:val="24"/>
                <w:szCs w:val="24"/>
                <w:lang w:val="en-US" w:eastAsia="zh-CN" w:bidi="ar-SA"/>
              </w:rPr>
              <w:t>5</w:t>
            </w:r>
            <w:r>
              <w:rPr>
                <w:rFonts w:hint="default" w:ascii="Times New Roman" w:hAnsi="Times New Roman" w:eastAsia="方正仿宋_GBK" w:cs="Times New Roman"/>
                <w:kern w:val="2"/>
                <w:sz w:val="24"/>
                <w:szCs w:val="24"/>
                <w:lang w:val="en-US" w:eastAsia="zh-CN" w:bidi="ar-SA"/>
              </w:rPr>
              <w:t>。</w:t>
            </w:r>
            <w:r>
              <w:rPr>
                <w:rFonts w:hint="default" w:ascii="Times New Roman" w:hAnsi="Times New Roman" w:eastAsia="方正仿宋_GBK" w:cs="Times New Roman"/>
                <w:kern w:val="2"/>
                <w:sz w:val="24"/>
                <w:szCs w:val="24"/>
                <w:lang w:val="en-US" w:eastAsia="zh-CN" w:bidi="ar-SA"/>
              </w:rPr>
              <w:br w:type="textWrapping"/>
            </w:r>
            <w:r>
              <w:rPr>
                <w:rFonts w:hint="default" w:ascii="Times New Roman" w:hAnsi="Times New Roman" w:eastAsia="方正仿宋_GBK" w:cs="Times New Roman"/>
                <w:b/>
                <w:kern w:val="2"/>
                <w:sz w:val="24"/>
                <w:szCs w:val="24"/>
                <w:lang w:val="en-US" w:eastAsia="zh-CN" w:bidi="ar-SA"/>
              </w:rPr>
              <w:t>报价超过最高限价的，视为无效文件，不得分。</w:t>
            </w:r>
          </w:p>
        </w:tc>
      </w:tr>
      <w:tr w14:paraId="5D1BB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3EF731">
            <w:pPr>
              <w:spacing w:beforeAutospacing="0" w:afterAutospacing="0" w:line="360" w:lineRule="auto"/>
              <w:ind w:right="0" w:rightChars="0" w:firstLine="482" w:firstLineChars="200"/>
              <w:rPr>
                <w:rFonts w:hint="default" w:ascii="Times New Roman" w:hAnsi="Times New Roman" w:eastAsia="方正仿宋_GBK" w:cs="Times New Roman"/>
                <w:b/>
                <w:kern w:val="2"/>
                <w:sz w:val="24"/>
                <w:szCs w:val="24"/>
                <w:lang w:val="en-US" w:eastAsia="zh-CN" w:bidi="ar-SA"/>
              </w:rPr>
            </w:pPr>
            <w:r>
              <w:rPr>
                <w:rFonts w:hint="default" w:ascii="Times New Roman" w:hAnsi="Times New Roman" w:eastAsia="方正仿宋_GBK" w:cs="Times New Roman"/>
                <w:b/>
                <w:kern w:val="2"/>
                <w:sz w:val="24"/>
                <w:szCs w:val="24"/>
                <w:lang w:val="en-US" w:eastAsia="zh-CN" w:bidi="ar-SA"/>
              </w:rPr>
              <w:t>合计</w:t>
            </w:r>
          </w:p>
        </w:tc>
        <w:tc>
          <w:tcPr>
            <w:tcW w:w="12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B0D8F2">
            <w:pPr>
              <w:spacing w:beforeAutospacing="0" w:afterAutospacing="0" w:line="360" w:lineRule="auto"/>
              <w:ind w:right="0" w:rightChars="0"/>
              <w:rPr>
                <w:rFonts w:hint="default" w:ascii="Times New Roman" w:hAnsi="Times New Roman" w:eastAsia="方正仿宋_GBK" w:cs="Times New Roman"/>
                <w:b/>
                <w:kern w:val="2"/>
                <w:sz w:val="24"/>
                <w:szCs w:val="24"/>
                <w:lang w:val="en-US" w:eastAsia="zh-CN" w:bidi="ar-SA"/>
              </w:rPr>
            </w:pPr>
            <w:r>
              <w:rPr>
                <w:rFonts w:hint="default" w:ascii="Times New Roman" w:hAnsi="Times New Roman" w:eastAsia="方正仿宋_GBK" w:cs="Times New Roman"/>
                <w:b/>
                <w:kern w:val="2"/>
                <w:sz w:val="24"/>
                <w:szCs w:val="24"/>
                <w:lang w:val="en-US" w:eastAsia="zh-CN" w:bidi="ar-SA"/>
              </w:rPr>
              <w:t>100分</w:t>
            </w:r>
          </w:p>
        </w:tc>
        <w:tc>
          <w:tcPr>
            <w:tcW w:w="57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8D56C4">
            <w:pPr>
              <w:spacing w:beforeAutospacing="0" w:afterAutospacing="0" w:line="360" w:lineRule="auto"/>
              <w:ind w:right="0" w:rightChars="0" w:firstLine="480" w:firstLineChars="200"/>
              <w:rPr>
                <w:rFonts w:hint="default" w:ascii="Times New Roman" w:hAnsi="Times New Roman" w:eastAsia="方正仿宋_GBK" w:cs="Times New Roman"/>
                <w:kern w:val="2"/>
                <w:sz w:val="24"/>
                <w:szCs w:val="24"/>
                <w:lang w:val="en-US" w:eastAsia="zh-CN" w:bidi="ar-SA"/>
              </w:rPr>
            </w:pPr>
          </w:p>
        </w:tc>
      </w:tr>
    </w:tbl>
    <w:p w14:paraId="068CA987">
      <w:pPr>
        <w:rPr>
          <w:rStyle w:val="16"/>
          <w:rFonts w:hint="eastAsia"/>
          <w:lang w:val="en-US" w:eastAsia="zh-CN"/>
        </w:rPr>
      </w:pPr>
      <w:r>
        <w:rPr>
          <w:rStyle w:val="16"/>
          <w:rFonts w:hint="eastAsia"/>
          <w:lang w:val="en-US" w:eastAsia="zh-CN"/>
        </w:rPr>
        <w:br w:type="page"/>
      </w:r>
    </w:p>
    <w:p w14:paraId="0AE50C5A">
      <w:pPr>
        <w:bidi w:val="0"/>
        <w:ind w:firstLine="640" w:firstLineChars="200"/>
        <w:jc w:val="left"/>
      </w:pPr>
      <w:r>
        <w:rPr>
          <w:rStyle w:val="16"/>
          <w:rFonts w:hint="eastAsia"/>
          <w:lang w:val="en-US" w:eastAsia="zh-CN"/>
        </w:rPr>
        <w:t>附1</w:t>
      </w:r>
      <w:r>
        <w:rPr>
          <w:rStyle w:val="16"/>
          <w:rFonts w:hint="default"/>
          <w:lang w:val="en-US" w:eastAsia="zh-CN"/>
        </w:rPr>
        <w:t> 参选文件格式</w:t>
      </w:r>
    </w:p>
    <w:p w14:paraId="44199D53">
      <w:pPr>
        <w:bidi w:val="0"/>
        <w:ind w:firstLine="640" w:firstLineChars="200"/>
        <w:rPr>
          <w:rFonts w:hint="eastAsia" w:ascii="方正黑体_GBK" w:hAnsi="方正黑体_GBK" w:eastAsia="方正黑体_GBK" w:cs="方正黑体_GBK"/>
        </w:rPr>
      </w:pPr>
      <w:r>
        <w:rPr>
          <w:rFonts w:hint="eastAsia" w:ascii="方正黑体_GBK" w:hAnsi="方正黑体_GBK" w:eastAsia="方正黑体_GBK" w:cs="方正黑体_GBK"/>
          <w:lang w:val="en-US" w:eastAsia="zh-CN"/>
        </w:rPr>
        <w:t>一、参选函</w:t>
      </w:r>
    </w:p>
    <w:p w14:paraId="064B6981">
      <w:pPr>
        <w:spacing w:line="360" w:lineRule="auto"/>
        <w:ind w:firstLine="1280" w:firstLineChars="400"/>
        <w:rPr>
          <w:sz w:val="32"/>
          <w:szCs w:val="32"/>
        </w:rPr>
      </w:pPr>
      <w:r>
        <w:rPr>
          <w:rFonts w:hint="eastAsia" w:ascii="Times New Roman" w:hAnsi="Times New Roman" w:eastAsia="方正仿宋_GBK" w:cs="Times New Roman"/>
          <w:kern w:val="2"/>
          <w:sz w:val="32"/>
          <w:szCs w:val="32"/>
          <w:lang w:val="en-US" w:eastAsia="zh-CN" w:bidi="ar-SA"/>
        </w:rPr>
        <w:t>致：重庆文化产业投资集团有限公司</w:t>
      </w:r>
    </w:p>
    <w:p w14:paraId="38118604">
      <w:pPr>
        <w:numPr>
          <w:ilvl w:val="0"/>
          <w:numId w:val="0"/>
        </w:numPr>
        <w:spacing w:after="0" w:line="360" w:lineRule="auto"/>
        <w:ind w:left="720" w:leftChars="0"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w:t>
      </w:r>
      <w:r>
        <w:rPr>
          <w:rFonts w:hint="eastAsia" w:ascii="Times New Roman" w:hAnsi="Times New Roman" w:eastAsia="方正仿宋_GBK" w:cs="Times New Roman"/>
          <w:kern w:val="2"/>
          <w:sz w:val="32"/>
          <w:szCs w:val="32"/>
          <w:lang w:val="en-US" w:eastAsia="zh-CN" w:bidi="ar-SA"/>
        </w:rPr>
        <w:t>我方已仔细研究了</w:t>
      </w:r>
      <w:r>
        <w:rPr>
          <w:rFonts w:hint="default" w:ascii="Times New Roman" w:hAnsi="Times New Roman" w:eastAsia="方正仿宋_GBK" w:cs="Times New Roman"/>
          <w:b/>
          <w:kern w:val="2"/>
          <w:sz w:val="32"/>
          <w:szCs w:val="32"/>
          <w:lang w:val="en-US" w:eastAsia="zh-CN" w:bidi="ar-SA"/>
        </w:rPr>
        <w:t>“跨越山海——寻找东西方传说中的奇幻生物”展览线下主题活动策划执行及宣传内容生产服务项目</w:t>
      </w:r>
      <w:r>
        <w:rPr>
          <w:rFonts w:hint="eastAsia" w:ascii="Times New Roman" w:hAnsi="Times New Roman" w:eastAsia="方正仿宋_GBK" w:cs="Times New Roman"/>
          <w:kern w:val="2"/>
          <w:sz w:val="32"/>
          <w:szCs w:val="32"/>
          <w:lang w:val="en-US" w:eastAsia="zh-CN" w:bidi="ar-SA"/>
        </w:rPr>
        <w:t>比选文件的全部内容，愿意以人民币（大写）</w:t>
      </w:r>
      <w:r>
        <w:rPr>
          <w:rFonts w:hint="default" w:ascii="Times New Roman" w:hAnsi="Times New Roman" w:eastAsia="方正仿宋_GBK" w:cs="Times New Roman"/>
          <w:b/>
          <w:kern w:val="2"/>
          <w:sz w:val="32"/>
          <w:szCs w:val="32"/>
          <w:lang w:val="en-US" w:eastAsia="zh-CN" w:bidi="ar-SA"/>
        </w:rPr>
        <w:t>__________</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b/>
          <w:kern w:val="2"/>
          <w:sz w:val="32"/>
          <w:szCs w:val="32"/>
          <w:lang w:val="en-US" w:eastAsia="zh-CN" w:bidi="ar-SA"/>
        </w:rPr>
        <w:t>________</w:t>
      </w:r>
      <w:r>
        <w:rPr>
          <w:rFonts w:hint="eastAsia" w:ascii="Times New Roman" w:hAnsi="Times New Roman" w:eastAsia="方正仿宋_GBK" w:cs="Times New Roman"/>
          <w:kern w:val="2"/>
          <w:sz w:val="32"/>
          <w:szCs w:val="32"/>
          <w:lang w:val="en-US" w:eastAsia="zh-CN" w:bidi="ar-SA"/>
        </w:rPr>
        <w:t>元）的参选总报价（固定包干总价），服务周期按比选文件要求执行。</w:t>
      </w:r>
    </w:p>
    <w:p w14:paraId="197206F9">
      <w:pPr>
        <w:numPr>
          <w:ilvl w:val="0"/>
          <w:numId w:val="0"/>
        </w:numPr>
        <w:spacing w:after="0" w:line="360" w:lineRule="auto"/>
        <w:ind w:left="720" w:leftChars="0"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w:t>
      </w:r>
      <w:r>
        <w:rPr>
          <w:rFonts w:hint="eastAsia" w:ascii="Times New Roman" w:hAnsi="Times New Roman" w:eastAsia="方正仿宋_GBK" w:cs="Times New Roman"/>
          <w:kern w:val="2"/>
          <w:sz w:val="32"/>
          <w:szCs w:val="32"/>
          <w:lang w:val="en-US" w:eastAsia="zh-CN" w:bidi="ar-SA"/>
        </w:rPr>
        <w:t>如我方中选：（1）我方承诺在收到中选通知书后，在规定期限内与你方签订合同。（2）随同本参选函递交的参选函附录属于合同文件的组成部分。（3）我方承诺在合同约定的期限内完成并提交全部合同约定的工作成果。</w:t>
      </w:r>
    </w:p>
    <w:p w14:paraId="3BACA2DB">
      <w:pPr>
        <w:numPr>
          <w:ilvl w:val="0"/>
          <w:numId w:val="0"/>
        </w:numPr>
        <w:spacing w:after="0" w:line="360" w:lineRule="auto"/>
        <w:ind w:left="720" w:leftChars="0" w:firstLine="640" w:firstLineChars="200"/>
        <w:rPr>
          <w:sz w:val="32"/>
          <w:szCs w:val="32"/>
        </w:rPr>
      </w:pPr>
      <w:r>
        <w:rPr>
          <w:rFonts w:ascii="Times New Roman" w:hAnsi="Times New Roman" w:eastAsia="方正仿宋_GBK" w:cs="Times New Roman"/>
          <w:kern w:val="2"/>
          <w:sz w:val="32"/>
          <w:szCs w:val="32"/>
          <w:lang w:val="en-US" w:eastAsia="zh-CN" w:bidi="ar-SA"/>
        </w:rPr>
        <w:t>3.</w:t>
      </w:r>
      <w:r>
        <w:rPr>
          <w:rFonts w:hint="eastAsia" w:ascii="Times New Roman" w:hAnsi="Times New Roman" w:eastAsia="方正仿宋_GBK" w:cs="Times New Roman"/>
          <w:kern w:val="2"/>
          <w:sz w:val="32"/>
          <w:szCs w:val="32"/>
          <w:lang w:val="en-US" w:eastAsia="zh-CN" w:bidi="ar-SA"/>
        </w:rPr>
        <w:t>我方在此声明，所递交的参选文件及有关资料内容完整、真实和准确。</w:t>
      </w:r>
    </w:p>
    <w:p w14:paraId="63F10423">
      <w:pPr>
        <w:spacing w:line="360" w:lineRule="auto"/>
        <w:ind w:firstLine="643" w:firstLineChars="200"/>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kern w:val="2"/>
          <w:sz w:val="32"/>
          <w:szCs w:val="32"/>
          <w:lang w:val="en-US" w:eastAsia="zh-CN" w:bidi="ar-SA"/>
        </w:rPr>
        <w:t>参选人：</w:t>
      </w:r>
      <w:r>
        <w:rPr>
          <w:rFonts w:hint="eastAsia" w:ascii="Times New Roman" w:hAnsi="Times New Roman" w:eastAsia="方正仿宋_GBK" w:cs="Times New Roman"/>
          <w:kern w:val="2"/>
          <w:sz w:val="32"/>
          <w:szCs w:val="32"/>
          <w:lang w:val="en-US" w:eastAsia="zh-CN" w:bidi="ar-SA"/>
        </w:rPr>
        <w:t>________________（盖单位公章）</w:t>
      </w:r>
    </w:p>
    <w:p w14:paraId="0969D2E9">
      <w:pPr>
        <w:spacing w:line="360" w:lineRule="auto"/>
        <w:ind w:firstLine="643" w:firstLineChars="200"/>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kern w:val="2"/>
          <w:sz w:val="32"/>
          <w:szCs w:val="32"/>
          <w:lang w:val="en-US" w:eastAsia="zh-CN" w:bidi="ar-SA"/>
        </w:rPr>
        <w:t>法定代表人（负责人）或其委托代理人：</w:t>
      </w:r>
      <w:r>
        <w:rPr>
          <w:rFonts w:hint="eastAsia" w:ascii="Times New Roman" w:hAnsi="Times New Roman" w:eastAsia="方正仿宋_GBK" w:cs="Times New Roman"/>
          <w:kern w:val="2"/>
          <w:sz w:val="32"/>
          <w:szCs w:val="32"/>
          <w:lang w:val="en-US" w:eastAsia="zh-CN" w:bidi="ar-SA"/>
        </w:rPr>
        <w:t>_____</w:t>
      </w:r>
      <w:r>
        <w:rPr>
          <w:rFonts w:hint="eastAsia" w:cs="Times New Roman"/>
          <w:kern w:val="2"/>
          <w:sz w:val="32"/>
          <w:szCs w:val="32"/>
          <w:lang w:val="en-US" w:eastAsia="zh-CN" w:bidi="ar-SA"/>
        </w:rPr>
        <w:t xml:space="preserve"> </w:t>
      </w:r>
      <w:r>
        <w:rPr>
          <w:rFonts w:hint="eastAsia" w:ascii="Times New Roman" w:hAnsi="Times New Roman" w:eastAsia="方正仿宋_GBK" w:cs="Times New Roman"/>
          <w:kern w:val="2"/>
          <w:sz w:val="32"/>
          <w:szCs w:val="32"/>
          <w:lang w:val="en-US" w:eastAsia="zh-CN" w:bidi="ar-SA"/>
        </w:rPr>
        <w:t>（签字）</w:t>
      </w:r>
    </w:p>
    <w:p w14:paraId="077ADFA8">
      <w:pPr>
        <w:spacing w:line="360" w:lineRule="auto"/>
        <w:ind w:firstLine="643" w:firstLineChars="200"/>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kern w:val="2"/>
          <w:sz w:val="32"/>
          <w:szCs w:val="32"/>
          <w:lang w:val="en-US" w:eastAsia="zh-CN" w:bidi="ar-SA"/>
        </w:rPr>
        <w:t>日期：</w:t>
      </w:r>
      <w:r>
        <w:rPr>
          <w:rFonts w:hint="eastAsia" w:ascii="Times New Roman" w:hAnsi="Times New Roman" w:eastAsia="方正仿宋_GBK" w:cs="Times New Roman"/>
          <w:kern w:val="2"/>
          <w:sz w:val="32"/>
          <w:szCs w:val="32"/>
          <w:lang w:val="en-US" w:eastAsia="zh-CN" w:bidi="ar-SA"/>
        </w:rPr>
        <w:t>______年____月____日</w:t>
      </w:r>
    </w:p>
    <w:p w14:paraId="3FB747D6">
      <w:pPr>
        <w:rPr>
          <w:rFonts w:hint="default" w:ascii="方正黑体_GBK" w:hAnsi="方正黑体_GBK" w:eastAsia="方正黑体_GBK" w:cs="方正黑体_GBK"/>
          <w:lang w:val="en-US" w:eastAsia="zh-CN"/>
        </w:rPr>
      </w:pPr>
    </w:p>
    <w:p w14:paraId="3B931552">
      <w:pPr>
        <w:bidi w:val="0"/>
        <w:ind w:firstLine="640" w:firstLineChars="200"/>
      </w:pPr>
      <w:r>
        <w:rPr>
          <w:rFonts w:hint="default" w:ascii="方正黑体_GBK" w:hAnsi="方正黑体_GBK" w:eastAsia="方正黑体_GBK" w:cs="方正黑体_GBK"/>
          <w:lang w:val="en-US" w:eastAsia="zh-CN"/>
        </w:rPr>
        <w:br w:type="page"/>
      </w:r>
      <w:r>
        <w:rPr>
          <w:rFonts w:hint="default" w:ascii="方正黑体_GBK" w:hAnsi="方正黑体_GBK" w:eastAsia="方正黑体_GBK" w:cs="方正黑体_GBK"/>
          <w:lang w:val="en-US" w:eastAsia="zh-CN"/>
        </w:rPr>
        <w:t>二、报价函</w:t>
      </w:r>
    </w:p>
    <w:p w14:paraId="24A94361">
      <w:pPr>
        <w:spacing w:line="360" w:lineRule="auto"/>
        <w:rPr>
          <w:rFonts w:hint="eastAsia"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b/>
          <w:kern w:val="2"/>
          <w:sz w:val="32"/>
          <w:szCs w:val="24"/>
          <w:lang w:val="en-US" w:eastAsia="zh-CN" w:bidi="ar-SA"/>
        </w:rPr>
        <w:t>项目名称：“跨越山海——寻找东西方传说中的奇幻生物”展览线下主题活动策划执行及宣传内容生产服务项目</w:t>
      </w:r>
    </w:p>
    <w:tbl>
      <w:tblPr>
        <w:tblStyle w:val="13"/>
        <w:tblW w:w="830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94"/>
        <w:gridCol w:w="3425"/>
        <w:gridCol w:w="2285"/>
      </w:tblGrid>
      <w:tr w14:paraId="20512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234063">
            <w:pPr>
              <w:spacing w:beforeAutospacing="0" w:afterAutospacing="0" w:line="360" w:lineRule="auto"/>
              <w:ind w:right="0"/>
              <w:rPr>
                <w:rFonts w:hint="default" w:ascii="Times New Roman" w:hAnsi="Times New Roman" w:eastAsia="方正仿宋_GBK" w:cs="Times New Roman"/>
                <w:b/>
                <w:bCs/>
                <w:kern w:val="2"/>
                <w:sz w:val="28"/>
                <w:szCs w:val="24"/>
                <w:lang w:val="en-US" w:eastAsia="zh-CN" w:bidi="ar-SA"/>
              </w:rPr>
            </w:pPr>
            <w:r>
              <w:rPr>
                <w:rFonts w:hint="default" w:ascii="Times New Roman" w:hAnsi="Times New Roman" w:eastAsia="方正仿宋_GBK" w:cs="Times New Roman"/>
                <w:b/>
                <w:bCs/>
                <w:kern w:val="2"/>
                <w:sz w:val="28"/>
                <w:szCs w:val="24"/>
                <w:lang w:val="en-US" w:eastAsia="zh-CN" w:bidi="ar-SA"/>
              </w:rPr>
              <w:t>项目名称</w:t>
            </w:r>
          </w:p>
        </w:tc>
        <w:tc>
          <w:tcPr>
            <w:tcW w:w="34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6A0AA8">
            <w:pPr>
              <w:spacing w:beforeAutospacing="0" w:afterAutospacing="0" w:line="360" w:lineRule="auto"/>
              <w:ind w:right="0"/>
              <w:rPr>
                <w:rFonts w:hint="default" w:ascii="Times New Roman" w:hAnsi="Times New Roman" w:eastAsia="方正仿宋_GBK" w:cs="Times New Roman"/>
                <w:b/>
                <w:bCs/>
                <w:kern w:val="2"/>
                <w:sz w:val="28"/>
                <w:szCs w:val="24"/>
                <w:lang w:val="en-US" w:eastAsia="zh-CN" w:bidi="ar-SA"/>
              </w:rPr>
            </w:pPr>
            <w:r>
              <w:rPr>
                <w:rFonts w:hint="default" w:ascii="Times New Roman" w:hAnsi="Times New Roman" w:eastAsia="方正仿宋_GBK" w:cs="Times New Roman"/>
                <w:b/>
                <w:bCs/>
                <w:kern w:val="2"/>
                <w:sz w:val="28"/>
                <w:szCs w:val="24"/>
                <w:lang w:val="en-US" w:eastAsia="zh-CN" w:bidi="ar-SA"/>
              </w:rPr>
              <w:t>参选总报价（元）</w:t>
            </w:r>
          </w:p>
        </w:tc>
        <w:tc>
          <w:tcPr>
            <w:tcW w:w="22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9FB2D2">
            <w:pPr>
              <w:spacing w:beforeAutospacing="0" w:afterAutospacing="0" w:line="360" w:lineRule="auto"/>
              <w:ind w:right="0"/>
              <w:rPr>
                <w:rFonts w:hint="default" w:ascii="Times New Roman" w:hAnsi="Times New Roman" w:eastAsia="方正仿宋_GBK" w:cs="Times New Roman"/>
                <w:b/>
                <w:bCs/>
                <w:kern w:val="2"/>
                <w:sz w:val="28"/>
                <w:szCs w:val="24"/>
                <w:lang w:val="en-US" w:eastAsia="zh-CN" w:bidi="ar-SA"/>
              </w:rPr>
            </w:pPr>
            <w:r>
              <w:rPr>
                <w:rFonts w:hint="default" w:ascii="Times New Roman" w:hAnsi="Times New Roman" w:eastAsia="方正仿宋_GBK" w:cs="Times New Roman"/>
                <w:b/>
                <w:bCs/>
                <w:kern w:val="2"/>
                <w:sz w:val="28"/>
                <w:szCs w:val="24"/>
                <w:lang w:val="en-US" w:eastAsia="zh-CN" w:bidi="ar-SA"/>
              </w:rPr>
              <w:t>备注</w:t>
            </w:r>
          </w:p>
        </w:tc>
      </w:tr>
      <w:tr w14:paraId="7CE7B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3C17EA">
            <w:pPr>
              <w:spacing w:beforeAutospacing="0" w:afterAutospacing="0" w:line="360" w:lineRule="auto"/>
              <w:ind w:right="0"/>
              <w:rPr>
                <w:rFonts w:hint="eastAsia" w:ascii="方正仿宋_GBK" w:hAnsi="方正仿宋_GBK" w:eastAsia="方正仿宋_GBK" w:cs="方正仿宋_GBK"/>
                <w:b w:val="0"/>
                <w:bCs w:val="0"/>
                <w:kern w:val="2"/>
                <w:sz w:val="28"/>
                <w:szCs w:val="24"/>
                <w:lang w:val="en-US" w:eastAsia="zh-CN" w:bidi="ar-SA"/>
              </w:rPr>
            </w:pPr>
            <w:r>
              <w:rPr>
                <w:rFonts w:hint="eastAsia" w:ascii="方正仿宋_GBK" w:hAnsi="方正仿宋_GBK" w:eastAsia="方正仿宋_GBK" w:cs="方正仿宋_GBK"/>
                <w:b w:val="0"/>
                <w:bCs w:val="0"/>
                <w:kern w:val="2"/>
                <w:sz w:val="28"/>
                <w:szCs w:val="24"/>
                <w:lang w:val="en-US" w:eastAsia="zh-CN" w:bidi="ar-SA"/>
              </w:rPr>
              <w:t>“跨越山海——寻找东西方传说中的奇幻生物”展览线下主题活动策划执行及宣传内容生产服务项目</w:t>
            </w:r>
          </w:p>
        </w:tc>
        <w:tc>
          <w:tcPr>
            <w:tcW w:w="34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981D2B">
            <w:pPr>
              <w:spacing w:beforeAutospacing="0" w:afterAutospacing="0" w:line="360" w:lineRule="auto"/>
              <w:ind w:right="0"/>
              <w:rPr>
                <w:rFonts w:hint="eastAsia" w:ascii="方正仿宋_GBK" w:hAnsi="方正仿宋_GBK" w:eastAsia="方正仿宋_GBK" w:cs="方正仿宋_GBK"/>
                <w:b w:val="0"/>
                <w:bCs w:val="0"/>
                <w:kern w:val="2"/>
                <w:sz w:val="28"/>
                <w:szCs w:val="24"/>
                <w:lang w:val="en-US" w:eastAsia="zh-CN" w:bidi="ar-SA"/>
              </w:rPr>
            </w:pPr>
            <w:r>
              <w:rPr>
                <w:rFonts w:hint="eastAsia" w:ascii="方正仿宋_GBK" w:hAnsi="方正仿宋_GBK" w:eastAsia="方正仿宋_GBK" w:cs="方正仿宋_GBK"/>
                <w:b w:val="0"/>
                <w:bCs w:val="0"/>
                <w:kern w:val="2"/>
                <w:sz w:val="28"/>
                <w:szCs w:val="24"/>
                <w:lang w:val="en-US" w:eastAsia="zh-CN" w:bidi="ar-SA"/>
              </w:rPr>
              <w:t>小写：__________</w:t>
            </w:r>
            <w:r>
              <w:rPr>
                <w:rFonts w:hint="eastAsia" w:ascii="方正仿宋_GBK" w:hAnsi="方正仿宋_GBK" w:eastAsia="方正仿宋_GBK" w:cs="方正仿宋_GBK"/>
                <w:b w:val="0"/>
                <w:bCs w:val="0"/>
                <w:kern w:val="2"/>
                <w:sz w:val="28"/>
                <w:szCs w:val="24"/>
                <w:lang w:val="en-US" w:eastAsia="zh-CN" w:bidi="ar-SA"/>
              </w:rPr>
              <w:br w:type="textWrapping"/>
            </w:r>
            <w:r>
              <w:rPr>
                <w:rFonts w:hint="eastAsia" w:ascii="方正仿宋_GBK" w:hAnsi="方正仿宋_GBK" w:eastAsia="方正仿宋_GBK" w:cs="方正仿宋_GBK"/>
                <w:b w:val="0"/>
                <w:bCs w:val="0"/>
                <w:kern w:val="2"/>
                <w:sz w:val="28"/>
                <w:szCs w:val="24"/>
                <w:lang w:val="en-US" w:eastAsia="zh-CN" w:bidi="ar-SA"/>
              </w:rPr>
              <w:t>大写：__________</w:t>
            </w:r>
          </w:p>
        </w:tc>
        <w:tc>
          <w:tcPr>
            <w:tcW w:w="22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6016FB">
            <w:pPr>
              <w:spacing w:beforeAutospacing="0" w:afterAutospacing="0" w:line="360" w:lineRule="auto"/>
              <w:ind w:right="0"/>
              <w:rPr>
                <w:rFonts w:hint="eastAsia" w:ascii="方正仿宋_GBK" w:hAnsi="方正仿宋_GBK" w:eastAsia="方正仿宋_GBK" w:cs="方正仿宋_GBK"/>
                <w:b w:val="0"/>
                <w:bCs w:val="0"/>
                <w:kern w:val="2"/>
                <w:sz w:val="28"/>
                <w:szCs w:val="24"/>
                <w:lang w:val="en-US" w:eastAsia="zh-CN" w:bidi="ar-SA"/>
              </w:rPr>
            </w:pPr>
            <w:r>
              <w:rPr>
                <w:rFonts w:hint="eastAsia" w:ascii="方正仿宋_GBK" w:hAnsi="方正仿宋_GBK" w:eastAsia="方正仿宋_GBK" w:cs="方正仿宋_GBK"/>
                <w:b w:val="0"/>
                <w:bCs w:val="0"/>
                <w:kern w:val="2"/>
                <w:sz w:val="28"/>
                <w:szCs w:val="24"/>
                <w:lang w:val="en-US" w:eastAsia="zh-CN" w:bidi="ar-SA"/>
              </w:rPr>
              <w:t>包干含税总价</w:t>
            </w:r>
          </w:p>
        </w:tc>
      </w:tr>
    </w:tbl>
    <w:p w14:paraId="617416F8"/>
    <w:p w14:paraId="15D9CC37">
      <w:pPr>
        <w:ind w:firstLine="643" w:firstLineChars="200"/>
        <w:rPr>
          <w:rFonts w:hint="eastAsia" w:ascii="Times New Roman" w:hAnsi="Times New Roman" w:eastAsia="方正仿宋_GBK" w:cs="Times New Roman"/>
          <w:kern w:val="2"/>
          <w:sz w:val="32"/>
          <w:szCs w:val="24"/>
          <w:lang w:val="en-US" w:eastAsia="zh-CN" w:bidi="ar-SA"/>
        </w:rPr>
      </w:pPr>
      <w:r>
        <w:rPr>
          <w:rFonts w:ascii="Times New Roman" w:hAnsi="Times New Roman" w:eastAsia="方正仿宋_GBK" w:cs="Times New Roman"/>
          <w:b/>
          <w:kern w:val="2"/>
          <w:sz w:val="32"/>
          <w:szCs w:val="24"/>
          <w:lang w:val="en-US" w:eastAsia="zh-CN" w:bidi="ar-SA"/>
        </w:rPr>
        <w:t>参选人：</w:t>
      </w:r>
      <w:r>
        <w:rPr>
          <w:rFonts w:hint="eastAsia" w:ascii="Times New Roman" w:hAnsi="Times New Roman" w:eastAsia="方正仿宋_GBK" w:cs="Times New Roman"/>
          <w:kern w:val="2"/>
          <w:sz w:val="32"/>
          <w:szCs w:val="24"/>
          <w:lang w:val="en-US" w:eastAsia="zh-CN" w:bidi="ar-SA"/>
        </w:rPr>
        <w:t>________________（盖单位公章）</w:t>
      </w:r>
    </w:p>
    <w:p w14:paraId="7F38142B">
      <w:pPr>
        <w:ind w:firstLine="643" w:firstLineChars="200"/>
        <w:rPr>
          <w:rFonts w:hint="eastAsia" w:ascii="Times New Roman" w:hAnsi="Times New Roman" w:eastAsia="方正仿宋_GBK" w:cs="Times New Roman"/>
          <w:kern w:val="2"/>
          <w:sz w:val="32"/>
          <w:szCs w:val="24"/>
          <w:lang w:val="en-US" w:eastAsia="zh-CN" w:bidi="ar-SA"/>
        </w:rPr>
      </w:pPr>
      <w:r>
        <w:rPr>
          <w:rFonts w:ascii="Times New Roman" w:hAnsi="Times New Roman" w:eastAsia="方正仿宋_GBK" w:cs="Times New Roman"/>
          <w:b/>
          <w:kern w:val="2"/>
          <w:sz w:val="32"/>
          <w:szCs w:val="24"/>
          <w:lang w:val="en-US" w:eastAsia="zh-CN" w:bidi="ar-SA"/>
        </w:rPr>
        <w:t>日期：</w:t>
      </w:r>
      <w:r>
        <w:rPr>
          <w:rFonts w:hint="eastAsia" w:ascii="Times New Roman" w:hAnsi="Times New Roman" w:eastAsia="方正仿宋_GBK" w:cs="Times New Roman"/>
          <w:kern w:val="2"/>
          <w:sz w:val="32"/>
          <w:szCs w:val="24"/>
          <w:lang w:val="en-US" w:eastAsia="zh-CN" w:bidi="ar-SA"/>
        </w:rPr>
        <w:t>______年____月____日</w:t>
      </w:r>
    </w:p>
    <w:p w14:paraId="21C0A345"/>
    <w:p w14:paraId="5EF761D4"/>
    <w:p w14:paraId="7C9EECD7">
      <w:pPr>
        <w:bidi w:val="0"/>
        <w:ind w:firstLine="640" w:firstLineChars="200"/>
        <w:rPr>
          <w:rFonts w:hint="default" w:ascii="方正黑体_GBK" w:hAnsi="方正黑体_GBK" w:eastAsia="方正黑体_GBK" w:cs="方正黑体_GBK"/>
          <w:lang w:val="en-US" w:eastAsia="zh-CN"/>
        </w:rPr>
      </w:pPr>
      <w:r>
        <w:rPr>
          <w:rFonts w:hint="default" w:ascii="方正黑体_GBK" w:hAnsi="方正黑体_GBK" w:eastAsia="方正黑体_GBK" w:cs="方正黑体_GBK"/>
          <w:lang w:val="en-US" w:eastAsia="zh-CN"/>
        </w:rPr>
        <w:br w:type="page"/>
      </w:r>
      <w:r>
        <w:rPr>
          <w:rFonts w:hint="default" w:ascii="方正黑体_GBK" w:hAnsi="方正黑体_GBK" w:eastAsia="方正黑体_GBK" w:cs="方正黑体_GBK"/>
          <w:lang w:val="en-US" w:eastAsia="zh-CN"/>
        </w:rPr>
        <w:t>三、法定代表人（负责人）授权委托书</w:t>
      </w:r>
    </w:p>
    <w:p w14:paraId="7E91B4BF">
      <w:pPr>
        <w:spacing w:line="360" w:lineRule="auto"/>
        <w:ind w:firstLine="643" w:firstLineChars="200"/>
        <w:rPr>
          <w:rFonts w:hint="eastAsia"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b/>
          <w:kern w:val="2"/>
          <w:sz w:val="32"/>
          <w:szCs w:val="24"/>
          <w:lang w:val="en-US" w:eastAsia="zh-CN" w:bidi="ar-SA"/>
        </w:rPr>
        <w:t>致：</w:t>
      </w:r>
      <w:r>
        <w:rPr>
          <w:rFonts w:hint="eastAsia" w:ascii="Times New Roman" w:hAnsi="Times New Roman" w:eastAsia="方正仿宋_GBK" w:cs="Times New Roman"/>
          <w:kern w:val="2"/>
          <w:sz w:val="32"/>
          <w:szCs w:val="24"/>
          <w:lang w:val="en-US" w:eastAsia="zh-CN" w:bidi="ar-SA"/>
        </w:rPr>
        <w:t>重庆文化产业投资集团有限公司</w:t>
      </w:r>
    </w:p>
    <w:p w14:paraId="75DF247C">
      <w:pPr>
        <w:spacing w:line="360" w:lineRule="auto"/>
        <w:ind w:firstLine="640" w:firstLineChars="200"/>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仿宋_GBK" w:cs="Times New Roman"/>
          <w:kern w:val="2"/>
          <w:sz w:val="32"/>
          <w:szCs w:val="24"/>
          <w:lang w:val="en-US" w:eastAsia="zh-CN" w:bidi="ar-SA"/>
        </w:rPr>
        <w:t>本人</w:t>
      </w:r>
      <w:r>
        <w:rPr>
          <w:rFonts w:hint="default" w:ascii="Times New Roman" w:hAnsi="Times New Roman" w:eastAsia="方正仿宋_GBK" w:cs="Times New Roman"/>
          <w:b/>
          <w:kern w:val="2"/>
          <w:sz w:val="32"/>
          <w:szCs w:val="24"/>
          <w:lang w:val="en-US" w:eastAsia="zh-CN" w:bidi="ar-SA"/>
        </w:rPr>
        <w:t>__________</w:t>
      </w:r>
      <w:r>
        <w:rPr>
          <w:rFonts w:hint="eastAsia" w:ascii="Times New Roman" w:hAnsi="Times New Roman" w:eastAsia="方正仿宋_GBK" w:cs="Times New Roman"/>
          <w:kern w:val="2"/>
          <w:sz w:val="32"/>
          <w:szCs w:val="24"/>
          <w:lang w:val="en-US" w:eastAsia="zh-CN" w:bidi="ar-SA"/>
        </w:rPr>
        <w:t>（姓名）系</w:t>
      </w:r>
      <w:r>
        <w:rPr>
          <w:rFonts w:hint="default" w:ascii="Times New Roman" w:hAnsi="Times New Roman" w:eastAsia="方正仿宋_GBK" w:cs="Times New Roman"/>
          <w:b/>
          <w:kern w:val="2"/>
          <w:sz w:val="32"/>
          <w:szCs w:val="24"/>
          <w:lang w:val="en-US" w:eastAsia="zh-CN" w:bidi="ar-SA"/>
        </w:rPr>
        <w:t>__________</w:t>
      </w:r>
      <w:r>
        <w:rPr>
          <w:rFonts w:hint="eastAsia" w:ascii="Times New Roman" w:hAnsi="Times New Roman" w:eastAsia="方正仿宋_GBK" w:cs="Times New Roman"/>
          <w:kern w:val="2"/>
          <w:sz w:val="32"/>
          <w:szCs w:val="24"/>
          <w:lang w:val="en-US" w:eastAsia="zh-CN" w:bidi="ar-SA"/>
        </w:rPr>
        <w:t>（参选人名称）的法定代表人（负责人），现授权委托</w:t>
      </w:r>
      <w:r>
        <w:rPr>
          <w:rFonts w:hint="default" w:ascii="Times New Roman" w:hAnsi="Times New Roman" w:eastAsia="方正仿宋_GBK" w:cs="Times New Roman"/>
          <w:b/>
          <w:kern w:val="2"/>
          <w:sz w:val="32"/>
          <w:szCs w:val="24"/>
          <w:lang w:val="en-US" w:eastAsia="zh-CN" w:bidi="ar-SA"/>
        </w:rPr>
        <w:t>__________</w:t>
      </w:r>
      <w:r>
        <w:rPr>
          <w:rFonts w:hint="eastAsia" w:ascii="Times New Roman" w:hAnsi="Times New Roman" w:eastAsia="方正仿宋_GBK" w:cs="Times New Roman"/>
          <w:kern w:val="2"/>
          <w:sz w:val="32"/>
          <w:szCs w:val="24"/>
          <w:lang w:val="en-US" w:eastAsia="zh-CN" w:bidi="ar-SA"/>
        </w:rPr>
        <w:t>（姓名）为我方代理人。代理人根据授权，以我方名义签署、澄清、说明、补正、递交、撤回、修改</w:t>
      </w:r>
      <w:r>
        <w:rPr>
          <w:rFonts w:hint="default" w:ascii="Times New Roman" w:hAnsi="Times New Roman" w:eastAsia="方正仿宋_GBK" w:cs="Times New Roman"/>
          <w:b/>
          <w:kern w:val="2"/>
          <w:sz w:val="32"/>
          <w:szCs w:val="24"/>
          <w:lang w:val="en-US" w:eastAsia="zh-CN" w:bidi="ar-SA"/>
        </w:rPr>
        <w:t>“跨越山海——寻找东西方传说中的奇幻生物”展览线下主题活动策划执行及宣传内容生产服务项目</w:t>
      </w:r>
      <w:r>
        <w:rPr>
          <w:rFonts w:hint="eastAsia" w:ascii="Times New Roman" w:hAnsi="Times New Roman" w:eastAsia="方正仿宋_GBK" w:cs="Times New Roman"/>
          <w:kern w:val="2"/>
          <w:sz w:val="32"/>
          <w:szCs w:val="24"/>
          <w:lang w:val="en-US" w:eastAsia="zh-CN" w:bidi="ar-SA"/>
        </w:rPr>
        <w:t>参选文件、签订合同和处理有关事宜，其法律后果由我方承担。</w:t>
      </w:r>
    </w:p>
    <w:p w14:paraId="5944D458">
      <w:pPr>
        <w:spacing w:line="360" w:lineRule="auto"/>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仿宋_GBK" w:cs="Times New Roman"/>
          <w:kern w:val="2"/>
          <w:sz w:val="32"/>
          <w:szCs w:val="24"/>
          <w:lang w:val="en-US" w:eastAsia="zh-CN" w:bidi="ar-SA"/>
        </w:rPr>
        <w:t>委托期限：</w:t>
      </w:r>
      <w:r>
        <w:rPr>
          <w:rFonts w:hint="default" w:ascii="Times New Roman" w:hAnsi="Times New Roman" w:eastAsia="方正仿宋_GBK" w:cs="Times New Roman"/>
          <w:b/>
          <w:kern w:val="2"/>
          <w:sz w:val="32"/>
          <w:szCs w:val="24"/>
          <w:lang w:val="en-US" w:eastAsia="zh-CN" w:bidi="ar-SA"/>
        </w:rPr>
        <w:t>____________________</w:t>
      </w:r>
    </w:p>
    <w:p w14:paraId="3C97AFF8">
      <w:pPr>
        <w:spacing w:line="360" w:lineRule="auto"/>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仿宋_GBK" w:cs="Times New Roman"/>
          <w:kern w:val="2"/>
          <w:sz w:val="32"/>
          <w:szCs w:val="24"/>
          <w:lang w:val="en-US" w:eastAsia="zh-CN" w:bidi="ar-SA"/>
        </w:rPr>
        <w:t>代理人无转委托权。</w:t>
      </w:r>
    </w:p>
    <w:p w14:paraId="2565AE55">
      <w:pPr>
        <w:spacing w:before="600" w:beforeAutospacing="0" w:line="360" w:lineRule="auto"/>
        <w:rPr>
          <w:rFonts w:hint="eastAsia"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b/>
          <w:kern w:val="2"/>
          <w:sz w:val="32"/>
          <w:szCs w:val="24"/>
          <w:lang w:val="en-US" w:eastAsia="zh-CN" w:bidi="ar-SA"/>
        </w:rPr>
        <w:t>参选人：</w:t>
      </w:r>
      <w:r>
        <w:rPr>
          <w:rFonts w:hint="eastAsia" w:ascii="Times New Roman" w:hAnsi="Times New Roman" w:eastAsia="方正仿宋_GBK" w:cs="Times New Roman"/>
          <w:kern w:val="2"/>
          <w:sz w:val="32"/>
          <w:szCs w:val="24"/>
          <w:lang w:val="en-US" w:eastAsia="zh-CN" w:bidi="ar-SA"/>
        </w:rPr>
        <w:t>________________（盖单位公章）</w:t>
      </w:r>
    </w:p>
    <w:p w14:paraId="45B83100">
      <w:pPr>
        <w:spacing w:line="360" w:lineRule="auto"/>
        <w:rPr>
          <w:rFonts w:hint="eastAsia"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b/>
          <w:kern w:val="2"/>
          <w:sz w:val="32"/>
          <w:szCs w:val="24"/>
          <w:lang w:val="en-US" w:eastAsia="zh-CN" w:bidi="ar-SA"/>
        </w:rPr>
        <w:t>法定代表人（负责人）：</w:t>
      </w:r>
      <w:r>
        <w:rPr>
          <w:rFonts w:hint="eastAsia" w:ascii="Times New Roman" w:hAnsi="Times New Roman" w:eastAsia="方正仿宋_GBK" w:cs="Times New Roman"/>
          <w:kern w:val="2"/>
          <w:sz w:val="32"/>
          <w:szCs w:val="24"/>
          <w:lang w:val="en-US" w:eastAsia="zh-CN" w:bidi="ar-SA"/>
        </w:rPr>
        <w:t>________________（签字）</w:t>
      </w:r>
    </w:p>
    <w:p w14:paraId="3D3570FC">
      <w:pPr>
        <w:spacing w:line="360" w:lineRule="auto"/>
        <w:rPr>
          <w:rFonts w:hint="eastAsia"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b/>
          <w:kern w:val="2"/>
          <w:sz w:val="32"/>
          <w:szCs w:val="24"/>
          <w:lang w:val="en-US" w:eastAsia="zh-CN" w:bidi="ar-SA"/>
        </w:rPr>
        <w:t>委托代理人：</w:t>
      </w:r>
      <w:r>
        <w:rPr>
          <w:rFonts w:hint="eastAsia" w:ascii="Times New Roman" w:hAnsi="Times New Roman" w:eastAsia="方正仿宋_GBK" w:cs="Times New Roman"/>
          <w:kern w:val="2"/>
          <w:sz w:val="32"/>
          <w:szCs w:val="24"/>
          <w:lang w:val="en-US" w:eastAsia="zh-CN" w:bidi="ar-SA"/>
        </w:rPr>
        <w:t>________________（签字）</w:t>
      </w:r>
    </w:p>
    <w:p w14:paraId="0F19194D">
      <w:pPr>
        <w:spacing w:line="360" w:lineRule="auto"/>
        <w:rPr>
          <w:rFonts w:hint="eastAsia"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b/>
          <w:kern w:val="2"/>
          <w:sz w:val="32"/>
          <w:szCs w:val="24"/>
          <w:lang w:val="en-US" w:eastAsia="zh-CN" w:bidi="ar-SA"/>
        </w:rPr>
        <w:t>日期：</w:t>
      </w:r>
      <w:r>
        <w:rPr>
          <w:rFonts w:hint="eastAsia" w:ascii="Times New Roman" w:hAnsi="Times New Roman" w:eastAsia="方正仿宋_GBK" w:cs="Times New Roman"/>
          <w:kern w:val="2"/>
          <w:sz w:val="32"/>
          <w:szCs w:val="24"/>
          <w:lang w:val="en-US" w:eastAsia="zh-CN" w:bidi="ar-SA"/>
        </w:rPr>
        <w:t>______年____月____日</w:t>
      </w:r>
    </w:p>
    <w:p w14:paraId="4B6C6DCD"/>
    <w:p w14:paraId="1A0844DB">
      <w:pPr>
        <w:rPr>
          <w:rFonts w:hint="default" w:ascii="方正黑体_GBK" w:hAnsi="方正黑体_GBK" w:eastAsia="方正黑体_GBK" w:cs="方正黑体_GBK"/>
          <w:lang w:val="en-US" w:eastAsia="zh-CN"/>
        </w:rPr>
      </w:pPr>
    </w:p>
    <w:p w14:paraId="55501CF4">
      <w:pPr>
        <w:bidi w:val="0"/>
        <w:ind w:firstLine="640" w:firstLineChars="200"/>
        <w:rPr>
          <w:rFonts w:hint="default" w:ascii="方正黑体_GBK" w:hAnsi="方正黑体_GBK" w:eastAsia="方正黑体_GBK" w:cs="方正黑体_GBK"/>
          <w:lang w:val="en-US" w:eastAsia="zh-CN"/>
        </w:rPr>
      </w:pPr>
      <w:r>
        <w:rPr>
          <w:rFonts w:hint="default" w:ascii="方正黑体_GBK" w:hAnsi="方正黑体_GBK" w:eastAsia="方正黑体_GBK" w:cs="方正黑体_GBK"/>
          <w:lang w:val="en-US" w:eastAsia="zh-CN"/>
        </w:rPr>
        <w:br w:type="page"/>
      </w:r>
      <w:r>
        <w:rPr>
          <w:rFonts w:hint="default" w:ascii="方正黑体_GBK" w:hAnsi="方正黑体_GBK" w:eastAsia="方正黑体_GBK" w:cs="方正黑体_GBK"/>
          <w:lang w:val="en-US" w:eastAsia="zh-CN"/>
        </w:rPr>
        <w:t>四、法定代表人（负责人）身份证明</w:t>
      </w:r>
    </w:p>
    <w:p w14:paraId="63372040">
      <w:pPr>
        <w:spacing w:line="360" w:lineRule="auto"/>
        <w:ind w:firstLine="643" w:firstLineChars="200"/>
        <w:rPr>
          <w:rFonts w:hint="eastAsia"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b/>
          <w:kern w:val="2"/>
          <w:sz w:val="32"/>
          <w:szCs w:val="24"/>
          <w:lang w:val="en-US" w:eastAsia="zh-CN" w:bidi="ar-SA"/>
        </w:rPr>
        <w:t>参选人名称：</w:t>
      </w:r>
      <w:r>
        <w:rPr>
          <w:rFonts w:hint="eastAsia" w:ascii="Times New Roman" w:hAnsi="Times New Roman" w:eastAsia="方正仿宋_GBK" w:cs="Times New Roman"/>
          <w:kern w:val="2"/>
          <w:sz w:val="32"/>
          <w:szCs w:val="24"/>
          <w:lang w:val="en-US" w:eastAsia="zh-CN" w:bidi="ar-SA"/>
        </w:rPr>
        <w:t>________________________</w:t>
      </w:r>
    </w:p>
    <w:p w14:paraId="63B85E6B">
      <w:pPr>
        <w:spacing w:line="360" w:lineRule="auto"/>
        <w:ind w:firstLine="643" w:firstLineChars="200"/>
        <w:rPr>
          <w:rFonts w:hint="eastAsia"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b/>
          <w:kern w:val="2"/>
          <w:sz w:val="32"/>
          <w:szCs w:val="24"/>
          <w:lang w:val="en-US" w:eastAsia="zh-CN" w:bidi="ar-SA"/>
        </w:rPr>
        <w:t>单位性质：</w:t>
      </w:r>
      <w:r>
        <w:rPr>
          <w:rFonts w:hint="eastAsia" w:ascii="Times New Roman" w:hAnsi="Times New Roman" w:eastAsia="方正仿宋_GBK" w:cs="Times New Roman"/>
          <w:kern w:val="2"/>
          <w:sz w:val="32"/>
          <w:szCs w:val="24"/>
          <w:lang w:val="en-US" w:eastAsia="zh-CN" w:bidi="ar-SA"/>
        </w:rPr>
        <w:t>________________________</w:t>
      </w:r>
    </w:p>
    <w:p w14:paraId="37201725">
      <w:pPr>
        <w:spacing w:line="360" w:lineRule="auto"/>
        <w:ind w:firstLine="643" w:firstLineChars="200"/>
        <w:rPr>
          <w:rFonts w:hint="eastAsia"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b/>
          <w:kern w:val="2"/>
          <w:sz w:val="32"/>
          <w:szCs w:val="24"/>
          <w:lang w:val="en-US" w:eastAsia="zh-CN" w:bidi="ar-SA"/>
        </w:rPr>
        <w:t>地址：</w:t>
      </w:r>
      <w:r>
        <w:rPr>
          <w:rFonts w:hint="eastAsia" w:ascii="Times New Roman" w:hAnsi="Times New Roman" w:eastAsia="方正仿宋_GBK" w:cs="Times New Roman"/>
          <w:kern w:val="2"/>
          <w:sz w:val="32"/>
          <w:szCs w:val="24"/>
          <w:lang w:val="en-US" w:eastAsia="zh-CN" w:bidi="ar-SA"/>
        </w:rPr>
        <w:t>________________________</w:t>
      </w:r>
    </w:p>
    <w:p w14:paraId="2942DD0C">
      <w:pPr>
        <w:spacing w:line="360" w:lineRule="auto"/>
        <w:ind w:firstLine="643" w:firstLineChars="200"/>
        <w:rPr>
          <w:rFonts w:hint="eastAsia"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b/>
          <w:kern w:val="2"/>
          <w:sz w:val="32"/>
          <w:szCs w:val="24"/>
          <w:lang w:val="en-US" w:eastAsia="zh-CN" w:bidi="ar-SA"/>
        </w:rPr>
        <w:t>成立时间：</w:t>
      </w:r>
      <w:r>
        <w:rPr>
          <w:rFonts w:hint="eastAsia" w:ascii="Times New Roman" w:hAnsi="Times New Roman" w:eastAsia="方正仿宋_GBK" w:cs="Times New Roman"/>
          <w:kern w:val="2"/>
          <w:sz w:val="32"/>
          <w:szCs w:val="24"/>
          <w:lang w:val="en-US" w:eastAsia="zh-CN" w:bidi="ar-SA"/>
        </w:rPr>
        <w:t>__________年____月____日</w:t>
      </w:r>
    </w:p>
    <w:p w14:paraId="083234E4">
      <w:pPr>
        <w:spacing w:line="360" w:lineRule="auto"/>
        <w:ind w:firstLine="643" w:firstLineChars="200"/>
        <w:rPr>
          <w:rFonts w:hint="eastAsia"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b/>
          <w:kern w:val="2"/>
          <w:sz w:val="32"/>
          <w:szCs w:val="24"/>
          <w:lang w:val="en-US" w:eastAsia="zh-CN" w:bidi="ar-SA"/>
        </w:rPr>
        <w:t>经营期限：</w:t>
      </w:r>
      <w:r>
        <w:rPr>
          <w:rFonts w:hint="eastAsia" w:ascii="Times New Roman" w:hAnsi="Times New Roman" w:eastAsia="方正仿宋_GBK" w:cs="Times New Roman"/>
          <w:kern w:val="2"/>
          <w:sz w:val="32"/>
          <w:szCs w:val="24"/>
          <w:lang w:val="en-US" w:eastAsia="zh-CN" w:bidi="ar-SA"/>
        </w:rPr>
        <w:t>________________________</w:t>
      </w:r>
    </w:p>
    <w:p w14:paraId="0DFF4D7F">
      <w:pPr>
        <w:spacing w:line="360" w:lineRule="auto"/>
        <w:ind w:firstLine="643" w:firstLineChars="200"/>
        <w:rPr>
          <w:rFonts w:hint="eastAsia"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b/>
          <w:kern w:val="2"/>
          <w:sz w:val="32"/>
          <w:szCs w:val="24"/>
          <w:lang w:val="en-US" w:eastAsia="zh-CN" w:bidi="ar-SA"/>
        </w:rPr>
        <w:t>姓名：</w:t>
      </w:r>
      <w:r>
        <w:rPr>
          <w:rFonts w:hint="eastAsia" w:ascii="Times New Roman" w:hAnsi="Times New Roman" w:eastAsia="方正仿宋_GBK" w:cs="Times New Roman"/>
          <w:kern w:val="2"/>
          <w:sz w:val="32"/>
          <w:szCs w:val="24"/>
          <w:lang w:val="en-US" w:eastAsia="zh-CN" w:bidi="ar-SA"/>
        </w:rPr>
        <w:t>__________</w:t>
      </w:r>
      <w:r>
        <w:rPr>
          <w:rFonts w:hint="default" w:ascii="Times New Roman" w:hAnsi="Times New Roman" w:eastAsia="方正仿宋_GBK" w:cs="Times New Roman"/>
          <w:b/>
          <w:kern w:val="2"/>
          <w:sz w:val="32"/>
          <w:szCs w:val="24"/>
          <w:lang w:val="en-US" w:eastAsia="zh-CN" w:bidi="ar-SA"/>
        </w:rPr>
        <w:t>性别：</w:t>
      </w:r>
      <w:r>
        <w:rPr>
          <w:rFonts w:hint="eastAsia" w:ascii="Times New Roman" w:hAnsi="Times New Roman" w:eastAsia="方正仿宋_GBK" w:cs="Times New Roman"/>
          <w:kern w:val="2"/>
          <w:sz w:val="32"/>
          <w:szCs w:val="24"/>
          <w:lang w:val="en-US" w:eastAsia="zh-CN" w:bidi="ar-SA"/>
        </w:rPr>
        <w:t>__________</w:t>
      </w:r>
      <w:r>
        <w:rPr>
          <w:rFonts w:hint="default" w:ascii="Times New Roman" w:hAnsi="Times New Roman" w:eastAsia="方正仿宋_GBK" w:cs="Times New Roman"/>
          <w:b/>
          <w:kern w:val="2"/>
          <w:sz w:val="32"/>
          <w:szCs w:val="24"/>
          <w:lang w:val="en-US" w:eastAsia="zh-CN" w:bidi="ar-SA"/>
        </w:rPr>
        <w:t>年龄：</w:t>
      </w:r>
      <w:r>
        <w:rPr>
          <w:rFonts w:hint="eastAsia" w:ascii="Times New Roman" w:hAnsi="Times New Roman" w:eastAsia="方正仿宋_GBK" w:cs="Times New Roman"/>
          <w:kern w:val="2"/>
          <w:sz w:val="32"/>
          <w:szCs w:val="24"/>
          <w:lang w:val="en-US" w:eastAsia="zh-CN" w:bidi="ar-SA"/>
        </w:rPr>
        <w:t>__________</w:t>
      </w:r>
      <w:r>
        <w:rPr>
          <w:rFonts w:hint="default" w:ascii="Times New Roman" w:hAnsi="Times New Roman" w:eastAsia="方正仿宋_GBK" w:cs="Times New Roman"/>
          <w:b/>
          <w:kern w:val="2"/>
          <w:sz w:val="32"/>
          <w:szCs w:val="24"/>
          <w:lang w:val="en-US" w:eastAsia="zh-CN" w:bidi="ar-SA"/>
        </w:rPr>
        <w:t>职务：</w:t>
      </w:r>
      <w:r>
        <w:rPr>
          <w:rFonts w:hint="eastAsia" w:ascii="Times New Roman" w:hAnsi="Times New Roman" w:eastAsia="方正仿宋_GBK" w:cs="Times New Roman"/>
          <w:kern w:val="2"/>
          <w:sz w:val="32"/>
          <w:szCs w:val="24"/>
          <w:lang w:val="en-US" w:eastAsia="zh-CN" w:bidi="ar-SA"/>
        </w:rPr>
        <w:t>__________</w:t>
      </w:r>
    </w:p>
    <w:p w14:paraId="481C4B0A">
      <w:pPr>
        <w:spacing w:line="360" w:lineRule="auto"/>
        <w:ind w:firstLine="640" w:firstLineChars="200"/>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仿宋_GBK" w:cs="Times New Roman"/>
          <w:kern w:val="2"/>
          <w:sz w:val="32"/>
          <w:szCs w:val="24"/>
          <w:lang w:val="en-US" w:eastAsia="zh-CN" w:bidi="ar-SA"/>
        </w:rPr>
        <w:t>特此证明</w:t>
      </w:r>
      <w:r>
        <w:rPr>
          <w:rFonts w:hint="default" w:ascii="Times New Roman" w:hAnsi="Times New Roman" w:eastAsia="方正仿宋_GBK" w:cs="Times New Roman"/>
          <w:b/>
          <w:kern w:val="2"/>
          <w:sz w:val="32"/>
          <w:szCs w:val="24"/>
          <w:lang w:val="en-US" w:eastAsia="zh-CN" w:bidi="ar-SA"/>
        </w:rPr>
        <w:t>__________</w:t>
      </w:r>
      <w:r>
        <w:rPr>
          <w:rFonts w:hint="eastAsia" w:ascii="Times New Roman" w:hAnsi="Times New Roman" w:eastAsia="方正仿宋_GBK" w:cs="Times New Roman"/>
          <w:kern w:val="2"/>
          <w:sz w:val="32"/>
          <w:szCs w:val="24"/>
          <w:lang w:val="en-US" w:eastAsia="zh-CN" w:bidi="ar-SA"/>
        </w:rPr>
        <w:t>是</w:t>
      </w:r>
      <w:r>
        <w:rPr>
          <w:rFonts w:hint="default" w:ascii="Times New Roman" w:hAnsi="Times New Roman" w:eastAsia="方正仿宋_GBK" w:cs="Times New Roman"/>
          <w:b/>
          <w:kern w:val="2"/>
          <w:sz w:val="32"/>
          <w:szCs w:val="24"/>
          <w:lang w:val="en-US" w:eastAsia="zh-CN" w:bidi="ar-SA"/>
        </w:rPr>
        <w:t>__________</w:t>
      </w:r>
      <w:r>
        <w:rPr>
          <w:rFonts w:hint="eastAsia" w:ascii="Times New Roman" w:hAnsi="Times New Roman" w:eastAsia="方正仿宋_GBK" w:cs="Times New Roman"/>
          <w:kern w:val="2"/>
          <w:sz w:val="32"/>
          <w:szCs w:val="24"/>
          <w:lang w:val="en-US" w:eastAsia="zh-CN" w:bidi="ar-SA"/>
        </w:rPr>
        <w:t>（参选人名称）的法定代表人（负责人）。</w:t>
      </w:r>
    </w:p>
    <w:p w14:paraId="24852EA5">
      <w:pPr>
        <w:spacing w:line="360" w:lineRule="auto"/>
        <w:ind w:firstLine="643" w:firstLineChars="200"/>
        <w:rPr>
          <w:rFonts w:hint="eastAsia"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b/>
          <w:kern w:val="2"/>
          <w:sz w:val="32"/>
          <w:szCs w:val="24"/>
          <w:lang w:val="en-US" w:eastAsia="zh-CN" w:bidi="ar-SA"/>
        </w:rPr>
        <w:t>参选人：</w:t>
      </w:r>
      <w:r>
        <w:rPr>
          <w:rFonts w:hint="eastAsia" w:ascii="Times New Roman" w:hAnsi="Times New Roman" w:eastAsia="方正仿宋_GBK" w:cs="Times New Roman"/>
          <w:kern w:val="2"/>
          <w:sz w:val="32"/>
          <w:szCs w:val="24"/>
          <w:lang w:val="en-US" w:eastAsia="zh-CN" w:bidi="ar-SA"/>
        </w:rPr>
        <w:t>________________（盖单位公章）</w:t>
      </w:r>
    </w:p>
    <w:p w14:paraId="7CC87625">
      <w:pPr>
        <w:spacing w:line="360" w:lineRule="auto"/>
        <w:ind w:firstLine="643" w:firstLineChars="200"/>
        <w:rPr>
          <w:rFonts w:hint="eastAsia"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b/>
          <w:kern w:val="2"/>
          <w:sz w:val="32"/>
          <w:szCs w:val="24"/>
          <w:lang w:val="en-US" w:eastAsia="zh-CN" w:bidi="ar-SA"/>
        </w:rPr>
        <w:t>日期：</w:t>
      </w:r>
      <w:r>
        <w:rPr>
          <w:rFonts w:hint="eastAsia" w:ascii="Times New Roman" w:hAnsi="Times New Roman" w:eastAsia="方正仿宋_GBK" w:cs="Times New Roman"/>
          <w:kern w:val="2"/>
          <w:sz w:val="32"/>
          <w:szCs w:val="24"/>
          <w:lang w:val="en-US" w:eastAsia="zh-CN" w:bidi="ar-SA"/>
        </w:rPr>
        <w:t>______年____月____日</w:t>
      </w:r>
    </w:p>
    <w:p w14:paraId="5C19E737"/>
    <w:p w14:paraId="53EECE14">
      <w:pPr>
        <w:rPr>
          <w:rFonts w:hint="default" w:ascii="Arial" w:hAnsi="Arial" w:eastAsia="黑体" w:cs="Times New Roman"/>
          <w:b/>
          <w:bCs/>
          <w:kern w:val="2"/>
          <w:sz w:val="28"/>
          <w:szCs w:val="24"/>
          <w:lang w:val="en-US" w:eastAsia="zh-CN" w:bidi="ar-SA"/>
        </w:rPr>
      </w:pPr>
    </w:p>
    <w:p w14:paraId="760F72C6">
      <w:pPr>
        <w:ind w:firstLine="640" w:firstLineChars="200"/>
        <w:rPr>
          <w:rFonts w:hint="default" w:ascii="方正黑体_GBK" w:hAnsi="方正黑体_GBK" w:eastAsia="方正黑体_GBK" w:cs="方正黑体_GBK"/>
          <w:lang w:val="en-US" w:eastAsia="zh-CN"/>
        </w:rPr>
      </w:pPr>
      <w:r>
        <w:rPr>
          <w:rFonts w:hint="default" w:ascii="方正黑体_GBK" w:hAnsi="方正黑体_GBK" w:eastAsia="方正黑体_GBK" w:cs="方正黑体_GBK"/>
          <w:lang w:val="en-US" w:eastAsia="zh-CN"/>
        </w:rPr>
        <w:br w:type="page"/>
      </w:r>
      <w:r>
        <w:rPr>
          <w:rFonts w:hint="default" w:ascii="方正黑体_GBK" w:hAnsi="方正黑体_GBK" w:eastAsia="方正黑体_GBK" w:cs="方正黑体_GBK"/>
          <w:lang w:val="en-US" w:eastAsia="zh-CN"/>
        </w:rPr>
        <w:t>五、承诺书</w:t>
      </w:r>
    </w:p>
    <w:p w14:paraId="5F1A27DE">
      <w:pPr>
        <w:spacing w:line="360" w:lineRule="auto"/>
        <w:ind w:firstLine="643" w:firstLineChars="200"/>
        <w:rPr>
          <w:rFonts w:hint="eastAsia"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b/>
          <w:kern w:val="2"/>
          <w:sz w:val="32"/>
          <w:szCs w:val="24"/>
          <w:lang w:val="en-US" w:eastAsia="zh-CN" w:bidi="ar-SA"/>
        </w:rPr>
        <w:t>致：</w:t>
      </w:r>
      <w:r>
        <w:rPr>
          <w:rFonts w:hint="eastAsia" w:ascii="Times New Roman" w:hAnsi="Times New Roman" w:eastAsia="方正仿宋_GBK" w:cs="Times New Roman"/>
          <w:kern w:val="2"/>
          <w:sz w:val="32"/>
          <w:szCs w:val="24"/>
          <w:lang w:val="en-US" w:eastAsia="zh-CN" w:bidi="ar-SA"/>
        </w:rPr>
        <w:t>重庆文化产业投资集团有限公司</w:t>
      </w:r>
    </w:p>
    <w:p w14:paraId="5409A2A5">
      <w:pPr>
        <w:spacing w:line="360" w:lineRule="auto"/>
        <w:ind w:firstLine="640" w:firstLineChars="200"/>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仿宋_GBK" w:cs="Times New Roman"/>
          <w:kern w:val="2"/>
          <w:sz w:val="32"/>
          <w:szCs w:val="24"/>
          <w:lang w:val="en-US" w:eastAsia="zh-CN" w:bidi="ar-SA"/>
        </w:rPr>
        <w:t>我公司郑重承诺：</w:t>
      </w:r>
    </w:p>
    <w:p w14:paraId="2F714144">
      <w:pPr>
        <w:spacing w:line="360" w:lineRule="auto"/>
        <w:ind w:firstLine="640" w:firstLineChars="200"/>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仿宋_GBK" w:cs="Times New Roman"/>
          <w:kern w:val="2"/>
          <w:sz w:val="32"/>
          <w:szCs w:val="24"/>
          <w:lang w:val="en-US" w:eastAsia="zh-CN" w:bidi="ar-SA"/>
        </w:rPr>
        <w:t>1. 具有良好的商业信誉和健全的财务会计制度，参加本项目采购活动前三年内无重大违法活动记录。</w:t>
      </w:r>
    </w:p>
    <w:p w14:paraId="689FE95B">
      <w:pPr>
        <w:spacing w:line="360" w:lineRule="auto"/>
        <w:ind w:firstLine="640" w:firstLineChars="200"/>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仿宋_GBK" w:cs="Times New Roman"/>
          <w:kern w:val="2"/>
          <w:sz w:val="32"/>
          <w:szCs w:val="24"/>
          <w:lang w:val="en-US" w:eastAsia="zh-CN" w:bidi="ar-SA"/>
        </w:rPr>
        <w:t>2. 未列入“信用中国”网站失信被执行人、严重失信主体名单，无不良从业行为记录。</w:t>
      </w:r>
    </w:p>
    <w:p w14:paraId="4F33B129">
      <w:pPr>
        <w:spacing w:line="360" w:lineRule="auto"/>
        <w:ind w:firstLine="640" w:firstLineChars="200"/>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仿宋_GBK" w:cs="Times New Roman"/>
          <w:kern w:val="2"/>
          <w:sz w:val="32"/>
          <w:szCs w:val="24"/>
          <w:lang w:val="en-US" w:eastAsia="zh-CN" w:bidi="ar-SA"/>
        </w:rPr>
        <w:t>3. 本次参选文件所有资料均真实、合法、有效，无任何虚假陈述或隐瞒。</w:t>
      </w:r>
    </w:p>
    <w:p w14:paraId="0226BE83">
      <w:pPr>
        <w:spacing w:line="360" w:lineRule="auto"/>
        <w:ind w:firstLine="640" w:firstLineChars="200"/>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仿宋_GBK" w:cs="Times New Roman"/>
          <w:kern w:val="2"/>
          <w:sz w:val="32"/>
          <w:szCs w:val="24"/>
          <w:lang w:val="en-US" w:eastAsia="zh-CN" w:bidi="ar-SA"/>
        </w:rPr>
        <w:t>4. 如我方中选，将严格按照比选文件要求及参选文件承诺履行合同义务，确保服务质量，并保证所有成片及素材的知识产权归比选人所有，我方不侵犯任何第三方知识产权。</w:t>
      </w:r>
    </w:p>
    <w:p w14:paraId="4762863C">
      <w:pPr>
        <w:spacing w:line="360" w:lineRule="auto"/>
        <w:ind w:firstLine="640" w:firstLineChars="200"/>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仿宋_GBK" w:cs="Times New Roman"/>
          <w:kern w:val="2"/>
          <w:sz w:val="32"/>
          <w:szCs w:val="24"/>
          <w:lang w:val="en-US" w:eastAsia="zh-CN" w:bidi="ar-SA"/>
        </w:rPr>
        <w:t>5. 在博物馆内</w:t>
      </w:r>
      <w:r>
        <w:rPr>
          <w:rFonts w:hint="eastAsia" w:cs="Times New Roman"/>
          <w:kern w:val="2"/>
          <w:sz w:val="32"/>
          <w:szCs w:val="24"/>
          <w:lang w:val="en-US" w:eastAsia="zh-CN" w:bidi="ar-SA"/>
        </w:rPr>
        <w:t>期间</w:t>
      </w:r>
      <w:r>
        <w:rPr>
          <w:rFonts w:hint="eastAsia" w:ascii="Times New Roman" w:hAnsi="Times New Roman" w:eastAsia="方正仿宋_GBK" w:cs="Times New Roman"/>
          <w:kern w:val="2"/>
          <w:sz w:val="32"/>
          <w:szCs w:val="24"/>
          <w:lang w:val="en-US" w:eastAsia="zh-CN" w:bidi="ar-SA"/>
        </w:rPr>
        <w:t>，严格遵守馆方安全管理规定，不使用闪光灯等可能损害文物的设备，并承担因我方违规造成的一切损失。</w:t>
      </w:r>
    </w:p>
    <w:p w14:paraId="50E4BEC0">
      <w:pPr>
        <w:spacing w:line="360" w:lineRule="auto"/>
        <w:ind w:firstLine="640" w:firstLineChars="200"/>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仿宋_GBK" w:cs="Times New Roman"/>
          <w:kern w:val="2"/>
          <w:sz w:val="32"/>
          <w:szCs w:val="24"/>
          <w:lang w:val="en-US" w:eastAsia="zh-CN" w:bidi="ar-SA"/>
        </w:rPr>
        <w:t>我方对以上承诺负全部法律责任，如有违反，愿意承担相应法律后果。</w:t>
      </w:r>
    </w:p>
    <w:p w14:paraId="2F2AFE62">
      <w:pPr>
        <w:spacing w:before="600" w:beforeAutospacing="0" w:line="360" w:lineRule="auto"/>
        <w:rPr>
          <w:rFonts w:hint="eastAsia"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b/>
          <w:kern w:val="2"/>
          <w:sz w:val="32"/>
          <w:szCs w:val="24"/>
          <w:lang w:val="en-US" w:eastAsia="zh-CN" w:bidi="ar-SA"/>
        </w:rPr>
        <w:t>参选单位：</w:t>
      </w:r>
      <w:r>
        <w:rPr>
          <w:rFonts w:hint="eastAsia" w:ascii="Times New Roman" w:hAnsi="Times New Roman" w:eastAsia="方正仿宋_GBK" w:cs="Times New Roman"/>
          <w:kern w:val="2"/>
          <w:sz w:val="32"/>
          <w:szCs w:val="24"/>
          <w:lang w:val="en-US" w:eastAsia="zh-CN" w:bidi="ar-SA"/>
        </w:rPr>
        <w:t>________________（盖单位公章）</w:t>
      </w:r>
    </w:p>
    <w:p w14:paraId="1005449C">
      <w:pPr>
        <w:spacing w:line="360" w:lineRule="auto"/>
        <w:rPr>
          <w:rFonts w:hint="eastAsia"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b/>
          <w:kern w:val="2"/>
          <w:sz w:val="32"/>
          <w:szCs w:val="24"/>
          <w:lang w:val="en-US" w:eastAsia="zh-CN" w:bidi="ar-SA"/>
        </w:rPr>
        <w:t>法定代表人（负责人）或委托代理人：</w:t>
      </w:r>
      <w:r>
        <w:rPr>
          <w:rFonts w:hint="eastAsia" w:ascii="Times New Roman" w:hAnsi="Times New Roman" w:eastAsia="方正仿宋_GBK" w:cs="Times New Roman"/>
          <w:kern w:val="2"/>
          <w:sz w:val="32"/>
          <w:szCs w:val="24"/>
          <w:lang w:val="en-US" w:eastAsia="zh-CN" w:bidi="ar-SA"/>
        </w:rPr>
        <w:t>________________（签字）</w:t>
      </w:r>
    </w:p>
    <w:p w14:paraId="3B783426">
      <w:pPr>
        <w:spacing w:line="360" w:lineRule="auto"/>
        <w:rPr>
          <w:rFonts w:hint="default" w:ascii="方正黑体_GBK" w:hAnsi="方正黑体_GBK" w:eastAsia="方正黑体_GBK" w:cs="方正黑体_GBK"/>
          <w:lang w:val="en-US" w:eastAsia="zh-CN"/>
        </w:rPr>
      </w:pPr>
      <w:r>
        <w:rPr>
          <w:rFonts w:hint="default" w:ascii="Times New Roman" w:hAnsi="Times New Roman" w:eastAsia="方正仿宋_GBK" w:cs="Times New Roman"/>
          <w:b/>
          <w:kern w:val="2"/>
          <w:sz w:val="32"/>
          <w:szCs w:val="24"/>
          <w:lang w:val="en-US" w:eastAsia="zh-CN" w:bidi="ar-SA"/>
        </w:rPr>
        <w:t>日期：</w:t>
      </w:r>
      <w:r>
        <w:rPr>
          <w:rFonts w:hint="eastAsia" w:ascii="Times New Roman" w:hAnsi="Times New Roman" w:eastAsia="方正仿宋_GBK" w:cs="Times New Roman"/>
          <w:kern w:val="2"/>
          <w:sz w:val="32"/>
          <w:szCs w:val="24"/>
          <w:lang w:val="en-US" w:eastAsia="zh-CN" w:bidi="ar-SA"/>
        </w:rPr>
        <w:t>______年____月____日</w:t>
      </w:r>
    </w:p>
    <w:p w14:paraId="0218B26C">
      <w:pPr>
        <w:ind w:firstLine="640" w:firstLineChars="200"/>
        <w:rPr>
          <w:rFonts w:hint="default" w:ascii="方正黑体_GBK" w:hAnsi="方正黑体_GBK" w:eastAsia="方正黑体_GBK" w:cs="方正黑体_GBK"/>
          <w:lang w:val="en-US" w:eastAsia="zh-CN"/>
        </w:rPr>
      </w:pPr>
      <w:r>
        <w:rPr>
          <w:rFonts w:hint="default" w:ascii="方正黑体_GBK" w:hAnsi="方正黑体_GBK" w:eastAsia="方正黑体_GBK" w:cs="方正黑体_GBK"/>
          <w:lang w:val="en-US" w:eastAsia="zh-CN"/>
        </w:rPr>
        <w:t>六、项目团队配置表</w:t>
      </w:r>
    </w:p>
    <w:tbl>
      <w:tblPr>
        <w:tblStyle w:val="13"/>
        <w:tblW w:w="4999" w:type="pct"/>
        <w:tblInd w:w="0" w:type="dxa"/>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1208"/>
        <w:gridCol w:w="2328"/>
        <w:gridCol w:w="2550"/>
        <w:gridCol w:w="1210"/>
      </w:tblGrid>
      <w:tr w14:paraId="04FD2BCD">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c>
          <w:tcPr>
            <w:tcW w:w="710" w:type="pct"/>
            <w:tcBorders>
              <w:top w:val="single" w:color="000000" w:sz="4" w:space="0"/>
              <w:left w:val="single" w:color="000000" w:sz="4" w:space="0"/>
              <w:bottom w:val="single" w:color="000000" w:sz="4" w:space="0"/>
              <w:right w:val="single" w:color="000000" w:sz="4" w:space="0"/>
            </w:tcBorders>
            <w:noWrap w:val="0"/>
            <w:tcMar>
              <w:top w:w="100" w:type="dxa"/>
              <w:left w:w="100" w:type="dxa"/>
              <w:bottom w:w="100" w:type="dxa"/>
              <w:right w:w="100" w:type="dxa"/>
            </w:tcMar>
            <w:vAlign w:val="center"/>
          </w:tcPr>
          <w:p w14:paraId="1F3F4EFA">
            <w:pPr>
              <w:spacing w:beforeAutospacing="0" w:afterAutospacing="0"/>
              <w:ind w:right="0"/>
              <w:jc w:val="center"/>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序号</w:t>
            </w:r>
          </w:p>
        </w:tc>
        <w:tc>
          <w:tcPr>
            <w:tcW w:w="710" w:type="pct"/>
            <w:tcBorders>
              <w:top w:val="single" w:color="000000" w:sz="4" w:space="0"/>
              <w:left w:val="single" w:color="000000" w:sz="4" w:space="0"/>
              <w:bottom w:val="single" w:color="000000" w:sz="4" w:space="0"/>
              <w:right w:val="single" w:color="000000" w:sz="4" w:space="0"/>
            </w:tcBorders>
            <w:noWrap w:val="0"/>
            <w:tcMar>
              <w:top w:w="100" w:type="dxa"/>
              <w:left w:w="100" w:type="dxa"/>
              <w:bottom w:w="100" w:type="dxa"/>
              <w:right w:w="100" w:type="dxa"/>
            </w:tcMar>
            <w:vAlign w:val="center"/>
          </w:tcPr>
          <w:p w14:paraId="1D05146E">
            <w:pPr>
              <w:spacing w:beforeAutospacing="0" w:afterAutospacing="0"/>
              <w:ind w:right="0"/>
              <w:jc w:val="center"/>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姓名</w:t>
            </w:r>
          </w:p>
        </w:tc>
        <w:tc>
          <w:tcPr>
            <w:tcW w:w="1368" w:type="pct"/>
            <w:tcBorders>
              <w:top w:val="single" w:color="000000" w:sz="4" w:space="0"/>
              <w:left w:val="single" w:color="000000" w:sz="4" w:space="0"/>
              <w:bottom w:val="single" w:color="000000" w:sz="4" w:space="0"/>
              <w:right w:val="single" w:color="000000" w:sz="4" w:space="0"/>
            </w:tcBorders>
            <w:noWrap w:val="0"/>
            <w:tcMar>
              <w:top w:w="100" w:type="dxa"/>
              <w:left w:w="100" w:type="dxa"/>
              <w:bottom w:w="100" w:type="dxa"/>
              <w:right w:w="100" w:type="dxa"/>
            </w:tcMar>
            <w:vAlign w:val="center"/>
          </w:tcPr>
          <w:p w14:paraId="1AADD5D5">
            <w:pPr>
              <w:spacing w:beforeAutospacing="0" w:afterAutospacing="0"/>
              <w:ind w:right="0"/>
              <w:jc w:val="center"/>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职务/岗位</w:t>
            </w:r>
          </w:p>
        </w:tc>
        <w:tc>
          <w:tcPr>
            <w:tcW w:w="1499" w:type="pct"/>
            <w:tcBorders>
              <w:top w:val="single" w:color="000000" w:sz="4" w:space="0"/>
              <w:left w:val="single" w:color="000000" w:sz="4" w:space="0"/>
              <w:bottom w:val="single" w:color="000000" w:sz="4" w:space="0"/>
              <w:right w:val="single" w:color="000000" w:sz="4" w:space="0"/>
            </w:tcBorders>
            <w:noWrap w:val="0"/>
            <w:tcMar>
              <w:top w:w="100" w:type="dxa"/>
              <w:left w:w="100" w:type="dxa"/>
              <w:bottom w:w="100" w:type="dxa"/>
              <w:right w:w="100" w:type="dxa"/>
            </w:tcMar>
            <w:vAlign w:val="center"/>
          </w:tcPr>
          <w:p w14:paraId="5D231EE0">
            <w:pPr>
              <w:spacing w:beforeAutospacing="0" w:afterAutospacing="0"/>
              <w:ind w:right="0"/>
              <w:jc w:val="center"/>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本项目职责</w:t>
            </w:r>
          </w:p>
        </w:tc>
        <w:tc>
          <w:tcPr>
            <w:tcW w:w="711" w:type="pct"/>
            <w:tcBorders>
              <w:top w:val="single" w:color="000000" w:sz="4" w:space="0"/>
              <w:left w:val="single" w:color="000000" w:sz="4" w:space="0"/>
              <w:bottom w:val="single" w:color="000000" w:sz="4" w:space="0"/>
              <w:right w:val="single" w:color="000000" w:sz="4" w:space="0"/>
            </w:tcBorders>
            <w:noWrap w:val="0"/>
            <w:tcMar>
              <w:top w:w="100" w:type="dxa"/>
              <w:left w:w="100" w:type="dxa"/>
              <w:bottom w:w="100" w:type="dxa"/>
              <w:right w:w="100" w:type="dxa"/>
            </w:tcMar>
            <w:vAlign w:val="center"/>
          </w:tcPr>
          <w:p w14:paraId="1AC544B7">
            <w:pPr>
              <w:spacing w:beforeAutospacing="0" w:afterAutospacing="0"/>
              <w:ind w:right="0"/>
              <w:jc w:val="center"/>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备注</w:t>
            </w:r>
          </w:p>
        </w:tc>
      </w:tr>
      <w:tr w14:paraId="777AFB3D">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c>
          <w:tcPr>
            <w:tcW w:w="710" w:type="pct"/>
            <w:tcBorders>
              <w:top w:val="single" w:color="000000" w:sz="4" w:space="0"/>
              <w:left w:val="single" w:color="000000" w:sz="4" w:space="0"/>
              <w:bottom w:val="single" w:color="000000" w:sz="4" w:space="0"/>
              <w:right w:val="single" w:color="000000" w:sz="4" w:space="0"/>
            </w:tcBorders>
            <w:noWrap w:val="0"/>
            <w:tcMar>
              <w:top w:w="100" w:type="dxa"/>
              <w:left w:w="100" w:type="dxa"/>
              <w:bottom w:w="100" w:type="dxa"/>
              <w:right w:w="100" w:type="dxa"/>
            </w:tcMar>
            <w:vAlign w:val="center"/>
          </w:tcPr>
          <w:p w14:paraId="5EE18433">
            <w:pPr>
              <w:spacing w:beforeAutospacing="0" w:afterAutospacing="0"/>
              <w:ind w:righ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c>
          <w:tcPr>
            <w:tcW w:w="710" w:type="pct"/>
            <w:tcBorders>
              <w:top w:val="single" w:color="000000" w:sz="4" w:space="0"/>
              <w:left w:val="single" w:color="000000" w:sz="4" w:space="0"/>
              <w:bottom w:val="single" w:color="000000" w:sz="4" w:space="0"/>
              <w:right w:val="single" w:color="000000" w:sz="4" w:space="0"/>
            </w:tcBorders>
            <w:noWrap w:val="0"/>
            <w:tcMar>
              <w:top w:w="100" w:type="dxa"/>
              <w:left w:w="100" w:type="dxa"/>
              <w:bottom w:w="100" w:type="dxa"/>
              <w:right w:w="100" w:type="dxa"/>
            </w:tcMar>
            <w:vAlign w:val="center"/>
          </w:tcPr>
          <w:p w14:paraId="37024E2D">
            <w:pPr>
              <w:spacing w:beforeAutospacing="0" w:afterAutospacing="0"/>
              <w:ind w:right="0"/>
              <w:rPr>
                <w:rFonts w:hint="default" w:ascii="Times New Roman" w:hAnsi="Times New Roman" w:eastAsia="方正仿宋_GBK" w:cs="Times New Roman"/>
                <w:sz w:val="24"/>
                <w:szCs w:val="24"/>
              </w:rPr>
            </w:pPr>
          </w:p>
        </w:tc>
        <w:tc>
          <w:tcPr>
            <w:tcW w:w="1368" w:type="pct"/>
            <w:tcBorders>
              <w:top w:val="single" w:color="000000" w:sz="4" w:space="0"/>
              <w:left w:val="single" w:color="000000" w:sz="4" w:space="0"/>
              <w:bottom w:val="single" w:color="000000" w:sz="4" w:space="0"/>
              <w:right w:val="single" w:color="000000" w:sz="4" w:space="0"/>
            </w:tcBorders>
            <w:noWrap w:val="0"/>
            <w:tcMar>
              <w:top w:w="100" w:type="dxa"/>
              <w:left w:w="100" w:type="dxa"/>
              <w:bottom w:w="100" w:type="dxa"/>
              <w:right w:w="100" w:type="dxa"/>
            </w:tcMar>
            <w:vAlign w:val="center"/>
          </w:tcPr>
          <w:p w14:paraId="5AE320F5">
            <w:pPr>
              <w:spacing w:beforeAutospacing="0" w:afterAutospacing="0"/>
              <w:ind w:right="0"/>
              <w:rPr>
                <w:rFonts w:hint="default" w:ascii="Times New Roman" w:hAnsi="Times New Roman" w:eastAsia="方正仿宋_GBK" w:cs="Times New Roman"/>
                <w:sz w:val="24"/>
                <w:szCs w:val="24"/>
              </w:rPr>
            </w:pPr>
          </w:p>
        </w:tc>
        <w:tc>
          <w:tcPr>
            <w:tcW w:w="1499" w:type="pct"/>
            <w:tcBorders>
              <w:top w:val="single" w:color="000000" w:sz="4" w:space="0"/>
              <w:left w:val="single" w:color="000000" w:sz="4" w:space="0"/>
              <w:bottom w:val="single" w:color="000000" w:sz="4" w:space="0"/>
              <w:right w:val="single" w:color="000000" w:sz="4" w:space="0"/>
            </w:tcBorders>
            <w:noWrap w:val="0"/>
            <w:tcMar>
              <w:top w:w="100" w:type="dxa"/>
              <w:left w:w="100" w:type="dxa"/>
              <w:bottom w:w="100" w:type="dxa"/>
              <w:right w:w="100" w:type="dxa"/>
            </w:tcMar>
            <w:vAlign w:val="center"/>
          </w:tcPr>
          <w:p w14:paraId="22054238">
            <w:pPr>
              <w:spacing w:beforeAutospacing="0" w:afterAutospacing="0"/>
              <w:ind w:right="0"/>
              <w:rPr>
                <w:rFonts w:hint="default" w:ascii="Times New Roman" w:hAnsi="Times New Roman" w:eastAsia="方正仿宋_GBK" w:cs="Times New Roman"/>
                <w:sz w:val="24"/>
                <w:szCs w:val="24"/>
              </w:rPr>
            </w:pPr>
          </w:p>
        </w:tc>
        <w:tc>
          <w:tcPr>
            <w:tcW w:w="711" w:type="pct"/>
            <w:tcBorders>
              <w:top w:val="single" w:color="000000" w:sz="4" w:space="0"/>
              <w:left w:val="single" w:color="000000" w:sz="4" w:space="0"/>
              <w:bottom w:val="single" w:color="000000" w:sz="4" w:space="0"/>
              <w:right w:val="single" w:color="000000" w:sz="4" w:space="0"/>
            </w:tcBorders>
            <w:noWrap w:val="0"/>
            <w:tcMar>
              <w:top w:w="100" w:type="dxa"/>
              <w:left w:w="100" w:type="dxa"/>
              <w:bottom w:w="100" w:type="dxa"/>
              <w:right w:w="100" w:type="dxa"/>
            </w:tcMar>
            <w:vAlign w:val="center"/>
          </w:tcPr>
          <w:p w14:paraId="3D9EFFA6">
            <w:pPr>
              <w:spacing w:beforeAutospacing="0" w:afterAutospacing="0"/>
              <w:ind w:right="0"/>
              <w:rPr>
                <w:rFonts w:hint="default" w:ascii="Times New Roman" w:hAnsi="Times New Roman" w:eastAsia="方正仿宋_GBK" w:cs="Times New Roman"/>
                <w:sz w:val="24"/>
                <w:szCs w:val="24"/>
              </w:rPr>
            </w:pPr>
          </w:p>
        </w:tc>
      </w:tr>
      <w:tr w14:paraId="6DD8047F">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c>
          <w:tcPr>
            <w:tcW w:w="710" w:type="pct"/>
            <w:tcBorders>
              <w:top w:val="single" w:color="000000" w:sz="4" w:space="0"/>
              <w:left w:val="single" w:color="000000" w:sz="4" w:space="0"/>
              <w:bottom w:val="single" w:color="000000" w:sz="4" w:space="0"/>
              <w:right w:val="single" w:color="000000" w:sz="4" w:space="0"/>
            </w:tcBorders>
            <w:noWrap w:val="0"/>
            <w:tcMar>
              <w:top w:w="100" w:type="dxa"/>
              <w:left w:w="100" w:type="dxa"/>
              <w:bottom w:w="100" w:type="dxa"/>
              <w:right w:w="100" w:type="dxa"/>
            </w:tcMar>
            <w:vAlign w:val="center"/>
          </w:tcPr>
          <w:p w14:paraId="67C80178">
            <w:pPr>
              <w:spacing w:beforeAutospacing="0" w:afterAutospacing="0"/>
              <w:ind w:righ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p>
        </w:tc>
        <w:tc>
          <w:tcPr>
            <w:tcW w:w="710" w:type="pct"/>
            <w:tcBorders>
              <w:top w:val="single" w:color="000000" w:sz="4" w:space="0"/>
              <w:left w:val="single" w:color="000000" w:sz="4" w:space="0"/>
              <w:bottom w:val="single" w:color="000000" w:sz="4" w:space="0"/>
              <w:right w:val="single" w:color="000000" w:sz="4" w:space="0"/>
            </w:tcBorders>
            <w:noWrap w:val="0"/>
            <w:tcMar>
              <w:top w:w="100" w:type="dxa"/>
              <w:left w:w="100" w:type="dxa"/>
              <w:bottom w:w="100" w:type="dxa"/>
              <w:right w:w="100" w:type="dxa"/>
            </w:tcMar>
            <w:vAlign w:val="center"/>
          </w:tcPr>
          <w:p w14:paraId="099B70F0">
            <w:pPr>
              <w:spacing w:beforeAutospacing="0" w:afterAutospacing="0"/>
              <w:ind w:right="0"/>
              <w:rPr>
                <w:rFonts w:hint="default" w:ascii="Times New Roman" w:hAnsi="Times New Roman" w:eastAsia="方正仿宋_GBK" w:cs="Times New Roman"/>
                <w:sz w:val="24"/>
                <w:szCs w:val="24"/>
              </w:rPr>
            </w:pPr>
          </w:p>
        </w:tc>
        <w:tc>
          <w:tcPr>
            <w:tcW w:w="1368" w:type="pct"/>
            <w:tcBorders>
              <w:top w:val="single" w:color="000000" w:sz="4" w:space="0"/>
              <w:left w:val="single" w:color="000000" w:sz="4" w:space="0"/>
              <w:bottom w:val="single" w:color="000000" w:sz="4" w:space="0"/>
              <w:right w:val="single" w:color="000000" w:sz="4" w:space="0"/>
            </w:tcBorders>
            <w:noWrap w:val="0"/>
            <w:tcMar>
              <w:top w:w="100" w:type="dxa"/>
              <w:left w:w="100" w:type="dxa"/>
              <w:bottom w:w="100" w:type="dxa"/>
              <w:right w:w="100" w:type="dxa"/>
            </w:tcMar>
            <w:vAlign w:val="center"/>
          </w:tcPr>
          <w:p w14:paraId="6A8FA970">
            <w:pPr>
              <w:spacing w:beforeAutospacing="0" w:afterAutospacing="0"/>
              <w:ind w:right="0"/>
              <w:rPr>
                <w:rFonts w:hint="default" w:ascii="Times New Roman" w:hAnsi="Times New Roman" w:eastAsia="方正仿宋_GBK" w:cs="Times New Roman"/>
                <w:sz w:val="24"/>
                <w:szCs w:val="24"/>
              </w:rPr>
            </w:pPr>
          </w:p>
        </w:tc>
        <w:tc>
          <w:tcPr>
            <w:tcW w:w="1499" w:type="pct"/>
            <w:tcBorders>
              <w:top w:val="single" w:color="000000" w:sz="4" w:space="0"/>
              <w:left w:val="single" w:color="000000" w:sz="4" w:space="0"/>
              <w:bottom w:val="single" w:color="000000" w:sz="4" w:space="0"/>
              <w:right w:val="single" w:color="000000" w:sz="4" w:space="0"/>
            </w:tcBorders>
            <w:noWrap w:val="0"/>
            <w:tcMar>
              <w:top w:w="100" w:type="dxa"/>
              <w:left w:w="100" w:type="dxa"/>
              <w:bottom w:w="100" w:type="dxa"/>
              <w:right w:w="100" w:type="dxa"/>
            </w:tcMar>
            <w:vAlign w:val="center"/>
          </w:tcPr>
          <w:p w14:paraId="0F0BAEBB">
            <w:pPr>
              <w:spacing w:beforeAutospacing="0" w:afterAutospacing="0"/>
              <w:ind w:right="0"/>
              <w:rPr>
                <w:rFonts w:hint="default" w:ascii="Times New Roman" w:hAnsi="Times New Roman" w:eastAsia="方正仿宋_GBK" w:cs="Times New Roman"/>
                <w:sz w:val="24"/>
                <w:szCs w:val="24"/>
              </w:rPr>
            </w:pPr>
          </w:p>
        </w:tc>
        <w:tc>
          <w:tcPr>
            <w:tcW w:w="711" w:type="pct"/>
            <w:tcBorders>
              <w:top w:val="single" w:color="000000" w:sz="4" w:space="0"/>
              <w:left w:val="single" w:color="000000" w:sz="4" w:space="0"/>
              <w:bottom w:val="single" w:color="000000" w:sz="4" w:space="0"/>
              <w:right w:val="single" w:color="000000" w:sz="4" w:space="0"/>
            </w:tcBorders>
            <w:noWrap w:val="0"/>
            <w:tcMar>
              <w:top w:w="100" w:type="dxa"/>
              <w:left w:w="100" w:type="dxa"/>
              <w:bottom w:w="100" w:type="dxa"/>
              <w:right w:w="100" w:type="dxa"/>
            </w:tcMar>
            <w:vAlign w:val="center"/>
          </w:tcPr>
          <w:p w14:paraId="78E70F84">
            <w:pPr>
              <w:spacing w:beforeAutospacing="0" w:afterAutospacing="0"/>
              <w:ind w:right="0"/>
              <w:rPr>
                <w:rFonts w:hint="default" w:ascii="Times New Roman" w:hAnsi="Times New Roman" w:eastAsia="方正仿宋_GBK" w:cs="Times New Roman"/>
                <w:sz w:val="24"/>
                <w:szCs w:val="24"/>
              </w:rPr>
            </w:pPr>
          </w:p>
        </w:tc>
      </w:tr>
      <w:tr w14:paraId="0F63262D">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c>
          <w:tcPr>
            <w:tcW w:w="710" w:type="pct"/>
            <w:tcBorders>
              <w:top w:val="single" w:color="000000" w:sz="4" w:space="0"/>
              <w:left w:val="single" w:color="000000" w:sz="4" w:space="0"/>
              <w:bottom w:val="single" w:color="000000" w:sz="4" w:space="0"/>
              <w:right w:val="single" w:color="000000" w:sz="4" w:space="0"/>
            </w:tcBorders>
            <w:noWrap w:val="0"/>
            <w:tcMar>
              <w:top w:w="100" w:type="dxa"/>
              <w:left w:w="100" w:type="dxa"/>
              <w:bottom w:w="100" w:type="dxa"/>
              <w:right w:w="100" w:type="dxa"/>
            </w:tcMar>
            <w:vAlign w:val="center"/>
          </w:tcPr>
          <w:p w14:paraId="27CC3C91">
            <w:pPr>
              <w:spacing w:beforeAutospacing="0" w:afterAutospacing="0"/>
              <w:ind w:righ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w:t>
            </w:r>
          </w:p>
        </w:tc>
        <w:tc>
          <w:tcPr>
            <w:tcW w:w="710" w:type="pct"/>
            <w:tcBorders>
              <w:top w:val="single" w:color="000000" w:sz="4" w:space="0"/>
              <w:left w:val="single" w:color="000000" w:sz="4" w:space="0"/>
              <w:bottom w:val="single" w:color="000000" w:sz="4" w:space="0"/>
              <w:right w:val="single" w:color="000000" w:sz="4" w:space="0"/>
            </w:tcBorders>
            <w:noWrap w:val="0"/>
            <w:tcMar>
              <w:top w:w="100" w:type="dxa"/>
              <w:left w:w="100" w:type="dxa"/>
              <w:bottom w:w="100" w:type="dxa"/>
              <w:right w:w="100" w:type="dxa"/>
            </w:tcMar>
            <w:vAlign w:val="center"/>
          </w:tcPr>
          <w:p w14:paraId="022F0EFD">
            <w:pPr>
              <w:spacing w:beforeAutospacing="0" w:afterAutospacing="0"/>
              <w:ind w:right="0"/>
              <w:rPr>
                <w:rFonts w:hint="default" w:ascii="Times New Roman" w:hAnsi="Times New Roman" w:eastAsia="方正仿宋_GBK" w:cs="Times New Roman"/>
                <w:sz w:val="24"/>
                <w:szCs w:val="24"/>
              </w:rPr>
            </w:pPr>
          </w:p>
        </w:tc>
        <w:tc>
          <w:tcPr>
            <w:tcW w:w="1368" w:type="pct"/>
            <w:tcBorders>
              <w:top w:val="single" w:color="000000" w:sz="4" w:space="0"/>
              <w:left w:val="single" w:color="000000" w:sz="4" w:space="0"/>
              <w:bottom w:val="single" w:color="000000" w:sz="4" w:space="0"/>
              <w:right w:val="single" w:color="000000" w:sz="4" w:space="0"/>
            </w:tcBorders>
            <w:noWrap w:val="0"/>
            <w:tcMar>
              <w:top w:w="100" w:type="dxa"/>
              <w:left w:w="100" w:type="dxa"/>
              <w:bottom w:w="100" w:type="dxa"/>
              <w:right w:w="100" w:type="dxa"/>
            </w:tcMar>
            <w:vAlign w:val="center"/>
          </w:tcPr>
          <w:p w14:paraId="6750D5CD">
            <w:pPr>
              <w:spacing w:beforeAutospacing="0" w:afterAutospacing="0"/>
              <w:ind w:right="0"/>
              <w:rPr>
                <w:rFonts w:hint="default" w:ascii="Times New Roman" w:hAnsi="Times New Roman" w:eastAsia="方正仿宋_GBK" w:cs="Times New Roman"/>
                <w:sz w:val="24"/>
                <w:szCs w:val="24"/>
              </w:rPr>
            </w:pPr>
          </w:p>
        </w:tc>
        <w:tc>
          <w:tcPr>
            <w:tcW w:w="1499" w:type="pct"/>
            <w:tcBorders>
              <w:top w:val="single" w:color="000000" w:sz="4" w:space="0"/>
              <w:left w:val="single" w:color="000000" w:sz="4" w:space="0"/>
              <w:bottom w:val="single" w:color="000000" w:sz="4" w:space="0"/>
              <w:right w:val="single" w:color="000000" w:sz="4" w:space="0"/>
            </w:tcBorders>
            <w:noWrap w:val="0"/>
            <w:tcMar>
              <w:top w:w="100" w:type="dxa"/>
              <w:left w:w="100" w:type="dxa"/>
              <w:bottom w:w="100" w:type="dxa"/>
              <w:right w:w="100" w:type="dxa"/>
            </w:tcMar>
            <w:vAlign w:val="center"/>
          </w:tcPr>
          <w:p w14:paraId="6590DB04">
            <w:pPr>
              <w:spacing w:beforeAutospacing="0" w:afterAutospacing="0"/>
              <w:ind w:right="0"/>
              <w:rPr>
                <w:rFonts w:hint="default" w:ascii="Times New Roman" w:hAnsi="Times New Roman" w:eastAsia="方正仿宋_GBK" w:cs="Times New Roman"/>
                <w:sz w:val="24"/>
                <w:szCs w:val="24"/>
              </w:rPr>
            </w:pPr>
          </w:p>
        </w:tc>
        <w:tc>
          <w:tcPr>
            <w:tcW w:w="711" w:type="pct"/>
            <w:tcBorders>
              <w:top w:val="single" w:color="000000" w:sz="4" w:space="0"/>
              <w:left w:val="single" w:color="000000" w:sz="4" w:space="0"/>
              <w:bottom w:val="single" w:color="000000" w:sz="4" w:space="0"/>
              <w:right w:val="single" w:color="000000" w:sz="4" w:space="0"/>
            </w:tcBorders>
            <w:noWrap w:val="0"/>
            <w:tcMar>
              <w:top w:w="100" w:type="dxa"/>
              <w:left w:w="100" w:type="dxa"/>
              <w:bottom w:w="100" w:type="dxa"/>
              <w:right w:w="100" w:type="dxa"/>
            </w:tcMar>
            <w:vAlign w:val="center"/>
          </w:tcPr>
          <w:p w14:paraId="2F758ADE">
            <w:pPr>
              <w:spacing w:beforeAutospacing="0" w:afterAutospacing="0"/>
              <w:ind w:right="0"/>
              <w:rPr>
                <w:rFonts w:hint="default" w:ascii="Times New Roman" w:hAnsi="Times New Roman" w:eastAsia="方正仿宋_GBK" w:cs="Times New Roman"/>
                <w:sz w:val="24"/>
                <w:szCs w:val="24"/>
              </w:rPr>
            </w:pPr>
          </w:p>
        </w:tc>
      </w:tr>
      <w:tr w14:paraId="620A2081">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c>
          <w:tcPr>
            <w:tcW w:w="710" w:type="pct"/>
            <w:tcBorders>
              <w:top w:val="single" w:color="000000" w:sz="4" w:space="0"/>
              <w:left w:val="single" w:color="000000" w:sz="4" w:space="0"/>
              <w:bottom w:val="single" w:color="000000" w:sz="4" w:space="0"/>
              <w:right w:val="single" w:color="000000" w:sz="4" w:space="0"/>
            </w:tcBorders>
            <w:noWrap w:val="0"/>
            <w:tcMar>
              <w:top w:w="100" w:type="dxa"/>
              <w:left w:w="100" w:type="dxa"/>
              <w:bottom w:w="100" w:type="dxa"/>
              <w:right w:w="100" w:type="dxa"/>
            </w:tcMar>
            <w:vAlign w:val="center"/>
          </w:tcPr>
          <w:p w14:paraId="43B193EC">
            <w:pPr>
              <w:spacing w:beforeAutospacing="0" w:afterAutospacing="0"/>
              <w:ind w:righ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w:t>
            </w:r>
          </w:p>
        </w:tc>
        <w:tc>
          <w:tcPr>
            <w:tcW w:w="710" w:type="pct"/>
            <w:tcBorders>
              <w:top w:val="single" w:color="000000" w:sz="4" w:space="0"/>
              <w:left w:val="single" w:color="000000" w:sz="4" w:space="0"/>
              <w:bottom w:val="single" w:color="000000" w:sz="4" w:space="0"/>
              <w:right w:val="single" w:color="000000" w:sz="4" w:space="0"/>
            </w:tcBorders>
            <w:noWrap w:val="0"/>
            <w:tcMar>
              <w:top w:w="100" w:type="dxa"/>
              <w:left w:w="100" w:type="dxa"/>
              <w:bottom w:w="100" w:type="dxa"/>
              <w:right w:w="100" w:type="dxa"/>
            </w:tcMar>
            <w:vAlign w:val="center"/>
          </w:tcPr>
          <w:p w14:paraId="1E0E061D">
            <w:pPr>
              <w:spacing w:beforeAutospacing="0" w:afterAutospacing="0"/>
              <w:ind w:right="0"/>
              <w:rPr>
                <w:rFonts w:hint="default" w:ascii="Times New Roman" w:hAnsi="Times New Roman" w:eastAsia="方正仿宋_GBK" w:cs="Times New Roman"/>
                <w:sz w:val="24"/>
                <w:szCs w:val="24"/>
              </w:rPr>
            </w:pPr>
          </w:p>
        </w:tc>
        <w:tc>
          <w:tcPr>
            <w:tcW w:w="1368" w:type="pct"/>
            <w:tcBorders>
              <w:top w:val="single" w:color="000000" w:sz="4" w:space="0"/>
              <w:left w:val="single" w:color="000000" w:sz="4" w:space="0"/>
              <w:bottom w:val="single" w:color="000000" w:sz="4" w:space="0"/>
              <w:right w:val="single" w:color="000000" w:sz="4" w:space="0"/>
            </w:tcBorders>
            <w:noWrap w:val="0"/>
            <w:tcMar>
              <w:top w:w="100" w:type="dxa"/>
              <w:left w:w="100" w:type="dxa"/>
              <w:bottom w:w="100" w:type="dxa"/>
              <w:right w:w="100" w:type="dxa"/>
            </w:tcMar>
            <w:vAlign w:val="center"/>
          </w:tcPr>
          <w:p w14:paraId="7446D5BE">
            <w:pPr>
              <w:spacing w:beforeAutospacing="0" w:afterAutospacing="0"/>
              <w:ind w:right="0"/>
              <w:rPr>
                <w:rFonts w:hint="default" w:ascii="Times New Roman" w:hAnsi="Times New Roman" w:eastAsia="方正仿宋_GBK" w:cs="Times New Roman"/>
                <w:sz w:val="24"/>
                <w:szCs w:val="24"/>
              </w:rPr>
            </w:pPr>
          </w:p>
        </w:tc>
        <w:tc>
          <w:tcPr>
            <w:tcW w:w="1499" w:type="pct"/>
            <w:tcBorders>
              <w:top w:val="single" w:color="000000" w:sz="4" w:space="0"/>
              <w:left w:val="single" w:color="000000" w:sz="4" w:space="0"/>
              <w:bottom w:val="single" w:color="000000" w:sz="4" w:space="0"/>
              <w:right w:val="single" w:color="000000" w:sz="4" w:space="0"/>
            </w:tcBorders>
            <w:noWrap w:val="0"/>
            <w:tcMar>
              <w:top w:w="100" w:type="dxa"/>
              <w:left w:w="100" w:type="dxa"/>
              <w:bottom w:w="100" w:type="dxa"/>
              <w:right w:w="100" w:type="dxa"/>
            </w:tcMar>
            <w:vAlign w:val="center"/>
          </w:tcPr>
          <w:p w14:paraId="4255707C">
            <w:pPr>
              <w:spacing w:beforeAutospacing="0" w:afterAutospacing="0"/>
              <w:ind w:right="0"/>
              <w:rPr>
                <w:rFonts w:hint="default" w:ascii="Times New Roman" w:hAnsi="Times New Roman" w:eastAsia="方正仿宋_GBK" w:cs="Times New Roman"/>
                <w:sz w:val="24"/>
                <w:szCs w:val="24"/>
              </w:rPr>
            </w:pPr>
          </w:p>
        </w:tc>
        <w:tc>
          <w:tcPr>
            <w:tcW w:w="711" w:type="pct"/>
            <w:tcBorders>
              <w:top w:val="single" w:color="000000" w:sz="4" w:space="0"/>
              <w:left w:val="single" w:color="000000" w:sz="4" w:space="0"/>
              <w:bottom w:val="single" w:color="000000" w:sz="4" w:space="0"/>
              <w:right w:val="single" w:color="000000" w:sz="4" w:space="0"/>
            </w:tcBorders>
            <w:noWrap w:val="0"/>
            <w:tcMar>
              <w:top w:w="100" w:type="dxa"/>
              <w:left w:w="100" w:type="dxa"/>
              <w:bottom w:w="100" w:type="dxa"/>
              <w:right w:w="100" w:type="dxa"/>
            </w:tcMar>
            <w:vAlign w:val="center"/>
          </w:tcPr>
          <w:p w14:paraId="6C955039">
            <w:pPr>
              <w:spacing w:beforeAutospacing="0" w:afterAutospacing="0"/>
              <w:ind w:right="0"/>
              <w:rPr>
                <w:rFonts w:hint="default" w:ascii="Times New Roman" w:hAnsi="Times New Roman" w:eastAsia="方正仿宋_GBK" w:cs="Times New Roman"/>
                <w:sz w:val="24"/>
                <w:szCs w:val="24"/>
              </w:rPr>
            </w:pPr>
          </w:p>
        </w:tc>
      </w:tr>
      <w:tr w14:paraId="1CB4238F">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c>
          <w:tcPr>
            <w:tcW w:w="710" w:type="pct"/>
            <w:tcBorders>
              <w:top w:val="single" w:color="000000" w:sz="4" w:space="0"/>
              <w:left w:val="single" w:color="000000" w:sz="4" w:space="0"/>
              <w:bottom w:val="single" w:color="000000" w:sz="4" w:space="0"/>
              <w:right w:val="single" w:color="000000" w:sz="4" w:space="0"/>
            </w:tcBorders>
            <w:noWrap w:val="0"/>
            <w:tcMar>
              <w:top w:w="100" w:type="dxa"/>
              <w:left w:w="100" w:type="dxa"/>
              <w:bottom w:w="100" w:type="dxa"/>
              <w:right w:w="100" w:type="dxa"/>
            </w:tcMar>
            <w:vAlign w:val="center"/>
          </w:tcPr>
          <w:p w14:paraId="4E777C0D">
            <w:pPr>
              <w:spacing w:beforeAutospacing="0" w:afterAutospacing="0"/>
              <w:ind w:right="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w:t>
            </w:r>
          </w:p>
        </w:tc>
        <w:tc>
          <w:tcPr>
            <w:tcW w:w="710" w:type="pct"/>
            <w:tcBorders>
              <w:top w:val="single" w:color="000000" w:sz="4" w:space="0"/>
              <w:left w:val="single" w:color="000000" w:sz="4" w:space="0"/>
              <w:bottom w:val="single" w:color="000000" w:sz="4" w:space="0"/>
              <w:right w:val="single" w:color="000000" w:sz="4" w:space="0"/>
            </w:tcBorders>
            <w:noWrap w:val="0"/>
            <w:tcMar>
              <w:top w:w="100" w:type="dxa"/>
              <w:left w:w="100" w:type="dxa"/>
              <w:bottom w:w="100" w:type="dxa"/>
              <w:right w:w="100" w:type="dxa"/>
            </w:tcMar>
            <w:vAlign w:val="center"/>
          </w:tcPr>
          <w:p w14:paraId="5C44E69A">
            <w:pPr>
              <w:spacing w:beforeAutospacing="0" w:afterAutospacing="0"/>
              <w:ind w:right="0"/>
              <w:rPr>
                <w:rFonts w:hint="default" w:ascii="Times New Roman" w:hAnsi="Times New Roman" w:eastAsia="方正仿宋_GBK" w:cs="Times New Roman"/>
                <w:sz w:val="24"/>
                <w:szCs w:val="24"/>
              </w:rPr>
            </w:pPr>
          </w:p>
        </w:tc>
        <w:tc>
          <w:tcPr>
            <w:tcW w:w="1368" w:type="pct"/>
            <w:tcBorders>
              <w:top w:val="single" w:color="000000" w:sz="4" w:space="0"/>
              <w:left w:val="single" w:color="000000" w:sz="4" w:space="0"/>
              <w:bottom w:val="single" w:color="000000" w:sz="4" w:space="0"/>
              <w:right w:val="single" w:color="000000" w:sz="4" w:space="0"/>
            </w:tcBorders>
            <w:noWrap w:val="0"/>
            <w:tcMar>
              <w:top w:w="100" w:type="dxa"/>
              <w:left w:w="100" w:type="dxa"/>
              <w:bottom w:w="100" w:type="dxa"/>
              <w:right w:w="100" w:type="dxa"/>
            </w:tcMar>
            <w:vAlign w:val="center"/>
          </w:tcPr>
          <w:p w14:paraId="656179B7">
            <w:pPr>
              <w:spacing w:beforeAutospacing="0" w:afterAutospacing="0"/>
              <w:ind w:right="0"/>
              <w:rPr>
                <w:rFonts w:hint="default" w:ascii="Times New Roman" w:hAnsi="Times New Roman" w:eastAsia="方正仿宋_GBK" w:cs="Times New Roman"/>
                <w:sz w:val="24"/>
                <w:szCs w:val="24"/>
              </w:rPr>
            </w:pPr>
          </w:p>
        </w:tc>
        <w:tc>
          <w:tcPr>
            <w:tcW w:w="1499" w:type="pct"/>
            <w:tcBorders>
              <w:top w:val="single" w:color="000000" w:sz="4" w:space="0"/>
              <w:left w:val="single" w:color="000000" w:sz="4" w:space="0"/>
              <w:bottom w:val="single" w:color="000000" w:sz="4" w:space="0"/>
              <w:right w:val="single" w:color="000000" w:sz="4" w:space="0"/>
            </w:tcBorders>
            <w:noWrap w:val="0"/>
            <w:tcMar>
              <w:top w:w="100" w:type="dxa"/>
              <w:left w:w="100" w:type="dxa"/>
              <w:bottom w:w="100" w:type="dxa"/>
              <w:right w:w="100" w:type="dxa"/>
            </w:tcMar>
            <w:vAlign w:val="center"/>
          </w:tcPr>
          <w:p w14:paraId="57597693">
            <w:pPr>
              <w:spacing w:beforeAutospacing="0" w:afterAutospacing="0"/>
              <w:ind w:right="0"/>
              <w:rPr>
                <w:rFonts w:hint="default" w:ascii="Times New Roman" w:hAnsi="Times New Roman" w:eastAsia="方正仿宋_GBK" w:cs="Times New Roman"/>
                <w:sz w:val="24"/>
                <w:szCs w:val="24"/>
              </w:rPr>
            </w:pPr>
          </w:p>
        </w:tc>
        <w:tc>
          <w:tcPr>
            <w:tcW w:w="711" w:type="pct"/>
            <w:tcBorders>
              <w:top w:val="single" w:color="000000" w:sz="4" w:space="0"/>
              <w:left w:val="single" w:color="000000" w:sz="4" w:space="0"/>
              <w:bottom w:val="single" w:color="000000" w:sz="4" w:space="0"/>
              <w:right w:val="single" w:color="000000" w:sz="4" w:space="0"/>
            </w:tcBorders>
            <w:noWrap w:val="0"/>
            <w:tcMar>
              <w:top w:w="100" w:type="dxa"/>
              <w:left w:w="100" w:type="dxa"/>
              <w:bottom w:w="100" w:type="dxa"/>
              <w:right w:w="100" w:type="dxa"/>
            </w:tcMar>
            <w:vAlign w:val="center"/>
          </w:tcPr>
          <w:p w14:paraId="6A002D5D">
            <w:pPr>
              <w:spacing w:beforeAutospacing="0" w:afterAutospacing="0"/>
              <w:ind w:right="0"/>
              <w:rPr>
                <w:rFonts w:hint="default" w:ascii="Times New Roman" w:hAnsi="Times New Roman" w:eastAsia="方正仿宋_GBK" w:cs="Times New Roman"/>
                <w:sz w:val="24"/>
                <w:szCs w:val="24"/>
              </w:rPr>
            </w:pPr>
          </w:p>
        </w:tc>
      </w:tr>
    </w:tbl>
    <w:p w14:paraId="1C101B52"/>
    <w:p w14:paraId="2293B533"/>
    <w:p w14:paraId="17FFDC8B">
      <w:pPr>
        <w:rPr>
          <w:rFonts w:hint="default" w:ascii="Arial" w:hAnsi="Arial" w:eastAsia="黑体" w:cs="Times New Roman"/>
          <w:b/>
          <w:bCs/>
          <w:kern w:val="2"/>
          <w:sz w:val="28"/>
          <w:szCs w:val="24"/>
          <w:lang w:val="en-US" w:eastAsia="zh-CN" w:bidi="ar-SA"/>
        </w:rPr>
      </w:pPr>
    </w:p>
    <w:p w14:paraId="1B343834">
      <w:pPr>
        <w:ind w:firstLine="640" w:firstLineChars="200"/>
        <w:rPr>
          <w:rFonts w:hint="default"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br w:type="page"/>
      </w:r>
      <w:r>
        <w:rPr>
          <w:rFonts w:hint="eastAsia" w:ascii="方正黑体_GBK" w:hAnsi="方正黑体_GBK" w:eastAsia="方正黑体_GBK" w:cs="方正黑体_GBK"/>
          <w:lang w:val="en-US" w:eastAsia="zh-CN"/>
        </w:rPr>
        <w:t>七、项目</w:t>
      </w:r>
      <w:r>
        <w:rPr>
          <w:rFonts w:hint="default" w:ascii="方正黑体_GBK" w:hAnsi="方正黑体_GBK" w:eastAsia="方正黑体_GBK" w:cs="方正黑体_GBK"/>
          <w:lang w:val="en-US" w:eastAsia="zh-CN"/>
        </w:rPr>
        <w:t>服务方案（格式自拟）</w:t>
      </w:r>
    </w:p>
    <w:p w14:paraId="538E5E5A">
      <w:pPr>
        <w:rPr>
          <w:rFonts w:hint="eastAsia" w:ascii="Times New Roman" w:hAnsi="Times New Roman" w:eastAsia="方正仿宋_GBK" w:cs="Times New Roman"/>
          <w:kern w:val="2"/>
          <w:sz w:val="32"/>
          <w:szCs w:val="24"/>
          <w:lang w:val="en-US" w:eastAsia="zh-CN" w:bidi="ar-SA"/>
        </w:rPr>
      </w:pPr>
    </w:p>
    <w:p w14:paraId="4104ACCE"/>
    <w:p w14:paraId="4C109054">
      <w:pPr>
        <w:ind w:firstLine="0" w:firstLineChars="0"/>
        <w:rPr>
          <w:rFonts w:hint="default" w:ascii="方正黑体_GBK" w:hAnsi="方正黑体_GBK" w:eastAsia="方正黑体_GBK" w:cs="方正黑体_GBK"/>
          <w:lang w:val="en-US" w:eastAsia="zh-CN"/>
        </w:rPr>
      </w:pPr>
      <w:r>
        <w:rPr>
          <w:rFonts w:hint="default" w:ascii="方正黑体_GBK" w:hAnsi="方正黑体_GBK" w:eastAsia="方正黑体_GBK" w:cs="方正黑体_GBK"/>
          <w:lang w:val="en-US" w:eastAsia="zh-CN"/>
        </w:rPr>
        <w:br w:type="page"/>
      </w:r>
      <w:r>
        <w:rPr>
          <w:rFonts w:hint="eastAsia" w:ascii="方正黑体_GBK" w:hAnsi="方正黑体_GBK" w:eastAsia="方正黑体_GBK" w:cs="方正黑体_GBK"/>
          <w:lang w:val="en-US" w:eastAsia="zh-CN"/>
        </w:rPr>
        <w:t>八</w:t>
      </w:r>
      <w:r>
        <w:rPr>
          <w:rFonts w:hint="default" w:ascii="方正黑体_GBK" w:hAnsi="方正黑体_GBK" w:eastAsia="方正黑体_GBK" w:cs="方正黑体_GBK"/>
          <w:lang w:val="en-US" w:eastAsia="zh-CN"/>
        </w:rPr>
        <w:t>、其他资料（营业执照、资质证书、业绩合同复印件等）</w:t>
      </w:r>
    </w:p>
    <w:p w14:paraId="0C4A359D">
      <w:pPr>
        <w:bidi w:val="0"/>
        <w:ind w:left="640" w:leftChars="200" w:firstLine="0" w:firstLineChars="0"/>
        <w:rPr>
          <w:rFonts w:hint="default"/>
        </w:rPr>
      </w:pPr>
    </w:p>
    <w:p w14:paraId="29B8BA92">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F"/>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99B4A94-62BA-4B32-A477-ADA7394868CD}"/>
  </w:font>
  <w:font w:name="黑体">
    <w:panose1 w:val="02010609060101010101"/>
    <w:charset w:val="86"/>
    <w:family w:val="auto"/>
    <w:pitch w:val="default"/>
    <w:sig w:usb0="800002BF" w:usb1="38CF7CFA" w:usb2="00000016" w:usb3="00000000" w:csb0="00040001" w:csb1="00000000"/>
    <w:embedRegular r:id="rId2" w:fontKey="{5263DCA8-DEF4-454A-88EB-8999074145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embedRegular r:id="rId3" w:fontKey="{019BCD4B-B8BF-411B-9564-B770E43387B3}"/>
  </w:font>
  <w:font w:name="方正黑体_GBK">
    <w:panose1 w:val="02010600010101010101"/>
    <w:charset w:val="86"/>
    <w:family w:val="auto"/>
    <w:pitch w:val="default"/>
    <w:sig w:usb0="00000001" w:usb1="080E0000" w:usb2="00000000" w:usb3="00000000" w:csb0="00040000" w:csb1="00000000"/>
    <w:embedRegular r:id="rId4" w:fontKey="{10ECBBEA-80FF-4565-8FF5-BC87B0296F05}"/>
  </w:font>
  <w:font w:name="方正楷体_GBK">
    <w:panose1 w:val="02000000000000000000"/>
    <w:charset w:val="86"/>
    <w:family w:val="auto"/>
    <w:pitch w:val="default"/>
    <w:sig w:usb0="800002BF" w:usb1="38CF7CFA" w:usb2="00000016" w:usb3="00000000" w:csb0="00040000"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2000000000000000000"/>
    <w:charset w:val="86"/>
    <w:family w:val="script"/>
    <w:pitch w:val="default"/>
    <w:sig w:usb0="00000001" w:usb1="08000000" w:usb2="00000000" w:usb3="00000000" w:csb0="00040000" w:csb1="00000000"/>
    <w:embedRegular r:id="rId5" w:fontKey="{C72D24BD-1554-45DE-8990-E974F4AA42D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8B5BE2"/>
    <w:rsid w:val="011E7B7C"/>
    <w:rsid w:val="049F29F2"/>
    <w:rsid w:val="069353D8"/>
    <w:rsid w:val="07E850FA"/>
    <w:rsid w:val="08475E8E"/>
    <w:rsid w:val="0A5E6A2F"/>
    <w:rsid w:val="0AF51263"/>
    <w:rsid w:val="0C2A4705"/>
    <w:rsid w:val="0D60304B"/>
    <w:rsid w:val="0E2A6A2C"/>
    <w:rsid w:val="0EBE3001"/>
    <w:rsid w:val="0FEF502C"/>
    <w:rsid w:val="117A53A1"/>
    <w:rsid w:val="12EC4418"/>
    <w:rsid w:val="13113662"/>
    <w:rsid w:val="13566748"/>
    <w:rsid w:val="14B66494"/>
    <w:rsid w:val="19297756"/>
    <w:rsid w:val="1C58538F"/>
    <w:rsid w:val="1D1C50CD"/>
    <w:rsid w:val="1DF56DAE"/>
    <w:rsid w:val="1EC908E0"/>
    <w:rsid w:val="1F453355"/>
    <w:rsid w:val="20D715CF"/>
    <w:rsid w:val="21DC6584"/>
    <w:rsid w:val="245A0293"/>
    <w:rsid w:val="24BA4B4F"/>
    <w:rsid w:val="254E63C5"/>
    <w:rsid w:val="25977320"/>
    <w:rsid w:val="28A200CA"/>
    <w:rsid w:val="2A783C82"/>
    <w:rsid w:val="2AFE7106"/>
    <w:rsid w:val="2B027310"/>
    <w:rsid w:val="2B3866F7"/>
    <w:rsid w:val="2DF43507"/>
    <w:rsid w:val="2E6858D1"/>
    <w:rsid w:val="2FEB3D17"/>
    <w:rsid w:val="31F41CEF"/>
    <w:rsid w:val="326232D1"/>
    <w:rsid w:val="327411B4"/>
    <w:rsid w:val="33C42262"/>
    <w:rsid w:val="35CA4A4A"/>
    <w:rsid w:val="35FB7E9E"/>
    <w:rsid w:val="36BB3856"/>
    <w:rsid w:val="37DA2899"/>
    <w:rsid w:val="37DA502B"/>
    <w:rsid w:val="38F82E54"/>
    <w:rsid w:val="3C9943D8"/>
    <w:rsid w:val="3F981365"/>
    <w:rsid w:val="3FA660FD"/>
    <w:rsid w:val="40942B90"/>
    <w:rsid w:val="40EE65D6"/>
    <w:rsid w:val="41293EB9"/>
    <w:rsid w:val="433D49DF"/>
    <w:rsid w:val="43C42299"/>
    <w:rsid w:val="44741C1B"/>
    <w:rsid w:val="4495344C"/>
    <w:rsid w:val="451505D5"/>
    <w:rsid w:val="455C49D9"/>
    <w:rsid w:val="49C07FE2"/>
    <w:rsid w:val="4AE7656F"/>
    <w:rsid w:val="4C8C787F"/>
    <w:rsid w:val="4D4974DC"/>
    <w:rsid w:val="4D7431DB"/>
    <w:rsid w:val="4DA353A0"/>
    <w:rsid w:val="4DCA1DE1"/>
    <w:rsid w:val="4F267A65"/>
    <w:rsid w:val="50376350"/>
    <w:rsid w:val="530C6F04"/>
    <w:rsid w:val="540A5398"/>
    <w:rsid w:val="54754BEC"/>
    <w:rsid w:val="54A76D1B"/>
    <w:rsid w:val="568B5BE2"/>
    <w:rsid w:val="56CB29B9"/>
    <w:rsid w:val="5A6D4AD5"/>
    <w:rsid w:val="5B762009"/>
    <w:rsid w:val="5B8D4F11"/>
    <w:rsid w:val="5D7B24E0"/>
    <w:rsid w:val="5F106D01"/>
    <w:rsid w:val="5FD65B77"/>
    <w:rsid w:val="61E6256F"/>
    <w:rsid w:val="63486D24"/>
    <w:rsid w:val="65815FD3"/>
    <w:rsid w:val="670D6C1F"/>
    <w:rsid w:val="69D61631"/>
    <w:rsid w:val="6A922CAB"/>
    <w:rsid w:val="6CC95BCC"/>
    <w:rsid w:val="6DBB32A1"/>
    <w:rsid w:val="6E200C7A"/>
    <w:rsid w:val="71C7555A"/>
    <w:rsid w:val="732C65AC"/>
    <w:rsid w:val="73C72801"/>
    <w:rsid w:val="74A53DB2"/>
    <w:rsid w:val="76FD551F"/>
    <w:rsid w:val="772C666C"/>
    <w:rsid w:val="784549E7"/>
    <w:rsid w:val="79B473B3"/>
    <w:rsid w:val="79CB3846"/>
    <w:rsid w:val="7A0F7D63"/>
    <w:rsid w:val="7A3419B2"/>
    <w:rsid w:val="7BD33895"/>
    <w:rsid w:val="7CF534B8"/>
    <w:rsid w:val="7E842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heme="minorBidi"/>
      <w:kern w:val="2"/>
      <w:sz w:val="32"/>
      <w:szCs w:val="24"/>
      <w:lang w:val="en-US" w:eastAsia="zh-CN" w:bidi="ar-SA"/>
    </w:rPr>
  </w:style>
  <w:style w:type="paragraph" w:styleId="2">
    <w:name w:val="heading 1"/>
    <w:basedOn w:val="1"/>
    <w:next w:val="1"/>
    <w:link w:val="16"/>
    <w:autoRedefine/>
    <w:qFormat/>
    <w:uiPriority w:val="0"/>
    <w:pPr>
      <w:spacing w:before="0" w:beforeAutospacing="1" w:after="0" w:afterAutospacing="1"/>
      <w:jc w:val="left"/>
      <w:outlineLvl w:val="0"/>
    </w:pPr>
    <w:rPr>
      <w:rFonts w:hint="eastAsia" w:ascii="宋体" w:hAnsi="宋体" w:eastAsia="方正黑体_GBK" w:cs="宋体"/>
      <w:bCs/>
      <w:kern w:val="44"/>
      <w:szCs w:val="48"/>
      <w:lang w:bidi="ar"/>
    </w:rPr>
  </w:style>
  <w:style w:type="paragraph" w:styleId="3">
    <w:name w:val="heading 2"/>
    <w:next w:val="1"/>
    <w:link w:val="18"/>
    <w:unhideWhenUsed/>
    <w:qFormat/>
    <w:uiPriority w:val="0"/>
    <w:pPr>
      <w:spacing w:before="320" w:after="120" w:line="288" w:lineRule="auto"/>
      <w:ind w:left="0"/>
      <w:jc w:val="left"/>
      <w:outlineLvl w:val="1"/>
    </w:pPr>
    <w:rPr>
      <w:rFonts w:ascii="Arial" w:hAnsi="Arial" w:eastAsia="方正楷体_GBK" w:cs="Arial"/>
      <w:bCs/>
      <w:sz w:val="32"/>
      <w:szCs w:val="32"/>
    </w:rPr>
  </w:style>
  <w:style w:type="paragraph" w:styleId="4">
    <w:name w:val="heading 3"/>
    <w:basedOn w:val="1"/>
    <w:next w:val="5"/>
    <w:link w:val="17"/>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toa heading"/>
    <w:basedOn w:val="1"/>
    <w:next w:val="1"/>
    <w:qFormat/>
    <w:uiPriority w:val="0"/>
    <w:pPr>
      <w:spacing w:before="120" w:beforeLines="0" w:beforeAutospacing="0"/>
    </w:pPr>
    <w:rPr>
      <w:rFonts w:ascii="Arial" w:hAnsi="Arial"/>
      <w:sz w:val="24"/>
    </w:rPr>
  </w:style>
  <w:style w:type="paragraph" w:styleId="7">
    <w:name w:val="Body Text"/>
    <w:basedOn w:val="1"/>
    <w:qFormat/>
    <w:uiPriority w:val="0"/>
    <w:pPr>
      <w:spacing w:after="120" w:afterLines="0" w:afterAutospacing="0"/>
    </w:pPr>
  </w:style>
  <w:style w:type="paragraph" w:styleId="8">
    <w:name w:val="Body Text Indent"/>
    <w:basedOn w:val="1"/>
    <w:qFormat/>
    <w:uiPriority w:val="0"/>
    <w:pPr>
      <w:spacing w:after="120" w:afterLines="0" w:afterAutospacing="0"/>
      <w:ind w:left="420" w:leftChars="200"/>
    </w:pPr>
  </w:style>
  <w:style w:type="paragraph" w:styleId="9">
    <w:name w:val="toc 1"/>
    <w:basedOn w:val="1"/>
    <w:next w:val="1"/>
    <w:qFormat/>
    <w:uiPriority w:val="0"/>
    <w:pPr>
      <w:spacing w:before="120" w:beforeLines="0" w:after="120" w:afterLines="0" w:line="360" w:lineRule="auto"/>
      <w:jc w:val="left"/>
    </w:pPr>
    <w:rPr>
      <w:rFonts w:ascii="Times New Roman" w:hAnsi="Times New Roman"/>
      <w:b/>
      <w:bCs/>
      <w:caps/>
      <w:sz w:val="24"/>
      <w:szCs w:val="20"/>
    </w:rPr>
  </w:style>
  <w:style w:type="paragraph" w:styleId="10">
    <w:name w:val="toc 2"/>
    <w:basedOn w:val="1"/>
    <w:next w:val="1"/>
    <w:qFormat/>
    <w:uiPriority w:val="0"/>
    <w:pPr>
      <w:ind w:left="420" w:leftChars="200"/>
      <w:jc w:val="left"/>
    </w:pPr>
    <w:rPr>
      <w:rFonts w:ascii="Times New Roman" w:hAnsi="Times New Roman"/>
      <w:sz w:val="20"/>
    </w:rPr>
  </w:style>
  <w:style w:type="paragraph" w:styleId="11">
    <w:name w:val="Normal (Web)"/>
    <w:basedOn w:val="1"/>
    <w:qFormat/>
    <w:uiPriority w:val="0"/>
    <w:rPr>
      <w:sz w:val="24"/>
    </w:rPr>
  </w:style>
  <w:style w:type="paragraph" w:styleId="12">
    <w:name w:val="Body Text First Indent"/>
    <w:basedOn w:val="1"/>
    <w:next w:val="1"/>
    <w:qFormat/>
    <w:uiPriority w:val="0"/>
    <w:pPr>
      <w:ind w:firstLine="420" w:firstLineChars="100"/>
    </w:pPr>
  </w:style>
  <w:style w:type="paragraph" w:customStyle="1" w:styleId="15">
    <w:name w:val="表格内容"/>
    <w:basedOn w:val="1"/>
    <w:qFormat/>
    <w:uiPriority w:val="0"/>
    <w:pPr>
      <w:spacing w:before="50" w:beforeLines="50"/>
      <w:jc w:val="center"/>
    </w:pPr>
    <w:rPr>
      <w:rFonts w:eastAsia="宋体"/>
      <w:sz w:val="21"/>
    </w:rPr>
  </w:style>
  <w:style w:type="character" w:customStyle="1" w:styleId="16">
    <w:name w:val="标题 1 Char"/>
    <w:link w:val="2"/>
    <w:qFormat/>
    <w:uiPriority w:val="2"/>
    <w:rPr>
      <w:rFonts w:ascii="宋体" w:hAnsi="宋体" w:eastAsia="方正黑体_GBK" w:cs="宋体"/>
      <w:sz w:val="32"/>
      <w:szCs w:val="24"/>
    </w:rPr>
  </w:style>
  <w:style w:type="character" w:customStyle="1" w:styleId="17">
    <w:name w:val="标题 3 Char"/>
    <w:link w:val="4"/>
    <w:qFormat/>
    <w:uiPriority w:val="0"/>
    <w:rPr>
      <w:rFonts w:ascii="Times New Roman" w:hAnsi="Times New Roman" w:eastAsia="方正仿宋_GB2312"/>
      <w:b/>
      <w:bCs/>
      <w:kern w:val="2"/>
      <w:sz w:val="28"/>
      <w:szCs w:val="32"/>
      <w:lang w:val="en-US" w:eastAsia="zh-CN" w:bidi="ar-SA"/>
    </w:rPr>
  </w:style>
  <w:style w:type="character" w:customStyle="1" w:styleId="18">
    <w:name w:val="标题 2 Char"/>
    <w:link w:val="3"/>
    <w:qFormat/>
    <w:uiPriority w:val="0"/>
    <w:rPr>
      <w:rFonts w:ascii="Arial" w:hAnsi="Arial" w:eastAsia="方正楷体_GBK" w:cs="Arial"/>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4422</Words>
  <Characters>5078</Characters>
  <Lines>0</Lines>
  <Paragraphs>0</Paragraphs>
  <TotalTime>12</TotalTime>
  <ScaleCrop>false</ScaleCrop>
  <LinksUpToDate>false</LinksUpToDate>
  <CharactersWithSpaces>5119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2026-06-09T12:48:00Z</dcterms:created>
  <dc:creator>王啸宇</dc:creator>
  <cp:lastModifiedBy>王啸宇</cp:lastModifiedBy>
  <dcterms:modified xsi:type="dcterms:W3CDTF">2026-06-22T04:02:07Z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CDA70336518F4CEBAE6BCB8735252AF7_13</vt:lpwstr>
  </property>
  <property fmtid="{D5CDD505-2E9C-101B-9397-08002B2CF9AE}" pid="4" name="KSOTemplateDocerSaveRecord">
    <vt:lpwstr>eyJoZGlkIjoiNmI1ZGEzNmEzMWI2MjJlZjdmZDhmMmViZjkwNzdiNzAiLCJ1c2VySWQiOiI2MjAzMDQ5NzYifQ==</vt:lpwstr>
  </property>
</Properties>
</file>