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598B95">
      <w:pPr>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  </w:t>
      </w:r>
    </w:p>
    <w:p w14:paraId="544C8B40">
      <w:pPr>
        <w:jc w:val="center"/>
        <w:rPr>
          <w:rFonts w:hint="eastAsia" w:ascii="微软雅黑" w:hAnsi="微软雅黑" w:eastAsia="微软雅黑" w:cs="微软雅黑"/>
          <w:highlight w:val="none"/>
        </w:rPr>
      </w:pPr>
    </w:p>
    <w:p w14:paraId="1786FD77">
      <w:pPr>
        <w:jc w:val="center"/>
        <w:outlineLvl w:val="0"/>
        <w:rPr>
          <w:rFonts w:hint="eastAsia" w:ascii="微软雅黑" w:hAnsi="微软雅黑" w:eastAsia="微软雅黑" w:cs="微软雅黑"/>
          <w:spacing w:val="80"/>
          <w:sz w:val="112"/>
          <w:szCs w:val="112"/>
          <w:highlight w:val="none"/>
        </w:rPr>
      </w:pPr>
      <w:r>
        <w:rPr>
          <w:rFonts w:hint="eastAsia" w:ascii="微软雅黑" w:hAnsi="微软雅黑" w:eastAsia="微软雅黑" w:cs="微软雅黑"/>
          <w:spacing w:val="80"/>
          <w:sz w:val="112"/>
          <w:szCs w:val="112"/>
          <w:highlight w:val="none"/>
        </w:rPr>
        <w:t>竞争性磋商</w:t>
      </w:r>
    </w:p>
    <w:p w14:paraId="30B68CE8">
      <w:pPr>
        <w:jc w:val="center"/>
        <w:outlineLvl w:val="0"/>
        <w:rPr>
          <w:rFonts w:hint="eastAsia" w:ascii="微软雅黑" w:hAnsi="微软雅黑" w:eastAsia="微软雅黑" w:cs="微软雅黑"/>
          <w:spacing w:val="80"/>
          <w:sz w:val="112"/>
          <w:szCs w:val="112"/>
          <w:highlight w:val="none"/>
        </w:rPr>
      </w:pPr>
      <w:r>
        <w:rPr>
          <w:rFonts w:hint="eastAsia" w:ascii="微软雅黑" w:hAnsi="微软雅黑" w:eastAsia="微软雅黑" w:cs="微软雅黑"/>
          <w:spacing w:val="80"/>
          <w:sz w:val="112"/>
          <w:szCs w:val="112"/>
          <w:highlight w:val="none"/>
        </w:rPr>
        <w:t>文件</w:t>
      </w:r>
    </w:p>
    <w:p w14:paraId="66486F7A">
      <w:pPr>
        <w:spacing w:line="700" w:lineRule="exact"/>
        <w:rPr>
          <w:rFonts w:hint="eastAsia" w:ascii="微软雅黑" w:hAnsi="微软雅黑" w:eastAsia="微软雅黑" w:cs="微软雅黑"/>
          <w:sz w:val="32"/>
          <w:highlight w:val="none"/>
        </w:rPr>
      </w:pPr>
    </w:p>
    <w:p w14:paraId="33F795BE">
      <w:pPr>
        <w:spacing w:line="700" w:lineRule="exact"/>
        <w:rPr>
          <w:rFonts w:hint="eastAsia" w:ascii="微软雅黑" w:hAnsi="微软雅黑" w:eastAsia="微软雅黑" w:cs="微软雅黑"/>
          <w:sz w:val="32"/>
          <w:highlight w:val="none"/>
        </w:rPr>
      </w:pPr>
    </w:p>
    <w:p w14:paraId="1FA40DFF">
      <w:pPr>
        <w:spacing w:line="700" w:lineRule="exact"/>
        <w:ind w:firstLine="1080" w:firstLineChars="300"/>
        <w:rPr>
          <w:rFonts w:hint="eastAsia" w:ascii="微软雅黑" w:hAnsi="微软雅黑" w:eastAsia="微软雅黑" w:cs="微软雅黑"/>
          <w:sz w:val="36"/>
          <w:szCs w:val="30"/>
          <w:highlight w:val="none"/>
          <w:lang w:val="en-US" w:eastAsia="zh-CN"/>
        </w:rPr>
      </w:pPr>
      <w:r>
        <w:rPr>
          <w:rFonts w:hint="eastAsia" w:ascii="微软雅黑" w:hAnsi="微软雅黑" w:eastAsia="微软雅黑" w:cs="微软雅黑"/>
          <w:sz w:val="36"/>
          <w:szCs w:val="30"/>
          <w:highlight w:val="none"/>
        </w:rPr>
        <w:t>项  目   号：2025MDX05</w:t>
      </w:r>
      <w:r>
        <w:rPr>
          <w:rFonts w:hint="eastAsia" w:ascii="微软雅黑" w:hAnsi="微软雅黑" w:eastAsia="微软雅黑" w:cs="微软雅黑"/>
          <w:sz w:val="36"/>
          <w:szCs w:val="30"/>
          <w:highlight w:val="none"/>
          <w:lang w:val="en-US" w:eastAsia="zh-CN"/>
        </w:rPr>
        <w:t>9</w:t>
      </w:r>
    </w:p>
    <w:p w14:paraId="5702F460">
      <w:pPr>
        <w:spacing w:line="700" w:lineRule="exact"/>
        <w:ind w:firstLine="1080" w:firstLineChars="300"/>
        <w:rPr>
          <w:rFonts w:hint="eastAsia" w:ascii="微软雅黑" w:hAnsi="微软雅黑" w:eastAsia="微软雅黑" w:cs="微软雅黑"/>
          <w:sz w:val="36"/>
          <w:szCs w:val="30"/>
          <w:highlight w:val="none"/>
        </w:rPr>
      </w:pPr>
      <w:r>
        <w:rPr>
          <w:rFonts w:hint="eastAsia" w:ascii="微软雅黑" w:hAnsi="微软雅黑" w:eastAsia="微软雅黑" w:cs="微软雅黑"/>
          <w:sz w:val="36"/>
          <w:szCs w:val="30"/>
          <w:highlight w:val="none"/>
        </w:rPr>
        <w:t>项 目 名 称：中心城区重点物流配送企业设施调查与</w:t>
      </w:r>
    </w:p>
    <w:p w14:paraId="58CB049C">
      <w:pPr>
        <w:spacing w:line="700" w:lineRule="exact"/>
        <w:ind w:firstLine="3240" w:firstLineChars="900"/>
        <w:rPr>
          <w:rFonts w:hint="eastAsia" w:ascii="微软雅黑" w:hAnsi="微软雅黑" w:eastAsia="微软雅黑" w:cs="微软雅黑"/>
          <w:sz w:val="36"/>
          <w:szCs w:val="30"/>
          <w:highlight w:val="none"/>
        </w:rPr>
      </w:pPr>
      <w:r>
        <w:rPr>
          <w:rFonts w:hint="eastAsia" w:ascii="微软雅黑" w:hAnsi="微软雅黑" w:eastAsia="微软雅黑" w:cs="微软雅黑"/>
          <w:sz w:val="36"/>
          <w:szCs w:val="30"/>
          <w:highlight w:val="none"/>
        </w:rPr>
        <w:t>分析</w:t>
      </w:r>
    </w:p>
    <w:p w14:paraId="7F7CAAFC">
      <w:pPr>
        <w:spacing w:line="700" w:lineRule="exact"/>
        <w:rPr>
          <w:rFonts w:hint="eastAsia" w:ascii="微软雅黑" w:hAnsi="微软雅黑" w:eastAsia="微软雅黑" w:cs="微软雅黑"/>
          <w:sz w:val="36"/>
          <w:szCs w:val="30"/>
          <w:highlight w:val="none"/>
        </w:rPr>
      </w:pPr>
    </w:p>
    <w:p w14:paraId="1AEC2294">
      <w:pPr>
        <w:spacing w:line="700" w:lineRule="exact"/>
        <w:ind w:firstLine="1749" w:firstLineChars="486"/>
        <w:rPr>
          <w:rFonts w:ascii="微软雅黑" w:hAnsi="微软雅黑" w:eastAsia="微软雅黑" w:cs="微软雅黑"/>
          <w:sz w:val="36"/>
          <w:szCs w:val="30"/>
          <w:highlight w:val="none"/>
        </w:rPr>
      </w:pPr>
    </w:p>
    <w:p w14:paraId="0819322F">
      <w:pPr>
        <w:spacing w:line="700" w:lineRule="exact"/>
        <w:ind w:firstLine="1749" w:firstLineChars="486"/>
        <w:rPr>
          <w:rFonts w:hint="eastAsia" w:ascii="微软雅黑" w:hAnsi="微软雅黑" w:eastAsia="微软雅黑" w:cs="微软雅黑"/>
          <w:sz w:val="36"/>
          <w:szCs w:val="30"/>
          <w:highlight w:val="none"/>
        </w:rPr>
      </w:pPr>
    </w:p>
    <w:p w14:paraId="6FF73C23">
      <w:pPr>
        <w:spacing w:line="700" w:lineRule="exact"/>
        <w:ind w:firstLine="1749" w:firstLineChars="486"/>
        <w:rPr>
          <w:rFonts w:hint="eastAsia" w:ascii="微软雅黑" w:hAnsi="微软雅黑" w:eastAsia="微软雅黑" w:cs="微软雅黑"/>
          <w:sz w:val="36"/>
          <w:szCs w:val="30"/>
          <w:highlight w:val="none"/>
        </w:rPr>
      </w:pPr>
    </w:p>
    <w:p w14:paraId="7ACB09A4">
      <w:pPr>
        <w:spacing w:line="700" w:lineRule="exact"/>
        <w:ind w:firstLine="1080" w:firstLineChars="300"/>
        <w:rPr>
          <w:rFonts w:hint="eastAsia" w:ascii="微软雅黑" w:hAnsi="微软雅黑" w:eastAsia="微软雅黑" w:cs="微软雅黑"/>
          <w:sz w:val="36"/>
          <w:szCs w:val="30"/>
          <w:highlight w:val="none"/>
        </w:rPr>
      </w:pPr>
      <w:r>
        <w:rPr>
          <w:rFonts w:hint="eastAsia" w:ascii="微软雅黑" w:hAnsi="微软雅黑" w:eastAsia="微软雅黑" w:cs="微软雅黑"/>
          <w:sz w:val="36"/>
          <w:szCs w:val="30"/>
          <w:highlight w:val="none"/>
        </w:rPr>
        <w:t>采   购   人：重庆市交通规划研究院</w:t>
      </w:r>
    </w:p>
    <w:p w14:paraId="5A3DCD64">
      <w:pPr>
        <w:spacing w:line="700" w:lineRule="exact"/>
        <w:ind w:firstLine="1080" w:firstLineChars="300"/>
        <w:rPr>
          <w:rFonts w:hint="eastAsia" w:ascii="微软雅黑" w:hAnsi="微软雅黑" w:eastAsia="微软雅黑" w:cs="微软雅黑"/>
          <w:sz w:val="36"/>
          <w:szCs w:val="30"/>
          <w:highlight w:val="none"/>
        </w:rPr>
      </w:pPr>
      <w:r>
        <w:rPr>
          <w:rFonts w:hint="eastAsia" w:ascii="微软雅黑" w:hAnsi="微软雅黑" w:eastAsia="微软雅黑" w:cs="微软雅黑"/>
          <w:sz w:val="36"/>
          <w:szCs w:val="30"/>
          <w:highlight w:val="none"/>
        </w:rPr>
        <w:t>采购代理机构：重庆麦迪逊招投标代理有限公司</w:t>
      </w:r>
    </w:p>
    <w:p w14:paraId="4E12455F">
      <w:pPr>
        <w:spacing w:line="720" w:lineRule="exact"/>
        <w:jc w:val="center"/>
        <w:outlineLvl w:val="0"/>
        <w:rPr>
          <w:rFonts w:hint="eastAsia" w:ascii="微软雅黑" w:hAnsi="微软雅黑" w:eastAsia="微软雅黑" w:cs="微软雅黑"/>
          <w:sz w:val="44"/>
          <w:szCs w:val="28"/>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sz w:val="48"/>
          <w:szCs w:val="32"/>
          <w:highlight w:val="none"/>
        </w:rPr>
        <w:t>二〇二五年十月</w:t>
      </w:r>
    </w:p>
    <w:p w14:paraId="1F09AAF6">
      <w:pPr>
        <w:spacing w:line="480" w:lineRule="exact"/>
        <w:jc w:val="center"/>
        <w:outlineLvl w:val="0"/>
        <w:rPr>
          <w:rFonts w:hint="eastAsia" w:ascii="微软雅黑" w:hAnsi="微软雅黑" w:eastAsia="微软雅黑" w:cs="微软雅黑"/>
          <w:sz w:val="44"/>
          <w:szCs w:val="28"/>
          <w:highlight w:val="none"/>
        </w:rPr>
        <w:sectPr>
          <w:footerReference r:id="rId7" w:type="default"/>
          <w:pgSz w:w="11907" w:h="16840"/>
          <w:pgMar w:top="1134" w:right="1191" w:bottom="1134" w:left="1304" w:header="851" w:footer="992" w:gutter="0"/>
          <w:pgNumType w:fmt="numberInDash" w:start="1"/>
          <w:cols w:space="720" w:num="1"/>
          <w:docGrid w:linePitch="380" w:charSpace="-5735"/>
        </w:sectPr>
      </w:pPr>
    </w:p>
    <w:p w14:paraId="708D8293">
      <w:pPr>
        <w:spacing w:line="480" w:lineRule="exact"/>
        <w:jc w:val="center"/>
        <w:outlineLvl w:val="0"/>
        <w:rPr>
          <w:rFonts w:hint="eastAsia" w:ascii="微软雅黑" w:hAnsi="微软雅黑" w:eastAsia="微软雅黑" w:cs="微软雅黑"/>
          <w:sz w:val="44"/>
          <w:szCs w:val="28"/>
          <w:highlight w:val="none"/>
        </w:rPr>
      </w:pPr>
      <w:r>
        <w:rPr>
          <w:rFonts w:hint="eastAsia" w:ascii="微软雅黑" w:hAnsi="微软雅黑" w:eastAsia="微软雅黑" w:cs="微软雅黑"/>
          <w:sz w:val="44"/>
          <w:szCs w:val="28"/>
          <w:highlight w:val="none"/>
        </w:rPr>
        <w:t>目   录</w:t>
      </w:r>
    </w:p>
    <w:p w14:paraId="7FD73217">
      <w:pPr>
        <w:pStyle w:val="47"/>
        <w:tabs>
          <w:tab w:val="right" w:leader="dot" w:pos="9412"/>
        </w:tabs>
        <w:ind w:left="560"/>
        <w:rPr>
          <w:highlight w:val="none"/>
        </w:rPr>
      </w:pPr>
      <w:r>
        <w:rPr>
          <w:rFonts w:hint="eastAsia" w:ascii="微软雅黑" w:hAnsi="微软雅黑" w:eastAsia="微软雅黑" w:cs="微软雅黑"/>
          <w:sz w:val="21"/>
          <w:szCs w:val="21"/>
          <w:highlight w:val="none"/>
        </w:rPr>
        <w:fldChar w:fldCharType="begin"/>
      </w:r>
      <w:r>
        <w:rPr>
          <w:rFonts w:hint="eastAsia" w:ascii="微软雅黑" w:hAnsi="微软雅黑" w:eastAsia="微软雅黑" w:cs="微软雅黑"/>
          <w:sz w:val="21"/>
          <w:szCs w:val="21"/>
          <w:highlight w:val="none"/>
        </w:rPr>
        <w:instrText xml:space="preserve"> TOC \o "1-3" \h \z </w:instrText>
      </w:r>
      <w:r>
        <w:rPr>
          <w:rFonts w:hint="eastAsia" w:ascii="微软雅黑" w:hAnsi="微软雅黑" w:eastAsia="微软雅黑" w:cs="微软雅黑"/>
          <w:sz w:val="21"/>
          <w:szCs w:val="21"/>
          <w:highlight w:val="none"/>
        </w:rPr>
        <w:fldChar w:fldCharType="separate"/>
      </w:r>
      <w:r>
        <w:rPr>
          <w:highlight w:val="none"/>
        </w:rPr>
        <w:fldChar w:fldCharType="begin"/>
      </w:r>
      <w:r>
        <w:rPr>
          <w:highlight w:val="none"/>
        </w:rPr>
        <w:instrText xml:space="preserve"> HYPERLINK \l "_Toc29141" </w:instrText>
      </w:r>
      <w:r>
        <w:rPr>
          <w:highlight w:val="none"/>
        </w:rPr>
        <w:fldChar w:fldCharType="separate"/>
      </w:r>
      <w:r>
        <w:rPr>
          <w:rFonts w:hint="eastAsia" w:ascii="微软雅黑" w:hAnsi="微软雅黑" w:eastAsia="微软雅黑" w:cs="微软雅黑"/>
          <w:szCs w:val="30"/>
          <w:highlight w:val="none"/>
        </w:rPr>
        <w:t>第一篇  采购邀请书</w:t>
      </w:r>
      <w:r>
        <w:rPr>
          <w:highlight w:val="none"/>
        </w:rPr>
        <w:tab/>
      </w:r>
      <w:r>
        <w:rPr>
          <w:highlight w:val="none"/>
        </w:rPr>
        <w:fldChar w:fldCharType="begin"/>
      </w:r>
      <w:r>
        <w:rPr>
          <w:highlight w:val="none"/>
        </w:rPr>
        <w:instrText xml:space="preserve"> PAGEREF _Toc29141 \h </w:instrText>
      </w:r>
      <w:r>
        <w:rPr>
          <w:highlight w:val="none"/>
        </w:rPr>
        <w:fldChar w:fldCharType="separate"/>
      </w:r>
      <w:r>
        <w:rPr>
          <w:highlight w:val="none"/>
        </w:rPr>
        <w:t>- 1 -</w:t>
      </w:r>
      <w:r>
        <w:rPr>
          <w:highlight w:val="none"/>
        </w:rPr>
        <w:fldChar w:fldCharType="end"/>
      </w:r>
      <w:r>
        <w:rPr>
          <w:highlight w:val="none"/>
        </w:rPr>
        <w:fldChar w:fldCharType="end"/>
      </w:r>
    </w:p>
    <w:p w14:paraId="7DA9A3BF">
      <w:pPr>
        <w:pStyle w:val="30"/>
        <w:tabs>
          <w:tab w:val="right" w:leader="dot" w:pos="9412"/>
        </w:tabs>
        <w:ind w:left="1120"/>
        <w:rPr>
          <w:highlight w:val="none"/>
        </w:rPr>
      </w:pPr>
      <w:r>
        <w:rPr>
          <w:highlight w:val="none"/>
        </w:rPr>
        <w:fldChar w:fldCharType="begin"/>
      </w:r>
      <w:r>
        <w:rPr>
          <w:highlight w:val="none"/>
        </w:rPr>
        <w:instrText xml:space="preserve"> HYPERLINK \l "_Toc18038" </w:instrText>
      </w:r>
      <w:r>
        <w:rPr>
          <w:highlight w:val="none"/>
        </w:rPr>
        <w:fldChar w:fldCharType="separate"/>
      </w:r>
      <w:r>
        <w:rPr>
          <w:rFonts w:hint="eastAsia" w:ascii="微软雅黑" w:hAnsi="微软雅黑" w:eastAsia="微软雅黑" w:cs="微软雅黑"/>
          <w:szCs w:val="24"/>
          <w:highlight w:val="none"/>
        </w:rPr>
        <w:t>一、竞争性磋商内容</w:t>
      </w:r>
      <w:r>
        <w:rPr>
          <w:highlight w:val="none"/>
        </w:rPr>
        <w:tab/>
      </w:r>
      <w:r>
        <w:rPr>
          <w:highlight w:val="none"/>
        </w:rPr>
        <w:fldChar w:fldCharType="begin"/>
      </w:r>
      <w:r>
        <w:rPr>
          <w:highlight w:val="none"/>
        </w:rPr>
        <w:instrText xml:space="preserve"> PAGEREF _Toc18038 \h </w:instrText>
      </w:r>
      <w:r>
        <w:rPr>
          <w:highlight w:val="none"/>
        </w:rPr>
        <w:fldChar w:fldCharType="separate"/>
      </w:r>
      <w:r>
        <w:rPr>
          <w:highlight w:val="none"/>
        </w:rPr>
        <w:t>- 1 -</w:t>
      </w:r>
      <w:r>
        <w:rPr>
          <w:highlight w:val="none"/>
        </w:rPr>
        <w:fldChar w:fldCharType="end"/>
      </w:r>
      <w:r>
        <w:rPr>
          <w:highlight w:val="none"/>
        </w:rPr>
        <w:fldChar w:fldCharType="end"/>
      </w:r>
    </w:p>
    <w:p w14:paraId="6FFBDF47">
      <w:pPr>
        <w:pStyle w:val="30"/>
        <w:tabs>
          <w:tab w:val="right" w:leader="dot" w:pos="9412"/>
        </w:tabs>
        <w:ind w:left="1120"/>
        <w:rPr>
          <w:highlight w:val="none"/>
        </w:rPr>
      </w:pPr>
      <w:r>
        <w:rPr>
          <w:highlight w:val="none"/>
        </w:rPr>
        <w:fldChar w:fldCharType="begin"/>
      </w:r>
      <w:r>
        <w:rPr>
          <w:highlight w:val="none"/>
        </w:rPr>
        <w:instrText xml:space="preserve"> HYPERLINK \l "_Toc7618" </w:instrText>
      </w:r>
      <w:r>
        <w:rPr>
          <w:highlight w:val="none"/>
        </w:rPr>
        <w:fldChar w:fldCharType="separate"/>
      </w:r>
      <w:r>
        <w:rPr>
          <w:rFonts w:hint="eastAsia" w:ascii="微软雅黑" w:hAnsi="微软雅黑" w:eastAsia="微软雅黑" w:cs="微软雅黑"/>
          <w:szCs w:val="24"/>
          <w:highlight w:val="none"/>
        </w:rPr>
        <w:t>二、资金来源</w:t>
      </w:r>
      <w:r>
        <w:rPr>
          <w:highlight w:val="none"/>
        </w:rPr>
        <w:tab/>
      </w:r>
      <w:r>
        <w:rPr>
          <w:highlight w:val="none"/>
        </w:rPr>
        <w:fldChar w:fldCharType="begin"/>
      </w:r>
      <w:r>
        <w:rPr>
          <w:highlight w:val="none"/>
        </w:rPr>
        <w:instrText xml:space="preserve"> PAGEREF _Toc7618 \h </w:instrText>
      </w:r>
      <w:r>
        <w:rPr>
          <w:highlight w:val="none"/>
        </w:rPr>
        <w:fldChar w:fldCharType="separate"/>
      </w:r>
      <w:r>
        <w:rPr>
          <w:highlight w:val="none"/>
        </w:rPr>
        <w:t>- 1 -</w:t>
      </w:r>
      <w:r>
        <w:rPr>
          <w:highlight w:val="none"/>
        </w:rPr>
        <w:fldChar w:fldCharType="end"/>
      </w:r>
      <w:r>
        <w:rPr>
          <w:highlight w:val="none"/>
        </w:rPr>
        <w:fldChar w:fldCharType="end"/>
      </w:r>
    </w:p>
    <w:p w14:paraId="2CB1A19A">
      <w:pPr>
        <w:pStyle w:val="30"/>
        <w:tabs>
          <w:tab w:val="right" w:leader="dot" w:pos="9412"/>
        </w:tabs>
        <w:ind w:left="1120"/>
        <w:rPr>
          <w:highlight w:val="none"/>
        </w:rPr>
      </w:pPr>
      <w:r>
        <w:rPr>
          <w:highlight w:val="none"/>
        </w:rPr>
        <w:fldChar w:fldCharType="begin"/>
      </w:r>
      <w:r>
        <w:rPr>
          <w:highlight w:val="none"/>
        </w:rPr>
        <w:instrText xml:space="preserve"> HYPERLINK \l "_Toc27266" </w:instrText>
      </w:r>
      <w:r>
        <w:rPr>
          <w:highlight w:val="none"/>
        </w:rPr>
        <w:fldChar w:fldCharType="separate"/>
      </w:r>
      <w:r>
        <w:rPr>
          <w:rFonts w:hint="eastAsia" w:ascii="微软雅黑" w:hAnsi="微软雅黑" w:eastAsia="微软雅黑" w:cs="微软雅黑"/>
          <w:szCs w:val="24"/>
          <w:highlight w:val="none"/>
        </w:rPr>
        <w:t>三、供应商资格条件</w:t>
      </w:r>
      <w:r>
        <w:rPr>
          <w:highlight w:val="none"/>
        </w:rPr>
        <w:tab/>
      </w:r>
      <w:r>
        <w:rPr>
          <w:highlight w:val="none"/>
        </w:rPr>
        <w:fldChar w:fldCharType="begin"/>
      </w:r>
      <w:r>
        <w:rPr>
          <w:highlight w:val="none"/>
        </w:rPr>
        <w:instrText xml:space="preserve"> PAGEREF _Toc27266 \h </w:instrText>
      </w:r>
      <w:r>
        <w:rPr>
          <w:highlight w:val="none"/>
        </w:rPr>
        <w:fldChar w:fldCharType="separate"/>
      </w:r>
      <w:r>
        <w:rPr>
          <w:highlight w:val="none"/>
        </w:rPr>
        <w:t>- 1 -</w:t>
      </w:r>
      <w:r>
        <w:rPr>
          <w:highlight w:val="none"/>
        </w:rPr>
        <w:fldChar w:fldCharType="end"/>
      </w:r>
      <w:r>
        <w:rPr>
          <w:highlight w:val="none"/>
        </w:rPr>
        <w:fldChar w:fldCharType="end"/>
      </w:r>
    </w:p>
    <w:p w14:paraId="35915FB2">
      <w:pPr>
        <w:pStyle w:val="30"/>
        <w:tabs>
          <w:tab w:val="right" w:leader="dot" w:pos="9412"/>
        </w:tabs>
        <w:ind w:left="1120"/>
        <w:rPr>
          <w:highlight w:val="none"/>
        </w:rPr>
      </w:pPr>
      <w:r>
        <w:rPr>
          <w:highlight w:val="none"/>
        </w:rPr>
        <w:fldChar w:fldCharType="begin"/>
      </w:r>
      <w:r>
        <w:rPr>
          <w:highlight w:val="none"/>
        </w:rPr>
        <w:instrText xml:space="preserve"> HYPERLINK \l "_Toc21958" </w:instrText>
      </w:r>
      <w:r>
        <w:rPr>
          <w:highlight w:val="none"/>
        </w:rPr>
        <w:fldChar w:fldCharType="separate"/>
      </w:r>
      <w:r>
        <w:rPr>
          <w:rFonts w:hint="eastAsia" w:ascii="微软雅黑" w:hAnsi="微软雅黑" w:eastAsia="微软雅黑" w:cs="微软雅黑"/>
          <w:szCs w:val="24"/>
          <w:highlight w:val="none"/>
        </w:rPr>
        <w:t>四、磋商有关说明</w:t>
      </w:r>
      <w:r>
        <w:rPr>
          <w:highlight w:val="none"/>
        </w:rPr>
        <w:tab/>
      </w:r>
      <w:r>
        <w:rPr>
          <w:highlight w:val="none"/>
        </w:rPr>
        <w:fldChar w:fldCharType="begin"/>
      </w:r>
      <w:r>
        <w:rPr>
          <w:highlight w:val="none"/>
        </w:rPr>
        <w:instrText xml:space="preserve"> PAGEREF _Toc21958 \h </w:instrText>
      </w:r>
      <w:r>
        <w:rPr>
          <w:highlight w:val="none"/>
        </w:rPr>
        <w:fldChar w:fldCharType="separate"/>
      </w:r>
      <w:r>
        <w:rPr>
          <w:highlight w:val="none"/>
        </w:rPr>
        <w:t>- 1 -</w:t>
      </w:r>
      <w:r>
        <w:rPr>
          <w:highlight w:val="none"/>
        </w:rPr>
        <w:fldChar w:fldCharType="end"/>
      </w:r>
      <w:r>
        <w:rPr>
          <w:highlight w:val="none"/>
        </w:rPr>
        <w:fldChar w:fldCharType="end"/>
      </w:r>
    </w:p>
    <w:p w14:paraId="251105D5">
      <w:pPr>
        <w:pStyle w:val="30"/>
        <w:tabs>
          <w:tab w:val="right" w:leader="dot" w:pos="9412"/>
        </w:tabs>
        <w:ind w:left="1120"/>
        <w:rPr>
          <w:highlight w:val="none"/>
        </w:rPr>
      </w:pPr>
      <w:r>
        <w:rPr>
          <w:highlight w:val="none"/>
        </w:rPr>
        <w:fldChar w:fldCharType="begin"/>
      </w:r>
      <w:r>
        <w:rPr>
          <w:highlight w:val="none"/>
        </w:rPr>
        <w:instrText xml:space="preserve"> HYPERLINK \l "_Toc795" </w:instrText>
      </w:r>
      <w:r>
        <w:rPr>
          <w:highlight w:val="none"/>
        </w:rPr>
        <w:fldChar w:fldCharType="separate"/>
      </w:r>
      <w:r>
        <w:rPr>
          <w:rFonts w:hint="eastAsia" w:ascii="微软雅黑" w:hAnsi="微软雅黑" w:eastAsia="微软雅黑" w:cs="微软雅黑"/>
          <w:szCs w:val="24"/>
          <w:highlight w:val="none"/>
        </w:rPr>
        <w:t>五、采购项目需落实的政府采购政策</w:t>
      </w:r>
      <w:r>
        <w:rPr>
          <w:highlight w:val="none"/>
        </w:rPr>
        <w:tab/>
      </w:r>
      <w:r>
        <w:rPr>
          <w:highlight w:val="none"/>
        </w:rPr>
        <w:fldChar w:fldCharType="begin"/>
      </w:r>
      <w:r>
        <w:rPr>
          <w:highlight w:val="none"/>
        </w:rPr>
        <w:instrText xml:space="preserve"> PAGEREF _Toc795 \h </w:instrText>
      </w:r>
      <w:r>
        <w:rPr>
          <w:highlight w:val="none"/>
        </w:rPr>
        <w:fldChar w:fldCharType="separate"/>
      </w:r>
      <w:r>
        <w:rPr>
          <w:highlight w:val="none"/>
        </w:rPr>
        <w:t>- 2 -</w:t>
      </w:r>
      <w:r>
        <w:rPr>
          <w:highlight w:val="none"/>
        </w:rPr>
        <w:fldChar w:fldCharType="end"/>
      </w:r>
      <w:r>
        <w:rPr>
          <w:highlight w:val="none"/>
        </w:rPr>
        <w:fldChar w:fldCharType="end"/>
      </w:r>
    </w:p>
    <w:p w14:paraId="191991E0">
      <w:pPr>
        <w:pStyle w:val="30"/>
        <w:tabs>
          <w:tab w:val="right" w:leader="dot" w:pos="9412"/>
        </w:tabs>
        <w:ind w:left="1120"/>
        <w:rPr>
          <w:highlight w:val="none"/>
        </w:rPr>
      </w:pPr>
      <w:r>
        <w:rPr>
          <w:highlight w:val="none"/>
        </w:rPr>
        <w:fldChar w:fldCharType="begin"/>
      </w:r>
      <w:r>
        <w:rPr>
          <w:highlight w:val="none"/>
        </w:rPr>
        <w:instrText xml:space="preserve"> HYPERLINK \l "_Toc17068" </w:instrText>
      </w:r>
      <w:r>
        <w:rPr>
          <w:highlight w:val="none"/>
        </w:rPr>
        <w:fldChar w:fldCharType="separate"/>
      </w:r>
      <w:r>
        <w:rPr>
          <w:rFonts w:hint="eastAsia" w:ascii="微软雅黑" w:hAnsi="微软雅黑" w:eastAsia="微软雅黑" w:cs="微软雅黑"/>
          <w:szCs w:val="24"/>
          <w:highlight w:val="none"/>
        </w:rPr>
        <w:t>六、其它有关规定</w:t>
      </w:r>
      <w:r>
        <w:rPr>
          <w:highlight w:val="none"/>
        </w:rPr>
        <w:tab/>
      </w:r>
      <w:r>
        <w:rPr>
          <w:highlight w:val="none"/>
        </w:rPr>
        <w:fldChar w:fldCharType="begin"/>
      </w:r>
      <w:r>
        <w:rPr>
          <w:highlight w:val="none"/>
        </w:rPr>
        <w:instrText xml:space="preserve"> PAGEREF _Toc17068 \h </w:instrText>
      </w:r>
      <w:r>
        <w:rPr>
          <w:highlight w:val="none"/>
        </w:rPr>
        <w:fldChar w:fldCharType="separate"/>
      </w:r>
      <w:r>
        <w:rPr>
          <w:highlight w:val="none"/>
        </w:rPr>
        <w:t>- 2 -</w:t>
      </w:r>
      <w:r>
        <w:rPr>
          <w:highlight w:val="none"/>
        </w:rPr>
        <w:fldChar w:fldCharType="end"/>
      </w:r>
      <w:r>
        <w:rPr>
          <w:highlight w:val="none"/>
        </w:rPr>
        <w:fldChar w:fldCharType="end"/>
      </w:r>
    </w:p>
    <w:p w14:paraId="04FDFB85">
      <w:pPr>
        <w:pStyle w:val="30"/>
        <w:tabs>
          <w:tab w:val="right" w:leader="dot" w:pos="9412"/>
        </w:tabs>
        <w:ind w:left="1120"/>
        <w:rPr>
          <w:highlight w:val="none"/>
        </w:rPr>
      </w:pPr>
      <w:r>
        <w:rPr>
          <w:highlight w:val="none"/>
        </w:rPr>
        <w:fldChar w:fldCharType="begin"/>
      </w:r>
      <w:r>
        <w:rPr>
          <w:highlight w:val="none"/>
        </w:rPr>
        <w:instrText xml:space="preserve"> HYPERLINK \l "_Toc11902" </w:instrText>
      </w:r>
      <w:r>
        <w:rPr>
          <w:highlight w:val="none"/>
        </w:rPr>
        <w:fldChar w:fldCharType="separate"/>
      </w:r>
      <w:r>
        <w:rPr>
          <w:rFonts w:hint="eastAsia" w:ascii="微软雅黑" w:hAnsi="微软雅黑" w:eastAsia="微软雅黑" w:cs="微软雅黑"/>
          <w:szCs w:val="24"/>
          <w:highlight w:val="none"/>
        </w:rPr>
        <w:t>七、联系方式</w:t>
      </w:r>
      <w:r>
        <w:rPr>
          <w:highlight w:val="none"/>
        </w:rPr>
        <w:tab/>
      </w:r>
      <w:r>
        <w:rPr>
          <w:highlight w:val="none"/>
        </w:rPr>
        <w:fldChar w:fldCharType="begin"/>
      </w:r>
      <w:r>
        <w:rPr>
          <w:highlight w:val="none"/>
        </w:rPr>
        <w:instrText xml:space="preserve"> PAGEREF _Toc11902 \h </w:instrText>
      </w:r>
      <w:r>
        <w:rPr>
          <w:highlight w:val="none"/>
        </w:rPr>
        <w:fldChar w:fldCharType="separate"/>
      </w:r>
      <w:r>
        <w:rPr>
          <w:highlight w:val="none"/>
        </w:rPr>
        <w:t>- 3 -</w:t>
      </w:r>
      <w:r>
        <w:rPr>
          <w:highlight w:val="none"/>
        </w:rPr>
        <w:fldChar w:fldCharType="end"/>
      </w:r>
      <w:r>
        <w:rPr>
          <w:highlight w:val="none"/>
        </w:rPr>
        <w:fldChar w:fldCharType="end"/>
      </w:r>
    </w:p>
    <w:p w14:paraId="1EA6D930">
      <w:pPr>
        <w:pStyle w:val="47"/>
        <w:tabs>
          <w:tab w:val="right" w:leader="dot" w:pos="9412"/>
        </w:tabs>
        <w:ind w:left="560"/>
        <w:rPr>
          <w:highlight w:val="none"/>
        </w:rPr>
      </w:pPr>
      <w:r>
        <w:rPr>
          <w:highlight w:val="none"/>
        </w:rPr>
        <w:fldChar w:fldCharType="begin"/>
      </w:r>
      <w:r>
        <w:rPr>
          <w:highlight w:val="none"/>
        </w:rPr>
        <w:instrText xml:space="preserve"> HYPERLINK \l "_Toc10218" </w:instrText>
      </w:r>
      <w:r>
        <w:rPr>
          <w:highlight w:val="none"/>
        </w:rPr>
        <w:fldChar w:fldCharType="separate"/>
      </w:r>
      <w:r>
        <w:rPr>
          <w:rFonts w:hint="eastAsia" w:ascii="微软雅黑" w:hAnsi="微软雅黑" w:eastAsia="微软雅黑" w:cs="微软雅黑"/>
          <w:szCs w:val="30"/>
          <w:highlight w:val="none"/>
        </w:rPr>
        <w:t>第二篇  采购服务需求</w:t>
      </w:r>
      <w:r>
        <w:rPr>
          <w:highlight w:val="none"/>
        </w:rPr>
        <w:tab/>
      </w:r>
      <w:r>
        <w:rPr>
          <w:highlight w:val="none"/>
        </w:rPr>
        <w:fldChar w:fldCharType="begin"/>
      </w:r>
      <w:r>
        <w:rPr>
          <w:highlight w:val="none"/>
        </w:rPr>
        <w:instrText xml:space="preserve"> PAGEREF _Toc10218 \h </w:instrText>
      </w:r>
      <w:r>
        <w:rPr>
          <w:highlight w:val="none"/>
        </w:rPr>
        <w:fldChar w:fldCharType="separate"/>
      </w:r>
      <w:r>
        <w:rPr>
          <w:highlight w:val="none"/>
        </w:rPr>
        <w:t>- 4 -</w:t>
      </w:r>
      <w:r>
        <w:rPr>
          <w:highlight w:val="none"/>
        </w:rPr>
        <w:fldChar w:fldCharType="end"/>
      </w:r>
      <w:r>
        <w:rPr>
          <w:highlight w:val="none"/>
        </w:rPr>
        <w:fldChar w:fldCharType="end"/>
      </w:r>
    </w:p>
    <w:p w14:paraId="01E6BEF0">
      <w:pPr>
        <w:pStyle w:val="30"/>
        <w:tabs>
          <w:tab w:val="right" w:leader="dot" w:pos="9412"/>
        </w:tabs>
        <w:ind w:left="1120"/>
        <w:rPr>
          <w:highlight w:val="none"/>
        </w:rPr>
      </w:pPr>
      <w:r>
        <w:rPr>
          <w:highlight w:val="none"/>
        </w:rPr>
        <w:fldChar w:fldCharType="begin"/>
      </w:r>
      <w:r>
        <w:rPr>
          <w:highlight w:val="none"/>
        </w:rPr>
        <w:instrText xml:space="preserve"> HYPERLINK \l "_Toc4012" </w:instrText>
      </w:r>
      <w:r>
        <w:rPr>
          <w:highlight w:val="none"/>
        </w:rPr>
        <w:fldChar w:fldCharType="separate"/>
      </w:r>
      <w:r>
        <w:rPr>
          <w:rFonts w:hint="eastAsia" w:ascii="微软雅黑" w:hAnsi="微软雅黑" w:eastAsia="微软雅黑" w:cs="微软雅黑"/>
          <w:szCs w:val="24"/>
          <w:highlight w:val="none"/>
        </w:rPr>
        <w:t>一、项目基本概况介绍</w:t>
      </w:r>
      <w:r>
        <w:rPr>
          <w:highlight w:val="none"/>
        </w:rPr>
        <w:tab/>
      </w:r>
      <w:r>
        <w:rPr>
          <w:highlight w:val="none"/>
        </w:rPr>
        <w:fldChar w:fldCharType="begin"/>
      </w:r>
      <w:r>
        <w:rPr>
          <w:highlight w:val="none"/>
        </w:rPr>
        <w:instrText xml:space="preserve"> PAGEREF _Toc4012 \h </w:instrText>
      </w:r>
      <w:r>
        <w:rPr>
          <w:highlight w:val="none"/>
        </w:rPr>
        <w:fldChar w:fldCharType="separate"/>
      </w:r>
      <w:r>
        <w:rPr>
          <w:highlight w:val="none"/>
        </w:rPr>
        <w:t>- 4 -</w:t>
      </w:r>
      <w:r>
        <w:rPr>
          <w:highlight w:val="none"/>
        </w:rPr>
        <w:fldChar w:fldCharType="end"/>
      </w:r>
      <w:r>
        <w:rPr>
          <w:highlight w:val="none"/>
        </w:rPr>
        <w:fldChar w:fldCharType="end"/>
      </w:r>
    </w:p>
    <w:p w14:paraId="0C37AF05">
      <w:pPr>
        <w:pStyle w:val="30"/>
        <w:tabs>
          <w:tab w:val="right" w:leader="dot" w:pos="9412"/>
        </w:tabs>
        <w:ind w:left="1120"/>
        <w:rPr>
          <w:highlight w:val="none"/>
        </w:rPr>
      </w:pPr>
      <w:r>
        <w:rPr>
          <w:highlight w:val="none"/>
        </w:rPr>
        <w:fldChar w:fldCharType="begin"/>
      </w:r>
      <w:r>
        <w:rPr>
          <w:highlight w:val="none"/>
        </w:rPr>
        <w:instrText xml:space="preserve"> HYPERLINK \l "_Toc31809" </w:instrText>
      </w:r>
      <w:r>
        <w:rPr>
          <w:highlight w:val="none"/>
        </w:rPr>
        <w:fldChar w:fldCharType="separate"/>
      </w:r>
      <w:r>
        <w:rPr>
          <w:rFonts w:hint="eastAsia" w:ascii="微软雅黑" w:hAnsi="微软雅黑" w:eastAsia="微软雅黑" w:cs="微软雅黑"/>
          <w:szCs w:val="24"/>
          <w:highlight w:val="none"/>
        </w:rPr>
        <w:t>二、服务及质量要求</w:t>
      </w:r>
      <w:r>
        <w:rPr>
          <w:highlight w:val="none"/>
        </w:rPr>
        <w:tab/>
      </w:r>
      <w:r>
        <w:rPr>
          <w:highlight w:val="none"/>
        </w:rPr>
        <w:fldChar w:fldCharType="begin"/>
      </w:r>
      <w:r>
        <w:rPr>
          <w:highlight w:val="none"/>
        </w:rPr>
        <w:instrText xml:space="preserve"> PAGEREF _Toc31809 \h </w:instrText>
      </w:r>
      <w:r>
        <w:rPr>
          <w:highlight w:val="none"/>
        </w:rPr>
        <w:fldChar w:fldCharType="separate"/>
      </w:r>
      <w:r>
        <w:rPr>
          <w:highlight w:val="none"/>
        </w:rPr>
        <w:t>- 4 -</w:t>
      </w:r>
      <w:r>
        <w:rPr>
          <w:highlight w:val="none"/>
        </w:rPr>
        <w:fldChar w:fldCharType="end"/>
      </w:r>
      <w:r>
        <w:rPr>
          <w:highlight w:val="none"/>
        </w:rPr>
        <w:fldChar w:fldCharType="end"/>
      </w:r>
    </w:p>
    <w:p w14:paraId="4F41FE47">
      <w:pPr>
        <w:pStyle w:val="47"/>
        <w:tabs>
          <w:tab w:val="right" w:leader="dot" w:pos="9412"/>
        </w:tabs>
        <w:ind w:left="560"/>
        <w:rPr>
          <w:highlight w:val="none"/>
        </w:rPr>
      </w:pPr>
      <w:r>
        <w:rPr>
          <w:highlight w:val="none"/>
        </w:rPr>
        <w:fldChar w:fldCharType="begin"/>
      </w:r>
      <w:r>
        <w:rPr>
          <w:highlight w:val="none"/>
        </w:rPr>
        <w:instrText xml:space="preserve"> HYPERLINK \l "_Toc11043" </w:instrText>
      </w:r>
      <w:r>
        <w:rPr>
          <w:highlight w:val="none"/>
        </w:rPr>
        <w:fldChar w:fldCharType="separate"/>
      </w:r>
      <w:r>
        <w:rPr>
          <w:rFonts w:hint="eastAsia" w:ascii="微软雅黑" w:hAnsi="微软雅黑" w:eastAsia="微软雅黑" w:cs="微软雅黑"/>
          <w:szCs w:val="30"/>
          <w:highlight w:val="none"/>
        </w:rPr>
        <w:t>第三篇  采购商务需求</w:t>
      </w:r>
      <w:r>
        <w:rPr>
          <w:highlight w:val="none"/>
        </w:rPr>
        <w:tab/>
      </w:r>
      <w:r>
        <w:rPr>
          <w:highlight w:val="none"/>
        </w:rPr>
        <w:fldChar w:fldCharType="begin"/>
      </w:r>
      <w:r>
        <w:rPr>
          <w:highlight w:val="none"/>
        </w:rPr>
        <w:instrText xml:space="preserve"> PAGEREF _Toc11043 \h </w:instrText>
      </w:r>
      <w:r>
        <w:rPr>
          <w:highlight w:val="none"/>
        </w:rPr>
        <w:fldChar w:fldCharType="separate"/>
      </w:r>
      <w:r>
        <w:rPr>
          <w:highlight w:val="none"/>
        </w:rPr>
        <w:t>- 6 -</w:t>
      </w:r>
      <w:r>
        <w:rPr>
          <w:highlight w:val="none"/>
        </w:rPr>
        <w:fldChar w:fldCharType="end"/>
      </w:r>
      <w:r>
        <w:rPr>
          <w:highlight w:val="none"/>
        </w:rPr>
        <w:fldChar w:fldCharType="end"/>
      </w:r>
    </w:p>
    <w:p w14:paraId="31C4C1C0">
      <w:pPr>
        <w:pStyle w:val="30"/>
        <w:tabs>
          <w:tab w:val="right" w:leader="dot" w:pos="9412"/>
        </w:tabs>
        <w:ind w:left="1120"/>
        <w:rPr>
          <w:highlight w:val="none"/>
        </w:rPr>
      </w:pPr>
      <w:r>
        <w:rPr>
          <w:highlight w:val="none"/>
        </w:rPr>
        <w:fldChar w:fldCharType="begin"/>
      </w:r>
      <w:r>
        <w:rPr>
          <w:highlight w:val="none"/>
        </w:rPr>
        <w:instrText xml:space="preserve"> HYPERLINK \l "_Toc24586" </w:instrText>
      </w:r>
      <w:r>
        <w:rPr>
          <w:highlight w:val="none"/>
        </w:rPr>
        <w:fldChar w:fldCharType="separate"/>
      </w:r>
      <w:r>
        <w:rPr>
          <w:rFonts w:hint="eastAsia" w:ascii="微软雅黑" w:hAnsi="微软雅黑" w:eastAsia="微软雅黑" w:cs="微软雅黑"/>
          <w:szCs w:val="24"/>
          <w:highlight w:val="none"/>
        </w:rPr>
        <w:t>一、服务期、地点、验收方式</w:t>
      </w:r>
      <w:r>
        <w:rPr>
          <w:highlight w:val="none"/>
        </w:rPr>
        <w:tab/>
      </w:r>
      <w:r>
        <w:rPr>
          <w:highlight w:val="none"/>
        </w:rPr>
        <w:fldChar w:fldCharType="begin"/>
      </w:r>
      <w:r>
        <w:rPr>
          <w:highlight w:val="none"/>
        </w:rPr>
        <w:instrText xml:space="preserve"> PAGEREF _Toc24586 \h </w:instrText>
      </w:r>
      <w:r>
        <w:rPr>
          <w:highlight w:val="none"/>
        </w:rPr>
        <w:fldChar w:fldCharType="separate"/>
      </w:r>
      <w:r>
        <w:rPr>
          <w:highlight w:val="none"/>
        </w:rPr>
        <w:t>- 6 -</w:t>
      </w:r>
      <w:r>
        <w:rPr>
          <w:highlight w:val="none"/>
        </w:rPr>
        <w:fldChar w:fldCharType="end"/>
      </w:r>
      <w:r>
        <w:rPr>
          <w:highlight w:val="none"/>
        </w:rPr>
        <w:fldChar w:fldCharType="end"/>
      </w:r>
    </w:p>
    <w:p w14:paraId="6449B6BE">
      <w:pPr>
        <w:pStyle w:val="30"/>
        <w:tabs>
          <w:tab w:val="right" w:leader="dot" w:pos="9412"/>
        </w:tabs>
        <w:ind w:left="1120"/>
        <w:rPr>
          <w:highlight w:val="none"/>
        </w:rPr>
      </w:pPr>
      <w:r>
        <w:rPr>
          <w:highlight w:val="none"/>
        </w:rPr>
        <w:fldChar w:fldCharType="begin"/>
      </w:r>
      <w:r>
        <w:rPr>
          <w:highlight w:val="none"/>
        </w:rPr>
        <w:instrText xml:space="preserve"> HYPERLINK \l "_Toc24158" </w:instrText>
      </w:r>
      <w:r>
        <w:rPr>
          <w:highlight w:val="none"/>
        </w:rPr>
        <w:fldChar w:fldCharType="separate"/>
      </w:r>
      <w:r>
        <w:rPr>
          <w:rFonts w:hint="eastAsia" w:ascii="微软雅黑" w:hAnsi="微软雅黑" w:eastAsia="微软雅黑" w:cs="微软雅黑"/>
          <w:szCs w:val="24"/>
          <w:highlight w:val="none"/>
        </w:rPr>
        <w:t>二、报价要求</w:t>
      </w:r>
      <w:r>
        <w:rPr>
          <w:highlight w:val="none"/>
        </w:rPr>
        <w:tab/>
      </w:r>
      <w:r>
        <w:rPr>
          <w:highlight w:val="none"/>
        </w:rPr>
        <w:fldChar w:fldCharType="begin"/>
      </w:r>
      <w:r>
        <w:rPr>
          <w:highlight w:val="none"/>
        </w:rPr>
        <w:instrText xml:space="preserve"> PAGEREF _Toc24158 \h </w:instrText>
      </w:r>
      <w:r>
        <w:rPr>
          <w:highlight w:val="none"/>
        </w:rPr>
        <w:fldChar w:fldCharType="separate"/>
      </w:r>
      <w:r>
        <w:rPr>
          <w:highlight w:val="none"/>
        </w:rPr>
        <w:t>- 6 -</w:t>
      </w:r>
      <w:r>
        <w:rPr>
          <w:highlight w:val="none"/>
        </w:rPr>
        <w:fldChar w:fldCharType="end"/>
      </w:r>
      <w:r>
        <w:rPr>
          <w:highlight w:val="none"/>
        </w:rPr>
        <w:fldChar w:fldCharType="end"/>
      </w:r>
    </w:p>
    <w:p w14:paraId="7AF4889D">
      <w:pPr>
        <w:pStyle w:val="30"/>
        <w:tabs>
          <w:tab w:val="right" w:leader="dot" w:pos="9412"/>
        </w:tabs>
        <w:ind w:left="1120"/>
        <w:rPr>
          <w:highlight w:val="none"/>
        </w:rPr>
      </w:pPr>
      <w:r>
        <w:rPr>
          <w:highlight w:val="none"/>
        </w:rPr>
        <w:fldChar w:fldCharType="begin"/>
      </w:r>
      <w:r>
        <w:rPr>
          <w:highlight w:val="none"/>
        </w:rPr>
        <w:instrText xml:space="preserve"> HYPERLINK \l "_Toc10037" </w:instrText>
      </w:r>
      <w:r>
        <w:rPr>
          <w:highlight w:val="none"/>
        </w:rPr>
        <w:fldChar w:fldCharType="separate"/>
      </w:r>
      <w:r>
        <w:rPr>
          <w:rFonts w:hint="eastAsia" w:ascii="微软雅黑" w:hAnsi="微软雅黑" w:eastAsia="微软雅黑" w:cs="微软雅黑"/>
          <w:szCs w:val="24"/>
          <w:highlight w:val="none"/>
        </w:rPr>
        <w:t>三、质量保证</w:t>
      </w:r>
      <w:r>
        <w:rPr>
          <w:highlight w:val="none"/>
        </w:rPr>
        <w:tab/>
      </w:r>
      <w:r>
        <w:rPr>
          <w:highlight w:val="none"/>
        </w:rPr>
        <w:fldChar w:fldCharType="begin"/>
      </w:r>
      <w:r>
        <w:rPr>
          <w:highlight w:val="none"/>
        </w:rPr>
        <w:instrText xml:space="preserve"> PAGEREF _Toc10037 \h </w:instrText>
      </w:r>
      <w:r>
        <w:rPr>
          <w:highlight w:val="none"/>
        </w:rPr>
        <w:fldChar w:fldCharType="separate"/>
      </w:r>
      <w:r>
        <w:rPr>
          <w:highlight w:val="none"/>
        </w:rPr>
        <w:t>- 6 -</w:t>
      </w:r>
      <w:r>
        <w:rPr>
          <w:highlight w:val="none"/>
        </w:rPr>
        <w:fldChar w:fldCharType="end"/>
      </w:r>
      <w:r>
        <w:rPr>
          <w:highlight w:val="none"/>
        </w:rPr>
        <w:fldChar w:fldCharType="end"/>
      </w:r>
    </w:p>
    <w:p w14:paraId="1229D6F7">
      <w:pPr>
        <w:pStyle w:val="30"/>
        <w:tabs>
          <w:tab w:val="right" w:leader="dot" w:pos="9412"/>
        </w:tabs>
        <w:ind w:left="1120"/>
        <w:rPr>
          <w:highlight w:val="none"/>
        </w:rPr>
      </w:pPr>
      <w:r>
        <w:rPr>
          <w:highlight w:val="none"/>
        </w:rPr>
        <w:fldChar w:fldCharType="begin"/>
      </w:r>
      <w:r>
        <w:rPr>
          <w:highlight w:val="none"/>
        </w:rPr>
        <w:instrText xml:space="preserve"> HYPERLINK \l "_Toc28779" </w:instrText>
      </w:r>
      <w:r>
        <w:rPr>
          <w:highlight w:val="none"/>
        </w:rPr>
        <w:fldChar w:fldCharType="separate"/>
      </w:r>
      <w:r>
        <w:rPr>
          <w:rFonts w:hint="eastAsia" w:ascii="微软雅黑" w:hAnsi="微软雅黑" w:eastAsia="微软雅黑" w:cs="微软雅黑"/>
          <w:szCs w:val="24"/>
          <w:highlight w:val="none"/>
        </w:rPr>
        <w:t>四、付款方式</w:t>
      </w:r>
      <w:r>
        <w:rPr>
          <w:highlight w:val="none"/>
        </w:rPr>
        <w:tab/>
      </w:r>
      <w:r>
        <w:rPr>
          <w:highlight w:val="none"/>
        </w:rPr>
        <w:fldChar w:fldCharType="begin"/>
      </w:r>
      <w:r>
        <w:rPr>
          <w:highlight w:val="none"/>
        </w:rPr>
        <w:instrText xml:space="preserve"> PAGEREF _Toc28779 \h </w:instrText>
      </w:r>
      <w:r>
        <w:rPr>
          <w:highlight w:val="none"/>
        </w:rPr>
        <w:fldChar w:fldCharType="separate"/>
      </w:r>
      <w:r>
        <w:rPr>
          <w:highlight w:val="none"/>
        </w:rPr>
        <w:t>- 6 -</w:t>
      </w:r>
      <w:r>
        <w:rPr>
          <w:highlight w:val="none"/>
        </w:rPr>
        <w:fldChar w:fldCharType="end"/>
      </w:r>
      <w:r>
        <w:rPr>
          <w:highlight w:val="none"/>
        </w:rPr>
        <w:fldChar w:fldCharType="end"/>
      </w:r>
    </w:p>
    <w:p w14:paraId="6A2872CE">
      <w:pPr>
        <w:pStyle w:val="30"/>
        <w:tabs>
          <w:tab w:val="right" w:leader="dot" w:pos="9412"/>
        </w:tabs>
        <w:ind w:left="1120"/>
        <w:rPr>
          <w:highlight w:val="none"/>
        </w:rPr>
      </w:pPr>
      <w:r>
        <w:rPr>
          <w:highlight w:val="none"/>
        </w:rPr>
        <w:fldChar w:fldCharType="begin"/>
      </w:r>
      <w:r>
        <w:rPr>
          <w:highlight w:val="none"/>
        </w:rPr>
        <w:instrText xml:space="preserve"> HYPERLINK \l "_Toc7179" </w:instrText>
      </w:r>
      <w:r>
        <w:rPr>
          <w:highlight w:val="none"/>
        </w:rPr>
        <w:fldChar w:fldCharType="separate"/>
      </w:r>
      <w:r>
        <w:rPr>
          <w:rFonts w:hint="eastAsia" w:ascii="微软雅黑" w:hAnsi="微软雅黑" w:eastAsia="微软雅黑" w:cs="微软雅黑"/>
          <w:szCs w:val="24"/>
          <w:highlight w:val="none"/>
        </w:rPr>
        <w:t>五、知识产权</w:t>
      </w:r>
      <w:r>
        <w:rPr>
          <w:highlight w:val="none"/>
        </w:rPr>
        <w:tab/>
      </w:r>
      <w:r>
        <w:rPr>
          <w:highlight w:val="none"/>
        </w:rPr>
        <w:fldChar w:fldCharType="begin"/>
      </w:r>
      <w:r>
        <w:rPr>
          <w:highlight w:val="none"/>
        </w:rPr>
        <w:instrText xml:space="preserve"> PAGEREF _Toc7179 \h </w:instrText>
      </w:r>
      <w:r>
        <w:rPr>
          <w:highlight w:val="none"/>
        </w:rPr>
        <w:fldChar w:fldCharType="separate"/>
      </w:r>
      <w:r>
        <w:rPr>
          <w:highlight w:val="none"/>
        </w:rPr>
        <w:t>- 6 -</w:t>
      </w:r>
      <w:r>
        <w:rPr>
          <w:highlight w:val="none"/>
        </w:rPr>
        <w:fldChar w:fldCharType="end"/>
      </w:r>
      <w:r>
        <w:rPr>
          <w:highlight w:val="none"/>
        </w:rPr>
        <w:fldChar w:fldCharType="end"/>
      </w:r>
    </w:p>
    <w:p w14:paraId="2CC94811">
      <w:pPr>
        <w:pStyle w:val="30"/>
        <w:tabs>
          <w:tab w:val="right" w:leader="dot" w:pos="9412"/>
        </w:tabs>
        <w:ind w:left="1120"/>
        <w:rPr>
          <w:highlight w:val="none"/>
        </w:rPr>
      </w:pPr>
      <w:r>
        <w:rPr>
          <w:highlight w:val="none"/>
        </w:rPr>
        <w:fldChar w:fldCharType="begin"/>
      </w:r>
      <w:r>
        <w:rPr>
          <w:highlight w:val="none"/>
        </w:rPr>
        <w:instrText xml:space="preserve"> HYPERLINK \l "_Toc27668" </w:instrText>
      </w:r>
      <w:r>
        <w:rPr>
          <w:highlight w:val="none"/>
        </w:rPr>
        <w:fldChar w:fldCharType="separate"/>
      </w:r>
      <w:r>
        <w:rPr>
          <w:rFonts w:hint="eastAsia" w:ascii="微软雅黑" w:hAnsi="微软雅黑" w:eastAsia="微软雅黑" w:cs="微软雅黑"/>
          <w:szCs w:val="24"/>
          <w:highlight w:val="none"/>
        </w:rPr>
        <w:t>六、其他</w:t>
      </w:r>
      <w:r>
        <w:rPr>
          <w:highlight w:val="none"/>
        </w:rPr>
        <w:tab/>
      </w:r>
      <w:r>
        <w:rPr>
          <w:highlight w:val="none"/>
        </w:rPr>
        <w:fldChar w:fldCharType="begin"/>
      </w:r>
      <w:r>
        <w:rPr>
          <w:highlight w:val="none"/>
        </w:rPr>
        <w:instrText xml:space="preserve"> PAGEREF _Toc27668 \h </w:instrText>
      </w:r>
      <w:r>
        <w:rPr>
          <w:highlight w:val="none"/>
        </w:rPr>
        <w:fldChar w:fldCharType="separate"/>
      </w:r>
      <w:r>
        <w:rPr>
          <w:highlight w:val="none"/>
        </w:rPr>
        <w:t>- 6 -</w:t>
      </w:r>
      <w:r>
        <w:rPr>
          <w:highlight w:val="none"/>
        </w:rPr>
        <w:fldChar w:fldCharType="end"/>
      </w:r>
      <w:r>
        <w:rPr>
          <w:highlight w:val="none"/>
        </w:rPr>
        <w:fldChar w:fldCharType="end"/>
      </w:r>
    </w:p>
    <w:p w14:paraId="40DE77FC">
      <w:pPr>
        <w:pStyle w:val="47"/>
        <w:tabs>
          <w:tab w:val="right" w:leader="dot" w:pos="9412"/>
        </w:tabs>
        <w:ind w:left="560"/>
        <w:rPr>
          <w:highlight w:val="none"/>
        </w:rPr>
      </w:pPr>
      <w:r>
        <w:rPr>
          <w:highlight w:val="none"/>
        </w:rPr>
        <w:fldChar w:fldCharType="begin"/>
      </w:r>
      <w:r>
        <w:rPr>
          <w:highlight w:val="none"/>
        </w:rPr>
        <w:instrText xml:space="preserve"> HYPERLINK \l "_Toc2350" </w:instrText>
      </w:r>
      <w:r>
        <w:rPr>
          <w:highlight w:val="none"/>
        </w:rPr>
        <w:fldChar w:fldCharType="separate"/>
      </w:r>
      <w:r>
        <w:rPr>
          <w:rFonts w:hint="eastAsia" w:ascii="微软雅黑" w:hAnsi="微软雅黑" w:eastAsia="微软雅黑" w:cs="微软雅黑"/>
          <w:szCs w:val="30"/>
          <w:highlight w:val="none"/>
        </w:rPr>
        <w:t>第四篇  磋商程序及方法、评审标准、无效响应和</w:t>
      </w:r>
      <w:r>
        <w:rPr>
          <w:rFonts w:hint="eastAsia" w:ascii="微软雅黑" w:hAnsi="微软雅黑" w:eastAsia="微软雅黑" w:cs="微软雅黑"/>
          <w:szCs w:val="36"/>
          <w:highlight w:val="none"/>
        </w:rPr>
        <w:t>采购终止</w:t>
      </w:r>
      <w:r>
        <w:rPr>
          <w:highlight w:val="none"/>
        </w:rPr>
        <w:tab/>
      </w:r>
      <w:r>
        <w:rPr>
          <w:highlight w:val="none"/>
        </w:rPr>
        <w:fldChar w:fldCharType="begin"/>
      </w:r>
      <w:r>
        <w:rPr>
          <w:highlight w:val="none"/>
        </w:rPr>
        <w:instrText xml:space="preserve"> PAGEREF _Toc2350 \h </w:instrText>
      </w:r>
      <w:r>
        <w:rPr>
          <w:highlight w:val="none"/>
        </w:rPr>
        <w:fldChar w:fldCharType="separate"/>
      </w:r>
      <w:r>
        <w:rPr>
          <w:highlight w:val="none"/>
        </w:rPr>
        <w:t>- 7 -</w:t>
      </w:r>
      <w:r>
        <w:rPr>
          <w:highlight w:val="none"/>
        </w:rPr>
        <w:fldChar w:fldCharType="end"/>
      </w:r>
      <w:r>
        <w:rPr>
          <w:highlight w:val="none"/>
        </w:rPr>
        <w:fldChar w:fldCharType="end"/>
      </w:r>
    </w:p>
    <w:p w14:paraId="31ADE726">
      <w:pPr>
        <w:pStyle w:val="30"/>
        <w:tabs>
          <w:tab w:val="right" w:leader="dot" w:pos="9412"/>
        </w:tabs>
        <w:ind w:left="1120"/>
        <w:rPr>
          <w:highlight w:val="none"/>
        </w:rPr>
      </w:pPr>
      <w:r>
        <w:rPr>
          <w:highlight w:val="none"/>
        </w:rPr>
        <w:fldChar w:fldCharType="begin"/>
      </w:r>
      <w:r>
        <w:rPr>
          <w:highlight w:val="none"/>
        </w:rPr>
        <w:instrText xml:space="preserve"> HYPERLINK \l "_Toc14447" </w:instrText>
      </w:r>
      <w:r>
        <w:rPr>
          <w:highlight w:val="none"/>
        </w:rPr>
        <w:fldChar w:fldCharType="separate"/>
      </w:r>
      <w:r>
        <w:rPr>
          <w:rFonts w:hint="eastAsia" w:ascii="微软雅黑" w:hAnsi="微软雅黑" w:eastAsia="微软雅黑" w:cs="微软雅黑"/>
          <w:szCs w:val="24"/>
          <w:highlight w:val="none"/>
        </w:rPr>
        <w:t>一、磋商程序及方法</w:t>
      </w:r>
      <w:r>
        <w:rPr>
          <w:highlight w:val="none"/>
        </w:rPr>
        <w:tab/>
      </w:r>
      <w:r>
        <w:rPr>
          <w:highlight w:val="none"/>
        </w:rPr>
        <w:fldChar w:fldCharType="begin"/>
      </w:r>
      <w:r>
        <w:rPr>
          <w:highlight w:val="none"/>
        </w:rPr>
        <w:instrText xml:space="preserve"> PAGEREF _Toc14447 \h </w:instrText>
      </w:r>
      <w:r>
        <w:rPr>
          <w:highlight w:val="none"/>
        </w:rPr>
        <w:fldChar w:fldCharType="separate"/>
      </w:r>
      <w:r>
        <w:rPr>
          <w:highlight w:val="none"/>
        </w:rPr>
        <w:t>- 7 -</w:t>
      </w:r>
      <w:r>
        <w:rPr>
          <w:highlight w:val="none"/>
        </w:rPr>
        <w:fldChar w:fldCharType="end"/>
      </w:r>
      <w:r>
        <w:rPr>
          <w:highlight w:val="none"/>
        </w:rPr>
        <w:fldChar w:fldCharType="end"/>
      </w:r>
    </w:p>
    <w:p w14:paraId="77896628">
      <w:pPr>
        <w:pStyle w:val="30"/>
        <w:tabs>
          <w:tab w:val="right" w:leader="dot" w:pos="9412"/>
        </w:tabs>
        <w:ind w:left="1120"/>
        <w:rPr>
          <w:highlight w:val="none"/>
        </w:rPr>
      </w:pPr>
      <w:r>
        <w:rPr>
          <w:highlight w:val="none"/>
        </w:rPr>
        <w:fldChar w:fldCharType="begin"/>
      </w:r>
      <w:r>
        <w:rPr>
          <w:highlight w:val="none"/>
        </w:rPr>
        <w:instrText xml:space="preserve"> HYPERLINK \l "_Toc19567" </w:instrText>
      </w:r>
      <w:r>
        <w:rPr>
          <w:highlight w:val="none"/>
        </w:rPr>
        <w:fldChar w:fldCharType="separate"/>
      </w:r>
      <w:r>
        <w:rPr>
          <w:rFonts w:hint="eastAsia" w:ascii="微软雅黑" w:hAnsi="微软雅黑" w:eastAsia="微软雅黑" w:cs="微软雅黑"/>
          <w:szCs w:val="24"/>
          <w:highlight w:val="none"/>
        </w:rPr>
        <w:t>二、评审标准</w:t>
      </w:r>
      <w:r>
        <w:rPr>
          <w:highlight w:val="none"/>
        </w:rPr>
        <w:tab/>
      </w:r>
      <w:r>
        <w:rPr>
          <w:highlight w:val="none"/>
        </w:rPr>
        <w:fldChar w:fldCharType="begin"/>
      </w:r>
      <w:r>
        <w:rPr>
          <w:highlight w:val="none"/>
        </w:rPr>
        <w:instrText xml:space="preserve"> PAGEREF _Toc19567 \h </w:instrText>
      </w:r>
      <w:r>
        <w:rPr>
          <w:highlight w:val="none"/>
        </w:rPr>
        <w:fldChar w:fldCharType="separate"/>
      </w:r>
      <w:r>
        <w:rPr>
          <w:highlight w:val="none"/>
        </w:rPr>
        <w:t>- 9 -</w:t>
      </w:r>
      <w:r>
        <w:rPr>
          <w:highlight w:val="none"/>
        </w:rPr>
        <w:fldChar w:fldCharType="end"/>
      </w:r>
      <w:r>
        <w:rPr>
          <w:highlight w:val="none"/>
        </w:rPr>
        <w:fldChar w:fldCharType="end"/>
      </w:r>
    </w:p>
    <w:p w14:paraId="6D210610">
      <w:pPr>
        <w:pStyle w:val="30"/>
        <w:tabs>
          <w:tab w:val="right" w:leader="dot" w:pos="9412"/>
        </w:tabs>
        <w:ind w:left="1120"/>
        <w:rPr>
          <w:highlight w:val="none"/>
        </w:rPr>
      </w:pPr>
      <w:r>
        <w:rPr>
          <w:highlight w:val="none"/>
        </w:rPr>
        <w:fldChar w:fldCharType="begin"/>
      </w:r>
      <w:r>
        <w:rPr>
          <w:highlight w:val="none"/>
        </w:rPr>
        <w:instrText xml:space="preserve"> HYPERLINK \l "_Toc19155" </w:instrText>
      </w:r>
      <w:r>
        <w:rPr>
          <w:highlight w:val="none"/>
        </w:rPr>
        <w:fldChar w:fldCharType="separate"/>
      </w:r>
      <w:r>
        <w:rPr>
          <w:rFonts w:hint="eastAsia" w:ascii="微软雅黑" w:hAnsi="微软雅黑" w:eastAsia="微软雅黑" w:cs="微软雅黑"/>
          <w:szCs w:val="24"/>
          <w:highlight w:val="none"/>
        </w:rPr>
        <w:t>三、无效响应</w:t>
      </w:r>
      <w:r>
        <w:rPr>
          <w:highlight w:val="none"/>
        </w:rPr>
        <w:tab/>
      </w:r>
      <w:r>
        <w:rPr>
          <w:highlight w:val="none"/>
        </w:rPr>
        <w:fldChar w:fldCharType="begin"/>
      </w:r>
      <w:r>
        <w:rPr>
          <w:highlight w:val="none"/>
        </w:rPr>
        <w:instrText xml:space="preserve"> PAGEREF _Toc19155 \h </w:instrText>
      </w:r>
      <w:r>
        <w:rPr>
          <w:highlight w:val="none"/>
        </w:rPr>
        <w:fldChar w:fldCharType="separate"/>
      </w:r>
      <w:r>
        <w:rPr>
          <w:highlight w:val="none"/>
        </w:rPr>
        <w:t>- 10 -</w:t>
      </w:r>
      <w:r>
        <w:rPr>
          <w:highlight w:val="none"/>
        </w:rPr>
        <w:fldChar w:fldCharType="end"/>
      </w:r>
      <w:r>
        <w:rPr>
          <w:highlight w:val="none"/>
        </w:rPr>
        <w:fldChar w:fldCharType="end"/>
      </w:r>
    </w:p>
    <w:p w14:paraId="26F285A1">
      <w:pPr>
        <w:pStyle w:val="30"/>
        <w:tabs>
          <w:tab w:val="right" w:leader="dot" w:pos="9412"/>
        </w:tabs>
        <w:ind w:left="1120"/>
        <w:rPr>
          <w:highlight w:val="none"/>
        </w:rPr>
      </w:pPr>
      <w:r>
        <w:rPr>
          <w:highlight w:val="none"/>
        </w:rPr>
        <w:fldChar w:fldCharType="begin"/>
      </w:r>
      <w:r>
        <w:rPr>
          <w:highlight w:val="none"/>
        </w:rPr>
        <w:instrText xml:space="preserve"> HYPERLINK \l "_Toc365" </w:instrText>
      </w:r>
      <w:r>
        <w:rPr>
          <w:highlight w:val="none"/>
        </w:rPr>
        <w:fldChar w:fldCharType="separate"/>
      </w:r>
      <w:r>
        <w:rPr>
          <w:rFonts w:hint="eastAsia" w:ascii="微软雅黑" w:hAnsi="微软雅黑" w:eastAsia="微软雅黑" w:cs="微软雅黑"/>
          <w:szCs w:val="24"/>
          <w:highlight w:val="none"/>
        </w:rPr>
        <w:t>四、采购终止</w:t>
      </w:r>
      <w:r>
        <w:rPr>
          <w:highlight w:val="none"/>
        </w:rPr>
        <w:tab/>
      </w:r>
      <w:r>
        <w:rPr>
          <w:highlight w:val="none"/>
        </w:rPr>
        <w:fldChar w:fldCharType="begin"/>
      </w:r>
      <w:r>
        <w:rPr>
          <w:highlight w:val="none"/>
        </w:rPr>
        <w:instrText xml:space="preserve"> PAGEREF _Toc365 \h </w:instrText>
      </w:r>
      <w:r>
        <w:rPr>
          <w:highlight w:val="none"/>
        </w:rPr>
        <w:fldChar w:fldCharType="separate"/>
      </w:r>
      <w:r>
        <w:rPr>
          <w:highlight w:val="none"/>
        </w:rPr>
        <w:t>- 10 -</w:t>
      </w:r>
      <w:r>
        <w:rPr>
          <w:highlight w:val="none"/>
        </w:rPr>
        <w:fldChar w:fldCharType="end"/>
      </w:r>
      <w:r>
        <w:rPr>
          <w:highlight w:val="none"/>
        </w:rPr>
        <w:fldChar w:fldCharType="end"/>
      </w:r>
    </w:p>
    <w:p w14:paraId="40FD4808">
      <w:pPr>
        <w:pStyle w:val="47"/>
        <w:tabs>
          <w:tab w:val="right" w:leader="dot" w:pos="9412"/>
        </w:tabs>
        <w:ind w:left="560"/>
        <w:rPr>
          <w:highlight w:val="none"/>
        </w:rPr>
      </w:pPr>
      <w:r>
        <w:rPr>
          <w:highlight w:val="none"/>
        </w:rPr>
        <w:fldChar w:fldCharType="begin"/>
      </w:r>
      <w:r>
        <w:rPr>
          <w:highlight w:val="none"/>
        </w:rPr>
        <w:instrText xml:space="preserve"> HYPERLINK \l "_Toc25982" </w:instrText>
      </w:r>
      <w:r>
        <w:rPr>
          <w:highlight w:val="none"/>
        </w:rPr>
        <w:fldChar w:fldCharType="separate"/>
      </w:r>
      <w:r>
        <w:rPr>
          <w:rFonts w:hint="eastAsia" w:ascii="微软雅黑" w:hAnsi="微软雅黑" w:eastAsia="微软雅黑" w:cs="微软雅黑"/>
          <w:szCs w:val="30"/>
          <w:highlight w:val="none"/>
        </w:rPr>
        <w:t>第五篇  供应商须知</w:t>
      </w:r>
      <w:r>
        <w:rPr>
          <w:highlight w:val="none"/>
        </w:rPr>
        <w:tab/>
      </w:r>
      <w:r>
        <w:rPr>
          <w:highlight w:val="none"/>
        </w:rPr>
        <w:fldChar w:fldCharType="begin"/>
      </w:r>
      <w:r>
        <w:rPr>
          <w:highlight w:val="none"/>
        </w:rPr>
        <w:instrText xml:space="preserve"> PAGEREF _Toc25982 \h </w:instrText>
      </w:r>
      <w:r>
        <w:rPr>
          <w:highlight w:val="none"/>
        </w:rPr>
        <w:fldChar w:fldCharType="separate"/>
      </w:r>
      <w:r>
        <w:rPr>
          <w:highlight w:val="none"/>
        </w:rPr>
        <w:t>- 12 -</w:t>
      </w:r>
      <w:r>
        <w:rPr>
          <w:highlight w:val="none"/>
        </w:rPr>
        <w:fldChar w:fldCharType="end"/>
      </w:r>
      <w:r>
        <w:rPr>
          <w:highlight w:val="none"/>
        </w:rPr>
        <w:fldChar w:fldCharType="end"/>
      </w:r>
    </w:p>
    <w:p w14:paraId="4FC12CE1">
      <w:pPr>
        <w:pStyle w:val="30"/>
        <w:tabs>
          <w:tab w:val="right" w:leader="dot" w:pos="9412"/>
        </w:tabs>
        <w:ind w:left="1120"/>
        <w:rPr>
          <w:highlight w:val="none"/>
        </w:rPr>
      </w:pPr>
      <w:r>
        <w:rPr>
          <w:highlight w:val="none"/>
        </w:rPr>
        <w:fldChar w:fldCharType="begin"/>
      </w:r>
      <w:r>
        <w:rPr>
          <w:highlight w:val="none"/>
        </w:rPr>
        <w:instrText xml:space="preserve"> HYPERLINK \l "_Toc2591" </w:instrText>
      </w:r>
      <w:r>
        <w:rPr>
          <w:highlight w:val="none"/>
        </w:rPr>
        <w:fldChar w:fldCharType="separate"/>
      </w:r>
      <w:r>
        <w:rPr>
          <w:rFonts w:hint="eastAsia" w:ascii="微软雅黑" w:hAnsi="微软雅黑" w:eastAsia="微软雅黑" w:cs="微软雅黑"/>
          <w:szCs w:val="24"/>
          <w:highlight w:val="none"/>
        </w:rPr>
        <w:t>一、磋商费用</w:t>
      </w:r>
      <w:r>
        <w:rPr>
          <w:highlight w:val="none"/>
        </w:rPr>
        <w:tab/>
      </w:r>
      <w:r>
        <w:rPr>
          <w:highlight w:val="none"/>
        </w:rPr>
        <w:fldChar w:fldCharType="begin"/>
      </w:r>
      <w:r>
        <w:rPr>
          <w:highlight w:val="none"/>
        </w:rPr>
        <w:instrText xml:space="preserve"> PAGEREF _Toc2591 \h </w:instrText>
      </w:r>
      <w:r>
        <w:rPr>
          <w:highlight w:val="none"/>
        </w:rPr>
        <w:fldChar w:fldCharType="separate"/>
      </w:r>
      <w:r>
        <w:rPr>
          <w:highlight w:val="none"/>
        </w:rPr>
        <w:t>- 12 -</w:t>
      </w:r>
      <w:r>
        <w:rPr>
          <w:highlight w:val="none"/>
        </w:rPr>
        <w:fldChar w:fldCharType="end"/>
      </w:r>
      <w:r>
        <w:rPr>
          <w:highlight w:val="none"/>
        </w:rPr>
        <w:fldChar w:fldCharType="end"/>
      </w:r>
    </w:p>
    <w:p w14:paraId="40E382A3">
      <w:pPr>
        <w:pStyle w:val="30"/>
        <w:tabs>
          <w:tab w:val="right" w:leader="dot" w:pos="9412"/>
        </w:tabs>
        <w:ind w:left="1120"/>
        <w:rPr>
          <w:highlight w:val="none"/>
        </w:rPr>
      </w:pPr>
      <w:r>
        <w:rPr>
          <w:highlight w:val="none"/>
        </w:rPr>
        <w:fldChar w:fldCharType="begin"/>
      </w:r>
      <w:r>
        <w:rPr>
          <w:highlight w:val="none"/>
        </w:rPr>
        <w:instrText xml:space="preserve"> HYPERLINK \l "_Toc12406" </w:instrText>
      </w:r>
      <w:r>
        <w:rPr>
          <w:highlight w:val="none"/>
        </w:rPr>
        <w:fldChar w:fldCharType="separate"/>
      </w:r>
      <w:r>
        <w:rPr>
          <w:rFonts w:hint="eastAsia" w:ascii="微软雅黑" w:hAnsi="微软雅黑" w:eastAsia="微软雅黑" w:cs="微软雅黑"/>
          <w:szCs w:val="24"/>
          <w:highlight w:val="none"/>
        </w:rPr>
        <w:t>二、竞争性磋商文件</w:t>
      </w:r>
      <w:r>
        <w:rPr>
          <w:highlight w:val="none"/>
        </w:rPr>
        <w:tab/>
      </w:r>
      <w:r>
        <w:rPr>
          <w:highlight w:val="none"/>
        </w:rPr>
        <w:fldChar w:fldCharType="begin"/>
      </w:r>
      <w:r>
        <w:rPr>
          <w:highlight w:val="none"/>
        </w:rPr>
        <w:instrText xml:space="preserve"> PAGEREF _Toc12406 \h </w:instrText>
      </w:r>
      <w:r>
        <w:rPr>
          <w:highlight w:val="none"/>
        </w:rPr>
        <w:fldChar w:fldCharType="separate"/>
      </w:r>
      <w:r>
        <w:rPr>
          <w:highlight w:val="none"/>
        </w:rPr>
        <w:t>- 12 -</w:t>
      </w:r>
      <w:r>
        <w:rPr>
          <w:highlight w:val="none"/>
        </w:rPr>
        <w:fldChar w:fldCharType="end"/>
      </w:r>
      <w:r>
        <w:rPr>
          <w:highlight w:val="none"/>
        </w:rPr>
        <w:fldChar w:fldCharType="end"/>
      </w:r>
    </w:p>
    <w:p w14:paraId="73178B51">
      <w:pPr>
        <w:pStyle w:val="30"/>
        <w:tabs>
          <w:tab w:val="right" w:leader="dot" w:pos="9412"/>
        </w:tabs>
        <w:ind w:left="1120"/>
        <w:rPr>
          <w:highlight w:val="none"/>
        </w:rPr>
      </w:pPr>
      <w:r>
        <w:rPr>
          <w:highlight w:val="none"/>
        </w:rPr>
        <w:fldChar w:fldCharType="begin"/>
      </w:r>
      <w:r>
        <w:rPr>
          <w:highlight w:val="none"/>
        </w:rPr>
        <w:instrText xml:space="preserve"> HYPERLINK \l "_Toc11441" </w:instrText>
      </w:r>
      <w:r>
        <w:rPr>
          <w:highlight w:val="none"/>
        </w:rPr>
        <w:fldChar w:fldCharType="separate"/>
      </w:r>
      <w:r>
        <w:rPr>
          <w:rFonts w:hint="eastAsia" w:ascii="微软雅黑" w:hAnsi="微软雅黑" w:eastAsia="微软雅黑" w:cs="微软雅黑"/>
          <w:szCs w:val="24"/>
          <w:highlight w:val="none"/>
        </w:rPr>
        <w:t>三、磋商要求</w:t>
      </w:r>
      <w:r>
        <w:rPr>
          <w:highlight w:val="none"/>
        </w:rPr>
        <w:tab/>
      </w:r>
      <w:r>
        <w:rPr>
          <w:highlight w:val="none"/>
        </w:rPr>
        <w:fldChar w:fldCharType="begin"/>
      </w:r>
      <w:r>
        <w:rPr>
          <w:highlight w:val="none"/>
        </w:rPr>
        <w:instrText xml:space="preserve"> PAGEREF _Toc11441 \h </w:instrText>
      </w:r>
      <w:r>
        <w:rPr>
          <w:highlight w:val="none"/>
        </w:rPr>
        <w:fldChar w:fldCharType="separate"/>
      </w:r>
      <w:r>
        <w:rPr>
          <w:highlight w:val="none"/>
        </w:rPr>
        <w:t>- 12 -</w:t>
      </w:r>
      <w:r>
        <w:rPr>
          <w:highlight w:val="none"/>
        </w:rPr>
        <w:fldChar w:fldCharType="end"/>
      </w:r>
      <w:r>
        <w:rPr>
          <w:highlight w:val="none"/>
        </w:rPr>
        <w:fldChar w:fldCharType="end"/>
      </w:r>
    </w:p>
    <w:p w14:paraId="6948960A">
      <w:pPr>
        <w:pStyle w:val="30"/>
        <w:tabs>
          <w:tab w:val="right" w:leader="dot" w:pos="9412"/>
        </w:tabs>
        <w:ind w:left="1120"/>
        <w:rPr>
          <w:highlight w:val="none"/>
        </w:rPr>
      </w:pPr>
      <w:r>
        <w:rPr>
          <w:highlight w:val="none"/>
        </w:rPr>
        <w:fldChar w:fldCharType="begin"/>
      </w:r>
      <w:r>
        <w:rPr>
          <w:highlight w:val="none"/>
        </w:rPr>
        <w:instrText xml:space="preserve"> HYPERLINK \l "_Toc9836" </w:instrText>
      </w:r>
      <w:r>
        <w:rPr>
          <w:highlight w:val="none"/>
        </w:rPr>
        <w:fldChar w:fldCharType="separate"/>
      </w:r>
      <w:r>
        <w:rPr>
          <w:rFonts w:hint="eastAsia" w:ascii="微软雅黑" w:hAnsi="微软雅黑" w:eastAsia="微软雅黑" w:cs="微软雅黑"/>
          <w:szCs w:val="24"/>
          <w:highlight w:val="none"/>
        </w:rPr>
        <w:t>四、成交供应商的确认和变更</w:t>
      </w:r>
      <w:r>
        <w:rPr>
          <w:highlight w:val="none"/>
        </w:rPr>
        <w:tab/>
      </w:r>
      <w:r>
        <w:rPr>
          <w:highlight w:val="none"/>
        </w:rPr>
        <w:fldChar w:fldCharType="begin"/>
      </w:r>
      <w:r>
        <w:rPr>
          <w:highlight w:val="none"/>
        </w:rPr>
        <w:instrText xml:space="preserve"> PAGEREF _Toc9836 \h </w:instrText>
      </w:r>
      <w:r>
        <w:rPr>
          <w:highlight w:val="none"/>
        </w:rPr>
        <w:fldChar w:fldCharType="separate"/>
      </w:r>
      <w:r>
        <w:rPr>
          <w:highlight w:val="none"/>
        </w:rPr>
        <w:t>- 13 -</w:t>
      </w:r>
      <w:r>
        <w:rPr>
          <w:highlight w:val="none"/>
        </w:rPr>
        <w:fldChar w:fldCharType="end"/>
      </w:r>
      <w:r>
        <w:rPr>
          <w:highlight w:val="none"/>
        </w:rPr>
        <w:fldChar w:fldCharType="end"/>
      </w:r>
    </w:p>
    <w:p w14:paraId="20B0E1F7">
      <w:pPr>
        <w:pStyle w:val="30"/>
        <w:tabs>
          <w:tab w:val="right" w:leader="dot" w:pos="9412"/>
        </w:tabs>
        <w:ind w:left="1120"/>
        <w:rPr>
          <w:highlight w:val="none"/>
        </w:rPr>
      </w:pPr>
      <w:r>
        <w:rPr>
          <w:highlight w:val="none"/>
        </w:rPr>
        <w:fldChar w:fldCharType="begin"/>
      </w:r>
      <w:r>
        <w:rPr>
          <w:highlight w:val="none"/>
        </w:rPr>
        <w:instrText xml:space="preserve"> HYPERLINK \l "_Toc31079" </w:instrText>
      </w:r>
      <w:r>
        <w:rPr>
          <w:highlight w:val="none"/>
        </w:rPr>
        <w:fldChar w:fldCharType="separate"/>
      </w:r>
      <w:r>
        <w:rPr>
          <w:rFonts w:hint="eastAsia" w:ascii="微软雅黑" w:hAnsi="微软雅黑" w:eastAsia="微软雅黑" w:cs="微软雅黑"/>
          <w:szCs w:val="24"/>
          <w:highlight w:val="none"/>
        </w:rPr>
        <w:t>五、成交通知</w:t>
      </w:r>
      <w:r>
        <w:rPr>
          <w:highlight w:val="none"/>
        </w:rPr>
        <w:tab/>
      </w:r>
      <w:r>
        <w:rPr>
          <w:highlight w:val="none"/>
        </w:rPr>
        <w:fldChar w:fldCharType="begin"/>
      </w:r>
      <w:r>
        <w:rPr>
          <w:highlight w:val="none"/>
        </w:rPr>
        <w:instrText xml:space="preserve"> PAGEREF _Toc31079 \h </w:instrText>
      </w:r>
      <w:r>
        <w:rPr>
          <w:highlight w:val="none"/>
        </w:rPr>
        <w:fldChar w:fldCharType="separate"/>
      </w:r>
      <w:r>
        <w:rPr>
          <w:highlight w:val="none"/>
        </w:rPr>
        <w:t>- 13 -</w:t>
      </w:r>
      <w:r>
        <w:rPr>
          <w:highlight w:val="none"/>
        </w:rPr>
        <w:fldChar w:fldCharType="end"/>
      </w:r>
      <w:r>
        <w:rPr>
          <w:highlight w:val="none"/>
        </w:rPr>
        <w:fldChar w:fldCharType="end"/>
      </w:r>
    </w:p>
    <w:p w14:paraId="3CD97C86">
      <w:pPr>
        <w:pStyle w:val="30"/>
        <w:tabs>
          <w:tab w:val="right" w:leader="dot" w:pos="9412"/>
        </w:tabs>
        <w:ind w:left="1120"/>
        <w:rPr>
          <w:highlight w:val="none"/>
        </w:rPr>
      </w:pPr>
      <w:r>
        <w:rPr>
          <w:highlight w:val="none"/>
        </w:rPr>
        <w:fldChar w:fldCharType="begin"/>
      </w:r>
      <w:r>
        <w:rPr>
          <w:highlight w:val="none"/>
        </w:rPr>
        <w:instrText xml:space="preserve"> HYPERLINK \l "_Toc23971" </w:instrText>
      </w:r>
      <w:r>
        <w:rPr>
          <w:highlight w:val="none"/>
        </w:rPr>
        <w:fldChar w:fldCharType="separate"/>
      </w:r>
      <w:r>
        <w:rPr>
          <w:rFonts w:hint="eastAsia" w:ascii="微软雅黑" w:hAnsi="微软雅黑" w:eastAsia="微软雅黑" w:cs="微软雅黑"/>
          <w:szCs w:val="24"/>
          <w:highlight w:val="none"/>
        </w:rPr>
        <w:t>六、关于质疑和投诉</w:t>
      </w:r>
      <w:r>
        <w:rPr>
          <w:highlight w:val="none"/>
        </w:rPr>
        <w:tab/>
      </w:r>
      <w:r>
        <w:rPr>
          <w:highlight w:val="none"/>
        </w:rPr>
        <w:fldChar w:fldCharType="begin"/>
      </w:r>
      <w:r>
        <w:rPr>
          <w:highlight w:val="none"/>
        </w:rPr>
        <w:instrText xml:space="preserve"> PAGEREF _Toc23971 \h </w:instrText>
      </w:r>
      <w:r>
        <w:rPr>
          <w:highlight w:val="none"/>
        </w:rPr>
        <w:fldChar w:fldCharType="separate"/>
      </w:r>
      <w:r>
        <w:rPr>
          <w:highlight w:val="none"/>
        </w:rPr>
        <w:t>- 14 -</w:t>
      </w:r>
      <w:r>
        <w:rPr>
          <w:highlight w:val="none"/>
        </w:rPr>
        <w:fldChar w:fldCharType="end"/>
      </w:r>
      <w:r>
        <w:rPr>
          <w:highlight w:val="none"/>
        </w:rPr>
        <w:fldChar w:fldCharType="end"/>
      </w:r>
    </w:p>
    <w:p w14:paraId="7E8AF891">
      <w:pPr>
        <w:pStyle w:val="30"/>
        <w:tabs>
          <w:tab w:val="right" w:leader="dot" w:pos="9412"/>
        </w:tabs>
        <w:ind w:left="1120"/>
        <w:rPr>
          <w:highlight w:val="none"/>
        </w:rPr>
      </w:pPr>
      <w:r>
        <w:rPr>
          <w:highlight w:val="none"/>
        </w:rPr>
        <w:fldChar w:fldCharType="begin"/>
      </w:r>
      <w:r>
        <w:rPr>
          <w:highlight w:val="none"/>
        </w:rPr>
        <w:instrText xml:space="preserve"> HYPERLINK \l "_Toc88" </w:instrText>
      </w:r>
      <w:r>
        <w:rPr>
          <w:highlight w:val="none"/>
        </w:rPr>
        <w:fldChar w:fldCharType="separate"/>
      </w:r>
      <w:r>
        <w:rPr>
          <w:rFonts w:hint="eastAsia" w:ascii="微软雅黑" w:hAnsi="微软雅黑" w:eastAsia="微软雅黑" w:cs="微软雅黑"/>
          <w:szCs w:val="24"/>
          <w:highlight w:val="none"/>
        </w:rPr>
        <w:t>七、招标代理服务费</w:t>
      </w:r>
      <w:r>
        <w:rPr>
          <w:highlight w:val="none"/>
        </w:rPr>
        <w:tab/>
      </w:r>
      <w:r>
        <w:rPr>
          <w:highlight w:val="none"/>
        </w:rPr>
        <w:fldChar w:fldCharType="begin"/>
      </w:r>
      <w:r>
        <w:rPr>
          <w:highlight w:val="none"/>
        </w:rPr>
        <w:instrText xml:space="preserve"> PAGEREF _Toc88 \h </w:instrText>
      </w:r>
      <w:r>
        <w:rPr>
          <w:highlight w:val="none"/>
        </w:rPr>
        <w:fldChar w:fldCharType="separate"/>
      </w:r>
      <w:r>
        <w:rPr>
          <w:highlight w:val="none"/>
        </w:rPr>
        <w:t>- 15 -</w:t>
      </w:r>
      <w:r>
        <w:rPr>
          <w:highlight w:val="none"/>
        </w:rPr>
        <w:fldChar w:fldCharType="end"/>
      </w:r>
      <w:r>
        <w:rPr>
          <w:highlight w:val="none"/>
        </w:rPr>
        <w:fldChar w:fldCharType="end"/>
      </w:r>
    </w:p>
    <w:p w14:paraId="346ED55A">
      <w:pPr>
        <w:pStyle w:val="30"/>
        <w:tabs>
          <w:tab w:val="right" w:leader="dot" w:pos="9412"/>
        </w:tabs>
        <w:ind w:left="1120"/>
        <w:rPr>
          <w:highlight w:val="none"/>
        </w:rPr>
      </w:pPr>
      <w:r>
        <w:rPr>
          <w:highlight w:val="none"/>
        </w:rPr>
        <w:fldChar w:fldCharType="begin"/>
      </w:r>
      <w:r>
        <w:rPr>
          <w:highlight w:val="none"/>
        </w:rPr>
        <w:instrText xml:space="preserve"> HYPERLINK \l "_Toc13612" </w:instrText>
      </w:r>
      <w:r>
        <w:rPr>
          <w:highlight w:val="none"/>
        </w:rPr>
        <w:fldChar w:fldCharType="separate"/>
      </w:r>
      <w:r>
        <w:rPr>
          <w:rFonts w:hint="eastAsia" w:ascii="微软雅黑" w:hAnsi="微软雅黑" w:eastAsia="微软雅黑" w:cs="微软雅黑"/>
          <w:szCs w:val="24"/>
          <w:highlight w:val="none"/>
        </w:rPr>
        <w:t>八、签订合同</w:t>
      </w:r>
      <w:r>
        <w:rPr>
          <w:highlight w:val="none"/>
        </w:rPr>
        <w:tab/>
      </w:r>
      <w:r>
        <w:rPr>
          <w:highlight w:val="none"/>
        </w:rPr>
        <w:fldChar w:fldCharType="begin"/>
      </w:r>
      <w:r>
        <w:rPr>
          <w:highlight w:val="none"/>
        </w:rPr>
        <w:instrText xml:space="preserve"> PAGEREF _Toc13612 \h </w:instrText>
      </w:r>
      <w:r>
        <w:rPr>
          <w:highlight w:val="none"/>
        </w:rPr>
        <w:fldChar w:fldCharType="separate"/>
      </w:r>
      <w:r>
        <w:rPr>
          <w:highlight w:val="none"/>
        </w:rPr>
        <w:t>- 16 -</w:t>
      </w:r>
      <w:r>
        <w:rPr>
          <w:highlight w:val="none"/>
        </w:rPr>
        <w:fldChar w:fldCharType="end"/>
      </w:r>
      <w:r>
        <w:rPr>
          <w:highlight w:val="none"/>
        </w:rPr>
        <w:fldChar w:fldCharType="end"/>
      </w:r>
    </w:p>
    <w:p w14:paraId="1AFBAF25">
      <w:pPr>
        <w:pStyle w:val="47"/>
        <w:tabs>
          <w:tab w:val="right" w:leader="dot" w:pos="9412"/>
        </w:tabs>
        <w:ind w:left="560"/>
        <w:rPr>
          <w:highlight w:val="none"/>
        </w:rPr>
      </w:pPr>
      <w:r>
        <w:rPr>
          <w:highlight w:val="none"/>
        </w:rPr>
        <w:fldChar w:fldCharType="begin"/>
      </w:r>
      <w:r>
        <w:rPr>
          <w:highlight w:val="none"/>
        </w:rPr>
        <w:instrText xml:space="preserve"> HYPERLINK \l "_Toc24130" </w:instrText>
      </w:r>
      <w:r>
        <w:rPr>
          <w:highlight w:val="none"/>
        </w:rPr>
        <w:fldChar w:fldCharType="separate"/>
      </w:r>
      <w:r>
        <w:rPr>
          <w:rFonts w:hint="eastAsia" w:ascii="微软雅黑" w:hAnsi="微软雅黑" w:eastAsia="微软雅黑" w:cs="微软雅黑"/>
          <w:szCs w:val="30"/>
          <w:highlight w:val="none"/>
        </w:rPr>
        <w:t>第六篇  合同主要条款和格式合同（样本）</w:t>
      </w:r>
      <w:r>
        <w:rPr>
          <w:highlight w:val="none"/>
        </w:rPr>
        <w:tab/>
      </w:r>
      <w:r>
        <w:rPr>
          <w:highlight w:val="none"/>
        </w:rPr>
        <w:fldChar w:fldCharType="begin"/>
      </w:r>
      <w:r>
        <w:rPr>
          <w:highlight w:val="none"/>
        </w:rPr>
        <w:instrText xml:space="preserve"> PAGEREF _Toc24130 \h </w:instrText>
      </w:r>
      <w:r>
        <w:rPr>
          <w:highlight w:val="none"/>
        </w:rPr>
        <w:fldChar w:fldCharType="separate"/>
      </w:r>
      <w:r>
        <w:rPr>
          <w:highlight w:val="none"/>
        </w:rPr>
        <w:t>- 17 -</w:t>
      </w:r>
      <w:r>
        <w:rPr>
          <w:highlight w:val="none"/>
        </w:rPr>
        <w:fldChar w:fldCharType="end"/>
      </w:r>
      <w:r>
        <w:rPr>
          <w:highlight w:val="none"/>
        </w:rPr>
        <w:fldChar w:fldCharType="end"/>
      </w:r>
    </w:p>
    <w:p w14:paraId="447AE2ED">
      <w:pPr>
        <w:pStyle w:val="47"/>
        <w:tabs>
          <w:tab w:val="right" w:leader="dot" w:pos="9412"/>
        </w:tabs>
        <w:ind w:left="560"/>
        <w:rPr>
          <w:highlight w:val="none"/>
        </w:rPr>
      </w:pPr>
      <w:r>
        <w:rPr>
          <w:highlight w:val="none"/>
        </w:rPr>
        <w:fldChar w:fldCharType="begin"/>
      </w:r>
      <w:r>
        <w:rPr>
          <w:highlight w:val="none"/>
        </w:rPr>
        <w:instrText xml:space="preserve"> HYPERLINK \l "_Toc28925" </w:instrText>
      </w:r>
      <w:r>
        <w:rPr>
          <w:highlight w:val="none"/>
        </w:rPr>
        <w:fldChar w:fldCharType="separate"/>
      </w:r>
      <w:r>
        <w:rPr>
          <w:rFonts w:hint="eastAsia" w:ascii="微软雅黑" w:hAnsi="微软雅黑" w:eastAsia="微软雅黑" w:cs="微软雅黑"/>
          <w:szCs w:val="30"/>
          <w:highlight w:val="none"/>
        </w:rPr>
        <w:t>第七篇  响应文件编制要求</w:t>
      </w:r>
      <w:r>
        <w:rPr>
          <w:highlight w:val="none"/>
        </w:rPr>
        <w:tab/>
      </w:r>
      <w:r>
        <w:rPr>
          <w:highlight w:val="none"/>
        </w:rPr>
        <w:fldChar w:fldCharType="begin"/>
      </w:r>
      <w:r>
        <w:rPr>
          <w:highlight w:val="none"/>
        </w:rPr>
        <w:instrText xml:space="preserve"> PAGEREF _Toc28925 \h </w:instrText>
      </w:r>
      <w:r>
        <w:rPr>
          <w:highlight w:val="none"/>
        </w:rPr>
        <w:fldChar w:fldCharType="separate"/>
      </w:r>
      <w:r>
        <w:rPr>
          <w:highlight w:val="none"/>
        </w:rPr>
        <w:t>- 19 -</w:t>
      </w:r>
      <w:r>
        <w:rPr>
          <w:highlight w:val="none"/>
        </w:rPr>
        <w:fldChar w:fldCharType="end"/>
      </w:r>
      <w:r>
        <w:rPr>
          <w:highlight w:val="none"/>
        </w:rPr>
        <w:fldChar w:fldCharType="end"/>
      </w:r>
    </w:p>
    <w:p w14:paraId="396078B0">
      <w:pPr>
        <w:pStyle w:val="30"/>
        <w:tabs>
          <w:tab w:val="right" w:leader="dot" w:pos="9412"/>
        </w:tabs>
        <w:ind w:left="1120"/>
        <w:rPr>
          <w:highlight w:val="none"/>
        </w:rPr>
      </w:pPr>
      <w:r>
        <w:rPr>
          <w:highlight w:val="none"/>
        </w:rPr>
        <w:fldChar w:fldCharType="begin"/>
      </w:r>
      <w:r>
        <w:rPr>
          <w:highlight w:val="none"/>
        </w:rPr>
        <w:instrText xml:space="preserve"> HYPERLINK \l "_Toc8392" </w:instrText>
      </w:r>
      <w:r>
        <w:rPr>
          <w:highlight w:val="none"/>
        </w:rPr>
        <w:fldChar w:fldCharType="separate"/>
      </w:r>
      <w:r>
        <w:rPr>
          <w:rFonts w:hint="eastAsia" w:ascii="微软雅黑" w:hAnsi="微软雅黑" w:eastAsia="微软雅黑" w:cs="微软雅黑"/>
          <w:szCs w:val="24"/>
          <w:highlight w:val="none"/>
        </w:rPr>
        <w:t>一、经济部分</w:t>
      </w:r>
      <w:r>
        <w:rPr>
          <w:highlight w:val="none"/>
        </w:rPr>
        <w:tab/>
      </w:r>
      <w:r>
        <w:rPr>
          <w:highlight w:val="none"/>
        </w:rPr>
        <w:fldChar w:fldCharType="begin"/>
      </w:r>
      <w:r>
        <w:rPr>
          <w:highlight w:val="none"/>
        </w:rPr>
        <w:instrText xml:space="preserve"> PAGEREF _Toc8392 \h </w:instrText>
      </w:r>
      <w:r>
        <w:rPr>
          <w:highlight w:val="none"/>
        </w:rPr>
        <w:fldChar w:fldCharType="separate"/>
      </w:r>
      <w:r>
        <w:rPr>
          <w:highlight w:val="none"/>
        </w:rPr>
        <w:t>- 20 -</w:t>
      </w:r>
      <w:r>
        <w:rPr>
          <w:highlight w:val="none"/>
        </w:rPr>
        <w:fldChar w:fldCharType="end"/>
      </w:r>
      <w:r>
        <w:rPr>
          <w:highlight w:val="none"/>
        </w:rPr>
        <w:fldChar w:fldCharType="end"/>
      </w:r>
    </w:p>
    <w:p w14:paraId="4502C291">
      <w:pPr>
        <w:pStyle w:val="30"/>
        <w:tabs>
          <w:tab w:val="right" w:leader="dot" w:pos="9412"/>
        </w:tabs>
        <w:ind w:left="1120"/>
        <w:rPr>
          <w:highlight w:val="none"/>
        </w:rPr>
      </w:pPr>
      <w:r>
        <w:rPr>
          <w:highlight w:val="none"/>
        </w:rPr>
        <w:fldChar w:fldCharType="begin"/>
      </w:r>
      <w:r>
        <w:rPr>
          <w:highlight w:val="none"/>
        </w:rPr>
        <w:instrText xml:space="preserve"> HYPERLINK \l "_Toc25505" </w:instrText>
      </w:r>
      <w:r>
        <w:rPr>
          <w:highlight w:val="none"/>
        </w:rPr>
        <w:fldChar w:fldCharType="separate"/>
      </w:r>
      <w:r>
        <w:rPr>
          <w:rFonts w:hint="eastAsia" w:ascii="微软雅黑" w:hAnsi="微软雅黑" w:eastAsia="微软雅黑" w:cs="微软雅黑"/>
          <w:szCs w:val="24"/>
          <w:highlight w:val="none"/>
        </w:rPr>
        <w:t>二、服务部分</w:t>
      </w:r>
      <w:r>
        <w:rPr>
          <w:highlight w:val="none"/>
        </w:rPr>
        <w:tab/>
      </w:r>
      <w:r>
        <w:rPr>
          <w:highlight w:val="none"/>
        </w:rPr>
        <w:fldChar w:fldCharType="begin"/>
      </w:r>
      <w:r>
        <w:rPr>
          <w:highlight w:val="none"/>
        </w:rPr>
        <w:instrText xml:space="preserve"> PAGEREF _Toc25505 \h </w:instrText>
      </w:r>
      <w:r>
        <w:rPr>
          <w:highlight w:val="none"/>
        </w:rPr>
        <w:fldChar w:fldCharType="separate"/>
      </w:r>
      <w:r>
        <w:rPr>
          <w:highlight w:val="none"/>
        </w:rPr>
        <w:t>- 22 -</w:t>
      </w:r>
      <w:r>
        <w:rPr>
          <w:highlight w:val="none"/>
        </w:rPr>
        <w:fldChar w:fldCharType="end"/>
      </w:r>
      <w:r>
        <w:rPr>
          <w:highlight w:val="none"/>
        </w:rPr>
        <w:fldChar w:fldCharType="end"/>
      </w:r>
    </w:p>
    <w:p w14:paraId="15EF0B39">
      <w:pPr>
        <w:pStyle w:val="30"/>
        <w:tabs>
          <w:tab w:val="right" w:leader="dot" w:pos="9412"/>
        </w:tabs>
        <w:ind w:left="1120"/>
        <w:rPr>
          <w:highlight w:val="none"/>
        </w:rPr>
      </w:pPr>
      <w:r>
        <w:rPr>
          <w:highlight w:val="none"/>
        </w:rPr>
        <w:fldChar w:fldCharType="begin"/>
      </w:r>
      <w:r>
        <w:rPr>
          <w:highlight w:val="none"/>
        </w:rPr>
        <w:instrText xml:space="preserve"> HYPERLINK \l "_Toc17880" </w:instrText>
      </w:r>
      <w:r>
        <w:rPr>
          <w:highlight w:val="none"/>
        </w:rPr>
        <w:fldChar w:fldCharType="separate"/>
      </w:r>
      <w:r>
        <w:rPr>
          <w:rFonts w:hint="eastAsia" w:ascii="微软雅黑" w:hAnsi="微软雅黑" w:eastAsia="微软雅黑" w:cs="微软雅黑"/>
          <w:szCs w:val="24"/>
          <w:highlight w:val="none"/>
        </w:rPr>
        <w:t>三、商务部分</w:t>
      </w:r>
      <w:r>
        <w:rPr>
          <w:highlight w:val="none"/>
        </w:rPr>
        <w:tab/>
      </w:r>
      <w:r>
        <w:rPr>
          <w:highlight w:val="none"/>
        </w:rPr>
        <w:fldChar w:fldCharType="begin"/>
      </w:r>
      <w:r>
        <w:rPr>
          <w:highlight w:val="none"/>
        </w:rPr>
        <w:instrText xml:space="preserve"> PAGEREF _Toc17880 \h </w:instrText>
      </w:r>
      <w:r>
        <w:rPr>
          <w:highlight w:val="none"/>
        </w:rPr>
        <w:fldChar w:fldCharType="separate"/>
      </w:r>
      <w:r>
        <w:rPr>
          <w:highlight w:val="none"/>
        </w:rPr>
        <w:t>- 24 -</w:t>
      </w:r>
      <w:r>
        <w:rPr>
          <w:highlight w:val="none"/>
        </w:rPr>
        <w:fldChar w:fldCharType="end"/>
      </w:r>
      <w:r>
        <w:rPr>
          <w:highlight w:val="none"/>
        </w:rPr>
        <w:fldChar w:fldCharType="end"/>
      </w:r>
    </w:p>
    <w:p w14:paraId="0E8E3552">
      <w:pPr>
        <w:pStyle w:val="30"/>
        <w:tabs>
          <w:tab w:val="right" w:leader="dot" w:pos="9412"/>
        </w:tabs>
        <w:ind w:left="1120"/>
        <w:rPr>
          <w:highlight w:val="none"/>
        </w:rPr>
      </w:pPr>
      <w:r>
        <w:rPr>
          <w:highlight w:val="none"/>
        </w:rPr>
        <w:fldChar w:fldCharType="begin"/>
      </w:r>
      <w:r>
        <w:rPr>
          <w:highlight w:val="none"/>
        </w:rPr>
        <w:instrText xml:space="preserve"> HYPERLINK \l "_Toc31387" </w:instrText>
      </w:r>
      <w:r>
        <w:rPr>
          <w:highlight w:val="none"/>
        </w:rPr>
        <w:fldChar w:fldCharType="separate"/>
      </w:r>
      <w:r>
        <w:rPr>
          <w:rFonts w:hint="eastAsia" w:ascii="微软雅黑" w:hAnsi="微软雅黑" w:eastAsia="微软雅黑" w:cs="微软雅黑"/>
          <w:szCs w:val="24"/>
          <w:highlight w:val="none"/>
        </w:rPr>
        <w:t>四、资格条件及其他</w:t>
      </w:r>
      <w:r>
        <w:rPr>
          <w:highlight w:val="none"/>
        </w:rPr>
        <w:tab/>
      </w:r>
      <w:r>
        <w:rPr>
          <w:highlight w:val="none"/>
        </w:rPr>
        <w:fldChar w:fldCharType="begin"/>
      </w:r>
      <w:r>
        <w:rPr>
          <w:highlight w:val="none"/>
        </w:rPr>
        <w:instrText xml:space="preserve"> PAGEREF _Toc31387 \h </w:instrText>
      </w:r>
      <w:r>
        <w:rPr>
          <w:highlight w:val="none"/>
        </w:rPr>
        <w:fldChar w:fldCharType="separate"/>
      </w:r>
      <w:r>
        <w:rPr>
          <w:highlight w:val="none"/>
        </w:rPr>
        <w:t>- 26 -</w:t>
      </w:r>
      <w:r>
        <w:rPr>
          <w:highlight w:val="none"/>
        </w:rPr>
        <w:fldChar w:fldCharType="end"/>
      </w:r>
      <w:r>
        <w:rPr>
          <w:highlight w:val="none"/>
        </w:rPr>
        <w:fldChar w:fldCharType="end"/>
      </w:r>
    </w:p>
    <w:p w14:paraId="00A03354">
      <w:pPr>
        <w:pStyle w:val="30"/>
        <w:tabs>
          <w:tab w:val="right" w:leader="dot" w:pos="9412"/>
        </w:tabs>
        <w:ind w:left="1120"/>
        <w:rPr>
          <w:highlight w:val="none"/>
        </w:rPr>
      </w:pPr>
      <w:r>
        <w:rPr>
          <w:highlight w:val="none"/>
        </w:rPr>
        <w:fldChar w:fldCharType="begin"/>
      </w:r>
      <w:r>
        <w:rPr>
          <w:highlight w:val="none"/>
        </w:rPr>
        <w:instrText xml:space="preserve"> HYPERLINK \l "_Toc30477" </w:instrText>
      </w:r>
      <w:r>
        <w:rPr>
          <w:highlight w:val="none"/>
        </w:rPr>
        <w:fldChar w:fldCharType="separate"/>
      </w:r>
      <w:r>
        <w:rPr>
          <w:rFonts w:hint="eastAsia" w:ascii="微软雅黑" w:hAnsi="微软雅黑" w:eastAsia="微软雅黑" w:cs="微软雅黑"/>
          <w:szCs w:val="24"/>
          <w:highlight w:val="none"/>
        </w:rPr>
        <w:t>五、其他应提供的资料</w:t>
      </w:r>
      <w:r>
        <w:rPr>
          <w:highlight w:val="none"/>
        </w:rPr>
        <w:tab/>
      </w:r>
      <w:r>
        <w:rPr>
          <w:highlight w:val="none"/>
        </w:rPr>
        <w:fldChar w:fldCharType="begin"/>
      </w:r>
      <w:r>
        <w:rPr>
          <w:highlight w:val="none"/>
        </w:rPr>
        <w:instrText xml:space="preserve"> PAGEREF _Toc30477 \h </w:instrText>
      </w:r>
      <w:r>
        <w:rPr>
          <w:highlight w:val="none"/>
        </w:rPr>
        <w:fldChar w:fldCharType="separate"/>
      </w:r>
      <w:r>
        <w:rPr>
          <w:highlight w:val="none"/>
        </w:rPr>
        <w:t>- 31 -</w:t>
      </w:r>
      <w:r>
        <w:rPr>
          <w:highlight w:val="none"/>
        </w:rPr>
        <w:fldChar w:fldCharType="end"/>
      </w:r>
      <w:r>
        <w:rPr>
          <w:highlight w:val="none"/>
        </w:rPr>
        <w:fldChar w:fldCharType="end"/>
      </w:r>
    </w:p>
    <w:p w14:paraId="22523BD0">
      <w:pPr>
        <w:pStyle w:val="47"/>
        <w:tabs>
          <w:tab w:val="right" w:leader="dot" w:pos="9402"/>
        </w:tabs>
        <w:spacing w:line="480" w:lineRule="exact"/>
        <w:ind w:left="560"/>
        <w:jc w:val="center"/>
        <w:rPr>
          <w:rFonts w:hint="eastAsia" w:ascii="微软雅黑" w:hAnsi="微软雅黑" w:eastAsia="微软雅黑" w:cs="微软雅黑"/>
          <w:sz w:val="18"/>
          <w:szCs w:val="22"/>
          <w:highlight w:val="none"/>
        </w:rPr>
        <w:sectPr>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szCs w:val="21"/>
          <w:highlight w:val="none"/>
        </w:rPr>
        <w:fldChar w:fldCharType="end"/>
      </w:r>
    </w:p>
    <w:p w14:paraId="0631403C">
      <w:pPr>
        <w:pStyle w:val="3"/>
        <w:spacing w:line="360" w:lineRule="auto"/>
        <w:jc w:val="center"/>
        <w:rPr>
          <w:rFonts w:hint="eastAsia" w:ascii="微软雅黑" w:hAnsi="微软雅黑" w:eastAsia="微软雅黑" w:cs="微软雅黑"/>
          <w:b w:val="0"/>
          <w:szCs w:val="30"/>
          <w:highlight w:val="none"/>
        </w:rPr>
      </w:pPr>
      <w:bookmarkStart w:id="0" w:name="_Toc11641050"/>
      <w:bookmarkStart w:id="1" w:name="_Toc29141"/>
      <w:bookmarkStart w:id="2" w:name="_Toc12789052"/>
      <w:bookmarkStart w:id="3" w:name="_Toc8176"/>
      <w:r>
        <w:rPr>
          <w:rFonts w:hint="eastAsia" w:ascii="微软雅黑" w:hAnsi="微软雅黑" w:eastAsia="微软雅黑" w:cs="微软雅黑"/>
          <w:b w:val="0"/>
          <w:sz w:val="36"/>
          <w:szCs w:val="30"/>
          <w:highlight w:val="none"/>
        </w:rPr>
        <w:t>第一篇  采购邀请书</w:t>
      </w:r>
      <w:bookmarkEnd w:id="0"/>
      <w:bookmarkEnd w:id="1"/>
      <w:bookmarkEnd w:id="2"/>
      <w:bookmarkEnd w:id="3"/>
    </w:p>
    <w:p w14:paraId="2A79E0D4">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重庆麦迪逊招投标代理有限公司接受重庆市交通规划研究院的委托，对“重点物流配送企业设施调查与分析”进行竞争性磋商采购。欢迎有资格的供应商前来参与磋商。（说明，本次采购为意向性采购，若甲方未中标，则此次采购无效）</w:t>
      </w:r>
    </w:p>
    <w:p w14:paraId="20B2E87E">
      <w:pPr>
        <w:pStyle w:val="4"/>
        <w:spacing w:before="0" w:after="0" w:line="400" w:lineRule="exact"/>
        <w:rPr>
          <w:rFonts w:hint="eastAsia" w:ascii="微软雅黑" w:hAnsi="微软雅黑" w:eastAsia="微软雅黑" w:cs="微软雅黑"/>
          <w:sz w:val="24"/>
          <w:szCs w:val="24"/>
          <w:highlight w:val="none"/>
        </w:rPr>
      </w:pPr>
      <w:bookmarkStart w:id="4" w:name="_Toc18038"/>
      <w:bookmarkStart w:id="5" w:name="_Toc313893526"/>
      <w:bookmarkStart w:id="6" w:name="_Toc7816"/>
      <w:bookmarkStart w:id="7" w:name="_Toc317775175"/>
      <w:r>
        <w:rPr>
          <w:rFonts w:hint="eastAsia" w:ascii="微软雅黑" w:hAnsi="微软雅黑" w:eastAsia="微软雅黑" w:cs="微软雅黑"/>
          <w:sz w:val="24"/>
          <w:szCs w:val="24"/>
          <w:highlight w:val="none"/>
        </w:rPr>
        <w:t>一、竞争性磋商内容</w:t>
      </w:r>
      <w:bookmarkEnd w:id="4"/>
      <w:bookmarkEnd w:id="5"/>
      <w:bookmarkEnd w:id="6"/>
      <w:bookmarkEnd w:id="7"/>
    </w:p>
    <w:tbl>
      <w:tblPr>
        <w:tblStyle w:val="60"/>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2"/>
        <w:gridCol w:w="1559"/>
        <w:gridCol w:w="1403"/>
        <w:gridCol w:w="2642"/>
      </w:tblGrid>
      <w:tr w14:paraId="6B98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2" w:type="dxa"/>
            <w:vAlign w:val="center"/>
          </w:tcPr>
          <w:p w14:paraId="0A8DDFD6">
            <w:pPr>
              <w:pStyle w:val="23"/>
              <w:spacing w:line="240" w:lineRule="atLeast"/>
              <w:ind w:left="0"/>
              <w:jc w:val="center"/>
              <w:outlineLvl w:val="0"/>
              <w:rPr>
                <w:rFonts w:hint="eastAsia" w:ascii="微软雅黑" w:hAnsi="微软雅黑" w:eastAsia="微软雅黑" w:cs="微软雅黑"/>
                <w:b/>
                <w:bCs/>
                <w:sz w:val="24"/>
                <w:szCs w:val="24"/>
                <w:highlight w:val="none"/>
              </w:rPr>
            </w:pPr>
            <w:bookmarkStart w:id="8" w:name="_Toc373860293"/>
            <w:bookmarkStart w:id="9" w:name="_Toc317775178"/>
            <w:r>
              <w:rPr>
                <w:rFonts w:hint="eastAsia" w:ascii="微软雅黑" w:hAnsi="微软雅黑" w:eastAsia="微软雅黑" w:cs="微软雅黑"/>
                <w:b/>
                <w:bCs/>
                <w:sz w:val="24"/>
                <w:szCs w:val="24"/>
                <w:highlight w:val="none"/>
              </w:rPr>
              <w:t>名称</w:t>
            </w:r>
          </w:p>
        </w:tc>
        <w:tc>
          <w:tcPr>
            <w:tcW w:w="1559" w:type="dxa"/>
            <w:vAlign w:val="center"/>
          </w:tcPr>
          <w:p w14:paraId="7FD0DD75">
            <w:pPr>
              <w:pStyle w:val="23"/>
              <w:spacing w:line="240" w:lineRule="atLeast"/>
              <w:ind w:left="0"/>
              <w:jc w:val="center"/>
              <w:outlineLvl w:val="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采购预算</w:t>
            </w:r>
          </w:p>
          <w:p w14:paraId="0ACCC95B">
            <w:pPr>
              <w:pStyle w:val="23"/>
              <w:spacing w:line="240" w:lineRule="atLeast"/>
              <w:ind w:left="0"/>
              <w:jc w:val="center"/>
              <w:outlineLvl w:val="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（万元）</w:t>
            </w:r>
          </w:p>
        </w:tc>
        <w:tc>
          <w:tcPr>
            <w:tcW w:w="1403" w:type="dxa"/>
            <w:vAlign w:val="center"/>
          </w:tcPr>
          <w:p w14:paraId="6D555CE1">
            <w:pPr>
              <w:pStyle w:val="23"/>
              <w:spacing w:line="240" w:lineRule="atLeast"/>
              <w:ind w:left="0"/>
              <w:jc w:val="center"/>
              <w:outlineLvl w:val="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成交供应商数量</w:t>
            </w:r>
          </w:p>
        </w:tc>
        <w:tc>
          <w:tcPr>
            <w:tcW w:w="2642" w:type="dxa"/>
            <w:vAlign w:val="center"/>
          </w:tcPr>
          <w:p w14:paraId="7ED9261C">
            <w:pPr>
              <w:pStyle w:val="23"/>
              <w:spacing w:line="240" w:lineRule="auto"/>
              <w:ind w:left="0"/>
              <w:jc w:val="center"/>
              <w:outlineLvl w:val="0"/>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采购标的对应的中小企业划分标准所属行业</w:t>
            </w:r>
          </w:p>
        </w:tc>
      </w:tr>
      <w:tr w14:paraId="2FB7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3622" w:type="dxa"/>
            <w:vAlign w:val="center"/>
          </w:tcPr>
          <w:p w14:paraId="41A3B100">
            <w:pPr>
              <w:widowControl/>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中心城区重点物流配送企业设施调查与分析</w:t>
            </w:r>
          </w:p>
        </w:tc>
        <w:tc>
          <w:tcPr>
            <w:tcW w:w="1559" w:type="dxa"/>
            <w:vAlign w:val="center"/>
          </w:tcPr>
          <w:p w14:paraId="3FCA2D22">
            <w:pPr>
              <w:pStyle w:val="15"/>
              <w:spacing w:line="400" w:lineRule="exact"/>
              <w:ind w:firstLine="0"/>
              <w:jc w:val="center"/>
              <w:outlineLvl w:val="0"/>
              <w:rPr>
                <w:rFonts w:hint="eastAsia" w:ascii="微软雅黑" w:hAnsi="微软雅黑" w:eastAsia="微软雅黑" w:cs="微软雅黑"/>
                <w:szCs w:val="24"/>
                <w:highlight w:val="none"/>
              </w:rPr>
            </w:pPr>
            <w:r>
              <w:rPr>
                <w:rFonts w:hint="eastAsia" w:ascii="微软雅黑" w:hAnsi="微软雅黑" w:eastAsia="微软雅黑" w:cs="微软雅黑"/>
                <w:szCs w:val="24"/>
                <w:highlight w:val="none"/>
              </w:rPr>
              <w:t>28</w:t>
            </w:r>
          </w:p>
        </w:tc>
        <w:tc>
          <w:tcPr>
            <w:tcW w:w="1403" w:type="dxa"/>
            <w:vAlign w:val="center"/>
          </w:tcPr>
          <w:p w14:paraId="4A324CEA">
            <w:pPr>
              <w:pStyle w:val="15"/>
              <w:spacing w:line="400" w:lineRule="exact"/>
              <w:ind w:firstLine="0"/>
              <w:jc w:val="center"/>
              <w:outlineLvl w:val="0"/>
              <w:rPr>
                <w:rFonts w:hint="eastAsia" w:ascii="微软雅黑" w:hAnsi="微软雅黑" w:eastAsia="微软雅黑" w:cs="微软雅黑"/>
                <w:szCs w:val="24"/>
                <w:highlight w:val="none"/>
              </w:rPr>
            </w:pPr>
            <w:r>
              <w:rPr>
                <w:rFonts w:hint="eastAsia" w:ascii="微软雅黑" w:hAnsi="微软雅黑" w:eastAsia="微软雅黑" w:cs="微软雅黑"/>
                <w:szCs w:val="24"/>
                <w:highlight w:val="none"/>
              </w:rPr>
              <w:t>1</w:t>
            </w:r>
          </w:p>
        </w:tc>
        <w:tc>
          <w:tcPr>
            <w:tcW w:w="2642" w:type="dxa"/>
            <w:vAlign w:val="center"/>
          </w:tcPr>
          <w:p w14:paraId="06BD8580">
            <w:pPr>
              <w:pStyle w:val="15"/>
              <w:spacing w:line="240" w:lineRule="auto"/>
              <w:ind w:firstLine="0"/>
              <w:jc w:val="center"/>
              <w:outlineLvl w:val="0"/>
              <w:rPr>
                <w:rFonts w:hint="eastAsia" w:ascii="微软雅黑" w:hAnsi="微软雅黑" w:eastAsia="微软雅黑" w:cs="微软雅黑"/>
                <w:szCs w:val="24"/>
                <w:highlight w:val="none"/>
              </w:rPr>
            </w:pPr>
            <w:r>
              <w:rPr>
                <w:rFonts w:hint="eastAsia" w:ascii="微软雅黑" w:hAnsi="微软雅黑" w:eastAsia="微软雅黑" w:cs="微软雅黑"/>
                <w:kern w:val="2"/>
                <w:sz w:val="24"/>
                <w:szCs w:val="24"/>
                <w:highlight w:val="none"/>
                <w:lang w:val="en-US" w:eastAsia="zh-CN" w:bidi="ar-SA"/>
              </w:rPr>
              <w:t>其他未列明行业</w:t>
            </w:r>
          </w:p>
        </w:tc>
      </w:tr>
    </w:tbl>
    <w:p w14:paraId="25253039">
      <w:pPr>
        <w:pStyle w:val="4"/>
        <w:spacing w:before="0" w:after="0" w:line="400" w:lineRule="exact"/>
        <w:rPr>
          <w:rFonts w:hint="eastAsia" w:ascii="微软雅黑" w:hAnsi="微软雅黑" w:eastAsia="微软雅黑" w:cs="微软雅黑"/>
          <w:sz w:val="24"/>
          <w:szCs w:val="24"/>
          <w:highlight w:val="none"/>
        </w:rPr>
      </w:pPr>
      <w:bookmarkStart w:id="10" w:name="_Toc6218"/>
      <w:bookmarkStart w:id="11" w:name="_Toc7618"/>
      <w:r>
        <w:rPr>
          <w:rFonts w:hint="eastAsia" w:ascii="微软雅黑" w:hAnsi="微软雅黑" w:eastAsia="微软雅黑" w:cs="微软雅黑"/>
          <w:sz w:val="24"/>
          <w:szCs w:val="24"/>
          <w:highlight w:val="none"/>
        </w:rPr>
        <w:t>二、资金来源</w:t>
      </w:r>
      <w:bookmarkEnd w:id="10"/>
      <w:bookmarkEnd w:id="11"/>
    </w:p>
    <w:p w14:paraId="1EB7C231">
      <w:pPr>
        <w:spacing w:line="4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财政资金，预算金额为</w:t>
      </w:r>
      <w:r>
        <w:rPr>
          <w:rFonts w:hint="eastAsia" w:ascii="微软雅黑" w:hAnsi="微软雅黑" w:eastAsia="微软雅黑" w:cs="微软雅黑"/>
          <w:sz w:val="24"/>
          <w:szCs w:val="24"/>
          <w:highlight w:val="none"/>
          <w:u w:val="single"/>
        </w:rPr>
        <w:t>28</w:t>
      </w:r>
      <w:r>
        <w:rPr>
          <w:rFonts w:hint="eastAsia" w:ascii="微软雅黑" w:hAnsi="微软雅黑" w:eastAsia="微软雅黑" w:cs="微软雅黑"/>
          <w:sz w:val="24"/>
          <w:szCs w:val="24"/>
          <w:highlight w:val="none"/>
        </w:rPr>
        <w:t>万元。</w:t>
      </w:r>
    </w:p>
    <w:p w14:paraId="0AA19038">
      <w:pPr>
        <w:pStyle w:val="4"/>
        <w:spacing w:before="0" w:after="0" w:line="400" w:lineRule="exact"/>
        <w:rPr>
          <w:rFonts w:hint="eastAsia" w:ascii="微软雅黑" w:hAnsi="微软雅黑" w:eastAsia="微软雅黑" w:cs="微软雅黑"/>
          <w:sz w:val="24"/>
          <w:szCs w:val="24"/>
          <w:highlight w:val="none"/>
        </w:rPr>
      </w:pPr>
      <w:bookmarkStart w:id="12" w:name="_Toc27266"/>
      <w:bookmarkStart w:id="13" w:name="_Toc29970"/>
      <w:r>
        <w:rPr>
          <w:rFonts w:hint="eastAsia" w:ascii="微软雅黑" w:hAnsi="微软雅黑" w:eastAsia="微软雅黑" w:cs="微软雅黑"/>
          <w:sz w:val="24"/>
          <w:szCs w:val="24"/>
          <w:highlight w:val="none"/>
        </w:rPr>
        <w:t>三、供应商资格条件</w:t>
      </w:r>
      <w:bookmarkEnd w:id="12"/>
      <w:bookmarkEnd w:id="13"/>
    </w:p>
    <w:p w14:paraId="73267395">
      <w:pPr>
        <w:spacing w:line="380" w:lineRule="exact"/>
        <w:ind w:firstLine="480" w:firstLineChars="200"/>
        <w:rPr>
          <w:rFonts w:hint="eastAsia" w:ascii="微软雅黑" w:hAnsi="微软雅黑" w:eastAsia="微软雅黑" w:cs="微软雅黑"/>
          <w:sz w:val="24"/>
          <w:szCs w:val="24"/>
          <w:highlight w:val="none"/>
        </w:rPr>
      </w:pPr>
      <w:bookmarkStart w:id="14" w:name="_Hlk37688792"/>
      <w:r>
        <w:rPr>
          <w:rFonts w:hint="eastAsia" w:ascii="微软雅黑" w:hAnsi="微软雅黑" w:eastAsia="微软雅黑" w:cs="微软雅黑"/>
          <w:sz w:val="24"/>
          <w:szCs w:val="24"/>
          <w:highlight w:val="none"/>
        </w:rPr>
        <w:t>（一）满足《中华人民共和国政府采购法》第二十二条规定；</w:t>
      </w:r>
    </w:p>
    <w:p w14:paraId="252D00A9">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（二）落实政府采购政策需满足的资格要求：本项目专门面向小微企业。</w:t>
      </w:r>
    </w:p>
    <w:p w14:paraId="4A7F0BAA">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（三）本项目的特定资格要求：无。</w:t>
      </w:r>
    </w:p>
    <w:bookmarkEnd w:id="14"/>
    <w:p w14:paraId="06EF6269">
      <w:pPr>
        <w:pStyle w:val="4"/>
        <w:spacing w:before="0" w:after="0" w:line="480" w:lineRule="exact"/>
        <w:rPr>
          <w:rFonts w:hint="eastAsia" w:ascii="微软雅黑" w:hAnsi="微软雅黑" w:eastAsia="微软雅黑" w:cs="微软雅黑"/>
          <w:sz w:val="24"/>
          <w:szCs w:val="24"/>
          <w:highlight w:val="none"/>
        </w:rPr>
      </w:pPr>
      <w:bookmarkStart w:id="15" w:name="_Toc16508"/>
      <w:bookmarkStart w:id="16" w:name="_Toc21958"/>
      <w:r>
        <w:rPr>
          <w:rFonts w:hint="eastAsia" w:ascii="微软雅黑" w:hAnsi="微软雅黑" w:eastAsia="微软雅黑" w:cs="微软雅黑"/>
          <w:sz w:val="24"/>
          <w:szCs w:val="24"/>
          <w:highlight w:val="none"/>
        </w:rPr>
        <w:t>四、磋商有关说明</w:t>
      </w:r>
      <w:bookmarkEnd w:id="8"/>
      <w:bookmarkEnd w:id="15"/>
      <w:bookmarkEnd w:id="16"/>
    </w:p>
    <w:bookmarkEnd w:id="9"/>
    <w:p w14:paraId="289F0DF8">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（一）凡有意参加磋商的供应商，请于公告发布之日（2025年</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日）起至提交首次响应文件截止时间之前，在采购代理机构领取或在“行采家”（http://www.gec123.com）网上下载本项目竞争性磋商文件以及补遗等磋商前公布的所有项目资料，无论供应商下载与否，均视为已知晓所有磋商实质性要求内容。</w:t>
      </w:r>
    </w:p>
    <w:p w14:paraId="78E7A2EE">
      <w:pPr>
        <w:spacing w:line="380" w:lineRule="exact"/>
        <w:ind w:firstLine="480" w:firstLineChars="200"/>
        <w:rPr>
          <w:rFonts w:hint="eastAsia" w:ascii="微软雅黑" w:hAnsi="微软雅黑" w:eastAsia="微软雅黑" w:cs="微软雅黑"/>
          <w:sz w:val="24"/>
          <w:szCs w:val="24"/>
          <w:highlight w:val="none"/>
        </w:rPr>
      </w:pPr>
      <w:bookmarkStart w:id="17" w:name="_Toc499131150"/>
      <w:bookmarkStart w:id="18" w:name="_Toc460146763"/>
      <w:bookmarkStart w:id="19" w:name="_Toc499216279"/>
      <w:bookmarkStart w:id="20" w:name="_Toc373860294"/>
      <w:r>
        <w:rPr>
          <w:rFonts w:hint="eastAsia" w:ascii="微软雅黑" w:hAnsi="微软雅黑" w:eastAsia="微软雅黑" w:cs="微软雅黑"/>
          <w:sz w:val="24"/>
          <w:szCs w:val="24"/>
          <w:highlight w:val="none"/>
        </w:rPr>
        <w:t>（二）报名及竞争性磋商文件的购买方式</w:t>
      </w:r>
    </w:p>
    <w:p w14:paraId="69627B5F">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1.现场报名及购买竞争性磋商文件：凡有意参加磋商的供应商，请于2025年</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日至2025年</w:t>
      </w:r>
      <w:r>
        <w:rPr>
          <w:rFonts w:hint="eastAsia" w:ascii="微软雅黑" w:hAnsi="微软雅黑" w:eastAsia="微软雅黑" w:cs="微软雅黑"/>
          <w:sz w:val="24"/>
          <w:szCs w:val="24"/>
          <w:highlight w:val="none"/>
          <w:lang w:val="en-US" w:eastAsia="zh-CN"/>
        </w:rPr>
        <w:t>10</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16</w:t>
      </w:r>
      <w:r>
        <w:rPr>
          <w:rFonts w:hint="eastAsia" w:ascii="微软雅黑" w:hAnsi="微软雅黑" w:eastAsia="微软雅黑" w:cs="微软雅黑"/>
          <w:sz w:val="24"/>
          <w:szCs w:val="24"/>
          <w:highlight w:val="none"/>
        </w:rPr>
        <w:t>日上午9：00时至12：00时，下午14：00至17：00时（法定公休日、法定节假日除外）携带《磋商文件发售登记表》（加盖供应商公章）到重庆麦迪逊招投标代理有限公司（重庆市江北区海尔路金科廊桥水岸4号附46号）报名。</w:t>
      </w:r>
    </w:p>
    <w:p w14:paraId="0223CF8C">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2.非现场报名及购买竞争性磋商文件：在报名和磋商文件发售期内，供应商将《磋商文件发售登记表》（加盖供应商公章）扫描后发送至2933731547@qq.com（邮箱）。磋商文件购买费用可在</w:t>
      </w:r>
      <w:r>
        <w:rPr>
          <w:rFonts w:hint="eastAsia" w:ascii="微软雅黑" w:hAnsi="微软雅黑" w:eastAsia="微软雅黑" w:cs="微软雅黑"/>
          <w:sz w:val="24"/>
          <w:szCs w:val="24"/>
          <w:highlight w:val="none"/>
          <w:lang w:val="en-US" w:eastAsia="zh-CN"/>
        </w:rPr>
        <w:t>磋商</w:t>
      </w:r>
      <w:r>
        <w:rPr>
          <w:rFonts w:hint="eastAsia" w:ascii="微软雅黑" w:hAnsi="微软雅黑" w:eastAsia="微软雅黑" w:cs="微软雅黑"/>
          <w:sz w:val="24"/>
          <w:szCs w:val="24"/>
          <w:highlight w:val="none"/>
        </w:rPr>
        <w:t>现场于递交响应文件截止时间前缴纳。。</w:t>
      </w:r>
    </w:p>
    <w:p w14:paraId="32DDCDC8">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（三）竞争性磋商文件售价300元/份（售后不退）。此费由供应商在报名时缴纳，否则采购人和采购代理机构有权拒收其响应文件。</w:t>
      </w:r>
    </w:p>
    <w:p w14:paraId="022C33AD">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（四）供应商须满足以下两种要件，其响应文件才被接受：</w:t>
      </w:r>
    </w:p>
    <w:p w14:paraId="74C718EF">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1、按时递交了响应文件；</w:t>
      </w:r>
    </w:p>
    <w:p w14:paraId="151485A9">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2、按时报名签到。</w:t>
      </w:r>
    </w:p>
    <w:p w14:paraId="4F58601D">
      <w:pPr>
        <w:snapToGrid w:val="0"/>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（五）递交响应文件地点：重庆市交通规划研究院1606会议室</w:t>
      </w:r>
    </w:p>
    <w:p w14:paraId="0C6C0976">
      <w:pPr>
        <w:spacing w:line="380" w:lineRule="exact"/>
        <w:ind w:firstLine="480" w:firstLineChars="200"/>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（六）响应文件递交截止时间：</w:t>
      </w:r>
      <w:r>
        <w:rPr>
          <w:rFonts w:hint="eastAsia" w:ascii="微软雅黑" w:hAnsi="微软雅黑" w:eastAsia="微软雅黑" w:cs="微软雅黑"/>
          <w:color w:val="auto"/>
          <w:sz w:val="24"/>
          <w:szCs w:val="24"/>
          <w:highlight w:val="none"/>
        </w:rPr>
        <w:t>2025年</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21</w:t>
      </w:r>
      <w:r>
        <w:rPr>
          <w:rFonts w:hint="eastAsia" w:ascii="微软雅黑" w:hAnsi="微软雅黑" w:eastAsia="微软雅黑" w:cs="微软雅黑"/>
          <w:color w:val="auto"/>
          <w:sz w:val="24"/>
          <w:szCs w:val="24"/>
          <w:highlight w:val="none"/>
        </w:rPr>
        <w:t>日北京时间1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0</w:t>
      </w:r>
    </w:p>
    <w:p w14:paraId="27B3ADF0">
      <w:pPr>
        <w:spacing w:line="380" w:lineRule="exact"/>
        <w:ind w:firstLine="480" w:firstLineChars="200"/>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（七）响应文件开启时间：</w:t>
      </w:r>
      <w:r>
        <w:rPr>
          <w:rFonts w:hint="eastAsia" w:ascii="微软雅黑" w:hAnsi="微软雅黑" w:eastAsia="微软雅黑" w:cs="微软雅黑"/>
          <w:color w:val="auto"/>
          <w:sz w:val="24"/>
          <w:szCs w:val="24"/>
          <w:highlight w:val="none"/>
        </w:rPr>
        <w:t>2025年</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21</w:t>
      </w:r>
      <w:r>
        <w:rPr>
          <w:rFonts w:hint="eastAsia" w:ascii="微软雅黑" w:hAnsi="微软雅黑" w:eastAsia="微软雅黑" w:cs="微软雅黑"/>
          <w:color w:val="auto"/>
          <w:sz w:val="24"/>
          <w:szCs w:val="24"/>
          <w:highlight w:val="none"/>
        </w:rPr>
        <w:t>日北京时间1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0</w:t>
      </w:r>
    </w:p>
    <w:p w14:paraId="3324A143">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（八）磋商地点：同递交响应文件地点</w:t>
      </w:r>
      <w:bookmarkEnd w:id="17"/>
      <w:bookmarkEnd w:id="18"/>
      <w:bookmarkEnd w:id="19"/>
      <w:bookmarkEnd w:id="20"/>
      <w:bookmarkStart w:id="21" w:name="_Toc17290279"/>
    </w:p>
    <w:p w14:paraId="1F4B4F59">
      <w:pPr>
        <w:pStyle w:val="4"/>
        <w:spacing w:before="0" w:after="0" w:line="380" w:lineRule="exact"/>
        <w:rPr>
          <w:rFonts w:hint="eastAsia" w:ascii="微软雅黑" w:hAnsi="微软雅黑" w:eastAsia="微软雅黑" w:cs="微软雅黑"/>
          <w:sz w:val="24"/>
          <w:szCs w:val="24"/>
          <w:highlight w:val="none"/>
        </w:rPr>
      </w:pPr>
      <w:bookmarkStart w:id="22" w:name="_Toc795"/>
      <w:bookmarkStart w:id="23" w:name="_Toc14631"/>
      <w:r>
        <w:rPr>
          <w:rFonts w:hint="eastAsia" w:ascii="微软雅黑" w:hAnsi="微软雅黑" w:eastAsia="微软雅黑" w:cs="微软雅黑"/>
          <w:sz w:val="24"/>
          <w:szCs w:val="24"/>
          <w:highlight w:val="none"/>
        </w:rPr>
        <w:t>五、</w:t>
      </w:r>
      <w:bookmarkStart w:id="24" w:name="_Toc480466698"/>
      <w:bookmarkStart w:id="25" w:name="_Toc479668114"/>
      <w:r>
        <w:rPr>
          <w:rFonts w:hint="eastAsia" w:ascii="微软雅黑" w:hAnsi="微软雅黑" w:eastAsia="微软雅黑" w:cs="微软雅黑"/>
          <w:sz w:val="24"/>
          <w:szCs w:val="24"/>
          <w:highlight w:val="none"/>
        </w:rPr>
        <w:t>采购项目需落实的政府采购政策</w:t>
      </w:r>
      <w:bookmarkEnd w:id="21"/>
      <w:bookmarkEnd w:id="22"/>
      <w:bookmarkEnd w:id="23"/>
      <w:bookmarkEnd w:id="24"/>
      <w:bookmarkEnd w:id="25"/>
    </w:p>
    <w:p w14:paraId="272FD22A">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09E5E03">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（二）按照《财政部 工业和信息化部关于印发&lt;政府采购促进中小企业发展暂行办法&gt;的通知》（财库〔2020〕46号）的规定，落实促进中小企业发展政策。</w:t>
      </w:r>
    </w:p>
    <w:p w14:paraId="0689813E">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（三）按照《财政部、司法部关于政府采购支持监狱企业发展有关问题的通知》（财库〔2014〕68号）的规定，落实支持监狱企业发展政策。</w:t>
      </w:r>
    </w:p>
    <w:p w14:paraId="642FED94">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（四）按照《三部门联合发布关于促进残疾人就业政府采购政策的通知》（财库〔2017〕 141号）的规定，落实支持残疾人福利性单位发展政策。</w:t>
      </w:r>
    </w:p>
    <w:p w14:paraId="1DBA409A">
      <w:pPr>
        <w:pStyle w:val="4"/>
        <w:spacing w:before="0" w:after="0" w:line="380" w:lineRule="exact"/>
        <w:rPr>
          <w:rFonts w:hint="eastAsia" w:ascii="微软雅黑" w:hAnsi="微软雅黑" w:eastAsia="微软雅黑" w:cs="微软雅黑"/>
          <w:sz w:val="24"/>
          <w:szCs w:val="24"/>
          <w:highlight w:val="none"/>
        </w:rPr>
      </w:pPr>
      <w:bookmarkStart w:id="26" w:name="_Toc457584285"/>
      <w:bookmarkStart w:id="27" w:name="_Toc17068"/>
      <w:bookmarkStart w:id="28" w:name="_Toc499216280"/>
      <w:bookmarkStart w:id="29" w:name="_Toc499131151"/>
      <w:bookmarkStart w:id="30" w:name="_Toc32219"/>
      <w:r>
        <w:rPr>
          <w:rFonts w:hint="eastAsia" w:ascii="微软雅黑" w:hAnsi="微软雅黑" w:eastAsia="微软雅黑" w:cs="微软雅黑"/>
          <w:sz w:val="24"/>
          <w:szCs w:val="24"/>
          <w:highlight w:val="none"/>
        </w:rPr>
        <w:t>六、其它有关规定</w:t>
      </w:r>
      <w:bookmarkEnd w:id="26"/>
      <w:bookmarkEnd w:id="27"/>
      <w:bookmarkEnd w:id="28"/>
      <w:bookmarkEnd w:id="29"/>
      <w:bookmarkEnd w:id="30"/>
    </w:p>
    <w:p w14:paraId="0D4D14C3">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（一）单位负责人为同一人或者存在直接控股、管理关系的不同供应商，不得参加同一合同项下的采购活动，否则均为无效响应。</w:t>
      </w:r>
    </w:p>
    <w:p w14:paraId="612234E2">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（二）为采购项目提供整体设计、规范编制或者项目管理、监理、检测等服务的供应商，不得再参加该采购项目的其他采购活动，否则均为无效响应。</w:t>
      </w:r>
    </w:p>
    <w:p w14:paraId="7853BD35">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本项目在响应文件提交截止时间前发布的竞争性磋商文件及补遗文件（如果有）一律在“行采家”（http://www.gec123.com）上发布，请各供应商注意下载；无论供应商下载与否，均视同供应商已知晓本项目竞争性磋商文件、补遗文件（如果有）的内容。</w:t>
      </w:r>
    </w:p>
    <w:p w14:paraId="3F8E84CD">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（四）超过响应文件截止时间递交的响应文件为无效文件，恕不接收。</w:t>
      </w:r>
    </w:p>
    <w:p w14:paraId="598991B3">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（五）磋商费用：无论磋商结果如何，供应商参与本项目磋商的所有费用均应由供应商自行承担。</w:t>
      </w:r>
    </w:p>
    <w:p w14:paraId="0DA76915">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（六）列入失信被执行人、重大税收违法案件当事人名单、政府采购严重违法失信行为记录名单及其他不符合《中华人民共和国政府采购法》第二十二条规定条件的供应商，将拒绝其参与政府采购活动。</w:t>
      </w:r>
    </w:p>
    <w:p w14:paraId="6A76F111">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1.供应商可通过信用中国网站（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微软雅黑" w:hAnsi="微软雅黑" w:eastAsia="微软雅黑" w:cs="微软雅黑"/>
          <w:sz w:val="24"/>
          <w:szCs w:val="24"/>
          <w:highlight w:val="none"/>
        </w:rPr>
        <w:t>www.creditchina.gov.cn</w:t>
      </w:r>
      <w:r>
        <w:rPr>
          <w:rFonts w:hint="eastAsia" w:ascii="微软雅黑" w:hAnsi="微软雅黑" w:eastAsia="微软雅黑" w:cs="微软雅黑"/>
          <w:sz w:val="24"/>
          <w:szCs w:val="24"/>
          <w:highlight w:val="none"/>
        </w:rPr>
        <w:fldChar w:fldCharType="end"/>
      </w:r>
      <w:r>
        <w:rPr>
          <w:rFonts w:hint="eastAsia" w:ascii="微软雅黑" w:hAnsi="微软雅黑" w:eastAsia="微软雅黑" w:cs="微软雅黑"/>
          <w:sz w:val="24"/>
          <w:szCs w:val="24"/>
          <w:highlight w:val="none"/>
        </w:rPr>
        <w:t>）查询以下内容</w:t>
      </w:r>
    </w:p>
    <w:p w14:paraId="700AF9FB">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1.1“失信被执行人”；</w:t>
      </w:r>
    </w:p>
    <w:p w14:paraId="70250618">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1.2“重大税收违法案件当事人名单”；</w:t>
      </w:r>
    </w:p>
    <w:p w14:paraId="5767C6EC">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2.供应商可通过中国政府采购网（www.ccgp.gov.cn）查询“政府采购严重违法失信行为记录名单”</w:t>
      </w:r>
    </w:p>
    <w:p w14:paraId="43471D7B">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（七）本项目不接受联合体磋商，否则按无效处理。</w:t>
      </w:r>
    </w:p>
    <w:p w14:paraId="1A42D80B">
      <w:pPr>
        <w:snapToGrid w:val="0"/>
        <w:spacing w:line="380" w:lineRule="exact"/>
        <w:ind w:firstLine="480" w:firstLineChars="200"/>
        <w:rPr>
          <w:rFonts w:hint="eastAsia" w:ascii="微软雅黑" w:hAnsi="微软雅黑" w:eastAsia="微软雅黑" w:cs="微软雅黑"/>
          <w:strike/>
          <w:sz w:val="24"/>
          <w:szCs w:val="24"/>
          <w:highlight w:val="none"/>
        </w:rPr>
      </w:pPr>
      <w:r>
        <w:rPr>
          <w:rFonts w:hint="eastAsia" w:ascii="微软雅黑" w:hAnsi="微软雅黑" w:eastAsia="微软雅黑" w:cs="微软雅黑"/>
          <w:sz w:val="24"/>
          <w:szCs w:val="24"/>
          <w:highlight w:val="none"/>
        </w:rPr>
        <w:t>（八）本项目不接受合同分包，否则按无效处理。</w:t>
      </w:r>
    </w:p>
    <w:p w14:paraId="1166E81A">
      <w:pPr>
        <w:pStyle w:val="4"/>
        <w:spacing w:before="0" w:after="0" w:line="380" w:lineRule="exact"/>
        <w:rPr>
          <w:rFonts w:hint="eastAsia" w:ascii="微软雅黑" w:hAnsi="微软雅黑" w:eastAsia="微软雅黑" w:cs="微软雅黑"/>
          <w:sz w:val="24"/>
          <w:szCs w:val="24"/>
          <w:highlight w:val="none"/>
        </w:rPr>
      </w:pPr>
      <w:bookmarkStart w:id="31" w:name="_Toc499216281"/>
      <w:bookmarkStart w:id="32" w:name="_Toc499131152"/>
      <w:bookmarkStart w:id="33" w:name="_Toc11902"/>
      <w:bookmarkStart w:id="34" w:name="_Toc9554"/>
      <w:r>
        <w:rPr>
          <w:rFonts w:hint="eastAsia" w:ascii="微软雅黑" w:hAnsi="微软雅黑" w:eastAsia="微软雅黑" w:cs="微软雅黑"/>
          <w:sz w:val="24"/>
          <w:szCs w:val="24"/>
          <w:highlight w:val="none"/>
        </w:rPr>
        <w:t>七、联系方式</w:t>
      </w:r>
      <w:bookmarkEnd w:id="31"/>
      <w:bookmarkEnd w:id="32"/>
      <w:bookmarkEnd w:id="33"/>
      <w:bookmarkEnd w:id="34"/>
    </w:p>
    <w:p w14:paraId="33E2F993">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（一）采购代理机构：重庆麦迪逊招投标代理有限公司</w:t>
      </w:r>
    </w:p>
    <w:p w14:paraId="258D44DC">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联系人：张申</w:t>
      </w:r>
    </w:p>
    <w:p w14:paraId="37977833">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电  话：（023）</w:t>
      </w:r>
      <w:bookmarkStart w:id="35" w:name="OLE_LINK7"/>
      <w:r>
        <w:rPr>
          <w:rFonts w:hint="eastAsia" w:ascii="微软雅黑" w:hAnsi="微软雅黑" w:eastAsia="微软雅黑" w:cs="微软雅黑"/>
          <w:sz w:val="24"/>
          <w:szCs w:val="24"/>
          <w:highlight w:val="none"/>
        </w:rPr>
        <w:t xml:space="preserve">67631626  </w:t>
      </w:r>
      <w:bookmarkEnd w:id="35"/>
      <w:r>
        <w:rPr>
          <w:rFonts w:hint="eastAsia" w:ascii="微软雅黑" w:hAnsi="微软雅黑" w:eastAsia="微软雅黑" w:cs="微软雅黑"/>
          <w:sz w:val="24"/>
          <w:szCs w:val="24"/>
          <w:highlight w:val="none"/>
        </w:rPr>
        <w:t>17830565948</w:t>
      </w:r>
    </w:p>
    <w:p w14:paraId="48EB12EB">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  址：重庆市江北区海尔路金科廊桥水岸4号附46号</w:t>
      </w:r>
    </w:p>
    <w:p w14:paraId="7D41ABC4">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（二）采购人：重庆市交通规划研究院</w:t>
      </w:r>
    </w:p>
    <w:p w14:paraId="5B677BB5">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联系人：吴老师</w:t>
      </w:r>
    </w:p>
    <w:p w14:paraId="2C01B22F">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电  话：023--67002393</w:t>
      </w:r>
    </w:p>
    <w:p w14:paraId="581D9056">
      <w:pPr>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地  址：重庆市渝北区龙山街道龙山大道339号规划测绘创新基地2号楼</w:t>
      </w:r>
    </w:p>
    <w:p w14:paraId="03D3A027">
      <w:pPr>
        <w:snapToGrid w:val="0"/>
        <w:spacing w:line="360" w:lineRule="auto"/>
        <w:rPr>
          <w:rFonts w:hint="eastAsia" w:ascii="微软雅黑" w:hAnsi="微软雅黑" w:eastAsia="微软雅黑" w:cs="微软雅黑"/>
          <w:b/>
          <w:sz w:val="24"/>
          <w:szCs w:val="24"/>
          <w:highlight w:val="none"/>
        </w:rPr>
        <w:sectPr>
          <w:headerReference r:id="rId8" w:type="default"/>
          <w:footerReference r:id="rId9" w:type="default"/>
          <w:pgSz w:w="11907" w:h="16840"/>
          <w:pgMar w:top="1134" w:right="1418" w:bottom="1134" w:left="1418" w:header="964" w:footer="992" w:gutter="0"/>
          <w:pgNumType w:fmt="numberInDash" w:start="1"/>
          <w:cols w:space="720" w:num="1"/>
          <w:docGrid w:linePitch="312" w:charSpace="0"/>
        </w:sectPr>
      </w:pPr>
    </w:p>
    <w:p w14:paraId="395C6086">
      <w:pPr>
        <w:pStyle w:val="3"/>
        <w:spacing w:before="0" w:after="0" w:line="360" w:lineRule="auto"/>
        <w:jc w:val="center"/>
        <w:rPr>
          <w:rFonts w:hint="eastAsia" w:ascii="微软雅黑" w:hAnsi="微软雅黑" w:eastAsia="微软雅黑" w:cs="微软雅黑"/>
          <w:b w:val="0"/>
          <w:sz w:val="30"/>
          <w:szCs w:val="30"/>
          <w:highlight w:val="none"/>
        </w:rPr>
      </w:pPr>
      <w:bookmarkStart w:id="36" w:name="_Toc2345"/>
      <w:bookmarkStart w:id="37" w:name="_Toc10218"/>
      <w:r>
        <w:rPr>
          <w:rFonts w:hint="eastAsia" w:ascii="微软雅黑" w:hAnsi="微软雅黑" w:eastAsia="微软雅黑" w:cs="微软雅黑"/>
          <w:b w:val="0"/>
          <w:sz w:val="36"/>
          <w:szCs w:val="30"/>
          <w:highlight w:val="none"/>
        </w:rPr>
        <w:t>第二篇  采购服务需求</w:t>
      </w:r>
      <w:bookmarkEnd w:id="36"/>
      <w:bookmarkEnd w:id="37"/>
    </w:p>
    <w:p w14:paraId="27EFCA07">
      <w:pPr>
        <w:pStyle w:val="4"/>
        <w:spacing w:before="0" w:after="0" w:line="400" w:lineRule="exact"/>
        <w:rPr>
          <w:rFonts w:hint="eastAsia" w:ascii="微软雅黑" w:hAnsi="微软雅黑" w:eastAsia="微软雅黑" w:cs="微软雅黑"/>
          <w:sz w:val="24"/>
          <w:szCs w:val="24"/>
          <w:highlight w:val="none"/>
        </w:rPr>
      </w:pPr>
      <w:bookmarkStart w:id="38" w:name="_Toc4012"/>
      <w:bookmarkStart w:id="39" w:name="_Toc24101"/>
      <w:bookmarkStart w:id="40" w:name="_Toc12789058"/>
      <w:r>
        <w:rPr>
          <w:rFonts w:hint="eastAsia" w:ascii="微软雅黑" w:hAnsi="微软雅黑" w:eastAsia="微软雅黑" w:cs="微软雅黑"/>
          <w:sz w:val="24"/>
          <w:szCs w:val="24"/>
          <w:highlight w:val="none"/>
        </w:rPr>
        <w:t>一、项目基本概况介绍</w:t>
      </w:r>
      <w:bookmarkEnd w:id="38"/>
      <w:bookmarkEnd w:id="39"/>
    </w:p>
    <w:tbl>
      <w:tblPr>
        <w:tblStyle w:val="60"/>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7"/>
        <w:gridCol w:w="2376"/>
        <w:gridCol w:w="4464"/>
      </w:tblGrid>
      <w:tr w14:paraId="2D3C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797" w:type="dxa"/>
            <w:tcBorders>
              <w:top w:val="single" w:color="auto" w:sz="4" w:space="0"/>
              <w:left w:val="single" w:color="auto" w:sz="4" w:space="0"/>
              <w:right w:val="single" w:color="auto" w:sz="4" w:space="0"/>
            </w:tcBorders>
            <w:vAlign w:val="center"/>
          </w:tcPr>
          <w:p w14:paraId="35262936">
            <w:pPr>
              <w:widowControl/>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名称</w:t>
            </w:r>
          </w:p>
        </w:tc>
        <w:tc>
          <w:tcPr>
            <w:tcW w:w="2376" w:type="dxa"/>
            <w:tcBorders>
              <w:top w:val="single" w:color="auto" w:sz="4" w:space="0"/>
              <w:left w:val="single" w:color="auto" w:sz="4" w:space="0"/>
              <w:right w:val="single" w:color="auto" w:sz="4" w:space="0"/>
            </w:tcBorders>
            <w:vAlign w:val="center"/>
          </w:tcPr>
          <w:p w14:paraId="1407DF13">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数量/单位</w:t>
            </w:r>
          </w:p>
        </w:tc>
        <w:tc>
          <w:tcPr>
            <w:tcW w:w="4464" w:type="dxa"/>
            <w:tcBorders>
              <w:top w:val="single" w:color="auto" w:sz="4" w:space="0"/>
              <w:left w:val="single" w:color="auto" w:sz="4" w:space="0"/>
              <w:right w:val="single" w:color="auto" w:sz="4" w:space="0"/>
            </w:tcBorders>
            <w:vAlign w:val="center"/>
          </w:tcPr>
          <w:p w14:paraId="0D05A94F">
            <w:pPr>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备注</w:t>
            </w:r>
          </w:p>
        </w:tc>
      </w:tr>
      <w:tr w14:paraId="6FF1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97" w:type="dxa"/>
            <w:tcBorders>
              <w:top w:val="single" w:color="auto" w:sz="4" w:space="0"/>
              <w:left w:val="single" w:color="auto" w:sz="4" w:space="0"/>
              <w:bottom w:val="single" w:color="auto" w:sz="4" w:space="0"/>
              <w:right w:val="single" w:color="auto" w:sz="4" w:space="0"/>
            </w:tcBorders>
            <w:vAlign w:val="center"/>
          </w:tcPr>
          <w:p w14:paraId="1396DB35">
            <w:pPr>
              <w:widowControl/>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中心城区重点物流配送企业设施调查与分析</w:t>
            </w:r>
          </w:p>
        </w:tc>
        <w:tc>
          <w:tcPr>
            <w:tcW w:w="2376" w:type="dxa"/>
            <w:tcBorders>
              <w:top w:val="single" w:color="auto" w:sz="4" w:space="0"/>
              <w:left w:val="single" w:color="auto" w:sz="4" w:space="0"/>
              <w:bottom w:val="single" w:color="auto" w:sz="4" w:space="0"/>
              <w:right w:val="single" w:color="auto" w:sz="4" w:space="0"/>
            </w:tcBorders>
            <w:vAlign w:val="center"/>
          </w:tcPr>
          <w:p w14:paraId="1D6436A7">
            <w:pPr>
              <w:widowControl/>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1项</w:t>
            </w:r>
          </w:p>
        </w:tc>
        <w:tc>
          <w:tcPr>
            <w:tcW w:w="4464" w:type="dxa"/>
            <w:tcBorders>
              <w:top w:val="single" w:color="auto" w:sz="4" w:space="0"/>
              <w:left w:val="single" w:color="auto" w:sz="4" w:space="0"/>
              <w:bottom w:val="single" w:color="auto" w:sz="4" w:space="0"/>
              <w:right w:val="single" w:color="auto" w:sz="4" w:space="0"/>
            </w:tcBorders>
            <w:vAlign w:val="center"/>
          </w:tcPr>
          <w:p w14:paraId="28917990">
            <w:pPr>
              <w:widowControl/>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本项目属于《</w:t>
            </w:r>
            <w:bookmarkStart w:id="41" w:name="OLE_LINK5"/>
            <w:r>
              <w:rPr>
                <w:rFonts w:hint="eastAsia" w:ascii="微软雅黑" w:hAnsi="微软雅黑" w:eastAsia="微软雅黑" w:cs="微软雅黑"/>
                <w:sz w:val="24"/>
                <w:szCs w:val="24"/>
                <w:highlight w:val="none"/>
              </w:rPr>
              <w:t>重庆市中心城区综合交通体系规划（2026-2035年）</w:t>
            </w:r>
            <w:bookmarkEnd w:id="41"/>
            <w:r>
              <w:rPr>
                <w:rFonts w:hint="eastAsia" w:ascii="微软雅黑" w:hAnsi="微软雅黑" w:eastAsia="微软雅黑" w:cs="微软雅黑"/>
                <w:sz w:val="24"/>
                <w:szCs w:val="24"/>
                <w:highlight w:val="none"/>
              </w:rPr>
              <w:t>》工作的一部分</w:t>
            </w:r>
          </w:p>
        </w:tc>
      </w:tr>
    </w:tbl>
    <w:p w14:paraId="194D8E2A">
      <w:pPr>
        <w:pStyle w:val="4"/>
        <w:spacing w:before="0" w:after="0" w:line="240" w:lineRule="auto"/>
        <w:rPr>
          <w:rFonts w:hint="eastAsia" w:ascii="微软雅黑" w:hAnsi="微软雅黑" w:eastAsia="微软雅黑" w:cs="微软雅黑"/>
          <w:sz w:val="24"/>
          <w:szCs w:val="24"/>
          <w:highlight w:val="none"/>
        </w:rPr>
      </w:pPr>
      <w:bookmarkStart w:id="42" w:name="_Toc344475116"/>
      <w:bookmarkStart w:id="43" w:name="_Toc28698"/>
      <w:bookmarkStart w:id="44" w:name="_Toc31809"/>
      <w:bookmarkStart w:id="45" w:name="_Toc313536013"/>
      <w:r>
        <w:rPr>
          <w:rFonts w:hint="eastAsia" w:ascii="微软雅黑" w:hAnsi="微软雅黑" w:eastAsia="微软雅黑" w:cs="微软雅黑"/>
          <w:sz w:val="24"/>
          <w:szCs w:val="24"/>
          <w:highlight w:val="none"/>
        </w:rPr>
        <w:t>二、服务及质量要求</w:t>
      </w:r>
      <w:bookmarkEnd w:id="42"/>
      <w:bookmarkEnd w:id="43"/>
      <w:bookmarkEnd w:id="44"/>
      <w:bookmarkEnd w:id="45"/>
    </w:p>
    <w:p w14:paraId="2A89D3EE">
      <w:pPr>
        <w:snapToGrid w:val="0"/>
        <w:spacing w:line="380" w:lineRule="exact"/>
        <w:ind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1.项目概况</w:t>
      </w:r>
    </w:p>
    <w:p w14:paraId="3F9D0644">
      <w:pPr>
        <w:snapToGrid w:val="0"/>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国家《“十四五”现代物流发展规划》着重强调推进“干支仓配一体化”，大力发展共同配送等模式，全力推动生活性物流朝着标准化、网络化、智能化方向迈进。《成渝地区双城经济圈综合交通运输发展规划》亦明确指出，要加快构建适用于中心城区的城市配送网络，积极鼓励在中心城区采用多种配送模式，加速中心城区快递业务的数字化、智能化转型。针对当前城市生活性物流可能存在的布局不合理、交通干扰等问题，为优化城市生活性物流配送体系，提升物流服务质量，拟开展中心城区重点物流配送企业设施调查与分析工作，以提升配送体系效率、减少交通干扰，满足居民生活物流需求。研究的范围为重庆市中心城区，包括渝中区、大渡口区、江北区、沙坪坝区、九龙坡区、南岸区、北碚区、渝北区、巴南区9区，面积5467平方千米。工作内容如下：</w:t>
      </w:r>
    </w:p>
    <w:p w14:paraId="3C2CBC35">
      <w:pPr>
        <w:snapToGrid w:val="0"/>
        <w:spacing w:line="380" w:lineRule="exact"/>
        <w:ind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2.服务内容及质量要求</w:t>
      </w:r>
    </w:p>
    <w:p w14:paraId="4555EBE6">
      <w:pPr>
        <w:snapToGrid w:val="0"/>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（一）服务内容</w:t>
      </w:r>
    </w:p>
    <w:p w14:paraId="79D4D68F">
      <w:pPr>
        <w:snapToGrid w:val="0"/>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1、典型物流企业配送体系研究。选取一家或多家物流企业，调查服务网点规模及人口用地覆盖情况，分析其服务网点分级及其选址基础逻辑。</w:t>
      </w:r>
    </w:p>
    <w:p w14:paraId="753837FD">
      <w:pPr>
        <w:snapToGrid w:val="0"/>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2、城市生活性物流配送中的交通问题分析。通过典型物流企业配送全流程的分析，查找城市生活性物流设施布局及配送过程中存在的主要问题。</w:t>
      </w:r>
    </w:p>
    <w:p w14:paraId="08C8D17C">
      <w:pPr>
        <w:snapToGrid w:val="0"/>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3、其他城市规划经验借鉴。研究国内其他城市在城市生活性物流设施方面的规划思路及方法，总结先进经验，为中心城区生活性物流设施规划研究提供支撑。</w:t>
      </w:r>
    </w:p>
    <w:p w14:paraId="1B193D2B">
      <w:pPr>
        <w:snapToGrid w:val="0"/>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4、调查分析结论及建议。总结提炼调查分析结论，提出</w:t>
      </w:r>
      <w:r>
        <w:rPr>
          <w:rFonts w:hint="eastAsia" w:ascii="微软雅黑" w:hAnsi="微软雅黑" w:eastAsia="微软雅黑" w:cs="微软雅黑"/>
          <w:bCs/>
          <w:sz w:val="24"/>
          <w:szCs w:val="24"/>
          <w:highlight w:val="none"/>
        </w:rPr>
        <w:t>用地规划、设施共享、交通组织</w:t>
      </w:r>
      <w:r>
        <w:rPr>
          <w:rFonts w:hint="eastAsia" w:ascii="微软雅黑" w:hAnsi="微软雅黑" w:eastAsia="微软雅黑" w:cs="微软雅黑"/>
          <w:sz w:val="24"/>
          <w:szCs w:val="24"/>
          <w:highlight w:val="none"/>
        </w:rPr>
        <w:t>等方面相关建议。</w:t>
      </w:r>
    </w:p>
    <w:p w14:paraId="1959CB18">
      <w:pPr>
        <w:snapToGrid w:val="0"/>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（二）成果提交</w:t>
      </w:r>
    </w:p>
    <w:p w14:paraId="756BC091">
      <w:pPr>
        <w:snapToGrid w:val="0"/>
        <w:spacing w:line="3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汇报PPT及调查分析成果说明书，纸质版4份，可编辑电子版光盘1份。</w:t>
      </w:r>
      <w:bookmarkStart w:id="46" w:name="_Toc4140"/>
    </w:p>
    <w:p w14:paraId="2637CA13">
      <w:pPr>
        <w:snapToGrid w:val="0"/>
        <w:spacing w:line="380" w:lineRule="exact"/>
        <w:ind w:firstLine="480" w:firstLineChars="200"/>
        <w:rPr>
          <w:rFonts w:hint="eastAsia" w:ascii="微软雅黑" w:hAnsi="微软雅黑" w:eastAsia="微软雅黑" w:cs="微软雅黑"/>
          <w:sz w:val="24"/>
          <w:szCs w:val="24"/>
          <w:highlight w:val="none"/>
        </w:rPr>
      </w:pPr>
    </w:p>
    <w:p w14:paraId="45122657">
      <w:pPr>
        <w:pStyle w:val="3"/>
        <w:spacing w:before="0" w:after="0" w:line="360" w:lineRule="auto"/>
        <w:jc w:val="center"/>
        <w:rPr>
          <w:rFonts w:hint="eastAsia" w:ascii="微软雅黑" w:hAnsi="微软雅黑" w:eastAsia="微软雅黑" w:cs="微软雅黑"/>
          <w:b w:val="0"/>
          <w:sz w:val="36"/>
          <w:szCs w:val="30"/>
          <w:highlight w:val="none"/>
        </w:rPr>
        <w:sectPr>
          <w:headerReference r:id="rId10" w:type="default"/>
          <w:footerReference r:id="rId11" w:type="default"/>
          <w:pgSz w:w="11907" w:h="16840"/>
          <w:pgMar w:top="1134" w:right="1191" w:bottom="1134" w:left="1304" w:header="964" w:footer="992" w:gutter="0"/>
          <w:pgNumType w:fmt="numberInDash"/>
          <w:cols w:space="720" w:num="1"/>
          <w:docGrid w:linePitch="312" w:charSpace="0"/>
        </w:sectPr>
      </w:pPr>
    </w:p>
    <w:p w14:paraId="6154D8D7">
      <w:pPr>
        <w:pStyle w:val="3"/>
        <w:spacing w:before="0" w:after="0" w:line="360" w:lineRule="auto"/>
        <w:jc w:val="center"/>
        <w:rPr>
          <w:rFonts w:hint="eastAsia" w:ascii="微软雅黑" w:hAnsi="微软雅黑" w:eastAsia="微软雅黑" w:cs="微软雅黑"/>
          <w:b w:val="0"/>
          <w:sz w:val="36"/>
          <w:szCs w:val="30"/>
          <w:highlight w:val="none"/>
        </w:rPr>
      </w:pPr>
      <w:bookmarkStart w:id="47" w:name="_Toc11043"/>
      <w:r>
        <w:rPr>
          <w:rFonts w:hint="eastAsia" w:ascii="微软雅黑" w:hAnsi="微软雅黑" w:eastAsia="微软雅黑" w:cs="微软雅黑"/>
          <w:b w:val="0"/>
          <w:sz w:val="36"/>
          <w:szCs w:val="30"/>
          <w:highlight w:val="none"/>
        </w:rPr>
        <w:t>第三篇  采购商务需求</w:t>
      </w:r>
      <w:bookmarkEnd w:id="40"/>
      <w:bookmarkEnd w:id="46"/>
      <w:bookmarkEnd w:id="47"/>
    </w:p>
    <w:p w14:paraId="0F0FA85E">
      <w:pPr>
        <w:pStyle w:val="4"/>
        <w:spacing w:before="0" w:after="0" w:line="440" w:lineRule="exact"/>
        <w:rPr>
          <w:rFonts w:hint="eastAsia" w:ascii="微软雅黑" w:hAnsi="微软雅黑" w:eastAsia="微软雅黑" w:cs="微软雅黑"/>
          <w:sz w:val="24"/>
          <w:szCs w:val="24"/>
          <w:highlight w:val="none"/>
        </w:rPr>
      </w:pPr>
      <w:bookmarkStart w:id="48" w:name="_Toc344475120"/>
      <w:bookmarkStart w:id="49" w:name="_Toc21524"/>
      <w:bookmarkStart w:id="50" w:name="_Toc24586"/>
      <w:r>
        <w:rPr>
          <w:rFonts w:hint="eastAsia" w:ascii="微软雅黑" w:hAnsi="微软雅黑" w:eastAsia="微软雅黑" w:cs="微软雅黑"/>
          <w:sz w:val="24"/>
          <w:szCs w:val="24"/>
          <w:highlight w:val="none"/>
        </w:rPr>
        <w:t>一、服务期</w:t>
      </w:r>
      <w:bookmarkEnd w:id="48"/>
      <w:r>
        <w:rPr>
          <w:rFonts w:hint="eastAsia" w:ascii="微软雅黑" w:hAnsi="微软雅黑" w:eastAsia="微软雅黑" w:cs="微软雅黑"/>
          <w:sz w:val="24"/>
          <w:szCs w:val="24"/>
          <w:highlight w:val="none"/>
        </w:rPr>
        <w:t>、地点、验收方式</w:t>
      </w:r>
      <w:bookmarkEnd w:id="49"/>
      <w:bookmarkEnd w:id="50"/>
    </w:p>
    <w:p w14:paraId="66BAE61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（一）服务期：合同签订之日（起）至2025年12月31日（止）。</w:t>
      </w:r>
    </w:p>
    <w:p w14:paraId="2B19757E">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（二）服务地点：重庆市交通规划研究院同意或指定地点。</w:t>
      </w:r>
    </w:p>
    <w:p w14:paraId="0ABD2FA7">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（三）验收方式：通过采购人组织的验收。</w:t>
      </w:r>
    </w:p>
    <w:p w14:paraId="16D9DB15">
      <w:pPr>
        <w:pStyle w:val="4"/>
        <w:spacing w:before="0" w:after="0" w:line="400" w:lineRule="exact"/>
        <w:rPr>
          <w:rFonts w:hint="eastAsia" w:ascii="微软雅黑" w:hAnsi="微软雅黑" w:eastAsia="微软雅黑" w:cs="微软雅黑"/>
          <w:sz w:val="24"/>
          <w:szCs w:val="24"/>
          <w:highlight w:val="none"/>
        </w:rPr>
      </w:pPr>
      <w:bookmarkStart w:id="51" w:name="_Toc32341"/>
      <w:bookmarkStart w:id="52" w:name="_Toc344475121"/>
      <w:bookmarkStart w:id="53" w:name="_Toc24158"/>
      <w:bookmarkStart w:id="54" w:name="_Toc27187"/>
      <w:r>
        <w:rPr>
          <w:rFonts w:hint="eastAsia" w:ascii="微软雅黑" w:hAnsi="微软雅黑" w:eastAsia="微软雅黑" w:cs="微软雅黑"/>
          <w:sz w:val="24"/>
          <w:szCs w:val="24"/>
          <w:highlight w:val="none"/>
        </w:rPr>
        <w:t>二、</w:t>
      </w:r>
      <w:bookmarkEnd w:id="51"/>
      <w:bookmarkEnd w:id="52"/>
      <w:r>
        <w:rPr>
          <w:rFonts w:hint="eastAsia" w:ascii="微软雅黑" w:hAnsi="微软雅黑" w:eastAsia="微软雅黑" w:cs="微软雅黑"/>
          <w:sz w:val="24"/>
          <w:szCs w:val="24"/>
          <w:highlight w:val="none"/>
        </w:rPr>
        <w:t>报价要求</w:t>
      </w:r>
      <w:bookmarkEnd w:id="53"/>
      <w:bookmarkEnd w:id="54"/>
    </w:p>
    <w:p w14:paraId="3EB67E0F">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本次报价须为人民币报价,磋商报价包括完成本项目所需的服务费、人工费及提供服务所需的其他费用及各种应纳的税费。因成交供应商自身原因造成漏报、少报皆由其自行承担责任，采购人不再补偿。</w:t>
      </w:r>
    </w:p>
    <w:p w14:paraId="7A0EDF96">
      <w:pPr>
        <w:pStyle w:val="4"/>
        <w:spacing w:before="0" w:after="0" w:line="400" w:lineRule="exact"/>
        <w:rPr>
          <w:rFonts w:hint="eastAsia" w:ascii="微软雅黑" w:hAnsi="微软雅黑" w:eastAsia="微软雅黑" w:cs="微软雅黑"/>
          <w:sz w:val="24"/>
          <w:szCs w:val="24"/>
          <w:highlight w:val="none"/>
        </w:rPr>
      </w:pPr>
      <w:bookmarkStart w:id="55" w:name="_Toc21464"/>
      <w:bookmarkStart w:id="56" w:name="_Toc22466"/>
      <w:bookmarkStart w:id="57" w:name="_Toc10037"/>
      <w:bookmarkStart w:id="58" w:name="_Toc22548"/>
      <w:r>
        <w:rPr>
          <w:rFonts w:hint="eastAsia" w:ascii="微软雅黑" w:hAnsi="微软雅黑" w:eastAsia="微软雅黑" w:cs="微软雅黑"/>
          <w:sz w:val="24"/>
          <w:szCs w:val="24"/>
          <w:highlight w:val="none"/>
        </w:rPr>
        <w:t>三、</w:t>
      </w:r>
      <w:bookmarkStart w:id="59" w:name="_Toc398650620"/>
      <w:r>
        <w:rPr>
          <w:rFonts w:hint="eastAsia" w:ascii="微软雅黑" w:hAnsi="微软雅黑" w:eastAsia="微软雅黑" w:cs="微软雅黑"/>
          <w:sz w:val="24"/>
          <w:szCs w:val="24"/>
          <w:highlight w:val="none"/>
        </w:rPr>
        <w:t>质量保证</w:t>
      </w:r>
      <w:bookmarkEnd w:id="55"/>
      <w:bookmarkEnd w:id="56"/>
      <w:bookmarkEnd w:id="57"/>
      <w:bookmarkEnd w:id="58"/>
      <w:bookmarkEnd w:id="59"/>
    </w:p>
    <w:p w14:paraId="27A46B0A">
      <w:pPr>
        <w:spacing w:line="400" w:lineRule="exact"/>
        <w:ind w:firstLine="480" w:firstLineChars="200"/>
        <w:rPr>
          <w:rFonts w:hint="eastAsia" w:ascii="微软雅黑" w:hAnsi="微软雅黑" w:eastAsia="微软雅黑" w:cs="微软雅黑"/>
          <w:sz w:val="24"/>
          <w:szCs w:val="24"/>
          <w:highlight w:val="none"/>
        </w:rPr>
      </w:pPr>
      <w:bookmarkStart w:id="60" w:name="_Hlk71535758"/>
      <w:r>
        <w:rPr>
          <w:rFonts w:hint="eastAsia" w:ascii="微软雅黑" w:hAnsi="微软雅黑" w:eastAsia="微软雅黑" w:cs="微软雅黑"/>
          <w:sz w:val="24"/>
          <w:szCs w:val="24"/>
          <w:highlight w:val="none"/>
        </w:rPr>
        <w:t>（一）成交供应商应保证在规定的时间内完成本项目服务；</w:t>
      </w:r>
    </w:p>
    <w:p w14:paraId="69AB27B0">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（二）在项目实施过程中提供必要的技术服务。</w:t>
      </w:r>
    </w:p>
    <w:bookmarkEnd w:id="60"/>
    <w:p w14:paraId="661E6899">
      <w:pPr>
        <w:pStyle w:val="4"/>
        <w:spacing w:before="0" w:after="0" w:line="400" w:lineRule="exact"/>
        <w:rPr>
          <w:rFonts w:hint="eastAsia" w:ascii="微软雅黑" w:hAnsi="微软雅黑" w:eastAsia="微软雅黑" w:cs="微软雅黑"/>
          <w:sz w:val="24"/>
          <w:szCs w:val="24"/>
          <w:highlight w:val="none"/>
        </w:rPr>
      </w:pPr>
      <w:bookmarkStart w:id="61" w:name="_Toc344475122"/>
      <w:bookmarkStart w:id="62" w:name="_Toc16127"/>
      <w:bookmarkStart w:id="63" w:name="_Toc17234"/>
      <w:bookmarkStart w:id="64" w:name="_Toc28779"/>
      <w:bookmarkStart w:id="65" w:name="_Toc18305"/>
      <w:r>
        <w:rPr>
          <w:rFonts w:hint="eastAsia" w:ascii="微软雅黑" w:hAnsi="微软雅黑" w:eastAsia="微软雅黑" w:cs="微软雅黑"/>
          <w:sz w:val="24"/>
          <w:szCs w:val="24"/>
          <w:highlight w:val="none"/>
        </w:rPr>
        <w:t>四、付款方式</w:t>
      </w:r>
      <w:bookmarkEnd w:id="61"/>
      <w:bookmarkEnd w:id="62"/>
      <w:bookmarkEnd w:id="63"/>
      <w:bookmarkEnd w:id="64"/>
      <w:bookmarkEnd w:id="65"/>
    </w:p>
    <w:p w14:paraId="379F915F">
      <w:pPr>
        <w:snapToGrid w:val="0"/>
        <w:spacing w:line="400" w:lineRule="exact"/>
        <w:ind w:firstLine="540"/>
        <w:rPr>
          <w:rFonts w:hint="eastAsia" w:ascii="微软雅黑" w:hAnsi="微软雅黑" w:eastAsia="微软雅黑" w:cs="微软雅黑"/>
          <w:sz w:val="24"/>
          <w:szCs w:val="24"/>
          <w:highlight w:val="none"/>
        </w:rPr>
      </w:pPr>
      <w:bookmarkStart w:id="66" w:name="_Toc344475123"/>
      <w:bookmarkStart w:id="67" w:name="_Toc27478"/>
      <w:r>
        <w:rPr>
          <w:rFonts w:hint="eastAsia" w:ascii="微软雅黑" w:hAnsi="微软雅黑" w:eastAsia="微软雅黑" w:cs="微软雅黑"/>
          <w:sz w:val="24"/>
          <w:szCs w:val="24"/>
          <w:highlight w:val="none"/>
        </w:rPr>
        <w:t>由采购人支付该项目合同款项，付款方式如下：</w:t>
      </w:r>
    </w:p>
    <w:p w14:paraId="7F98B08A">
      <w:pPr>
        <w:snapToGrid w:val="0"/>
        <w:spacing w:line="400" w:lineRule="exact"/>
        <w:ind w:firstLine="54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（一）项目合同签订后10个工作日内，成交供应商向</w:t>
      </w:r>
      <w:r>
        <w:rPr>
          <w:rFonts w:hint="eastAsia" w:ascii="微软雅黑" w:hAnsi="微软雅黑" w:eastAsia="微软雅黑" w:cs="微软雅黑"/>
          <w:sz w:val="24"/>
          <w:szCs w:val="24"/>
          <w:highlight w:val="none"/>
        </w:rPr>
        <w:t>采购人提供经采购人确认的工作方案或工作计划并开具正式发票，采购人以转帐方式支付合同总金额的75%。</w:t>
      </w:r>
    </w:p>
    <w:p w14:paraId="1FB9A5D5">
      <w:pPr>
        <w:snapToGrid w:val="0"/>
        <w:spacing w:line="400" w:lineRule="exact"/>
        <w:ind w:firstLine="54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（二）按照工作要求，成交供应商提供经采购人验收合格的工作成果并开具正式发票，采购人在10个工作日内以转帐方式支付合同总金额剩余的25%。</w:t>
      </w:r>
    </w:p>
    <w:p w14:paraId="301B8E0F">
      <w:pPr>
        <w:pStyle w:val="4"/>
        <w:spacing w:before="0" w:after="0" w:line="400" w:lineRule="exact"/>
        <w:rPr>
          <w:rFonts w:hint="eastAsia" w:ascii="微软雅黑" w:hAnsi="微软雅黑" w:eastAsia="微软雅黑" w:cs="微软雅黑"/>
          <w:sz w:val="24"/>
          <w:szCs w:val="24"/>
          <w:highlight w:val="none"/>
        </w:rPr>
      </w:pPr>
      <w:bookmarkStart w:id="68" w:name="_Toc31351"/>
      <w:bookmarkStart w:id="69" w:name="_Toc13293"/>
      <w:bookmarkStart w:id="70" w:name="_Toc7179"/>
      <w:r>
        <w:rPr>
          <w:rFonts w:hint="eastAsia" w:ascii="微软雅黑" w:hAnsi="微软雅黑" w:eastAsia="微软雅黑" w:cs="微软雅黑"/>
          <w:sz w:val="24"/>
          <w:szCs w:val="24"/>
          <w:highlight w:val="none"/>
        </w:rPr>
        <w:t>五、知识产权</w:t>
      </w:r>
      <w:bookmarkEnd w:id="66"/>
      <w:bookmarkEnd w:id="67"/>
      <w:bookmarkEnd w:id="68"/>
      <w:bookmarkEnd w:id="69"/>
      <w:bookmarkEnd w:id="70"/>
    </w:p>
    <w:p w14:paraId="2C259956">
      <w:pPr>
        <w:snapToGrid w:val="0"/>
        <w:spacing w:line="400" w:lineRule="exact"/>
        <w:ind w:firstLine="54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39784173">
      <w:pPr>
        <w:pStyle w:val="4"/>
        <w:spacing w:before="0" w:after="0" w:line="400" w:lineRule="exact"/>
        <w:rPr>
          <w:rFonts w:hint="eastAsia" w:ascii="微软雅黑" w:hAnsi="微软雅黑" w:eastAsia="微软雅黑" w:cs="微软雅黑"/>
          <w:sz w:val="24"/>
          <w:szCs w:val="24"/>
          <w:highlight w:val="none"/>
        </w:rPr>
      </w:pPr>
      <w:bookmarkStart w:id="71" w:name="_Toc344475124"/>
      <w:bookmarkStart w:id="72" w:name="_Toc12726"/>
      <w:bookmarkStart w:id="73" w:name="_Toc12447"/>
      <w:bookmarkStart w:id="74" w:name="_Toc27668"/>
      <w:bookmarkStart w:id="75" w:name="_Toc31870"/>
      <w:r>
        <w:rPr>
          <w:rFonts w:hint="eastAsia" w:ascii="微软雅黑" w:hAnsi="微软雅黑" w:eastAsia="微软雅黑" w:cs="微软雅黑"/>
          <w:sz w:val="24"/>
          <w:szCs w:val="24"/>
          <w:highlight w:val="none"/>
        </w:rPr>
        <w:t>六、</w:t>
      </w:r>
      <w:bookmarkEnd w:id="71"/>
      <w:bookmarkStart w:id="76" w:name="_Toc344475125"/>
      <w:r>
        <w:rPr>
          <w:rFonts w:hint="eastAsia" w:ascii="微软雅黑" w:hAnsi="微软雅黑" w:eastAsia="微软雅黑" w:cs="微软雅黑"/>
          <w:sz w:val="24"/>
          <w:szCs w:val="24"/>
          <w:highlight w:val="none"/>
        </w:rPr>
        <w:t>其他</w:t>
      </w:r>
      <w:bookmarkEnd w:id="72"/>
      <w:bookmarkEnd w:id="73"/>
      <w:bookmarkEnd w:id="74"/>
      <w:bookmarkEnd w:id="75"/>
    </w:p>
    <w:bookmarkEnd w:id="76"/>
    <w:p w14:paraId="55739E03">
      <w:pPr>
        <w:snapToGrid w:val="0"/>
        <w:spacing w:line="400" w:lineRule="exact"/>
        <w:ind w:firstLine="480" w:firstLineChars="200"/>
        <w:outlineLvl w:val="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（一）供应商必须在响应文件中对以上条款和服务承诺明确列出，承诺内容必须达到本篇及竞争性磋商文件其他条款的要求。</w:t>
      </w:r>
    </w:p>
    <w:p w14:paraId="4F81ACA2">
      <w:pPr>
        <w:snapToGrid w:val="0"/>
        <w:spacing w:line="400" w:lineRule="exact"/>
        <w:ind w:firstLine="480" w:firstLineChars="200"/>
        <w:rPr>
          <w:rFonts w:hint="eastAsia" w:ascii="微软雅黑" w:hAnsi="微软雅黑" w:eastAsia="微软雅黑" w:cs="微软雅黑"/>
          <w:kern w:val="0"/>
          <w:sz w:val="24"/>
          <w:szCs w:val="24"/>
          <w:highlight w:val="none"/>
        </w:rPr>
      </w:pPr>
      <w:r>
        <w:rPr>
          <w:rFonts w:hint="eastAsia" w:ascii="微软雅黑" w:hAnsi="微软雅黑" w:eastAsia="微软雅黑" w:cs="微软雅黑"/>
          <w:sz w:val="24"/>
          <w:szCs w:val="24"/>
          <w:highlight w:val="none"/>
        </w:rPr>
        <w:t>（二）其他未尽事宜由供需双方在采购合同中详细约定</w:t>
      </w:r>
      <w:r>
        <w:rPr>
          <w:rFonts w:hint="eastAsia" w:ascii="微软雅黑" w:hAnsi="微软雅黑" w:eastAsia="微软雅黑" w:cs="微软雅黑"/>
          <w:kern w:val="0"/>
          <w:sz w:val="24"/>
          <w:szCs w:val="24"/>
          <w:highlight w:val="none"/>
        </w:rPr>
        <w:t>。</w:t>
      </w:r>
    </w:p>
    <w:p w14:paraId="3CC8B0FF">
      <w:pPr>
        <w:snapToGrid w:val="0"/>
        <w:spacing w:line="400" w:lineRule="exact"/>
        <w:ind w:firstLine="480" w:firstLineChars="200"/>
        <w:rPr>
          <w:rFonts w:hint="eastAsia" w:ascii="微软雅黑" w:hAnsi="微软雅黑" w:eastAsia="微软雅黑" w:cs="微软雅黑"/>
          <w:kern w:val="0"/>
          <w:sz w:val="24"/>
          <w:szCs w:val="24"/>
          <w:highlight w:val="none"/>
        </w:rPr>
      </w:pPr>
    </w:p>
    <w:p w14:paraId="7A3B00EC">
      <w:pPr>
        <w:pStyle w:val="58"/>
        <w:adjustRightInd w:val="0"/>
        <w:snapToGrid w:val="0"/>
        <w:spacing w:line="240" w:lineRule="auto"/>
        <w:ind w:firstLine="0"/>
        <w:rPr>
          <w:rFonts w:hint="eastAsia" w:ascii="微软雅黑" w:hAnsi="微软雅黑" w:eastAsia="微软雅黑" w:cs="微软雅黑"/>
          <w:szCs w:val="24"/>
          <w:highlight w:val="none"/>
        </w:rPr>
      </w:pPr>
    </w:p>
    <w:p w14:paraId="449F5937">
      <w:pPr>
        <w:rPr>
          <w:rFonts w:hint="eastAsia" w:ascii="微软雅黑" w:hAnsi="微软雅黑" w:eastAsia="微软雅黑" w:cs="微软雅黑"/>
          <w:kern w:val="0"/>
          <w:sz w:val="24"/>
          <w:szCs w:val="24"/>
          <w:highlight w:val="none"/>
        </w:rPr>
      </w:pPr>
      <w:r>
        <w:rPr>
          <w:rFonts w:hint="eastAsia" w:ascii="微软雅黑" w:hAnsi="微软雅黑" w:eastAsia="微软雅黑" w:cs="微软雅黑"/>
          <w:szCs w:val="24"/>
          <w:highlight w:val="none"/>
        </w:rPr>
        <w:br w:type="page"/>
      </w:r>
    </w:p>
    <w:p w14:paraId="302E7A02">
      <w:pPr>
        <w:pStyle w:val="3"/>
        <w:spacing w:before="0" w:after="0" w:line="360" w:lineRule="auto"/>
        <w:jc w:val="center"/>
        <w:rPr>
          <w:rFonts w:hint="eastAsia" w:ascii="微软雅黑" w:hAnsi="微软雅黑" w:eastAsia="微软雅黑" w:cs="微软雅黑"/>
          <w:b w:val="0"/>
          <w:sz w:val="36"/>
          <w:szCs w:val="30"/>
          <w:highlight w:val="none"/>
        </w:rPr>
      </w:pPr>
      <w:bookmarkStart w:id="77" w:name="_Toc2350"/>
      <w:bookmarkStart w:id="78" w:name="_Toc22387"/>
      <w:r>
        <w:rPr>
          <w:rFonts w:hint="eastAsia" w:ascii="微软雅黑" w:hAnsi="微软雅黑" w:eastAsia="微软雅黑" w:cs="微软雅黑"/>
          <w:b w:val="0"/>
          <w:sz w:val="36"/>
          <w:szCs w:val="30"/>
          <w:highlight w:val="none"/>
        </w:rPr>
        <w:t>第四篇  磋商程序及方法、评审标准、无效响应和</w:t>
      </w:r>
      <w:r>
        <w:rPr>
          <w:rFonts w:hint="eastAsia" w:ascii="微软雅黑" w:hAnsi="微软雅黑" w:eastAsia="微软雅黑" w:cs="微软雅黑"/>
          <w:b w:val="0"/>
          <w:sz w:val="36"/>
          <w:szCs w:val="36"/>
          <w:highlight w:val="none"/>
        </w:rPr>
        <w:t>采购终止</w:t>
      </w:r>
      <w:bookmarkEnd w:id="77"/>
      <w:bookmarkEnd w:id="78"/>
    </w:p>
    <w:p w14:paraId="020B6F34">
      <w:pPr>
        <w:pStyle w:val="4"/>
        <w:spacing w:before="0" w:after="0" w:line="440" w:lineRule="exact"/>
        <w:rPr>
          <w:rFonts w:hint="eastAsia" w:ascii="微软雅黑" w:hAnsi="微软雅黑" w:eastAsia="微软雅黑" w:cs="微软雅黑"/>
          <w:sz w:val="24"/>
          <w:szCs w:val="24"/>
          <w:highlight w:val="none"/>
        </w:rPr>
      </w:pPr>
      <w:bookmarkStart w:id="79" w:name="_Toc14447"/>
      <w:bookmarkStart w:id="80" w:name="_Toc10878"/>
      <w:r>
        <w:rPr>
          <w:rFonts w:hint="eastAsia" w:ascii="微软雅黑" w:hAnsi="微软雅黑" w:eastAsia="微软雅黑" w:cs="微软雅黑"/>
          <w:sz w:val="24"/>
          <w:szCs w:val="24"/>
          <w:highlight w:val="none"/>
        </w:rPr>
        <w:t>一、磋商程序及方法</w:t>
      </w:r>
      <w:bookmarkEnd w:id="79"/>
      <w:bookmarkEnd w:id="80"/>
    </w:p>
    <w:p w14:paraId="0BB5D484">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（一）磋商按竞争性磋商文件规定的时间和地点进行，供应商须有法定代表人或其授权代表参加并签到。竞争性磋商以签到的形式确定磋商顺序，由本项目依法组建的磋商小组分别与各供应商进行磋商。</w:t>
      </w:r>
    </w:p>
    <w:p w14:paraId="59A68F64">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（二）磋商小组对各供应商的资格条件、响应文件的有效性、完整性和响应程度进行审查。各供应商只有在完全符合要求的前提下，才能参与正式磋商。</w:t>
      </w:r>
    </w:p>
    <w:p w14:paraId="65D7CC14">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1、资格性检查。依据法律法规和竞争性磋商文件的规定，对响应文件中的资格证明进行审查，以确定供应商是否具备磋商资格。资格性检查资料表如下：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ABF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2BD073D">
            <w:pPr>
              <w:jc w:val="center"/>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8CB7F2F">
            <w:pPr>
              <w:jc w:val="center"/>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41DB079D">
            <w:pPr>
              <w:jc w:val="center"/>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检查内容</w:t>
            </w:r>
          </w:p>
        </w:tc>
      </w:tr>
      <w:tr w14:paraId="4FE9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021DE0B">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（一）</w:t>
            </w:r>
          </w:p>
        </w:tc>
        <w:tc>
          <w:tcPr>
            <w:tcW w:w="709" w:type="dxa"/>
            <w:vMerge w:val="restart"/>
            <w:vAlign w:val="center"/>
          </w:tcPr>
          <w:p w14:paraId="2E4FF25C">
            <w:pPr>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lang w:val="zh-CN"/>
              </w:rPr>
              <w:t>《中华人民共和国政府采购法》第二十二条规定</w:t>
            </w:r>
          </w:p>
        </w:tc>
        <w:tc>
          <w:tcPr>
            <w:tcW w:w="3118" w:type="dxa"/>
            <w:vAlign w:val="center"/>
          </w:tcPr>
          <w:p w14:paraId="4C118D43">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1.具有独立承担民事责任的能力</w:t>
            </w:r>
          </w:p>
        </w:tc>
        <w:tc>
          <w:tcPr>
            <w:tcW w:w="4984" w:type="dxa"/>
            <w:vAlign w:val="center"/>
          </w:tcPr>
          <w:p w14:paraId="58652366">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1.供应商法人营业执照（副本）或事业单位法人证书（副本）或个体工商户营业执照或有效的自然人身份证明或社会团体法人登记证书（提供复印件）。 </w:t>
            </w:r>
          </w:p>
          <w:p w14:paraId="3B0BD4A6">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2.供应商法定代表人身份证明和法定代表人授权代表委托书。</w:t>
            </w:r>
          </w:p>
        </w:tc>
      </w:tr>
      <w:tr w14:paraId="1951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59ABE54">
            <w:pPr>
              <w:jc w:val="center"/>
              <w:rPr>
                <w:rFonts w:hint="eastAsia" w:ascii="微软雅黑" w:hAnsi="微软雅黑" w:eastAsia="微软雅黑" w:cs="微软雅黑"/>
                <w:sz w:val="21"/>
                <w:szCs w:val="21"/>
                <w:highlight w:val="none"/>
              </w:rPr>
            </w:pPr>
          </w:p>
        </w:tc>
        <w:tc>
          <w:tcPr>
            <w:tcW w:w="709" w:type="dxa"/>
            <w:vMerge w:val="continue"/>
            <w:vAlign w:val="center"/>
          </w:tcPr>
          <w:p w14:paraId="2C8476E1">
            <w:pPr>
              <w:rPr>
                <w:rFonts w:hint="eastAsia" w:ascii="微软雅黑" w:hAnsi="微软雅黑" w:eastAsia="微软雅黑" w:cs="微软雅黑"/>
                <w:sz w:val="21"/>
                <w:szCs w:val="21"/>
                <w:highlight w:val="none"/>
                <w:lang w:val="zh-CN"/>
              </w:rPr>
            </w:pPr>
          </w:p>
        </w:tc>
        <w:tc>
          <w:tcPr>
            <w:tcW w:w="3118" w:type="dxa"/>
            <w:vAlign w:val="center"/>
          </w:tcPr>
          <w:p w14:paraId="70D171D3">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zh-CN"/>
              </w:rPr>
              <w:t>2.</w:t>
            </w:r>
            <w:r>
              <w:rPr>
                <w:rFonts w:hint="eastAsia" w:ascii="微软雅黑" w:hAnsi="微软雅黑" w:eastAsia="微软雅黑" w:cs="微软雅黑"/>
                <w:sz w:val="21"/>
                <w:szCs w:val="21"/>
                <w:highlight w:val="none"/>
              </w:rPr>
              <w:t>具有良好的商业信誉和健全的财务会计制度</w:t>
            </w:r>
          </w:p>
        </w:tc>
        <w:tc>
          <w:tcPr>
            <w:tcW w:w="4984" w:type="dxa"/>
            <w:vMerge w:val="restart"/>
            <w:vAlign w:val="center"/>
          </w:tcPr>
          <w:p w14:paraId="2E088E8F">
            <w:pPr>
              <w:rPr>
                <w:rFonts w:hint="eastAsia" w:ascii="微软雅黑" w:hAnsi="微软雅黑" w:eastAsia="微软雅黑" w:cs="微软雅黑"/>
                <w:sz w:val="21"/>
                <w:szCs w:val="21"/>
                <w:highlight w:val="none"/>
              </w:rPr>
            </w:pPr>
            <w:r>
              <w:rPr>
                <w:rFonts w:hint="eastAsia" w:ascii="微软雅黑" w:hAnsi="微软雅黑" w:eastAsia="微软雅黑" w:cs="微软雅黑"/>
                <w:sz w:val="24"/>
                <w:szCs w:val="24"/>
                <w:highlight w:val="none"/>
              </w:rPr>
              <w:t>供应商提供承诺函（见格式文件）</w:t>
            </w:r>
          </w:p>
        </w:tc>
      </w:tr>
      <w:tr w14:paraId="74A9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35D6F92">
            <w:pPr>
              <w:jc w:val="center"/>
              <w:rPr>
                <w:rFonts w:hint="eastAsia" w:ascii="微软雅黑" w:hAnsi="微软雅黑" w:eastAsia="微软雅黑" w:cs="微软雅黑"/>
                <w:sz w:val="21"/>
                <w:szCs w:val="21"/>
                <w:highlight w:val="none"/>
              </w:rPr>
            </w:pPr>
          </w:p>
        </w:tc>
        <w:tc>
          <w:tcPr>
            <w:tcW w:w="709" w:type="dxa"/>
            <w:vMerge w:val="continue"/>
            <w:vAlign w:val="center"/>
          </w:tcPr>
          <w:p w14:paraId="628E2F98">
            <w:pPr>
              <w:rPr>
                <w:rFonts w:hint="eastAsia" w:ascii="微软雅黑" w:hAnsi="微软雅黑" w:eastAsia="微软雅黑" w:cs="微软雅黑"/>
                <w:sz w:val="21"/>
                <w:szCs w:val="21"/>
                <w:highlight w:val="none"/>
                <w:lang w:val="zh-CN"/>
              </w:rPr>
            </w:pPr>
          </w:p>
        </w:tc>
        <w:tc>
          <w:tcPr>
            <w:tcW w:w="3118" w:type="dxa"/>
            <w:vAlign w:val="center"/>
          </w:tcPr>
          <w:p w14:paraId="03C4C84B">
            <w:pPr>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lang w:val="zh-CN"/>
              </w:rPr>
              <w:t>3.具有履行合同所必需的设备和专业技术能力</w:t>
            </w:r>
          </w:p>
        </w:tc>
        <w:tc>
          <w:tcPr>
            <w:tcW w:w="4984" w:type="dxa"/>
            <w:vMerge w:val="continue"/>
            <w:vAlign w:val="center"/>
          </w:tcPr>
          <w:p w14:paraId="2F449234">
            <w:pPr>
              <w:rPr>
                <w:rFonts w:hint="eastAsia" w:ascii="微软雅黑" w:hAnsi="微软雅黑" w:eastAsia="微软雅黑" w:cs="微软雅黑"/>
                <w:sz w:val="21"/>
                <w:szCs w:val="21"/>
                <w:highlight w:val="none"/>
              </w:rPr>
            </w:pPr>
          </w:p>
        </w:tc>
      </w:tr>
      <w:tr w14:paraId="7C44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C8A0EA4">
            <w:pPr>
              <w:jc w:val="center"/>
              <w:rPr>
                <w:rFonts w:hint="eastAsia" w:ascii="微软雅黑" w:hAnsi="微软雅黑" w:eastAsia="微软雅黑" w:cs="微软雅黑"/>
                <w:sz w:val="21"/>
                <w:szCs w:val="21"/>
                <w:highlight w:val="none"/>
              </w:rPr>
            </w:pPr>
          </w:p>
        </w:tc>
        <w:tc>
          <w:tcPr>
            <w:tcW w:w="709" w:type="dxa"/>
            <w:vMerge w:val="continue"/>
            <w:vAlign w:val="center"/>
          </w:tcPr>
          <w:p w14:paraId="47607DB9">
            <w:pPr>
              <w:rPr>
                <w:rFonts w:hint="eastAsia" w:ascii="微软雅黑" w:hAnsi="微软雅黑" w:eastAsia="微软雅黑" w:cs="微软雅黑"/>
                <w:sz w:val="21"/>
                <w:szCs w:val="21"/>
                <w:highlight w:val="none"/>
                <w:lang w:val="zh-CN"/>
              </w:rPr>
            </w:pPr>
          </w:p>
        </w:tc>
        <w:tc>
          <w:tcPr>
            <w:tcW w:w="3118" w:type="dxa"/>
            <w:vAlign w:val="center"/>
          </w:tcPr>
          <w:p w14:paraId="5BC3FB5F">
            <w:pPr>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lang w:val="zh-CN"/>
              </w:rPr>
              <w:t>4.有依法缴纳税收和社会保障金的良好记录</w:t>
            </w:r>
          </w:p>
        </w:tc>
        <w:tc>
          <w:tcPr>
            <w:tcW w:w="4984" w:type="dxa"/>
            <w:vMerge w:val="continue"/>
            <w:vAlign w:val="center"/>
          </w:tcPr>
          <w:p w14:paraId="088F4B33">
            <w:pPr>
              <w:rPr>
                <w:rFonts w:hint="eastAsia" w:ascii="微软雅黑" w:hAnsi="微软雅黑" w:eastAsia="微软雅黑" w:cs="微软雅黑"/>
                <w:sz w:val="21"/>
                <w:szCs w:val="21"/>
                <w:highlight w:val="none"/>
              </w:rPr>
            </w:pPr>
          </w:p>
        </w:tc>
      </w:tr>
      <w:tr w14:paraId="1BD1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E1FB602">
            <w:pPr>
              <w:jc w:val="center"/>
              <w:rPr>
                <w:rFonts w:hint="eastAsia" w:ascii="微软雅黑" w:hAnsi="微软雅黑" w:eastAsia="微软雅黑" w:cs="微软雅黑"/>
                <w:sz w:val="21"/>
                <w:szCs w:val="21"/>
                <w:highlight w:val="none"/>
              </w:rPr>
            </w:pPr>
          </w:p>
        </w:tc>
        <w:tc>
          <w:tcPr>
            <w:tcW w:w="709" w:type="dxa"/>
            <w:vMerge w:val="continue"/>
            <w:vAlign w:val="center"/>
          </w:tcPr>
          <w:p w14:paraId="5196563F">
            <w:pPr>
              <w:rPr>
                <w:rFonts w:hint="eastAsia" w:ascii="微软雅黑" w:hAnsi="微软雅黑" w:eastAsia="微软雅黑" w:cs="微软雅黑"/>
                <w:sz w:val="21"/>
                <w:szCs w:val="21"/>
                <w:highlight w:val="none"/>
                <w:lang w:val="zh-CN"/>
              </w:rPr>
            </w:pPr>
          </w:p>
        </w:tc>
        <w:tc>
          <w:tcPr>
            <w:tcW w:w="3118" w:type="dxa"/>
            <w:vAlign w:val="center"/>
          </w:tcPr>
          <w:p w14:paraId="0F77A1E8">
            <w:pPr>
              <w:rPr>
                <w:rFonts w:hint="eastAsia" w:ascii="微软雅黑" w:hAnsi="微软雅黑" w:eastAsia="微软雅黑" w:cs="微软雅黑"/>
                <w:sz w:val="21"/>
                <w:szCs w:val="21"/>
                <w:highlight w:val="none"/>
                <w:lang w:val="zh-CN"/>
              </w:rPr>
            </w:pPr>
            <w:r>
              <w:rPr>
                <w:rFonts w:hint="eastAsia" w:ascii="微软雅黑" w:hAnsi="微软雅黑" w:eastAsia="微软雅黑" w:cs="微软雅黑"/>
                <w:sz w:val="21"/>
                <w:szCs w:val="21"/>
                <w:highlight w:val="none"/>
              </w:rPr>
              <w:t>5.参加政府采购活动前三年内，在经营活动中没有重大违法记录（注）</w:t>
            </w:r>
          </w:p>
        </w:tc>
        <w:tc>
          <w:tcPr>
            <w:tcW w:w="4984" w:type="dxa"/>
            <w:vMerge w:val="continue"/>
            <w:vAlign w:val="center"/>
          </w:tcPr>
          <w:p w14:paraId="7B8AEDC9">
            <w:pPr>
              <w:rPr>
                <w:rFonts w:hint="eastAsia" w:ascii="微软雅黑" w:hAnsi="微软雅黑" w:eastAsia="微软雅黑" w:cs="微软雅黑"/>
                <w:b/>
                <w:sz w:val="21"/>
                <w:szCs w:val="21"/>
                <w:highlight w:val="none"/>
              </w:rPr>
            </w:pPr>
          </w:p>
        </w:tc>
      </w:tr>
      <w:tr w14:paraId="3426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3CB7B70">
            <w:pPr>
              <w:jc w:val="center"/>
              <w:rPr>
                <w:rFonts w:hint="eastAsia" w:ascii="微软雅黑" w:hAnsi="微软雅黑" w:eastAsia="微软雅黑" w:cs="微软雅黑"/>
                <w:sz w:val="21"/>
                <w:szCs w:val="21"/>
                <w:highlight w:val="none"/>
              </w:rPr>
            </w:pPr>
          </w:p>
        </w:tc>
        <w:tc>
          <w:tcPr>
            <w:tcW w:w="709" w:type="dxa"/>
            <w:vMerge w:val="continue"/>
            <w:vAlign w:val="center"/>
          </w:tcPr>
          <w:p w14:paraId="704B5066">
            <w:pPr>
              <w:rPr>
                <w:rFonts w:hint="eastAsia" w:ascii="微软雅黑" w:hAnsi="微软雅黑" w:eastAsia="微软雅黑" w:cs="微软雅黑"/>
                <w:sz w:val="21"/>
                <w:szCs w:val="21"/>
                <w:highlight w:val="none"/>
              </w:rPr>
            </w:pPr>
          </w:p>
        </w:tc>
        <w:tc>
          <w:tcPr>
            <w:tcW w:w="3118" w:type="dxa"/>
            <w:vAlign w:val="center"/>
          </w:tcPr>
          <w:p w14:paraId="14585BA8">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6.法律、行政法规规定的其他条件</w:t>
            </w:r>
          </w:p>
        </w:tc>
        <w:tc>
          <w:tcPr>
            <w:tcW w:w="4984" w:type="dxa"/>
            <w:vAlign w:val="center"/>
          </w:tcPr>
          <w:p w14:paraId="1CC10696">
            <w:pPr>
              <w:rPr>
                <w:rFonts w:hint="eastAsia" w:ascii="微软雅黑" w:hAnsi="微软雅黑" w:eastAsia="微软雅黑" w:cs="微软雅黑"/>
                <w:sz w:val="21"/>
                <w:szCs w:val="21"/>
                <w:highlight w:val="none"/>
              </w:rPr>
            </w:pPr>
          </w:p>
        </w:tc>
      </w:tr>
      <w:tr w14:paraId="58C5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2D8FA45">
            <w:pPr>
              <w:jc w:val="center"/>
              <w:rPr>
                <w:rFonts w:hint="eastAsia" w:ascii="微软雅黑" w:hAnsi="微软雅黑" w:eastAsia="微软雅黑" w:cs="微软雅黑"/>
                <w:sz w:val="21"/>
                <w:szCs w:val="21"/>
                <w:highlight w:val="none"/>
              </w:rPr>
            </w:pPr>
          </w:p>
        </w:tc>
        <w:tc>
          <w:tcPr>
            <w:tcW w:w="709" w:type="dxa"/>
            <w:vMerge w:val="continue"/>
            <w:vAlign w:val="center"/>
          </w:tcPr>
          <w:p w14:paraId="1905F798">
            <w:pPr>
              <w:rPr>
                <w:rFonts w:hint="eastAsia" w:ascii="微软雅黑" w:hAnsi="微软雅黑" w:eastAsia="微软雅黑" w:cs="微软雅黑"/>
                <w:sz w:val="21"/>
                <w:szCs w:val="21"/>
                <w:highlight w:val="none"/>
              </w:rPr>
            </w:pPr>
          </w:p>
        </w:tc>
        <w:tc>
          <w:tcPr>
            <w:tcW w:w="3118" w:type="dxa"/>
            <w:vAlign w:val="center"/>
          </w:tcPr>
          <w:p w14:paraId="14F8437C">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7.本项目的特定资格要求</w:t>
            </w:r>
          </w:p>
        </w:tc>
        <w:tc>
          <w:tcPr>
            <w:tcW w:w="4984" w:type="dxa"/>
            <w:vAlign w:val="center"/>
          </w:tcPr>
          <w:p w14:paraId="1341A78B">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按“第一篇三、供应商资格要求（三）本项目的特定资格要求”的要求提交（如果有）。</w:t>
            </w:r>
          </w:p>
        </w:tc>
      </w:tr>
      <w:tr w14:paraId="1815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88FD63">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（二）</w:t>
            </w:r>
          </w:p>
        </w:tc>
        <w:tc>
          <w:tcPr>
            <w:tcW w:w="3827" w:type="dxa"/>
            <w:gridSpan w:val="2"/>
            <w:vAlign w:val="center"/>
          </w:tcPr>
          <w:p w14:paraId="1F6D8EEA">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落实政府采购政策需满足的资格要求</w:t>
            </w:r>
          </w:p>
        </w:tc>
        <w:tc>
          <w:tcPr>
            <w:tcW w:w="4984" w:type="dxa"/>
            <w:vAlign w:val="center"/>
          </w:tcPr>
          <w:p w14:paraId="49107994">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按“第一篇三、供应商资格要求（二）落实政府采购政策需满足的资格要求”的要求提交（如果有）。</w:t>
            </w:r>
          </w:p>
        </w:tc>
      </w:tr>
    </w:tbl>
    <w:p w14:paraId="7922CCDB">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4719E42C">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FE9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7533424">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序号</w:t>
            </w:r>
          </w:p>
        </w:tc>
        <w:tc>
          <w:tcPr>
            <w:tcW w:w="3544" w:type="dxa"/>
            <w:gridSpan w:val="2"/>
            <w:vAlign w:val="center"/>
          </w:tcPr>
          <w:p w14:paraId="5E041FD8">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评审因素</w:t>
            </w:r>
          </w:p>
        </w:tc>
        <w:tc>
          <w:tcPr>
            <w:tcW w:w="5409" w:type="dxa"/>
            <w:vAlign w:val="center"/>
          </w:tcPr>
          <w:p w14:paraId="5F468858">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评审标准</w:t>
            </w:r>
          </w:p>
        </w:tc>
      </w:tr>
      <w:tr w14:paraId="6A0A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C01A9E1">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p>
        </w:tc>
        <w:tc>
          <w:tcPr>
            <w:tcW w:w="1560" w:type="dxa"/>
            <w:vMerge w:val="restart"/>
            <w:vAlign w:val="center"/>
          </w:tcPr>
          <w:p w14:paraId="56DEDF6C">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有效性审查</w:t>
            </w:r>
          </w:p>
        </w:tc>
        <w:tc>
          <w:tcPr>
            <w:tcW w:w="1984" w:type="dxa"/>
            <w:vAlign w:val="center"/>
          </w:tcPr>
          <w:p w14:paraId="3F2E2566">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响应文件签署</w:t>
            </w:r>
          </w:p>
        </w:tc>
        <w:tc>
          <w:tcPr>
            <w:tcW w:w="5409" w:type="dxa"/>
            <w:vAlign w:val="center"/>
          </w:tcPr>
          <w:p w14:paraId="685D9ADC">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响应文件上法定代表人或其授权代表人的签字齐全。</w:t>
            </w:r>
          </w:p>
        </w:tc>
      </w:tr>
      <w:tr w14:paraId="6DA3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DED3482">
            <w:pPr>
              <w:spacing w:line="240" w:lineRule="exact"/>
              <w:rPr>
                <w:rFonts w:hint="eastAsia" w:ascii="微软雅黑" w:hAnsi="微软雅黑" w:eastAsia="微软雅黑" w:cs="微软雅黑"/>
                <w:sz w:val="21"/>
                <w:szCs w:val="21"/>
                <w:highlight w:val="none"/>
              </w:rPr>
            </w:pPr>
          </w:p>
        </w:tc>
        <w:tc>
          <w:tcPr>
            <w:tcW w:w="1560" w:type="dxa"/>
            <w:vMerge w:val="continue"/>
            <w:vAlign w:val="center"/>
          </w:tcPr>
          <w:p w14:paraId="500429EE">
            <w:pPr>
              <w:spacing w:line="240" w:lineRule="exact"/>
              <w:rPr>
                <w:rFonts w:hint="eastAsia" w:ascii="微软雅黑" w:hAnsi="微软雅黑" w:eastAsia="微软雅黑" w:cs="微软雅黑"/>
                <w:sz w:val="21"/>
                <w:szCs w:val="21"/>
                <w:highlight w:val="none"/>
              </w:rPr>
            </w:pPr>
          </w:p>
        </w:tc>
        <w:tc>
          <w:tcPr>
            <w:tcW w:w="1984" w:type="dxa"/>
            <w:vAlign w:val="center"/>
          </w:tcPr>
          <w:p w14:paraId="4AC96CF9">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法定代表人身份证明及授权委托书</w:t>
            </w:r>
          </w:p>
        </w:tc>
        <w:tc>
          <w:tcPr>
            <w:tcW w:w="5409" w:type="dxa"/>
            <w:vAlign w:val="center"/>
          </w:tcPr>
          <w:p w14:paraId="2C665A4F">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法定代表人身份证明及授权委托书有效，符合竞争性磋商文件规定的格式，签字或盖章齐全。</w:t>
            </w:r>
          </w:p>
        </w:tc>
      </w:tr>
      <w:tr w14:paraId="00C0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E72CC0A">
            <w:pPr>
              <w:spacing w:line="240" w:lineRule="exact"/>
              <w:rPr>
                <w:rFonts w:hint="eastAsia" w:ascii="微软雅黑" w:hAnsi="微软雅黑" w:eastAsia="微软雅黑" w:cs="微软雅黑"/>
                <w:sz w:val="21"/>
                <w:szCs w:val="21"/>
                <w:highlight w:val="none"/>
              </w:rPr>
            </w:pPr>
          </w:p>
        </w:tc>
        <w:tc>
          <w:tcPr>
            <w:tcW w:w="1560" w:type="dxa"/>
            <w:vMerge w:val="continue"/>
            <w:vAlign w:val="center"/>
          </w:tcPr>
          <w:p w14:paraId="050A7AB9">
            <w:pPr>
              <w:spacing w:line="240" w:lineRule="exact"/>
              <w:rPr>
                <w:rFonts w:hint="eastAsia" w:ascii="微软雅黑" w:hAnsi="微软雅黑" w:eastAsia="微软雅黑" w:cs="微软雅黑"/>
                <w:sz w:val="21"/>
                <w:szCs w:val="21"/>
                <w:highlight w:val="none"/>
              </w:rPr>
            </w:pPr>
          </w:p>
        </w:tc>
        <w:tc>
          <w:tcPr>
            <w:tcW w:w="1984" w:type="dxa"/>
            <w:vAlign w:val="center"/>
          </w:tcPr>
          <w:p w14:paraId="7E12AB93">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响应方案</w:t>
            </w:r>
          </w:p>
        </w:tc>
        <w:tc>
          <w:tcPr>
            <w:tcW w:w="5409" w:type="dxa"/>
            <w:vAlign w:val="center"/>
          </w:tcPr>
          <w:p w14:paraId="2D4D123A">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每个分包只能有一个响应方案。</w:t>
            </w:r>
          </w:p>
        </w:tc>
      </w:tr>
      <w:tr w14:paraId="7BD3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6BFA930">
            <w:pPr>
              <w:spacing w:line="240" w:lineRule="exact"/>
              <w:rPr>
                <w:rFonts w:hint="eastAsia" w:ascii="微软雅黑" w:hAnsi="微软雅黑" w:eastAsia="微软雅黑" w:cs="微软雅黑"/>
                <w:sz w:val="21"/>
                <w:szCs w:val="21"/>
                <w:highlight w:val="none"/>
              </w:rPr>
            </w:pPr>
          </w:p>
        </w:tc>
        <w:tc>
          <w:tcPr>
            <w:tcW w:w="1560" w:type="dxa"/>
            <w:vMerge w:val="continue"/>
            <w:vAlign w:val="center"/>
          </w:tcPr>
          <w:p w14:paraId="01CA475F">
            <w:pPr>
              <w:spacing w:line="240" w:lineRule="exact"/>
              <w:rPr>
                <w:rFonts w:hint="eastAsia" w:ascii="微软雅黑" w:hAnsi="微软雅黑" w:eastAsia="微软雅黑" w:cs="微软雅黑"/>
                <w:sz w:val="21"/>
                <w:szCs w:val="21"/>
                <w:highlight w:val="none"/>
              </w:rPr>
            </w:pPr>
          </w:p>
        </w:tc>
        <w:tc>
          <w:tcPr>
            <w:tcW w:w="1984" w:type="dxa"/>
            <w:vAlign w:val="center"/>
          </w:tcPr>
          <w:p w14:paraId="4820B794">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报价唯一</w:t>
            </w:r>
          </w:p>
        </w:tc>
        <w:tc>
          <w:tcPr>
            <w:tcW w:w="5409" w:type="dxa"/>
            <w:vAlign w:val="center"/>
          </w:tcPr>
          <w:p w14:paraId="2A2F8378">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只能在采购预算范围内报价，只能有一个有效报价，不得提交选择性报价。</w:t>
            </w:r>
          </w:p>
        </w:tc>
      </w:tr>
      <w:tr w14:paraId="6A8C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75" w:type="dxa"/>
            <w:vMerge w:val="restart"/>
            <w:vAlign w:val="center"/>
          </w:tcPr>
          <w:p w14:paraId="78CE51AD">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p>
        </w:tc>
        <w:tc>
          <w:tcPr>
            <w:tcW w:w="1560" w:type="dxa"/>
            <w:vMerge w:val="restart"/>
            <w:vAlign w:val="center"/>
          </w:tcPr>
          <w:p w14:paraId="1E204286">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完整性审查</w:t>
            </w:r>
          </w:p>
        </w:tc>
        <w:tc>
          <w:tcPr>
            <w:tcW w:w="1984" w:type="dxa"/>
            <w:vAlign w:val="center"/>
          </w:tcPr>
          <w:p w14:paraId="56A4DF14">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响应文件份数</w:t>
            </w:r>
          </w:p>
        </w:tc>
        <w:tc>
          <w:tcPr>
            <w:tcW w:w="5409" w:type="dxa"/>
            <w:vAlign w:val="center"/>
          </w:tcPr>
          <w:p w14:paraId="0E0ED849">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响应文件正、副本数量（含电子文档）符合竞争性磋商文件要求。</w:t>
            </w:r>
          </w:p>
        </w:tc>
      </w:tr>
      <w:tr w14:paraId="7701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F1D34A7">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w:t>
            </w:r>
          </w:p>
        </w:tc>
        <w:tc>
          <w:tcPr>
            <w:tcW w:w="1560" w:type="dxa"/>
            <w:vMerge w:val="restart"/>
            <w:vAlign w:val="center"/>
          </w:tcPr>
          <w:p w14:paraId="3E79A5C9">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竞争性磋商文件的响应程度审查</w:t>
            </w:r>
          </w:p>
        </w:tc>
        <w:tc>
          <w:tcPr>
            <w:tcW w:w="1984" w:type="dxa"/>
            <w:vAlign w:val="center"/>
          </w:tcPr>
          <w:p w14:paraId="5BD9F5EC">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响应文件内容</w:t>
            </w:r>
          </w:p>
        </w:tc>
        <w:tc>
          <w:tcPr>
            <w:tcW w:w="5409" w:type="dxa"/>
            <w:vAlign w:val="center"/>
          </w:tcPr>
          <w:p w14:paraId="53BC39C5">
            <w:pPr>
              <w:pStyle w:val="33"/>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对竞争性磋商文件第二、三篇规定的磋商内容作出响应。</w:t>
            </w:r>
          </w:p>
        </w:tc>
      </w:tr>
      <w:tr w14:paraId="0423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3751D8C">
            <w:pPr>
              <w:spacing w:line="240" w:lineRule="exact"/>
              <w:rPr>
                <w:rFonts w:hint="eastAsia" w:ascii="微软雅黑" w:hAnsi="微软雅黑" w:eastAsia="微软雅黑" w:cs="微软雅黑"/>
                <w:sz w:val="21"/>
                <w:szCs w:val="21"/>
                <w:highlight w:val="none"/>
              </w:rPr>
            </w:pPr>
          </w:p>
        </w:tc>
        <w:tc>
          <w:tcPr>
            <w:tcW w:w="1560" w:type="dxa"/>
            <w:vMerge w:val="continue"/>
            <w:vAlign w:val="center"/>
          </w:tcPr>
          <w:p w14:paraId="3EFB31CA">
            <w:pPr>
              <w:spacing w:line="240" w:lineRule="exact"/>
              <w:rPr>
                <w:rFonts w:hint="eastAsia" w:ascii="微软雅黑" w:hAnsi="微软雅黑" w:eastAsia="微软雅黑" w:cs="微软雅黑"/>
                <w:sz w:val="21"/>
                <w:szCs w:val="21"/>
                <w:highlight w:val="none"/>
              </w:rPr>
            </w:pPr>
          </w:p>
        </w:tc>
        <w:tc>
          <w:tcPr>
            <w:tcW w:w="1984" w:type="dxa"/>
            <w:vAlign w:val="center"/>
          </w:tcPr>
          <w:p w14:paraId="45B1F97C">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磋商有效期</w:t>
            </w:r>
          </w:p>
        </w:tc>
        <w:tc>
          <w:tcPr>
            <w:tcW w:w="5409" w:type="dxa"/>
            <w:vAlign w:val="center"/>
          </w:tcPr>
          <w:p w14:paraId="57BCE17D">
            <w:pPr>
              <w:spacing w:line="240" w:lineRule="exact"/>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满足磋商文件规定。</w:t>
            </w:r>
          </w:p>
        </w:tc>
      </w:tr>
    </w:tbl>
    <w:p w14:paraId="59F1D49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D76008C">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FFC437">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49174527">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（五）在磋商过程中磋商的任何一方不得向他人透露与磋商有关的技术资料、价格或其他信息。</w:t>
      </w:r>
    </w:p>
    <w:p w14:paraId="1CC4B479">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14C4E7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（七）供应商在磋商时作出的所有书面承诺须由法定代表人或其授权代表签字。</w:t>
      </w:r>
    </w:p>
    <w:p w14:paraId="276BE4A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712FD34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52CA1BBF">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十）磋商小组各成员独立对每个实质性响应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若所推荐的成交供应商的服务部分为0分，将失去成为成交候选供应商的资格。</w:t>
      </w:r>
    </w:p>
    <w:p w14:paraId="2E974215">
      <w:pPr>
        <w:pStyle w:val="4"/>
        <w:spacing w:before="0" w:after="0" w:line="440" w:lineRule="exact"/>
        <w:rPr>
          <w:rFonts w:hint="eastAsia" w:ascii="微软雅黑" w:hAnsi="微软雅黑" w:eastAsia="微软雅黑" w:cs="微软雅黑"/>
          <w:sz w:val="24"/>
          <w:szCs w:val="24"/>
          <w:highlight w:val="none"/>
        </w:rPr>
      </w:pPr>
      <w:bookmarkStart w:id="81" w:name="_Toc12424"/>
      <w:bookmarkStart w:id="82" w:name="_Toc19567"/>
      <w:r>
        <w:rPr>
          <w:rFonts w:hint="eastAsia" w:ascii="微软雅黑" w:hAnsi="微软雅黑" w:eastAsia="微软雅黑" w:cs="微软雅黑"/>
          <w:sz w:val="24"/>
          <w:szCs w:val="24"/>
          <w:highlight w:val="none"/>
        </w:rPr>
        <w:t>二、评审标准</w:t>
      </w:r>
      <w:bookmarkEnd w:id="81"/>
      <w:bookmarkEnd w:id="82"/>
      <w:bookmarkStart w:id="83" w:name="_Toc32029"/>
      <w:bookmarkStart w:id="84" w:name="_Toc102227320"/>
      <w:bookmarkStart w:id="85" w:name="_Toc342913394"/>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219"/>
        <w:gridCol w:w="867"/>
        <w:gridCol w:w="4606"/>
        <w:gridCol w:w="2075"/>
      </w:tblGrid>
      <w:tr w14:paraId="7810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7BCEF558">
            <w:pPr>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633" w:type="pct"/>
            <w:vAlign w:val="center"/>
          </w:tcPr>
          <w:p w14:paraId="4DA72961">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评价因素及权值</w:t>
            </w:r>
          </w:p>
        </w:tc>
        <w:tc>
          <w:tcPr>
            <w:tcW w:w="450" w:type="pct"/>
            <w:vAlign w:val="center"/>
          </w:tcPr>
          <w:p w14:paraId="20EB442F">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分值</w:t>
            </w:r>
          </w:p>
        </w:tc>
        <w:tc>
          <w:tcPr>
            <w:tcW w:w="2391" w:type="pct"/>
            <w:vAlign w:val="center"/>
          </w:tcPr>
          <w:p w14:paraId="7CA37FA9">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评分标准</w:t>
            </w:r>
          </w:p>
        </w:tc>
        <w:tc>
          <w:tcPr>
            <w:tcW w:w="1077" w:type="pct"/>
            <w:vAlign w:val="center"/>
          </w:tcPr>
          <w:p w14:paraId="27656644">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13EF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3E4153B6">
            <w:pPr>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633" w:type="pct"/>
            <w:vAlign w:val="center"/>
          </w:tcPr>
          <w:p w14:paraId="6B353246">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磋商报价（10%）</w:t>
            </w:r>
          </w:p>
        </w:tc>
        <w:tc>
          <w:tcPr>
            <w:tcW w:w="450" w:type="pct"/>
            <w:vAlign w:val="center"/>
          </w:tcPr>
          <w:p w14:paraId="72D69A5E">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10分</w:t>
            </w:r>
          </w:p>
        </w:tc>
        <w:tc>
          <w:tcPr>
            <w:tcW w:w="2391" w:type="pct"/>
            <w:vAlign w:val="center"/>
          </w:tcPr>
          <w:p w14:paraId="2DECFA91">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满足资格要求且最后报价最低的供应商的价格为磋商基准价，按照下列公式计算每个供应商的磋商报价得分。</w:t>
            </w:r>
          </w:p>
          <w:p w14:paraId="77554E3C">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磋商报价得分=（磋商基准价/最后磋商报价）×价格权值×100</w:t>
            </w:r>
          </w:p>
        </w:tc>
        <w:tc>
          <w:tcPr>
            <w:tcW w:w="1077" w:type="pct"/>
            <w:vAlign w:val="center"/>
          </w:tcPr>
          <w:p w14:paraId="1EA75187">
            <w:pPr>
              <w:spacing w:line="400" w:lineRule="exact"/>
              <w:ind w:firstLine="480" w:firstLineChars="200"/>
              <w:rPr>
                <w:rFonts w:hint="eastAsia" w:ascii="微软雅黑" w:hAnsi="微软雅黑" w:eastAsia="微软雅黑" w:cs="微软雅黑"/>
                <w:color w:val="auto"/>
                <w:sz w:val="24"/>
                <w:szCs w:val="24"/>
                <w:highlight w:val="none"/>
              </w:rPr>
            </w:pPr>
          </w:p>
        </w:tc>
      </w:tr>
      <w:tr w14:paraId="5D58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vAlign w:val="center"/>
          </w:tcPr>
          <w:p w14:paraId="36A3425F">
            <w:pPr>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633" w:type="pct"/>
            <w:vMerge w:val="restart"/>
            <w:vAlign w:val="center"/>
          </w:tcPr>
          <w:p w14:paraId="3036033D">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服务部分（80%）</w:t>
            </w:r>
          </w:p>
        </w:tc>
        <w:tc>
          <w:tcPr>
            <w:tcW w:w="450" w:type="pct"/>
            <w:vMerge w:val="restart"/>
            <w:vAlign w:val="center"/>
          </w:tcPr>
          <w:p w14:paraId="23271500">
            <w:pPr>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1.工作方案（70分）</w:t>
            </w:r>
          </w:p>
        </w:tc>
        <w:tc>
          <w:tcPr>
            <w:tcW w:w="2391" w:type="pct"/>
            <w:vAlign w:val="center"/>
          </w:tcPr>
          <w:p w14:paraId="21A89DC1">
            <w:pPr>
              <w:numPr>
                <w:ilvl w:val="0"/>
                <w:numId w:val="0"/>
              </w:num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1、投标人对中心城区物流发展情况、城市物流发展理念有充分的认识，对本项目开展的背景、意义理解全面、准确。</w:t>
            </w:r>
          </w:p>
          <w:p w14:paraId="6AB9315A">
            <w:pPr>
              <w:numPr>
                <w:ilvl w:val="0"/>
                <w:numId w:val="0"/>
              </w:num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内容不存在瑕疵得</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分；</w:t>
            </w:r>
          </w:p>
          <w:p w14:paraId="454F849C">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存在1处瑕疵得</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分；</w:t>
            </w:r>
          </w:p>
          <w:p w14:paraId="364CCFCC">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存在2处瑕疵得</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分；</w:t>
            </w:r>
          </w:p>
          <w:p w14:paraId="151EA050">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存在3处及以上瑕疵的或未提供得0分。</w:t>
            </w:r>
          </w:p>
        </w:tc>
        <w:tc>
          <w:tcPr>
            <w:tcW w:w="1077" w:type="pct"/>
            <w:vMerge w:val="restart"/>
            <w:vAlign w:val="center"/>
          </w:tcPr>
          <w:p w14:paraId="0E64045E">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1.供应商根据项目要求内容自行编制方案（格式自拟）。</w:t>
            </w:r>
          </w:p>
          <w:p w14:paraId="750509DF">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所称的“瑕疵”指方案内容缺项、内容表述不完整或缺少关键分析点，方案内容表述前后矛盾、无连贯性，内容存在逻辑漏洞、常识错误、措施保障安排并不适用本项目特性或非专门针对本项目制定、方案中提出的措施举措不利于本项目目标的实现、现有技术条件下不可能出现的情形等任意一种情形。</w:t>
            </w:r>
          </w:p>
        </w:tc>
      </w:tr>
      <w:tr w14:paraId="6642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14:paraId="5A577E3D">
            <w:pPr>
              <w:spacing w:line="400" w:lineRule="exact"/>
              <w:jc w:val="center"/>
              <w:rPr>
                <w:rFonts w:hint="eastAsia" w:ascii="微软雅黑" w:hAnsi="微软雅黑" w:eastAsia="微软雅黑" w:cs="微软雅黑"/>
                <w:color w:val="auto"/>
                <w:sz w:val="24"/>
                <w:szCs w:val="24"/>
                <w:highlight w:val="none"/>
              </w:rPr>
            </w:pPr>
          </w:p>
        </w:tc>
        <w:tc>
          <w:tcPr>
            <w:tcW w:w="633" w:type="pct"/>
            <w:vMerge w:val="continue"/>
            <w:vAlign w:val="center"/>
          </w:tcPr>
          <w:p w14:paraId="6992BE4D">
            <w:pPr>
              <w:spacing w:line="400" w:lineRule="exact"/>
              <w:rPr>
                <w:rFonts w:hint="eastAsia" w:ascii="微软雅黑" w:hAnsi="微软雅黑" w:eastAsia="微软雅黑" w:cs="微软雅黑"/>
                <w:color w:val="auto"/>
                <w:sz w:val="24"/>
                <w:szCs w:val="24"/>
                <w:highlight w:val="none"/>
              </w:rPr>
            </w:pPr>
          </w:p>
        </w:tc>
        <w:tc>
          <w:tcPr>
            <w:tcW w:w="450" w:type="pct"/>
            <w:vMerge w:val="continue"/>
            <w:vAlign w:val="center"/>
          </w:tcPr>
          <w:p w14:paraId="3D9B8F80">
            <w:pPr>
              <w:spacing w:line="400" w:lineRule="exact"/>
              <w:jc w:val="center"/>
              <w:rPr>
                <w:rFonts w:hint="eastAsia" w:ascii="微软雅黑" w:hAnsi="微软雅黑" w:eastAsia="微软雅黑" w:cs="微软雅黑"/>
                <w:color w:val="auto"/>
                <w:sz w:val="24"/>
                <w:szCs w:val="24"/>
                <w:highlight w:val="none"/>
              </w:rPr>
            </w:pPr>
          </w:p>
        </w:tc>
        <w:tc>
          <w:tcPr>
            <w:tcW w:w="2391" w:type="pct"/>
            <w:vAlign w:val="center"/>
          </w:tcPr>
          <w:p w14:paraId="27255256">
            <w:pPr>
              <w:numPr>
                <w:ilvl w:val="0"/>
                <w:numId w:val="0"/>
              </w:num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2、投标人针对项目服务需求，编写完整的工作大纲，提出项目工作重点与主要内容。内容不存在瑕疵得</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分；</w:t>
            </w:r>
          </w:p>
          <w:p w14:paraId="281A5253">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存在1处瑕疵得</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分；</w:t>
            </w:r>
          </w:p>
          <w:p w14:paraId="317B9386">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存在2处瑕疵得</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分；</w:t>
            </w:r>
          </w:p>
          <w:p w14:paraId="3D0382D4">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存在3处及以上瑕疵的或未提供得0分。</w:t>
            </w:r>
          </w:p>
        </w:tc>
        <w:tc>
          <w:tcPr>
            <w:tcW w:w="1077" w:type="pct"/>
            <w:vMerge w:val="continue"/>
            <w:vAlign w:val="center"/>
          </w:tcPr>
          <w:p w14:paraId="20834031">
            <w:pPr>
              <w:spacing w:line="400" w:lineRule="exact"/>
              <w:rPr>
                <w:rFonts w:hint="eastAsia" w:ascii="微软雅黑" w:hAnsi="微软雅黑" w:eastAsia="微软雅黑" w:cs="微软雅黑"/>
                <w:color w:val="auto"/>
                <w:sz w:val="24"/>
                <w:szCs w:val="24"/>
                <w:highlight w:val="none"/>
              </w:rPr>
            </w:pPr>
          </w:p>
        </w:tc>
      </w:tr>
      <w:tr w14:paraId="6347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14:paraId="0D407588">
            <w:pPr>
              <w:spacing w:line="400" w:lineRule="exact"/>
              <w:jc w:val="center"/>
              <w:rPr>
                <w:rFonts w:hint="eastAsia" w:ascii="微软雅黑" w:hAnsi="微软雅黑" w:eastAsia="微软雅黑" w:cs="微软雅黑"/>
                <w:color w:val="auto"/>
                <w:sz w:val="24"/>
                <w:szCs w:val="24"/>
                <w:highlight w:val="none"/>
              </w:rPr>
            </w:pPr>
          </w:p>
        </w:tc>
        <w:tc>
          <w:tcPr>
            <w:tcW w:w="633" w:type="pct"/>
            <w:vMerge w:val="continue"/>
            <w:vAlign w:val="center"/>
          </w:tcPr>
          <w:p w14:paraId="7CE9A491">
            <w:pPr>
              <w:spacing w:line="400" w:lineRule="exact"/>
              <w:rPr>
                <w:rFonts w:hint="eastAsia" w:ascii="微软雅黑" w:hAnsi="微软雅黑" w:eastAsia="微软雅黑" w:cs="微软雅黑"/>
                <w:color w:val="auto"/>
                <w:sz w:val="24"/>
                <w:szCs w:val="24"/>
                <w:highlight w:val="none"/>
              </w:rPr>
            </w:pPr>
          </w:p>
        </w:tc>
        <w:tc>
          <w:tcPr>
            <w:tcW w:w="450" w:type="pct"/>
            <w:vMerge w:val="continue"/>
            <w:vAlign w:val="center"/>
          </w:tcPr>
          <w:p w14:paraId="2A5B376D">
            <w:pPr>
              <w:spacing w:line="400" w:lineRule="exact"/>
              <w:jc w:val="center"/>
              <w:rPr>
                <w:rFonts w:hint="eastAsia" w:ascii="微软雅黑" w:hAnsi="微软雅黑" w:eastAsia="微软雅黑" w:cs="微软雅黑"/>
                <w:color w:val="auto"/>
                <w:sz w:val="24"/>
                <w:szCs w:val="24"/>
                <w:highlight w:val="none"/>
              </w:rPr>
            </w:pPr>
          </w:p>
        </w:tc>
        <w:tc>
          <w:tcPr>
            <w:tcW w:w="2391" w:type="pct"/>
            <w:vAlign w:val="center"/>
          </w:tcPr>
          <w:p w14:paraId="43621094">
            <w:pPr>
              <w:numPr>
                <w:ilvl w:val="0"/>
                <w:numId w:val="12"/>
              </w:num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投标人对项目服务需求响应到位，项目整体框架条理清晰，安排得当。</w:t>
            </w:r>
          </w:p>
          <w:p w14:paraId="129299F5">
            <w:pPr>
              <w:numPr>
                <w:ilvl w:val="0"/>
                <w:numId w:val="0"/>
              </w:num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内容不存在瑕疵得</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分；</w:t>
            </w:r>
          </w:p>
          <w:p w14:paraId="46658D0B">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存在1处瑕疵得</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分；</w:t>
            </w:r>
          </w:p>
          <w:p w14:paraId="167B33EE">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存在2处瑕疵得</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分；</w:t>
            </w:r>
          </w:p>
          <w:p w14:paraId="1AD67F6C">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存在3处及以上瑕疵的或未提供得0分。</w:t>
            </w:r>
          </w:p>
        </w:tc>
        <w:tc>
          <w:tcPr>
            <w:tcW w:w="1077" w:type="pct"/>
            <w:vMerge w:val="continue"/>
            <w:vAlign w:val="center"/>
          </w:tcPr>
          <w:p w14:paraId="6B8EE07F">
            <w:pPr>
              <w:spacing w:line="400" w:lineRule="exact"/>
              <w:rPr>
                <w:rFonts w:hint="eastAsia" w:ascii="微软雅黑" w:hAnsi="微软雅黑" w:eastAsia="微软雅黑" w:cs="微软雅黑"/>
                <w:color w:val="auto"/>
                <w:sz w:val="24"/>
                <w:szCs w:val="24"/>
                <w:highlight w:val="none"/>
              </w:rPr>
            </w:pPr>
          </w:p>
        </w:tc>
      </w:tr>
      <w:tr w14:paraId="682C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14:paraId="652B9A39">
            <w:pPr>
              <w:spacing w:line="400" w:lineRule="exact"/>
              <w:jc w:val="center"/>
              <w:rPr>
                <w:rFonts w:hint="eastAsia" w:ascii="微软雅黑" w:hAnsi="微软雅黑" w:eastAsia="微软雅黑" w:cs="微软雅黑"/>
                <w:color w:val="auto"/>
                <w:sz w:val="24"/>
                <w:szCs w:val="24"/>
                <w:highlight w:val="none"/>
              </w:rPr>
            </w:pPr>
          </w:p>
        </w:tc>
        <w:tc>
          <w:tcPr>
            <w:tcW w:w="633" w:type="pct"/>
            <w:vMerge w:val="continue"/>
            <w:vAlign w:val="center"/>
          </w:tcPr>
          <w:p w14:paraId="54C85CB0">
            <w:pPr>
              <w:spacing w:line="400" w:lineRule="exact"/>
              <w:rPr>
                <w:rFonts w:hint="eastAsia" w:ascii="微软雅黑" w:hAnsi="微软雅黑" w:eastAsia="微软雅黑" w:cs="微软雅黑"/>
                <w:color w:val="auto"/>
                <w:sz w:val="24"/>
                <w:szCs w:val="24"/>
                <w:highlight w:val="none"/>
              </w:rPr>
            </w:pPr>
          </w:p>
        </w:tc>
        <w:tc>
          <w:tcPr>
            <w:tcW w:w="450" w:type="pct"/>
            <w:vMerge w:val="continue"/>
            <w:vAlign w:val="center"/>
          </w:tcPr>
          <w:p w14:paraId="2598BFEE">
            <w:pPr>
              <w:spacing w:line="400" w:lineRule="exact"/>
              <w:jc w:val="center"/>
              <w:rPr>
                <w:rFonts w:hint="eastAsia" w:ascii="微软雅黑" w:hAnsi="微软雅黑" w:eastAsia="微软雅黑" w:cs="微软雅黑"/>
                <w:color w:val="auto"/>
                <w:sz w:val="24"/>
                <w:szCs w:val="24"/>
                <w:highlight w:val="none"/>
              </w:rPr>
            </w:pPr>
          </w:p>
        </w:tc>
        <w:tc>
          <w:tcPr>
            <w:tcW w:w="2391" w:type="pct"/>
            <w:vAlign w:val="center"/>
          </w:tcPr>
          <w:p w14:paraId="7007C7D4">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4、针对中心城区物流配送工作存在的主要问题有较为深刻认识，对中长期城市物流发展趋势有较准确把握，所提出的结论及对策具有较强可操作性。</w:t>
            </w:r>
          </w:p>
          <w:p w14:paraId="7D9791A4">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内容不存在瑕疵得30分；</w:t>
            </w:r>
          </w:p>
          <w:p w14:paraId="3B525A2E">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存在1处瑕疵得20分；</w:t>
            </w:r>
          </w:p>
          <w:p w14:paraId="161EC2F2">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存在2处瑕疵得10分；</w:t>
            </w:r>
          </w:p>
          <w:p w14:paraId="09A67C3D">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存在3处及以上瑕疵的或未提供得0分。</w:t>
            </w:r>
          </w:p>
        </w:tc>
        <w:tc>
          <w:tcPr>
            <w:tcW w:w="1077" w:type="pct"/>
            <w:vMerge w:val="continue"/>
            <w:vAlign w:val="center"/>
          </w:tcPr>
          <w:p w14:paraId="320AECD6">
            <w:pPr>
              <w:spacing w:line="400" w:lineRule="exact"/>
              <w:rPr>
                <w:rFonts w:hint="eastAsia" w:ascii="微软雅黑" w:hAnsi="微软雅黑" w:eastAsia="微软雅黑" w:cs="微软雅黑"/>
                <w:color w:val="auto"/>
                <w:sz w:val="24"/>
                <w:szCs w:val="24"/>
                <w:highlight w:val="none"/>
              </w:rPr>
            </w:pPr>
          </w:p>
        </w:tc>
      </w:tr>
      <w:tr w14:paraId="56EF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14:paraId="1117F3FB">
            <w:pPr>
              <w:spacing w:line="400" w:lineRule="exact"/>
              <w:ind w:firstLine="480" w:firstLineChars="200"/>
              <w:jc w:val="left"/>
              <w:rPr>
                <w:rFonts w:hint="eastAsia" w:ascii="微软雅黑" w:hAnsi="微软雅黑" w:eastAsia="微软雅黑" w:cs="微软雅黑"/>
                <w:color w:val="auto"/>
                <w:sz w:val="24"/>
                <w:szCs w:val="24"/>
                <w:highlight w:val="none"/>
              </w:rPr>
            </w:pPr>
          </w:p>
        </w:tc>
        <w:tc>
          <w:tcPr>
            <w:tcW w:w="633" w:type="pct"/>
            <w:vMerge w:val="continue"/>
            <w:vAlign w:val="center"/>
          </w:tcPr>
          <w:p w14:paraId="5EF79F9A">
            <w:pPr>
              <w:spacing w:line="400" w:lineRule="exact"/>
              <w:ind w:firstLine="480" w:firstLineChars="200"/>
              <w:rPr>
                <w:rFonts w:hint="eastAsia" w:ascii="微软雅黑" w:hAnsi="微软雅黑" w:eastAsia="微软雅黑" w:cs="微软雅黑"/>
                <w:color w:val="auto"/>
                <w:sz w:val="24"/>
                <w:szCs w:val="24"/>
                <w:highlight w:val="none"/>
              </w:rPr>
            </w:pPr>
          </w:p>
        </w:tc>
        <w:tc>
          <w:tcPr>
            <w:tcW w:w="450" w:type="pct"/>
            <w:vAlign w:val="center"/>
          </w:tcPr>
          <w:p w14:paraId="5CB2B25B">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2.服务保障（10分）</w:t>
            </w:r>
          </w:p>
        </w:tc>
        <w:tc>
          <w:tcPr>
            <w:tcW w:w="2391" w:type="pct"/>
            <w:vAlign w:val="center"/>
          </w:tcPr>
          <w:p w14:paraId="7C8AF239">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供应商提供针对本项目的服务保障方案，内容包含但不限于：保证项目顺利开展的服务实施计划、工作安排、人员配置等内容。</w:t>
            </w:r>
          </w:p>
          <w:p w14:paraId="797B6938">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内容不存在瑕疵得10</w:t>
            </w:r>
            <w:r>
              <w:rPr>
                <w:rFonts w:hint="eastAsia" w:ascii="微软雅黑" w:hAnsi="微软雅黑" w:eastAsia="微软雅黑" w:cs="微软雅黑"/>
                <w:color w:val="auto"/>
                <w:sz w:val="24"/>
                <w:szCs w:val="24"/>
                <w:highlight w:val="none"/>
              </w:rPr>
              <w:t>分；</w:t>
            </w:r>
          </w:p>
          <w:p w14:paraId="0E807492">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内容存在1处瑕疵得6分；</w:t>
            </w:r>
          </w:p>
          <w:p w14:paraId="029A7A1A">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存在2处瑕疵得</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分；</w:t>
            </w:r>
          </w:p>
          <w:p w14:paraId="2A2EE547">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存在3处及以上瑕疵的或未提供得0分。</w:t>
            </w:r>
          </w:p>
        </w:tc>
        <w:tc>
          <w:tcPr>
            <w:tcW w:w="1077" w:type="pct"/>
            <w:vMerge w:val="continue"/>
            <w:vAlign w:val="center"/>
          </w:tcPr>
          <w:p w14:paraId="060A5F1F">
            <w:pPr>
              <w:spacing w:line="400" w:lineRule="exact"/>
              <w:ind w:firstLine="480" w:firstLineChars="200"/>
              <w:rPr>
                <w:rFonts w:hint="eastAsia" w:ascii="微软雅黑" w:hAnsi="微软雅黑" w:eastAsia="微软雅黑" w:cs="微软雅黑"/>
                <w:color w:val="auto"/>
                <w:sz w:val="24"/>
                <w:szCs w:val="24"/>
                <w:highlight w:val="none"/>
              </w:rPr>
            </w:pPr>
          </w:p>
        </w:tc>
      </w:tr>
      <w:tr w14:paraId="30D7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447" w:type="pct"/>
            <w:vAlign w:val="center"/>
          </w:tcPr>
          <w:p w14:paraId="4C156497">
            <w:pPr>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633" w:type="pct"/>
            <w:vAlign w:val="center"/>
          </w:tcPr>
          <w:p w14:paraId="6BC0C4CD">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商务部分（10%）</w:t>
            </w:r>
          </w:p>
        </w:tc>
        <w:tc>
          <w:tcPr>
            <w:tcW w:w="450" w:type="pct"/>
            <w:vAlign w:val="center"/>
          </w:tcPr>
          <w:p w14:paraId="5D4AE568">
            <w:pPr>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团队（10分）</w:t>
            </w:r>
          </w:p>
        </w:tc>
        <w:tc>
          <w:tcPr>
            <w:tcW w:w="2391" w:type="pct"/>
            <w:vAlign w:val="center"/>
          </w:tcPr>
          <w:p w14:paraId="2AA071FB">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供应商为本项目拟投入的项目负责人或团队人员具有</w:t>
            </w:r>
            <w:r>
              <w:rPr>
                <w:rFonts w:hint="eastAsia" w:ascii="微软雅黑" w:hAnsi="微软雅黑" w:eastAsia="微软雅黑" w:cs="微软雅黑"/>
                <w:color w:val="auto"/>
                <w:sz w:val="24"/>
                <w:szCs w:val="24"/>
                <w:highlight w:val="none"/>
                <w:lang w:val="en-US" w:eastAsia="zh-CN"/>
              </w:rPr>
              <w:t>交通类</w:t>
            </w:r>
            <w:r>
              <w:rPr>
                <w:rFonts w:hint="eastAsia" w:ascii="微软雅黑" w:hAnsi="微软雅黑" w:eastAsia="微软雅黑" w:cs="微软雅黑"/>
                <w:color w:val="auto"/>
                <w:sz w:val="24"/>
                <w:szCs w:val="24"/>
                <w:highlight w:val="none"/>
                <w:lang w:val="en-US" w:eastAsia="zh-CN"/>
              </w:rPr>
              <w:t>或</w:t>
            </w:r>
            <w:r>
              <w:rPr>
                <w:rFonts w:hint="eastAsia" w:ascii="微软雅黑" w:hAnsi="微软雅黑" w:eastAsia="微软雅黑" w:cs="微软雅黑"/>
                <w:color w:val="auto"/>
                <w:sz w:val="24"/>
                <w:szCs w:val="24"/>
                <w:highlight w:val="none"/>
              </w:rPr>
              <w:t>规划类专业副高级职</w:t>
            </w:r>
            <w:bookmarkStart w:id="167" w:name="_GoBack"/>
            <w:bookmarkEnd w:id="167"/>
            <w:r>
              <w:rPr>
                <w:rFonts w:hint="eastAsia" w:ascii="微软雅黑" w:hAnsi="微软雅黑" w:eastAsia="微软雅黑" w:cs="微软雅黑"/>
                <w:color w:val="auto"/>
                <w:sz w:val="24"/>
                <w:szCs w:val="24"/>
                <w:highlight w:val="none"/>
              </w:rPr>
              <w:t>称或中级职称，每有1个得5分，最多得10分。</w:t>
            </w:r>
          </w:p>
        </w:tc>
        <w:tc>
          <w:tcPr>
            <w:tcW w:w="1077" w:type="pct"/>
            <w:vAlign w:val="center"/>
          </w:tcPr>
          <w:p w14:paraId="68416BF8">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提供职称证复印件和供应商为拟派项目团队人员缴纳的2025年1任意一个月的社保证明材料复印件(不足1月的可提供人员劳务合同复印件或返聘合同)，加盖供应商公章。</w:t>
            </w:r>
          </w:p>
        </w:tc>
      </w:tr>
    </w:tbl>
    <w:p w14:paraId="057B785B">
      <w:pPr>
        <w:pStyle w:val="4"/>
        <w:spacing w:before="0" w:after="0" w:line="400" w:lineRule="exact"/>
        <w:rPr>
          <w:rFonts w:hint="eastAsia" w:ascii="微软雅黑" w:hAnsi="微软雅黑" w:eastAsia="微软雅黑" w:cs="微软雅黑"/>
          <w:sz w:val="24"/>
          <w:szCs w:val="24"/>
          <w:highlight w:val="none"/>
        </w:rPr>
      </w:pPr>
      <w:bookmarkStart w:id="86" w:name="_Toc19155"/>
      <w:r>
        <w:rPr>
          <w:rFonts w:hint="eastAsia" w:ascii="微软雅黑" w:hAnsi="微软雅黑" w:eastAsia="微软雅黑" w:cs="微软雅黑"/>
          <w:sz w:val="24"/>
          <w:szCs w:val="24"/>
          <w:highlight w:val="none"/>
        </w:rPr>
        <w:t>三、无效响应</w:t>
      </w:r>
      <w:bookmarkEnd w:id="83"/>
      <w:bookmarkEnd w:id="86"/>
    </w:p>
    <w:p w14:paraId="6CC4F86C">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供应商发生以下条款情况之一者，视为无效响应，其响应文件将被拒绝：</w:t>
      </w:r>
    </w:p>
    <w:p w14:paraId="5B7B3E5E">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（一）供应商不符合规定的基本资格条件或特定资格条件的；</w:t>
      </w:r>
    </w:p>
    <w:p w14:paraId="22149529">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（二）供应商的法定代表人或其授权代表未参加磋商；</w:t>
      </w:r>
    </w:p>
    <w:p w14:paraId="0AAB06C9">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（三）供应商所提交的响应文件不按第七篇“响应文件编制要求”规定签字、盖章；</w:t>
      </w:r>
    </w:p>
    <w:p w14:paraId="5E300C08">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（四）供应商的最后报价超过采购预算的；</w:t>
      </w:r>
    </w:p>
    <w:p w14:paraId="744A85E4">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（五）法定代表人为同一个人的两个及两个以上法人，母公司、全资子公司及其控股公司，在同一分包采购中同时参与磋商；</w:t>
      </w:r>
    </w:p>
    <w:p w14:paraId="69FF66C0">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（六）单位负责人为同一人或者存在直接控股、管理关系的不同供应商，参加同一合同项下的政府采购活动的；</w:t>
      </w:r>
    </w:p>
    <w:p w14:paraId="0615B563">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（七）为采购项目提供整体设计、规范编制或者项目管理、监理、检测等服务的供应商，再参加该采购项目的其他采购活动；</w:t>
      </w:r>
    </w:p>
    <w:p w14:paraId="09DC3E15">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（八）供应商的服务期、质量保证期及磋商有效期不满足竞争性磋商文件要求的；</w:t>
      </w:r>
    </w:p>
    <w:p w14:paraId="6146580F">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（九）供应商响应文件内容有与国家现行法律法规相违背的内容，或附有采购人无法接受的条件。</w:t>
      </w:r>
    </w:p>
    <w:p w14:paraId="62AD2CA3">
      <w:pPr>
        <w:pStyle w:val="4"/>
        <w:spacing w:before="0" w:after="0" w:line="400" w:lineRule="exact"/>
        <w:rPr>
          <w:rFonts w:hint="eastAsia" w:ascii="微软雅黑" w:hAnsi="微软雅黑" w:eastAsia="微软雅黑" w:cs="微软雅黑"/>
          <w:sz w:val="24"/>
          <w:szCs w:val="24"/>
          <w:highlight w:val="none"/>
        </w:rPr>
      </w:pPr>
      <w:bookmarkStart w:id="87" w:name="_Toc365"/>
      <w:bookmarkStart w:id="88" w:name="_Toc9907"/>
      <w:r>
        <w:rPr>
          <w:rFonts w:hint="eastAsia" w:ascii="微软雅黑" w:hAnsi="微软雅黑" w:eastAsia="微软雅黑" w:cs="微软雅黑"/>
          <w:sz w:val="24"/>
          <w:szCs w:val="24"/>
          <w:highlight w:val="none"/>
        </w:rPr>
        <w:t>四、</w:t>
      </w:r>
      <w:bookmarkEnd w:id="84"/>
      <w:bookmarkEnd w:id="85"/>
      <w:r>
        <w:rPr>
          <w:rFonts w:hint="eastAsia" w:ascii="微软雅黑" w:hAnsi="微软雅黑" w:eastAsia="微软雅黑" w:cs="微软雅黑"/>
          <w:sz w:val="24"/>
          <w:szCs w:val="24"/>
          <w:highlight w:val="none"/>
        </w:rPr>
        <w:t>采购终止</w:t>
      </w:r>
      <w:bookmarkEnd w:id="87"/>
      <w:bookmarkEnd w:id="88"/>
    </w:p>
    <w:p w14:paraId="2896465A">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出现下列情形之一的，采购人或者采购代理机构应当终止竞争性磋商采购活动，发布项目终止公告并说明原因，重新开展采购活动：</w:t>
      </w:r>
    </w:p>
    <w:p w14:paraId="2815BC12">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（一）因情况变化，不再符合规定的竞争性磋商采购方式适用情形的；</w:t>
      </w:r>
    </w:p>
    <w:p w14:paraId="64DCBC0E">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（二）出现影响采购公正的违法、违规行为的；</w:t>
      </w:r>
    </w:p>
    <w:p w14:paraId="032743CD">
      <w:pPr>
        <w:snapToGrid w:val="0"/>
        <w:spacing w:line="400" w:lineRule="exact"/>
        <w:ind w:firstLine="465"/>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在采购过程中符合要求的供应商或者报价未超过采购预算的供应商不足3家的，但《政府采购竞争性磋商采购方式管理暂行办法》第二十一条第三款规定的情形,以及财政部财库[2015]124号文件规定的情形除外。</w:t>
      </w:r>
    </w:p>
    <w:p w14:paraId="785B2439">
      <w:pPr>
        <w:spacing w:line="360" w:lineRule="auto"/>
        <w:rPr>
          <w:rFonts w:hint="eastAsia" w:ascii="微软雅黑" w:hAnsi="微软雅黑" w:eastAsia="微软雅黑" w:cs="微软雅黑"/>
          <w:sz w:val="24"/>
          <w:szCs w:val="24"/>
          <w:highlight w:val="none"/>
        </w:rPr>
        <w:sectPr>
          <w:pgSz w:w="11907" w:h="16840"/>
          <w:pgMar w:top="1134" w:right="1191" w:bottom="1134" w:left="1304" w:header="964" w:footer="992" w:gutter="0"/>
          <w:pgNumType w:fmt="numberInDash"/>
          <w:cols w:space="720" w:num="1"/>
          <w:docGrid w:linePitch="312" w:charSpace="0"/>
        </w:sectPr>
      </w:pPr>
    </w:p>
    <w:p w14:paraId="5CCDD0DA">
      <w:pPr>
        <w:pStyle w:val="3"/>
        <w:spacing w:line="240" w:lineRule="auto"/>
        <w:jc w:val="center"/>
        <w:rPr>
          <w:rFonts w:hint="eastAsia" w:ascii="微软雅黑" w:hAnsi="微软雅黑" w:eastAsia="微软雅黑" w:cs="微软雅黑"/>
          <w:b w:val="0"/>
          <w:szCs w:val="30"/>
          <w:highlight w:val="none"/>
        </w:rPr>
      </w:pPr>
      <w:bookmarkStart w:id="89" w:name="_Toc25982"/>
      <w:bookmarkStart w:id="90" w:name="_Toc102227313"/>
      <w:bookmarkStart w:id="91" w:name="_Toc14757"/>
      <w:r>
        <w:rPr>
          <w:rFonts w:hint="eastAsia" w:ascii="微软雅黑" w:hAnsi="微软雅黑" w:eastAsia="微软雅黑" w:cs="微软雅黑"/>
          <w:b w:val="0"/>
          <w:sz w:val="36"/>
          <w:szCs w:val="30"/>
          <w:highlight w:val="none"/>
        </w:rPr>
        <w:t>第五篇  供应商须知</w:t>
      </w:r>
      <w:bookmarkEnd w:id="89"/>
      <w:bookmarkEnd w:id="90"/>
      <w:bookmarkEnd w:id="91"/>
    </w:p>
    <w:p w14:paraId="5ED21269">
      <w:pPr>
        <w:pStyle w:val="4"/>
        <w:spacing w:before="0" w:after="0" w:line="240" w:lineRule="auto"/>
        <w:rPr>
          <w:rFonts w:hint="eastAsia" w:ascii="微软雅黑" w:hAnsi="微软雅黑" w:eastAsia="微软雅黑" w:cs="微软雅黑"/>
          <w:sz w:val="24"/>
          <w:szCs w:val="24"/>
          <w:highlight w:val="none"/>
        </w:rPr>
      </w:pPr>
      <w:bookmarkStart w:id="92" w:name="_Toc342913389"/>
      <w:bookmarkStart w:id="93" w:name="_Toc2591"/>
      <w:bookmarkStart w:id="94" w:name="_Toc22686"/>
      <w:r>
        <w:rPr>
          <w:rFonts w:hint="eastAsia" w:ascii="微软雅黑" w:hAnsi="微软雅黑" w:eastAsia="微软雅黑" w:cs="微软雅黑"/>
          <w:sz w:val="24"/>
          <w:szCs w:val="24"/>
          <w:highlight w:val="none"/>
        </w:rPr>
        <w:t>一、磋商</w:t>
      </w:r>
      <w:bookmarkEnd w:id="92"/>
      <w:r>
        <w:rPr>
          <w:rFonts w:hint="eastAsia" w:ascii="微软雅黑" w:hAnsi="微软雅黑" w:eastAsia="微软雅黑" w:cs="微软雅黑"/>
          <w:sz w:val="24"/>
          <w:szCs w:val="24"/>
          <w:highlight w:val="none"/>
        </w:rPr>
        <w:t>费用</w:t>
      </w:r>
      <w:bookmarkEnd w:id="93"/>
      <w:bookmarkEnd w:id="94"/>
    </w:p>
    <w:p w14:paraId="3C193078">
      <w:pPr>
        <w:pStyle w:val="163"/>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参与磋商的供应商应承担其编制响应文件与递交响应文件所涉及的一切费用，不论磋商结果如何，采购人在任何情况下无义务也无责任承担这些费用。</w:t>
      </w:r>
    </w:p>
    <w:p w14:paraId="2D653BC5">
      <w:pPr>
        <w:pStyle w:val="4"/>
        <w:tabs>
          <w:tab w:val="left" w:pos="2640"/>
        </w:tabs>
        <w:spacing w:before="0" w:after="0" w:line="400" w:lineRule="exact"/>
        <w:rPr>
          <w:rFonts w:hint="eastAsia" w:ascii="微软雅黑" w:hAnsi="微软雅黑" w:eastAsia="微软雅黑" w:cs="微软雅黑"/>
          <w:sz w:val="24"/>
          <w:szCs w:val="24"/>
          <w:highlight w:val="none"/>
        </w:rPr>
      </w:pPr>
      <w:bookmarkStart w:id="95" w:name="_Toc342913391"/>
      <w:bookmarkStart w:id="96" w:name="_Toc12406"/>
      <w:bookmarkStart w:id="97" w:name="_Toc499131167"/>
      <w:bookmarkStart w:id="98" w:name="_Toc499216297"/>
      <w:bookmarkStart w:id="99" w:name="_Toc8049"/>
      <w:r>
        <w:rPr>
          <w:rFonts w:hint="eastAsia" w:ascii="微软雅黑" w:hAnsi="微软雅黑" w:eastAsia="微软雅黑" w:cs="微软雅黑"/>
          <w:sz w:val="24"/>
          <w:szCs w:val="24"/>
          <w:highlight w:val="none"/>
        </w:rPr>
        <w:t>二、竞争性磋商文件</w:t>
      </w:r>
      <w:bookmarkEnd w:id="95"/>
      <w:bookmarkEnd w:id="96"/>
      <w:bookmarkEnd w:id="97"/>
      <w:bookmarkEnd w:id="98"/>
      <w:bookmarkEnd w:id="99"/>
    </w:p>
    <w:p w14:paraId="1FB2B5AE">
      <w:pPr>
        <w:pStyle w:val="163"/>
        <w:spacing w:line="400" w:lineRule="exact"/>
        <w:ind w:firstLine="480" w:firstLineChars="200"/>
        <w:rPr>
          <w:rFonts w:hint="eastAsia" w:ascii="微软雅黑" w:hAnsi="微软雅黑" w:eastAsia="微软雅黑" w:cs="微软雅黑"/>
          <w:sz w:val="24"/>
          <w:szCs w:val="24"/>
          <w:highlight w:val="none"/>
        </w:rPr>
      </w:pPr>
      <w:bookmarkStart w:id="100" w:name="_Toc318159349"/>
      <w:bookmarkStart w:id="101" w:name="_Toc318166429"/>
      <w:bookmarkStart w:id="102" w:name="_Toc318159160"/>
      <w:bookmarkStart w:id="103" w:name="_Toc318159780"/>
      <w:r>
        <w:rPr>
          <w:rFonts w:hint="eastAsia" w:ascii="微软雅黑" w:hAnsi="微软雅黑" w:eastAsia="微软雅黑" w:cs="微软雅黑"/>
          <w:sz w:val="24"/>
          <w:szCs w:val="24"/>
          <w:highlight w:val="none"/>
        </w:rPr>
        <w:t>（一）竞争性磋商文件由采购邀请书；采购服务需求；采购商务需求；磋商程序及方法、评审标准、无效响应和采购终止；供应商须知；合同草案条款；响应文件编制要求七部分组成。</w:t>
      </w:r>
    </w:p>
    <w:p w14:paraId="25F0A822">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（二）采购人所作的一切有效的书面通知、修改及补充，都是竞争性磋商文件不可分割的部分。</w:t>
      </w:r>
    </w:p>
    <w:p w14:paraId="1C6EE49D">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（三）竞争性磋商文件的解释</w:t>
      </w:r>
    </w:p>
    <w:p w14:paraId="654520B7">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280509D6">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（四）本竞争性磋商文件中，磋商小组根据与供应商进行磋商可能实质性变动的内容为竞争性磋商文件第二、三、六篇全部内容。</w:t>
      </w:r>
    </w:p>
    <w:p w14:paraId="64572C29">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（五）评审的依据为竞争性磋商文件和响应文件（含有效的书面承诺）。磋商小组判断响应文件对竞争性磋商文件的响应，仅基于响应文件本身而不靠外部证据。</w:t>
      </w:r>
    </w:p>
    <w:bookmarkEnd w:id="100"/>
    <w:bookmarkEnd w:id="101"/>
    <w:bookmarkEnd w:id="102"/>
    <w:bookmarkEnd w:id="103"/>
    <w:p w14:paraId="7F45FD6D">
      <w:pPr>
        <w:pStyle w:val="4"/>
        <w:spacing w:before="0" w:after="0" w:line="400" w:lineRule="exact"/>
        <w:rPr>
          <w:rFonts w:hint="eastAsia" w:ascii="微软雅黑" w:hAnsi="微软雅黑" w:eastAsia="微软雅黑" w:cs="微软雅黑"/>
          <w:sz w:val="24"/>
          <w:szCs w:val="24"/>
          <w:highlight w:val="none"/>
        </w:rPr>
      </w:pPr>
      <w:bookmarkStart w:id="104" w:name="_Toc499131168"/>
      <w:bookmarkStart w:id="105" w:name="_Toc342913392"/>
      <w:bookmarkStart w:id="106" w:name="_Toc11441"/>
      <w:bookmarkStart w:id="107" w:name="_Toc7730"/>
      <w:bookmarkStart w:id="108" w:name="_Toc179714297"/>
      <w:bookmarkStart w:id="109" w:name="_Toc499216298"/>
      <w:bookmarkStart w:id="110" w:name="_Toc102227318"/>
      <w:r>
        <w:rPr>
          <w:rFonts w:hint="eastAsia" w:ascii="微软雅黑" w:hAnsi="微软雅黑" w:eastAsia="微软雅黑" w:cs="微软雅黑"/>
          <w:sz w:val="24"/>
          <w:szCs w:val="24"/>
          <w:highlight w:val="none"/>
        </w:rPr>
        <w:t>三、磋商要求</w:t>
      </w:r>
      <w:bookmarkEnd w:id="104"/>
      <w:bookmarkEnd w:id="105"/>
      <w:bookmarkEnd w:id="106"/>
      <w:bookmarkEnd w:id="107"/>
      <w:bookmarkEnd w:id="108"/>
      <w:bookmarkEnd w:id="109"/>
      <w:bookmarkEnd w:id="110"/>
    </w:p>
    <w:p w14:paraId="3B184B50">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（一）响应文件</w:t>
      </w:r>
    </w:p>
    <w:p w14:paraId="2E0E1AB3">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E23084F">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2、响应文件组成</w:t>
      </w:r>
    </w:p>
    <w:p w14:paraId="5102C33F">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2092E29">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（二）联合体</w:t>
      </w:r>
    </w:p>
    <w:p w14:paraId="653CD8C6">
      <w:pPr>
        <w:spacing w:line="400" w:lineRule="exact"/>
        <w:ind w:firstLine="480" w:firstLineChars="200"/>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本项目不接受联合体投标。</w:t>
      </w:r>
    </w:p>
    <w:p w14:paraId="6A5503C3">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（三）磋商有效期：响应文件及有关承诺文件有效期为提交响应文件截止时间起90天。</w:t>
      </w:r>
    </w:p>
    <w:p w14:paraId="5A7E35E4">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（四）修正错误</w:t>
      </w:r>
    </w:p>
    <w:p w14:paraId="36E654CE">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1、若供应商所递交的响应文件或最后报价中的价格出现大写金额和小写金额不一致的错误，以大写金额修正为准。</w:t>
      </w:r>
    </w:p>
    <w:p w14:paraId="3D5028AB">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47350D0D">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（五）提交响应文件的份数和签署</w:t>
      </w:r>
    </w:p>
    <w:p w14:paraId="594278E6">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6624ECD7">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2、在响应文件正本中，竞争性磋商文件第七篇响应文件编制要求中规定签字、盖章的地方必须按其规定签字、盖章。</w:t>
      </w:r>
    </w:p>
    <w:p w14:paraId="319ED36A">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（六）响应文件的递交</w:t>
      </w:r>
    </w:p>
    <w:p w14:paraId="35216525">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 响应文件的密封</w:t>
      </w:r>
    </w:p>
    <w:p w14:paraId="5D321BE6">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1.1响应文件的正本、副本以及电子文档均应密封送达递交响应文件地点，应在封套上注明项目名称、供应商名称。若正本、副本以及电子文档分别进行密封的，还应在封套上注明“正本”、“副本”、“电子文档”字样。</w:t>
      </w:r>
    </w:p>
    <w:p w14:paraId="66653020">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1.2封套的封口处应加盖供应商公章或由法定代表人授权代表签字。</w:t>
      </w:r>
    </w:p>
    <w:p w14:paraId="52F43934">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2.如果未按上述规定进行密封，采购代理机构对响应文件误投、丢失或提前拆封不负责任。</w:t>
      </w:r>
    </w:p>
    <w:p w14:paraId="7E436A36">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（七）供应商参与人员</w:t>
      </w:r>
    </w:p>
    <w:p w14:paraId="7B4E9027">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各个供应商应当派1-2名代表参与磋商，至少1人应为法定代表人或具有法定代表人授权委托书的授权代表。</w:t>
      </w:r>
    </w:p>
    <w:p w14:paraId="0FFD0FCC">
      <w:pPr>
        <w:pStyle w:val="4"/>
        <w:spacing w:before="0" w:after="0" w:line="400" w:lineRule="exact"/>
        <w:rPr>
          <w:rFonts w:hint="eastAsia" w:ascii="微软雅黑" w:hAnsi="微软雅黑" w:eastAsia="微软雅黑" w:cs="微软雅黑"/>
          <w:sz w:val="24"/>
          <w:szCs w:val="24"/>
          <w:highlight w:val="none"/>
        </w:rPr>
      </w:pPr>
      <w:bookmarkStart w:id="111" w:name="_Toc499131169"/>
      <w:bookmarkStart w:id="112" w:name="_Toc499216299"/>
      <w:bookmarkStart w:id="113" w:name="_Toc9836"/>
      <w:bookmarkStart w:id="114" w:name="_Toc11507"/>
      <w:r>
        <w:rPr>
          <w:rFonts w:hint="eastAsia" w:ascii="微软雅黑" w:hAnsi="微软雅黑" w:eastAsia="微软雅黑" w:cs="微软雅黑"/>
          <w:sz w:val="24"/>
          <w:szCs w:val="24"/>
          <w:highlight w:val="none"/>
        </w:rPr>
        <w:t>四、成交供应商的确认和变更</w:t>
      </w:r>
      <w:bookmarkEnd w:id="111"/>
      <w:bookmarkEnd w:id="112"/>
      <w:bookmarkEnd w:id="113"/>
      <w:bookmarkEnd w:id="114"/>
    </w:p>
    <w:p w14:paraId="7A53C0AD">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（一）成交供应商的确认</w:t>
      </w:r>
    </w:p>
    <w:p w14:paraId="7A139632">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C75E4FD">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（二）成交供应商的变更</w:t>
      </w:r>
    </w:p>
    <w:p w14:paraId="31DE9C3F">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441CEAAA">
      <w:pPr>
        <w:pStyle w:val="4"/>
        <w:spacing w:before="0" w:after="0" w:line="400" w:lineRule="exact"/>
        <w:rPr>
          <w:rFonts w:hint="eastAsia" w:ascii="微软雅黑" w:hAnsi="微软雅黑" w:eastAsia="微软雅黑" w:cs="微软雅黑"/>
          <w:sz w:val="24"/>
          <w:szCs w:val="24"/>
          <w:highlight w:val="none"/>
        </w:rPr>
      </w:pPr>
      <w:bookmarkStart w:id="115" w:name="_Toc4502"/>
      <w:bookmarkStart w:id="116" w:name="_Toc31079"/>
      <w:bookmarkStart w:id="117" w:name="_Toc499131170"/>
      <w:bookmarkStart w:id="118" w:name="_Toc102227321"/>
      <w:bookmarkStart w:id="119" w:name="_Toc499216300"/>
      <w:bookmarkStart w:id="120" w:name="_Toc342913395"/>
      <w:r>
        <w:rPr>
          <w:rFonts w:hint="eastAsia" w:ascii="微软雅黑" w:hAnsi="微软雅黑" w:eastAsia="微软雅黑" w:cs="微软雅黑"/>
          <w:sz w:val="24"/>
          <w:szCs w:val="24"/>
          <w:highlight w:val="none"/>
        </w:rPr>
        <w:t>五、成交通知</w:t>
      </w:r>
      <w:bookmarkEnd w:id="115"/>
      <w:bookmarkEnd w:id="116"/>
      <w:bookmarkEnd w:id="117"/>
      <w:bookmarkEnd w:id="118"/>
      <w:bookmarkEnd w:id="119"/>
      <w:bookmarkEnd w:id="120"/>
    </w:p>
    <w:p w14:paraId="24634411">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（一）成交供应商确定后，采购代理机构将在</w:t>
      </w:r>
      <w:r>
        <w:rPr>
          <w:rFonts w:hint="eastAsia" w:ascii="微软雅黑" w:hAnsi="微软雅黑" w:eastAsia="微软雅黑" w:cs="微软雅黑"/>
          <w:sz w:val="24"/>
          <w:highlight w:val="none"/>
        </w:rPr>
        <w:t>“行采家”（http://www.gec123.com）网</w:t>
      </w:r>
      <w:r>
        <w:rPr>
          <w:rFonts w:hint="eastAsia" w:ascii="微软雅黑" w:hAnsi="微软雅黑" w:eastAsia="微软雅黑" w:cs="微软雅黑"/>
          <w:sz w:val="24"/>
          <w:szCs w:val="24"/>
          <w:highlight w:val="none"/>
        </w:rPr>
        <w:t>上发布成交结果公告。</w:t>
      </w:r>
    </w:p>
    <w:p w14:paraId="0F36FE85">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（二）结果公告发出同时，采购代理机构将以书面形式发出《成交通知书》。《成交通知书》一经发出即发生法律效力。</w:t>
      </w:r>
    </w:p>
    <w:p w14:paraId="4BCEEC96">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（三）《成交通知书》将作为签订合同的依据。</w:t>
      </w:r>
    </w:p>
    <w:p w14:paraId="5C572024">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（四）如有供应商对成交结果提出质疑的，在质疑处理完毕后发出成交通知书。</w:t>
      </w:r>
    </w:p>
    <w:p w14:paraId="1578E344">
      <w:pPr>
        <w:pStyle w:val="4"/>
        <w:spacing w:before="0" w:after="0" w:line="400" w:lineRule="exact"/>
        <w:rPr>
          <w:rFonts w:hint="eastAsia" w:ascii="微软雅黑" w:hAnsi="微软雅黑" w:eastAsia="微软雅黑" w:cs="微软雅黑"/>
          <w:sz w:val="24"/>
          <w:szCs w:val="24"/>
          <w:highlight w:val="none"/>
        </w:rPr>
      </w:pPr>
      <w:bookmarkStart w:id="121" w:name="_Toc499131171"/>
      <w:bookmarkStart w:id="122" w:name="_Toc23341"/>
      <w:bookmarkStart w:id="123" w:name="_Toc499216301"/>
      <w:bookmarkStart w:id="124" w:name="_Toc23971"/>
      <w:r>
        <w:rPr>
          <w:rFonts w:hint="eastAsia" w:ascii="微软雅黑" w:hAnsi="微软雅黑" w:eastAsia="微软雅黑" w:cs="微软雅黑"/>
          <w:sz w:val="24"/>
          <w:szCs w:val="24"/>
          <w:highlight w:val="none"/>
        </w:rPr>
        <w:t>六、关于质疑和投诉</w:t>
      </w:r>
      <w:bookmarkEnd w:id="121"/>
      <w:bookmarkEnd w:id="122"/>
      <w:bookmarkEnd w:id="123"/>
      <w:bookmarkEnd w:id="124"/>
    </w:p>
    <w:p w14:paraId="59B3678A">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（一）质疑</w:t>
      </w:r>
    </w:p>
    <w:p w14:paraId="5298100B">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供应商认为采购文件、采购过程和成交结果使自己的权益收到伤害的，可向采购人或采购代理机构以书面形式提出质疑。</w:t>
      </w:r>
    </w:p>
    <w:p w14:paraId="2EAC59F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提出质疑的应当是参与所质疑项目采购活动的供应商。 </w:t>
      </w:r>
    </w:p>
    <w:p w14:paraId="2503A4F5">
      <w:pPr>
        <w:spacing w:line="400" w:lineRule="exact"/>
        <w:ind w:right="12" w:firstLine="480"/>
        <w:outlineLvl w:val="2"/>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1.质疑时限、内容</w:t>
      </w:r>
    </w:p>
    <w:p w14:paraId="17DC1124">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供应商认为采购文件、采购过程、成交结果使自己的权益受到损害的，可以在知道或者应知其权益受到损害之日起7个工作日内，以书面形式向采购人、采购代理机构提出质疑。</w:t>
      </w:r>
    </w:p>
    <w:p w14:paraId="708A4627">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1.2供应商提出质疑应当提交质疑函和必要的证明材料，质疑函应当包括下列内容：</w:t>
      </w:r>
    </w:p>
    <w:p w14:paraId="03B2293A">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1.2.1供应商的姓名或者名称、地址、邮编、联系人及联系电话；</w:t>
      </w:r>
    </w:p>
    <w:p w14:paraId="64E44EA4">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1.2.2质疑项目的名称、项目号以及采购执行编号；</w:t>
      </w:r>
    </w:p>
    <w:p w14:paraId="25A9C8BD">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1.2.3具体、明确的质疑事项和与质疑事项相关的请求；</w:t>
      </w:r>
    </w:p>
    <w:p w14:paraId="7D86C85B">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1.2.4事实依据；</w:t>
      </w:r>
    </w:p>
    <w:p w14:paraId="36C15920">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1.2.5必要的法律依据；</w:t>
      </w:r>
    </w:p>
    <w:p w14:paraId="3284E316">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1.2.6提出质疑的日期；</w:t>
      </w:r>
    </w:p>
    <w:p w14:paraId="2F08A141">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1.2.7营业执照（或事业单位法人证书，或个体工商户营业执照或有效的自然人身份证明）复印件；</w:t>
      </w:r>
    </w:p>
    <w:p w14:paraId="791F016B">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1.2.8法定代表人授权委托书原件、法定代表人身份证复印件和其授权代表的身份证复印件（供应商为自然人的提供自然人身份证复印件）；</w:t>
      </w:r>
    </w:p>
    <w:p w14:paraId="358658AA">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1.3供应商为自然人的，质疑函应当由本人签字；供应商为法人或者其他组织的，质疑函应当由法定代表人、主要负责人，或者其授权代表签字或者盖章，并加盖公章。</w:t>
      </w:r>
    </w:p>
    <w:p w14:paraId="7E042FB8">
      <w:pPr>
        <w:spacing w:line="400" w:lineRule="exact"/>
        <w:ind w:right="12" w:firstLine="480"/>
        <w:outlineLvl w:val="2"/>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2.质疑答复</w:t>
      </w:r>
    </w:p>
    <w:p w14:paraId="01A7AE5E">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采购人、采购代理机构应当在收到供应商的书面质疑后七个工作日内作出答复，并以书面形式通知质疑供应商和其他有关供应商。</w:t>
      </w:r>
    </w:p>
    <w:p w14:paraId="18D8FDD4">
      <w:pPr>
        <w:spacing w:line="400" w:lineRule="exact"/>
        <w:ind w:right="12" w:firstLine="480"/>
        <w:outlineLvl w:val="2"/>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3.其他</w:t>
      </w:r>
    </w:p>
    <w:p w14:paraId="578E71E7">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3.1供应商应按照《政府采购质疑和投诉办法》（财政部令第94号）及相关法律法规要求，在法定质疑期内一次性提出针对同一采购程序环节的质疑。</w:t>
      </w:r>
    </w:p>
    <w:p w14:paraId="0EB47FA1">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3.2质疑函范本可在财政部门户网站和中国政府采购网下载。</w:t>
      </w:r>
    </w:p>
    <w:p w14:paraId="3D90F10C">
      <w:pPr>
        <w:spacing w:line="400" w:lineRule="exact"/>
        <w:ind w:right="12" w:firstLine="480"/>
        <w:outlineLvl w:val="2"/>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（二）投诉</w:t>
      </w:r>
    </w:p>
    <w:p w14:paraId="7C7C1D9E">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1.供应商对采购人、采购代理机构的答复不满意，或者采购人、采购代理机构未在规定时间内作出答复的，可以在答复期满后15个工作日内按照相关法律法规向财政部门提起投诉。</w:t>
      </w:r>
    </w:p>
    <w:p w14:paraId="40892272">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2.供应商应按照《政府采购质疑和投诉办法》（财政部令第94号）及相关法律法规要求递交投诉书和必要的证明材料。投诉书范本可在财政部门户网站和中国政府采购网下载。</w:t>
      </w:r>
    </w:p>
    <w:p w14:paraId="67FB468E">
      <w:pPr>
        <w:spacing w:line="400" w:lineRule="exact"/>
        <w:ind w:right="12"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DCE98F1">
      <w:pPr>
        <w:pStyle w:val="163"/>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highlight w:val="none"/>
        </w:rPr>
        <w:t>4.在确定受理投诉后，财政部门自受理投诉之日起30个工作日内（需要检验、检测、鉴定、专家评审以及需要投诉人补正材料的，所需时间不计算在投诉处理期限内）对投诉事项做出处理决定</w:t>
      </w:r>
      <w:r>
        <w:rPr>
          <w:rFonts w:hint="eastAsia" w:ascii="微软雅黑" w:hAnsi="微软雅黑" w:eastAsia="微软雅黑" w:cs="微软雅黑"/>
          <w:sz w:val="24"/>
          <w:szCs w:val="24"/>
          <w:highlight w:val="none"/>
        </w:rPr>
        <w:t>。</w:t>
      </w:r>
    </w:p>
    <w:p w14:paraId="69CE29D8">
      <w:pPr>
        <w:pStyle w:val="4"/>
        <w:spacing w:before="0" w:after="0" w:line="400" w:lineRule="exact"/>
        <w:rPr>
          <w:rFonts w:hint="eastAsia" w:ascii="微软雅黑" w:hAnsi="微软雅黑" w:eastAsia="微软雅黑" w:cs="微软雅黑"/>
          <w:sz w:val="24"/>
          <w:szCs w:val="24"/>
          <w:highlight w:val="none"/>
        </w:rPr>
      </w:pPr>
      <w:bookmarkStart w:id="125" w:name="_Toc88"/>
      <w:bookmarkStart w:id="126" w:name="_Toc22866"/>
      <w:r>
        <w:rPr>
          <w:rFonts w:hint="eastAsia" w:ascii="微软雅黑" w:hAnsi="微软雅黑" w:eastAsia="微软雅黑" w:cs="微软雅黑"/>
          <w:sz w:val="24"/>
          <w:szCs w:val="24"/>
          <w:highlight w:val="none"/>
        </w:rPr>
        <w:t>七、招标代理服务费</w:t>
      </w:r>
      <w:bookmarkEnd w:id="125"/>
      <w:bookmarkEnd w:id="126"/>
    </w:p>
    <w:p w14:paraId="25282A92">
      <w:pPr>
        <w:pStyle w:val="163"/>
        <w:spacing w:line="4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（1）供应商成交后向采购代理机构缴纳采购代理服务费，采购代理服务费的收取标准按照以下标准执行（不足叁仟圆，按照叁仟圆收取）。</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2BF1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trPr>
        <w:tc>
          <w:tcPr>
            <w:tcW w:w="2810" w:type="dxa"/>
            <w:tcBorders>
              <w:tl2br w:val="single" w:color="auto" w:sz="4" w:space="0"/>
            </w:tcBorders>
          </w:tcPr>
          <w:p w14:paraId="10F5FA7C">
            <w:pPr>
              <w:ind w:firstLine="1680" w:firstLineChars="80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8++YPWAAAACAEAAA8AAAAAAAAA&#10;AQAgAAAAIgAAAGRycy9kb3ducmV2LnhtbFBLAQIUABQAAAAIAIdO4kCAkYRy2gEAAM0DAAAOAAAA&#10;AAAAAAEAIAAAACUBAABkcnMvZTJvRG9jLnhtbFBLBQYAAAAABgAGAFkBAABxBQAAAAA=&#10;">
                      <v:fill on="f" focussize="0,0"/>
                      <v:stroke color="#000000" joinstyle="round"/>
                      <v:imagedata o:title=""/>
                      <o:lock v:ext="edit" aspectratio="f"/>
                    </v:line>
                  </w:pict>
                </mc:Fallback>
              </mc:AlternateContent>
            </w:r>
            <w:r>
              <w:rPr>
                <w:rFonts w:hint="eastAsia" w:ascii="微软雅黑" w:hAnsi="微软雅黑" w:eastAsia="微软雅黑" w:cs="微软雅黑"/>
                <w:sz w:val="21"/>
                <w:szCs w:val="21"/>
                <w:highlight w:val="none"/>
              </w:rPr>
              <w:t>采购类型</w:t>
            </w:r>
          </w:p>
          <w:p w14:paraId="4797198C">
            <w:pP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成交金额（万元）</w:t>
            </w:r>
          </w:p>
        </w:tc>
        <w:tc>
          <w:tcPr>
            <w:tcW w:w="2273" w:type="dxa"/>
            <w:vAlign w:val="center"/>
          </w:tcPr>
          <w:p w14:paraId="0ABBFA09">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货物采购</w:t>
            </w:r>
          </w:p>
        </w:tc>
        <w:tc>
          <w:tcPr>
            <w:tcW w:w="2273" w:type="dxa"/>
            <w:vAlign w:val="center"/>
          </w:tcPr>
          <w:p w14:paraId="6873ED81">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服务采购</w:t>
            </w:r>
          </w:p>
        </w:tc>
        <w:tc>
          <w:tcPr>
            <w:tcW w:w="2272" w:type="dxa"/>
            <w:vAlign w:val="center"/>
          </w:tcPr>
          <w:p w14:paraId="426B5D95">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工程采购</w:t>
            </w:r>
          </w:p>
        </w:tc>
      </w:tr>
      <w:tr w14:paraId="66BE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810" w:type="dxa"/>
            <w:vAlign w:val="center"/>
          </w:tcPr>
          <w:p w14:paraId="7B9C8546">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100以下</w:t>
            </w:r>
          </w:p>
        </w:tc>
        <w:tc>
          <w:tcPr>
            <w:tcW w:w="2273" w:type="dxa"/>
            <w:vAlign w:val="center"/>
          </w:tcPr>
          <w:p w14:paraId="3EB1BD53">
            <w:pPr>
              <w:ind w:right="420"/>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   1.5%</w:t>
            </w:r>
          </w:p>
        </w:tc>
        <w:tc>
          <w:tcPr>
            <w:tcW w:w="2273" w:type="dxa"/>
            <w:vAlign w:val="center"/>
          </w:tcPr>
          <w:p w14:paraId="43B8EC66">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1.5%</w:t>
            </w:r>
          </w:p>
        </w:tc>
        <w:tc>
          <w:tcPr>
            <w:tcW w:w="2272" w:type="dxa"/>
            <w:vAlign w:val="center"/>
          </w:tcPr>
          <w:p w14:paraId="2851D754">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w:t>
            </w:r>
          </w:p>
        </w:tc>
      </w:tr>
      <w:tr w14:paraId="5AB5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0" w:type="dxa"/>
            <w:vAlign w:val="center"/>
          </w:tcPr>
          <w:p w14:paraId="33BED8B8">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100-500</w:t>
            </w:r>
          </w:p>
        </w:tc>
        <w:tc>
          <w:tcPr>
            <w:tcW w:w="2273" w:type="dxa"/>
            <w:vAlign w:val="center"/>
          </w:tcPr>
          <w:p w14:paraId="3B8CD998">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1.1%</w:t>
            </w:r>
          </w:p>
        </w:tc>
        <w:tc>
          <w:tcPr>
            <w:tcW w:w="2273" w:type="dxa"/>
            <w:vAlign w:val="center"/>
          </w:tcPr>
          <w:p w14:paraId="25847263">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0.8%</w:t>
            </w:r>
          </w:p>
        </w:tc>
        <w:tc>
          <w:tcPr>
            <w:tcW w:w="2272" w:type="dxa"/>
            <w:vAlign w:val="center"/>
          </w:tcPr>
          <w:p w14:paraId="65251575">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0.7%</w:t>
            </w:r>
          </w:p>
        </w:tc>
      </w:tr>
      <w:tr w14:paraId="3B4C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6EC0E7F4">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500-1000</w:t>
            </w:r>
          </w:p>
        </w:tc>
        <w:tc>
          <w:tcPr>
            <w:tcW w:w="2273" w:type="dxa"/>
            <w:vAlign w:val="center"/>
          </w:tcPr>
          <w:p w14:paraId="798F80DC">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0.8%</w:t>
            </w:r>
          </w:p>
        </w:tc>
        <w:tc>
          <w:tcPr>
            <w:tcW w:w="2273" w:type="dxa"/>
            <w:vAlign w:val="center"/>
          </w:tcPr>
          <w:p w14:paraId="114F76A1">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0.45%</w:t>
            </w:r>
          </w:p>
        </w:tc>
        <w:tc>
          <w:tcPr>
            <w:tcW w:w="2272" w:type="dxa"/>
            <w:vAlign w:val="center"/>
          </w:tcPr>
          <w:p w14:paraId="3086B7F6">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0.55%</w:t>
            </w:r>
          </w:p>
        </w:tc>
      </w:tr>
      <w:tr w14:paraId="1962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7143BA0F">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1000-5000</w:t>
            </w:r>
          </w:p>
        </w:tc>
        <w:tc>
          <w:tcPr>
            <w:tcW w:w="2273" w:type="dxa"/>
            <w:vAlign w:val="center"/>
          </w:tcPr>
          <w:p w14:paraId="4E45BDA5">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0.5%</w:t>
            </w:r>
          </w:p>
        </w:tc>
        <w:tc>
          <w:tcPr>
            <w:tcW w:w="2273" w:type="dxa"/>
            <w:vAlign w:val="center"/>
          </w:tcPr>
          <w:p w14:paraId="648947DE">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0.25%</w:t>
            </w:r>
          </w:p>
        </w:tc>
        <w:tc>
          <w:tcPr>
            <w:tcW w:w="2272" w:type="dxa"/>
            <w:vAlign w:val="center"/>
          </w:tcPr>
          <w:p w14:paraId="01970331">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0.35%</w:t>
            </w:r>
          </w:p>
        </w:tc>
      </w:tr>
      <w:tr w14:paraId="356E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810" w:type="dxa"/>
            <w:vAlign w:val="center"/>
          </w:tcPr>
          <w:p w14:paraId="654E0984">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5000-10000</w:t>
            </w:r>
          </w:p>
        </w:tc>
        <w:tc>
          <w:tcPr>
            <w:tcW w:w="2273" w:type="dxa"/>
            <w:vAlign w:val="center"/>
          </w:tcPr>
          <w:p w14:paraId="7DCFF417">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0.25%</w:t>
            </w:r>
          </w:p>
        </w:tc>
        <w:tc>
          <w:tcPr>
            <w:tcW w:w="2273" w:type="dxa"/>
            <w:vAlign w:val="center"/>
          </w:tcPr>
          <w:p w14:paraId="2DD40480">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0.1%</w:t>
            </w:r>
          </w:p>
        </w:tc>
        <w:tc>
          <w:tcPr>
            <w:tcW w:w="2272" w:type="dxa"/>
            <w:vAlign w:val="center"/>
          </w:tcPr>
          <w:p w14:paraId="39BD7CF0">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0.2%</w:t>
            </w:r>
          </w:p>
        </w:tc>
      </w:tr>
      <w:tr w14:paraId="0A33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10" w:type="dxa"/>
            <w:vAlign w:val="center"/>
          </w:tcPr>
          <w:p w14:paraId="7A83B74E">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10000-100000</w:t>
            </w:r>
          </w:p>
        </w:tc>
        <w:tc>
          <w:tcPr>
            <w:tcW w:w="2273" w:type="dxa"/>
            <w:vAlign w:val="center"/>
          </w:tcPr>
          <w:p w14:paraId="2A1C22EC">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0.05%</w:t>
            </w:r>
          </w:p>
        </w:tc>
        <w:tc>
          <w:tcPr>
            <w:tcW w:w="2273" w:type="dxa"/>
            <w:vAlign w:val="center"/>
          </w:tcPr>
          <w:p w14:paraId="14748DAE">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0.05%</w:t>
            </w:r>
          </w:p>
        </w:tc>
        <w:tc>
          <w:tcPr>
            <w:tcW w:w="2272" w:type="dxa"/>
            <w:vAlign w:val="center"/>
          </w:tcPr>
          <w:p w14:paraId="566C0CCC">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0.05%</w:t>
            </w:r>
          </w:p>
        </w:tc>
      </w:tr>
      <w:tr w14:paraId="192F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10" w:type="dxa"/>
            <w:vAlign w:val="center"/>
          </w:tcPr>
          <w:p w14:paraId="02D7A0EE">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100000以上</w:t>
            </w:r>
          </w:p>
        </w:tc>
        <w:tc>
          <w:tcPr>
            <w:tcW w:w="2273" w:type="dxa"/>
            <w:vAlign w:val="center"/>
          </w:tcPr>
          <w:p w14:paraId="25458D86">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0.01%</w:t>
            </w:r>
          </w:p>
        </w:tc>
        <w:tc>
          <w:tcPr>
            <w:tcW w:w="2273" w:type="dxa"/>
            <w:vAlign w:val="center"/>
          </w:tcPr>
          <w:p w14:paraId="785316F5">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0.01%</w:t>
            </w:r>
          </w:p>
        </w:tc>
        <w:tc>
          <w:tcPr>
            <w:tcW w:w="2272" w:type="dxa"/>
            <w:vAlign w:val="center"/>
          </w:tcPr>
          <w:p w14:paraId="26A4BE93">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0.01%</w:t>
            </w:r>
          </w:p>
        </w:tc>
      </w:tr>
    </w:tbl>
    <w:p w14:paraId="5ADBA8D2">
      <w:pPr>
        <w:pStyle w:val="163"/>
        <w:spacing w:line="4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注：采购代理服务收费按差额定率累进法计算。例如：某工程采购代理业务成交金额为6000万元，计算采购代理服务收费额如下：</w:t>
      </w:r>
    </w:p>
    <w:p w14:paraId="37E856FB">
      <w:pPr>
        <w:pStyle w:val="163"/>
        <w:spacing w:line="4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100万元×1.0%=1万元</w:t>
      </w:r>
    </w:p>
    <w:p w14:paraId="675DBB17">
      <w:pPr>
        <w:pStyle w:val="163"/>
        <w:spacing w:line="4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（500-100）万元×0.7%=2.8万元</w:t>
      </w:r>
    </w:p>
    <w:p w14:paraId="11DF4E61">
      <w:pPr>
        <w:pStyle w:val="163"/>
        <w:spacing w:line="4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（1000-500）×0.55%=2.75万元</w:t>
      </w:r>
    </w:p>
    <w:p w14:paraId="3ECE9DBB">
      <w:pPr>
        <w:pStyle w:val="163"/>
        <w:spacing w:line="4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（5000-1000）×0.35%=14万元</w:t>
      </w:r>
    </w:p>
    <w:p w14:paraId="1785D525">
      <w:pPr>
        <w:pStyle w:val="163"/>
        <w:spacing w:line="4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（6000-5000）×0.2%=2万元</w:t>
      </w:r>
    </w:p>
    <w:p w14:paraId="044EA77D">
      <w:pPr>
        <w:pStyle w:val="163"/>
        <w:spacing w:line="4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合计收费=1+2.8+2.75+14+2=22.55（万元）</w:t>
      </w:r>
    </w:p>
    <w:p w14:paraId="587C1EFB">
      <w:pPr>
        <w:pStyle w:val="163"/>
        <w:spacing w:line="4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（2）服务费以现金、支票或汇票支付。</w:t>
      </w:r>
    </w:p>
    <w:p w14:paraId="2CBD625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b/>
          <w:bCs/>
          <w:sz w:val="24"/>
          <w:szCs w:val="24"/>
          <w:highlight w:val="none"/>
        </w:rPr>
        <w:t>（二）招标代理服务费缴纳账号：</w:t>
      </w:r>
    </w:p>
    <w:p w14:paraId="787297AB">
      <w:pPr>
        <w:spacing w:line="400" w:lineRule="exact"/>
        <w:ind w:firstLine="480" w:firstLineChars="200"/>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户  名：重庆麦迪逊招投标代理有限公司</w:t>
      </w:r>
    </w:p>
    <w:p w14:paraId="5F3162D2">
      <w:pPr>
        <w:spacing w:line="400" w:lineRule="exact"/>
        <w:ind w:firstLine="480" w:firstLineChars="200"/>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开户行：中信银行上清寺支行</w:t>
      </w:r>
    </w:p>
    <w:p w14:paraId="04A8FB1E">
      <w:pPr>
        <w:spacing w:line="400" w:lineRule="exact"/>
        <w:ind w:firstLine="480" w:firstLineChars="200"/>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账  号：7421910182600037951</w:t>
      </w:r>
    </w:p>
    <w:p w14:paraId="61B665CB">
      <w:pPr>
        <w:pStyle w:val="4"/>
        <w:spacing w:before="0" w:after="0" w:line="400" w:lineRule="exact"/>
        <w:rPr>
          <w:rFonts w:hint="eastAsia" w:ascii="微软雅黑" w:hAnsi="微软雅黑" w:eastAsia="微软雅黑" w:cs="微软雅黑"/>
          <w:sz w:val="24"/>
          <w:szCs w:val="24"/>
          <w:highlight w:val="none"/>
        </w:rPr>
      </w:pPr>
      <w:bookmarkStart w:id="127" w:name="_Toc102227322"/>
      <w:bookmarkStart w:id="128" w:name="_Toc342913396"/>
      <w:bookmarkStart w:id="129" w:name="_Toc18899"/>
      <w:bookmarkStart w:id="130" w:name="_Toc13612"/>
      <w:bookmarkStart w:id="131" w:name="_Toc12789059"/>
      <w:bookmarkStart w:id="132" w:name="_Toc11641055"/>
      <w:r>
        <w:rPr>
          <w:rFonts w:hint="eastAsia" w:ascii="微软雅黑" w:hAnsi="微软雅黑" w:eastAsia="微软雅黑" w:cs="微软雅黑"/>
          <w:sz w:val="24"/>
          <w:szCs w:val="24"/>
          <w:highlight w:val="none"/>
        </w:rPr>
        <w:t>八、签订</w:t>
      </w:r>
      <w:bookmarkEnd w:id="127"/>
      <w:r>
        <w:rPr>
          <w:rFonts w:hint="eastAsia" w:ascii="微软雅黑" w:hAnsi="微软雅黑" w:eastAsia="微软雅黑" w:cs="微软雅黑"/>
          <w:sz w:val="24"/>
          <w:szCs w:val="24"/>
          <w:highlight w:val="none"/>
        </w:rPr>
        <w:t>合同</w:t>
      </w:r>
      <w:bookmarkEnd w:id="128"/>
      <w:bookmarkEnd w:id="129"/>
      <w:bookmarkEnd w:id="130"/>
    </w:p>
    <w:p w14:paraId="2D6C09EB">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（一）采购人与成交供应商应当在成交通知书发出之日起30日内，按照采购文件确定的合同文本以及采购标的、规格型号、采购金额、采购数量、技术和服务要求等事项签订政府采购合同。</w:t>
      </w:r>
    </w:p>
    <w:p w14:paraId="24C548C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（二）竞争性磋商文件、成交供应商的响应文件及有效承诺文件等，均为签订合同的依据。</w:t>
      </w:r>
    </w:p>
    <w:p w14:paraId="3F869E70">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（三）如成交供应商放弃成交项目或在签订合同时擅自改变成交状态的，采购人将按照相关法律法规处理。</w:t>
      </w:r>
    </w:p>
    <w:p w14:paraId="2A7910D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0188065D">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（五）除不可抗力等因素外，成交通知书发出后，采购人改变成交结果，或者成交供应商拒绝签订政府采购合同的，应当承担相应的法律责任。</w:t>
      </w:r>
    </w:p>
    <w:bookmarkEnd w:id="131"/>
    <w:bookmarkEnd w:id="132"/>
    <w:p w14:paraId="5A68D3BB">
      <w:pPr>
        <w:pStyle w:val="3"/>
        <w:spacing w:line="240" w:lineRule="auto"/>
        <w:jc w:val="center"/>
        <w:rPr>
          <w:rFonts w:hint="eastAsia" w:ascii="微软雅黑" w:hAnsi="微软雅黑" w:eastAsia="微软雅黑" w:cs="微软雅黑"/>
          <w:b w:val="0"/>
          <w:sz w:val="36"/>
          <w:szCs w:val="30"/>
          <w:highlight w:val="none"/>
        </w:rPr>
      </w:pPr>
    </w:p>
    <w:p w14:paraId="028FA4C0">
      <w:pPr>
        <w:pStyle w:val="3"/>
        <w:spacing w:line="240" w:lineRule="auto"/>
        <w:rPr>
          <w:rFonts w:hint="eastAsia" w:ascii="微软雅黑" w:hAnsi="微软雅黑" w:eastAsia="微软雅黑" w:cs="微软雅黑"/>
          <w:b w:val="0"/>
          <w:sz w:val="36"/>
          <w:szCs w:val="30"/>
          <w:highlight w:val="none"/>
        </w:rPr>
      </w:pPr>
    </w:p>
    <w:p w14:paraId="5BB00355">
      <w:pPr>
        <w:pStyle w:val="3"/>
        <w:spacing w:line="240" w:lineRule="auto"/>
        <w:jc w:val="center"/>
        <w:rPr>
          <w:rFonts w:hint="eastAsia" w:ascii="微软雅黑" w:hAnsi="微软雅黑" w:eastAsia="微软雅黑" w:cs="微软雅黑"/>
          <w:b w:val="0"/>
          <w:sz w:val="36"/>
          <w:szCs w:val="30"/>
          <w:highlight w:val="none"/>
        </w:rPr>
      </w:pPr>
    </w:p>
    <w:p w14:paraId="1012F448">
      <w:pPr>
        <w:pStyle w:val="3"/>
        <w:spacing w:line="240" w:lineRule="auto"/>
        <w:jc w:val="center"/>
        <w:rPr>
          <w:rFonts w:hint="eastAsia" w:ascii="微软雅黑" w:hAnsi="微软雅黑" w:eastAsia="微软雅黑" w:cs="微软雅黑"/>
          <w:b w:val="0"/>
          <w:sz w:val="36"/>
          <w:szCs w:val="30"/>
          <w:highlight w:val="none"/>
        </w:rPr>
        <w:sectPr>
          <w:footerReference r:id="rId12" w:type="default"/>
          <w:footerReference r:id="rId13" w:type="even"/>
          <w:pgSz w:w="11907" w:h="16840"/>
          <w:pgMar w:top="1134" w:right="1191" w:bottom="1134" w:left="1304" w:header="964" w:footer="992" w:gutter="0"/>
          <w:pgNumType w:fmt="numberInDash"/>
          <w:cols w:space="720" w:num="1"/>
          <w:docGrid w:linePitch="312" w:charSpace="0"/>
        </w:sectPr>
      </w:pPr>
    </w:p>
    <w:p w14:paraId="70CA3ED8">
      <w:pPr>
        <w:pStyle w:val="3"/>
        <w:spacing w:line="240" w:lineRule="auto"/>
        <w:jc w:val="center"/>
        <w:rPr>
          <w:rFonts w:hint="eastAsia" w:ascii="微软雅黑" w:hAnsi="微软雅黑" w:eastAsia="微软雅黑" w:cs="微软雅黑"/>
          <w:szCs w:val="30"/>
          <w:highlight w:val="none"/>
        </w:rPr>
      </w:pPr>
      <w:bookmarkStart w:id="133" w:name="_Toc24130"/>
      <w:bookmarkStart w:id="134" w:name="_Toc1141"/>
      <w:r>
        <w:rPr>
          <w:rFonts w:hint="eastAsia" w:ascii="微软雅黑" w:hAnsi="微软雅黑" w:eastAsia="微软雅黑" w:cs="微软雅黑"/>
          <w:b w:val="0"/>
          <w:sz w:val="36"/>
          <w:szCs w:val="30"/>
          <w:highlight w:val="none"/>
        </w:rPr>
        <w:t>第六篇  合同主要条款和格式合同（样本）</w:t>
      </w:r>
      <w:bookmarkEnd w:id="133"/>
      <w:bookmarkEnd w:id="134"/>
    </w:p>
    <w:p w14:paraId="19D9EB44">
      <w:pPr>
        <w:snapToGrid w:val="0"/>
        <w:ind w:right="-568" w:rightChars="-203"/>
        <w:jc w:val="center"/>
        <w:rPr>
          <w:rFonts w:hint="eastAsia" w:ascii="微软雅黑" w:hAnsi="微软雅黑" w:eastAsia="微软雅黑" w:cs="微软雅黑"/>
          <w:b/>
          <w:sz w:val="44"/>
          <w:highlight w:val="none"/>
        </w:rPr>
      </w:pPr>
      <w:bookmarkStart w:id="135" w:name="_Toc12789072"/>
      <w:r>
        <w:rPr>
          <w:rFonts w:hint="eastAsia" w:ascii="微软雅黑" w:hAnsi="微软雅黑" w:eastAsia="微软雅黑" w:cs="微软雅黑"/>
          <w:b/>
          <w:sz w:val="44"/>
          <w:highlight w:val="none"/>
        </w:rPr>
        <w:t>重庆市政府采购合同</w:t>
      </w:r>
    </w:p>
    <w:p w14:paraId="582360D9">
      <w:pPr>
        <w:snapToGrid w:val="0"/>
        <w:ind w:right="-568" w:rightChars="-203"/>
        <w:jc w:val="center"/>
        <w:rPr>
          <w:rFonts w:hint="eastAsia" w:ascii="微软雅黑" w:hAnsi="微软雅黑" w:eastAsia="微软雅黑" w:cs="微软雅黑"/>
          <w:b/>
          <w:sz w:val="44"/>
          <w:highlight w:val="none"/>
        </w:rPr>
      </w:pPr>
      <w:r>
        <w:rPr>
          <w:rFonts w:hint="eastAsia" w:ascii="微软雅黑" w:hAnsi="微软雅黑" w:eastAsia="微软雅黑" w:cs="微软雅黑"/>
          <w:bCs/>
          <w:sz w:val="32"/>
          <w:szCs w:val="32"/>
          <w:highlight w:val="none"/>
        </w:rPr>
        <w:t>（最终以实际签订合同格式为准）</w:t>
      </w:r>
    </w:p>
    <w:p w14:paraId="60475A2B">
      <w:pPr>
        <w:spacing w:line="500" w:lineRule="exact"/>
        <w:ind w:firstLine="640"/>
        <w:jc w:val="center"/>
        <w:outlineLvl w:val="1"/>
        <w:rPr>
          <w:rFonts w:hint="eastAsia" w:ascii="微软雅黑" w:hAnsi="微软雅黑" w:eastAsia="微软雅黑" w:cs="微软雅黑"/>
          <w:highlight w:val="none"/>
        </w:rPr>
      </w:pPr>
      <w:r>
        <w:rPr>
          <w:rFonts w:hint="eastAsia" w:ascii="微软雅黑" w:hAnsi="微软雅黑" w:eastAsia="微软雅黑" w:cs="微软雅黑"/>
          <w:highlight w:val="none"/>
        </w:rPr>
        <w:t>（项目号：     ）</w:t>
      </w:r>
    </w:p>
    <w:p w14:paraId="2C5B0EB2">
      <w:pPr>
        <w:spacing w:line="500" w:lineRule="exact"/>
        <w:ind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甲方（需方）：___________________________      计价单位：____________</w:t>
      </w:r>
    </w:p>
    <w:p w14:paraId="3C4F8BCB">
      <w:pPr>
        <w:spacing w:line="500" w:lineRule="exact"/>
        <w:ind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乙方（供方）：___________________________      计量单位：_____________</w:t>
      </w:r>
    </w:p>
    <w:p w14:paraId="52B2CF60">
      <w:pPr>
        <w:spacing w:line="500" w:lineRule="exact"/>
        <w:ind w:firstLine="480"/>
        <w:rPr>
          <w:rFonts w:hint="eastAsia" w:ascii="微软雅黑" w:hAnsi="微软雅黑" w:eastAsia="微软雅黑" w:cs="微软雅黑"/>
          <w:sz w:val="24"/>
          <w:highlight w:val="none"/>
        </w:rPr>
      </w:pPr>
    </w:p>
    <w:p w14:paraId="30CA6D8B">
      <w:pPr>
        <w:spacing w:line="500" w:lineRule="exact"/>
        <w:ind w:firstLine="48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CBE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0D934E7">
            <w:pPr>
              <w:spacing w:line="240" w:lineRule="atLeas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项目名称</w:t>
            </w:r>
          </w:p>
        </w:tc>
        <w:tc>
          <w:tcPr>
            <w:tcW w:w="984" w:type="dxa"/>
            <w:vAlign w:val="center"/>
          </w:tcPr>
          <w:p w14:paraId="07CF5FBB">
            <w:pPr>
              <w:spacing w:line="240" w:lineRule="atLeas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数量</w:t>
            </w:r>
          </w:p>
        </w:tc>
        <w:tc>
          <w:tcPr>
            <w:tcW w:w="1298" w:type="dxa"/>
            <w:gridSpan w:val="2"/>
            <w:vAlign w:val="center"/>
          </w:tcPr>
          <w:p w14:paraId="39984C4B">
            <w:pPr>
              <w:spacing w:line="240" w:lineRule="atLeas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综合单价</w:t>
            </w:r>
          </w:p>
        </w:tc>
        <w:tc>
          <w:tcPr>
            <w:tcW w:w="1134" w:type="dxa"/>
            <w:vAlign w:val="center"/>
          </w:tcPr>
          <w:p w14:paraId="22B3BE67">
            <w:pPr>
              <w:spacing w:line="240" w:lineRule="atLeas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总价</w:t>
            </w:r>
          </w:p>
        </w:tc>
        <w:tc>
          <w:tcPr>
            <w:tcW w:w="1559" w:type="dxa"/>
            <w:vAlign w:val="center"/>
          </w:tcPr>
          <w:p w14:paraId="649C3122">
            <w:pPr>
              <w:spacing w:line="240" w:lineRule="atLeas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服务时间</w:t>
            </w:r>
          </w:p>
        </w:tc>
        <w:tc>
          <w:tcPr>
            <w:tcW w:w="1567" w:type="dxa"/>
            <w:vAlign w:val="center"/>
          </w:tcPr>
          <w:p w14:paraId="5715DCA3">
            <w:pPr>
              <w:spacing w:line="240" w:lineRule="atLeast"/>
              <w:jc w:val="center"/>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服务地点</w:t>
            </w:r>
          </w:p>
        </w:tc>
      </w:tr>
      <w:tr w14:paraId="7114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8B66661">
            <w:pPr>
              <w:spacing w:line="240" w:lineRule="atLeast"/>
              <w:jc w:val="center"/>
              <w:rPr>
                <w:rFonts w:hint="eastAsia" w:ascii="微软雅黑" w:hAnsi="微软雅黑" w:eastAsia="微软雅黑" w:cs="微软雅黑"/>
                <w:szCs w:val="21"/>
                <w:highlight w:val="none"/>
              </w:rPr>
            </w:pPr>
          </w:p>
        </w:tc>
        <w:tc>
          <w:tcPr>
            <w:tcW w:w="984" w:type="dxa"/>
            <w:vAlign w:val="center"/>
          </w:tcPr>
          <w:p w14:paraId="78825F64">
            <w:pPr>
              <w:spacing w:line="240" w:lineRule="atLeast"/>
              <w:jc w:val="center"/>
              <w:rPr>
                <w:rFonts w:hint="eastAsia" w:ascii="微软雅黑" w:hAnsi="微软雅黑" w:eastAsia="微软雅黑" w:cs="微软雅黑"/>
                <w:szCs w:val="21"/>
                <w:highlight w:val="none"/>
              </w:rPr>
            </w:pPr>
          </w:p>
        </w:tc>
        <w:tc>
          <w:tcPr>
            <w:tcW w:w="1298" w:type="dxa"/>
            <w:gridSpan w:val="2"/>
            <w:vAlign w:val="center"/>
          </w:tcPr>
          <w:p w14:paraId="3C927C75">
            <w:pPr>
              <w:spacing w:line="240" w:lineRule="atLeast"/>
              <w:jc w:val="center"/>
              <w:rPr>
                <w:rFonts w:hint="eastAsia" w:ascii="微软雅黑" w:hAnsi="微软雅黑" w:eastAsia="微软雅黑" w:cs="微软雅黑"/>
                <w:szCs w:val="21"/>
                <w:highlight w:val="none"/>
              </w:rPr>
            </w:pPr>
          </w:p>
        </w:tc>
        <w:tc>
          <w:tcPr>
            <w:tcW w:w="1134" w:type="dxa"/>
            <w:vAlign w:val="center"/>
          </w:tcPr>
          <w:p w14:paraId="5ABD7B87">
            <w:pPr>
              <w:spacing w:line="240" w:lineRule="atLeast"/>
              <w:jc w:val="center"/>
              <w:rPr>
                <w:rFonts w:hint="eastAsia" w:ascii="微软雅黑" w:hAnsi="微软雅黑" w:eastAsia="微软雅黑" w:cs="微软雅黑"/>
                <w:szCs w:val="21"/>
                <w:highlight w:val="none"/>
              </w:rPr>
            </w:pPr>
          </w:p>
        </w:tc>
        <w:tc>
          <w:tcPr>
            <w:tcW w:w="1559" w:type="dxa"/>
            <w:vAlign w:val="center"/>
          </w:tcPr>
          <w:p w14:paraId="3238E0E1">
            <w:pPr>
              <w:spacing w:line="240" w:lineRule="atLeast"/>
              <w:jc w:val="center"/>
              <w:rPr>
                <w:rFonts w:hint="eastAsia" w:ascii="微软雅黑" w:hAnsi="微软雅黑" w:eastAsia="微软雅黑" w:cs="微软雅黑"/>
                <w:szCs w:val="21"/>
                <w:highlight w:val="none"/>
              </w:rPr>
            </w:pPr>
          </w:p>
        </w:tc>
        <w:tc>
          <w:tcPr>
            <w:tcW w:w="1567" w:type="dxa"/>
            <w:vAlign w:val="center"/>
          </w:tcPr>
          <w:p w14:paraId="4B17F4B9">
            <w:pPr>
              <w:spacing w:line="240" w:lineRule="atLeast"/>
              <w:jc w:val="center"/>
              <w:rPr>
                <w:rFonts w:hint="eastAsia" w:ascii="微软雅黑" w:hAnsi="微软雅黑" w:eastAsia="微软雅黑" w:cs="微软雅黑"/>
                <w:szCs w:val="21"/>
                <w:highlight w:val="none"/>
              </w:rPr>
            </w:pPr>
          </w:p>
        </w:tc>
      </w:tr>
      <w:tr w14:paraId="0C06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1F4DD7C">
            <w:pPr>
              <w:spacing w:line="240" w:lineRule="atLeast"/>
              <w:jc w:val="center"/>
              <w:rPr>
                <w:rFonts w:hint="eastAsia" w:ascii="微软雅黑" w:hAnsi="微软雅黑" w:eastAsia="微软雅黑" w:cs="微软雅黑"/>
                <w:szCs w:val="21"/>
                <w:highlight w:val="none"/>
              </w:rPr>
            </w:pPr>
          </w:p>
        </w:tc>
        <w:tc>
          <w:tcPr>
            <w:tcW w:w="984" w:type="dxa"/>
            <w:vAlign w:val="center"/>
          </w:tcPr>
          <w:p w14:paraId="19E1BC16">
            <w:pPr>
              <w:spacing w:line="240" w:lineRule="atLeast"/>
              <w:jc w:val="center"/>
              <w:rPr>
                <w:rFonts w:hint="eastAsia" w:ascii="微软雅黑" w:hAnsi="微软雅黑" w:eastAsia="微软雅黑" w:cs="微软雅黑"/>
                <w:szCs w:val="21"/>
                <w:highlight w:val="none"/>
              </w:rPr>
            </w:pPr>
          </w:p>
        </w:tc>
        <w:tc>
          <w:tcPr>
            <w:tcW w:w="1298" w:type="dxa"/>
            <w:gridSpan w:val="2"/>
            <w:vAlign w:val="center"/>
          </w:tcPr>
          <w:p w14:paraId="03F949E6">
            <w:pPr>
              <w:spacing w:line="240" w:lineRule="atLeast"/>
              <w:jc w:val="center"/>
              <w:rPr>
                <w:rFonts w:hint="eastAsia" w:ascii="微软雅黑" w:hAnsi="微软雅黑" w:eastAsia="微软雅黑" w:cs="微软雅黑"/>
                <w:szCs w:val="21"/>
                <w:highlight w:val="none"/>
              </w:rPr>
            </w:pPr>
          </w:p>
        </w:tc>
        <w:tc>
          <w:tcPr>
            <w:tcW w:w="1134" w:type="dxa"/>
            <w:vAlign w:val="center"/>
          </w:tcPr>
          <w:p w14:paraId="0D94AEFC">
            <w:pPr>
              <w:spacing w:line="240" w:lineRule="atLeast"/>
              <w:jc w:val="center"/>
              <w:rPr>
                <w:rFonts w:hint="eastAsia" w:ascii="微软雅黑" w:hAnsi="微软雅黑" w:eastAsia="微软雅黑" w:cs="微软雅黑"/>
                <w:szCs w:val="21"/>
                <w:highlight w:val="none"/>
              </w:rPr>
            </w:pPr>
          </w:p>
        </w:tc>
        <w:tc>
          <w:tcPr>
            <w:tcW w:w="1559" w:type="dxa"/>
            <w:vAlign w:val="center"/>
          </w:tcPr>
          <w:p w14:paraId="1C09B664">
            <w:pPr>
              <w:spacing w:line="240" w:lineRule="atLeast"/>
              <w:jc w:val="center"/>
              <w:rPr>
                <w:rFonts w:hint="eastAsia" w:ascii="微软雅黑" w:hAnsi="微软雅黑" w:eastAsia="微软雅黑" w:cs="微软雅黑"/>
                <w:szCs w:val="21"/>
                <w:highlight w:val="none"/>
              </w:rPr>
            </w:pPr>
          </w:p>
        </w:tc>
        <w:tc>
          <w:tcPr>
            <w:tcW w:w="1567" w:type="dxa"/>
            <w:vAlign w:val="center"/>
          </w:tcPr>
          <w:p w14:paraId="3BA6E0B0">
            <w:pPr>
              <w:spacing w:line="240" w:lineRule="atLeast"/>
              <w:jc w:val="center"/>
              <w:rPr>
                <w:rFonts w:hint="eastAsia" w:ascii="微软雅黑" w:hAnsi="微软雅黑" w:eastAsia="微软雅黑" w:cs="微软雅黑"/>
                <w:szCs w:val="21"/>
                <w:highlight w:val="none"/>
              </w:rPr>
            </w:pPr>
          </w:p>
        </w:tc>
      </w:tr>
      <w:tr w14:paraId="5921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1BF760F">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合计人民币（小写）：</w:t>
            </w:r>
          </w:p>
        </w:tc>
      </w:tr>
      <w:tr w14:paraId="0A99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76436DD">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合计人民币（大写）：</w:t>
            </w:r>
          </w:p>
        </w:tc>
      </w:tr>
      <w:tr w14:paraId="008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42C7A849">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一、服务要求</w:t>
            </w:r>
          </w:p>
        </w:tc>
      </w:tr>
      <w:tr w14:paraId="357A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29A83809">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二、考核方式</w:t>
            </w:r>
          </w:p>
        </w:tc>
      </w:tr>
      <w:tr w14:paraId="0717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3443E761">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三、付款方式：</w:t>
            </w:r>
          </w:p>
          <w:p w14:paraId="2C104443">
            <w:pPr>
              <w:rPr>
                <w:rFonts w:hint="eastAsia" w:ascii="微软雅黑" w:hAnsi="微软雅黑" w:eastAsia="微软雅黑" w:cs="微软雅黑"/>
                <w:highlight w:val="none"/>
              </w:rPr>
            </w:pPr>
          </w:p>
        </w:tc>
      </w:tr>
      <w:tr w14:paraId="713F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F2A6EE7">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四、违约责任：</w:t>
            </w:r>
          </w:p>
          <w:p w14:paraId="09ED576F">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按《中华人民共和国民法典》、《中华人民共和国政府采购法》执行，或按双方约定。</w:t>
            </w:r>
          </w:p>
        </w:tc>
      </w:tr>
      <w:tr w14:paraId="08AA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B0EB0C7">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五、其他约定事项：</w:t>
            </w:r>
          </w:p>
          <w:p w14:paraId="3DA0940A">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1.采购文件及其澄清文件、响应文件和承诺是本合同不可分割的部分。</w:t>
            </w:r>
          </w:p>
          <w:p w14:paraId="545C23FD">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2.本合同如发生争议由双方协商解决，协商不成向需方所在人民法院提请诉讼。</w:t>
            </w:r>
          </w:p>
          <w:p w14:paraId="6DDD9160">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3.本合同一式__份， 需方__份，供方__份，具同等法律效力。</w:t>
            </w:r>
          </w:p>
          <w:p w14:paraId="681F025D">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4.其他：</w:t>
            </w:r>
          </w:p>
        </w:tc>
      </w:tr>
      <w:tr w14:paraId="339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13AD3E97">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需方：</w:t>
            </w:r>
          </w:p>
          <w:p w14:paraId="7846D6E2">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地址：</w:t>
            </w:r>
          </w:p>
          <w:p w14:paraId="50AE8680">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联系电话：</w:t>
            </w:r>
          </w:p>
          <w:p w14:paraId="526AB3A4">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授权代表：</w:t>
            </w:r>
          </w:p>
        </w:tc>
        <w:tc>
          <w:tcPr>
            <w:tcW w:w="4984" w:type="dxa"/>
            <w:gridSpan w:val="5"/>
          </w:tcPr>
          <w:p w14:paraId="627A7DEE">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供方：</w:t>
            </w:r>
          </w:p>
          <w:p w14:paraId="103E0E1F">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地址：</w:t>
            </w:r>
          </w:p>
          <w:p w14:paraId="37B07C00">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电话：</w:t>
            </w:r>
          </w:p>
          <w:p w14:paraId="0891E372">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传真：</w:t>
            </w:r>
          </w:p>
          <w:p w14:paraId="5FCF3EEA">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开户银行：</w:t>
            </w:r>
          </w:p>
          <w:p w14:paraId="2CAD812F">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账号：</w:t>
            </w:r>
          </w:p>
          <w:p w14:paraId="1741AA50">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授权代表：</w:t>
            </w:r>
          </w:p>
          <w:p w14:paraId="4D2F886B">
            <w:pPr>
              <w:widowControl/>
              <w:spacing w:line="240" w:lineRule="atLeast"/>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（本栏请用计算机打印以便于准确付款）</w:t>
            </w:r>
          </w:p>
        </w:tc>
      </w:tr>
      <w:tr w14:paraId="22D6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6EC254C">
            <w:pPr>
              <w:spacing w:line="240" w:lineRule="atLeas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备注：</w:t>
            </w:r>
          </w:p>
          <w:p w14:paraId="0C5FC382">
            <w:pPr>
              <w:spacing w:line="240" w:lineRule="atLeast"/>
              <w:rPr>
                <w:rFonts w:hint="eastAsia" w:ascii="微软雅黑" w:hAnsi="微软雅黑" w:eastAsia="微软雅黑" w:cs="微软雅黑"/>
                <w:szCs w:val="21"/>
                <w:highlight w:val="none"/>
              </w:rPr>
            </w:pPr>
          </w:p>
          <w:p w14:paraId="50DBFF1C">
            <w:pPr>
              <w:spacing w:line="240" w:lineRule="atLeast"/>
              <w:rPr>
                <w:rFonts w:hint="eastAsia" w:ascii="微软雅黑" w:hAnsi="微软雅黑" w:eastAsia="微软雅黑" w:cs="微软雅黑"/>
                <w:szCs w:val="21"/>
                <w:highlight w:val="none"/>
              </w:rPr>
            </w:pPr>
          </w:p>
        </w:tc>
      </w:tr>
    </w:tbl>
    <w:p w14:paraId="1FE284D3">
      <w:pPr>
        <w:spacing w:line="5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签约时间：           年   月   日      签约地点：</w:t>
      </w:r>
    </w:p>
    <w:p w14:paraId="500E6646">
      <w:pPr>
        <w:ind w:firstLine="480" w:firstLineChars="200"/>
        <w:rPr>
          <w:rFonts w:hint="eastAsia" w:ascii="微软雅黑" w:hAnsi="微软雅黑" w:eastAsia="微软雅黑" w:cs="微软雅黑"/>
          <w:b/>
          <w:bCs/>
          <w:sz w:val="24"/>
          <w:szCs w:val="24"/>
          <w:highlight w:val="none"/>
        </w:rPr>
      </w:pPr>
    </w:p>
    <w:p w14:paraId="53765A2E">
      <w:pPr>
        <w:rPr>
          <w:rFonts w:hint="eastAsia" w:ascii="微软雅黑" w:hAnsi="微软雅黑" w:eastAsia="微软雅黑" w:cs="微软雅黑"/>
          <w:highlight w:val="none"/>
        </w:rPr>
      </w:pPr>
    </w:p>
    <w:p w14:paraId="7E6E6CE0">
      <w:pPr>
        <w:rPr>
          <w:rFonts w:hint="eastAsia" w:ascii="微软雅黑" w:hAnsi="微软雅黑" w:eastAsia="微软雅黑" w:cs="微软雅黑"/>
          <w:highlight w:val="none"/>
        </w:rPr>
      </w:pPr>
    </w:p>
    <w:p w14:paraId="6D53C93B">
      <w:pPr>
        <w:rPr>
          <w:rFonts w:hint="eastAsia" w:ascii="微软雅黑" w:hAnsi="微软雅黑" w:eastAsia="微软雅黑" w:cs="微软雅黑"/>
          <w:highlight w:val="none"/>
        </w:rPr>
      </w:pPr>
    </w:p>
    <w:p w14:paraId="425BC003">
      <w:pPr>
        <w:rPr>
          <w:rFonts w:hint="eastAsia" w:ascii="微软雅黑" w:hAnsi="微软雅黑" w:eastAsia="微软雅黑" w:cs="微软雅黑"/>
          <w:highlight w:val="none"/>
        </w:rPr>
      </w:pPr>
    </w:p>
    <w:p w14:paraId="54E21C5D">
      <w:pPr>
        <w:rPr>
          <w:rFonts w:hint="eastAsia" w:ascii="微软雅黑" w:hAnsi="微软雅黑" w:eastAsia="微软雅黑" w:cs="微软雅黑"/>
          <w:highlight w:val="none"/>
        </w:rPr>
      </w:pPr>
    </w:p>
    <w:p w14:paraId="0166FD7F">
      <w:pPr>
        <w:rPr>
          <w:rFonts w:hint="eastAsia" w:ascii="微软雅黑" w:hAnsi="微软雅黑" w:eastAsia="微软雅黑" w:cs="微软雅黑"/>
          <w:highlight w:val="none"/>
        </w:rPr>
      </w:pPr>
    </w:p>
    <w:p w14:paraId="08F75C92">
      <w:pPr>
        <w:pStyle w:val="3"/>
        <w:spacing w:before="0" w:after="0" w:line="360" w:lineRule="auto"/>
        <w:jc w:val="center"/>
        <w:rPr>
          <w:rFonts w:hint="eastAsia" w:ascii="微软雅黑" w:hAnsi="微软雅黑" w:eastAsia="微软雅黑" w:cs="微软雅黑"/>
          <w:b w:val="0"/>
          <w:sz w:val="36"/>
          <w:szCs w:val="30"/>
          <w:highlight w:val="none"/>
        </w:rPr>
        <w:sectPr>
          <w:footerReference r:id="rId14" w:type="default"/>
          <w:pgSz w:w="11907" w:h="16840"/>
          <w:pgMar w:top="1134" w:right="1191" w:bottom="1134" w:left="1304" w:header="851" w:footer="992" w:gutter="0"/>
          <w:pgNumType w:fmt="numberInDash"/>
          <w:cols w:space="720" w:num="1"/>
          <w:docGrid w:linePitch="380" w:charSpace="-5735"/>
        </w:sectPr>
      </w:pPr>
    </w:p>
    <w:p w14:paraId="1043F606">
      <w:pPr>
        <w:pStyle w:val="3"/>
        <w:spacing w:before="0" w:after="0" w:line="360" w:lineRule="auto"/>
        <w:jc w:val="center"/>
        <w:rPr>
          <w:rFonts w:hint="eastAsia" w:ascii="微软雅黑" w:hAnsi="微软雅黑" w:eastAsia="微软雅黑" w:cs="微软雅黑"/>
          <w:b w:val="0"/>
          <w:sz w:val="36"/>
          <w:szCs w:val="30"/>
          <w:highlight w:val="none"/>
        </w:rPr>
      </w:pPr>
      <w:bookmarkStart w:id="136" w:name="_Toc2385"/>
      <w:bookmarkStart w:id="137" w:name="_Toc28925"/>
      <w:r>
        <w:rPr>
          <w:rFonts w:hint="eastAsia" w:ascii="微软雅黑" w:hAnsi="微软雅黑" w:eastAsia="微软雅黑" w:cs="微软雅黑"/>
          <w:b w:val="0"/>
          <w:sz w:val="36"/>
          <w:szCs w:val="30"/>
          <w:highlight w:val="none"/>
        </w:rPr>
        <w:t xml:space="preserve">第七篇  </w:t>
      </w:r>
      <w:bookmarkEnd w:id="135"/>
      <w:r>
        <w:rPr>
          <w:rFonts w:hint="eastAsia" w:ascii="微软雅黑" w:hAnsi="微软雅黑" w:eastAsia="微软雅黑" w:cs="微软雅黑"/>
          <w:b w:val="0"/>
          <w:sz w:val="36"/>
          <w:szCs w:val="30"/>
          <w:highlight w:val="none"/>
        </w:rPr>
        <w:t>响应文件编制要求</w:t>
      </w:r>
      <w:bookmarkEnd w:id="136"/>
      <w:bookmarkEnd w:id="137"/>
    </w:p>
    <w:p w14:paraId="1A41F87B">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一、经济部分</w:t>
      </w:r>
    </w:p>
    <w:p w14:paraId="6FE65847">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（一）竞争性磋商报价函</w:t>
      </w:r>
    </w:p>
    <w:p w14:paraId="72D59493">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（二）明细报价表</w:t>
      </w:r>
    </w:p>
    <w:p w14:paraId="06B1C41E">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二、服务部分</w:t>
      </w:r>
    </w:p>
    <w:p w14:paraId="6CBD57FC">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（一）服务方案</w:t>
      </w:r>
    </w:p>
    <w:p w14:paraId="36E55B61">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（二）服务响应偏离表</w:t>
      </w:r>
    </w:p>
    <w:p w14:paraId="17EF6365">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三、商务部分</w:t>
      </w:r>
    </w:p>
    <w:p w14:paraId="55C4D449">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（一）商务响应偏离表</w:t>
      </w:r>
    </w:p>
    <w:p w14:paraId="7B10D001">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（二）其它优惠服务承诺（格式自定）</w:t>
      </w:r>
    </w:p>
    <w:p w14:paraId="4F08AE3F">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四、资格条件及其他</w:t>
      </w:r>
    </w:p>
    <w:p w14:paraId="1B1198B5">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（一）法人营业执照（副本）或事业单位法人证书（副本）或个体工商户营业执照或有效的自然人身份证明或社会团体法人登记证书复印件</w:t>
      </w:r>
    </w:p>
    <w:p w14:paraId="0D1C07DC">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（二）法定代表人身份证明书（格式）</w:t>
      </w:r>
    </w:p>
    <w:p w14:paraId="07664DEE">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（三）法定代表人授权委托书（格式）</w:t>
      </w:r>
    </w:p>
    <w:p w14:paraId="7AC8501D">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（四）基本资格条件承诺函（格式）</w:t>
      </w:r>
    </w:p>
    <w:p w14:paraId="71B672A0">
      <w:pPr>
        <w:pStyle w:val="22"/>
        <w:ind w:firstLine="480" w:firstLineChars="200"/>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t>（五）特定资格条件</w:t>
      </w:r>
    </w:p>
    <w:p w14:paraId="7F585B55">
      <w:pPr>
        <w:spacing w:line="44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五、其他应提供的资料</w:t>
      </w:r>
    </w:p>
    <w:p w14:paraId="7BB4CBC7">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（一）中小企业声明函、监狱企业证明文件、残疾人福利性单位声明函</w:t>
      </w:r>
    </w:p>
    <w:p w14:paraId="7664A21D">
      <w:pPr>
        <w:snapToGrid w:val="0"/>
        <w:spacing w:line="400" w:lineRule="exact"/>
        <w:ind w:firstLine="480" w:firstLineChars="200"/>
        <w:rPr>
          <w:rFonts w:hint="eastAsia" w:ascii="微软雅黑" w:hAnsi="微软雅黑" w:eastAsia="微软雅黑" w:cs="微软雅黑"/>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sz w:val="24"/>
          <w:szCs w:val="24"/>
          <w:highlight w:val="none"/>
        </w:rPr>
        <w:t>（二）其他与项目有关的资料</w:t>
      </w:r>
    </w:p>
    <w:p w14:paraId="650882BE">
      <w:pPr>
        <w:pStyle w:val="4"/>
        <w:spacing w:before="0" w:after="0" w:line="360" w:lineRule="auto"/>
        <w:rPr>
          <w:rFonts w:hint="eastAsia" w:ascii="微软雅黑" w:hAnsi="微软雅黑" w:eastAsia="微软雅黑" w:cs="微软雅黑"/>
          <w:sz w:val="24"/>
          <w:szCs w:val="24"/>
          <w:highlight w:val="none"/>
        </w:rPr>
      </w:pPr>
      <w:bookmarkStart w:id="138" w:name="_Toc8392"/>
      <w:bookmarkStart w:id="139" w:name="_Toc342913419"/>
      <w:bookmarkStart w:id="140" w:name="_Toc313008356"/>
      <w:bookmarkStart w:id="141" w:name="_Toc313888360"/>
      <w:bookmarkStart w:id="142" w:name="_Toc4326"/>
      <w:bookmarkStart w:id="143" w:name="_Toc12789073"/>
      <w:bookmarkStart w:id="144" w:name="_Toc283382454"/>
      <w:r>
        <w:rPr>
          <w:rFonts w:hint="eastAsia" w:ascii="微软雅黑" w:hAnsi="微软雅黑" w:eastAsia="微软雅黑" w:cs="微软雅黑"/>
          <w:sz w:val="24"/>
          <w:szCs w:val="24"/>
          <w:highlight w:val="none"/>
        </w:rPr>
        <w:t>一、经济部分</w:t>
      </w:r>
      <w:bookmarkEnd w:id="138"/>
      <w:bookmarkEnd w:id="139"/>
      <w:bookmarkEnd w:id="140"/>
      <w:bookmarkEnd w:id="141"/>
      <w:bookmarkEnd w:id="142"/>
    </w:p>
    <w:bookmarkEnd w:id="143"/>
    <w:bookmarkEnd w:id="144"/>
    <w:p w14:paraId="128CA8F7">
      <w:pPr>
        <w:tabs>
          <w:tab w:val="left" w:pos="6300"/>
        </w:tabs>
        <w:snapToGrid w:val="0"/>
        <w:spacing w:line="312"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（一）竞争性磋商报价函</w:t>
      </w:r>
    </w:p>
    <w:p w14:paraId="393ABB76">
      <w:pPr>
        <w:tabs>
          <w:tab w:val="left" w:pos="6300"/>
        </w:tabs>
        <w:snapToGrid w:val="0"/>
        <w:spacing w:line="480" w:lineRule="exact"/>
        <w:jc w:val="center"/>
        <w:outlineLvl w:val="0"/>
        <w:rPr>
          <w:rFonts w:hint="eastAsia" w:ascii="微软雅黑" w:hAnsi="微软雅黑" w:eastAsia="微软雅黑" w:cs="微软雅黑"/>
          <w:b/>
          <w:szCs w:val="28"/>
          <w:highlight w:val="none"/>
        </w:rPr>
      </w:pPr>
      <w:r>
        <w:rPr>
          <w:rFonts w:hint="eastAsia" w:ascii="微软雅黑" w:hAnsi="微软雅黑" w:eastAsia="微软雅黑" w:cs="微软雅黑"/>
          <w:b/>
          <w:szCs w:val="28"/>
          <w:highlight w:val="none"/>
        </w:rPr>
        <w:t>竞争性磋商报价函</w:t>
      </w:r>
    </w:p>
    <w:p w14:paraId="1D366C65">
      <w:pPr>
        <w:tabs>
          <w:tab w:val="left" w:pos="6300"/>
        </w:tabs>
        <w:snapToGrid w:val="0"/>
        <w:spacing w:line="480" w:lineRule="exac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（采购代理机构名称）</w:t>
      </w:r>
      <w:r>
        <w:rPr>
          <w:rFonts w:hint="eastAsia" w:ascii="微软雅黑" w:hAnsi="微软雅黑" w:eastAsia="微软雅黑" w:cs="微软雅黑"/>
          <w:sz w:val="24"/>
          <w:szCs w:val="24"/>
          <w:highlight w:val="none"/>
        </w:rPr>
        <w:t>：</w:t>
      </w:r>
    </w:p>
    <w:p w14:paraId="4BE91FF4">
      <w:pPr>
        <w:tabs>
          <w:tab w:val="left" w:pos="6300"/>
        </w:tabs>
        <w:snapToGrid w:val="0"/>
        <w:spacing w:line="4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我方收到____________________________（磋商项目名称）的竞争性磋商文件，经详细研究，决定参加该项目的磋商。</w:t>
      </w:r>
    </w:p>
    <w:p w14:paraId="497BB57F">
      <w:pPr>
        <w:tabs>
          <w:tab w:val="left" w:pos="6300"/>
        </w:tabs>
        <w:snapToGrid w:val="0"/>
        <w:spacing w:line="4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1、愿意按照竞争性磋商文件中的一切要求，提供本项目的技术服务，初始报价为人民币大写：</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元整；人民币小写：</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元。以我公司最后报价为准。</w:t>
      </w:r>
    </w:p>
    <w:p w14:paraId="29EEAB85">
      <w:pPr>
        <w:tabs>
          <w:tab w:val="left" w:pos="6300"/>
        </w:tabs>
        <w:snapToGrid w:val="0"/>
        <w:spacing w:line="4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2、我方现提交的响应文件为：响应文件正本</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份，副本</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份，电子文档</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份。</w:t>
      </w:r>
    </w:p>
    <w:p w14:paraId="4436D3C0">
      <w:pPr>
        <w:tabs>
          <w:tab w:val="left" w:pos="6300"/>
        </w:tabs>
        <w:snapToGrid w:val="0"/>
        <w:spacing w:line="4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3、我方承诺：本次磋商的有效期为提交响应文件截止时间起90天。</w:t>
      </w:r>
    </w:p>
    <w:p w14:paraId="06663CB4">
      <w:pPr>
        <w:tabs>
          <w:tab w:val="left" w:pos="6300"/>
        </w:tabs>
        <w:snapToGrid w:val="0"/>
        <w:spacing w:line="4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4、我方完全理解和接受贵方竞争性磋商文件的一切规定和要求及评审办法。</w:t>
      </w:r>
    </w:p>
    <w:p w14:paraId="1B33719A">
      <w:pPr>
        <w:tabs>
          <w:tab w:val="left" w:pos="6300"/>
        </w:tabs>
        <w:snapToGrid w:val="0"/>
        <w:spacing w:line="4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5、在整个竞争性磋商过程中，我方若有违规行为，接受按照《中华人民共和国政府采购法》及其实施条例等规定给予惩罚。</w:t>
      </w:r>
    </w:p>
    <w:p w14:paraId="1F99DADE">
      <w:pPr>
        <w:tabs>
          <w:tab w:val="left" w:pos="6300"/>
        </w:tabs>
        <w:snapToGrid w:val="0"/>
        <w:spacing w:line="4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6、我方若成为成交供应商，将按照最终磋商结果签订合同，并且严格履行合同义务。本承诺函将成为合同不可分割的一部分，与合同具有同等的法律效力。</w:t>
      </w:r>
    </w:p>
    <w:p w14:paraId="6C6E39C8">
      <w:pPr>
        <w:tabs>
          <w:tab w:val="left" w:pos="6300"/>
        </w:tabs>
        <w:snapToGrid w:val="0"/>
        <w:spacing w:line="4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w:t>
      </w:r>
      <w:r>
        <w:rPr>
          <w:rFonts w:hint="eastAsia" w:ascii="微软雅黑" w:hAnsi="微软雅黑" w:eastAsia="微软雅黑" w:cs="微软雅黑"/>
          <w:sz w:val="24"/>
          <w:szCs w:val="28"/>
          <w:highlight w:val="none"/>
        </w:rPr>
        <w:t>我方理解，最低报价不是成交的唯一条件。</w:t>
      </w:r>
    </w:p>
    <w:p w14:paraId="5BABA444">
      <w:pPr>
        <w:tabs>
          <w:tab w:val="left" w:pos="6300"/>
        </w:tabs>
        <w:snapToGrid w:val="0"/>
        <w:spacing w:line="4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8、我方同意按竞争性磋商文件规定。如果我方成为成交供应商，保证在接到成交通知书后，向采购代理机构交纳竞争性磋商文件规定的采购代理服务费。</w:t>
      </w:r>
    </w:p>
    <w:p w14:paraId="62C9B338">
      <w:pPr>
        <w:tabs>
          <w:tab w:val="left" w:pos="6300"/>
        </w:tabs>
        <w:snapToGrid w:val="0"/>
        <w:spacing w:line="48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9、</w:t>
      </w:r>
      <w:r>
        <w:rPr>
          <w:rFonts w:hint="eastAsia" w:ascii="微软雅黑" w:hAnsi="微软雅黑" w:eastAsia="微软雅黑" w:cs="微软雅黑"/>
          <w:sz w:val="24"/>
          <w:szCs w:val="28"/>
          <w:highlight w:val="none"/>
        </w:rPr>
        <w:t>我方未</w:t>
      </w:r>
      <w:r>
        <w:rPr>
          <w:rFonts w:hint="eastAsia" w:ascii="微软雅黑" w:hAnsi="微软雅黑" w:eastAsia="微软雅黑" w:cs="微软雅黑"/>
          <w:sz w:val="24"/>
          <w:szCs w:val="24"/>
          <w:highlight w:val="none"/>
        </w:rPr>
        <w:t>为采购项目提供整体设计、规范编制或者项目管理、监理、检测等服务。</w:t>
      </w:r>
    </w:p>
    <w:p w14:paraId="6EED6879">
      <w:pPr>
        <w:tabs>
          <w:tab w:val="left" w:pos="6300"/>
        </w:tabs>
        <w:snapToGrid w:val="0"/>
        <w:spacing w:line="312" w:lineRule="auto"/>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w:t>
      </w:r>
    </w:p>
    <w:p w14:paraId="24CDD0D6">
      <w:pPr>
        <w:tabs>
          <w:tab w:val="left" w:pos="6300"/>
        </w:tabs>
        <w:snapToGrid w:val="0"/>
        <w:spacing w:line="312" w:lineRule="auto"/>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供应商（公章）：</w:t>
      </w:r>
    </w:p>
    <w:p w14:paraId="06D1645B">
      <w:pPr>
        <w:tabs>
          <w:tab w:val="left" w:pos="6300"/>
        </w:tabs>
        <w:snapToGrid w:val="0"/>
        <w:spacing w:line="312" w:lineRule="auto"/>
        <w:ind w:firstLine="570"/>
        <w:rPr>
          <w:rFonts w:hint="eastAsia" w:ascii="微软雅黑" w:hAnsi="微软雅黑" w:eastAsia="微软雅黑" w:cs="微软雅黑"/>
          <w:sz w:val="24"/>
          <w:szCs w:val="24"/>
          <w:highlight w:val="none"/>
        </w:rPr>
      </w:pPr>
    </w:p>
    <w:p w14:paraId="2A03BCE5">
      <w:pPr>
        <w:tabs>
          <w:tab w:val="left" w:pos="6300"/>
        </w:tabs>
        <w:snapToGrid w:val="0"/>
        <w:spacing w:line="312" w:lineRule="auto"/>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地址：  </w:t>
      </w:r>
    </w:p>
    <w:p w14:paraId="6C725BC1">
      <w:pPr>
        <w:tabs>
          <w:tab w:val="left" w:pos="6300"/>
        </w:tabs>
        <w:snapToGrid w:val="0"/>
        <w:spacing w:line="312" w:lineRule="auto"/>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电话：                                             传真：</w:t>
      </w:r>
    </w:p>
    <w:p w14:paraId="7A36EEA6">
      <w:pPr>
        <w:tabs>
          <w:tab w:val="left" w:pos="6300"/>
        </w:tabs>
        <w:snapToGrid w:val="0"/>
        <w:spacing w:line="312" w:lineRule="auto"/>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网址：                                             邮编：</w:t>
      </w:r>
    </w:p>
    <w:p w14:paraId="286E5A1B">
      <w:pPr>
        <w:tabs>
          <w:tab w:val="left" w:pos="6300"/>
        </w:tabs>
        <w:snapToGrid w:val="0"/>
        <w:spacing w:line="312" w:lineRule="auto"/>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联系人：</w:t>
      </w:r>
    </w:p>
    <w:p w14:paraId="47775EF5">
      <w:pPr>
        <w:snapToGrid w:val="0"/>
        <w:spacing w:line="312" w:lineRule="auto"/>
        <w:ind w:firstLine="480" w:firstLineChars="200"/>
        <w:rPr>
          <w:rFonts w:hint="eastAsia" w:ascii="微软雅黑" w:hAnsi="微软雅黑" w:eastAsia="微软雅黑" w:cs="微软雅黑"/>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sz w:val="24"/>
          <w:szCs w:val="24"/>
          <w:highlight w:val="none"/>
        </w:rPr>
        <w:t xml:space="preserve">                                                  年   月   日</w:t>
      </w:r>
    </w:p>
    <w:p w14:paraId="4C892D91">
      <w:pPr>
        <w:tabs>
          <w:tab w:val="left" w:pos="2895"/>
        </w:tabs>
        <w:spacing w:line="360" w:lineRule="auto"/>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（二）明细报价表</w:t>
      </w:r>
    </w:p>
    <w:p w14:paraId="45A5EFC3">
      <w:pPr>
        <w:jc w:val="center"/>
        <w:rPr>
          <w:rFonts w:hint="eastAsia" w:ascii="微软雅黑" w:hAnsi="微软雅黑" w:eastAsia="微软雅黑" w:cs="微软雅黑"/>
          <w:b/>
          <w:szCs w:val="28"/>
          <w:highlight w:val="none"/>
        </w:rPr>
      </w:pPr>
      <w:r>
        <w:rPr>
          <w:rFonts w:hint="eastAsia" w:ascii="微软雅黑" w:hAnsi="微软雅黑" w:eastAsia="微软雅黑" w:cs="微软雅黑"/>
          <w:b/>
          <w:szCs w:val="28"/>
          <w:highlight w:val="none"/>
        </w:rPr>
        <w:t>明细报价表</w:t>
      </w:r>
    </w:p>
    <w:p w14:paraId="09EBEEC0">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项目号：                              </w:t>
      </w:r>
    </w:p>
    <w:p w14:paraId="3B32E63C">
      <w:pPr>
        <w:spacing w:line="360" w:lineRule="auto"/>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磋商项目名称：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2497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2AB76543">
            <w:pPr>
              <w:jc w:val="center"/>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序号</w:t>
            </w:r>
          </w:p>
        </w:tc>
        <w:tc>
          <w:tcPr>
            <w:tcW w:w="1695" w:type="dxa"/>
            <w:vAlign w:val="center"/>
          </w:tcPr>
          <w:p w14:paraId="58B49088">
            <w:pPr>
              <w:jc w:val="center"/>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名称</w:t>
            </w:r>
          </w:p>
        </w:tc>
        <w:tc>
          <w:tcPr>
            <w:tcW w:w="3404" w:type="dxa"/>
            <w:vAlign w:val="center"/>
          </w:tcPr>
          <w:p w14:paraId="22199F67">
            <w:pPr>
              <w:jc w:val="center"/>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相关信息</w:t>
            </w:r>
          </w:p>
        </w:tc>
        <w:tc>
          <w:tcPr>
            <w:tcW w:w="1344" w:type="dxa"/>
            <w:vAlign w:val="center"/>
          </w:tcPr>
          <w:p w14:paraId="4C04FEC5">
            <w:pPr>
              <w:jc w:val="center"/>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数量</w:t>
            </w:r>
          </w:p>
        </w:tc>
        <w:tc>
          <w:tcPr>
            <w:tcW w:w="1344" w:type="dxa"/>
            <w:vAlign w:val="center"/>
          </w:tcPr>
          <w:p w14:paraId="76AEA8ED">
            <w:pPr>
              <w:jc w:val="center"/>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单价</w:t>
            </w:r>
          </w:p>
        </w:tc>
        <w:tc>
          <w:tcPr>
            <w:tcW w:w="1344" w:type="dxa"/>
            <w:vAlign w:val="center"/>
          </w:tcPr>
          <w:p w14:paraId="25937260">
            <w:pPr>
              <w:jc w:val="center"/>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合计</w:t>
            </w:r>
          </w:p>
        </w:tc>
      </w:tr>
      <w:tr w14:paraId="057D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88D5008">
            <w:pPr>
              <w:pStyle w:val="23"/>
              <w:spacing w:line="240" w:lineRule="atLeast"/>
              <w:ind w:left="3920"/>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p>
        </w:tc>
        <w:tc>
          <w:tcPr>
            <w:tcW w:w="1695" w:type="dxa"/>
            <w:vAlign w:val="center"/>
          </w:tcPr>
          <w:p w14:paraId="104424D7">
            <w:pPr>
              <w:jc w:val="center"/>
              <w:rPr>
                <w:rFonts w:hint="eastAsia" w:ascii="微软雅黑" w:hAnsi="微软雅黑" w:eastAsia="微软雅黑" w:cs="微软雅黑"/>
                <w:sz w:val="21"/>
                <w:szCs w:val="21"/>
                <w:highlight w:val="none"/>
              </w:rPr>
            </w:pPr>
          </w:p>
        </w:tc>
        <w:tc>
          <w:tcPr>
            <w:tcW w:w="3404" w:type="dxa"/>
          </w:tcPr>
          <w:p w14:paraId="21460F18">
            <w:pPr>
              <w:jc w:val="center"/>
              <w:rPr>
                <w:rFonts w:hint="eastAsia" w:ascii="微软雅黑" w:hAnsi="微软雅黑" w:eastAsia="微软雅黑" w:cs="微软雅黑"/>
                <w:sz w:val="21"/>
                <w:szCs w:val="21"/>
                <w:highlight w:val="none"/>
              </w:rPr>
            </w:pPr>
          </w:p>
        </w:tc>
        <w:tc>
          <w:tcPr>
            <w:tcW w:w="1344" w:type="dxa"/>
            <w:vAlign w:val="center"/>
          </w:tcPr>
          <w:p w14:paraId="17BDCE08">
            <w:pPr>
              <w:jc w:val="center"/>
              <w:rPr>
                <w:rFonts w:hint="eastAsia" w:ascii="微软雅黑" w:hAnsi="微软雅黑" w:eastAsia="微软雅黑" w:cs="微软雅黑"/>
                <w:sz w:val="21"/>
                <w:szCs w:val="21"/>
                <w:highlight w:val="none"/>
              </w:rPr>
            </w:pPr>
          </w:p>
        </w:tc>
        <w:tc>
          <w:tcPr>
            <w:tcW w:w="1344" w:type="dxa"/>
          </w:tcPr>
          <w:p w14:paraId="6795D93A">
            <w:pPr>
              <w:jc w:val="center"/>
              <w:rPr>
                <w:rFonts w:hint="eastAsia" w:ascii="微软雅黑" w:hAnsi="微软雅黑" w:eastAsia="微软雅黑" w:cs="微软雅黑"/>
                <w:sz w:val="21"/>
                <w:szCs w:val="21"/>
                <w:highlight w:val="none"/>
              </w:rPr>
            </w:pPr>
          </w:p>
        </w:tc>
        <w:tc>
          <w:tcPr>
            <w:tcW w:w="1344" w:type="dxa"/>
          </w:tcPr>
          <w:p w14:paraId="7ABB7B7B">
            <w:pPr>
              <w:jc w:val="center"/>
              <w:rPr>
                <w:rFonts w:hint="eastAsia" w:ascii="微软雅黑" w:hAnsi="微软雅黑" w:eastAsia="微软雅黑" w:cs="微软雅黑"/>
                <w:sz w:val="21"/>
                <w:szCs w:val="21"/>
                <w:highlight w:val="none"/>
              </w:rPr>
            </w:pPr>
          </w:p>
        </w:tc>
      </w:tr>
      <w:tr w14:paraId="4183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9D117BB">
            <w:pPr>
              <w:pStyle w:val="23"/>
              <w:spacing w:line="240" w:lineRule="atLeast"/>
              <w:ind w:left="3920"/>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p>
        </w:tc>
        <w:tc>
          <w:tcPr>
            <w:tcW w:w="1695" w:type="dxa"/>
            <w:vAlign w:val="center"/>
          </w:tcPr>
          <w:p w14:paraId="55882D82">
            <w:pPr>
              <w:jc w:val="center"/>
              <w:rPr>
                <w:rFonts w:hint="eastAsia" w:ascii="微软雅黑" w:hAnsi="微软雅黑" w:eastAsia="微软雅黑" w:cs="微软雅黑"/>
                <w:sz w:val="21"/>
                <w:szCs w:val="21"/>
                <w:highlight w:val="none"/>
              </w:rPr>
            </w:pPr>
          </w:p>
        </w:tc>
        <w:tc>
          <w:tcPr>
            <w:tcW w:w="3404" w:type="dxa"/>
          </w:tcPr>
          <w:p w14:paraId="6446C67E">
            <w:pPr>
              <w:jc w:val="center"/>
              <w:rPr>
                <w:rFonts w:hint="eastAsia" w:ascii="微软雅黑" w:hAnsi="微软雅黑" w:eastAsia="微软雅黑" w:cs="微软雅黑"/>
                <w:sz w:val="21"/>
                <w:szCs w:val="21"/>
                <w:highlight w:val="none"/>
              </w:rPr>
            </w:pPr>
          </w:p>
        </w:tc>
        <w:tc>
          <w:tcPr>
            <w:tcW w:w="1344" w:type="dxa"/>
            <w:vAlign w:val="center"/>
          </w:tcPr>
          <w:p w14:paraId="0A39A9B1">
            <w:pPr>
              <w:jc w:val="center"/>
              <w:rPr>
                <w:rFonts w:hint="eastAsia" w:ascii="微软雅黑" w:hAnsi="微软雅黑" w:eastAsia="微软雅黑" w:cs="微软雅黑"/>
                <w:sz w:val="21"/>
                <w:szCs w:val="21"/>
                <w:highlight w:val="none"/>
              </w:rPr>
            </w:pPr>
          </w:p>
        </w:tc>
        <w:tc>
          <w:tcPr>
            <w:tcW w:w="1344" w:type="dxa"/>
          </w:tcPr>
          <w:p w14:paraId="612F9D93">
            <w:pPr>
              <w:jc w:val="center"/>
              <w:rPr>
                <w:rFonts w:hint="eastAsia" w:ascii="微软雅黑" w:hAnsi="微软雅黑" w:eastAsia="微软雅黑" w:cs="微软雅黑"/>
                <w:sz w:val="21"/>
                <w:szCs w:val="21"/>
                <w:highlight w:val="none"/>
              </w:rPr>
            </w:pPr>
          </w:p>
        </w:tc>
        <w:tc>
          <w:tcPr>
            <w:tcW w:w="1344" w:type="dxa"/>
          </w:tcPr>
          <w:p w14:paraId="7ABD0C08">
            <w:pPr>
              <w:jc w:val="center"/>
              <w:rPr>
                <w:rFonts w:hint="eastAsia" w:ascii="微软雅黑" w:hAnsi="微软雅黑" w:eastAsia="微软雅黑" w:cs="微软雅黑"/>
                <w:sz w:val="21"/>
                <w:szCs w:val="21"/>
                <w:highlight w:val="none"/>
              </w:rPr>
            </w:pPr>
          </w:p>
        </w:tc>
      </w:tr>
      <w:tr w14:paraId="5CC9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D66CA51">
            <w:pPr>
              <w:pStyle w:val="23"/>
              <w:spacing w:line="240" w:lineRule="atLeast"/>
              <w:ind w:left="3920"/>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w:t>
            </w:r>
          </w:p>
        </w:tc>
        <w:tc>
          <w:tcPr>
            <w:tcW w:w="1695" w:type="dxa"/>
            <w:vAlign w:val="center"/>
          </w:tcPr>
          <w:p w14:paraId="1B6C6A22">
            <w:pPr>
              <w:jc w:val="center"/>
              <w:rPr>
                <w:rFonts w:hint="eastAsia" w:ascii="微软雅黑" w:hAnsi="微软雅黑" w:eastAsia="微软雅黑" w:cs="微软雅黑"/>
                <w:sz w:val="21"/>
                <w:szCs w:val="21"/>
                <w:highlight w:val="none"/>
              </w:rPr>
            </w:pPr>
          </w:p>
        </w:tc>
        <w:tc>
          <w:tcPr>
            <w:tcW w:w="3404" w:type="dxa"/>
          </w:tcPr>
          <w:p w14:paraId="293052A0">
            <w:pPr>
              <w:jc w:val="center"/>
              <w:rPr>
                <w:rFonts w:hint="eastAsia" w:ascii="微软雅黑" w:hAnsi="微软雅黑" w:eastAsia="微软雅黑" w:cs="微软雅黑"/>
                <w:sz w:val="21"/>
                <w:szCs w:val="21"/>
                <w:highlight w:val="none"/>
              </w:rPr>
            </w:pPr>
          </w:p>
        </w:tc>
        <w:tc>
          <w:tcPr>
            <w:tcW w:w="1344" w:type="dxa"/>
            <w:vAlign w:val="center"/>
          </w:tcPr>
          <w:p w14:paraId="3DDE8769">
            <w:pPr>
              <w:jc w:val="center"/>
              <w:rPr>
                <w:rFonts w:hint="eastAsia" w:ascii="微软雅黑" w:hAnsi="微软雅黑" w:eastAsia="微软雅黑" w:cs="微软雅黑"/>
                <w:sz w:val="21"/>
                <w:szCs w:val="21"/>
                <w:highlight w:val="none"/>
              </w:rPr>
            </w:pPr>
          </w:p>
        </w:tc>
        <w:tc>
          <w:tcPr>
            <w:tcW w:w="1344" w:type="dxa"/>
          </w:tcPr>
          <w:p w14:paraId="1CFDA555">
            <w:pPr>
              <w:jc w:val="center"/>
              <w:rPr>
                <w:rFonts w:hint="eastAsia" w:ascii="微软雅黑" w:hAnsi="微软雅黑" w:eastAsia="微软雅黑" w:cs="微软雅黑"/>
                <w:sz w:val="21"/>
                <w:szCs w:val="21"/>
                <w:highlight w:val="none"/>
              </w:rPr>
            </w:pPr>
          </w:p>
        </w:tc>
        <w:tc>
          <w:tcPr>
            <w:tcW w:w="1344" w:type="dxa"/>
          </w:tcPr>
          <w:p w14:paraId="49BC6DB8">
            <w:pPr>
              <w:jc w:val="center"/>
              <w:rPr>
                <w:rFonts w:hint="eastAsia" w:ascii="微软雅黑" w:hAnsi="微软雅黑" w:eastAsia="微软雅黑" w:cs="微软雅黑"/>
                <w:sz w:val="21"/>
                <w:szCs w:val="21"/>
                <w:highlight w:val="none"/>
              </w:rPr>
            </w:pPr>
          </w:p>
        </w:tc>
      </w:tr>
      <w:tr w14:paraId="512B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BE46C48">
            <w:pPr>
              <w:pStyle w:val="23"/>
              <w:spacing w:line="240" w:lineRule="atLeast"/>
              <w:ind w:left="3920"/>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w:t>
            </w:r>
          </w:p>
        </w:tc>
        <w:tc>
          <w:tcPr>
            <w:tcW w:w="1695" w:type="dxa"/>
            <w:vAlign w:val="center"/>
          </w:tcPr>
          <w:p w14:paraId="151AEBD6">
            <w:pPr>
              <w:jc w:val="center"/>
              <w:rPr>
                <w:rFonts w:hint="eastAsia" w:ascii="微软雅黑" w:hAnsi="微软雅黑" w:eastAsia="微软雅黑" w:cs="微软雅黑"/>
                <w:sz w:val="21"/>
                <w:szCs w:val="21"/>
                <w:highlight w:val="none"/>
              </w:rPr>
            </w:pPr>
          </w:p>
        </w:tc>
        <w:tc>
          <w:tcPr>
            <w:tcW w:w="3404" w:type="dxa"/>
          </w:tcPr>
          <w:p w14:paraId="44D636E0">
            <w:pPr>
              <w:jc w:val="center"/>
              <w:rPr>
                <w:rFonts w:hint="eastAsia" w:ascii="微软雅黑" w:hAnsi="微软雅黑" w:eastAsia="微软雅黑" w:cs="微软雅黑"/>
                <w:sz w:val="21"/>
                <w:szCs w:val="21"/>
                <w:highlight w:val="none"/>
              </w:rPr>
            </w:pPr>
          </w:p>
        </w:tc>
        <w:tc>
          <w:tcPr>
            <w:tcW w:w="1344" w:type="dxa"/>
            <w:vAlign w:val="center"/>
          </w:tcPr>
          <w:p w14:paraId="690409D0">
            <w:pPr>
              <w:jc w:val="center"/>
              <w:rPr>
                <w:rFonts w:hint="eastAsia" w:ascii="微软雅黑" w:hAnsi="微软雅黑" w:eastAsia="微软雅黑" w:cs="微软雅黑"/>
                <w:sz w:val="21"/>
                <w:szCs w:val="21"/>
                <w:highlight w:val="none"/>
              </w:rPr>
            </w:pPr>
          </w:p>
        </w:tc>
        <w:tc>
          <w:tcPr>
            <w:tcW w:w="1344" w:type="dxa"/>
          </w:tcPr>
          <w:p w14:paraId="5AF9539E">
            <w:pPr>
              <w:jc w:val="center"/>
              <w:rPr>
                <w:rFonts w:hint="eastAsia" w:ascii="微软雅黑" w:hAnsi="微软雅黑" w:eastAsia="微软雅黑" w:cs="微软雅黑"/>
                <w:sz w:val="21"/>
                <w:szCs w:val="21"/>
                <w:highlight w:val="none"/>
              </w:rPr>
            </w:pPr>
          </w:p>
        </w:tc>
        <w:tc>
          <w:tcPr>
            <w:tcW w:w="1344" w:type="dxa"/>
          </w:tcPr>
          <w:p w14:paraId="2A09B32F">
            <w:pPr>
              <w:jc w:val="center"/>
              <w:rPr>
                <w:rFonts w:hint="eastAsia" w:ascii="微软雅黑" w:hAnsi="微软雅黑" w:eastAsia="微软雅黑" w:cs="微软雅黑"/>
                <w:sz w:val="21"/>
                <w:szCs w:val="21"/>
                <w:highlight w:val="none"/>
              </w:rPr>
            </w:pPr>
          </w:p>
        </w:tc>
      </w:tr>
      <w:tr w14:paraId="474F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BBBB08E">
            <w:pPr>
              <w:pStyle w:val="23"/>
              <w:spacing w:line="240" w:lineRule="atLeast"/>
              <w:ind w:left="3920"/>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5</w:t>
            </w:r>
          </w:p>
        </w:tc>
        <w:tc>
          <w:tcPr>
            <w:tcW w:w="1695" w:type="dxa"/>
            <w:vAlign w:val="center"/>
          </w:tcPr>
          <w:p w14:paraId="0A70F82D">
            <w:pPr>
              <w:jc w:val="center"/>
              <w:rPr>
                <w:rFonts w:hint="eastAsia" w:ascii="微软雅黑" w:hAnsi="微软雅黑" w:eastAsia="微软雅黑" w:cs="微软雅黑"/>
                <w:sz w:val="21"/>
                <w:szCs w:val="21"/>
                <w:highlight w:val="none"/>
              </w:rPr>
            </w:pPr>
          </w:p>
        </w:tc>
        <w:tc>
          <w:tcPr>
            <w:tcW w:w="3404" w:type="dxa"/>
          </w:tcPr>
          <w:p w14:paraId="2AED9FDB">
            <w:pPr>
              <w:jc w:val="center"/>
              <w:rPr>
                <w:rFonts w:hint="eastAsia" w:ascii="微软雅黑" w:hAnsi="微软雅黑" w:eastAsia="微软雅黑" w:cs="微软雅黑"/>
                <w:sz w:val="21"/>
                <w:szCs w:val="21"/>
                <w:highlight w:val="none"/>
              </w:rPr>
            </w:pPr>
          </w:p>
        </w:tc>
        <w:tc>
          <w:tcPr>
            <w:tcW w:w="1344" w:type="dxa"/>
            <w:vAlign w:val="center"/>
          </w:tcPr>
          <w:p w14:paraId="791A4F4D">
            <w:pPr>
              <w:jc w:val="center"/>
              <w:rPr>
                <w:rFonts w:hint="eastAsia" w:ascii="微软雅黑" w:hAnsi="微软雅黑" w:eastAsia="微软雅黑" w:cs="微软雅黑"/>
                <w:sz w:val="21"/>
                <w:szCs w:val="21"/>
                <w:highlight w:val="none"/>
              </w:rPr>
            </w:pPr>
          </w:p>
        </w:tc>
        <w:tc>
          <w:tcPr>
            <w:tcW w:w="1344" w:type="dxa"/>
          </w:tcPr>
          <w:p w14:paraId="01612667">
            <w:pPr>
              <w:jc w:val="center"/>
              <w:rPr>
                <w:rFonts w:hint="eastAsia" w:ascii="微软雅黑" w:hAnsi="微软雅黑" w:eastAsia="微软雅黑" w:cs="微软雅黑"/>
                <w:sz w:val="21"/>
                <w:szCs w:val="21"/>
                <w:highlight w:val="none"/>
              </w:rPr>
            </w:pPr>
          </w:p>
        </w:tc>
        <w:tc>
          <w:tcPr>
            <w:tcW w:w="1344" w:type="dxa"/>
          </w:tcPr>
          <w:p w14:paraId="070AE06A">
            <w:pPr>
              <w:jc w:val="center"/>
              <w:rPr>
                <w:rFonts w:hint="eastAsia" w:ascii="微软雅黑" w:hAnsi="微软雅黑" w:eastAsia="微软雅黑" w:cs="微软雅黑"/>
                <w:sz w:val="21"/>
                <w:szCs w:val="21"/>
                <w:highlight w:val="none"/>
              </w:rPr>
            </w:pPr>
          </w:p>
        </w:tc>
      </w:tr>
      <w:tr w14:paraId="1665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09CCD3B">
            <w:pPr>
              <w:pStyle w:val="23"/>
              <w:spacing w:line="240" w:lineRule="atLeast"/>
              <w:ind w:left="3920"/>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6</w:t>
            </w:r>
          </w:p>
        </w:tc>
        <w:tc>
          <w:tcPr>
            <w:tcW w:w="1695" w:type="dxa"/>
            <w:vAlign w:val="center"/>
          </w:tcPr>
          <w:p w14:paraId="7A7A27A6">
            <w:pPr>
              <w:jc w:val="center"/>
              <w:rPr>
                <w:rFonts w:hint="eastAsia" w:ascii="微软雅黑" w:hAnsi="微软雅黑" w:eastAsia="微软雅黑" w:cs="微软雅黑"/>
                <w:sz w:val="21"/>
                <w:szCs w:val="21"/>
                <w:highlight w:val="none"/>
              </w:rPr>
            </w:pPr>
          </w:p>
        </w:tc>
        <w:tc>
          <w:tcPr>
            <w:tcW w:w="3404" w:type="dxa"/>
          </w:tcPr>
          <w:p w14:paraId="3B4FF5A1">
            <w:pPr>
              <w:jc w:val="center"/>
              <w:rPr>
                <w:rFonts w:hint="eastAsia" w:ascii="微软雅黑" w:hAnsi="微软雅黑" w:eastAsia="微软雅黑" w:cs="微软雅黑"/>
                <w:sz w:val="21"/>
                <w:szCs w:val="21"/>
                <w:highlight w:val="none"/>
              </w:rPr>
            </w:pPr>
          </w:p>
        </w:tc>
        <w:tc>
          <w:tcPr>
            <w:tcW w:w="1344" w:type="dxa"/>
            <w:vAlign w:val="center"/>
          </w:tcPr>
          <w:p w14:paraId="058EF1BE">
            <w:pPr>
              <w:jc w:val="center"/>
              <w:rPr>
                <w:rFonts w:hint="eastAsia" w:ascii="微软雅黑" w:hAnsi="微软雅黑" w:eastAsia="微软雅黑" w:cs="微软雅黑"/>
                <w:sz w:val="21"/>
                <w:szCs w:val="21"/>
                <w:highlight w:val="none"/>
              </w:rPr>
            </w:pPr>
          </w:p>
        </w:tc>
        <w:tc>
          <w:tcPr>
            <w:tcW w:w="1344" w:type="dxa"/>
          </w:tcPr>
          <w:p w14:paraId="57DCA7BD">
            <w:pPr>
              <w:jc w:val="center"/>
              <w:rPr>
                <w:rFonts w:hint="eastAsia" w:ascii="微软雅黑" w:hAnsi="微软雅黑" w:eastAsia="微软雅黑" w:cs="微软雅黑"/>
                <w:sz w:val="21"/>
                <w:szCs w:val="21"/>
                <w:highlight w:val="none"/>
              </w:rPr>
            </w:pPr>
          </w:p>
        </w:tc>
        <w:tc>
          <w:tcPr>
            <w:tcW w:w="1344" w:type="dxa"/>
          </w:tcPr>
          <w:p w14:paraId="471BF3D2">
            <w:pPr>
              <w:jc w:val="center"/>
              <w:rPr>
                <w:rFonts w:hint="eastAsia" w:ascii="微软雅黑" w:hAnsi="微软雅黑" w:eastAsia="微软雅黑" w:cs="微软雅黑"/>
                <w:sz w:val="21"/>
                <w:szCs w:val="21"/>
                <w:highlight w:val="none"/>
              </w:rPr>
            </w:pPr>
          </w:p>
        </w:tc>
      </w:tr>
      <w:tr w14:paraId="0C58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5429B0B">
            <w:pPr>
              <w:pStyle w:val="23"/>
              <w:spacing w:line="240" w:lineRule="atLeast"/>
              <w:ind w:left="3920"/>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7</w:t>
            </w:r>
          </w:p>
        </w:tc>
        <w:tc>
          <w:tcPr>
            <w:tcW w:w="1695" w:type="dxa"/>
            <w:vAlign w:val="center"/>
          </w:tcPr>
          <w:p w14:paraId="7742DDBE">
            <w:pPr>
              <w:jc w:val="center"/>
              <w:rPr>
                <w:rFonts w:hint="eastAsia" w:ascii="微软雅黑" w:hAnsi="微软雅黑" w:eastAsia="微软雅黑" w:cs="微软雅黑"/>
                <w:sz w:val="21"/>
                <w:szCs w:val="21"/>
                <w:highlight w:val="none"/>
              </w:rPr>
            </w:pPr>
          </w:p>
        </w:tc>
        <w:tc>
          <w:tcPr>
            <w:tcW w:w="3404" w:type="dxa"/>
          </w:tcPr>
          <w:p w14:paraId="5B41BFAD">
            <w:pPr>
              <w:jc w:val="center"/>
              <w:rPr>
                <w:rFonts w:hint="eastAsia" w:ascii="微软雅黑" w:hAnsi="微软雅黑" w:eastAsia="微软雅黑" w:cs="微软雅黑"/>
                <w:sz w:val="21"/>
                <w:szCs w:val="21"/>
                <w:highlight w:val="none"/>
              </w:rPr>
            </w:pPr>
          </w:p>
        </w:tc>
        <w:tc>
          <w:tcPr>
            <w:tcW w:w="1344" w:type="dxa"/>
            <w:vAlign w:val="center"/>
          </w:tcPr>
          <w:p w14:paraId="04634138">
            <w:pPr>
              <w:jc w:val="center"/>
              <w:rPr>
                <w:rFonts w:hint="eastAsia" w:ascii="微软雅黑" w:hAnsi="微软雅黑" w:eastAsia="微软雅黑" w:cs="微软雅黑"/>
                <w:sz w:val="21"/>
                <w:szCs w:val="21"/>
                <w:highlight w:val="none"/>
              </w:rPr>
            </w:pPr>
          </w:p>
        </w:tc>
        <w:tc>
          <w:tcPr>
            <w:tcW w:w="1344" w:type="dxa"/>
          </w:tcPr>
          <w:p w14:paraId="6EC9AE00">
            <w:pPr>
              <w:jc w:val="center"/>
              <w:rPr>
                <w:rFonts w:hint="eastAsia" w:ascii="微软雅黑" w:hAnsi="微软雅黑" w:eastAsia="微软雅黑" w:cs="微软雅黑"/>
                <w:sz w:val="21"/>
                <w:szCs w:val="21"/>
                <w:highlight w:val="none"/>
              </w:rPr>
            </w:pPr>
          </w:p>
        </w:tc>
        <w:tc>
          <w:tcPr>
            <w:tcW w:w="1344" w:type="dxa"/>
          </w:tcPr>
          <w:p w14:paraId="4A2519BB">
            <w:pPr>
              <w:jc w:val="center"/>
              <w:rPr>
                <w:rFonts w:hint="eastAsia" w:ascii="微软雅黑" w:hAnsi="微软雅黑" w:eastAsia="微软雅黑" w:cs="微软雅黑"/>
                <w:sz w:val="21"/>
                <w:szCs w:val="21"/>
                <w:highlight w:val="none"/>
              </w:rPr>
            </w:pPr>
          </w:p>
        </w:tc>
      </w:tr>
      <w:tr w14:paraId="59A6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A5A311F">
            <w:pPr>
              <w:pStyle w:val="23"/>
              <w:spacing w:line="240" w:lineRule="atLeast"/>
              <w:ind w:left="3920"/>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8</w:t>
            </w:r>
          </w:p>
        </w:tc>
        <w:tc>
          <w:tcPr>
            <w:tcW w:w="1695" w:type="dxa"/>
            <w:vAlign w:val="center"/>
          </w:tcPr>
          <w:p w14:paraId="011B4776">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人工费</w:t>
            </w:r>
          </w:p>
        </w:tc>
        <w:tc>
          <w:tcPr>
            <w:tcW w:w="3404" w:type="dxa"/>
          </w:tcPr>
          <w:p w14:paraId="0E911B24">
            <w:pPr>
              <w:jc w:val="center"/>
              <w:rPr>
                <w:rFonts w:hint="eastAsia" w:ascii="微软雅黑" w:hAnsi="微软雅黑" w:eastAsia="微软雅黑" w:cs="微软雅黑"/>
                <w:sz w:val="21"/>
                <w:szCs w:val="21"/>
                <w:highlight w:val="none"/>
              </w:rPr>
            </w:pPr>
          </w:p>
        </w:tc>
        <w:tc>
          <w:tcPr>
            <w:tcW w:w="1344" w:type="dxa"/>
            <w:vAlign w:val="center"/>
          </w:tcPr>
          <w:p w14:paraId="6FCADA11">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p>
        </w:tc>
        <w:tc>
          <w:tcPr>
            <w:tcW w:w="1344" w:type="dxa"/>
          </w:tcPr>
          <w:p w14:paraId="541CA709">
            <w:pPr>
              <w:jc w:val="center"/>
              <w:rPr>
                <w:rFonts w:hint="eastAsia" w:ascii="微软雅黑" w:hAnsi="微软雅黑" w:eastAsia="微软雅黑" w:cs="微软雅黑"/>
                <w:sz w:val="21"/>
                <w:szCs w:val="21"/>
                <w:highlight w:val="none"/>
              </w:rPr>
            </w:pPr>
          </w:p>
        </w:tc>
        <w:tc>
          <w:tcPr>
            <w:tcW w:w="1344" w:type="dxa"/>
          </w:tcPr>
          <w:p w14:paraId="6A40F93B">
            <w:pPr>
              <w:jc w:val="center"/>
              <w:rPr>
                <w:rFonts w:hint="eastAsia" w:ascii="微软雅黑" w:hAnsi="微软雅黑" w:eastAsia="微软雅黑" w:cs="微软雅黑"/>
                <w:sz w:val="21"/>
                <w:szCs w:val="21"/>
                <w:highlight w:val="none"/>
              </w:rPr>
            </w:pPr>
          </w:p>
        </w:tc>
      </w:tr>
      <w:tr w14:paraId="0B57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9335947">
            <w:pPr>
              <w:pStyle w:val="23"/>
              <w:spacing w:line="240" w:lineRule="atLeast"/>
              <w:ind w:left="3920"/>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9</w:t>
            </w:r>
          </w:p>
        </w:tc>
        <w:tc>
          <w:tcPr>
            <w:tcW w:w="1695" w:type="dxa"/>
            <w:vAlign w:val="center"/>
          </w:tcPr>
          <w:p w14:paraId="21F4DB8D">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运输费</w:t>
            </w:r>
          </w:p>
        </w:tc>
        <w:tc>
          <w:tcPr>
            <w:tcW w:w="3404" w:type="dxa"/>
          </w:tcPr>
          <w:p w14:paraId="49977322">
            <w:pPr>
              <w:jc w:val="center"/>
              <w:rPr>
                <w:rFonts w:hint="eastAsia" w:ascii="微软雅黑" w:hAnsi="微软雅黑" w:eastAsia="微软雅黑" w:cs="微软雅黑"/>
                <w:sz w:val="21"/>
                <w:szCs w:val="21"/>
                <w:highlight w:val="none"/>
              </w:rPr>
            </w:pPr>
          </w:p>
        </w:tc>
        <w:tc>
          <w:tcPr>
            <w:tcW w:w="1344" w:type="dxa"/>
            <w:vAlign w:val="center"/>
          </w:tcPr>
          <w:p w14:paraId="5228C10F">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p>
        </w:tc>
        <w:tc>
          <w:tcPr>
            <w:tcW w:w="1344" w:type="dxa"/>
          </w:tcPr>
          <w:p w14:paraId="008330E6">
            <w:pPr>
              <w:jc w:val="center"/>
              <w:rPr>
                <w:rFonts w:hint="eastAsia" w:ascii="微软雅黑" w:hAnsi="微软雅黑" w:eastAsia="微软雅黑" w:cs="微软雅黑"/>
                <w:sz w:val="21"/>
                <w:szCs w:val="21"/>
                <w:highlight w:val="none"/>
              </w:rPr>
            </w:pPr>
          </w:p>
        </w:tc>
        <w:tc>
          <w:tcPr>
            <w:tcW w:w="1344" w:type="dxa"/>
          </w:tcPr>
          <w:p w14:paraId="43F78FDE">
            <w:pPr>
              <w:jc w:val="center"/>
              <w:rPr>
                <w:rFonts w:hint="eastAsia" w:ascii="微软雅黑" w:hAnsi="微软雅黑" w:eastAsia="微软雅黑" w:cs="微软雅黑"/>
                <w:sz w:val="21"/>
                <w:szCs w:val="21"/>
                <w:highlight w:val="none"/>
              </w:rPr>
            </w:pPr>
          </w:p>
        </w:tc>
      </w:tr>
      <w:tr w14:paraId="333B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4AE97EA">
            <w:pPr>
              <w:pStyle w:val="23"/>
              <w:spacing w:line="240" w:lineRule="atLeast"/>
              <w:ind w:left="3920"/>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w:t>
            </w:r>
          </w:p>
        </w:tc>
        <w:tc>
          <w:tcPr>
            <w:tcW w:w="1695" w:type="dxa"/>
            <w:vAlign w:val="center"/>
          </w:tcPr>
          <w:p w14:paraId="5906A0C2">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其他费用</w:t>
            </w:r>
          </w:p>
        </w:tc>
        <w:tc>
          <w:tcPr>
            <w:tcW w:w="3404" w:type="dxa"/>
          </w:tcPr>
          <w:p w14:paraId="6E520785">
            <w:pPr>
              <w:jc w:val="center"/>
              <w:rPr>
                <w:rFonts w:hint="eastAsia" w:ascii="微软雅黑" w:hAnsi="微软雅黑" w:eastAsia="微软雅黑" w:cs="微软雅黑"/>
                <w:sz w:val="21"/>
                <w:szCs w:val="21"/>
                <w:highlight w:val="none"/>
              </w:rPr>
            </w:pPr>
          </w:p>
        </w:tc>
        <w:tc>
          <w:tcPr>
            <w:tcW w:w="1344" w:type="dxa"/>
            <w:vAlign w:val="center"/>
          </w:tcPr>
          <w:p w14:paraId="5BF75960">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p>
        </w:tc>
        <w:tc>
          <w:tcPr>
            <w:tcW w:w="1344" w:type="dxa"/>
          </w:tcPr>
          <w:p w14:paraId="3B2C8C9F">
            <w:pPr>
              <w:jc w:val="center"/>
              <w:rPr>
                <w:rFonts w:hint="eastAsia" w:ascii="微软雅黑" w:hAnsi="微软雅黑" w:eastAsia="微软雅黑" w:cs="微软雅黑"/>
                <w:sz w:val="21"/>
                <w:szCs w:val="21"/>
                <w:highlight w:val="none"/>
              </w:rPr>
            </w:pPr>
          </w:p>
        </w:tc>
        <w:tc>
          <w:tcPr>
            <w:tcW w:w="1344" w:type="dxa"/>
          </w:tcPr>
          <w:p w14:paraId="371B73F3">
            <w:pPr>
              <w:jc w:val="center"/>
              <w:rPr>
                <w:rFonts w:hint="eastAsia" w:ascii="微软雅黑" w:hAnsi="微软雅黑" w:eastAsia="微软雅黑" w:cs="微软雅黑"/>
                <w:sz w:val="21"/>
                <w:szCs w:val="21"/>
                <w:highlight w:val="none"/>
              </w:rPr>
            </w:pPr>
          </w:p>
        </w:tc>
      </w:tr>
      <w:tr w14:paraId="4E20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D72BE64">
            <w:pPr>
              <w:pStyle w:val="23"/>
              <w:spacing w:line="240" w:lineRule="atLeast"/>
              <w:ind w:left="3920"/>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11</w:t>
            </w:r>
          </w:p>
        </w:tc>
        <w:tc>
          <w:tcPr>
            <w:tcW w:w="1695" w:type="dxa"/>
            <w:vAlign w:val="center"/>
          </w:tcPr>
          <w:p w14:paraId="55FEB102">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p>
        </w:tc>
        <w:tc>
          <w:tcPr>
            <w:tcW w:w="3404" w:type="dxa"/>
          </w:tcPr>
          <w:p w14:paraId="26D979C9">
            <w:pPr>
              <w:jc w:val="center"/>
              <w:rPr>
                <w:rFonts w:hint="eastAsia" w:ascii="微软雅黑" w:hAnsi="微软雅黑" w:eastAsia="微软雅黑" w:cs="微软雅黑"/>
                <w:sz w:val="21"/>
                <w:szCs w:val="21"/>
                <w:highlight w:val="none"/>
              </w:rPr>
            </w:pPr>
          </w:p>
        </w:tc>
        <w:tc>
          <w:tcPr>
            <w:tcW w:w="1344" w:type="dxa"/>
            <w:vAlign w:val="center"/>
          </w:tcPr>
          <w:p w14:paraId="0021E89E">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w:t>
            </w:r>
          </w:p>
        </w:tc>
        <w:tc>
          <w:tcPr>
            <w:tcW w:w="1344" w:type="dxa"/>
          </w:tcPr>
          <w:p w14:paraId="2FE5ABA6">
            <w:pPr>
              <w:jc w:val="center"/>
              <w:rPr>
                <w:rFonts w:hint="eastAsia" w:ascii="微软雅黑" w:hAnsi="微软雅黑" w:eastAsia="微软雅黑" w:cs="微软雅黑"/>
                <w:sz w:val="21"/>
                <w:szCs w:val="21"/>
                <w:highlight w:val="none"/>
              </w:rPr>
            </w:pPr>
          </w:p>
        </w:tc>
        <w:tc>
          <w:tcPr>
            <w:tcW w:w="1344" w:type="dxa"/>
          </w:tcPr>
          <w:p w14:paraId="18F6C644">
            <w:pPr>
              <w:jc w:val="center"/>
              <w:rPr>
                <w:rFonts w:hint="eastAsia" w:ascii="微软雅黑" w:hAnsi="微软雅黑" w:eastAsia="微软雅黑" w:cs="微软雅黑"/>
                <w:sz w:val="21"/>
                <w:szCs w:val="21"/>
                <w:highlight w:val="none"/>
              </w:rPr>
            </w:pPr>
          </w:p>
        </w:tc>
      </w:tr>
      <w:tr w14:paraId="7177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E6806A5">
            <w:pPr>
              <w:pStyle w:val="23"/>
              <w:spacing w:line="240" w:lineRule="atLeast"/>
              <w:ind w:left="3920"/>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12</w:t>
            </w:r>
          </w:p>
        </w:tc>
        <w:tc>
          <w:tcPr>
            <w:tcW w:w="1695" w:type="dxa"/>
            <w:vAlign w:val="center"/>
          </w:tcPr>
          <w:p w14:paraId="57D3D93B">
            <w:pPr>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总计</w:t>
            </w:r>
          </w:p>
        </w:tc>
        <w:tc>
          <w:tcPr>
            <w:tcW w:w="7436" w:type="dxa"/>
            <w:gridSpan w:val="4"/>
          </w:tcPr>
          <w:p w14:paraId="75419ED9">
            <w:pPr>
              <w:rPr>
                <w:rFonts w:hint="eastAsia" w:ascii="微软雅黑" w:hAnsi="微软雅黑" w:eastAsia="微软雅黑" w:cs="微软雅黑"/>
                <w:sz w:val="21"/>
                <w:szCs w:val="21"/>
                <w:highlight w:val="none"/>
              </w:rPr>
            </w:pPr>
          </w:p>
        </w:tc>
      </w:tr>
    </w:tbl>
    <w:p w14:paraId="1CDA5420">
      <w:pPr>
        <w:snapToGrid w:val="0"/>
        <w:spacing w:line="500" w:lineRule="exact"/>
        <w:ind w:firstLine="480" w:firstLineChars="200"/>
        <w:rPr>
          <w:rFonts w:hint="eastAsia" w:ascii="微软雅黑" w:hAnsi="微软雅黑" w:eastAsia="微软雅黑" w:cs="微软雅黑"/>
          <w:sz w:val="24"/>
          <w:szCs w:val="28"/>
          <w:highlight w:val="none"/>
        </w:rPr>
      </w:pPr>
    </w:p>
    <w:p w14:paraId="7EDA0D4A">
      <w:pPr>
        <w:snapToGrid w:val="0"/>
        <w:spacing w:line="500" w:lineRule="exact"/>
        <w:ind w:firstLine="480" w:firstLineChars="20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注：1、请供应商完整填写本表。</w:t>
      </w:r>
    </w:p>
    <w:p w14:paraId="0E3CBC88">
      <w:pPr>
        <w:snapToGrid w:val="0"/>
        <w:spacing w:line="500" w:lineRule="exac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 xml:space="preserve">        2、该表可扩展</w:t>
      </w:r>
      <w:bookmarkStart w:id="145" w:name="OLE_LINK2"/>
      <w:bookmarkStart w:id="146" w:name="OLE_LINK1"/>
      <w:r>
        <w:rPr>
          <w:rFonts w:hint="eastAsia" w:ascii="微软雅黑" w:hAnsi="微软雅黑" w:eastAsia="微软雅黑" w:cs="微软雅黑"/>
          <w:sz w:val="24"/>
          <w:szCs w:val="28"/>
          <w:highlight w:val="none"/>
        </w:rPr>
        <w:t>，并逐页签字或盖章。</w:t>
      </w:r>
      <w:bookmarkEnd w:id="145"/>
      <w:bookmarkEnd w:id="146"/>
    </w:p>
    <w:p w14:paraId="4B196F91">
      <w:pPr>
        <w:snapToGrid w:val="0"/>
        <w:spacing w:line="500" w:lineRule="exac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 xml:space="preserve">        3、该表可根据项目实际情况调整。</w:t>
      </w:r>
    </w:p>
    <w:p w14:paraId="29D9F66D">
      <w:pPr>
        <w:pStyle w:val="38"/>
        <w:spacing w:line="360" w:lineRule="auto"/>
        <w:rPr>
          <w:rFonts w:hint="eastAsia" w:ascii="微软雅黑" w:hAnsi="微软雅黑" w:eastAsia="微软雅黑" w:cs="微软雅黑"/>
          <w:sz w:val="24"/>
          <w:szCs w:val="24"/>
          <w:highlight w:val="none"/>
        </w:rPr>
      </w:pPr>
    </w:p>
    <w:p w14:paraId="29CF8AE4">
      <w:pPr>
        <w:pStyle w:val="38"/>
        <w:spacing w:line="360" w:lineRule="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w:t>
      </w:r>
    </w:p>
    <w:p w14:paraId="1A1017C2">
      <w:pPr>
        <w:rPr>
          <w:rFonts w:hint="eastAsia" w:ascii="微软雅黑" w:hAnsi="微软雅黑" w:eastAsia="微软雅黑" w:cs="微软雅黑"/>
          <w:highlight w:val="none"/>
        </w:rPr>
      </w:pPr>
    </w:p>
    <w:p w14:paraId="766C3987">
      <w:pPr>
        <w:rPr>
          <w:rFonts w:hint="eastAsia" w:ascii="微软雅黑" w:hAnsi="微软雅黑" w:eastAsia="微软雅黑" w:cs="微软雅黑"/>
          <w:highlight w:val="none"/>
        </w:rPr>
      </w:pPr>
    </w:p>
    <w:p w14:paraId="30E7D7E5">
      <w:pPr>
        <w:spacing w:line="360" w:lineRule="auto"/>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t xml:space="preserve">                                                 供应商名称（公章）或自然人签署：</w:t>
      </w:r>
    </w:p>
    <w:p w14:paraId="49523CBD">
      <w:pPr>
        <w:spacing w:line="360" w:lineRule="auto"/>
        <w:ind w:right="480" w:firstLine="6480" w:firstLineChars="27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年     月    日</w:t>
      </w:r>
    </w:p>
    <w:p w14:paraId="26E2BE0A">
      <w:pPr>
        <w:snapToGrid w:val="0"/>
        <w:spacing w:line="360" w:lineRule="auto"/>
        <w:ind w:firstLine="480" w:firstLineChars="200"/>
        <w:rPr>
          <w:rFonts w:hint="eastAsia" w:ascii="微软雅黑" w:hAnsi="微软雅黑" w:eastAsia="微软雅黑" w:cs="微软雅黑"/>
          <w:sz w:val="24"/>
          <w:szCs w:val="24"/>
          <w:highlight w:val="none"/>
          <w:bdr w:val="single" w:color="auto" w:sz="4" w:space="0"/>
        </w:rPr>
        <w:sectPr>
          <w:headerReference r:id="rId15" w:type="default"/>
          <w:pgSz w:w="11907" w:h="16840"/>
          <w:pgMar w:top="1134" w:right="1191" w:bottom="1134" w:left="1304" w:header="851" w:footer="992" w:gutter="0"/>
          <w:pgNumType w:fmt="numberInDash"/>
          <w:cols w:space="720" w:num="1"/>
          <w:docGrid w:linePitch="380" w:charSpace="-5735"/>
        </w:sectPr>
      </w:pPr>
    </w:p>
    <w:p w14:paraId="22FE26B7">
      <w:pPr>
        <w:pStyle w:val="4"/>
        <w:spacing w:before="0" w:after="0" w:line="360" w:lineRule="auto"/>
        <w:rPr>
          <w:rFonts w:hint="eastAsia" w:ascii="微软雅黑" w:hAnsi="微软雅黑" w:eastAsia="微软雅黑" w:cs="微软雅黑"/>
          <w:sz w:val="24"/>
          <w:szCs w:val="24"/>
          <w:highlight w:val="none"/>
        </w:rPr>
      </w:pPr>
      <w:bookmarkStart w:id="147" w:name="_Toc342913420"/>
      <w:bookmarkStart w:id="148" w:name="_Toc25505"/>
      <w:bookmarkStart w:id="149" w:name="_Toc313888361"/>
      <w:bookmarkStart w:id="150" w:name="_Toc23131"/>
      <w:bookmarkStart w:id="151" w:name="_Toc313008357"/>
      <w:r>
        <w:rPr>
          <w:rFonts w:hint="eastAsia" w:ascii="微软雅黑" w:hAnsi="微软雅黑" w:eastAsia="微软雅黑" w:cs="微软雅黑"/>
          <w:sz w:val="24"/>
          <w:szCs w:val="24"/>
          <w:highlight w:val="none"/>
        </w:rPr>
        <w:t>二、服务部分</w:t>
      </w:r>
      <w:bookmarkEnd w:id="147"/>
      <w:bookmarkEnd w:id="148"/>
      <w:bookmarkEnd w:id="149"/>
      <w:bookmarkEnd w:id="150"/>
      <w:bookmarkEnd w:id="151"/>
    </w:p>
    <w:p w14:paraId="0B2000B1">
      <w:pPr>
        <w:snapToGrid w:val="0"/>
        <w:spacing w:line="36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（一）服务方案（格式自定）</w:t>
      </w:r>
    </w:p>
    <w:p w14:paraId="65C74158">
      <w:pPr>
        <w:tabs>
          <w:tab w:val="left" w:pos="6300"/>
        </w:tabs>
        <w:snapToGrid w:val="0"/>
        <w:spacing w:line="500" w:lineRule="exact"/>
        <w:ind w:firstLine="570"/>
        <w:rPr>
          <w:rFonts w:hint="eastAsia" w:ascii="微软雅黑" w:hAnsi="微软雅黑" w:eastAsia="微软雅黑" w:cs="微软雅黑"/>
          <w:szCs w:val="24"/>
          <w:highlight w:val="none"/>
        </w:rPr>
      </w:pPr>
      <w:r>
        <w:rPr>
          <w:rFonts w:hint="eastAsia" w:ascii="微软雅黑" w:hAnsi="微软雅黑" w:eastAsia="微软雅黑" w:cs="微软雅黑"/>
          <w:szCs w:val="24"/>
          <w:highlight w:val="none"/>
        </w:rPr>
        <w:br w:type="page"/>
      </w:r>
      <w:r>
        <w:rPr>
          <w:rFonts w:hint="eastAsia" w:ascii="微软雅黑" w:hAnsi="微软雅黑" w:eastAsia="微软雅黑" w:cs="微软雅黑"/>
          <w:sz w:val="24"/>
          <w:szCs w:val="24"/>
          <w:highlight w:val="none"/>
        </w:rPr>
        <w:t>（二）服务响应偏离表</w:t>
      </w:r>
    </w:p>
    <w:p w14:paraId="2822ABE8">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项目号：                                </w:t>
      </w:r>
    </w:p>
    <w:p w14:paraId="55299C13">
      <w:pPr>
        <w:pStyle w:val="33"/>
        <w:tabs>
          <w:tab w:val="left" w:pos="6300"/>
        </w:tabs>
        <w:snapToGrid w:val="0"/>
        <w:spacing w:line="500" w:lineRule="exact"/>
        <w:ind w:firstLine="480" w:firstLineChars="200"/>
        <w:outlineLvl w:val="0"/>
        <w:rPr>
          <w:rFonts w:hint="eastAsia" w:ascii="微软雅黑" w:hAnsi="微软雅黑" w:eastAsia="微软雅黑" w:cs="微软雅黑"/>
          <w:sz w:val="24"/>
          <w:highlight w:val="none"/>
        </w:rPr>
      </w:pPr>
      <w:r>
        <w:rPr>
          <w:rFonts w:hint="eastAsia" w:ascii="微软雅黑" w:hAnsi="微软雅黑" w:eastAsia="微软雅黑" w:cs="微软雅黑"/>
          <w:sz w:val="24"/>
          <w:szCs w:val="24"/>
          <w:highlight w:val="none"/>
        </w:rPr>
        <w:t>磋商项目名称</w:t>
      </w:r>
      <w:r>
        <w:rPr>
          <w:rFonts w:hint="eastAsia" w:ascii="微软雅黑" w:hAnsi="微软雅黑" w:eastAsia="微软雅黑" w:cs="微软雅黑"/>
          <w:sz w:val="24"/>
          <w:highlight w:val="none"/>
        </w:rPr>
        <w:t>：</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DCB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85578F8">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序号</w:t>
            </w:r>
          </w:p>
        </w:tc>
        <w:tc>
          <w:tcPr>
            <w:tcW w:w="2658" w:type="dxa"/>
            <w:vAlign w:val="center"/>
          </w:tcPr>
          <w:p w14:paraId="420E836E">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采购需求</w:t>
            </w:r>
          </w:p>
        </w:tc>
        <w:tc>
          <w:tcPr>
            <w:tcW w:w="2759" w:type="dxa"/>
            <w:vAlign w:val="center"/>
          </w:tcPr>
          <w:p w14:paraId="41D4FBC9">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响应情况</w:t>
            </w:r>
          </w:p>
        </w:tc>
        <w:tc>
          <w:tcPr>
            <w:tcW w:w="2067" w:type="dxa"/>
            <w:vAlign w:val="center"/>
          </w:tcPr>
          <w:p w14:paraId="22CC2C48">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差异说明</w:t>
            </w:r>
          </w:p>
        </w:tc>
      </w:tr>
      <w:tr w14:paraId="553F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4EBAC28">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658" w:type="dxa"/>
            <w:vAlign w:val="center"/>
          </w:tcPr>
          <w:p w14:paraId="70385EDC">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759" w:type="dxa"/>
            <w:vAlign w:val="center"/>
          </w:tcPr>
          <w:p w14:paraId="3D9C0014">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067" w:type="dxa"/>
            <w:vAlign w:val="center"/>
          </w:tcPr>
          <w:p w14:paraId="24BBD74F">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r>
      <w:tr w14:paraId="27A6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2604B3">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658" w:type="dxa"/>
            <w:vAlign w:val="center"/>
          </w:tcPr>
          <w:p w14:paraId="358F0C43">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759" w:type="dxa"/>
            <w:vAlign w:val="center"/>
          </w:tcPr>
          <w:p w14:paraId="4BD639E2">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067" w:type="dxa"/>
            <w:vAlign w:val="center"/>
          </w:tcPr>
          <w:p w14:paraId="7477813E">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r>
      <w:tr w14:paraId="0AD0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C601B8B">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658" w:type="dxa"/>
            <w:vAlign w:val="center"/>
          </w:tcPr>
          <w:p w14:paraId="7E0D6B20">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759" w:type="dxa"/>
            <w:vAlign w:val="center"/>
          </w:tcPr>
          <w:p w14:paraId="63D39D57">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067" w:type="dxa"/>
            <w:vAlign w:val="center"/>
          </w:tcPr>
          <w:p w14:paraId="4847F00A">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r>
      <w:tr w14:paraId="703B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1F3723">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658" w:type="dxa"/>
            <w:vAlign w:val="center"/>
          </w:tcPr>
          <w:p w14:paraId="4892F38F">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759" w:type="dxa"/>
            <w:vAlign w:val="center"/>
          </w:tcPr>
          <w:p w14:paraId="4896977B">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067" w:type="dxa"/>
            <w:vAlign w:val="center"/>
          </w:tcPr>
          <w:p w14:paraId="543E2C70">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r>
      <w:tr w14:paraId="5604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C8D9813">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658" w:type="dxa"/>
            <w:vAlign w:val="center"/>
          </w:tcPr>
          <w:p w14:paraId="1F0FE559">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759" w:type="dxa"/>
            <w:vAlign w:val="center"/>
          </w:tcPr>
          <w:p w14:paraId="3FDE5602">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067" w:type="dxa"/>
            <w:vAlign w:val="center"/>
          </w:tcPr>
          <w:p w14:paraId="4F9659ED">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r>
      <w:tr w14:paraId="290B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D48D340">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658" w:type="dxa"/>
            <w:vAlign w:val="center"/>
          </w:tcPr>
          <w:p w14:paraId="3DDCFDA4">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759" w:type="dxa"/>
            <w:vAlign w:val="center"/>
          </w:tcPr>
          <w:p w14:paraId="61FB49AD">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067" w:type="dxa"/>
            <w:vAlign w:val="center"/>
          </w:tcPr>
          <w:p w14:paraId="00466E88">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r>
      <w:tr w14:paraId="6C8C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91D4139">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658" w:type="dxa"/>
            <w:vAlign w:val="center"/>
          </w:tcPr>
          <w:p w14:paraId="625BF2B5">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759" w:type="dxa"/>
            <w:vAlign w:val="center"/>
          </w:tcPr>
          <w:p w14:paraId="7C7B0322">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067" w:type="dxa"/>
            <w:vAlign w:val="center"/>
          </w:tcPr>
          <w:p w14:paraId="16343973">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r>
      <w:tr w14:paraId="6007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92D32CD">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658" w:type="dxa"/>
            <w:vAlign w:val="center"/>
          </w:tcPr>
          <w:p w14:paraId="0602DE2F">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759" w:type="dxa"/>
            <w:vAlign w:val="center"/>
          </w:tcPr>
          <w:p w14:paraId="37126048">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067" w:type="dxa"/>
            <w:vAlign w:val="center"/>
          </w:tcPr>
          <w:p w14:paraId="57046E44">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r>
      <w:tr w14:paraId="307C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507ECD">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658" w:type="dxa"/>
            <w:vAlign w:val="center"/>
          </w:tcPr>
          <w:p w14:paraId="131D2CC8">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759" w:type="dxa"/>
            <w:vAlign w:val="center"/>
          </w:tcPr>
          <w:p w14:paraId="614BB1DF">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067" w:type="dxa"/>
            <w:vAlign w:val="center"/>
          </w:tcPr>
          <w:p w14:paraId="2FF3A136">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r>
      <w:tr w14:paraId="4EFD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0C8CEA0">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658" w:type="dxa"/>
            <w:vAlign w:val="center"/>
          </w:tcPr>
          <w:p w14:paraId="22AB9E6D">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759" w:type="dxa"/>
            <w:vAlign w:val="center"/>
          </w:tcPr>
          <w:p w14:paraId="2CE98E52">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c>
          <w:tcPr>
            <w:tcW w:w="2067" w:type="dxa"/>
            <w:vAlign w:val="center"/>
          </w:tcPr>
          <w:p w14:paraId="1705A7A6">
            <w:pPr>
              <w:tabs>
                <w:tab w:val="left" w:pos="6300"/>
              </w:tabs>
              <w:snapToGrid w:val="0"/>
              <w:spacing w:line="500" w:lineRule="exact"/>
              <w:jc w:val="center"/>
              <w:outlineLvl w:val="0"/>
              <w:rPr>
                <w:rFonts w:hint="eastAsia" w:ascii="微软雅黑" w:hAnsi="微软雅黑" w:eastAsia="微软雅黑" w:cs="微软雅黑"/>
                <w:sz w:val="21"/>
                <w:szCs w:val="21"/>
                <w:highlight w:val="none"/>
              </w:rPr>
            </w:pPr>
          </w:p>
        </w:tc>
      </w:tr>
    </w:tbl>
    <w:p w14:paraId="657AE386">
      <w:pPr>
        <w:spacing w:line="500" w:lineRule="exact"/>
        <w:ind w:firstLine="600" w:firstLineChars="25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 xml:space="preserve">供应商：                            </w:t>
      </w:r>
      <w:r>
        <w:rPr>
          <w:rFonts w:hint="eastAsia" w:ascii="微软雅黑" w:hAnsi="微软雅黑" w:eastAsia="微软雅黑" w:cs="微软雅黑"/>
          <w:sz w:val="24"/>
          <w:szCs w:val="24"/>
          <w:highlight w:val="none"/>
        </w:rPr>
        <w:t>法定代表人（或其授权代表）或自然人</w:t>
      </w:r>
      <w:r>
        <w:rPr>
          <w:rFonts w:hint="eastAsia" w:ascii="微软雅黑" w:hAnsi="微软雅黑" w:eastAsia="微软雅黑" w:cs="微软雅黑"/>
          <w:sz w:val="24"/>
          <w:szCs w:val="28"/>
          <w:highlight w:val="none"/>
        </w:rPr>
        <w:t>：</w:t>
      </w:r>
    </w:p>
    <w:p w14:paraId="36777315">
      <w:pPr>
        <w:spacing w:line="500" w:lineRule="exac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 xml:space="preserve">    </w:t>
      </w:r>
    </w:p>
    <w:p w14:paraId="1F86B995">
      <w:pPr>
        <w:spacing w:line="500" w:lineRule="exact"/>
        <w:ind w:firstLine="720" w:firstLineChars="30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（供应商公章）                               （签字或盖章）</w:t>
      </w:r>
    </w:p>
    <w:p w14:paraId="0E8A5183">
      <w:pPr>
        <w:tabs>
          <w:tab w:val="left" w:pos="6300"/>
        </w:tabs>
        <w:snapToGrid w:val="0"/>
        <w:spacing w:line="500" w:lineRule="exact"/>
        <w:ind w:firstLine="570"/>
        <w:rPr>
          <w:rFonts w:hint="eastAsia" w:ascii="微软雅黑" w:hAnsi="微软雅黑" w:eastAsia="微软雅黑" w:cs="微软雅黑"/>
          <w:sz w:val="24"/>
          <w:highlight w:val="none"/>
        </w:rPr>
      </w:pPr>
      <w:r>
        <w:rPr>
          <w:rFonts w:hint="eastAsia" w:ascii="微软雅黑" w:hAnsi="微软雅黑" w:eastAsia="微软雅黑" w:cs="微软雅黑"/>
          <w:sz w:val="24"/>
          <w:szCs w:val="28"/>
          <w:highlight w:val="none"/>
        </w:rPr>
        <w:t xml:space="preserve">                                              年     月     日</w:t>
      </w:r>
    </w:p>
    <w:p w14:paraId="6B65D3E5">
      <w:pPr>
        <w:tabs>
          <w:tab w:val="left" w:pos="6300"/>
        </w:tabs>
        <w:snapToGrid w:val="0"/>
        <w:spacing w:line="5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注：</w:t>
      </w:r>
    </w:p>
    <w:p w14:paraId="3C7EF912">
      <w:pPr>
        <w:tabs>
          <w:tab w:val="left" w:pos="6300"/>
        </w:tabs>
        <w:snapToGrid w:val="0"/>
        <w:spacing w:line="500" w:lineRule="exact"/>
        <w:ind w:firstLine="480" w:firstLineChars="200"/>
        <w:rPr>
          <w:rFonts w:hint="eastAsia" w:ascii="微软雅黑" w:hAnsi="微软雅黑" w:eastAsia="微软雅黑" w:cs="微软雅黑"/>
          <w:sz w:val="24"/>
          <w:highlight w:val="none"/>
        </w:rPr>
      </w:pPr>
      <w:bookmarkStart w:id="152" w:name="_Toc313888362"/>
      <w:bookmarkStart w:id="153" w:name="_Toc313008358"/>
      <w:bookmarkStart w:id="154" w:name="_Toc342913421"/>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highlight w:val="none"/>
        </w:rPr>
        <w:t>.</w:t>
      </w:r>
      <w:r>
        <w:rPr>
          <w:rFonts w:hint="eastAsia" w:ascii="微软雅黑" w:hAnsi="微软雅黑" w:eastAsia="微软雅黑" w:cs="微软雅黑"/>
          <w:sz w:val="24"/>
          <w:szCs w:val="24"/>
          <w:highlight w:val="none"/>
        </w:rPr>
        <w:t>本表即为对本项目“第二篇  项目服务需求”中所列条款进行比较和响应；</w:t>
      </w:r>
    </w:p>
    <w:p w14:paraId="6E25EB32">
      <w:pPr>
        <w:snapToGrid w:val="0"/>
        <w:spacing w:line="400" w:lineRule="exact"/>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highlight w:val="none"/>
        </w:rPr>
        <w:t>2.本表可扩展。</w:t>
      </w:r>
    </w:p>
    <w:p w14:paraId="3FBCDE31">
      <w:pPr>
        <w:tabs>
          <w:tab w:val="left" w:pos="6300"/>
        </w:tabs>
        <w:snapToGrid w:val="0"/>
        <w:spacing w:line="500" w:lineRule="exact"/>
        <w:ind w:firstLine="480" w:firstLineChars="200"/>
        <w:rPr>
          <w:rFonts w:hint="eastAsia" w:ascii="微软雅黑" w:hAnsi="微软雅黑" w:eastAsia="微软雅黑" w:cs="微软雅黑"/>
          <w:sz w:val="24"/>
          <w:highlight w:val="none"/>
        </w:rPr>
      </w:pPr>
    </w:p>
    <w:p w14:paraId="4BA4CF8C">
      <w:pPr>
        <w:tabs>
          <w:tab w:val="left" w:pos="6300"/>
        </w:tabs>
        <w:snapToGrid w:val="0"/>
        <w:spacing w:line="500" w:lineRule="exact"/>
        <w:ind w:firstLine="480" w:firstLineChars="200"/>
        <w:rPr>
          <w:rFonts w:hint="eastAsia" w:ascii="微软雅黑" w:hAnsi="微软雅黑" w:eastAsia="微软雅黑" w:cs="微软雅黑"/>
          <w:sz w:val="24"/>
          <w:highlight w:val="none"/>
        </w:rPr>
      </w:pPr>
    </w:p>
    <w:p w14:paraId="0CBB0E38">
      <w:pPr>
        <w:tabs>
          <w:tab w:val="left" w:pos="6300"/>
        </w:tabs>
        <w:snapToGrid w:val="0"/>
        <w:spacing w:line="500" w:lineRule="exact"/>
        <w:ind w:firstLine="480" w:firstLineChars="200"/>
        <w:rPr>
          <w:rFonts w:hint="eastAsia" w:ascii="微软雅黑" w:hAnsi="微软雅黑" w:eastAsia="微软雅黑" w:cs="微软雅黑"/>
          <w:sz w:val="24"/>
          <w:highlight w:val="none"/>
        </w:rPr>
      </w:pPr>
    </w:p>
    <w:p w14:paraId="7F1D4472">
      <w:pPr>
        <w:tabs>
          <w:tab w:val="left" w:pos="6300"/>
        </w:tabs>
        <w:snapToGrid w:val="0"/>
        <w:spacing w:line="500" w:lineRule="exact"/>
        <w:ind w:firstLine="480" w:firstLineChars="200"/>
        <w:rPr>
          <w:rFonts w:hint="eastAsia" w:ascii="微软雅黑" w:hAnsi="微软雅黑" w:eastAsia="微软雅黑" w:cs="微软雅黑"/>
          <w:sz w:val="24"/>
          <w:highlight w:val="none"/>
        </w:rPr>
      </w:pPr>
    </w:p>
    <w:p w14:paraId="20D7BBE8">
      <w:pPr>
        <w:tabs>
          <w:tab w:val="left" w:pos="6300"/>
        </w:tabs>
        <w:snapToGrid w:val="0"/>
        <w:spacing w:line="500" w:lineRule="exact"/>
        <w:ind w:firstLine="480" w:firstLineChars="200"/>
        <w:rPr>
          <w:rFonts w:hint="eastAsia" w:ascii="微软雅黑" w:hAnsi="微软雅黑" w:eastAsia="微软雅黑" w:cs="微软雅黑"/>
          <w:sz w:val="24"/>
          <w:highlight w:val="none"/>
        </w:rPr>
      </w:pPr>
    </w:p>
    <w:p w14:paraId="0F507BBD">
      <w:pPr>
        <w:pStyle w:val="4"/>
        <w:spacing w:before="0" w:after="0" w:line="360" w:lineRule="auto"/>
        <w:rPr>
          <w:rFonts w:hint="eastAsia" w:ascii="微软雅黑" w:hAnsi="微软雅黑" w:eastAsia="微软雅黑" w:cs="微软雅黑"/>
          <w:sz w:val="24"/>
          <w:szCs w:val="24"/>
          <w:highlight w:val="none"/>
        </w:rPr>
      </w:pPr>
      <w:bookmarkStart w:id="155" w:name="_Toc13646"/>
      <w:bookmarkStart w:id="156" w:name="_Toc17880"/>
      <w:r>
        <w:rPr>
          <w:rFonts w:hint="eastAsia" w:ascii="微软雅黑" w:hAnsi="微软雅黑" w:eastAsia="微软雅黑" w:cs="微软雅黑"/>
          <w:sz w:val="24"/>
          <w:szCs w:val="24"/>
          <w:highlight w:val="none"/>
        </w:rPr>
        <w:t>三、商务部分</w:t>
      </w:r>
      <w:bookmarkEnd w:id="152"/>
      <w:bookmarkEnd w:id="153"/>
      <w:bookmarkEnd w:id="154"/>
      <w:bookmarkEnd w:id="155"/>
      <w:bookmarkEnd w:id="156"/>
    </w:p>
    <w:p w14:paraId="1DA7CDF1">
      <w:pPr>
        <w:snapToGrid w:val="0"/>
        <w:spacing w:line="400" w:lineRule="exact"/>
        <w:ind w:firstLine="480" w:firstLineChars="200"/>
        <w:rPr>
          <w:rFonts w:hint="eastAsia" w:ascii="微软雅黑" w:hAnsi="微软雅黑" w:eastAsia="微软雅黑" w:cs="微软雅黑"/>
          <w:sz w:val="24"/>
          <w:szCs w:val="24"/>
          <w:highlight w:val="none"/>
        </w:rPr>
      </w:pPr>
      <w:bookmarkStart w:id="157" w:name="_Toc283382459"/>
      <w:r>
        <w:rPr>
          <w:rFonts w:hint="eastAsia" w:ascii="微软雅黑" w:hAnsi="微软雅黑" w:eastAsia="微软雅黑" w:cs="微软雅黑"/>
          <w:sz w:val="24"/>
          <w:highlight w:val="none"/>
        </w:rPr>
        <w:t>（一）</w:t>
      </w:r>
      <w:r>
        <w:rPr>
          <w:rFonts w:hint="eastAsia" w:ascii="微软雅黑" w:hAnsi="微软雅黑" w:eastAsia="微软雅黑" w:cs="微软雅黑"/>
          <w:sz w:val="24"/>
          <w:szCs w:val="24"/>
          <w:highlight w:val="none"/>
        </w:rPr>
        <w:t>商务响应偏离表</w:t>
      </w:r>
    </w:p>
    <w:p w14:paraId="49944694">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项目号：                                </w:t>
      </w:r>
    </w:p>
    <w:p w14:paraId="5864862A">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磋商项目名称： </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35C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37BD067">
            <w:pPr>
              <w:snapToGrid w:val="0"/>
              <w:spacing w:line="360" w:lineRule="auto"/>
              <w:ind w:firstLine="465"/>
              <w:rPr>
                <w:rFonts w:hint="eastAsia" w:ascii="微软雅黑" w:hAnsi="微软雅黑" w:eastAsia="微软雅黑" w:cs="微软雅黑"/>
                <w:sz w:val="21"/>
                <w:szCs w:val="24"/>
                <w:highlight w:val="none"/>
              </w:rPr>
            </w:pPr>
            <w:r>
              <w:rPr>
                <w:rFonts w:hint="eastAsia" w:ascii="微软雅黑" w:hAnsi="微软雅黑" w:eastAsia="微软雅黑" w:cs="微软雅黑"/>
                <w:sz w:val="21"/>
                <w:szCs w:val="24"/>
                <w:highlight w:val="none"/>
              </w:rPr>
              <w:t>序号</w:t>
            </w:r>
          </w:p>
        </w:tc>
        <w:tc>
          <w:tcPr>
            <w:tcW w:w="3179" w:type="dxa"/>
            <w:vAlign w:val="center"/>
          </w:tcPr>
          <w:p w14:paraId="5FF6BC68">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r>
              <w:rPr>
                <w:rFonts w:hint="eastAsia" w:ascii="微软雅黑" w:hAnsi="微软雅黑" w:eastAsia="微软雅黑" w:cs="微软雅黑"/>
                <w:sz w:val="21"/>
                <w:szCs w:val="24"/>
                <w:highlight w:val="none"/>
              </w:rPr>
              <w:t>磋商项目商务需求</w:t>
            </w:r>
          </w:p>
        </w:tc>
        <w:tc>
          <w:tcPr>
            <w:tcW w:w="2434" w:type="dxa"/>
            <w:vAlign w:val="center"/>
          </w:tcPr>
          <w:p w14:paraId="17A6DC71">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r>
              <w:rPr>
                <w:rFonts w:hint="eastAsia" w:ascii="微软雅黑" w:hAnsi="微软雅黑" w:eastAsia="微软雅黑" w:cs="微软雅黑"/>
                <w:sz w:val="21"/>
                <w:szCs w:val="24"/>
                <w:highlight w:val="none"/>
              </w:rPr>
              <w:t>响应情况</w:t>
            </w:r>
          </w:p>
        </w:tc>
        <w:tc>
          <w:tcPr>
            <w:tcW w:w="2355" w:type="dxa"/>
            <w:vAlign w:val="center"/>
          </w:tcPr>
          <w:p w14:paraId="77639BC9">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r>
              <w:rPr>
                <w:rFonts w:hint="eastAsia" w:ascii="微软雅黑" w:hAnsi="微软雅黑" w:eastAsia="微软雅黑" w:cs="微软雅黑"/>
                <w:sz w:val="21"/>
                <w:szCs w:val="24"/>
                <w:highlight w:val="none"/>
              </w:rPr>
              <w:t>偏离说明</w:t>
            </w:r>
          </w:p>
        </w:tc>
      </w:tr>
      <w:tr w14:paraId="7876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BA15698">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3179" w:type="dxa"/>
            <w:vAlign w:val="center"/>
          </w:tcPr>
          <w:p w14:paraId="0783D000">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2434" w:type="dxa"/>
            <w:vAlign w:val="center"/>
          </w:tcPr>
          <w:p w14:paraId="66CF4E1D">
            <w:pPr>
              <w:tabs>
                <w:tab w:val="left" w:pos="6300"/>
              </w:tabs>
              <w:snapToGrid w:val="0"/>
              <w:spacing w:line="360" w:lineRule="auto"/>
              <w:outlineLvl w:val="0"/>
              <w:rPr>
                <w:rFonts w:hint="eastAsia" w:ascii="微软雅黑" w:hAnsi="微软雅黑" w:eastAsia="微软雅黑" w:cs="微软雅黑"/>
                <w:sz w:val="21"/>
                <w:szCs w:val="24"/>
                <w:highlight w:val="none"/>
              </w:rPr>
            </w:pPr>
          </w:p>
        </w:tc>
        <w:tc>
          <w:tcPr>
            <w:tcW w:w="2355" w:type="dxa"/>
            <w:vAlign w:val="center"/>
          </w:tcPr>
          <w:p w14:paraId="39F49EA1">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r>
      <w:tr w14:paraId="1D54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D359C6">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3179" w:type="dxa"/>
            <w:vAlign w:val="center"/>
          </w:tcPr>
          <w:p w14:paraId="3D27F1D9">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2434" w:type="dxa"/>
            <w:vAlign w:val="center"/>
          </w:tcPr>
          <w:p w14:paraId="4075E17B">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2355" w:type="dxa"/>
            <w:vAlign w:val="center"/>
          </w:tcPr>
          <w:p w14:paraId="055808C0">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r>
      <w:tr w14:paraId="0902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6D29A62">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3179" w:type="dxa"/>
            <w:vAlign w:val="center"/>
          </w:tcPr>
          <w:p w14:paraId="18797FF0">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2434" w:type="dxa"/>
            <w:vAlign w:val="center"/>
          </w:tcPr>
          <w:p w14:paraId="082DE7F8">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2355" w:type="dxa"/>
            <w:vAlign w:val="center"/>
          </w:tcPr>
          <w:p w14:paraId="6428B709">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r>
      <w:tr w14:paraId="21A7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87F0717">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3179" w:type="dxa"/>
            <w:vAlign w:val="center"/>
          </w:tcPr>
          <w:p w14:paraId="4C3FE701">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2434" w:type="dxa"/>
            <w:vAlign w:val="center"/>
          </w:tcPr>
          <w:p w14:paraId="4A8DEF8C">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2355" w:type="dxa"/>
            <w:vAlign w:val="center"/>
          </w:tcPr>
          <w:p w14:paraId="422BB410">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r>
      <w:tr w14:paraId="32B6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D99F61">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3179" w:type="dxa"/>
            <w:vAlign w:val="center"/>
          </w:tcPr>
          <w:p w14:paraId="78C40B8D">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2434" w:type="dxa"/>
            <w:vAlign w:val="center"/>
          </w:tcPr>
          <w:p w14:paraId="13FC0CB9">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2355" w:type="dxa"/>
            <w:vAlign w:val="center"/>
          </w:tcPr>
          <w:p w14:paraId="4780C948">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r>
      <w:tr w14:paraId="5A05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DFA067">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3179" w:type="dxa"/>
            <w:vAlign w:val="center"/>
          </w:tcPr>
          <w:p w14:paraId="0F1960A5">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2434" w:type="dxa"/>
            <w:vAlign w:val="center"/>
          </w:tcPr>
          <w:p w14:paraId="5B9D4985">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c>
          <w:tcPr>
            <w:tcW w:w="2355" w:type="dxa"/>
            <w:vAlign w:val="center"/>
          </w:tcPr>
          <w:p w14:paraId="3C1A5A45">
            <w:pPr>
              <w:tabs>
                <w:tab w:val="left" w:pos="6300"/>
              </w:tabs>
              <w:snapToGrid w:val="0"/>
              <w:spacing w:line="360" w:lineRule="auto"/>
              <w:jc w:val="center"/>
              <w:outlineLvl w:val="0"/>
              <w:rPr>
                <w:rFonts w:hint="eastAsia" w:ascii="微软雅黑" w:hAnsi="微软雅黑" w:eastAsia="微软雅黑" w:cs="微软雅黑"/>
                <w:sz w:val="21"/>
                <w:szCs w:val="24"/>
                <w:highlight w:val="none"/>
              </w:rPr>
            </w:pPr>
          </w:p>
        </w:tc>
      </w:tr>
    </w:tbl>
    <w:p w14:paraId="2C6C0C26">
      <w:pPr>
        <w:snapToGrid w:val="0"/>
        <w:spacing w:line="360" w:lineRule="auto"/>
        <w:ind w:firstLine="465"/>
        <w:rPr>
          <w:rFonts w:hint="eastAsia" w:ascii="微软雅黑" w:hAnsi="微软雅黑" w:eastAsia="微软雅黑" w:cs="微软雅黑"/>
          <w:sz w:val="24"/>
          <w:szCs w:val="24"/>
          <w:highlight w:val="none"/>
        </w:rPr>
      </w:pPr>
    </w:p>
    <w:p w14:paraId="481AD0DE">
      <w:pPr>
        <w:spacing w:line="500" w:lineRule="exact"/>
        <w:ind w:firstLine="600" w:firstLineChars="25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 xml:space="preserve">供应商：                          </w:t>
      </w:r>
      <w:r>
        <w:rPr>
          <w:rFonts w:hint="eastAsia" w:ascii="微软雅黑" w:hAnsi="微软雅黑" w:eastAsia="微软雅黑" w:cs="微软雅黑"/>
          <w:sz w:val="24"/>
          <w:szCs w:val="24"/>
          <w:highlight w:val="none"/>
        </w:rPr>
        <w:t>法定代表人（或其授权代表）或自然人：</w:t>
      </w:r>
    </w:p>
    <w:p w14:paraId="47CB9DEE">
      <w:pPr>
        <w:spacing w:line="500" w:lineRule="exact"/>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 xml:space="preserve">    </w:t>
      </w:r>
    </w:p>
    <w:p w14:paraId="69767FA9">
      <w:pPr>
        <w:spacing w:line="500" w:lineRule="exact"/>
        <w:ind w:firstLine="360" w:firstLineChars="15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（供应商公章）                                 （签署或盖章）</w:t>
      </w:r>
    </w:p>
    <w:p w14:paraId="020C6C30">
      <w:pPr>
        <w:tabs>
          <w:tab w:val="left" w:pos="6300"/>
        </w:tabs>
        <w:snapToGrid w:val="0"/>
        <w:spacing w:line="500" w:lineRule="exact"/>
        <w:ind w:firstLine="570"/>
        <w:rPr>
          <w:rFonts w:hint="eastAsia" w:ascii="微软雅黑" w:hAnsi="微软雅黑" w:eastAsia="微软雅黑" w:cs="微软雅黑"/>
          <w:sz w:val="24"/>
          <w:highlight w:val="none"/>
        </w:rPr>
      </w:pPr>
      <w:r>
        <w:rPr>
          <w:rFonts w:hint="eastAsia" w:ascii="微软雅黑" w:hAnsi="微软雅黑" w:eastAsia="微软雅黑" w:cs="微软雅黑"/>
          <w:sz w:val="24"/>
          <w:szCs w:val="28"/>
          <w:highlight w:val="none"/>
        </w:rPr>
        <w:t xml:space="preserve">                                            年     月     日</w:t>
      </w:r>
    </w:p>
    <w:p w14:paraId="319F0F3B">
      <w:pPr>
        <w:tabs>
          <w:tab w:val="left" w:pos="6300"/>
        </w:tabs>
        <w:snapToGrid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注：</w:t>
      </w:r>
    </w:p>
    <w:p w14:paraId="3E182134">
      <w:pPr>
        <w:tabs>
          <w:tab w:val="left" w:pos="6300"/>
        </w:tabs>
        <w:snapToGrid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highlight w:val="none"/>
        </w:rPr>
        <w:t>.</w:t>
      </w:r>
      <w:r>
        <w:rPr>
          <w:rFonts w:hint="eastAsia" w:ascii="微软雅黑" w:hAnsi="微软雅黑" w:eastAsia="微软雅黑" w:cs="微软雅黑"/>
          <w:sz w:val="24"/>
          <w:szCs w:val="24"/>
          <w:highlight w:val="none"/>
        </w:rPr>
        <w:t>本表即为对本项目“第三篇  项目商务需求”中所列条款进行比较和响应；</w:t>
      </w:r>
    </w:p>
    <w:p w14:paraId="18D5BE98">
      <w:pPr>
        <w:snapToGrid w:val="0"/>
        <w:spacing w:line="400" w:lineRule="exact"/>
        <w:ind w:firstLine="480" w:firstLineChars="200"/>
        <w:rPr>
          <w:rFonts w:hint="eastAsia" w:ascii="微软雅黑" w:hAnsi="微软雅黑" w:eastAsia="微软雅黑" w:cs="微软雅黑"/>
          <w:b/>
          <w:highlight w:val="none"/>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sz w:val="24"/>
          <w:highlight w:val="none"/>
        </w:rPr>
        <w:t>2.本表可扩展。</w:t>
      </w:r>
    </w:p>
    <w:p w14:paraId="31F6389E">
      <w:pPr>
        <w:spacing w:line="360" w:lineRule="auto"/>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szCs w:val="24"/>
          <w:highlight w:val="none"/>
        </w:rPr>
        <w:t>（二）其它优惠承诺（格式自定）</w:t>
      </w:r>
    </w:p>
    <w:p w14:paraId="4DE6C516">
      <w:pPr>
        <w:spacing w:line="360" w:lineRule="auto"/>
        <w:ind w:firstLine="480" w:firstLineChars="200"/>
        <w:rPr>
          <w:rFonts w:hint="eastAsia" w:ascii="微软雅黑" w:hAnsi="微软雅黑" w:eastAsia="微软雅黑" w:cs="微软雅黑"/>
          <w:sz w:val="24"/>
          <w:highlight w:val="none"/>
        </w:rPr>
      </w:pPr>
    </w:p>
    <w:p w14:paraId="2923C5F8">
      <w:pPr>
        <w:spacing w:line="360" w:lineRule="auto"/>
        <w:ind w:firstLine="480" w:firstLineChars="200"/>
        <w:rPr>
          <w:rFonts w:hint="eastAsia" w:ascii="微软雅黑" w:hAnsi="微软雅黑" w:eastAsia="微软雅黑" w:cs="微软雅黑"/>
          <w:sz w:val="24"/>
          <w:highlight w:val="none"/>
        </w:rPr>
      </w:pPr>
    </w:p>
    <w:p w14:paraId="5C6E80ED">
      <w:pPr>
        <w:spacing w:line="360" w:lineRule="auto"/>
        <w:ind w:firstLine="480" w:firstLineChars="200"/>
        <w:rPr>
          <w:rFonts w:hint="eastAsia" w:ascii="微软雅黑" w:hAnsi="微软雅黑" w:eastAsia="微软雅黑" w:cs="微软雅黑"/>
          <w:sz w:val="24"/>
          <w:highlight w:val="none"/>
        </w:rPr>
      </w:pPr>
    </w:p>
    <w:p w14:paraId="1654E907">
      <w:pPr>
        <w:spacing w:line="360" w:lineRule="auto"/>
        <w:ind w:firstLine="480" w:firstLineChars="200"/>
        <w:rPr>
          <w:rFonts w:hint="eastAsia" w:ascii="微软雅黑" w:hAnsi="微软雅黑" w:eastAsia="微软雅黑" w:cs="微软雅黑"/>
          <w:sz w:val="24"/>
          <w:highlight w:val="none"/>
        </w:rPr>
      </w:pPr>
    </w:p>
    <w:p w14:paraId="527C7EB8">
      <w:pPr>
        <w:spacing w:line="360" w:lineRule="auto"/>
        <w:ind w:firstLine="480" w:firstLineChars="200"/>
        <w:rPr>
          <w:rFonts w:hint="eastAsia" w:ascii="微软雅黑" w:hAnsi="微软雅黑" w:eastAsia="微软雅黑" w:cs="微软雅黑"/>
          <w:sz w:val="24"/>
          <w:highlight w:val="none"/>
        </w:rPr>
      </w:pPr>
    </w:p>
    <w:p w14:paraId="0D163622">
      <w:pPr>
        <w:spacing w:line="360" w:lineRule="auto"/>
        <w:ind w:firstLine="480" w:firstLineChars="200"/>
        <w:rPr>
          <w:rFonts w:hint="eastAsia" w:ascii="微软雅黑" w:hAnsi="微软雅黑" w:eastAsia="微软雅黑" w:cs="微软雅黑"/>
          <w:sz w:val="24"/>
          <w:highlight w:val="none"/>
        </w:rPr>
      </w:pPr>
    </w:p>
    <w:p w14:paraId="28276F4D">
      <w:pPr>
        <w:spacing w:line="360" w:lineRule="auto"/>
        <w:ind w:firstLine="480" w:firstLineChars="200"/>
        <w:rPr>
          <w:rFonts w:hint="eastAsia" w:ascii="微软雅黑" w:hAnsi="微软雅黑" w:eastAsia="微软雅黑" w:cs="微软雅黑"/>
          <w:sz w:val="24"/>
          <w:highlight w:val="none"/>
        </w:rPr>
      </w:pPr>
    </w:p>
    <w:p w14:paraId="0BE59240">
      <w:pPr>
        <w:spacing w:line="360" w:lineRule="auto"/>
        <w:ind w:firstLine="480" w:firstLineChars="200"/>
        <w:rPr>
          <w:rFonts w:hint="eastAsia" w:ascii="微软雅黑" w:hAnsi="微软雅黑" w:eastAsia="微软雅黑" w:cs="微软雅黑"/>
          <w:sz w:val="24"/>
          <w:highlight w:val="none"/>
        </w:rPr>
      </w:pPr>
    </w:p>
    <w:p w14:paraId="01285A59">
      <w:pPr>
        <w:spacing w:line="360" w:lineRule="auto"/>
        <w:ind w:firstLine="480" w:firstLineChars="200"/>
        <w:rPr>
          <w:rFonts w:hint="eastAsia" w:ascii="微软雅黑" w:hAnsi="微软雅黑" w:eastAsia="微软雅黑" w:cs="微软雅黑"/>
          <w:sz w:val="24"/>
          <w:highlight w:val="none"/>
        </w:rPr>
      </w:pPr>
    </w:p>
    <w:p w14:paraId="041ECB8C">
      <w:pPr>
        <w:spacing w:line="360" w:lineRule="auto"/>
        <w:ind w:firstLine="480" w:firstLineChars="200"/>
        <w:rPr>
          <w:rFonts w:hint="eastAsia" w:ascii="微软雅黑" w:hAnsi="微软雅黑" w:eastAsia="微软雅黑" w:cs="微软雅黑"/>
          <w:sz w:val="24"/>
          <w:highlight w:val="none"/>
        </w:rPr>
      </w:pPr>
    </w:p>
    <w:p w14:paraId="2C736AB7">
      <w:pPr>
        <w:spacing w:line="360" w:lineRule="auto"/>
        <w:ind w:firstLine="480" w:firstLineChars="200"/>
        <w:rPr>
          <w:rFonts w:hint="eastAsia" w:ascii="微软雅黑" w:hAnsi="微软雅黑" w:eastAsia="微软雅黑" w:cs="微软雅黑"/>
          <w:sz w:val="24"/>
          <w:highlight w:val="none"/>
        </w:rPr>
      </w:pPr>
    </w:p>
    <w:p w14:paraId="62D1BDEF">
      <w:pPr>
        <w:spacing w:line="360" w:lineRule="auto"/>
        <w:ind w:firstLine="480" w:firstLineChars="200"/>
        <w:rPr>
          <w:rFonts w:hint="eastAsia" w:ascii="微软雅黑" w:hAnsi="微软雅黑" w:eastAsia="微软雅黑" w:cs="微软雅黑"/>
          <w:sz w:val="24"/>
          <w:highlight w:val="none"/>
        </w:rPr>
      </w:pPr>
    </w:p>
    <w:p w14:paraId="2370775E">
      <w:pPr>
        <w:spacing w:line="360" w:lineRule="auto"/>
        <w:ind w:firstLine="480" w:firstLineChars="200"/>
        <w:rPr>
          <w:rFonts w:hint="eastAsia" w:ascii="微软雅黑" w:hAnsi="微软雅黑" w:eastAsia="微软雅黑" w:cs="微软雅黑"/>
          <w:sz w:val="24"/>
          <w:highlight w:val="none"/>
        </w:rPr>
      </w:pPr>
    </w:p>
    <w:p w14:paraId="2CA024C5">
      <w:pPr>
        <w:spacing w:line="360" w:lineRule="auto"/>
        <w:ind w:firstLine="480" w:firstLineChars="200"/>
        <w:rPr>
          <w:rFonts w:hint="eastAsia" w:ascii="微软雅黑" w:hAnsi="微软雅黑" w:eastAsia="微软雅黑" w:cs="微软雅黑"/>
          <w:sz w:val="24"/>
          <w:highlight w:val="none"/>
        </w:rPr>
      </w:pPr>
    </w:p>
    <w:p w14:paraId="16AF6852">
      <w:pPr>
        <w:spacing w:line="360" w:lineRule="auto"/>
        <w:ind w:firstLine="480" w:firstLineChars="200"/>
        <w:rPr>
          <w:rFonts w:hint="eastAsia" w:ascii="微软雅黑" w:hAnsi="微软雅黑" w:eastAsia="微软雅黑" w:cs="微软雅黑"/>
          <w:sz w:val="24"/>
          <w:highlight w:val="none"/>
        </w:rPr>
      </w:pPr>
    </w:p>
    <w:p w14:paraId="6241C197">
      <w:pPr>
        <w:spacing w:line="360" w:lineRule="auto"/>
        <w:ind w:firstLine="480" w:firstLineChars="200"/>
        <w:rPr>
          <w:rFonts w:hint="eastAsia" w:ascii="微软雅黑" w:hAnsi="微软雅黑" w:eastAsia="微软雅黑" w:cs="微软雅黑"/>
          <w:sz w:val="24"/>
          <w:highlight w:val="none"/>
        </w:rPr>
      </w:pPr>
    </w:p>
    <w:p w14:paraId="0FACB9B7">
      <w:pPr>
        <w:spacing w:line="360" w:lineRule="auto"/>
        <w:ind w:firstLine="480" w:firstLineChars="200"/>
        <w:rPr>
          <w:rFonts w:hint="eastAsia" w:ascii="微软雅黑" w:hAnsi="微软雅黑" w:eastAsia="微软雅黑" w:cs="微软雅黑"/>
          <w:sz w:val="24"/>
          <w:highlight w:val="none"/>
        </w:rPr>
      </w:pPr>
    </w:p>
    <w:p w14:paraId="705D5E9F">
      <w:pPr>
        <w:spacing w:line="360" w:lineRule="auto"/>
        <w:ind w:firstLine="480" w:firstLineChars="200"/>
        <w:rPr>
          <w:rFonts w:hint="eastAsia" w:ascii="微软雅黑" w:hAnsi="微软雅黑" w:eastAsia="微软雅黑" w:cs="微软雅黑"/>
          <w:sz w:val="24"/>
          <w:highlight w:val="none"/>
        </w:rPr>
      </w:pPr>
    </w:p>
    <w:p w14:paraId="4903DBFE">
      <w:pPr>
        <w:spacing w:line="360" w:lineRule="auto"/>
        <w:ind w:firstLine="480" w:firstLineChars="200"/>
        <w:rPr>
          <w:rFonts w:hint="eastAsia" w:ascii="微软雅黑" w:hAnsi="微软雅黑" w:eastAsia="微软雅黑" w:cs="微软雅黑"/>
          <w:sz w:val="24"/>
          <w:highlight w:val="none"/>
        </w:rPr>
      </w:pPr>
    </w:p>
    <w:p w14:paraId="341B7E35">
      <w:pPr>
        <w:spacing w:line="360" w:lineRule="auto"/>
        <w:ind w:firstLine="480" w:firstLineChars="200"/>
        <w:rPr>
          <w:rFonts w:hint="eastAsia" w:ascii="微软雅黑" w:hAnsi="微软雅黑" w:eastAsia="微软雅黑" w:cs="微软雅黑"/>
          <w:sz w:val="24"/>
          <w:highlight w:val="none"/>
        </w:rPr>
      </w:pPr>
    </w:p>
    <w:p w14:paraId="1DC5966A">
      <w:pPr>
        <w:spacing w:line="360" w:lineRule="auto"/>
        <w:ind w:firstLine="480" w:firstLineChars="200"/>
        <w:rPr>
          <w:rFonts w:hint="eastAsia" w:ascii="微软雅黑" w:hAnsi="微软雅黑" w:eastAsia="微软雅黑" w:cs="微软雅黑"/>
          <w:sz w:val="24"/>
          <w:highlight w:val="none"/>
        </w:rPr>
      </w:pPr>
    </w:p>
    <w:p w14:paraId="40282E35">
      <w:pPr>
        <w:spacing w:line="360" w:lineRule="auto"/>
        <w:rPr>
          <w:rFonts w:hint="eastAsia" w:ascii="微软雅黑" w:hAnsi="微软雅黑" w:eastAsia="微软雅黑" w:cs="微软雅黑"/>
          <w:sz w:val="24"/>
          <w:highlight w:val="none"/>
        </w:rPr>
      </w:pPr>
    </w:p>
    <w:bookmarkEnd w:id="157"/>
    <w:p w14:paraId="60818EF4">
      <w:pPr>
        <w:pStyle w:val="4"/>
        <w:spacing w:before="0" w:after="0" w:line="360" w:lineRule="auto"/>
        <w:rPr>
          <w:rFonts w:hint="eastAsia" w:ascii="微软雅黑" w:hAnsi="微软雅黑" w:eastAsia="微软雅黑" w:cs="微软雅黑"/>
          <w:highlight w:val="none"/>
        </w:rPr>
      </w:pPr>
      <w:bookmarkStart w:id="158" w:name="_Toc313888363"/>
      <w:bookmarkStart w:id="159" w:name="_Toc14002"/>
      <w:bookmarkStart w:id="160" w:name="_Toc31387"/>
      <w:bookmarkStart w:id="161" w:name="_Toc342913422"/>
      <w:bookmarkStart w:id="162" w:name="_Toc313008359"/>
      <w:r>
        <w:rPr>
          <w:rFonts w:hint="eastAsia" w:ascii="微软雅黑" w:hAnsi="微软雅黑" w:eastAsia="微软雅黑" w:cs="微软雅黑"/>
          <w:sz w:val="24"/>
          <w:szCs w:val="24"/>
          <w:highlight w:val="none"/>
        </w:rPr>
        <w:t>四、资格条件及其他</w:t>
      </w:r>
      <w:bookmarkEnd w:id="158"/>
      <w:bookmarkEnd w:id="159"/>
      <w:bookmarkEnd w:id="160"/>
      <w:bookmarkEnd w:id="161"/>
      <w:bookmarkEnd w:id="162"/>
    </w:p>
    <w:p w14:paraId="65560F77">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（一）法人营业执照（副本）或事业单位法人证书（副本）或个体工商户营业执照或有效的自然人身份证明或社会团体法人登记证书复印件</w:t>
      </w:r>
    </w:p>
    <w:p w14:paraId="319C267E">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4E7D7695">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3E3AFE8E">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784471E9">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74D30029">
      <w:pPr>
        <w:widowControl/>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page"/>
      </w:r>
      <w:r>
        <w:rPr>
          <w:rFonts w:hint="eastAsia" w:ascii="微软雅黑" w:hAnsi="微软雅黑" w:eastAsia="微软雅黑" w:cs="微软雅黑"/>
          <w:sz w:val="24"/>
          <w:szCs w:val="24"/>
          <w:highlight w:val="none"/>
        </w:rPr>
        <w:t>（二）法定代表人身份证明书（格式）</w:t>
      </w:r>
    </w:p>
    <w:p w14:paraId="5DBA234C">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48E904EF">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u w:val="single"/>
        </w:rPr>
        <w:t xml:space="preserve">                                                </w:t>
      </w:r>
    </w:p>
    <w:p w14:paraId="2E6F1500">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7685621C">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（采购代理机构名称）：</w:t>
      </w:r>
    </w:p>
    <w:p w14:paraId="7611C674">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（法定代表人姓名）在</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（供应商名称）任</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（职务名称）职务，是（供应商名称）</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的法定代表人。</w:t>
      </w:r>
    </w:p>
    <w:p w14:paraId="22F73AC4">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019636F7">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特此证明。</w:t>
      </w:r>
    </w:p>
    <w:p w14:paraId="7AC75953">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4CBABCD0">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32EA6017">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647514BD">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（供应商公章）</w:t>
      </w:r>
    </w:p>
    <w:p w14:paraId="7AA99450">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56ABB25A">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年   月   日</w:t>
      </w:r>
    </w:p>
    <w:p w14:paraId="13E6191D">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highlight w:val="none"/>
        </w:rPr>
        <w:t>法定代表人电话：XXXXXXX      电子邮箱：XXXXXX@XXXXX（若授权他人办理并签署响应文件的可不填写）</w:t>
      </w:r>
    </w:p>
    <w:p w14:paraId="7D5E2F05">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（附：法定代表人身份证正反面复印件）</w:t>
      </w:r>
    </w:p>
    <w:p w14:paraId="213EC994">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00C808DD">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1508AE73">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0919330B">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26C7F3FE">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5FE821F0">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676AE165">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column"/>
      </w:r>
      <w:r>
        <w:rPr>
          <w:rFonts w:hint="eastAsia" w:ascii="微软雅黑" w:hAnsi="微软雅黑" w:eastAsia="微软雅黑" w:cs="微软雅黑"/>
          <w:sz w:val="24"/>
          <w:szCs w:val="24"/>
          <w:highlight w:val="none"/>
        </w:rPr>
        <w:t>（三）法定代表人授权委托书（格式）</w:t>
      </w:r>
    </w:p>
    <w:p w14:paraId="0A55C2C0">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w:t>
      </w:r>
    </w:p>
    <w:p w14:paraId="171CF82D">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u w:val="single"/>
        </w:rPr>
        <w:t xml:space="preserve">                                                </w:t>
      </w:r>
    </w:p>
    <w:p w14:paraId="4D698135">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638EA432">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（采购代理机构名称）：</w:t>
      </w:r>
    </w:p>
    <w:p w14:paraId="723DF91D">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（供应商法定代表人名称）是</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（供应商名称）的法定代表人，特授权</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（被授权人姓名及身份证代码）代表我单位全权办理上述项目的磋商、签约等具体工作，并签署全部有关文件、协议及合同。</w:t>
      </w:r>
    </w:p>
    <w:p w14:paraId="4E8ABD67">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我单位对被授权人的签字负全部责任。</w:t>
      </w:r>
    </w:p>
    <w:p w14:paraId="3B90F99A">
      <w:pPr>
        <w:tabs>
          <w:tab w:val="left" w:pos="6300"/>
        </w:tabs>
        <w:snapToGrid w:val="0"/>
        <w:spacing w:line="5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在撤消授权的书面通知以前，本授权书一直有效。被授权人在授权书有效期内签署的所有文件不因授权的撤消而失效。</w:t>
      </w:r>
    </w:p>
    <w:p w14:paraId="43C452F9">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5DB005FA">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44E23AC3">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被授权人：                                 供应商法定代表人：</w:t>
      </w:r>
    </w:p>
    <w:p w14:paraId="35F516BE">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（签字或盖章）                                （签字或盖章）</w:t>
      </w:r>
    </w:p>
    <w:p w14:paraId="167650F1">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540BDFD4">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66969D48">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（附：被授权人身份证正反面复印件）</w:t>
      </w:r>
    </w:p>
    <w:p w14:paraId="3B1CC81F">
      <w:pPr>
        <w:tabs>
          <w:tab w:val="left" w:pos="6300"/>
        </w:tabs>
        <w:snapToGrid w:val="0"/>
        <w:spacing w:line="500" w:lineRule="exact"/>
        <w:ind w:firstLine="57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                                          </w:t>
      </w:r>
    </w:p>
    <w:p w14:paraId="5A36157E">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67E36082">
      <w:pPr>
        <w:tabs>
          <w:tab w:val="left" w:pos="6300"/>
        </w:tabs>
        <w:snapToGrid w:val="0"/>
        <w:spacing w:line="500" w:lineRule="exact"/>
        <w:ind w:firstLine="570"/>
        <w:rPr>
          <w:rFonts w:hint="eastAsia" w:ascii="微软雅黑" w:hAnsi="微软雅黑" w:eastAsia="微软雅黑" w:cs="微软雅黑"/>
          <w:sz w:val="24"/>
          <w:szCs w:val="24"/>
          <w:highlight w:val="none"/>
        </w:rPr>
      </w:pPr>
    </w:p>
    <w:p w14:paraId="18FA3DFC">
      <w:pPr>
        <w:tabs>
          <w:tab w:val="left" w:pos="6300"/>
        </w:tabs>
        <w:snapToGrid w:val="0"/>
        <w:spacing w:line="500" w:lineRule="exact"/>
        <w:ind w:right="480" w:firstLine="57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（供应商公章）</w:t>
      </w:r>
    </w:p>
    <w:p w14:paraId="5328AF75">
      <w:pPr>
        <w:tabs>
          <w:tab w:val="left" w:pos="6300"/>
        </w:tabs>
        <w:snapToGrid w:val="0"/>
        <w:spacing w:line="500" w:lineRule="exact"/>
        <w:ind w:right="480" w:firstLine="570"/>
        <w:jc w:val="righ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年   月   日</w:t>
      </w:r>
    </w:p>
    <w:p w14:paraId="5ADFFD36">
      <w:pPr>
        <w:tabs>
          <w:tab w:val="left" w:pos="6300"/>
        </w:tabs>
        <w:snapToGrid w:val="0"/>
        <w:spacing w:line="500" w:lineRule="exact"/>
        <w:ind w:right="480" w:firstLine="570"/>
        <w:jc w:val="right"/>
        <w:rPr>
          <w:rFonts w:hint="eastAsia" w:ascii="微软雅黑" w:hAnsi="微软雅黑" w:eastAsia="微软雅黑" w:cs="微软雅黑"/>
          <w:sz w:val="24"/>
          <w:szCs w:val="24"/>
          <w:highlight w:val="none"/>
        </w:rPr>
      </w:pPr>
    </w:p>
    <w:p w14:paraId="5E01D50F">
      <w:pPr>
        <w:tabs>
          <w:tab w:val="left" w:pos="6300"/>
        </w:tabs>
        <w:snapToGrid w:val="0"/>
        <w:spacing w:line="500" w:lineRule="exact"/>
        <w:ind w:right="480" w:firstLine="57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highlight w:val="none"/>
        </w:rPr>
        <w:t>被授权人电话：XXXXXXX     电子邮箱：XXXXXX@XXXXX（若法定代表人办理并签署响应文件的可不填写）</w:t>
      </w:r>
    </w:p>
    <w:p w14:paraId="0757957E">
      <w:pPr>
        <w:tabs>
          <w:tab w:val="left" w:pos="6300"/>
        </w:tabs>
        <w:snapToGrid w:val="0"/>
        <w:spacing w:line="500" w:lineRule="exact"/>
        <w:ind w:right="480" w:firstLine="57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注：若为联合体参与磋商的，法定代表人授权委托书由联合体主办方</w:t>
      </w:r>
      <w:r>
        <w:rPr>
          <w:rFonts w:hint="eastAsia" w:ascii="微软雅黑" w:hAnsi="微软雅黑" w:eastAsia="微软雅黑" w:cs="微软雅黑"/>
          <w:kern w:val="0"/>
          <w:sz w:val="24"/>
          <w:szCs w:val="24"/>
          <w:highlight w:val="none"/>
        </w:rPr>
        <w:t>（主体）</w:t>
      </w:r>
      <w:r>
        <w:rPr>
          <w:rFonts w:hint="eastAsia" w:ascii="微软雅黑" w:hAnsi="微软雅黑" w:eastAsia="微软雅黑" w:cs="微软雅黑"/>
          <w:sz w:val="24"/>
          <w:szCs w:val="24"/>
          <w:highlight w:val="none"/>
        </w:rPr>
        <w:t>出具。</w:t>
      </w:r>
    </w:p>
    <w:p w14:paraId="460EAB9C">
      <w:pPr>
        <w:tabs>
          <w:tab w:val="left" w:pos="6300"/>
        </w:tabs>
        <w:snapToGrid w:val="0"/>
        <w:spacing w:line="500" w:lineRule="exact"/>
        <w:ind w:firstLine="57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4"/>
          <w:highlight w:val="none"/>
        </w:rPr>
        <w:br w:type="column"/>
      </w:r>
      <w:r>
        <w:rPr>
          <w:rFonts w:hint="eastAsia" w:ascii="微软雅黑" w:hAnsi="微软雅黑" w:eastAsia="微软雅黑" w:cs="微软雅黑"/>
          <w:szCs w:val="22"/>
          <w:highlight w:val="none"/>
        </w:rPr>
        <w:t>（四）基本资格条件承诺函</w:t>
      </w:r>
    </w:p>
    <w:p w14:paraId="3BDA5949">
      <w:pPr>
        <w:spacing w:line="530" w:lineRule="exact"/>
        <w:ind w:firstLine="720" w:firstLineChars="200"/>
        <w:jc w:val="center"/>
        <w:outlineLvl w:val="0"/>
        <w:rPr>
          <w:rFonts w:hint="eastAsia" w:ascii="微软雅黑" w:hAnsi="微软雅黑" w:eastAsia="微软雅黑" w:cs="微软雅黑"/>
          <w:b/>
          <w:bCs/>
          <w:sz w:val="36"/>
          <w:szCs w:val="36"/>
          <w:highlight w:val="none"/>
        </w:rPr>
      </w:pPr>
      <w:r>
        <w:rPr>
          <w:rFonts w:hint="eastAsia" w:ascii="微软雅黑" w:hAnsi="微软雅黑" w:eastAsia="微软雅黑" w:cs="微软雅黑"/>
          <w:b/>
          <w:bCs/>
          <w:sz w:val="36"/>
          <w:szCs w:val="36"/>
          <w:highlight w:val="none"/>
        </w:rPr>
        <w:t>基本资格条件承诺函</w:t>
      </w:r>
    </w:p>
    <w:p w14:paraId="42A028A6">
      <w:pPr>
        <w:tabs>
          <w:tab w:val="left" w:pos="6300"/>
        </w:tabs>
        <w:snapToGrid w:val="0"/>
        <w:spacing w:line="530" w:lineRule="exact"/>
        <w:rPr>
          <w:rFonts w:hint="eastAsia" w:ascii="微软雅黑" w:hAnsi="微软雅黑" w:eastAsia="微软雅黑" w:cs="微软雅黑"/>
          <w:sz w:val="24"/>
          <w:highlight w:val="none"/>
        </w:rPr>
      </w:pPr>
    </w:p>
    <w:p w14:paraId="15444E0F">
      <w:pPr>
        <w:tabs>
          <w:tab w:val="left" w:pos="6300"/>
        </w:tabs>
        <w:snapToGrid w:val="0"/>
        <w:spacing w:line="5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致</w:t>
      </w:r>
      <w:r>
        <w:rPr>
          <w:rFonts w:hint="eastAsia" w:ascii="微软雅黑" w:hAnsi="微软雅黑" w:eastAsia="微软雅黑" w:cs="微软雅黑"/>
          <w:sz w:val="24"/>
          <w:szCs w:val="22"/>
          <w:highlight w:val="none"/>
          <w:u w:val="single"/>
        </w:rPr>
        <w:t xml:space="preserve">                   </w:t>
      </w:r>
      <w:r>
        <w:rPr>
          <w:rFonts w:hint="eastAsia" w:ascii="微软雅黑" w:hAnsi="微软雅黑" w:eastAsia="微软雅黑" w:cs="微软雅黑"/>
          <w:sz w:val="24"/>
          <w:szCs w:val="22"/>
          <w:highlight w:val="none"/>
        </w:rPr>
        <w:t>（采购代理机构名称）：</w:t>
      </w:r>
    </w:p>
    <w:p w14:paraId="7873628C">
      <w:pPr>
        <w:tabs>
          <w:tab w:val="left" w:pos="6300"/>
        </w:tabs>
        <w:snapToGrid w:val="0"/>
        <w:spacing w:line="5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 xml:space="preserve">   </w:t>
      </w:r>
      <w:r>
        <w:rPr>
          <w:rFonts w:hint="eastAsia" w:ascii="微软雅黑" w:hAnsi="微软雅黑" w:eastAsia="微软雅黑" w:cs="微软雅黑"/>
          <w:sz w:val="24"/>
          <w:szCs w:val="22"/>
          <w:highlight w:val="none"/>
          <w:u w:val="single"/>
        </w:rPr>
        <w:t xml:space="preserve">                   </w:t>
      </w:r>
      <w:r>
        <w:rPr>
          <w:rFonts w:hint="eastAsia" w:ascii="微软雅黑" w:hAnsi="微软雅黑" w:eastAsia="微软雅黑" w:cs="微软雅黑"/>
          <w:sz w:val="24"/>
          <w:szCs w:val="22"/>
          <w:highlight w:val="none"/>
        </w:rPr>
        <w:t>（投标人名称）郑重承诺：</w:t>
      </w:r>
    </w:p>
    <w:p w14:paraId="7D989189">
      <w:pPr>
        <w:tabs>
          <w:tab w:val="left" w:pos="6300"/>
        </w:tabs>
        <w:snapToGrid w:val="0"/>
        <w:spacing w:line="5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1.我方具有良好的商业信誉和健全的财务会计制度，具有履行合同所必需的设备和专业技术能力，具</w:t>
      </w:r>
      <w:r>
        <w:rPr>
          <w:rFonts w:hint="eastAsia" w:ascii="微软雅黑" w:hAnsi="微软雅黑" w:eastAsia="微软雅黑" w:cs="微软雅黑"/>
          <w:sz w:val="24"/>
          <w:szCs w:val="22"/>
          <w:highlight w:val="none"/>
          <w:lang w:val="zh-CN"/>
        </w:rPr>
        <w:t>有依法缴纳税收和社会保障金的良好记录</w:t>
      </w:r>
      <w:r>
        <w:rPr>
          <w:rFonts w:hint="eastAsia" w:ascii="微软雅黑" w:hAnsi="微软雅黑" w:eastAsia="微软雅黑" w:cs="微软雅黑"/>
          <w:sz w:val="24"/>
          <w:szCs w:val="22"/>
          <w:highlight w:val="none"/>
        </w:rPr>
        <w:t>，参加本项目采购活动前三年内无重大违法活动记录。</w:t>
      </w:r>
    </w:p>
    <w:p w14:paraId="61143E90">
      <w:pPr>
        <w:tabs>
          <w:tab w:val="left" w:pos="6300"/>
        </w:tabs>
        <w:snapToGrid w:val="0"/>
        <w:spacing w:line="5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2.我方未列入在信用中国网站（www.creditchina.gov.cn）“失信被执行人”、“重大税收违法案件当事人名单”中，也未列入中国政府采购网（www.ccgp.gov.cn）“政府采购严重违法失信行为记录名单”中。</w:t>
      </w:r>
    </w:p>
    <w:p w14:paraId="60B0F5A6">
      <w:pPr>
        <w:tabs>
          <w:tab w:val="left" w:pos="6300"/>
        </w:tabs>
        <w:snapToGrid w:val="0"/>
        <w:spacing w:line="5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3.我方在采购项目评审（评标）环节结束后，随时接受采购人、采购代理机构的检查验证，配合提供相关证明材料，证明符合《中华人民共和国政府采购法》规定的投标人基本资格条件。</w:t>
      </w:r>
    </w:p>
    <w:p w14:paraId="7FCCCB40">
      <w:pPr>
        <w:tabs>
          <w:tab w:val="left" w:pos="6300"/>
        </w:tabs>
        <w:snapToGrid w:val="0"/>
        <w:spacing w:line="5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我方对以上承诺负全部法律责任。</w:t>
      </w:r>
    </w:p>
    <w:p w14:paraId="6E9E504E">
      <w:pPr>
        <w:tabs>
          <w:tab w:val="left" w:pos="6300"/>
        </w:tabs>
        <w:snapToGrid w:val="0"/>
        <w:spacing w:line="500" w:lineRule="exact"/>
        <w:ind w:firstLine="480" w:firstLineChars="200"/>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特此承诺。</w:t>
      </w:r>
    </w:p>
    <w:p w14:paraId="4A7BBC7E">
      <w:pPr>
        <w:tabs>
          <w:tab w:val="left" w:pos="6300"/>
        </w:tabs>
        <w:snapToGrid w:val="0"/>
        <w:spacing w:line="500" w:lineRule="exact"/>
        <w:ind w:firstLine="480" w:firstLineChars="200"/>
        <w:rPr>
          <w:rFonts w:hint="eastAsia" w:ascii="微软雅黑" w:hAnsi="微软雅黑" w:eastAsia="微软雅黑" w:cs="微软雅黑"/>
          <w:sz w:val="24"/>
          <w:szCs w:val="22"/>
          <w:highlight w:val="none"/>
        </w:rPr>
      </w:pPr>
    </w:p>
    <w:p w14:paraId="07FB06DE">
      <w:pPr>
        <w:tabs>
          <w:tab w:val="left" w:pos="6300"/>
        </w:tabs>
        <w:snapToGrid w:val="0"/>
        <w:spacing w:line="500" w:lineRule="exact"/>
        <w:ind w:firstLine="480" w:firstLineChars="200"/>
        <w:jc w:val="right"/>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（供应商公章）</w:t>
      </w:r>
    </w:p>
    <w:p w14:paraId="44432500">
      <w:pPr>
        <w:tabs>
          <w:tab w:val="left" w:pos="6300"/>
        </w:tabs>
        <w:snapToGrid w:val="0"/>
        <w:spacing w:line="500" w:lineRule="exact"/>
        <w:ind w:firstLine="480" w:firstLineChars="200"/>
        <w:jc w:val="right"/>
        <w:rPr>
          <w:rFonts w:hint="eastAsia" w:ascii="微软雅黑" w:hAnsi="微软雅黑" w:eastAsia="微软雅黑" w:cs="微软雅黑"/>
          <w:sz w:val="24"/>
          <w:szCs w:val="22"/>
          <w:highlight w:val="none"/>
        </w:rPr>
      </w:pPr>
      <w:r>
        <w:rPr>
          <w:rFonts w:hint="eastAsia" w:ascii="微软雅黑" w:hAnsi="微软雅黑" w:eastAsia="微软雅黑" w:cs="微软雅黑"/>
          <w:sz w:val="24"/>
          <w:szCs w:val="22"/>
          <w:highlight w:val="none"/>
        </w:rPr>
        <w:t>年   月   日</w:t>
      </w:r>
    </w:p>
    <w:p w14:paraId="5EEF4D3C">
      <w:pPr>
        <w:pStyle w:val="22"/>
        <w:rPr>
          <w:rFonts w:hint="eastAsia" w:ascii="微软雅黑" w:hAnsi="微软雅黑" w:eastAsia="微软雅黑" w:cs="微软雅黑"/>
          <w:sz w:val="24"/>
          <w:szCs w:val="22"/>
          <w:highlight w:val="none"/>
        </w:rPr>
      </w:pPr>
    </w:p>
    <w:p w14:paraId="1D72E7A4">
      <w:pPr>
        <w:pStyle w:val="22"/>
        <w:rPr>
          <w:rFonts w:hint="eastAsia" w:ascii="微软雅黑" w:hAnsi="微软雅黑" w:eastAsia="微软雅黑" w:cs="微软雅黑"/>
          <w:sz w:val="24"/>
          <w:szCs w:val="22"/>
          <w:highlight w:val="none"/>
        </w:rPr>
      </w:pPr>
    </w:p>
    <w:p w14:paraId="5C2D472F">
      <w:pPr>
        <w:pStyle w:val="22"/>
        <w:rPr>
          <w:rFonts w:hint="eastAsia" w:ascii="微软雅黑" w:hAnsi="微软雅黑" w:eastAsia="微软雅黑" w:cs="微软雅黑"/>
          <w:sz w:val="24"/>
          <w:szCs w:val="22"/>
          <w:highlight w:val="none"/>
        </w:rPr>
      </w:pPr>
    </w:p>
    <w:p w14:paraId="5010B04A">
      <w:pPr>
        <w:pStyle w:val="22"/>
        <w:rPr>
          <w:rFonts w:hint="eastAsia" w:ascii="微软雅黑" w:hAnsi="微软雅黑" w:eastAsia="微软雅黑" w:cs="微软雅黑"/>
          <w:sz w:val="24"/>
          <w:szCs w:val="22"/>
          <w:highlight w:val="none"/>
        </w:rPr>
      </w:pPr>
    </w:p>
    <w:p w14:paraId="2B47D509">
      <w:pPr>
        <w:pStyle w:val="22"/>
        <w:rPr>
          <w:rFonts w:hint="eastAsia" w:ascii="微软雅黑" w:hAnsi="微软雅黑" w:eastAsia="微软雅黑" w:cs="微软雅黑"/>
          <w:sz w:val="24"/>
          <w:szCs w:val="22"/>
          <w:highlight w:val="none"/>
        </w:rPr>
      </w:pPr>
    </w:p>
    <w:p w14:paraId="7DC47F0D">
      <w:pPr>
        <w:pStyle w:val="22"/>
        <w:rPr>
          <w:rFonts w:hint="eastAsia" w:ascii="微软雅黑" w:hAnsi="微软雅黑" w:eastAsia="微软雅黑" w:cs="微软雅黑"/>
          <w:sz w:val="24"/>
          <w:szCs w:val="22"/>
          <w:highlight w:val="none"/>
        </w:rPr>
      </w:pPr>
    </w:p>
    <w:p w14:paraId="764B0C2E">
      <w:pPr>
        <w:pStyle w:val="22"/>
        <w:rPr>
          <w:rFonts w:hint="eastAsia" w:ascii="微软雅黑" w:hAnsi="微软雅黑" w:eastAsia="微软雅黑" w:cs="微软雅黑"/>
          <w:sz w:val="24"/>
          <w:szCs w:val="22"/>
          <w:highlight w:val="none"/>
        </w:rPr>
      </w:pPr>
    </w:p>
    <w:p w14:paraId="381F47A8">
      <w:pPr>
        <w:pStyle w:val="22"/>
        <w:rPr>
          <w:rFonts w:hint="eastAsia" w:ascii="微软雅黑" w:hAnsi="微软雅黑" w:eastAsia="微软雅黑" w:cs="微软雅黑"/>
          <w:sz w:val="24"/>
          <w:szCs w:val="22"/>
          <w:highlight w:val="none"/>
        </w:rPr>
      </w:pPr>
    </w:p>
    <w:p w14:paraId="230CD71E">
      <w:pPr>
        <w:pStyle w:val="22"/>
        <w:rPr>
          <w:rFonts w:hint="eastAsia" w:ascii="微软雅黑" w:hAnsi="微软雅黑" w:eastAsia="微软雅黑" w:cs="微软雅黑"/>
          <w:sz w:val="24"/>
          <w:szCs w:val="22"/>
          <w:highlight w:val="none"/>
        </w:rPr>
      </w:pPr>
    </w:p>
    <w:p w14:paraId="3EA560A2">
      <w:pPr>
        <w:pStyle w:val="22"/>
        <w:rPr>
          <w:rFonts w:hint="eastAsia" w:ascii="微软雅黑" w:hAnsi="微软雅黑" w:eastAsia="微软雅黑" w:cs="微软雅黑"/>
          <w:sz w:val="24"/>
          <w:szCs w:val="22"/>
          <w:highlight w:val="none"/>
        </w:rPr>
      </w:pPr>
    </w:p>
    <w:p w14:paraId="6978EC4F">
      <w:pPr>
        <w:pStyle w:val="22"/>
        <w:rPr>
          <w:rFonts w:hint="eastAsia" w:ascii="微软雅黑" w:hAnsi="微软雅黑" w:eastAsia="微软雅黑" w:cs="微软雅黑"/>
          <w:sz w:val="24"/>
          <w:szCs w:val="22"/>
          <w:highlight w:val="none"/>
        </w:rPr>
      </w:pPr>
    </w:p>
    <w:p w14:paraId="5F0E7B26">
      <w:pPr>
        <w:pStyle w:val="22"/>
        <w:rPr>
          <w:rFonts w:hint="eastAsia" w:ascii="微软雅黑" w:hAnsi="微软雅黑" w:eastAsia="微软雅黑" w:cs="微软雅黑"/>
          <w:highlight w:val="none"/>
        </w:rPr>
      </w:pPr>
      <w:r>
        <w:rPr>
          <w:rFonts w:hint="eastAsia" w:ascii="微软雅黑" w:hAnsi="微软雅黑" w:eastAsia="微软雅黑" w:cs="微软雅黑"/>
          <w:sz w:val="24"/>
          <w:szCs w:val="22"/>
          <w:highlight w:val="none"/>
        </w:rPr>
        <w:t>（五）特定资格条件</w:t>
      </w:r>
    </w:p>
    <w:p w14:paraId="49974296">
      <w:pPr>
        <w:tabs>
          <w:tab w:val="left" w:pos="6300"/>
        </w:tabs>
        <w:snapToGrid w:val="0"/>
        <w:spacing w:line="360" w:lineRule="auto"/>
        <w:ind w:firstLine="480" w:firstLineChars="200"/>
        <w:rPr>
          <w:rFonts w:hint="eastAsia" w:ascii="微软雅黑" w:hAnsi="微软雅黑" w:eastAsia="微软雅黑" w:cs="微软雅黑"/>
          <w:sz w:val="24"/>
          <w:szCs w:val="24"/>
          <w:highlight w:val="none"/>
        </w:rPr>
      </w:pPr>
    </w:p>
    <w:p w14:paraId="4AE24FE8">
      <w:pPr>
        <w:tabs>
          <w:tab w:val="left" w:pos="6300"/>
        </w:tabs>
        <w:snapToGrid w:val="0"/>
        <w:spacing w:line="360" w:lineRule="auto"/>
        <w:ind w:firstLine="480" w:firstLineChars="200"/>
        <w:rPr>
          <w:rFonts w:hint="eastAsia" w:ascii="微软雅黑" w:hAnsi="微软雅黑" w:eastAsia="微软雅黑" w:cs="微软雅黑"/>
          <w:sz w:val="24"/>
          <w:szCs w:val="24"/>
          <w:highlight w:val="none"/>
        </w:rPr>
      </w:pPr>
    </w:p>
    <w:p w14:paraId="672041D5">
      <w:pPr>
        <w:tabs>
          <w:tab w:val="left" w:pos="6300"/>
        </w:tabs>
        <w:snapToGrid w:val="0"/>
        <w:spacing w:line="360" w:lineRule="auto"/>
        <w:ind w:firstLine="480" w:firstLineChars="200"/>
        <w:rPr>
          <w:rFonts w:hint="eastAsia" w:ascii="微软雅黑" w:hAnsi="微软雅黑" w:eastAsia="微软雅黑" w:cs="微软雅黑"/>
          <w:sz w:val="24"/>
          <w:szCs w:val="24"/>
          <w:highlight w:val="none"/>
        </w:rPr>
      </w:pPr>
    </w:p>
    <w:p w14:paraId="5B8A7E51">
      <w:pPr>
        <w:tabs>
          <w:tab w:val="left" w:pos="6300"/>
        </w:tabs>
        <w:snapToGrid w:val="0"/>
        <w:spacing w:line="360" w:lineRule="auto"/>
        <w:ind w:firstLine="480" w:firstLineChars="200"/>
        <w:rPr>
          <w:rFonts w:hint="eastAsia" w:ascii="微软雅黑" w:hAnsi="微软雅黑" w:eastAsia="微软雅黑" w:cs="微软雅黑"/>
          <w:sz w:val="24"/>
          <w:szCs w:val="24"/>
          <w:highlight w:val="none"/>
        </w:rPr>
      </w:pPr>
    </w:p>
    <w:p w14:paraId="6B1CBF84">
      <w:pPr>
        <w:tabs>
          <w:tab w:val="left" w:pos="6300"/>
        </w:tabs>
        <w:snapToGrid w:val="0"/>
        <w:spacing w:line="360" w:lineRule="auto"/>
        <w:ind w:firstLine="480" w:firstLineChars="200"/>
        <w:rPr>
          <w:rFonts w:hint="eastAsia" w:ascii="微软雅黑" w:hAnsi="微软雅黑" w:eastAsia="微软雅黑" w:cs="微软雅黑"/>
          <w:sz w:val="24"/>
          <w:szCs w:val="24"/>
          <w:highlight w:val="none"/>
        </w:rPr>
      </w:pPr>
    </w:p>
    <w:p w14:paraId="48EC1FD7">
      <w:pPr>
        <w:tabs>
          <w:tab w:val="left" w:pos="6300"/>
        </w:tabs>
        <w:snapToGrid w:val="0"/>
        <w:spacing w:line="360" w:lineRule="auto"/>
        <w:ind w:firstLine="480" w:firstLineChars="200"/>
        <w:rPr>
          <w:rFonts w:hint="eastAsia" w:ascii="微软雅黑" w:hAnsi="微软雅黑" w:eastAsia="微软雅黑" w:cs="微软雅黑"/>
          <w:sz w:val="24"/>
          <w:szCs w:val="24"/>
          <w:highlight w:val="none"/>
        </w:rPr>
      </w:pPr>
    </w:p>
    <w:p w14:paraId="258E62BC">
      <w:pPr>
        <w:tabs>
          <w:tab w:val="left" w:pos="6300"/>
        </w:tabs>
        <w:snapToGrid w:val="0"/>
        <w:spacing w:line="360" w:lineRule="auto"/>
        <w:ind w:firstLine="480" w:firstLineChars="200"/>
        <w:rPr>
          <w:rFonts w:hint="eastAsia" w:ascii="微软雅黑" w:hAnsi="微软雅黑" w:eastAsia="微软雅黑" w:cs="微软雅黑"/>
          <w:sz w:val="24"/>
          <w:szCs w:val="24"/>
          <w:highlight w:val="none"/>
        </w:rPr>
      </w:pPr>
    </w:p>
    <w:p w14:paraId="626E81CA">
      <w:pPr>
        <w:tabs>
          <w:tab w:val="left" w:pos="6300"/>
        </w:tabs>
        <w:snapToGrid w:val="0"/>
        <w:spacing w:line="360" w:lineRule="auto"/>
        <w:rPr>
          <w:rFonts w:hint="eastAsia" w:ascii="微软雅黑" w:hAnsi="微软雅黑" w:eastAsia="微软雅黑" w:cs="微软雅黑"/>
          <w:sz w:val="24"/>
          <w:szCs w:val="24"/>
          <w:highlight w:val="none"/>
        </w:rPr>
      </w:pPr>
    </w:p>
    <w:p w14:paraId="447604C4">
      <w:pPr>
        <w:pStyle w:val="22"/>
        <w:rPr>
          <w:rFonts w:hint="eastAsia" w:ascii="微软雅黑" w:hAnsi="微软雅黑" w:eastAsia="微软雅黑" w:cs="微软雅黑"/>
          <w:sz w:val="24"/>
          <w:szCs w:val="24"/>
          <w:highlight w:val="none"/>
        </w:rPr>
      </w:pPr>
    </w:p>
    <w:p w14:paraId="7EA199A2">
      <w:pPr>
        <w:rPr>
          <w:rFonts w:hint="eastAsia" w:ascii="微软雅黑" w:hAnsi="微软雅黑" w:eastAsia="微软雅黑" w:cs="微软雅黑"/>
          <w:sz w:val="24"/>
          <w:szCs w:val="24"/>
          <w:highlight w:val="none"/>
        </w:rPr>
      </w:pPr>
    </w:p>
    <w:p w14:paraId="188FD22B">
      <w:pPr>
        <w:pStyle w:val="22"/>
        <w:rPr>
          <w:rFonts w:hint="eastAsia" w:ascii="微软雅黑" w:hAnsi="微软雅黑" w:eastAsia="微软雅黑" w:cs="微软雅黑"/>
          <w:sz w:val="24"/>
          <w:szCs w:val="24"/>
          <w:highlight w:val="none"/>
        </w:rPr>
      </w:pPr>
    </w:p>
    <w:p w14:paraId="607E67E7">
      <w:pPr>
        <w:rPr>
          <w:rFonts w:hint="eastAsia" w:ascii="微软雅黑" w:hAnsi="微软雅黑" w:eastAsia="微软雅黑" w:cs="微软雅黑"/>
          <w:sz w:val="24"/>
          <w:szCs w:val="24"/>
          <w:highlight w:val="none"/>
        </w:rPr>
      </w:pPr>
    </w:p>
    <w:p w14:paraId="6C64F02B">
      <w:pPr>
        <w:pStyle w:val="22"/>
        <w:rPr>
          <w:rFonts w:hint="eastAsia" w:ascii="微软雅黑" w:hAnsi="微软雅黑" w:eastAsia="微软雅黑" w:cs="微软雅黑"/>
          <w:sz w:val="24"/>
          <w:szCs w:val="24"/>
          <w:highlight w:val="none"/>
        </w:rPr>
      </w:pPr>
    </w:p>
    <w:p w14:paraId="775E86FF">
      <w:pPr>
        <w:rPr>
          <w:rFonts w:hint="eastAsia" w:ascii="微软雅黑" w:hAnsi="微软雅黑" w:eastAsia="微软雅黑" w:cs="微软雅黑"/>
          <w:sz w:val="24"/>
          <w:szCs w:val="24"/>
          <w:highlight w:val="none"/>
        </w:rPr>
      </w:pPr>
    </w:p>
    <w:p w14:paraId="006DDBB4">
      <w:pPr>
        <w:pStyle w:val="22"/>
        <w:rPr>
          <w:rFonts w:hint="eastAsia" w:ascii="微软雅黑" w:hAnsi="微软雅黑" w:eastAsia="微软雅黑" w:cs="微软雅黑"/>
          <w:sz w:val="24"/>
          <w:szCs w:val="24"/>
          <w:highlight w:val="none"/>
        </w:rPr>
      </w:pPr>
    </w:p>
    <w:p w14:paraId="11922DA2">
      <w:pPr>
        <w:rPr>
          <w:rFonts w:hint="eastAsia" w:ascii="微软雅黑" w:hAnsi="微软雅黑" w:eastAsia="微软雅黑" w:cs="微软雅黑"/>
          <w:sz w:val="24"/>
          <w:szCs w:val="24"/>
          <w:highlight w:val="none"/>
        </w:rPr>
      </w:pPr>
    </w:p>
    <w:p w14:paraId="2FED5DE5">
      <w:pPr>
        <w:pStyle w:val="22"/>
        <w:rPr>
          <w:rFonts w:hint="eastAsia" w:ascii="微软雅黑" w:hAnsi="微软雅黑" w:eastAsia="微软雅黑" w:cs="微软雅黑"/>
          <w:sz w:val="24"/>
          <w:szCs w:val="24"/>
          <w:highlight w:val="none"/>
        </w:rPr>
      </w:pPr>
    </w:p>
    <w:p w14:paraId="4037E874">
      <w:pPr>
        <w:rPr>
          <w:rFonts w:hint="eastAsia" w:ascii="微软雅黑" w:hAnsi="微软雅黑" w:eastAsia="微软雅黑" w:cs="微软雅黑"/>
          <w:sz w:val="24"/>
          <w:szCs w:val="24"/>
          <w:highlight w:val="none"/>
        </w:rPr>
      </w:pPr>
    </w:p>
    <w:p w14:paraId="3BDD8C8F">
      <w:pPr>
        <w:pStyle w:val="22"/>
        <w:rPr>
          <w:rFonts w:hint="eastAsia" w:ascii="微软雅黑" w:hAnsi="微软雅黑" w:eastAsia="微软雅黑" w:cs="微软雅黑"/>
          <w:sz w:val="24"/>
          <w:szCs w:val="24"/>
          <w:highlight w:val="none"/>
        </w:rPr>
      </w:pPr>
    </w:p>
    <w:p w14:paraId="3D662703">
      <w:pPr>
        <w:rPr>
          <w:rFonts w:hint="eastAsia" w:ascii="微软雅黑" w:hAnsi="微软雅黑" w:eastAsia="微软雅黑" w:cs="微软雅黑"/>
          <w:sz w:val="24"/>
          <w:szCs w:val="24"/>
          <w:highlight w:val="none"/>
        </w:rPr>
      </w:pPr>
    </w:p>
    <w:p w14:paraId="12F3687F">
      <w:pPr>
        <w:pStyle w:val="22"/>
        <w:rPr>
          <w:rFonts w:hint="eastAsia" w:ascii="微软雅黑" w:hAnsi="微软雅黑" w:eastAsia="微软雅黑" w:cs="微软雅黑"/>
          <w:sz w:val="24"/>
          <w:szCs w:val="24"/>
          <w:highlight w:val="none"/>
        </w:rPr>
      </w:pPr>
    </w:p>
    <w:p w14:paraId="1EFC91C7">
      <w:pPr>
        <w:rPr>
          <w:rFonts w:hint="eastAsia" w:ascii="微软雅黑" w:hAnsi="微软雅黑" w:eastAsia="微软雅黑" w:cs="微软雅黑"/>
          <w:sz w:val="24"/>
          <w:szCs w:val="24"/>
          <w:highlight w:val="none"/>
        </w:rPr>
      </w:pPr>
    </w:p>
    <w:p w14:paraId="5A713743">
      <w:pPr>
        <w:pStyle w:val="22"/>
        <w:rPr>
          <w:rFonts w:hint="eastAsia" w:ascii="微软雅黑" w:hAnsi="微软雅黑" w:eastAsia="微软雅黑" w:cs="微软雅黑"/>
          <w:sz w:val="24"/>
          <w:szCs w:val="24"/>
          <w:highlight w:val="none"/>
        </w:rPr>
      </w:pPr>
    </w:p>
    <w:p w14:paraId="4461F97B">
      <w:pPr>
        <w:rPr>
          <w:rFonts w:hint="eastAsia" w:ascii="微软雅黑" w:hAnsi="微软雅黑" w:eastAsia="微软雅黑" w:cs="微软雅黑"/>
          <w:sz w:val="24"/>
          <w:szCs w:val="24"/>
          <w:highlight w:val="none"/>
        </w:rPr>
      </w:pPr>
    </w:p>
    <w:p w14:paraId="7DACABFC">
      <w:pPr>
        <w:pStyle w:val="22"/>
        <w:rPr>
          <w:rFonts w:hint="eastAsia" w:ascii="微软雅黑" w:hAnsi="微软雅黑" w:eastAsia="微软雅黑" w:cs="微软雅黑"/>
          <w:sz w:val="24"/>
          <w:szCs w:val="24"/>
          <w:highlight w:val="none"/>
        </w:rPr>
      </w:pPr>
    </w:p>
    <w:p w14:paraId="644EED9D">
      <w:pPr>
        <w:rPr>
          <w:rFonts w:hint="eastAsia" w:ascii="微软雅黑" w:hAnsi="微软雅黑" w:eastAsia="微软雅黑" w:cs="微软雅黑"/>
          <w:sz w:val="24"/>
          <w:szCs w:val="24"/>
          <w:highlight w:val="none"/>
        </w:rPr>
      </w:pPr>
    </w:p>
    <w:p w14:paraId="42FE7EAB">
      <w:pPr>
        <w:pStyle w:val="22"/>
        <w:rPr>
          <w:rFonts w:hint="eastAsia" w:ascii="微软雅黑" w:hAnsi="微软雅黑" w:eastAsia="微软雅黑" w:cs="微软雅黑"/>
          <w:sz w:val="24"/>
          <w:szCs w:val="24"/>
          <w:highlight w:val="none"/>
        </w:rPr>
      </w:pPr>
    </w:p>
    <w:p w14:paraId="384E4FC5">
      <w:pPr>
        <w:rPr>
          <w:rFonts w:hint="eastAsia" w:ascii="微软雅黑" w:hAnsi="微软雅黑" w:eastAsia="微软雅黑" w:cs="微软雅黑"/>
          <w:sz w:val="24"/>
          <w:szCs w:val="24"/>
          <w:highlight w:val="none"/>
        </w:rPr>
      </w:pPr>
    </w:p>
    <w:p w14:paraId="2F5716C1">
      <w:pPr>
        <w:rPr>
          <w:rFonts w:hint="eastAsia" w:ascii="微软雅黑" w:hAnsi="微软雅黑" w:eastAsia="微软雅黑" w:cs="微软雅黑"/>
          <w:highlight w:val="none"/>
        </w:rPr>
      </w:pPr>
    </w:p>
    <w:p w14:paraId="3B10A9F4">
      <w:pPr>
        <w:pStyle w:val="4"/>
        <w:spacing w:before="0" w:after="0" w:line="360" w:lineRule="auto"/>
        <w:rPr>
          <w:rFonts w:hint="eastAsia" w:ascii="微软雅黑" w:hAnsi="微软雅黑" w:eastAsia="微软雅黑" w:cs="微软雅黑"/>
          <w:sz w:val="24"/>
          <w:szCs w:val="24"/>
          <w:highlight w:val="none"/>
        </w:rPr>
      </w:pPr>
      <w:bookmarkStart w:id="163" w:name="_Toc30477"/>
      <w:bookmarkStart w:id="164" w:name="_Toc4922"/>
      <w:bookmarkStart w:id="165" w:name="_Toc14422"/>
      <w:bookmarkStart w:id="166" w:name="_Toc22950"/>
      <w:r>
        <w:rPr>
          <w:rFonts w:hint="eastAsia" w:ascii="微软雅黑" w:hAnsi="微软雅黑" w:eastAsia="微软雅黑" w:cs="微软雅黑"/>
          <w:sz w:val="24"/>
          <w:szCs w:val="24"/>
          <w:highlight w:val="none"/>
        </w:rPr>
        <w:t>五、其他应提供的资料</w:t>
      </w:r>
      <w:bookmarkEnd w:id="163"/>
      <w:bookmarkEnd w:id="164"/>
      <w:bookmarkEnd w:id="165"/>
      <w:bookmarkEnd w:id="166"/>
    </w:p>
    <w:p w14:paraId="0954C631">
      <w:pPr>
        <w:tabs>
          <w:tab w:val="left" w:pos="6300"/>
        </w:tabs>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（一）小企业声明函、监狱企业证明文件、残疾人福利性单位声明函</w:t>
      </w:r>
    </w:p>
    <w:p w14:paraId="14440365">
      <w:pPr>
        <w:tabs>
          <w:tab w:val="left" w:pos="6300"/>
        </w:tabs>
        <w:snapToGrid w:val="0"/>
        <w:spacing w:line="500" w:lineRule="exact"/>
        <w:ind w:firstLine="560" w:firstLineChars="200"/>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小微企业声明函</w:t>
      </w:r>
    </w:p>
    <w:p w14:paraId="1042F902">
      <w:pPr>
        <w:tabs>
          <w:tab w:val="left" w:pos="6300"/>
        </w:tabs>
        <w:snapToGrid w:val="0"/>
        <w:spacing w:line="500" w:lineRule="exact"/>
        <w:ind w:firstLine="480" w:firstLineChars="20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本公司（联合体）郑重声明，根据《政府采购促进中小企业发展管理办法》（</w:t>
      </w:r>
      <w:r>
        <w:rPr>
          <w:rFonts w:hint="eastAsia" w:ascii="微软雅黑" w:hAnsi="微软雅黑" w:eastAsia="微软雅黑" w:cs="微软雅黑"/>
          <w:sz w:val="24"/>
          <w:szCs w:val="24"/>
          <w:highlight w:val="none"/>
        </w:rPr>
        <w:t>财库〔2020〕46号</w:t>
      </w:r>
      <w:r>
        <w:rPr>
          <w:rFonts w:hint="eastAsia" w:ascii="微软雅黑" w:hAnsi="微软雅黑" w:eastAsia="微软雅黑" w:cs="微软雅黑"/>
          <w:sz w:val="24"/>
          <w:szCs w:val="28"/>
          <w:highlight w:val="none"/>
        </w:rPr>
        <w:t>）的规定，本公司（联合体）参加</w:t>
      </w:r>
      <w:r>
        <w:rPr>
          <w:rFonts w:hint="eastAsia" w:ascii="微软雅黑" w:hAnsi="微软雅黑" w:eastAsia="微软雅黑" w:cs="微软雅黑"/>
          <w:i/>
          <w:sz w:val="24"/>
          <w:szCs w:val="28"/>
          <w:highlight w:val="none"/>
          <w:u w:val="single"/>
        </w:rPr>
        <w:t>（单位名称）</w:t>
      </w:r>
      <w:r>
        <w:rPr>
          <w:rFonts w:hint="eastAsia" w:ascii="微软雅黑" w:hAnsi="微软雅黑" w:eastAsia="微软雅黑" w:cs="微软雅黑"/>
          <w:sz w:val="24"/>
          <w:szCs w:val="28"/>
          <w:highlight w:val="none"/>
        </w:rPr>
        <w:t>的</w:t>
      </w:r>
      <w:r>
        <w:rPr>
          <w:rFonts w:hint="eastAsia" w:ascii="微软雅黑" w:hAnsi="微软雅黑" w:eastAsia="微软雅黑" w:cs="微软雅黑"/>
          <w:i/>
          <w:sz w:val="24"/>
          <w:szCs w:val="28"/>
          <w:highlight w:val="none"/>
          <w:u w:val="single"/>
        </w:rPr>
        <w:t>（项目名称）</w:t>
      </w:r>
      <w:r>
        <w:rPr>
          <w:rFonts w:hint="eastAsia" w:ascii="微软雅黑" w:hAnsi="微软雅黑" w:eastAsia="微软雅黑" w:cs="微软雅黑"/>
          <w:sz w:val="24"/>
          <w:szCs w:val="28"/>
          <w:highlight w:val="none"/>
        </w:rPr>
        <w:t>采购活动，服务全部由符合政策要求的中小企业承接。相关企业（含联合体中的中小企业、签订分包意向协议的中小企业）的具体情况如下：</w:t>
      </w:r>
    </w:p>
    <w:p w14:paraId="745787DB">
      <w:pPr>
        <w:tabs>
          <w:tab w:val="left" w:pos="6300"/>
        </w:tabs>
        <w:snapToGrid w:val="0"/>
        <w:spacing w:line="500" w:lineRule="exact"/>
        <w:ind w:firstLine="480" w:firstLineChars="20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1.</w:t>
      </w:r>
      <w:r>
        <w:rPr>
          <w:rFonts w:hint="eastAsia" w:ascii="微软雅黑" w:hAnsi="微软雅黑" w:eastAsia="微软雅黑" w:cs="微软雅黑"/>
          <w:i/>
          <w:sz w:val="24"/>
          <w:szCs w:val="28"/>
          <w:highlight w:val="none"/>
          <w:u w:val="single"/>
        </w:rPr>
        <w:t>（标的名称）</w:t>
      </w:r>
      <w:r>
        <w:rPr>
          <w:rFonts w:hint="eastAsia" w:ascii="微软雅黑" w:hAnsi="微软雅黑" w:eastAsia="微软雅黑" w:cs="微软雅黑"/>
          <w:sz w:val="24"/>
          <w:szCs w:val="28"/>
          <w:highlight w:val="none"/>
        </w:rPr>
        <w:t>，属于</w:t>
      </w:r>
      <w:r>
        <w:rPr>
          <w:rFonts w:hint="eastAsia" w:ascii="微软雅黑" w:hAnsi="微软雅黑" w:eastAsia="微软雅黑" w:cs="微软雅黑"/>
          <w:i/>
          <w:sz w:val="24"/>
          <w:szCs w:val="28"/>
          <w:highlight w:val="none"/>
          <w:u w:val="single"/>
        </w:rPr>
        <w:t>（采购文件中明确的所属行业）</w:t>
      </w:r>
      <w:r>
        <w:rPr>
          <w:rFonts w:hint="eastAsia" w:ascii="微软雅黑" w:hAnsi="微软雅黑" w:eastAsia="微软雅黑" w:cs="微软雅黑"/>
          <w:sz w:val="24"/>
          <w:szCs w:val="28"/>
          <w:highlight w:val="none"/>
        </w:rPr>
        <w:t>；承接企业为</w:t>
      </w:r>
      <w:r>
        <w:rPr>
          <w:rFonts w:hint="eastAsia" w:ascii="微软雅黑" w:hAnsi="微软雅黑" w:eastAsia="微软雅黑" w:cs="微软雅黑"/>
          <w:i/>
          <w:sz w:val="24"/>
          <w:szCs w:val="28"/>
          <w:highlight w:val="none"/>
          <w:u w:val="single"/>
        </w:rPr>
        <w:t>（企业名称）</w:t>
      </w:r>
      <w:r>
        <w:rPr>
          <w:rFonts w:hint="eastAsia" w:ascii="微软雅黑" w:hAnsi="微软雅黑" w:eastAsia="微软雅黑" w:cs="微软雅黑"/>
          <w:sz w:val="24"/>
          <w:szCs w:val="28"/>
          <w:highlight w:val="none"/>
        </w:rPr>
        <w:t>，从业人员</w:t>
      </w:r>
      <w:r>
        <w:rPr>
          <w:rFonts w:hint="eastAsia" w:ascii="微软雅黑" w:hAnsi="微软雅黑" w:eastAsia="微软雅黑" w:cs="微软雅黑"/>
          <w:sz w:val="24"/>
          <w:szCs w:val="28"/>
          <w:highlight w:val="none"/>
          <w:u w:val="single"/>
        </w:rPr>
        <w:t xml:space="preserve">      </w:t>
      </w:r>
      <w:r>
        <w:rPr>
          <w:rFonts w:hint="eastAsia" w:ascii="微软雅黑" w:hAnsi="微软雅黑" w:eastAsia="微软雅黑" w:cs="微软雅黑"/>
          <w:sz w:val="24"/>
          <w:szCs w:val="28"/>
          <w:highlight w:val="none"/>
        </w:rPr>
        <w:t>人，营业收入为</w:t>
      </w:r>
      <w:r>
        <w:rPr>
          <w:rFonts w:hint="eastAsia" w:ascii="微软雅黑" w:hAnsi="微软雅黑" w:eastAsia="微软雅黑" w:cs="微软雅黑"/>
          <w:sz w:val="24"/>
          <w:szCs w:val="28"/>
          <w:highlight w:val="none"/>
          <w:u w:val="single"/>
        </w:rPr>
        <w:t xml:space="preserve">    </w:t>
      </w:r>
      <w:r>
        <w:rPr>
          <w:rFonts w:hint="eastAsia" w:ascii="微软雅黑" w:hAnsi="微软雅黑" w:eastAsia="微软雅黑" w:cs="微软雅黑"/>
          <w:sz w:val="24"/>
          <w:szCs w:val="28"/>
          <w:highlight w:val="none"/>
        </w:rPr>
        <w:t>万元，资产总额为</w:t>
      </w:r>
      <w:r>
        <w:rPr>
          <w:rFonts w:hint="eastAsia" w:ascii="微软雅黑" w:hAnsi="微软雅黑" w:eastAsia="微软雅黑" w:cs="微软雅黑"/>
          <w:sz w:val="24"/>
          <w:szCs w:val="28"/>
          <w:highlight w:val="none"/>
          <w:u w:val="single"/>
        </w:rPr>
        <w:t xml:space="preserve">    </w:t>
      </w:r>
      <w:r>
        <w:rPr>
          <w:rFonts w:hint="eastAsia" w:ascii="微软雅黑" w:hAnsi="微软雅黑" w:eastAsia="微软雅黑" w:cs="微软雅黑"/>
          <w:sz w:val="24"/>
          <w:szCs w:val="28"/>
          <w:highlight w:val="none"/>
        </w:rPr>
        <w:t>万元，属于</w:t>
      </w:r>
      <w:r>
        <w:rPr>
          <w:rFonts w:hint="eastAsia" w:ascii="微软雅黑" w:hAnsi="微软雅黑" w:eastAsia="微软雅黑" w:cs="微软雅黑"/>
          <w:i/>
          <w:sz w:val="24"/>
          <w:szCs w:val="28"/>
          <w:highlight w:val="none"/>
          <w:u w:val="single"/>
        </w:rPr>
        <w:t>（小型企业、微型企业）</w:t>
      </w:r>
      <w:r>
        <w:rPr>
          <w:rFonts w:hint="eastAsia" w:ascii="微软雅黑" w:hAnsi="微软雅黑" w:eastAsia="微软雅黑" w:cs="微软雅黑"/>
          <w:sz w:val="24"/>
          <w:szCs w:val="28"/>
          <w:highlight w:val="none"/>
        </w:rPr>
        <w:t>；</w:t>
      </w:r>
    </w:p>
    <w:p w14:paraId="5D03DD5C">
      <w:pPr>
        <w:tabs>
          <w:tab w:val="left" w:pos="6300"/>
        </w:tabs>
        <w:snapToGrid w:val="0"/>
        <w:spacing w:line="500" w:lineRule="exact"/>
        <w:ind w:firstLine="480" w:firstLineChars="20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为本标的提供的服务人员</w:t>
      </w:r>
      <w:r>
        <w:rPr>
          <w:rFonts w:hint="eastAsia" w:ascii="微软雅黑" w:hAnsi="微软雅黑" w:eastAsia="微软雅黑" w:cs="微软雅黑"/>
          <w:sz w:val="24"/>
          <w:szCs w:val="28"/>
          <w:highlight w:val="none"/>
          <w:u w:val="single"/>
        </w:rPr>
        <w:t xml:space="preserve">   </w:t>
      </w:r>
      <w:r>
        <w:rPr>
          <w:rFonts w:hint="eastAsia" w:ascii="微软雅黑" w:hAnsi="微软雅黑" w:eastAsia="微软雅黑" w:cs="微软雅黑"/>
          <w:sz w:val="24"/>
          <w:szCs w:val="28"/>
          <w:highlight w:val="none"/>
        </w:rPr>
        <w:t>人，其中与本企业签订劳动合同</w:t>
      </w:r>
      <w:r>
        <w:rPr>
          <w:rFonts w:hint="eastAsia" w:ascii="微软雅黑" w:hAnsi="微软雅黑" w:eastAsia="微软雅黑" w:cs="微软雅黑"/>
          <w:sz w:val="24"/>
          <w:szCs w:val="28"/>
          <w:highlight w:val="none"/>
          <w:u w:val="single"/>
        </w:rPr>
        <w:t xml:space="preserve">   </w:t>
      </w:r>
      <w:r>
        <w:rPr>
          <w:rFonts w:hint="eastAsia" w:ascii="微软雅黑" w:hAnsi="微软雅黑" w:eastAsia="微软雅黑" w:cs="微软雅黑"/>
          <w:sz w:val="24"/>
          <w:szCs w:val="28"/>
          <w:highlight w:val="none"/>
        </w:rPr>
        <w:t>人，其他人员</w:t>
      </w:r>
      <w:r>
        <w:rPr>
          <w:rFonts w:hint="eastAsia" w:ascii="微软雅黑" w:hAnsi="微软雅黑" w:eastAsia="微软雅黑" w:cs="微软雅黑"/>
          <w:sz w:val="24"/>
          <w:szCs w:val="28"/>
          <w:highlight w:val="none"/>
          <w:u w:val="single"/>
        </w:rPr>
        <w:t xml:space="preserve">   </w:t>
      </w:r>
      <w:r>
        <w:rPr>
          <w:rFonts w:hint="eastAsia" w:ascii="微软雅黑" w:hAnsi="微软雅黑" w:eastAsia="微软雅黑" w:cs="微软雅黑"/>
          <w:sz w:val="24"/>
          <w:szCs w:val="28"/>
          <w:highlight w:val="none"/>
        </w:rPr>
        <w:t>人。有其他人员的不符合中小企业扶持政策（适用于服务采购项目）;</w:t>
      </w:r>
    </w:p>
    <w:p w14:paraId="784FF58D">
      <w:pPr>
        <w:tabs>
          <w:tab w:val="left" w:pos="6300"/>
        </w:tabs>
        <w:snapToGrid w:val="0"/>
        <w:spacing w:line="500" w:lineRule="exact"/>
        <w:ind w:firstLine="480" w:firstLineChars="20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2.</w:t>
      </w:r>
      <w:r>
        <w:rPr>
          <w:rFonts w:hint="eastAsia" w:ascii="微软雅黑" w:hAnsi="微软雅黑" w:eastAsia="微软雅黑" w:cs="微软雅黑"/>
          <w:i/>
          <w:sz w:val="24"/>
          <w:szCs w:val="28"/>
          <w:highlight w:val="none"/>
          <w:u w:val="single"/>
        </w:rPr>
        <w:t xml:space="preserve"> （标的名称）</w:t>
      </w:r>
      <w:r>
        <w:rPr>
          <w:rFonts w:hint="eastAsia" w:ascii="微软雅黑" w:hAnsi="微软雅黑" w:eastAsia="微软雅黑" w:cs="微软雅黑"/>
          <w:sz w:val="24"/>
          <w:szCs w:val="28"/>
          <w:highlight w:val="none"/>
        </w:rPr>
        <w:t>，属于</w:t>
      </w:r>
      <w:r>
        <w:rPr>
          <w:rFonts w:hint="eastAsia" w:ascii="微软雅黑" w:hAnsi="微软雅黑" w:eastAsia="微软雅黑" w:cs="微软雅黑"/>
          <w:i/>
          <w:sz w:val="24"/>
          <w:szCs w:val="28"/>
          <w:highlight w:val="none"/>
          <w:u w:val="single"/>
        </w:rPr>
        <w:t>（采购文件中明确的所属行业）</w:t>
      </w:r>
      <w:r>
        <w:rPr>
          <w:rFonts w:hint="eastAsia" w:ascii="微软雅黑" w:hAnsi="微软雅黑" w:eastAsia="微软雅黑" w:cs="微软雅黑"/>
          <w:sz w:val="24"/>
          <w:szCs w:val="28"/>
          <w:highlight w:val="none"/>
        </w:rPr>
        <w:t>；承接企业为</w:t>
      </w:r>
      <w:r>
        <w:rPr>
          <w:rFonts w:hint="eastAsia" w:ascii="微软雅黑" w:hAnsi="微软雅黑" w:eastAsia="微软雅黑" w:cs="微软雅黑"/>
          <w:i/>
          <w:sz w:val="24"/>
          <w:szCs w:val="28"/>
          <w:highlight w:val="none"/>
          <w:u w:val="single"/>
        </w:rPr>
        <w:t>（企业名称）</w:t>
      </w:r>
      <w:r>
        <w:rPr>
          <w:rFonts w:hint="eastAsia" w:ascii="微软雅黑" w:hAnsi="微软雅黑" w:eastAsia="微软雅黑" w:cs="微软雅黑"/>
          <w:sz w:val="24"/>
          <w:szCs w:val="28"/>
          <w:highlight w:val="none"/>
        </w:rPr>
        <w:t>，从业人员</w:t>
      </w:r>
      <w:r>
        <w:rPr>
          <w:rFonts w:hint="eastAsia" w:ascii="微软雅黑" w:hAnsi="微软雅黑" w:eastAsia="微软雅黑" w:cs="微软雅黑"/>
          <w:sz w:val="24"/>
          <w:szCs w:val="28"/>
          <w:highlight w:val="none"/>
          <w:u w:val="single"/>
        </w:rPr>
        <w:t xml:space="preserve">      </w:t>
      </w:r>
      <w:r>
        <w:rPr>
          <w:rFonts w:hint="eastAsia" w:ascii="微软雅黑" w:hAnsi="微软雅黑" w:eastAsia="微软雅黑" w:cs="微软雅黑"/>
          <w:sz w:val="24"/>
          <w:szCs w:val="28"/>
          <w:highlight w:val="none"/>
        </w:rPr>
        <w:t>人，营业收入为</w:t>
      </w:r>
      <w:r>
        <w:rPr>
          <w:rFonts w:hint="eastAsia" w:ascii="微软雅黑" w:hAnsi="微软雅黑" w:eastAsia="微软雅黑" w:cs="微软雅黑"/>
          <w:sz w:val="24"/>
          <w:szCs w:val="28"/>
          <w:highlight w:val="none"/>
          <w:u w:val="single"/>
        </w:rPr>
        <w:t xml:space="preserve">    </w:t>
      </w:r>
      <w:r>
        <w:rPr>
          <w:rFonts w:hint="eastAsia" w:ascii="微软雅黑" w:hAnsi="微软雅黑" w:eastAsia="微软雅黑" w:cs="微软雅黑"/>
          <w:sz w:val="24"/>
          <w:szCs w:val="28"/>
          <w:highlight w:val="none"/>
        </w:rPr>
        <w:t>万元，资产总额为</w:t>
      </w:r>
      <w:r>
        <w:rPr>
          <w:rFonts w:hint="eastAsia" w:ascii="微软雅黑" w:hAnsi="微软雅黑" w:eastAsia="微软雅黑" w:cs="微软雅黑"/>
          <w:sz w:val="24"/>
          <w:szCs w:val="28"/>
          <w:highlight w:val="none"/>
          <w:u w:val="single"/>
        </w:rPr>
        <w:t xml:space="preserve">    </w:t>
      </w:r>
      <w:r>
        <w:rPr>
          <w:rFonts w:hint="eastAsia" w:ascii="微软雅黑" w:hAnsi="微软雅黑" w:eastAsia="微软雅黑" w:cs="微软雅黑"/>
          <w:sz w:val="24"/>
          <w:szCs w:val="28"/>
          <w:highlight w:val="none"/>
        </w:rPr>
        <w:t>万元，属于</w:t>
      </w:r>
      <w:r>
        <w:rPr>
          <w:rFonts w:hint="eastAsia" w:ascii="微软雅黑" w:hAnsi="微软雅黑" w:eastAsia="微软雅黑" w:cs="微软雅黑"/>
          <w:i/>
          <w:sz w:val="24"/>
          <w:szCs w:val="28"/>
          <w:highlight w:val="none"/>
          <w:u w:val="single"/>
        </w:rPr>
        <w:t>（小型企业、微型企业）</w:t>
      </w:r>
      <w:r>
        <w:rPr>
          <w:rFonts w:hint="eastAsia" w:ascii="微软雅黑" w:hAnsi="微软雅黑" w:eastAsia="微软雅黑" w:cs="微软雅黑"/>
          <w:sz w:val="24"/>
          <w:szCs w:val="28"/>
          <w:highlight w:val="none"/>
        </w:rPr>
        <w:t>；</w:t>
      </w:r>
    </w:p>
    <w:p w14:paraId="2E8C07FA">
      <w:pPr>
        <w:tabs>
          <w:tab w:val="left" w:pos="6300"/>
        </w:tabs>
        <w:snapToGrid w:val="0"/>
        <w:spacing w:line="500" w:lineRule="exact"/>
        <w:ind w:firstLine="480" w:firstLineChars="20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为本标的提供的服务人员</w:t>
      </w:r>
      <w:r>
        <w:rPr>
          <w:rFonts w:hint="eastAsia" w:ascii="微软雅黑" w:hAnsi="微软雅黑" w:eastAsia="微软雅黑" w:cs="微软雅黑"/>
          <w:sz w:val="24"/>
          <w:szCs w:val="28"/>
          <w:highlight w:val="none"/>
          <w:u w:val="single"/>
        </w:rPr>
        <w:t xml:space="preserve">   </w:t>
      </w:r>
      <w:r>
        <w:rPr>
          <w:rFonts w:hint="eastAsia" w:ascii="微软雅黑" w:hAnsi="微软雅黑" w:eastAsia="微软雅黑" w:cs="微软雅黑"/>
          <w:sz w:val="24"/>
          <w:szCs w:val="28"/>
          <w:highlight w:val="none"/>
        </w:rPr>
        <w:t>人，其中与本企业签订劳动合同</w:t>
      </w:r>
      <w:r>
        <w:rPr>
          <w:rFonts w:hint="eastAsia" w:ascii="微软雅黑" w:hAnsi="微软雅黑" w:eastAsia="微软雅黑" w:cs="微软雅黑"/>
          <w:sz w:val="24"/>
          <w:szCs w:val="28"/>
          <w:highlight w:val="none"/>
          <w:u w:val="single"/>
        </w:rPr>
        <w:t xml:space="preserve">   </w:t>
      </w:r>
      <w:r>
        <w:rPr>
          <w:rFonts w:hint="eastAsia" w:ascii="微软雅黑" w:hAnsi="微软雅黑" w:eastAsia="微软雅黑" w:cs="微软雅黑"/>
          <w:sz w:val="24"/>
          <w:szCs w:val="28"/>
          <w:highlight w:val="none"/>
        </w:rPr>
        <w:t>人，其他人员</w:t>
      </w:r>
      <w:r>
        <w:rPr>
          <w:rFonts w:hint="eastAsia" w:ascii="微软雅黑" w:hAnsi="微软雅黑" w:eastAsia="微软雅黑" w:cs="微软雅黑"/>
          <w:sz w:val="24"/>
          <w:szCs w:val="28"/>
          <w:highlight w:val="none"/>
          <w:u w:val="single"/>
        </w:rPr>
        <w:t xml:space="preserve">   </w:t>
      </w:r>
      <w:r>
        <w:rPr>
          <w:rFonts w:hint="eastAsia" w:ascii="微软雅黑" w:hAnsi="微软雅黑" w:eastAsia="微软雅黑" w:cs="微软雅黑"/>
          <w:sz w:val="24"/>
          <w:szCs w:val="28"/>
          <w:highlight w:val="none"/>
        </w:rPr>
        <w:t>人。有其他人员的不符合中小企业扶持政策（适用于服务采购项目）;</w:t>
      </w:r>
    </w:p>
    <w:p w14:paraId="4D1ACF12">
      <w:pPr>
        <w:tabs>
          <w:tab w:val="left" w:pos="6300"/>
        </w:tabs>
        <w:snapToGrid w:val="0"/>
        <w:spacing w:line="500" w:lineRule="exact"/>
        <w:ind w:firstLine="480" w:firstLineChars="20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w:t>
      </w:r>
    </w:p>
    <w:p w14:paraId="1886C9CC">
      <w:pPr>
        <w:tabs>
          <w:tab w:val="left" w:pos="6300"/>
        </w:tabs>
        <w:snapToGrid w:val="0"/>
        <w:spacing w:line="500" w:lineRule="exact"/>
        <w:ind w:firstLine="480" w:firstLineChars="20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以上企业，不属于大企业的分支机构，不存在控股股东为大企业的情形，也不存在与大企业的负责人为同一人的情形。</w:t>
      </w:r>
    </w:p>
    <w:p w14:paraId="05F84BF0">
      <w:pPr>
        <w:tabs>
          <w:tab w:val="left" w:pos="6300"/>
        </w:tabs>
        <w:snapToGrid w:val="0"/>
        <w:spacing w:line="500" w:lineRule="exact"/>
        <w:ind w:firstLine="480" w:firstLineChars="20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本企业对上述声明内容的真实性负责。如有虚假，将依法承担相应责任。</w:t>
      </w:r>
    </w:p>
    <w:p w14:paraId="2185EBD7">
      <w:pPr>
        <w:tabs>
          <w:tab w:val="left" w:pos="6300"/>
        </w:tabs>
        <w:snapToGrid w:val="0"/>
        <w:spacing w:line="500" w:lineRule="exact"/>
        <w:ind w:firstLine="480" w:firstLineChars="20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 xml:space="preserve">                                                    </w:t>
      </w:r>
    </w:p>
    <w:p w14:paraId="29B54CAE">
      <w:pPr>
        <w:tabs>
          <w:tab w:val="left" w:pos="6300"/>
        </w:tabs>
        <w:snapToGrid w:val="0"/>
        <w:spacing w:line="500" w:lineRule="exact"/>
        <w:ind w:firstLine="6120" w:firstLineChars="2550"/>
        <w:rPr>
          <w:rFonts w:hint="eastAsia" w:ascii="微软雅黑" w:hAnsi="微软雅黑" w:eastAsia="微软雅黑" w:cs="微软雅黑"/>
          <w:sz w:val="24"/>
          <w:szCs w:val="28"/>
          <w:highlight w:val="none"/>
        </w:rPr>
      </w:pPr>
      <w:r>
        <w:rPr>
          <w:rFonts w:hint="eastAsia" w:ascii="微软雅黑" w:hAnsi="微软雅黑" w:eastAsia="微软雅黑" w:cs="微软雅黑"/>
          <w:sz w:val="24"/>
          <w:szCs w:val="28"/>
          <w:highlight w:val="none"/>
        </w:rPr>
        <w:t xml:space="preserve">企业名称（盖章）： </w:t>
      </w:r>
    </w:p>
    <w:p w14:paraId="2B4B842E">
      <w:pPr>
        <w:tabs>
          <w:tab w:val="left" w:pos="6300"/>
        </w:tabs>
        <w:snapToGrid w:val="0"/>
        <w:spacing w:line="500" w:lineRule="exact"/>
        <w:ind w:right="784" w:firstLine="6120" w:firstLineChars="2550"/>
        <w:rPr>
          <w:rFonts w:hint="eastAsia" w:ascii="微软雅黑" w:hAnsi="微软雅黑" w:eastAsia="微软雅黑" w:cs="微软雅黑"/>
          <w:sz w:val="24"/>
          <w:highlight w:val="none"/>
        </w:rPr>
      </w:pPr>
      <w:r>
        <w:rPr>
          <w:rFonts w:hint="eastAsia" w:ascii="微软雅黑" w:hAnsi="微软雅黑" w:eastAsia="微软雅黑" w:cs="微软雅黑"/>
          <w:sz w:val="24"/>
          <w:szCs w:val="28"/>
          <w:highlight w:val="none"/>
        </w:rPr>
        <w:t>日期：</w:t>
      </w:r>
    </w:p>
    <w:p w14:paraId="0B1AB1CE">
      <w:pPr>
        <w:tabs>
          <w:tab w:val="left" w:pos="6300"/>
        </w:tabs>
        <w:snapToGrid w:val="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填写时应注意以下事项：</w:t>
      </w:r>
    </w:p>
    <w:p w14:paraId="1A23DE31">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1.从业人员、营业收入、资产总额填报上一年度数据，无上一年度数据的新成立企业可不填报。</w:t>
      </w:r>
    </w:p>
    <w:p w14:paraId="6D0FB3AC">
      <w:pPr>
        <w:tabs>
          <w:tab w:val="left" w:pos="6300"/>
        </w:tabs>
        <w:snapToGrid w:val="0"/>
        <w:ind w:firstLine="420" w:firstLineChars="200"/>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2.中小企业应当按照《中小企业划型标准规定》（工信部联企业〔2011〕300号），如实填写并提交《中小企业声明函》。</w:t>
      </w:r>
    </w:p>
    <w:p w14:paraId="0E6CBE54">
      <w:pPr>
        <w:tabs>
          <w:tab w:val="left" w:pos="6300"/>
        </w:tabs>
        <w:snapToGrid w:val="0"/>
        <w:ind w:firstLine="420" w:firstLineChars="200"/>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3.供应商填写《中小企业声明函》中所属行业时，应与采购文件第一篇“采购标的对应的中小企业划分标准所属行业”中填写的所属行业一致。</w:t>
      </w:r>
    </w:p>
    <w:p w14:paraId="7CCE6545">
      <w:pPr>
        <w:tabs>
          <w:tab w:val="left" w:pos="6300"/>
        </w:tabs>
        <w:snapToGrid w:val="0"/>
        <w:ind w:firstLine="420" w:firstLineChars="200"/>
        <w:rPr>
          <w:rFonts w:hint="eastAsia" w:ascii="微软雅黑" w:hAnsi="微软雅黑" w:eastAsia="微软雅黑" w:cs="微软雅黑"/>
          <w:b/>
          <w:kern w:val="0"/>
          <w:sz w:val="21"/>
          <w:szCs w:val="21"/>
          <w:highlight w:val="none"/>
        </w:rPr>
      </w:pPr>
      <w:r>
        <w:rPr>
          <w:rFonts w:hint="eastAsia" w:ascii="微软雅黑" w:hAnsi="微软雅黑" w:eastAsia="微软雅黑" w:cs="微软雅黑"/>
          <w:b/>
          <w:kern w:val="0"/>
          <w:sz w:val="21"/>
          <w:szCs w:val="21"/>
          <w:highlight w:val="none"/>
        </w:rPr>
        <w:t>4.本声明函“企业名称（盖章）”处为供应商盖章。</w:t>
      </w:r>
    </w:p>
    <w:p w14:paraId="150FF038">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注：各行业划型标准：</w:t>
      </w:r>
    </w:p>
    <w:p w14:paraId="1F7F5A67">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73BBF4E3">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CAE8FA5">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FC96511">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C36F287">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302E51C">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11C2244">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F5B3BED">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170043">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F71EC46">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081FC6B">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BD572F">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BC67666">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B8F61B">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DC6357D">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7FEC16B">
      <w:pPr>
        <w:tabs>
          <w:tab w:val="left" w:pos="6300"/>
        </w:tabs>
        <w:snapToGrid w:val="0"/>
        <w:ind w:firstLine="420" w:firstLineChars="200"/>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634F0ADF">
      <w:pPr>
        <w:tabs>
          <w:tab w:val="left" w:pos="6300"/>
        </w:tabs>
        <w:snapToGrid w:val="0"/>
        <w:spacing w:line="500" w:lineRule="exact"/>
        <w:ind w:firstLine="480" w:firstLineChars="200"/>
        <w:jc w:val="center"/>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br w:type="page"/>
      </w:r>
      <w:r>
        <w:rPr>
          <w:rFonts w:hint="eastAsia" w:ascii="微软雅黑" w:hAnsi="微软雅黑" w:eastAsia="微软雅黑" w:cs="微软雅黑"/>
          <w:highlight w:val="none"/>
        </w:rPr>
        <w:t>监狱企业证明文件</w:t>
      </w:r>
    </w:p>
    <w:p w14:paraId="6A610784">
      <w:pPr>
        <w:tabs>
          <w:tab w:val="left" w:pos="6300"/>
        </w:tabs>
        <w:snapToGrid w:val="0"/>
        <w:spacing w:line="4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以省级以上监狱管理局、戒毒管理局（含新疆生产建设兵团）出具的属于监狱企业的证明文件为准。</w:t>
      </w:r>
    </w:p>
    <w:p w14:paraId="276A527C">
      <w:pPr>
        <w:tabs>
          <w:tab w:val="left" w:pos="6300"/>
        </w:tabs>
        <w:snapToGrid w:val="0"/>
        <w:spacing w:line="500" w:lineRule="exact"/>
        <w:ind w:firstLine="480" w:firstLineChars="200"/>
        <w:jc w:val="center"/>
        <w:rPr>
          <w:rFonts w:hint="eastAsia" w:ascii="微软雅黑" w:hAnsi="微软雅黑" w:eastAsia="微软雅黑" w:cs="微软雅黑"/>
          <w:highlight w:val="none"/>
        </w:rPr>
      </w:pPr>
      <w:r>
        <w:rPr>
          <w:rFonts w:hint="eastAsia" w:ascii="微软雅黑" w:hAnsi="微软雅黑" w:eastAsia="微软雅黑" w:cs="微软雅黑"/>
          <w:sz w:val="24"/>
          <w:highlight w:val="none"/>
        </w:rPr>
        <w:br w:type="page"/>
      </w:r>
      <w:r>
        <w:rPr>
          <w:rFonts w:hint="eastAsia" w:ascii="微软雅黑" w:hAnsi="微软雅黑" w:eastAsia="微软雅黑" w:cs="微软雅黑"/>
          <w:highlight w:val="none"/>
        </w:rPr>
        <w:t>残疾人福利性单位声明函</w:t>
      </w:r>
    </w:p>
    <w:p w14:paraId="34EB185E">
      <w:pPr>
        <w:tabs>
          <w:tab w:val="left" w:pos="6300"/>
        </w:tabs>
        <w:snapToGrid w:val="0"/>
        <w:spacing w:line="5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12A644">
      <w:pPr>
        <w:tabs>
          <w:tab w:val="left" w:pos="6300"/>
        </w:tabs>
        <w:snapToGrid w:val="0"/>
        <w:spacing w:line="5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本单位对上述声明的真实性负责。如有虚假，将依法承担相应责任。</w:t>
      </w:r>
    </w:p>
    <w:p w14:paraId="7881498E">
      <w:pPr>
        <w:tabs>
          <w:tab w:val="left" w:pos="6300"/>
        </w:tabs>
        <w:snapToGrid w:val="0"/>
        <w:spacing w:line="500" w:lineRule="exact"/>
        <w:ind w:firstLine="480" w:firstLineChars="200"/>
        <w:rPr>
          <w:rFonts w:hint="eastAsia" w:ascii="微软雅黑" w:hAnsi="微软雅黑" w:eastAsia="微软雅黑" w:cs="微软雅黑"/>
          <w:sz w:val="24"/>
          <w:highlight w:val="none"/>
        </w:rPr>
      </w:pPr>
    </w:p>
    <w:p w14:paraId="12EFB809">
      <w:pPr>
        <w:tabs>
          <w:tab w:val="left" w:pos="6300"/>
        </w:tabs>
        <w:snapToGrid w:val="0"/>
        <w:spacing w:line="500" w:lineRule="exact"/>
        <w:ind w:firstLine="480" w:firstLineChars="200"/>
        <w:rPr>
          <w:rFonts w:hint="eastAsia" w:ascii="微软雅黑" w:hAnsi="微软雅黑" w:eastAsia="微软雅黑" w:cs="微软雅黑"/>
          <w:sz w:val="24"/>
          <w:highlight w:val="none"/>
        </w:rPr>
      </w:pPr>
    </w:p>
    <w:p w14:paraId="1173F708">
      <w:pPr>
        <w:tabs>
          <w:tab w:val="left" w:pos="6300"/>
        </w:tabs>
        <w:snapToGrid w:val="0"/>
        <w:spacing w:line="50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供应商名称（盖章）：</w:t>
      </w:r>
    </w:p>
    <w:p w14:paraId="28D8A581">
      <w:pPr>
        <w:snapToGrid w:val="0"/>
        <w:spacing w:line="44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日  期：</w:t>
      </w:r>
    </w:p>
    <w:p w14:paraId="1A52172A">
      <w:pPr>
        <w:snapToGrid w:val="0"/>
        <w:spacing w:line="440" w:lineRule="exact"/>
        <w:ind w:firstLine="480" w:firstLineChars="200"/>
        <w:rPr>
          <w:rFonts w:hint="eastAsia" w:ascii="微软雅黑" w:hAnsi="微软雅黑" w:eastAsia="微软雅黑" w:cs="微软雅黑"/>
          <w:sz w:val="24"/>
          <w:highlight w:val="none"/>
        </w:rPr>
      </w:pPr>
    </w:p>
    <w:p w14:paraId="5A4F5CCE">
      <w:pPr>
        <w:snapToGrid w:val="0"/>
        <w:spacing w:line="440" w:lineRule="exact"/>
        <w:ind w:firstLine="480" w:firstLineChars="200"/>
        <w:rPr>
          <w:rFonts w:hint="eastAsia" w:ascii="微软雅黑" w:hAnsi="微软雅黑" w:eastAsia="微软雅黑" w:cs="微软雅黑"/>
          <w:sz w:val="24"/>
          <w:highlight w:val="none"/>
        </w:rPr>
      </w:pPr>
    </w:p>
    <w:p w14:paraId="31A82DAB">
      <w:pPr>
        <w:snapToGrid w:val="0"/>
        <w:spacing w:line="440" w:lineRule="exact"/>
        <w:ind w:firstLine="480" w:firstLineChars="200"/>
        <w:rPr>
          <w:rFonts w:hint="eastAsia" w:ascii="微软雅黑" w:hAnsi="微软雅黑" w:eastAsia="微软雅黑" w:cs="微软雅黑"/>
          <w:sz w:val="24"/>
          <w:highlight w:val="none"/>
        </w:rPr>
      </w:pPr>
    </w:p>
    <w:p w14:paraId="1BECC301">
      <w:pPr>
        <w:snapToGrid w:val="0"/>
        <w:spacing w:line="440" w:lineRule="exact"/>
        <w:ind w:firstLine="480" w:firstLineChars="200"/>
        <w:rPr>
          <w:rFonts w:hint="eastAsia" w:ascii="微软雅黑" w:hAnsi="微软雅黑" w:eastAsia="微软雅黑" w:cs="微软雅黑"/>
          <w:sz w:val="24"/>
          <w:highlight w:val="none"/>
        </w:rPr>
      </w:pPr>
    </w:p>
    <w:p w14:paraId="6501B495">
      <w:pPr>
        <w:snapToGrid w:val="0"/>
        <w:spacing w:line="440" w:lineRule="exact"/>
        <w:ind w:firstLine="480" w:firstLineChars="200"/>
        <w:rPr>
          <w:rFonts w:hint="eastAsia" w:ascii="微软雅黑" w:hAnsi="微软雅黑" w:eastAsia="微软雅黑" w:cs="微软雅黑"/>
          <w:sz w:val="24"/>
          <w:highlight w:val="none"/>
        </w:rPr>
      </w:pPr>
    </w:p>
    <w:p w14:paraId="0D79B350">
      <w:pPr>
        <w:snapToGrid w:val="0"/>
        <w:spacing w:line="440" w:lineRule="exact"/>
        <w:ind w:firstLine="480" w:firstLineChars="200"/>
        <w:rPr>
          <w:rFonts w:hint="eastAsia" w:ascii="微软雅黑" w:hAnsi="微软雅黑" w:eastAsia="微软雅黑" w:cs="微软雅黑"/>
          <w:sz w:val="24"/>
          <w:highlight w:val="none"/>
        </w:rPr>
      </w:pPr>
    </w:p>
    <w:p w14:paraId="10E0CF38">
      <w:pPr>
        <w:snapToGrid w:val="0"/>
        <w:spacing w:line="440" w:lineRule="exact"/>
        <w:ind w:firstLine="480" w:firstLineChars="200"/>
        <w:rPr>
          <w:rFonts w:hint="eastAsia" w:ascii="微软雅黑" w:hAnsi="微软雅黑" w:eastAsia="微软雅黑" w:cs="微软雅黑"/>
          <w:sz w:val="24"/>
          <w:highlight w:val="none"/>
        </w:rPr>
      </w:pPr>
    </w:p>
    <w:p w14:paraId="1B7A51F1">
      <w:pPr>
        <w:snapToGrid w:val="0"/>
        <w:spacing w:line="440" w:lineRule="exact"/>
        <w:ind w:firstLine="480" w:firstLineChars="200"/>
        <w:rPr>
          <w:rFonts w:hint="eastAsia" w:ascii="微软雅黑" w:hAnsi="微软雅黑" w:eastAsia="微软雅黑" w:cs="微软雅黑"/>
          <w:sz w:val="24"/>
          <w:highlight w:val="none"/>
        </w:rPr>
      </w:pPr>
    </w:p>
    <w:p w14:paraId="3EA63FAD">
      <w:pPr>
        <w:snapToGrid w:val="0"/>
        <w:spacing w:line="440" w:lineRule="exact"/>
        <w:ind w:firstLine="480" w:firstLineChars="200"/>
        <w:rPr>
          <w:rFonts w:hint="eastAsia" w:ascii="微软雅黑" w:hAnsi="微软雅黑" w:eastAsia="微软雅黑" w:cs="微软雅黑"/>
          <w:sz w:val="24"/>
          <w:highlight w:val="none"/>
        </w:rPr>
      </w:pPr>
    </w:p>
    <w:p w14:paraId="0AE5A160">
      <w:pPr>
        <w:snapToGrid w:val="0"/>
        <w:spacing w:line="440" w:lineRule="exact"/>
        <w:ind w:firstLine="480" w:firstLineChars="200"/>
        <w:rPr>
          <w:rFonts w:hint="eastAsia" w:ascii="微软雅黑" w:hAnsi="微软雅黑" w:eastAsia="微软雅黑" w:cs="微软雅黑"/>
          <w:sz w:val="24"/>
          <w:highlight w:val="none"/>
        </w:rPr>
      </w:pPr>
    </w:p>
    <w:p w14:paraId="266C84F7">
      <w:pPr>
        <w:snapToGrid w:val="0"/>
        <w:spacing w:line="440" w:lineRule="exact"/>
        <w:ind w:firstLine="480" w:firstLineChars="200"/>
        <w:rPr>
          <w:rFonts w:hint="eastAsia" w:ascii="微软雅黑" w:hAnsi="微软雅黑" w:eastAsia="微软雅黑" w:cs="微软雅黑"/>
          <w:sz w:val="24"/>
          <w:highlight w:val="none"/>
        </w:rPr>
      </w:pPr>
    </w:p>
    <w:p w14:paraId="2C35CE33">
      <w:pPr>
        <w:snapToGrid w:val="0"/>
        <w:spacing w:line="440" w:lineRule="exact"/>
        <w:ind w:firstLine="480" w:firstLineChars="200"/>
        <w:rPr>
          <w:rFonts w:hint="eastAsia" w:ascii="微软雅黑" w:hAnsi="微软雅黑" w:eastAsia="微软雅黑" w:cs="微软雅黑"/>
          <w:sz w:val="24"/>
          <w:highlight w:val="none"/>
        </w:rPr>
      </w:pPr>
    </w:p>
    <w:p w14:paraId="27344588">
      <w:pPr>
        <w:snapToGrid w:val="0"/>
        <w:spacing w:line="440" w:lineRule="exact"/>
        <w:ind w:firstLine="480" w:firstLineChars="200"/>
        <w:rPr>
          <w:rFonts w:hint="eastAsia" w:ascii="微软雅黑" w:hAnsi="微软雅黑" w:eastAsia="微软雅黑" w:cs="微软雅黑"/>
          <w:sz w:val="24"/>
          <w:highlight w:val="none"/>
        </w:rPr>
      </w:pPr>
      <w:r>
        <w:rPr>
          <w:rFonts w:hint="eastAsia" w:ascii="微软雅黑" w:hAnsi="微软雅黑" w:eastAsia="微软雅黑" w:cs="微软雅黑"/>
          <w:kern w:val="0"/>
          <w:sz w:val="24"/>
          <w:highlight w:val="none"/>
        </w:rPr>
        <w:t>若成交供应商为残疾人福利性单位的，将在结果公告时公告其《残疾人福利性单位声明函》。</w:t>
      </w:r>
    </w:p>
    <w:p w14:paraId="1B5C456E">
      <w:pPr>
        <w:snapToGrid w:val="0"/>
        <w:spacing w:line="440" w:lineRule="exact"/>
        <w:ind w:firstLine="480" w:firstLineChars="200"/>
        <w:rPr>
          <w:rFonts w:hint="eastAsia" w:ascii="微软雅黑" w:hAnsi="微软雅黑" w:eastAsia="微软雅黑" w:cs="微软雅黑"/>
          <w:sz w:val="24"/>
          <w:highlight w:val="none"/>
        </w:rPr>
      </w:pPr>
    </w:p>
    <w:p w14:paraId="3DE04A54">
      <w:pPr>
        <w:snapToGrid w:val="0"/>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br w:type="page"/>
      </w:r>
      <w:r>
        <w:rPr>
          <w:rFonts w:hint="eastAsia" w:ascii="微软雅黑" w:hAnsi="微软雅黑" w:eastAsia="微软雅黑" w:cs="微软雅黑"/>
          <w:sz w:val="24"/>
          <w:szCs w:val="24"/>
          <w:highlight w:val="none"/>
        </w:rPr>
        <w:t>（二）其他与项目有关的资料</w:t>
      </w:r>
    </w:p>
    <w:p w14:paraId="60904949">
      <w:pPr>
        <w:spacing w:line="400" w:lineRule="exact"/>
        <w:ind w:firstLine="480" w:firstLineChars="200"/>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其他与项目有关的资料（自附）：供应商总体情况介绍、其他与本项目有关的资料等。</w:t>
      </w:r>
    </w:p>
    <w:p w14:paraId="1A586E62">
      <w:pPr>
        <w:spacing w:line="360" w:lineRule="auto"/>
        <w:ind w:firstLine="480" w:firstLineChars="200"/>
        <w:rPr>
          <w:rFonts w:hint="eastAsia" w:ascii="微软雅黑" w:hAnsi="微软雅黑" w:eastAsia="微软雅黑" w:cs="微软雅黑"/>
          <w:sz w:val="24"/>
          <w:szCs w:val="24"/>
          <w:highlight w:val="none"/>
        </w:rPr>
      </w:pPr>
    </w:p>
    <w:p w14:paraId="4D8F588D">
      <w:pPr>
        <w:spacing w:line="360" w:lineRule="auto"/>
        <w:ind w:firstLine="480" w:firstLineChars="200"/>
        <w:jc w:val="center"/>
        <w:rPr>
          <w:rFonts w:hint="eastAsia" w:ascii="微软雅黑" w:hAnsi="微软雅黑" w:eastAsia="微软雅黑" w:cs="微软雅黑"/>
          <w:sz w:val="24"/>
          <w:szCs w:val="24"/>
          <w:highlight w:val="none"/>
        </w:rPr>
      </w:pPr>
    </w:p>
    <w:p w14:paraId="0F4506D9">
      <w:pPr>
        <w:spacing w:line="360" w:lineRule="auto"/>
        <w:ind w:firstLine="480" w:firstLineChars="200"/>
        <w:jc w:val="center"/>
        <w:rPr>
          <w:rFonts w:hint="eastAsia" w:ascii="微软雅黑" w:hAnsi="微软雅黑" w:eastAsia="微软雅黑" w:cs="微软雅黑"/>
          <w:sz w:val="24"/>
          <w:szCs w:val="24"/>
          <w:highlight w:val="none"/>
        </w:rPr>
      </w:pPr>
    </w:p>
    <w:p w14:paraId="66245C57">
      <w:pPr>
        <w:spacing w:line="360" w:lineRule="auto"/>
        <w:ind w:firstLine="480" w:firstLineChars="200"/>
        <w:jc w:val="center"/>
        <w:rPr>
          <w:rFonts w:hint="eastAsia" w:ascii="微软雅黑" w:hAnsi="微软雅黑" w:eastAsia="微软雅黑" w:cs="微软雅黑"/>
          <w:sz w:val="24"/>
          <w:szCs w:val="24"/>
          <w:highlight w:val="none"/>
        </w:rPr>
      </w:pPr>
    </w:p>
    <w:p w14:paraId="1BF76793">
      <w:pPr>
        <w:spacing w:line="360" w:lineRule="auto"/>
        <w:ind w:firstLine="480" w:firstLineChars="200"/>
        <w:jc w:val="center"/>
        <w:rPr>
          <w:rFonts w:hint="eastAsia" w:ascii="微软雅黑" w:hAnsi="微软雅黑" w:eastAsia="微软雅黑" w:cs="微软雅黑"/>
          <w:sz w:val="24"/>
          <w:szCs w:val="24"/>
          <w:highlight w:val="none"/>
        </w:rPr>
      </w:pPr>
    </w:p>
    <w:p w14:paraId="7D4D3071">
      <w:pPr>
        <w:spacing w:line="360" w:lineRule="auto"/>
        <w:ind w:firstLine="480" w:firstLineChars="200"/>
        <w:jc w:val="center"/>
        <w:rPr>
          <w:rFonts w:hint="eastAsia" w:ascii="微软雅黑" w:hAnsi="微软雅黑" w:eastAsia="微软雅黑" w:cs="微软雅黑"/>
          <w:sz w:val="24"/>
          <w:szCs w:val="24"/>
          <w:highlight w:val="none"/>
        </w:rPr>
      </w:pPr>
    </w:p>
    <w:p w14:paraId="1548482E">
      <w:pPr>
        <w:spacing w:line="360" w:lineRule="auto"/>
        <w:ind w:firstLine="480" w:firstLineChars="200"/>
        <w:jc w:val="center"/>
        <w:rPr>
          <w:rFonts w:hint="eastAsia" w:ascii="微软雅黑" w:hAnsi="微软雅黑" w:eastAsia="微软雅黑" w:cs="微软雅黑"/>
          <w:sz w:val="24"/>
          <w:szCs w:val="24"/>
          <w:highlight w:val="none"/>
        </w:rPr>
      </w:pPr>
    </w:p>
    <w:p w14:paraId="1105BA32">
      <w:pPr>
        <w:spacing w:line="360" w:lineRule="auto"/>
        <w:ind w:firstLine="480" w:firstLineChars="200"/>
        <w:jc w:val="center"/>
        <w:rPr>
          <w:rFonts w:hint="eastAsia" w:ascii="微软雅黑" w:hAnsi="微软雅黑" w:eastAsia="微软雅黑" w:cs="微软雅黑"/>
          <w:sz w:val="24"/>
          <w:szCs w:val="24"/>
          <w:highlight w:val="none"/>
        </w:rPr>
      </w:pPr>
    </w:p>
    <w:p w14:paraId="23C4CD75">
      <w:pPr>
        <w:spacing w:line="360" w:lineRule="auto"/>
        <w:ind w:firstLine="480" w:firstLineChars="200"/>
        <w:jc w:val="center"/>
        <w:rPr>
          <w:rFonts w:hint="eastAsia" w:ascii="微软雅黑" w:hAnsi="微软雅黑" w:eastAsia="微软雅黑" w:cs="微软雅黑"/>
          <w:sz w:val="24"/>
          <w:szCs w:val="24"/>
          <w:highlight w:val="none"/>
        </w:rPr>
      </w:pPr>
    </w:p>
    <w:p w14:paraId="500ACB4F">
      <w:pPr>
        <w:spacing w:line="360" w:lineRule="auto"/>
        <w:ind w:firstLine="480" w:firstLineChars="200"/>
        <w:jc w:val="center"/>
        <w:rPr>
          <w:rFonts w:hint="eastAsia" w:ascii="微软雅黑" w:hAnsi="微软雅黑" w:eastAsia="微软雅黑" w:cs="微软雅黑"/>
          <w:sz w:val="24"/>
          <w:szCs w:val="24"/>
          <w:highlight w:val="none"/>
        </w:rPr>
      </w:pPr>
    </w:p>
    <w:p w14:paraId="49266C51">
      <w:pPr>
        <w:spacing w:line="360" w:lineRule="auto"/>
        <w:ind w:firstLine="480" w:firstLineChars="200"/>
        <w:jc w:val="center"/>
        <w:rPr>
          <w:rFonts w:hint="eastAsia" w:ascii="微软雅黑" w:hAnsi="微软雅黑" w:eastAsia="微软雅黑" w:cs="微软雅黑"/>
          <w:sz w:val="24"/>
          <w:szCs w:val="24"/>
          <w:highlight w:val="none"/>
        </w:rPr>
      </w:pPr>
    </w:p>
    <w:p w14:paraId="6216385D">
      <w:pPr>
        <w:spacing w:line="360" w:lineRule="auto"/>
        <w:ind w:firstLine="480" w:firstLineChars="200"/>
        <w:jc w:val="center"/>
        <w:rPr>
          <w:rFonts w:hint="eastAsia" w:ascii="微软雅黑" w:hAnsi="微软雅黑" w:eastAsia="微软雅黑" w:cs="微软雅黑"/>
          <w:sz w:val="24"/>
          <w:szCs w:val="24"/>
          <w:highlight w:val="none"/>
        </w:rPr>
      </w:pPr>
    </w:p>
    <w:p w14:paraId="097D38EE">
      <w:pPr>
        <w:spacing w:line="360" w:lineRule="auto"/>
        <w:ind w:firstLine="480" w:firstLineChars="200"/>
        <w:jc w:val="center"/>
        <w:rPr>
          <w:rFonts w:hint="eastAsia" w:ascii="微软雅黑" w:hAnsi="微软雅黑" w:eastAsia="微软雅黑" w:cs="微软雅黑"/>
          <w:sz w:val="24"/>
          <w:szCs w:val="24"/>
          <w:highlight w:val="none"/>
        </w:rPr>
      </w:pPr>
    </w:p>
    <w:p w14:paraId="23FDC094">
      <w:pPr>
        <w:spacing w:line="360" w:lineRule="auto"/>
        <w:ind w:firstLine="480" w:firstLineChars="200"/>
        <w:jc w:val="center"/>
        <w:rPr>
          <w:rFonts w:hint="eastAsia" w:ascii="微软雅黑" w:hAnsi="微软雅黑" w:eastAsia="微软雅黑" w:cs="微软雅黑"/>
          <w:sz w:val="24"/>
          <w:szCs w:val="24"/>
          <w:highlight w:val="none"/>
        </w:rPr>
      </w:pPr>
    </w:p>
    <w:p w14:paraId="58D1B77E">
      <w:pPr>
        <w:spacing w:line="360" w:lineRule="auto"/>
        <w:ind w:firstLine="480" w:firstLineChars="200"/>
        <w:jc w:val="center"/>
        <w:rPr>
          <w:rFonts w:hint="eastAsia" w:ascii="微软雅黑" w:hAnsi="微软雅黑" w:eastAsia="微软雅黑" w:cs="微软雅黑"/>
          <w:sz w:val="24"/>
          <w:szCs w:val="24"/>
          <w:highlight w:val="none"/>
        </w:rPr>
      </w:pPr>
    </w:p>
    <w:p w14:paraId="007952CA">
      <w:pPr>
        <w:spacing w:line="360" w:lineRule="auto"/>
        <w:ind w:firstLine="480" w:firstLineChars="200"/>
        <w:jc w:val="center"/>
        <w:rPr>
          <w:rFonts w:hint="eastAsia" w:ascii="微软雅黑" w:hAnsi="微软雅黑" w:eastAsia="微软雅黑" w:cs="微软雅黑"/>
          <w:sz w:val="24"/>
          <w:szCs w:val="24"/>
          <w:highlight w:val="none"/>
        </w:rPr>
      </w:pPr>
    </w:p>
    <w:p w14:paraId="4969C615">
      <w:pPr>
        <w:spacing w:line="360" w:lineRule="auto"/>
        <w:ind w:firstLine="480" w:firstLineChars="200"/>
        <w:jc w:val="center"/>
        <w:outlineLvl w:val="0"/>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t>（结束）</w:t>
      </w:r>
    </w:p>
    <w:p w14:paraId="79E0DE08">
      <w:pPr>
        <w:snapToGrid w:val="0"/>
        <w:spacing w:line="440" w:lineRule="exact"/>
        <w:ind w:firstLine="480" w:firstLineChars="200"/>
        <w:jc w:val="center"/>
        <w:rPr>
          <w:rFonts w:hint="eastAsia" w:ascii="微软雅黑" w:hAnsi="微软雅黑" w:eastAsia="微软雅黑" w:cs="微软雅黑"/>
          <w:sz w:val="24"/>
          <w:highlight w:val="none"/>
        </w:rPr>
      </w:pPr>
    </w:p>
    <w:sectPr>
      <w:headerReference r:id="rId16"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embedRegular r:id="rId1" w:fontKey="{82D2C5F6-BA62-4194-9EDE-721AE4F53F3C}"/>
  </w:font>
  <w:font w:name="方正仿宋_GBK">
    <w:panose1 w:val="03000509000000000000"/>
    <w:charset w:val="86"/>
    <w:family w:val="script"/>
    <w:pitch w:val="default"/>
    <w:sig w:usb0="00000001" w:usb1="080E0000" w:usb2="00000000" w:usb3="00000000" w:csb0="00040000" w:csb1="00000000"/>
    <w:embedRegular r:id="rId2" w:fontKey="{CED23132-8292-4CA9-8E77-C73EED2DC8EA}"/>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D66E">
    <w:pPr>
      <w:pStyle w:val="36"/>
      <w:framePr w:wrap="around" w:vAnchor="text" w:hAnchor="margin" w:xAlign="center" w:y="1"/>
      <w:rPr>
        <w:rStyle w:val="63"/>
      </w:rPr>
    </w:pPr>
    <w:r>
      <w:fldChar w:fldCharType="begin"/>
    </w:r>
    <w:r>
      <w:rPr>
        <w:rStyle w:val="63"/>
      </w:rPr>
      <w:instrText xml:space="preserve">PAGE  </w:instrText>
    </w:r>
    <w:r>
      <w:fldChar w:fldCharType="end"/>
    </w:r>
  </w:p>
  <w:p w14:paraId="39220E8E">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31062">
    <w:pPr>
      <w:pStyle w:val="36"/>
      <w:framePr w:wrap="around" w:vAnchor="text" w:hAnchor="margin" w:xAlign="center" w:y="1"/>
      <w:rPr>
        <w:rStyle w:val="63"/>
      </w:rPr>
    </w:pPr>
  </w:p>
  <w:p w14:paraId="7ED84A14">
    <w:pPr>
      <w:pStyle w:val="36"/>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76816">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78BFC">
    <w:pPr>
      <w:pStyle w:val="36"/>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- 3 -</w:t>
    </w:r>
    <w:r>
      <w:rPr>
        <w:rFonts w:ascii="宋体"/>
        <w:sz w:val="21"/>
        <w:szCs w:val="21"/>
      </w:rPr>
      <w:fldChar w:fldCharType="end"/>
    </w:r>
  </w:p>
  <w:p w14:paraId="03A22C5A">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41DC">
    <w:pPr>
      <w:pStyle w:val="36"/>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- 5 -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C9A97">
    <w:pPr>
      <w:pStyle w:val="36"/>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- 16 -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3BF38">
    <w:pPr>
      <w:pStyle w:val="36"/>
      <w:framePr w:wrap="around" w:vAnchor="text" w:hAnchor="margin" w:xAlign="center" w:y="1"/>
      <w:rPr>
        <w:rStyle w:val="63"/>
      </w:rPr>
    </w:pPr>
    <w:r>
      <w:fldChar w:fldCharType="begin"/>
    </w:r>
    <w:r>
      <w:rPr>
        <w:rStyle w:val="63"/>
      </w:rPr>
      <w:instrText xml:space="preserve">PAGE  </w:instrText>
    </w:r>
    <w:r>
      <w:fldChar w:fldCharType="end"/>
    </w:r>
  </w:p>
  <w:p w14:paraId="3ACB9DE3">
    <w:pPr>
      <w:pStyle w:val="3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7CAD6">
    <w:pPr>
      <w:pStyle w:val="36"/>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- 36 -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A460">
    <w:pPr>
      <w:pStyle w:val="37"/>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7D7B">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BE32">
    <w:pPr>
      <w:pStyle w:val="37"/>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50851">
    <w:pPr>
      <w:pStyle w:val="37"/>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5EF0A">
    <w:pPr>
      <w:pStyle w:val="37"/>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4BE1">
    <w:pPr>
      <w:pStyle w:val="37"/>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2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9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9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13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22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65"/>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1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1DE66E8"/>
    <w:multiLevelType w:val="singleLevel"/>
    <w:tmpl w:val="51DE66E8"/>
    <w:lvl w:ilvl="0" w:tentative="0">
      <w:start w:val="3"/>
      <w:numFmt w:val="decimal"/>
      <w:suff w:val="nothing"/>
      <w:lvlText w:val="%1、"/>
      <w:lvlJc w:val="left"/>
    </w:lvl>
  </w:abstractNum>
  <w:num w:numId="1">
    <w:abstractNumId w:val="7"/>
  </w:num>
  <w:num w:numId="2">
    <w:abstractNumId w:val="3"/>
  </w:num>
  <w:num w:numId="3">
    <w:abstractNumId w:val="8"/>
  </w:num>
  <w:num w:numId="4">
    <w:abstractNumId w:val="10"/>
  </w:num>
  <w:num w:numId="5">
    <w:abstractNumId w:val="0"/>
  </w:num>
  <w:num w:numId="6">
    <w:abstractNumId w:val="5"/>
  </w:num>
  <w:num w:numId="7">
    <w:abstractNumId w:val="9"/>
  </w:num>
  <w:num w:numId="8">
    <w:abstractNumId w:val="2"/>
  </w:num>
  <w:num w:numId="9">
    <w:abstractNumId w:val="4"/>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zVmM2IzODAxOWRlZDdiNTIxM2FiYTczMGM0OTkifQ=="/>
  </w:docVars>
  <w:rsids>
    <w:rsidRoot w:val="00172A27"/>
    <w:rsid w:val="000040DE"/>
    <w:rsid w:val="000059C1"/>
    <w:rsid w:val="000075E8"/>
    <w:rsid w:val="00007FA2"/>
    <w:rsid w:val="00011B4B"/>
    <w:rsid w:val="00015708"/>
    <w:rsid w:val="00016B79"/>
    <w:rsid w:val="00017816"/>
    <w:rsid w:val="000266D5"/>
    <w:rsid w:val="00027708"/>
    <w:rsid w:val="0003632F"/>
    <w:rsid w:val="00036C88"/>
    <w:rsid w:val="0004286B"/>
    <w:rsid w:val="0004789B"/>
    <w:rsid w:val="0005298B"/>
    <w:rsid w:val="0005417C"/>
    <w:rsid w:val="000553B6"/>
    <w:rsid w:val="00056012"/>
    <w:rsid w:val="000576E1"/>
    <w:rsid w:val="000634EA"/>
    <w:rsid w:val="00063981"/>
    <w:rsid w:val="00063F67"/>
    <w:rsid w:val="00067325"/>
    <w:rsid w:val="00067AFD"/>
    <w:rsid w:val="0008040E"/>
    <w:rsid w:val="000811E5"/>
    <w:rsid w:val="00090C5A"/>
    <w:rsid w:val="00091B1C"/>
    <w:rsid w:val="00094414"/>
    <w:rsid w:val="0009618A"/>
    <w:rsid w:val="000A164E"/>
    <w:rsid w:val="000A7A1B"/>
    <w:rsid w:val="000B42F4"/>
    <w:rsid w:val="000B625D"/>
    <w:rsid w:val="000B7377"/>
    <w:rsid w:val="000B7F54"/>
    <w:rsid w:val="000C5DE9"/>
    <w:rsid w:val="000C6A03"/>
    <w:rsid w:val="000D5D73"/>
    <w:rsid w:val="000E01C9"/>
    <w:rsid w:val="000E0A99"/>
    <w:rsid w:val="000E3259"/>
    <w:rsid w:val="000F01B8"/>
    <w:rsid w:val="000F1B07"/>
    <w:rsid w:val="000F1EAB"/>
    <w:rsid w:val="000F5463"/>
    <w:rsid w:val="000F5BBB"/>
    <w:rsid w:val="000F6F90"/>
    <w:rsid w:val="000F7DBF"/>
    <w:rsid w:val="0010014A"/>
    <w:rsid w:val="00100639"/>
    <w:rsid w:val="00102123"/>
    <w:rsid w:val="00103CA4"/>
    <w:rsid w:val="00104944"/>
    <w:rsid w:val="0010750E"/>
    <w:rsid w:val="00115489"/>
    <w:rsid w:val="00116856"/>
    <w:rsid w:val="00120259"/>
    <w:rsid w:val="0012290C"/>
    <w:rsid w:val="001266BF"/>
    <w:rsid w:val="0013175C"/>
    <w:rsid w:val="00133D16"/>
    <w:rsid w:val="00134D29"/>
    <w:rsid w:val="00144004"/>
    <w:rsid w:val="0014434C"/>
    <w:rsid w:val="001447A6"/>
    <w:rsid w:val="00145043"/>
    <w:rsid w:val="00147468"/>
    <w:rsid w:val="00147792"/>
    <w:rsid w:val="00147FB4"/>
    <w:rsid w:val="0015011C"/>
    <w:rsid w:val="00150429"/>
    <w:rsid w:val="001563A3"/>
    <w:rsid w:val="001572BD"/>
    <w:rsid w:val="001605D3"/>
    <w:rsid w:val="00167555"/>
    <w:rsid w:val="00167F98"/>
    <w:rsid w:val="00172A27"/>
    <w:rsid w:val="00174748"/>
    <w:rsid w:val="0017764B"/>
    <w:rsid w:val="00177859"/>
    <w:rsid w:val="00177975"/>
    <w:rsid w:val="00180ACB"/>
    <w:rsid w:val="00181BDA"/>
    <w:rsid w:val="001834AA"/>
    <w:rsid w:val="0018435C"/>
    <w:rsid w:val="00184A56"/>
    <w:rsid w:val="00186623"/>
    <w:rsid w:val="00187754"/>
    <w:rsid w:val="001879FD"/>
    <w:rsid w:val="00197DB3"/>
    <w:rsid w:val="001A6DCC"/>
    <w:rsid w:val="001B3248"/>
    <w:rsid w:val="001B3DBD"/>
    <w:rsid w:val="001B4377"/>
    <w:rsid w:val="001B68D1"/>
    <w:rsid w:val="001D2321"/>
    <w:rsid w:val="001D2DCD"/>
    <w:rsid w:val="001D5055"/>
    <w:rsid w:val="001D630C"/>
    <w:rsid w:val="001D7039"/>
    <w:rsid w:val="001D7AFF"/>
    <w:rsid w:val="001E201B"/>
    <w:rsid w:val="001E561F"/>
    <w:rsid w:val="001E56C5"/>
    <w:rsid w:val="001E5CAC"/>
    <w:rsid w:val="001E6C93"/>
    <w:rsid w:val="001E725F"/>
    <w:rsid w:val="001F1AF7"/>
    <w:rsid w:val="001F1BA3"/>
    <w:rsid w:val="001F289A"/>
    <w:rsid w:val="001F4964"/>
    <w:rsid w:val="001F7063"/>
    <w:rsid w:val="00202B04"/>
    <w:rsid w:val="00204936"/>
    <w:rsid w:val="00207A43"/>
    <w:rsid w:val="002100EE"/>
    <w:rsid w:val="00210DC9"/>
    <w:rsid w:val="00212401"/>
    <w:rsid w:val="00214955"/>
    <w:rsid w:val="0021704D"/>
    <w:rsid w:val="00222097"/>
    <w:rsid w:val="00231ED2"/>
    <w:rsid w:val="002348E0"/>
    <w:rsid w:val="00234CF9"/>
    <w:rsid w:val="002352F2"/>
    <w:rsid w:val="00235C2F"/>
    <w:rsid w:val="002405C7"/>
    <w:rsid w:val="00250E69"/>
    <w:rsid w:val="002643C1"/>
    <w:rsid w:val="00265203"/>
    <w:rsid w:val="00265DE8"/>
    <w:rsid w:val="00271D47"/>
    <w:rsid w:val="002721EA"/>
    <w:rsid w:val="00276295"/>
    <w:rsid w:val="00277F62"/>
    <w:rsid w:val="00280E8A"/>
    <w:rsid w:val="00281FB1"/>
    <w:rsid w:val="00285164"/>
    <w:rsid w:val="002859AD"/>
    <w:rsid w:val="002905E7"/>
    <w:rsid w:val="00291DB8"/>
    <w:rsid w:val="00294873"/>
    <w:rsid w:val="002A14DA"/>
    <w:rsid w:val="002A4956"/>
    <w:rsid w:val="002A6710"/>
    <w:rsid w:val="002B7904"/>
    <w:rsid w:val="002C2507"/>
    <w:rsid w:val="002C2E6E"/>
    <w:rsid w:val="002C45CE"/>
    <w:rsid w:val="002D2A9A"/>
    <w:rsid w:val="002D541D"/>
    <w:rsid w:val="002D7725"/>
    <w:rsid w:val="002E25C8"/>
    <w:rsid w:val="002E46D1"/>
    <w:rsid w:val="002E6F8D"/>
    <w:rsid w:val="002F3DE3"/>
    <w:rsid w:val="002F632E"/>
    <w:rsid w:val="00310AF9"/>
    <w:rsid w:val="00310DDE"/>
    <w:rsid w:val="00311291"/>
    <w:rsid w:val="003126FE"/>
    <w:rsid w:val="00312C54"/>
    <w:rsid w:val="0031465E"/>
    <w:rsid w:val="00315742"/>
    <w:rsid w:val="003163B3"/>
    <w:rsid w:val="00320E03"/>
    <w:rsid w:val="00322A7A"/>
    <w:rsid w:val="00324505"/>
    <w:rsid w:val="00332C62"/>
    <w:rsid w:val="00340CF8"/>
    <w:rsid w:val="00341DEB"/>
    <w:rsid w:val="003434CB"/>
    <w:rsid w:val="00346A3D"/>
    <w:rsid w:val="003505D3"/>
    <w:rsid w:val="00350C20"/>
    <w:rsid w:val="003548FA"/>
    <w:rsid w:val="00355A74"/>
    <w:rsid w:val="003564A8"/>
    <w:rsid w:val="0036037C"/>
    <w:rsid w:val="003608BC"/>
    <w:rsid w:val="00361427"/>
    <w:rsid w:val="00361B09"/>
    <w:rsid w:val="00362A65"/>
    <w:rsid w:val="00363B1B"/>
    <w:rsid w:val="0036458B"/>
    <w:rsid w:val="003712DE"/>
    <w:rsid w:val="00371D2F"/>
    <w:rsid w:val="0038033A"/>
    <w:rsid w:val="00384161"/>
    <w:rsid w:val="00387610"/>
    <w:rsid w:val="00395C2F"/>
    <w:rsid w:val="003973D3"/>
    <w:rsid w:val="003A0892"/>
    <w:rsid w:val="003A449E"/>
    <w:rsid w:val="003A71F3"/>
    <w:rsid w:val="003B19F5"/>
    <w:rsid w:val="003C4B53"/>
    <w:rsid w:val="003C5554"/>
    <w:rsid w:val="003D0E0A"/>
    <w:rsid w:val="003D1495"/>
    <w:rsid w:val="003D3746"/>
    <w:rsid w:val="003D3B22"/>
    <w:rsid w:val="003E2343"/>
    <w:rsid w:val="003E4961"/>
    <w:rsid w:val="003E654B"/>
    <w:rsid w:val="003F3398"/>
    <w:rsid w:val="00401EB1"/>
    <w:rsid w:val="00402B32"/>
    <w:rsid w:val="00403E9F"/>
    <w:rsid w:val="00410C93"/>
    <w:rsid w:val="00410F37"/>
    <w:rsid w:val="00411B4A"/>
    <w:rsid w:val="00417E99"/>
    <w:rsid w:val="00420063"/>
    <w:rsid w:val="00421719"/>
    <w:rsid w:val="00424C3B"/>
    <w:rsid w:val="00426680"/>
    <w:rsid w:val="00427935"/>
    <w:rsid w:val="0043516A"/>
    <w:rsid w:val="00436B53"/>
    <w:rsid w:val="00436FB9"/>
    <w:rsid w:val="004450B2"/>
    <w:rsid w:val="0044695E"/>
    <w:rsid w:val="00450385"/>
    <w:rsid w:val="00450E17"/>
    <w:rsid w:val="00453CE3"/>
    <w:rsid w:val="00460393"/>
    <w:rsid w:val="00460DBE"/>
    <w:rsid w:val="00462878"/>
    <w:rsid w:val="00463EEB"/>
    <w:rsid w:val="00465B7A"/>
    <w:rsid w:val="00471D13"/>
    <w:rsid w:val="00472285"/>
    <w:rsid w:val="00472AA2"/>
    <w:rsid w:val="004760D1"/>
    <w:rsid w:val="00476443"/>
    <w:rsid w:val="00486477"/>
    <w:rsid w:val="00492BEA"/>
    <w:rsid w:val="00493769"/>
    <w:rsid w:val="004953EC"/>
    <w:rsid w:val="00495813"/>
    <w:rsid w:val="0049687D"/>
    <w:rsid w:val="004A0D29"/>
    <w:rsid w:val="004A0DE1"/>
    <w:rsid w:val="004A2410"/>
    <w:rsid w:val="004A27AC"/>
    <w:rsid w:val="004A27FB"/>
    <w:rsid w:val="004B176E"/>
    <w:rsid w:val="004C1DD0"/>
    <w:rsid w:val="004C4E79"/>
    <w:rsid w:val="004C64E4"/>
    <w:rsid w:val="004D287A"/>
    <w:rsid w:val="004D7F78"/>
    <w:rsid w:val="004E156F"/>
    <w:rsid w:val="004E3D35"/>
    <w:rsid w:val="004E55DB"/>
    <w:rsid w:val="004E7464"/>
    <w:rsid w:val="004F161C"/>
    <w:rsid w:val="004F1D05"/>
    <w:rsid w:val="004F4F7F"/>
    <w:rsid w:val="004F68B2"/>
    <w:rsid w:val="00501A6B"/>
    <w:rsid w:val="00502B2F"/>
    <w:rsid w:val="00512D00"/>
    <w:rsid w:val="00512E1B"/>
    <w:rsid w:val="00514179"/>
    <w:rsid w:val="00524D15"/>
    <w:rsid w:val="00544BEA"/>
    <w:rsid w:val="00546089"/>
    <w:rsid w:val="005460D5"/>
    <w:rsid w:val="0055072B"/>
    <w:rsid w:val="00566A85"/>
    <w:rsid w:val="00573563"/>
    <w:rsid w:val="00573AE3"/>
    <w:rsid w:val="005760FC"/>
    <w:rsid w:val="00580FCB"/>
    <w:rsid w:val="005813CB"/>
    <w:rsid w:val="00584D76"/>
    <w:rsid w:val="005865EB"/>
    <w:rsid w:val="00586747"/>
    <w:rsid w:val="005902D9"/>
    <w:rsid w:val="00596AB7"/>
    <w:rsid w:val="005A1EA7"/>
    <w:rsid w:val="005A3F94"/>
    <w:rsid w:val="005A5FAF"/>
    <w:rsid w:val="005B0724"/>
    <w:rsid w:val="005B0D3B"/>
    <w:rsid w:val="005B1E46"/>
    <w:rsid w:val="005B244A"/>
    <w:rsid w:val="005C1B86"/>
    <w:rsid w:val="005C3034"/>
    <w:rsid w:val="005C42AC"/>
    <w:rsid w:val="005C4F84"/>
    <w:rsid w:val="005D007B"/>
    <w:rsid w:val="005D37D0"/>
    <w:rsid w:val="005D5E93"/>
    <w:rsid w:val="005D703E"/>
    <w:rsid w:val="005E4A48"/>
    <w:rsid w:val="005E5525"/>
    <w:rsid w:val="005F0202"/>
    <w:rsid w:val="005F3B5B"/>
    <w:rsid w:val="00601B93"/>
    <w:rsid w:val="00605D32"/>
    <w:rsid w:val="00613410"/>
    <w:rsid w:val="00613EB3"/>
    <w:rsid w:val="0061771F"/>
    <w:rsid w:val="00617986"/>
    <w:rsid w:val="00620429"/>
    <w:rsid w:val="00631B3A"/>
    <w:rsid w:val="0064583B"/>
    <w:rsid w:val="00645D87"/>
    <w:rsid w:val="00654A48"/>
    <w:rsid w:val="0065651B"/>
    <w:rsid w:val="006607ED"/>
    <w:rsid w:val="00664607"/>
    <w:rsid w:val="006665C4"/>
    <w:rsid w:val="00670089"/>
    <w:rsid w:val="006709FC"/>
    <w:rsid w:val="006712CE"/>
    <w:rsid w:val="00672738"/>
    <w:rsid w:val="006742A1"/>
    <w:rsid w:val="00674DC6"/>
    <w:rsid w:val="00680AE4"/>
    <w:rsid w:val="006814EA"/>
    <w:rsid w:val="00684E51"/>
    <w:rsid w:val="00687669"/>
    <w:rsid w:val="00690F4F"/>
    <w:rsid w:val="00692B16"/>
    <w:rsid w:val="00692BFC"/>
    <w:rsid w:val="006934DC"/>
    <w:rsid w:val="00695313"/>
    <w:rsid w:val="006969AF"/>
    <w:rsid w:val="006A022D"/>
    <w:rsid w:val="006A100B"/>
    <w:rsid w:val="006A1321"/>
    <w:rsid w:val="006A143A"/>
    <w:rsid w:val="006A1E48"/>
    <w:rsid w:val="006A3285"/>
    <w:rsid w:val="006B175D"/>
    <w:rsid w:val="006B5758"/>
    <w:rsid w:val="006B72DE"/>
    <w:rsid w:val="006C28D5"/>
    <w:rsid w:val="006C5FC1"/>
    <w:rsid w:val="006D1555"/>
    <w:rsid w:val="006D3E38"/>
    <w:rsid w:val="006D44E1"/>
    <w:rsid w:val="006E14C4"/>
    <w:rsid w:val="006E21FA"/>
    <w:rsid w:val="006E3DD7"/>
    <w:rsid w:val="006F0D8B"/>
    <w:rsid w:val="006F0FB7"/>
    <w:rsid w:val="006F2111"/>
    <w:rsid w:val="006F7DCF"/>
    <w:rsid w:val="00704E5D"/>
    <w:rsid w:val="00705739"/>
    <w:rsid w:val="00715FB5"/>
    <w:rsid w:val="007171A6"/>
    <w:rsid w:val="0071799D"/>
    <w:rsid w:val="00725F63"/>
    <w:rsid w:val="00726088"/>
    <w:rsid w:val="00730B6A"/>
    <w:rsid w:val="00736D88"/>
    <w:rsid w:val="00736DD2"/>
    <w:rsid w:val="00737A25"/>
    <w:rsid w:val="00740462"/>
    <w:rsid w:val="007461A7"/>
    <w:rsid w:val="0074681C"/>
    <w:rsid w:val="00746EC2"/>
    <w:rsid w:val="007537A2"/>
    <w:rsid w:val="007622BD"/>
    <w:rsid w:val="00765050"/>
    <w:rsid w:val="007654E2"/>
    <w:rsid w:val="0076555E"/>
    <w:rsid w:val="00766551"/>
    <w:rsid w:val="00771E46"/>
    <w:rsid w:val="007823AE"/>
    <w:rsid w:val="007847D0"/>
    <w:rsid w:val="00791915"/>
    <w:rsid w:val="00792A3C"/>
    <w:rsid w:val="007959AC"/>
    <w:rsid w:val="007A20E0"/>
    <w:rsid w:val="007A34DE"/>
    <w:rsid w:val="007A3739"/>
    <w:rsid w:val="007B2204"/>
    <w:rsid w:val="007B4B60"/>
    <w:rsid w:val="007C1500"/>
    <w:rsid w:val="007C1A35"/>
    <w:rsid w:val="007C4793"/>
    <w:rsid w:val="007D7E65"/>
    <w:rsid w:val="007E19E0"/>
    <w:rsid w:val="007F04B5"/>
    <w:rsid w:val="007F0EC1"/>
    <w:rsid w:val="007F7FBB"/>
    <w:rsid w:val="008041D4"/>
    <w:rsid w:val="0080517B"/>
    <w:rsid w:val="00805933"/>
    <w:rsid w:val="008110EC"/>
    <w:rsid w:val="0081156A"/>
    <w:rsid w:val="00811D97"/>
    <w:rsid w:val="00814B88"/>
    <w:rsid w:val="0081510B"/>
    <w:rsid w:val="008152CC"/>
    <w:rsid w:val="0082236F"/>
    <w:rsid w:val="00827398"/>
    <w:rsid w:val="00832637"/>
    <w:rsid w:val="00842974"/>
    <w:rsid w:val="00851EF4"/>
    <w:rsid w:val="0085550A"/>
    <w:rsid w:val="008610AB"/>
    <w:rsid w:val="008616EF"/>
    <w:rsid w:val="008624B7"/>
    <w:rsid w:val="00863C25"/>
    <w:rsid w:val="008641B7"/>
    <w:rsid w:val="00864DC1"/>
    <w:rsid w:val="00867BD6"/>
    <w:rsid w:val="008705BC"/>
    <w:rsid w:val="00875A42"/>
    <w:rsid w:val="00875B12"/>
    <w:rsid w:val="008857CC"/>
    <w:rsid w:val="008904A8"/>
    <w:rsid w:val="00895BFD"/>
    <w:rsid w:val="008A4DF4"/>
    <w:rsid w:val="008B5345"/>
    <w:rsid w:val="008C083D"/>
    <w:rsid w:val="008C510F"/>
    <w:rsid w:val="008E3606"/>
    <w:rsid w:val="008E65E6"/>
    <w:rsid w:val="008E66B8"/>
    <w:rsid w:val="008E6A1D"/>
    <w:rsid w:val="008F1988"/>
    <w:rsid w:val="008F1E3D"/>
    <w:rsid w:val="008F6252"/>
    <w:rsid w:val="009023F3"/>
    <w:rsid w:val="009026EE"/>
    <w:rsid w:val="00903540"/>
    <w:rsid w:val="0090383C"/>
    <w:rsid w:val="00905E07"/>
    <w:rsid w:val="00912132"/>
    <w:rsid w:val="00915390"/>
    <w:rsid w:val="009211CD"/>
    <w:rsid w:val="00922FAD"/>
    <w:rsid w:val="00924F0A"/>
    <w:rsid w:val="0092708B"/>
    <w:rsid w:val="0092751A"/>
    <w:rsid w:val="0093049D"/>
    <w:rsid w:val="00930640"/>
    <w:rsid w:val="00934DEC"/>
    <w:rsid w:val="00937713"/>
    <w:rsid w:val="00944CC5"/>
    <w:rsid w:val="009450FB"/>
    <w:rsid w:val="0094660F"/>
    <w:rsid w:val="0094759E"/>
    <w:rsid w:val="00963016"/>
    <w:rsid w:val="00965929"/>
    <w:rsid w:val="00966820"/>
    <w:rsid w:val="009702E8"/>
    <w:rsid w:val="00971E57"/>
    <w:rsid w:val="009723CF"/>
    <w:rsid w:val="00974E85"/>
    <w:rsid w:val="00980037"/>
    <w:rsid w:val="00983B43"/>
    <w:rsid w:val="00991B37"/>
    <w:rsid w:val="009938C9"/>
    <w:rsid w:val="009A0AF8"/>
    <w:rsid w:val="009A5F56"/>
    <w:rsid w:val="009B6096"/>
    <w:rsid w:val="009C3034"/>
    <w:rsid w:val="009D3162"/>
    <w:rsid w:val="009D3181"/>
    <w:rsid w:val="009E348B"/>
    <w:rsid w:val="009E737D"/>
    <w:rsid w:val="009F2896"/>
    <w:rsid w:val="00A03977"/>
    <w:rsid w:val="00A053AD"/>
    <w:rsid w:val="00A11B64"/>
    <w:rsid w:val="00A17AB3"/>
    <w:rsid w:val="00A214ED"/>
    <w:rsid w:val="00A22467"/>
    <w:rsid w:val="00A26FF7"/>
    <w:rsid w:val="00A42803"/>
    <w:rsid w:val="00A445DC"/>
    <w:rsid w:val="00A44BEA"/>
    <w:rsid w:val="00A47655"/>
    <w:rsid w:val="00A52D1B"/>
    <w:rsid w:val="00A569E8"/>
    <w:rsid w:val="00A668DA"/>
    <w:rsid w:val="00A711C6"/>
    <w:rsid w:val="00A72D85"/>
    <w:rsid w:val="00A72F4E"/>
    <w:rsid w:val="00A75A98"/>
    <w:rsid w:val="00A81327"/>
    <w:rsid w:val="00A84863"/>
    <w:rsid w:val="00A87AD4"/>
    <w:rsid w:val="00A9245E"/>
    <w:rsid w:val="00A95D95"/>
    <w:rsid w:val="00A977EC"/>
    <w:rsid w:val="00AA3FD1"/>
    <w:rsid w:val="00AB11B3"/>
    <w:rsid w:val="00AB4740"/>
    <w:rsid w:val="00AB5772"/>
    <w:rsid w:val="00AB5ED3"/>
    <w:rsid w:val="00AB5EFC"/>
    <w:rsid w:val="00AB6B0C"/>
    <w:rsid w:val="00AB70CD"/>
    <w:rsid w:val="00AC06E5"/>
    <w:rsid w:val="00AC18B5"/>
    <w:rsid w:val="00AC4898"/>
    <w:rsid w:val="00AC48B3"/>
    <w:rsid w:val="00AC7AC9"/>
    <w:rsid w:val="00AD5B41"/>
    <w:rsid w:val="00AD628D"/>
    <w:rsid w:val="00AD71EA"/>
    <w:rsid w:val="00AE1920"/>
    <w:rsid w:val="00AE5BC9"/>
    <w:rsid w:val="00AF01B3"/>
    <w:rsid w:val="00AF0F13"/>
    <w:rsid w:val="00AF5DC2"/>
    <w:rsid w:val="00AF6E93"/>
    <w:rsid w:val="00AF7992"/>
    <w:rsid w:val="00B003D0"/>
    <w:rsid w:val="00B00AB3"/>
    <w:rsid w:val="00B01F32"/>
    <w:rsid w:val="00B02BCE"/>
    <w:rsid w:val="00B037C8"/>
    <w:rsid w:val="00B04EB9"/>
    <w:rsid w:val="00B05B88"/>
    <w:rsid w:val="00B10333"/>
    <w:rsid w:val="00B11996"/>
    <w:rsid w:val="00B14C52"/>
    <w:rsid w:val="00B16CF5"/>
    <w:rsid w:val="00B17214"/>
    <w:rsid w:val="00B200AA"/>
    <w:rsid w:val="00B218F5"/>
    <w:rsid w:val="00B2651E"/>
    <w:rsid w:val="00B30645"/>
    <w:rsid w:val="00B37061"/>
    <w:rsid w:val="00B437AD"/>
    <w:rsid w:val="00B478C3"/>
    <w:rsid w:val="00B51FF9"/>
    <w:rsid w:val="00B5237E"/>
    <w:rsid w:val="00B52715"/>
    <w:rsid w:val="00B530C4"/>
    <w:rsid w:val="00B53D7F"/>
    <w:rsid w:val="00B60EA8"/>
    <w:rsid w:val="00B61348"/>
    <w:rsid w:val="00B6263F"/>
    <w:rsid w:val="00B63B8A"/>
    <w:rsid w:val="00B650D0"/>
    <w:rsid w:val="00B67114"/>
    <w:rsid w:val="00B70750"/>
    <w:rsid w:val="00B75449"/>
    <w:rsid w:val="00B82F5C"/>
    <w:rsid w:val="00B90943"/>
    <w:rsid w:val="00BA0749"/>
    <w:rsid w:val="00BA527C"/>
    <w:rsid w:val="00BA63C3"/>
    <w:rsid w:val="00BB47D5"/>
    <w:rsid w:val="00BB7494"/>
    <w:rsid w:val="00BB7DF4"/>
    <w:rsid w:val="00BC1F19"/>
    <w:rsid w:val="00BC2390"/>
    <w:rsid w:val="00BC7017"/>
    <w:rsid w:val="00BE07A9"/>
    <w:rsid w:val="00BF0A79"/>
    <w:rsid w:val="00BF46A7"/>
    <w:rsid w:val="00BF5230"/>
    <w:rsid w:val="00BF57C6"/>
    <w:rsid w:val="00C003DA"/>
    <w:rsid w:val="00C00BB6"/>
    <w:rsid w:val="00C07C0D"/>
    <w:rsid w:val="00C1090C"/>
    <w:rsid w:val="00C11F65"/>
    <w:rsid w:val="00C1309C"/>
    <w:rsid w:val="00C21250"/>
    <w:rsid w:val="00C240C8"/>
    <w:rsid w:val="00C26513"/>
    <w:rsid w:val="00C31E18"/>
    <w:rsid w:val="00C328C9"/>
    <w:rsid w:val="00C3379E"/>
    <w:rsid w:val="00C33DD6"/>
    <w:rsid w:val="00C36B21"/>
    <w:rsid w:val="00C37BFE"/>
    <w:rsid w:val="00C37F72"/>
    <w:rsid w:val="00C420C1"/>
    <w:rsid w:val="00C45963"/>
    <w:rsid w:val="00C472B8"/>
    <w:rsid w:val="00C52B3E"/>
    <w:rsid w:val="00C53124"/>
    <w:rsid w:val="00C53B2E"/>
    <w:rsid w:val="00C6074B"/>
    <w:rsid w:val="00C6160A"/>
    <w:rsid w:val="00C65711"/>
    <w:rsid w:val="00C66C91"/>
    <w:rsid w:val="00C7417D"/>
    <w:rsid w:val="00C76ECD"/>
    <w:rsid w:val="00C834D3"/>
    <w:rsid w:val="00C84E04"/>
    <w:rsid w:val="00C85DAD"/>
    <w:rsid w:val="00C910BE"/>
    <w:rsid w:val="00C922BE"/>
    <w:rsid w:val="00CA5844"/>
    <w:rsid w:val="00CA7415"/>
    <w:rsid w:val="00CA7A6C"/>
    <w:rsid w:val="00CB265C"/>
    <w:rsid w:val="00CB3659"/>
    <w:rsid w:val="00CB4540"/>
    <w:rsid w:val="00CB7A07"/>
    <w:rsid w:val="00CC59BB"/>
    <w:rsid w:val="00CD12CE"/>
    <w:rsid w:val="00CD635D"/>
    <w:rsid w:val="00CD7CED"/>
    <w:rsid w:val="00CE04C7"/>
    <w:rsid w:val="00CE2FDC"/>
    <w:rsid w:val="00CE3AD7"/>
    <w:rsid w:val="00CF156B"/>
    <w:rsid w:val="00CF15EF"/>
    <w:rsid w:val="00CF1E02"/>
    <w:rsid w:val="00CF49F2"/>
    <w:rsid w:val="00CF52F6"/>
    <w:rsid w:val="00CF597A"/>
    <w:rsid w:val="00CF6D82"/>
    <w:rsid w:val="00CF735D"/>
    <w:rsid w:val="00D05BAA"/>
    <w:rsid w:val="00D13B7A"/>
    <w:rsid w:val="00D222B0"/>
    <w:rsid w:val="00D22C4B"/>
    <w:rsid w:val="00D230C7"/>
    <w:rsid w:val="00D23E7D"/>
    <w:rsid w:val="00D2405F"/>
    <w:rsid w:val="00D309EC"/>
    <w:rsid w:val="00D30C7F"/>
    <w:rsid w:val="00D35FEF"/>
    <w:rsid w:val="00D36C8A"/>
    <w:rsid w:val="00D40903"/>
    <w:rsid w:val="00D4180A"/>
    <w:rsid w:val="00D41BA9"/>
    <w:rsid w:val="00D52376"/>
    <w:rsid w:val="00D56278"/>
    <w:rsid w:val="00D612C2"/>
    <w:rsid w:val="00D67918"/>
    <w:rsid w:val="00D745E0"/>
    <w:rsid w:val="00D76AA3"/>
    <w:rsid w:val="00D80604"/>
    <w:rsid w:val="00D82F49"/>
    <w:rsid w:val="00D82F98"/>
    <w:rsid w:val="00D82FF3"/>
    <w:rsid w:val="00D851AC"/>
    <w:rsid w:val="00D94123"/>
    <w:rsid w:val="00DA086B"/>
    <w:rsid w:val="00DA1D7A"/>
    <w:rsid w:val="00DA6834"/>
    <w:rsid w:val="00DA7E05"/>
    <w:rsid w:val="00DB4794"/>
    <w:rsid w:val="00DB4C8E"/>
    <w:rsid w:val="00DB5C3E"/>
    <w:rsid w:val="00DB6061"/>
    <w:rsid w:val="00DB628E"/>
    <w:rsid w:val="00DC520B"/>
    <w:rsid w:val="00DC528D"/>
    <w:rsid w:val="00DC6E98"/>
    <w:rsid w:val="00DD6BB2"/>
    <w:rsid w:val="00DD7AEF"/>
    <w:rsid w:val="00DE0164"/>
    <w:rsid w:val="00DE052C"/>
    <w:rsid w:val="00DE1E39"/>
    <w:rsid w:val="00DE225C"/>
    <w:rsid w:val="00DE647B"/>
    <w:rsid w:val="00DE6D35"/>
    <w:rsid w:val="00DF47D6"/>
    <w:rsid w:val="00DF4977"/>
    <w:rsid w:val="00DF5425"/>
    <w:rsid w:val="00DF782C"/>
    <w:rsid w:val="00E030A0"/>
    <w:rsid w:val="00E0425A"/>
    <w:rsid w:val="00E05709"/>
    <w:rsid w:val="00E075A1"/>
    <w:rsid w:val="00E124E3"/>
    <w:rsid w:val="00E14812"/>
    <w:rsid w:val="00E14F50"/>
    <w:rsid w:val="00E15DDE"/>
    <w:rsid w:val="00E20AFA"/>
    <w:rsid w:val="00E2339E"/>
    <w:rsid w:val="00E25841"/>
    <w:rsid w:val="00E3245B"/>
    <w:rsid w:val="00E32DCD"/>
    <w:rsid w:val="00E3707B"/>
    <w:rsid w:val="00E42243"/>
    <w:rsid w:val="00E47188"/>
    <w:rsid w:val="00E50412"/>
    <w:rsid w:val="00E50685"/>
    <w:rsid w:val="00E5683F"/>
    <w:rsid w:val="00E57F6B"/>
    <w:rsid w:val="00E65CEE"/>
    <w:rsid w:val="00E6602F"/>
    <w:rsid w:val="00E71D9E"/>
    <w:rsid w:val="00E7342C"/>
    <w:rsid w:val="00E75C2B"/>
    <w:rsid w:val="00E76363"/>
    <w:rsid w:val="00E91D81"/>
    <w:rsid w:val="00E92BC2"/>
    <w:rsid w:val="00EA010E"/>
    <w:rsid w:val="00EA196B"/>
    <w:rsid w:val="00EA1B81"/>
    <w:rsid w:val="00EB1E33"/>
    <w:rsid w:val="00EB3E74"/>
    <w:rsid w:val="00EC0881"/>
    <w:rsid w:val="00EC4706"/>
    <w:rsid w:val="00EE6B83"/>
    <w:rsid w:val="00EF0E4B"/>
    <w:rsid w:val="00F032F3"/>
    <w:rsid w:val="00F07DBD"/>
    <w:rsid w:val="00F16313"/>
    <w:rsid w:val="00F20FF1"/>
    <w:rsid w:val="00F35457"/>
    <w:rsid w:val="00F3595B"/>
    <w:rsid w:val="00F36D58"/>
    <w:rsid w:val="00F426A6"/>
    <w:rsid w:val="00F429FD"/>
    <w:rsid w:val="00F4623C"/>
    <w:rsid w:val="00F46E44"/>
    <w:rsid w:val="00F53FC5"/>
    <w:rsid w:val="00F54BED"/>
    <w:rsid w:val="00F55639"/>
    <w:rsid w:val="00F5631F"/>
    <w:rsid w:val="00F56399"/>
    <w:rsid w:val="00F56F6C"/>
    <w:rsid w:val="00F66EA7"/>
    <w:rsid w:val="00F7192A"/>
    <w:rsid w:val="00F75A55"/>
    <w:rsid w:val="00F7750A"/>
    <w:rsid w:val="00F80006"/>
    <w:rsid w:val="00F80084"/>
    <w:rsid w:val="00F83EF8"/>
    <w:rsid w:val="00F852E7"/>
    <w:rsid w:val="00F86B36"/>
    <w:rsid w:val="00F9102D"/>
    <w:rsid w:val="00F95676"/>
    <w:rsid w:val="00F96D16"/>
    <w:rsid w:val="00FA5C8C"/>
    <w:rsid w:val="00FA77AC"/>
    <w:rsid w:val="00FB020B"/>
    <w:rsid w:val="00FB1B2D"/>
    <w:rsid w:val="00FB29AA"/>
    <w:rsid w:val="00FC401C"/>
    <w:rsid w:val="00FD159B"/>
    <w:rsid w:val="00FD2470"/>
    <w:rsid w:val="00FD5823"/>
    <w:rsid w:val="00FE1C27"/>
    <w:rsid w:val="00FE3D3F"/>
    <w:rsid w:val="00FE5C31"/>
    <w:rsid w:val="00FF01B8"/>
    <w:rsid w:val="00FF0DB0"/>
    <w:rsid w:val="00FF1B0E"/>
    <w:rsid w:val="00FF7182"/>
    <w:rsid w:val="00FF748B"/>
    <w:rsid w:val="01537761"/>
    <w:rsid w:val="019F1BEA"/>
    <w:rsid w:val="02385113"/>
    <w:rsid w:val="03431A16"/>
    <w:rsid w:val="03870C41"/>
    <w:rsid w:val="03F4661F"/>
    <w:rsid w:val="041E6B80"/>
    <w:rsid w:val="0539096E"/>
    <w:rsid w:val="06617C50"/>
    <w:rsid w:val="06881105"/>
    <w:rsid w:val="06B6404D"/>
    <w:rsid w:val="0702568C"/>
    <w:rsid w:val="07ED4665"/>
    <w:rsid w:val="0828233C"/>
    <w:rsid w:val="0A1A3ECA"/>
    <w:rsid w:val="0A8330D0"/>
    <w:rsid w:val="0B824656"/>
    <w:rsid w:val="0D295C5D"/>
    <w:rsid w:val="0EBB145C"/>
    <w:rsid w:val="0ECF04EF"/>
    <w:rsid w:val="0FB74441"/>
    <w:rsid w:val="10117659"/>
    <w:rsid w:val="1016089B"/>
    <w:rsid w:val="110A4454"/>
    <w:rsid w:val="11AB679D"/>
    <w:rsid w:val="12F351F3"/>
    <w:rsid w:val="12F851A5"/>
    <w:rsid w:val="140D2764"/>
    <w:rsid w:val="14534F01"/>
    <w:rsid w:val="14546340"/>
    <w:rsid w:val="14787805"/>
    <w:rsid w:val="147A5E14"/>
    <w:rsid w:val="14B417A4"/>
    <w:rsid w:val="151D556C"/>
    <w:rsid w:val="15C628C6"/>
    <w:rsid w:val="16A21FE6"/>
    <w:rsid w:val="181E06E3"/>
    <w:rsid w:val="18ED7A84"/>
    <w:rsid w:val="19256147"/>
    <w:rsid w:val="197B268B"/>
    <w:rsid w:val="19A37C3E"/>
    <w:rsid w:val="1A1853CA"/>
    <w:rsid w:val="1BC30B00"/>
    <w:rsid w:val="1D735C93"/>
    <w:rsid w:val="1E160282"/>
    <w:rsid w:val="1EDA2E07"/>
    <w:rsid w:val="21412B62"/>
    <w:rsid w:val="2190797B"/>
    <w:rsid w:val="21D25B60"/>
    <w:rsid w:val="22266D38"/>
    <w:rsid w:val="22543FB4"/>
    <w:rsid w:val="2332119B"/>
    <w:rsid w:val="23E402AA"/>
    <w:rsid w:val="2425476E"/>
    <w:rsid w:val="25B25F0B"/>
    <w:rsid w:val="26861C2E"/>
    <w:rsid w:val="26D1102D"/>
    <w:rsid w:val="27B23E85"/>
    <w:rsid w:val="280453D6"/>
    <w:rsid w:val="283142C2"/>
    <w:rsid w:val="2A9B3CEA"/>
    <w:rsid w:val="2AA463D0"/>
    <w:rsid w:val="2B4363C9"/>
    <w:rsid w:val="2B9B5109"/>
    <w:rsid w:val="2CD205E4"/>
    <w:rsid w:val="2CE50DA8"/>
    <w:rsid w:val="2D6565A7"/>
    <w:rsid w:val="2DC00C23"/>
    <w:rsid w:val="2E1628D7"/>
    <w:rsid w:val="2E825712"/>
    <w:rsid w:val="2F472C0F"/>
    <w:rsid w:val="2FD7071E"/>
    <w:rsid w:val="305428A6"/>
    <w:rsid w:val="30692FEA"/>
    <w:rsid w:val="313E2CBD"/>
    <w:rsid w:val="32793E47"/>
    <w:rsid w:val="33616CE7"/>
    <w:rsid w:val="3369683F"/>
    <w:rsid w:val="33A33275"/>
    <w:rsid w:val="33F00BB9"/>
    <w:rsid w:val="34285CA6"/>
    <w:rsid w:val="35513748"/>
    <w:rsid w:val="35632ED3"/>
    <w:rsid w:val="361E009E"/>
    <w:rsid w:val="362971F0"/>
    <w:rsid w:val="373F0CDA"/>
    <w:rsid w:val="377B5BBB"/>
    <w:rsid w:val="37CC31C3"/>
    <w:rsid w:val="37EB237B"/>
    <w:rsid w:val="383160CD"/>
    <w:rsid w:val="38DC182B"/>
    <w:rsid w:val="38F779E9"/>
    <w:rsid w:val="395E4634"/>
    <w:rsid w:val="39C73BB6"/>
    <w:rsid w:val="3AA63598"/>
    <w:rsid w:val="3B284248"/>
    <w:rsid w:val="3B5976EE"/>
    <w:rsid w:val="3C7E155F"/>
    <w:rsid w:val="3C8F7536"/>
    <w:rsid w:val="3D5B6432"/>
    <w:rsid w:val="3DBC4147"/>
    <w:rsid w:val="3E1E2270"/>
    <w:rsid w:val="3E612A12"/>
    <w:rsid w:val="3EED2A1A"/>
    <w:rsid w:val="3FE570B2"/>
    <w:rsid w:val="40B92968"/>
    <w:rsid w:val="40EF7861"/>
    <w:rsid w:val="414F2693"/>
    <w:rsid w:val="418F661E"/>
    <w:rsid w:val="4427152B"/>
    <w:rsid w:val="446B68BB"/>
    <w:rsid w:val="451C2ED9"/>
    <w:rsid w:val="45A24FAB"/>
    <w:rsid w:val="45E27158"/>
    <w:rsid w:val="46C774AF"/>
    <w:rsid w:val="47EF5E2D"/>
    <w:rsid w:val="48450C86"/>
    <w:rsid w:val="48DB5C65"/>
    <w:rsid w:val="48F52FA6"/>
    <w:rsid w:val="495F5FFE"/>
    <w:rsid w:val="49FB758F"/>
    <w:rsid w:val="4A7012CC"/>
    <w:rsid w:val="4AE9336C"/>
    <w:rsid w:val="4C316612"/>
    <w:rsid w:val="4E170F9F"/>
    <w:rsid w:val="4E6F53FF"/>
    <w:rsid w:val="4F8C27A1"/>
    <w:rsid w:val="50441F2A"/>
    <w:rsid w:val="506D1CB4"/>
    <w:rsid w:val="50A3796F"/>
    <w:rsid w:val="52940757"/>
    <w:rsid w:val="52A2248F"/>
    <w:rsid w:val="52D23646"/>
    <w:rsid w:val="52D92ACB"/>
    <w:rsid w:val="52DF0C6C"/>
    <w:rsid w:val="53824CF2"/>
    <w:rsid w:val="53985050"/>
    <w:rsid w:val="543231A8"/>
    <w:rsid w:val="54B21870"/>
    <w:rsid w:val="57254A3C"/>
    <w:rsid w:val="579371FC"/>
    <w:rsid w:val="58067FB6"/>
    <w:rsid w:val="5B1561C6"/>
    <w:rsid w:val="5B473BE3"/>
    <w:rsid w:val="5B8930BB"/>
    <w:rsid w:val="5C041109"/>
    <w:rsid w:val="5E6D2BB5"/>
    <w:rsid w:val="5EFE52E9"/>
    <w:rsid w:val="5F177572"/>
    <w:rsid w:val="5FA931AC"/>
    <w:rsid w:val="5FC53964"/>
    <w:rsid w:val="60292161"/>
    <w:rsid w:val="622B4960"/>
    <w:rsid w:val="63391954"/>
    <w:rsid w:val="64264E79"/>
    <w:rsid w:val="667B72BA"/>
    <w:rsid w:val="66A66EF1"/>
    <w:rsid w:val="672F1B5D"/>
    <w:rsid w:val="67474AFB"/>
    <w:rsid w:val="67712461"/>
    <w:rsid w:val="68884560"/>
    <w:rsid w:val="699C4E40"/>
    <w:rsid w:val="69D72220"/>
    <w:rsid w:val="6B661BE3"/>
    <w:rsid w:val="6BC77CCC"/>
    <w:rsid w:val="6C2D33C6"/>
    <w:rsid w:val="6C9E63F1"/>
    <w:rsid w:val="6DCD19EE"/>
    <w:rsid w:val="6DDA6EC2"/>
    <w:rsid w:val="6F024630"/>
    <w:rsid w:val="6F7566B0"/>
    <w:rsid w:val="6F9F62D9"/>
    <w:rsid w:val="6FE969BF"/>
    <w:rsid w:val="6FFD0CEF"/>
    <w:rsid w:val="701D538E"/>
    <w:rsid w:val="71B016C1"/>
    <w:rsid w:val="71B744D2"/>
    <w:rsid w:val="72724897"/>
    <w:rsid w:val="72B312A9"/>
    <w:rsid w:val="73770BE4"/>
    <w:rsid w:val="7390000D"/>
    <w:rsid w:val="749A50BB"/>
    <w:rsid w:val="74B024A1"/>
    <w:rsid w:val="74DF296A"/>
    <w:rsid w:val="750045C2"/>
    <w:rsid w:val="761D3A84"/>
    <w:rsid w:val="765765AF"/>
    <w:rsid w:val="76974326"/>
    <w:rsid w:val="76B20CD7"/>
    <w:rsid w:val="76EF2DED"/>
    <w:rsid w:val="777D3759"/>
    <w:rsid w:val="79B82E51"/>
    <w:rsid w:val="79E05B4F"/>
    <w:rsid w:val="7A7A3E6A"/>
    <w:rsid w:val="7B3E6B40"/>
    <w:rsid w:val="7BD0785E"/>
    <w:rsid w:val="7BF8B509"/>
    <w:rsid w:val="7C8408D3"/>
    <w:rsid w:val="7CAFF90B"/>
    <w:rsid w:val="7CB738AB"/>
    <w:rsid w:val="7CC144AC"/>
    <w:rsid w:val="7D1A4AA9"/>
    <w:rsid w:val="7D3E0A52"/>
    <w:rsid w:val="7DA16864"/>
    <w:rsid w:val="7DB53010"/>
    <w:rsid w:val="7E104ACC"/>
    <w:rsid w:val="7EF30A1A"/>
    <w:rsid w:val="7F865F3A"/>
    <w:rsid w:val="9BFE96E5"/>
    <w:rsid w:val="9DE30272"/>
    <w:rsid w:val="AEEBBF2F"/>
    <w:rsid w:val="EFFBFB3B"/>
    <w:rsid w:val="FEFE7831"/>
    <w:rsid w:val="FFFF1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10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107"/>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8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link w:val="104"/>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11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82"/>
    <w:qFormat/>
    <w:uiPriority w:val="0"/>
    <w:pPr>
      <w:adjustRightInd/>
      <w:spacing w:line="240" w:lineRule="auto"/>
      <w:textAlignment w:val="auto"/>
    </w:pPr>
  </w:style>
  <w:style w:type="paragraph" w:styleId="58">
    <w:name w:val="Body Text First Indent"/>
    <w:basedOn w:val="22"/>
    <w:qFormat/>
    <w:uiPriority w:val="0"/>
    <w:pPr>
      <w:spacing w:line="360" w:lineRule="auto"/>
      <w:ind w:firstLine="420"/>
    </w:pPr>
    <w:rPr>
      <w:rFonts w:ascii="宋体" w:hAnsi="宋体"/>
      <w:sz w:val="24"/>
    </w:rPr>
  </w:style>
  <w:style w:type="paragraph" w:styleId="59">
    <w:name w:val="Body Text First Indent 2"/>
    <w:basedOn w:val="23"/>
    <w:link w:val="90"/>
    <w:qFormat/>
    <w:uiPriority w:val="0"/>
    <w:pPr>
      <w:spacing w:after="120" w:line="240" w:lineRule="auto"/>
      <w:ind w:left="420" w:leftChars="200" w:firstLine="420" w:firstLineChars="200"/>
    </w:p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Char Char5"/>
    <w:qFormat/>
    <w:uiPriority w:val="0"/>
    <w:rPr>
      <w:rFonts w:ascii="Arial" w:hAnsi="Arial" w:eastAsia="宋体"/>
      <w:b/>
      <w:smallCaps/>
      <w:kern w:val="28"/>
      <w:sz w:val="36"/>
      <w:lang w:val="en-US" w:eastAsia="en-US"/>
    </w:rPr>
  </w:style>
  <w:style w:type="character" w:customStyle="1" w:styleId="70">
    <w:name w:val="Char Char2"/>
    <w:qFormat/>
    <w:uiPriority w:val="0"/>
    <w:rPr>
      <w:rFonts w:eastAsia="宋体"/>
      <w:kern w:val="2"/>
      <w:sz w:val="18"/>
      <w:lang w:val="en-US" w:eastAsia="zh-CN"/>
    </w:rPr>
  </w:style>
  <w:style w:type="character" w:customStyle="1" w:styleId="71">
    <w:name w:val="日期 字符"/>
    <w:link w:val="33"/>
    <w:qFormat/>
    <w:uiPriority w:val="0"/>
    <w:rPr>
      <w:kern w:val="2"/>
      <w:sz w:val="28"/>
    </w:rPr>
  </w:style>
  <w:style w:type="character" w:customStyle="1" w:styleId="72">
    <w:name w:val="Char Char11"/>
    <w:qFormat/>
    <w:uiPriority w:val="0"/>
    <w:rPr>
      <w:rFonts w:ascii="宋体"/>
      <w:kern w:val="2"/>
      <w:sz w:val="28"/>
    </w:rPr>
  </w:style>
  <w:style w:type="character" w:customStyle="1" w:styleId="73">
    <w:name w:val="正文文本缩进 Char"/>
    <w:qFormat/>
    <w:uiPriority w:val="0"/>
    <w:rPr>
      <w:kern w:val="2"/>
      <w:sz w:val="44"/>
    </w:rPr>
  </w:style>
  <w:style w:type="character" w:customStyle="1" w:styleId="74">
    <w:name w:val="Char Char3"/>
    <w:qFormat/>
    <w:uiPriority w:val="0"/>
    <w:rPr>
      <w:rFonts w:eastAsia="宋体"/>
      <w:kern w:val="2"/>
      <w:sz w:val="18"/>
      <w:lang w:val="en-US" w:eastAsia="zh-CN"/>
    </w:rPr>
  </w:style>
  <w:style w:type="character" w:customStyle="1" w:styleId="75">
    <w:name w:val="title_emph1"/>
    <w:qFormat/>
    <w:uiPriority w:val="0"/>
    <w:rPr>
      <w:rFonts w:hint="default" w:ascii="Arial" w:hAnsi="Arial"/>
      <w:b/>
      <w:sz w:val="20"/>
    </w:rPr>
  </w:style>
  <w:style w:type="character" w:customStyle="1" w:styleId="76">
    <w:name w:val="Table Text Char1 Char"/>
    <w:qFormat/>
    <w:uiPriority w:val="0"/>
    <w:rPr>
      <w:rFonts w:ascii="Arial" w:hAnsi="Arial"/>
      <w:kern w:val="2"/>
      <w:sz w:val="18"/>
      <w:lang w:val="en-US" w:eastAsia="zh-CN" w:bidi="ar-SA"/>
    </w:rPr>
  </w:style>
  <w:style w:type="character" w:customStyle="1" w:styleId="77">
    <w:name w:val="crowed11"/>
    <w:qFormat/>
    <w:uiPriority w:val="0"/>
    <w:rPr>
      <w:rFonts w:hint="default" w:ascii="_x000B__x000C_" w:hAnsi="_x000B__x000C_"/>
      <w:sz w:val="24"/>
    </w:rPr>
  </w:style>
  <w:style w:type="character" w:customStyle="1" w:styleId="78">
    <w:name w:val="Char Char7"/>
    <w:qFormat/>
    <w:uiPriority w:val="0"/>
    <w:rPr>
      <w:rFonts w:ascii="宋体" w:hAnsi="宋体" w:eastAsia="宋体"/>
      <w:kern w:val="2"/>
      <w:sz w:val="28"/>
    </w:rPr>
  </w:style>
  <w:style w:type="character" w:customStyle="1" w:styleId="79">
    <w:name w:val="v151"/>
    <w:qFormat/>
    <w:uiPriority w:val="0"/>
    <w:rPr>
      <w:sz w:val="18"/>
    </w:rPr>
  </w:style>
  <w:style w:type="character" w:customStyle="1" w:styleId="80">
    <w:name w:val="正文文本缩进 字符"/>
    <w:link w:val="23"/>
    <w:qFormat/>
    <w:uiPriority w:val="0"/>
    <w:rPr>
      <w:kern w:val="2"/>
      <w:sz w:val="44"/>
    </w:rPr>
  </w:style>
  <w:style w:type="character" w:customStyle="1" w:styleId="81">
    <w:name w:val="样式 宋体"/>
    <w:qFormat/>
    <w:uiPriority w:val="0"/>
    <w:rPr>
      <w:rFonts w:ascii="宋体" w:hAnsi="宋体" w:eastAsia="宋体"/>
      <w:sz w:val="28"/>
    </w:rPr>
  </w:style>
  <w:style w:type="character" w:customStyle="1" w:styleId="82">
    <w:name w:val="批注主题 字符"/>
    <w:link w:val="57"/>
    <w:qFormat/>
    <w:uiPriority w:val="0"/>
  </w:style>
  <w:style w:type="character" w:customStyle="1" w:styleId="83">
    <w:name w:val="正文 + 三号 Char"/>
    <w:qFormat/>
    <w:uiPriority w:val="0"/>
    <w:rPr>
      <w:rFonts w:eastAsia="宋体"/>
      <w:kern w:val="2"/>
      <w:sz w:val="21"/>
      <w:lang w:val="en-US" w:eastAsia="zh-CN"/>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content-white1"/>
    <w:qFormat/>
    <w:uiPriority w:val="0"/>
    <w:rPr>
      <w:rFonts w:ascii="_x000B__x000C_" w:hAnsi="_x000B__x000C_"/>
      <w:color w:val="auto"/>
      <w:sz w:val="18"/>
      <w:u w:val="none"/>
    </w:rPr>
  </w:style>
  <w:style w:type="character" w:customStyle="1" w:styleId="86">
    <w:name w:val="H2 Char"/>
    <w:qFormat/>
    <w:uiPriority w:val="0"/>
    <w:rPr>
      <w:rFonts w:ascii="Arial" w:hAnsi="Arial" w:eastAsia="宋体"/>
      <w:kern w:val="2"/>
      <w:sz w:val="28"/>
      <w:lang w:val="en-US" w:eastAsia="zh-CN"/>
    </w:rPr>
  </w:style>
  <w:style w:type="character" w:customStyle="1" w:styleId="87">
    <w:name w:val="标书正文:  0.74 厘米 Char1"/>
    <w:qFormat/>
    <w:uiPriority w:val="0"/>
    <w:rPr>
      <w:rFonts w:eastAsia="宋体"/>
      <w:kern w:val="2"/>
      <w:sz w:val="24"/>
      <w:lang w:val="en-US" w:eastAsia="zh-CN"/>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正文文本首行缩进 2 字符"/>
    <w:link w:val="59"/>
    <w:qFormat/>
    <w:uiPriority w:val="0"/>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Char Char Char"/>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op-det1"/>
    <w:qFormat/>
    <w:uiPriority w:val="0"/>
    <w:rPr>
      <w:b/>
      <w:color w:val="000000"/>
    </w:rPr>
  </w:style>
  <w:style w:type="character" w:customStyle="1" w:styleId="94">
    <w:name w:val="标题 3 字符2"/>
    <w:qFormat/>
    <w:uiPriority w:val="0"/>
    <w:rPr>
      <w:rFonts w:eastAsia="宋体"/>
      <w:b/>
      <w:kern w:val="2"/>
      <w:sz w:val="32"/>
      <w:lang w:val="en-US" w:eastAsia="zh-CN"/>
    </w:rPr>
  </w:style>
  <w:style w:type="character" w:customStyle="1" w:styleId="95">
    <w:name w:val="未命名11"/>
    <w:qFormat/>
    <w:uiPriority w:val="0"/>
    <w:rPr>
      <w:color w:val="77FFFF"/>
      <w:sz w:val="24"/>
    </w:rPr>
  </w:style>
  <w:style w:type="character" w:customStyle="1" w:styleId="96">
    <w:name w:val="font1"/>
    <w:qFormat/>
    <w:uiPriority w:val="0"/>
    <w:rPr>
      <w:color w:val="000000"/>
      <w:sz w:val="18"/>
    </w:rPr>
  </w:style>
  <w:style w:type="character" w:customStyle="1" w:styleId="97">
    <w:name w:val="标题 3 字符"/>
    <w:link w:val="4"/>
    <w:qFormat/>
    <w:uiPriority w:val="0"/>
    <w:rPr>
      <w:rFonts w:eastAsia="宋体"/>
      <w:b/>
      <w:kern w:val="2"/>
      <w:sz w:val="32"/>
      <w:lang w:val="en-US" w:eastAsia="zh-CN"/>
    </w:rPr>
  </w:style>
  <w:style w:type="character" w:customStyle="1" w:styleId="98">
    <w:name w:val="UserStyle_53 Char"/>
    <w:link w:val="99"/>
    <w:qFormat/>
    <w:uiPriority w:val="0"/>
    <w:rPr>
      <w:rFonts w:ascii="宋体"/>
      <w:sz w:val="24"/>
      <w:szCs w:val="24"/>
      <w:lang w:val="en-US" w:eastAsia="zh-CN" w:bidi="ar-SA"/>
    </w:rPr>
  </w:style>
  <w:style w:type="paragraph" w:customStyle="1" w:styleId="99">
    <w:name w:val="UserStyle_53"/>
    <w:link w:val="98"/>
    <w:qFormat/>
    <w:uiPriority w:val="0"/>
    <w:pPr>
      <w:widowControl w:val="0"/>
      <w:spacing w:line="360" w:lineRule="auto"/>
      <w:ind w:firstLine="200" w:firstLineChars="200"/>
      <w:jc w:val="both"/>
    </w:pPr>
    <w:rPr>
      <w:rFonts w:ascii="宋体" w:hAnsi="Times New Roman" w:eastAsia="宋体" w:cs="Times New Roman"/>
      <w:sz w:val="24"/>
      <w:szCs w:val="24"/>
      <w:lang w:val="en-US" w:eastAsia="zh-CN" w:bidi="ar-SA"/>
    </w:rPr>
  </w:style>
  <w:style w:type="character" w:customStyle="1" w:styleId="100">
    <w:name w:val="Char Char"/>
    <w:qFormat/>
    <w:uiPriority w:val="0"/>
    <w:rPr>
      <w:rFonts w:ascii="宋体" w:hAnsi="宋体" w:eastAsia="宋体"/>
      <w:kern w:val="2"/>
      <w:sz w:val="24"/>
      <w:lang w:val="en-US" w:eastAsia="zh-CN" w:bidi="ar-SA"/>
    </w:rPr>
  </w:style>
  <w:style w:type="character" w:customStyle="1" w:styleId="101">
    <w:name w:val="Char Char6"/>
    <w:qFormat/>
    <w:uiPriority w:val="0"/>
    <w:rPr>
      <w:rFonts w:ascii="仿宋_GB2312" w:eastAsia="仿宋_GB2312"/>
      <w:kern w:val="2"/>
      <w:sz w:val="32"/>
    </w:rPr>
  </w:style>
  <w:style w:type="character" w:customStyle="1" w:styleId="102">
    <w:name w:val="文字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正文文本缩进 2 字符"/>
    <w:link w:val="34"/>
    <w:qFormat/>
    <w:uiPriority w:val="0"/>
    <w:rPr>
      <w:kern w:val="2"/>
      <w:sz w:val="28"/>
    </w:rPr>
  </w:style>
  <w:style w:type="character" w:customStyle="1" w:styleId="105">
    <w:name w:val="标题 3 Char"/>
    <w:qFormat/>
    <w:uiPriority w:val="0"/>
    <w:rPr>
      <w:rFonts w:eastAsia="宋体"/>
      <w:b/>
      <w:kern w:val="2"/>
      <w:sz w:val="32"/>
      <w:lang w:val="en-US" w:eastAsia="zh-CN"/>
    </w:rPr>
  </w:style>
  <w:style w:type="character" w:customStyle="1" w:styleId="106">
    <w:name w:val="标题 2 字符"/>
    <w:link w:val="3"/>
    <w:qFormat/>
    <w:uiPriority w:val="0"/>
    <w:rPr>
      <w:rFonts w:ascii="Arial" w:hAnsi="Arial" w:eastAsia="黑体"/>
      <w:b/>
      <w:kern w:val="2"/>
      <w:sz w:val="32"/>
    </w:rPr>
  </w:style>
  <w:style w:type="character" w:customStyle="1" w:styleId="107">
    <w:name w:val="批注文字 字符"/>
    <w:link w:val="19"/>
    <w:qFormat/>
    <w:uiPriority w:val="0"/>
    <w:rPr>
      <w:sz w:val="24"/>
    </w:rPr>
  </w:style>
  <w:style w:type="character" w:customStyle="1" w:styleId="108">
    <w:name w:val="日期 Char2"/>
    <w:qFormat/>
    <w:uiPriority w:val="0"/>
    <w:rPr>
      <w:kern w:val="2"/>
      <w:sz w:val="28"/>
    </w:rPr>
  </w:style>
  <w:style w:type="character" w:customStyle="1" w:styleId="109">
    <w:name w:val="Table Heading Char Char"/>
    <w:qFormat/>
    <w:uiPriority w:val="0"/>
    <w:rPr>
      <w:rFonts w:ascii="Arial" w:hAnsi="Arial" w:eastAsia="黑体"/>
      <w:kern w:val="2"/>
      <w:sz w:val="18"/>
      <w:lang w:val="en-US" w:eastAsia="zh-CN"/>
    </w:rPr>
  </w:style>
  <w:style w:type="character" w:customStyle="1" w:styleId="110">
    <w:name w:val="Char Char4"/>
    <w:qFormat/>
    <w:uiPriority w:val="0"/>
    <w:rPr>
      <w:rFonts w:eastAsia="宋体"/>
      <w:b/>
      <w:kern w:val="2"/>
      <w:sz w:val="21"/>
      <w:lang w:val="en-US" w:eastAsia="zh-CN"/>
    </w:rPr>
  </w:style>
  <w:style w:type="character" w:customStyle="1" w:styleId="111">
    <w:name w:val="脚注文本 字符"/>
    <w:link w:val="41"/>
    <w:qFormat/>
    <w:uiPriority w:val="0"/>
    <w:rPr>
      <w:kern w:val="2"/>
      <w:sz w:val="18"/>
    </w:rPr>
  </w:style>
  <w:style w:type="character" w:customStyle="1" w:styleId="112">
    <w:name w:val="日期 Char"/>
    <w:qFormat/>
    <w:uiPriority w:val="0"/>
    <w:rPr>
      <w:kern w:val="2"/>
      <w:sz w:val="28"/>
    </w:rPr>
  </w:style>
  <w:style w:type="paragraph" w:customStyle="1" w:styleId="113">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14">
    <w:name w:val="样式2"/>
    <w:basedOn w:val="5"/>
    <w:qFormat/>
    <w:uiPriority w:val="0"/>
    <w:pPr>
      <w:numPr>
        <w:ilvl w:val="0"/>
        <w:numId w:val="4"/>
      </w:numPr>
      <w:spacing w:before="560" w:line="400" w:lineRule="exact"/>
      <w:jc w:val="center"/>
      <w:outlineLvl w:val="0"/>
    </w:pPr>
    <w:rPr>
      <w:b w:val="0"/>
      <w:sz w:val="44"/>
    </w:rPr>
  </w:style>
  <w:style w:type="paragraph" w:customStyle="1" w:styleId="115">
    <w:name w:val="正文 + 三号"/>
    <w:basedOn w:val="1"/>
    <w:qFormat/>
    <w:uiPriority w:val="0"/>
    <w:rPr>
      <w:sz w:val="21"/>
    </w:rPr>
  </w:style>
  <w:style w:type="paragraph" w:customStyle="1" w:styleId="116">
    <w:name w:val="可研正文"/>
    <w:basedOn w:val="22"/>
    <w:qFormat/>
    <w:uiPriority w:val="0"/>
    <w:pPr>
      <w:adjustRightInd w:val="0"/>
      <w:snapToGrid w:val="0"/>
      <w:spacing w:line="440" w:lineRule="exact"/>
      <w:ind w:firstLine="567"/>
    </w:pPr>
    <w:rPr>
      <w:sz w:val="28"/>
    </w:rPr>
  </w:style>
  <w:style w:type="paragraph" w:customStyle="1" w:styleId="117">
    <w:name w:val="正文4"/>
    <w:basedOn w:val="1"/>
    <w:qFormat/>
    <w:uiPriority w:val="0"/>
    <w:pPr>
      <w:tabs>
        <w:tab w:val="left" w:pos="1275"/>
      </w:tabs>
      <w:spacing w:before="60" w:after="60" w:line="360" w:lineRule="auto"/>
      <w:ind w:left="820" w:leftChars="400" w:hanging="705"/>
    </w:pPr>
    <w:rPr>
      <w:sz w:val="24"/>
    </w:rPr>
  </w:style>
  <w:style w:type="paragraph" w:customStyle="1" w:styleId="118">
    <w:name w:val="Title - Revision"/>
    <w:basedOn w:val="56"/>
    <w:qFormat/>
    <w:uiPriority w:val="0"/>
    <w:pPr>
      <w:spacing w:before="720"/>
    </w:pPr>
  </w:style>
  <w:style w:type="paragraph" w:customStyle="1" w:styleId="11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0">
    <w:name w:val="Char Char Char Char Char Char Char Char Char Char Char Char Char Char Char Char"/>
    <w:basedOn w:val="1"/>
    <w:qFormat/>
    <w:uiPriority w:val="0"/>
    <w:pPr>
      <w:tabs>
        <w:tab w:val="left" w:pos="360"/>
      </w:tabs>
    </w:pPr>
    <w:rPr>
      <w:sz w:val="24"/>
    </w:rPr>
  </w:style>
  <w:style w:type="paragraph" w:customStyle="1" w:styleId="121">
    <w:name w:val="列表项目"/>
    <w:basedOn w:val="1"/>
    <w:qFormat/>
    <w:uiPriority w:val="0"/>
    <w:pPr>
      <w:tabs>
        <w:tab w:val="left" w:pos="420"/>
      </w:tabs>
      <w:spacing w:line="288" w:lineRule="auto"/>
      <w:ind w:left="840" w:leftChars="200" w:hanging="420" w:hangingChars="200"/>
    </w:pPr>
    <w:rPr>
      <w:sz w:val="21"/>
    </w:rPr>
  </w:style>
  <w:style w:type="paragraph" w:customStyle="1" w:styleId="122">
    <w:name w:val="Char Char Char Char Char"/>
    <w:basedOn w:val="1"/>
    <w:qFormat/>
    <w:uiPriority w:val="0"/>
    <w:pPr>
      <w:tabs>
        <w:tab w:val="left" w:pos="425"/>
      </w:tabs>
      <w:ind w:left="1620" w:hanging="360"/>
    </w:pPr>
    <w:rPr>
      <w:rFonts w:ascii="Tahoma" w:hAnsi="Tahoma"/>
      <w:sz w:val="24"/>
    </w:rPr>
  </w:style>
  <w:style w:type="paragraph" w:customStyle="1" w:styleId="123">
    <w:name w:val="IN Feature"/>
    <w:next w:val="12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5">
    <w:name w:val="表头文本"/>
    <w:qFormat/>
    <w:uiPriority w:val="0"/>
    <w:pPr>
      <w:jc w:val="center"/>
    </w:pPr>
    <w:rPr>
      <w:rFonts w:ascii="Arial" w:hAnsi="Arial" w:eastAsia="宋体" w:cs="Times New Roman"/>
      <w:b/>
      <w:sz w:val="21"/>
      <w:lang w:val="en-US" w:eastAsia="zh-CN" w:bidi="ar-SA"/>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9">
    <w:name w:val="Char1 Char Char Char"/>
    <w:basedOn w:val="1"/>
    <w:qFormat/>
    <w:uiPriority w:val="0"/>
    <w:rPr>
      <w:rFonts w:ascii="Tahoma" w:hAnsi="Tahoma"/>
      <w:sz w:val="30"/>
    </w:rPr>
  </w:style>
  <w:style w:type="paragraph" w:customStyle="1" w:styleId="130">
    <w:name w:val="正文1"/>
    <w:basedOn w:val="1"/>
    <w:qFormat/>
    <w:uiPriority w:val="0"/>
    <w:pPr>
      <w:spacing w:line="300" w:lineRule="auto"/>
      <w:ind w:firstLine="200" w:firstLineChars="200"/>
    </w:pPr>
    <w:rPr>
      <w:sz w:val="24"/>
    </w:rPr>
  </w:style>
  <w:style w:type="paragraph" w:customStyle="1" w:styleId="131">
    <w:name w:val="Char1 Char Char Char1"/>
    <w:basedOn w:val="1"/>
    <w:qFormat/>
    <w:uiPriority w:val="0"/>
    <w:rPr>
      <w:rFonts w:ascii="Tahoma" w:hAnsi="Tahoma"/>
      <w:sz w:val="24"/>
    </w:rPr>
  </w:style>
  <w:style w:type="paragraph" w:customStyle="1" w:styleId="132">
    <w:name w:val="Char Char14 Char Char"/>
    <w:basedOn w:val="1"/>
    <w:qFormat/>
    <w:uiPriority w:val="0"/>
    <w:rPr>
      <w:sz w:val="21"/>
      <w:szCs w:val="24"/>
    </w:rPr>
  </w:style>
  <w:style w:type="paragraph" w:customStyle="1" w:styleId="13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4">
    <w:name w:val="样式1xz"/>
    <w:basedOn w:val="1"/>
    <w:qFormat/>
    <w:uiPriority w:val="0"/>
    <w:pPr>
      <w:tabs>
        <w:tab w:val="left" w:pos="1050"/>
        <w:tab w:val="right" w:leader="dot" w:pos="8296"/>
      </w:tabs>
    </w:pPr>
    <w:rPr>
      <w:caps/>
      <w:spacing w:val="20"/>
      <w:sz w:val="24"/>
    </w:rPr>
  </w:style>
  <w:style w:type="paragraph" w:customStyle="1" w:styleId="135">
    <w:name w:val="Char1"/>
    <w:basedOn w:val="1"/>
    <w:qFormat/>
    <w:uiPriority w:val="0"/>
    <w:rPr>
      <w:sz w:val="21"/>
    </w:rPr>
  </w:style>
  <w:style w:type="paragraph" w:customStyle="1" w:styleId="136">
    <w:name w:val="1.正文"/>
    <w:basedOn w:val="1"/>
    <w:qFormat/>
    <w:uiPriority w:val="0"/>
    <w:pPr>
      <w:spacing w:line="360" w:lineRule="auto"/>
      <w:ind w:left="540" w:leftChars="225" w:firstLine="540" w:firstLineChars="225"/>
    </w:pPr>
    <w:rPr>
      <w:sz w:val="24"/>
    </w:rPr>
  </w:style>
  <w:style w:type="paragraph" w:customStyle="1" w:styleId="13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38">
    <w:name w:val="00"/>
    <w:basedOn w:val="1"/>
    <w:qFormat/>
    <w:uiPriority w:val="0"/>
    <w:pPr>
      <w:autoSpaceDE w:val="0"/>
      <w:autoSpaceDN w:val="0"/>
      <w:adjustRightInd w:val="0"/>
      <w:jc w:val="left"/>
    </w:pPr>
    <w:rPr>
      <w:rFonts w:ascii="黑体" w:eastAsia="黑体"/>
      <w:b/>
      <w:kern w:val="0"/>
      <w:sz w:val="20"/>
    </w:rPr>
  </w:style>
  <w:style w:type="paragraph" w:customStyle="1" w:styleId="139">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40">
    <w:name w:val="Char Char 字元 字元 字元 Char Char Char Char"/>
    <w:basedOn w:val="1"/>
    <w:qFormat/>
    <w:uiPriority w:val="0"/>
    <w:pPr>
      <w:adjustRightInd w:val="0"/>
      <w:spacing w:line="360" w:lineRule="auto"/>
    </w:pPr>
    <w:rPr>
      <w:kern w:val="0"/>
      <w:sz w:val="24"/>
    </w:rPr>
  </w:style>
  <w:style w:type="paragraph" w:customStyle="1" w:styleId="14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2">
    <w:name w:val="Table Contents"/>
    <w:basedOn w:val="22"/>
    <w:qFormat/>
    <w:uiPriority w:val="0"/>
    <w:pPr>
      <w:suppressAutoHyphens/>
      <w:jc w:val="left"/>
    </w:pPr>
    <w:rPr>
      <w:rFonts w:ascii="Times New Roman" w:eastAsia="Times New Roman"/>
      <w:kern w:val="0"/>
      <w:sz w:val="24"/>
    </w:rPr>
  </w:style>
  <w:style w:type="paragraph" w:customStyle="1" w:styleId="143">
    <w:name w:val="Char Char Char"/>
    <w:basedOn w:val="1"/>
    <w:qFormat/>
    <w:uiPriority w:val="0"/>
    <w:rPr>
      <w:rFonts w:ascii="Tahoma" w:hAnsi="Tahoma"/>
      <w:sz w:val="24"/>
    </w:rPr>
  </w:style>
  <w:style w:type="paragraph" w:customStyle="1" w:styleId="144">
    <w:name w:val="Style Heading 3h3Heading 3 - oldLevel 3 HeadH3level_3PIM 3se..."/>
    <w:basedOn w:val="4"/>
    <w:qFormat/>
    <w:uiPriority w:val="0"/>
    <w:pPr>
      <w:tabs>
        <w:tab w:val="left" w:pos="709"/>
        <w:tab w:val="left" w:pos="1620"/>
      </w:tabs>
      <w:ind w:left="1620" w:hanging="360"/>
    </w:pPr>
  </w:style>
  <w:style w:type="paragraph" w:customStyle="1" w:styleId="145">
    <w:name w:val="图例"/>
    <w:basedOn w:val="1"/>
    <w:qFormat/>
    <w:uiPriority w:val="0"/>
    <w:pPr>
      <w:spacing w:before="120" w:after="120" w:line="360" w:lineRule="auto"/>
      <w:jc w:val="center"/>
    </w:pPr>
    <w:rPr>
      <w:rFonts w:eastAsia="仿宋_GB2312"/>
      <w:b/>
      <w:sz w:val="24"/>
    </w:rPr>
  </w:style>
  <w:style w:type="paragraph" w:customStyle="1" w:styleId="146">
    <w:name w:val="文本框样式1"/>
    <w:basedOn w:val="1"/>
    <w:qFormat/>
    <w:uiPriority w:val="0"/>
    <w:pPr>
      <w:adjustRightInd w:val="0"/>
      <w:snapToGrid w:val="0"/>
      <w:spacing w:before="60" w:line="180" w:lineRule="exact"/>
      <w:jc w:val="center"/>
    </w:pPr>
    <w:rPr>
      <w:sz w:val="21"/>
    </w:rPr>
  </w:style>
  <w:style w:type="paragraph" w:customStyle="1" w:styleId="147">
    <w:name w:val="表头样式"/>
    <w:basedOn w:val="1"/>
    <w:qFormat/>
    <w:uiPriority w:val="0"/>
    <w:pPr>
      <w:autoSpaceDE w:val="0"/>
      <w:autoSpaceDN w:val="0"/>
      <w:adjustRightInd w:val="0"/>
      <w:spacing w:line="360" w:lineRule="auto"/>
      <w:jc w:val="left"/>
    </w:pPr>
    <w:rPr>
      <w:b/>
      <w:kern w:val="0"/>
      <w:sz w:val="21"/>
    </w:rPr>
  </w:style>
  <w:style w:type="paragraph" w:customStyle="1" w:styleId="14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9">
    <w:name w:val="List Paragraph1"/>
    <w:basedOn w:val="1"/>
    <w:qFormat/>
    <w:uiPriority w:val="0"/>
    <w:pPr>
      <w:ind w:firstLine="420" w:firstLineChars="200"/>
    </w:pPr>
    <w:rPr>
      <w:rFonts w:ascii="Calibri" w:hAnsi="Calibri"/>
      <w:sz w:val="21"/>
      <w:szCs w:val="22"/>
    </w:rPr>
  </w:style>
  <w:style w:type="paragraph" w:customStyle="1" w:styleId="150">
    <w:name w:val="表格内文字"/>
    <w:basedOn w:val="31"/>
    <w:qFormat/>
    <w:uiPriority w:val="0"/>
    <w:pPr>
      <w:adjustRightInd w:val="0"/>
    </w:pPr>
    <w:rPr>
      <w:color w:val="000000"/>
      <w:lang w:val="en-GB"/>
    </w:rPr>
  </w:style>
  <w:style w:type="paragraph" w:customStyle="1" w:styleId="15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2">
    <w:name w:val="正文文本 21"/>
    <w:basedOn w:val="1"/>
    <w:qFormat/>
    <w:uiPriority w:val="0"/>
    <w:pPr>
      <w:adjustRightInd w:val="0"/>
      <w:spacing w:before="120" w:line="360" w:lineRule="auto"/>
      <w:ind w:firstLine="480"/>
      <w:textAlignment w:val="baseline"/>
    </w:pPr>
    <w:rPr>
      <w:sz w:val="24"/>
    </w:rPr>
  </w:style>
  <w:style w:type="paragraph" w:customStyle="1" w:styleId="153">
    <w:name w:val="图片文字"/>
    <w:basedOn w:val="1"/>
    <w:qFormat/>
    <w:uiPriority w:val="0"/>
    <w:pPr>
      <w:spacing w:line="240" w:lineRule="atLeast"/>
      <w:jc w:val="center"/>
    </w:pPr>
    <w:rPr>
      <w:sz w:val="21"/>
    </w:rPr>
  </w:style>
  <w:style w:type="paragraph" w:customStyle="1" w:styleId="15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6">
    <w:name w:val="af"/>
    <w:basedOn w:val="1"/>
    <w:qFormat/>
    <w:uiPriority w:val="0"/>
    <w:pPr>
      <w:widowControl/>
      <w:spacing w:line="300" w:lineRule="atLeast"/>
      <w:jc w:val="left"/>
    </w:pPr>
    <w:rPr>
      <w:rFonts w:ascii="宋体" w:hAnsi="宋体"/>
      <w:kern w:val="0"/>
      <w:sz w:val="18"/>
    </w:rPr>
  </w:style>
  <w:style w:type="paragraph" w:customStyle="1" w:styleId="157">
    <w:name w:val="附录3"/>
    <w:basedOn w:val="1"/>
    <w:next w:val="1"/>
    <w:qFormat/>
    <w:uiPriority w:val="0"/>
    <w:pPr>
      <w:tabs>
        <w:tab w:val="left" w:pos="851"/>
      </w:tabs>
      <w:ind w:left="425" w:hanging="425"/>
      <w:outlineLvl w:val="2"/>
    </w:pPr>
    <w:rPr>
      <w:rFonts w:eastAsia="黑体"/>
      <w:b/>
      <w:sz w:val="32"/>
    </w:rPr>
  </w:style>
  <w:style w:type="paragraph" w:customStyle="1" w:styleId="158">
    <w:name w:val="二级条标题"/>
    <w:basedOn w:val="159"/>
    <w:next w:val="161"/>
    <w:qFormat/>
    <w:uiPriority w:val="0"/>
    <w:pPr>
      <w:ind w:left="840"/>
      <w:outlineLvl w:val="3"/>
    </w:pPr>
  </w:style>
  <w:style w:type="paragraph" w:customStyle="1" w:styleId="159">
    <w:name w:val="一级条标题"/>
    <w:basedOn w:val="160"/>
    <w:next w:val="161"/>
    <w:qFormat/>
    <w:uiPriority w:val="0"/>
    <w:pPr>
      <w:numPr>
        <w:numId w:val="0"/>
      </w:numPr>
      <w:spacing w:before="0" w:beforeLines="0" w:after="0" w:afterLines="0"/>
      <w:ind w:left="525"/>
      <w:outlineLvl w:val="2"/>
    </w:pPr>
    <w:rPr>
      <w:sz w:val="21"/>
    </w:rPr>
  </w:style>
  <w:style w:type="paragraph" w:customStyle="1" w:styleId="160">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6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3">
    <w:name w:val="1"/>
    <w:basedOn w:val="1"/>
    <w:next w:val="31"/>
    <w:qFormat/>
    <w:uiPriority w:val="0"/>
    <w:rPr>
      <w:rFonts w:ascii="宋体" w:hAnsi="Courier New"/>
      <w:sz w:val="21"/>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7">
    <w:name w:val="编号正文"/>
    <w:basedOn w:val="168"/>
    <w:qFormat/>
    <w:uiPriority w:val="0"/>
    <w:pPr>
      <w:snapToGrid/>
      <w:spacing w:line="360" w:lineRule="auto"/>
      <w:ind w:left="1407" w:hanging="1047"/>
      <w:jc w:val="left"/>
    </w:pPr>
    <w:rPr>
      <w:rFonts w:eastAsia="仿宋_GB2312"/>
    </w:rPr>
  </w:style>
  <w:style w:type="paragraph" w:customStyle="1" w:styleId="16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9">
    <w:name w:val="默认段落字体 Para Char Char Char Char Char Char Char Char Char1 Char Char Char Char"/>
    <w:basedOn w:val="1"/>
    <w:qFormat/>
    <w:uiPriority w:val="0"/>
    <w:rPr>
      <w:rFonts w:ascii="Tahoma" w:hAnsi="Tahoma"/>
      <w:sz w:val="24"/>
    </w:rPr>
  </w:style>
  <w:style w:type="paragraph" w:customStyle="1" w:styleId="17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1">
    <w:name w:val="Char Char1 Char"/>
    <w:basedOn w:val="1"/>
    <w:qFormat/>
    <w:uiPriority w:val="0"/>
    <w:rPr>
      <w:rFonts w:ascii="Tahoma" w:hAnsi="Tahoma"/>
      <w:sz w:val="24"/>
      <w:szCs w:val="24"/>
    </w:rPr>
  </w:style>
  <w:style w:type="paragraph" w:customStyle="1" w:styleId="172">
    <w:name w:val="样式4"/>
    <w:basedOn w:val="5"/>
    <w:qFormat/>
    <w:uiPriority w:val="0"/>
    <w:pPr>
      <w:adjustRightInd w:val="0"/>
      <w:snapToGrid w:val="0"/>
    </w:pPr>
  </w:style>
  <w:style w:type="paragraph" w:customStyle="1" w:styleId="173">
    <w:name w:val="Note"/>
    <w:basedOn w:val="1"/>
    <w:qFormat/>
    <w:uiPriority w:val="0"/>
    <w:pPr>
      <w:pBdr>
        <w:top w:val="single" w:color="auto" w:sz="12" w:space="3"/>
        <w:bottom w:val="single" w:color="auto" w:sz="12" w:space="3"/>
      </w:pBdr>
      <w:spacing w:line="360" w:lineRule="auto"/>
    </w:pPr>
    <w:rPr>
      <w:sz w:val="24"/>
    </w:rPr>
  </w:style>
  <w:style w:type="paragraph" w:customStyle="1" w:styleId="17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76">
    <w:name w:val="样式 行距: 1.5 倍行距1"/>
    <w:basedOn w:val="1"/>
    <w:qFormat/>
    <w:uiPriority w:val="0"/>
    <w:pPr>
      <w:snapToGrid w:val="0"/>
    </w:pPr>
    <w:rPr>
      <w:sz w:val="21"/>
    </w:rPr>
  </w:style>
  <w:style w:type="paragraph" w:customStyle="1" w:styleId="17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8">
    <w:name w:val="标书正文:  0.74 厘米"/>
    <w:basedOn w:val="1"/>
    <w:qFormat/>
    <w:uiPriority w:val="0"/>
    <w:pPr>
      <w:snapToGrid w:val="0"/>
      <w:spacing w:line="360" w:lineRule="auto"/>
      <w:ind w:firstLine="420"/>
    </w:pPr>
    <w:rPr>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1">
    <w:name w:val="标准正文"/>
    <w:basedOn w:val="23"/>
    <w:qFormat/>
    <w:uiPriority w:val="0"/>
    <w:pPr>
      <w:spacing w:before="60" w:after="60" w:line="360" w:lineRule="auto"/>
      <w:ind w:left="0" w:firstLine="482"/>
    </w:pPr>
    <w:rPr>
      <w:rFonts w:ascii="Arial" w:hAnsi="Arial"/>
      <w:sz w:val="24"/>
    </w:rPr>
  </w:style>
  <w:style w:type="paragraph" w:customStyle="1" w:styleId="182">
    <w:name w:val="_Style 181"/>
    <w:qFormat/>
    <w:uiPriority w:val="0"/>
    <w:rPr>
      <w:rFonts w:ascii="Times New Roman" w:hAnsi="Times New Roman" w:eastAsia="宋体" w:cs="Times New Roman"/>
      <w:kern w:val="2"/>
      <w:sz w:val="21"/>
      <w:lang w:val="en-US" w:eastAsia="zh-CN" w:bidi="ar-SA"/>
    </w:rPr>
  </w:style>
  <w:style w:type="paragraph" w:customStyle="1" w:styleId="18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6">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87">
    <w:name w:val="文章正文"/>
    <w:basedOn w:val="1"/>
    <w:qFormat/>
    <w:uiPriority w:val="0"/>
    <w:pPr>
      <w:ind w:firstLine="560" w:firstLineChars="200"/>
    </w:pPr>
    <w:rPr>
      <w:rFonts w:ascii="仿宋_GB2312" w:hAnsi="宋体" w:eastAsia="仿宋_GB2312"/>
      <w:color w:val="000000"/>
    </w:rPr>
  </w:style>
  <w:style w:type="paragraph" w:customStyle="1" w:styleId="188">
    <w:name w:val="Char2 Char Char Char Char Char Char"/>
    <w:basedOn w:val="1"/>
    <w:qFormat/>
    <w:uiPriority w:val="0"/>
    <w:rPr>
      <w:rFonts w:ascii="仿宋_GB2312"/>
      <w:b/>
      <w:sz w:val="30"/>
    </w:rPr>
  </w:style>
  <w:style w:type="paragraph" w:customStyle="1" w:styleId="18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92">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7">
    <w:name w:val="内容标题"/>
    <w:basedOn w:val="17"/>
    <w:qFormat/>
    <w:uiPriority w:val="0"/>
    <w:rPr>
      <w:rFonts w:ascii="Tahoma" w:hAnsi="Tahoma"/>
      <w:sz w:val="24"/>
    </w:rPr>
  </w:style>
  <w:style w:type="paragraph" w:styleId="198">
    <w:name w:val="List Paragraph"/>
    <w:basedOn w:val="1"/>
    <w:qFormat/>
    <w:uiPriority w:val="34"/>
    <w:pPr>
      <w:widowControl/>
      <w:ind w:firstLine="420" w:firstLineChars="200"/>
      <w:jc w:val="left"/>
    </w:pPr>
    <w:rPr>
      <w:kern w:val="0"/>
      <w:sz w:val="20"/>
    </w:rPr>
  </w:style>
  <w:style w:type="paragraph" w:customStyle="1" w:styleId="199">
    <w:name w:val="首行缩进"/>
    <w:basedOn w:val="1"/>
    <w:qFormat/>
    <w:uiPriority w:val="0"/>
    <w:pPr>
      <w:numPr>
        <w:ilvl w:val="0"/>
        <w:numId w:val="9"/>
      </w:numPr>
      <w:spacing w:line="360" w:lineRule="auto"/>
    </w:pPr>
    <w:rPr>
      <w:rFonts w:eastAsia="仿宋_GB2312"/>
    </w:rPr>
  </w:style>
  <w:style w:type="paragraph" w:customStyle="1" w:styleId="20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3">
    <w:name w:val="Char Char Char Char Char Char Char"/>
    <w:basedOn w:val="1"/>
    <w:qFormat/>
    <w:uiPriority w:val="0"/>
    <w:rPr>
      <w:rFonts w:ascii="Tahoma" w:hAnsi="Tahoma"/>
      <w:sz w:val="24"/>
    </w:rPr>
  </w:style>
  <w:style w:type="paragraph" w:customStyle="1" w:styleId="204">
    <w:name w:val="样式1"/>
    <w:basedOn w:val="5"/>
    <w:qFormat/>
    <w:uiPriority w:val="0"/>
    <w:pPr>
      <w:tabs>
        <w:tab w:val="left" w:pos="720"/>
      </w:tabs>
      <w:spacing w:before="500" w:after="260" w:line="560" w:lineRule="atLeast"/>
      <w:ind w:left="420" w:hanging="420"/>
    </w:pPr>
  </w:style>
  <w:style w:type="paragraph" w:customStyle="1" w:styleId="20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6">
    <w:name w:val="没有缩进（为图形使用）"/>
    <w:basedOn w:val="1"/>
    <w:qFormat/>
    <w:uiPriority w:val="0"/>
    <w:pPr>
      <w:spacing w:before="120" w:after="120" w:line="360" w:lineRule="auto"/>
    </w:pPr>
    <w:rPr>
      <w:sz w:val="24"/>
    </w:rPr>
  </w:style>
  <w:style w:type="paragraph" w:customStyle="1" w:styleId="207">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9">
    <w:name w:val="简单回函地址"/>
    <w:basedOn w:val="1"/>
    <w:qFormat/>
    <w:uiPriority w:val="0"/>
    <w:pPr>
      <w:adjustRightInd w:val="0"/>
      <w:snapToGrid w:val="0"/>
      <w:spacing w:line="360" w:lineRule="auto"/>
    </w:pPr>
    <w:rPr>
      <w:sz w:val="24"/>
    </w:rPr>
  </w:style>
  <w:style w:type="paragraph" w:customStyle="1" w:styleId="210">
    <w:name w:val="表文字"/>
    <w:qFormat/>
    <w:uiPriority w:val="0"/>
    <w:rPr>
      <w:rFonts w:ascii="宋体" w:hAnsi="Times New Roman" w:eastAsia="宋体" w:cs="Times New Roman"/>
      <w:kern w:val="2"/>
      <w:lang w:val="en-US" w:eastAsia="zh-CN" w:bidi="ar-SA"/>
    </w:rPr>
  </w:style>
  <w:style w:type="paragraph" w:customStyle="1" w:styleId="21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2">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13">
    <w:name w:val="正文文本缩进 21"/>
    <w:basedOn w:val="1"/>
    <w:qFormat/>
    <w:uiPriority w:val="0"/>
    <w:pPr>
      <w:adjustRightInd w:val="0"/>
      <w:spacing w:before="120"/>
      <w:ind w:firstLine="420"/>
      <w:textAlignment w:val="baseline"/>
    </w:pPr>
    <w:rPr>
      <w:sz w:val="24"/>
    </w:rPr>
  </w:style>
  <w:style w:type="paragraph" w:customStyle="1" w:styleId="214">
    <w:name w:val="二级列表"/>
    <w:basedOn w:val="215"/>
    <w:next w:val="215"/>
    <w:qFormat/>
    <w:uiPriority w:val="0"/>
    <w:pPr>
      <w:tabs>
        <w:tab w:val="left" w:pos="2120"/>
      </w:tabs>
      <w:ind w:firstLine="0" w:firstLineChars="0"/>
    </w:pPr>
    <w:rPr>
      <w:b/>
    </w:rPr>
  </w:style>
  <w:style w:type="paragraph" w:customStyle="1" w:styleId="215">
    <w:name w:val="段落正文"/>
    <w:basedOn w:val="1"/>
    <w:qFormat/>
    <w:uiPriority w:val="0"/>
    <w:pPr>
      <w:spacing w:before="156" w:beforeLines="50" w:line="360" w:lineRule="auto"/>
      <w:ind w:firstLine="200" w:firstLineChars="200"/>
    </w:pPr>
    <w:rPr>
      <w:spacing w:val="2"/>
      <w:sz w:val="24"/>
    </w:rPr>
  </w:style>
  <w:style w:type="paragraph" w:customStyle="1" w:styleId="216">
    <w:name w:val="标题3——2"/>
    <w:basedOn w:val="4"/>
    <w:next w:val="58"/>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1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20">
    <w:name w:val="关键词"/>
    <w:basedOn w:val="1"/>
    <w:next w:val="1"/>
    <w:qFormat/>
    <w:uiPriority w:val="0"/>
    <w:pPr>
      <w:spacing w:line="360" w:lineRule="auto"/>
    </w:pPr>
    <w:rPr>
      <w:rFonts w:eastAsia="黑体"/>
      <w:sz w:val="20"/>
    </w:rPr>
  </w:style>
  <w:style w:type="paragraph" w:customStyle="1" w:styleId="22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3">
    <w:name w:val="样式 宋体 五号 行距: 单倍行距"/>
    <w:basedOn w:val="1"/>
    <w:qFormat/>
    <w:uiPriority w:val="0"/>
    <w:pPr>
      <w:adjustRightInd w:val="0"/>
      <w:jc w:val="left"/>
    </w:pPr>
    <w:rPr>
      <w:rFonts w:ascii="宋体" w:hAnsi="宋体"/>
      <w:kern w:val="0"/>
      <w:sz w:val="21"/>
    </w:rPr>
  </w:style>
  <w:style w:type="paragraph" w:customStyle="1" w:styleId="224">
    <w:name w:val="默认段落字体 Para Char Char Char Char Char Char Char"/>
    <w:basedOn w:val="1"/>
    <w:qFormat/>
    <w:uiPriority w:val="0"/>
    <w:rPr>
      <w:rFonts w:ascii="Tahoma" w:hAnsi="Tahoma"/>
      <w:sz w:val="24"/>
    </w:rPr>
  </w:style>
  <w:style w:type="paragraph" w:customStyle="1" w:styleId="225">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8">
    <w:name w:val="Char Char Char Char Char Char Char1"/>
    <w:basedOn w:val="17"/>
    <w:qFormat/>
    <w:uiPriority w:val="0"/>
    <w:rPr>
      <w:rFonts w:ascii="宋体" w:hAnsi="Tahoma"/>
    </w:rPr>
  </w:style>
  <w:style w:type="paragraph" w:customStyle="1" w:styleId="22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30">
    <w:name w:val="Char"/>
    <w:basedOn w:val="1"/>
    <w:qFormat/>
    <w:uiPriority w:val="0"/>
    <w:pPr>
      <w:spacing w:line="240" w:lineRule="atLeast"/>
      <w:ind w:left="420" w:firstLine="420"/>
    </w:pPr>
    <w:rPr>
      <w:kern w:val="0"/>
      <w:sz w:val="21"/>
    </w:rPr>
  </w:style>
  <w:style w:type="paragraph" w:customStyle="1" w:styleId="231">
    <w:name w:val="正文（首行不缩进）"/>
    <w:basedOn w:val="1"/>
    <w:qFormat/>
    <w:uiPriority w:val="0"/>
    <w:pPr>
      <w:autoSpaceDE w:val="0"/>
      <w:autoSpaceDN w:val="0"/>
      <w:adjustRightInd w:val="0"/>
      <w:spacing w:line="360" w:lineRule="auto"/>
      <w:jc w:val="left"/>
    </w:pPr>
    <w:rPr>
      <w:kern w:val="0"/>
      <w:sz w:val="21"/>
    </w:rPr>
  </w:style>
  <w:style w:type="paragraph" w:customStyle="1" w:styleId="232">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3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4">
    <w:name w:val="标题无"/>
    <w:basedOn w:val="1"/>
    <w:qFormat/>
    <w:uiPriority w:val="0"/>
    <w:pPr>
      <w:spacing w:line="360" w:lineRule="auto"/>
    </w:pPr>
    <w:rPr>
      <w:sz w:val="24"/>
    </w:rPr>
  </w:style>
  <w:style w:type="paragraph" w:customStyle="1" w:styleId="23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36">
    <w:name w:val="样式 正文首行缩进 + 首行缩进:  2 字符1 Char Char"/>
    <w:basedOn w:val="1"/>
    <w:qFormat/>
    <w:uiPriority w:val="0"/>
    <w:pPr>
      <w:adjustRightInd w:val="0"/>
      <w:spacing w:line="400" w:lineRule="exact"/>
      <w:ind w:firstLine="480" w:firstLineChars="200"/>
    </w:pPr>
    <w:rPr>
      <w:rFonts w:ascii="宋体" w:hAnsi="宋体" w:eastAsia="仿宋_GB2312" w:cs="宋体"/>
      <w:color w:val="000000"/>
      <w:sz w:val="26"/>
    </w:rPr>
  </w:style>
  <w:style w:type="paragraph" w:customStyle="1" w:styleId="237">
    <w:name w:val="摘要"/>
    <w:basedOn w:val="1"/>
    <w:next w:val="3"/>
    <w:qFormat/>
    <w:uiPriority w:val="0"/>
    <w:pPr>
      <w:spacing w:line="360" w:lineRule="auto"/>
    </w:pPr>
    <w:rPr>
      <w:rFonts w:eastAsia="黑体"/>
      <w:sz w:val="20"/>
    </w:rPr>
  </w:style>
  <w:style w:type="paragraph" w:customStyle="1" w:styleId="238">
    <w:name w:val="Char2"/>
    <w:basedOn w:val="1"/>
    <w:qFormat/>
    <w:uiPriority w:val="0"/>
    <w:pPr>
      <w:spacing w:line="240" w:lineRule="atLeast"/>
      <w:ind w:left="420" w:firstLine="420"/>
    </w:pPr>
    <w:rPr>
      <w:kern w:val="0"/>
      <w:sz w:val="21"/>
    </w:rPr>
  </w:style>
  <w:style w:type="paragraph" w:customStyle="1" w:styleId="239">
    <w:name w:val="正文字缩2字"/>
    <w:basedOn w:val="1"/>
    <w:qFormat/>
    <w:uiPriority w:val="0"/>
    <w:pPr>
      <w:spacing w:before="60" w:after="60" w:line="360" w:lineRule="auto"/>
      <w:ind w:left="200" w:leftChars="200" w:firstLine="200" w:firstLineChars="200"/>
    </w:pPr>
    <w:rPr>
      <w:sz w:val="24"/>
    </w:rPr>
  </w:style>
  <w:style w:type="paragraph" w:customStyle="1" w:styleId="240">
    <w:name w:val="表格文本"/>
    <w:qFormat/>
    <w:uiPriority w:val="0"/>
    <w:pPr>
      <w:tabs>
        <w:tab w:val="decimal" w:pos="0"/>
      </w:tabs>
    </w:pPr>
    <w:rPr>
      <w:rFonts w:ascii="Arial" w:hAnsi="Arial" w:eastAsia="宋体" w:cs="Times New Roman"/>
      <w:sz w:val="21"/>
      <w:lang w:val="en-US" w:eastAsia="zh-CN" w:bidi="ar-SA"/>
    </w:rPr>
  </w:style>
  <w:style w:type="paragraph" w:customStyle="1" w:styleId="2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2">
    <w:name w:val="首行缩进 1"/>
    <w:basedOn w:val="1"/>
    <w:qFormat/>
    <w:uiPriority w:val="0"/>
    <w:pPr>
      <w:spacing w:after="120" w:line="360" w:lineRule="auto"/>
      <w:ind w:firstLine="200" w:firstLineChars="200"/>
    </w:pPr>
    <w:rPr>
      <w:sz w:val="24"/>
    </w:rPr>
  </w:style>
  <w:style w:type="paragraph" w:customStyle="1" w:styleId="243">
    <w:name w:val="样式 首行缩进:  0.74 厘米"/>
    <w:basedOn w:val="1"/>
    <w:qFormat/>
    <w:uiPriority w:val="0"/>
    <w:pPr>
      <w:spacing w:line="360" w:lineRule="auto"/>
      <w:ind w:firstLine="420"/>
    </w:pPr>
    <w:rPr>
      <w:sz w:val="24"/>
    </w:rPr>
  </w:style>
  <w:style w:type="paragraph" w:customStyle="1" w:styleId="24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5">
    <w:name w:val="Title - Date"/>
    <w:basedOn w:val="56"/>
    <w:next w:val="1"/>
    <w:qFormat/>
    <w:uiPriority w:val="0"/>
    <w:pPr>
      <w:spacing w:before="240" w:after="720"/>
    </w:pPr>
    <w:rPr>
      <w:sz w:val="28"/>
    </w:rPr>
  </w:style>
  <w:style w:type="paragraph" w:customStyle="1" w:styleId="246">
    <w:name w:val="正文表格"/>
    <w:basedOn w:val="1"/>
    <w:qFormat/>
    <w:uiPriority w:val="0"/>
    <w:pPr>
      <w:adjustRightInd w:val="0"/>
      <w:spacing w:before="40" w:after="40"/>
    </w:pPr>
    <w:rPr>
      <w:sz w:val="24"/>
    </w:rPr>
  </w:style>
  <w:style w:type="paragraph" w:customStyle="1" w:styleId="247">
    <w:name w:val="文本1"/>
    <w:basedOn w:val="1"/>
    <w:qFormat/>
    <w:uiPriority w:val="0"/>
    <w:pPr>
      <w:adjustRightInd w:val="0"/>
      <w:spacing w:line="312" w:lineRule="atLeast"/>
      <w:jc w:val="center"/>
      <w:textAlignment w:val="baseline"/>
    </w:pPr>
    <w:rPr>
      <w:kern w:val="0"/>
      <w:sz w:val="18"/>
    </w:rPr>
  </w:style>
  <w:style w:type="paragraph" w:customStyle="1" w:styleId="248">
    <w:name w:val="表格文字"/>
    <w:basedOn w:val="22"/>
    <w:next w:val="22"/>
    <w:qFormat/>
    <w:uiPriority w:val="0"/>
    <w:rPr>
      <w:spacing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39</Pages>
  <Words>6460</Words>
  <Characters>6749</Characters>
  <Lines>157</Lines>
  <Paragraphs>44</Paragraphs>
  <TotalTime>54</TotalTime>
  <ScaleCrop>false</ScaleCrop>
  <LinksUpToDate>false</LinksUpToDate>
  <CharactersWithSpaces>6923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2025-04-18T09:57:00Z</dcterms:created>
  <dc:creator>罗成</dc:creator>
  <cp:lastModifiedBy>AA甲醛检测（赵旺）</cp:lastModifiedBy>
  <cp:lastPrinted>2024-04-19T10:39:00Z</cp:lastPrinted>
  <dcterms:modified xsi:type="dcterms:W3CDTF">2025-10-11T04:49:05Z</dcterms:modified>
  <dc:title>竞争性谈判文件</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ABD9E4E9A827420784DCB431F3CCFB37_13</vt:lpwstr>
  </property>
  <property fmtid="{D5CDD505-2E9C-101B-9397-08002B2CF9AE}" pid="4" name="KSOTemplateDocerSaveRecord">
    <vt:lpwstr>eyJoZGlkIjoiMjY0ODk3OGFiYjMxZmQwODE0ZTc5NzMyMWMzZDgzZjQiLCJ1c2VySWQiOiIxMTUzMTE3MTg3In0=</vt:lpwstr>
  </property>
</Properties>
</file>