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both"/>
        <w:rPr>
          <w:rFonts w:ascii="宋体" w:hAnsi="宋体" w:cs="宋体"/>
          <w:b/>
          <w:bCs/>
          <w:color w:val="auto"/>
          <w:sz w:val="48"/>
          <w:szCs w:val="48"/>
          <w:highlight w:val="none"/>
        </w:rPr>
      </w:pPr>
      <w:bookmarkStart w:id="0" w:name="_Toc2127"/>
      <w:bookmarkStart w:id="1" w:name="_Toc31917"/>
      <w:bookmarkStart w:id="2" w:name="_Toc31370"/>
      <w:bookmarkStart w:id="3" w:name="_Toc17591"/>
      <w:bookmarkStart w:id="4" w:name="_Toc16779"/>
      <w:bookmarkStart w:id="5" w:name="_Toc19609"/>
      <w:bookmarkStart w:id="6" w:name="_Toc30988"/>
      <w:bookmarkStart w:id="7" w:name="_Toc7408"/>
    </w:p>
    <w:p>
      <w:pPr>
        <w:spacing w:line="720" w:lineRule="auto"/>
        <w:jc w:val="center"/>
        <w:rPr>
          <w:rFonts w:ascii="宋体" w:hAnsi="宋体" w:cs="宋体"/>
          <w:b/>
          <w:bCs/>
          <w:color w:val="auto"/>
          <w:sz w:val="48"/>
          <w:szCs w:val="48"/>
          <w:highlight w:val="none"/>
        </w:rPr>
      </w:pPr>
    </w:p>
    <w:bookmarkEnd w:id="0"/>
    <w:bookmarkEnd w:id="1"/>
    <w:bookmarkEnd w:id="2"/>
    <w:bookmarkEnd w:id="3"/>
    <w:bookmarkEnd w:id="4"/>
    <w:bookmarkEnd w:id="5"/>
    <w:bookmarkEnd w:id="6"/>
    <w:bookmarkEnd w:id="7"/>
    <w:p>
      <w:pPr>
        <w:spacing w:line="720" w:lineRule="auto"/>
        <w:jc w:val="center"/>
        <w:rPr>
          <w:rFonts w:hint="default" w:ascii="华文中宋" w:hAnsi="华文中宋" w:eastAsia="华文中宋" w:cs="华文中宋"/>
          <w:bCs/>
          <w:color w:val="auto"/>
          <w:sz w:val="48"/>
          <w:szCs w:val="48"/>
          <w:highlight w:val="none"/>
          <w:lang w:val="en-US" w:eastAsia="zh-CN"/>
        </w:rPr>
      </w:pPr>
      <w:r>
        <w:rPr>
          <w:rFonts w:hint="eastAsia" w:ascii="华文中宋" w:hAnsi="华文中宋" w:eastAsia="华文中宋" w:cs="华文中宋"/>
          <w:bCs/>
          <w:color w:val="auto"/>
          <w:sz w:val="48"/>
          <w:szCs w:val="48"/>
          <w:highlight w:val="none"/>
        </w:rPr>
        <w:t>重庆市</w:t>
      </w:r>
      <w:r>
        <w:rPr>
          <w:rFonts w:hint="eastAsia" w:ascii="华文中宋" w:hAnsi="华文中宋" w:eastAsia="华文中宋" w:cs="华文中宋"/>
          <w:bCs/>
          <w:color w:val="auto"/>
          <w:sz w:val="48"/>
          <w:szCs w:val="48"/>
          <w:highlight w:val="none"/>
          <w:lang w:val="en-US" w:eastAsia="zh-CN"/>
        </w:rPr>
        <w:t>沙坪坝区人民医院</w:t>
      </w:r>
    </w:p>
    <w:p>
      <w:pPr>
        <w:jc w:val="center"/>
        <w:rPr>
          <w:rFonts w:hint="eastAsia" w:ascii="华文中宋" w:hAnsi="华文中宋" w:eastAsia="华文中宋" w:cs="华文中宋"/>
          <w:bCs/>
          <w:color w:val="auto"/>
          <w:sz w:val="84"/>
          <w:szCs w:val="84"/>
          <w:highlight w:val="none"/>
        </w:rPr>
      </w:pPr>
      <w:r>
        <w:rPr>
          <w:rFonts w:hint="eastAsia" w:ascii="华文中宋" w:hAnsi="华文中宋" w:eastAsia="华文中宋" w:cs="华文中宋"/>
          <w:bCs/>
          <w:color w:val="auto"/>
          <w:sz w:val="84"/>
          <w:szCs w:val="84"/>
          <w:highlight w:val="none"/>
        </w:rPr>
        <w:t>网上竞采文件</w:t>
      </w:r>
    </w:p>
    <w:p>
      <w:pPr>
        <w:spacing w:line="72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w:t>
      </w:r>
      <w:r>
        <w:rPr>
          <w:rFonts w:hint="eastAsia" w:ascii="宋体" w:hAnsi="宋体" w:cs="宋体"/>
          <w:b/>
          <w:bCs/>
          <w:color w:val="auto"/>
          <w:sz w:val="52"/>
          <w:szCs w:val="52"/>
          <w:highlight w:val="none"/>
          <w:lang w:val="en-US" w:eastAsia="zh-CN"/>
        </w:rPr>
        <w:t>最低价</w:t>
      </w:r>
      <w:r>
        <w:rPr>
          <w:rFonts w:hint="eastAsia" w:ascii="宋体" w:hAnsi="宋体" w:cs="宋体"/>
          <w:b/>
          <w:bCs/>
          <w:color w:val="auto"/>
          <w:sz w:val="52"/>
          <w:szCs w:val="52"/>
          <w:highlight w:val="none"/>
        </w:rPr>
        <w:t>评审法）</w:t>
      </w:r>
    </w:p>
    <w:p>
      <w:pPr>
        <w:rPr>
          <w:rFonts w:ascii="宋体" w:hAnsi="宋体" w:cs="宋体"/>
          <w:color w:val="auto"/>
          <w:sz w:val="32"/>
          <w:highlight w:val="none"/>
        </w:rPr>
      </w:pPr>
    </w:p>
    <w:p>
      <w:pPr>
        <w:spacing w:line="480" w:lineRule="auto"/>
        <w:ind w:firstLine="723" w:firstLineChars="200"/>
        <w:rPr>
          <w:rFonts w:ascii="宋体" w:hAnsi="宋体" w:cs="宋体"/>
          <w:b/>
          <w:color w:val="auto"/>
          <w:sz w:val="36"/>
          <w:szCs w:val="30"/>
          <w:highlight w:val="none"/>
        </w:rPr>
      </w:pPr>
    </w:p>
    <w:p>
      <w:pPr>
        <w:spacing w:line="480" w:lineRule="auto"/>
        <w:ind w:firstLine="723" w:firstLineChars="200"/>
        <w:rPr>
          <w:rFonts w:hint="eastAsia" w:ascii="宋体" w:hAnsi="宋体"/>
          <w:bCs/>
          <w:snapToGrid w:val="0"/>
          <w:color w:val="auto"/>
          <w:kern w:val="0"/>
          <w:sz w:val="36"/>
          <w:szCs w:val="36"/>
          <w:highlight w:val="none"/>
          <w:lang w:val="en-US" w:eastAsia="zh-CN"/>
        </w:rPr>
      </w:pPr>
      <w:r>
        <w:rPr>
          <w:rFonts w:hint="eastAsia" w:ascii="宋体" w:hAnsi="宋体" w:cs="宋体"/>
          <w:b/>
          <w:color w:val="auto"/>
          <w:sz w:val="36"/>
          <w:szCs w:val="30"/>
          <w:highlight w:val="none"/>
        </w:rPr>
        <w:t>项目名称：</w:t>
      </w:r>
      <w:r>
        <w:rPr>
          <w:rFonts w:hint="eastAsia" w:ascii="宋体" w:hAnsi="宋体" w:cs="宋体"/>
          <w:b/>
          <w:color w:val="auto"/>
          <w:sz w:val="36"/>
          <w:szCs w:val="30"/>
          <w:highlight w:val="none"/>
          <w:lang w:val="en-US" w:eastAsia="zh-CN"/>
        </w:rPr>
        <w:t xml:space="preserve"> </w:t>
      </w:r>
      <w:r>
        <w:rPr>
          <w:rFonts w:hint="eastAsia" w:ascii="宋体" w:hAnsi="宋体"/>
          <w:bCs/>
          <w:snapToGrid w:val="0"/>
          <w:color w:val="auto"/>
          <w:kern w:val="0"/>
          <w:sz w:val="36"/>
          <w:szCs w:val="36"/>
          <w:highlight w:val="none"/>
          <w:lang w:val="en-US" w:eastAsia="zh-CN"/>
        </w:rPr>
        <w:t>重庆市沙坪坝区人民医院</w:t>
      </w:r>
    </w:p>
    <w:p>
      <w:pPr>
        <w:spacing w:line="480" w:lineRule="auto"/>
        <w:ind w:firstLine="2880" w:firstLineChars="800"/>
        <w:rPr>
          <w:rFonts w:hint="default" w:ascii="宋体" w:hAnsi="宋体"/>
          <w:bCs/>
          <w:snapToGrid w:val="0"/>
          <w:color w:val="auto"/>
          <w:kern w:val="0"/>
          <w:sz w:val="36"/>
          <w:szCs w:val="36"/>
          <w:highlight w:val="none"/>
          <w:lang w:val="en-US" w:eastAsia="zh-CN"/>
        </w:rPr>
      </w:pPr>
      <w:r>
        <w:rPr>
          <w:rFonts w:hint="eastAsia" w:ascii="宋体" w:hAnsi="宋体"/>
          <w:bCs/>
          <w:snapToGrid w:val="0"/>
          <w:color w:val="auto"/>
          <w:kern w:val="0"/>
          <w:sz w:val="36"/>
          <w:szCs w:val="36"/>
          <w:highlight w:val="none"/>
          <w:lang w:val="en-US" w:eastAsia="zh-CN"/>
        </w:rPr>
        <w:t>2025年网络安全等级保护测评服务</w:t>
      </w:r>
    </w:p>
    <w:p>
      <w:pPr>
        <w:ind w:firstLine="723" w:firstLineChars="200"/>
        <w:rPr>
          <w:rFonts w:hint="default" w:eastAsia="宋体"/>
          <w:color w:val="auto"/>
          <w:highlight w:val="none"/>
          <w:lang w:val="en-US" w:eastAsia="zh-CN"/>
        </w:rPr>
      </w:pPr>
      <w:r>
        <w:rPr>
          <w:rFonts w:hint="eastAsia" w:ascii="宋体" w:hAnsi="宋体" w:cs="宋体"/>
          <w:b/>
          <w:color w:val="auto"/>
          <w:sz w:val="36"/>
          <w:szCs w:val="30"/>
          <w:highlight w:val="none"/>
        </w:rPr>
        <w:t>项目计划号：</w:t>
      </w:r>
      <w:r>
        <w:rPr>
          <w:rFonts w:hint="eastAsia" w:ascii="宋体" w:hAnsi="宋体"/>
          <w:bCs/>
          <w:snapToGrid w:val="0"/>
          <w:color w:val="auto"/>
          <w:kern w:val="0"/>
          <w:sz w:val="36"/>
          <w:szCs w:val="36"/>
          <w:highlight w:val="none"/>
        </w:rPr>
        <w:t>YN202</w:t>
      </w:r>
      <w:r>
        <w:rPr>
          <w:rFonts w:hint="eastAsia" w:ascii="宋体" w:hAnsi="宋体"/>
          <w:bCs/>
          <w:snapToGrid w:val="0"/>
          <w:color w:val="auto"/>
          <w:kern w:val="0"/>
          <w:sz w:val="36"/>
          <w:szCs w:val="36"/>
          <w:highlight w:val="none"/>
          <w:lang w:val="en-US" w:eastAsia="zh-CN"/>
        </w:rPr>
        <w:t>5</w:t>
      </w:r>
      <w:r>
        <w:rPr>
          <w:rFonts w:hint="eastAsia" w:ascii="宋体" w:hAnsi="宋体"/>
          <w:bCs/>
          <w:snapToGrid w:val="0"/>
          <w:color w:val="auto"/>
          <w:kern w:val="0"/>
          <w:sz w:val="36"/>
          <w:szCs w:val="36"/>
          <w:highlight w:val="none"/>
        </w:rPr>
        <w:t>H</w:t>
      </w:r>
      <w:r>
        <w:rPr>
          <w:rFonts w:hint="eastAsia" w:ascii="宋体" w:hAnsi="宋体"/>
          <w:bCs/>
          <w:snapToGrid w:val="0"/>
          <w:color w:val="auto"/>
          <w:kern w:val="0"/>
          <w:sz w:val="36"/>
          <w:szCs w:val="36"/>
          <w:highlight w:val="none"/>
          <w:lang w:val="en-US" w:eastAsia="zh-CN"/>
        </w:rPr>
        <w:t>027</w:t>
      </w:r>
      <w:r>
        <w:rPr>
          <w:rFonts w:hint="eastAsia" w:ascii="宋体" w:hAnsi="宋体"/>
          <w:bCs/>
          <w:snapToGrid w:val="0"/>
          <w:color w:val="auto"/>
          <w:kern w:val="0"/>
          <w:sz w:val="36"/>
          <w:szCs w:val="36"/>
          <w:highlight w:val="none"/>
        </w:rPr>
        <w:t>-</w:t>
      </w:r>
      <w:r>
        <w:rPr>
          <w:rFonts w:hint="eastAsia" w:ascii="宋体" w:hAnsi="宋体"/>
          <w:bCs/>
          <w:snapToGrid w:val="0"/>
          <w:color w:val="auto"/>
          <w:kern w:val="0"/>
          <w:sz w:val="36"/>
          <w:szCs w:val="36"/>
          <w:highlight w:val="none"/>
          <w:lang w:val="en-US" w:eastAsia="zh-CN"/>
        </w:rPr>
        <w:t>146079</w:t>
      </w:r>
    </w:p>
    <w:p>
      <w:pPr>
        <w:spacing w:line="360" w:lineRule="auto"/>
        <w:ind w:firstLine="723" w:firstLineChars="200"/>
        <w:rPr>
          <w:rFonts w:ascii="宋体" w:hAnsi="宋体" w:cs="宋体"/>
          <w:b/>
          <w:color w:val="auto"/>
          <w:sz w:val="36"/>
          <w:highlight w:val="none"/>
        </w:rPr>
      </w:pPr>
      <w:r>
        <w:rPr>
          <w:rFonts w:hint="eastAsia" w:ascii="宋体" w:hAnsi="宋体" w:cs="宋体"/>
          <w:b/>
          <w:color w:val="auto"/>
          <w:sz w:val="36"/>
          <w:highlight w:val="none"/>
        </w:rPr>
        <w:t>采购人：重庆市沙坪坝区人民医院</w:t>
      </w:r>
    </w:p>
    <w:p>
      <w:pPr>
        <w:spacing w:line="360" w:lineRule="auto"/>
        <w:ind w:firstLine="2891" w:firstLineChars="800"/>
        <w:jc w:val="both"/>
        <w:rPr>
          <w:rFonts w:ascii="宋体" w:hAnsi="宋体" w:cs="宋体"/>
          <w:b/>
          <w:color w:val="auto"/>
          <w:sz w:val="36"/>
          <w:szCs w:val="36"/>
          <w:highlight w:val="none"/>
        </w:rPr>
      </w:pPr>
      <w:r>
        <w:rPr>
          <w:rFonts w:hint="eastAsia" w:ascii="宋体" w:hAnsi="宋体" w:cs="宋体"/>
          <w:b/>
          <w:color w:val="auto"/>
          <w:sz w:val="36"/>
          <w:szCs w:val="36"/>
          <w:highlight w:val="none"/>
        </w:rPr>
        <w:t>202</w:t>
      </w:r>
      <w:r>
        <w:rPr>
          <w:rFonts w:hint="eastAsia" w:ascii="宋体" w:hAnsi="宋体" w:cs="宋体"/>
          <w:b/>
          <w:color w:val="auto"/>
          <w:sz w:val="36"/>
          <w:szCs w:val="36"/>
          <w:highlight w:val="none"/>
          <w:lang w:val="en-US" w:eastAsia="zh-CN"/>
        </w:rPr>
        <w:t>5</w:t>
      </w:r>
      <w:r>
        <w:rPr>
          <w:rFonts w:hint="eastAsia" w:ascii="宋体" w:hAnsi="宋体" w:cs="宋体"/>
          <w:b/>
          <w:color w:val="auto"/>
          <w:sz w:val="36"/>
          <w:szCs w:val="36"/>
          <w:highlight w:val="none"/>
        </w:rPr>
        <w:t xml:space="preserve">年 </w:t>
      </w:r>
      <w:r>
        <w:rPr>
          <w:rFonts w:hint="eastAsia" w:ascii="宋体" w:hAnsi="宋体" w:cs="宋体"/>
          <w:b/>
          <w:color w:val="auto"/>
          <w:sz w:val="36"/>
          <w:szCs w:val="36"/>
          <w:highlight w:val="none"/>
          <w:lang w:val="en-US" w:eastAsia="zh-CN"/>
        </w:rPr>
        <w:t>7</w:t>
      </w:r>
      <w:r>
        <w:rPr>
          <w:rFonts w:hint="eastAsia" w:ascii="宋体" w:hAnsi="宋体" w:cs="宋体"/>
          <w:b/>
          <w:color w:val="auto"/>
          <w:sz w:val="36"/>
          <w:szCs w:val="36"/>
          <w:highlight w:val="none"/>
        </w:rPr>
        <w:t>月</w:t>
      </w:r>
    </w:p>
    <w:p>
      <w:pPr>
        <w:spacing w:line="360" w:lineRule="auto"/>
        <w:jc w:val="center"/>
        <w:rPr>
          <w:rFonts w:ascii="微软雅黑" w:hAnsi="华文中宋" w:eastAsia="微软雅黑"/>
          <w:color w:val="auto"/>
          <w:sz w:val="44"/>
          <w:szCs w:val="44"/>
          <w:highlight w:val="none"/>
        </w:rPr>
      </w:pPr>
    </w:p>
    <w:p>
      <w:pPr>
        <w:spacing w:line="360" w:lineRule="auto"/>
        <w:jc w:val="center"/>
        <w:rPr>
          <w:rFonts w:ascii="微软雅黑" w:hAnsi="华文中宋" w:eastAsia="微软雅黑"/>
          <w:color w:val="auto"/>
          <w:sz w:val="44"/>
          <w:szCs w:val="44"/>
          <w:highlight w:val="none"/>
        </w:rPr>
      </w:pPr>
    </w:p>
    <w:p>
      <w:pPr>
        <w:pStyle w:val="35"/>
      </w:pPr>
    </w:p>
    <w:p>
      <w:pPr>
        <w:spacing w:line="360" w:lineRule="auto"/>
        <w:jc w:val="center"/>
        <w:rPr>
          <w:rFonts w:ascii="微软雅黑" w:hAnsi="华文中宋" w:eastAsia="微软雅黑"/>
          <w:color w:val="auto"/>
          <w:sz w:val="44"/>
          <w:szCs w:val="44"/>
          <w:highlight w:val="none"/>
        </w:rPr>
      </w:pPr>
      <w:r>
        <w:rPr>
          <w:rFonts w:hint="eastAsia" w:ascii="微软雅黑" w:hAnsi="华文中宋" w:eastAsia="微软雅黑"/>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"_Toc24060" </w:instrText>
      </w:r>
      <w:r>
        <w:rPr>
          <w:color w:val="auto"/>
          <w:highlight w:val="none"/>
        </w:rPr>
        <w:fldChar w:fldCharType="separate"/>
      </w:r>
      <w:r>
        <w:rPr>
          <w:rFonts w:hint="eastAsia"/>
          <w:color w:val="auto"/>
          <w:highlight w:val="none"/>
        </w:rPr>
        <w:t>第一篇  竞价采购公告</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color w:val="auto"/>
          <w:highlight w:val="none"/>
        </w:rPr>
      </w:pPr>
      <w:r>
        <w:rPr>
          <w:color w:val="auto"/>
          <w:highlight w:val="none"/>
        </w:rPr>
        <w:fldChar w:fldCharType="begin"/>
      </w:r>
      <w:r>
        <w:rPr>
          <w:color w:val="auto"/>
          <w:highlight w:val="none"/>
        </w:rPr>
        <w:instrText xml:space="preserve"> HYPERLINK \l "_Toc2011" </w:instrText>
      </w:r>
      <w:r>
        <w:rPr>
          <w:color w:val="auto"/>
          <w:highlight w:val="none"/>
        </w:rPr>
        <w:fldChar w:fldCharType="separate"/>
      </w:r>
      <w:r>
        <w:rPr>
          <w:rFonts w:hint="eastAsia"/>
          <w:color w:val="auto"/>
          <w:highlight w:val="none"/>
        </w:rPr>
        <w:t>第二篇  采购项目需求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color w:val="auto"/>
          <w:highlight w:val="none"/>
        </w:rPr>
        <w:fldChar w:fldCharType="begin"/>
      </w:r>
      <w:r>
        <w:rPr>
          <w:color w:val="auto"/>
          <w:highlight w:val="none"/>
        </w:rPr>
        <w:instrText xml:space="preserve"> HYPERLINK \l "_Toc17673" </w:instrText>
      </w:r>
      <w:r>
        <w:rPr>
          <w:color w:val="auto"/>
          <w:highlight w:val="none"/>
        </w:rPr>
        <w:fldChar w:fldCharType="separate"/>
      </w:r>
      <w:r>
        <w:rPr>
          <w:rFonts w:hint="eastAsia"/>
          <w:color w:val="auto"/>
          <w:highlight w:val="none"/>
        </w:rPr>
        <w:t>第三篇  项目商务需求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eastAsia="宋体"/>
          <w:color w:val="auto"/>
          <w:highlight w:val="none"/>
          <w:lang w:eastAsia="zh-CN"/>
        </w:rPr>
      </w:pPr>
      <w:r>
        <w:rPr>
          <w:rFonts w:hint="eastAsia"/>
          <w:color w:val="auto"/>
          <w:highlight w:val="none"/>
        </w:rPr>
        <w:t>第</w:t>
      </w:r>
      <w:r>
        <w:rPr>
          <w:rFonts w:hint="eastAsia"/>
          <w:color w:val="auto"/>
          <w:highlight w:val="none"/>
          <w:lang w:val="en-US" w:eastAsia="zh-CN"/>
        </w:rPr>
        <w:t>四篇</w:t>
      </w:r>
      <w:r>
        <w:rPr>
          <w:rFonts w:hint="eastAsia"/>
          <w:color w:val="auto"/>
          <w:highlight w:val="none"/>
        </w:rPr>
        <w:t xml:space="preserve">  合同主要条款和格式合同</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"_Toc25600" </w:instrText>
      </w:r>
      <w:r>
        <w:rPr>
          <w:rFonts w:hint="eastAsia"/>
          <w:color w:val="auto"/>
          <w:highlight w:val="none"/>
        </w:rPr>
        <w:fldChar w:fldCharType="separate"/>
      </w:r>
      <w:r>
        <w:rPr>
          <w:rFonts w:hint="eastAsia"/>
          <w:color w:val="auto"/>
          <w:highlight w:val="none"/>
        </w:rPr>
        <w:t>第</w:t>
      </w:r>
      <w:r>
        <w:rPr>
          <w:rFonts w:hint="eastAsia"/>
          <w:color w:val="auto"/>
          <w:highlight w:val="none"/>
          <w:lang w:val="en-US" w:eastAsia="zh-CN"/>
        </w:rPr>
        <w:t>五</w:t>
      </w:r>
      <w:r>
        <w:rPr>
          <w:rFonts w:hint="eastAsia"/>
          <w:color w:val="auto"/>
          <w:highlight w:val="none"/>
        </w:rPr>
        <w:t>篇  响应文件格式要求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ascii="宋体" w:hAnsi="宋体"/>
          <w:color w:val="auto"/>
          <w:sz w:val="30"/>
          <w:szCs w:val="30"/>
          <w:highlight w:val="none"/>
        </w:rPr>
        <w:sectPr>
          <w:footerReference r:id="rId3" w:type="default"/>
          <w:pgSz w:w="11907" w:h="16840"/>
          <w:pgMar w:top="1440" w:right="1559" w:bottom="1440" w:left="1560" w:header="993" w:footer="992" w:gutter="0"/>
          <w:pgNumType w:fmt="numberInDash" w:start="1"/>
          <w:cols w:space="720" w:num="1"/>
          <w:titlePg/>
          <w:docGrid w:type="lines" w:linePitch="380" w:charSpace="-5735"/>
        </w:sectPr>
      </w:pPr>
      <w:r>
        <w:rPr>
          <w:rFonts w:hint="eastAsia"/>
          <w:color w:val="auto"/>
          <w:highlight w:val="none"/>
        </w:rPr>
        <w:fldChar w:fldCharType="end"/>
      </w:r>
    </w:p>
    <w:p>
      <w:pPr>
        <w:pStyle w:val="3"/>
        <w:jc w:val="center"/>
        <w:rPr>
          <w:rFonts w:ascii="宋体" w:hAnsi="宋体" w:cs="仿宋_GB2312"/>
          <w:color w:val="auto"/>
          <w:sz w:val="36"/>
          <w:szCs w:val="36"/>
          <w:highlight w:val="none"/>
        </w:rPr>
      </w:pPr>
      <w:bookmarkStart w:id="8" w:name="_Toc152480139"/>
      <w:bookmarkStart w:id="9" w:name="_Toc24060"/>
      <w:bookmarkStart w:id="10" w:name="_Toc109056840"/>
      <w:bookmarkStart w:id="11" w:name="_Toc521661359"/>
      <w:bookmarkStart w:id="12" w:name="_Toc1363"/>
      <w:bookmarkStart w:id="13" w:name="_Toc4745"/>
      <w:bookmarkStart w:id="14" w:name="_Toc12680"/>
      <w:bookmarkStart w:id="15" w:name="_Toc7648"/>
      <w:r>
        <w:rPr>
          <w:rFonts w:hint="eastAsia" w:ascii="宋体" w:hAnsi="宋体" w:cs="仿宋_GB2312"/>
          <w:color w:val="auto"/>
          <w:sz w:val="36"/>
          <w:szCs w:val="36"/>
          <w:highlight w:val="none"/>
        </w:rPr>
        <w:t xml:space="preserve">第一篇  </w:t>
      </w:r>
      <w:bookmarkEnd w:id="8"/>
      <w:r>
        <w:rPr>
          <w:rFonts w:hint="eastAsia" w:ascii="宋体" w:hAnsi="宋体" w:cs="仿宋_GB2312"/>
          <w:color w:val="auto"/>
          <w:sz w:val="36"/>
          <w:szCs w:val="36"/>
          <w:highlight w:val="none"/>
        </w:rPr>
        <w:t>竞价采购公告</w:t>
      </w:r>
      <w:bookmarkEnd w:id="9"/>
      <w:bookmarkEnd w:id="10"/>
    </w:p>
    <w:p>
      <w:pPr>
        <w:pStyle w:val="4"/>
        <w:spacing w:before="0" w:after="0" w:line="312" w:lineRule="auto"/>
        <w:jc w:val="left"/>
        <w:rPr>
          <w:rFonts w:ascii="宋体" w:hAnsi="宋体" w:cs="宋体"/>
          <w:color w:val="auto"/>
          <w:sz w:val="30"/>
          <w:szCs w:val="30"/>
          <w:highlight w:val="none"/>
        </w:rPr>
      </w:pPr>
      <w:bookmarkStart w:id="16" w:name="_Toc8905"/>
      <w:r>
        <w:rPr>
          <w:rFonts w:hint="eastAsia" w:ascii="宋体" w:hAnsi="宋体" w:cs="宋体"/>
          <w:color w:val="auto"/>
          <w:sz w:val="30"/>
          <w:szCs w:val="30"/>
          <w:highlight w:val="none"/>
        </w:rPr>
        <w:t>一、竞价采购内容</w:t>
      </w:r>
      <w:bookmarkEnd w:id="16"/>
    </w:p>
    <w:tbl>
      <w:tblPr>
        <w:tblStyle w:val="5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1545"/>
        <w:gridCol w:w="1464"/>
        <w:gridCol w:w="1352"/>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319"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tc>
        <w:tc>
          <w:tcPr>
            <w:tcW w:w="154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最高限价</w:t>
            </w:r>
          </w:p>
        </w:tc>
        <w:tc>
          <w:tcPr>
            <w:tcW w:w="1464"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单位</w:t>
            </w:r>
          </w:p>
        </w:tc>
        <w:tc>
          <w:tcPr>
            <w:tcW w:w="1352"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资金来源</w:t>
            </w:r>
          </w:p>
        </w:tc>
        <w:tc>
          <w:tcPr>
            <w:tcW w:w="2947"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3319"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cs="宋体"/>
                <w:kern w:val="0"/>
                <w:sz w:val="22"/>
                <w:szCs w:val="22"/>
                <w:lang w:val="en-US" w:eastAsia="zh-CN" w:bidi="ar"/>
              </w:rPr>
            </w:pPr>
          </w:p>
          <w:p>
            <w:pPr>
              <w:snapToGrid w:val="0"/>
              <w:spacing w:line="240" w:lineRule="auto"/>
              <w:jc w:val="center"/>
              <w:rPr>
                <w:rFonts w:hint="eastAsia" w:ascii="宋体" w:hAnsi="宋体" w:cs="宋体"/>
                <w:kern w:val="0"/>
                <w:sz w:val="22"/>
                <w:szCs w:val="22"/>
                <w:lang w:val="en-US" w:eastAsia="zh-CN" w:bidi="ar"/>
              </w:rPr>
            </w:pPr>
          </w:p>
          <w:p>
            <w:pPr>
              <w:snapToGrid w:val="0"/>
              <w:spacing w:line="240" w:lineRule="auto"/>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重庆市沙坪坝区人民医院</w:t>
            </w:r>
          </w:p>
          <w:p>
            <w:pPr>
              <w:snapToGrid w:val="0"/>
              <w:spacing w:line="240" w:lineRule="auto"/>
              <w:jc w:val="center"/>
              <w:rPr>
                <w:rFonts w:hint="eastAsia"/>
                <w:lang w:val="en-US" w:eastAsia="zh-CN"/>
              </w:rPr>
            </w:pPr>
            <w:r>
              <w:rPr>
                <w:rFonts w:hint="eastAsia" w:ascii="宋体" w:hAnsi="宋体" w:cs="宋体"/>
                <w:kern w:val="0"/>
                <w:sz w:val="22"/>
                <w:szCs w:val="22"/>
                <w:lang w:val="en-US" w:eastAsia="zh-CN" w:bidi="ar"/>
              </w:rPr>
              <w:t>2025年网络安全等级保护测评服务</w:t>
            </w:r>
          </w:p>
          <w:p>
            <w:pPr>
              <w:widowControl/>
              <w:spacing w:line="360" w:lineRule="auto"/>
              <w:ind w:firstLine="240" w:firstLineChars="100"/>
              <w:jc w:val="center"/>
              <w:rPr>
                <w:rFonts w:hint="default" w:ascii="宋体" w:hAnsi="宋体" w:cs="宋体"/>
                <w:color w:val="auto"/>
                <w:kern w:val="0"/>
                <w:sz w:val="24"/>
                <w:szCs w:val="24"/>
                <w:highlight w:val="none"/>
                <w:lang w:val="en-US"/>
              </w:rPr>
            </w:pPr>
          </w:p>
        </w:tc>
        <w:tc>
          <w:tcPr>
            <w:tcW w:w="154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 xml:space="preserve"> </w:t>
            </w:r>
          </w:p>
          <w:p>
            <w:pPr>
              <w:widowControl/>
              <w:jc w:val="center"/>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352000元</w:t>
            </w:r>
          </w:p>
          <w:p>
            <w:pPr>
              <w:widowControl/>
              <w:jc w:val="left"/>
              <w:rPr>
                <w:rFonts w:hint="default" w:ascii="宋体" w:hAnsi="宋体" w:eastAsia="宋体" w:cs="宋体"/>
                <w:color w:val="auto"/>
                <w:kern w:val="0"/>
                <w:sz w:val="21"/>
                <w:szCs w:val="21"/>
                <w:highlight w:val="none"/>
                <w:lang w:val="en-US" w:eastAsia="zh-CN"/>
              </w:rPr>
            </w:pPr>
          </w:p>
        </w:tc>
        <w:tc>
          <w:tcPr>
            <w:tcW w:w="1464"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1项</w:t>
            </w:r>
          </w:p>
        </w:tc>
        <w:tc>
          <w:tcPr>
            <w:tcW w:w="1352"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自筹</w:t>
            </w:r>
          </w:p>
        </w:tc>
        <w:tc>
          <w:tcPr>
            <w:tcW w:w="2947"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软件费用、实施费用（系统功能设计、系统测试、培训指导、系统集成接口费）、税费（含关税）等所有费用。</w:t>
            </w:r>
          </w:p>
          <w:p>
            <w:pPr>
              <w:snapToGrid w:val="0"/>
              <w:spacing w:line="240" w:lineRule="auto"/>
              <w:jc w:val="center"/>
              <w:rPr>
                <w:rFonts w:hint="eastAsia" w:ascii="宋体" w:hAnsi="宋体" w:eastAsia="宋体" w:cs="宋体"/>
                <w:kern w:val="0"/>
                <w:sz w:val="22"/>
                <w:szCs w:val="22"/>
                <w:lang w:val="en-US" w:eastAsia="zh-CN" w:bidi="ar"/>
              </w:rPr>
            </w:pPr>
          </w:p>
        </w:tc>
      </w:tr>
    </w:tbl>
    <w:p>
      <w:pPr>
        <w:pStyle w:val="4"/>
        <w:spacing w:before="0" w:after="0" w:line="360" w:lineRule="auto"/>
        <w:rPr>
          <w:rFonts w:ascii="宋体" w:hAnsi="宋体" w:cs="宋体"/>
          <w:b w:val="0"/>
          <w:bCs/>
          <w:color w:val="auto"/>
          <w:sz w:val="30"/>
          <w:szCs w:val="30"/>
          <w:highlight w:val="none"/>
        </w:rPr>
      </w:pPr>
      <w:bookmarkStart w:id="17" w:name="_Toc32699"/>
      <w:r>
        <w:rPr>
          <w:rFonts w:hint="eastAsia" w:ascii="宋体" w:hAnsi="宋体" w:cs="宋体"/>
          <w:color w:val="auto"/>
          <w:sz w:val="30"/>
          <w:szCs w:val="30"/>
          <w:highlight w:val="none"/>
        </w:rPr>
        <w:t>二、竞价资格条件</w:t>
      </w:r>
      <w:bookmarkEnd w:id="17"/>
    </w:p>
    <w:p>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w:t>
      </w:r>
      <w:r>
        <w:rPr>
          <w:rFonts w:hint="eastAsia" w:ascii="宋体" w:hAnsi="宋体" w:cs="仿宋_GB2312"/>
          <w:color w:val="auto"/>
          <w:sz w:val="24"/>
          <w:szCs w:val="24"/>
          <w:highlight w:val="none"/>
          <w:lang w:val="en-US" w:eastAsia="zh-CN"/>
        </w:rPr>
        <w:t>基本</w:t>
      </w:r>
      <w:r>
        <w:rPr>
          <w:rFonts w:hint="eastAsia" w:ascii="宋体" w:hAnsi="宋体" w:cs="仿宋_GB2312"/>
          <w:color w:val="auto"/>
          <w:sz w:val="24"/>
          <w:szCs w:val="24"/>
          <w:highlight w:val="none"/>
        </w:rPr>
        <w:t>资格条件</w:t>
      </w:r>
    </w:p>
    <w:p>
      <w:pPr>
        <w:snapToGrid w:val="0"/>
        <w:spacing w:line="360" w:lineRule="auto"/>
        <w:ind w:firstLine="480" w:firstLineChars="200"/>
      </w:pPr>
      <w:r>
        <w:rPr>
          <w:rFonts w:hint="eastAsia" w:ascii="宋体" w:hAnsi="宋体" w:eastAsia="宋体" w:cs="仿宋_GB2312"/>
          <w:color w:val="auto"/>
          <w:sz w:val="24"/>
          <w:szCs w:val="24"/>
          <w:highlight w:val="none"/>
          <w:lang w:val="en-US" w:eastAsia="zh-CN"/>
        </w:rPr>
        <w:t>1.</w:t>
      </w:r>
      <w:r>
        <w:rPr>
          <w:rFonts w:hint="eastAsia" w:ascii="宋体" w:hAnsi="宋体" w:eastAsia="宋体" w:cs="仿宋_GB2312"/>
          <w:color w:val="auto"/>
          <w:sz w:val="24"/>
          <w:szCs w:val="24"/>
          <w:highlight w:val="none"/>
        </w:rPr>
        <w:t>具备《政府采购法》第二十二条规定的条件；</w:t>
      </w:r>
    </w:p>
    <w:p>
      <w:pPr>
        <w:snapToGrid w:val="0"/>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eastAsia="宋体" w:cs="仿宋_GB2312"/>
          <w:color w:val="auto"/>
          <w:sz w:val="24"/>
          <w:szCs w:val="24"/>
          <w:highlight w:val="none"/>
        </w:rPr>
        <w:t>具有独立承担民事责任的能力；</w:t>
      </w:r>
    </w:p>
    <w:p>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提供</w:t>
      </w:r>
      <w:r>
        <w:rPr>
          <w:rFonts w:hint="eastAsia" w:ascii="宋体" w:hAnsi="宋体" w:eastAsia="宋体" w:cs="仿宋_GB2312"/>
          <w:color w:val="auto"/>
          <w:sz w:val="24"/>
          <w:szCs w:val="24"/>
          <w:highlight w:val="none"/>
        </w:rPr>
        <w:t>供应商法人营业执照（三证合一）复印件；供应商法定代表人身份证明</w:t>
      </w:r>
      <w:r>
        <w:rPr>
          <w:rFonts w:hint="eastAsia" w:ascii="宋体" w:hAnsi="宋体" w:cs="仿宋_GB2312"/>
          <w:color w:val="auto"/>
          <w:sz w:val="24"/>
          <w:szCs w:val="24"/>
          <w:highlight w:val="none"/>
          <w:lang w:val="en-US" w:eastAsia="zh-CN"/>
        </w:rPr>
        <w:t>或</w:t>
      </w:r>
      <w:r>
        <w:rPr>
          <w:rFonts w:hint="eastAsia" w:ascii="宋体" w:hAnsi="宋体" w:eastAsia="宋体" w:cs="仿宋_GB2312"/>
          <w:color w:val="auto"/>
          <w:sz w:val="24"/>
          <w:szCs w:val="24"/>
          <w:highlight w:val="none"/>
        </w:rPr>
        <w:t>法定代表人授权代表委托书；</w:t>
      </w:r>
    </w:p>
    <w:p>
      <w:pPr>
        <w:numPr>
          <w:ilvl w:val="0"/>
          <w:numId w:val="0"/>
        </w:num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供应商以书面形式提供规定格式的《基本资格条件承诺函》</w:t>
      </w:r>
      <w:r>
        <w:rPr>
          <w:rFonts w:hint="eastAsia" w:ascii="宋体" w:hAnsi="宋体" w:cs="宋体"/>
          <w:color w:val="auto"/>
          <w:kern w:val="2"/>
          <w:sz w:val="24"/>
          <w:szCs w:val="24"/>
          <w:highlight w:val="none"/>
          <w:lang w:val="en-US" w:eastAsia="zh-CN" w:bidi="ar-SA"/>
        </w:rPr>
        <w:t>。</w:t>
      </w:r>
    </w:p>
    <w:p>
      <w:pPr>
        <w:snapToGrid w:val="0"/>
        <w:spacing w:line="360" w:lineRule="auto"/>
        <w:ind w:firstLine="480"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 xml:space="preserve">（二）特定资格条件 </w:t>
      </w:r>
    </w:p>
    <w:p>
      <w:pPr>
        <w:snapToGrid w:val="0"/>
        <w:spacing w:line="360" w:lineRule="auto"/>
        <w:ind w:firstLine="480" w:firstLineChars="200"/>
        <w:rPr>
          <w:rFonts w:hint="eastAsia" w:ascii="宋体" w:hAnsi="宋体" w:eastAsia="宋体" w:cs="仿宋_GB2312"/>
          <w:color w:val="auto"/>
          <w:sz w:val="24"/>
          <w:szCs w:val="24"/>
          <w:highlight w:val="none"/>
          <w:lang w:val="en-US" w:eastAsia="zh-CN"/>
        </w:rPr>
      </w:pPr>
      <w:bookmarkStart w:id="18" w:name="_Toc107392563"/>
      <w:bookmarkStart w:id="19" w:name="_Toc21511"/>
      <w:r>
        <w:rPr>
          <w:rFonts w:hint="eastAsia" w:ascii="宋体" w:hAnsi="宋体" w:eastAsia="宋体" w:cs="仿宋_GB2312"/>
          <w:color w:val="auto"/>
          <w:sz w:val="24"/>
          <w:szCs w:val="24"/>
          <w:highlight w:val="none"/>
          <w:lang w:val="en-US" w:eastAsia="zh-CN"/>
        </w:rPr>
        <w:t>具有公安部第三研究所颁发的《网络安全等级测评与检测评估机构服务认证证书》，证书能在中国信息安全等级保护网《全国网络安全等级测评与检测评估机构目录》中查询（提供查询截图）。</w:t>
      </w:r>
    </w:p>
    <w:p>
      <w:pPr>
        <w:pStyle w:val="4"/>
        <w:spacing w:before="0" w:after="0" w:line="360" w:lineRule="auto"/>
        <w:rPr>
          <w:rFonts w:ascii="宋体" w:hAnsi="宋体" w:cs="宋体"/>
          <w:color w:val="auto"/>
          <w:sz w:val="30"/>
          <w:szCs w:val="30"/>
          <w:highlight w:val="none"/>
        </w:rPr>
      </w:pPr>
      <w:r>
        <w:rPr>
          <w:rFonts w:hint="eastAsia" w:ascii="宋体" w:hAnsi="宋体" w:cs="宋体"/>
          <w:color w:val="auto"/>
          <w:sz w:val="30"/>
          <w:szCs w:val="30"/>
          <w:highlight w:val="none"/>
        </w:rPr>
        <w:t>三、</w:t>
      </w:r>
      <w:bookmarkEnd w:id="18"/>
      <w:r>
        <w:rPr>
          <w:rFonts w:hint="eastAsia" w:ascii="宋体" w:hAnsi="宋体" w:cs="宋体"/>
          <w:color w:val="auto"/>
          <w:sz w:val="30"/>
          <w:szCs w:val="30"/>
          <w:highlight w:val="none"/>
        </w:rPr>
        <w:t>竞价有关说明</w:t>
      </w:r>
      <w:bookmarkEnd w:id="19"/>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资料下载</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eastAsia="宋体" w:cs="仿宋_GB2312"/>
          <w:color w:val="auto"/>
          <w:sz w:val="24"/>
          <w:szCs w:val="24"/>
          <w:highlight w:val="none"/>
        </w:rPr>
        <w:t>凡有意参加竞采的供应商，请于公告发布之日起至报名截止时间之前，请在“行采家”平台（https://www.gec123.com）进行注册并下载查看</w:t>
      </w:r>
      <w:r>
        <w:rPr>
          <w:rFonts w:hint="eastAsia" w:ascii="宋体" w:hAnsi="宋体" w:cs="仿宋_GB2312"/>
          <w:color w:val="auto"/>
          <w:sz w:val="24"/>
          <w:szCs w:val="24"/>
          <w:highlight w:val="none"/>
        </w:rPr>
        <w:t>本项目竞采文件以及变更公告等采购前公布的所有项目资料，无论供应商下载查看与否，均视为已知晓所有采购实质性要求内容。</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响应文件上传要求</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供应商须按本项目规定时间在</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行采家</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平台（https://www.gec123.com）</w:t>
      </w:r>
      <w:r>
        <w:rPr>
          <w:rFonts w:hint="eastAsia" w:ascii="宋体" w:hAnsi="宋体" w:cs="仿宋_GB2312"/>
          <w:color w:val="auto"/>
          <w:sz w:val="24"/>
          <w:szCs w:val="24"/>
          <w:highlight w:val="none"/>
        </w:rPr>
        <w:t>报名并按要求上传响应文件，未按要求提供的视为无效供应商。</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无论竞采结果如何，供应商参与本项目的所有费用均自行承担。</w:t>
      </w:r>
    </w:p>
    <w:p>
      <w:pPr>
        <w:snapToGrid w:val="0"/>
        <w:spacing w:line="360" w:lineRule="auto"/>
        <w:rPr>
          <w:rFonts w:hint="eastAsia" w:ascii="宋体" w:hAnsi="宋体" w:cs="仿宋_GB2312"/>
          <w:color w:val="auto"/>
          <w:sz w:val="24"/>
          <w:szCs w:val="24"/>
          <w:highlight w:val="none"/>
        </w:rPr>
      </w:pPr>
      <w:bookmarkStart w:id="20" w:name="_Toc101345639"/>
      <w:bookmarkStart w:id="21" w:name="_Toc3624"/>
      <w:bookmarkStart w:id="22" w:name="_Toc109056844"/>
      <w:r>
        <w:rPr>
          <w:rFonts w:hint="eastAsia" w:ascii="宋体" w:hAnsi="宋体" w:eastAsia="宋体" w:cs="宋体"/>
          <w:b/>
          <w:color w:val="auto"/>
          <w:kern w:val="2"/>
          <w:sz w:val="30"/>
          <w:szCs w:val="30"/>
          <w:highlight w:val="none"/>
          <w:lang w:val="en-US" w:eastAsia="zh-CN" w:bidi="ar-SA"/>
        </w:rPr>
        <w:t>四、供应商提交响应文件</w:t>
      </w:r>
      <w:bookmarkEnd w:id="20"/>
      <w:bookmarkEnd w:id="21"/>
      <w:bookmarkEnd w:id="22"/>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供应商线上报名、报价时需上传盖鲜章后的电子文档一份。</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2</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供应商在系统中的报价与响应文件中的报价不一致时</w:t>
      </w:r>
      <w:r>
        <w:rPr>
          <w:rFonts w:ascii="宋体" w:hAnsi="宋体" w:cs="仿宋_GB2312"/>
          <w:color w:val="auto"/>
          <w:sz w:val="24"/>
          <w:szCs w:val="24"/>
          <w:highlight w:val="none"/>
        </w:rPr>
        <w:t>，</w:t>
      </w:r>
      <w:r>
        <w:rPr>
          <w:rFonts w:hint="eastAsia" w:ascii="宋体" w:hAnsi="宋体" w:cs="仿宋_GB2312"/>
          <w:color w:val="auto"/>
          <w:sz w:val="24"/>
          <w:szCs w:val="24"/>
          <w:highlight w:val="none"/>
        </w:rPr>
        <w:t>采购人将以系统中供应商的报价作为评判依据。</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3</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供应商只能有一个有效报价，供应商只能以自己单位名义提交响应文件。</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4.供应商制作的响应文件电子文档，须按照要求制作，规定签字、盖章的地方必须按规定签字、盖章，上传的文件需字迹清晰，未按要求制作响应文件的作废标处理。</w:t>
      </w:r>
    </w:p>
    <w:p>
      <w:pPr>
        <w:pStyle w:val="4"/>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五、报价要求</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1.报价开始时间、报价截止时间、有效报价家数均以公告内容为准。</w:t>
      </w:r>
    </w:p>
    <w:p>
      <w:pPr>
        <w:snapToGrid w:val="0"/>
        <w:spacing w:line="360" w:lineRule="auto"/>
        <w:ind w:firstLine="480" w:firstLineChars="200"/>
        <w:rPr>
          <w:rFonts w:hint="eastAsia" w:ascii="宋体" w:hAnsi="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2.</w:t>
      </w:r>
      <w:r>
        <w:rPr>
          <w:rFonts w:hint="eastAsia" w:ascii="宋体" w:hAnsi="宋体" w:cs="仿宋_GB2312"/>
          <w:color w:val="auto"/>
          <w:sz w:val="24"/>
          <w:szCs w:val="24"/>
          <w:highlight w:val="none"/>
        </w:rPr>
        <w:t>本次报价为人民币报价，包含：软件费用、实施费用（系统功能设计、系统测试、培训指导</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系统集成接口费</w:t>
      </w:r>
      <w:r>
        <w:rPr>
          <w:rFonts w:hint="eastAsia" w:ascii="宋体" w:hAnsi="宋体" w:cs="仿宋_GB2312"/>
          <w:color w:val="auto"/>
          <w:sz w:val="24"/>
          <w:szCs w:val="24"/>
          <w:highlight w:val="none"/>
        </w:rPr>
        <w:t>）、税费（含关税）等所有费用</w:t>
      </w:r>
      <w:r>
        <w:rPr>
          <w:rFonts w:hint="eastAsia" w:ascii="宋体" w:hAnsi="宋体" w:cs="仿宋_GB2312"/>
          <w:color w:val="auto"/>
          <w:sz w:val="24"/>
          <w:szCs w:val="24"/>
          <w:highlight w:val="none"/>
          <w:lang w:val="en-US" w:eastAsia="zh-CN"/>
        </w:rPr>
        <w:t>。因成</w:t>
      </w:r>
      <w:bookmarkStart w:id="23" w:name="OLE_LINK23"/>
      <w:r>
        <w:rPr>
          <w:rFonts w:hint="eastAsia" w:ascii="宋体" w:hAnsi="宋体" w:cs="仿宋_GB2312"/>
          <w:color w:val="auto"/>
          <w:sz w:val="24"/>
          <w:szCs w:val="24"/>
          <w:highlight w:val="none"/>
          <w:lang w:val="en-US" w:eastAsia="zh-CN"/>
        </w:rPr>
        <w:t>交供应商</w:t>
      </w:r>
      <w:bookmarkEnd w:id="23"/>
      <w:r>
        <w:rPr>
          <w:rFonts w:hint="eastAsia" w:ascii="宋体" w:hAnsi="宋体" w:cs="仿宋_GB2312"/>
          <w:color w:val="auto"/>
          <w:sz w:val="24"/>
          <w:szCs w:val="24"/>
          <w:highlight w:val="none"/>
          <w:lang w:val="en-US" w:eastAsia="zh-CN"/>
        </w:rPr>
        <w:t>自身原因造成漏报、少报皆由其自行承担责任，采购人不再补偿。</w:t>
      </w:r>
    </w:p>
    <w:p>
      <w:pPr>
        <w:pStyle w:val="4"/>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六、评选方法</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最低价评审法。采购人在符合审查的供应商中，手动确认报价</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折扣率</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最低的成为成交供应商。如供应商报价相同，则按出价时间先的为成交供应商。如报价</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折扣率</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、报价时间均相同，由采购人随机确定成交供应商。</w:t>
      </w:r>
    </w:p>
    <w:p>
      <w:pPr>
        <w:pStyle w:val="4"/>
        <w:spacing w:before="0" w:after="0" w:line="360" w:lineRule="auto"/>
        <w:rPr>
          <w:rFonts w:ascii="宋体" w:hAnsi="宋体" w:cs="宋体"/>
          <w:color w:val="auto"/>
          <w:sz w:val="30"/>
          <w:szCs w:val="30"/>
          <w:highlight w:val="none"/>
        </w:rPr>
      </w:pPr>
      <w:bookmarkStart w:id="24" w:name="_Toc4452"/>
      <w:r>
        <w:rPr>
          <w:rFonts w:hint="eastAsia" w:ascii="宋体" w:hAnsi="宋体" w:cs="宋体"/>
          <w:color w:val="auto"/>
          <w:sz w:val="30"/>
          <w:szCs w:val="30"/>
          <w:highlight w:val="none"/>
        </w:rPr>
        <w:t>七、竞价有关规定</w:t>
      </w:r>
      <w:bookmarkEnd w:id="24"/>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单位负责人为同一人或者存在直接控股、管理关系的不同供应商，不得参加同一合同项下的政府采购活动，否则均为无效响应。</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eastAsia="宋体" w:cs="仿宋_GB2312"/>
          <w:color w:val="auto"/>
          <w:sz w:val="24"/>
          <w:szCs w:val="24"/>
          <w:highlight w:val="none"/>
        </w:rPr>
        <w:t>本项目的补遗文件（如果有）一律在“行采家”平台（https://www.gec123.com）上发布</w:t>
      </w:r>
      <w:r>
        <w:rPr>
          <w:rFonts w:hint="eastAsia" w:ascii="宋体" w:hAnsi="宋体" w:cs="仿宋_GB2312"/>
          <w:color w:val="auto"/>
          <w:sz w:val="24"/>
          <w:szCs w:val="24"/>
          <w:highlight w:val="none"/>
        </w:rPr>
        <w:t>，请各供应商注意下载；无论供应商下载与否，均视同供应商已知晓本项目补遗文件（如果有）的内容。</w:t>
      </w:r>
    </w:p>
    <w:p>
      <w:pPr>
        <w:pStyle w:val="4"/>
        <w:spacing w:before="0" w:after="0" w:line="360" w:lineRule="auto"/>
        <w:rPr>
          <w:rFonts w:ascii="宋体" w:hAnsi="宋体" w:cs="宋体"/>
          <w:color w:val="auto"/>
          <w:sz w:val="24"/>
          <w:szCs w:val="24"/>
          <w:highlight w:val="none"/>
        </w:rPr>
      </w:pPr>
      <w:bookmarkStart w:id="25" w:name="_Toc28045"/>
      <w:bookmarkStart w:id="26" w:name="_Toc109056847"/>
      <w:r>
        <w:rPr>
          <w:rFonts w:hint="eastAsia" w:ascii="宋体" w:hAnsi="宋体" w:cs="宋体"/>
          <w:color w:val="auto"/>
          <w:sz w:val="30"/>
          <w:szCs w:val="30"/>
          <w:highlight w:val="none"/>
        </w:rPr>
        <w:t>八、联系方式</w:t>
      </w:r>
      <w:bookmarkEnd w:id="25"/>
      <w:bookmarkEnd w:id="26"/>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采购人：重庆市沙坪坝区人民医院</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联系人：</w:t>
      </w:r>
      <w:r>
        <w:rPr>
          <w:rFonts w:hint="eastAsia" w:ascii="宋体" w:hAnsi="宋体" w:cs="仿宋_GB2312"/>
          <w:color w:val="auto"/>
          <w:sz w:val="24"/>
          <w:szCs w:val="24"/>
          <w:highlight w:val="none"/>
          <w:lang w:val="en-US" w:eastAsia="zh-CN"/>
        </w:rPr>
        <w:t>阮</w:t>
      </w:r>
      <w:r>
        <w:rPr>
          <w:rFonts w:hint="eastAsia" w:ascii="宋体" w:hAnsi="宋体" w:cs="仿宋_GB2312"/>
          <w:color w:val="auto"/>
          <w:sz w:val="24"/>
          <w:szCs w:val="24"/>
          <w:highlight w:val="none"/>
        </w:rPr>
        <w:t>老师</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电  话：65542556</w:t>
      </w:r>
    </w:p>
    <w:p>
      <w:pPr>
        <w:snapToGrid w:val="0"/>
        <w:spacing w:line="360" w:lineRule="auto"/>
        <w:ind w:firstLine="480" w:firstLineChars="200"/>
        <w:rPr>
          <w:rFonts w:ascii="宋体" w:hAnsi="宋体" w:cs="仿宋_GB2312"/>
          <w:color w:val="auto"/>
          <w:sz w:val="24"/>
          <w:szCs w:val="24"/>
          <w:highlight w:val="none"/>
        </w:rPr>
      </w:pPr>
      <w:r>
        <w:rPr>
          <w:rFonts w:ascii="宋体" w:hAnsi="宋体" w:cs="仿宋_GB2312"/>
          <w:color w:val="auto"/>
          <w:sz w:val="24"/>
          <w:szCs w:val="24"/>
          <w:highlight w:val="none"/>
        </w:rPr>
        <w:t>地  址：</w:t>
      </w:r>
      <w:r>
        <w:rPr>
          <w:rFonts w:hint="eastAsia" w:ascii="宋体" w:hAnsi="宋体" w:cs="仿宋_GB2312"/>
          <w:color w:val="auto"/>
          <w:sz w:val="24"/>
          <w:szCs w:val="24"/>
          <w:highlight w:val="none"/>
        </w:rPr>
        <w:t>重庆市沙坪坝区井口街道嘉朗路2号</w:t>
      </w:r>
    </w:p>
    <w:p>
      <w:pPr>
        <w:pStyle w:val="2"/>
        <w:spacing w:line="360" w:lineRule="auto"/>
        <w:rPr>
          <w:rFonts w:hAnsi="宋体"/>
          <w:color w:val="auto"/>
          <w:sz w:val="24"/>
          <w:szCs w:val="24"/>
          <w:highlight w:val="none"/>
        </w:rPr>
        <w:sectPr>
          <w:footerReference r:id="rId4" w:type="default"/>
          <w:pgSz w:w="11907" w:h="16840"/>
          <w:pgMar w:top="1440" w:right="1275" w:bottom="1440" w:left="1560" w:header="964" w:footer="992" w:gutter="0"/>
          <w:pgNumType w:fmt="numberInDash"/>
          <w:cols w:space="720" w:num="1"/>
          <w:docGrid w:type="linesAndChars" w:linePitch="312" w:charSpace="0"/>
        </w:sectPr>
      </w:pPr>
      <w:bookmarkStart w:id="27" w:name="_Toc102227313"/>
      <w:bookmarkStart w:id="28" w:name="_Toc376349875"/>
      <w:bookmarkStart w:id="29" w:name="_Toc152480141"/>
    </w:p>
    <w:bookmarkEnd w:id="27"/>
    <w:bookmarkEnd w:id="28"/>
    <w:bookmarkEnd w:id="29"/>
    <w:p>
      <w:pPr>
        <w:pStyle w:val="3"/>
        <w:numPr>
          <w:ilvl w:val="0"/>
          <w:numId w:val="12"/>
        </w:numPr>
        <w:jc w:val="center"/>
        <w:rPr>
          <w:rFonts w:hint="eastAsia"/>
          <w:color w:val="auto"/>
          <w:sz w:val="36"/>
          <w:szCs w:val="36"/>
          <w:highlight w:val="none"/>
        </w:rPr>
      </w:pPr>
      <w:bookmarkStart w:id="30" w:name="_Toc2011"/>
      <w:r>
        <w:rPr>
          <w:rFonts w:hint="eastAsia"/>
          <w:color w:val="auto"/>
          <w:sz w:val="36"/>
          <w:szCs w:val="36"/>
          <w:highlight w:val="none"/>
        </w:rPr>
        <w:t xml:space="preserve"> 采购项目需求</w:t>
      </w:r>
      <w:bookmarkEnd w:id="30"/>
    </w:p>
    <w:p>
      <w:pPr>
        <w:spacing w:line="440" w:lineRule="exact"/>
      </w:pPr>
      <w:r>
        <w:rPr>
          <w:rFonts w:hint="eastAsia" w:ascii="宋体" w:hAnsi="宋体"/>
          <w:b/>
          <w:bCs/>
          <w:sz w:val="24"/>
          <w:szCs w:val="24"/>
          <w:highlight w:val="none"/>
        </w:rPr>
        <w:t>注：本篇项目技术需求为符合性审查中的实质性要求，响应文件若不满足按无效竞采处理。</w:t>
      </w:r>
    </w:p>
    <w:p>
      <w:pPr>
        <w:pStyle w:val="4"/>
        <w:spacing w:before="0" w:after="0" w:line="360" w:lineRule="auto"/>
        <w:rPr>
          <w:rFonts w:hint="default" w:ascii="宋体" w:hAnsi="宋体" w:cs="宋体"/>
          <w:color w:val="auto"/>
          <w:sz w:val="30"/>
          <w:szCs w:val="30"/>
          <w:highlight w:val="none"/>
          <w:lang w:val="en-US" w:eastAsia="zh-CN"/>
        </w:rPr>
      </w:pPr>
      <w:bookmarkStart w:id="31" w:name="_Toc8898"/>
      <w:r>
        <w:rPr>
          <w:rFonts w:hint="eastAsia" w:ascii="宋体" w:hAnsi="宋体" w:cs="宋体"/>
          <w:color w:val="auto"/>
          <w:sz w:val="30"/>
          <w:szCs w:val="30"/>
          <w:highlight w:val="none"/>
        </w:rPr>
        <w:t>一、项目</w:t>
      </w:r>
      <w:bookmarkEnd w:id="31"/>
      <w:r>
        <w:rPr>
          <w:rFonts w:hint="eastAsia" w:ascii="宋体" w:hAnsi="宋体" w:cs="宋体"/>
          <w:color w:val="auto"/>
          <w:sz w:val="30"/>
          <w:szCs w:val="30"/>
          <w:highlight w:val="none"/>
          <w:lang w:val="en-US" w:eastAsia="zh-CN"/>
        </w:rPr>
        <w:t>概况</w:t>
      </w:r>
    </w:p>
    <w:p>
      <w:pPr>
        <w:snapToGrid w:val="0"/>
        <w:spacing w:line="360" w:lineRule="auto"/>
        <w:ind w:firstLine="480" w:firstLineChars="200"/>
        <w:rPr>
          <w:rFonts w:hint="eastAsia" w:ascii="宋体" w:hAnsi="宋体" w:cs="仿宋_GB2312"/>
          <w:color w:val="auto"/>
          <w:sz w:val="24"/>
          <w:szCs w:val="24"/>
          <w:highlight w:val="none"/>
          <w:lang w:val="en-US" w:eastAsia="zh-CN"/>
        </w:rPr>
      </w:pPr>
      <w:bookmarkStart w:id="32" w:name="_Toc1885"/>
      <w:bookmarkStart w:id="33" w:name="_Toc32748"/>
      <w:bookmarkStart w:id="34" w:name="_Toc109056861"/>
      <w:bookmarkStart w:id="35" w:name="_Toc9969"/>
      <w:r>
        <w:rPr>
          <w:rFonts w:hint="eastAsia" w:ascii="宋体" w:hAnsi="宋体" w:cs="仿宋_GB2312"/>
          <w:color w:val="auto"/>
          <w:sz w:val="24"/>
          <w:szCs w:val="24"/>
          <w:highlight w:val="none"/>
          <w:lang w:val="en-US" w:eastAsia="zh-CN"/>
        </w:rPr>
        <w:t>在现有应用环境下，对重庆市沙坪坝区人民医院所属的</w:t>
      </w:r>
      <w:bookmarkStart w:id="36" w:name="_Hlk173251335"/>
      <w:r>
        <w:rPr>
          <w:rFonts w:hint="eastAsia" w:ascii="宋体" w:hAnsi="宋体" w:cs="仿宋_GB2312"/>
          <w:color w:val="auto"/>
          <w:sz w:val="24"/>
          <w:szCs w:val="24"/>
          <w:highlight w:val="none"/>
          <w:lang w:val="en-US" w:eastAsia="zh-CN"/>
        </w:rPr>
        <w:t>“HIS系统”、“LIS系统”、“PACS系统”、“电子病历系统”、“互联网医院系统”、“集成平台”</w:t>
      </w:r>
      <w:bookmarkEnd w:id="36"/>
      <w:r>
        <w:rPr>
          <w:rFonts w:hint="eastAsia" w:ascii="宋体" w:hAnsi="宋体" w:cs="仿宋_GB2312"/>
          <w:color w:val="auto"/>
          <w:sz w:val="24"/>
          <w:szCs w:val="24"/>
          <w:highlight w:val="none"/>
          <w:lang w:val="en-US" w:eastAsia="zh-CN"/>
        </w:rPr>
        <w:t>、“官方网站”七个系统进行等保测评，针对服务中发现的的安全问题，供应商需通过专业的技术手段进行合理分析，正确评估风险，协助采购人完成整改工作，为采购人提供信息安全规划、方针、策略和管理制度体系咨询服务,配合对被检测系统安全加固提供技术指导。满足GB/T 22239-2019《信息安全技术-网络安全等级保护基本要求》和GB/T 28448-2019《信息安全技术-网络安全等级保护测评要求》的等保相关要求。</w:t>
      </w:r>
    </w:p>
    <w:p>
      <w:pPr>
        <w:pStyle w:val="4"/>
        <w:numPr>
          <w:ilvl w:val="0"/>
          <w:numId w:val="13"/>
        </w:numPr>
        <w:spacing w:before="0" w:after="0" w:line="360" w:lineRule="auto"/>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服务内容</w:t>
      </w:r>
    </w:p>
    <w:tbl>
      <w:tblPr>
        <w:tblStyle w:val="261"/>
        <w:tblW w:w="4531" w:type="pct"/>
        <w:tblInd w:w="2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2968"/>
        <w:gridCol w:w="1297"/>
        <w:gridCol w:w="1509"/>
        <w:gridCol w:w="2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6"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编号</w:t>
            </w:r>
          </w:p>
        </w:tc>
        <w:tc>
          <w:tcPr>
            <w:tcW w:w="1738"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建设内容</w:t>
            </w:r>
          </w:p>
        </w:tc>
        <w:tc>
          <w:tcPr>
            <w:tcW w:w="759"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单位</w:t>
            </w:r>
          </w:p>
        </w:tc>
        <w:tc>
          <w:tcPr>
            <w:tcW w:w="883"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数量</w:t>
            </w:r>
          </w:p>
        </w:tc>
        <w:tc>
          <w:tcPr>
            <w:tcW w:w="1220"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396" w:type="pct"/>
            <w:noWrap w:val="0"/>
            <w:vAlign w:val="center"/>
          </w:tcPr>
          <w:p>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738"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HIS系统</w:t>
            </w:r>
          </w:p>
        </w:tc>
        <w:tc>
          <w:tcPr>
            <w:tcW w:w="759"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套</w:t>
            </w:r>
          </w:p>
        </w:tc>
        <w:tc>
          <w:tcPr>
            <w:tcW w:w="883" w:type="pct"/>
            <w:noWrap w:val="0"/>
            <w:vAlign w:val="center"/>
          </w:tcPr>
          <w:p>
            <w:pPr>
              <w:snapToGrid w:val="0"/>
              <w:spacing w:line="360" w:lineRule="auto"/>
              <w:ind w:firstLine="440" w:firstLineChars="20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220" w:type="pct"/>
            <w:vMerge w:val="restart"/>
            <w:noWrap w:val="0"/>
            <w:vAlign w:val="center"/>
          </w:tcPr>
          <w:p>
            <w:pPr>
              <w:snapToGrid w:val="0"/>
              <w:spacing w:line="360"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网络安全三级等级保护测评服务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396" w:type="pct"/>
            <w:noWrap w:val="0"/>
            <w:vAlign w:val="center"/>
          </w:tcPr>
          <w:p>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738"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LIS系统</w:t>
            </w:r>
          </w:p>
        </w:tc>
        <w:tc>
          <w:tcPr>
            <w:tcW w:w="759"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套</w:t>
            </w:r>
          </w:p>
        </w:tc>
        <w:tc>
          <w:tcPr>
            <w:tcW w:w="883" w:type="pct"/>
            <w:noWrap w:val="0"/>
            <w:vAlign w:val="center"/>
          </w:tcPr>
          <w:p>
            <w:pPr>
              <w:snapToGrid w:val="0"/>
              <w:spacing w:line="360" w:lineRule="auto"/>
              <w:ind w:firstLine="440" w:firstLineChars="20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220" w:type="pct"/>
            <w:vMerge w:val="continue"/>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96" w:type="pct"/>
            <w:noWrap w:val="0"/>
            <w:vAlign w:val="center"/>
          </w:tcPr>
          <w:p>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1738"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PACS系统</w:t>
            </w:r>
          </w:p>
        </w:tc>
        <w:tc>
          <w:tcPr>
            <w:tcW w:w="759"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套</w:t>
            </w:r>
          </w:p>
        </w:tc>
        <w:tc>
          <w:tcPr>
            <w:tcW w:w="883" w:type="pct"/>
            <w:noWrap w:val="0"/>
            <w:vAlign w:val="center"/>
          </w:tcPr>
          <w:p>
            <w:pPr>
              <w:snapToGrid w:val="0"/>
              <w:spacing w:line="360" w:lineRule="auto"/>
              <w:ind w:firstLine="440" w:firstLineChars="20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220" w:type="pct"/>
            <w:vMerge w:val="continue"/>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396" w:type="pct"/>
            <w:noWrap w:val="0"/>
            <w:vAlign w:val="center"/>
          </w:tcPr>
          <w:p>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1738"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电子病历系统</w:t>
            </w:r>
          </w:p>
        </w:tc>
        <w:tc>
          <w:tcPr>
            <w:tcW w:w="759"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套</w:t>
            </w:r>
          </w:p>
        </w:tc>
        <w:tc>
          <w:tcPr>
            <w:tcW w:w="883" w:type="pct"/>
            <w:noWrap w:val="0"/>
            <w:vAlign w:val="center"/>
          </w:tcPr>
          <w:p>
            <w:pPr>
              <w:snapToGrid w:val="0"/>
              <w:spacing w:line="360" w:lineRule="auto"/>
              <w:ind w:firstLine="440" w:firstLineChars="20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220" w:type="pct"/>
            <w:vMerge w:val="continue"/>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96" w:type="pct"/>
            <w:noWrap w:val="0"/>
            <w:vAlign w:val="center"/>
          </w:tcPr>
          <w:p>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1738"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互联网医院系统</w:t>
            </w:r>
          </w:p>
        </w:tc>
        <w:tc>
          <w:tcPr>
            <w:tcW w:w="759"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套</w:t>
            </w:r>
          </w:p>
        </w:tc>
        <w:tc>
          <w:tcPr>
            <w:tcW w:w="883" w:type="pct"/>
            <w:noWrap w:val="0"/>
            <w:vAlign w:val="center"/>
          </w:tcPr>
          <w:p>
            <w:pPr>
              <w:snapToGrid w:val="0"/>
              <w:spacing w:line="360" w:lineRule="auto"/>
              <w:ind w:firstLine="440" w:firstLineChars="20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220" w:type="pct"/>
            <w:vMerge w:val="continue"/>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96" w:type="pct"/>
            <w:noWrap w:val="0"/>
            <w:vAlign w:val="center"/>
          </w:tcPr>
          <w:p>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1738"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集成平台</w:t>
            </w:r>
          </w:p>
        </w:tc>
        <w:tc>
          <w:tcPr>
            <w:tcW w:w="759"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套</w:t>
            </w:r>
          </w:p>
        </w:tc>
        <w:tc>
          <w:tcPr>
            <w:tcW w:w="883" w:type="pct"/>
            <w:noWrap w:val="0"/>
            <w:vAlign w:val="center"/>
          </w:tcPr>
          <w:p>
            <w:pPr>
              <w:snapToGrid w:val="0"/>
              <w:spacing w:line="360" w:lineRule="auto"/>
              <w:ind w:firstLine="440" w:firstLineChars="20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220" w:type="pct"/>
            <w:vMerge w:val="continue"/>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96" w:type="pct"/>
            <w:noWrap w:val="0"/>
            <w:vAlign w:val="center"/>
          </w:tcPr>
          <w:p>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1738"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官方网站</w:t>
            </w:r>
          </w:p>
        </w:tc>
        <w:tc>
          <w:tcPr>
            <w:tcW w:w="759" w:type="pct"/>
            <w:noWrap w:val="0"/>
            <w:vAlign w:val="center"/>
          </w:tcPr>
          <w:p>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套</w:t>
            </w:r>
          </w:p>
        </w:tc>
        <w:tc>
          <w:tcPr>
            <w:tcW w:w="883" w:type="pct"/>
            <w:noWrap w:val="0"/>
            <w:vAlign w:val="center"/>
          </w:tcPr>
          <w:p>
            <w:pPr>
              <w:snapToGrid w:val="0"/>
              <w:spacing w:line="360" w:lineRule="auto"/>
              <w:ind w:firstLine="440" w:firstLineChars="20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220" w:type="pct"/>
            <w:vMerge w:val="continue"/>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bl>
    <w:p>
      <w:pPr>
        <w:rPr>
          <w:rFonts w:hint="default"/>
          <w:lang w:val="en-US" w:eastAsia="zh-CN"/>
        </w:rPr>
      </w:pPr>
    </w:p>
    <w:p>
      <w:pPr>
        <w:pStyle w:val="4"/>
        <w:numPr>
          <w:ilvl w:val="0"/>
          <w:numId w:val="13"/>
        </w:numPr>
        <w:spacing w:before="0" w:after="0" w:line="360" w:lineRule="auto"/>
        <w:rPr>
          <w:rFonts w:hint="eastAsia" w:ascii="宋体" w:hAnsi="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服务标准</w:t>
      </w:r>
      <w:r>
        <w:rPr>
          <w:rFonts w:hint="eastAsia" w:ascii="宋体" w:hAnsi="宋体" w:cs="宋体"/>
          <w:color w:val="auto"/>
          <w:sz w:val="30"/>
          <w:szCs w:val="30"/>
          <w:highlight w:val="none"/>
          <w:lang w:val="en-US" w:eastAsia="zh-CN"/>
        </w:rPr>
        <w:t>及要求</w:t>
      </w:r>
    </w:p>
    <w:bookmarkEnd w:id="32"/>
    <w:bookmarkEnd w:id="33"/>
    <w:bookmarkEnd w:id="34"/>
    <w:bookmarkEnd w:id="35"/>
    <w:p>
      <w:pPr>
        <w:snapToGrid w:val="0"/>
        <w:spacing w:line="360" w:lineRule="auto"/>
        <w:ind w:firstLine="440" w:firstLineChars="200"/>
        <w:rPr>
          <w:rFonts w:hint="eastAsia" w:ascii="宋体" w:hAnsi="宋体" w:eastAsia="宋体" w:cs="宋体"/>
          <w:color w:val="auto"/>
          <w:sz w:val="22"/>
          <w:szCs w:val="22"/>
          <w:lang w:val="en-US" w:eastAsia="zh-CN"/>
        </w:rPr>
      </w:pPr>
      <w:bookmarkStart w:id="37" w:name="_Toc17673"/>
      <w:bookmarkStart w:id="38" w:name="_Toc109056862"/>
      <w:r>
        <w:rPr>
          <w:rFonts w:hint="eastAsia" w:ascii="宋体" w:hAnsi="宋体" w:eastAsia="宋体" w:cs="宋体"/>
          <w:color w:val="auto"/>
          <w:sz w:val="22"/>
          <w:szCs w:val="22"/>
          <w:lang w:val="en-US" w:eastAsia="zh-CN"/>
        </w:rPr>
        <w:t>本次需要测评的系统包括被测系统运行密不可分的物理环境、网络环境、主机及相关系统、安全管理制度等。本项目中测评目的和测评内容，必须与信息安全等级保护要求的基本安全控制要求相一致。</w:t>
      </w:r>
    </w:p>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本次测评的信息系统名称及定级如下：</w:t>
      </w:r>
    </w:p>
    <w:tbl>
      <w:tblPr>
        <w:tblStyle w:val="5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2205"/>
        <w:gridCol w:w="1194"/>
        <w:gridCol w:w="13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3" w:type="dxa"/>
            <w:tcBorders>
              <w:top w:val="single" w:color="auto" w:sz="6" w:space="0"/>
              <w:left w:val="single" w:color="auto" w:sz="6" w:space="0"/>
              <w:bottom w:val="single" w:color="auto" w:sz="6" w:space="0"/>
              <w:right w:val="single" w:color="auto" w:sz="6" w:space="0"/>
            </w:tcBorders>
            <w:shd w:val="clear" w:color="auto" w:fill="E7E6E6"/>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序号</w:t>
            </w:r>
          </w:p>
        </w:tc>
        <w:tc>
          <w:tcPr>
            <w:tcW w:w="2205" w:type="dxa"/>
            <w:tcBorders>
              <w:top w:val="single" w:color="auto" w:sz="6" w:space="0"/>
              <w:left w:val="single" w:color="auto" w:sz="6" w:space="0"/>
              <w:bottom w:val="single" w:color="auto" w:sz="6" w:space="0"/>
              <w:right w:val="single" w:color="auto" w:sz="6" w:space="0"/>
            </w:tcBorders>
            <w:shd w:val="clear" w:color="auto" w:fill="E7E6E6"/>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系统名称</w:t>
            </w:r>
          </w:p>
        </w:tc>
        <w:tc>
          <w:tcPr>
            <w:tcW w:w="1194" w:type="dxa"/>
            <w:tcBorders>
              <w:top w:val="single" w:color="auto" w:sz="6" w:space="0"/>
              <w:left w:val="single" w:color="auto" w:sz="6" w:space="0"/>
              <w:bottom w:val="single" w:color="auto" w:sz="6" w:space="0"/>
              <w:right w:val="single" w:color="auto" w:sz="6" w:space="0"/>
            </w:tcBorders>
            <w:shd w:val="clear" w:color="auto" w:fill="E7E6E6"/>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等级</w:t>
            </w:r>
          </w:p>
        </w:tc>
        <w:tc>
          <w:tcPr>
            <w:tcW w:w="1392" w:type="dxa"/>
            <w:tcBorders>
              <w:top w:val="single" w:color="auto" w:sz="6" w:space="0"/>
              <w:left w:val="single" w:color="auto" w:sz="6" w:space="0"/>
              <w:bottom w:val="single" w:color="auto" w:sz="6" w:space="0"/>
              <w:right w:val="single" w:color="auto" w:sz="6" w:space="0"/>
            </w:tcBorders>
            <w:shd w:val="clear" w:color="auto" w:fill="E7E6E6"/>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220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HIS系统</w:t>
            </w: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三级</w:t>
            </w:r>
          </w:p>
        </w:tc>
        <w:tc>
          <w:tcPr>
            <w:tcW w:w="1392" w:type="dxa"/>
            <w:vMerge w:val="restart"/>
            <w:tcBorders>
              <w:top w:val="single" w:color="auto" w:sz="6" w:space="0"/>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220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LIS系统</w:t>
            </w: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三级</w:t>
            </w:r>
          </w:p>
        </w:tc>
        <w:tc>
          <w:tcPr>
            <w:tcW w:w="1392" w:type="dxa"/>
            <w:vMerge w:val="continue"/>
            <w:tcBorders>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220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PACS系统</w:t>
            </w: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三级</w:t>
            </w:r>
          </w:p>
        </w:tc>
        <w:tc>
          <w:tcPr>
            <w:tcW w:w="1392" w:type="dxa"/>
            <w:vMerge w:val="continue"/>
            <w:tcBorders>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220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电子病历系统</w:t>
            </w: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三级</w:t>
            </w:r>
          </w:p>
        </w:tc>
        <w:tc>
          <w:tcPr>
            <w:tcW w:w="1392" w:type="dxa"/>
            <w:vMerge w:val="continue"/>
            <w:tcBorders>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220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互联网医院系统</w:t>
            </w: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三级</w:t>
            </w:r>
          </w:p>
        </w:tc>
        <w:tc>
          <w:tcPr>
            <w:tcW w:w="1392" w:type="dxa"/>
            <w:vMerge w:val="continue"/>
            <w:tcBorders>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220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集成平台</w:t>
            </w: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三级</w:t>
            </w:r>
          </w:p>
        </w:tc>
        <w:tc>
          <w:tcPr>
            <w:tcW w:w="1392" w:type="dxa"/>
            <w:vMerge w:val="continue"/>
            <w:tcBorders>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220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官方网站</w:t>
            </w:r>
          </w:p>
        </w:tc>
        <w:tc>
          <w:tcPr>
            <w:tcW w:w="1194"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三级</w:t>
            </w:r>
          </w:p>
        </w:tc>
        <w:tc>
          <w:tcPr>
            <w:tcW w:w="1392" w:type="dxa"/>
            <w:vMerge w:val="continue"/>
            <w:tcBorders>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宋体"/>
                <w:color w:val="auto"/>
                <w:sz w:val="22"/>
                <w:szCs w:val="22"/>
                <w:lang w:val="en-US" w:eastAsia="zh-CN"/>
              </w:rPr>
            </w:pPr>
          </w:p>
        </w:tc>
      </w:tr>
    </w:tbl>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（一）主要技术要求</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测评范围包括：安全物理环境、安全通信网络、安全区域边界、安全计算环境、安全管理中心、安全管理制度、安全管理机构、安全管理人员、安全建设管理、安全运维管理等方面。</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中标人根据GB/T 22239-2019《信息安全技术 网络安全等级保护基本要求》等其他相关法律法规要求，在现有应用环境下，对上述信息系统进行等保测评，对比国家信息系统网络安全等级保护的各项要求。</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技术测评部分：</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（1）安全物理环境测评（物理位置的选择、物理访问控制、防盗窃和防破坏、防雷击、防火、防水和防潮、防静电、温湿度控制、电力供应、电磁防护）；</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（2）安全通信网络测评（网络架构、通信传输、可信验证）；</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（3）安全区域边界测评（边界防护、访问控制、入侵防范、恶意代码和垃圾邮件防范、安全审计、可信验证）；</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（4）安全计算环境测评（身份鉴别、访问控制、安全审计、入侵防范、恶意代码防范、可信验证、数据完整性、数据保密性、数据备份恢复、剩余信息保护、个人信息保护）；</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（5）安全管理中心测评（系统管理、审计管理、安全管理、集中管控）。</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管理测评部分：</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（1）安全管理制度测评（安全策略、管理制度、制定和发布、评审和修订）；</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（2）安全管理机构测评（岗位设置、人员配备、授权和审批、沟通和合作、审核和检查）；</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（3）安全管理人员测评（人员录用、人员离岗、安全意识教育和培训、外部人员访问管理）；</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（4）安全建设管理测评（定级和备案、安全方案设计、产品采购和使用、自行软件开发、外包软件开发、工程实施、测试验收、系统支付、等级测评、服务供应商选择）；</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（6）在服务实施过程中,对项目进行规范化管理，确保项目服务质量可控和过程文档完整。</w:t>
      </w:r>
    </w:p>
    <w:p>
      <w:pPr>
        <w:spacing w:line="500" w:lineRule="exact"/>
        <w:ind w:firstLine="440" w:firstLineChars="200"/>
        <w:rPr>
          <w:rFonts w:hint="eastAsia" w:ascii="宋体" w:hAnsi="宋体" w:eastAsia="宋体" w:cs="宋体"/>
          <w:iCs/>
          <w:color w:val="auto"/>
          <w:sz w:val="22"/>
          <w:szCs w:val="22"/>
          <w:lang w:val="en-US" w:eastAsia="zh-CN"/>
        </w:rPr>
      </w:pPr>
      <w:bookmarkStart w:id="39" w:name="_Toc11525"/>
      <w:r>
        <w:rPr>
          <w:rFonts w:hint="eastAsia" w:ascii="宋体" w:hAnsi="宋体" w:eastAsia="宋体" w:cs="宋体"/>
          <w:iCs/>
          <w:color w:val="auto"/>
          <w:sz w:val="22"/>
          <w:szCs w:val="22"/>
          <w:lang w:val="en-US" w:eastAsia="zh-CN"/>
        </w:rPr>
        <w:t>（二）日常服务要求</w:t>
      </w:r>
      <w:bookmarkEnd w:id="39"/>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1.技术支撑服务：在项目服务周期内，协助采购人在各种重要活动期或检查工作中，向采购人提供相关的技术支撑服务（支撑服务包括网络安全、数据安全、个人信息保护等咨询服务和远程技术支持）。供应商应按照等保2.0标准成立测评服务团队，配备具备专业能力资质的技术人员为本项目服务，团队人员不少于6人（含信息安全顾问1名、项目负责人1名、团队成员4名，人员不兼任）。信息安全专家任安全服务团队的组长，同时在服务期内作为采购人信息安全顾问，现场提供7*24小时信息安全咨询服务。信息安全专家要求具备高级测评师资质或副高及以上职称，并在信息安全行业内从业经历不少于3年。承诺能在采购人需要时1小时内到现场提供支持。</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2. 数据安全合规服务：</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为落实好公网安【2025】1001号《关于进一步做好网络安全等级保护有关工作的函》中对全面开展数据资源摸底调查工作要求，在项目服务周期内容，为招标人提供数据安全相关咨询服务，以满足招标人下一步数据安全合规工作的开展，以及落实国家数据安全协调机制相关工作要求和招标人数据安全保护义务。投标人需要具有相关服务能力并提供相应的证明材料（省级及以上行政管理单位定的数据安全第三方评估机构）。</w:t>
      </w:r>
    </w:p>
    <w:p>
      <w:pPr>
        <w:spacing w:line="500" w:lineRule="exact"/>
        <w:ind w:firstLine="440" w:firstLineChars="200"/>
        <w:rPr>
          <w:rFonts w:hint="eastAsia" w:ascii="宋体" w:hAnsi="宋体" w:eastAsia="宋体" w:cs="宋体"/>
          <w:iCs/>
          <w:color w:val="auto"/>
          <w:sz w:val="22"/>
          <w:szCs w:val="22"/>
          <w:lang w:val="en-US" w:eastAsia="zh-CN"/>
        </w:rPr>
      </w:pPr>
      <w:r>
        <w:rPr>
          <w:rFonts w:hint="eastAsia" w:ascii="宋体" w:hAnsi="宋体" w:eastAsia="宋体" w:cs="宋体"/>
          <w:iCs/>
          <w:color w:val="auto"/>
          <w:sz w:val="22"/>
          <w:szCs w:val="22"/>
          <w:lang w:val="en-US" w:eastAsia="zh-CN"/>
        </w:rPr>
        <w:t>3.应急通报机制服务：供应商应为国家/省级网络与信息安全信息通报中心支撑单位，当依照渝网通[2016]11号文《重庆市网络与信息安全信息通报工作规范》要求，供应商需协助采购人的网络安全事件应急处置机制建设工作，落实本单位的网络安全应急处置通报工作，按渝网通[2016]11号文《重庆市网络与信息安全信息通报工作规范》相关工作要求开展相关通报工作，当采购人遭受网络病毒、木马、黑客入侵、DOS攻击以及其他网络安全事件时，协助客户做好应对等保监管部门的监督检查工作和做好重点领域网络安全检查的自查和协查工作。(提供近3年任意一年的证明文件）。</w:t>
      </w:r>
    </w:p>
    <w:p>
      <w:pPr>
        <w:pStyle w:val="22"/>
        <w:rPr>
          <w:rFonts w:hint="eastAsia" w:ascii="宋体" w:hAnsi="宋体" w:cs="Times New Roman"/>
          <w:color w:val="auto"/>
          <w:sz w:val="24"/>
          <w:highlight w:val="none"/>
          <w:lang w:val="en-US" w:eastAsia="zh-CN"/>
        </w:rPr>
      </w:pPr>
    </w:p>
    <w:p>
      <w:pPr>
        <w:pStyle w:val="22"/>
        <w:rPr>
          <w:rFonts w:hint="eastAsia" w:ascii="宋体" w:hAnsi="宋体" w:cs="Times New Roman"/>
          <w:color w:val="auto"/>
          <w:sz w:val="24"/>
          <w:highlight w:val="none"/>
          <w:lang w:val="en-US" w:eastAsia="zh-CN"/>
        </w:rPr>
      </w:pPr>
    </w:p>
    <w:p>
      <w:pPr>
        <w:pStyle w:val="22"/>
        <w:rPr>
          <w:rFonts w:hint="eastAsia" w:ascii="宋体" w:hAnsi="宋体" w:cs="Times New Roman"/>
          <w:color w:val="auto"/>
          <w:sz w:val="24"/>
          <w:highlight w:val="none"/>
          <w:lang w:val="en-US" w:eastAsia="zh-CN"/>
        </w:rPr>
      </w:pPr>
    </w:p>
    <w:p>
      <w:pPr>
        <w:pStyle w:val="3"/>
        <w:numPr>
          <w:ilvl w:val="0"/>
          <w:numId w:val="12"/>
        </w:numPr>
        <w:jc w:val="center"/>
        <w:rPr>
          <w:rFonts w:hint="eastAsia" w:cs="Times New Roman"/>
          <w:color w:val="auto"/>
          <w:sz w:val="36"/>
          <w:szCs w:val="36"/>
          <w:highlight w:val="none"/>
        </w:rPr>
      </w:pPr>
      <w:r>
        <w:rPr>
          <w:rFonts w:hint="eastAsia" w:cs="Times New Roman"/>
          <w:color w:val="auto"/>
          <w:sz w:val="36"/>
          <w:szCs w:val="36"/>
          <w:highlight w:val="none"/>
        </w:rPr>
        <w:t>项目商务需求</w:t>
      </w:r>
      <w:bookmarkEnd w:id="37"/>
      <w:bookmarkEnd w:id="38"/>
    </w:p>
    <w:p>
      <w:pPr>
        <w:spacing w:line="360" w:lineRule="auto"/>
        <w:rPr>
          <w:rFonts w:ascii="宋体" w:hAnsi="宋体" w:cs="宋体"/>
          <w:color w:val="auto"/>
          <w:sz w:val="24"/>
          <w:szCs w:val="24"/>
          <w:highlight w:val="none"/>
        </w:rPr>
      </w:pPr>
      <w:bookmarkStart w:id="40" w:name="_Toc344475120"/>
      <w:bookmarkStart w:id="41" w:name="_Toc29474"/>
      <w:bookmarkStart w:id="42" w:name="_Toc487204789"/>
      <w:r>
        <w:rPr>
          <w:rFonts w:hint="eastAsia" w:ascii="宋体" w:hAnsi="宋体"/>
          <w:b/>
          <w:bCs/>
          <w:color w:val="auto"/>
          <w:sz w:val="24"/>
          <w:szCs w:val="24"/>
          <w:highlight w:val="none"/>
        </w:rPr>
        <w:t>注：本篇项目商务需求为符合性审查中的实质性要求，响应文件若不满足按无效竞采处理。</w:t>
      </w:r>
    </w:p>
    <w:bookmarkEnd w:id="40"/>
    <w:bookmarkEnd w:id="41"/>
    <w:bookmarkEnd w:id="42"/>
    <w:p>
      <w:pPr>
        <w:pStyle w:val="4"/>
        <w:pageBreakBefore w:val="0"/>
        <w:numPr>
          <w:ilvl w:val="0"/>
          <w:numId w:val="14"/>
        </w:numPr>
        <w:kinsoku/>
        <w:overflowPunct/>
        <w:topLinePunct w:val="0"/>
        <w:autoSpaceDE/>
        <w:autoSpaceDN/>
        <w:bidi w:val="0"/>
        <w:adjustRightInd/>
        <w:spacing w:before="0" w:after="0" w:line="360" w:lineRule="auto"/>
        <w:textAlignment w:val="auto"/>
        <w:rPr>
          <w:rFonts w:hint="eastAsia" w:ascii="宋体" w:hAnsi="宋体" w:cs="宋体"/>
          <w:color w:val="auto"/>
          <w:sz w:val="30"/>
          <w:szCs w:val="30"/>
          <w:highlight w:val="none"/>
        </w:rPr>
      </w:pPr>
      <w:bookmarkStart w:id="43" w:name="_Toc17300"/>
      <w:bookmarkStart w:id="44" w:name="_Toc109056863"/>
      <w:r>
        <w:rPr>
          <w:rFonts w:hint="eastAsia" w:ascii="宋体" w:hAnsi="宋体" w:cs="宋体"/>
          <w:color w:val="auto"/>
          <w:sz w:val="30"/>
          <w:szCs w:val="30"/>
          <w:highlight w:val="none"/>
        </w:rPr>
        <w:t>服务时间</w:t>
      </w:r>
      <w:bookmarkEnd w:id="43"/>
      <w:bookmarkEnd w:id="44"/>
      <w:bookmarkStart w:id="45" w:name="_Toc67"/>
      <w:bookmarkStart w:id="46" w:name="_Toc109056864"/>
    </w:p>
    <w:p>
      <w:pPr>
        <w:pStyle w:val="4"/>
        <w:pageBreakBefore w:val="0"/>
        <w:numPr>
          <w:ilvl w:val="0"/>
          <w:numId w:val="0"/>
        </w:numPr>
        <w:kinsoku/>
        <w:overflowPunct/>
        <w:topLinePunct w:val="0"/>
        <w:autoSpaceDE/>
        <w:autoSpaceDN/>
        <w:bidi w:val="0"/>
        <w:adjustRightInd/>
        <w:spacing w:before="0" w:after="0" w:line="360" w:lineRule="auto"/>
        <w:ind w:firstLine="220" w:firstLineChars="100"/>
        <w:textAlignment w:val="auto"/>
        <w:rPr>
          <w:rFonts w:hint="eastAsia" w:ascii="宋体" w:hAnsi="宋体" w:eastAsia="宋体" w:cs="宋体"/>
          <w:b w:val="0"/>
          <w:iCs/>
          <w:color w:val="auto"/>
          <w:kern w:val="2"/>
          <w:sz w:val="22"/>
          <w:szCs w:val="22"/>
          <w:lang w:val="en-US" w:eastAsia="zh-CN" w:bidi="ar-SA"/>
        </w:rPr>
      </w:pPr>
      <w:r>
        <w:rPr>
          <w:rFonts w:hint="eastAsia" w:ascii="宋体" w:hAnsi="宋体" w:eastAsia="宋体" w:cs="宋体"/>
          <w:b w:val="0"/>
          <w:iCs/>
          <w:color w:val="auto"/>
          <w:kern w:val="2"/>
          <w:sz w:val="22"/>
          <w:szCs w:val="22"/>
          <w:lang w:val="en-US" w:eastAsia="zh-Hans" w:bidi="ar-SA"/>
        </w:rPr>
        <w:t>期限：</w:t>
      </w:r>
      <w:r>
        <w:rPr>
          <w:rFonts w:hint="eastAsia" w:ascii="宋体" w:hAnsi="宋体" w:eastAsia="宋体" w:cs="宋体"/>
          <w:b w:val="0"/>
          <w:bCs/>
          <w:iCs/>
          <w:color w:val="auto"/>
          <w:kern w:val="2"/>
          <w:sz w:val="22"/>
          <w:szCs w:val="22"/>
          <w:lang w:val="en-US" w:eastAsia="zh-CN" w:bidi="ar-SA"/>
        </w:rPr>
        <w:t>自合同签订之日起1年；签订合同之日起，60个工作日出具最终合格</w:t>
      </w:r>
      <w:r>
        <w:rPr>
          <w:rFonts w:hint="eastAsia" w:ascii="宋体" w:hAnsi="宋体" w:eastAsia="宋体" w:cs="宋体"/>
          <w:b w:val="0"/>
          <w:iCs/>
          <w:color w:val="auto"/>
          <w:kern w:val="2"/>
          <w:sz w:val="22"/>
          <w:szCs w:val="22"/>
          <w:lang w:val="en-US" w:eastAsia="zh-CN" w:bidi="ar-SA"/>
        </w:rPr>
        <w:t>的测评报告。</w:t>
      </w:r>
    </w:p>
    <w:p>
      <w:pPr>
        <w:pStyle w:val="4"/>
        <w:pageBreakBefore w:val="0"/>
        <w:numPr>
          <w:ilvl w:val="0"/>
          <w:numId w:val="0"/>
        </w:numPr>
        <w:kinsoku/>
        <w:overflowPunct/>
        <w:topLinePunct w:val="0"/>
        <w:autoSpaceDE/>
        <w:autoSpaceDN/>
        <w:bidi w:val="0"/>
        <w:adjustRightInd/>
        <w:spacing w:before="0" w:after="0" w:line="360" w:lineRule="auto"/>
        <w:textAlignment w:val="auto"/>
        <w:rPr>
          <w:rFonts w:ascii="宋体" w:hAnsi="宋体" w:cs="宋体"/>
          <w:color w:val="auto"/>
          <w:sz w:val="30"/>
          <w:szCs w:val="30"/>
          <w:highlight w:val="none"/>
        </w:rPr>
      </w:pPr>
      <w:r>
        <w:rPr>
          <w:rFonts w:hint="eastAsia" w:ascii="宋体" w:hAnsi="宋体" w:cs="宋体"/>
          <w:color w:val="auto"/>
          <w:sz w:val="30"/>
          <w:szCs w:val="30"/>
          <w:highlight w:val="none"/>
        </w:rPr>
        <w:t>二、服务地点</w:t>
      </w:r>
      <w:bookmarkEnd w:id="45"/>
      <w:bookmarkEnd w:id="46"/>
    </w:p>
    <w:p>
      <w:pPr>
        <w:pStyle w:val="69"/>
        <w:pageBreakBefore w:val="0"/>
        <w:kinsoku/>
        <w:overflowPunct/>
        <w:topLinePunct w:val="0"/>
        <w:autoSpaceDE/>
        <w:autoSpaceDN/>
        <w:bidi w:val="0"/>
        <w:adjustRightInd/>
        <w:spacing w:line="360" w:lineRule="auto"/>
        <w:ind w:left="0" w:firstLine="560"/>
        <w:textAlignment w:val="auto"/>
        <w:rPr>
          <w:rFonts w:hint="eastAsia" w:ascii="宋体" w:hAnsi="宋体" w:eastAsia="宋体" w:cs="方正仿宋_GBK"/>
          <w:b w:val="0"/>
          <w:color w:val="auto"/>
          <w:kern w:val="2"/>
          <w:sz w:val="24"/>
          <w:szCs w:val="24"/>
          <w:highlight w:val="none"/>
          <w:lang w:val="en-US" w:eastAsia="zh-CN" w:bidi="ar-SA"/>
        </w:rPr>
      </w:pPr>
      <w:bookmarkStart w:id="47" w:name="_Toc109056865"/>
      <w:bookmarkStart w:id="48" w:name="_Toc31604"/>
      <w:r>
        <w:rPr>
          <w:rFonts w:hint="eastAsia" w:ascii="宋体" w:hAnsi="宋体" w:eastAsia="宋体" w:cs="宋体"/>
          <w:iCs/>
          <w:color w:val="auto"/>
          <w:sz w:val="22"/>
          <w:szCs w:val="22"/>
        </w:rPr>
        <w:t>重庆市沙坪坝区人民医院新院区、三峡</w:t>
      </w:r>
      <w:r>
        <w:rPr>
          <w:rFonts w:hint="eastAsia" w:ascii="宋体" w:hAnsi="宋体" w:eastAsia="宋体" w:cs="宋体"/>
          <w:iCs/>
          <w:color w:val="auto"/>
          <w:sz w:val="22"/>
          <w:szCs w:val="22"/>
          <w:lang w:val="en-US" w:eastAsia="zh-CN"/>
        </w:rPr>
        <w:t>广场</w:t>
      </w:r>
      <w:r>
        <w:rPr>
          <w:rFonts w:hint="eastAsia" w:ascii="宋体" w:hAnsi="宋体" w:eastAsia="宋体" w:cs="宋体"/>
          <w:iCs/>
          <w:color w:val="auto"/>
          <w:sz w:val="22"/>
          <w:szCs w:val="22"/>
        </w:rPr>
        <w:t>院区</w:t>
      </w:r>
      <w:r>
        <w:rPr>
          <w:rFonts w:hint="eastAsia"/>
          <w:color w:val="auto"/>
          <w:sz w:val="24"/>
          <w:szCs w:val="24"/>
          <w:lang w:val="en-US" w:eastAsia="zh-CN"/>
        </w:rPr>
        <w:t>。</w:t>
      </w:r>
    </w:p>
    <w:bookmarkEnd w:id="47"/>
    <w:bookmarkEnd w:id="48"/>
    <w:p>
      <w:pPr>
        <w:pStyle w:val="4"/>
        <w:pageBreakBefore w:val="0"/>
        <w:kinsoku/>
        <w:overflowPunct/>
        <w:topLinePunct w:val="0"/>
        <w:autoSpaceDE/>
        <w:autoSpaceDN/>
        <w:bidi w:val="0"/>
        <w:adjustRightInd/>
        <w:spacing w:before="0" w:after="0" w:line="360" w:lineRule="auto"/>
        <w:textAlignment w:val="auto"/>
        <w:rPr>
          <w:rFonts w:ascii="宋体" w:hAnsi="宋体" w:cs="宋体"/>
          <w:color w:val="auto"/>
          <w:sz w:val="30"/>
          <w:szCs w:val="30"/>
          <w:highlight w:val="none"/>
        </w:rPr>
      </w:pPr>
      <w:bookmarkStart w:id="49" w:name="_Toc109056866"/>
      <w:bookmarkStart w:id="50" w:name="_Toc10134"/>
      <w:r>
        <w:rPr>
          <w:rFonts w:hint="eastAsia" w:ascii="宋体" w:hAnsi="宋体" w:cs="宋体"/>
          <w:color w:val="auto"/>
          <w:sz w:val="30"/>
          <w:szCs w:val="30"/>
          <w:highlight w:val="none"/>
          <w:lang w:val="en-US" w:eastAsia="zh-CN"/>
        </w:rPr>
        <w:t>三</w:t>
      </w:r>
      <w:r>
        <w:rPr>
          <w:rFonts w:hint="eastAsia" w:ascii="宋体" w:hAnsi="宋体" w:cs="宋体"/>
          <w:color w:val="auto"/>
          <w:sz w:val="30"/>
          <w:szCs w:val="30"/>
          <w:highlight w:val="none"/>
        </w:rPr>
        <w:t>、</w:t>
      </w:r>
      <w:bookmarkEnd w:id="49"/>
      <w:bookmarkStart w:id="51" w:name="_Toc109056867"/>
      <w:r>
        <w:rPr>
          <w:rFonts w:hint="eastAsia" w:ascii="宋体" w:hAnsi="宋体" w:cs="宋体"/>
          <w:color w:val="auto"/>
          <w:sz w:val="30"/>
          <w:szCs w:val="30"/>
          <w:highlight w:val="none"/>
        </w:rPr>
        <w:t>付款方式</w:t>
      </w:r>
      <w:bookmarkEnd w:id="50"/>
      <w:bookmarkEnd w:id="51"/>
    </w:p>
    <w:p>
      <w:pPr>
        <w:pageBreakBefore w:val="0"/>
        <w:kinsoku/>
        <w:overflowPunct/>
        <w:topLinePunct w:val="0"/>
        <w:autoSpaceDE/>
        <w:autoSpaceDN/>
        <w:bidi w:val="0"/>
        <w:adjustRightInd/>
        <w:spacing w:line="360" w:lineRule="auto"/>
        <w:ind w:firstLine="440" w:firstLineChars="200"/>
        <w:textAlignment w:val="auto"/>
        <w:rPr>
          <w:rFonts w:hint="eastAsia" w:ascii="宋体" w:hAnsi="宋体" w:eastAsia="宋体" w:cs="宋体"/>
          <w:iCs/>
          <w:color w:val="auto"/>
          <w:sz w:val="22"/>
          <w:szCs w:val="22"/>
          <w:lang w:val="en-US" w:eastAsia="zh-CN"/>
        </w:rPr>
      </w:pPr>
      <w:bookmarkStart w:id="52" w:name="_Toc30139"/>
      <w:bookmarkStart w:id="53" w:name="_Toc109056868"/>
      <w:r>
        <w:rPr>
          <w:rFonts w:hint="eastAsia" w:ascii="宋体" w:hAnsi="宋体" w:eastAsia="宋体" w:cs="宋体"/>
          <w:iCs/>
          <w:color w:val="auto"/>
          <w:sz w:val="22"/>
          <w:szCs w:val="22"/>
          <w:lang w:val="en-US" w:eastAsia="zh-CN"/>
        </w:rPr>
        <w:t>合同签订后，中标单位开具有效发票，采购人验票后，于15个工作日内向中标单位支付合同总金额30%；一年后采购人提供付款申请书，采购人确认后15个工作日内支付剩余70%。</w:t>
      </w:r>
    </w:p>
    <w:p>
      <w:pPr>
        <w:pStyle w:val="4"/>
        <w:pageBreakBefore w:val="0"/>
        <w:kinsoku/>
        <w:overflowPunct/>
        <w:topLinePunct w:val="0"/>
        <w:autoSpaceDE/>
        <w:autoSpaceDN/>
        <w:bidi w:val="0"/>
        <w:adjustRightInd/>
        <w:spacing w:before="0" w:after="0" w:line="360" w:lineRule="auto"/>
        <w:textAlignment w:val="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四、服务验收标准</w:t>
      </w:r>
    </w:p>
    <w:p>
      <w:pPr>
        <w:pStyle w:val="4"/>
        <w:pageBreakBefore w:val="0"/>
        <w:numPr>
          <w:ilvl w:val="0"/>
          <w:numId w:val="0"/>
        </w:numPr>
        <w:kinsoku/>
        <w:overflowPunct/>
        <w:topLinePunct w:val="0"/>
        <w:autoSpaceDE/>
        <w:autoSpaceDN/>
        <w:bidi w:val="0"/>
        <w:adjustRightInd/>
        <w:spacing w:before="0" w:after="0" w:line="360" w:lineRule="auto"/>
        <w:ind w:leftChars="0" w:firstLine="440" w:firstLineChars="200"/>
        <w:textAlignment w:val="auto"/>
        <w:rPr>
          <w:rFonts w:hint="eastAsia" w:ascii="宋体" w:hAnsi="宋体" w:eastAsia="宋体" w:cs="宋体"/>
          <w:b w:val="0"/>
          <w:iCs/>
          <w:color w:val="auto"/>
          <w:kern w:val="2"/>
          <w:sz w:val="22"/>
          <w:szCs w:val="22"/>
          <w:lang w:val="en-US" w:eastAsia="zh-CN" w:bidi="ar-SA"/>
        </w:rPr>
      </w:pPr>
      <w:r>
        <w:rPr>
          <w:rFonts w:hint="eastAsia" w:ascii="宋体" w:hAnsi="宋体" w:eastAsia="宋体" w:cs="宋体"/>
          <w:b w:val="0"/>
          <w:iCs/>
          <w:color w:val="auto"/>
          <w:kern w:val="2"/>
          <w:sz w:val="22"/>
          <w:szCs w:val="22"/>
          <w:lang w:val="en-US" w:eastAsia="zh-CN" w:bidi="ar-SA"/>
        </w:rPr>
        <w:t>提供三级等级保护测评文件，由采购人对服务进行验收。</w:t>
      </w:r>
    </w:p>
    <w:p>
      <w:pPr>
        <w:pStyle w:val="4"/>
        <w:pageBreakBefore w:val="0"/>
        <w:kinsoku/>
        <w:overflowPunct/>
        <w:topLinePunct w:val="0"/>
        <w:autoSpaceDE/>
        <w:autoSpaceDN/>
        <w:bidi w:val="0"/>
        <w:adjustRightInd/>
        <w:spacing w:before="0" w:after="0" w:line="360" w:lineRule="auto"/>
        <w:textAlignment w:val="auto"/>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五、</w:t>
      </w:r>
      <w:bookmarkEnd w:id="52"/>
      <w:bookmarkEnd w:id="53"/>
      <w:r>
        <w:rPr>
          <w:rFonts w:hint="eastAsia" w:ascii="宋体" w:hAnsi="宋体" w:cs="宋体"/>
          <w:color w:val="auto"/>
          <w:sz w:val="30"/>
          <w:szCs w:val="30"/>
          <w:highlight w:val="none"/>
          <w:lang w:val="en-US" w:eastAsia="zh-CN"/>
        </w:rPr>
        <w:t>人员配备</w:t>
      </w:r>
    </w:p>
    <w:p>
      <w:pPr>
        <w:pageBreakBefore w:val="0"/>
        <w:kinsoku/>
        <w:overflowPunct/>
        <w:topLinePunct w:val="0"/>
        <w:autoSpaceDE/>
        <w:autoSpaceDN/>
        <w:bidi w:val="0"/>
        <w:adjustRightInd/>
        <w:spacing w:line="360" w:lineRule="auto"/>
        <w:ind w:firstLine="440" w:firstLineChars="200"/>
        <w:textAlignment w:val="auto"/>
        <w:rPr>
          <w:rFonts w:hint="eastAsia" w:ascii="宋体" w:hAnsi="宋体" w:eastAsia="宋体" w:cs="方正仿宋_GBK"/>
          <w:b w:val="0"/>
          <w:color w:val="auto"/>
          <w:kern w:val="2"/>
          <w:sz w:val="24"/>
          <w:szCs w:val="24"/>
          <w:highlight w:val="none"/>
          <w:lang w:val="en-US" w:eastAsia="zh-CN" w:bidi="ar-SA"/>
        </w:rPr>
      </w:pPr>
      <w:bookmarkStart w:id="54" w:name="_Toc20636"/>
      <w:bookmarkStart w:id="55" w:name="_Toc344475123"/>
      <w:bookmarkStart w:id="56" w:name="_Toc109056869"/>
      <w:bookmarkStart w:id="57" w:name="_Toc403569793"/>
      <w:r>
        <w:rPr>
          <w:rFonts w:hint="eastAsia" w:ascii="宋体" w:hAnsi="宋体" w:eastAsia="宋体" w:cs="宋体"/>
          <w:iCs/>
          <w:color w:val="auto"/>
          <w:sz w:val="22"/>
          <w:szCs w:val="22"/>
          <w:lang w:val="en-US" w:eastAsia="zh-CN"/>
        </w:rPr>
        <w:t>成交供应商必须为本项目成立等级保护测评小组，测评人员均具有公安部认证的测评师证书，持证上岗。测评小组至少6人构成，成交供应商应为本项目指定一名高级测评师为项目负责人并到现场主持测评工作。现场测评人员必须为测评小组成员，持证上岗。提供承诺函并加盖供应商单位公章。</w:t>
      </w:r>
    </w:p>
    <w:p>
      <w:pPr>
        <w:pStyle w:val="4"/>
        <w:pageBreakBefore w:val="0"/>
        <w:numPr>
          <w:ilvl w:val="0"/>
          <w:numId w:val="0"/>
        </w:numPr>
        <w:kinsoku/>
        <w:overflowPunct/>
        <w:topLinePunct w:val="0"/>
        <w:autoSpaceDE/>
        <w:autoSpaceDN/>
        <w:bidi w:val="0"/>
        <w:adjustRightInd/>
        <w:spacing w:before="0" w:after="0" w:line="360" w:lineRule="auto"/>
        <w:textAlignment w:val="auto"/>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六、</w:t>
      </w:r>
      <w:r>
        <w:rPr>
          <w:rFonts w:hint="eastAsia" w:ascii="宋体" w:hAnsi="宋体" w:eastAsia="宋体" w:cs="宋体"/>
          <w:color w:val="auto"/>
          <w:sz w:val="30"/>
          <w:szCs w:val="30"/>
          <w:highlight w:val="none"/>
          <w:lang w:val="en-US" w:eastAsia="zh-CN"/>
        </w:rPr>
        <w:t>业绩要求</w:t>
      </w:r>
    </w:p>
    <w:p>
      <w:pPr>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投标人至少提供一例与本项目类似的业绩证明，提供2022年07月01日起类似项目业绩合同案例证明材料。（投标人或投标产品制造商的业绩均可）</w:t>
      </w:r>
    </w:p>
    <w:p>
      <w:pPr>
        <w:pStyle w:val="4"/>
        <w:pageBreakBefore w:val="0"/>
        <w:kinsoku/>
        <w:overflowPunct/>
        <w:topLinePunct w:val="0"/>
        <w:autoSpaceDE/>
        <w:autoSpaceDN/>
        <w:bidi w:val="0"/>
        <w:adjustRightInd/>
        <w:spacing w:before="0" w:after="0" w:line="360" w:lineRule="auto"/>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七、</w:t>
      </w:r>
      <w:r>
        <w:rPr>
          <w:rFonts w:hint="eastAsia" w:ascii="宋体" w:hAnsi="宋体" w:cs="宋体"/>
          <w:color w:val="auto"/>
          <w:sz w:val="30"/>
          <w:szCs w:val="30"/>
          <w:highlight w:val="none"/>
        </w:rPr>
        <w:t>知识产权</w:t>
      </w:r>
      <w:bookmarkEnd w:id="54"/>
      <w:bookmarkEnd w:id="55"/>
      <w:bookmarkEnd w:id="56"/>
      <w:bookmarkEnd w:id="57"/>
    </w:p>
    <w:p>
      <w:pPr>
        <w:pageBreakBefore w:val="0"/>
        <w:kinsoku/>
        <w:overflowPunct/>
        <w:topLinePunct w:val="0"/>
        <w:autoSpaceDE/>
        <w:autoSpaceDN/>
        <w:bidi w:val="0"/>
        <w:adjustRightInd/>
        <w:snapToGrid w:val="0"/>
        <w:spacing w:line="360" w:lineRule="auto"/>
        <w:ind w:firstLine="540"/>
        <w:textAlignment w:val="auto"/>
        <w:rPr>
          <w:rFonts w:ascii="宋体" w:hAnsi="宋体" w:cs="方正仿宋_GBK"/>
          <w:color w:val="auto"/>
          <w:sz w:val="24"/>
          <w:szCs w:val="24"/>
          <w:highlight w:val="none"/>
        </w:rPr>
      </w:pPr>
      <w:r>
        <w:rPr>
          <w:rFonts w:hint="eastAsia" w:ascii="宋体" w:hAnsi="宋体" w:cs="方正仿宋_GBK"/>
          <w:color w:val="auto"/>
          <w:sz w:val="24"/>
          <w:szCs w:val="24"/>
          <w:highlight w:val="none"/>
        </w:rPr>
        <w:t>采购人在中华人民共和国境内使用成交供应商提供的服务时免受第三方提出的侵犯其专利权或其它知识产权的起诉。如果第三方提出侵权指控，成交供应商应承担由此而引起的一切法律责任和费用。</w:t>
      </w:r>
      <w:bookmarkStart w:id="100" w:name="_GoBack"/>
      <w:bookmarkEnd w:id="100"/>
    </w:p>
    <w:p>
      <w:pPr>
        <w:pageBreakBefore w:val="0"/>
        <w:kinsoku/>
        <w:overflowPunct/>
        <w:topLinePunct w:val="0"/>
        <w:autoSpaceDE/>
        <w:autoSpaceDN/>
        <w:bidi w:val="0"/>
        <w:adjustRightInd/>
        <w:snapToGrid w:val="0"/>
        <w:spacing w:line="360" w:lineRule="auto"/>
        <w:ind w:firstLine="540"/>
        <w:textAlignment w:val="auto"/>
        <w:rPr>
          <w:rFonts w:ascii="宋体" w:hAnsi="宋体" w:cs="方正仿宋_GBK"/>
          <w:color w:val="auto"/>
          <w:sz w:val="24"/>
          <w:szCs w:val="24"/>
          <w:highlight w:val="none"/>
        </w:rPr>
      </w:pPr>
      <w:r>
        <w:rPr>
          <w:rFonts w:hint="eastAsia" w:ascii="宋体" w:hAnsi="宋体" w:cs="方正仿宋_GBK"/>
          <w:color w:val="auto"/>
          <w:sz w:val="24"/>
          <w:szCs w:val="24"/>
          <w:highlight w:val="none"/>
        </w:rPr>
        <w:t>（注：若涉及软件开发等服务类项目知识产权的，知识产权归采购人所有）。</w:t>
      </w:r>
    </w:p>
    <w:p>
      <w:pPr>
        <w:pStyle w:val="4"/>
        <w:pageBreakBefore w:val="0"/>
        <w:numPr>
          <w:ilvl w:val="0"/>
          <w:numId w:val="0"/>
        </w:numPr>
        <w:kinsoku/>
        <w:overflowPunct/>
        <w:topLinePunct w:val="0"/>
        <w:autoSpaceDE/>
        <w:autoSpaceDN/>
        <w:bidi w:val="0"/>
        <w:adjustRightInd/>
        <w:spacing w:before="0" w:after="0" w:line="360" w:lineRule="auto"/>
        <w:textAlignment w:val="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八、安全条款</w:t>
      </w:r>
    </w:p>
    <w:p>
      <w:pPr>
        <w:pageBreakBefore w:val="0"/>
        <w:kinsoku/>
        <w:overflowPunct/>
        <w:topLinePunct w:val="0"/>
        <w:autoSpaceDE/>
        <w:autoSpaceDN/>
        <w:bidi w:val="0"/>
        <w:adjustRightInd/>
        <w:snapToGrid w:val="0"/>
        <w:spacing w:line="360" w:lineRule="auto"/>
        <w:ind w:firstLine="540"/>
        <w:textAlignment w:val="auto"/>
        <w:rPr>
          <w:rFonts w:hint="eastAsia" w:ascii="宋体" w:hAnsi="宋体" w:cs="方正仿宋_GBK"/>
          <w:color w:val="auto"/>
          <w:sz w:val="24"/>
          <w:szCs w:val="24"/>
          <w:highlight w:val="none"/>
        </w:rPr>
      </w:pPr>
      <w:bookmarkStart w:id="58" w:name="_Toc30747"/>
      <w:bookmarkStart w:id="59" w:name="_Toc109056871"/>
      <w:bookmarkStart w:id="60" w:name="_Toc403569795"/>
      <w:r>
        <w:rPr>
          <w:rFonts w:hint="eastAsia" w:ascii="宋体" w:hAnsi="宋体" w:cs="方正仿宋_GBK"/>
          <w:color w:val="auto"/>
          <w:sz w:val="24"/>
          <w:szCs w:val="24"/>
          <w:highlight w:val="none"/>
          <w:lang w:eastAsia="zh-CN"/>
        </w:rPr>
        <w:t>（</w:t>
      </w:r>
      <w:r>
        <w:rPr>
          <w:rFonts w:hint="eastAsia" w:ascii="宋体" w:hAnsi="宋体" w:cs="方正仿宋_GBK"/>
          <w:color w:val="auto"/>
          <w:sz w:val="24"/>
          <w:szCs w:val="24"/>
          <w:highlight w:val="none"/>
          <w:lang w:val="en-US" w:eastAsia="zh-CN"/>
        </w:rPr>
        <w:t>1</w:t>
      </w:r>
      <w:r>
        <w:rPr>
          <w:rFonts w:hint="eastAsia" w:ascii="宋体" w:hAnsi="宋体" w:cs="方正仿宋_GBK"/>
          <w:color w:val="auto"/>
          <w:sz w:val="24"/>
          <w:szCs w:val="24"/>
          <w:highlight w:val="none"/>
          <w:lang w:eastAsia="zh-CN"/>
        </w:rPr>
        <w:t>）</w:t>
      </w:r>
      <w:r>
        <w:rPr>
          <w:rFonts w:hint="eastAsia" w:ascii="宋体" w:hAnsi="宋体" w:cs="方正仿宋_GBK"/>
          <w:color w:val="auto"/>
          <w:sz w:val="24"/>
          <w:szCs w:val="24"/>
          <w:highlight w:val="none"/>
        </w:rPr>
        <w:t>安全责任及措施</w:t>
      </w:r>
    </w:p>
    <w:p>
      <w:pPr>
        <w:pageBreakBefore w:val="0"/>
        <w:kinsoku/>
        <w:overflowPunct/>
        <w:topLinePunct w:val="0"/>
        <w:autoSpaceDE/>
        <w:autoSpaceDN/>
        <w:bidi w:val="0"/>
        <w:adjustRightInd/>
        <w:snapToGrid w:val="0"/>
        <w:spacing w:line="360" w:lineRule="auto"/>
        <w:ind w:firstLine="540"/>
        <w:textAlignment w:val="auto"/>
        <w:rPr>
          <w:rFonts w:hint="eastAsia" w:ascii="宋体" w:hAnsi="宋体" w:cs="方正仿宋_GBK"/>
          <w:color w:val="auto"/>
          <w:sz w:val="24"/>
          <w:szCs w:val="24"/>
          <w:highlight w:val="none"/>
        </w:rPr>
      </w:pPr>
      <w:r>
        <w:rPr>
          <w:rFonts w:hint="eastAsia" w:ascii="宋体" w:hAnsi="宋体" w:cs="方正仿宋_GBK"/>
          <w:color w:val="auto"/>
          <w:sz w:val="24"/>
          <w:szCs w:val="24"/>
          <w:highlight w:val="none"/>
          <w:lang w:val="en-US" w:eastAsia="zh-CN"/>
        </w:rPr>
        <w:t>成交供应商</w:t>
      </w:r>
      <w:r>
        <w:rPr>
          <w:rFonts w:hint="eastAsia" w:ascii="宋体" w:hAnsi="宋体" w:cs="方正仿宋_GBK"/>
          <w:color w:val="auto"/>
          <w:sz w:val="24"/>
          <w:szCs w:val="24"/>
          <w:highlight w:val="none"/>
        </w:rPr>
        <w:t>需遵循安全法规和标准，确保系统安全稳定。提供24/7紧急支持，快速响应系统故障。</w:t>
      </w:r>
    </w:p>
    <w:p>
      <w:pPr>
        <w:pageBreakBefore w:val="0"/>
        <w:kinsoku/>
        <w:overflowPunct/>
        <w:topLinePunct w:val="0"/>
        <w:autoSpaceDE/>
        <w:autoSpaceDN/>
        <w:bidi w:val="0"/>
        <w:adjustRightInd/>
        <w:snapToGrid w:val="0"/>
        <w:spacing w:line="360" w:lineRule="auto"/>
        <w:ind w:firstLine="540"/>
        <w:textAlignment w:val="auto"/>
        <w:rPr>
          <w:rFonts w:hint="eastAsia" w:ascii="宋体" w:hAnsi="宋体" w:cs="方正仿宋_GBK"/>
          <w:color w:val="auto"/>
          <w:sz w:val="24"/>
          <w:szCs w:val="24"/>
          <w:highlight w:val="none"/>
        </w:rPr>
      </w:pPr>
      <w:r>
        <w:rPr>
          <w:rFonts w:hint="eastAsia" w:ascii="宋体" w:hAnsi="宋体" w:cs="方正仿宋_GBK"/>
          <w:color w:val="auto"/>
          <w:sz w:val="24"/>
          <w:szCs w:val="24"/>
          <w:highlight w:val="none"/>
          <w:lang w:val="en-US" w:eastAsia="zh-CN"/>
        </w:rPr>
        <w:t>（2</w:t>
      </w:r>
      <w:r>
        <w:rPr>
          <w:rFonts w:hint="eastAsia" w:ascii="宋体" w:hAnsi="宋体" w:cs="方正仿宋_GBK"/>
          <w:color w:val="auto"/>
          <w:sz w:val="24"/>
          <w:szCs w:val="24"/>
          <w:highlight w:val="none"/>
          <w:lang w:eastAsia="zh-CN"/>
        </w:rPr>
        <w:t>）</w:t>
      </w:r>
      <w:r>
        <w:rPr>
          <w:rFonts w:hint="eastAsia" w:ascii="宋体" w:hAnsi="宋体" w:cs="方正仿宋_GBK"/>
          <w:color w:val="auto"/>
          <w:sz w:val="24"/>
          <w:szCs w:val="24"/>
          <w:highlight w:val="none"/>
        </w:rPr>
        <w:t>保密与数据保护</w:t>
      </w:r>
    </w:p>
    <w:p>
      <w:pPr>
        <w:pageBreakBefore w:val="0"/>
        <w:kinsoku/>
        <w:overflowPunct/>
        <w:topLinePunct w:val="0"/>
        <w:autoSpaceDE/>
        <w:autoSpaceDN/>
        <w:bidi w:val="0"/>
        <w:adjustRightInd/>
        <w:snapToGrid w:val="0"/>
        <w:spacing w:line="360" w:lineRule="auto"/>
        <w:ind w:firstLine="540"/>
        <w:textAlignment w:val="auto"/>
        <w:rPr>
          <w:rFonts w:hint="eastAsia" w:ascii="宋体" w:hAnsi="宋体" w:cs="方正仿宋_GBK"/>
          <w:color w:val="auto"/>
          <w:sz w:val="24"/>
          <w:szCs w:val="24"/>
          <w:highlight w:val="none"/>
        </w:rPr>
      </w:pPr>
      <w:r>
        <w:rPr>
          <w:rFonts w:hint="eastAsia" w:ascii="宋体" w:hAnsi="宋体" w:cs="方正仿宋_GBK"/>
          <w:color w:val="auto"/>
          <w:sz w:val="24"/>
          <w:szCs w:val="24"/>
          <w:highlight w:val="none"/>
        </w:rPr>
        <w:t>保密义务：对客户敏感信息严格保密，保护用户个人隐私，防止用户个人信息被滥用或泄露。数据保护：确保客户数据的完整性、可用性和保密性。遵守适用的数据保护法规和标准。</w:t>
      </w:r>
    </w:p>
    <w:p>
      <w:pPr>
        <w:pageBreakBefore w:val="0"/>
        <w:kinsoku/>
        <w:overflowPunct/>
        <w:topLinePunct w:val="0"/>
        <w:autoSpaceDE/>
        <w:autoSpaceDN/>
        <w:bidi w:val="0"/>
        <w:adjustRightInd/>
        <w:snapToGrid w:val="0"/>
        <w:spacing w:line="360" w:lineRule="auto"/>
        <w:ind w:firstLine="540"/>
        <w:textAlignment w:val="auto"/>
        <w:rPr>
          <w:rFonts w:hint="eastAsia" w:ascii="宋体" w:hAnsi="宋体" w:cs="方正仿宋_GBK"/>
          <w:color w:val="auto"/>
          <w:sz w:val="24"/>
          <w:szCs w:val="24"/>
          <w:highlight w:val="none"/>
        </w:rPr>
      </w:pPr>
      <w:r>
        <w:rPr>
          <w:rFonts w:hint="eastAsia" w:ascii="宋体" w:hAnsi="宋体" w:cs="方正仿宋_GBK"/>
          <w:color w:val="auto"/>
          <w:sz w:val="24"/>
          <w:szCs w:val="24"/>
          <w:highlight w:val="none"/>
          <w:lang w:eastAsia="zh-CN"/>
        </w:rPr>
        <w:t>（</w:t>
      </w:r>
      <w:r>
        <w:rPr>
          <w:rFonts w:hint="eastAsia" w:ascii="宋体" w:hAnsi="宋体" w:cs="方正仿宋_GBK"/>
          <w:color w:val="auto"/>
          <w:sz w:val="24"/>
          <w:szCs w:val="24"/>
          <w:highlight w:val="none"/>
          <w:lang w:val="en-US" w:eastAsia="zh-CN"/>
        </w:rPr>
        <w:t>3</w:t>
      </w:r>
      <w:r>
        <w:rPr>
          <w:rFonts w:hint="eastAsia" w:ascii="宋体" w:hAnsi="宋体" w:cs="方正仿宋_GBK"/>
          <w:color w:val="auto"/>
          <w:sz w:val="24"/>
          <w:szCs w:val="24"/>
          <w:highlight w:val="none"/>
          <w:lang w:eastAsia="zh-CN"/>
        </w:rPr>
        <w:t>）</w:t>
      </w:r>
      <w:r>
        <w:rPr>
          <w:rFonts w:hint="eastAsia" w:ascii="宋体" w:hAnsi="宋体" w:cs="方正仿宋_GBK"/>
          <w:color w:val="auto"/>
          <w:sz w:val="24"/>
          <w:szCs w:val="24"/>
          <w:highlight w:val="none"/>
        </w:rPr>
        <w:t>人员安全</w:t>
      </w:r>
    </w:p>
    <w:p>
      <w:pPr>
        <w:pageBreakBefore w:val="0"/>
        <w:kinsoku/>
        <w:overflowPunct/>
        <w:topLinePunct w:val="0"/>
        <w:autoSpaceDE/>
        <w:autoSpaceDN/>
        <w:bidi w:val="0"/>
        <w:adjustRightInd/>
        <w:snapToGrid w:val="0"/>
        <w:spacing w:line="360" w:lineRule="auto"/>
        <w:ind w:firstLine="540"/>
        <w:textAlignment w:val="auto"/>
        <w:rPr>
          <w:rFonts w:hint="eastAsia" w:ascii="宋体" w:hAnsi="宋体" w:cs="方正仿宋_GBK"/>
          <w:color w:val="auto"/>
          <w:sz w:val="24"/>
          <w:szCs w:val="24"/>
          <w:highlight w:val="none"/>
        </w:rPr>
      </w:pPr>
      <w:r>
        <w:rPr>
          <w:rFonts w:hint="eastAsia" w:ascii="宋体" w:hAnsi="宋体" w:cs="方正仿宋_GBK"/>
          <w:color w:val="auto"/>
          <w:sz w:val="24"/>
          <w:szCs w:val="24"/>
          <w:highlight w:val="none"/>
        </w:rPr>
        <w:t>在服务过程中，双方自行承担己</w:t>
      </w:r>
      <w:r>
        <w:rPr>
          <w:rFonts w:hint="eastAsia" w:ascii="宋体" w:hAnsi="宋体" w:cs="方正仿宋_GBK"/>
          <w:color w:val="auto"/>
          <w:sz w:val="24"/>
          <w:szCs w:val="24"/>
          <w:highlight w:val="none"/>
          <w:lang w:val="en-US" w:eastAsia="zh-CN"/>
        </w:rPr>
        <w:t>方</w:t>
      </w:r>
      <w:r>
        <w:rPr>
          <w:rFonts w:hint="eastAsia" w:ascii="宋体" w:hAnsi="宋体" w:cs="方正仿宋_GBK"/>
          <w:color w:val="auto"/>
          <w:sz w:val="24"/>
          <w:szCs w:val="24"/>
          <w:highlight w:val="none"/>
        </w:rPr>
        <w:t>人员</w:t>
      </w:r>
      <w:r>
        <w:rPr>
          <w:rFonts w:hint="eastAsia" w:ascii="宋体" w:hAnsi="宋体" w:cs="方正仿宋_GBK"/>
          <w:color w:val="auto"/>
          <w:sz w:val="24"/>
          <w:szCs w:val="24"/>
          <w:highlight w:val="none"/>
          <w:lang w:eastAsia="zh-CN"/>
        </w:rPr>
        <w:t>的</w:t>
      </w:r>
      <w:r>
        <w:rPr>
          <w:rFonts w:hint="eastAsia" w:ascii="宋体" w:hAnsi="宋体" w:cs="方正仿宋_GBK"/>
          <w:color w:val="auto"/>
          <w:sz w:val="24"/>
          <w:szCs w:val="24"/>
          <w:highlight w:val="none"/>
          <w:lang w:val="en-US" w:eastAsia="zh-CN"/>
        </w:rPr>
        <w:t>财产和人身</w:t>
      </w:r>
      <w:r>
        <w:rPr>
          <w:rFonts w:hint="eastAsia" w:ascii="宋体" w:hAnsi="宋体" w:cs="方正仿宋_GBK"/>
          <w:color w:val="auto"/>
          <w:sz w:val="24"/>
          <w:szCs w:val="24"/>
          <w:highlight w:val="none"/>
        </w:rPr>
        <w:t>安全。</w:t>
      </w:r>
    </w:p>
    <w:p>
      <w:pPr>
        <w:pStyle w:val="4"/>
        <w:pageBreakBefore w:val="0"/>
        <w:kinsoku/>
        <w:overflowPunct/>
        <w:topLinePunct w:val="0"/>
        <w:autoSpaceDE/>
        <w:autoSpaceDN/>
        <w:bidi w:val="0"/>
        <w:adjustRightInd/>
        <w:spacing w:before="0" w:after="0" w:line="360" w:lineRule="auto"/>
        <w:textAlignment w:val="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九、</w:t>
      </w:r>
      <w:bookmarkStart w:id="61" w:name="_Toc344475125"/>
      <w:r>
        <w:rPr>
          <w:rFonts w:hint="eastAsia" w:ascii="宋体" w:hAnsi="宋体" w:cs="宋体"/>
          <w:color w:val="auto"/>
          <w:sz w:val="30"/>
          <w:szCs w:val="30"/>
          <w:highlight w:val="none"/>
          <w:lang w:val="en-US" w:eastAsia="zh-CN"/>
        </w:rPr>
        <w:t>其他</w:t>
      </w:r>
      <w:bookmarkEnd w:id="58"/>
      <w:bookmarkEnd w:id="59"/>
      <w:bookmarkEnd w:id="60"/>
    </w:p>
    <w:bookmarkEnd w:id="61"/>
    <w:p>
      <w:pPr>
        <w:pageBreakBefore w:val="0"/>
        <w:widowControl/>
        <w:kinsoku/>
        <w:overflowPunct/>
        <w:topLinePunct w:val="0"/>
        <w:autoSpaceDE/>
        <w:autoSpaceDN/>
        <w:bidi w:val="0"/>
        <w:adjustRightInd/>
        <w:spacing w:line="360" w:lineRule="auto"/>
        <w:ind w:firstLine="470" w:firstLineChars="196"/>
        <w:jc w:val="left"/>
        <w:textAlignment w:val="auto"/>
        <w:rPr>
          <w:rFonts w:ascii="方正仿宋_GBK" w:hAnsi="方正仿宋_GBK" w:eastAsia="方正仿宋_GBK" w:cs="方正仿宋_GBK"/>
          <w:color w:val="auto"/>
          <w:sz w:val="32"/>
          <w:szCs w:val="32"/>
          <w:highlight w:val="none"/>
        </w:rPr>
      </w:pPr>
      <w:r>
        <w:rPr>
          <w:rFonts w:hint="eastAsia" w:ascii="宋体" w:hAnsi="宋体" w:cs="方正仿宋_GBK"/>
          <w:color w:val="auto"/>
          <w:sz w:val="24"/>
          <w:szCs w:val="24"/>
          <w:highlight w:val="none"/>
        </w:rPr>
        <w:t>其他未尽事宜由供需双方在采购合同中详细约定。</w:t>
      </w:r>
    </w:p>
    <w:p>
      <w:pPr>
        <w:pStyle w:val="31"/>
        <w:rPr>
          <w:color w:val="auto"/>
          <w:highlight w:val="none"/>
        </w:rPr>
      </w:pPr>
    </w:p>
    <w:p>
      <w:pPr>
        <w:widowControl/>
        <w:shd w:val="clear" w:color="auto" w:fill="FFFFFF"/>
        <w:spacing w:line="400" w:lineRule="atLeast"/>
        <w:rPr>
          <w:rFonts w:ascii="宋体" w:hAnsi="宋体" w:cs="宋体"/>
          <w:color w:val="auto"/>
          <w:kern w:val="0"/>
          <w:sz w:val="30"/>
          <w:szCs w:val="30"/>
          <w:highlight w:val="none"/>
        </w:rPr>
      </w:pPr>
    </w:p>
    <w:p>
      <w:pPr>
        <w:pStyle w:val="56"/>
        <w:rPr>
          <w:color w:val="auto"/>
          <w:kern w:val="0"/>
          <w:highlight w:val="none"/>
        </w:rPr>
      </w:pPr>
    </w:p>
    <w:p>
      <w:pPr>
        <w:rPr>
          <w:color w:val="auto"/>
          <w:kern w:val="0"/>
          <w:highlight w:val="none"/>
        </w:rPr>
      </w:pPr>
      <w:r>
        <w:rPr>
          <w:rFonts w:ascii="宋体" w:hAnsi="宋体" w:cs="宋体"/>
          <w:color w:val="auto"/>
          <w:kern w:val="0"/>
          <w:sz w:val="30"/>
          <w:szCs w:val="30"/>
          <w:highlight w:val="none"/>
        </w:rPr>
        <w:br w:type="page"/>
      </w:r>
    </w:p>
    <w:p>
      <w:pPr>
        <w:pStyle w:val="3"/>
        <w:spacing w:line="360" w:lineRule="auto"/>
        <w:ind w:firstLine="1928" w:firstLineChars="600"/>
        <w:jc w:val="both"/>
        <w:rPr>
          <w:rStyle w:val="70"/>
          <w:rFonts w:hint="eastAsia" w:ascii="宋体" w:hAnsi="宋体" w:cs="宋体"/>
          <w:b/>
          <w:color w:val="auto"/>
          <w:highlight w:val="none"/>
        </w:rPr>
      </w:pPr>
      <w:r>
        <w:rPr>
          <w:rStyle w:val="70"/>
          <w:rFonts w:hint="eastAsia" w:ascii="宋体" w:hAnsi="宋体" w:cs="宋体"/>
          <w:b/>
          <w:color w:val="auto"/>
          <w:highlight w:val="none"/>
        </w:rPr>
        <w:t>第</w:t>
      </w:r>
      <w:r>
        <w:rPr>
          <w:rStyle w:val="70"/>
          <w:rFonts w:hint="eastAsia" w:ascii="宋体" w:hAnsi="宋体" w:cs="宋体"/>
          <w:b/>
          <w:color w:val="auto"/>
          <w:highlight w:val="none"/>
          <w:lang w:val="en-US" w:eastAsia="zh-CN"/>
        </w:rPr>
        <w:t>四篇</w:t>
      </w:r>
      <w:r>
        <w:rPr>
          <w:rStyle w:val="70"/>
          <w:rFonts w:hint="eastAsia" w:ascii="宋体" w:hAnsi="宋体" w:cs="宋体"/>
          <w:b/>
          <w:color w:val="auto"/>
          <w:highlight w:val="none"/>
        </w:rPr>
        <w:t xml:space="preserve"> 合同主要条款和格式合同（样本）</w:t>
      </w:r>
    </w:p>
    <w:p>
      <w:pPr>
        <w:pStyle w:val="3"/>
        <w:spacing w:before="0" w:after="0" w:line="240" w:lineRule="auto"/>
        <w:ind w:firstLine="482"/>
        <w:rPr>
          <w:rFonts w:ascii="Times New Roman" w:hAnsi="Times New Roman" w:eastAsia="仿宋"/>
          <w:sz w:val="24"/>
          <w:highlight w:val="none"/>
        </w:rPr>
      </w:pPr>
      <w:r>
        <w:rPr>
          <w:rFonts w:ascii="Times New Roman" w:hAnsi="Times New Roman" w:eastAsia="仿宋"/>
          <w:sz w:val="24"/>
          <w:highlight w:val="none"/>
        </w:rPr>
        <w:t>一、合同主要条款</w:t>
      </w:r>
    </w:p>
    <w:p>
      <w:pPr>
        <w:snapToGrid w:val="0"/>
        <w:spacing w:line="400" w:lineRule="exact"/>
        <w:ind w:firstLine="560" w:firstLineChars="200"/>
        <w:outlineLvl w:val="0"/>
        <w:rPr>
          <w:rFonts w:eastAsia="仿宋"/>
          <w:bCs/>
          <w:highlight w:val="none"/>
        </w:rPr>
      </w:pPr>
      <w:r>
        <w:rPr>
          <w:rFonts w:eastAsia="仿宋"/>
          <w:bCs/>
          <w:highlight w:val="none"/>
        </w:rPr>
        <w:t>1.定义</w:t>
      </w:r>
    </w:p>
    <w:p>
      <w:pPr>
        <w:snapToGrid w:val="0"/>
        <w:spacing w:line="400" w:lineRule="exact"/>
        <w:ind w:firstLine="560" w:firstLineChars="200"/>
        <w:outlineLvl w:val="0"/>
        <w:rPr>
          <w:rFonts w:eastAsia="仿宋"/>
          <w:bCs/>
          <w:highlight w:val="none"/>
        </w:rPr>
      </w:pPr>
      <w:r>
        <w:rPr>
          <w:rFonts w:eastAsia="仿宋"/>
          <w:bCs/>
          <w:highlight w:val="none"/>
        </w:rPr>
        <w:t>1.1甲方（需方）即采购人，</w:t>
      </w:r>
      <w:r>
        <w:rPr>
          <w:rFonts w:hint="eastAsia" w:eastAsia="仿宋"/>
          <w:bCs/>
          <w:highlight w:val="none"/>
        </w:rPr>
        <w:t>重庆市沙坪坝区人民医院。</w:t>
      </w:r>
    </w:p>
    <w:p>
      <w:pPr>
        <w:snapToGrid w:val="0"/>
        <w:spacing w:line="400" w:lineRule="exact"/>
        <w:ind w:firstLine="560" w:firstLineChars="200"/>
        <w:outlineLvl w:val="0"/>
        <w:rPr>
          <w:rFonts w:eastAsia="仿宋"/>
          <w:bCs/>
          <w:highlight w:val="none"/>
        </w:rPr>
      </w:pPr>
      <w:r>
        <w:rPr>
          <w:rFonts w:eastAsia="仿宋"/>
          <w:bCs/>
          <w:highlight w:val="none"/>
        </w:rPr>
        <w:t>1.2乙方（供方）即中标供应商，是指中标后提供合同货物和服务的自然人、法人及其他组织。</w:t>
      </w:r>
    </w:p>
    <w:p>
      <w:pPr>
        <w:snapToGrid w:val="0"/>
        <w:spacing w:line="400" w:lineRule="exact"/>
        <w:ind w:firstLine="560" w:firstLineChars="200"/>
        <w:outlineLvl w:val="0"/>
        <w:rPr>
          <w:rFonts w:eastAsia="仿宋"/>
          <w:bCs/>
          <w:highlight w:val="none"/>
        </w:rPr>
      </w:pPr>
      <w:r>
        <w:rPr>
          <w:rFonts w:eastAsia="仿宋"/>
          <w:bCs/>
          <w:highlight w:val="none"/>
        </w:rPr>
        <w:t>1.3合同是指由甲乙双方按照</w:t>
      </w:r>
      <w:r>
        <w:rPr>
          <w:rFonts w:hint="eastAsia" w:eastAsia="仿宋"/>
          <w:bCs/>
          <w:highlight w:val="none"/>
        </w:rPr>
        <w:t>采购</w:t>
      </w:r>
      <w:r>
        <w:rPr>
          <w:rFonts w:eastAsia="仿宋"/>
          <w:bCs/>
          <w:highlight w:val="none"/>
        </w:rPr>
        <w:t>文件和投标文件的实质性内容，通过协商一致达成的书面协议。</w:t>
      </w:r>
    </w:p>
    <w:p>
      <w:pPr>
        <w:snapToGrid w:val="0"/>
        <w:spacing w:line="400" w:lineRule="exact"/>
        <w:ind w:firstLine="560" w:firstLineChars="200"/>
        <w:outlineLvl w:val="0"/>
        <w:rPr>
          <w:rFonts w:eastAsia="仿宋"/>
          <w:bCs/>
          <w:highlight w:val="none"/>
        </w:rPr>
      </w:pPr>
      <w:r>
        <w:rPr>
          <w:rFonts w:eastAsia="仿宋"/>
          <w:bCs/>
          <w:highlight w:val="none"/>
        </w:rPr>
        <w:t>1.4合同价格指以中标价格为依据，在供方全面履行合同义务后，需方应支付给供方的金额。</w:t>
      </w:r>
    </w:p>
    <w:p>
      <w:pPr>
        <w:snapToGrid w:val="0"/>
        <w:spacing w:line="400" w:lineRule="exact"/>
        <w:ind w:firstLine="560" w:firstLineChars="200"/>
        <w:outlineLvl w:val="0"/>
        <w:rPr>
          <w:rFonts w:eastAsia="仿宋"/>
          <w:bCs/>
          <w:highlight w:val="none"/>
        </w:rPr>
      </w:pPr>
      <w:r>
        <w:rPr>
          <w:rFonts w:eastAsia="仿宋"/>
          <w:bCs/>
          <w:highlight w:val="none"/>
        </w:rPr>
        <w:t>1.5技术资料是指合同货物及其相关的设计、制造、监造、检验、验收等文件（包括图纸、各种文字说明、标准）。</w:t>
      </w:r>
    </w:p>
    <w:p>
      <w:pPr>
        <w:snapToGrid w:val="0"/>
        <w:spacing w:line="400" w:lineRule="exact"/>
        <w:ind w:firstLine="560" w:firstLineChars="200"/>
        <w:outlineLvl w:val="0"/>
        <w:rPr>
          <w:rFonts w:eastAsia="仿宋"/>
          <w:bCs/>
          <w:highlight w:val="none"/>
        </w:rPr>
      </w:pPr>
      <w:r>
        <w:rPr>
          <w:rFonts w:eastAsia="仿宋"/>
          <w:bCs/>
          <w:highlight w:val="none"/>
        </w:rPr>
        <w:t>2.货物内容</w:t>
      </w:r>
    </w:p>
    <w:p>
      <w:pPr>
        <w:snapToGrid w:val="0"/>
        <w:spacing w:line="400" w:lineRule="exact"/>
        <w:ind w:firstLine="560" w:firstLineChars="200"/>
        <w:outlineLvl w:val="0"/>
        <w:rPr>
          <w:rFonts w:eastAsia="仿宋"/>
          <w:bCs/>
          <w:highlight w:val="none"/>
        </w:rPr>
      </w:pPr>
      <w:r>
        <w:rPr>
          <w:rFonts w:eastAsia="仿宋"/>
          <w:bCs/>
          <w:highlight w:val="none"/>
        </w:rPr>
        <w:t>合同包括以下内容：货物名称、型号规格、数量（单位）等内容。</w:t>
      </w:r>
    </w:p>
    <w:p>
      <w:pPr>
        <w:snapToGrid w:val="0"/>
        <w:spacing w:line="400" w:lineRule="exact"/>
        <w:ind w:firstLine="560" w:firstLineChars="200"/>
        <w:outlineLvl w:val="0"/>
        <w:rPr>
          <w:rFonts w:eastAsia="仿宋"/>
          <w:bCs/>
          <w:highlight w:val="none"/>
        </w:rPr>
      </w:pPr>
      <w:r>
        <w:rPr>
          <w:rFonts w:eastAsia="仿宋"/>
          <w:bCs/>
          <w:highlight w:val="none"/>
        </w:rPr>
        <w:t>3.合同价格</w:t>
      </w:r>
    </w:p>
    <w:p>
      <w:pPr>
        <w:snapToGrid w:val="0"/>
        <w:spacing w:line="400" w:lineRule="exact"/>
        <w:ind w:firstLine="560" w:firstLineChars="200"/>
        <w:outlineLvl w:val="0"/>
        <w:rPr>
          <w:rFonts w:eastAsia="仿宋"/>
          <w:bCs/>
          <w:highlight w:val="none"/>
        </w:rPr>
      </w:pPr>
      <w:r>
        <w:rPr>
          <w:rFonts w:eastAsia="仿宋"/>
          <w:bCs/>
          <w:highlight w:val="none"/>
        </w:rPr>
        <w:t>3.1合同价格即合同总价。</w:t>
      </w:r>
    </w:p>
    <w:p>
      <w:pPr>
        <w:snapToGrid w:val="0"/>
        <w:spacing w:line="400" w:lineRule="exact"/>
        <w:ind w:firstLine="560" w:firstLineChars="200"/>
        <w:outlineLvl w:val="0"/>
        <w:rPr>
          <w:rFonts w:eastAsia="仿宋"/>
          <w:bCs/>
          <w:highlight w:val="none"/>
        </w:rPr>
      </w:pPr>
      <w:r>
        <w:rPr>
          <w:rFonts w:eastAsia="仿宋"/>
          <w:bCs/>
          <w:highlight w:val="none"/>
        </w:rPr>
        <w:t>3.2合同价格包括合同货物、技术资料、合同货物的税费、运杂费、保险费、包装费、装卸费及与货物有关的供方应纳的税费，所有税费由乙方负担。</w:t>
      </w:r>
    </w:p>
    <w:p>
      <w:pPr>
        <w:snapToGrid w:val="0"/>
        <w:spacing w:line="400" w:lineRule="exact"/>
        <w:ind w:firstLine="560" w:firstLineChars="200"/>
        <w:outlineLvl w:val="0"/>
        <w:rPr>
          <w:rFonts w:eastAsia="仿宋"/>
          <w:bCs/>
          <w:highlight w:val="none"/>
        </w:rPr>
      </w:pPr>
      <w:r>
        <w:rPr>
          <w:rFonts w:eastAsia="仿宋"/>
          <w:bCs/>
          <w:highlight w:val="none"/>
        </w:rPr>
        <w:t>3.3合同货物单价为不变价。</w:t>
      </w:r>
    </w:p>
    <w:p>
      <w:pPr>
        <w:snapToGrid w:val="0"/>
        <w:spacing w:line="400" w:lineRule="exact"/>
        <w:ind w:firstLine="560" w:firstLineChars="200"/>
        <w:outlineLvl w:val="0"/>
        <w:rPr>
          <w:rFonts w:eastAsia="仿宋"/>
          <w:bCs/>
          <w:highlight w:val="none"/>
        </w:rPr>
      </w:pPr>
      <w:r>
        <w:rPr>
          <w:rFonts w:eastAsia="仿宋"/>
          <w:bCs/>
          <w:highlight w:val="none"/>
        </w:rPr>
        <w:t>4.转包或分包</w:t>
      </w:r>
    </w:p>
    <w:p>
      <w:pPr>
        <w:snapToGrid w:val="0"/>
        <w:spacing w:line="400" w:lineRule="exact"/>
        <w:ind w:firstLine="560" w:firstLineChars="200"/>
        <w:outlineLvl w:val="0"/>
        <w:rPr>
          <w:rFonts w:hint="eastAsia" w:eastAsia="仿宋"/>
          <w:bCs/>
          <w:highlight w:val="none"/>
          <w:lang w:eastAsia="zh-CN"/>
        </w:rPr>
      </w:pPr>
      <w:r>
        <w:rPr>
          <w:rFonts w:eastAsia="仿宋"/>
          <w:bCs/>
          <w:highlight w:val="none"/>
        </w:rPr>
        <w:t>4.1本合同范围的货物，应由乙方直接供应，不得转让他人供应</w:t>
      </w:r>
      <w:r>
        <w:rPr>
          <w:rFonts w:hint="eastAsia" w:eastAsia="仿宋"/>
          <w:bCs/>
          <w:highlight w:val="none"/>
          <w:lang w:eastAsia="zh-CN"/>
        </w:rPr>
        <w:t>。</w:t>
      </w:r>
    </w:p>
    <w:p>
      <w:pPr>
        <w:snapToGrid w:val="0"/>
        <w:spacing w:line="400" w:lineRule="exact"/>
        <w:ind w:firstLine="560" w:firstLineChars="200"/>
        <w:outlineLvl w:val="0"/>
        <w:rPr>
          <w:rFonts w:hint="eastAsia" w:eastAsia="仿宋"/>
          <w:bCs/>
          <w:highlight w:val="none"/>
          <w:lang w:eastAsia="zh-CN"/>
        </w:rPr>
      </w:pPr>
      <w:r>
        <w:rPr>
          <w:rFonts w:eastAsia="仿宋"/>
          <w:bCs/>
          <w:highlight w:val="none"/>
        </w:rPr>
        <w:t>4.2非经甲方书面同意，乙方不得将本合同范围的货物全部或部分分包给他人供应</w:t>
      </w:r>
      <w:r>
        <w:rPr>
          <w:rFonts w:hint="eastAsia" w:eastAsia="仿宋"/>
          <w:bCs/>
          <w:highlight w:val="none"/>
          <w:lang w:eastAsia="zh-CN"/>
        </w:rPr>
        <w:t>。</w:t>
      </w:r>
    </w:p>
    <w:p>
      <w:pPr>
        <w:snapToGrid w:val="0"/>
        <w:spacing w:line="400" w:lineRule="exact"/>
        <w:ind w:firstLine="560" w:firstLineChars="200"/>
        <w:outlineLvl w:val="0"/>
        <w:rPr>
          <w:rFonts w:eastAsia="仿宋"/>
          <w:bCs/>
          <w:highlight w:val="none"/>
        </w:rPr>
      </w:pPr>
      <w:r>
        <w:rPr>
          <w:rFonts w:eastAsia="仿宋"/>
          <w:bCs/>
          <w:highlight w:val="none"/>
        </w:rPr>
        <w:t>4.3如有转让和未经甲方同意的分包行为，甲方有权解除合同，没收履约保证金并追究乙方的违约责任。</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bCs/>
          <w:sz w:val="24"/>
          <w:highlight w:val="none"/>
        </w:rPr>
        <w:t>5.质量保证及售后服务</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5.1乙方应按</w:t>
      </w:r>
      <w:r>
        <w:rPr>
          <w:rFonts w:hint="eastAsia" w:ascii="Times New Roman" w:hAnsi="Times New Roman" w:eastAsia="仿宋"/>
          <w:sz w:val="24"/>
          <w:highlight w:val="none"/>
        </w:rPr>
        <w:t>采购</w:t>
      </w:r>
      <w:r>
        <w:rPr>
          <w:rFonts w:ascii="Times New Roman" w:hAnsi="Times New Roman" w:eastAsia="仿宋"/>
          <w:sz w:val="24"/>
          <w:highlight w:val="none"/>
        </w:rPr>
        <w:t>文件规定的货物性能、技术要求、质量标准向甲方提供未经使用的全新产品。</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5.2乙方提供的货物在质保期内因货物本身的质量问题发生故障，乙方应负责免费更换。对达不到技术要求者，根据实际情况，经双方协商，可按以下办法处理：</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5.2.1更换：由乙方承担所发生的全部费用。</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5.2.2贬值处理：由甲乙双方合议定价。</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5.2.3退货处理：乙方应退还甲方支付的合同款，同时应承担该货物的直接费用（运输、保险、检验、货款利息及银行手续费等）。</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5.3如在使用过程中发生质量问题，乙方应按</w:t>
      </w:r>
      <w:r>
        <w:rPr>
          <w:rFonts w:hint="eastAsia" w:ascii="Times New Roman" w:hAnsi="Times New Roman" w:eastAsia="仿宋"/>
          <w:sz w:val="24"/>
          <w:highlight w:val="none"/>
        </w:rPr>
        <w:t>采购文件中所提</w:t>
      </w:r>
      <w:r>
        <w:rPr>
          <w:rFonts w:ascii="Times New Roman" w:hAnsi="Times New Roman" w:eastAsia="仿宋"/>
          <w:sz w:val="24"/>
          <w:highlight w:val="none"/>
        </w:rPr>
        <w:t>要求处理。</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5.4在质保期内，乙方应对货物出现的质量及安全问题负责处理解决并承担一切费用。</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5.5 如甲方要求乙方提供履约保证金的，履约保证金的收取和退还应按</w:t>
      </w:r>
      <w:r>
        <w:rPr>
          <w:rFonts w:hint="eastAsia" w:ascii="Times New Roman" w:hAnsi="Times New Roman" w:eastAsia="仿宋"/>
          <w:sz w:val="24"/>
          <w:highlight w:val="none"/>
        </w:rPr>
        <w:t>采购文件所提要求</w:t>
      </w:r>
      <w:r>
        <w:rPr>
          <w:rFonts w:ascii="Times New Roman" w:hAnsi="Times New Roman" w:eastAsia="仿宋"/>
          <w:sz w:val="24"/>
          <w:highlight w:val="none"/>
        </w:rPr>
        <w:t>处理。</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6.付款</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6.1本合同使用货币币制如未作特别说明均为人民币。</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6.2付款方式：银行转账、现金支票。</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6.3付款方法：同</w:t>
      </w:r>
      <w:r>
        <w:rPr>
          <w:rFonts w:hint="eastAsia" w:ascii="Times New Roman" w:hAnsi="Times New Roman" w:eastAsia="仿宋"/>
          <w:sz w:val="24"/>
          <w:highlight w:val="none"/>
        </w:rPr>
        <w:t>采购文件</w:t>
      </w:r>
      <w:r>
        <w:rPr>
          <w:rFonts w:ascii="Times New Roman" w:hAnsi="Times New Roman" w:eastAsia="仿宋"/>
          <w:sz w:val="24"/>
          <w:highlight w:val="none"/>
        </w:rPr>
        <w:t>中关于付款方式的约定。</w:t>
      </w:r>
    </w:p>
    <w:p>
      <w:pPr>
        <w:pStyle w:val="31"/>
        <w:numPr>
          <w:ilvl w:val="0"/>
          <w:numId w:val="15"/>
        </w:numPr>
        <w:spacing w:line="400" w:lineRule="exact"/>
        <w:ind w:left="0" w:leftChars="0" w:firstLine="468" w:firstLineChars="0"/>
        <w:rPr>
          <w:rFonts w:ascii="Times New Roman" w:hAnsi="Times New Roman" w:eastAsia="仿宋"/>
          <w:sz w:val="24"/>
          <w:highlight w:val="none"/>
        </w:rPr>
      </w:pPr>
      <w:r>
        <w:rPr>
          <w:rFonts w:ascii="Times New Roman" w:hAnsi="Times New Roman" w:eastAsia="仿宋"/>
          <w:sz w:val="24"/>
          <w:highlight w:val="none"/>
        </w:rPr>
        <w:t>验收</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7.1供方应随货物提供合格证和质量证明文件，如是国外进口的货物还须提供入关证明。</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7.2货物验收</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7.3货物验收报告应由需方、供方经办人签字，并加盖双方公章，以此作为支付凭据。</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8.索赔</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供方对货物与合同要求不符负有责任，并且需方已于规定交货内和质量保证期内提出索赔，供方应按需方同意的下述一种或多种方法解决索赔事宜。</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8.2根据货物的疵劣和受损程度以及需方遭受损失的金额，经双方同意降低货物价格。</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9.知识产权</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kern w:val="0"/>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10.合同争议的解决</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10.1当事人友好协商达成一致</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10.2在60天内当事人协商不能达成协议的，可提请采购人当地人民法院提请诉讼。</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11.违约责任</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按《中华人民共和国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》有关条款，或由供需双方约定。</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12.合同生效及其它</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12.1合同生效及其效力应符合《中华人民共和国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》有关规定。</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12.2合同应经当事人法定代表人或委托代理人签字，加盖双方合同专用章或公章。</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12.3合同所包括附件，是合同不可分割的一部分，具有同等法法律效力。</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12.5本合同条件未尽事宜由供需双方共同协商确定。</w:t>
      </w:r>
    </w:p>
    <w:p>
      <w:pPr>
        <w:pStyle w:val="31"/>
        <w:spacing w:line="400" w:lineRule="exact"/>
        <w:ind w:firstLine="480" w:firstLineChars="200"/>
        <w:rPr>
          <w:rFonts w:ascii="Times New Roman" w:hAnsi="Times New Roman" w:eastAsia="仿宋" w:cs="Times New Roman"/>
          <w:sz w:val="24"/>
          <w:highlight w:val="none"/>
        </w:rPr>
        <w:sectPr>
          <w:headerReference r:id="rId5" w:type="default"/>
          <w:footerReference r:id="rId6" w:type="default"/>
          <w:pgSz w:w="11907" w:h="16840"/>
          <w:pgMar w:top="1134" w:right="1191" w:bottom="1134" w:left="1304" w:header="709" w:footer="544" w:gutter="0"/>
          <w:pgNumType w:fmt="numberInDash"/>
          <w:cols w:space="720" w:num="1"/>
          <w:docGrid w:linePitch="312" w:charSpace="0"/>
        </w:sectPr>
      </w:pPr>
    </w:p>
    <w:p>
      <w:pPr>
        <w:pStyle w:val="3"/>
        <w:spacing w:line="500" w:lineRule="exact"/>
        <w:ind w:firstLine="482" w:firstLineChars="200"/>
        <w:rPr>
          <w:rFonts w:ascii="Times New Roman" w:hAnsi="Times New Roman" w:eastAsia="仿宋"/>
          <w:sz w:val="24"/>
          <w:highlight w:val="none"/>
        </w:rPr>
      </w:pPr>
      <w:bookmarkStart w:id="62" w:name="_Toc277084871"/>
      <w:bookmarkStart w:id="63" w:name="_Toc285722713"/>
      <w:bookmarkStart w:id="64" w:name="_Toc493506317"/>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62"/>
      <w:bookmarkEnd w:id="63"/>
      <w:bookmarkEnd w:id="64"/>
    </w:p>
    <w:p>
      <w:pPr>
        <w:spacing w:line="500" w:lineRule="exact"/>
        <w:ind w:firstLine="883"/>
        <w:jc w:val="center"/>
        <w:rPr>
          <w:rFonts w:eastAsia="仿宋"/>
          <w:b/>
          <w:sz w:val="44"/>
          <w:highlight w:val="none"/>
        </w:rPr>
      </w:pPr>
      <w:r>
        <w:rPr>
          <w:rFonts w:eastAsia="仿宋"/>
          <w:b/>
          <w:sz w:val="44"/>
          <w:highlight w:val="none"/>
        </w:rPr>
        <w:t>重庆市</w:t>
      </w:r>
      <w:r>
        <w:rPr>
          <w:rFonts w:hint="eastAsia" w:eastAsia="仿宋"/>
          <w:b/>
          <w:sz w:val="44"/>
          <w:highlight w:val="none"/>
        </w:rPr>
        <w:t>沙坪坝区人民医院</w:t>
      </w:r>
    </w:p>
    <w:p>
      <w:pPr>
        <w:spacing w:line="500" w:lineRule="exact"/>
        <w:ind w:firstLine="883"/>
        <w:jc w:val="center"/>
        <w:rPr>
          <w:rFonts w:eastAsia="仿宋"/>
          <w:b/>
          <w:sz w:val="44"/>
          <w:highlight w:val="none"/>
        </w:rPr>
      </w:pPr>
      <w:r>
        <w:rPr>
          <w:rFonts w:eastAsia="仿宋"/>
          <w:b/>
          <w:sz w:val="44"/>
          <w:highlight w:val="none"/>
        </w:rPr>
        <w:t>采购合同</w:t>
      </w:r>
    </w:p>
    <w:p>
      <w:pPr>
        <w:spacing w:line="500" w:lineRule="exact"/>
        <w:ind w:firstLine="480"/>
        <w:jc w:val="center"/>
        <w:rPr>
          <w:rFonts w:eastAsia="仿宋"/>
          <w:highlight w:val="none"/>
        </w:rPr>
      </w:pPr>
      <w:r>
        <w:rPr>
          <w:rFonts w:eastAsia="仿宋"/>
          <w:highlight w:val="none"/>
        </w:rPr>
        <w:t>（项目号：     ）</w:t>
      </w:r>
    </w:p>
    <w:p>
      <w:pPr>
        <w:spacing w:line="500" w:lineRule="exact"/>
        <w:ind w:firstLine="480"/>
        <w:rPr>
          <w:rFonts w:eastAsia="仿宋"/>
          <w:highlight w:val="none"/>
        </w:rPr>
      </w:pPr>
      <w:r>
        <w:rPr>
          <w:rFonts w:eastAsia="仿宋"/>
          <w:highlight w:val="none"/>
        </w:rPr>
        <w:t xml:space="preserve">甲方（需方）：___________________________     </w:t>
      </w:r>
    </w:p>
    <w:p>
      <w:pPr>
        <w:spacing w:line="500" w:lineRule="exact"/>
        <w:ind w:firstLine="480"/>
        <w:rPr>
          <w:rFonts w:eastAsia="仿宋"/>
          <w:highlight w:val="none"/>
        </w:rPr>
      </w:pPr>
      <w:r>
        <w:rPr>
          <w:rFonts w:eastAsia="仿宋"/>
          <w:highlight w:val="none"/>
        </w:rPr>
        <w:t xml:space="preserve">乙方（供方）：___________________________       </w:t>
      </w:r>
    </w:p>
    <w:p>
      <w:pPr>
        <w:spacing w:line="500" w:lineRule="exact"/>
        <w:ind w:firstLine="560" w:firstLineChars="200"/>
        <w:rPr>
          <w:rFonts w:eastAsia="仿宋"/>
          <w:bCs/>
          <w:highlight w:val="none"/>
        </w:rPr>
      </w:pPr>
      <w:r>
        <w:rPr>
          <w:rFonts w:eastAsia="仿宋"/>
          <w:bCs/>
          <w:highlight w:val="none"/>
        </w:rPr>
        <w:t>甲乙双方根据   年   月  日沙坪坝区</w:t>
      </w:r>
      <w:r>
        <w:rPr>
          <w:rFonts w:hint="eastAsia" w:eastAsia="仿宋"/>
          <w:bCs/>
          <w:highlight w:val="none"/>
        </w:rPr>
        <w:t>人民医院</w:t>
      </w:r>
      <w:r>
        <w:rPr>
          <w:rFonts w:eastAsia="仿宋"/>
          <w:bCs/>
          <w:highlight w:val="none"/>
        </w:rPr>
        <w:t>采购项目（项目名称）</w:t>
      </w:r>
      <w:r>
        <w:rPr>
          <w:rFonts w:hint="eastAsia" w:eastAsia="仿宋"/>
          <w:bCs/>
          <w:highlight w:val="none"/>
        </w:rPr>
        <w:t>计划号(</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lang w:val="en-US" w:eastAsia="zh-CN"/>
        </w:rPr>
        <w:t>采购及响应</w:t>
      </w:r>
      <w:r>
        <w:rPr>
          <w:rFonts w:eastAsia="仿宋"/>
          <w:bCs/>
          <w:highlight w:val="none"/>
        </w:rPr>
        <w:t>文件，经协商一致订立本合同，供双方共同遵守：</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jc w:val="center"/>
              <w:rPr>
                <w:rFonts w:eastAsia="仿宋"/>
                <w:sz w:val="21"/>
                <w:szCs w:val="21"/>
                <w:highlight w:val="none"/>
              </w:rPr>
            </w:pPr>
            <w:r>
              <w:rPr>
                <w:rFonts w:eastAsia="仿宋"/>
                <w:sz w:val="21"/>
                <w:szCs w:val="21"/>
                <w:highlight w:val="none"/>
              </w:rPr>
              <w:t>商品名称</w:t>
            </w:r>
          </w:p>
        </w:tc>
        <w:tc>
          <w:tcPr>
            <w:tcW w:w="1958" w:type="dxa"/>
            <w:vAlign w:val="center"/>
          </w:tcPr>
          <w:p>
            <w:pPr>
              <w:spacing w:line="240" w:lineRule="atLeast"/>
              <w:ind w:firstLine="420"/>
              <w:jc w:val="both"/>
              <w:rPr>
                <w:rFonts w:eastAsia="仿宋"/>
                <w:sz w:val="21"/>
                <w:szCs w:val="21"/>
                <w:highlight w:val="none"/>
              </w:rPr>
            </w:pPr>
            <w:r>
              <w:rPr>
                <w:rFonts w:eastAsia="仿宋"/>
                <w:sz w:val="21"/>
                <w:szCs w:val="21"/>
                <w:highlight w:val="none"/>
              </w:rPr>
              <w:t>规格型号</w:t>
            </w:r>
          </w:p>
        </w:tc>
        <w:tc>
          <w:tcPr>
            <w:tcW w:w="645" w:type="dxa"/>
            <w:vAlign w:val="center"/>
          </w:tcPr>
          <w:p>
            <w:pPr>
              <w:spacing w:line="240" w:lineRule="atLeast"/>
              <w:jc w:val="center"/>
              <w:rPr>
                <w:rFonts w:eastAsia="仿宋"/>
                <w:sz w:val="21"/>
                <w:szCs w:val="21"/>
                <w:highlight w:val="none"/>
              </w:rPr>
            </w:pPr>
            <w:r>
              <w:rPr>
                <w:rFonts w:eastAsia="仿宋"/>
                <w:sz w:val="21"/>
                <w:szCs w:val="21"/>
                <w:highlight w:val="none"/>
              </w:rPr>
              <w:t>数量</w:t>
            </w:r>
          </w:p>
        </w:tc>
        <w:tc>
          <w:tcPr>
            <w:tcW w:w="945" w:type="dxa"/>
            <w:gridSpan w:val="2"/>
            <w:vAlign w:val="center"/>
          </w:tcPr>
          <w:p>
            <w:pPr>
              <w:spacing w:line="240" w:lineRule="atLeast"/>
              <w:jc w:val="center"/>
              <w:rPr>
                <w:rFonts w:hint="default" w:eastAsia="仿宋"/>
                <w:sz w:val="21"/>
                <w:szCs w:val="21"/>
                <w:highlight w:val="none"/>
                <w:lang w:val="en-US" w:eastAsia="zh-CN"/>
              </w:rPr>
            </w:pPr>
            <w:r>
              <w:rPr>
                <w:rFonts w:hint="eastAsia" w:eastAsia="仿宋"/>
                <w:sz w:val="21"/>
                <w:szCs w:val="21"/>
                <w:highlight w:val="none"/>
                <w:lang w:val="en-US" w:eastAsia="zh-CN"/>
              </w:rPr>
              <w:t>单位</w:t>
            </w:r>
          </w:p>
        </w:tc>
        <w:tc>
          <w:tcPr>
            <w:tcW w:w="1095" w:type="dxa"/>
            <w:vAlign w:val="center"/>
          </w:tcPr>
          <w:p>
            <w:pPr>
              <w:spacing w:line="240" w:lineRule="atLeast"/>
              <w:jc w:val="center"/>
              <w:rPr>
                <w:rFonts w:eastAsia="仿宋"/>
                <w:sz w:val="21"/>
                <w:szCs w:val="21"/>
                <w:highlight w:val="none"/>
              </w:rPr>
            </w:pPr>
            <w:r>
              <w:rPr>
                <w:rFonts w:eastAsia="仿宋"/>
                <w:sz w:val="21"/>
                <w:szCs w:val="21"/>
                <w:highlight w:val="none"/>
              </w:rPr>
              <w:t>综合单价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870" w:type="dxa"/>
            <w:vAlign w:val="center"/>
          </w:tcPr>
          <w:p>
            <w:pPr>
              <w:spacing w:line="240" w:lineRule="atLeast"/>
              <w:jc w:val="center"/>
              <w:rPr>
                <w:rFonts w:hint="default" w:eastAsia="仿宋"/>
                <w:sz w:val="21"/>
                <w:szCs w:val="21"/>
                <w:highlight w:val="none"/>
                <w:lang w:val="en-US" w:eastAsia="zh-CN"/>
              </w:rPr>
            </w:pPr>
            <w:r>
              <w:rPr>
                <w:rFonts w:eastAsia="仿宋"/>
                <w:sz w:val="21"/>
                <w:szCs w:val="21"/>
                <w:highlight w:val="none"/>
              </w:rPr>
              <w:t>总价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1203" w:type="dxa"/>
            <w:vAlign w:val="center"/>
          </w:tcPr>
          <w:p>
            <w:pPr>
              <w:spacing w:line="240" w:lineRule="atLeast"/>
              <w:jc w:val="center"/>
              <w:rPr>
                <w:rFonts w:eastAsia="仿宋"/>
                <w:sz w:val="21"/>
                <w:szCs w:val="21"/>
                <w:highlight w:val="none"/>
              </w:rPr>
            </w:pPr>
            <w:r>
              <w:rPr>
                <w:rFonts w:eastAsia="仿宋"/>
                <w:sz w:val="21"/>
                <w:szCs w:val="21"/>
                <w:highlight w:val="none"/>
              </w:rPr>
              <w:t>交货时间</w:t>
            </w:r>
          </w:p>
        </w:tc>
        <w:tc>
          <w:tcPr>
            <w:tcW w:w="1582" w:type="dxa"/>
            <w:vAlign w:val="center"/>
          </w:tcPr>
          <w:p>
            <w:pPr>
              <w:spacing w:line="240" w:lineRule="atLeast"/>
              <w:jc w:val="center"/>
              <w:rPr>
                <w:rFonts w:eastAsia="仿宋"/>
                <w:sz w:val="21"/>
                <w:szCs w:val="21"/>
                <w:highlight w:val="none"/>
              </w:rPr>
            </w:pPr>
            <w:r>
              <w:rPr>
                <w:rFonts w:eastAsia="仿宋"/>
                <w:sz w:val="21"/>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一、质量要求和技术标准。供方提供的商品必须是全新，完全符合国家有关技术标准，供方</w:t>
            </w:r>
            <w:r>
              <w:rPr>
                <w:rFonts w:hint="eastAsia" w:eastAsia="仿宋"/>
                <w:sz w:val="21"/>
                <w:szCs w:val="21"/>
                <w:highlight w:val="none"/>
                <w:lang w:val="en-US" w:eastAsia="zh-CN"/>
              </w:rPr>
              <w:t>对</w:t>
            </w:r>
            <w:r>
              <w:rPr>
                <w:rFonts w:eastAsia="仿宋"/>
                <w:sz w:val="21"/>
                <w:szCs w:val="21"/>
                <w:highlight w:val="none"/>
              </w:rPr>
              <w:t>质量保证及售后服务承诺如下：</w:t>
            </w:r>
          </w:p>
          <w:p>
            <w:pPr>
              <w:spacing w:line="240" w:lineRule="atLeast"/>
              <w:ind w:firstLine="420"/>
              <w:rPr>
                <w:rFonts w:eastAsia="仿宋"/>
                <w:sz w:val="21"/>
                <w:szCs w:val="21"/>
                <w:highlight w:val="none"/>
              </w:rPr>
            </w:pPr>
            <w:r>
              <w:rPr>
                <w:rFonts w:eastAsia="仿宋"/>
                <w:sz w:val="21"/>
                <w:szCs w:val="21"/>
                <w:highlight w:val="none"/>
              </w:rPr>
              <w:t>1、质保期限：</w:t>
            </w:r>
          </w:p>
          <w:p>
            <w:pPr>
              <w:spacing w:line="240" w:lineRule="atLeast"/>
              <w:ind w:firstLine="420"/>
              <w:rPr>
                <w:rFonts w:eastAsia="仿宋"/>
                <w:sz w:val="21"/>
                <w:szCs w:val="21"/>
                <w:highlight w:val="none"/>
              </w:rPr>
            </w:pPr>
            <w:r>
              <w:rPr>
                <w:rFonts w:eastAsia="仿宋"/>
                <w:sz w:val="21"/>
                <w:szCs w:val="21"/>
                <w:highlight w:val="none"/>
              </w:rPr>
              <w:t>2、</w:t>
            </w:r>
            <w:r>
              <w:rPr>
                <w:rFonts w:hint="eastAsia" w:eastAsia="仿宋"/>
                <w:sz w:val="21"/>
                <w:szCs w:val="21"/>
                <w:highlight w:val="none"/>
                <w:lang w:val="en-US" w:eastAsia="zh-CN"/>
              </w:rPr>
              <w:t>质保</w:t>
            </w:r>
            <w:r>
              <w:rPr>
                <w:rFonts w:eastAsia="仿宋"/>
                <w:sz w:val="21"/>
                <w:szCs w:val="21"/>
                <w:highlight w:val="none"/>
              </w:rPr>
              <w:t>范围：</w:t>
            </w:r>
          </w:p>
          <w:p>
            <w:pPr>
              <w:spacing w:line="240" w:lineRule="atLeast"/>
              <w:ind w:firstLine="420"/>
              <w:rPr>
                <w:rFonts w:eastAsia="仿宋"/>
                <w:sz w:val="21"/>
                <w:szCs w:val="21"/>
                <w:highlight w:val="none"/>
              </w:rPr>
            </w:pPr>
            <w:r>
              <w:rPr>
                <w:rFonts w:eastAsia="仿宋"/>
                <w:sz w:val="21"/>
                <w:szCs w:val="21"/>
                <w:highlight w:val="none"/>
              </w:rPr>
              <w:t>3、服务措施：</w:t>
            </w:r>
          </w:p>
          <w:p>
            <w:pPr>
              <w:spacing w:line="240" w:lineRule="atLeast"/>
              <w:ind w:firstLine="420"/>
              <w:rPr>
                <w:rFonts w:eastAsia="仿宋"/>
                <w:sz w:val="21"/>
                <w:szCs w:val="21"/>
                <w:highlight w:val="none"/>
              </w:rPr>
            </w:pPr>
            <w:r>
              <w:rPr>
                <w:rFonts w:eastAsia="仿宋"/>
                <w:sz w:val="21"/>
                <w:szCs w:val="21"/>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四、验收标准、方法：</w:t>
            </w:r>
          </w:p>
          <w:p>
            <w:pPr>
              <w:spacing w:line="240" w:lineRule="atLeast"/>
              <w:ind w:firstLine="420"/>
              <w:rPr>
                <w:rFonts w:eastAsia="仿宋"/>
                <w:sz w:val="21"/>
                <w:szCs w:val="21"/>
                <w:highlight w:val="none"/>
              </w:rPr>
            </w:pPr>
            <w:r>
              <w:rPr>
                <w:rFonts w:eastAsia="仿宋"/>
                <w:sz w:val="21"/>
                <w:szCs w:val="21"/>
                <w:highlight w:val="none"/>
              </w:rPr>
              <w:t>如</w:t>
            </w:r>
            <w:r>
              <w:rPr>
                <w:rFonts w:hint="eastAsia" w:eastAsia="仿宋"/>
                <w:sz w:val="21"/>
                <w:szCs w:val="21"/>
                <w:highlight w:val="none"/>
                <w:lang w:val="en-US" w:eastAsia="zh-CN"/>
              </w:rPr>
              <w:t>对验收结果</w:t>
            </w:r>
            <w:r>
              <w:rPr>
                <w:rFonts w:eastAsia="仿宋"/>
                <w:sz w:val="21"/>
                <w:szCs w:val="21"/>
                <w:highlight w:val="none"/>
              </w:rPr>
              <w:t>有异议，请于      日内</w:t>
            </w:r>
            <w:r>
              <w:rPr>
                <w:rFonts w:hint="eastAsia" w:eastAsia="仿宋"/>
                <w:sz w:val="21"/>
                <w:szCs w:val="21"/>
                <w:highlight w:val="none"/>
                <w:lang w:val="en-US" w:eastAsia="zh-CN"/>
              </w:rPr>
              <w:t>向甲方书面</w:t>
            </w:r>
            <w:r>
              <w:rPr>
                <w:rFonts w:eastAsia="仿宋"/>
                <w:sz w:val="21"/>
                <w:szCs w:val="21"/>
                <w:highlight w:val="none"/>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五、付款方式：</w:t>
            </w:r>
          </w:p>
          <w:p>
            <w:pPr>
              <w:pStyle w:val="33"/>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六、违约责任：</w:t>
            </w:r>
          </w:p>
          <w:p>
            <w:pPr>
              <w:spacing w:line="240" w:lineRule="atLeast"/>
              <w:ind w:firstLine="420"/>
              <w:rPr>
                <w:rFonts w:eastAsia="仿宋"/>
                <w:sz w:val="21"/>
                <w:szCs w:val="21"/>
                <w:highlight w:val="none"/>
              </w:rPr>
            </w:pPr>
            <w:r>
              <w:rPr>
                <w:rFonts w:eastAsia="仿宋"/>
                <w:sz w:val="21"/>
                <w:szCs w:val="21"/>
                <w:highlight w:val="none"/>
              </w:rPr>
              <w:t>按《中华人民共和国民法</w:t>
            </w:r>
            <w:r>
              <w:rPr>
                <w:rFonts w:hint="eastAsia" w:eastAsia="仿宋"/>
                <w:sz w:val="21"/>
                <w:szCs w:val="21"/>
                <w:highlight w:val="none"/>
              </w:rPr>
              <w:t>典</w:t>
            </w:r>
            <w:r>
              <w:rPr>
                <w:rFonts w:eastAsia="仿宋"/>
                <w:sz w:val="21"/>
                <w:szCs w:val="21"/>
                <w:highlight w:val="none"/>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七、其他约定事项：</w:t>
            </w:r>
          </w:p>
          <w:p>
            <w:pPr>
              <w:spacing w:line="240" w:lineRule="atLeast"/>
              <w:ind w:firstLine="420"/>
              <w:rPr>
                <w:rFonts w:hint="eastAsia" w:eastAsia="仿宋"/>
                <w:sz w:val="21"/>
                <w:szCs w:val="21"/>
                <w:highlight w:val="none"/>
                <w:lang w:eastAsia="zh-CN"/>
              </w:rPr>
            </w:pPr>
            <w:r>
              <w:rPr>
                <w:rFonts w:eastAsia="仿宋"/>
                <w:sz w:val="21"/>
                <w:szCs w:val="21"/>
                <w:highlight w:val="none"/>
              </w:rPr>
              <w:t>1.</w:t>
            </w:r>
            <w:r>
              <w:rPr>
                <w:rFonts w:hint="eastAsia" w:eastAsia="仿宋"/>
                <w:sz w:val="21"/>
                <w:szCs w:val="21"/>
                <w:highlight w:val="none"/>
              </w:rPr>
              <w:t>采购</w:t>
            </w:r>
            <w:r>
              <w:rPr>
                <w:rFonts w:eastAsia="仿宋"/>
                <w:sz w:val="21"/>
                <w:szCs w:val="21"/>
                <w:highlight w:val="none"/>
              </w:rPr>
              <w:t>文件及其补遗文件、</w:t>
            </w:r>
            <w:r>
              <w:rPr>
                <w:rFonts w:hint="eastAsia" w:eastAsia="仿宋"/>
                <w:sz w:val="21"/>
                <w:szCs w:val="21"/>
                <w:highlight w:val="none"/>
                <w:lang w:val="en-US" w:eastAsia="zh-CN"/>
              </w:rPr>
              <w:t>响应</w:t>
            </w:r>
            <w:r>
              <w:rPr>
                <w:rFonts w:eastAsia="仿宋"/>
                <w:sz w:val="21"/>
                <w:szCs w:val="21"/>
                <w:highlight w:val="none"/>
              </w:rPr>
              <w:t>文件和承诺是本合同不可分割的部分</w:t>
            </w:r>
            <w:r>
              <w:rPr>
                <w:rFonts w:hint="eastAsia" w:eastAsia="仿宋"/>
                <w:sz w:val="21"/>
                <w:szCs w:val="21"/>
                <w:highlight w:val="none"/>
                <w:lang w:eastAsia="zh-CN"/>
              </w:rPr>
              <w:t>。</w:t>
            </w:r>
          </w:p>
          <w:p>
            <w:pPr>
              <w:spacing w:line="240" w:lineRule="atLeast"/>
              <w:ind w:firstLine="420"/>
              <w:rPr>
                <w:rFonts w:hint="default" w:eastAsia="仿宋"/>
                <w:sz w:val="21"/>
                <w:szCs w:val="21"/>
                <w:highlight w:val="none"/>
                <w:lang w:val="en-US" w:eastAsia="zh-CN"/>
              </w:rPr>
            </w:pPr>
            <w:r>
              <w:rPr>
                <w:rFonts w:hint="eastAsia" w:eastAsia="仿宋"/>
                <w:sz w:val="21"/>
                <w:szCs w:val="21"/>
                <w:highlight w:val="none"/>
                <w:lang w:val="en-US" w:eastAsia="zh-CN"/>
              </w:rPr>
              <w:t>2.本合同不得分包或转包。</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3</w:t>
            </w:r>
            <w:r>
              <w:rPr>
                <w:rFonts w:eastAsia="仿宋"/>
                <w:sz w:val="21"/>
                <w:szCs w:val="21"/>
                <w:highlight w:val="none"/>
              </w:rPr>
              <w:t>.本合同如发生争议由双方协商解决，协商不成向</w:t>
            </w:r>
            <w:r>
              <w:rPr>
                <w:rFonts w:hint="eastAsia" w:eastAsia="仿宋"/>
                <w:sz w:val="21"/>
                <w:szCs w:val="21"/>
                <w:highlight w:val="none"/>
                <w:lang w:val="en-US" w:eastAsia="zh-CN"/>
              </w:rPr>
              <w:t>需方</w:t>
            </w:r>
            <w:r>
              <w:rPr>
                <w:rFonts w:eastAsia="仿宋"/>
                <w:sz w:val="21"/>
                <w:szCs w:val="21"/>
                <w:highlight w:val="none"/>
              </w:rPr>
              <w:t>所在人民法院提请诉讼。</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4</w:t>
            </w:r>
            <w:r>
              <w:rPr>
                <w:rFonts w:eastAsia="仿宋"/>
                <w:sz w:val="21"/>
                <w:szCs w:val="21"/>
                <w:highlight w:val="none"/>
              </w:rPr>
              <w:t>.本合同一式__份， 需方__份，供方__份，具备同等法律效力。</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5</w:t>
            </w:r>
            <w:r>
              <w:rPr>
                <w:rFonts w:eastAsia="仿宋"/>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420"/>
              <w:rPr>
                <w:rFonts w:eastAsia="仿宋"/>
                <w:sz w:val="21"/>
                <w:szCs w:val="21"/>
                <w:highlight w:val="none"/>
              </w:rPr>
            </w:pPr>
            <w:r>
              <w:rPr>
                <w:rFonts w:eastAsia="仿宋"/>
                <w:sz w:val="21"/>
                <w:szCs w:val="21"/>
                <w:highlight w:val="none"/>
              </w:rPr>
              <w:t>需方：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联系电话：</w:t>
            </w:r>
          </w:p>
          <w:p>
            <w:pPr>
              <w:spacing w:line="240" w:lineRule="atLeast"/>
              <w:ind w:firstLine="420"/>
              <w:rPr>
                <w:rFonts w:eastAsia="仿宋"/>
                <w:sz w:val="21"/>
                <w:szCs w:val="21"/>
                <w:highlight w:val="none"/>
              </w:rPr>
            </w:pPr>
            <w:r>
              <w:rPr>
                <w:rFonts w:eastAsia="仿宋"/>
                <w:sz w:val="21"/>
                <w:szCs w:val="21"/>
                <w:highlight w:val="none"/>
              </w:rPr>
              <w:t>授权代表：</w:t>
            </w:r>
          </w:p>
        </w:tc>
        <w:tc>
          <w:tcPr>
            <w:tcW w:w="5267" w:type="dxa"/>
            <w:gridSpan w:val="5"/>
          </w:tcPr>
          <w:p>
            <w:pPr>
              <w:spacing w:line="240" w:lineRule="atLeast"/>
              <w:ind w:firstLine="420"/>
              <w:rPr>
                <w:rFonts w:eastAsia="仿宋"/>
                <w:sz w:val="21"/>
                <w:szCs w:val="21"/>
                <w:highlight w:val="none"/>
              </w:rPr>
            </w:pPr>
            <w:r>
              <w:rPr>
                <w:rFonts w:eastAsia="仿宋"/>
                <w:sz w:val="21"/>
                <w:szCs w:val="21"/>
                <w:highlight w:val="none"/>
              </w:rPr>
              <w:t>供方：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电话：</w:t>
            </w:r>
          </w:p>
          <w:p>
            <w:pPr>
              <w:spacing w:line="240" w:lineRule="atLeast"/>
              <w:ind w:firstLine="420"/>
              <w:rPr>
                <w:rFonts w:eastAsia="仿宋"/>
                <w:sz w:val="21"/>
                <w:szCs w:val="21"/>
                <w:highlight w:val="none"/>
              </w:rPr>
            </w:pPr>
            <w:r>
              <w:rPr>
                <w:rFonts w:eastAsia="仿宋"/>
                <w:sz w:val="21"/>
                <w:szCs w:val="21"/>
                <w:highlight w:val="none"/>
              </w:rPr>
              <w:t>传真：</w:t>
            </w:r>
          </w:p>
          <w:p>
            <w:pPr>
              <w:spacing w:line="240" w:lineRule="atLeast"/>
              <w:ind w:firstLine="420"/>
              <w:rPr>
                <w:rFonts w:eastAsia="仿宋"/>
                <w:sz w:val="21"/>
                <w:szCs w:val="21"/>
                <w:highlight w:val="none"/>
              </w:rPr>
            </w:pPr>
            <w:r>
              <w:rPr>
                <w:rFonts w:eastAsia="仿宋"/>
                <w:sz w:val="21"/>
                <w:szCs w:val="21"/>
                <w:highlight w:val="none"/>
              </w:rPr>
              <w:t>开户银行：</w:t>
            </w:r>
          </w:p>
          <w:p>
            <w:pPr>
              <w:spacing w:line="240" w:lineRule="atLeast"/>
              <w:ind w:firstLine="420"/>
              <w:rPr>
                <w:rFonts w:eastAsia="仿宋"/>
                <w:sz w:val="21"/>
                <w:szCs w:val="21"/>
                <w:highlight w:val="none"/>
              </w:rPr>
            </w:pPr>
            <w:r>
              <w:rPr>
                <w:rFonts w:eastAsia="仿宋"/>
                <w:sz w:val="21"/>
                <w:szCs w:val="21"/>
                <w:highlight w:val="none"/>
              </w:rPr>
              <w:t>账号：</w:t>
            </w:r>
          </w:p>
          <w:p>
            <w:pPr>
              <w:spacing w:line="240" w:lineRule="atLeast"/>
              <w:ind w:firstLine="420"/>
              <w:rPr>
                <w:rFonts w:eastAsia="仿宋"/>
                <w:sz w:val="21"/>
                <w:szCs w:val="21"/>
                <w:highlight w:val="none"/>
              </w:rPr>
            </w:pPr>
            <w:r>
              <w:rPr>
                <w:rFonts w:eastAsia="仿宋"/>
                <w:sz w:val="21"/>
                <w:szCs w:val="21"/>
                <w:highlight w:val="none"/>
              </w:rPr>
              <w:t>授权代表：</w:t>
            </w:r>
          </w:p>
          <w:p>
            <w:pPr>
              <w:widowControl/>
              <w:spacing w:line="240" w:lineRule="atLeast"/>
              <w:ind w:firstLine="420"/>
              <w:jc w:val="left"/>
              <w:rPr>
                <w:rFonts w:eastAsia="仿宋"/>
                <w:sz w:val="21"/>
                <w:szCs w:val="21"/>
                <w:highlight w:val="none"/>
              </w:rPr>
            </w:pPr>
          </w:p>
          <w:p>
            <w:pPr>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备注：</w:t>
            </w:r>
          </w:p>
          <w:p>
            <w:pPr>
              <w:spacing w:line="240" w:lineRule="atLeast"/>
              <w:ind w:firstLine="420"/>
              <w:rPr>
                <w:rFonts w:eastAsia="仿宋"/>
                <w:sz w:val="21"/>
                <w:szCs w:val="21"/>
                <w:highlight w:val="none"/>
              </w:rPr>
            </w:pPr>
          </w:p>
          <w:p>
            <w:pPr>
              <w:spacing w:line="240" w:lineRule="atLeast"/>
              <w:ind w:firstLine="420"/>
              <w:rPr>
                <w:rFonts w:eastAsia="仿宋"/>
                <w:sz w:val="21"/>
                <w:szCs w:val="21"/>
                <w:highlight w:val="none"/>
              </w:rPr>
            </w:pPr>
          </w:p>
        </w:tc>
      </w:tr>
    </w:tbl>
    <w:p>
      <w:pPr>
        <w:spacing w:line="500" w:lineRule="exact"/>
        <w:ind w:firstLine="560" w:firstLineChars="200"/>
        <w:rPr>
          <w:rFonts w:eastAsia="仿宋"/>
          <w:highlight w:val="none"/>
        </w:rPr>
      </w:pPr>
      <w:r>
        <w:rPr>
          <w:rFonts w:eastAsia="仿宋"/>
          <w:highlight w:val="none"/>
        </w:rPr>
        <w:t>签约时间：           年   月   日      签约地点：</w:t>
      </w:r>
    </w:p>
    <w:p>
      <w:pPr>
        <w:pStyle w:val="2"/>
        <w:tabs>
          <w:tab w:val="left" w:pos="3360"/>
        </w:tabs>
        <w:spacing w:line="500" w:lineRule="exact"/>
        <w:ind w:firstLine="482"/>
        <w:rPr>
          <w:rFonts w:eastAsia="方正仿宋_GBK"/>
          <w:bCs/>
          <w:sz w:val="24"/>
          <w:highlight w:val="none"/>
        </w:rPr>
      </w:pPr>
    </w:p>
    <w:p>
      <w:pPr>
        <w:spacing w:line="560" w:lineRule="exact"/>
        <w:ind w:firstLine="480"/>
        <w:rPr>
          <w:rFonts w:eastAsia="仿宋"/>
          <w:b/>
          <w:kern w:val="0"/>
          <w:highlight w:val="none"/>
        </w:rPr>
      </w:pPr>
      <w:r>
        <w:rPr>
          <w:rFonts w:eastAsia="方正仿宋_GBK"/>
          <w:highlight w:val="none"/>
        </w:rPr>
        <w:br w:type="page"/>
      </w:r>
      <w:r>
        <w:rPr>
          <w:rFonts w:hint="eastAsia" w:eastAsia="仿宋"/>
          <w:b/>
          <w:kern w:val="0"/>
          <w:highlight w:val="none"/>
        </w:rPr>
        <w:t>三、廉政合同（格式）</w:t>
      </w:r>
    </w:p>
    <w:p>
      <w:pPr>
        <w:spacing w:line="500" w:lineRule="exact"/>
        <w:ind w:firstLine="883"/>
        <w:jc w:val="center"/>
        <w:rPr>
          <w:rFonts w:eastAsia="仿宋"/>
          <w:b/>
          <w:sz w:val="44"/>
          <w:highlight w:val="none"/>
        </w:rPr>
      </w:pPr>
      <w:r>
        <w:rPr>
          <w:rFonts w:hint="eastAsia" w:eastAsia="仿宋"/>
          <w:b/>
          <w:sz w:val="44"/>
          <w:highlight w:val="none"/>
        </w:rPr>
        <w:t>重庆市沙坪坝区人民医院</w:t>
      </w:r>
    </w:p>
    <w:p>
      <w:pPr>
        <w:spacing w:line="500" w:lineRule="exact"/>
        <w:ind w:firstLine="883"/>
        <w:jc w:val="center"/>
        <w:rPr>
          <w:rFonts w:eastAsia="仿宋"/>
          <w:b/>
          <w:sz w:val="44"/>
          <w:highlight w:val="none"/>
        </w:rPr>
      </w:pPr>
      <w:r>
        <w:rPr>
          <w:rFonts w:hint="eastAsia" w:eastAsia="仿宋"/>
          <w:b/>
          <w:sz w:val="44"/>
          <w:highlight w:val="none"/>
        </w:rPr>
        <w:t>廉政合同</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乙方：                      </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4．甲方工作人员及其配偶、子女不得以任何形式或名义索要、接受乙方的现金、有价证券、支付凭证和其他馈赠礼品</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5．甲方工作人员及其配偶、子女不得以任何形式或者名义接受乙方的宴请、请钓、旅游、健身和其他娱乐活动</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6．甲方工作人员及其配偶、子女不得以打“业务牌”等形式变相接受乙方的钱物</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7．甲方工作人员及其配偶、子女不得在乙方报销应由个人支付的费用或领取报酬</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二、甲乙双方的违约责任：</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负 责 人：                       负 责 人：</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签订时间：                       签订时间：</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pStyle w:val="22"/>
        <w:ind w:firstLine="880"/>
        <w:rPr>
          <w:rFonts w:ascii="方正黑体_GBK" w:hAnsi="方正黑体_GBK" w:eastAsia="方正黑体_GBK" w:cs="方正黑体_GBK"/>
          <w:kern w:val="44"/>
          <w:sz w:val="44"/>
          <w:highlight w:val="none"/>
        </w:rPr>
      </w:pPr>
    </w:p>
    <w:p>
      <w:pPr>
        <w:pStyle w:val="48"/>
        <w:ind w:firstLine="480"/>
        <w:rPr>
          <w:highlight w:val="none"/>
        </w:rPr>
      </w:pPr>
    </w:p>
    <w:p>
      <w:pPr>
        <w:spacing w:line="560" w:lineRule="exact"/>
        <w:ind w:firstLine="880"/>
        <w:jc w:val="center"/>
        <w:rPr>
          <w:rFonts w:ascii="方正黑体_GBK" w:hAnsi="方正黑体_GBK" w:eastAsia="方正黑体_GBK" w:cs="方正黑体_GBK"/>
          <w:color w:val="auto"/>
          <w:kern w:val="44"/>
          <w:sz w:val="44"/>
          <w:highlight w:val="none"/>
        </w:rPr>
      </w:pPr>
    </w:p>
    <w:p>
      <w:pPr>
        <w:pStyle w:val="22"/>
        <w:ind w:firstLine="880"/>
        <w:rPr>
          <w:rFonts w:ascii="方正黑体_GBK" w:hAnsi="方正黑体_GBK" w:eastAsia="方正黑体_GBK" w:cs="方正黑体_GBK"/>
          <w:color w:val="auto"/>
          <w:kern w:val="44"/>
          <w:sz w:val="44"/>
          <w:highlight w:val="none"/>
        </w:rPr>
      </w:pPr>
    </w:p>
    <w:p>
      <w:pPr>
        <w:spacing w:line="560" w:lineRule="exact"/>
        <w:jc w:val="both"/>
        <w:rPr>
          <w:rFonts w:ascii="方正黑体_GBK" w:hAnsi="方正黑体_GBK" w:eastAsia="方正黑体_GBK" w:cs="方正黑体_GBK"/>
          <w:color w:val="auto"/>
          <w:kern w:val="44"/>
          <w:sz w:val="44"/>
          <w:highlight w:val="none"/>
        </w:rPr>
      </w:pPr>
    </w:p>
    <w:p>
      <w:pPr>
        <w:pStyle w:val="3"/>
        <w:spacing w:line="360" w:lineRule="auto"/>
        <w:jc w:val="center"/>
        <w:rPr>
          <w:rFonts w:ascii="宋体" w:hAnsi="宋体" w:cs="宋体"/>
          <w:b w:val="0"/>
          <w:color w:val="auto"/>
          <w:highlight w:val="none"/>
        </w:rPr>
      </w:pPr>
      <w:bookmarkStart w:id="65" w:name="_Toc109056873"/>
      <w:bookmarkStart w:id="66" w:name="_Toc25600"/>
      <w:r>
        <w:rPr>
          <w:rFonts w:hint="eastAsia" w:ascii="宋体" w:hAnsi="宋体" w:cs="宋体"/>
          <w:color w:val="auto"/>
          <w:highlight w:val="none"/>
        </w:rPr>
        <w:t>第</w:t>
      </w:r>
      <w:r>
        <w:rPr>
          <w:rFonts w:hint="eastAsia" w:ascii="宋体" w:hAnsi="宋体" w:cs="宋体"/>
          <w:color w:val="auto"/>
          <w:highlight w:val="none"/>
          <w:lang w:val="en-US" w:eastAsia="zh-CN"/>
        </w:rPr>
        <w:t>五</w:t>
      </w:r>
      <w:r>
        <w:rPr>
          <w:rFonts w:hint="eastAsia" w:ascii="宋体" w:hAnsi="宋体" w:cs="宋体"/>
          <w:color w:val="auto"/>
          <w:highlight w:val="none"/>
        </w:rPr>
        <w:t>篇  响应文件格式要求</w:t>
      </w:r>
    </w:p>
    <w:bookmarkEnd w:id="11"/>
    <w:bookmarkEnd w:id="12"/>
    <w:bookmarkEnd w:id="13"/>
    <w:bookmarkEnd w:id="14"/>
    <w:bookmarkEnd w:id="15"/>
    <w:bookmarkEnd w:id="65"/>
    <w:bookmarkEnd w:id="66"/>
    <w:p>
      <w:pPr>
        <w:ind w:firstLine="1920" w:firstLineChars="400"/>
        <w:jc w:val="both"/>
        <w:rPr>
          <w:rFonts w:ascii="微软雅黑" w:hAnsi="宋体" w:eastAsia="微软雅黑" w:cs="宋体"/>
          <w:color w:val="auto"/>
          <w:sz w:val="48"/>
          <w:szCs w:val="48"/>
          <w:highlight w:val="none"/>
        </w:rPr>
      </w:pPr>
      <w:r>
        <w:rPr>
          <w:rFonts w:hint="eastAsia" w:ascii="微软雅黑" w:hAnsi="宋体" w:eastAsia="微软雅黑" w:cs="宋体"/>
          <w:color w:val="auto"/>
          <w:sz w:val="48"/>
          <w:szCs w:val="48"/>
          <w:highlight w:val="none"/>
        </w:rPr>
        <w:t>重庆市沙坪坝区人民医院</w:t>
      </w:r>
    </w:p>
    <w:p>
      <w:pPr>
        <w:jc w:val="center"/>
        <w:rPr>
          <w:rFonts w:ascii="微软雅黑" w:hAnsi="宋体" w:eastAsia="微软雅黑" w:cs="宋体"/>
          <w:color w:val="auto"/>
          <w:sz w:val="48"/>
          <w:szCs w:val="48"/>
          <w:highlight w:val="none"/>
          <w:u w:val="single"/>
        </w:rPr>
      </w:pPr>
    </w:p>
    <w:p>
      <w:pPr>
        <w:jc w:val="center"/>
        <w:rPr>
          <w:rFonts w:ascii="微软雅黑" w:hAnsi="宋体" w:eastAsia="微软雅黑" w:cs="宋体"/>
          <w:i/>
          <w:color w:val="auto"/>
          <w:sz w:val="48"/>
          <w:szCs w:val="48"/>
          <w:highlight w:val="none"/>
          <w:u w:val="single"/>
        </w:rPr>
      </w:pPr>
      <w:r>
        <w:rPr>
          <w:rFonts w:hint="eastAsia" w:ascii="微软雅黑" w:hAnsi="宋体" w:eastAsia="微软雅黑" w:cs="宋体"/>
          <w:i/>
          <w:color w:val="auto"/>
          <w:sz w:val="48"/>
          <w:szCs w:val="48"/>
          <w:highlight w:val="none"/>
          <w:u w:val="single"/>
        </w:rPr>
        <w:t>项目名称</w:t>
      </w:r>
    </w:p>
    <w:p>
      <w:pPr>
        <w:spacing w:line="480" w:lineRule="auto"/>
        <w:rPr>
          <w:rFonts w:ascii="宋体" w:hAnsi="宋体" w:cs="宋体"/>
          <w:b/>
          <w:bCs/>
          <w:color w:val="auto"/>
          <w:sz w:val="120"/>
          <w:szCs w:val="120"/>
          <w:highlight w:val="none"/>
        </w:rPr>
      </w:pPr>
    </w:p>
    <w:p>
      <w:pPr>
        <w:spacing w:line="480" w:lineRule="auto"/>
        <w:jc w:val="center"/>
        <w:rPr>
          <w:rFonts w:ascii="微软雅黑" w:hAnsi="宋体" w:eastAsia="微软雅黑" w:cs="宋体"/>
          <w:b/>
          <w:bCs/>
          <w:color w:val="auto"/>
          <w:sz w:val="84"/>
          <w:szCs w:val="84"/>
          <w:highlight w:val="none"/>
        </w:rPr>
      </w:pPr>
      <w:r>
        <w:rPr>
          <w:rFonts w:hint="eastAsia" w:ascii="微软雅黑" w:hAnsi="宋体" w:eastAsia="微软雅黑" w:cs="宋体"/>
          <w:b/>
          <w:bCs/>
          <w:color w:val="auto"/>
          <w:sz w:val="84"/>
          <w:szCs w:val="84"/>
          <w:highlight w:val="none"/>
        </w:rPr>
        <w:t>响 应 文 件</w:t>
      </w:r>
    </w:p>
    <w:p>
      <w:pPr>
        <w:spacing w:line="480" w:lineRule="auto"/>
        <w:ind w:firstLine="361" w:firstLineChars="100"/>
        <w:rPr>
          <w:rFonts w:ascii="宋体" w:hAnsi="宋体" w:cs="宋体"/>
          <w:b/>
          <w:color w:val="auto"/>
          <w:sz w:val="36"/>
          <w:highlight w:val="none"/>
        </w:rPr>
      </w:pPr>
    </w:p>
    <w:p>
      <w:pPr>
        <w:spacing w:line="480" w:lineRule="auto"/>
        <w:ind w:firstLine="361" w:firstLineChars="100"/>
        <w:rPr>
          <w:rFonts w:ascii="宋体" w:hAnsi="宋体" w:cs="宋体"/>
          <w:b/>
          <w:color w:val="auto"/>
          <w:sz w:val="36"/>
          <w:highlight w:val="none"/>
        </w:rPr>
      </w:pPr>
    </w:p>
    <w:p>
      <w:pPr>
        <w:spacing w:line="480" w:lineRule="auto"/>
        <w:ind w:firstLine="1800" w:firstLineChars="498"/>
        <w:rPr>
          <w:rFonts w:ascii="宋体" w:hAnsi="宋体" w:cs="宋体"/>
          <w:b/>
          <w:color w:val="auto"/>
          <w:sz w:val="36"/>
          <w:highlight w:val="none"/>
          <w:u w:val="none"/>
        </w:rPr>
      </w:pPr>
      <w:r>
        <w:rPr>
          <w:rFonts w:hint="eastAsia" w:ascii="宋体" w:hAnsi="宋体" w:cs="宋体"/>
          <w:b/>
          <w:color w:val="auto"/>
          <w:sz w:val="36"/>
          <w:highlight w:val="none"/>
        </w:rPr>
        <w:t>供应商：</w:t>
      </w:r>
      <w:r>
        <w:rPr>
          <w:rFonts w:hint="eastAsia" w:ascii="宋体" w:hAnsi="宋体" w:cs="宋体"/>
          <w:b/>
          <w:color w:val="auto"/>
          <w:sz w:val="36"/>
          <w:highlight w:val="none"/>
          <w:u w:val="single"/>
        </w:rPr>
        <w:t xml:space="preserve">                </w:t>
      </w:r>
      <w:r>
        <w:rPr>
          <w:rFonts w:hint="eastAsia" w:ascii="宋体" w:hAnsi="宋体" w:cs="宋体"/>
          <w:b/>
          <w:color w:val="auto"/>
          <w:sz w:val="36"/>
          <w:highlight w:val="none"/>
          <w:u w:val="single"/>
          <w:lang w:val="en-US" w:eastAsia="zh-CN"/>
        </w:rPr>
        <w:t xml:space="preserve"> </w:t>
      </w:r>
      <w:r>
        <w:rPr>
          <w:rFonts w:hint="eastAsia" w:ascii="宋体" w:hAnsi="宋体" w:cs="宋体"/>
          <w:b/>
          <w:color w:val="auto"/>
          <w:sz w:val="36"/>
          <w:highlight w:val="none"/>
          <w:u w:val="single"/>
        </w:rPr>
        <w:t xml:space="preserve">  </w:t>
      </w:r>
      <w:bookmarkStart w:id="67" w:name="OLE_LINK31"/>
      <w:r>
        <w:rPr>
          <w:rFonts w:hint="eastAsia" w:ascii="宋体" w:hAnsi="宋体" w:cs="宋体"/>
          <w:b/>
          <w:color w:val="auto"/>
          <w:sz w:val="36"/>
          <w:highlight w:val="none"/>
          <w:u w:val="none"/>
        </w:rPr>
        <w:t>(盖</w:t>
      </w:r>
      <w:r>
        <w:rPr>
          <w:rFonts w:hint="eastAsia" w:ascii="宋体" w:hAnsi="宋体" w:cs="宋体"/>
          <w:b/>
          <w:color w:val="auto"/>
          <w:sz w:val="36"/>
          <w:highlight w:val="none"/>
          <w:u w:val="none"/>
          <w:lang w:val="en-US" w:eastAsia="zh-CN"/>
        </w:rPr>
        <w:t>公</w:t>
      </w:r>
      <w:r>
        <w:rPr>
          <w:rFonts w:hint="eastAsia" w:ascii="宋体" w:hAnsi="宋体" w:cs="宋体"/>
          <w:b/>
          <w:color w:val="auto"/>
          <w:sz w:val="36"/>
          <w:highlight w:val="none"/>
          <w:u w:val="none"/>
        </w:rPr>
        <w:t>章)</w:t>
      </w:r>
    </w:p>
    <w:bookmarkEnd w:id="67"/>
    <w:p>
      <w:pPr>
        <w:spacing w:line="480" w:lineRule="auto"/>
        <w:jc w:val="center"/>
        <w:rPr>
          <w:rFonts w:ascii="宋体" w:hAnsi="宋体" w:cs="宋体"/>
          <w:b/>
          <w:color w:val="auto"/>
          <w:sz w:val="40"/>
          <w:szCs w:val="32"/>
          <w:highlight w:val="none"/>
        </w:rPr>
      </w:pPr>
      <w:r>
        <w:rPr>
          <w:rFonts w:hint="eastAsia" w:ascii="宋体" w:hAnsi="宋体" w:cs="宋体"/>
          <w:b/>
          <w:color w:val="auto"/>
          <w:sz w:val="40"/>
          <w:szCs w:val="32"/>
          <w:highlight w:val="none"/>
        </w:rPr>
        <w:t>202</w:t>
      </w:r>
      <w:r>
        <w:rPr>
          <w:rFonts w:hint="eastAsia" w:ascii="宋体" w:hAnsi="宋体" w:cs="宋体"/>
          <w:b/>
          <w:color w:val="auto"/>
          <w:sz w:val="40"/>
          <w:szCs w:val="32"/>
          <w:highlight w:val="none"/>
          <w:lang w:val="en-US" w:eastAsia="zh-CN"/>
        </w:rPr>
        <w:t>5</w:t>
      </w:r>
      <w:r>
        <w:rPr>
          <w:rFonts w:hint="eastAsia" w:ascii="宋体" w:hAnsi="宋体" w:cs="宋体"/>
          <w:b/>
          <w:color w:val="auto"/>
          <w:sz w:val="40"/>
          <w:szCs w:val="32"/>
          <w:highlight w:val="none"/>
        </w:rPr>
        <w:t>年  月  日</w:t>
      </w:r>
    </w:p>
    <w:p>
      <w:pPr>
        <w:spacing w:line="360" w:lineRule="auto"/>
        <w:jc w:val="center"/>
        <w:rPr>
          <w:rFonts w:ascii="微软雅黑" w:eastAsia="微软雅黑"/>
          <w:color w:val="auto"/>
          <w:sz w:val="32"/>
          <w:szCs w:val="32"/>
          <w:highlight w:val="none"/>
        </w:rPr>
      </w:pPr>
      <w:r>
        <w:rPr>
          <w:color w:val="auto"/>
          <w:highlight w:val="none"/>
        </w:rPr>
        <w:br w:type="page"/>
      </w:r>
      <w:r>
        <w:rPr>
          <w:rFonts w:hint="eastAsia" w:ascii="宋体" w:hAnsi="宋体"/>
          <w:b/>
          <w:bCs/>
          <w:color w:val="auto"/>
          <w:sz w:val="32"/>
          <w:szCs w:val="32"/>
          <w:highlight w:val="none"/>
        </w:rPr>
        <w:t>目  录</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一、经济部分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ind w:firstLine="480" w:firstLineChars="200"/>
        <w:rPr>
          <w:color w:val="auto"/>
          <w:highlight w:val="none"/>
        </w:rPr>
      </w:pPr>
      <w:r>
        <w:rPr>
          <w:rFonts w:hint="eastAsia" w:ascii="宋体" w:hAnsi="宋体"/>
          <w:color w:val="auto"/>
          <w:sz w:val="24"/>
          <w:szCs w:val="24"/>
          <w:highlight w:val="none"/>
        </w:rPr>
        <w:t>（二）明细报价表</w:t>
      </w:r>
    </w:p>
    <w:p>
      <w:pPr>
        <w:spacing w:line="360" w:lineRule="auto"/>
        <w:rPr>
          <w:rFonts w:ascii="宋体" w:hAnsi="宋体"/>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val="en-US" w:eastAsia="zh-CN"/>
        </w:rPr>
        <w:t>需求</w:t>
      </w:r>
      <w:r>
        <w:rPr>
          <w:rFonts w:hint="eastAsia" w:ascii="宋体" w:hAnsi="宋体"/>
          <w:b/>
          <w:bCs/>
          <w:color w:val="auto"/>
          <w:sz w:val="24"/>
          <w:szCs w:val="24"/>
          <w:highlight w:val="none"/>
        </w:rPr>
        <w:t>服务部分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（一）响应偏离表</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三、商务部分</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lang w:eastAsia="zh-CN"/>
        </w:rPr>
        <w:t>）</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四、资格条件及其他</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（一）营业执照（副本）或事业单位法人证书（副本）复印件</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（二）组织机构代码证复印件</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说明：供应商按“三证合一”登记制度办理营业执照的，组织机构代码证、税务登记证（副本）以供应商所提供的法人营业执照（副本）复印件为准。</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（三）法定代表人身份证明书（格式）</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（四）法定代表人授权委托书（格式）</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说明：（三）、（四）项二选一</w:t>
      </w:r>
    </w:p>
    <w:p>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（五）</w:t>
      </w:r>
      <w:r>
        <w:rPr>
          <w:rFonts w:hint="eastAsia" w:ascii="宋体" w:hAnsi="宋体"/>
          <w:color w:val="auto"/>
          <w:sz w:val="24"/>
          <w:szCs w:val="24"/>
          <w:highlight w:val="none"/>
        </w:rPr>
        <w:t>基本资格条件承诺函</w:t>
      </w:r>
    </w:p>
    <w:p>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（六）</w:t>
      </w:r>
      <w:r>
        <w:rPr>
          <w:rFonts w:hint="eastAsia" w:ascii="宋体" w:hAnsi="宋体"/>
          <w:color w:val="auto"/>
          <w:sz w:val="24"/>
          <w:szCs w:val="24"/>
          <w:highlight w:val="none"/>
          <w:lang w:val="en-US" w:eastAsia="zh-CN"/>
        </w:rPr>
        <w:t>购销诚信及不参与围标串标承诺书（格式）</w:t>
      </w:r>
    </w:p>
    <w:p>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五、其他应提供的资料</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特定资格、业绩等资料的复印件并加盖供</w:t>
      </w:r>
      <w:r>
        <w:rPr>
          <w:rFonts w:hint="eastAsia" w:ascii="宋体" w:hAnsi="宋体" w:eastAsia="宋体" w:cs="宋体"/>
          <w:color w:val="auto"/>
          <w:sz w:val="24"/>
          <w:szCs w:val="24"/>
          <w:highlight w:val="none"/>
          <w:lang w:val="en-US" w:eastAsia="zh-CN"/>
        </w:rPr>
        <w:t>应商公章</w:t>
      </w:r>
      <w:r>
        <w:rPr>
          <w:rFonts w:hint="eastAsia" w:ascii="宋体" w:hAnsi="宋体" w:cs="宋体"/>
          <w:color w:val="auto"/>
          <w:sz w:val="24"/>
          <w:szCs w:val="24"/>
          <w:highlight w:val="none"/>
          <w:lang w:val="en-US" w:eastAsia="zh-CN"/>
        </w:rPr>
        <w:t>。</w:t>
      </w:r>
    </w:p>
    <w:p>
      <w:pPr>
        <w:rPr>
          <w:rFonts w:hint="eastAsia" w:ascii="宋体" w:hAnsi="宋体"/>
          <w:color w:val="auto"/>
          <w:sz w:val="24"/>
          <w:szCs w:val="24"/>
          <w:highlight w:val="none"/>
        </w:rPr>
      </w:pPr>
      <w:bookmarkStart w:id="68" w:name="_Toc14854"/>
      <w:bookmarkStart w:id="69" w:name="_Toc109056874"/>
      <w:bookmarkStart w:id="70" w:name="_Toc486585240"/>
      <w:bookmarkStart w:id="71" w:name="_Toc486608277"/>
      <w:bookmarkStart w:id="72" w:name="_Toc11918"/>
      <w:bookmarkStart w:id="73" w:name="_Toc487204797"/>
      <w:r>
        <w:rPr>
          <w:rFonts w:hint="eastAsia" w:ascii="宋体" w:hAnsi="宋体"/>
          <w:color w:val="auto"/>
          <w:sz w:val="24"/>
          <w:szCs w:val="24"/>
          <w:highlight w:val="none"/>
        </w:rPr>
        <w:br w:type="page"/>
      </w:r>
    </w:p>
    <w:p>
      <w:pPr>
        <w:pStyle w:val="4"/>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t>一、经济部分</w:t>
      </w:r>
      <w:bookmarkEnd w:id="68"/>
      <w:bookmarkEnd w:id="69"/>
      <w:bookmarkEnd w:id="70"/>
      <w:bookmarkEnd w:id="71"/>
      <w:bookmarkEnd w:id="72"/>
      <w:bookmarkEnd w:id="73"/>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报价函</w:t>
      </w: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我方收到</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的竞采文件，经详细研究，决定参加该项目的竞采。</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1.愿意按照竞采文件中的一切要求，提供本项目的商品及服务，报价为人民币大写：</w:t>
      </w:r>
      <w:bookmarkStart w:id="74" w:name="OLE_LINK28"/>
      <w:r>
        <w:rPr>
          <w:rFonts w:hint="eastAsia" w:ascii="宋体" w:hAnsi="宋体"/>
          <w:color w:val="auto"/>
          <w:sz w:val="24"/>
          <w:szCs w:val="24"/>
          <w:highlight w:val="none"/>
          <w:u w:val="single"/>
        </w:rPr>
        <w:t xml:space="preserve"> </w:t>
      </w:r>
      <w:bookmarkEnd w:id="74"/>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；人民币小写：</w:t>
      </w:r>
      <w:bookmarkStart w:id="75" w:name="OLE_LINK29"/>
      <w:r>
        <w:rPr>
          <w:rFonts w:hint="eastAsia" w:ascii="宋体" w:hAnsi="宋体"/>
          <w:color w:val="auto"/>
          <w:sz w:val="24"/>
          <w:szCs w:val="24"/>
          <w:highlight w:val="none"/>
          <w:u w:val="single"/>
          <w:lang w:val="en-US" w:eastAsia="zh-CN"/>
        </w:rPr>
        <w:t xml:space="preserve">  </w:t>
      </w:r>
      <w:bookmarkEnd w:id="75"/>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元。</w:t>
      </w:r>
    </w:p>
    <w:p>
      <w:pPr>
        <w:spacing w:line="360" w:lineRule="auto"/>
        <w:ind w:firstLine="480" w:firstLineChars="200"/>
        <w:rPr>
          <w:rStyle w:val="65"/>
          <w:rFonts w:ascii="仿宋_GB2312" w:hAnsi="仿宋_GB2312" w:eastAsia="仿宋_GB2312" w:cs="仿宋_GB2312"/>
          <w:iCs/>
          <w:color w:val="auto"/>
          <w:sz w:val="32"/>
          <w:szCs w:val="32"/>
          <w:highlight w:val="none"/>
        </w:rPr>
      </w:pPr>
      <w:bookmarkStart w:id="76" w:name="OLE_LINK25"/>
      <w:r>
        <w:rPr>
          <w:rFonts w:hint="eastAsia" w:ascii="宋体" w:hAnsi="宋体"/>
          <w:color w:val="auto"/>
          <w:sz w:val="24"/>
          <w:szCs w:val="24"/>
          <w:highlight w:val="none"/>
        </w:rPr>
        <w:t>2.我方现提交的响应文件为：</w:t>
      </w:r>
      <w:r>
        <w:rPr>
          <w:rFonts w:hint="eastAsia" w:ascii="宋体" w:hAnsi="宋体"/>
          <w:iCs/>
          <w:color w:val="auto"/>
          <w:sz w:val="24"/>
          <w:szCs w:val="24"/>
          <w:highlight w:val="none"/>
        </w:rPr>
        <w:t>响应文件正本</w:t>
      </w:r>
      <w:bookmarkStart w:id="77" w:name="OLE_LINK30"/>
      <w:r>
        <w:rPr>
          <w:rFonts w:hint="eastAsia" w:ascii="宋体" w:hAnsi="宋体"/>
          <w:i w:val="0"/>
          <w:iCs/>
          <w:color w:val="auto"/>
          <w:sz w:val="24"/>
          <w:szCs w:val="24"/>
          <w:highlight w:val="none"/>
          <w:u w:val="single"/>
        </w:rPr>
        <w:t>壹</w:t>
      </w:r>
      <w:bookmarkEnd w:id="77"/>
      <w:r>
        <w:rPr>
          <w:rFonts w:hint="eastAsia" w:ascii="宋体" w:hAnsi="宋体"/>
          <w:iCs/>
          <w:color w:val="auto"/>
          <w:sz w:val="24"/>
          <w:szCs w:val="24"/>
          <w:highlight w:val="none"/>
        </w:rPr>
        <w:t>份。</w:t>
      </w:r>
      <w:bookmarkEnd w:id="76"/>
    </w:p>
    <w:p>
      <w:pPr>
        <w:tabs>
          <w:tab w:val="left" w:pos="6300"/>
        </w:tabs>
        <w:snapToGrid w:val="0"/>
        <w:spacing w:line="360" w:lineRule="auto"/>
        <w:ind w:firstLine="480" w:firstLineChars="200"/>
        <w:rPr>
          <w:rFonts w:ascii="宋体" w:hAnsi="宋体"/>
          <w:i/>
          <w:color w:val="auto"/>
          <w:sz w:val="24"/>
          <w:szCs w:val="24"/>
          <w:highlight w:val="none"/>
        </w:rPr>
      </w:pPr>
      <w:r>
        <w:rPr>
          <w:rFonts w:hint="eastAsia" w:ascii="宋体" w:hAnsi="宋体"/>
          <w:color w:val="auto"/>
          <w:sz w:val="24"/>
          <w:szCs w:val="24"/>
          <w:highlight w:val="none"/>
        </w:rPr>
        <w:t>3. 我方承诺：本次竞采报价的有效期为</w:t>
      </w:r>
      <w:r>
        <w:rPr>
          <w:rFonts w:hint="eastAsia" w:ascii="宋体" w:hAnsi="宋体"/>
          <w:b w:val="0"/>
          <w:bCs w:val="0"/>
          <w:i w:val="0"/>
          <w:iCs/>
          <w:color w:val="auto"/>
          <w:sz w:val="24"/>
          <w:szCs w:val="24"/>
          <w:highlight w:val="none"/>
          <w:u w:val="none"/>
        </w:rPr>
        <w:t>90</w:t>
      </w:r>
      <w:r>
        <w:rPr>
          <w:rFonts w:hint="eastAsia" w:ascii="宋体" w:hAnsi="宋体"/>
          <w:i w:val="0"/>
          <w:iCs/>
          <w:color w:val="auto"/>
          <w:sz w:val="24"/>
          <w:szCs w:val="24"/>
          <w:highlight w:val="none"/>
        </w:rPr>
        <w:t>天</w:t>
      </w:r>
      <w:r>
        <w:rPr>
          <w:rFonts w:hint="eastAsia" w:ascii="宋体" w:hAnsi="宋体"/>
          <w:i/>
          <w:color w:val="auto"/>
          <w:sz w:val="24"/>
          <w:szCs w:val="24"/>
          <w:highlight w:val="none"/>
        </w:rPr>
        <w:t>。</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4.我方完全理解和接受贵方竞采文件的一切规定和要求及竞采评审办法。</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5.在整个竞采过程中</w:t>
      </w:r>
      <w:bookmarkStart w:id="78" w:name="OLE_LINK26"/>
      <w:r>
        <w:rPr>
          <w:rFonts w:hint="eastAsia" w:ascii="宋体" w:hAnsi="宋体"/>
          <w:color w:val="auto"/>
          <w:sz w:val="24"/>
          <w:szCs w:val="24"/>
          <w:highlight w:val="none"/>
        </w:rPr>
        <w:t>，我方若有违规行为</w:t>
      </w:r>
      <w:bookmarkEnd w:id="78"/>
      <w:r>
        <w:rPr>
          <w:rFonts w:hint="eastAsia" w:ascii="宋体" w:hAnsi="宋体"/>
          <w:color w:val="auto"/>
          <w:sz w:val="24"/>
          <w:szCs w:val="24"/>
          <w:highlight w:val="none"/>
        </w:rPr>
        <w:t>，接受按照《中华人民共和国政府采购法》和《竞采文件》之规定给予惩罚。</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6.我方若成为成交供应商，将按照最终竞采结果签订合同，并且严格履行合同义务。本承诺函将成为合同不可分割的一部分，与合同具有同等的法律效力。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7.我方同意按竞采文件规定，交纳竞采文件要求的保证金。如果我方成为成交供应商，保证在接到成交通知书后，向采购代理机构交纳竞采文件规定的采购代理服务费。</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9.我方理解，最低报价不是成交的唯一条件。</w:t>
      </w:r>
    </w:p>
    <w:p>
      <w:pPr>
        <w:tabs>
          <w:tab w:val="left" w:pos="6300"/>
        </w:tabs>
        <w:snapToGrid w:val="0"/>
        <w:spacing w:line="360" w:lineRule="auto"/>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firstLine="570"/>
        <w:rPr>
          <w:rFonts w:ascii="宋体" w:hAnsi="宋体"/>
          <w:color w:val="auto"/>
          <w:sz w:val="24"/>
          <w:szCs w:val="24"/>
          <w:highlight w:val="none"/>
        </w:rPr>
      </w:pPr>
      <w:bookmarkStart w:id="79" w:name="OLE_LINK27"/>
      <w:r>
        <w:rPr>
          <w:rFonts w:hint="eastAsia" w:ascii="宋体" w:hAnsi="宋体"/>
          <w:color w:val="auto"/>
          <w:sz w:val="24"/>
          <w:szCs w:val="24"/>
          <w:highlight w:val="none"/>
        </w:rPr>
        <w:t>地址：</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电话：                传真：</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网址：                邮编：</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联系人：</w:t>
      </w:r>
    </w:p>
    <w:bookmarkEnd w:id="79"/>
    <w:p>
      <w:pPr>
        <w:snapToGrid w:val="0"/>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pStyle w:val="56"/>
        <w:rPr>
          <w:color w:val="auto"/>
          <w:highlight w:val="none"/>
        </w:rPr>
      </w:pPr>
    </w:p>
    <w:p>
      <w:pPr>
        <w:rPr>
          <w:rFonts w:ascii="宋体" w:hAnsi="宋体"/>
          <w:color w:val="auto"/>
          <w:sz w:val="24"/>
          <w:szCs w:val="24"/>
          <w:highlight w:val="none"/>
        </w:rPr>
      </w:pPr>
    </w:p>
    <w:p>
      <w:pPr>
        <w:pStyle w:val="56"/>
        <w:rPr>
          <w:color w:val="auto"/>
          <w:highlight w:val="none"/>
        </w:rPr>
      </w:pPr>
    </w:p>
    <w:p>
      <w:pPr>
        <w:rPr>
          <w:rFonts w:ascii="宋体" w:hAnsi="宋体"/>
          <w:color w:val="auto"/>
          <w:sz w:val="24"/>
          <w:szCs w:val="24"/>
          <w:highlight w:val="none"/>
        </w:rPr>
      </w:pPr>
    </w:p>
    <w:p>
      <w:pPr>
        <w:tabs>
          <w:tab w:val="left" w:pos="2895"/>
        </w:tabs>
        <w:spacing w:line="380" w:lineRule="exact"/>
        <w:rPr>
          <w:rFonts w:ascii="宋体" w:hAnsi="宋体" w:eastAsia="仿宋_GB2312"/>
          <w:color w:val="auto"/>
          <w:sz w:val="24"/>
          <w:highlight w:val="none"/>
        </w:rPr>
      </w:pPr>
    </w:p>
    <w:p>
      <w:pPr>
        <w:tabs>
          <w:tab w:val="left" w:pos="2895"/>
        </w:tabs>
        <w:spacing w:line="380" w:lineRule="exact"/>
        <w:rPr>
          <w:rFonts w:ascii="宋体" w:hAnsi="宋体"/>
          <w:color w:val="auto"/>
          <w:sz w:val="24"/>
          <w:szCs w:val="24"/>
          <w:highlight w:val="none"/>
        </w:rPr>
      </w:pPr>
      <w:r>
        <w:rPr>
          <w:rFonts w:hint="eastAsia" w:ascii="宋体" w:hAnsi="宋体"/>
          <w:color w:val="auto"/>
          <w:sz w:val="24"/>
          <w:szCs w:val="24"/>
          <w:highlight w:val="none"/>
        </w:rPr>
        <w:t>（二）明细报价表</w:t>
      </w:r>
    </w:p>
    <w:p>
      <w:pPr>
        <w:pStyle w:val="4"/>
        <w:spacing w:before="0" w:after="0" w:line="360" w:lineRule="auto"/>
        <w:jc w:val="center"/>
        <w:rPr>
          <w:rFonts w:ascii="仿宋_GB2312" w:hAnsi="仿宋_GB2312" w:eastAsia="仿宋_GB2312" w:cs="仿宋_GB2312"/>
          <w:color w:val="auto"/>
          <w:szCs w:val="32"/>
          <w:highlight w:val="none"/>
        </w:rPr>
      </w:pPr>
      <w:r>
        <w:rPr>
          <w:rFonts w:hint="eastAsia" w:ascii="宋体" w:hAnsi="宋体"/>
          <w:color w:val="auto"/>
          <w:szCs w:val="32"/>
          <w:highlight w:val="none"/>
        </w:rPr>
        <w:t>明细报价表</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项目名称：</w:t>
      </w:r>
    </w:p>
    <w:tbl>
      <w:tblPr>
        <w:tblStyle w:val="58"/>
        <w:tblpPr w:leftFromText="180" w:rightFromText="180" w:vertAnchor="text" w:tblpXSpec="center" w:tblpY="1"/>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973"/>
        <w:gridCol w:w="1904"/>
        <w:gridCol w:w="180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989"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1973"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项目名称</w:t>
            </w:r>
          </w:p>
        </w:tc>
        <w:tc>
          <w:tcPr>
            <w:tcW w:w="1904" w:type="dxa"/>
            <w:noWrap/>
            <w:vAlign w:val="center"/>
          </w:tcPr>
          <w:p>
            <w:pPr>
              <w:widowControl/>
              <w:jc w:val="center"/>
              <w:textAlignment w:val="center"/>
              <w:rPr>
                <w:rFonts w:hint="default"/>
                <w:lang w:val="en-US" w:eastAsia="zh-CN"/>
              </w:rPr>
            </w:pPr>
            <w:r>
              <w:rPr>
                <w:rFonts w:hint="eastAsia" w:ascii="宋体" w:hAnsi="宋体" w:cs="宋体"/>
                <w:b/>
                <w:color w:val="000000"/>
                <w:kern w:val="0"/>
                <w:sz w:val="24"/>
                <w:szCs w:val="24"/>
                <w:highlight w:val="none"/>
                <w:lang w:val="en-US" w:eastAsia="zh-CN"/>
              </w:rPr>
              <w:t>数量</w:t>
            </w:r>
          </w:p>
        </w:tc>
        <w:tc>
          <w:tcPr>
            <w:tcW w:w="1800"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供应商报价</w:t>
            </w:r>
            <w:r>
              <w:rPr>
                <w:rFonts w:hint="eastAsia" w:ascii="宋体" w:hAnsi="宋体" w:eastAsia="宋体" w:cs="宋体"/>
                <w:b/>
                <w:color w:val="000000"/>
                <w:kern w:val="0"/>
                <w:sz w:val="24"/>
                <w:szCs w:val="24"/>
                <w:highlight w:val="none"/>
                <w:lang w:val="en-US" w:eastAsia="zh-CN"/>
              </w:rPr>
              <w:t xml:space="preserve">               </w:t>
            </w:r>
            <w:r>
              <w:rPr>
                <w:rFonts w:hint="eastAsia" w:ascii="宋体" w:hAnsi="宋体" w:eastAsia="宋体" w:cs="宋体"/>
                <w:b/>
                <w:color w:val="000000"/>
                <w:kern w:val="0"/>
                <w:sz w:val="24"/>
                <w:szCs w:val="24"/>
                <w:highlight w:val="none"/>
              </w:rPr>
              <w:t>（含税价）</w:t>
            </w:r>
          </w:p>
        </w:tc>
        <w:tc>
          <w:tcPr>
            <w:tcW w:w="1806" w:type="dxa"/>
            <w:noWrap/>
            <w:vAlign w:val="center"/>
          </w:tcPr>
          <w:p>
            <w:pPr>
              <w:widowControl/>
              <w:jc w:val="center"/>
              <w:textAlignment w:val="center"/>
              <w:rPr>
                <w:rFonts w:hint="eastAsia" w:ascii="宋体" w:hAnsi="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989" w:type="dxa"/>
            <w:noWrap/>
            <w:vAlign w:val="center"/>
          </w:tcPr>
          <w:p>
            <w:pPr>
              <w:tabs>
                <w:tab w:val="left" w:pos="6300"/>
              </w:tabs>
              <w:snapToGrid w:val="0"/>
              <w:spacing w:line="360" w:lineRule="auto"/>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1</w:t>
            </w:r>
          </w:p>
          <w:p>
            <w:pPr>
              <w:tabs>
                <w:tab w:val="left" w:pos="6300"/>
              </w:tabs>
              <w:snapToGrid w:val="0"/>
              <w:spacing w:line="360" w:lineRule="auto"/>
              <w:ind w:firstLine="240" w:firstLineChars="100"/>
              <w:jc w:val="both"/>
              <w:rPr>
                <w:rFonts w:hint="eastAsia" w:ascii="宋体" w:hAnsi="宋体"/>
                <w:color w:val="auto"/>
                <w:sz w:val="24"/>
                <w:szCs w:val="24"/>
                <w:highlight w:val="none"/>
                <w:lang w:val="en-US" w:eastAsia="zh-CN"/>
              </w:rPr>
            </w:pPr>
          </w:p>
        </w:tc>
        <w:tc>
          <w:tcPr>
            <w:tcW w:w="1973" w:type="dxa"/>
            <w:noWrap/>
            <w:vAlign w:val="center"/>
          </w:tcPr>
          <w:p>
            <w:pPr>
              <w:snapToGrid w:val="0"/>
              <w:spacing w:line="240" w:lineRule="auto"/>
              <w:jc w:val="center"/>
              <w:rPr>
                <w:rFonts w:hint="eastAsia" w:ascii="宋体" w:hAnsi="宋体" w:eastAsia="宋体" w:cs="宋体"/>
                <w:kern w:val="0"/>
                <w:sz w:val="22"/>
                <w:szCs w:val="22"/>
                <w:lang w:val="en-US" w:eastAsia="zh-CN" w:bidi="ar"/>
              </w:rPr>
            </w:pPr>
          </w:p>
          <w:p>
            <w:pPr>
              <w:snapToGrid w:val="0"/>
              <w:spacing w:line="240" w:lineRule="auto"/>
              <w:jc w:val="center"/>
              <w:rPr>
                <w:rFonts w:hint="eastAsia" w:ascii="宋体" w:hAnsi="宋体" w:eastAsia="宋体" w:cs="宋体"/>
                <w:kern w:val="0"/>
                <w:sz w:val="22"/>
                <w:szCs w:val="22"/>
                <w:lang w:val="en-US" w:eastAsia="zh-CN" w:bidi="ar"/>
              </w:rPr>
            </w:pPr>
          </w:p>
          <w:p>
            <w:pPr>
              <w:tabs>
                <w:tab w:val="left" w:pos="6300"/>
              </w:tabs>
              <w:snapToGrid w:val="0"/>
              <w:spacing w:line="360" w:lineRule="auto"/>
              <w:jc w:val="center"/>
              <w:rPr>
                <w:rFonts w:hint="default" w:ascii="宋体" w:hAnsi="宋体"/>
                <w:color w:val="auto"/>
                <w:sz w:val="24"/>
                <w:szCs w:val="24"/>
                <w:highlight w:val="none"/>
                <w:lang w:val="en-US"/>
              </w:rPr>
            </w:pPr>
          </w:p>
        </w:tc>
        <w:tc>
          <w:tcPr>
            <w:tcW w:w="1904"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0"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6" w:type="dxa"/>
            <w:noWrap/>
            <w:vAlign w:val="center"/>
          </w:tcPr>
          <w:p>
            <w:pPr>
              <w:tabs>
                <w:tab w:val="left" w:pos="6300"/>
              </w:tabs>
              <w:snapToGrid w:val="0"/>
              <w:spacing w:line="360" w:lineRule="auto"/>
              <w:ind w:firstLine="480" w:firstLineChars="200"/>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89" w:type="dxa"/>
            <w:noWrap/>
            <w:vAlign w:val="center"/>
          </w:tcPr>
          <w:p>
            <w:pPr>
              <w:tabs>
                <w:tab w:val="left" w:pos="6300"/>
              </w:tabs>
              <w:snapToGrid w:val="0"/>
              <w:spacing w:line="360" w:lineRule="auto"/>
              <w:ind w:firstLine="240" w:firstLineChars="1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合计</w:t>
            </w:r>
          </w:p>
        </w:tc>
        <w:tc>
          <w:tcPr>
            <w:tcW w:w="7483" w:type="dxa"/>
            <w:gridSpan w:val="4"/>
            <w:noWrap/>
            <w:vAlign w:val="center"/>
          </w:tcPr>
          <w:p>
            <w:pPr>
              <w:tabs>
                <w:tab w:val="left" w:pos="6300"/>
              </w:tabs>
              <w:snapToGrid w:val="0"/>
              <w:spacing w:line="360" w:lineRule="auto"/>
              <w:jc w:val="both"/>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小写：                大写：</w:t>
            </w:r>
          </w:p>
        </w:tc>
      </w:tr>
    </w:tbl>
    <w:p>
      <w:pPr>
        <w:tabs>
          <w:tab w:val="left" w:pos="6300"/>
        </w:tabs>
        <w:snapToGrid w:val="0"/>
        <w:spacing w:line="360" w:lineRule="auto"/>
        <w:rPr>
          <w:rFonts w:hint="eastAsia" w:ascii="宋体" w:hAnsi="宋体"/>
          <w:color w:val="auto"/>
          <w:sz w:val="24"/>
          <w:szCs w:val="24"/>
          <w:highlight w:val="none"/>
        </w:rPr>
      </w:pP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填写要求：</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供应商应完整填写本表，并逐页盖章。</w:t>
      </w:r>
    </w:p>
    <w:p>
      <w:pPr>
        <w:tabs>
          <w:tab w:val="left" w:pos="6300"/>
        </w:tabs>
        <w:snapToGrid w:val="0"/>
        <w:spacing w:line="360" w:lineRule="auto"/>
        <w:ind w:firstLine="480" w:firstLineChars="200"/>
        <w:rPr>
          <w:rFonts w:hint="eastAsia" w:ascii="宋体" w:hAnsi="宋体" w:cs="Times New Roman"/>
          <w:color w:val="auto"/>
          <w:sz w:val="24"/>
          <w:szCs w:val="24"/>
          <w:highlight w:val="none"/>
          <w:lang w:val="en-US" w:eastAsia="zh-CN"/>
        </w:rPr>
      </w:pPr>
      <w:r>
        <w:rPr>
          <w:rFonts w:hint="eastAsia" w:ascii="宋体" w:hAnsi="宋体"/>
          <w:color w:val="auto"/>
          <w:sz w:val="24"/>
          <w:szCs w:val="24"/>
          <w:highlight w:val="none"/>
          <w:lang w:val="en-US" w:eastAsia="zh-CN"/>
        </w:rPr>
        <w:t>2.本项目</w:t>
      </w:r>
      <w:r>
        <w:rPr>
          <w:rFonts w:hint="eastAsia" w:ascii="宋体" w:hAnsi="宋体" w:cs="Times New Roman"/>
          <w:color w:val="auto"/>
          <w:sz w:val="24"/>
          <w:szCs w:val="24"/>
          <w:highlight w:val="none"/>
          <w:lang w:val="en-US" w:eastAsia="zh-CN"/>
        </w:rPr>
        <w:t>最高限价不超过352000元，报价超过最高限价为无效报价。</w:t>
      </w:r>
    </w:p>
    <w:p>
      <w:pPr>
        <w:pStyle w:val="22"/>
        <w:rPr>
          <w:rFonts w:hint="default"/>
          <w:lang w:val="en-US" w:eastAsia="zh-CN"/>
        </w:rPr>
      </w:pPr>
    </w:p>
    <w:p>
      <w:pPr>
        <w:rPr>
          <w:color w:val="auto"/>
          <w:highlight w:val="none"/>
        </w:rPr>
      </w:pPr>
    </w:p>
    <w:p>
      <w:pPr>
        <w:spacing w:line="380" w:lineRule="exact"/>
        <w:jc w:val="right"/>
        <w:rPr>
          <w:color w:val="auto"/>
          <w:highlight w:val="none"/>
        </w:rPr>
      </w:pPr>
    </w:p>
    <w:p>
      <w:pPr>
        <w:spacing w:line="380" w:lineRule="exact"/>
        <w:jc w:val="right"/>
        <w:rPr>
          <w:color w:val="auto"/>
          <w:highlight w:val="none"/>
        </w:rPr>
      </w:pPr>
    </w:p>
    <w:p>
      <w:pPr>
        <w:spacing w:line="380" w:lineRule="exact"/>
        <w:jc w:val="both"/>
        <w:rPr>
          <w:rFonts w:ascii="宋体" w:hAnsi="宋体"/>
          <w:color w:val="auto"/>
          <w:sz w:val="24"/>
          <w:szCs w:val="24"/>
          <w:highlight w:val="none"/>
        </w:rPr>
      </w:pPr>
    </w:p>
    <w:p>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供应商名称（公章）：</w:t>
      </w:r>
    </w:p>
    <w:p>
      <w:pPr>
        <w:spacing w:line="380" w:lineRule="exact"/>
        <w:ind w:right="480" w:firstLine="6480" w:firstLineChars="2700"/>
        <w:jc w:val="both"/>
        <w:rPr>
          <w:rFonts w:ascii="宋体" w:hAnsi="宋体"/>
          <w:color w:val="auto"/>
          <w:sz w:val="24"/>
          <w:szCs w:val="24"/>
          <w:highlight w:val="none"/>
        </w:rPr>
      </w:pPr>
      <w:r>
        <w:rPr>
          <w:rFonts w:hint="eastAsia" w:ascii="宋体" w:hAnsi="宋体"/>
          <w:color w:val="auto"/>
          <w:sz w:val="24"/>
          <w:szCs w:val="24"/>
          <w:highlight w:val="none"/>
        </w:rPr>
        <w:t>年    月    日</w:t>
      </w:r>
    </w:p>
    <w:p>
      <w:pPr>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p>
    <w:p>
      <w:pPr>
        <w:pStyle w:val="4"/>
        <w:numPr>
          <w:ilvl w:val="0"/>
          <w:numId w:val="16"/>
        </w:numPr>
        <w:spacing w:before="0" w:after="0"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需求</w:t>
      </w:r>
      <w:r>
        <w:rPr>
          <w:rFonts w:hint="eastAsia" w:ascii="宋体" w:hAnsi="宋体"/>
          <w:color w:val="auto"/>
          <w:sz w:val="24"/>
          <w:szCs w:val="24"/>
          <w:highlight w:val="none"/>
        </w:rPr>
        <w:t>服务部分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响应偏离表</w:t>
      </w:r>
    </w:p>
    <w:p>
      <w:pPr>
        <w:spacing w:line="360" w:lineRule="auto"/>
        <w:ind w:firstLine="360" w:firstLineChars="150"/>
        <w:rPr>
          <w:rFonts w:ascii="宋体" w:hAnsi="宋体"/>
          <w:color w:val="auto"/>
          <w:sz w:val="24"/>
          <w:szCs w:val="24"/>
          <w:highlight w:val="none"/>
        </w:rPr>
      </w:pPr>
      <w:r>
        <w:rPr>
          <w:rFonts w:hint="eastAsia" w:ascii="宋体" w:hAnsi="宋体" w:cs="宋体"/>
          <w:color w:val="auto"/>
          <w:sz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658"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采购需求</w:t>
            </w:r>
          </w:p>
        </w:tc>
        <w:tc>
          <w:tcPr>
            <w:tcW w:w="2759"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响应情况</w:t>
            </w:r>
          </w:p>
        </w:tc>
        <w:tc>
          <w:tcPr>
            <w:tcW w:w="2067"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bl>
    <w:p>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w:t>
      </w:r>
    </w:p>
    <w:p>
      <w:pPr>
        <w:tabs>
          <w:tab w:val="left" w:pos="6300"/>
        </w:tabs>
        <w:snapToGrid w:val="0"/>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highlight w:val="none"/>
        </w:rPr>
        <w:t>.本表即为对本项目“第二篇  采购需求”中所列服务要求进行比较和响应；</w:t>
      </w:r>
    </w:p>
    <w:p>
      <w:pPr>
        <w:tabs>
          <w:tab w:val="left" w:pos="6300"/>
        </w:tabs>
        <w:snapToGrid w:val="0"/>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2.该表必须按照竞采文件要求逐条如实填写，根据响应情况在“差异说明”项填写正偏离或负偏离及原因，完全符合的填写“无差异”；</w:t>
      </w:r>
    </w:p>
    <w:p>
      <w:pPr>
        <w:tabs>
          <w:tab w:val="left" w:pos="6300"/>
        </w:tabs>
        <w:snapToGrid w:val="0"/>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3.该表可扩展，并逐页签字或盖章；</w:t>
      </w:r>
    </w:p>
    <w:p>
      <w:pPr>
        <w:tabs>
          <w:tab w:val="left" w:pos="6300"/>
        </w:tabs>
        <w:snapToGrid w:val="0"/>
        <w:spacing w:line="5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highlight w:val="none"/>
        </w:rPr>
        <w:t>4.若“响应情况”栏中仅填写“无偏离”或“有偏离”等内容而未作实质性参数描述，该供应商将</w:t>
      </w:r>
      <w:r>
        <w:rPr>
          <w:rFonts w:hint="eastAsia" w:ascii="宋体" w:hAnsi="宋体" w:cs="宋体"/>
          <w:b/>
          <w:bCs/>
          <w:color w:val="auto"/>
          <w:sz w:val="24"/>
          <w:szCs w:val="24"/>
          <w:highlight w:val="none"/>
        </w:rPr>
        <w:t>失去成为成交供应商的资格，仅保留其合格供应商的身份。</w:t>
      </w:r>
    </w:p>
    <w:p>
      <w:pPr>
        <w:pStyle w:val="4"/>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br w:type="page"/>
      </w:r>
      <w:bookmarkStart w:id="80" w:name="_Toc17029"/>
      <w:bookmarkStart w:id="81" w:name="_Toc487204799"/>
      <w:bookmarkStart w:id="82" w:name="_Toc486585242"/>
      <w:bookmarkStart w:id="83" w:name="_Toc16872"/>
      <w:bookmarkStart w:id="84" w:name="_Toc109056876"/>
      <w:bookmarkStart w:id="85" w:name="_Toc486608279"/>
      <w:r>
        <w:rPr>
          <w:rFonts w:hint="eastAsia" w:ascii="宋体" w:hAnsi="宋体"/>
          <w:color w:val="auto"/>
          <w:sz w:val="24"/>
          <w:szCs w:val="24"/>
          <w:highlight w:val="none"/>
        </w:rPr>
        <w:t>三、商务部分</w:t>
      </w:r>
      <w:bookmarkEnd w:id="80"/>
      <w:bookmarkEnd w:id="81"/>
      <w:bookmarkEnd w:id="82"/>
      <w:bookmarkEnd w:id="83"/>
      <w:bookmarkEnd w:id="84"/>
      <w:bookmarkEnd w:id="85"/>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商务响应偏离表</w:t>
      </w:r>
    </w:p>
    <w:p>
      <w:pPr>
        <w:spacing w:line="360" w:lineRule="auto"/>
        <w:rPr>
          <w:rFonts w:ascii="宋体" w:hAnsi="宋体"/>
          <w:color w:val="auto"/>
          <w:sz w:val="24"/>
          <w:szCs w:val="24"/>
          <w:highlight w:val="none"/>
        </w:rPr>
      </w:pPr>
      <w:r>
        <w:rPr>
          <w:rFonts w:hint="eastAsia" w:ascii="宋体" w:hAnsi="宋体" w:cs="宋体"/>
          <w:color w:val="auto"/>
          <w:sz w:val="24"/>
          <w:highlight w:val="none"/>
        </w:rPr>
        <w:t>项目名称：</w:t>
      </w: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对于竞采文件的商务要求，如有任何偏离请如实填写下表：</w:t>
      </w:r>
    </w:p>
    <w:tbl>
      <w:tblPr>
        <w:tblStyle w:val="58"/>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179"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商务需求</w:t>
            </w:r>
          </w:p>
        </w:tc>
        <w:tc>
          <w:tcPr>
            <w:tcW w:w="2434"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响应情况</w:t>
            </w:r>
          </w:p>
        </w:tc>
        <w:tc>
          <w:tcPr>
            <w:tcW w:w="2355" w:type="dxa"/>
            <w:noWrap/>
            <w:vAlign w:val="center"/>
          </w:tcPr>
          <w:p>
            <w:pPr>
              <w:jc w:val="center"/>
              <w:rPr>
                <w:rFonts w:ascii="宋体" w:hAnsi="宋体"/>
                <w:color w:val="auto"/>
                <w:sz w:val="24"/>
                <w:szCs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bl>
    <w:p>
      <w:pPr>
        <w:spacing w:line="500" w:lineRule="exact"/>
        <w:ind w:firstLine="600" w:firstLineChars="250"/>
        <w:rPr>
          <w:rFonts w:ascii="宋体" w:hAnsi="宋体" w:cs="宋体"/>
          <w:color w:val="auto"/>
          <w:sz w:val="24"/>
          <w:highlight w:val="none"/>
        </w:rPr>
      </w:pPr>
    </w:p>
    <w:p>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56"/>
        <w:rPr>
          <w:color w:val="auto"/>
          <w:highlight w:val="none"/>
        </w:rPr>
      </w:pPr>
    </w:p>
    <w:p>
      <w:pPr>
        <w:rPr>
          <w:color w:val="auto"/>
          <w:highlight w:val="none"/>
        </w:rPr>
      </w:pPr>
    </w:p>
    <w:p>
      <w:pPr>
        <w:tabs>
          <w:tab w:val="left" w:pos="6300"/>
        </w:tabs>
        <w:snapToGrid w:val="0"/>
        <w:spacing w:line="5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注：</w:t>
      </w:r>
    </w:p>
    <w:p>
      <w:pPr>
        <w:tabs>
          <w:tab w:val="left" w:pos="6300"/>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highlight w:val="none"/>
        </w:rPr>
        <w:t>.本表即为对本项目“第三篇 项目商务需求”中所列服务要求进行比较和响应；</w:t>
      </w:r>
    </w:p>
    <w:p>
      <w:pPr>
        <w:tabs>
          <w:tab w:val="left" w:pos="6300"/>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2.该表必须按照竞采要求逐条如实填写，根据响应情况在“差异说明”项填写正偏离或负偏离及原因，完全符合的填写“无差异”；</w:t>
      </w:r>
    </w:p>
    <w:p>
      <w:pPr>
        <w:tabs>
          <w:tab w:val="left" w:pos="6300"/>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3.该表可扩展，并逐页签字或盖章；</w:t>
      </w:r>
    </w:p>
    <w:p>
      <w:pPr>
        <w:tabs>
          <w:tab w:val="left" w:pos="6300"/>
        </w:tabs>
        <w:snapToGrid w:val="0"/>
        <w:spacing w:line="360" w:lineRule="auto"/>
        <w:ind w:firstLine="482" w:firstLineChars="200"/>
        <w:rPr>
          <w:rFonts w:ascii="宋体" w:hAnsi="宋体"/>
          <w:b/>
          <w:bCs/>
          <w:color w:val="auto"/>
          <w:sz w:val="24"/>
          <w:szCs w:val="24"/>
          <w:highlight w:val="none"/>
          <w:u w:val="single"/>
        </w:rPr>
      </w:pPr>
      <w:r>
        <w:rPr>
          <w:rFonts w:hint="eastAsia" w:ascii="宋体" w:hAnsi="宋体" w:cs="宋体"/>
          <w:b/>
          <w:bCs/>
          <w:color w:val="auto"/>
          <w:sz w:val="24"/>
          <w:highlight w:val="none"/>
        </w:rPr>
        <w:t>4.若“响应情况”栏中仅填写“无偏离”或“有偏离”等内容而未作实质性参数描述，该供应商将</w:t>
      </w:r>
      <w:r>
        <w:rPr>
          <w:rFonts w:hint="eastAsia" w:ascii="宋体" w:hAnsi="宋体" w:cs="宋体"/>
          <w:b/>
          <w:bCs/>
          <w:color w:val="auto"/>
          <w:sz w:val="24"/>
          <w:szCs w:val="24"/>
          <w:highlight w:val="none"/>
        </w:rPr>
        <w:t>失去成为成交供应商的资格，仅保留其合格供应商的身份。</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br w:type="page"/>
      </w:r>
    </w:p>
    <w:p>
      <w:pPr>
        <w:spacing w:line="380" w:lineRule="exact"/>
        <w:rPr>
          <w:rFonts w:ascii="宋体" w:hAnsi="宋体"/>
          <w:color w:val="auto"/>
          <w:highlight w:val="none"/>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格式自定）</w:t>
      </w:r>
    </w:p>
    <w:p>
      <w:pPr>
        <w:pStyle w:val="4"/>
        <w:spacing w:before="0" w:after="0" w:line="360" w:lineRule="auto"/>
        <w:rPr>
          <w:rFonts w:ascii="宋体" w:hAnsi="宋体"/>
          <w:color w:val="auto"/>
          <w:sz w:val="24"/>
          <w:szCs w:val="24"/>
          <w:highlight w:val="none"/>
        </w:rPr>
      </w:pPr>
      <w:r>
        <w:rPr>
          <w:rFonts w:hint="eastAsia" w:ascii="宋体" w:hAnsi="宋体"/>
          <w:b w:val="0"/>
          <w:color w:val="auto"/>
          <w:sz w:val="24"/>
          <w:szCs w:val="24"/>
          <w:highlight w:val="none"/>
        </w:rPr>
        <w:br w:type="page"/>
      </w:r>
      <w:bookmarkStart w:id="86" w:name="_Toc24070"/>
      <w:bookmarkStart w:id="87" w:name="_Toc109056877"/>
      <w:bookmarkStart w:id="88" w:name="_Toc23557"/>
      <w:bookmarkStart w:id="89" w:name="_Toc487204800"/>
      <w:bookmarkStart w:id="90" w:name="_Toc8290"/>
      <w:bookmarkStart w:id="91" w:name="_Toc486608280"/>
      <w:bookmarkStart w:id="92" w:name="_Toc486585243"/>
      <w:r>
        <w:rPr>
          <w:rFonts w:hint="eastAsia" w:ascii="宋体" w:hAnsi="宋体"/>
          <w:color w:val="auto"/>
          <w:sz w:val="24"/>
          <w:szCs w:val="24"/>
          <w:highlight w:val="none"/>
        </w:rPr>
        <w:t>四、资格条件及其他</w:t>
      </w:r>
      <w:bookmarkEnd w:id="86"/>
      <w:bookmarkEnd w:id="87"/>
      <w:bookmarkEnd w:id="88"/>
      <w:bookmarkEnd w:id="89"/>
      <w:bookmarkEnd w:id="90"/>
      <w:bookmarkEnd w:id="91"/>
      <w:bookmarkEnd w:id="92"/>
    </w:p>
    <w:p>
      <w:pPr>
        <w:tabs>
          <w:tab w:val="left" w:pos="6300"/>
        </w:tabs>
        <w:snapToGrid w:val="0"/>
        <w:spacing w:line="360" w:lineRule="auto"/>
        <w:ind w:firstLine="57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（一）营业执照（副本）或事业单位法人证书（副本）复印件</w:t>
      </w:r>
      <w:r>
        <w:rPr>
          <w:rFonts w:hint="eastAsia" w:ascii="宋体" w:hAnsi="宋体"/>
          <w:color w:val="auto"/>
          <w:sz w:val="24"/>
          <w:szCs w:val="24"/>
          <w:highlight w:val="none"/>
          <w:lang w:val="en-US" w:eastAsia="zh-CN"/>
        </w:rPr>
        <w:t>加盖供应商公章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（二）组织机构代码证复印件</w:t>
      </w:r>
      <w:r>
        <w:rPr>
          <w:rFonts w:hint="eastAsia" w:ascii="宋体" w:hAnsi="宋体"/>
          <w:color w:val="auto"/>
          <w:sz w:val="24"/>
          <w:szCs w:val="24"/>
          <w:highlight w:val="none"/>
          <w:lang w:val="en-US" w:eastAsia="zh-CN"/>
        </w:rPr>
        <w:t>加盖供应商公章</w:t>
      </w:r>
    </w:p>
    <w:p>
      <w:pPr>
        <w:tabs>
          <w:tab w:val="left" w:pos="6300"/>
        </w:tabs>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说明：供应商按“三证合一”登记制度办理营业执照的，组织机构代码证、税务登记证（副本）以供应商所提供的法人营业执照（副本）复印件为准。</w:t>
      </w:r>
    </w:p>
    <w:p>
      <w:pPr>
        <w:tabs>
          <w:tab w:val="left" w:pos="6300"/>
        </w:tabs>
        <w:snapToGrid w:val="0"/>
        <w:spacing w:line="380" w:lineRule="exact"/>
        <w:ind w:firstLine="570"/>
        <w:rPr>
          <w:rFonts w:ascii="宋体" w:hAnsi="宋体"/>
          <w:color w:val="auto"/>
          <w:sz w:val="24"/>
          <w:szCs w:val="24"/>
          <w:highlight w:val="none"/>
        </w:rPr>
      </w:pPr>
    </w:p>
    <w:p>
      <w:pPr>
        <w:pStyle w:val="4"/>
        <w:spacing w:before="0" w:after="0" w:line="360" w:lineRule="auto"/>
        <w:rPr>
          <w:rFonts w:ascii="宋体" w:hAnsi="宋体"/>
          <w:i/>
          <w:color w:val="auto"/>
          <w:sz w:val="24"/>
          <w:szCs w:val="24"/>
          <w:highlight w:val="none"/>
          <w:u w:val="single"/>
        </w:rPr>
      </w:pPr>
      <w:r>
        <w:rPr>
          <w:rFonts w:hint="eastAsia" w:ascii="宋体" w:hAnsi="宋体"/>
          <w:color w:val="auto"/>
          <w:sz w:val="24"/>
          <w:szCs w:val="24"/>
          <w:highlight w:val="none"/>
        </w:rPr>
        <w:br w:type="page"/>
      </w:r>
      <w:r>
        <w:rPr>
          <w:rFonts w:hint="eastAsia" w:ascii="宋体" w:hAnsi="宋体"/>
          <w:b w:val="0"/>
          <w:color w:val="auto"/>
          <w:sz w:val="24"/>
          <w:szCs w:val="24"/>
          <w:highlight w:val="none"/>
        </w:rPr>
        <w:t>（三）法定代表人身份证明书（格式）/法定代表人授权委托书（格式）（二选一）</w:t>
      </w:r>
    </w:p>
    <w:p>
      <w:pPr>
        <w:widowControl/>
        <w:spacing w:line="360" w:lineRule="auto"/>
        <w:jc w:val="left"/>
        <w:rPr>
          <w:rFonts w:ascii="宋体" w:hAnsi="宋体"/>
          <w:color w:val="auto"/>
          <w:sz w:val="24"/>
          <w:szCs w:val="24"/>
          <w:highlight w:val="none"/>
        </w:rPr>
      </w:pPr>
    </w:p>
    <w:p>
      <w:pPr>
        <w:tabs>
          <w:tab w:val="left" w:pos="6300"/>
        </w:tabs>
        <w:snapToGrid w:val="0"/>
        <w:spacing w:line="360" w:lineRule="auto"/>
        <w:jc w:val="center"/>
        <w:rPr>
          <w:rFonts w:ascii="宋体" w:hAnsi="宋体"/>
          <w:b/>
          <w:color w:val="auto"/>
          <w:highlight w:val="none"/>
        </w:rPr>
      </w:pPr>
    </w:p>
    <w:p>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法定代表人身份证明书</w:t>
      </w:r>
    </w:p>
    <w:p>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项目名称：</w:t>
      </w: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（法定代表人名称及身份证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是</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的法定代表人，电话</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008" w:firstLineChars="2087"/>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（供应商公章）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（附：法定代表人身份证双面复印件或扫描件）</w:t>
      </w: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br w:type="column"/>
      </w:r>
    </w:p>
    <w:p>
      <w:pPr>
        <w:tabs>
          <w:tab w:val="left" w:pos="6300"/>
        </w:tabs>
        <w:snapToGrid w:val="0"/>
        <w:spacing w:line="360" w:lineRule="auto"/>
        <w:jc w:val="center"/>
        <w:rPr>
          <w:rFonts w:ascii="宋体" w:hAnsi="宋体"/>
          <w:b/>
          <w:color w:val="auto"/>
          <w:highlight w:val="none"/>
        </w:rPr>
      </w:pPr>
    </w:p>
    <w:p>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法定代表人授权委托书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left="476" w:leftChars="170"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供应商法定代表人名称）</w:t>
      </w:r>
      <w:r>
        <w:rPr>
          <w:rFonts w:hint="eastAsia" w:ascii="宋体" w:hAnsi="宋体"/>
          <w:color w:val="auto"/>
          <w:sz w:val="24"/>
          <w:szCs w:val="24"/>
          <w:highlight w:val="none"/>
        </w:rPr>
        <w:t>是</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的法定代表人，特授权</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被授权人姓名及身份证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代表我单位全权办理上述项目的竞采、签约等具体工作，并签署全部有关文件、协议及合同。</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被授权人：                                   供应商法定代表人：</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（签字或盖章）                              （签字或盖章）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（附：被授权人、法定代表人身份证正反面复印件）</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年   月   日</w:t>
      </w:r>
    </w:p>
    <w:p>
      <w:pPr>
        <w:pStyle w:val="22"/>
        <w:rPr>
          <w:rFonts w:ascii="宋体" w:hAnsi="宋体"/>
          <w:color w:val="auto"/>
          <w:sz w:val="24"/>
          <w:szCs w:val="24"/>
          <w:highlight w:val="none"/>
        </w:rPr>
      </w:pPr>
    </w:p>
    <w:p>
      <w:pPr>
        <w:pStyle w:val="22"/>
        <w:rPr>
          <w:rFonts w:ascii="宋体" w:hAnsi="宋体"/>
          <w:color w:val="auto"/>
          <w:sz w:val="24"/>
          <w:szCs w:val="24"/>
          <w:highlight w:val="none"/>
        </w:rPr>
      </w:pPr>
    </w:p>
    <w:p>
      <w:pPr>
        <w:pStyle w:val="22"/>
        <w:rPr>
          <w:rFonts w:ascii="宋体" w:hAnsi="宋体"/>
          <w:color w:val="auto"/>
          <w:sz w:val="24"/>
          <w:szCs w:val="24"/>
          <w:highlight w:val="none"/>
        </w:rPr>
      </w:pPr>
    </w:p>
    <w:p>
      <w:pPr>
        <w:pStyle w:val="22"/>
        <w:rPr>
          <w:rFonts w:ascii="宋体" w:hAnsi="宋体"/>
          <w:color w:val="auto"/>
          <w:sz w:val="24"/>
          <w:szCs w:val="24"/>
          <w:highlight w:val="none"/>
        </w:rPr>
      </w:pPr>
    </w:p>
    <w:p>
      <w:pPr>
        <w:pStyle w:val="23"/>
        <w:rPr>
          <w:color w:val="auto"/>
          <w:highlight w:val="none"/>
        </w:rPr>
      </w:pPr>
    </w:p>
    <w:p>
      <w:pPr>
        <w:pStyle w:val="23"/>
        <w:rPr>
          <w:color w:val="auto"/>
          <w:highlight w:val="none"/>
        </w:rPr>
      </w:pPr>
    </w:p>
    <w:p>
      <w:pPr>
        <w:pStyle w:val="23"/>
        <w:rPr>
          <w:color w:val="auto"/>
          <w:highlight w:val="none"/>
        </w:rPr>
      </w:pPr>
    </w:p>
    <w:p>
      <w:pPr>
        <w:tabs>
          <w:tab w:val="left" w:pos="6300"/>
        </w:tabs>
        <w:snapToGrid w:val="0"/>
        <w:spacing w:line="360" w:lineRule="auto"/>
        <w:rPr>
          <w:color w:val="auto"/>
          <w:sz w:val="44"/>
          <w:highlight w:val="none"/>
        </w:rPr>
      </w:pP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（四）基本资格条件承诺函</w:t>
      </w:r>
    </w:p>
    <w:p>
      <w:pPr>
        <w:tabs>
          <w:tab w:val="left" w:pos="6300"/>
        </w:tabs>
        <w:snapToGrid w:val="0"/>
        <w:spacing w:line="360" w:lineRule="auto"/>
        <w:rPr>
          <w:rFonts w:ascii="宋体" w:hAnsi="宋体"/>
          <w:color w:val="auto"/>
          <w:sz w:val="24"/>
          <w:szCs w:val="24"/>
          <w:highlight w:val="none"/>
        </w:rPr>
      </w:pPr>
    </w:p>
    <w:p>
      <w:pPr>
        <w:tabs>
          <w:tab w:val="left" w:pos="6300"/>
        </w:tabs>
        <w:snapToGrid w:val="0"/>
        <w:spacing w:line="500" w:lineRule="exact"/>
        <w:jc w:val="center"/>
        <w:rPr>
          <w:rFonts w:ascii="宋体" w:hAnsi="宋体"/>
          <w:b/>
          <w:color w:val="auto"/>
          <w:highlight w:val="none"/>
        </w:rPr>
      </w:pPr>
      <w:r>
        <w:rPr>
          <w:rFonts w:hint="eastAsia" w:ascii="宋体" w:hAnsi="宋体"/>
          <w:b/>
          <w:color w:val="auto"/>
          <w:highlight w:val="none"/>
        </w:rPr>
        <w:t>基本资格条件承诺函</w:t>
      </w:r>
    </w:p>
    <w:p>
      <w:pPr>
        <w:tabs>
          <w:tab w:val="left" w:pos="6300"/>
        </w:tabs>
        <w:snapToGrid w:val="0"/>
        <w:spacing w:line="5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highlight w:val="none"/>
        </w:rPr>
        <w:t>：</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（供应商名称）郑重承诺：</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我方对以上承诺负全部法律责任。</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right="424" w:firstLine="570"/>
        <w:jc w:val="right"/>
        <w:rPr>
          <w:rFonts w:ascii="宋体" w:hAnsi="宋体"/>
          <w:color w:val="auto"/>
          <w:sz w:val="24"/>
          <w:highlight w:val="none"/>
        </w:rPr>
      </w:pPr>
      <w:r>
        <w:rPr>
          <w:rFonts w:hint="eastAsia" w:ascii="宋体" w:hAnsi="宋体"/>
          <w:color w:val="auto"/>
          <w:sz w:val="24"/>
          <w:highlight w:val="none"/>
        </w:rPr>
        <w:t>（供应商公章）</w:t>
      </w:r>
    </w:p>
    <w:p>
      <w:pPr>
        <w:tabs>
          <w:tab w:val="left" w:pos="6300"/>
        </w:tabs>
        <w:snapToGrid w:val="0"/>
        <w:spacing w:line="500" w:lineRule="exact"/>
        <w:ind w:right="480" w:firstLine="570"/>
        <w:jc w:val="right"/>
        <w:rPr>
          <w:rFonts w:ascii="宋体" w:hAnsi="宋体"/>
          <w:color w:val="auto"/>
          <w:sz w:val="24"/>
          <w:highlight w:val="none"/>
        </w:rPr>
      </w:pPr>
      <w:r>
        <w:rPr>
          <w:rFonts w:hint="eastAsia" w:ascii="宋体" w:hAnsi="宋体"/>
          <w:color w:val="auto"/>
          <w:sz w:val="24"/>
          <w:highlight w:val="none"/>
        </w:rPr>
        <w:t>年   月   日</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br w:type="page"/>
      </w:r>
    </w:p>
    <w:p>
      <w:pPr>
        <w:numPr>
          <w:ilvl w:val="0"/>
          <w:numId w:val="17"/>
        </w:num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购销诚信及不参与围标串标承诺书（格式）</w:t>
      </w:r>
    </w:p>
    <w:p>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pPr>
        <w:ind w:firstLine="480"/>
        <w:rPr>
          <w:color w:val="auto"/>
          <w:highlight w:val="none"/>
        </w:rPr>
      </w:pPr>
    </w:p>
    <w:p>
      <w:pPr>
        <w:spacing w:line="560" w:lineRule="exact"/>
        <w:ind w:firstLine="560"/>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重庆市沙坪坝区人民医院</w:t>
      </w:r>
      <w:r>
        <w:rPr>
          <w:rFonts w:ascii="方正仿宋_GBK" w:eastAsia="方正仿宋_GBK"/>
          <w:b/>
          <w:bCs/>
          <w:color w:val="auto"/>
          <w:sz w:val="28"/>
          <w:szCs w:val="28"/>
          <w:highlight w:val="none"/>
        </w:rPr>
        <w:t>:</w:t>
      </w:r>
    </w:p>
    <w:p>
      <w:pPr>
        <w:spacing w:line="560" w:lineRule="exact"/>
        <w:ind w:left="426" w:leftChars="152" w:firstLine="280" w:firstLineChars="1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我单位参加贵单位(项目名称)的竞标，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现我单位法定代表人/授权委托人对以下事项作出承诺:</w:t>
      </w:r>
    </w:p>
    <w:p>
      <w:pPr>
        <w:numPr>
          <w:ilvl w:val="0"/>
          <w:numId w:val="18"/>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pPr>
        <w:numPr>
          <w:ilvl w:val="0"/>
          <w:numId w:val="18"/>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在本项目招投标活动中与招标人、与其它投标人均不存在关联关系。我单位和我本人在本项目招投标活动中，未参与围标、串标。</w:t>
      </w:r>
    </w:p>
    <w:p>
      <w:pPr>
        <w:numPr>
          <w:ilvl w:val="0"/>
          <w:numId w:val="18"/>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pPr>
        <w:numPr>
          <w:ilvl w:val="0"/>
          <w:numId w:val="18"/>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val="en-US" w:eastAsia="zh-CN"/>
        </w:rPr>
        <w:t xml:space="preserve"> </w:t>
      </w:r>
      <w:r>
        <w:rPr>
          <w:rFonts w:hint="eastAsia" w:ascii="方正仿宋_GBK" w:eastAsia="方正仿宋_GBK"/>
          <w:color w:val="auto"/>
          <w:sz w:val="28"/>
          <w:szCs w:val="28"/>
          <w:highlight w:val="none"/>
        </w:rPr>
        <w:t>65542551。</w:t>
      </w:r>
    </w:p>
    <w:p>
      <w:pPr>
        <w:numPr>
          <w:ilvl w:val="0"/>
          <w:numId w:val="18"/>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年内不参</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pPr>
        <w:spacing w:line="560" w:lineRule="exact"/>
        <w:ind w:firstLine="560"/>
        <w:rPr>
          <w:rFonts w:ascii="方正仿宋_GBK" w:eastAsia="方正仿宋_GBK"/>
          <w:color w:val="auto"/>
          <w:sz w:val="28"/>
          <w:szCs w:val="28"/>
          <w:highlight w:val="none"/>
        </w:rPr>
      </w:pPr>
    </w:p>
    <w:p>
      <w:pPr>
        <w:spacing w:line="560" w:lineRule="exact"/>
        <w:ind w:firstLine="560"/>
        <w:rPr>
          <w:rFonts w:ascii="方正仿宋_GBK" w:eastAsia="方正仿宋_GBK"/>
          <w:color w:val="auto"/>
          <w:sz w:val="28"/>
          <w:szCs w:val="28"/>
          <w:highlight w:val="none"/>
        </w:rPr>
      </w:pPr>
    </w:p>
    <w:p>
      <w:pPr>
        <w:spacing w:line="560" w:lineRule="exact"/>
        <w:ind w:firstLine="560"/>
        <w:rPr>
          <w:rFonts w:ascii="方正仿宋_GBK" w:eastAsia="方正仿宋_GBK"/>
          <w:color w:val="auto"/>
          <w:sz w:val="28"/>
          <w:szCs w:val="28"/>
          <w:highlight w:val="none"/>
        </w:rPr>
      </w:pPr>
    </w:p>
    <w:p>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p>
    <w:p>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pPr>
        <w:numPr>
          <w:ilvl w:val="0"/>
          <w:numId w:val="0"/>
        </w:numPr>
        <w:snapToGrid w:val="0"/>
        <w:spacing w:line="360" w:lineRule="auto"/>
        <w:rPr>
          <w:rFonts w:hint="eastAsia" w:ascii="宋体" w:hAnsi="宋体"/>
          <w:color w:val="auto"/>
          <w:sz w:val="24"/>
          <w:szCs w:val="24"/>
          <w:highlight w:val="none"/>
          <w:lang w:val="en-US" w:eastAsia="zh-CN"/>
        </w:rPr>
      </w:pPr>
    </w:p>
    <w:p>
      <w:pPr>
        <w:numPr>
          <w:ilvl w:val="0"/>
          <w:numId w:val="0"/>
        </w:numPr>
        <w:snapToGrid w:val="0"/>
        <w:spacing w:line="360" w:lineRule="auto"/>
        <w:rPr>
          <w:rFonts w:hint="eastAsia" w:ascii="宋体" w:hAnsi="宋体"/>
          <w:color w:val="auto"/>
          <w:sz w:val="24"/>
          <w:szCs w:val="24"/>
          <w:highlight w:val="none"/>
          <w:lang w:val="en-US" w:eastAsia="zh-CN"/>
        </w:rPr>
      </w:pPr>
    </w:p>
    <w:p>
      <w:pPr>
        <w:pStyle w:val="4"/>
        <w:spacing w:before="0" w:after="0" w:line="360" w:lineRule="auto"/>
        <w:rPr>
          <w:rFonts w:hint="eastAsia" w:ascii="宋体" w:hAnsi="宋体" w:cs="仿宋_GB2312"/>
          <w:color w:val="auto"/>
          <w:sz w:val="24"/>
          <w:szCs w:val="24"/>
          <w:highlight w:val="none"/>
          <w:lang w:val="en-US" w:eastAsia="zh-CN"/>
        </w:rPr>
      </w:pPr>
      <w:bookmarkStart w:id="93" w:name="_Toc487204801"/>
      <w:bookmarkStart w:id="94" w:name="_Toc11824"/>
      <w:bookmarkStart w:id="95" w:name="_Toc29032"/>
      <w:bookmarkStart w:id="96" w:name="_Toc486585244"/>
      <w:bookmarkStart w:id="97" w:name="_Toc5759"/>
      <w:bookmarkStart w:id="98" w:name="_Toc109056878"/>
      <w:bookmarkStart w:id="99" w:name="_Toc486608281"/>
      <w:r>
        <w:rPr>
          <w:rFonts w:ascii="宋体" w:hAnsi="宋体" w:cs="宋体"/>
          <w:color w:val="auto"/>
          <w:sz w:val="24"/>
          <w:szCs w:val="24"/>
          <w:highlight w:val="none"/>
        </w:rPr>
        <w:t>五</w:t>
      </w:r>
      <w:r>
        <w:rPr>
          <w:rFonts w:hint="eastAsia" w:ascii="宋体" w:hAnsi="宋体" w:cs="宋体"/>
          <w:color w:val="auto"/>
          <w:sz w:val="24"/>
          <w:szCs w:val="24"/>
          <w:highlight w:val="none"/>
        </w:rPr>
        <w:t>、</w:t>
      </w:r>
      <w:r>
        <w:rPr>
          <w:rFonts w:hint="eastAsia" w:ascii="宋体" w:hAnsi="宋体"/>
          <w:color w:val="auto"/>
          <w:sz w:val="24"/>
          <w:szCs w:val="24"/>
          <w:highlight w:val="none"/>
        </w:rPr>
        <w:t>其他应提供的资料</w:t>
      </w:r>
      <w:bookmarkEnd w:id="93"/>
      <w:bookmarkEnd w:id="94"/>
      <w:bookmarkEnd w:id="95"/>
      <w:bookmarkEnd w:id="96"/>
      <w:bookmarkEnd w:id="97"/>
      <w:bookmarkEnd w:id="98"/>
      <w:bookmarkEnd w:id="99"/>
    </w:p>
    <w:p>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特定资格证书、业绩等资料的复印件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cs="宋体"/>
          <w:color w:val="auto"/>
          <w:sz w:val="24"/>
          <w:szCs w:val="24"/>
          <w:highlight w:val="none"/>
          <w:lang w:val="en-US" w:eastAsia="zh-CN"/>
        </w:rPr>
        <w:t>。</w:t>
      </w:r>
    </w:p>
    <w:p>
      <w:pPr>
        <w:spacing w:line="360" w:lineRule="auto"/>
        <w:rPr>
          <w:rFonts w:hint="default" w:ascii="宋体" w:hAnsi="宋体" w:eastAsia="宋体" w:cs="宋体"/>
          <w:color w:val="auto"/>
          <w:sz w:val="24"/>
          <w:szCs w:val="24"/>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rPr>
          <w:rFonts w:hint="eastAsia" w:ascii="宋体" w:hAnsi="宋体" w:cs="仿宋_GB2312"/>
          <w:color w:val="auto"/>
          <w:sz w:val="24"/>
          <w:szCs w:val="24"/>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rPr>
          <w:rFonts w:hint="eastAsia" w:ascii="宋体" w:hAnsi="宋体" w:cs="仿宋_GB2312"/>
          <w:color w:val="auto"/>
          <w:sz w:val="24"/>
          <w:szCs w:val="24"/>
          <w:highlight w:val="none"/>
          <w:lang w:val="en-US" w:eastAsia="zh-CN"/>
        </w:rPr>
      </w:pPr>
    </w:p>
    <w:p>
      <w:pPr>
        <w:pStyle w:val="68"/>
        <w:rPr>
          <w:rFonts w:hint="eastAsia"/>
          <w:color w:val="auto"/>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widowControl/>
        <w:ind w:firstLine="2880" w:firstLineChars="1200"/>
        <w:jc w:val="both"/>
        <w:rPr>
          <w:rFonts w:hint="eastAsia" w:eastAsia="宋体"/>
          <w:color w:val="auto"/>
          <w:highlight w:val="none"/>
          <w:lang w:val="en-US" w:eastAsia="zh-CN"/>
        </w:rPr>
      </w:pPr>
      <w:r>
        <w:rPr>
          <w:rFonts w:hint="eastAsia" w:ascii="宋体" w:hAnsi="宋体"/>
          <w:color w:val="auto"/>
          <w:sz w:val="24"/>
          <w:szCs w:val="24"/>
          <w:highlight w:val="none"/>
        </w:rPr>
        <w:t>（结束</w:t>
      </w:r>
      <w:r>
        <w:rPr>
          <w:rFonts w:hint="eastAsia" w:ascii="宋体" w:hAnsi="宋体"/>
          <w:color w:val="auto"/>
          <w:sz w:val="24"/>
          <w:szCs w:val="24"/>
          <w:highlight w:val="none"/>
          <w:lang w:eastAsia="zh-CN"/>
        </w:rPr>
        <w:t>）</w:t>
      </w: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B507FB-D2F1-4CBF-962C-F6720FBC47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embedRegular r:id="rId2" w:fontKey="{D4AADBF2-7BDB-4951-914A-B61E456C4BEB}"/>
  </w:font>
  <w:font w:name="微软雅黑">
    <w:panose1 w:val="020B0503020204020204"/>
    <w:charset w:val="86"/>
    <w:family w:val="swiss"/>
    <w:pitch w:val="default"/>
    <w:sig w:usb0="80000287" w:usb1="2ACF3C50" w:usb2="00000016" w:usb3="00000000" w:csb0="0004001F" w:csb1="00000000"/>
    <w:embedRegular r:id="rId3" w:fontKey="{D4D7921F-49C8-4975-9D94-A8A6CE7703BF}"/>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79673C04-E3FC-420D-8B69-6AC90477EE6C}"/>
  </w:font>
  <w:font w:name="方正仿宋_GBK">
    <w:panose1 w:val="03000509000000000000"/>
    <w:charset w:val="86"/>
    <w:family w:val="script"/>
    <w:pitch w:val="default"/>
    <w:sig w:usb0="00000001" w:usb1="080E0000" w:usb2="00000000" w:usb3="00000000" w:csb0="00040000" w:csb1="00000000"/>
    <w:embedRegular r:id="rId5" w:fontKey="{9F4A9619-7350-4BBB-BE27-D581BCAE0F4D}"/>
  </w:font>
  <w:font w:name="仿宋">
    <w:panose1 w:val="02010609060101010101"/>
    <w:charset w:val="86"/>
    <w:family w:val="modern"/>
    <w:pitch w:val="default"/>
    <w:sig w:usb0="800002BF" w:usb1="38CF7CFA" w:usb2="00000016" w:usb3="00000000" w:csb0="00040001" w:csb1="00000000"/>
    <w:embedRegular r:id="rId6" w:fontKey="{FCC8ACEA-4634-452F-A34A-0CFCF60F6B11}"/>
  </w:font>
  <w:font w:name="方正黑体_GBK">
    <w:panose1 w:val="03000509000000000000"/>
    <w:charset w:val="86"/>
    <w:family w:val="script"/>
    <w:pitch w:val="default"/>
    <w:sig w:usb0="00000001" w:usb1="080E0000" w:usb2="00000000" w:usb3="00000000" w:csb0="00040000" w:csb1="00000000"/>
    <w:embedRegular r:id="rId7" w:fontKey="{8F7CD57E-3AE7-4BE5-8070-2A8EB6755F9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v:textbox>
            </v:shape>
          </w:pict>
        </mc:Fallback>
      </mc:AlternateContent>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fldChar w:fldCharType="begin"/>
                          </w:r>
                          <w:r>
                            <w:instrText xml:space="preserve"> PAGE  \* MERGEFORMAT </w:instrText>
                          </w:r>
                          <w:r>
                            <w:fldChar w:fldCharType="separate"/>
                          </w:r>
                          <w:r>
                            <w:t>- 22 -</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A5518"/>
    <w:multiLevelType w:val="singleLevel"/>
    <w:tmpl w:val="D2CA5518"/>
    <w:lvl w:ilvl="0" w:tentative="0">
      <w:start w:val="1"/>
      <w:numFmt w:val="decimal"/>
      <w:suff w:val="space"/>
      <w:lvlText w:val="%1."/>
      <w:lvlJc w:val="left"/>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00000001"/>
    <w:multiLevelType w:val="multilevel"/>
    <w:tmpl w:val="00000001"/>
    <w:lvl w:ilvl="0" w:tentative="0">
      <w:start w:val="1"/>
      <w:numFmt w:val="bullet"/>
      <w:pStyle w:val="23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5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51"/>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8ED9C5"/>
    <w:multiLevelType w:val="singleLevel"/>
    <w:tmpl w:val="1A8ED9C5"/>
    <w:lvl w:ilvl="0" w:tentative="0">
      <w:start w:val="2"/>
      <w:numFmt w:val="chineseCounting"/>
      <w:suff w:val="nothing"/>
      <w:lvlText w:val="%1、"/>
      <w:lvlJc w:val="left"/>
      <w:rPr>
        <w:rFonts w:hint="eastAsia"/>
      </w:rPr>
    </w:lvl>
  </w:abstractNum>
  <w:abstractNum w:abstractNumId="14">
    <w:nsid w:val="2A931892"/>
    <w:multiLevelType w:val="singleLevel"/>
    <w:tmpl w:val="2A931892"/>
    <w:lvl w:ilvl="0" w:tentative="0">
      <w:start w:val="5"/>
      <w:numFmt w:val="chineseCounting"/>
      <w:suff w:val="nothing"/>
      <w:lvlText w:val="（%1）"/>
      <w:lvlJc w:val="left"/>
      <w:rPr>
        <w:rFonts w:hint="eastAsia"/>
      </w:rPr>
    </w:lvl>
  </w:abstractNum>
  <w:abstractNum w:abstractNumId="15">
    <w:nsid w:val="323CF6C7"/>
    <w:multiLevelType w:val="singleLevel"/>
    <w:tmpl w:val="323CF6C7"/>
    <w:lvl w:ilvl="0" w:tentative="0">
      <w:start w:val="1"/>
      <w:numFmt w:val="chineseCounting"/>
      <w:suff w:val="nothing"/>
      <w:lvlText w:val="%1、"/>
      <w:lvlJc w:val="left"/>
      <w:rPr>
        <w:rFonts w:hint="eastAsia"/>
      </w:rPr>
    </w:lvl>
  </w:abstractNum>
  <w:abstractNum w:abstractNumId="16">
    <w:nsid w:val="40244B0D"/>
    <w:multiLevelType w:val="singleLevel"/>
    <w:tmpl w:val="40244B0D"/>
    <w:lvl w:ilvl="0" w:tentative="0">
      <w:start w:val="2"/>
      <w:numFmt w:val="chineseCounting"/>
      <w:suff w:val="space"/>
      <w:lvlText w:val="第%1篇"/>
      <w:lvlJc w:val="left"/>
      <w:rPr>
        <w:rFonts w:hint="eastAsia"/>
      </w:rPr>
    </w:lvl>
  </w:abstractNum>
  <w:abstractNum w:abstractNumId="17">
    <w:nsid w:val="5B8A94E3"/>
    <w:multiLevelType w:val="singleLevel"/>
    <w:tmpl w:val="5B8A94E3"/>
    <w:lvl w:ilvl="0" w:tentative="0">
      <w:start w:val="2"/>
      <w:numFmt w:val="chineseCounting"/>
      <w:suff w:val="nothing"/>
      <w:lvlText w:val="%1、"/>
      <w:lvlJc w:val="left"/>
      <w:rPr>
        <w:rFonts w:hint="eastAsia"/>
      </w:rPr>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16"/>
  </w:num>
  <w:num w:numId="13">
    <w:abstractNumId w:val="17"/>
  </w:num>
  <w:num w:numId="14">
    <w:abstractNumId w:val="15"/>
  </w:num>
  <w:num w:numId="15">
    <w:abstractNumId w:val="0"/>
  </w:num>
  <w:num w:numId="16">
    <w:abstractNumId w:val="13"/>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jk5MjZmZjQ5M2MzOGM4ZmZjOGNjN2I4Njk5ZWQifQ=="/>
  </w:docVars>
  <w:rsids>
    <w:rsidRoot w:val="00172A27"/>
    <w:rsid w:val="00000CB7"/>
    <w:rsid w:val="00001BE6"/>
    <w:rsid w:val="000144C9"/>
    <w:rsid w:val="000158CD"/>
    <w:rsid w:val="0002088C"/>
    <w:rsid w:val="00033DAB"/>
    <w:rsid w:val="000342CA"/>
    <w:rsid w:val="00034EC0"/>
    <w:rsid w:val="0003521F"/>
    <w:rsid w:val="000370BC"/>
    <w:rsid w:val="00042D13"/>
    <w:rsid w:val="00056A6E"/>
    <w:rsid w:val="0008422C"/>
    <w:rsid w:val="00084C93"/>
    <w:rsid w:val="000D2325"/>
    <w:rsid w:val="000D4A9A"/>
    <w:rsid w:val="000E232C"/>
    <w:rsid w:val="000E3326"/>
    <w:rsid w:val="000E4E99"/>
    <w:rsid w:val="000F6342"/>
    <w:rsid w:val="0011647C"/>
    <w:rsid w:val="00116BB6"/>
    <w:rsid w:val="00117275"/>
    <w:rsid w:val="001173E3"/>
    <w:rsid w:val="00125861"/>
    <w:rsid w:val="00127357"/>
    <w:rsid w:val="001306AD"/>
    <w:rsid w:val="001435CF"/>
    <w:rsid w:val="001445A2"/>
    <w:rsid w:val="0015070D"/>
    <w:rsid w:val="00154D7F"/>
    <w:rsid w:val="0015525F"/>
    <w:rsid w:val="00165915"/>
    <w:rsid w:val="00166EEA"/>
    <w:rsid w:val="00172A27"/>
    <w:rsid w:val="001747D9"/>
    <w:rsid w:val="001765E3"/>
    <w:rsid w:val="001829E7"/>
    <w:rsid w:val="0018401C"/>
    <w:rsid w:val="00192985"/>
    <w:rsid w:val="001A3E64"/>
    <w:rsid w:val="001B6192"/>
    <w:rsid w:val="001D1795"/>
    <w:rsid w:val="001E1D88"/>
    <w:rsid w:val="001F74AE"/>
    <w:rsid w:val="001F7E25"/>
    <w:rsid w:val="002076F9"/>
    <w:rsid w:val="002122FC"/>
    <w:rsid w:val="0021327B"/>
    <w:rsid w:val="0021595A"/>
    <w:rsid w:val="00223B9B"/>
    <w:rsid w:val="0022691C"/>
    <w:rsid w:val="00226A1A"/>
    <w:rsid w:val="002370D1"/>
    <w:rsid w:val="00242E94"/>
    <w:rsid w:val="00244F72"/>
    <w:rsid w:val="00247028"/>
    <w:rsid w:val="002676F5"/>
    <w:rsid w:val="00293CF4"/>
    <w:rsid w:val="00297EC4"/>
    <w:rsid w:val="002B0676"/>
    <w:rsid w:val="002B1855"/>
    <w:rsid w:val="002B3D0B"/>
    <w:rsid w:val="002B7850"/>
    <w:rsid w:val="002C7EDF"/>
    <w:rsid w:val="002F2847"/>
    <w:rsid w:val="002F49F7"/>
    <w:rsid w:val="002F5C86"/>
    <w:rsid w:val="00304CFC"/>
    <w:rsid w:val="00313FC6"/>
    <w:rsid w:val="00314FE1"/>
    <w:rsid w:val="00316DF3"/>
    <w:rsid w:val="00330491"/>
    <w:rsid w:val="003332D6"/>
    <w:rsid w:val="0033562A"/>
    <w:rsid w:val="003453EB"/>
    <w:rsid w:val="003609C0"/>
    <w:rsid w:val="003876E3"/>
    <w:rsid w:val="003878EB"/>
    <w:rsid w:val="003A0967"/>
    <w:rsid w:val="003B48D3"/>
    <w:rsid w:val="003C4008"/>
    <w:rsid w:val="003D7E49"/>
    <w:rsid w:val="003E5A82"/>
    <w:rsid w:val="003E65C6"/>
    <w:rsid w:val="003E69B4"/>
    <w:rsid w:val="003E7CAB"/>
    <w:rsid w:val="003F7078"/>
    <w:rsid w:val="00415960"/>
    <w:rsid w:val="00421287"/>
    <w:rsid w:val="00427FE7"/>
    <w:rsid w:val="0043243B"/>
    <w:rsid w:val="00435AE4"/>
    <w:rsid w:val="004452DC"/>
    <w:rsid w:val="0044680D"/>
    <w:rsid w:val="004529B0"/>
    <w:rsid w:val="00460545"/>
    <w:rsid w:val="00493794"/>
    <w:rsid w:val="004954F4"/>
    <w:rsid w:val="00495D1A"/>
    <w:rsid w:val="0049754E"/>
    <w:rsid w:val="004A1198"/>
    <w:rsid w:val="004A2061"/>
    <w:rsid w:val="004A6CE1"/>
    <w:rsid w:val="004B49A1"/>
    <w:rsid w:val="004B4D5B"/>
    <w:rsid w:val="004C55B8"/>
    <w:rsid w:val="004F61A5"/>
    <w:rsid w:val="004F6895"/>
    <w:rsid w:val="00507899"/>
    <w:rsid w:val="005106F8"/>
    <w:rsid w:val="0051449D"/>
    <w:rsid w:val="00521F48"/>
    <w:rsid w:val="00531162"/>
    <w:rsid w:val="00537A61"/>
    <w:rsid w:val="00544AC9"/>
    <w:rsid w:val="00544D3C"/>
    <w:rsid w:val="0055266E"/>
    <w:rsid w:val="0055762B"/>
    <w:rsid w:val="00562F84"/>
    <w:rsid w:val="00580744"/>
    <w:rsid w:val="005C530A"/>
    <w:rsid w:val="005C7A84"/>
    <w:rsid w:val="005F22A3"/>
    <w:rsid w:val="005F4EEC"/>
    <w:rsid w:val="00625F79"/>
    <w:rsid w:val="00631BA3"/>
    <w:rsid w:val="00635D2A"/>
    <w:rsid w:val="00641E35"/>
    <w:rsid w:val="00643888"/>
    <w:rsid w:val="006452FB"/>
    <w:rsid w:val="0065313C"/>
    <w:rsid w:val="00664DC0"/>
    <w:rsid w:val="00665D64"/>
    <w:rsid w:val="00667DF3"/>
    <w:rsid w:val="00675CDE"/>
    <w:rsid w:val="006802F3"/>
    <w:rsid w:val="006A2801"/>
    <w:rsid w:val="006A3401"/>
    <w:rsid w:val="006C353F"/>
    <w:rsid w:val="006C7CD3"/>
    <w:rsid w:val="006F03B7"/>
    <w:rsid w:val="006F18E5"/>
    <w:rsid w:val="00723BC4"/>
    <w:rsid w:val="00731090"/>
    <w:rsid w:val="00740A2B"/>
    <w:rsid w:val="007442A0"/>
    <w:rsid w:val="00755658"/>
    <w:rsid w:val="00764963"/>
    <w:rsid w:val="00773049"/>
    <w:rsid w:val="00774094"/>
    <w:rsid w:val="00791D34"/>
    <w:rsid w:val="0079209F"/>
    <w:rsid w:val="00794A8C"/>
    <w:rsid w:val="007A3A16"/>
    <w:rsid w:val="007D4AD1"/>
    <w:rsid w:val="007D57AF"/>
    <w:rsid w:val="007E13BD"/>
    <w:rsid w:val="007E1AC4"/>
    <w:rsid w:val="007E1D36"/>
    <w:rsid w:val="007E4932"/>
    <w:rsid w:val="007F2A53"/>
    <w:rsid w:val="00847E86"/>
    <w:rsid w:val="00854CC0"/>
    <w:rsid w:val="00854ED3"/>
    <w:rsid w:val="00862D8A"/>
    <w:rsid w:val="008702E6"/>
    <w:rsid w:val="00872901"/>
    <w:rsid w:val="008825DA"/>
    <w:rsid w:val="00894E75"/>
    <w:rsid w:val="008B4EC5"/>
    <w:rsid w:val="008D65A0"/>
    <w:rsid w:val="008F3680"/>
    <w:rsid w:val="0090191A"/>
    <w:rsid w:val="00901EAE"/>
    <w:rsid w:val="00917500"/>
    <w:rsid w:val="009261F0"/>
    <w:rsid w:val="009302D1"/>
    <w:rsid w:val="00936181"/>
    <w:rsid w:val="00936197"/>
    <w:rsid w:val="00940646"/>
    <w:rsid w:val="009415FC"/>
    <w:rsid w:val="00947C77"/>
    <w:rsid w:val="009570EF"/>
    <w:rsid w:val="009577C8"/>
    <w:rsid w:val="00962AED"/>
    <w:rsid w:val="009710AF"/>
    <w:rsid w:val="00971605"/>
    <w:rsid w:val="0097589B"/>
    <w:rsid w:val="0099661F"/>
    <w:rsid w:val="0099728C"/>
    <w:rsid w:val="009A317C"/>
    <w:rsid w:val="009A770F"/>
    <w:rsid w:val="009A7FB5"/>
    <w:rsid w:val="009B4011"/>
    <w:rsid w:val="009B5C25"/>
    <w:rsid w:val="009C25EB"/>
    <w:rsid w:val="009C273F"/>
    <w:rsid w:val="009E62CD"/>
    <w:rsid w:val="009E7DEA"/>
    <w:rsid w:val="00A06259"/>
    <w:rsid w:val="00A22866"/>
    <w:rsid w:val="00A236CD"/>
    <w:rsid w:val="00A3078D"/>
    <w:rsid w:val="00A56F1E"/>
    <w:rsid w:val="00A614CD"/>
    <w:rsid w:val="00A9133B"/>
    <w:rsid w:val="00AC755D"/>
    <w:rsid w:val="00AF3E34"/>
    <w:rsid w:val="00B000A7"/>
    <w:rsid w:val="00B01F29"/>
    <w:rsid w:val="00B3337A"/>
    <w:rsid w:val="00B43355"/>
    <w:rsid w:val="00B47F90"/>
    <w:rsid w:val="00B60CC0"/>
    <w:rsid w:val="00B60F1F"/>
    <w:rsid w:val="00B64BB4"/>
    <w:rsid w:val="00B708E0"/>
    <w:rsid w:val="00B730A8"/>
    <w:rsid w:val="00B81BB0"/>
    <w:rsid w:val="00B96107"/>
    <w:rsid w:val="00BA1F2C"/>
    <w:rsid w:val="00BB3E0F"/>
    <w:rsid w:val="00BB3F7A"/>
    <w:rsid w:val="00BC3818"/>
    <w:rsid w:val="00BC4CA6"/>
    <w:rsid w:val="00BD478F"/>
    <w:rsid w:val="00BD5A39"/>
    <w:rsid w:val="00BF11FF"/>
    <w:rsid w:val="00BF23A8"/>
    <w:rsid w:val="00BF771D"/>
    <w:rsid w:val="00C14479"/>
    <w:rsid w:val="00C172F8"/>
    <w:rsid w:val="00C3392A"/>
    <w:rsid w:val="00C34570"/>
    <w:rsid w:val="00C77F24"/>
    <w:rsid w:val="00C83661"/>
    <w:rsid w:val="00C909A2"/>
    <w:rsid w:val="00C93DFC"/>
    <w:rsid w:val="00C97381"/>
    <w:rsid w:val="00C9763A"/>
    <w:rsid w:val="00CB395B"/>
    <w:rsid w:val="00CC0270"/>
    <w:rsid w:val="00CC15A7"/>
    <w:rsid w:val="00CC1A6D"/>
    <w:rsid w:val="00CC4F85"/>
    <w:rsid w:val="00CD1788"/>
    <w:rsid w:val="00CD410E"/>
    <w:rsid w:val="00CD444E"/>
    <w:rsid w:val="00CF2DB5"/>
    <w:rsid w:val="00D21D58"/>
    <w:rsid w:val="00D226A5"/>
    <w:rsid w:val="00D2377C"/>
    <w:rsid w:val="00D24A98"/>
    <w:rsid w:val="00D40159"/>
    <w:rsid w:val="00D858CC"/>
    <w:rsid w:val="00D97E6E"/>
    <w:rsid w:val="00DA4850"/>
    <w:rsid w:val="00DE7FE9"/>
    <w:rsid w:val="00DF02E6"/>
    <w:rsid w:val="00E11069"/>
    <w:rsid w:val="00E2740B"/>
    <w:rsid w:val="00E31CA0"/>
    <w:rsid w:val="00E40564"/>
    <w:rsid w:val="00E45B7C"/>
    <w:rsid w:val="00E46A0A"/>
    <w:rsid w:val="00E54E2D"/>
    <w:rsid w:val="00E670E8"/>
    <w:rsid w:val="00E8319F"/>
    <w:rsid w:val="00E863F1"/>
    <w:rsid w:val="00E90390"/>
    <w:rsid w:val="00E94448"/>
    <w:rsid w:val="00ED3028"/>
    <w:rsid w:val="00ED4377"/>
    <w:rsid w:val="00ED6923"/>
    <w:rsid w:val="00F0383A"/>
    <w:rsid w:val="00F10101"/>
    <w:rsid w:val="00F13D33"/>
    <w:rsid w:val="00F271A4"/>
    <w:rsid w:val="00F31FEE"/>
    <w:rsid w:val="00F45131"/>
    <w:rsid w:val="00F51272"/>
    <w:rsid w:val="00F91500"/>
    <w:rsid w:val="00FC7767"/>
    <w:rsid w:val="00FD14FB"/>
    <w:rsid w:val="00FD2836"/>
    <w:rsid w:val="00FD7019"/>
    <w:rsid w:val="0136557F"/>
    <w:rsid w:val="015123B9"/>
    <w:rsid w:val="018F6A3E"/>
    <w:rsid w:val="01AA1AC9"/>
    <w:rsid w:val="01BD1DC8"/>
    <w:rsid w:val="01BE5948"/>
    <w:rsid w:val="01C40DDD"/>
    <w:rsid w:val="023A109F"/>
    <w:rsid w:val="0241242E"/>
    <w:rsid w:val="024141DC"/>
    <w:rsid w:val="02467A44"/>
    <w:rsid w:val="026B1259"/>
    <w:rsid w:val="02792FA2"/>
    <w:rsid w:val="027A5940"/>
    <w:rsid w:val="02A227A1"/>
    <w:rsid w:val="02A4476B"/>
    <w:rsid w:val="02C626AC"/>
    <w:rsid w:val="02E173A6"/>
    <w:rsid w:val="03157416"/>
    <w:rsid w:val="038A790C"/>
    <w:rsid w:val="03903C1F"/>
    <w:rsid w:val="03A013D6"/>
    <w:rsid w:val="04114082"/>
    <w:rsid w:val="04137DFA"/>
    <w:rsid w:val="04206073"/>
    <w:rsid w:val="042F62B6"/>
    <w:rsid w:val="04440306"/>
    <w:rsid w:val="04616D20"/>
    <w:rsid w:val="04BB7326"/>
    <w:rsid w:val="04C25116"/>
    <w:rsid w:val="04E23427"/>
    <w:rsid w:val="04FC0439"/>
    <w:rsid w:val="051A0D14"/>
    <w:rsid w:val="051E517E"/>
    <w:rsid w:val="05451F76"/>
    <w:rsid w:val="05464EB7"/>
    <w:rsid w:val="055F2BCB"/>
    <w:rsid w:val="0563090D"/>
    <w:rsid w:val="0571302A"/>
    <w:rsid w:val="05720B50"/>
    <w:rsid w:val="05946D18"/>
    <w:rsid w:val="05CD222A"/>
    <w:rsid w:val="05DD7E9B"/>
    <w:rsid w:val="05E65CDA"/>
    <w:rsid w:val="06135E8F"/>
    <w:rsid w:val="063400E4"/>
    <w:rsid w:val="063E0A32"/>
    <w:rsid w:val="063F6C84"/>
    <w:rsid w:val="065010E9"/>
    <w:rsid w:val="06A26ADE"/>
    <w:rsid w:val="06C63DFD"/>
    <w:rsid w:val="06DF2215"/>
    <w:rsid w:val="06E64DDF"/>
    <w:rsid w:val="06E94E42"/>
    <w:rsid w:val="06F537E7"/>
    <w:rsid w:val="07036AE8"/>
    <w:rsid w:val="070A2FBC"/>
    <w:rsid w:val="07224ECF"/>
    <w:rsid w:val="07603356"/>
    <w:rsid w:val="07610150"/>
    <w:rsid w:val="0768220B"/>
    <w:rsid w:val="07A64AE1"/>
    <w:rsid w:val="07BF498F"/>
    <w:rsid w:val="07C459E8"/>
    <w:rsid w:val="07C907C2"/>
    <w:rsid w:val="07D96C64"/>
    <w:rsid w:val="07DC0503"/>
    <w:rsid w:val="07E37AE3"/>
    <w:rsid w:val="08123F24"/>
    <w:rsid w:val="081C29AC"/>
    <w:rsid w:val="08253C58"/>
    <w:rsid w:val="08297BEC"/>
    <w:rsid w:val="089B03BE"/>
    <w:rsid w:val="08D37B58"/>
    <w:rsid w:val="08EB6C4F"/>
    <w:rsid w:val="08ED3546"/>
    <w:rsid w:val="096B7D90"/>
    <w:rsid w:val="09776735"/>
    <w:rsid w:val="098B0B6B"/>
    <w:rsid w:val="09992B4F"/>
    <w:rsid w:val="099C619C"/>
    <w:rsid w:val="09BD2588"/>
    <w:rsid w:val="09C37BCC"/>
    <w:rsid w:val="09CB04E3"/>
    <w:rsid w:val="09DC7CA8"/>
    <w:rsid w:val="09F16BC1"/>
    <w:rsid w:val="0A092ADA"/>
    <w:rsid w:val="0A193C90"/>
    <w:rsid w:val="0A1B7A08"/>
    <w:rsid w:val="0A23066B"/>
    <w:rsid w:val="0A4505E1"/>
    <w:rsid w:val="0A79472F"/>
    <w:rsid w:val="0AB6328D"/>
    <w:rsid w:val="0AC37758"/>
    <w:rsid w:val="0AD41965"/>
    <w:rsid w:val="0AD731CB"/>
    <w:rsid w:val="0AD83203"/>
    <w:rsid w:val="0ADB7197"/>
    <w:rsid w:val="0AE47DFA"/>
    <w:rsid w:val="0B114967"/>
    <w:rsid w:val="0B353632"/>
    <w:rsid w:val="0B3F7726"/>
    <w:rsid w:val="0B6251C3"/>
    <w:rsid w:val="0B6C7DF0"/>
    <w:rsid w:val="0B8F08F0"/>
    <w:rsid w:val="0BAA1613"/>
    <w:rsid w:val="0BCD4D32"/>
    <w:rsid w:val="0C3B1C9C"/>
    <w:rsid w:val="0C65191B"/>
    <w:rsid w:val="0C8439FE"/>
    <w:rsid w:val="0C8D77F1"/>
    <w:rsid w:val="0CA041F5"/>
    <w:rsid w:val="0CA07B74"/>
    <w:rsid w:val="0CA16A1C"/>
    <w:rsid w:val="0CB67574"/>
    <w:rsid w:val="0CF064DB"/>
    <w:rsid w:val="0CF73795"/>
    <w:rsid w:val="0D0742BC"/>
    <w:rsid w:val="0D501777"/>
    <w:rsid w:val="0D560856"/>
    <w:rsid w:val="0D645222"/>
    <w:rsid w:val="0D705975"/>
    <w:rsid w:val="0DB461AA"/>
    <w:rsid w:val="0DDF2F7F"/>
    <w:rsid w:val="0DEB76F2"/>
    <w:rsid w:val="0E2855A5"/>
    <w:rsid w:val="0E484B44"/>
    <w:rsid w:val="0E4F1A2E"/>
    <w:rsid w:val="0E715E49"/>
    <w:rsid w:val="0E7B2823"/>
    <w:rsid w:val="0E8042DE"/>
    <w:rsid w:val="0E903DF5"/>
    <w:rsid w:val="0E9071C2"/>
    <w:rsid w:val="0ED308B1"/>
    <w:rsid w:val="0EFE3F6B"/>
    <w:rsid w:val="0F3F5F47"/>
    <w:rsid w:val="0F5372FC"/>
    <w:rsid w:val="0F706100"/>
    <w:rsid w:val="0F9022FF"/>
    <w:rsid w:val="0F9B0CA3"/>
    <w:rsid w:val="0F9F0794"/>
    <w:rsid w:val="0FA349AA"/>
    <w:rsid w:val="0FAD1102"/>
    <w:rsid w:val="0FDA17CC"/>
    <w:rsid w:val="0FF30ADF"/>
    <w:rsid w:val="100F756A"/>
    <w:rsid w:val="101E0686"/>
    <w:rsid w:val="102F1671"/>
    <w:rsid w:val="103C5FE2"/>
    <w:rsid w:val="105477D0"/>
    <w:rsid w:val="10711E1A"/>
    <w:rsid w:val="10BE733F"/>
    <w:rsid w:val="10BF1855"/>
    <w:rsid w:val="10E741A0"/>
    <w:rsid w:val="10F22B45"/>
    <w:rsid w:val="10F37D4C"/>
    <w:rsid w:val="10F93ED3"/>
    <w:rsid w:val="11074842"/>
    <w:rsid w:val="112828AD"/>
    <w:rsid w:val="115455AE"/>
    <w:rsid w:val="11823EC9"/>
    <w:rsid w:val="118B5473"/>
    <w:rsid w:val="11E12F1A"/>
    <w:rsid w:val="11E20E0C"/>
    <w:rsid w:val="127B54E8"/>
    <w:rsid w:val="128A572B"/>
    <w:rsid w:val="12900868"/>
    <w:rsid w:val="12B5191A"/>
    <w:rsid w:val="12B96010"/>
    <w:rsid w:val="12BE76D1"/>
    <w:rsid w:val="12CD5618"/>
    <w:rsid w:val="12EB3CF0"/>
    <w:rsid w:val="132711CC"/>
    <w:rsid w:val="13291396"/>
    <w:rsid w:val="13345697"/>
    <w:rsid w:val="135F0495"/>
    <w:rsid w:val="138B6DB2"/>
    <w:rsid w:val="13A7786B"/>
    <w:rsid w:val="13B22621"/>
    <w:rsid w:val="14101C60"/>
    <w:rsid w:val="14255A82"/>
    <w:rsid w:val="14333BA0"/>
    <w:rsid w:val="143811B7"/>
    <w:rsid w:val="143F60A1"/>
    <w:rsid w:val="145558C5"/>
    <w:rsid w:val="145D29CB"/>
    <w:rsid w:val="14643D5A"/>
    <w:rsid w:val="14B46A8F"/>
    <w:rsid w:val="14C447F8"/>
    <w:rsid w:val="14C667C2"/>
    <w:rsid w:val="14FD4F34"/>
    <w:rsid w:val="15023C9F"/>
    <w:rsid w:val="1505553D"/>
    <w:rsid w:val="15241408"/>
    <w:rsid w:val="152D239E"/>
    <w:rsid w:val="153263E2"/>
    <w:rsid w:val="154F67B8"/>
    <w:rsid w:val="15681628"/>
    <w:rsid w:val="158A77F0"/>
    <w:rsid w:val="15A209C8"/>
    <w:rsid w:val="15B14D7D"/>
    <w:rsid w:val="15CE3B81"/>
    <w:rsid w:val="15DA0777"/>
    <w:rsid w:val="15DB004C"/>
    <w:rsid w:val="15DC1BCD"/>
    <w:rsid w:val="1606156C"/>
    <w:rsid w:val="161377E5"/>
    <w:rsid w:val="16143C3C"/>
    <w:rsid w:val="16414353"/>
    <w:rsid w:val="16557DFE"/>
    <w:rsid w:val="16585B40"/>
    <w:rsid w:val="16685D83"/>
    <w:rsid w:val="16BA1538"/>
    <w:rsid w:val="16EB2510"/>
    <w:rsid w:val="17013AE2"/>
    <w:rsid w:val="1712299E"/>
    <w:rsid w:val="17190E2C"/>
    <w:rsid w:val="17262EF2"/>
    <w:rsid w:val="1740285C"/>
    <w:rsid w:val="17966920"/>
    <w:rsid w:val="179B7A92"/>
    <w:rsid w:val="179D1A5D"/>
    <w:rsid w:val="17BF135D"/>
    <w:rsid w:val="17D3547E"/>
    <w:rsid w:val="18023FB5"/>
    <w:rsid w:val="186F2E9A"/>
    <w:rsid w:val="18A46E1B"/>
    <w:rsid w:val="18B84674"/>
    <w:rsid w:val="18CB25F9"/>
    <w:rsid w:val="18D72D45"/>
    <w:rsid w:val="18F7519C"/>
    <w:rsid w:val="18FE715D"/>
    <w:rsid w:val="196D36B1"/>
    <w:rsid w:val="197B7B7C"/>
    <w:rsid w:val="199D3F96"/>
    <w:rsid w:val="19A31CEF"/>
    <w:rsid w:val="19C01A32"/>
    <w:rsid w:val="19D43730"/>
    <w:rsid w:val="19E576EB"/>
    <w:rsid w:val="19E73463"/>
    <w:rsid w:val="19EF40C6"/>
    <w:rsid w:val="19F618F8"/>
    <w:rsid w:val="19F711CD"/>
    <w:rsid w:val="1A116732"/>
    <w:rsid w:val="1A2E2E40"/>
    <w:rsid w:val="1A50725A"/>
    <w:rsid w:val="1A587EBD"/>
    <w:rsid w:val="1A626F8D"/>
    <w:rsid w:val="1A676352"/>
    <w:rsid w:val="1A7867B1"/>
    <w:rsid w:val="1A864A2A"/>
    <w:rsid w:val="1A954C6D"/>
    <w:rsid w:val="1ACC4407"/>
    <w:rsid w:val="1AD35795"/>
    <w:rsid w:val="1AF04599"/>
    <w:rsid w:val="1B041B0D"/>
    <w:rsid w:val="1B574618"/>
    <w:rsid w:val="1B65257F"/>
    <w:rsid w:val="1B75684C"/>
    <w:rsid w:val="1B79458F"/>
    <w:rsid w:val="1B7E7DF7"/>
    <w:rsid w:val="1B8371BB"/>
    <w:rsid w:val="1B8F790E"/>
    <w:rsid w:val="1BA57132"/>
    <w:rsid w:val="1BBD6FEA"/>
    <w:rsid w:val="1BFE2CE6"/>
    <w:rsid w:val="1C0E01AF"/>
    <w:rsid w:val="1C1C4F1A"/>
    <w:rsid w:val="1C204D87"/>
    <w:rsid w:val="1C4E77C9"/>
    <w:rsid w:val="1C9F1DD3"/>
    <w:rsid w:val="1CB735C0"/>
    <w:rsid w:val="1CBB2985"/>
    <w:rsid w:val="1CDD0B4D"/>
    <w:rsid w:val="1CDD28FB"/>
    <w:rsid w:val="1D0165EA"/>
    <w:rsid w:val="1D0B7468"/>
    <w:rsid w:val="1D1C1676"/>
    <w:rsid w:val="1D1F1166"/>
    <w:rsid w:val="1D271DC8"/>
    <w:rsid w:val="1D3102EB"/>
    <w:rsid w:val="1D594678"/>
    <w:rsid w:val="1D646B79"/>
    <w:rsid w:val="1D9631E7"/>
    <w:rsid w:val="1DB93368"/>
    <w:rsid w:val="1DBA476B"/>
    <w:rsid w:val="1DD97567"/>
    <w:rsid w:val="1DE657E0"/>
    <w:rsid w:val="1DED6B6E"/>
    <w:rsid w:val="1E032872"/>
    <w:rsid w:val="1E1B192D"/>
    <w:rsid w:val="1E5906A7"/>
    <w:rsid w:val="1E731769"/>
    <w:rsid w:val="1E8C6387"/>
    <w:rsid w:val="1E95700C"/>
    <w:rsid w:val="1ED41446"/>
    <w:rsid w:val="1EDB2E6A"/>
    <w:rsid w:val="1EF87EC0"/>
    <w:rsid w:val="1F2472DD"/>
    <w:rsid w:val="1F525822"/>
    <w:rsid w:val="1F536EA5"/>
    <w:rsid w:val="1F9000F9"/>
    <w:rsid w:val="1F9A4AD4"/>
    <w:rsid w:val="1FA0658E"/>
    <w:rsid w:val="1FC3227C"/>
    <w:rsid w:val="1FE44BAC"/>
    <w:rsid w:val="1FEB532F"/>
    <w:rsid w:val="20112FE8"/>
    <w:rsid w:val="201E5705"/>
    <w:rsid w:val="2027280B"/>
    <w:rsid w:val="204413FF"/>
    <w:rsid w:val="20541126"/>
    <w:rsid w:val="20607ACB"/>
    <w:rsid w:val="2076109D"/>
    <w:rsid w:val="208A4B48"/>
    <w:rsid w:val="208E4638"/>
    <w:rsid w:val="20915419"/>
    <w:rsid w:val="20970C3F"/>
    <w:rsid w:val="20F36B91"/>
    <w:rsid w:val="21042B4C"/>
    <w:rsid w:val="211B01B7"/>
    <w:rsid w:val="211F50E3"/>
    <w:rsid w:val="21380A48"/>
    <w:rsid w:val="21535882"/>
    <w:rsid w:val="215C64E4"/>
    <w:rsid w:val="21BF0821"/>
    <w:rsid w:val="21E87D78"/>
    <w:rsid w:val="21F7445F"/>
    <w:rsid w:val="21FC1A76"/>
    <w:rsid w:val="22007FFE"/>
    <w:rsid w:val="220F17A9"/>
    <w:rsid w:val="223A281C"/>
    <w:rsid w:val="22482F0D"/>
    <w:rsid w:val="224E3432"/>
    <w:rsid w:val="22673393"/>
    <w:rsid w:val="22993768"/>
    <w:rsid w:val="231921B3"/>
    <w:rsid w:val="231F5A1C"/>
    <w:rsid w:val="23706277"/>
    <w:rsid w:val="237D2742"/>
    <w:rsid w:val="2392443F"/>
    <w:rsid w:val="23A44173"/>
    <w:rsid w:val="23AB2E4B"/>
    <w:rsid w:val="23B5012E"/>
    <w:rsid w:val="23C245F9"/>
    <w:rsid w:val="240115C5"/>
    <w:rsid w:val="240864B0"/>
    <w:rsid w:val="240D3AC6"/>
    <w:rsid w:val="2417526A"/>
    <w:rsid w:val="242B6B92"/>
    <w:rsid w:val="2435126F"/>
    <w:rsid w:val="243E0123"/>
    <w:rsid w:val="243E6375"/>
    <w:rsid w:val="246062EC"/>
    <w:rsid w:val="248875F1"/>
    <w:rsid w:val="249D7540"/>
    <w:rsid w:val="24A2516C"/>
    <w:rsid w:val="24C30629"/>
    <w:rsid w:val="24D44C08"/>
    <w:rsid w:val="250637EA"/>
    <w:rsid w:val="251946ED"/>
    <w:rsid w:val="252E0198"/>
    <w:rsid w:val="25453733"/>
    <w:rsid w:val="256D3757"/>
    <w:rsid w:val="25C24D84"/>
    <w:rsid w:val="25C603D0"/>
    <w:rsid w:val="25CD6D96"/>
    <w:rsid w:val="25D52D09"/>
    <w:rsid w:val="25D56865"/>
    <w:rsid w:val="25DA0320"/>
    <w:rsid w:val="25DC7BF4"/>
    <w:rsid w:val="25DF76E4"/>
    <w:rsid w:val="26064C71"/>
    <w:rsid w:val="2628108B"/>
    <w:rsid w:val="265A6D6B"/>
    <w:rsid w:val="266879AE"/>
    <w:rsid w:val="266F6CBA"/>
    <w:rsid w:val="268C786C"/>
    <w:rsid w:val="26997893"/>
    <w:rsid w:val="26C03072"/>
    <w:rsid w:val="26C4383F"/>
    <w:rsid w:val="26F64CE5"/>
    <w:rsid w:val="26F96584"/>
    <w:rsid w:val="270C4AA5"/>
    <w:rsid w:val="27174C5C"/>
    <w:rsid w:val="271E5FEA"/>
    <w:rsid w:val="274A3BA2"/>
    <w:rsid w:val="279D392A"/>
    <w:rsid w:val="27B96D49"/>
    <w:rsid w:val="27DA4607"/>
    <w:rsid w:val="28173165"/>
    <w:rsid w:val="283F50A3"/>
    <w:rsid w:val="284973A6"/>
    <w:rsid w:val="28793E20"/>
    <w:rsid w:val="289522DC"/>
    <w:rsid w:val="289E74C9"/>
    <w:rsid w:val="28C01A4F"/>
    <w:rsid w:val="28F04484"/>
    <w:rsid w:val="28FD67FF"/>
    <w:rsid w:val="290F6532"/>
    <w:rsid w:val="2916341D"/>
    <w:rsid w:val="292F2731"/>
    <w:rsid w:val="29397B6A"/>
    <w:rsid w:val="294E0E09"/>
    <w:rsid w:val="29617B35"/>
    <w:rsid w:val="29734590"/>
    <w:rsid w:val="29BD1AEA"/>
    <w:rsid w:val="29C7713C"/>
    <w:rsid w:val="29D60DFE"/>
    <w:rsid w:val="29FD638B"/>
    <w:rsid w:val="2A070FB7"/>
    <w:rsid w:val="2A135BAE"/>
    <w:rsid w:val="2A3049B2"/>
    <w:rsid w:val="2A39664F"/>
    <w:rsid w:val="2A3F69A3"/>
    <w:rsid w:val="2A6E7289"/>
    <w:rsid w:val="2A8404C2"/>
    <w:rsid w:val="2A9A00C1"/>
    <w:rsid w:val="2ACB0237"/>
    <w:rsid w:val="2AD85DB3"/>
    <w:rsid w:val="2ADC2444"/>
    <w:rsid w:val="2ADE61BC"/>
    <w:rsid w:val="2AEB2687"/>
    <w:rsid w:val="2AF21C68"/>
    <w:rsid w:val="2B31464D"/>
    <w:rsid w:val="2B365FF8"/>
    <w:rsid w:val="2B3842A9"/>
    <w:rsid w:val="2B545BC4"/>
    <w:rsid w:val="2B7663F5"/>
    <w:rsid w:val="2B8D6D49"/>
    <w:rsid w:val="2BA72DA3"/>
    <w:rsid w:val="2BAA42F0"/>
    <w:rsid w:val="2BB67139"/>
    <w:rsid w:val="2BC929C8"/>
    <w:rsid w:val="2BF8505C"/>
    <w:rsid w:val="2BFA0DD4"/>
    <w:rsid w:val="2C0B2FE1"/>
    <w:rsid w:val="2C0C0B07"/>
    <w:rsid w:val="2C4444C1"/>
    <w:rsid w:val="2C520C10"/>
    <w:rsid w:val="2C8B4122"/>
    <w:rsid w:val="2CAD22EA"/>
    <w:rsid w:val="2CD77367"/>
    <w:rsid w:val="2CDA29B3"/>
    <w:rsid w:val="2CDF7FCA"/>
    <w:rsid w:val="2CE675AA"/>
    <w:rsid w:val="2CED0939"/>
    <w:rsid w:val="2CF25F4F"/>
    <w:rsid w:val="2CF50D14"/>
    <w:rsid w:val="2D031F0A"/>
    <w:rsid w:val="2D0637A8"/>
    <w:rsid w:val="2D0F08AF"/>
    <w:rsid w:val="2D526117"/>
    <w:rsid w:val="2D9708A4"/>
    <w:rsid w:val="2D9B0395"/>
    <w:rsid w:val="2D9C512F"/>
    <w:rsid w:val="2DBD655D"/>
    <w:rsid w:val="2DCA2A28"/>
    <w:rsid w:val="2DD90EBD"/>
    <w:rsid w:val="2E0560D9"/>
    <w:rsid w:val="2E782484"/>
    <w:rsid w:val="2E862DF3"/>
    <w:rsid w:val="2E951288"/>
    <w:rsid w:val="2E9C43C4"/>
    <w:rsid w:val="2EA80FBB"/>
    <w:rsid w:val="2EE47B19"/>
    <w:rsid w:val="2EF97A69"/>
    <w:rsid w:val="2EFA10EB"/>
    <w:rsid w:val="2F0A3A24"/>
    <w:rsid w:val="2F0F2DE8"/>
    <w:rsid w:val="2F1847ED"/>
    <w:rsid w:val="2F191EB9"/>
    <w:rsid w:val="2F320885"/>
    <w:rsid w:val="2F364819"/>
    <w:rsid w:val="2F522CD5"/>
    <w:rsid w:val="2F526CA4"/>
    <w:rsid w:val="2F7B047E"/>
    <w:rsid w:val="2F7E401E"/>
    <w:rsid w:val="2F9037FD"/>
    <w:rsid w:val="2FCB7F7B"/>
    <w:rsid w:val="2FD162F0"/>
    <w:rsid w:val="2FD63906"/>
    <w:rsid w:val="2FE14059"/>
    <w:rsid w:val="302100FF"/>
    <w:rsid w:val="302F1268"/>
    <w:rsid w:val="30446AC1"/>
    <w:rsid w:val="3045283A"/>
    <w:rsid w:val="306727B0"/>
    <w:rsid w:val="308275EA"/>
    <w:rsid w:val="308415B4"/>
    <w:rsid w:val="30AB6B41"/>
    <w:rsid w:val="30B05603"/>
    <w:rsid w:val="30E738F1"/>
    <w:rsid w:val="30F009F7"/>
    <w:rsid w:val="312406A1"/>
    <w:rsid w:val="31466869"/>
    <w:rsid w:val="31701B38"/>
    <w:rsid w:val="317F1137"/>
    <w:rsid w:val="3180231C"/>
    <w:rsid w:val="319677F1"/>
    <w:rsid w:val="319C0B7F"/>
    <w:rsid w:val="31A452D9"/>
    <w:rsid w:val="31CA1248"/>
    <w:rsid w:val="31CA749A"/>
    <w:rsid w:val="31D874D8"/>
    <w:rsid w:val="321414BD"/>
    <w:rsid w:val="321E1594"/>
    <w:rsid w:val="32252923"/>
    <w:rsid w:val="323F1C36"/>
    <w:rsid w:val="32432DA9"/>
    <w:rsid w:val="326D4711"/>
    <w:rsid w:val="327B2543"/>
    <w:rsid w:val="328A09D8"/>
    <w:rsid w:val="32B53CA7"/>
    <w:rsid w:val="32D81743"/>
    <w:rsid w:val="32E4458C"/>
    <w:rsid w:val="32FD73FC"/>
    <w:rsid w:val="32FF0DD9"/>
    <w:rsid w:val="33053CB8"/>
    <w:rsid w:val="331F55C4"/>
    <w:rsid w:val="332145DD"/>
    <w:rsid w:val="332B3F69"/>
    <w:rsid w:val="33437504"/>
    <w:rsid w:val="334868C9"/>
    <w:rsid w:val="335C4122"/>
    <w:rsid w:val="33884F17"/>
    <w:rsid w:val="338D4C23"/>
    <w:rsid w:val="33AA6EA7"/>
    <w:rsid w:val="33C57F19"/>
    <w:rsid w:val="33CA5530"/>
    <w:rsid w:val="33EB71F9"/>
    <w:rsid w:val="33F95E15"/>
    <w:rsid w:val="34401C96"/>
    <w:rsid w:val="34476B80"/>
    <w:rsid w:val="349C2517"/>
    <w:rsid w:val="34A42225"/>
    <w:rsid w:val="34B24339"/>
    <w:rsid w:val="34B47F8E"/>
    <w:rsid w:val="34BF0E0C"/>
    <w:rsid w:val="34CC3626"/>
    <w:rsid w:val="34D67F04"/>
    <w:rsid w:val="34FA3BF3"/>
    <w:rsid w:val="34FB796B"/>
    <w:rsid w:val="35040F15"/>
    <w:rsid w:val="352E5F92"/>
    <w:rsid w:val="353B12FF"/>
    <w:rsid w:val="3540060E"/>
    <w:rsid w:val="355C2AFF"/>
    <w:rsid w:val="35635C3C"/>
    <w:rsid w:val="357A2F85"/>
    <w:rsid w:val="35814314"/>
    <w:rsid w:val="35927056"/>
    <w:rsid w:val="359371FA"/>
    <w:rsid w:val="35AF70D3"/>
    <w:rsid w:val="35BE7A8E"/>
    <w:rsid w:val="35C661CB"/>
    <w:rsid w:val="35D00DF7"/>
    <w:rsid w:val="35E6061B"/>
    <w:rsid w:val="35FE7713"/>
    <w:rsid w:val="3623361D"/>
    <w:rsid w:val="364C2B74"/>
    <w:rsid w:val="36721EAF"/>
    <w:rsid w:val="36963DEF"/>
    <w:rsid w:val="36C26992"/>
    <w:rsid w:val="36CF10AF"/>
    <w:rsid w:val="36FD7401"/>
    <w:rsid w:val="372238D5"/>
    <w:rsid w:val="377078AE"/>
    <w:rsid w:val="3776777C"/>
    <w:rsid w:val="378D6FA0"/>
    <w:rsid w:val="37AE5168"/>
    <w:rsid w:val="37BC7885"/>
    <w:rsid w:val="37DA3D68"/>
    <w:rsid w:val="38303DCF"/>
    <w:rsid w:val="38415FDC"/>
    <w:rsid w:val="384653A1"/>
    <w:rsid w:val="3869321A"/>
    <w:rsid w:val="389205E6"/>
    <w:rsid w:val="38C74734"/>
    <w:rsid w:val="38D96215"/>
    <w:rsid w:val="38DB3D3B"/>
    <w:rsid w:val="38F95634"/>
    <w:rsid w:val="38FE229B"/>
    <w:rsid w:val="390414E4"/>
    <w:rsid w:val="390A4620"/>
    <w:rsid w:val="39162FC5"/>
    <w:rsid w:val="39783C80"/>
    <w:rsid w:val="397A08A5"/>
    <w:rsid w:val="398A57E1"/>
    <w:rsid w:val="39972358"/>
    <w:rsid w:val="39A22AAB"/>
    <w:rsid w:val="39B60304"/>
    <w:rsid w:val="39D961DF"/>
    <w:rsid w:val="3A045513"/>
    <w:rsid w:val="3A2160C5"/>
    <w:rsid w:val="3A2D1365"/>
    <w:rsid w:val="3A647D60"/>
    <w:rsid w:val="3A8A5A19"/>
    <w:rsid w:val="3AC151B3"/>
    <w:rsid w:val="3AD1189A"/>
    <w:rsid w:val="3AEA4709"/>
    <w:rsid w:val="3AF13CEA"/>
    <w:rsid w:val="3AF15A98"/>
    <w:rsid w:val="3AF235BE"/>
    <w:rsid w:val="3B2C6AD0"/>
    <w:rsid w:val="3B4F6D28"/>
    <w:rsid w:val="3B554279"/>
    <w:rsid w:val="3B691AD2"/>
    <w:rsid w:val="3BC211E2"/>
    <w:rsid w:val="3BEB24E7"/>
    <w:rsid w:val="3C123F18"/>
    <w:rsid w:val="3C152F81"/>
    <w:rsid w:val="3C3C6449"/>
    <w:rsid w:val="3C7F6BCA"/>
    <w:rsid w:val="3C926E07"/>
    <w:rsid w:val="3CDA14DD"/>
    <w:rsid w:val="3CE533DA"/>
    <w:rsid w:val="3CFB0E50"/>
    <w:rsid w:val="3D0A4BEF"/>
    <w:rsid w:val="3D3B56F0"/>
    <w:rsid w:val="3D5642D8"/>
    <w:rsid w:val="3D606F05"/>
    <w:rsid w:val="3D6932BC"/>
    <w:rsid w:val="3D6A7D83"/>
    <w:rsid w:val="3D711112"/>
    <w:rsid w:val="3D7A39E9"/>
    <w:rsid w:val="3D826E7B"/>
    <w:rsid w:val="3D850719"/>
    <w:rsid w:val="3DF5589F"/>
    <w:rsid w:val="3E1321C9"/>
    <w:rsid w:val="3E35213F"/>
    <w:rsid w:val="3E6E11AD"/>
    <w:rsid w:val="3EDB7D99"/>
    <w:rsid w:val="3EDC6A5F"/>
    <w:rsid w:val="3EE31B9B"/>
    <w:rsid w:val="3F0044FB"/>
    <w:rsid w:val="3F3E5024"/>
    <w:rsid w:val="3F5B5BD6"/>
    <w:rsid w:val="3F60645D"/>
    <w:rsid w:val="3FB47094"/>
    <w:rsid w:val="3FCD46EF"/>
    <w:rsid w:val="3FE61943"/>
    <w:rsid w:val="400242A3"/>
    <w:rsid w:val="40073668"/>
    <w:rsid w:val="402406BD"/>
    <w:rsid w:val="406E36E7"/>
    <w:rsid w:val="40867B64"/>
    <w:rsid w:val="408847A8"/>
    <w:rsid w:val="40D55514"/>
    <w:rsid w:val="40E83499"/>
    <w:rsid w:val="41083B3B"/>
    <w:rsid w:val="41173118"/>
    <w:rsid w:val="411B1F4A"/>
    <w:rsid w:val="411B386E"/>
    <w:rsid w:val="4130542D"/>
    <w:rsid w:val="41430A12"/>
    <w:rsid w:val="41434B73"/>
    <w:rsid w:val="414F176A"/>
    <w:rsid w:val="41736541"/>
    <w:rsid w:val="41766CF7"/>
    <w:rsid w:val="417D62D7"/>
    <w:rsid w:val="418F1B67"/>
    <w:rsid w:val="41986C6D"/>
    <w:rsid w:val="41A01FC6"/>
    <w:rsid w:val="41BA408F"/>
    <w:rsid w:val="41BE41FA"/>
    <w:rsid w:val="41D34149"/>
    <w:rsid w:val="41DD28D2"/>
    <w:rsid w:val="41E53E7C"/>
    <w:rsid w:val="420B536C"/>
    <w:rsid w:val="421F738E"/>
    <w:rsid w:val="42495E5B"/>
    <w:rsid w:val="42541C74"/>
    <w:rsid w:val="4262727B"/>
    <w:rsid w:val="426D211A"/>
    <w:rsid w:val="42884F34"/>
    <w:rsid w:val="42A95426"/>
    <w:rsid w:val="42FF2D1C"/>
    <w:rsid w:val="431F212B"/>
    <w:rsid w:val="43260821"/>
    <w:rsid w:val="43486471"/>
    <w:rsid w:val="43516679"/>
    <w:rsid w:val="435338DF"/>
    <w:rsid w:val="43543068"/>
    <w:rsid w:val="435E121E"/>
    <w:rsid w:val="436E32BA"/>
    <w:rsid w:val="437E0523"/>
    <w:rsid w:val="43864915"/>
    <w:rsid w:val="4391606A"/>
    <w:rsid w:val="43AF64F0"/>
    <w:rsid w:val="43BD0C0D"/>
    <w:rsid w:val="43CA332A"/>
    <w:rsid w:val="43CA50D8"/>
    <w:rsid w:val="43D30430"/>
    <w:rsid w:val="43E50164"/>
    <w:rsid w:val="43EF3BCE"/>
    <w:rsid w:val="43F108B7"/>
    <w:rsid w:val="43FE4A9F"/>
    <w:rsid w:val="440F51E1"/>
    <w:rsid w:val="44471C20"/>
    <w:rsid w:val="4450382F"/>
    <w:rsid w:val="446C2706"/>
    <w:rsid w:val="448259B3"/>
    <w:rsid w:val="44896D41"/>
    <w:rsid w:val="449050CF"/>
    <w:rsid w:val="4493196E"/>
    <w:rsid w:val="44B02520"/>
    <w:rsid w:val="44B57B36"/>
    <w:rsid w:val="44E63332"/>
    <w:rsid w:val="44F627D3"/>
    <w:rsid w:val="45060392"/>
    <w:rsid w:val="450C7AE6"/>
    <w:rsid w:val="454D5FC1"/>
    <w:rsid w:val="454D7D6F"/>
    <w:rsid w:val="456E7B19"/>
    <w:rsid w:val="458614D2"/>
    <w:rsid w:val="459736E0"/>
    <w:rsid w:val="45CF69D6"/>
    <w:rsid w:val="45F34DBA"/>
    <w:rsid w:val="45FB04BF"/>
    <w:rsid w:val="461350DF"/>
    <w:rsid w:val="462036D5"/>
    <w:rsid w:val="46236D21"/>
    <w:rsid w:val="463B406B"/>
    <w:rsid w:val="465A4BC4"/>
    <w:rsid w:val="465A6BE7"/>
    <w:rsid w:val="465B470D"/>
    <w:rsid w:val="467D1FE2"/>
    <w:rsid w:val="467F21AA"/>
    <w:rsid w:val="46830FA7"/>
    <w:rsid w:val="469229BC"/>
    <w:rsid w:val="46BA7686"/>
    <w:rsid w:val="46CC73B9"/>
    <w:rsid w:val="472D3664"/>
    <w:rsid w:val="4734568A"/>
    <w:rsid w:val="47573126"/>
    <w:rsid w:val="475C073D"/>
    <w:rsid w:val="47613FA5"/>
    <w:rsid w:val="478B4B7E"/>
    <w:rsid w:val="47C3256A"/>
    <w:rsid w:val="47DE1152"/>
    <w:rsid w:val="47E30E5E"/>
    <w:rsid w:val="484F3DFE"/>
    <w:rsid w:val="487675DC"/>
    <w:rsid w:val="48AA54D8"/>
    <w:rsid w:val="48AB197C"/>
    <w:rsid w:val="48B653CE"/>
    <w:rsid w:val="48EB621C"/>
    <w:rsid w:val="490C1CEF"/>
    <w:rsid w:val="49107A31"/>
    <w:rsid w:val="49114E4F"/>
    <w:rsid w:val="49177011"/>
    <w:rsid w:val="491D4CB4"/>
    <w:rsid w:val="49261002"/>
    <w:rsid w:val="49351245"/>
    <w:rsid w:val="49793828"/>
    <w:rsid w:val="498521CD"/>
    <w:rsid w:val="498531B0"/>
    <w:rsid w:val="49B95135"/>
    <w:rsid w:val="49EF7646"/>
    <w:rsid w:val="4A0B01F8"/>
    <w:rsid w:val="4A0F1A96"/>
    <w:rsid w:val="4A5676C5"/>
    <w:rsid w:val="4A8C758B"/>
    <w:rsid w:val="4ADA02F6"/>
    <w:rsid w:val="4AEE636E"/>
    <w:rsid w:val="4B272E10"/>
    <w:rsid w:val="4B38326F"/>
    <w:rsid w:val="4B3A2B43"/>
    <w:rsid w:val="4B3A6FE7"/>
    <w:rsid w:val="4B4734B2"/>
    <w:rsid w:val="4B49547C"/>
    <w:rsid w:val="4B693428"/>
    <w:rsid w:val="4B72052F"/>
    <w:rsid w:val="4BC9209C"/>
    <w:rsid w:val="4BD25472"/>
    <w:rsid w:val="4BDC3BFA"/>
    <w:rsid w:val="4C0E1EFB"/>
    <w:rsid w:val="4C3C4BE0"/>
    <w:rsid w:val="4C516A67"/>
    <w:rsid w:val="4C96024D"/>
    <w:rsid w:val="4C991AEB"/>
    <w:rsid w:val="4C9B5863"/>
    <w:rsid w:val="4D072EF9"/>
    <w:rsid w:val="4D090A1F"/>
    <w:rsid w:val="4D0C050F"/>
    <w:rsid w:val="4D227D33"/>
    <w:rsid w:val="4D27359B"/>
    <w:rsid w:val="4D3161C8"/>
    <w:rsid w:val="4D6C41AF"/>
    <w:rsid w:val="4D8300E7"/>
    <w:rsid w:val="4D941508"/>
    <w:rsid w:val="4DA42328"/>
    <w:rsid w:val="4DA42E3E"/>
    <w:rsid w:val="4DBA61BD"/>
    <w:rsid w:val="4E3150E2"/>
    <w:rsid w:val="4E3917D8"/>
    <w:rsid w:val="4E404368"/>
    <w:rsid w:val="4E4A5793"/>
    <w:rsid w:val="4E65437B"/>
    <w:rsid w:val="4E6C5709"/>
    <w:rsid w:val="4E99569F"/>
    <w:rsid w:val="4EA630D8"/>
    <w:rsid w:val="4EC5306C"/>
    <w:rsid w:val="4EF72216"/>
    <w:rsid w:val="4F561F16"/>
    <w:rsid w:val="4F634453"/>
    <w:rsid w:val="4F642884"/>
    <w:rsid w:val="4F8F3DF2"/>
    <w:rsid w:val="4FFF6109"/>
    <w:rsid w:val="50016325"/>
    <w:rsid w:val="50242014"/>
    <w:rsid w:val="503F29AA"/>
    <w:rsid w:val="506B7C43"/>
    <w:rsid w:val="50720FD1"/>
    <w:rsid w:val="50746AF7"/>
    <w:rsid w:val="507C1E50"/>
    <w:rsid w:val="507C59AC"/>
    <w:rsid w:val="509251CF"/>
    <w:rsid w:val="50A0169A"/>
    <w:rsid w:val="50BE4216"/>
    <w:rsid w:val="50CA2BBB"/>
    <w:rsid w:val="50CC06E1"/>
    <w:rsid w:val="50CE7F89"/>
    <w:rsid w:val="50D77086"/>
    <w:rsid w:val="50DB6B76"/>
    <w:rsid w:val="510A120A"/>
    <w:rsid w:val="511F2F07"/>
    <w:rsid w:val="51516E38"/>
    <w:rsid w:val="51654473"/>
    <w:rsid w:val="51750D79"/>
    <w:rsid w:val="51A46F68"/>
    <w:rsid w:val="52067C23"/>
    <w:rsid w:val="520B5239"/>
    <w:rsid w:val="523302EC"/>
    <w:rsid w:val="52412A09"/>
    <w:rsid w:val="524D13AE"/>
    <w:rsid w:val="524D5852"/>
    <w:rsid w:val="528648C0"/>
    <w:rsid w:val="528F19C6"/>
    <w:rsid w:val="52983293"/>
    <w:rsid w:val="52CD6993"/>
    <w:rsid w:val="52FC4B82"/>
    <w:rsid w:val="5314011E"/>
    <w:rsid w:val="531B5950"/>
    <w:rsid w:val="532760A3"/>
    <w:rsid w:val="532C6881"/>
    <w:rsid w:val="5340253A"/>
    <w:rsid w:val="535B5CDC"/>
    <w:rsid w:val="53642E53"/>
    <w:rsid w:val="537A2677"/>
    <w:rsid w:val="538928BA"/>
    <w:rsid w:val="53A96AB8"/>
    <w:rsid w:val="53CC27A6"/>
    <w:rsid w:val="53CD2593"/>
    <w:rsid w:val="53DC50DF"/>
    <w:rsid w:val="54364A4A"/>
    <w:rsid w:val="544B53A1"/>
    <w:rsid w:val="545C2444"/>
    <w:rsid w:val="54680721"/>
    <w:rsid w:val="54694499"/>
    <w:rsid w:val="54972DB4"/>
    <w:rsid w:val="54D2203E"/>
    <w:rsid w:val="550D0E1A"/>
    <w:rsid w:val="5523289A"/>
    <w:rsid w:val="55294C21"/>
    <w:rsid w:val="559C41F5"/>
    <w:rsid w:val="55AF2380"/>
    <w:rsid w:val="55BB4A8F"/>
    <w:rsid w:val="55C53951"/>
    <w:rsid w:val="55EC2E38"/>
    <w:rsid w:val="55F81A83"/>
    <w:rsid w:val="56017FD1"/>
    <w:rsid w:val="561F7505"/>
    <w:rsid w:val="562C7C8E"/>
    <w:rsid w:val="564F2549"/>
    <w:rsid w:val="56674A08"/>
    <w:rsid w:val="56680EAC"/>
    <w:rsid w:val="56DE2F1C"/>
    <w:rsid w:val="571A1A7B"/>
    <w:rsid w:val="57204FA9"/>
    <w:rsid w:val="57390153"/>
    <w:rsid w:val="575B456D"/>
    <w:rsid w:val="576C677A"/>
    <w:rsid w:val="579B12CF"/>
    <w:rsid w:val="57C93BCD"/>
    <w:rsid w:val="57FE314A"/>
    <w:rsid w:val="582232DD"/>
    <w:rsid w:val="583354EA"/>
    <w:rsid w:val="583B7EFB"/>
    <w:rsid w:val="583E6A51"/>
    <w:rsid w:val="58474AF1"/>
    <w:rsid w:val="585D4315"/>
    <w:rsid w:val="586E6522"/>
    <w:rsid w:val="58B37F25"/>
    <w:rsid w:val="58B8779D"/>
    <w:rsid w:val="58C16652"/>
    <w:rsid w:val="58C44394"/>
    <w:rsid w:val="58C67691"/>
    <w:rsid w:val="59411541"/>
    <w:rsid w:val="594D25DB"/>
    <w:rsid w:val="59513E7A"/>
    <w:rsid w:val="59527BF2"/>
    <w:rsid w:val="597933D0"/>
    <w:rsid w:val="597A0C8A"/>
    <w:rsid w:val="59877A50"/>
    <w:rsid w:val="598D4786"/>
    <w:rsid w:val="5999137D"/>
    <w:rsid w:val="59D71F7A"/>
    <w:rsid w:val="59EE6C20"/>
    <w:rsid w:val="59F12F2F"/>
    <w:rsid w:val="59F36CDF"/>
    <w:rsid w:val="5A030F12"/>
    <w:rsid w:val="5A186745"/>
    <w:rsid w:val="5A33357F"/>
    <w:rsid w:val="5A3612C1"/>
    <w:rsid w:val="5A3F0176"/>
    <w:rsid w:val="5A551748"/>
    <w:rsid w:val="5A7708D0"/>
    <w:rsid w:val="5A7D2A4C"/>
    <w:rsid w:val="5A9515D1"/>
    <w:rsid w:val="5A955D0D"/>
    <w:rsid w:val="5AB521E6"/>
    <w:rsid w:val="5AB83A84"/>
    <w:rsid w:val="5ABC0E8F"/>
    <w:rsid w:val="5AC4143F"/>
    <w:rsid w:val="5AC643F3"/>
    <w:rsid w:val="5AD85ED5"/>
    <w:rsid w:val="5ADE62D0"/>
    <w:rsid w:val="5AEB20AC"/>
    <w:rsid w:val="5B497397"/>
    <w:rsid w:val="5B5437AD"/>
    <w:rsid w:val="5B751975"/>
    <w:rsid w:val="5B8C0E98"/>
    <w:rsid w:val="5B920779"/>
    <w:rsid w:val="5BAF2132"/>
    <w:rsid w:val="5BC85B3E"/>
    <w:rsid w:val="5BD743DE"/>
    <w:rsid w:val="5BDB5C7C"/>
    <w:rsid w:val="5BE379AC"/>
    <w:rsid w:val="5BFF170B"/>
    <w:rsid w:val="5C2C4CD1"/>
    <w:rsid w:val="5C735EB5"/>
    <w:rsid w:val="5C814A76"/>
    <w:rsid w:val="5CA50038"/>
    <w:rsid w:val="5CAE5C00"/>
    <w:rsid w:val="5CCE3A33"/>
    <w:rsid w:val="5CE60D7D"/>
    <w:rsid w:val="5CE84AF5"/>
    <w:rsid w:val="5D221689"/>
    <w:rsid w:val="5D3A4C25"/>
    <w:rsid w:val="5D3D71AE"/>
    <w:rsid w:val="5D443CF5"/>
    <w:rsid w:val="5D447851"/>
    <w:rsid w:val="5D4810F0"/>
    <w:rsid w:val="5D5E2D2E"/>
    <w:rsid w:val="5DBB5D65"/>
    <w:rsid w:val="5DD15589"/>
    <w:rsid w:val="5DE057CC"/>
    <w:rsid w:val="5E0019CA"/>
    <w:rsid w:val="5E443FAD"/>
    <w:rsid w:val="5E525F9E"/>
    <w:rsid w:val="5E8343A9"/>
    <w:rsid w:val="5E875C48"/>
    <w:rsid w:val="5EC23124"/>
    <w:rsid w:val="5EE806A8"/>
    <w:rsid w:val="5EED6B4B"/>
    <w:rsid w:val="5F0820A0"/>
    <w:rsid w:val="5F2D2C93"/>
    <w:rsid w:val="5F322057"/>
    <w:rsid w:val="5F5244A8"/>
    <w:rsid w:val="5F6B7317"/>
    <w:rsid w:val="5F6E26E6"/>
    <w:rsid w:val="5F926F9A"/>
    <w:rsid w:val="5F990328"/>
    <w:rsid w:val="5FA171DD"/>
    <w:rsid w:val="5FA55B60"/>
    <w:rsid w:val="5FA754D1"/>
    <w:rsid w:val="5FBC4017"/>
    <w:rsid w:val="5FDC0215"/>
    <w:rsid w:val="5FED2422"/>
    <w:rsid w:val="5FF40044"/>
    <w:rsid w:val="5FF714D3"/>
    <w:rsid w:val="5FF90DC7"/>
    <w:rsid w:val="601D2D07"/>
    <w:rsid w:val="60341DFF"/>
    <w:rsid w:val="60345C31"/>
    <w:rsid w:val="603E6AFE"/>
    <w:rsid w:val="607164D6"/>
    <w:rsid w:val="60956D42"/>
    <w:rsid w:val="60B475FD"/>
    <w:rsid w:val="60DB227B"/>
    <w:rsid w:val="60E2185B"/>
    <w:rsid w:val="60EC092C"/>
    <w:rsid w:val="610033F5"/>
    <w:rsid w:val="611D2893"/>
    <w:rsid w:val="61314591"/>
    <w:rsid w:val="61444A27"/>
    <w:rsid w:val="61686277"/>
    <w:rsid w:val="6175088A"/>
    <w:rsid w:val="618B1EF3"/>
    <w:rsid w:val="619C7C5C"/>
    <w:rsid w:val="61A35824"/>
    <w:rsid w:val="61AB3132"/>
    <w:rsid w:val="61B47076"/>
    <w:rsid w:val="61BD42A9"/>
    <w:rsid w:val="61C15914"/>
    <w:rsid w:val="61D373F6"/>
    <w:rsid w:val="622A170C"/>
    <w:rsid w:val="6232175E"/>
    <w:rsid w:val="62353C0D"/>
    <w:rsid w:val="62926224"/>
    <w:rsid w:val="62B17737"/>
    <w:rsid w:val="62C84A81"/>
    <w:rsid w:val="62D30FC0"/>
    <w:rsid w:val="62D358FF"/>
    <w:rsid w:val="62EA0E9B"/>
    <w:rsid w:val="631D4DCC"/>
    <w:rsid w:val="634E4F86"/>
    <w:rsid w:val="63512CC8"/>
    <w:rsid w:val="635A07BB"/>
    <w:rsid w:val="635D341B"/>
    <w:rsid w:val="639635F7"/>
    <w:rsid w:val="63A159FD"/>
    <w:rsid w:val="63B020AD"/>
    <w:rsid w:val="643C1282"/>
    <w:rsid w:val="646627A3"/>
    <w:rsid w:val="646B5DF0"/>
    <w:rsid w:val="646D58E0"/>
    <w:rsid w:val="64942E6C"/>
    <w:rsid w:val="64990483"/>
    <w:rsid w:val="64A75ABD"/>
    <w:rsid w:val="64B17EC2"/>
    <w:rsid w:val="64E5191A"/>
    <w:rsid w:val="64F102BF"/>
    <w:rsid w:val="64FB113D"/>
    <w:rsid w:val="6511270F"/>
    <w:rsid w:val="65314B5F"/>
    <w:rsid w:val="655F347A"/>
    <w:rsid w:val="6566188B"/>
    <w:rsid w:val="65670581"/>
    <w:rsid w:val="65841133"/>
    <w:rsid w:val="6589499B"/>
    <w:rsid w:val="65D2071B"/>
    <w:rsid w:val="65E816C2"/>
    <w:rsid w:val="65EB7404"/>
    <w:rsid w:val="65EE2A50"/>
    <w:rsid w:val="65F91B55"/>
    <w:rsid w:val="660E6C4E"/>
    <w:rsid w:val="661324B7"/>
    <w:rsid w:val="662621EA"/>
    <w:rsid w:val="664D7777"/>
    <w:rsid w:val="66660838"/>
    <w:rsid w:val="66A575B3"/>
    <w:rsid w:val="66B35D41"/>
    <w:rsid w:val="66C44D83"/>
    <w:rsid w:val="66DE2AC5"/>
    <w:rsid w:val="66E83943"/>
    <w:rsid w:val="66E96F10"/>
    <w:rsid w:val="676C6322"/>
    <w:rsid w:val="67852F40"/>
    <w:rsid w:val="67A4786A"/>
    <w:rsid w:val="67B15328"/>
    <w:rsid w:val="67B97DDD"/>
    <w:rsid w:val="67BC2E06"/>
    <w:rsid w:val="67CC6DC1"/>
    <w:rsid w:val="67DB0DB2"/>
    <w:rsid w:val="68000819"/>
    <w:rsid w:val="68077A8E"/>
    <w:rsid w:val="680A7FFD"/>
    <w:rsid w:val="68104F00"/>
    <w:rsid w:val="68142C42"/>
    <w:rsid w:val="681542C4"/>
    <w:rsid w:val="68680898"/>
    <w:rsid w:val="687436E1"/>
    <w:rsid w:val="6881195A"/>
    <w:rsid w:val="68922C64"/>
    <w:rsid w:val="68A45648"/>
    <w:rsid w:val="68B7537B"/>
    <w:rsid w:val="68E5013A"/>
    <w:rsid w:val="68EC771B"/>
    <w:rsid w:val="68EF4B15"/>
    <w:rsid w:val="68F77E6E"/>
    <w:rsid w:val="690E58E3"/>
    <w:rsid w:val="69213EC6"/>
    <w:rsid w:val="692A3719"/>
    <w:rsid w:val="694B5A95"/>
    <w:rsid w:val="6953779A"/>
    <w:rsid w:val="69766FE4"/>
    <w:rsid w:val="697F6237"/>
    <w:rsid w:val="69967687"/>
    <w:rsid w:val="699807EF"/>
    <w:rsid w:val="69A43B52"/>
    <w:rsid w:val="69AE677E"/>
    <w:rsid w:val="69BA15C7"/>
    <w:rsid w:val="69CE5072"/>
    <w:rsid w:val="69D56401"/>
    <w:rsid w:val="69E71C90"/>
    <w:rsid w:val="6A002D52"/>
    <w:rsid w:val="6A1567FD"/>
    <w:rsid w:val="6A2D7FEB"/>
    <w:rsid w:val="6A61724B"/>
    <w:rsid w:val="6A6B466F"/>
    <w:rsid w:val="6A771266"/>
    <w:rsid w:val="6A7E25F5"/>
    <w:rsid w:val="6A8D134D"/>
    <w:rsid w:val="6A9811DC"/>
    <w:rsid w:val="6ACB4000"/>
    <w:rsid w:val="6AD06BC8"/>
    <w:rsid w:val="6AED1528"/>
    <w:rsid w:val="6AFE7E7F"/>
    <w:rsid w:val="6B142F59"/>
    <w:rsid w:val="6B2F7D93"/>
    <w:rsid w:val="6B572E46"/>
    <w:rsid w:val="6B623CC4"/>
    <w:rsid w:val="6B657311"/>
    <w:rsid w:val="6B7B4D86"/>
    <w:rsid w:val="6B8C0D41"/>
    <w:rsid w:val="6B9B2D32"/>
    <w:rsid w:val="6BA02A3F"/>
    <w:rsid w:val="6BA51E03"/>
    <w:rsid w:val="6BAA621F"/>
    <w:rsid w:val="6BB42046"/>
    <w:rsid w:val="6BB87D88"/>
    <w:rsid w:val="6BCB7ABB"/>
    <w:rsid w:val="6BDF3567"/>
    <w:rsid w:val="6BF84629"/>
    <w:rsid w:val="6C007039"/>
    <w:rsid w:val="6C0C3C30"/>
    <w:rsid w:val="6C1053F5"/>
    <w:rsid w:val="6C1D7BEB"/>
    <w:rsid w:val="6C240F7A"/>
    <w:rsid w:val="6C3311BD"/>
    <w:rsid w:val="6C347C3B"/>
    <w:rsid w:val="6C501D6F"/>
    <w:rsid w:val="6C5A0E3F"/>
    <w:rsid w:val="6C661592"/>
    <w:rsid w:val="6CA64085"/>
    <w:rsid w:val="6CB95B66"/>
    <w:rsid w:val="6CC83FFB"/>
    <w:rsid w:val="6CF21078"/>
    <w:rsid w:val="6CFE7A1D"/>
    <w:rsid w:val="6D08089B"/>
    <w:rsid w:val="6D2666B8"/>
    <w:rsid w:val="6D34343E"/>
    <w:rsid w:val="6D3C499E"/>
    <w:rsid w:val="6D49739B"/>
    <w:rsid w:val="6D4A1779"/>
    <w:rsid w:val="6D4B0788"/>
    <w:rsid w:val="6D602485"/>
    <w:rsid w:val="6D9914DA"/>
    <w:rsid w:val="6DAA54AF"/>
    <w:rsid w:val="6DB85E1E"/>
    <w:rsid w:val="6DE309C1"/>
    <w:rsid w:val="6E02162C"/>
    <w:rsid w:val="6E272FA3"/>
    <w:rsid w:val="6E66587A"/>
    <w:rsid w:val="6E970129"/>
    <w:rsid w:val="6EAE5472"/>
    <w:rsid w:val="6ED70525"/>
    <w:rsid w:val="6EF474E8"/>
    <w:rsid w:val="6EFA2466"/>
    <w:rsid w:val="6F060CF5"/>
    <w:rsid w:val="6F1277AF"/>
    <w:rsid w:val="6F3B6D06"/>
    <w:rsid w:val="6F543924"/>
    <w:rsid w:val="6F5778B8"/>
    <w:rsid w:val="6F742218"/>
    <w:rsid w:val="6F814935"/>
    <w:rsid w:val="6F8F0E00"/>
    <w:rsid w:val="6FA7614A"/>
    <w:rsid w:val="6FB47687"/>
    <w:rsid w:val="6FC00FB9"/>
    <w:rsid w:val="6FD131C7"/>
    <w:rsid w:val="6FD827A7"/>
    <w:rsid w:val="6FDE4158"/>
    <w:rsid w:val="6FED3D79"/>
    <w:rsid w:val="6FF9271D"/>
    <w:rsid w:val="701D465E"/>
    <w:rsid w:val="70227EC6"/>
    <w:rsid w:val="702C664F"/>
    <w:rsid w:val="703674CE"/>
    <w:rsid w:val="703F45D4"/>
    <w:rsid w:val="704C6CF1"/>
    <w:rsid w:val="70553DF8"/>
    <w:rsid w:val="705D1564"/>
    <w:rsid w:val="706240D6"/>
    <w:rsid w:val="706933FF"/>
    <w:rsid w:val="709661BE"/>
    <w:rsid w:val="70BA3C5B"/>
    <w:rsid w:val="70C920F0"/>
    <w:rsid w:val="70EB02B8"/>
    <w:rsid w:val="70EE1960"/>
    <w:rsid w:val="70F76C5D"/>
    <w:rsid w:val="71015D2D"/>
    <w:rsid w:val="71287CA7"/>
    <w:rsid w:val="713C6427"/>
    <w:rsid w:val="71663DE2"/>
    <w:rsid w:val="716C7F12"/>
    <w:rsid w:val="717E1A4F"/>
    <w:rsid w:val="718129CA"/>
    <w:rsid w:val="7183443D"/>
    <w:rsid w:val="718F158B"/>
    <w:rsid w:val="719B2A0E"/>
    <w:rsid w:val="71CA4EB4"/>
    <w:rsid w:val="71EA0BA0"/>
    <w:rsid w:val="71F25676"/>
    <w:rsid w:val="720A29C0"/>
    <w:rsid w:val="722F2786"/>
    <w:rsid w:val="723B0DCB"/>
    <w:rsid w:val="72640322"/>
    <w:rsid w:val="7285473C"/>
    <w:rsid w:val="72D30BAE"/>
    <w:rsid w:val="72DD00D4"/>
    <w:rsid w:val="72EE22E1"/>
    <w:rsid w:val="73094878"/>
    <w:rsid w:val="73410663"/>
    <w:rsid w:val="7366631C"/>
    <w:rsid w:val="73691968"/>
    <w:rsid w:val="739015EB"/>
    <w:rsid w:val="739C1D3D"/>
    <w:rsid w:val="73DB10C1"/>
    <w:rsid w:val="73E07E7C"/>
    <w:rsid w:val="743D52CE"/>
    <w:rsid w:val="74630EBF"/>
    <w:rsid w:val="749B1FF5"/>
    <w:rsid w:val="74A02A70"/>
    <w:rsid w:val="74A5181A"/>
    <w:rsid w:val="74DD43BC"/>
    <w:rsid w:val="750162FC"/>
    <w:rsid w:val="75137DDD"/>
    <w:rsid w:val="751E519F"/>
    <w:rsid w:val="751F49D4"/>
    <w:rsid w:val="752E10BB"/>
    <w:rsid w:val="7530098F"/>
    <w:rsid w:val="75324707"/>
    <w:rsid w:val="753F6E24"/>
    <w:rsid w:val="75947170"/>
    <w:rsid w:val="75C17839"/>
    <w:rsid w:val="75CA2B92"/>
    <w:rsid w:val="7610256F"/>
    <w:rsid w:val="76206C56"/>
    <w:rsid w:val="762A53DF"/>
    <w:rsid w:val="7634625D"/>
    <w:rsid w:val="764364A0"/>
    <w:rsid w:val="764C110D"/>
    <w:rsid w:val="765628CB"/>
    <w:rsid w:val="76726D86"/>
    <w:rsid w:val="767825EE"/>
    <w:rsid w:val="769D2054"/>
    <w:rsid w:val="76B61368"/>
    <w:rsid w:val="76BD6253"/>
    <w:rsid w:val="76BE1FCB"/>
    <w:rsid w:val="76DB3120"/>
    <w:rsid w:val="76E5462F"/>
    <w:rsid w:val="76EE0B02"/>
    <w:rsid w:val="771F2A69"/>
    <w:rsid w:val="77470212"/>
    <w:rsid w:val="77642B72"/>
    <w:rsid w:val="776A6627"/>
    <w:rsid w:val="777728A5"/>
    <w:rsid w:val="77827467"/>
    <w:rsid w:val="779266A0"/>
    <w:rsid w:val="77A440BC"/>
    <w:rsid w:val="77A47413"/>
    <w:rsid w:val="77C0324D"/>
    <w:rsid w:val="77C718FD"/>
    <w:rsid w:val="77DA4BE2"/>
    <w:rsid w:val="77E048EF"/>
    <w:rsid w:val="78020E7E"/>
    <w:rsid w:val="7803238B"/>
    <w:rsid w:val="781E5417"/>
    <w:rsid w:val="78244C21"/>
    <w:rsid w:val="783D2AE9"/>
    <w:rsid w:val="7858257A"/>
    <w:rsid w:val="788F457C"/>
    <w:rsid w:val="78AA2525"/>
    <w:rsid w:val="78E905FD"/>
    <w:rsid w:val="78EC2E1F"/>
    <w:rsid w:val="790449F5"/>
    <w:rsid w:val="790463BB"/>
    <w:rsid w:val="79183C14"/>
    <w:rsid w:val="791E4FA3"/>
    <w:rsid w:val="7927265A"/>
    <w:rsid w:val="79366790"/>
    <w:rsid w:val="793A1DDD"/>
    <w:rsid w:val="796432FD"/>
    <w:rsid w:val="79711576"/>
    <w:rsid w:val="79935991"/>
    <w:rsid w:val="79D305BB"/>
    <w:rsid w:val="79D833A4"/>
    <w:rsid w:val="79DA711C"/>
    <w:rsid w:val="79DC08AE"/>
    <w:rsid w:val="79DD375D"/>
    <w:rsid w:val="79E1494E"/>
    <w:rsid w:val="79F248F0"/>
    <w:rsid w:val="79FF4ACC"/>
    <w:rsid w:val="7A2F56B9"/>
    <w:rsid w:val="7A460C55"/>
    <w:rsid w:val="7A70182E"/>
    <w:rsid w:val="7A796935"/>
    <w:rsid w:val="7AA41D7F"/>
    <w:rsid w:val="7AD4000F"/>
    <w:rsid w:val="7AF81F4F"/>
    <w:rsid w:val="7B022DCE"/>
    <w:rsid w:val="7B214D90"/>
    <w:rsid w:val="7B4A207F"/>
    <w:rsid w:val="7B784E3E"/>
    <w:rsid w:val="7B7F61CD"/>
    <w:rsid w:val="7B8C1417"/>
    <w:rsid w:val="7B9A3006"/>
    <w:rsid w:val="7BBF2A6D"/>
    <w:rsid w:val="7BC91FB5"/>
    <w:rsid w:val="7BCC0CE6"/>
    <w:rsid w:val="7BF2699E"/>
    <w:rsid w:val="7C121B15"/>
    <w:rsid w:val="7C2B1EB0"/>
    <w:rsid w:val="7C43544C"/>
    <w:rsid w:val="7C4D0079"/>
    <w:rsid w:val="7C790E6E"/>
    <w:rsid w:val="7C7A4BE6"/>
    <w:rsid w:val="7CA73C2D"/>
    <w:rsid w:val="7CCD2F68"/>
    <w:rsid w:val="7CE7227B"/>
    <w:rsid w:val="7CF60710"/>
    <w:rsid w:val="7D070571"/>
    <w:rsid w:val="7D0E5F00"/>
    <w:rsid w:val="7D0F3580"/>
    <w:rsid w:val="7D186DDF"/>
    <w:rsid w:val="7D4A0A5C"/>
    <w:rsid w:val="7D553689"/>
    <w:rsid w:val="7D63567A"/>
    <w:rsid w:val="7D755AD9"/>
    <w:rsid w:val="7D7D498E"/>
    <w:rsid w:val="7D831878"/>
    <w:rsid w:val="7D861B81"/>
    <w:rsid w:val="7D896BE9"/>
    <w:rsid w:val="7D9B3066"/>
    <w:rsid w:val="7DAB6BB7"/>
    <w:rsid w:val="7DCA3FB6"/>
    <w:rsid w:val="7DE71E07"/>
    <w:rsid w:val="7DF32EA2"/>
    <w:rsid w:val="7E1E7F1F"/>
    <w:rsid w:val="7E2C5D60"/>
    <w:rsid w:val="7E3314F0"/>
    <w:rsid w:val="7E486D4A"/>
    <w:rsid w:val="7E5E656D"/>
    <w:rsid w:val="7E7538B7"/>
    <w:rsid w:val="7EE36A72"/>
    <w:rsid w:val="7F0B7D77"/>
    <w:rsid w:val="7F111831"/>
    <w:rsid w:val="7F203823"/>
    <w:rsid w:val="7F313C82"/>
    <w:rsid w:val="7F7122D0"/>
    <w:rsid w:val="7F736048"/>
    <w:rsid w:val="7F7818B1"/>
    <w:rsid w:val="7F932247"/>
    <w:rsid w:val="7FAC50B6"/>
    <w:rsid w:val="7FAF2DF8"/>
    <w:rsid w:val="7FBE4DEA"/>
    <w:rsid w:val="7FBF337A"/>
    <w:rsid w:val="7FDC1E3F"/>
    <w:rsid w:val="7FFD3B64"/>
    <w:rsid w:val="BA7B23C6"/>
    <w:rsid w:val="DEFD5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0"/>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unhideWhenUsed/>
    <w:qFormat/>
    <w:uiPriority w:val="1"/>
  </w:style>
  <w:style w:type="table" w:default="1" w:styleId="58">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2"/>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3"/>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Block Text"/>
    <w:basedOn w:val="1"/>
    <w:autoRedefine/>
    <w:qFormat/>
    <w:uiPriority w:val="0"/>
    <w:pPr>
      <w:spacing w:line="360" w:lineRule="auto"/>
    </w:pPr>
    <w:rPr>
      <w:rFonts w:ascii="Calibri" w:hAnsi="Calibri"/>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74"/>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5"/>
    <w:autoRedefine/>
    <w:qFormat/>
    <w:uiPriority w:val="99"/>
  </w:style>
  <w:style w:type="paragraph" w:styleId="34">
    <w:name w:val="Body Text Indent 2"/>
    <w:basedOn w:val="1"/>
    <w:link w:val="76"/>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7"/>
    <w:autoRedefine/>
    <w:qFormat/>
    <w:uiPriority w:val="99"/>
    <w:pPr>
      <w:tabs>
        <w:tab w:val="center" w:pos="4153"/>
        <w:tab w:val="right" w:pos="8306"/>
      </w:tabs>
      <w:snapToGrid w:val="0"/>
      <w:jc w:val="left"/>
    </w:pPr>
    <w:rPr>
      <w:sz w:val="18"/>
    </w:rPr>
  </w:style>
  <w:style w:type="paragraph" w:styleId="37">
    <w:name w:val="header"/>
    <w:basedOn w:val="1"/>
    <w:link w:val="78"/>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0"/>
    <w:autoRedefine/>
    <w:qFormat/>
    <w:uiPriority w:val="0"/>
    <w:pPr>
      <w:adjustRightInd/>
      <w:spacing w:line="240" w:lineRule="auto"/>
      <w:textAlignment w:val="auto"/>
    </w:pPr>
  </w:style>
  <w:style w:type="paragraph" w:styleId="56">
    <w:name w:val="Body Text First Indent"/>
    <w:basedOn w:val="1"/>
    <w:next w:val="1"/>
    <w:autoRedefine/>
    <w:qFormat/>
    <w:uiPriority w:val="0"/>
    <w:pPr>
      <w:spacing w:line="360" w:lineRule="auto"/>
    </w:pPr>
    <w:rPr>
      <w:rFonts w:ascii="宋体" w:hAnsi="宋体"/>
      <w:sz w:val="24"/>
    </w:rPr>
  </w:style>
  <w:style w:type="paragraph" w:styleId="57">
    <w:name w:val="Body Text First Indent 2"/>
    <w:basedOn w:val="23"/>
    <w:link w:val="81"/>
    <w:autoRedefine/>
    <w:qFormat/>
    <w:uiPriority w:val="0"/>
    <w:pPr>
      <w:spacing w:after="120" w:line="240" w:lineRule="auto"/>
      <w:ind w:left="420" w:leftChars="200" w:firstLine="420" w:firstLineChars="200"/>
    </w:pPr>
  </w:style>
  <w:style w:type="table" w:styleId="59">
    <w:name w:val="Table Grid"/>
    <w:basedOn w:val="5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333333"/>
      <w:u w:val="none"/>
    </w:rPr>
  </w:style>
  <w:style w:type="character" w:styleId="64">
    <w:name w:val="Emphasis"/>
    <w:autoRedefine/>
    <w:qFormat/>
    <w:uiPriority w:val="0"/>
    <w:rPr>
      <w:i/>
    </w:rPr>
  </w:style>
  <w:style w:type="character" w:styleId="65">
    <w:name w:val="Hyperlink"/>
    <w:autoRedefine/>
    <w:qFormat/>
    <w:uiPriority w:val="99"/>
    <w:rPr>
      <w:color w:val="333333"/>
      <w:u w:val="non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0">
    <w:name w:val="标题 2 Char"/>
    <w:link w:val="3"/>
    <w:autoRedefine/>
    <w:qFormat/>
    <w:uiPriority w:val="0"/>
    <w:rPr>
      <w:rFonts w:ascii="Arial" w:hAnsi="Arial" w:eastAsia="黑体"/>
      <w:b/>
      <w:kern w:val="2"/>
      <w:sz w:val="32"/>
    </w:rPr>
  </w:style>
  <w:style w:type="character" w:customStyle="1" w:styleId="71">
    <w:name w:val="标题 3 Char"/>
    <w:link w:val="4"/>
    <w:autoRedefine/>
    <w:qFormat/>
    <w:uiPriority w:val="0"/>
    <w:rPr>
      <w:rFonts w:eastAsia="宋体"/>
      <w:b/>
      <w:kern w:val="2"/>
      <w:sz w:val="32"/>
      <w:lang w:val="en-US" w:eastAsia="zh-CN"/>
    </w:rPr>
  </w:style>
  <w:style w:type="character" w:customStyle="1" w:styleId="72">
    <w:name w:val="批注文字 Char"/>
    <w:link w:val="19"/>
    <w:autoRedefine/>
    <w:qFormat/>
    <w:uiPriority w:val="0"/>
    <w:rPr>
      <w:sz w:val="24"/>
    </w:rPr>
  </w:style>
  <w:style w:type="character" w:customStyle="1" w:styleId="73">
    <w:name w:val="正文文本缩进 Char"/>
    <w:link w:val="23"/>
    <w:autoRedefine/>
    <w:qFormat/>
    <w:uiPriority w:val="0"/>
    <w:rPr>
      <w:kern w:val="2"/>
      <w:sz w:val="44"/>
    </w:rPr>
  </w:style>
  <w:style w:type="character" w:customStyle="1" w:styleId="74">
    <w:name w:val="纯文本 Char"/>
    <w:link w:val="31"/>
    <w:autoRedefine/>
    <w:qFormat/>
    <w:locked/>
    <w:uiPriority w:val="99"/>
    <w:rPr>
      <w:rFonts w:ascii="宋体" w:hAnsi="Courier New"/>
      <w:kern w:val="2"/>
      <w:sz w:val="21"/>
    </w:rPr>
  </w:style>
  <w:style w:type="character" w:customStyle="1" w:styleId="75">
    <w:name w:val="日期 Char"/>
    <w:link w:val="33"/>
    <w:autoRedefine/>
    <w:qFormat/>
    <w:uiPriority w:val="99"/>
    <w:rPr>
      <w:kern w:val="2"/>
      <w:sz w:val="28"/>
    </w:rPr>
  </w:style>
  <w:style w:type="character" w:customStyle="1" w:styleId="76">
    <w:name w:val="正文文本缩进 2 Char"/>
    <w:link w:val="34"/>
    <w:autoRedefine/>
    <w:qFormat/>
    <w:uiPriority w:val="0"/>
    <w:rPr>
      <w:kern w:val="2"/>
      <w:sz w:val="28"/>
    </w:rPr>
  </w:style>
  <w:style w:type="character" w:customStyle="1" w:styleId="77">
    <w:name w:val="页脚 Char"/>
    <w:link w:val="36"/>
    <w:autoRedefine/>
    <w:qFormat/>
    <w:uiPriority w:val="99"/>
    <w:rPr>
      <w:kern w:val="2"/>
      <w:sz w:val="18"/>
    </w:rPr>
  </w:style>
  <w:style w:type="character" w:customStyle="1" w:styleId="78">
    <w:name w:val="页眉 Char"/>
    <w:link w:val="37"/>
    <w:autoRedefine/>
    <w:qFormat/>
    <w:uiPriority w:val="99"/>
    <w:rPr>
      <w:kern w:val="2"/>
      <w:sz w:val="18"/>
    </w:rPr>
  </w:style>
  <w:style w:type="character" w:customStyle="1" w:styleId="79">
    <w:name w:val="脚注文本 Char"/>
    <w:link w:val="41"/>
    <w:autoRedefine/>
    <w:qFormat/>
    <w:uiPriority w:val="0"/>
    <w:rPr>
      <w:kern w:val="2"/>
      <w:sz w:val="18"/>
    </w:rPr>
  </w:style>
  <w:style w:type="character" w:customStyle="1" w:styleId="80">
    <w:name w:val="批注主题 Char"/>
    <w:basedOn w:val="72"/>
    <w:link w:val="55"/>
    <w:autoRedefine/>
    <w:qFormat/>
    <w:uiPriority w:val="0"/>
    <w:rPr>
      <w:sz w:val="24"/>
    </w:rPr>
  </w:style>
  <w:style w:type="character" w:customStyle="1" w:styleId="81">
    <w:name w:val="正文首行缩进 2 Char"/>
    <w:basedOn w:val="73"/>
    <w:link w:val="57"/>
    <w:autoRedefine/>
    <w:qFormat/>
    <w:uiPriority w:val="0"/>
    <w:rPr>
      <w:kern w:val="2"/>
      <w:sz w:val="44"/>
    </w:rPr>
  </w:style>
  <w:style w:type="paragraph" w:customStyle="1" w:styleId="82">
    <w:name w:val="BodyText"/>
    <w:basedOn w:val="1"/>
    <w:next w:val="83"/>
    <w:autoRedefine/>
    <w:qFormat/>
    <w:uiPriority w:val="0"/>
    <w:pPr>
      <w:textAlignment w:val="baseline"/>
    </w:pPr>
    <w:rPr>
      <w:rFonts w:ascii="仿宋_GB2312" w:eastAsia="仿宋_GB2312"/>
      <w:sz w:val="32"/>
    </w:rPr>
  </w:style>
  <w:style w:type="paragraph" w:customStyle="1" w:styleId="83">
    <w:name w:val="BodyTextIndent"/>
    <w:basedOn w:val="1"/>
    <w:autoRedefine/>
    <w:qFormat/>
    <w:uiPriority w:val="0"/>
    <w:pPr>
      <w:spacing w:line="700" w:lineRule="exact"/>
      <w:ind w:left="960"/>
      <w:textAlignment w:val="baseline"/>
    </w:pPr>
    <w:rPr>
      <w:sz w:val="44"/>
    </w:rPr>
  </w:style>
  <w:style w:type="paragraph" w:customStyle="1" w:styleId="84">
    <w:name w:val="HtmlPre"/>
    <w:basedOn w:val="1"/>
    <w:autoRedefine/>
    <w:qFormat/>
    <w:uiPriority w:val="0"/>
    <w:pPr>
      <w:textAlignment w:val="baseline"/>
    </w:pPr>
    <w:rPr>
      <w:rFonts w:ascii="Courier New" w:hAnsi="Courier New"/>
      <w:sz w:val="20"/>
      <w:szCs w:val="24"/>
    </w:rPr>
  </w:style>
  <w:style w:type="paragraph" w:customStyle="1" w:styleId="85">
    <w:name w:val="目录 91"/>
    <w:next w:val="1"/>
    <w:autoRedefine/>
    <w:qFormat/>
    <w:uiPriority w:val="99"/>
    <w:pPr>
      <w:wordWrap w:val="0"/>
      <w:ind w:left="3400"/>
      <w:jc w:val="both"/>
    </w:pPr>
    <w:rPr>
      <w:rFonts w:ascii="宋体" w:hAnsi="Times New Roman" w:eastAsia="宋体" w:cs="Times New Roman"/>
      <w:sz w:val="21"/>
      <w:lang w:val="en-US" w:eastAsia="zh-CN" w:bidi="ar-SA"/>
    </w:rPr>
  </w:style>
  <w:style w:type="character" w:customStyle="1" w:styleId="86">
    <w:name w:val="Char Char6"/>
    <w:autoRedefine/>
    <w:qFormat/>
    <w:uiPriority w:val="0"/>
    <w:rPr>
      <w:rFonts w:ascii="仿宋_GB2312" w:eastAsia="仿宋_GB2312"/>
      <w:kern w:val="2"/>
      <w:sz w:val="32"/>
    </w:rPr>
  </w:style>
  <w:style w:type="character" w:customStyle="1" w:styleId="87">
    <w:name w:val="Char Char2"/>
    <w:autoRedefine/>
    <w:qFormat/>
    <w:uiPriority w:val="0"/>
    <w:rPr>
      <w:rFonts w:eastAsia="宋体"/>
      <w:kern w:val="2"/>
      <w:sz w:val="18"/>
      <w:lang w:val="en-US" w:eastAsia="zh-CN"/>
    </w:rPr>
  </w:style>
  <w:style w:type="character" w:customStyle="1" w:styleId="88">
    <w:name w:val="Char Char"/>
    <w:autoRedefine/>
    <w:qFormat/>
    <w:uiPriority w:val="0"/>
    <w:rPr>
      <w:rFonts w:ascii="宋体" w:hAnsi="宋体" w:eastAsia="宋体"/>
      <w:kern w:val="2"/>
      <w:sz w:val="24"/>
      <w:lang w:val="en-US" w:eastAsia="zh-CN" w:bidi="ar-SA"/>
    </w:rPr>
  </w:style>
  <w:style w:type="character" w:customStyle="1" w:styleId="89">
    <w:name w:val="Table Text Char"/>
    <w:autoRedefine/>
    <w:qFormat/>
    <w:uiPriority w:val="0"/>
    <w:rPr>
      <w:rFonts w:ascii="Arial" w:hAnsi="Arial"/>
      <w:kern w:val="2"/>
      <w:sz w:val="18"/>
      <w:lang w:val="en-US" w:eastAsia="zh-CN" w:bidi="ar-SA"/>
    </w:rPr>
  </w:style>
  <w:style w:type="character" w:customStyle="1" w:styleId="90">
    <w:name w:val="标书正文:  0.74 厘米 Char1"/>
    <w:autoRedefine/>
    <w:qFormat/>
    <w:uiPriority w:val="0"/>
    <w:rPr>
      <w:rFonts w:eastAsia="宋体"/>
      <w:kern w:val="2"/>
      <w:sz w:val="24"/>
      <w:lang w:val="en-US" w:eastAsia="zh-CN"/>
    </w:rPr>
  </w:style>
  <w:style w:type="character" w:customStyle="1" w:styleId="91">
    <w:name w:val="Char Char11"/>
    <w:autoRedefine/>
    <w:qFormat/>
    <w:uiPriority w:val="0"/>
    <w:rPr>
      <w:rFonts w:ascii="宋体"/>
      <w:kern w:val="2"/>
      <w:sz w:val="28"/>
    </w:rPr>
  </w:style>
  <w:style w:type="character" w:customStyle="1" w:styleId="92">
    <w:name w:val="Char Char7"/>
    <w:autoRedefine/>
    <w:qFormat/>
    <w:uiPriority w:val="0"/>
    <w:rPr>
      <w:rFonts w:ascii="宋体" w:hAnsi="宋体" w:eastAsia="宋体"/>
      <w:kern w:val="2"/>
      <w:sz w:val="28"/>
    </w:rPr>
  </w:style>
  <w:style w:type="character" w:customStyle="1" w:styleId="93">
    <w:name w:val="文字 Char"/>
    <w:autoRedefine/>
    <w:qFormat/>
    <w:uiPriority w:val="0"/>
    <w:rPr>
      <w:rFonts w:ascii="宋体"/>
      <w:kern w:val="2"/>
      <w:sz w:val="28"/>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font61"/>
    <w:autoRedefine/>
    <w:qFormat/>
    <w:uiPriority w:val="0"/>
    <w:rPr>
      <w:rFonts w:hint="eastAsia" w:ascii="微软雅黑" w:hAnsi="微软雅黑" w:eastAsia="微软雅黑" w:cs="微软雅黑"/>
      <w:color w:val="000000"/>
      <w:sz w:val="24"/>
      <w:szCs w:val="24"/>
      <w:u w:val="none"/>
    </w:rPr>
  </w:style>
  <w:style w:type="character" w:customStyle="1" w:styleId="96">
    <w:name w:val="title_emph1"/>
    <w:autoRedefine/>
    <w:qFormat/>
    <w:uiPriority w:val="0"/>
    <w:rPr>
      <w:rFonts w:hint="default" w:ascii="Arial" w:hAnsi="Arial"/>
      <w:b/>
      <w:sz w:val="20"/>
    </w:rPr>
  </w:style>
  <w:style w:type="character" w:customStyle="1" w:styleId="97">
    <w:name w:val="Comment Text Char"/>
    <w:autoRedefine/>
    <w:semiHidden/>
    <w:qFormat/>
    <w:locked/>
    <w:uiPriority w:val="0"/>
    <w:rPr>
      <w:rFonts w:ascii="Times New Roman" w:hAnsi="Times New Roman" w:cs="Times New Roman"/>
      <w:sz w:val="20"/>
      <w:szCs w:val="20"/>
    </w:rPr>
  </w:style>
  <w:style w:type="character" w:customStyle="1" w:styleId="98">
    <w:name w:val="v151"/>
    <w:autoRedefine/>
    <w:qFormat/>
    <w:uiPriority w:val="0"/>
    <w:rPr>
      <w:sz w:val="18"/>
    </w:rPr>
  </w:style>
  <w:style w:type="character" w:customStyle="1" w:styleId="99">
    <w:name w:val="font1"/>
    <w:autoRedefine/>
    <w:qFormat/>
    <w:uiPriority w:val="0"/>
    <w:rPr>
      <w:color w:val="000000"/>
      <w:sz w:val="18"/>
    </w:rPr>
  </w:style>
  <w:style w:type="character" w:customStyle="1" w:styleId="100">
    <w:name w:val="Char Char Char Char Char Char Char Char Char"/>
    <w:autoRedefine/>
    <w:qFormat/>
    <w:uiPriority w:val="0"/>
    <w:rPr>
      <w:rFonts w:ascii="宋体" w:hAnsi="宋体" w:eastAsia="宋体"/>
      <w:kern w:val="2"/>
      <w:sz w:val="24"/>
      <w:lang w:val="en-US" w:eastAsia="zh-CN" w:bidi="ar-SA"/>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autoRedefine/>
    <w:qFormat/>
    <w:uiPriority w:val="0"/>
    <w:rPr>
      <w:rFonts w:ascii="Arial" w:hAnsi="Arial" w:eastAsia="宋体"/>
      <w:kern w:val="2"/>
      <w:sz w:val="28"/>
      <w:lang w:val="en-US" w:eastAsia="zh-CN"/>
    </w:rPr>
  </w:style>
  <w:style w:type="character" w:customStyle="1" w:styleId="104">
    <w:name w:val="top-det1"/>
    <w:autoRedefine/>
    <w:qFormat/>
    <w:uiPriority w:val="0"/>
    <w:rPr>
      <w:b/>
      <w:color w:val="000000"/>
    </w:rPr>
  </w:style>
  <w:style w:type="character" w:customStyle="1" w:styleId="105">
    <w:name w:val="批注文字 字符"/>
    <w:autoRedefine/>
    <w:qFormat/>
    <w:uiPriority w:val="0"/>
    <w:rPr>
      <w:sz w:val="24"/>
    </w:rPr>
  </w:style>
  <w:style w:type="character" w:customStyle="1" w:styleId="106">
    <w:name w:val="crowed11"/>
    <w:autoRedefine/>
    <w:qFormat/>
    <w:uiPriority w:val="0"/>
    <w:rPr>
      <w:rFonts w:hint="default"/>
      <w:sz w:val="24"/>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标题 2 字符"/>
    <w:autoRedefine/>
    <w:qFormat/>
    <w:uiPriority w:val="99"/>
    <w:rPr>
      <w:rFonts w:ascii="Arial" w:hAnsi="Arial" w:eastAsia="黑体"/>
      <w:b/>
      <w:kern w:val="2"/>
      <w:sz w:val="32"/>
    </w:rPr>
  </w:style>
  <w:style w:type="character" w:customStyle="1" w:styleId="109">
    <w:name w:val="Table Heading Char Char"/>
    <w:autoRedefine/>
    <w:qFormat/>
    <w:uiPriority w:val="0"/>
    <w:rPr>
      <w:rFonts w:ascii="Arial" w:hAnsi="Arial" w:eastAsia="黑体"/>
      <w:kern w:val="2"/>
      <w:sz w:val="18"/>
      <w:lang w:val="en-US" w:eastAsia="zh-CN"/>
    </w:rPr>
  </w:style>
  <w:style w:type="character" w:customStyle="1" w:styleId="110">
    <w:name w:val="文字 Char Char"/>
    <w:link w:val="111"/>
    <w:autoRedefine/>
    <w:qFormat/>
    <w:uiPriority w:val="0"/>
    <w:rPr>
      <w:rFonts w:ascii="宋体"/>
      <w:kern w:val="2"/>
      <w:sz w:val="28"/>
    </w:rPr>
  </w:style>
  <w:style w:type="paragraph" w:customStyle="1" w:styleId="111">
    <w:name w:val="文字"/>
    <w:basedOn w:val="1"/>
    <w:link w:val="110"/>
    <w:autoRedefine/>
    <w:qFormat/>
    <w:uiPriority w:val="0"/>
    <w:pPr>
      <w:tabs>
        <w:tab w:val="left" w:pos="8520"/>
      </w:tabs>
      <w:spacing w:line="312" w:lineRule="auto"/>
      <w:ind w:right="-210" w:firstLine="556"/>
    </w:pPr>
    <w:rPr>
      <w:rFonts w:ascii="宋体"/>
    </w:rPr>
  </w:style>
  <w:style w:type="character" w:customStyle="1" w:styleId="112">
    <w:name w:val="样式 宋体"/>
    <w:autoRedefine/>
    <w:qFormat/>
    <w:uiPriority w:val="0"/>
    <w:rPr>
      <w:rFonts w:ascii="宋体" w:hAnsi="宋体" w:eastAsia="宋体"/>
      <w:sz w:val="28"/>
    </w:rPr>
  </w:style>
  <w:style w:type="character" w:customStyle="1" w:styleId="113">
    <w:name w:val="正文 + 三号 Char"/>
    <w:autoRedefine/>
    <w:qFormat/>
    <w:uiPriority w:val="0"/>
    <w:rPr>
      <w:rFonts w:eastAsia="宋体"/>
      <w:kern w:val="2"/>
      <w:sz w:val="21"/>
      <w:lang w:val="en-US" w:eastAsia="zh-CN"/>
    </w:rPr>
  </w:style>
  <w:style w:type="character" w:customStyle="1" w:styleId="114">
    <w:name w:val="小 Char"/>
    <w:autoRedefine/>
    <w:qFormat/>
    <w:uiPriority w:val="0"/>
    <w:rPr>
      <w:rFonts w:ascii="宋体" w:hAnsi="Courier New" w:eastAsia="宋体"/>
      <w:kern w:val="2"/>
      <w:sz w:val="21"/>
      <w:lang w:val="en-US" w:eastAsia="zh-CN" w:bidi="ar-SA"/>
    </w:rPr>
  </w:style>
  <w:style w:type="character" w:customStyle="1" w:styleId="115">
    <w:name w:val="标题 3 字符"/>
    <w:autoRedefine/>
    <w:qFormat/>
    <w:uiPriority w:val="0"/>
    <w:rPr>
      <w:rFonts w:eastAsia="宋体"/>
      <w:b/>
      <w:kern w:val="2"/>
      <w:sz w:val="32"/>
      <w:lang w:val="en-US" w:eastAsia="zh-CN"/>
    </w:rPr>
  </w:style>
  <w:style w:type="character" w:customStyle="1" w:styleId="116">
    <w:name w:val="content-white1"/>
    <w:autoRedefine/>
    <w:qFormat/>
    <w:uiPriority w:val="0"/>
    <w:rPr>
      <w:color w:val="auto"/>
      <w:sz w:val="18"/>
      <w:u w:val="none"/>
    </w:rPr>
  </w:style>
  <w:style w:type="character" w:customStyle="1" w:styleId="117">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8">
    <w:name w:val="Char Char4"/>
    <w:autoRedefine/>
    <w:qFormat/>
    <w:uiPriority w:val="0"/>
    <w:rPr>
      <w:rFonts w:eastAsia="宋体"/>
      <w:b/>
      <w:kern w:val="2"/>
      <w:sz w:val="21"/>
      <w:lang w:val="en-US" w:eastAsia="zh-CN"/>
    </w:rPr>
  </w:style>
  <w:style w:type="character" w:customStyle="1" w:styleId="119">
    <w:name w:val="未命名11"/>
    <w:autoRedefine/>
    <w:qFormat/>
    <w:uiPriority w:val="0"/>
    <w:rPr>
      <w:color w:val="77FFFF"/>
      <w:sz w:val="24"/>
    </w:rPr>
  </w:style>
  <w:style w:type="character" w:customStyle="1" w:styleId="120">
    <w:name w:val="font21"/>
    <w:autoRedefine/>
    <w:qFormat/>
    <w:uiPriority w:val="0"/>
    <w:rPr>
      <w:rFonts w:hint="default" w:ascii="Times New Roman" w:hAnsi="Times New Roman" w:cs="Times New Roman"/>
      <w:color w:val="000000"/>
      <w:sz w:val="24"/>
      <w:szCs w:val="24"/>
      <w:u w:val="none"/>
    </w:rPr>
  </w:style>
  <w:style w:type="character" w:customStyle="1" w:styleId="121">
    <w:name w:val="Char Char3"/>
    <w:autoRedefine/>
    <w:qFormat/>
    <w:uiPriority w:val="0"/>
    <w:rPr>
      <w:rFonts w:eastAsia="宋体"/>
      <w:kern w:val="2"/>
      <w:sz w:val="18"/>
      <w:lang w:val="en-US" w:eastAsia="zh-CN"/>
    </w:rPr>
  </w:style>
  <w:style w:type="character" w:customStyle="1" w:styleId="122">
    <w:name w:val="Table Text Char1 Char Char"/>
    <w:autoRedefine/>
    <w:qFormat/>
    <w:uiPriority w:val="0"/>
    <w:rPr>
      <w:rFonts w:ascii="Arial" w:hAnsi="Arial"/>
      <w:kern w:val="2"/>
      <w:sz w:val="18"/>
      <w:lang w:val="en-US" w:eastAsia="zh-CN" w:bidi="ar-SA"/>
    </w:rPr>
  </w:style>
  <w:style w:type="paragraph" w:customStyle="1" w:styleId="12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5">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内容标题"/>
    <w:basedOn w:val="17"/>
    <w:autoRedefine/>
    <w:qFormat/>
    <w:uiPriority w:val="0"/>
    <w:rPr>
      <w:rFonts w:ascii="Tahoma" w:hAnsi="Tahoma"/>
      <w:sz w:val="24"/>
    </w:rPr>
  </w:style>
  <w:style w:type="paragraph" w:customStyle="1" w:styleId="12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30">
    <w:name w:val="样式 宋体 五号 行距: 单倍行距"/>
    <w:basedOn w:val="1"/>
    <w:autoRedefine/>
    <w:qFormat/>
    <w:uiPriority w:val="0"/>
    <w:pPr>
      <w:adjustRightInd w:val="0"/>
      <w:jc w:val="left"/>
    </w:pPr>
    <w:rPr>
      <w:rFonts w:ascii="宋体" w:hAnsi="宋体"/>
      <w:kern w:val="0"/>
      <w:sz w:val="21"/>
    </w:rPr>
  </w:style>
  <w:style w:type="paragraph" w:customStyle="1" w:styleId="131">
    <w:name w:val="正文表格"/>
    <w:basedOn w:val="1"/>
    <w:autoRedefine/>
    <w:qFormat/>
    <w:uiPriority w:val="0"/>
    <w:pPr>
      <w:adjustRightInd w:val="0"/>
      <w:spacing w:before="40" w:after="40"/>
    </w:pPr>
    <w:rPr>
      <w:sz w:val="24"/>
    </w:rPr>
  </w:style>
  <w:style w:type="paragraph" w:customStyle="1" w:styleId="132">
    <w:name w:val="Char1 Char Char Char"/>
    <w:basedOn w:val="1"/>
    <w:autoRedefine/>
    <w:qFormat/>
    <w:uiPriority w:val="0"/>
    <w:rPr>
      <w:rFonts w:ascii="Tahoma" w:hAnsi="Tahoma"/>
      <w:sz w:val="24"/>
    </w:rPr>
  </w:style>
  <w:style w:type="paragraph" w:customStyle="1" w:styleId="133">
    <w:name w:val="af"/>
    <w:basedOn w:val="1"/>
    <w:autoRedefine/>
    <w:qFormat/>
    <w:uiPriority w:val="0"/>
    <w:pPr>
      <w:widowControl/>
      <w:spacing w:line="300" w:lineRule="atLeast"/>
      <w:jc w:val="left"/>
    </w:pPr>
    <w:rPr>
      <w:rFonts w:ascii="宋体" w:hAnsi="宋体"/>
      <w:kern w:val="0"/>
      <w:sz w:val="18"/>
    </w:rPr>
  </w:style>
  <w:style w:type="paragraph" w:customStyle="1" w:styleId="134">
    <w:name w:val="Title - Revision"/>
    <w:basedOn w:val="54"/>
    <w:autoRedefine/>
    <w:qFormat/>
    <w:uiPriority w:val="0"/>
    <w:pPr>
      <w:spacing w:before="720"/>
    </w:pPr>
  </w:style>
  <w:style w:type="paragraph" w:customStyle="1" w:styleId="135">
    <w:name w:val="1.正文"/>
    <w:basedOn w:val="1"/>
    <w:autoRedefine/>
    <w:qFormat/>
    <w:uiPriority w:val="0"/>
    <w:pPr>
      <w:spacing w:line="360" w:lineRule="auto"/>
      <w:ind w:left="540" w:leftChars="225" w:firstLine="540" w:firstLineChars="225"/>
    </w:pPr>
    <w:rPr>
      <w:sz w:val="24"/>
    </w:rPr>
  </w:style>
  <w:style w:type="paragraph" w:customStyle="1" w:styleId="136">
    <w:name w:val="Title - Date"/>
    <w:basedOn w:val="54"/>
    <w:next w:val="1"/>
    <w:autoRedefine/>
    <w:qFormat/>
    <w:uiPriority w:val="0"/>
    <w:pPr>
      <w:spacing w:before="240" w:after="720"/>
    </w:pPr>
    <w:rPr>
      <w:sz w:val="28"/>
    </w:rPr>
  </w:style>
  <w:style w:type="paragraph" w:customStyle="1" w:styleId="137">
    <w:name w:val="00"/>
    <w:basedOn w:val="1"/>
    <w:autoRedefine/>
    <w:qFormat/>
    <w:uiPriority w:val="0"/>
    <w:pPr>
      <w:autoSpaceDE w:val="0"/>
      <w:autoSpaceDN w:val="0"/>
      <w:adjustRightInd w:val="0"/>
      <w:jc w:val="left"/>
    </w:pPr>
    <w:rPr>
      <w:rFonts w:ascii="黑体" w:eastAsia="黑体"/>
      <w:b/>
      <w:kern w:val="0"/>
      <w:sz w:val="20"/>
    </w:rPr>
  </w:style>
  <w:style w:type="paragraph" w:customStyle="1" w:styleId="138">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9">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4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2">
    <w:name w:val="正文文本缩进 21"/>
    <w:basedOn w:val="1"/>
    <w:autoRedefine/>
    <w:qFormat/>
    <w:uiPriority w:val="0"/>
    <w:pPr>
      <w:adjustRightInd w:val="0"/>
      <w:spacing w:before="120"/>
      <w:ind w:firstLine="420"/>
      <w:textAlignment w:val="baseline"/>
    </w:pPr>
    <w:rPr>
      <w:sz w:val="24"/>
    </w:rPr>
  </w:style>
  <w:style w:type="paragraph" w:customStyle="1" w:styleId="14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5">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6">
    <w:name w:val="标准正文"/>
    <w:basedOn w:val="23"/>
    <w:autoRedefine/>
    <w:qFormat/>
    <w:uiPriority w:val="0"/>
    <w:pPr>
      <w:spacing w:before="60" w:after="60" w:line="360" w:lineRule="auto"/>
      <w:ind w:left="0" w:firstLine="482"/>
    </w:pPr>
    <w:rPr>
      <w:rFonts w:ascii="Arial" w:hAnsi="Arial"/>
      <w:sz w:val="24"/>
    </w:rPr>
  </w:style>
  <w:style w:type="paragraph" w:customStyle="1" w:styleId="147">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8">
    <w:name w:val="表头文本"/>
    <w:autoRedefine/>
    <w:qFormat/>
    <w:uiPriority w:val="0"/>
    <w:pPr>
      <w:jc w:val="center"/>
    </w:pPr>
    <w:rPr>
      <w:rFonts w:ascii="Arial" w:hAnsi="Arial" w:eastAsia="宋体" w:cs="Times New Roman"/>
      <w:b/>
      <w:sz w:val="21"/>
      <w:lang w:val="en-US" w:eastAsia="zh-CN" w:bidi="ar-SA"/>
    </w:rPr>
  </w:style>
  <w:style w:type="paragraph" w:customStyle="1" w:styleId="14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1">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2">
    <w:name w:val="Char Char Char Char Char Char Char Char Char Char Char Char Char Char Char Char"/>
    <w:basedOn w:val="1"/>
    <w:autoRedefine/>
    <w:qFormat/>
    <w:uiPriority w:val="0"/>
    <w:pPr>
      <w:tabs>
        <w:tab w:val="left" w:pos="360"/>
      </w:tabs>
    </w:pPr>
    <w:rPr>
      <w:sz w:val="24"/>
    </w:rPr>
  </w:style>
  <w:style w:type="paragraph" w:customStyle="1" w:styleId="153">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4">
    <w:name w:val="默认段落字体 Para Char Char Char Char Char Char Char Char Char1 Char Char Char Char"/>
    <w:basedOn w:val="1"/>
    <w:autoRedefine/>
    <w:qFormat/>
    <w:uiPriority w:val="0"/>
    <w:rPr>
      <w:rFonts w:ascii="Tahoma" w:hAnsi="Tahoma"/>
      <w:sz w:val="24"/>
    </w:rPr>
  </w:style>
  <w:style w:type="paragraph" w:customStyle="1" w:styleId="15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8">
    <w:name w:val="表格内文字"/>
    <w:basedOn w:val="31"/>
    <w:autoRedefine/>
    <w:qFormat/>
    <w:uiPriority w:val="0"/>
    <w:pPr>
      <w:adjustRightInd w:val="0"/>
    </w:pPr>
    <w:rPr>
      <w:color w:val="000000"/>
      <w:lang w:val="en-GB"/>
    </w:rPr>
  </w:style>
  <w:style w:type="paragraph" w:customStyle="1" w:styleId="159">
    <w:name w:val="默认段落字体 Para Char Char Char Char Char Char Char"/>
    <w:basedOn w:val="1"/>
    <w:autoRedefine/>
    <w:qFormat/>
    <w:uiPriority w:val="0"/>
    <w:rPr>
      <w:rFonts w:ascii="Tahoma" w:hAnsi="Tahoma"/>
      <w:sz w:val="24"/>
    </w:rPr>
  </w:style>
  <w:style w:type="paragraph" w:customStyle="1" w:styleId="160">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61">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2">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4">
    <w:name w:val="段落正文"/>
    <w:basedOn w:val="1"/>
    <w:autoRedefine/>
    <w:qFormat/>
    <w:uiPriority w:val="0"/>
    <w:pPr>
      <w:spacing w:beforeLines="50" w:line="360" w:lineRule="auto"/>
      <w:ind w:firstLine="200" w:firstLineChars="200"/>
    </w:pPr>
    <w:rPr>
      <w:spacing w:val="2"/>
      <w:sz w:val="24"/>
    </w:r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Char"/>
    <w:basedOn w:val="1"/>
    <w:autoRedefine/>
    <w:qFormat/>
    <w:uiPriority w:val="0"/>
    <w:pPr>
      <w:spacing w:line="240" w:lineRule="atLeast"/>
      <w:ind w:left="420" w:firstLine="420"/>
    </w:pPr>
    <w:rPr>
      <w:kern w:val="0"/>
      <w:sz w:val="21"/>
    </w:rPr>
  </w:style>
  <w:style w:type="paragraph" w:customStyle="1" w:styleId="16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8">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1">
    <w:name w:val="关键词"/>
    <w:basedOn w:val="1"/>
    <w:next w:val="1"/>
    <w:autoRedefine/>
    <w:qFormat/>
    <w:uiPriority w:val="0"/>
    <w:pPr>
      <w:spacing w:line="360" w:lineRule="auto"/>
    </w:pPr>
    <w:rPr>
      <w:rFonts w:eastAsia="黑体"/>
      <w:sz w:val="20"/>
    </w:rPr>
  </w:style>
  <w:style w:type="paragraph" w:customStyle="1" w:styleId="172">
    <w:name w:val="可研正文"/>
    <w:basedOn w:val="22"/>
    <w:autoRedefine/>
    <w:qFormat/>
    <w:uiPriority w:val="0"/>
    <w:pPr>
      <w:adjustRightInd w:val="0"/>
      <w:snapToGrid w:val="0"/>
      <w:spacing w:line="440" w:lineRule="exact"/>
      <w:ind w:firstLine="567"/>
    </w:pPr>
    <w:rPr>
      <w:sz w:val="28"/>
    </w:rPr>
  </w:style>
  <w:style w:type="paragraph" w:customStyle="1" w:styleId="173">
    <w:name w:val="标书正文:  0.74 厘米"/>
    <w:basedOn w:val="1"/>
    <w:autoRedefine/>
    <w:qFormat/>
    <w:uiPriority w:val="0"/>
    <w:pPr>
      <w:snapToGrid w:val="0"/>
      <w:spacing w:line="360" w:lineRule="auto"/>
      <w:ind w:firstLine="420"/>
    </w:pPr>
    <w:rPr>
      <w:sz w:val="24"/>
    </w:rPr>
  </w:style>
  <w:style w:type="paragraph" w:customStyle="1" w:styleId="174">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75">
    <w:name w:val="1"/>
    <w:basedOn w:val="1"/>
    <w:next w:val="31"/>
    <w:autoRedefine/>
    <w:qFormat/>
    <w:uiPriority w:val="0"/>
    <w:rPr>
      <w:rFonts w:ascii="宋体" w:hAnsi="Courier New"/>
      <w:sz w:val="21"/>
    </w:rPr>
  </w:style>
  <w:style w:type="paragraph" w:customStyle="1" w:styleId="176">
    <w:name w:val="没有缩进（为图形使用）"/>
    <w:basedOn w:val="1"/>
    <w:autoRedefine/>
    <w:qFormat/>
    <w:uiPriority w:val="0"/>
    <w:pPr>
      <w:spacing w:before="120" w:after="120" w:line="360" w:lineRule="auto"/>
    </w:pPr>
    <w:rPr>
      <w:sz w:val="24"/>
    </w:rPr>
  </w:style>
  <w:style w:type="paragraph" w:customStyle="1" w:styleId="177">
    <w:name w:val="标题无"/>
    <w:basedOn w:val="1"/>
    <w:autoRedefine/>
    <w:qFormat/>
    <w:uiPriority w:val="0"/>
    <w:pPr>
      <w:spacing w:line="360" w:lineRule="auto"/>
    </w:pPr>
    <w:rPr>
      <w:sz w:val="24"/>
    </w:rPr>
  </w:style>
  <w:style w:type="paragraph" w:customStyle="1" w:styleId="178">
    <w:name w:val="修订1"/>
    <w:autoRedefine/>
    <w:qFormat/>
    <w:uiPriority w:val="0"/>
    <w:rPr>
      <w:rFonts w:ascii="Calibri" w:hAnsi="Calibri" w:eastAsia="宋体" w:cs="Times New Roman"/>
      <w:kern w:val="2"/>
      <w:sz w:val="21"/>
      <w:lang w:val="en-US" w:eastAsia="zh-CN" w:bidi="ar-SA"/>
    </w:rPr>
  </w:style>
  <w:style w:type="paragraph" w:customStyle="1" w:styleId="179">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0">
    <w:name w:val="图例"/>
    <w:basedOn w:val="1"/>
    <w:autoRedefine/>
    <w:qFormat/>
    <w:uiPriority w:val="0"/>
    <w:pPr>
      <w:spacing w:before="120" w:after="120" w:line="360" w:lineRule="auto"/>
      <w:jc w:val="center"/>
    </w:pPr>
    <w:rPr>
      <w:rFonts w:eastAsia="仿宋_GB2312"/>
      <w:b/>
      <w:sz w:val="24"/>
    </w:rPr>
  </w:style>
  <w:style w:type="paragraph" w:customStyle="1" w:styleId="181">
    <w:name w:val="Char Char14 Char Char"/>
    <w:basedOn w:val="1"/>
    <w:autoRedefine/>
    <w:qFormat/>
    <w:uiPriority w:val="0"/>
    <w:rPr>
      <w:sz w:val="21"/>
      <w:szCs w:val="24"/>
    </w:rPr>
  </w:style>
  <w:style w:type="paragraph" w:customStyle="1" w:styleId="18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3">
    <w:name w:val="Char1"/>
    <w:basedOn w:val="1"/>
    <w:autoRedefine/>
    <w:qFormat/>
    <w:uiPriority w:val="0"/>
    <w:rPr>
      <w:sz w:val="21"/>
    </w:rPr>
  </w:style>
  <w:style w:type="paragraph" w:customStyle="1" w:styleId="184">
    <w:name w:val="正文1"/>
    <w:basedOn w:val="1"/>
    <w:autoRedefine/>
    <w:qFormat/>
    <w:uiPriority w:val="0"/>
    <w:pPr>
      <w:spacing w:line="300" w:lineRule="auto"/>
      <w:ind w:firstLine="200" w:firstLineChars="200"/>
    </w:pPr>
    <w:rPr>
      <w:sz w:val="24"/>
    </w:rPr>
  </w:style>
  <w:style w:type="paragraph" w:customStyle="1" w:styleId="185">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7">
    <w:name w:val="Char Char Char"/>
    <w:basedOn w:val="1"/>
    <w:autoRedefine/>
    <w:qFormat/>
    <w:uiPriority w:val="0"/>
    <w:rPr>
      <w:rFonts w:ascii="Tahoma" w:hAnsi="Tahoma"/>
      <w:sz w:val="24"/>
    </w:rPr>
  </w:style>
  <w:style w:type="paragraph" w:customStyle="1" w:styleId="188">
    <w:name w:val="正文文本 21"/>
    <w:basedOn w:val="1"/>
    <w:autoRedefine/>
    <w:qFormat/>
    <w:uiPriority w:val="0"/>
    <w:pPr>
      <w:adjustRightInd w:val="0"/>
      <w:spacing w:before="120" w:line="360" w:lineRule="auto"/>
      <w:ind w:firstLine="480"/>
      <w:textAlignment w:val="baseline"/>
    </w:pPr>
    <w:rPr>
      <w:sz w:val="24"/>
    </w:rPr>
  </w:style>
  <w:style w:type="paragraph" w:customStyle="1" w:styleId="189">
    <w:name w:val="Char2 Char Char Char Char Char Char"/>
    <w:basedOn w:val="1"/>
    <w:autoRedefine/>
    <w:qFormat/>
    <w:uiPriority w:val="0"/>
    <w:rPr>
      <w:rFonts w:ascii="仿宋_GB2312"/>
      <w:b/>
      <w:sz w:val="30"/>
    </w:rPr>
  </w:style>
  <w:style w:type="paragraph" w:customStyle="1" w:styleId="190">
    <w:name w:val="Char Char Char Char Char"/>
    <w:basedOn w:val="1"/>
    <w:autoRedefine/>
    <w:qFormat/>
    <w:uiPriority w:val="0"/>
    <w:pPr>
      <w:tabs>
        <w:tab w:val="left" w:pos="425"/>
      </w:tabs>
      <w:ind w:left="1620" w:hanging="360"/>
    </w:pPr>
    <w:rPr>
      <w:rFonts w:ascii="Tahoma" w:hAnsi="Tahoma"/>
      <w:sz w:val="24"/>
    </w:rPr>
  </w:style>
  <w:style w:type="paragraph" w:customStyle="1" w:styleId="19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92">
    <w:name w:val="附录3"/>
    <w:basedOn w:val="1"/>
    <w:next w:val="1"/>
    <w:autoRedefine/>
    <w:qFormat/>
    <w:uiPriority w:val="0"/>
    <w:pPr>
      <w:tabs>
        <w:tab w:val="left" w:pos="851"/>
      </w:tabs>
      <w:ind w:left="425" w:hanging="425"/>
      <w:outlineLvl w:val="2"/>
    </w:pPr>
    <w:rPr>
      <w:rFonts w:eastAsia="黑体"/>
      <w:b/>
      <w:sz w:val="32"/>
    </w:rPr>
  </w:style>
  <w:style w:type="paragraph" w:customStyle="1" w:styleId="193">
    <w:name w:val="二级条标题"/>
    <w:basedOn w:val="194"/>
    <w:next w:val="195"/>
    <w:autoRedefine/>
    <w:qFormat/>
    <w:uiPriority w:val="0"/>
    <w:pPr>
      <w:ind w:left="840"/>
      <w:outlineLvl w:val="3"/>
    </w:pPr>
  </w:style>
  <w:style w:type="paragraph" w:customStyle="1" w:styleId="194">
    <w:name w:val="一级条标题"/>
    <w:basedOn w:val="179"/>
    <w:next w:val="195"/>
    <w:autoRedefine/>
    <w:qFormat/>
    <w:uiPriority w:val="0"/>
    <w:pPr>
      <w:numPr>
        <w:ilvl w:val="0"/>
        <w:numId w:val="0"/>
      </w:numPr>
      <w:spacing w:beforeLines="0" w:afterLines="0"/>
      <w:ind w:left="525"/>
      <w:outlineLvl w:val="2"/>
    </w:pPr>
    <w:rPr>
      <w:sz w:val="21"/>
    </w:rPr>
  </w:style>
  <w:style w:type="paragraph" w:customStyle="1" w:styleId="19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Char2"/>
    <w:basedOn w:val="1"/>
    <w:autoRedefine/>
    <w:qFormat/>
    <w:uiPriority w:val="0"/>
    <w:pPr>
      <w:spacing w:line="240" w:lineRule="atLeast"/>
      <w:ind w:left="420" w:firstLine="420"/>
    </w:pPr>
    <w:rPr>
      <w:kern w:val="0"/>
      <w:sz w:val="21"/>
    </w:rPr>
  </w:style>
  <w:style w:type="paragraph" w:customStyle="1" w:styleId="19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9">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0">
    <w:name w:val="首行缩进 1"/>
    <w:basedOn w:val="1"/>
    <w:autoRedefine/>
    <w:qFormat/>
    <w:uiPriority w:val="0"/>
    <w:pPr>
      <w:spacing w:after="120" w:line="360" w:lineRule="auto"/>
      <w:ind w:firstLine="200" w:firstLineChars="200"/>
    </w:pPr>
    <w:rPr>
      <w:sz w:val="24"/>
    </w:rPr>
  </w:style>
  <w:style w:type="paragraph" w:customStyle="1" w:styleId="201">
    <w:name w:val="文本1"/>
    <w:basedOn w:val="1"/>
    <w:autoRedefine/>
    <w:qFormat/>
    <w:uiPriority w:val="0"/>
    <w:pPr>
      <w:adjustRightInd w:val="0"/>
      <w:spacing w:line="312" w:lineRule="atLeast"/>
      <w:jc w:val="center"/>
      <w:textAlignment w:val="baseline"/>
    </w:pPr>
    <w:rPr>
      <w:kern w:val="0"/>
      <w:sz w:val="18"/>
    </w:rPr>
  </w:style>
  <w:style w:type="paragraph" w:customStyle="1" w:styleId="202">
    <w:name w:val="样式 正文缩进正文（首行缩进两字）表正文正文非缩进特点标题4段1 + 首行缩进:  2 字符"/>
    <w:basedOn w:val="15"/>
    <w:autoRedefine/>
    <w:qFormat/>
    <w:uiPriority w:val="0"/>
    <w:pPr>
      <w:ind w:firstLine="480" w:firstLineChars="200"/>
    </w:pPr>
  </w:style>
  <w:style w:type="paragraph" w:customStyle="1" w:styleId="203">
    <w:name w:val="表文字"/>
    <w:autoRedefine/>
    <w:qFormat/>
    <w:uiPriority w:val="0"/>
    <w:rPr>
      <w:rFonts w:ascii="宋体" w:hAnsi="Times New Roman" w:eastAsia="宋体" w:cs="Times New Roman"/>
      <w:kern w:val="2"/>
      <w:lang w:val="en-US" w:eastAsia="zh-CN" w:bidi="ar-SA"/>
    </w:rPr>
  </w:style>
  <w:style w:type="paragraph" w:customStyle="1" w:styleId="204">
    <w:name w:val="IN Feature"/>
    <w:next w:val="14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样式1"/>
    <w:basedOn w:val="5"/>
    <w:autoRedefine/>
    <w:qFormat/>
    <w:uiPriority w:val="0"/>
    <w:pPr>
      <w:tabs>
        <w:tab w:val="left" w:pos="720"/>
      </w:tabs>
      <w:spacing w:before="500" w:after="260" w:line="560" w:lineRule="atLeast"/>
      <w:ind w:left="420" w:hanging="420"/>
    </w:pPr>
  </w:style>
  <w:style w:type="paragraph" w:customStyle="1" w:styleId="206">
    <w:name w:val="样式 行距: 1.5 倍行距1"/>
    <w:basedOn w:val="1"/>
    <w:autoRedefine/>
    <w:qFormat/>
    <w:uiPriority w:val="0"/>
    <w:pPr>
      <w:snapToGrid w:val="0"/>
    </w:pPr>
    <w:rPr>
      <w:sz w:val="21"/>
    </w:rPr>
  </w:style>
  <w:style w:type="paragraph" w:customStyle="1" w:styleId="207">
    <w:name w:val="Style Heading 3h3Heading 3 - oldLevel 3 HeadH3level_3PIM 3se..."/>
    <w:basedOn w:val="4"/>
    <w:autoRedefine/>
    <w:qFormat/>
    <w:uiPriority w:val="0"/>
    <w:pPr>
      <w:tabs>
        <w:tab w:val="left" w:pos="709"/>
        <w:tab w:val="left" w:pos="1620"/>
      </w:tabs>
      <w:ind w:left="1620" w:hanging="360"/>
    </w:pPr>
  </w:style>
  <w:style w:type="paragraph" w:customStyle="1" w:styleId="20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9">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1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1">
    <w:name w:val="Char Char 字元 字元 字元 Char Char Char Char"/>
    <w:basedOn w:val="1"/>
    <w:autoRedefine/>
    <w:qFormat/>
    <w:uiPriority w:val="0"/>
    <w:pPr>
      <w:adjustRightInd w:val="0"/>
      <w:spacing w:line="360" w:lineRule="auto"/>
    </w:pPr>
    <w:rPr>
      <w:kern w:val="0"/>
      <w:sz w:val="24"/>
    </w:rPr>
  </w:style>
  <w:style w:type="paragraph" w:customStyle="1" w:styleId="212">
    <w:name w:val="编号正文"/>
    <w:basedOn w:val="213"/>
    <w:autoRedefine/>
    <w:qFormat/>
    <w:uiPriority w:val="0"/>
    <w:pPr>
      <w:snapToGrid/>
      <w:spacing w:line="360" w:lineRule="auto"/>
      <w:ind w:left="1407" w:hanging="1047"/>
      <w:jc w:val="left"/>
    </w:pPr>
    <w:rPr>
      <w:rFonts w:eastAsia="仿宋_GB2312"/>
    </w:rPr>
  </w:style>
  <w:style w:type="paragraph" w:customStyle="1" w:styleId="21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4">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5">
    <w:name w:val="Char Char1 Char"/>
    <w:basedOn w:val="1"/>
    <w:autoRedefine/>
    <w:qFormat/>
    <w:uiPriority w:val="0"/>
    <w:rPr>
      <w:rFonts w:ascii="Tahoma" w:hAnsi="Tahoma"/>
      <w:sz w:val="24"/>
      <w:szCs w:val="24"/>
    </w:rPr>
  </w:style>
  <w:style w:type="paragraph" w:customStyle="1" w:styleId="216">
    <w:name w:val="Char Char Char Char Char Char Char"/>
    <w:basedOn w:val="1"/>
    <w:autoRedefine/>
    <w:qFormat/>
    <w:uiPriority w:val="0"/>
    <w:rPr>
      <w:rFonts w:ascii="Tahoma" w:hAnsi="Tahoma"/>
      <w:sz w:val="24"/>
    </w:rPr>
  </w:style>
  <w:style w:type="paragraph" w:customStyle="1" w:styleId="217">
    <w:name w:val="二级列表"/>
    <w:basedOn w:val="164"/>
    <w:next w:val="164"/>
    <w:autoRedefine/>
    <w:qFormat/>
    <w:uiPriority w:val="0"/>
    <w:pPr>
      <w:tabs>
        <w:tab w:val="left" w:pos="2120"/>
      </w:tabs>
      <w:ind w:firstLine="0" w:firstLineChars="0"/>
    </w:pPr>
    <w:rPr>
      <w:b/>
    </w:rPr>
  </w:style>
  <w:style w:type="paragraph" w:customStyle="1" w:styleId="21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9">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2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23">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4">
    <w:name w:val="样式 首行缩进:  0.74 厘米"/>
    <w:basedOn w:val="1"/>
    <w:autoRedefine/>
    <w:qFormat/>
    <w:uiPriority w:val="0"/>
    <w:pPr>
      <w:spacing w:line="360" w:lineRule="auto"/>
      <w:ind w:firstLine="420"/>
    </w:pPr>
    <w:rPr>
      <w:sz w:val="24"/>
    </w:rPr>
  </w:style>
  <w:style w:type="paragraph" w:customStyle="1" w:styleId="225">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9">
    <w:name w:val="简单回函地址"/>
    <w:basedOn w:val="1"/>
    <w:autoRedefine/>
    <w:qFormat/>
    <w:uiPriority w:val="0"/>
    <w:pPr>
      <w:adjustRightInd w:val="0"/>
      <w:snapToGrid w:val="0"/>
      <w:spacing w:line="360" w:lineRule="auto"/>
    </w:pPr>
    <w:rPr>
      <w:sz w:val="24"/>
    </w:rPr>
  </w:style>
  <w:style w:type="paragraph" w:customStyle="1" w:styleId="230">
    <w:name w:val="正文 + 三号"/>
    <w:basedOn w:val="1"/>
    <w:autoRedefine/>
    <w:qFormat/>
    <w:uiPriority w:val="0"/>
    <w:rPr>
      <w:sz w:val="21"/>
    </w:rPr>
  </w:style>
  <w:style w:type="paragraph" w:customStyle="1" w:styleId="2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2">
    <w:name w:val="样式1xz"/>
    <w:basedOn w:val="1"/>
    <w:autoRedefine/>
    <w:qFormat/>
    <w:uiPriority w:val="0"/>
    <w:pPr>
      <w:tabs>
        <w:tab w:val="left" w:pos="1050"/>
        <w:tab w:val="right" w:leader="dot" w:pos="8296"/>
      </w:tabs>
    </w:pPr>
    <w:rPr>
      <w:caps/>
      <w:spacing w:val="20"/>
      <w:sz w:val="24"/>
    </w:rPr>
  </w:style>
  <w:style w:type="paragraph" w:customStyle="1" w:styleId="233">
    <w:name w:val="图片文字"/>
    <w:basedOn w:val="1"/>
    <w:autoRedefine/>
    <w:qFormat/>
    <w:uiPriority w:val="0"/>
    <w:pPr>
      <w:spacing w:line="240" w:lineRule="atLeast"/>
      <w:jc w:val="center"/>
    </w:pPr>
    <w:rPr>
      <w:sz w:val="21"/>
    </w:rPr>
  </w:style>
  <w:style w:type="paragraph" w:customStyle="1" w:styleId="234">
    <w:name w:val="摘要"/>
    <w:basedOn w:val="1"/>
    <w:next w:val="3"/>
    <w:autoRedefine/>
    <w:qFormat/>
    <w:uiPriority w:val="0"/>
    <w:pPr>
      <w:spacing w:line="360" w:lineRule="auto"/>
    </w:pPr>
    <w:rPr>
      <w:rFonts w:eastAsia="黑体"/>
      <w:sz w:val="20"/>
    </w:rPr>
  </w:style>
  <w:style w:type="paragraph" w:customStyle="1" w:styleId="235">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7">
    <w:name w:val="Table Contents"/>
    <w:basedOn w:val="22"/>
    <w:autoRedefine/>
    <w:qFormat/>
    <w:uiPriority w:val="0"/>
    <w:pPr>
      <w:suppressAutoHyphens/>
      <w:jc w:val="left"/>
    </w:pPr>
    <w:rPr>
      <w:rFonts w:ascii="Times New Roman" w:eastAsia="Times New Roman"/>
      <w:kern w:val="0"/>
      <w:sz w:val="24"/>
    </w:rPr>
  </w:style>
  <w:style w:type="paragraph" w:customStyle="1" w:styleId="23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0">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1">
    <w:name w:val="文本框样式1"/>
    <w:basedOn w:val="1"/>
    <w:autoRedefine/>
    <w:qFormat/>
    <w:uiPriority w:val="0"/>
    <w:pPr>
      <w:adjustRightInd w:val="0"/>
      <w:snapToGrid w:val="0"/>
      <w:spacing w:before="60" w:line="180" w:lineRule="exact"/>
      <w:jc w:val="center"/>
    </w:pPr>
    <w:rPr>
      <w:sz w:val="21"/>
    </w:rPr>
  </w:style>
  <w:style w:type="paragraph" w:customStyle="1" w:styleId="242">
    <w:name w:val="Char Char Char Char Char Char Char1"/>
    <w:basedOn w:val="17"/>
    <w:autoRedefine/>
    <w:qFormat/>
    <w:uiPriority w:val="0"/>
    <w:rPr>
      <w:rFonts w:ascii="宋体" w:hAnsi="Tahoma"/>
    </w:rPr>
  </w:style>
  <w:style w:type="paragraph" w:customStyle="1" w:styleId="243">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4">
    <w:name w:val="样式4"/>
    <w:basedOn w:val="5"/>
    <w:autoRedefine/>
    <w:qFormat/>
    <w:uiPriority w:val="0"/>
    <w:pPr>
      <w:adjustRightInd w:val="0"/>
      <w:snapToGrid w:val="0"/>
    </w:pPr>
  </w:style>
  <w:style w:type="paragraph" w:customStyle="1" w:styleId="24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8">
    <w:name w:val="Char1 Char Char Char1"/>
    <w:basedOn w:val="1"/>
    <w:autoRedefine/>
    <w:qFormat/>
    <w:uiPriority w:val="0"/>
    <w:rPr>
      <w:rFonts w:ascii="Tahoma" w:hAnsi="Tahoma"/>
      <w:sz w:val="30"/>
    </w:rPr>
  </w:style>
  <w:style w:type="paragraph" w:customStyle="1" w:styleId="249">
    <w:name w:val="彩色底纹1"/>
    <w:autoRedefine/>
    <w:qFormat/>
    <w:uiPriority w:val="0"/>
    <w:rPr>
      <w:rFonts w:ascii="Times New Roman" w:hAnsi="Times New Roman" w:eastAsia="宋体" w:cs="Times New Roman"/>
      <w:kern w:val="2"/>
      <w:sz w:val="21"/>
      <w:lang w:val="en-US" w:eastAsia="zh-CN" w:bidi="ar-SA"/>
    </w:rPr>
  </w:style>
  <w:style w:type="paragraph" w:customStyle="1" w:styleId="25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5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3">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4">
    <w:name w:val="标题3——2"/>
    <w:basedOn w:val="4"/>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5">
    <w:name w:val="首行缩进"/>
    <w:basedOn w:val="1"/>
    <w:autoRedefine/>
    <w:qFormat/>
    <w:uiPriority w:val="0"/>
    <w:pPr>
      <w:numPr>
        <w:ilvl w:val="0"/>
        <w:numId w:val="11"/>
      </w:numPr>
      <w:spacing w:line="360" w:lineRule="auto"/>
    </w:pPr>
    <w:rPr>
      <w:rFonts w:eastAsia="仿宋_GB2312"/>
    </w:rPr>
  </w:style>
  <w:style w:type="paragraph" w:customStyle="1" w:styleId="256">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7">
    <w:name w:val="apple-converted-space"/>
    <w:autoRedefine/>
    <w:qFormat/>
    <w:uiPriority w:val="0"/>
    <w:rPr>
      <w:rFonts w:eastAsia="宋体"/>
      <w:lang w:val="en-US" w:eastAsia="zh-CN"/>
    </w:rPr>
  </w:style>
  <w:style w:type="paragraph" w:styleId="258">
    <w:name w:val="List Paragraph"/>
    <w:basedOn w:val="1"/>
    <w:autoRedefine/>
    <w:qFormat/>
    <w:uiPriority w:val="99"/>
    <w:pPr>
      <w:ind w:firstLine="420" w:firstLineChars="200"/>
    </w:pPr>
  </w:style>
  <w:style w:type="character" w:customStyle="1" w:styleId="259">
    <w:name w:val="font11"/>
    <w:basedOn w:val="60"/>
    <w:autoRedefine/>
    <w:qFormat/>
    <w:uiPriority w:val="0"/>
    <w:rPr>
      <w:rFonts w:ascii="宋体" w:hAnsi="宋体" w:eastAsia="宋体" w:cs="宋体"/>
      <w:b/>
      <w:bCs/>
      <w:color w:val="FFFFFF"/>
      <w:sz w:val="18"/>
      <w:szCs w:val="18"/>
      <w:u w:val="none"/>
    </w:rPr>
  </w:style>
  <w:style w:type="paragraph" w:customStyle="1" w:styleId="260">
    <w:name w:val="正文（缩进）"/>
    <w:basedOn w:val="1"/>
    <w:autoRedefine/>
    <w:qFormat/>
    <w:uiPriority w:val="0"/>
    <w:pPr>
      <w:spacing w:before="50" w:after="50"/>
      <w:ind w:firstLine="200" w:firstLineChars="200"/>
    </w:pPr>
    <w:rPr>
      <w:rFonts w:eastAsia="楷体"/>
      <w:szCs w:val="22"/>
    </w:rPr>
  </w:style>
  <w:style w:type="table" w:customStyle="1" w:styleId="26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26</Pages>
  <Words>8645</Words>
  <Characters>9098</Characters>
  <Lines>43</Lines>
  <Paragraphs>12</Paragraphs>
  <TotalTime>15</TotalTime>
  <ScaleCrop>false</ScaleCrop>
  <LinksUpToDate>false</LinksUpToDate>
  <CharactersWithSpaces>10008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2023-05-09T09:31:00Z</dcterms:created>
  <dc:creator>罗成</dc:creator>
  <cp:lastModifiedBy>阮雪漫</cp:lastModifiedBy>
  <cp:lastPrinted>2024-08-21T07:20:00Z</cp:lastPrinted>
  <dcterms:modified xsi:type="dcterms:W3CDTF">2025-07-23T07:35:52Z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652ED2F4327A4F56859DBEC381E60FC7_13</vt:lpwstr>
  </property>
</Properties>
</file>