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410"/>
        <w:gridCol w:w="7466"/>
        <w:gridCol w:w="932"/>
        <w:gridCol w:w="889"/>
        <w:gridCol w:w="1029"/>
        <w:gridCol w:w="921"/>
      </w:tblGrid>
      <w:tr w14:paraId="6E49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29C80C09">
            <w:pPr>
              <w:rPr>
                <w:rFonts w:hint="eastAsia" w:eastAsiaTheme="minorEastAsia"/>
                <w:vertAlign w:val="baseline"/>
                <w:lang w:eastAsia="zh-CN"/>
              </w:rPr>
            </w:pPr>
            <w:r>
              <w:rPr>
                <w:rFonts w:hint="eastAsia"/>
                <w:vertAlign w:val="baseline"/>
                <w:lang w:eastAsia="zh-CN"/>
              </w:rPr>
              <w:t>序号</w:t>
            </w:r>
          </w:p>
        </w:tc>
        <w:tc>
          <w:tcPr>
            <w:tcW w:w="1410" w:type="dxa"/>
          </w:tcPr>
          <w:p w14:paraId="232797B9">
            <w:pPr>
              <w:rPr>
                <w:rFonts w:hint="eastAsia" w:eastAsiaTheme="minorEastAsia"/>
                <w:vertAlign w:val="baseline"/>
                <w:lang w:eastAsia="zh-CN"/>
              </w:rPr>
            </w:pPr>
            <w:r>
              <w:rPr>
                <w:rFonts w:hint="eastAsia"/>
                <w:vertAlign w:val="baseline"/>
                <w:lang w:eastAsia="zh-CN"/>
              </w:rPr>
              <w:t>商品名称</w:t>
            </w:r>
          </w:p>
        </w:tc>
        <w:tc>
          <w:tcPr>
            <w:tcW w:w="7466" w:type="dxa"/>
          </w:tcPr>
          <w:p w14:paraId="30C54229">
            <w:pPr>
              <w:rPr>
                <w:rFonts w:hint="eastAsia" w:eastAsiaTheme="minorEastAsia"/>
                <w:vertAlign w:val="baseline"/>
                <w:lang w:eastAsia="zh-CN"/>
              </w:rPr>
            </w:pPr>
            <w:r>
              <w:rPr>
                <w:rFonts w:hint="eastAsia"/>
                <w:vertAlign w:val="baseline"/>
                <w:lang w:eastAsia="zh-CN"/>
              </w:rPr>
              <w:t>参数</w:t>
            </w:r>
          </w:p>
        </w:tc>
        <w:tc>
          <w:tcPr>
            <w:tcW w:w="932" w:type="dxa"/>
          </w:tcPr>
          <w:p w14:paraId="1C784805">
            <w:pPr>
              <w:rPr>
                <w:rFonts w:hint="eastAsia" w:eastAsiaTheme="minorEastAsia"/>
                <w:vertAlign w:val="baseline"/>
                <w:lang w:eastAsia="zh-CN"/>
              </w:rPr>
            </w:pPr>
            <w:r>
              <w:rPr>
                <w:rFonts w:hint="eastAsia"/>
                <w:vertAlign w:val="baseline"/>
                <w:lang w:eastAsia="zh-CN"/>
              </w:rPr>
              <w:t>型号</w:t>
            </w:r>
          </w:p>
        </w:tc>
        <w:tc>
          <w:tcPr>
            <w:tcW w:w="889" w:type="dxa"/>
          </w:tcPr>
          <w:p w14:paraId="3C9EED46">
            <w:pPr>
              <w:rPr>
                <w:rFonts w:hint="eastAsia" w:eastAsiaTheme="minorEastAsia"/>
                <w:vertAlign w:val="baseline"/>
                <w:lang w:eastAsia="zh-CN"/>
              </w:rPr>
            </w:pPr>
            <w:r>
              <w:rPr>
                <w:rFonts w:hint="eastAsia"/>
                <w:vertAlign w:val="baseline"/>
                <w:lang w:eastAsia="zh-CN"/>
              </w:rPr>
              <w:t>数量</w:t>
            </w:r>
          </w:p>
        </w:tc>
        <w:tc>
          <w:tcPr>
            <w:tcW w:w="1029" w:type="dxa"/>
          </w:tcPr>
          <w:p w14:paraId="67DED831">
            <w:pPr>
              <w:rPr>
                <w:rFonts w:hint="eastAsia" w:eastAsiaTheme="minorEastAsia"/>
                <w:vertAlign w:val="baseline"/>
                <w:lang w:eastAsia="zh-CN"/>
              </w:rPr>
            </w:pPr>
            <w:r>
              <w:rPr>
                <w:rFonts w:hint="eastAsia"/>
                <w:vertAlign w:val="baseline"/>
                <w:lang w:eastAsia="zh-CN"/>
              </w:rPr>
              <w:t>单价</w:t>
            </w:r>
          </w:p>
        </w:tc>
        <w:tc>
          <w:tcPr>
            <w:tcW w:w="921" w:type="dxa"/>
          </w:tcPr>
          <w:p w14:paraId="03BFCB29">
            <w:pPr>
              <w:rPr>
                <w:rFonts w:hint="eastAsia" w:eastAsiaTheme="minorEastAsia"/>
                <w:vertAlign w:val="baseline"/>
                <w:lang w:eastAsia="zh-CN"/>
              </w:rPr>
            </w:pPr>
            <w:r>
              <w:rPr>
                <w:rFonts w:hint="eastAsia"/>
                <w:vertAlign w:val="baseline"/>
                <w:lang w:eastAsia="zh-CN"/>
              </w:rPr>
              <w:t>小计</w:t>
            </w:r>
          </w:p>
        </w:tc>
      </w:tr>
      <w:tr w14:paraId="1D07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4FCC7CA1">
            <w:pPr>
              <w:jc w:val="center"/>
              <w:rPr>
                <w:rFonts w:hint="eastAsia" w:eastAsiaTheme="minorEastAsia"/>
                <w:vertAlign w:val="baseline"/>
                <w:lang w:val="en-US" w:eastAsia="zh-CN"/>
              </w:rPr>
            </w:pPr>
            <w:r>
              <w:rPr>
                <w:rFonts w:hint="eastAsia"/>
                <w:vertAlign w:val="baseline"/>
                <w:lang w:val="en-US" w:eastAsia="zh-CN"/>
              </w:rPr>
              <w:t>1</w:t>
            </w:r>
          </w:p>
        </w:tc>
        <w:tc>
          <w:tcPr>
            <w:tcW w:w="1410" w:type="dxa"/>
            <w:vAlign w:val="center"/>
          </w:tcPr>
          <w:p w14:paraId="0911A3C1">
            <w:pPr>
              <w:jc w:val="center"/>
              <w:rPr>
                <w:vertAlign w:val="baseline"/>
              </w:rPr>
            </w:pPr>
            <w:r>
              <w:rPr>
                <w:rFonts w:hint="eastAsia" w:ascii="微软雅黑" w:hAnsi="微软雅黑" w:eastAsia="微软雅黑" w:cs="微软雅黑"/>
                <w:sz w:val="21"/>
                <w:szCs w:val="21"/>
              </w:rPr>
              <w:t>催泪喷射器</w:t>
            </w:r>
          </w:p>
        </w:tc>
        <w:tc>
          <w:tcPr>
            <w:tcW w:w="7466" w:type="dxa"/>
          </w:tcPr>
          <w:p w14:paraId="02CA0AB0">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一般要求：催泪喷射器外观洁净，无变形，无催泪剂气味。各零部件表面没有机械损伤、涂层脱落、锈蚀现象；各零部件装配紧密、牢固；罐体两侧具有对称的透明观察窗；罐体内催泪剂溶液均匀一致，无明显油状物，无絮状物；催泪喷射器的外观质量符合主管部门批准的标样。</w:t>
            </w:r>
          </w:p>
          <w:p w14:paraId="684B1371">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2、结构：由保险盖、横梁、压柄、喷嘴、支撑</w:t>
            </w:r>
            <w:bookmarkStart w:id="0" w:name="_GoBack"/>
            <w:bookmarkEnd w:id="0"/>
            <w:r>
              <w:rPr>
                <w:rFonts w:hint="eastAsia" w:ascii="微软雅黑" w:hAnsi="微软雅黑" w:eastAsia="微软雅黑" w:cs="微软雅黑"/>
                <w:sz w:val="21"/>
                <w:szCs w:val="21"/>
              </w:rPr>
              <w:t>盖、锥形弹簧、内罐、囊袋组件、催泪剂溶液、外罐等零部件组成。</w:t>
            </w:r>
          </w:p>
          <w:p w14:paraId="479FC267">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3、尺寸：外形尺寸为高176㎜±2㎜，筒身最大外径为39㎜±1㎜，外罐外径为39㎜±0.5㎜；观察窗的尺寸为宽8㎜±1㎜，高80㎜±1㎜。</w:t>
            </w:r>
          </w:p>
          <w:p w14:paraId="57F3BA27">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4、颜色：主体颜色为黑色，喷嘴为白色，催泪剂溶液为蓝色。</w:t>
            </w:r>
          </w:p>
          <w:p w14:paraId="426F32FB">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5、质量：195g±15g。</w:t>
            </w:r>
          </w:p>
          <w:p w14:paraId="79F460F6">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催泪剂溶液：催泪剂溶液体积为70ml±3ml，包含溶质（合成辣椒素）和溶剂；合成辣椒素含量为1.5%~2.0%；溶剂成分有乙二醇，含量体积百分比50%±5%；1,2-丙二醇含量体积百分比含量体积百分比25%±2.5%；乙醇含量体积百分比5%±0.5%。</w:t>
            </w:r>
          </w:p>
          <w:p w14:paraId="201E75EF">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、喷射性能：喷射为定向射流状，喷射距离大于4m，喷射时间≥8s，完全喷射后剩余≤2ml；有效喷射3s后，放置8h后喷射距离大于3m，喷射距离大于3m的时间≥5s，剩余溶液量≤1.5ml。</w:t>
            </w:r>
          </w:p>
          <w:p w14:paraId="71CE884A">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、稳定性：经老化试验后，表面无剥落，不解体，不泄露，不爆裂，符合GA 884-2018的要求。</w:t>
            </w:r>
          </w:p>
          <w:p w14:paraId="131DA301">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9</w:t>
            </w:r>
            <w:r>
              <w:rPr>
                <w:rFonts w:hint="eastAsia" w:ascii="微软雅黑" w:hAnsi="微软雅黑" w:eastAsia="微软雅黑" w:cs="微软雅黑"/>
                <w:sz w:val="21"/>
                <w:szCs w:val="21"/>
              </w:rPr>
              <w:t>、承压安全性：经980N承压后，未解体、未泄露、未爆裂；喷射距离大于4m，喷射时间≥8s，完全喷射后剩余≤1.0ml。</w:t>
            </w:r>
          </w:p>
          <w:p w14:paraId="5CA6ADC8">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0</w:t>
            </w:r>
            <w:r>
              <w:rPr>
                <w:rFonts w:hint="eastAsia" w:ascii="微软雅黑" w:hAnsi="微软雅黑" w:eastAsia="微软雅黑" w:cs="微软雅黑"/>
                <w:sz w:val="21"/>
                <w:szCs w:val="21"/>
              </w:rPr>
              <w:t>、保险盖可靠性：配有安全可靠的防止误喷射的保险盖；装配平滑、复位顺畅，按钮开关松紧适度，有足够的回复力。保险盖重复启闭100次后，可正常使用。</w:t>
            </w:r>
          </w:p>
          <w:p w14:paraId="1D010540">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振动和跌落可靠性：在带包装条件下经加速度幅值为2m/s2，频率为5Hz~55Hz，正弦振动时间1h，振动试验后，不解体、不泄露、不爆裂，保险盖和喷嘴不松脱；经振动试验后的催泪喷射器以正立、倒置和横放三种姿态，从1.5m高度自由跌落至水泥底面上，各试验四次，不解体、不泄露、不爆裂。</w:t>
            </w:r>
          </w:p>
          <w:p w14:paraId="36596B10">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、温度适应性：-30℃~55℃的环境下，不解体、不泄露、不爆裂；符合GA 884-2018中的要求。</w:t>
            </w:r>
          </w:p>
          <w:p w14:paraId="7A9B3DB1">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、具备公安部权威检测机构出具的检测报告。</w:t>
            </w:r>
          </w:p>
        </w:tc>
        <w:tc>
          <w:tcPr>
            <w:tcW w:w="932" w:type="dxa"/>
          </w:tcPr>
          <w:p w14:paraId="5493A400">
            <w:pPr>
              <w:rPr>
                <w:vertAlign w:val="baseline"/>
              </w:rPr>
            </w:pPr>
          </w:p>
        </w:tc>
        <w:tc>
          <w:tcPr>
            <w:tcW w:w="889" w:type="dxa"/>
            <w:vAlign w:val="center"/>
          </w:tcPr>
          <w:p w14:paraId="5EBAA3B2">
            <w:pPr>
              <w:jc w:val="center"/>
              <w:rPr>
                <w:rFonts w:hint="default" w:eastAsiaTheme="minorEastAsia"/>
                <w:vertAlign w:val="baseline"/>
                <w:lang w:val="en-US" w:eastAsia="zh-CN"/>
              </w:rPr>
            </w:pPr>
            <w:r>
              <w:rPr>
                <w:rFonts w:hint="eastAsia"/>
                <w:vertAlign w:val="baseline"/>
                <w:lang w:val="en-US" w:eastAsia="zh-CN"/>
              </w:rPr>
              <w:t>20</w:t>
            </w:r>
          </w:p>
        </w:tc>
        <w:tc>
          <w:tcPr>
            <w:tcW w:w="1029" w:type="dxa"/>
          </w:tcPr>
          <w:p w14:paraId="14A3173C">
            <w:pPr>
              <w:rPr>
                <w:vertAlign w:val="baseline"/>
              </w:rPr>
            </w:pPr>
          </w:p>
        </w:tc>
        <w:tc>
          <w:tcPr>
            <w:tcW w:w="921" w:type="dxa"/>
          </w:tcPr>
          <w:p w14:paraId="1FC7FF79">
            <w:pPr>
              <w:rPr>
                <w:vertAlign w:val="baseline"/>
              </w:rPr>
            </w:pPr>
          </w:p>
        </w:tc>
      </w:tr>
      <w:tr w14:paraId="3B54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43B6E93A">
            <w:pPr>
              <w:jc w:val="center"/>
              <w:rPr>
                <w:rFonts w:hint="eastAsia" w:eastAsiaTheme="minorEastAsia"/>
                <w:vertAlign w:val="baseline"/>
                <w:lang w:val="en-US" w:eastAsia="zh-CN"/>
              </w:rPr>
            </w:pPr>
            <w:r>
              <w:rPr>
                <w:rFonts w:hint="eastAsia"/>
                <w:vertAlign w:val="baseline"/>
                <w:lang w:val="en-US" w:eastAsia="zh-CN"/>
              </w:rPr>
              <w:t>2</w:t>
            </w:r>
          </w:p>
        </w:tc>
        <w:tc>
          <w:tcPr>
            <w:tcW w:w="1410" w:type="dxa"/>
            <w:vAlign w:val="center"/>
          </w:tcPr>
          <w:p w14:paraId="339C302E">
            <w:pPr>
              <w:jc w:val="center"/>
              <w:rPr>
                <w:vertAlign w:val="baseline"/>
              </w:rPr>
            </w:pPr>
            <w:r>
              <w:rPr>
                <w:rFonts w:hint="eastAsia" w:ascii="微软雅黑" w:hAnsi="微软雅黑" w:eastAsia="微软雅黑" w:cs="微软雅黑"/>
                <w:sz w:val="21"/>
                <w:szCs w:val="21"/>
              </w:rPr>
              <w:t>伸缩警棍</w:t>
            </w:r>
          </w:p>
        </w:tc>
        <w:tc>
          <w:tcPr>
            <w:tcW w:w="7466" w:type="dxa"/>
          </w:tcPr>
          <w:p w14:paraId="165A4283">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外观：伸缩警棍金属表面光滑，镀层均匀、牢固，无斑驳、色差，无毛刺，无锋利边角、划痕；各节管无弯曲和便携；棍头粘合牢固、各端面垂直、平整，无锐边；握把橡胶套不褪色、无异味，文字和图案纹路清晰，表面无胶茬；握把橡胶套与握把体结合牢固，无凸起或者凹陷，无扭曲或前后窜动；在完全收回状态下，晃动时无明显异响；</w:t>
            </w:r>
          </w:p>
          <w:p w14:paraId="009B1840">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2、结构：由小管组件、中管组件、握把组件和开关组件组成；</w:t>
            </w:r>
          </w:p>
          <w:p w14:paraId="64123B1A">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3、尺寸：收回长度：224±1.5mm，伸展长度：508±2mm，握把外径：26.5±0.15mm，中管外径：20.5±0.1mm，小管外径：16±0.1mm</w:t>
            </w:r>
          </w:p>
          <w:p w14:paraId="481A522D">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4、颜色：金属部件为亚光黑色，握把橡胶套为黑色；</w:t>
            </w:r>
          </w:p>
          <w:p w14:paraId="27C75A84">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5、标识：伸缩警棍上图案、文字标识、位置符合相关标准要求、清晰完整；</w:t>
            </w:r>
          </w:p>
          <w:p w14:paraId="7DA6919F">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6、重量：≤340g</w:t>
            </w:r>
          </w:p>
          <w:p w14:paraId="2620B520">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7、伸缩性能：伸缩警棍能通过手拉或者甩动的方式顺畅伸展，各节棍体应锁定稳固；按压解锁键按键回推，能顺畅收回；</w:t>
            </w:r>
          </w:p>
          <w:p w14:paraId="56D51665">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8、防脱出性能：收回状态下，对棍头实价5N轴向拉力，不被拉出；</w:t>
            </w:r>
          </w:p>
          <w:p w14:paraId="0D3EDDF0">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9、锁合抗冲击性能：符合标准要求；</w:t>
            </w:r>
          </w:p>
          <w:p w14:paraId="2FC1D32F">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10、伸缩可靠性：伸缩警棍伸展、收回为一个循环，分别拉出伸展和甩动伸展循环3000次后，能正常伸展和收回；</w:t>
            </w:r>
          </w:p>
          <w:p w14:paraId="2ACE6B98">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11、轴向抗拉性能：伸缩警棍完全伸展并锁定状态下，对棍头施加轴向拉力志1000N，并保持1min后，伸缩性能符合标准要求；</w:t>
            </w:r>
          </w:p>
          <w:p w14:paraId="34F5CE0A">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12、抗弯性能：伸缩警棍完全伸展并锁定状态下，对伸缩激光管的中管施加5000N的压力，并保持1min后，伸缩性能符合标准要求；</w:t>
            </w:r>
          </w:p>
          <w:p w14:paraId="547ABB1F">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13、耐击打性能：伸缩警棍完全伸展并锁定状态下，以3000N的击打力连续击打3000次后，伸缩警棍不断裂，棍头不脱落，能正常伸展和收回；</w:t>
            </w:r>
          </w:p>
          <w:p w14:paraId="0C77F274">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14、执行标准：GA886-2018 《公安单警装备 伸缩警棍》</w:t>
            </w:r>
          </w:p>
          <w:p w14:paraId="3F4EBBE6">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15、具备公安部权威检测机构出具的检测报告。</w:t>
            </w:r>
          </w:p>
        </w:tc>
        <w:tc>
          <w:tcPr>
            <w:tcW w:w="932" w:type="dxa"/>
          </w:tcPr>
          <w:p w14:paraId="738BB5F9">
            <w:pPr>
              <w:rPr>
                <w:vertAlign w:val="baseline"/>
              </w:rPr>
            </w:pPr>
          </w:p>
        </w:tc>
        <w:tc>
          <w:tcPr>
            <w:tcW w:w="889" w:type="dxa"/>
            <w:vAlign w:val="center"/>
          </w:tcPr>
          <w:p w14:paraId="7926C424">
            <w:pPr>
              <w:jc w:val="center"/>
              <w:rPr>
                <w:rFonts w:hint="default" w:eastAsiaTheme="minorEastAsia"/>
                <w:vertAlign w:val="baseline"/>
                <w:lang w:val="en-US" w:eastAsia="zh-CN"/>
              </w:rPr>
            </w:pPr>
            <w:r>
              <w:rPr>
                <w:rFonts w:hint="eastAsia"/>
                <w:vertAlign w:val="baseline"/>
                <w:lang w:val="en-US" w:eastAsia="zh-CN"/>
              </w:rPr>
              <w:t>20</w:t>
            </w:r>
          </w:p>
        </w:tc>
        <w:tc>
          <w:tcPr>
            <w:tcW w:w="1029" w:type="dxa"/>
          </w:tcPr>
          <w:p w14:paraId="40D0F383">
            <w:pPr>
              <w:rPr>
                <w:vertAlign w:val="baseline"/>
              </w:rPr>
            </w:pPr>
          </w:p>
        </w:tc>
        <w:tc>
          <w:tcPr>
            <w:tcW w:w="921" w:type="dxa"/>
          </w:tcPr>
          <w:p w14:paraId="55D2E379">
            <w:pPr>
              <w:rPr>
                <w:vertAlign w:val="baseline"/>
              </w:rPr>
            </w:pPr>
          </w:p>
        </w:tc>
      </w:tr>
      <w:tr w14:paraId="2F69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243E4692">
            <w:pPr>
              <w:jc w:val="center"/>
              <w:rPr>
                <w:rFonts w:hint="eastAsia" w:eastAsiaTheme="minorEastAsia"/>
                <w:vertAlign w:val="baseline"/>
                <w:lang w:val="en-US" w:eastAsia="zh-CN"/>
              </w:rPr>
            </w:pPr>
            <w:r>
              <w:rPr>
                <w:rFonts w:hint="eastAsia"/>
                <w:vertAlign w:val="baseline"/>
                <w:lang w:val="en-US" w:eastAsia="zh-CN"/>
              </w:rPr>
              <w:t>3</w:t>
            </w:r>
          </w:p>
        </w:tc>
        <w:tc>
          <w:tcPr>
            <w:tcW w:w="1410" w:type="dxa"/>
            <w:vAlign w:val="center"/>
          </w:tcPr>
          <w:p w14:paraId="69976214">
            <w:pPr>
              <w:jc w:val="center"/>
              <w:rPr>
                <w:vertAlign w:val="baseline"/>
              </w:rPr>
            </w:pPr>
            <w:r>
              <w:rPr>
                <w:rFonts w:hint="eastAsia" w:ascii="微软雅黑" w:hAnsi="微软雅黑" w:eastAsia="微软雅黑" w:cs="微软雅黑"/>
                <w:color w:val="auto"/>
                <w:sz w:val="21"/>
                <w:szCs w:val="21"/>
              </w:rPr>
              <w:t>执法记录仪</w:t>
            </w:r>
          </w:p>
        </w:tc>
        <w:tc>
          <w:tcPr>
            <w:tcW w:w="7466" w:type="dxa"/>
          </w:tcPr>
          <w:p w14:paraId="4D2ECC92">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★1,外形尺寸:执法记录仪外形尺寸（背夹、外接设 备除外）应≤ 82 mm×57 mm× 30 mm(长×宽×高)；执法记录仪质量（外接设备除外，不含背夹）应≤ 139g。（提供具有CMA或CNAS标识的第三方检测报告复印件）</w:t>
            </w:r>
          </w:p>
          <w:p w14:paraId="40C40481">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★2,数据接口:执法记录仪采用Type-C接口，接口实际读取传输速率应≥290Mbps。（提供具有CMA或CNAS标识的第三方检测报告复印件）</w:t>
            </w:r>
          </w:p>
          <w:p w14:paraId="2007F1F3">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★3,卫星定位功能：执法记录仪可接收卫星数据并提供定位信息，应使用单北斗卫星导航定位。（提供具有CMA或CNAS标识的第三方检测报告复印件）</w:t>
            </w:r>
          </w:p>
          <w:p w14:paraId="089A1890">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★4,视场角:执法记录仪摄像头的水平视场角在生产厂声明的所有分辨率条件下均应≥120°。（提供具有CMA或CNAS标识的第三方检测报告复印件）</w:t>
            </w:r>
          </w:p>
          <w:p w14:paraId="2EAEF831">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★5,几何失真:执法记录仪记录的视频在生产厂声明的所有分辨率条件下几何失真应≤5%。（提供具有CMA或CNAS标识的第三方检测报告复印件）</w:t>
            </w:r>
          </w:p>
          <w:p w14:paraId="2B27A2BF">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★6,电池工作时间:执法记录仪采用内置不可更换电池供电，</w:t>
            </w:r>
          </w:p>
          <w:p w14:paraId="3795FDF2">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2560×1440 30帧/s连续摄录时间≥14h；</w:t>
            </w:r>
          </w:p>
          <w:p w14:paraId="29331897">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2304×1296 30帧/s连续摄录时间≥14.5h；</w:t>
            </w:r>
          </w:p>
          <w:p w14:paraId="7E56B1A2">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1920×1080 30帧/s连续摄录时间≥15h；</w:t>
            </w:r>
          </w:p>
          <w:p w14:paraId="0F45FDA6">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1280×720 30帧/s连续摄录时间≥15.5h；</w:t>
            </w:r>
          </w:p>
          <w:p w14:paraId="2E73C1FD">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848×480 30帧/s连续摄录时间≥16h（提供具有CMA或CNAS标识的第三方检测报告复印件）</w:t>
            </w:r>
          </w:p>
          <w:p w14:paraId="14C64020">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7,延录功能:执法记录仪开启延录功能，可记录触发后设定时间的视音频信息，延录时间可通过菜单设置为 5s、10s、30s、1min、 2min、 5min、10min、30min。</w:t>
            </w:r>
          </w:p>
          <w:p w14:paraId="54D3B58F">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★8,水印信息功能:执法记录仪摄录的录像文件、照片文件中可显示中文水印信息，英文水印信息，包括但不限于单位名称、用户名称、用户号。（提供具有CMA或CNAS标识的第三方检测报告复印件）</w:t>
            </w:r>
          </w:p>
          <w:p w14:paraId="359D3F87">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9,屏幕保护功能：执法记录仪具有屏幕保护功能，可通过菜单栏设置开启\关闭屏幕保护功能，可设置10s、30s、1min、3min屏幕保护时间。</w:t>
            </w:r>
          </w:p>
          <w:p w14:paraId="7B6F0073">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10,存储容量：执法记录仪存储容量≥64G</w:t>
            </w:r>
          </w:p>
          <w:p w14:paraId="59B93F5A">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★11,红外夜视电池工作时间:执法记录仪在开启红外夜视功能后，1080P30帧，连续录像时间≥8小时。（提供具有CMA或CNAS标识的第三方检测报告复印件）</w:t>
            </w:r>
          </w:p>
          <w:p w14:paraId="6F2C0E0E">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★12,数据加密功能:执法记录仪支持AES-256数据加密功能。（提供具有CMA或CNAS标识的第三方检测报告复印件）</w:t>
            </w:r>
          </w:p>
          <w:p w14:paraId="4B27ADC0">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★13,连续录像功能:执法记录仪分段录像时，相邻两段录像间连续无间隔。（提供具有CMA或CNAS标识的第三方检测报告复印件）</w:t>
            </w:r>
          </w:p>
          <w:p w14:paraId="545FE84E">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14,一键切换分辨率功能:执法记录仪在待机预览模式下应支持通过录像键实现 2560×1440、2304×1296、 1920×1080、 1280×720、848×480五种录像分辨率间切换。（提供具有CMA或CNAS标识的第三方检测报告复印件）</w:t>
            </w:r>
          </w:p>
          <w:p w14:paraId="0A807189">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★15,语言切换功能:执法记录仪具有中英文切换功能，可通过菜单设置切换语言。（提供具有CMA或CNAS标识的第三方检测报告复印件）</w:t>
            </w:r>
          </w:p>
          <w:p w14:paraId="4F008352">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16,视频格式,执法记录仪视频格式应使用MP4。</w:t>
            </w:r>
          </w:p>
          <w:p w14:paraId="0B4BD4CA">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17、投标须提供生产厂家针对本项目出具两年免费维保售后服务授权原件加盖生产企业公章。</w:t>
            </w:r>
          </w:p>
        </w:tc>
        <w:tc>
          <w:tcPr>
            <w:tcW w:w="932" w:type="dxa"/>
          </w:tcPr>
          <w:p w14:paraId="01602BA7">
            <w:pPr>
              <w:rPr>
                <w:vertAlign w:val="baseline"/>
              </w:rPr>
            </w:pPr>
          </w:p>
        </w:tc>
        <w:tc>
          <w:tcPr>
            <w:tcW w:w="889" w:type="dxa"/>
            <w:vAlign w:val="center"/>
          </w:tcPr>
          <w:p w14:paraId="7A813316">
            <w:pPr>
              <w:jc w:val="center"/>
              <w:rPr>
                <w:rFonts w:hint="eastAsia" w:eastAsiaTheme="minorEastAsia"/>
                <w:vertAlign w:val="baseline"/>
                <w:lang w:val="en-US" w:eastAsia="zh-CN"/>
              </w:rPr>
            </w:pPr>
            <w:r>
              <w:rPr>
                <w:rFonts w:hint="eastAsia"/>
                <w:vertAlign w:val="baseline"/>
                <w:lang w:val="en-US" w:eastAsia="zh-CN"/>
              </w:rPr>
              <w:t>7</w:t>
            </w:r>
          </w:p>
        </w:tc>
        <w:tc>
          <w:tcPr>
            <w:tcW w:w="1029" w:type="dxa"/>
          </w:tcPr>
          <w:p w14:paraId="1518D664">
            <w:pPr>
              <w:rPr>
                <w:vertAlign w:val="baseline"/>
              </w:rPr>
            </w:pPr>
          </w:p>
        </w:tc>
        <w:tc>
          <w:tcPr>
            <w:tcW w:w="921" w:type="dxa"/>
          </w:tcPr>
          <w:p w14:paraId="5045C56A">
            <w:pPr>
              <w:rPr>
                <w:vertAlign w:val="baseline"/>
              </w:rPr>
            </w:pPr>
          </w:p>
        </w:tc>
      </w:tr>
      <w:tr w14:paraId="6F00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238A4CA8">
            <w:pPr>
              <w:jc w:val="center"/>
              <w:rPr>
                <w:rFonts w:hint="eastAsia" w:eastAsiaTheme="minorEastAsia"/>
                <w:vertAlign w:val="baseline"/>
                <w:lang w:val="en-US" w:eastAsia="zh-CN"/>
              </w:rPr>
            </w:pPr>
            <w:r>
              <w:rPr>
                <w:rFonts w:hint="eastAsia"/>
                <w:vertAlign w:val="baseline"/>
                <w:lang w:val="en-US" w:eastAsia="zh-CN"/>
              </w:rPr>
              <w:t>4</w:t>
            </w:r>
          </w:p>
        </w:tc>
        <w:tc>
          <w:tcPr>
            <w:tcW w:w="1410" w:type="dxa"/>
            <w:vAlign w:val="center"/>
          </w:tcPr>
          <w:p w14:paraId="10C13C8C">
            <w:pPr>
              <w:jc w:val="center"/>
              <w:rPr>
                <w:vertAlign w:val="baseline"/>
              </w:rPr>
            </w:pPr>
            <w:r>
              <w:rPr>
                <w:rFonts w:hint="eastAsia" w:ascii="微软雅黑" w:hAnsi="微软雅黑" w:eastAsia="微软雅黑" w:cs="微软雅黑"/>
                <w:color w:val="auto"/>
                <w:sz w:val="21"/>
                <w:szCs w:val="21"/>
              </w:rPr>
              <w:t>电击抓捕手套</w:t>
            </w:r>
          </w:p>
        </w:tc>
        <w:tc>
          <w:tcPr>
            <w:tcW w:w="7466" w:type="dxa"/>
          </w:tcPr>
          <w:p w14:paraId="7A2396BA">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1、电击方式：电子脉冲式</w:t>
            </w:r>
          </w:p>
          <w:p w14:paraId="2447C3BE">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2、电击特性：可穿透人体角质层，对人体皮肤无致命伤害</w:t>
            </w:r>
          </w:p>
          <w:p w14:paraId="375D81F9">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3、电池：内置式高性能锂电池</w:t>
            </w:r>
          </w:p>
          <w:p w14:paraId="37610D5C">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4、连续电击工作时间：连续电击工作时间不低于1小时（视使用频率而定）</w:t>
            </w:r>
          </w:p>
          <w:p w14:paraId="1C5C6D7A">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5、充电时间：约2小时</w:t>
            </w:r>
          </w:p>
          <w:p w14:paraId="7AE83973">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6、充电电压：5V</w:t>
            </w:r>
          </w:p>
          <w:p w14:paraId="373FC917">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7、电击电流：≤20mA</w:t>
            </w:r>
          </w:p>
        </w:tc>
        <w:tc>
          <w:tcPr>
            <w:tcW w:w="932" w:type="dxa"/>
          </w:tcPr>
          <w:p w14:paraId="4B0A54CF">
            <w:pPr>
              <w:rPr>
                <w:vertAlign w:val="baseline"/>
              </w:rPr>
            </w:pPr>
          </w:p>
        </w:tc>
        <w:tc>
          <w:tcPr>
            <w:tcW w:w="889" w:type="dxa"/>
            <w:vAlign w:val="center"/>
          </w:tcPr>
          <w:p w14:paraId="5C6B82EE">
            <w:pPr>
              <w:jc w:val="center"/>
              <w:rPr>
                <w:rFonts w:hint="eastAsia" w:eastAsiaTheme="minorEastAsia"/>
                <w:vertAlign w:val="baseline"/>
                <w:lang w:val="en-US" w:eastAsia="zh-CN"/>
              </w:rPr>
            </w:pPr>
            <w:r>
              <w:rPr>
                <w:rFonts w:hint="eastAsia"/>
                <w:vertAlign w:val="baseline"/>
                <w:lang w:val="en-US" w:eastAsia="zh-CN"/>
              </w:rPr>
              <w:t>2</w:t>
            </w:r>
          </w:p>
        </w:tc>
        <w:tc>
          <w:tcPr>
            <w:tcW w:w="1029" w:type="dxa"/>
          </w:tcPr>
          <w:p w14:paraId="0EB24965">
            <w:pPr>
              <w:rPr>
                <w:vertAlign w:val="baseline"/>
              </w:rPr>
            </w:pPr>
          </w:p>
        </w:tc>
        <w:tc>
          <w:tcPr>
            <w:tcW w:w="921" w:type="dxa"/>
          </w:tcPr>
          <w:p w14:paraId="70B55D3C">
            <w:pPr>
              <w:rPr>
                <w:vertAlign w:val="baseline"/>
              </w:rPr>
            </w:pPr>
          </w:p>
        </w:tc>
      </w:tr>
      <w:tr w14:paraId="2645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6AC15BA8">
            <w:pPr>
              <w:jc w:val="center"/>
              <w:rPr>
                <w:rFonts w:hint="eastAsia" w:eastAsiaTheme="minorEastAsia"/>
                <w:vertAlign w:val="baseline"/>
                <w:lang w:val="en-US" w:eastAsia="zh-CN"/>
              </w:rPr>
            </w:pPr>
            <w:r>
              <w:rPr>
                <w:rFonts w:hint="eastAsia"/>
                <w:vertAlign w:val="baseline"/>
                <w:lang w:val="en-US" w:eastAsia="zh-CN"/>
              </w:rPr>
              <w:t>5</w:t>
            </w:r>
          </w:p>
        </w:tc>
        <w:tc>
          <w:tcPr>
            <w:tcW w:w="1410" w:type="dxa"/>
            <w:vAlign w:val="center"/>
          </w:tcPr>
          <w:p w14:paraId="7B4520F4">
            <w:pPr>
              <w:jc w:val="center"/>
              <w:rPr>
                <w:vertAlign w:val="baseline"/>
              </w:rPr>
            </w:pPr>
            <w:r>
              <w:rPr>
                <w:rFonts w:hint="eastAsia" w:ascii="微软雅黑" w:hAnsi="微软雅黑" w:eastAsia="微软雅黑" w:cs="微软雅黑"/>
                <w:color w:val="auto"/>
                <w:sz w:val="21"/>
                <w:szCs w:val="21"/>
              </w:rPr>
              <w:t>警用战术臂盾</w:t>
            </w:r>
          </w:p>
        </w:tc>
        <w:tc>
          <w:tcPr>
            <w:tcW w:w="7466" w:type="dxa"/>
          </w:tcPr>
          <w:p w14:paraId="00F00938">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外观要求：臂盾配有照明单元和破窗器。照明单元，具有强光、弱光、爆闪三种工作模式；破窗器安装于臂盾上端两侧；表面光滑，无可视的凹坑、突起、气泡、毛刺、尖角、划伤、斑点、脱胶及起皮等缺陷。外露金属结构件无锈蚀。</w:t>
            </w:r>
          </w:p>
          <w:p w14:paraId="17014CE6">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2、尺寸:最大长度≥690㎜，最大宽度≥310㎜；投影宽度≥270㎜，防护面积≥0.2m2。</w:t>
            </w:r>
          </w:p>
          <w:p w14:paraId="049E8C47">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3、质量:≤2.7kg。</w:t>
            </w:r>
          </w:p>
          <w:p w14:paraId="24AB03B1">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4、握把连接强度:握把连接强度1500N，臂带连接强度800N。</w:t>
            </w:r>
          </w:p>
          <w:p w14:paraId="307F2F81">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5、耐冲击强度:臂盾盾体能承受147J动能的冲击，冲击后受力点无穿洞或在受力点半径50㎜之外出现贯穿性开裂。</w:t>
            </w:r>
          </w:p>
          <w:p w14:paraId="0DAD35E1">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6、耐刺穿性能:警用臂盾能承受≥147J动能的穿刺，穿刺试验后，受力点最大穿洞直径2.83㎜。</w:t>
            </w:r>
          </w:p>
          <w:p w14:paraId="5733162E">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7、耐击打强度:警用臂盾至少能承受线速度为18m/s±0.3m/s、能量为342J±13J的击打，击打后盾体无破碎或出现贯穿性开裂。</w:t>
            </w:r>
          </w:p>
          <w:p w14:paraId="335B32AA">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8、低温耐击打强度:警用臂盾经低温处理（-30℃±2℃，4h）后，5min内进行耐击打强度试验，试验结果符合耐击打强度试验要求。</w:t>
            </w:r>
          </w:p>
          <w:p w14:paraId="33796623">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9、高温耐击打强度:警用臂盾经高温处理（+55℃±2℃，4h）后，5min内进行耐击打强度试验，试验结果符合耐击打强度试验要求。</w:t>
            </w:r>
          </w:p>
          <w:p w14:paraId="6C4A186F">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0</w:t>
            </w:r>
            <w:r>
              <w:rPr>
                <w:rFonts w:hint="eastAsia" w:ascii="微软雅黑" w:hAnsi="微软雅黑" w:eastAsia="微软雅黑" w:cs="微软雅黑"/>
                <w:sz w:val="21"/>
                <w:szCs w:val="21"/>
              </w:rPr>
              <w:t>、具备公安部权威检测机构出具的检测报告。</w:t>
            </w:r>
          </w:p>
        </w:tc>
        <w:tc>
          <w:tcPr>
            <w:tcW w:w="932" w:type="dxa"/>
          </w:tcPr>
          <w:p w14:paraId="11E141FD">
            <w:pPr>
              <w:rPr>
                <w:vertAlign w:val="baseline"/>
              </w:rPr>
            </w:pPr>
          </w:p>
        </w:tc>
        <w:tc>
          <w:tcPr>
            <w:tcW w:w="889" w:type="dxa"/>
            <w:vAlign w:val="center"/>
          </w:tcPr>
          <w:p w14:paraId="74D343C0">
            <w:pPr>
              <w:jc w:val="center"/>
              <w:rPr>
                <w:rFonts w:hint="eastAsia" w:eastAsiaTheme="minorEastAsia"/>
                <w:vertAlign w:val="baseline"/>
                <w:lang w:val="en-US" w:eastAsia="zh-CN"/>
              </w:rPr>
            </w:pPr>
            <w:r>
              <w:rPr>
                <w:rFonts w:hint="eastAsia"/>
                <w:vertAlign w:val="baseline"/>
                <w:lang w:val="en-US" w:eastAsia="zh-CN"/>
              </w:rPr>
              <w:t>8</w:t>
            </w:r>
          </w:p>
        </w:tc>
        <w:tc>
          <w:tcPr>
            <w:tcW w:w="1029" w:type="dxa"/>
          </w:tcPr>
          <w:p w14:paraId="403FE6B0">
            <w:pPr>
              <w:rPr>
                <w:vertAlign w:val="baseline"/>
              </w:rPr>
            </w:pPr>
          </w:p>
        </w:tc>
        <w:tc>
          <w:tcPr>
            <w:tcW w:w="921" w:type="dxa"/>
          </w:tcPr>
          <w:p w14:paraId="70835924">
            <w:pPr>
              <w:rPr>
                <w:vertAlign w:val="baseline"/>
              </w:rPr>
            </w:pPr>
          </w:p>
        </w:tc>
      </w:tr>
      <w:tr w14:paraId="7CF7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7F3ED6C4">
            <w:pPr>
              <w:jc w:val="center"/>
              <w:rPr>
                <w:rFonts w:hint="eastAsia" w:eastAsiaTheme="minorEastAsia"/>
                <w:vertAlign w:val="baseline"/>
                <w:lang w:val="en-US" w:eastAsia="zh-CN"/>
              </w:rPr>
            </w:pPr>
            <w:r>
              <w:rPr>
                <w:rFonts w:hint="eastAsia"/>
                <w:vertAlign w:val="baseline"/>
                <w:lang w:val="en-US" w:eastAsia="zh-CN"/>
              </w:rPr>
              <w:t>6</w:t>
            </w:r>
          </w:p>
        </w:tc>
        <w:tc>
          <w:tcPr>
            <w:tcW w:w="1410" w:type="dxa"/>
            <w:vAlign w:val="center"/>
          </w:tcPr>
          <w:p w14:paraId="7737E32B">
            <w:pPr>
              <w:jc w:val="center"/>
              <w:rPr>
                <w:vertAlign w:val="baseline"/>
              </w:rPr>
            </w:pPr>
            <w:r>
              <w:rPr>
                <w:rFonts w:hint="eastAsia" w:ascii="微软雅黑" w:hAnsi="微软雅黑" w:eastAsia="微软雅黑" w:cs="微软雅黑"/>
                <w:color w:val="auto"/>
                <w:sz w:val="21"/>
                <w:szCs w:val="21"/>
              </w:rPr>
              <w:t>警用手电电池</w:t>
            </w:r>
          </w:p>
        </w:tc>
        <w:tc>
          <w:tcPr>
            <w:tcW w:w="7466" w:type="dxa"/>
          </w:tcPr>
          <w:p w14:paraId="6AB9ED7E">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18650电池，电池容量≥2600毫安</w:t>
            </w:r>
          </w:p>
        </w:tc>
        <w:tc>
          <w:tcPr>
            <w:tcW w:w="932" w:type="dxa"/>
          </w:tcPr>
          <w:p w14:paraId="3984465B">
            <w:pPr>
              <w:rPr>
                <w:vertAlign w:val="baseline"/>
              </w:rPr>
            </w:pPr>
          </w:p>
        </w:tc>
        <w:tc>
          <w:tcPr>
            <w:tcW w:w="889" w:type="dxa"/>
            <w:vAlign w:val="center"/>
          </w:tcPr>
          <w:p w14:paraId="18A52998">
            <w:pPr>
              <w:jc w:val="center"/>
              <w:rPr>
                <w:rFonts w:hint="default" w:eastAsiaTheme="minorEastAsia"/>
                <w:vertAlign w:val="baseline"/>
                <w:lang w:val="en-US" w:eastAsia="zh-CN"/>
              </w:rPr>
            </w:pPr>
            <w:r>
              <w:rPr>
                <w:rFonts w:hint="eastAsia"/>
                <w:vertAlign w:val="baseline"/>
                <w:lang w:val="en-US" w:eastAsia="zh-CN"/>
              </w:rPr>
              <w:t>32</w:t>
            </w:r>
          </w:p>
        </w:tc>
        <w:tc>
          <w:tcPr>
            <w:tcW w:w="1029" w:type="dxa"/>
          </w:tcPr>
          <w:p w14:paraId="4CB46C8A">
            <w:pPr>
              <w:rPr>
                <w:vertAlign w:val="baseline"/>
              </w:rPr>
            </w:pPr>
          </w:p>
        </w:tc>
        <w:tc>
          <w:tcPr>
            <w:tcW w:w="921" w:type="dxa"/>
          </w:tcPr>
          <w:p w14:paraId="34D818C4">
            <w:pPr>
              <w:rPr>
                <w:vertAlign w:val="baseline"/>
              </w:rPr>
            </w:pPr>
          </w:p>
        </w:tc>
      </w:tr>
      <w:tr w14:paraId="7F64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3DABC02D">
            <w:pPr>
              <w:jc w:val="center"/>
              <w:rPr>
                <w:rFonts w:hint="eastAsia" w:eastAsiaTheme="minorEastAsia"/>
                <w:vertAlign w:val="baseline"/>
                <w:lang w:val="en-US" w:eastAsia="zh-CN"/>
              </w:rPr>
            </w:pPr>
            <w:r>
              <w:rPr>
                <w:rFonts w:hint="eastAsia"/>
                <w:vertAlign w:val="baseline"/>
                <w:lang w:val="en-US" w:eastAsia="zh-CN"/>
              </w:rPr>
              <w:t>7</w:t>
            </w:r>
          </w:p>
        </w:tc>
        <w:tc>
          <w:tcPr>
            <w:tcW w:w="1410" w:type="dxa"/>
            <w:vAlign w:val="center"/>
          </w:tcPr>
          <w:p w14:paraId="7B479C54">
            <w:pPr>
              <w:jc w:val="center"/>
              <w:rPr>
                <w:vertAlign w:val="baseline"/>
              </w:rPr>
            </w:pPr>
            <w:r>
              <w:rPr>
                <w:rFonts w:hint="eastAsia" w:ascii="微软雅黑" w:hAnsi="微软雅黑" w:eastAsia="微软雅黑" w:cs="微软雅黑"/>
                <w:sz w:val="21"/>
                <w:szCs w:val="21"/>
              </w:rPr>
              <w:t>92G手枪枪套</w:t>
            </w:r>
          </w:p>
        </w:tc>
        <w:tc>
          <w:tcPr>
            <w:tcW w:w="7466" w:type="dxa"/>
          </w:tcPr>
          <w:p w14:paraId="55340F7B">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材质：塑钢</w:t>
            </w:r>
          </w:p>
          <w:p w14:paraId="7F0454C2">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颜色：黑色</w:t>
            </w:r>
          </w:p>
          <w:p w14:paraId="397F4E47">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其他：适用于92G</w:t>
            </w:r>
          </w:p>
        </w:tc>
        <w:tc>
          <w:tcPr>
            <w:tcW w:w="932" w:type="dxa"/>
          </w:tcPr>
          <w:p w14:paraId="4DE35BCB">
            <w:pPr>
              <w:rPr>
                <w:vertAlign w:val="baseline"/>
              </w:rPr>
            </w:pPr>
          </w:p>
        </w:tc>
        <w:tc>
          <w:tcPr>
            <w:tcW w:w="889" w:type="dxa"/>
            <w:vAlign w:val="center"/>
          </w:tcPr>
          <w:p w14:paraId="0F5675B3">
            <w:pPr>
              <w:jc w:val="center"/>
              <w:rPr>
                <w:rFonts w:hint="eastAsia" w:eastAsiaTheme="minorEastAsia"/>
                <w:vertAlign w:val="baseline"/>
                <w:lang w:val="en-US" w:eastAsia="zh-CN"/>
              </w:rPr>
            </w:pPr>
            <w:r>
              <w:rPr>
                <w:rFonts w:hint="eastAsia"/>
                <w:vertAlign w:val="baseline"/>
                <w:lang w:val="en-US" w:eastAsia="zh-CN"/>
              </w:rPr>
              <w:t>8</w:t>
            </w:r>
          </w:p>
        </w:tc>
        <w:tc>
          <w:tcPr>
            <w:tcW w:w="1029" w:type="dxa"/>
          </w:tcPr>
          <w:p w14:paraId="7C6353CB">
            <w:pPr>
              <w:rPr>
                <w:vertAlign w:val="baseline"/>
              </w:rPr>
            </w:pPr>
          </w:p>
        </w:tc>
        <w:tc>
          <w:tcPr>
            <w:tcW w:w="921" w:type="dxa"/>
          </w:tcPr>
          <w:p w14:paraId="0A48725D">
            <w:pPr>
              <w:rPr>
                <w:vertAlign w:val="baseline"/>
              </w:rPr>
            </w:pPr>
          </w:p>
        </w:tc>
      </w:tr>
      <w:tr w14:paraId="4F1C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07DA4DFA">
            <w:pPr>
              <w:jc w:val="center"/>
              <w:rPr>
                <w:rFonts w:hint="default"/>
                <w:vertAlign w:val="baseline"/>
                <w:lang w:val="en-US" w:eastAsia="zh-CN"/>
              </w:rPr>
            </w:pPr>
            <w:r>
              <w:rPr>
                <w:rFonts w:hint="eastAsia"/>
                <w:vertAlign w:val="baseline"/>
                <w:lang w:val="en-US" w:eastAsia="zh-CN"/>
              </w:rPr>
              <w:t>8</w:t>
            </w:r>
          </w:p>
        </w:tc>
        <w:tc>
          <w:tcPr>
            <w:tcW w:w="1410" w:type="dxa"/>
            <w:vAlign w:val="center"/>
          </w:tcPr>
          <w:p w14:paraId="2B59CFB2">
            <w:pPr>
              <w:spacing w:line="28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催泪喷射器</w:t>
            </w:r>
          </w:p>
          <w:p w14:paraId="412326EA">
            <w:pPr>
              <w:jc w:val="center"/>
              <w:rPr>
                <w:vertAlign w:val="baseline"/>
              </w:rPr>
            </w:pPr>
            <w:r>
              <w:rPr>
                <w:rFonts w:hint="eastAsia" w:ascii="微软雅黑" w:hAnsi="微软雅黑" w:eastAsia="微软雅黑" w:cs="微软雅黑"/>
                <w:sz w:val="21"/>
                <w:szCs w:val="21"/>
              </w:rPr>
              <w:t>快拔组件</w:t>
            </w:r>
          </w:p>
        </w:tc>
        <w:tc>
          <w:tcPr>
            <w:tcW w:w="7466" w:type="dxa"/>
          </w:tcPr>
          <w:p w14:paraId="4CBC34B1">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材质：塑钢</w:t>
            </w:r>
          </w:p>
          <w:p w14:paraId="2094C2E3">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颜色：黑色</w:t>
            </w:r>
          </w:p>
          <w:p w14:paraId="0DFBD5CC">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其他：适用于新标催泪喷射器</w:t>
            </w:r>
          </w:p>
        </w:tc>
        <w:tc>
          <w:tcPr>
            <w:tcW w:w="932" w:type="dxa"/>
          </w:tcPr>
          <w:p w14:paraId="40EE65B9">
            <w:pPr>
              <w:rPr>
                <w:vertAlign w:val="baseline"/>
              </w:rPr>
            </w:pPr>
          </w:p>
        </w:tc>
        <w:tc>
          <w:tcPr>
            <w:tcW w:w="889" w:type="dxa"/>
            <w:vAlign w:val="center"/>
          </w:tcPr>
          <w:p w14:paraId="3976C448">
            <w:pPr>
              <w:jc w:val="center"/>
              <w:rPr>
                <w:rFonts w:hint="default" w:eastAsiaTheme="minorEastAsia"/>
                <w:vertAlign w:val="baseline"/>
                <w:lang w:val="en-US" w:eastAsia="zh-CN"/>
              </w:rPr>
            </w:pPr>
            <w:r>
              <w:rPr>
                <w:rFonts w:hint="eastAsia"/>
                <w:vertAlign w:val="baseline"/>
                <w:lang w:val="en-US" w:eastAsia="zh-CN"/>
              </w:rPr>
              <w:t>20</w:t>
            </w:r>
          </w:p>
        </w:tc>
        <w:tc>
          <w:tcPr>
            <w:tcW w:w="1029" w:type="dxa"/>
          </w:tcPr>
          <w:p w14:paraId="2015993C">
            <w:pPr>
              <w:rPr>
                <w:vertAlign w:val="baseline"/>
              </w:rPr>
            </w:pPr>
          </w:p>
        </w:tc>
        <w:tc>
          <w:tcPr>
            <w:tcW w:w="921" w:type="dxa"/>
          </w:tcPr>
          <w:p w14:paraId="78EC7731">
            <w:pPr>
              <w:rPr>
                <w:vertAlign w:val="baseline"/>
              </w:rPr>
            </w:pPr>
          </w:p>
        </w:tc>
      </w:tr>
      <w:tr w14:paraId="73B3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70397A78">
            <w:pPr>
              <w:jc w:val="center"/>
              <w:rPr>
                <w:rFonts w:hint="default"/>
                <w:vertAlign w:val="baseline"/>
                <w:lang w:val="en-US" w:eastAsia="zh-CN"/>
              </w:rPr>
            </w:pPr>
            <w:r>
              <w:rPr>
                <w:rFonts w:hint="eastAsia"/>
                <w:vertAlign w:val="baseline"/>
                <w:lang w:val="en-US" w:eastAsia="zh-CN"/>
              </w:rPr>
              <w:t>9</w:t>
            </w:r>
          </w:p>
        </w:tc>
        <w:tc>
          <w:tcPr>
            <w:tcW w:w="1410" w:type="dxa"/>
            <w:vAlign w:val="center"/>
          </w:tcPr>
          <w:p w14:paraId="7B132B85">
            <w:pPr>
              <w:spacing w:line="28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伸缩警棍</w:t>
            </w:r>
          </w:p>
          <w:p w14:paraId="20F48966">
            <w:pPr>
              <w:jc w:val="center"/>
              <w:rPr>
                <w:vertAlign w:val="baseline"/>
              </w:rPr>
            </w:pPr>
            <w:r>
              <w:rPr>
                <w:rFonts w:hint="eastAsia" w:ascii="微软雅黑" w:hAnsi="微软雅黑" w:eastAsia="微软雅黑" w:cs="微软雅黑"/>
                <w:sz w:val="21"/>
                <w:szCs w:val="21"/>
              </w:rPr>
              <w:t>快拔组件</w:t>
            </w:r>
          </w:p>
        </w:tc>
        <w:tc>
          <w:tcPr>
            <w:tcW w:w="7466" w:type="dxa"/>
          </w:tcPr>
          <w:p w14:paraId="6B0A1890">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材质：塑钢</w:t>
            </w:r>
          </w:p>
          <w:p w14:paraId="0DD47325">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颜色：黑色</w:t>
            </w:r>
          </w:p>
          <w:p w14:paraId="0E136A1D">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其他：适用于新标伸缩警棍</w:t>
            </w:r>
          </w:p>
        </w:tc>
        <w:tc>
          <w:tcPr>
            <w:tcW w:w="932" w:type="dxa"/>
          </w:tcPr>
          <w:p w14:paraId="4CF90C99">
            <w:pPr>
              <w:rPr>
                <w:vertAlign w:val="baseline"/>
              </w:rPr>
            </w:pPr>
          </w:p>
        </w:tc>
        <w:tc>
          <w:tcPr>
            <w:tcW w:w="889" w:type="dxa"/>
            <w:vAlign w:val="center"/>
          </w:tcPr>
          <w:p w14:paraId="0A4B873F">
            <w:pPr>
              <w:jc w:val="center"/>
              <w:rPr>
                <w:rFonts w:hint="default" w:eastAsiaTheme="minorEastAsia"/>
                <w:vertAlign w:val="baseline"/>
                <w:lang w:val="en-US" w:eastAsia="zh-CN"/>
              </w:rPr>
            </w:pPr>
            <w:r>
              <w:rPr>
                <w:rFonts w:hint="eastAsia"/>
                <w:vertAlign w:val="baseline"/>
                <w:lang w:val="en-US" w:eastAsia="zh-CN"/>
              </w:rPr>
              <w:t>20</w:t>
            </w:r>
          </w:p>
        </w:tc>
        <w:tc>
          <w:tcPr>
            <w:tcW w:w="1029" w:type="dxa"/>
          </w:tcPr>
          <w:p w14:paraId="66716D6C">
            <w:pPr>
              <w:rPr>
                <w:vertAlign w:val="baseline"/>
              </w:rPr>
            </w:pPr>
          </w:p>
        </w:tc>
        <w:tc>
          <w:tcPr>
            <w:tcW w:w="921" w:type="dxa"/>
          </w:tcPr>
          <w:p w14:paraId="6CF77211">
            <w:pPr>
              <w:rPr>
                <w:vertAlign w:val="baseline"/>
              </w:rPr>
            </w:pPr>
          </w:p>
        </w:tc>
      </w:tr>
      <w:tr w14:paraId="42AD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3FFA6DC8">
            <w:pPr>
              <w:jc w:val="center"/>
              <w:rPr>
                <w:rFonts w:hint="default"/>
                <w:vertAlign w:val="baseline"/>
                <w:lang w:val="en-US" w:eastAsia="zh-CN"/>
              </w:rPr>
            </w:pPr>
            <w:r>
              <w:rPr>
                <w:rFonts w:hint="eastAsia"/>
                <w:vertAlign w:val="baseline"/>
                <w:lang w:val="en-US" w:eastAsia="zh-CN"/>
              </w:rPr>
              <w:t>10</w:t>
            </w:r>
          </w:p>
        </w:tc>
        <w:tc>
          <w:tcPr>
            <w:tcW w:w="1410" w:type="dxa"/>
            <w:vAlign w:val="center"/>
          </w:tcPr>
          <w:p w14:paraId="71D7D0A8">
            <w:pPr>
              <w:jc w:val="center"/>
              <w:rPr>
                <w:vertAlign w:val="baseline"/>
              </w:rPr>
            </w:pPr>
            <w:r>
              <w:rPr>
                <w:rFonts w:hint="eastAsia" w:ascii="微软雅黑" w:hAnsi="微软雅黑" w:eastAsia="微软雅黑" w:cs="微软雅黑"/>
                <w:sz w:val="21"/>
                <w:szCs w:val="21"/>
                <w:lang w:eastAsia="zh-CN"/>
              </w:rPr>
              <w:t>警用手电快拔组件</w:t>
            </w:r>
          </w:p>
        </w:tc>
        <w:tc>
          <w:tcPr>
            <w:tcW w:w="7466" w:type="dxa"/>
          </w:tcPr>
          <w:p w14:paraId="65E7D561">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材质：塑钢</w:t>
            </w:r>
          </w:p>
          <w:p w14:paraId="7F2DBAB9">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颜色：黑色</w:t>
            </w:r>
          </w:p>
          <w:p w14:paraId="2B6043EC">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其他：适用于强光手电</w:t>
            </w:r>
          </w:p>
        </w:tc>
        <w:tc>
          <w:tcPr>
            <w:tcW w:w="932" w:type="dxa"/>
          </w:tcPr>
          <w:p w14:paraId="1326E17D">
            <w:pPr>
              <w:rPr>
                <w:vertAlign w:val="baseline"/>
              </w:rPr>
            </w:pPr>
          </w:p>
        </w:tc>
        <w:tc>
          <w:tcPr>
            <w:tcW w:w="889" w:type="dxa"/>
            <w:vAlign w:val="center"/>
          </w:tcPr>
          <w:p w14:paraId="4C802B39">
            <w:pPr>
              <w:jc w:val="center"/>
              <w:rPr>
                <w:rFonts w:hint="default" w:eastAsiaTheme="minorEastAsia"/>
                <w:vertAlign w:val="baseline"/>
                <w:lang w:val="en-US" w:eastAsia="zh-CN"/>
              </w:rPr>
            </w:pPr>
            <w:r>
              <w:rPr>
                <w:rFonts w:hint="eastAsia"/>
                <w:vertAlign w:val="baseline"/>
                <w:lang w:val="en-US" w:eastAsia="zh-CN"/>
              </w:rPr>
              <w:t>28</w:t>
            </w:r>
          </w:p>
        </w:tc>
        <w:tc>
          <w:tcPr>
            <w:tcW w:w="1029" w:type="dxa"/>
          </w:tcPr>
          <w:p w14:paraId="4BB88EDD">
            <w:pPr>
              <w:rPr>
                <w:vertAlign w:val="baseline"/>
              </w:rPr>
            </w:pPr>
          </w:p>
        </w:tc>
        <w:tc>
          <w:tcPr>
            <w:tcW w:w="921" w:type="dxa"/>
          </w:tcPr>
          <w:p w14:paraId="063CFCEF">
            <w:pPr>
              <w:rPr>
                <w:vertAlign w:val="baseline"/>
              </w:rPr>
            </w:pPr>
          </w:p>
        </w:tc>
      </w:tr>
      <w:tr w14:paraId="5EFC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2F84A923">
            <w:pPr>
              <w:jc w:val="center"/>
              <w:rPr>
                <w:rFonts w:hint="default"/>
                <w:vertAlign w:val="baseline"/>
                <w:lang w:val="en-US" w:eastAsia="zh-CN"/>
              </w:rPr>
            </w:pPr>
            <w:r>
              <w:rPr>
                <w:rFonts w:hint="eastAsia"/>
                <w:vertAlign w:val="baseline"/>
                <w:lang w:val="en-US" w:eastAsia="zh-CN"/>
              </w:rPr>
              <w:t>11</w:t>
            </w:r>
          </w:p>
        </w:tc>
        <w:tc>
          <w:tcPr>
            <w:tcW w:w="1410" w:type="dxa"/>
            <w:vAlign w:val="center"/>
          </w:tcPr>
          <w:p w14:paraId="641744A5">
            <w:pPr>
              <w:jc w:val="center"/>
              <w:rPr>
                <w:vertAlign w:val="baseline"/>
              </w:rPr>
            </w:pPr>
            <w:r>
              <w:rPr>
                <w:rFonts w:hint="eastAsia" w:ascii="微软雅黑" w:hAnsi="微软雅黑" w:eastAsia="微软雅黑" w:cs="微软雅黑"/>
                <w:sz w:val="21"/>
                <w:szCs w:val="21"/>
                <w:lang w:val="en-US" w:eastAsia="zh-CN"/>
              </w:rPr>
              <w:t>手铐快拔组件</w:t>
            </w:r>
          </w:p>
        </w:tc>
        <w:tc>
          <w:tcPr>
            <w:tcW w:w="7466" w:type="dxa"/>
          </w:tcPr>
          <w:p w14:paraId="67C45AE7">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材质：塑钢</w:t>
            </w:r>
          </w:p>
          <w:p w14:paraId="68FF2A3B">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颜色：黑色</w:t>
            </w:r>
          </w:p>
          <w:p w14:paraId="60248482">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其他：适用于新标金属手铐</w:t>
            </w:r>
          </w:p>
        </w:tc>
        <w:tc>
          <w:tcPr>
            <w:tcW w:w="932" w:type="dxa"/>
          </w:tcPr>
          <w:p w14:paraId="76102764">
            <w:pPr>
              <w:rPr>
                <w:vertAlign w:val="baseline"/>
              </w:rPr>
            </w:pPr>
          </w:p>
        </w:tc>
        <w:tc>
          <w:tcPr>
            <w:tcW w:w="889" w:type="dxa"/>
            <w:vAlign w:val="center"/>
          </w:tcPr>
          <w:p w14:paraId="6333F115">
            <w:pPr>
              <w:jc w:val="center"/>
              <w:rPr>
                <w:rFonts w:hint="default" w:eastAsiaTheme="minorEastAsia"/>
                <w:vertAlign w:val="baseline"/>
                <w:lang w:val="en-US" w:eastAsia="zh-CN"/>
              </w:rPr>
            </w:pPr>
            <w:r>
              <w:rPr>
                <w:rFonts w:hint="eastAsia"/>
                <w:vertAlign w:val="baseline"/>
                <w:lang w:val="en-US" w:eastAsia="zh-CN"/>
              </w:rPr>
              <w:t>28</w:t>
            </w:r>
          </w:p>
        </w:tc>
        <w:tc>
          <w:tcPr>
            <w:tcW w:w="1029" w:type="dxa"/>
          </w:tcPr>
          <w:p w14:paraId="4BDA5460">
            <w:pPr>
              <w:rPr>
                <w:vertAlign w:val="baseline"/>
              </w:rPr>
            </w:pPr>
          </w:p>
        </w:tc>
        <w:tc>
          <w:tcPr>
            <w:tcW w:w="921" w:type="dxa"/>
          </w:tcPr>
          <w:p w14:paraId="56824293">
            <w:pPr>
              <w:rPr>
                <w:vertAlign w:val="baseline"/>
              </w:rPr>
            </w:pPr>
          </w:p>
        </w:tc>
      </w:tr>
      <w:tr w14:paraId="469B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7423F43D">
            <w:pPr>
              <w:jc w:val="center"/>
              <w:rPr>
                <w:rFonts w:hint="default"/>
                <w:vertAlign w:val="baseline"/>
                <w:lang w:val="en-US" w:eastAsia="zh-CN"/>
              </w:rPr>
            </w:pPr>
            <w:r>
              <w:rPr>
                <w:rFonts w:hint="eastAsia"/>
                <w:vertAlign w:val="baseline"/>
                <w:lang w:val="en-US" w:eastAsia="zh-CN"/>
              </w:rPr>
              <w:t>12</w:t>
            </w:r>
          </w:p>
        </w:tc>
        <w:tc>
          <w:tcPr>
            <w:tcW w:w="1410" w:type="dxa"/>
            <w:vAlign w:val="center"/>
          </w:tcPr>
          <w:p w14:paraId="6293989D">
            <w:pPr>
              <w:jc w:val="center"/>
              <w:rPr>
                <w:vertAlign w:val="baseline"/>
              </w:rPr>
            </w:pPr>
            <w:r>
              <w:rPr>
                <w:rFonts w:hint="eastAsia" w:ascii="微软雅黑" w:hAnsi="微软雅黑" w:eastAsia="微软雅黑" w:cs="微软雅黑"/>
                <w:color w:val="auto"/>
                <w:sz w:val="21"/>
                <w:szCs w:val="21"/>
              </w:rPr>
              <w:t>酒精检测仪</w:t>
            </w:r>
          </w:p>
        </w:tc>
        <w:tc>
          <w:tcPr>
            <w:tcW w:w="7466" w:type="dxa"/>
          </w:tcPr>
          <w:p w14:paraId="0775FC43">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、检测探头：采用电化学燃料电池，不用预热时间，开机直接测试。</w:t>
            </w:r>
          </w:p>
          <w:p w14:paraId="384F4E2A">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2、按键功能：简单易用的防水按键，操作伴有声音提示。</w:t>
            </w:r>
          </w:p>
          <w:p w14:paraId="19DB05D7">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★3、屏幕显示：高亮彩色1.3寸LCD显示屏。</w:t>
            </w:r>
          </w:p>
          <w:p w14:paraId="675E149B">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★4、语音及哨音功能：智能语音播报和电子哨音功能，方便执法。</w:t>
            </w:r>
          </w:p>
          <w:p w14:paraId="54B11ACE">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★5、双色警示灯（闪光灯）：红蓝双色警示灯，醒目提示过往车辆，亦可提高交警本身在车流中的警示作用，为其人身安全增加防护。</w:t>
            </w:r>
          </w:p>
          <w:p w14:paraId="59192FD7">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6、振动马达及闪灯提示功能：酒精浓度超标伴有马达振动和闪灯提示，无需看屏。</w:t>
            </w:r>
          </w:p>
          <w:p w14:paraId="3BC6A44E">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7、快速排查检测：采用电机循环抽气采样，自动检测口腔或肺部酒精浓度，无须手动按键。检测快速，1秒出结果。</w:t>
            </w:r>
          </w:p>
          <w:p w14:paraId="13DA1754">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8、定量检测：具备定量检测功能，为确保执法的公平与准确性，其定量测试结果用数据直观显示。</w:t>
            </w:r>
          </w:p>
          <w:p w14:paraId="6C0AD6B3">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★9、防水防尘功能：所有按键和USB接口处都采用简单适用的防水设计，进气口处有防水防尘材料，防止水和尘粒进入测酒精的核心元件。</w:t>
            </w:r>
          </w:p>
          <w:p w14:paraId="6FF211DF">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10、电源：采用定制大容量可充电锂离子电池，可连续工作8小时以上。</w:t>
            </w:r>
          </w:p>
          <w:p w14:paraId="7579FBD9">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11、手电功能：三种手电照明模式任意切换，灯头在仪器顶端，使用便捷。</w:t>
            </w:r>
          </w:p>
          <w:p w14:paraId="26D60C8C">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12、可存储8万条测试记录。</w:t>
            </w:r>
          </w:p>
          <w:p w14:paraId="38A369B0">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★13、安全破窗器设计，遇紧急或突发情况时，只要1秒就能击破车窗玻璃。</w:t>
            </w:r>
          </w:p>
          <w:p w14:paraId="30D9E133">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★14、底部嵌有强磁铁，方便吸在金属面板上固定。</w:t>
            </w:r>
          </w:p>
          <w:p w14:paraId="662DB127">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(带</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号的技术要求必须在公安部检测报告中体现）</w:t>
            </w:r>
          </w:p>
          <w:p w14:paraId="729AD07D">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&lt;提供公安部检测报告复印件加盖制造厂家公章&gt;</w:t>
            </w:r>
          </w:p>
        </w:tc>
        <w:tc>
          <w:tcPr>
            <w:tcW w:w="932" w:type="dxa"/>
          </w:tcPr>
          <w:p w14:paraId="3D351A60">
            <w:pPr>
              <w:rPr>
                <w:vertAlign w:val="baseline"/>
              </w:rPr>
            </w:pPr>
          </w:p>
        </w:tc>
        <w:tc>
          <w:tcPr>
            <w:tcW w:w="889" w:type="dxa"/>
            <w:vAlign w:val="center"/>
          </w:tcPr>
          <w:p w14:paraId="40B8AF1F">
            <w:pPr>
              <w:jc w:val="center"/>
              <w:rPr>
                <w:rFonts w:hint="eastAsia" w:eastAsiaTheme="minorEastAsia"/>
                <w:vertAlign w:val="baseline"/>
                <w:lang w:val="en-US" w:eastAsia="zh-CN"/>
              </w:rPr>
            </w:pPr>
            <w:r>
              <w:rPr>
                <w:rFonts w:hint="eastAsia"/>
                <w:vertAlign w:val="baseline"/>
                <w:lang w:val="en-US" w:eastAsia="zh-CN"/>
              </w:rPr>
              <w:t>2</w:t>
            </w:r>
          </w:p>
        </w:tc>
        <w:tc>
          <w:tcPr>
            <w:tcW w:w="1029" w:type="dxa"/>
          </w:tcPr>
          <w:p w14:paraId="680AAF55">
            <w:pPr>
              <w:rPr>
                <w:vertAlign w:val="baseline"/>
              </w:rPr>
            </w:pPr>
          </w:p>
        </w:tc>
        <w:tc>
          <w:tcPr>
            <w:tcW w:w="921" w:type="dxa"/>
          </w:tcPr>
          <w:p w14:paraId="67D080D7">
            <w:pPr>
              <w:rPr>
                <w:vertAlign w:val="baseline"/>
              </w:rPr>
            </w:pPr>
          </w:p>
        </w:tc>
      </w:tr>
      <w:tr w14:paraId="089B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gridSpan w:val="2"/>
          </w:tcPr>
          <w:p w14:paraId="26B8BB5B">
            <w:pPr>
              <w:jc w:val="center"/>
              <w:rPr>
                <w:vertAlign w:val="baseline"/>
              </w:rPr>
            </w:pPr>
            <w:r>
              <w:rPr>
                <w:rFonts w:hint="eastAsia"/>
                <w:vertAlign w:val="baseline"/>
                <w:lang w:val="en-US" w:eastAsia="zh-CN"/>
              </w:rPr>
              <w:t>总计</w:t>
            </w:r>
          </w:p>
        </w:tc>
        <w:tc>
          <w:tcPr>
            <w:tcW w:w="7466" w:type="dxa"/>
          </w:tcPr>
          <w:p w14:paraId="2405A62D">
            <w:pPr>
              <w:rPr>
                <w:rFonts w:hint="default" w:eastAsiaTheme="minorEastAsia"/>
                <w:vertAlign w:val="baseline"/>
                <w:lang w:val="en-US" w:eastAsia="zh-CN"/>
              </w:rPr>
            </w:pPr>
            <w:r>
              <w:rPr>
                <w:rFonts w:hint="eastAsia"/>
                <w:vertAlign w:val="baseline"/>
                <w:lang w:eastAsia="zh-CN"/>
              </w:rPr>
              <w:t>大写：</w:t>
            </w:r>
            <w:r>
              <w:rPr>
                <w:rFonts w:hint="eastAsia"/>
                <w:vertAlign w:val="baseline"/>
                <w:lang w:val="en-US" w:eastAsia="zh-CN"/>
              </w:rPr>
              <w:t xml:space="preserve">                                小写：</w:t>
            </w:r>
          </w:p>
        </w:tc>
        <w:tc>
          <w:tcPr>
            <w:tcW w:w="932" w:type="dxa"/>
          </w:tcPr>
          <w:p w14:paraId="5A7440D6">
            <w:pPr>
              <w:rPr>
                <w:vertAlign w:val="baseline"/>
              </w:rPr>
            </w:pPr>
          </w:p>
        </w:tc>
        <w:tc>
          <w:tcPr>
            <w:tcW w:w="889" w:type="dxa"/>
          </w:tcPr>
          <w:p w14:paraId="7ADD12AD">
            <w:pPr>
              <w:rPr>
                <w:vertAlign w:val="baseline"/>
              </w:rPr>
            </w:pPr>
          </w:p>
        </w:tc>
        <w:tc>
          <w:tcPr>
            <w:tcW w:w="1029" w:type="dxa"/>
          </w:tcPr>
          <w:p w14:paraId="68736D99">
            <w:pPr>
              <w:rPr>
                <w:vertAlign w:val="baseline"/>
              </w:rPr>
            </w:pPr>
          </w:p>
        </w:tc>
        <w:tc>
          <w:tcPr>
            <w:tcW w:w="921" w:type="dxa"/>
          </w:tcPr>
          <w:p w14:paraId="1ADAFD88">
            <w:pPr>
              <w:rPr>
                <w:vertAlign w:val="baseline"/>
              </w:rPr>
            </w:pPr>
          </w:p>
        </w:tc>
      </w:tr>
      <w:tr w14:paraId="74CD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4" w:type="dxa"/>
            <w:gridSpan w:val="7"/>
            <w:shd w:val="clear" w:color="auto" w:fill="auto"/>
            <w:vAlign w:val="center"/>
          </w:tcPr>
          <w:p w14:paraId="54969476">
            <w:pPr>
              <w:widowControl/>
              <w:spacing w:line="260" w:lineRule="exact"/>
              <w:jc w:val="left"/>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商务要求：</w:t>
            </w:r>
          </w:p>
          <w:p w14:paraId="1FF8EDFA">
            <w:pPr>
              <w:spacing w:line="360" w:lineRule="auto"/>
              <w:ind w:firstLine="723" w:firstLineChars="300"/>
              <w:rPr>
                <w:rFonts w:hint="eastAsia" w:ascii="宋体" w:hAnsi="宋体"/>
                <w:b/>
                <w:color w:val="000000"/>
                <w:sz w:val="24"/>
              </w:rPr>
            </w:pPr>
            <w:r>
              <w:rPr>
                <w:rFonts w:hint="eastAsia" w:ascii="宋体" w:hAnsi="宋体"/>
                <w:b/>
                <w:color w:val="000000"/>
                <w:sz w:val="24"/>
              </w:rPr>
              <w:t>（一）报价要求</w:t>
            </w:r>
          </w:p>
          <w:p w14:paraId="32C6D73F">
            <w:pPr>
              <w:spacing w:line="360" w:lineRule="auto"/>
              <w:ind w:firstLine="480" w:firstLineChars="200"/>
              <w:rPr>
                <w:rFonts w:hint="eastAsia"/>
                <w:sz w:val="24"/>
              </w:rPr>
            </w:pPr>
            <w:r>
              <w:rPr>
                <w:rFonts w:hint="eastAsia"/>
                <w:sz w:val="24"/>
              </w:rPr>
              <w:t>1、本项目为人民币报价，响应供应商须一次报出不得更改的价格。</w:t>
            </w:r>
          </w:p>
          <w:p w14:paraId="741AAB0E">
            <w:pPr>
              <w:spacing w:line="360" w:lineRule="auto"/>
              <w:rPr>
                <w:rFonts w:hint="eastAsia"/>
                <w:sz w:val="24"/>
              </w:rPr>
            </w:pPr>
            <w:r>
              <w:rPr>
                <w:rFonts w:hint="eastAsia"/>
                <w:sz w:val="24"/>
              </w:rPr>
              <w:t>　　2、本项目报价为综合包干价，包含货物费、运输费、检测费、包装费、装卸费和货物有关的供方应缴纳的税费、售后服务费以及其他费用。</w:t>
            </w:r>
          </w:p>
          <w:p w14:paraId="1E6EA893">
            <w:pPr>
              <w:spacing w:line="440" w:lineRule="exact"/>
              <w:ind w:firstLine="723" w:firstLineChars="300"/>
              <w:rPr>
                <w:rFonts w:hint="eastAsia" w:ascii="宋体" w:hAnsi="宋体" w:eastAsia="宋体"/>
                <w:b/>
                <w:color w:val="000000"/>
                <w:sz w:val="24"/>
                <w:lang w:eastAsia="zh-CN"/>
              </w:rPr>
            </w:pPr>
            <w:r>
              <w:rPr>
                <w:rFonts w:hint="eastAsia" w:ascii="宋体" w:hAnsi="宋体"/>
                <w:b/>
                <w:color w:val="000000"/>
                <w:sz w:val="24"/>
              </w:rPr>
              <w:t>（二）</w:t>
            </w:r>
            <w:r>
              <w:rPr>
                <w:rFonts w:hint="eastAsia" w:ascii="宋体" w:hAnsi="宋体"/>
                <w:b/>
                <w:color w:val="000000"/>
                <w:sz w:val="24"/>
                <w:lang w:eastAsia="zh-CN"/>
              </w:rPr>
              <w:t>送样及交货要求</w:t>
            </w:r>
          </w:p>
          <w:p w14:paraId="4C7AECDE">
            <w:pPr>
              <w:adjustRightInd w:val="0"/>
              <w:snapToGrid w:val="0"/>
              <w:spacing w:line="500" w:lineRule="exact"/>
              <w:ind w:firstLine="480" w:firstLineChars="200"/>
              <w:rPr>
                <w:rFonts w:ascii="宋体" w:hAnsi="宋体"/>
                <w:color w:val="000000"/>
                <w:sz w:val="24"/>
              </w:rPr>
            </w:pPr>
            <w:r>
              <w:rPr>
                <w:rFonts w:hint="eastAsia" w:ascii="宋体" w:hAnsi="宋体"/>
                <w:color w:val="000000"/>
                <w:sz w:val="24"/>
                <w:lang w:val="en-US" w:eastAsia="zh-CN"/>
              </w:rPr>
              <w:t>1.送样及</w:t>
            </w:r>
            <w:r>
              <w:rPr>
                <w:rFonts w:hint="eastAsia" w:ascii="宋体" w:hAnsi="宋体"/>
                <w:color w:val="000000"/>
                <w:sz w:val="24"/>
              </w:rPr>
              <w:t>交货期：</w:t>
            </w:r>
            <w:r>
              <w:rPr>
                <w:rFonts w:hint="eastAsia" w:ascii="宋体" w:hAnsi="宋体"/>
                <w:color w:val="000000"/>
                <w:sz w:val="24"/>
                <w:lang w:eastAsia="zh-CN"/>
              </w:rPr>
              <w:t>中标供应商在接到中标通知后，</w:t>
            </w:r>
            <w:r>
              <w:rPr>
                <w:rFonts w:hint="eastAsia" w:ascii="宋体" w:hAnsi="宋体"/>
                <w:color w:val="000000"/>
                <w:sz w:val="24"/>
                <w:lang w:val="en-US" w:eastAsia="zh-CN"/>
              </w:rPr>
              <w:t>3个日历日内送样并进行样品确认，</w:t>
            </w:r>
            <w:r>
              <w:rPr>
                <w:rFonts w:hint="eastAsia" w:ascii="宋体" w:hAnsi="宋体"/>
                <w:color w:val="000000"/>
                <w:sz w:val="24"/>
                <w:lang w:eastAsia="zh-CN"/>
              </w:rPr>
              <w:t>合同签订</w:t>
            </w:r>
            <w:r>
              <w:rPr>
                <w:rFonts w:hint="eastAsia" w:ascii="宋体" w:hAnsi="宋体"/>
                <w:color w:val="000000"/>
                <w:sz w:val="24"/>
              </w:rPr>
              <w:t>之日起</w:t>
            </w:r>
            <w:r>
              <w:rPr>
                <w:rFonts w:hint="eastAsia" w:ascii="宋体" w:hAnsi="宋体"/>
                <w:color w:val="000000"/>
                <w:sz w:val="24"/>
                <w:lang w:val="en-US" w:eastAsia="zh-CN"/>
              </w:rPr>
              <w:t>10</w:t>
            </w:r>
            <w:r>
              <w:rPr>
                <w:rFonts w:hint="eastAsia" w:ascii="宋体" w:hAnsi="宋体"/>
                <w:color w:val="auto"/>
                <w:sz w:val="24"/>
                <w:lang w:val="en-US" w:eastAsia="zh-CN"/>
              </w:rPr>
              <w:t>个日历日</w:t>
            </w:r>
            <w:r>
              <w:rPr>
                <w:rFonts w:hint="eastAsia" w:ascii="宋体" w:hAnsi="宋体"/>
                <w:color w:val="000000"/>
                <w:sz w:val="24"/>
              </w:rPr>
              <w:t>内完成供货。</w:t>
            </w:r>
          </w:p>
          <w:p w14:paraId="2A578D6A">
            <w:pPr>
              <w:adjustRightInd w:val="0"/>
              <w:snapToGrid w:val="0"/>
              <w:spacing w:line="500" w:lineRule="exact"/>
              <w:ind w:firstLine="480" w:firstLineChars="200"/>
              <w:rPr>
                <w:rFonts w:hint="eastAsia" w:ascii="宋体" w:hAnsi="宋体" w:eastAsia="宋体"/>
                <w:color w:val="000000"/>
                <w:sz w:val="24"/>
                <w:lang w:eastAsia="zh-CN"/>
              </w:rPr>
            </w:pPr>
            <w:r>
              <w:rPr>
                <w:rFonts w:hint="eastAsia" w:ascii="宋体" w:hAnsi="宋体"/>
                <w:color w:val="000000"/>
                <w:sz w:val="24"/>
                <w:lang w:val="en-US" w:eastAsia="zh-CN"/>
              </w:rPr>
              <w:t>2.送样及</w:t>
            </w:r>
            <w:r>
              <w:rPr>
                <w:rFonts w:hint="eastAsia" w:ascii="宋体" w:hAnsi="宋体"/>
                <w:color w:val="000000"/>
                <w:sz w:val="24"/>
              </w:rPr>
              <w:t>交货地点：重庆市</w:t>
            </w:r>
            <w:r>
              <w:rPr>
                <w:rFonts w:hint="eastAsia" w:ascii="宋体" w:hAnsi="宋体"/>
                <w:color w:val="000000"/>
                <w:sz w:val="24"/>
                <w:lang w:eastAsia="zh-CN"/>
              </w:rPr>
              <w:t>璧山区人民法院（璧山区双星大道</w:t>
            </w:r>
            <w:r>
              <w:rPr>
                <w:rFonts w:hint="eastAsia" w:ascii="宋体" w:hAnsi="宋体"/>
                <w:color w:val="000000"/>
                <w:sz w:val="24"/>
                <w:lang w:val="en-US" w:eastAsia="zh-CN"/>
              </w:rPr>
              <w:t>49号</w:t>
            </w:r>
            <w:r>
              <w:rPr>
                <w:rFonts w:hint="eastAsia" w:ascii="宋体" w:hAnsi="宋体"/>
                <w:color w:val="000000"/>
                <w:sz w:val="24"/>
                <w:lang w:eastAsia="zh-CN"/>
              </w:rPr>
              <w:t>）。</w:t>
            </w:r>
          </w:p>
          <w:p w14:paraId="70E9A975">
            <w:pPr>
              <w:spacing w:line="440" w:lineRule="exact"/>
              <w:ind w:firstLine="482" w:firstLineChars="200"/>
              <w:rPr>
                <w:rFonts w:ascii="宋体" w:hAnsi="宋体" w:cs="宋体"/>
                <w:b/>
                <w:sz w:val="24"/>
              </w:rPr>
            </w:pPr>
            <w:r>
              <w:rPr>
                <w:rFonts w:hint="eastAsia" w:ascii="宋体" w:hAnsi="宋体" w:cs="宋体"/>
                <w:b/>
                <w:sz w:val="24"/>
                <w:lang w:val="en-US" w:eastAsia="zh-CN"/>
              </w:rPr>
              <w:t>(三)</w:t>
            </w:r>
            <w:r>
              <w:rPr>
                <w:rFonts w:ascii="宋体" w:hAnsi="宋体" w:cs="宋体"/>
                <w:b/>
                <w:sz w:val="24"/>
              </w:rPr>
              <w:t>付款方式</w:t>
            </w:r>
          </w:p>
          <w:p w14:paraId="1F39A571">
            <w:pPr>
              <w:spacing w:line="500" w:lineRule="exact"/>
              <w:ind w:firstLine="480" w:firstLineChars="200"/>
              <w:rPr>
                <w:rFonts w:hint="eastAsia" w:ascii="宋体" w:hAnsi="宋体" w:cs="宋体"/>
                <w:sz w:val="24"/>
              </w:rPr>
            </w:pPr>
            <w:r>
              <w:rPr>
                <w:rFonts w:hint="eastAsia" w:ascii="宋体" w:hAnsi="宋体" w:cs="宋体"/>
                <w:sz w:val="24"/>
                <w:lang w:eastAsia="zh-CN"/>
              </w:rPr>
              <w:t>交货及</w:t>
            </w:r>
            <w:r>
              <w:rPr>
                <w:rFonts w:hint="eastAsia" w:ascii="宋体" w:hAnsi="宋体" w:cs="宋体"/>
                <w:sz w:val="24"/>
              </w:rPr>
              <w:t>验收合格后由</w:t>
            </w:r>
            <w:r>
              <w:rPr>
                <w:rFonts w:hint="eastAsia" w:ascii="宋体" w:hAnsi="宋体" w:cs="宋体"/>
                <w:sz w:val="24"/>
                <w:lang w:eastAsia="zh-CN"/>
              </w:rPr>
              <w:t>成交</w:t>
            </w:r>
            <w:r>
              <w:rPr>
                <w:rFonts w:hint="eastAsia" w:ascii="宋体" w:hAnsi="宋体" w:cs="宋体"/>
                <w:sz w:val="24"/>
              </w:rPr>
              <w:t>供应商提供发票，</w:t>
            </w:r>
            <w:r>
              <w:rPr>
                <w:rFonts w:hint="eastAsia" w:ascii="宋体" w:hAnsi="宋体" w:cs="宋体"/>
                <w:sz w:val="24"/>
                <w:lang w:eastAsia="zh-CN"/>
              </w:rPr>
              <w:t>采购人收到相关票据后</w:t>
            </w:r>
            <w:r>
              <w:rPr>
                <w:rFonts w:hint="eastAsia" w:ascii="宋体" w:hAnsi="宋体" w:cs="宋体"/>
                <w:sz w:val="24"/>
                <w:lang w:val="en-US" w:eastAsia="zh-CN"/>
              </w:rPr>
              <w:t>5个工作日内启动支付流程。</w:t>
            </w:r>
          </w:p>
          <w:p w14:paraId="64D8B639">
            <w:pPr>
              <w:adjustRightInd w:val="0"/>
              <w:snapToGrid w:val="0"/>
              <w:spacing w:line="500" w:lineRule="exact"/>
              <w:ind w:firstLine="482" w:firstLineChars="200"/>
              <w:rPr>
                <w:rFonts w:ascii="宋体" w:hAnsi="宋体" w:cs="宋体"/>
                <w:b/>
                <w:sz w:val="24"/>
              </w:rPr>
            </w:pPr>
            <w:r>
              <w:rPr>
                <w:rFonts w:hint="eastAsia" w:ascii="宋体" w:hAnsi="宋体" w:cs="宋体"/>
                <w:b/>
                <w:sz w:val="24"/>
                <w:lang w:eastAsia="zh-CN"/>
              </w:rPr>
              <w:t>（四）</w:t>
            </w:r>
            <w:r>
              <w:rPr>
                <w:rFonts w:ascii="宋体" w:hAnsi="宋体" w:cs="宋体"/>
                <w:b/>
                <w:sz w:val="24"/>
              </w:rPr>
              <w:t>质保期</w:t>
            </w:r>
          </w:p>
          <w:p w14:paraId="3B866BA0">
            <w:pPr>
              <w:adjustRightInd w:val="0"/>
              <w:snapToGrid w:val="0"/>
              <w:spacing w:line="500" w:lineRule="exact"/>
              <w:ind w:firstLine="480" w:firstLineChars="200"/>
              <w:rPr>
                <w:rFonts w:hint="eastAsia" w:ascii="宋体" w:hAnsi="宋体" w:cs="宋体"/>
                <w:sz w:val="24"/>
              </w:rPr>
            </w:pPr>
            <w:r>
              <w:rPr>
                <w:rFonts w:hint="eastAsia" w:ascii="宋体" w:hAnsi="宋体"/>
                <w:color w:val="000000"/>
                <w:sz w:val="24"/>
              </w:rPr>
              <w:t>交货并验收合格之日起</w:t>
            </w:r>
            <w:r>
              <w:rPr>
                <w:rFonts w:hint="eastAsia" w:ascii="宋体" w:hAnsi="宋体"/>
                <w:color w:val="000000"/>
                <w:sz w:val="24"/>
                <w:lang w:eastAsia="zh-CN"/>
              </w:rPr>
              <w:t>质保陆个月，</w:t>
            </w:r>
            <w:r>
              <w:rPr>
                <w:rFonts w:hint="eastAsia" w:ascii="宋体" w:hAnsi="宋体" w:cs="宋体"/>
                <w:sz w:val="24"/>
              </w:rPr>
              <w:t>响应供应商提供的所有产品为厂家出产的新品</w:t>
            </w:r>
            <w:r>
              <w:rPr>
                <w:rFonts w:hint="eastAsia" w:ascii="宋体" w:hAnsi="宋体" w:cs="宋体"/>
                <w:sz w:val="24"/>
                <w:lang w:eastAsia="zh-CN"/>
              </w:rPr>
              <w:t>，来源可追溯</w:t>
            </w:r>
            <w:r>
              <w:rPr>
                <w:rFonts w:hint="eastAsia" w:ascii="宋体" w:hAnsi="宋体" w:cs="宋体"/>
                <w:sz w:val="24"/>
              </w:rPr>
              <w:t>。</w:t>
            </w:r>
          </w:p>
          <w:p w14:paraId="1EA1B8A9">
            <w:pPr>
              <w:spacing w:line="440" w:lineRule="exact"/>
              <w:ind w:firstLine="482" w:firstLineChars="200"/>
              <w:rPr>
                <w:rFonts w:ascii="宋体" w:hAnsi="宋体" w:cs="宋体"/>
                <w:b/>
                <w:sz w:val="24"/>
              </w:rPr>
            </w:pPr>
            <w:r>
              <w:rPr>
                <w:rFonts w:hint="eastAsia" w:ascii="宋体" w:hAnsi="宋体" w:cs="宋体"/>
                <w:b/>
                <w:sz w:val="24"/>
                <w:lang w:eastAsia="zh-CN"/>
              </w:rPr>
              <w:t>（五）</w:t>
            </w:r>
            <w:r>
              <w:rPr>
                <w:rFonts w:ascii="宋体" w:hAnsi="宋体" w:cs="宋体"/>
                <w:b/>
                <w:sz w:val="24"/>
              </w:rPr>
              <w:t>售后服务</w:t>
            </w:r>
          </w:p>
          <w:p w14:paraId="310226A8">
            <w:pPr>
              <w:adjustRightInd w:val="0"/>
              <w:snapToGrid w:val="0"/>
              <w:spacing w:line="500" w:lineRule="exact"/>
              <w:ind w:firstLine="480" w:firstLineChars="20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1、</w:t>
            </w:r>
            <w:r>
              <w:rPr>
                <w:rFonts w:hint="eastAsia" w:ascii="宋体" w:hAnsi="宋体"/>
                <w:color w:val="000000"/>
                <w:sz w:val="24"/>
              </w:rPr>
              <w:t>电话咨询：投标人应当为采购人提供技术援助电话，解答采购人在使用中遇到的问题，及时为采购人提出解决问题的建议；</w:t>
            </w:r>
          </w:p>
          <w:p w14:paraId="62B4793C">
            <w:pPr>
              <w:adjustRightInd w:val="0"/>
              <w:snapToGrid w:val="0"/>
              <w:spacing w:line="500" w:lineRule="exact"/>
              <w:ind w:firstLine="480" w:firstLineChars="20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2、</w:t>
            </w:r>
            <w:r>
              <w:rPr>
                <w:rFonts w:hint="eastAsia" w:ascii="宋体" w:hAnsi="宋体"/>
                <w:color w:val="000000"/>
                <w:sz w:val="24"/>
              </w:rPr>
              <w:t>现场响应：采购人遇到使用及技术问题，电话咨询不能解决的，供应商应在4小时内到达现场（远郊区8小时内到达现场）进行处理，确保产品正常工作；无法在12小时内解决的，应在24小时内提供备用产品，使采购人能够正常使用。</w:t>
            </w:r>
          </w:p>
          <w:p w14:paraId="3392E491">
            <w:pPr>
              <w:adjustRightInd w:val="0"/>
              <w:snapToGrid w:val="0"/>
              <w:spacing w:line="500" w:lineRule="exact"/>
              <w:ind w:firstLine="482" w:firstLineChars="200"/>
              <w:rPr>
                <w:rFonts w:ascii="宋体" w:hAnsi="宋体" w:cs="宋体"/>
                <w:b/>
                <w:sz w:val="24"/>
              </w:rPr>
            </w:pPr>
            <w:r>
              <w:rPr>
                <w:rFonts w:hint="eastAsia" w:ascii="宋体" w:hAnsi="宋体" w:cs="宋体"/>
                <w:b/>
                <w:sz w:val="24"/>
                <w:lang w:eastAsia="zh-CN"/>
              </w:rPr>
              <w:t>（六）</w:t>
            </w:r>
            <w:r>
              <w:rPr>
                <w:rFonts w:ascii="宋体" w:hAnsi="宋体" w:cs="宋体"/>
                <w:b/>
                <w:sz w:val="24"/>
              </w:rPr>
              <w:t>知识产权</w:t>
            </w:r>
          </w:p>
          <w:p w14:paraId="11544A9F">
            <w:pPr>
              <w:adjustRightInd w:val="0"/>
              <w:snapToGrid w:val="0"/>
              <w:spacing w:line="500" w:lineRule="exact"/>
              <w:ind w:firstLine="480" w:firstLineChars="200"/>
              <w:rPr>
                <w:rFonts w:hint="eastAsia" w:ascii="宋体" w:hAnsi="宋体" w:cs="宋体"/>
                <w:sz w:val="24"/>
              </w:rPr>
            </w:pPr>
            <w:r>
              <w:rPr>
                <w:rFonts w:ascii="宋体" w:hAnsi="宋体" w:cs="宋体"/>
                <w:sz w:val="24"/>
              </w:rPr>
              <w:t>采购人在中华人民共和国境内使用响应供应商提供的货物及服务时免受第三方提出的侵犯其专利权或其它知识产权的起诉。如果第三方提出侵权指控，成交供应商应承担由此而引起的一切法律责任和费用。</w:t>
            </w:r>
          </w:p>
          <w:p w14:paraId="6DE5BF53">
            <w:pPr>
              <w:adjustRightInd w:val="0"/>
              <w:snapToGrid w:val="0"/>
              <w:spacing w:line="500" w:lineRule="exact"/>
              <w:ind w:firstLine="482" w:firstLineChars="200"/>
              <w:rPr>
                <w:rFonts w:hint="eastAsia" w:ascii="宋体" w:hAnsi="宋体" w:cs="宋体"/>
                <w:b/>
                <w:sz w:val="24"/>
              </w:rPr>
            </w:pPr>
            <w:r>
              <w:rPr>
                <w:rFonts w:hint="eastAsia" w:ascii="宋体" w:hAnsi="宋体" w:cs="宋体"/>
                <w:b/>
                <w:sz w:val="24"/>
                <w:lang w:eastAsia="zh-CN"/>
              </w:rPr>
              <w:t>（七）</w:t>
            </w:r>
            <w:r>
              <w:rPr>
                <w:rFonts w:hint="eastAsia" w:ascii="宋体" w:hAnsi="宋体" w:cs="宋体"/>
                <w:b/>
                <w:sz w:val="24"/>
              </w:rPr>
              <w:t>验收标准和方法</w:t>
            </w:r>
          </w:p>
          <w:p w14:paraId="4AB2E2FF">
            <w:pPr>
              <w:adjustRightInd w:val="0"/>
              <w:snapToGrid w:val="0"/>
              <w:spacing w:line="500" w:lineRule="exact"/>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成交供应商所提供的产品满足或高于</w:t>
            </w:r>
            <w:r>
              <w:rPr>
                <w:rFonts w:hint="eastAsia" w:ascii="宋体" w:hAnsi="宋体" w:cs="宋体"/>
                <w:sz w:val="24"/>
                <w:lang w:eastAsia="zh-CN"/>
              </w:rPr>
              <w:t>询价</w:t>
            </w:r>
            <w:r>
              <w:rPr>
                <w:rFonts w:hint="eastAsia" w:ascii="宋体" w:hAnsi="宋体" w:cs="宋体"/>
                <w:sz w:val="24"/>
              </w:rPr>
              <w:t>通知书技术参数要求</w:t>
            </w:r>
          </w:p>
          <w:p w14:paraId="1D1F8E8F">
            <w:pPr>
              <w:adjustRightInd w:val="0"/>
              <w:snapToGrid w:val="0"/>
              <w:spacing w:line="500" w:lineRule="exact"/>
              <w:ind w:firstLine="480" w:firstLineChars="200"/>
              <w:rPr>
                <w:rFonts w:hint="eastAsia"/>
                <w:lang w:eastAsia="zh-CN"/>
              </w:rPr>
            </w:pPr>
            <w:r>
              <w:rPr>
                <w:rFonts w:hint="eastAsia" w:ascii="宋体" w:hAnsi="宋体" w:cs="宋体"/>
                <w:sz w:val="24"/>
                <w:lang w:val="en-US" w:eastAsia="zh-CN"/>
              </w:rPr>
              <w:t>2、</w:t>
            </w:r>
            <w:r>
              <w:rPr>
                <w:rFonts w:hint="eastAsia" w:ascii="宋体" w:hAnsi="宋体" w:cs="宋体"/>
                <w:sz w:val="24"/>
              </w:rPr>
              <w:t>交货后，由成交供应商提供符合国家规定的验收标准及验收办法和手段。按其标准进行验收，采购人认可后签字。如验收达不到规定要求，对采购人造成一定的影响，成交供应商承担一切责任，并赔偿所造成的损失</w:t>
            </w:r>
            <w:r>
              <w:rPr>
                <w:rFonts w:hint="eastAsia" w:ascii="宋体" w:hAnsi="宋体" w:cs="宋体"/>
                <w:sz w:val="24"/>
                <w:lang w:eastAsia="zh-CN"/>
              </w:rPr>
              <w:t>。</w:t>
            </w:r>
          </w:p>
          <w:p w14:paraId="30E30F28">
            <w:pPr>
              <w:spacing w:line="500" w:lineRule="exact"/>
              <w:ind w:firstLine="482" w:firstLineChars="200"/>
              <w:jc w:val="left"/>
              <w:rPr>
                <w:rFonts w:hint="eastAsia" w:ascii="宋体" w:hAnsi="宋体"/>
                <w:b/>
                <w:sz w:val="24"/>
                <w:lang w:eastAsia="zh-CN"/>
              </w:rPr>
            </w:pPr>
            <w:r>
              <w:rPr>
                <w:rFonts w:hint="eastAsia" w:ascii="宋体" w:hAnsi="宋体"/>
                <w:b/>
                <w:sz w:val="24"/>
                <w:lang w:eastAsia="zh-CN"/>
              </w:rPr>
              <w:t>（八）违约责任</w:t>
            </w:r>
          </w:p>
          <w:p w14:paraId="27F47F6A">
            <w:pPr>
              <w:spacing w:line="500" w:lineRule="exact"/>
              <w:ind w:firstLine="480" w:firstLineChars="200"/>
              <w:jc w:val="left"/>
              <w:rPr>
                <w:rFonts w:hint="eastAsia" w:ascii="宋体" w:hAnsi="宋体"/>
                <w:b w:val="0"/>
                <w:bCs/>
                <w:sz w:val="24"/>
                <w:lang w:eastAsia="zh-CN"/>
              </w:rPr>
            </w:pPr>
            <w:r>
              <w:rPr>
                <w:rFonts w:hint="eastAsia" w:ascii="宋体" w:hAnsi="宋体"/>
                <w:b w:val="0"/>
                <w:bCs/>
                <w:sz w:val="24"/>
                <w:lang w:val="en-US" w:eastAsia="zh-CN"/>
              </w:rPr>
              <w:t>1、</w:t>
            </w:r>
            <w:r>
              <w:rPr>
                <w:rFonts w:hint="eastAsia" w:ascii="宋体" w:hAnsi="宋体"/>
                <w:b w:val="0"/>
                <w:bCs/>
                <w:sz w:val="24"/>
                <w:lang w:eastAsia="zh-CN"/>
              </w:rPr>
              <w:t>若非采购人原因，成交供应商不能按时交货并进行安装的，处以每日合同金额5‰的违约金，总共不超过合同金额10%的违约金。若超过30日成交供应商还不能交货验收的，成交供应商构成根本违约，采购人有权单方解除合同并将成交供应商的行为列入失信行为；自采购人发出书面解除合同通知送达成交供应商时生效，采购人不作任何赔偿。采购人有权要求成交供应商赔偿迟延履行或根本违约所造成的全部损失。</w:t>
            </w:r>
          </w:p>
          <w:p w14:paraId="47195E5C">
            <w:pPr>
              <w:spacing w:line="500" w:lineRule="exact"/>
              <w:ind w:firstLine="480" w:firstLineChars="200"/>
              <w:jc w:val="left"/>
              <w:rPr>
                <w:rFonts w:hint="eastAsia" w:ascii="宋体" w:hAnsi="宋体"/>
                <w:b w:val="0"/>
                <w:bCs/>
                <w:sz w:val="24"/>
                <w:lang w:eastAsia="zh-CN"/>
              </w:rPr>
            </w:pPr>
            <w:r>
              <w:rPr>
                <w:rFonts w:hint="eastAsia" w:ascii="宋体" w:hAnsi="宋体"/>
                <w:b w:val="0"/>
                <w:bCs/>
                <w:sz w:val="24"/>
                <w:lang w:val="en-US" w:eastAsia="zh-CN"/>
              </w:rPr>
              <w:t>2、</w:t>
            </w:r>
            <w:r>
              <w:rPr>
                <w:rFonts w:hint="eastAsia" w:ascii="宋体" w:hAnsi="宋体"/>
                <w:b w:val="0"/>
                <w:bCs/>
                <w:sz w:val="24"/>
                <w:lang w:eastAsia="zh-CN"/>
              </w:rPr>
              <w:t>成交供应商所供的货物规格、质量以及安装调试等不符合国家法律法规、合同和采购文件所要求，应由成交供应商负责包修、包换或退货，并处罚所换货品合同价值2倍的违约金。</w:t>
            </w:r>
          </w:p>
          <w:p w14:paraId="2A37B99B">
            <w:pPr>
              <w:spacing w:line="500" w:lineRule="exact"/>
              <w:ind w:firstLine="480" w:firstLineChars="200"/>
              <w:jc w:val="left"/>
              <w:rPr>
                <w:rFonts w:hint="eastAsia" w:ascii="宋体" w:hAnsi="宋体"/>
                <w:b w:val="0"/>
                <w:bCs/>
                <w:sz w:val="24"/>
                <w:lang w:eastAsia="zh-CN"/>
              </w:rPr>
            </w:pPr>
            <w:r>
              <w:rPr>
                <w:rFonts w:hint="eastAsia" w:ascii="宋体" w:hAnsi="宋体"/>
                <w:b w:val="0"/>
                <w:bCs/>
                <w:sz w:val="24"/>
                <w:lang w:val="en-US" w:eastAsia="zh-CN"/>
              </w:rPr>
              <w:t>3、</w:t>
            </w:r>
            <w:r>
              <w:rPr>
                <w:rFonts w:hint="eastAsia" w:ascii="宋体" w:hAnsi="宋体"/>
                <w:b w:val="0"/>
                <w:bCs/>
                <w:sz w:val="24"/>
                <w:lang w:eastAsia="zh-CN"/>
              </w:rPr>
              <w:t>成交供应商不按合同和采购文件技术标准约定供货的，对质量问题和服务问题不进行整改的，采购人可以不予付款，且成交供应商须赔偿合同金额10%的违约金。</w:t>
            </w:r>
          </w:p>
          <w:p w14:paraId="2BD3A44F">
            <w:pPr>
              <w:spacing w:line="500" w:lineRule="exact"/>
              <w:ind w:firstLine="480" w:firstLineChars="200"/>
              <w:jc w:val="left"/>
              <w:rPr>
                <w:rFonts w:hint="eastAsia" w:ascii="宋体" w:hAnsi="宋体"/>
                <w:b w:val="0"/>
                <w:bCs/>
                <w:sz w:val="24"/>
                <w:lang w:eastAsia="zh-CN"/>
              </w:rPr>
            </w:pPr>
            <w:r>
              <w:rPr>
                <w:rFonts w:hint="eastAsia" w:ascii="宋体" w:hAnsi="宋体"/>
                <w:b w:val="0"/>
                <w:bCs/>
                <w:sz w:val="24"/>
                <w:lang w:val="en-US" w:eastAsia="zh-CN"/>
              </w:rPr>
              <w:t>4、</w:t>
            </w:r>
            <w:r>
              <w:rPr>
                <w:rFonts w:hint="eastAsia" w:ascii="宋体" w:hAnsi="宋体"/>
                <w:b w:val="0"/>
                <w:bCs/>
                <w:sz w:val="24"/>
                <w:lang w:eastAsia="zh-CN"/>
              </w:rPr>
              <w:t>质保期内，出现质量问题成交供应商不及时解决或成交供应商未按合同约定的服务措施及时提供售后服务的，视为成交供应商合同违约，成交供应商将被列入采购人失信行为名单并禁止参加采购人的政府采购项目投标。若因成交供应商未按要求提供售后服务而给采购人造成损失的，成交供应商应赔偿采购人的损失，同时对成交供应商的违约失信行为报财政部门予以处理。对损失拒不赔偿的，采取法律手段予以追偿。</w:t>
            </w:r>
          </w:p>
          <w:p w14:paraId="217CC213">
            <w:pPr>
              <w:spacing w:line="500" w:lineRule="exact"/>
              <w:ind w:firstLine="480" w:firstLineChars="200"/>
              <w:jc w:val="left"/>
              <w:rPr>
                <w:rFonts w:hint="eastAsia" w:ascii="宋体" w:hAnsi="宋体"/>
                <w:b w:val="0"/>
                <w:bCs/>
                <w:sz w:val="24"/>
                <w:lang w:eastAsia="zh-CN"/>
              </w:rPr>
            </w:pPr>
            <w:r>
              <w:rPr>
                <w:rFonts w:hint="eastAsia" w:ascii="宋体" w:hAnsi="宋体"/>
                <w:b w:val="0"/>
                <w:bCs/>
                <w:sz w:val="24"/>
                <w:lang w:val="en-US" w:eastAsia="zh-CN"/>
              </w:rPr>
              <w:t>5、</w:t>
            </w:r>
            <w:r>
              <w:rPr>
                <w:rFonts w:hint="eastAsia" w:ascii="宋体" w:hAnsi="宋体"/>
                <w:b w:val="0"/>
                <w:bCs/>
                <w:sz w:val="24"/>
                <w:lang w:eastAsia="zh-CN"/>
              </w:rPr>
              <w:t>如因成交供应商原因导致采购人发生损失或实现债权的，成交供应商承担采购人因实现债权的全部费用，包括但不限于诉讼费、律师费、公证费、保全担保费、鉴定费等。</w:t>
            </w:r>
          </w:p>
          <w:p w14:paraId="0717F962">
            <w:pPr>
              <w:spacing w:line="500" w:lineRule="exact"/>
              <w:ind w:firstLine="482" w:firstLineChars="200"/>
              <w:jc w:val="left"/>
              <w:rPr>
                <w:rFonts w:hint="eastAsia" w:ascii="宋体" w:hAnsi="宋体"/>
                <w:b w:val="0"/>
                <w:bCs/>
                <w:sz w:val="24"/>
                <w:lang w:eastAsia="zh-CN"/>
              </w:rPr>
            </w:pPr>
            <w:r>
              <w:rPr>
                <w:rFonts w:hint="eastAsia" w:ascii="宋体" w:hAnsi="宋体"/>
                <w:b/>
                <w:sz w:val="24"/>
                <w:lang w:eastAsia="zh-CN"/>
              </w:rPr>
              <w:t>（九）</w:t>
            </w:r>
            <w:r>
              <w:rPr>
                <w:rFonts w:hint="eastAsia" w:ascii="宋体" w:hAnsi="宋体"/>
                <w:b/>
                <w:bCs w:val="0"/>
                <w:sz w:val="24"/>
                <w:lang w:eastAsia="zh-CN"/>
              </w:rPr>
              <w:t>其他商务要求内容</w:t>
            </w:r>
          </w:p>
          <w:p w14:paraId="43024ACD">
            <w:pPr>
              <w:spacing w:line="500" w:lineRule="exact"/>
              <w:ind w:firstLine="480" w:firstLineChars="200"/>
              <w:jc w:val="left"/>
              <w:rPr>
                <w:rFonts w:hint="eastAsia" w:ascii="宋体" w:hAnsi="宋体"/>
                <w:b w:val="0"/>
                <w:bCs/>
                <w:sz w:val="24"/>
                <w:lang w:eastAsia="zh-CN"/>
              </w:rPr>
            </w:pPr>
            <w:r>
              <w:rPr>
                <w:rFonts w:hint="eastAsia" w:ascii="宋体" w:hAnsi="宋体"/>
                <w:b w:val="0"/>
                <w:bCs/>
                <w:sz w:val="24"/>
                <w:lang w:val="en-US" w:eastAsia="zh-CN"/>
              </w:rPr>
              <w:t>1、</w:t>
            </w:r>
            <w:r>
              <w:rPr>
                <w:rFonts w:hint="eastAsia" w:ascii="宋体" w:hAnsi="宋体"/>
                <w:b w:val="0"/>
                <w:bCs/>
                <w:sz w:val="24"/>
                <w:lang w:eastAsia="zh-CN"/>
              </w:rPr>
              <w:t>本次采购不接受联合体响应。</w:t>
            </w:r>
          </w:p>
          <w:p w14:paraId="281BC675">
            <w:pPr>
              <w:spacing w:line="500" w:lineRule="exact"/>
              <w:ind w:firstLine="480" w:firstLineChars="200"/>
              <w:jc w:val="left"/>
              <w:rPr>
                <w:rFonts w:hint="eastAsia" w:ascii="宋体" w:hAnsi="宋体"/>
                <w:b w:val="0"/>
                <w:bCs/>
                <w:sz w:val="24"/>
                <w:lang w:eastAsia="zh-CN"/>
              </w:rPr>
            </w:pPr>
            <w:r>
              <w:rPr>
                <w:rFonts w:hint="eastAsia" w:ascii="宋体" w:hAnsi="宋体"/>
                <w:b w:val="0"/>
                <w:bCs/>
                <w:sz w:val="24"/>
                <w:lang w:val="en-US" w:eastAsia="zh-CN"/>
              </w:rPr>
              <w:t>2、</w:t>
            </w:r>
            <w:r>
              <w:rPr>
                <w:rFonts w:hint="eastAsia" w:ascii="宋体" w:hAnsi="宋体"/>
                <w:b w:val="0"/>
                <w:bCs/>
                <w:sz w:val="24"/>
                <w:lang w:eastAsia="zh-CN"/>
              </w:rPr>
              <w:t>响应供应商一但参与报价就视为对以上条款和服务要求完全响应。</w:t>
            </w:r>
          </w:p>
          <w:p w14:paraId="19923D7F">
            <w:pPr>
              <w:spacing w:line="50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3、响应供应商提供的产品必须是全新未使用的产品；</w:t>
            </w:r>
          </w:p>
          <w:p w14:paraId="3A6DE899">
            <w:pPr>
              <w:spacing w:line="50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4、响应供应商所投产品应符合上述带有“</w:t>
            </w:r>
            <w:r>
              <w:rPr>
                <w:rFonts w:hint="eastAsia" w:ascii="宋体" w:hAnsi="宋体" w:eastAsia="宋体" w:cs="宋体"/>
              </w:rPr>
              <w:t>★</w:t>
            </w:r>
            <w:r>
              <w:rPr>
                <w:rFonts w:hint="eastAsia" w:ascii="宋体" w:hAnsi="宋体"/>
                <w:b w:val="0"/>
                <w:bCs/>
                <w:sz w:val="24"/>
                <w:lang w:val="en-US" w:eastAsia="zh-CN"/>
              </w:rPr>
              <w:t>”的技术标准，投标时须按照技术参数要求提供对应的检测报告复印件，并加盖响应供应商公章。</w:t>
            </w:r>
          </w:p>
          <w:p w14:paraId="484B17B0">
            <w:pPr>
              <w:spacing w:line="500" w:lineRule="exact"/>
              <w:ind w:firstLine="480" w:firstLineChars="200"/>
              <w:jc w:val="left"/>
              <w:rPr>
                <w:rFonts w:hint="eastAsia" w:ascii="宋体" w:hAnsi="宋体" w:cs="宋体" w:eastAsiaTheme="minorEastAsia"/>
                <w:kern w:val="2"/>
                <w:sz w:val="24"/>
                <w:szCs w:val="24"/>
                <w:lang w:val="en-US" w:eastAsia="zh-CN" w:bidi="ar-SA"/>
              </w:rPr>
            </w:pPr>
            <w:r>
              <w:rPr>
                <w:rFonts w:hint="eastAsia" w:ascii="宋体" w:hAnsi="宋体"/>
                <w:b w:val="0"/>
                <w:bCs/>
                <w:sz w:val="24"/>
                <w:lang w:val="en-US" w:eastAsia="zh-CN"/>
              </w:rPr>
              <w:t>5、</w:t>
            </w:r>
            <w:r>
              <w:rPr>
                <w:rFonts w:hint="eastAsia" w:ascii="宋体" w:hAnsi="宋体"/>
                <w:b w:val="0"/>
                <w:bCs/>
                <w:sz w:val="24"/>
                <w:lang w:eastAsia="zh-CN"/>
              </w:rPr>
              <w:t>其他未尽事宜由供需双方在采购合同中详细约定。</w:t>
            </w:r>
          </w:p>
        </w:tc>
      </w:tr>
      <w:tr w14:paraId="4FAB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4" w:type="dxa"/>
            <w:gridSpan w:val="7"/>
            <w:shd w:val="clear" w:color="auto" w:fill="auto"/>
            <w:vAlign w:val="center"/>
          </w:tcPr>
          <w:p w14:paraId="6812EBA3">
            <w:pPr>
              <w:widowControl/>
              <w:jc w:val="left"/>
              <w:textAlignment w:val="center"/>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lang w:bidi="ar"/>
              </w:rPr>
              <w:t xml:space="preserve">单位名称：                              联系人：       </w:t>
            </w:r>
            <w:r>
              <w:rPr>
                <w:rFonts w:hint="eastAsia" w:ascii="宋体" w:hAnsi="宋体" w:cs="宋体"/>
                <w:b/>
                <w:color w:val="000000"/>
                <w:kern w:val="0"/>
                <w:szCs w:val="21"/>
                <w:lang w:val="en-US" w:eastAsia="zh-CN" w:bidi="ar"/>
              </w:rPr>
              <w:t xml:space="preserve">        </w:t>
            </w:r>
            <w:r>
              <w:rPr>
                <w:rFonts w:hint="eastAsia" w:ascii="宋体" w:hAnsi="宋体" w:cs="宋体"/>
                <w:b/>
                <w:color w:val="000000"/>
                <w:kern w:val="0"/>
                <w:szCs w:val="21"/>
                <w:lang w:bidi="ar"/>
              </w:rPr>
              <w:t xml:space="preserve">   </w:t>
            </w:r>
            <w:r>
              <w:rPr>
                <w:rFonts w:hint="eastAsia" w:ascii="宋体" w:hAnsi="宋体" w:cs="宋体"/>
                <w:b/>
                <w:color w:val="000000"/>
                <w:kern w:val="0"/>
                <w:szCs w:val="21"/>
                <w:lang w:val="en-US" w:eastAsia="zh-CN" w:bidi="ar"/>
              </w:rPr>
              <w:t xml:space="preserve">           </w:t>
            </w:r>
            <w:r>
              <w:rPr>
                <w:rFonts w:hint="eastAsia" w:ascii="宋体" w:hAnsi="宋体" w:cs="宋体"/>
                <w:b/>
                <w:color w:val="000000"/>
                <w:kern w:val="0"/>
                <w:szCs w:val="21"/>
                <w:lang w:bidi="ar"/>
              </w:rPr>
              <w:t xml:space="preserve"> 联系电话：</w:t>
            </w:r>
          </w:p>
        </w:tc>
      </w:tr>
    </w:tbl>
    <w:p w14:paraId="4AEE034E">
      <w:pPr>
        <w:spacing w:line="360" w:lineRule="auto"/>
        <w:rPr>
          <w:rFonts w:hint="eastAsia" w:ascii="宋体" w:hAnsi="宋体"/>
          <w:b/>
          <w:color w:val="FF0000"/>
          <w:sz w:val="24"/>
        </w:rPr>
      </w:pPr>
      <w:r>
        <w:rPr>
          <w:rFonts w:hint="eastAsia" w:ascii="宋体" w:hAnsi="宋体"/>
          <w:b/>
          <w:color w:val="FF0000"/>
          <w:sz w:val="24"/>
        </w:rPr>
        <w:t>注：以上为</w:t>
      </w:r>
      <w:r>
        <w:rPr>
          <w:rFonts w:hint="eastAsia" w:ascii="宋体" w:hAnsi="宋体"/>
          <w:b/>
          <w:color w:val="FF0000"/>
          <w:sz w:val="24"/>
          <w:lang w:eastAsia="zh-CN"/>
        </w:rPr>
        <w:t>询价</w:t>
      </w:r>
      <w:r>
        <w:rPr>
          <w:rFonts w:hint="eastAsia" w:ascii="宋体" w:hAnsi="宋体"/>
          <w:b/>
          <w:color w:val="FF0000"/>
          <w:sz w:val="24"/>
        </w:rPr>
        <w:t>内容表的全部内容，投标文件需全部打印，如打印不完整视为未响应。</w:t>
      </w:r>
    </w:p>
    <w:p w14:paraId="669EC186">
      <w:pPr>
        <w:rPr>
          <w:rFonts w:hint="eastAsia" w:eastAsia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C19F2"/>
    <w:rsid w:val="287E3DA4"/>
    <w:rsid w:val="434C19F2"/>
    <w:rsid w:val="44846CB4"/>
    <w:rsid w:val="6102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0"/>
    <w:pPr>
      <w:keepNext/>
      <w:keepLines/>
      <w:widowControl w:val="0"/>
      <w:spacing w:before="260" w:after="260" w:line="413" w:lineRule="auto"/>
      <w:jc w:val="both"/>
      <w:outlineLvl w:val="1"/>
    </w:pPr>
    <w:rPr>
      <w:rFonts w:ascii="Arial" w:hAnsi="Arial" w:eastAsia="黑体" w:cs="Times New Roman"/>
      <w:b/>
      <w:kern w:val="0"/>
      <w:sz w:val="32"/>
      <w:szCs w:val="20"/>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4936</Words>
  <Characters>5406</Characters>
  <Lines>0</Lines>
  <Paragraphs>0</Paragraphs>
  <TotalTime>0</TotalTime>
  <ScaleCrop>false</ScaleCrop>
  <LinksUpToDate>false</LinksUpToDate>
  <CharactersWithSpaces>5507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2025-05-13T02:39:00Z</dcterms:created>
  <dc:creator>田源</dc:creator>
  <cp:lastModifiedBy>田源</cp:lastModifiedBy>
  <dcterms:modified xsi:type="dcterms:W3CDTF">2025-05-14T06:59:22Z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FB707D9BA5AB459095BA9B8C81AC1F81_11</vt:lpwstr>
  </property>
  <property fmtid="{D5CDD505-2E9C-101B-9397-08002B2CF9AE}" pid="4" name="KSOTemplateDocerSaveRecord">
    <vt:lpwstr>eyJoZGlkIjoiYjQ1NzRkZDhlNjQ1ZGQzOGMwMmY2NjA2NTQ4MDFiYjQiLCJ1c2VySWQiOiIzODY3MDU2OTgifQ==</vt:lpwstr>
  </property>
</Properties>
</file>