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B00067">
      <w:pPr>
        <w:spacing w:line="1600" w:lineRule="exact"/>
        <w:jc w:val="center"/>
        <w:outlineLvl w:val="0"/>
        <w:rPr>
          <w:rFonts w:ascii="方正黑体_GBK" w:eastAsia="方正黑体_GBK"/>
          <w:sz w:val="32"/>
        </w:rPr>
      </w:pPr>
    </w:p>
    <w:p w14:paraId="29AABE7E">
      <w:pPr>
        <w:spacing w:line="1600" w:lineRule="exact"/>
        <w:jc w:val="center"/>
        <w:outlineLvl w:val="0"/>
        <w:rPr>
          <w:rFonts w:ascii="方正黑体_GBK" w:hAnsi="宋体" w:eastAsia="方正黑体_GBK"/>
          <w:sz w:val="130"/>
          <w:szCs w:val="130"/>
        </w:rPr>
      </w:pPr>
    </w:p>
    <w:p w14:paraId="0086A764">
      <w:pPr>
        <w:spacing w:line="1600" w:lineRule="exact"/>
        <w:jc w:val="center"/>
        <w:outlineLvl w:val="0"/>
        <w:rPr>
          <w:rFonts w:ascii="方正黑体_GBK" w:hAnsi="宋体" w:eastAsia="方正黑体_GBK"/>
          <w:sz w:val="130"/>
          <w:szCs w:val="130"/>
        </w:rPr>
      </w:pPr>
    </w:p>
    <w:p w14:paraId="23FC3C41">
      <w:pPr>
        <w:spacing w:line="1600" w:lineRule="exact"/>
        <w:jc w:val="center"/>
        <w:outlineLvl w:val="0"/>
        <w:rPr>
          <w:rFonts w:ascii="方正黑体_GBK" w:hAnsi="宋体" w:eastAsia="方正黑体_GBK"/>
          <w:sz w:val="130"/>
          <w:szCs w:val="130"/>
        </w:rPr>
      </w:pPr>
      <w:r>
        <w:rPr>
          <w:rFonts w:hint="eastAsia" w:ascii="方正黑体_GBK" w:hAnsi="宋体" w:eastAsia="方正黑体_GBK"/>
          <w:sz w:val="130"/>
          <w:szCs w:val="130"/>
        </w:rPr>
        <w:t>采 购 文 件</w:t>
      </w:r>
    </w:p>
    <w:p w14:paraId="74542BB4">
      <w:pPr>
        <w:pStyle w:val="23"/>
        <w:spacing w:line="500" w:lineRule="exact"/>
        <w:ind w:left="0"/>
        <w:jc w:val="center"/>
        <w:rPr>
          <w:rFonts w:ascii="方正黑体_GBK" w:eastAsia="方正黑体_GBK"/>
          <w:sz w:val="32"/>
        </w:rPr>
      </w:pPr>
    </w:p>
    <w:p w14:paraId="0D060A50">
      <w:pPr>
        <w:pStyle w:val="23"/>
        <w:spacing w:line="500" w:lineRule="exact"/>
        <w:ind w:left="0"/>
        <w:jc w:val="center"/>
        <w:rPr>
          <w:rFonts w:ascii="方正黑体_GBK" w:eastAsia="方正黑体_GBK"/>
          <w:sz w:val="32"/>
        </w:rPr>
      </w:pPr>
    </w:p>
    <w:p w14:paraId="744227E0">
      <w:pPr>
        <w:pStyle w:val="23"/>
        <w:spacing w:line="500" w:lineRule="exact"/>
        <w:ind w:left="0"/>
        <w:jc w:val="center"/>
        <w:rPr>
          <w:rFonts w:ascii="方正小标宋_GBK" w:eastAsia="方正小标宋_GBK"/>
          <w:sz w:val="32"/>
        </w:rPr>
      </w:pPr>
    </w:p>
    <w:p w14:paraId="1E267F72">
      <w:pPr>
        <w:spacing w:line="500" w:lineRule="exact"/>
        <w:ind w:firstLine="1414" w:firstLineChars="393"/>
        <w:outlineLvl w:val="0"/>
        <w:rPr>
          <w:rFonts w:hint="eastAsia" w:ascii="宋体" w:hAnsi="宋体" w:eastAsia="方正小标宋_GBK" w:cs="宋体"/>
          <w:sz w:val="24"/>
          <w:szCs w:val="24"/>
          <w:lang w:eastAsia="zh-CN"/>
        </w:rPr>
      </w:pPr>
      <w:r>
        <w:rPr>
          <w:rFonts w:hint="eastAsia" w:ascii="方正小标宋_GBK" w:hAnsi="宋体" w:eastAsia="方正小标宋_GBK"/>
          <w:sz w:val="36"/>
          <w:szCs w:val="36"/>
        </w:rPr>
        <w:t>项目编号：</w:t>
      </w:r>
      <w:r>
        <w:rPr>
          <w:rFonts w:hint="eastAsia" w:ascii="方正仿宋_GBK" w:hAnsi="宋体" w:eastAsia="方正仿宋_GBK" w:cs="Times New Roman"/>
          <w:sz w:val="36"/>
          <w:szCs w:val="36"/>
          <w:lang w:eastAsia="zh-CN"/>
        </w:rPr>
        <w:t>202602121015000388931</w:t>
      </w:r>
    </w:p>
    <w:p w14:paraId="63C26C85">
      <w:pPr>
        <w:spacing w:line="500" w:lineRule="exact"/>
        <w:ind w:firstLine="1414" w:firstLineChars="393"/>
        <w:outlineLvl w:val="0"/>
        <w:rPr>
          <w:rFonts w:hint="default" w:ascii="方正小标宋_GBK" w:hAnsi="宋体" w:eastAsia="方正小标宋_GBK"/>
          <w:sz w:val="36"/>
          <w:szCs w:val="36"/>
          <w:lang w:val="en-US" w:eastAsia="zh-CN"/>
        </w:rPr>
      </w:pPr>
      <w:r>
        <w:rPr>
          <w:rFonts w:hint="eastAsia" w:ascii="方正小标宋_GBK" w:hAnsi="宋体" w:eastAsia="方正小标宋_GBK"/>
          <w:sz w:val="36"/>
          <w:szCs w:val="36"/>
        </w:rPr>
        <w:t>项目名称：</w:t>
      </w:r>
      <w:r>
        <w:rPr>
          <w:rFonts w:hint="eastAsia" w:ascii="方正仿宋_GBK" w:hAnsi="宋体" w:eastAsia="方正仿宋_GBK"/>
          <w:sz w:val="36"/>
          <w:szCs w:val="36"/>
          <w:lang w:val="en-US" w:eastAsia="zh-CN"/>
        </w:rPr>
        <w:t>免疫流水线</w:t>
      </w:r>
    </w:p>
    <w:p w14:paraId="1C5946AC">
      <w:pPr>
        <w:pStyle w:val="23"/>
        <w:spacing w:line="500" w:lineRule="exact"/>
        <w:ind w:left="0"/>
        <w:jc w:val="center"/>
        <w:rPr>
          <w:rFonts w:ascii="方正小标宋_GBK" w:eastAsia="方正小标宋_GBK"/>
          <w:sz w:val="32"/>
        </w:rPr>
      </w:pPr>
    </w:p>
    <w:p w14:paraId="787F46BA">
      <w:pPr>
        <w:pStyle w:val="23"/>
        <w:spacing w:line="500" w:lineRule="exact"/>
        <w:ind w:left="0"/>
        <w:jc w:val="center"/>
        <w:rPr>
          <w:rFonts w:ascii="方正小标宋_GBK" w:eastAsia="方正小标宋_GBK"/>
          <w:sz w:val="32"/>
        </w:rPr>
      </w:pPr>
    </w:p>
    <w:p w14:paraId="54DA075D">
      <w:pPr>
        <w:pStyle w:val="23"/>
        <w:spacing w:line="500" w:lineRule="exact"/>
        <w:ind w:left="0"/>
        <w:jc w:val="center"/>
        <w:rPr>
          <w:rFonts w:ascii="方正小标宋_GBK" w:eastAsia="方正小标宋_GBK"/>
          <w:sz w:val="32"/>
        </w:rPr>
      </w:pPr>
    </w:p>
    <w:p w14:paraId="001BB080">
      <w:pPr>
        <w:spacing w:line="500" w:lineRule="exact"/>
        <w:jc w:val="center"/>
        <w:rPr>
          <w:rFonts w:ascii="方正小标宋_GBK" w:eastAsia="方正小标宋_GBK"/>
          <w:sz w:val="36"/>
          <w:szCs w:val="36"/>
        </w:rPr>
      </w:pPr>
    </w:p>
    <w:p w14:paraId="3153B064">
      <w:pPr>
        <w:spacing w:line="500" w:lineRule="exact"/>
        <w:ind w:firstLine="1414" w:firstLineChars="393"/>
        <w:outlineLvl w:val="0"/>
        <w:rPr>
          <w:rFonts w:ascii="方正小标宋_GBK" w:hAnsi="宋体" w:eastAsia="方正小标宋_GBK"/>
          <w:sz w:val="36"/>
          <w:szCs w:val="36"/>
        </w:rPr>
      </w:pPr>
    </w:p>
    <w:p w14:paraId="0BF7005C">
      <w:pPr>
        <w:spacing w:line="500" w:lineRule="exact"/>
        <w:ind w:firstLine="1414" w:firstLineChars="393"/>
        <w:outlineLvl w:val="0"/>
        <w:rPr>
          <w:rFonts w:ascii="方正小标宋_GBK" w:hAnsi="宋体" w:eastAsia="方正小标宋_GBK"/>
          <w:sz w:val="36"/>
          <w:szCs w:val="36"/>
        </w:rPr>
      </w:pPr>
      <w:r>
        <w:rPr>
          <w:rFonts w:hint="eastAsia" w:ascii="方正小标宋_GBK" w:hAnsi="宋体" w:eastAsia="方正小标宋_GBK"/>
          <w:sz w:val="36"/>
          <w:szCs w:val="36"/>
        </w:rPr>
        <w:t>采购人：彭水苗族土家族自治县人民医院</w:t>
      </w:r>
    </w:p>
    <w:p w14:paraId="61DB572E">
      <w:pPr>
        <w:snapToGrid w:val="0"/>
        <w:spacing w:line="500" w:lineRule="exact"/>
        <w:jc w:val="center"/>
        <w:rPr>
          <w:rFonts w:ascii="方正小标宋_GBK" w:eastAsia="方正小标宋_GBK"/>
          <w:sz w:val="36"/>
          <w:szCs w:val="36"/>
        </w:rPr>
      </w:pPr>
      <w:r>
        <w:rPr>
          <w:rFonts w:hint="eastAsia" w:ascii="方正小标宋_GBK" w:eastAsia="方正小标宋_GBK"/>
          <w:sz w:val="36"/>
          <w:szCs w:val="36"/>
        </w:rPr>
        <w:t>二〇二</w:t>
      </w:r>
      <w:r>
        <w:rPr>
          <w:rFonts w:hint="eastAsia" w:ascii="方正小标宋_GBK" w:eastAsia="方正小标宋_GBK"/>
          <w:sz w:val="36"/>
          <w:szCs w:val="36"/>
          <w:lang w:val="en-US" w:eastAsia="zh-CN"/>
        </w:rPr>
        <w:t>六</w:t>
      </w:r>
      <w:r>
        <w:rPr>
          <w:rFonts w:hint="eastAsia" w:ascii="方正小标宋_GBK" w:eastAsia="方正小标宋_GBK"/>
          <w:sz w:val="36"/>
          <w:szCs w:val="36"/>
        </w:rPr>
        <w:t>年</w:t>
      </w:r>
      <w:r>
        <w:rPr>
          <w:rFonts w:hint="eastAsia" w:ascii="方正小标宋_GBK" w:eastAsia="方正小标宋_GBK"/>
          <w:sz w:val="36"/>
          <w:szCs w:val="36"/>
          <w:lang w:val="en-US" w:eastAsia="zh-CN"/>
        </w:rPr>
        <w:t>四</w:t>
      </w:r>
      <w:r>
        <w:rPr>
          <w:rFonts w:hint="eastAsia" w:ascii="方正小标宋_GBK" w:eastAsia="方正小标宋_GBK"/>
          <w:sz w:val="36"/>
          <w:szCs w:val="36"/>
        </w:rPr>
        <w:t>月</w:t>
      </w:r>
    </w:p>
    <w:p w14:paraId="0F36F04C">
      <w:pPr>
        <w:snapToGrid w:val="0"/>
        <w:spacing w:line="500" w:lineRule="exact"/>
        <w:rPr>
          <w:rFonts w:ascii="方正仿宋_GBK" w:eastAsia="方正仿宋_GBK"/>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2284E1EA">
      <w:pPr>
        <w:snapToGrid w:val="0"/>
        <w:spacing w:line="500" w:lineRule="exact"/>
        <w:jc w:val="center"/>
        <w:rPr>
          <w:rFonts w:ascii="方正仿宋_GBK" w:eastAsia="方正仿宋_GBK"/>
          <w:sz w:val="44"/>
        </w:rPr>
      </w:pPr>
      <w:r>
        <w:rPr>
          <w:rFonts w:hint="eastAsia" w:ascii="方正仿宋_GBK" w:eastAsia="方正仿宋_GBK"/>
          <w:sz w:val="44"/>
        </w:rPr>
        <w:t>目  录</w:t>
      </w:r>
    </w:p>
    <w:p w14:paraId="476F4C1F">
      <w:pPr>
        <w:pStyle w:val="37"/>
        <w:tabs>
          <w:tab w:val="right" w:leader="dot" w:pos="9072"/>
          <w:tab w:val="clear" w:pos="1260"/>
          <w:tab w:val="clear" w:pos="8400"/>
        </w:tabs>
        <w:ind w:left="0" w:leftChars="-50" w:hanging="140" w:hangingChars="67"/>
        <w:rPr>
          <w:rFonts w:ascii="Calibri" w:hAnsi="Calibri"/>
          <w:sz w:val="21"/>
          <w:szCs w:val="22"/>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"1-2" \h \z </w:instrText>
      </w:r>
      <w:r>
        <w:rPr>
          <w:rFonts w:hint="eastAsia" w:ascii="方正仿宋_GBK" w:hAnsi="宋体" w:eastAsia="方正仿宋_GBK"/>
          <w:sz w:val="21"/>
          <w:szCs w:val="21"/>
        </w:rPr>
        <w:fldChar w:fldCharType="separate"/>
      </w:r>
      <w:r>
        <w:fldChar w:fldCharType="begin"/>
      </w:r>
      <w:r>
        <w:instrText xml:space="preserve"> HYPERLINK \l "_Toc75793495" </w:instrText>
      </w:r>
      <w:r>
        <w:fldChar w:fldCharType="separate"/>
      </w:r>
      <w:r>
        <w:rPr>
          <w:rStyle w:val="64"/>
          <w:rFonts w:hint="eastAsia" w:ascii="方正仿宋_GBK" w:eastAsia="方正仿宋_GBK"/>
          <w:b/>
        </w:rPr>
        <w:t>第一篇投标邀请书</w:t>
      </w:r>
      <w:r>
        <w:tab/>
      </w:r>
      <w:r>
        <w:fldChar w:fldCharType="begin"/>
      </w:r>
      <w:r>
        <w:instrText xml:space="preserve"> PAGEREF _Toc75793495 \h </w:instrText>
      </w:r>
      <w:r>
        <w:fldChar w:fldCharType="separate"/>
      </w:r>
      <w:r>
        <w:t>- 3 -</w:t>
      </w:r>
      <w:r>
        <w:fldChar w:fldCharType="end"/>
      </w:r>
      <w:r>
        <w:fldChar w:fldCharType="end"/>
      </w:r>
    </w:p>
    <w:p w14:paraId="656F00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"_Toc75793496" </w:instrText>
      </w:r>
      <w:r>
        <w:fldChar w:fldCharType="separate"/>
      </w:r>
      <w:r>
        <w:rPr>
          <w:rStyle w:val="64"/>
          <w:rFonts w:hint="eastAsia" w:ascii="方正仿宋_GBK" w:eastAsia="方正仿宋_GBK"/>
          <w:b/>
        </w:rPr>
        <w:t>一、采购项目内容</w:t>
      </w:r>
      <w:r>
        <w:tab/>
      </w:r>
      <w:r>
        <w:fldChar w:fldCharType="begin"/>
      </w:r>
      <w:r>
        <w:instrText xml:space="preserve"> PAGEREF _Toc75793496 \h </w:instrText>
      </w:r>
      <w:r>
        <w:fldChar w:fldCharType="separate"/>
      </w:r>
      <w:r>
        <w:t>- 3 -</w:t>
      </w:r>
      <w:r>
        <w:fldChar w:fldCharType="end"/>
      </w:r>
      <w:r>
        <w:fldChar w:fldCharType="end"/>
      </w:r>
    </w:p>
    <w:p w14:paraId="5684D528">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"_Toc75793497" </w:instrText>
      </w:r>
      <w:r>
        <w:fldChar w:fldCharType="separate"/>
      </w:r>
      <w:r>
        <w:rPr>
          <w:rStyle w:val="64"/>
          <w:rFonts w:hint="eastAsia" w:ascii="方正仿宋_GBK" w:eastAsia="方正仿宋_GBK"/>
          <w:b/>
        </w:rPr>
        <w:t>二、资金来源</w:t>
      </w:r>
      <w:r>
        <w:tab/>
      </w:r>
      <w:r>
        <w:fldChar w:fldCharType="begin"/>
      </w:r>
      <w:r>
        <w:instrText xml:space="preserve"> PAGEREF _Toc75793497 \h </w:instrText>
      </w:r>
      <w:r>
        <w:fldChar w:fldCharType="separate"/>
      </w:r>
      <w:r>
        <w:t>- 3 -</w:t>
      </w:r>
      <w:r>
        <w:fldChar w:fldCharType="end"/>
      </w:r>
      <w:r>
        <w:fldChar w:fldCharType="end"/>
      </w:r>
    </w:p>
    <w:p w14:paraId="5D41686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"_Toc75793498" </w:instrText>
      </w:r>
      <w:r>
        <w:fldChar w:fldCharType="separate"/>
      </w:r>
      <w:r>
        <w:rPr>
          <w:rStyle w:val="64"/>
          <w:rFonts w:hint="eastAsia" w:ascii="方正仿宋_GBK" w:eastAsia="方正仿宋_GBK"/>
          <w:b/>
        </w:rPr>
        <w:t>三、投标人资格要求</w:t>
      </w:r>
      <w:r>
        <w:tab/>
      </w:r>
      <w:r>
        <w:fldChar w:fldCharType="begin"/>
      </w:r>
      <w:r>
        <w:instrText xml:space="preserve"> PAGEREF _Toc75793498 \h </w:instrText>
      </w:r>
      <w:r>
        <w:fldChar w:fldCharType="separate"/>
      </w:r>
      <w:r>
        <w:t>- 3 -</w:t>
      </w:r>
      <w:r>
        <w:fldChar w:fldCharType="end"/>
      </w:r>
      <w:r>
        <w:fldChar w:fldCharType="end"/>
      </w:r>
    </w:p>
    <w:p w14:paraId="61E556C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"_Toc75793499" </w:instrText>
      </w:r>
      <w:r>
        <w:fldChar w:fldCharType="separate"/>
      </w:r>
      <w:r>
        <w:rPr>
          <w:rStyle w:val="64"/>
          <w:rFonts w:hint="eastAsia" w:ascii="方正仿宋_GBK" w:eastAsia="方正仿宋_GBK"/>
          <w:b/>
        </w:rPr>
        <w:t>四、投标、开标有关说明</w:t>
      </w:r>
      <w:r>
        <w:tab/>
      </w:r>
      <w:r>
        <w:fldChar w:fldCharType="begin"/>
      </w:r>
      <w:r>
        <w:instrText xml:space="preserve"> PAGEREF _Toc75793499 \h </w:instrText>
      </w:r>
      <w:r>
        <w:fldChar w:fldCharType="separate"/>
      </w:r>
      <w:r>
        <w:t>- 3 -</w:t>
      </w:r>
      <w:r>
        <w:fldChar w:fldCharType="end"/>
      </w:r>
      <w:r>
        <w:fldChar w:fldCharType="end"/>
      </w:r>
    </w:p>
    <w:p w14:paraId="010681D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"_Toc75793500" </w:instrText>
      </w:r>
      <w:r>
        <w:fldChar w:fldCharType="separate"/>
      </w:r>
      <w:r>
        <w:rPr>
          <w:rStyle w:val="64"/>
          <w:rFonts w:hint="eastAsia" w:ascii="方正仿宋_GBK" w:eastAsia="方正仿宋_GBK"/>
          <w:b/>
        </w:rPr>
        <w:t>五、投标保证金</w:t>
      </w:r>
      <w:r>
        <w:tab/>
      </w:r>
      <w:r>
        <w:fldChar w:fldCharType="begin"/>
      </w:r>
      <w:r>
        <w:instrText xml:space="preserve"> PAGEREF _Toc75793500 \h </w:instrText>
      </w:r>
      <w:r>
        <w:fldChar w:fldCharType="separate"/>
      </w:r>
      <w:r>
        <w:t>- 3 -</w:t>
      </w:r>
      <w:r>
        <w:fldChar w:fldCharType="end"/>
      </w:r>
      <w:r>
        <w:fldChar w:fldCharType="end"/>
      </w:r>
    </w:p>
    <w:p w14:paraId="460A209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"_Toc75793501" </w:instrText>
      </w:r>
      <w:r>
        <w:fldChar w:fldCharType="separate"/>
      </w:r>
      <w:r>
        <w:rPr>
          <w:rStyle w:val="64"/>
          <w:rFonts w:hint="eastAsia" w:ascii="方正仿宋_GBK" w:eastAsia="方正仿宋_GBK"/>
          <w:b/>
        </w:rPr>
        <w:t>六、采购项目需落实的政府采购政策</w:t>
      </w:r>
      <w:r>
        <w:tab/>
      </w:r>
      <w:r>
        <w:fldChar w:fldCharType="begin"/>
      </w:r>
      <w:r>
        <w:instrText xml:space="preserve"> PAGEREF _Toc75793501 \h </w:instrText>
      </w:r>
      <w:r>
        <w:fldChar w:fldCharType="separate"/>
      </w:r>
      <w:r>
        <w:t>- 3 -</w:t>
      </w:r>
      <w:r>
        <w:fldChar w:fldCharType="end"/>
      </w:r>
      <w:r>
        <w:fldChar w:fldCharType="end"/>
      </w:r>
    </w:p>
    <w:p w14:paraId="7E06BC8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"_Toc75793502" </w:instrText>
      </w:r>
      <w:r>
        <w:fldChar w:fldCharType="separate"/>
      </w:r>
      <w:r>
        <w:rPr>
          <w:rStyle w:val="64"/>
          <w:rFonts w:hint="eastAsia" w:ascii="方正仿宋_GBK" w:eastAsia="方正仿宋_GBK"/>
          <w:b/>
        </w:rPr>
        <w:t>七、投标有关规定</w:t>
      </w:r>
      <w:r>
        <w:tab/>
      </w:r>
      <w:r>
        <w:fldChar w:fldCharType="begin"/>
      </w:r>
      <w:r>
        <w:instrText xml:space="preserve"> PAGEREF _Toc75793502 \h </w:instrText>
      </w:r>
      <w:r>
        <w:fldChar w:fldCharType="separate"/>
      </w:r>
      <w:r>
        <w:t>- 4 -</w:t>
      </w:r>
      <w:r>
        <w:fldChar w:fldCharType="end"/>
      </w:r>
      <w:r>
        <w:fldChar w:fldCharType="end"/>
      </w:r>
    </w:p>
    <w:p w14:paraId="7A0728AE">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"_Toc75793503" </w:instrText>
      </w:r>
      <w:r>
        <w:fldChar w:fldCharType="separate"/>
      </w:r>
      <w:r>
        <w:rPr>
          <w:rStyle w:val="64"/>
          <w:rFonts w:hint="eastAsia" w:ascii="方正仿宋_GBK" w:eastAsia="方正仿宋_GBK"/>
          <w:b/>
        </w:rPr>
        <w:t>八、联系方式</w:t>
      </w:r>
      <w:r>
        <w:tab/>
      </w:r>
      <w:r>
        <w:fldChar w:fldCharType="begin"/>
      </w:r>
      <w:r>
        <w:instrText xml:space="preserve"> PAGEREF _Toc75793503 \h </w:instrText>
      </w:r>
      <w:r>
        <w:fldChar w:fldCharType="separate"/>
      </w:r>
      <w:r>
        <w:t>- 4 -</w:t>
      </w:r>
      <w:r>
        <w:fldChar w:fldCharType="end"/>
      </w:r>
      <w:r>
        <w:fldChar w:fldCharType="end"/>
      </w:r>
    </w:p>
    <w:p w14:paraId="4E672FD6">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"_Toc75793504" </w:instrText>
      </w:r>
      <w:r>
        <w:fldChar w:fldCharType="separate"/>
      </w:r>
      <w:r>
        <w:rPr>
          <w:rStyle w:val="64"/>
          <w:rFonts w:hint="eastAsia" w:ascii="方正仿宋_GBK" w:eastAsia="方正仿宋_GBK"/>
          <w:b/>
        </w:rPr>
        <w:t>第二篇项目技术规格、数量及质量要求</w:t>
      </w:r>
      <w:r>
        <w:tab/>
      </w:r>
      <w:r>
        <w:fldChar w:fldCharType="begin"/>
      </w:r>
      <w:r>
        <w:instrText xml:space="preserve"> PAGEREF _Toc75793504 \h </w:instrText>
      </w:r>
      <w:r>
        <w:fldChar w:fldCharType="separate"/>
      </w:r>
      <w:r>
        <w:t>- 5 -</w:t>
      </w:r>
      <w:r>
        <w:fldChar w:fldCharType="end"/>
      </w:r>
      <w:r>
        <w:fldChar w:fldCharType="end"/>
      </w:r>
    </w:p>
    <w:p w14:paraId="41F98B0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"_Toc75793505" </w:instrText>
      </w:r>
      <w:r>
        <w:fldChar w:fldCharType="separate"/>
      </w:r>
      <w:r>
        <w:rPr>
          <w:rStyle w:val="64"/>
          <w:rFonts w:hint="eastAsia" w:ascii="方正仿宋_GBK" w:eastAsia="方正仿宋_GBK"/>
          <w:b/>
        </w:rPr>
        <w:t>一、采购项目一览表</w:t>
      </w:r>
      <w:r>
        <w:tab/>
      </w:r>
      <w:r>
        <w:fldChar w:fldCharType="begin"/>
      </w:r>
      <w:r>
        <w:instrText xml:space="preserve"> PAGEREF _Toc75793505 \h </w:instrText>
      </w:r>
      <w:r>
        <w:fldChar w:fldCharType="separate"/>
      </w:r>
      <w:r>
        <w:t>- 5 -</w:t>
      </w:r>
      <w:r>
        <w:fldChar w:fldCharType="end"/>
      </w:r>
      <w:r>
        <w:fldChar w:fldCharType="end"/>
      </w:r>
    </w:p>
    <w:p w14:paraId="082A6DA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"_Toc75793506" </w:instrText>
      </w:r>
      <w:r>
        <w:fldChar w:fldCharType="separate"/>
      </w:r>
      <w:r>
        <w:rPr>
          <w:rStyle w:val="64"/>
          <w:rFonts w:hint="eastAsia" w:ascii="方正仿宋_GBK" w:eastAsia="方正仿宋_GBK"/>
          <w:b/>
        </w:rPr>
        <w:t>二、采购项目技术需求</w:t>
      </w:r>
      <w:r>
        <w:tab/>
      </w:r>
      <w:r>
        <w:fldChar w:fldCharType="begin"/>
      </w:r>
      <w:r>
        <w:instrText xml:space="preserve"> PAGEREF _Toc75793506 \h </w:instrText>
      </w:r>
      <w:r>
        <w:fldChar w:fldCharType="separate"/>
      </w:r>
      <w:r>
        <w:t>- 5 -</w:t>
      </w:r>
      <w:r>
        <w:fldChar w:fldCharType="end"/>
      </w:r>
      <w:r>
        <w:fldChar w:fldCharType="end"/>
      </w:r>
    </w:p>
    <w:p w14:paraId="71C3888A">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"_Toc75793508" </w:instrText>
      </w:r>
      <w:r>
        <w:fldChar w:fldCharType="separate"/>
      </w:r>
      <w:r>
        <w:rPr>
          <w:rStyle w:val="64"/>
          <w:rFonts w:hint="eastAsia" w:ascii="方正仿宋_GBK" w:eastAsia="方正仿宋_GBK"/>
          <w:b/>
        </w:rPr>
        <w:t>第三篇项目商务要求</w:t>
      </w:r>
      <w:r>
        <w:tab/>
      </w:r>
      <w:r>
        <w:fldChar w:fldCharType="begin"/>
      </w:r>
      <w:r>
        <w:instrText xml:space="preserve"> PAGEREF _Toc75793508 \h </w:instrText>
      </w:r>
      <w:r>
        <w:fldChar w:fldCharType="separate"/>
      </w:r>
      <w:r>
        <w:t>- 7 -</w:t>
      </w:r>
      <w:r>
        <w:fldChar w:fldCharType="end"/>
      </w:r>
      <w:r>
        <w:fldChar w:fldCharType="end"/>
      </w:r>
    </w:p>
    <w:p w14:paraId="1C5CD55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"_Toc75793509" </w:instrText>
      </w:r>
      <w:r>
        <w:fldChar w:fldCharType="separate"/>
      </w:r>
      <w:r>
        <w:rPr>
          <w:rStyle w:val="64"/>
          <w:rFonts w:hint="eastAsia" w:ascii="方正仿宋_GBK" w:eastAsia="方正仿宋_GBK"/>
          <w:b/>
        </w:rPr>
        <w:t>一、</w:t>
      </w:r>
      <w:r>
        <w:rPr>
          <w:rStyle w:val="64"/>
          <w:rFonts w:hint="eastAsia" w:ascii="方正仿宋_GBK" w:eastAsia="方正仿宋_GBK"/>
          <w:b/>
          <w:sz w:val="24"/>
          <w:szCs w:val="24"/>
        </w:rPr>
        <w:t>交货期（或为：实施时间）、交货地点（或为：实施地点）及验收方式</w:t>
      </w:r>
      <w:r>
        <w:tab/>
      </w:r>
      <w:r>
        <w:fldChar w:fldCharType="begin"/>
      </w:r>
      <w:r>
        <w:instrText xml:space="preserve"> PAGEREF _Toc75793509 \h </w:instrText>
      </w:r>
      <w:r>
        <w:fldChar w:fldCharType="separate"/>
      </w:r>
      <w:r>
        <w:t>- 7 -</w:t>
      </w:r>
      <w:r>
        <w:fldChar w:fldCharType="end"/>
      </w:r>
      <w:r>
        <w:fldChar w:fldCharType="end"/>
      </w:r>
    </w:p>
    <w:p w14:paraId="0FAC693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"_Toc75793510" </w:instrText>
      </w:r>
      <w:r>
        <w:fldChar w:fldCharType="separate"/>
      </w:r>
      <w:r>
        <w:rPr>
          <w:rStyle w:val="64"/>
          <w:rFonts w:hint="eastAsia" w:ascii="方正仿宋_GBK" w:eastAsia="方正仿宋_GBK"/>
          <w:b/>
        </w:rPr>
        <w:t>二、报价要求</w:t>
      </w:r>
      <w:r>
        <w:tab/>
      </w:r>
      <w:r>
        <w:fldChar w:fldCharType="begin"/>
      </w:r>
      <w:r>
        <w:instrText xml:space="preserve"> PAGEREF _Toc75793510 \h </w:instrText>
      </w:r>
      <w:r>
        <w:fldChar w:fldCharType="separate"/>
      </w:r>
      <w:r>
        <w:t>- 7 -</w:t>
      </w:r>
      <w:r>
        <w:fldChar w:fldCharType="end"/>
      </w:r>
      <w:r>
        <w:fldChar w:fldCharType="end"/>
      </w:r>
    </w:p>
    <w:p w14:paraId="14F7E67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"_Toc75793511" </w:instrText>
      </w:r>
      <w:r>
        <w:fldChar w:fldCharType="separate"/>
      </w:r>
      <w:r>
        <w:rPr>
          <w:rStyle w:val="64"/>
          <w:rFonts w:hint="eastAsia" w:ascii="方正仿宋_GBK" w:eastAsia="方正仿宋_GBK"/>
          <w:b/>
        </w:rPr>
        <w:t>三、质量保证及售后服务</w:t>
      </w:r>
      <w:r>
        <w:tab/>
      </w:r>
      <w:r>
        <w:fldChar w:fldCharType="begin"/>
      </w:r>
      <w:r>
        <w:instrText xml:space="preserve"> PAGEREF _Toc75793511 \h </w:instrText>
      </w:r>
      <w:r>
        <w:fldChar w:fldCharType="separate"/>
      </w:r>
      <w:r>
        <w:t>- 7 -</w:t>
      </w:r>
      <w:r>
        <w:fldChar w:fldCharType="end"/>
      </w:r>
      <w:r>
        <w:fldChar w:fldCharType="end"/>
      </w:r>
    </w:p>
    <w:p w14:paraId="41407DE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"_Toc75793512" </w:instrText>
      </w:r>
      <w:r>
        <w:fldChar w:fldCharType="separate"/>
      </w:r>
      <w:r>
        <w:rPr>
          <w:rStyle w:val="64"/>
          <w:rFonts w:hint="eastAsia" w:ascii="方正仿宋_GBK" w:eastAsia="方正仿宋_GBK"/>
          <w:b/>
        </w:rPr>
        <w:t>四、付款方式</w:t>
      </w:r>
      <w:r>
        <w:tab/>
      </w:r>
      <w:r>
        <w:fldChar w:fldCharType="begin"/>
      </w:r>
      <w:r>
        <w:instrText xml:space="preserve"> PAGEREF _Toc75793512 \h </w:instrText>
      </w:r>
      <w:r>
        <w:fldChar w:fldCharType="separate"/>
      </w:r>
      <w:r>
        <w:t>- 7 -</w:t>
      </w:r>
      <w:r>
        <w:fldChar w:fldCharType="end"/>
      </w:r>
      <w:r>
        <w:fldChar w:fldCharType="end"/>
      </w:r>
    </w:p>
    <w:p w14:paraId="080070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"_Toc75793513" </w:instrText>
      </w:r>
      <w:r>
        <w:fldChar w:fldCharType="separate"/>
      </w:r>
      <w:r>
        <w:rPr>
          <w:rStyle w:val="64"/>
          <w:rFonts w:hint="eastAsia" w:ascii="方正仿宋_GBK" w:eastAsia="方正仿宋_GBK"/>
          <w:b/>
        </w:rPr>
        <w:t>五、知识产权</w:t>
      </w:r>
      <w:r>
        <w:tab/>
      </w:r>
      <w:r>
        <w:fldChar w:fldCharType="begin"/>
      </w:r>
      <w:r>
        <w:instrText xml:space="preserve"> PAGEREF _Toc75793513 \h </w:instrText>
      </w:r>
      <w:r>
        <w:fldChar w:fldCharType="separate"/>
      </w:r>
      <w:r>
        <w:t>- 9 -</w:t>
      </w:r>
      <w:r>
        <w:fldChar w:fldCharType="end"/>
      </w:r>
      <w:r>
        <w:fldChar w:fldCharType="end"/>
      </w:r>
    </w:p>
    <w:p w14:paraId="6A956B5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"_Toc75793514" </w:instrText>
      </w:r>
      <w:r>
        <w:fldChar w:fldCharType="separate"/>
      </w:r>
      <w:r>
        <w:rPr>
          <w:rStyle w:val="64"/>
          <w:rFonts w:hint="eastAsia" w:ascii="方正仿宋_GBK" w:eastAsia="方正仿宋_GBK"/>
          <w:b/>
        </w:rPr>
        <w:t>六、培训</w:t>
      </w:r>
      <w:r>
        <w:tab/>
      </w:r>
      <w:r>
        <w:fldChar w:fldCharType="begin"/>
      </w:r>
      <w:r>
        <w:instrText xml:space="preserve"> PAGEREF _Toc75793514 \h </w:instrText>
      </w:r>
      <w:r>
        <w:fldChar w:fldCharType="separate"/>
      </w:r>
      <w:r>
        <w:t>- 9 -</w:t>
      </w:r>
      <w:r>
        <w:fldChar w:fldCharType="end"/>
      </w:r>
      <w:r>
        <w:fldChar w:fldCharType="end"/>
      </w:r>
    </w:p>
    <w:p w14:paraId="3D2F48E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"_Toc75793515" </w:instrText>
      </w:r>
      <w:r>
        <w:fldChar w:fldCharType="separate"/>
      </w:r>
      <w:r>
        <w:rPr>
          <w:rStyle w:val="64"/>
          <w:rFonts w:hint="eastAsia" w:ascii="方正仿宋_GBK" w:eastAsia="方正仿宋_GBK"/>
          <w:b/>
        </w:rPr>
        <w:t>七、附件、图纸及包装要求</w:t>
      </w:r>
      <w:r>
        <w:tab/>
      </w:r>
      <w:r>
        <w:fldChar w:fldCharType="begin"/>
      </w:r>
      <w:r>
        <w:instrText xml:space="preserve"> PAGEREF _Toc75793515 \h </w:instrText>
      </w:r>
      <w:r>
        <w:fldChar w:fldCharType="separate"/>
      </w:r>
      <w:r>
        <w:t>- 9 -</w:t>
      </w:r>
      <w:r>
        <w:fldChar w:fldCharType="end"/>
      </w:r>
      <w:r>
        <w:fldChar w:fldCharType="end"/>
      </w:r>
    </w:p>
    <w:p w14:paraId="7171E8F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"_Toc75793516" </w:instrText>
      </w:r>
      <w:r>
        <w:fldChar w:fldCharType="separate"/>
      </w:r>
      <w:r>
        <w:rPr>
          <w:rStyle w:val="64"/>
          <w:rFonts w:hint="eastAsia" w:ascii="方正仿宋_GBK" w:eastAsia="方正仿宋_GBK"/>
          <w:b/>
        </w:rPr>
        <w:t>八、其他商务要求内容</w:t>
      </w:r>
      <w:r>
        <w:tab/>
      </w:r>
      <w:r>
        <w:fldChar w:fldCharType="begin"/>
      </w:r>
      <w:r>
        <w:instrText xml:space="preserve"> PAGEREF _Toc75793516 \h </w:instrText>
      </w:r>
      <w:r>
        <w:fldChar w:fldCharType="separate"/>
      </w:r>
      <w:r>
        <w:t>- 9 -</w:t>
      </w:r>
      <w:r>
        <w:fldChar w:fldCharType="end"/>
      </w:r>
      <w:r>
        <w:fldChar w:fldCharType="end"/>
      </w:r>
    </w:p>
    <w:p w14:paraId="41D414A3">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"_Toc75793517" </w:instrText>
      </w:r>
      <w:r>
        <w:fldChar w:fldCharType="separate"/>
      </w:r>
      <w:r>
        <w:rPr>
          <w:rStyle w:val="64"/>
          <w:rFonts w:hint="eastAsia" w:ascii="方正仿宋_GBK" w:eastAsia="方正仿宋_GBK"/>
          <w:b/>
        </w:rPr>
        <w:t>第四篇资格审查及评标办法</w:t>
      </w:r>
      <w:r>
        <w:tab/>
      </w:r>
      <w:r>
        <w:fldChar w:fldCharType="begin"/>
      </w:r>
      <w:r>
        <w:instrText xml:space="preserve"> PAGEREF _Toc75793517 \h </w:instrText>
      </w:r>
      <w:r>
        <w:fldChar w:fldCharType="separate"/>
      </w:r>
      <w:r>
        <w:t>- 10 -</w:t>
      </w:r>
      <w:r>
        <w:fldChar w:fldCharType="end"/>
      </w:r>
      <w:r>
        <w:fldChar w:fldCharType="end"/>
      </w:r>
    </w:p>
    <w:p w14:paraId="6A1D481B">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"_Toc75793518" </w:instrText>
      </w:r>
      <w:r>
        <w:fldChar w:fldCharType="separate"/>
      </w:r>
      <w:r>
        <w:rPr>
          <w:rStyle w:val="64"/>
          <w:rFonts w:hint="eastAsia" w:ascii="方正仿宋_GBK" w:eastAsia="方正仿宋_GBK"/>
          <w:b/>
        </w:rPr>
        <w:t>一、资格审查</w:t>
      </w:r>
      <w:r>
        <w:tab/>
      </w:r>
      <w:r>
        <w:fldChar w:fldCharType="begin"/>
      </w:r>
      <w:r>
        <w:instrText xml:space="preserve"> PAGEREF _Toc75793518 \h </w:instrText>
      </w:r>
      <w:r>
        <w:fldChar w:fldCharType="separate"/>
      </w:r>
      <w:r>
        <w:t>- 10 -</w:t>
      </w:r>
      <w:r>
        <w:fldChar w:fldCharType="end"/>
      </w:r>
      <w:r>
        <w:fldChar w:fldCharType="end"/>
      </w:r>
    </w:p>
    <w:p w14:paraId="6F0B95A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"_Toc75793519" </w:instrText>
      </w:r>
      <w:r>
        <w:fldChar w:fldCharType="separate"/>
      </w:r>
      <w:r>
        <w:rPr>
          <w:rStyle w:val="64"/>
          <w:rFonts w:hint="eastAsia" w:ascii="方正仿宋_GBK" w:eastAsia="方正仿宋_GBK"/>
          <w:b/>
        </w:rPr>
        <w:t>二、评标方法</w:t>
      </w:r>
      <w:r>
        <w:tab/>
      </w:r>
      <w:r>
        <w:fldChar w:fldCharType="begin"/>
      </w:r>
      <w:r>
        <w:instrText xml:space="preserve"> PAGEREF _Toc75793519 \h </w:instrText>
      </w:r>
      <w:r>
        <w:fldChar w:fldCharType="separate"/>
      </w:r>
      <w:r>
        <w:t>- 10 -</w:t>
      </w:r>
      <w:r>
        <w:fldChar w:fldCharType="end"/>
      </w:r>
      <w:r>
        <w:fldChar w:fldCharType="end"/>
      </w:r>
    </w:p>
    <w:p w14:paraId="2FCCD9D7">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"_Toc75793520" </w:instrText>
      </w:r>
      <w:r>
        <w:fldChar w:fldCharType="separate"/>
      </w:r>
      <w:r>
        <w:rPr>
          <w:rStyle w:val="64"/>
          <w:rFonts w:hint="eastAsia" w:ascii="方正仿宋_GBK" w:eastAsia="方正仿宋_GBK"/>
          <w:b/>
        </w:rPr>
        <w:t>三、评标标准</w:t>
      </w:r>
      <w:r>
        <w:tab/>
      </w:r>
      <w:r>
        <w:fldChar w:fldCharType="begin"/>
      </w:r>
      <w:r>
        <w:instrText xml:space="preserve"> PAGEREF _Toc75793520 \h </w:instrText>
      </w:r>
      <w:r>
        <w:fldChar w:fldCharType="separate"/>
      </w:r>
      <w:r>
        <w:t>- 12 -</w:t>
      </w:r>
      <w:r>
        <w:fldChar w:fldCharType="end"/>
      </w:r>
      <w:r>
        <w:fldChar w:fldCharType="end"/>
      </w:r>
    </w:p>
    <w:p w14:paraId="2D4EED6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"_Toc75793521" </w:instrText>
      </w:r>
      <w:r>
        <w:fldChar w:fldCharType="separate"/>
      </w:r>
      <w:r>
        <w:rPr>
          <w:rStyle w:val="64"/>
          <w:rFonts w:hint="eastAsia" w:ascii="方正仿宋_GBK" w:eastAsia="方正仿宋_GBK"/>
          <w:b/>
        </w:rPr>
        <w:t>四、无效投标条款</w:t>
      </w:r>
      <w:r>
        <w:tab/>
      </w:r>
      <w:r>
        <w:fldChar w:fldCharType="begin"/>
      </w:r>
      <w:r>
        <w:instrText xml:space="preserve"> PAGEREF _Toc75793521 \h </w:instrText>
      </w:r>
      <w:r>
        <w:fldChar w:fldCharType="separate"/>
      </w:r>
      <w:r>
        <w:t>- 14 -</w:t>
      </w:r>
      <w:r>
        <w:fldChar w:fldCharType="end"/>
      </w:r>
      <w:r>
        <w:fldChar w:fldCharType="end"/>
      </w:r>
    </w:p>
    <w:p w14:paraId="57E10FFD">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"_Toc75793522" </w:instrText>
      </w:r>
      <w:r>
        <w:fldChar w:fldCharType="separate"/>
      </w:r>
      <w:r>
        <w:rPr>
          <w:rStyle w:val="64"/>
          <w:rFonts w:hint="eastAsia" w:ascii="方正仿宋_GBK" w:eastAsia="方正仿宋_GBK"/>
          <w:b/>
        </w:rPr>
        <w:t>五、废标条款</w:t>
      </w:r>
      <w:r>
        <w:tab/>
      </w:r>
      <w:r>
        <w:fldChar w:fldCharType="begin"/>
      </w:r>
      <w:r>
        <w:instrText xml:space="preserve"> PAGEREF _Toc75793522 \h </w:instrText>
      </w:r>
      <w:r>
        <w:fldChar w:fldCharType="separate"/>
      </w:r>
      <w:r>
        <w:t>- 14 -</w:t>
      </w:r>
      <w:r>
        <w:fldChar w:fldCharType="end"/>
      </w:r>
      <w:r>
        <w:fldChar w:fldCharType="end"/>
      </w:r>
    </w:p>
    <w:p w14:paraId="5C858275">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"_Toc75793523" </w:instrText>
      </w:r>
      <w:r>
        <w:fldChar w:fldCharType="separate"/>
      </w:r>
      <w:r>
        <w:rPr>
          <w:rStyle w:val="64"/>
          <w:rFonts w:hint="eastAsia" w:ascii="方正仿宋_GBK" w:eastAsia="方正仿宋_GBK"/>
          <w:b/>
        </w:rPr>
        <w:t>第五篇投标人须知</w:t>
      </w:r>
      <w:r>
        <w:tab/>
      </w:r>
      <w:r>
        <w:fldChar w:fldCharType="begin"/>
      </w:r>
      <w:r>
        <w:instrText xml:space="preserve"> PAGEREF _Toc75793523 \h </w:instrText>
      </w:r>
      <w:r>
        <w:fldChar w:fldCharType="separate"/>
      </w:r>
      <w:r>
        <w:t>- 16 -</w:t>
      </w:r>
      <w:r>
        <w:fldChar w:fldCharType="end"/>
      </w:r>
      <w:r>
        <w:fldChar w:fldCharType="end"/>
      </w:r>
    </w:p>
    <w:p w14:paraId="3977108C">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"_Toc75793524" </w:instrText>
      </w:r>
      <w:r>
        <w:fldChar w:fldCharType="separate"/>
      </w:r>
      <w:r>
        <w:rPr>
          <w:rStyle w:val="64"/>
          <w:rFonts w:hint="eastAsia" w:ascii="方正仿宋_GBK" w:eastAsia="方正仿宋_GBK"/>
          <w:b/>
        </w:rPr>
        <w:t>一、投标人</w:t>
      </w:r>
      <w:r>
        <w:tab/>
      </w:r>
      <w:r>
        <w:fldChar w:fldCharType="begin"/>
      </w:r>
      <w:r>
        <w:instrText xml:space="preserve"> PAGEREF _Toc75793524 \h </w:instrText>
      </w:r>
      <w:r>
        <w:fldChar w:fldCharType="separate"/>
      </w:r>
      <w:r>
        <w:t>- 16 -</w:t>
      </w:r>
      <w:r>
        <w:fldChar w:fldCharType="end"/>
      </w:r>
      <w:r>
        <w:fldChar w:fldCharType="end"/>
      </w:r>
    </w:p>
    <w:p w14:paraId="02941BD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"_Toc75793525" </w:instrText>
      </w:r>
      <w:r>
        <w:fldChar w:fldCharType="separate"/>
      </w:r>
      <w:r>
        <w:rPr>
          <w:rStyle w:val="64"/>
          <w:rFonts w:hint="eastAsia" w:ascii="方正仿宋_GBK" w:eastAsia="方正仿宋_GBK"/>
          <w:b/>
        </w:rPr>
        <w:t>二、采购文件</w:t>
      </w:r>
      <w:r>
        <w:tab/>
      </w:r>
      <w:r>
        <w:fldChar w:fldCharType="begin"/>
      </w:r>
      <w:r>
        <w:instrText xml:space="preserve"> PAGEREF _Toc75793525 \h </w:instrText>
      </w:r>
      <w:r>
        <w:fldChar w:fldCharType="separate"/>
      </w:r>
      <w:r>
        <w:t>- 16 -</w:t>
      </w:r>
      <w:r>
        <w:fldChar w:fldCharType="end"/>
      </w:r>
      <w:r>
        <w:fldChar w:fldCharType="end"/>
      </w:r>
    </w:p>
    <w:p w14:paraId="77D49C7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"_Toc75793526" </w:instrText>
      </w:r>
      <w:r>
        <w:fldChar w:fldCharType="separate"/>
      </w:r>
      <w:r>
        <w:rPr>
          <w:rStyle w:val="64"/>
          <w:rFonts w:hint="eastAsia" w:ascii="方正仿宋_GBK" w:eastAsia="方正仿宋_GBK"/>
          <w:b/>
        </w:rPr>
        <w:t>三、投标文件</w:t>
      </w:r>
      <w:r>
        <w:tab/>
      </w:r>
      <w:r>
        <w:fldChar w:fldCharType="begin"/>
      </w:r>
      <w:r>
        <w:instrText xml:space="preserve"> PAGEREF _Toc75793526 \h </w:instrText>
      </w:r>
      <w:r>
        <w:fldChar w:fldCharType="separate"/>
      </w:r>
      <w:r>
        <w:t>- 16 -</w:t>
      </w:r>
      <w:r>
        <w:fldChar w:fldCharType="end"/>
      </w:r>
      <w:r>
        <w:fldChar w:fldCharType="end"/>
      </w:r>
    </w:p>
    <w:p w14:paraId="14197609">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"_Toc75793527" </w:instrText>
      </w:r>
      <w:r>
        <w:fldChar w:fldCharType="separate"/>
      </w:r>
      <w:r>
        <w:rPr>
          <w:rStyle w:val="64"/>
          <w:rFonts w:hint="eastAsia" w:ascii="方正仿宋_GBK" w:eastAsia="方正仿宋_GBK"/>
          <w:b/>
        </w:rPr>
        <w:t>四、开标</w:t>
      </w:r>
      <w:r>
        <w:tab/>
      </w:r>
      <w:r>
        <w:fldChar w:fldCharType="begin"/>
      </w:r>
      <w:r>
        <w:instrText xml:space="preserve"> PAGEREF _Toc75793527 \h </w:instrText>
      </w:r>
      <w:r>
        <w:fldChar w:fldCharType="separate"/>
      </w:r>
      <w:r>
        <w:t>- 17 -</w:t>
      </w:r>
      <w:r>
        <w:fldChar w:fldCharType="end"/>
      </w:r>
      <w:r>
        <w:fldChar w:fldCharType="end"/>
      </w:r>
    </w:p>
    <w:p w14:paraId="49C6F6D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"_Toc75793528" </w:instrText>
      </w:r>
      <w:r>
        <w:fldChar w:fldCharType="separate"/>
      </w:r>
      <w:r>
        <w:rPr>
          <w:rStyle w:val="64"/>
          <w:rFonts w:hint="eastAsia" w:ascii="方正仿宋_GBK" w:eastAsia="方正仿宋_GBK"/>
          <w:b/>
        </w:rPr>
        <w:t>五、评标</w:t>
      </w:r>
      <w:r>
        <w:tab/>
      </w:r>
      <w:r>
        <w:fldChar w:fldCharType="begin"/>
      </w:r>
      <w:r>
        <w:instrText xml:space="preserve"> PAGEREF _Toc75793528 \h </w:instrText>
      </w:r>
      <w:r>
        <w:fldChar w:fldCharType="separate"/>
      </w:r>
      <w:r>
        <w:t>- 18 -</w:t>
      </w:r>
      <w:r>
        <w:fldChar w:fldCharType="end"/>
      </w:r>
      <w:r>
        <w:fldChar w:fldCharType="end"/>
      </w:r>
    </w:p>
    <w:p w14:paraId="74EE9BF6">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"_Toc75793529" </w:instrText>
      </w:r>
      <w:r>
        <w:fldChar w:fldCharType="separate"/>
      </w:r>
      <w:r>
        <w:rPr>
          <w:rStyle w:val="64"/>
          <w:rFonts w:hint="eastAsia" w:ascii="方正仿宋_GBK" w:eastAsia="方正仿宋_GBK"/>
          <w:b/>
        </w:rPr>
        <w:t>六、定标</w:t>
      </w:r>
      <w:r>
        <w:tab/>
      </w:r>
      <w:r>
        <w:fldChar w:fldCharType="begin"/>
      </w:r>
      <w:r>
        <w:instrText xml:space="preserve"> PAGEREF _Toc75793529 \h </w:instrText>
      </w:r>
      <w:r>
        <w:fldChar w:fldCharType="separate"/>
      </w:r>
      <w:r>
        <w:t>- 18 -</w:t>
      </w:r>
      <w:r>
        <w:fldChar w:fldCharType="end"/>
      </w:r>
      <w:r>
        <w:fldChar w:fldCharType="end"/>
      </w:r>
    </w:p>
    <w:p w14:paraId="3DDC5CC1">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"_Toc75793530" </w:instrText>
      </w:r>
      <w:r>
        <w:fldChar w:fldCharType="separate"/>
      </w:r>
      <w:r>
        <w:rPr>
          <w:rStyle w:val="64"/>
          <w:rFonts w:hint="eastAsia" w:ascii="方正仿宋_GBK" w:eastAsia="方正仿宋_GBK"/>
          <w:b/>
        </w:rPr>
        <w:t>七、中标</w:t>
      </w:r>
      <w:r>
        <w:tab/>
      </w:r>
      <w:r>
        <w:fldChar w:fldCharType="begin"/>
      </w:r>
      <w:r>
        <w:instrText xml:space="preserve"> PAGEREF _Toc75793530 \h </w:instrText>
      </w:r>
      <w:r>
        <w:fldChar w:fldCharType="separate"/>
      </w:r>
      <w:r>
        <w:t>- 18 -</w:t>
      </w:r>
      <w:r>
        <w:fldChar w:fldCharType="end"/>
      </w:r>
      <w:r>
        <w:fldChar w:fldCharType="end"/>
      </w:r>
    </w:p>
    <w:p w14:paraId="74E1306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"_Toc75793531" </w:instrText>
      </w:r>
      <w:r>
        <w:fldChar w:fldCharType="separate"/>
      </w:r>
      <w:r>
        <w:rPr>
          <w:rStyle w:val="64"/>
          <w:rFonts w:hint="eastAsia" w:ascii="方正仿宋_GBK" w:eastAsia="方正仿宋_GBK"/>
          <w:b/>
        </w:rPr>
        <w:t>八、</w:t>
      </w:r>
      <w:r>
        <w:rPr>
          <w:rStyle w:val="64"/>
          <w:rFonts w:hint="eastAsia" w:ascii="方正仿宋_GBK" w:hAnsi="仿宋" w:eastAsia="方正仿宋_GBK" w:cs="仿宋"/>
          <w:b/>
        </w:rPr>
        <w:t>询问、质疑和投诉</w:t>
      </w:r>
      <w:r>
        <w:tab/>
      </w:r>
      <w:r>
        <w:fldChar w:fldCharType="begin"/>
      </w:r>
      <w:r>
        <w:instrText xml:space="preserve"> PAGEREF _Toc75793531 \h </w:instrText>
      </w:r>
      <w:r>
        <w:fldChar w:fldCharType="separate"/>
      </w:r>
      <w:r>
        <w:t>- 18 -</w:t>
      </w:r>
      <w:r>
        <w:fldChar w:fldCharType="end"/>
      </w:r>
      <w:r>
        <w:fldChar w:fldCharType="end"/>
      </w:r>
    </w:p>
    <w:p w14:paraId="75293470">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"_Toc75793532" </w:instrText>
      </w:r>
      <w:r>
        <w:fldChar w:fldCharType="separate"/>
      </w:r>
      <w:r>
        <w:rPr>
          <w:rStyle w:val="64"/>
          <w:rFonts w:hint="eastAsia" w:ascii="方正仿宋_GBK" w:eastAsia="方正仿宋_GBK"/>
          <w:b/>
        </w:rPr>
        <w:t>九、签订合同</w:t>
      </w:r>
      <w:r>
        <w:tab/>
      </w:r>
      <w:r>
        <w:fldChar w:fldCharType="begin"/>
      </w:r>
      <w:r>
        <w:instrText xml:space="preserve"> PAGEREF _Toc75793532 \h </w:instrText>
      </w:r>
      <w:r>
        <w:fldChar w:fldCharType="separate"/>
      </w:r>
      <w:r>
        <w:t>- 20 -</w:t>
      </w:r>
      <w:r>
        <w:fldChar w:fldCharType="end"/>
      </w:r>
      <w:r>
        <w:fldChar w:fldCharType="end"/>
      </w:r>
    </w:p>
    <w:p w14:paraId="3C22DE7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"_Toc75793533" </w:instrText>
      </w:r>
      <w:r>
        <w:fldChar w:fldCharType="separate"/>
      </w:r>
      <w:r>
        <w:rPr>
          <w:rStyle w:val="64"/>
          <w:rFonts w:hint="eastAsia" w:ascii="方正仿宋_GBK" w:eastAsia="方正仿宋_GBK"/>
          <w:b/>
        </w:rPr>
        <w:t>十、政府采购信用融资</w:t>
      </w:r>
      <w:r>
        <w:tab/>
      </w:r>
      <w:r>
        <w:fldChar w:fldCharType="begin"/>
      </w:r>
      <w:r>
        <w:instrText xml:space="preserve"> PAGEREF _Toc75793533 \h </w:instrText>
      </w:r>
      <w:r>
        <w:fldChar w:fldCharType="separate"/>
      </w:r>
      <w:r>
        <w:t>- 20 -</w:t>
      </w:r>
      <w:r>
        <w:fldChar w:fldCharType="end"/>
      </w:r>
      <w:r>
        <w:fldChar w:fldCharType="end"/>
      </w:r>
    </w:p>
    <w:p w14:paraId="5974E357">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"_Toc75793536" </w:instrText>
      </w:r>
      <w:r>
        <w:fldChar w:fldCharType="separate"/>
      </w:r>
      <w:r>
        <w:rPr>
          <w:rStyle w:val="64"/>
          <w:rFonts w:hint="eastAsia" w:ascii="方正仿宋_GBK" w:eastAsia="方正仿宋_GBK"/>
          <w:b/>
        </w:rPr>
        <w:t>第六篇合同主要条款和格式合同（样本）</w:t>
      </w:r>
      <w:r>
        <w:tab/>
      </w:r>
      <w:r>
        <w:fldChar w:fldCharType="begin"/>
      </w:r>
      <w:r>
        <w:instrText xml:space="preserve"> PAGEREF _Toc75793536 \h </w:instrText>
      </w:r>
      <w:r>
        <w:fldChar w:fldCharType="separate"/>
      </w:r>
      <w:r>
        <w:t>- 21 -</w:t>
      </w:r>
      <w:r>
        <w:fldChar w:fldCharType="end"/>
      </w:r>
      <w:r>
        <w:fldChar w:fldCharType="end"/>
      </w:r>
    </w:p>
    <w:p w14:paraId="2AE07465">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"_Toc75793537" </w:instrText>
      </w:r>
      <w:r>
        <w:fldChar w:fldCharType="separate"/>
      </w:r>
      <w:r>
        <w:rPr>
          <w:rStyle w:val="64"/>
          <w:rFonts w:hint="eastAsia" w:ascii="方正仿宋_GBK" w:eastAsia="方正仿宋_GBK"/>
          <w:b/>
        </w:rPr>
        <w:t>一、合同主要条款</w:t>
      </w:r>
      <w:r>
        <w:tab/>
      </w:r>
      <w:r>
        <w:fldChar w:fldCharType="begin"/>
      </w:r>
      <w:r>
        <w:instrText xml:space="preserve"> PAGEREF _Toc75793537 \h </w:instrText>
      </w:r>
      <w:r>
        <w:fldChar w:fldCharType="separate"/>
      </w:r>
      <w:r>
        <w:t>- 21 -</w:t>
      </w:r>
      <w:r>
        <w:fldChar w:fldCharType="end"/>
      </w:r>
      <w:r>
        <w:fldChar w:fldCharType="end"/>
      </w:r>
    </w:p>
    <w:p w14:paraId="734CDFB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"_Toc75793538" </w:instrText>
      </w:r>
      <w:r>
        <w:fldChar w:fldCharType="separate"/>
      </w:r>
      <w:r>
        <w:rPr>
          <w:rStyle w:val="64"/>
          <w:rFonts w:hint="eastAsia" w:ascii="方正仿宋_GBK" w:eastAsia="方正仿宋_GBK"/>
          <w:b/>
        </w:rPr>
        <w:t>二、政府采购合同（格式）</w:t>
      </w:r>
      <w:r>
        <w:tab/>
      </w:r>
      <w:r>
        <w:fldChar w:fldCharType="begin"/>
      </w:r>
      <w:r>
        <w:instrText xml:space="preserve"> PAGEREF _Toc75793538 \h </w:instrText>
      </w:r>
      <w:r>
        <w:fldChar w:fldCharType="separate"/>
      </w:r>
      <w:r>
        <w:t>- 24 -</w:t>
      </w:r>
      <w:r>
        <w:fldChar w:fldCharType="end"/>
      </w:r>
      <w:r>
        <w:fldChar w:fldCharType="end"/>
      </w:r>
    </w:p>
    <w:p w14:paraId="0ECD21D7">
      <w:pPr>
        <w:pStyle w:val="37"/>
        <w:tabs>
          <w:tab w:val="right" w:leader="dot" w:pos="9072"/>
          <w:tab w:val="clear" w:pos="8400"/>
        </w:tabs>
        <w:ind w:left="47" w:leftChars="-50" w:hanging="187" w:hangingChars="67"/>
        <w:rPr>
          <w:rFonts w:ascii="Calibri" w:hAnsi="Calibri"/>
          <w:sz w:val="21"/>
          <w:szCs w:val="22"/>
        </w:rPr>
      </w:pPr>
      <w:r>
        <w:fldChar w:fldCharType="begin"/>
      </w:r>
      <w:r>
        <w:instrText xml:space="preserve"> HYPERLINK \l "_Toc75793539" </w:instrText>
      </w:r>
      <w:r>
        <w:fldChar w:fldCharType="separate"/>
      </w:r>
      <w:r>
        <w:rPr>
          <w:rStyle w:val="64"/>
          <w:rFonts w:hint="eastAsia" w:ascii="方正仿宋_GBK" w:eastAsia="方正仿宋_GBK"/>
          <w:b/>
        </w:rPr>
        <w:t>第七篇投标文件格式</w:t>
      </w:r>
      <w:r>
        <w:tab/>
      </w:r>
      <w:r>
        <w:fldChar w:fldCharType="begin"/>
      </w:r>
      <w:r>
        <w:instrText xml:space="preserve"> PAGEREF _Toc75793539 \h </w:instrText>
      </w:r>
      <w:r>
        <w:fldChar w:fldCharType="separate"/>
      </w:r>
      <w:r>
        <w:t>- 24 -</w:t>
      </w:r>
      <w:r>
        <w:fldChar w:fldCharType="end"/>
      </w:r>
      <w:r>
        <w:fldChar w:fldCharType="end"/>
      </w:r>
    </w:p>
    <w:p w14:paraId="44B88073">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"_Toc75793540" </w:instrText>
      </w:r>
      <w:r>
        <w:fldChar w:fldCharType="separate"/>
      </w:r>
      <w:r>
        <w:rPr>
          <w:rStyle w:val="64"/>
          <w:rFonts w:hint="eastAsia" w:ascii="方正仿宋_GBK" w:hAnsi="仿宋" w:eastAsia="方正仿宋_GBK"/>
          <w:b/>
        </w:rPr>
        <w:t>一、经济文件</w:t>
      </w:r>
      <w:r>
        <w:tab/>
      </w:r>
      <w:r>
        <w:fldChar w:fldCharType="begin"/>
      </w:r>
      <w:r>
        <w:instrText xml:space="preserve"> PAGEREF _Toc75793540 \h </w:instrText>
      </w:r>
      <w:r>
        <w:fldChar w:fldCharType="separate"/>
      </w:r>
      <w:r>
        <w:t>- 33 -</w:t>
      </w:r>
      <w:r>
        <w:fldChar w:fldCharType="end"/>
      </w:r>
      <w:r>
        <w:fldChar w:fldCharType="end"/>
      </w:r>
    </w:p>
    <w:p w14:paraId="0E92BF22">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"_Toc75793541" </w:instrText>
      </w:r>
      <w:r>
        <w:fldChar w:fldCharType="separate"/>
      </w:r>
      <w:r>
        <w:rPr>
          <w:rStyle w:val="64"/>
          <w:rFonts w:hint="eastAsia" w:ascii="方正仿宋_GBK" w:hAnsi="仿宋" w:eastAsia="方正仿宋_GBK"/>
          <w:b/>
        </w:rPr>
        <w:t>二、技术文件</w:t>
      </w:r>
      <w:r>
        <w:tab/>
      </w:r>
      <w:r>
        <w:fldChar w:fldCharType="begin"/>
      </w:r>
      <w:r>
        <w:instrText xml:space="preserve"> PAGEREF _Toc75793541 \h </w:instrText>
      </w:r>
      <w:r>
        <w:fldChar w:fldCharType="separate"/>
      </w:r>
      <w:r>
        <w:t>- 36 -</w:t>
      </w:r>
      <w:r>
        <w:fldChar w:fldCharType="end"/>
      </w:r>
      <w:r>
        <w:fldChar w:fldCharType="end"/>
      </w:r>
    </w:p>
    <w:p w14:paraId="3D033124">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"_Toc75793542" </w:instrText>
      </w:r>
      <w:r>
        <w:fldChar w:fldCharType="separate"/>
      </w:r>
      <w:r>
        <w:rPr>
          <w:rStyle w:val="64"/>
          <w:rFonts w:hint="eastAsia" w:ascii="方正仿宋_GBK" w:hAnsi="仿宋" w:eastAsia="方正仿宋_GBK"/>
          <w:b/>
        </w:rPr>
        <w:t>三、商务文件</w:t>
      </w:r>
      <w:r>
        <w:tab/>
      </w:r>
      <w:r>
        <w:fldChar w:fldCharType="begin"/>
      </w:r>
      <w:r>
        <w:instrText xml:space="preserve"> PAGEREF _Toc75793542 \h </w:instrText>
      </w:r>
      <w:r>
        <w:fldChar w:fldCharType="separate"/>
      </w:r>
      <w:r>
        <w:t>- 38 -</w:t>
      </w:r>
      <w:r>
        <w:fldChar w:fldCharType="end"/>
      </w:r>
      <w:r>
        <w:fldChar w:fldCharType="end"/>
      </w:r>
    </w:p>
    <w:p w14:paraId="575A674A">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"_Toc75793543" </w:instrText>
      </w:r>
      <w:r>
        <w:fldChar w:fldCharType="separate"/>
      </w:r>
      <w:r>
        <w:rPr>
          <w:rStyle w:val="64"/>
          <w:rFonts w:hint="eastAsia" w:ascii="方正仿宋_GBK" w:hAnsi="仿宋" w:eastAsia="方正仿宋_GBK"/>
          <w:b/>
        </w:rPr>
        <w:t>四、其他</w:t>
      </w:r>
      <w:r>
        <w:tab/>
      </w:r>
      <w:r>
        <w:fldChar w:fldCharType="begin"/>
      </w:r>
      <w:r>
        <w:instrText xml:space="preserve"> PAGEREF _Toc75793543 \h </w:instrText>
      </w:r>
      <w:r>
        <w:fldChar w:fldCharType="separate"/>
      </w:r>
      <w:r>
        <w:t>- 40 -</w:t>
      </w:r>
      <w:r>
        <w:fldChar w:fldCharType="end"/>
      </w:r>
      <w:r>
        <w:fldChar w:fldCharType="end"/>
      </w:r>
    </w:p>
    <w:p w14:paraId="106673CF">
      <w:pPr>
        <w:pStyle w:val="45"/>
        <w:tabs>
          <w:tab w:val="right" w:leader="dot" w:pos="9072"/>
          <w:tab w:val="clear" w:pos="8400"/>
        </w:tabs>
        <w:ind w:left="47" w:leftChars="-50" w:right="-255" w:hanging="187" w:hangingChars="67"/>
        <w:rPr>
          <w:rFonts w:ascii="Calibri" w:hAnsi="Calibri"/>
          <w:sz w:val="21"/>
          <w:szCs w:val="22"/>
        </w:rPr>
      </w:pPr>
      <w:r>
        <w:fldChar w:fldCharType="begin"/>
      </w:r>
      <w:r>
        <w:instrText xml:space="preserve"> HYPERLINK \l "_Toc75793544" </w:instrText>
      </w:r>
      <w:r>
        <w:fldChar w:fldCharType="separate"/>
      </w:r>
      <w:r>
        <w:rPr>
          <w:rStyle w:val="64"/>
          <w:rFonts w:hint="eastAsia" w:ascii="方正仿宋_GBK" w:hAnsi="仿宋" w:eastAsia="方正仿宋_GBK"/>
          <w:b/>
        </w:rPr>
        <w:t>五、资格文件</w:t>
      </w:r>
      <w:r>
        <w:tab/>
      </w:r>
      <w:r>
        <w:fldChar w:fldCharType="begin"/>
      </w:r>
      <w:r>
        <w:instrText xml:space="preserve"> PAGEREF _Toc75793544 \h </w:instrText>
      </w:r>
      <w:r>
        <w:fldChar w:fldCharType="separate"/>
      </w:r>
      <w:r>
        <w:t>- 46 -</w:t>
      </w:r>
      <w:r>
        <w:fldChar w:fldCharType="end"/>
      </w:r>
      <w:r>
        <w:fldChar w:fldCharType="end"/>
      </w:r>
    </w:p>
    <w:p w14:paraId="644EF6D0">
      <w:pPr>
        <w:pStyle w:val="37"/>
        <w:tabs>
          <w:tab w:val="right" w:leader="dot" w:pos="9072"/>
          <w:tab w:val="clear" w:pos="8400"/>
        </w:tabs>
        <w:ind w:left="0" w:leftChars="-50" w:hanging="140" w:hangingChars="67"/>
        <w:rPr>
          <w:rFonts w:ascii="方正仿宋_GBK" w:eastAsia="方正仿宋_GBK"/>
          <w:sz w:val="32"/>
        </w:rPr>
        <w:sectPr>
          <w:pgSz w:w="11907" w:h="16840"/>
          <w:pgMar w:top="1134" w:right="1191" w:bottom="1134" w:left="1304" w:header="964" w:footer="992" w:gutter="0"/>
          <w:pgNumType w:fmt="numberInDash" w:start="1"/>
          <w:cols w:space="720" w:num="1"/>
          <w:docGrid w:linePitch="312" w:charSpace="0"/>
        </w:sectPr>
      </w:pPr>
      <w:r>
        <w:rPr>
          <w:rFonts w:hint="eastAsia" w:ascii="方正仿宋_GBK" w:hAnsi="宋体" w:eastAsia="方正仿宋_GBK"/>
          <w:sz w:val="21"/>
          <w:szCs w:val="21"/>
        </w:rPr>
        <w:fldChar w:fldCharType="end"/>
      </w:r>
    </w:p>
    <w:p w14:paraId="2C3D51F6">
      <w:pPr>
        <w:pStyle w:val="2"/>
        <w:spacing w:beforeLines="0" w:afterLines="0" w:line="360" w:lineRule="auto"/>
        <w:rPr>
          <w:rFonts w:ascii="方正仿宋_GBK" w:eastAsia="方正仿宋_GBK"/>
          <w:b/>
        </w:rPr>
      </w:pPr>
      <w:bookmarkStart w:id="0" w:name="_Toc75793495"/>
      <w:r>
        <w:rPr>
          <w:rFonts w:hint="eastAsia" w:ascii="方正仿宋_GBK" w:eastAsia="方正仿宋_GBK"/>
          <w:b/>
        </w:rPr>
        <w:t>第一篇 投标邀请书</w:t>
      </w:r>
      <w:bookmarkEnd w:id="0"/>
    </w:p>
    <w:p w14:paraId="4497EE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根据我院工作需要，拟采用</w:t>
      </w:r>
      <w:r>
        <w:rPr>
          <w:rFonts w:hint="eastAsia" w:ascii="方正仿宋_GBK" w:hAnsi="宋体" w:eastAsia="方正仿宋_GBK"/>
          <w:sz w:val="24"/>
          <w:szCs w:val="24"/>
          <w:u w:val="single"/>
        </w:rPr>
        <w:t xml:space="preserve"> 网上询比（综合评分）</w:t>
      </w:r>
      <w:r>
        <w:rPr>
          <w:rFonts w:hint="eastAsia" w:ascii="方正仿宋_GBK" w:hAnsi="宋体" w:eastAsia="方正仿宋_GBK"/>
          <w:sz w:val="24"/>
          <w:szCs w:val="24"/>
        </w:rPr>
        <w:t>方式购买以下项目，欢迎有资格的投标人参加投标。</w:t>
      </w:r>
    </w:p>
    <w:p w14:paraId="033A9414">
      <w:pPr>
        <w:pStyle w:val="3"/>
        <w:numPr>
          <w:ilvl w:val="0"/>
          <w:numId w:val="1"/>
        </w:numPr>
        <w:spacing w:line="400" w:lineRule="exact"/>
        <w:rPr>
          <w:rFonts w:ascii="方正仿宋_GBK" w:eastAsia="方正仿宋_GBK"/>
          <w:b/>
          <w:sz w:val="24"/>
        </w:rPr>
      </w:pPr>
      <w:bookmarkStart w:id="1" w:name="_Toc75793496"/>
      <w:r>
        <w:rPr>
          <w:rFonts w:hint="eastAsia" w:ascii="方正仿宋_GBK" w:eastAsia="方正仿宋_GBK"/>
          <w:b/>
          <w:sz w:val="24"/>
        </w:rPr>
        <w:t>采购项目</w:t>
      </w:r>
      <w:bookmarkEnd w:id="1"/>
      <w:r>
        <w:rPr>
          <w:rFonts w:hint="eastAsia" w:ascii="方正仿宋_GBK" w:eastAsia="方正仿宋_GBK"/>
          <w:b/>
          <w:sz w:val="24"/>
        </w:rPr>
        <w:t>情况</w:t>
      </w:r>
    </w:p>
    <w:tbl>
      <w:tblPr>
        <w:tblStyle w:val="57"/>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1985"/>
        <w:gridCol w:w="2284"/>
        <w:gridCol w:w="2835"/>
      </w:tblGrid>
      <w:tr w14:paraId="6844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12" w:type="dxa"/>
            <w:vAlign w:val="center"/>
          </w:tcPr>
          <w:p w14:paraId="275B46CE">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项目名称</w:t>
            </w:r>
          </w:p>
        </w:tc>
        <w:tc>
          <w:tcPr>
            <w:tcW w:w="1985" w:type="dxa"/>
            <w:vAlign w:val="center"/>
          </w:tcPr>
          <w:p w14:paraId="1DF8DEF8">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最高限价（元）</w:t>
            </w:r>
          </w:p>
        </w:tc>
        <w:tc>
          <w:tcPr>
            <w:tcW w:w="2284" w:type="dxa"/>
            <w:vAlign w:val="center"/>
          </w:tcPr>
          <w:p w14:paraId="63DE144B">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成交供应商数量（名）</w:t>
            </w:r>
          </w:p>
        </w:tc>
        <w:tc>
          <w:tcPr>
            <w:tcW w:w="2835" w:type="dxa"/>
            <w:vAlign w:val="center"/>
          </w:tcPr>
          <w:p w14:paraId="78ABB237">
            <w:pPr>
              <w:jc w:val="center"/>
              <w:rPr>
                <w:rFonts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采购标的对应的中小企业划分标准所属行业</w:t>
            </w:r>
          </w:p>
        </w:tc>
      </w:tr>
      <w:tr w14:paraId="37F8E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12" w:type="dxa"/>
            <w:vAlign w:val="center"/>
          </w:tcPr>
          <w:p w14:paraId="089E7C26">
            <w:pPr>
              <w:jc w:val="center"/>
              <w:rPr>
                <w:rFonts w:ascii="方正仿宋_GBK" w:hAnsi="宋体" w:eastAsia="方正仿宋_GBK" w:cs="宋体"/>
                <w:kern w:val="0"/>
                <w:sz w:val="21"/>
                <w:szCs w:val="24"/>
              </w:rPr>
            </w:pPr>
            <w:r>
              <w:rPr>
                <w:rFonts w:hint="eastAsia" w:ascii="方正仿宋_GBK" w:hAnsi="宋体" w:eastAsia="方正仿宋_GBK" w:cs="Times New Roman"/>
                <w:sz w:val="21"/>
                <w:szCs w:val="21"/>
                <w:lang w:val="en-US" w:eastAsia="zh-CN"/>
              </w:rPr>
              <w:t>免疫流水线</w:t>
            </w:r>
          </w:p>
        </w:tc>
        <w:tc>
          <w:tcPr>
            <w:tcW w:w="1985" w:type="dxa"/>
            <w:vAlign w:val="center"/>
          </w:tcPr>
          <w:p w14:paraId="29702B64">
            <w:pPr>
              <w:jc w:val="center"/>
              <w:rPr>
                <w:rFonts w:ascii="方正仿宋_GBK" w:hAnsi="宋体" w:eastAsia="方正仿宋_GBK"/>
                <w:sz w:val="21"/>
                <w:szCs w:val="21"/>
              </w:rPr>
            </w:pPr>
            <w:r>
              <w:rPr>
                <w:rFonts w:hint="eastAsia" w:ascii="方正仿宋_GBK" w:hAnsi="宋体" w:eastAsia="方正仿宋_GBK"/>
                <w:sz w:val="21"/>
                <w:szCs w:val="21"/>
                <w:lang w:val="en-US" w:eastAsia="zh-CN"/>
              </w:rPr>
              <w:t>9</w:t>
            </w:r>
            <w:r>
              <w:rPr>
                <w:rFonts w:hint="eastAsia" w:ascii="方正仿宋_GBK" w:hAnsi="宋体" w:eastAsia="方正仿宋_GBK"/>
                <w:sz w:val="21"/>
                <w:szCs w:val="21"/>
              </w:rPr>
              <w:t>0000</w:t>
            </w:r>
          </w:p>
        </w:tc>
        <w:tc>
          <w:tcPr>
            <w:tcW w:w="2284" w:type="dxa"/>
            <w:vAlign w:val="center"/>
          </w:tcPr>
          <w:p w14:paraId="135CD46A">
            <w:pPr>
              <w:jc w:val="center"/>
              <w:rPr>
                <w:rFonts w:ascii="方正仿宋_GBK" w:hAnsi="宋体" w:eastAsia="方正仿宋_GBK"/>
                <w:sz w:val="21"/>
                <w:szCs w:val="21"/>
              </w:rPr>
            </w:pPr>
            <w:r>
              <w:rPr>
                <w:rFonts w:hint="eastAsia" w:ascii="方正仿宋_GBK" w:hAnsi="宋体" w:eastAsia="方正仿宋_GBK"/>
                <w:sz w:val="21"/>
                <w:szCs w:val="21"/>
              </w:rPr>
              <w:t>1</w:t>
            </w:r>
          </w:p>
        </w:tc>
        <w:tc>
          <w:tcPr>
            <w:tcW w:w="2835" w:type="dxa"/>
            <w:vAlign w:val="center"/>
          </w:tcPr>
          <w:p w14:paraId="6F90DF4C">
            <w:pPr>
              <w:jc w:val="center"/>
              <w:rPr>
                <w:rFonts w:ascii="方正仿宋_GBK" w:hAnsi="宋体" w:eastAsia="方正仿宋_GBK"/>
                <w:b/>
                <w:sz w:val="21"/>
                <w:szCs w:val="21"/>
              </w:rPr>
            </w:pPr>
            <w:r>
              <w:rPr>
                <w:rFonts w:hint="eastAsia" w:ascii="方正仿宋_GBK" w:hAnsi="仿宋" w:eastAsia="方正仿宋_GBK"/>
                <w:sz w:val="21"/>
                <w:szCs w:val="21"/>
              </w:rPr>
              <w:t>批发业</w:t>
            </w:r>
          </w:p>
        </w:tc>
      </w:tr>
    </w:tbl>
    <w:p w14:paraId="3DCC7FA9">
      <w:pPr>
        <w:pStyle w:val="3"/>
        <w:spacing w:line="400" w:lineRule="exact"/>
        <w:ind w:firstLine="482" w:firstLineChars="200"/>
        <w:rPr>
          <w:rFonts w:ascii="方正仿宋_GBK" w:eastAsia="方正仿宋_GBK"/>
          <w:b/>
          <w:sz w:val="24"/>
        </w:rPr>
      </w:pPr>
      <w:bookmarkStart w:id="2" w:name="_Toc75793497"/>
      <w:r>
        <w:rPr>
          <w:rFonts w:hint="eastAsia" w:ascii="方正仿宋_GBK" w:eastAsia="方正仿宋_GBK"/>
          <w:b/>
          <w:sz w:val="24"/>
        </w:rPr>
        <w:t>二、资金来源</w:t>
      </w:r>
      <w:bookmarkEnd w:id="2"/>
    </w:p>
    <w:p w14:paraId="2BA50BB5">
      <w:pPr>
        <w:spacing w:line="400" w:lineRule="exact"/>
        <w:ind w:firstLine="480" w:firstLineChars="200"/>
        <w:rPr>
          <w:rFonts w:ascii="方正仿宋_GBK" w:hAnsi="宋体" w:eastAsia="方正仿宋_GBK"/>
          <w:sz w:val="24"/>
          <w:szCs w:val="24"/>
        </w:rPr>
      </w:pPr>
      <w:r>
        <w:rPr>
          <w:rFonts w:hint="eastAsia" w:ascii="方正仿宋_GBK" w:hAnsi="仿宋" w:eastAsia="方正仿宋_GBK"/>
          <w:sz w:val="24"/>
          <w:szCs w:val="24"/>
        </w:rPr>
        <w:t>单位自筹资金。</w:t>
      </w:r>
    </w:p>
    <w:p w14:paraId="36BB5526">
      <w:pPr>
        <w:pStyle w:val="3"/>
        <w:spacing w:line="400" w:lineRule="exact"/>
        <w:ind w:firstLine="482" w:firstLineChars="200"/>
        <w:rPr>
          <w:rFonts w:ascii="方正仿宋_GBK" w:eastAsia="方正仿宋_GBK"/>
          <w:b/>
          <w:sz w:val="24"/>
        </w:rPr>
      </w:pPr>
      <w:bookmarkStart w:id="3" w:name="_Toc75793498"/>
      <w:r>
        <w:rPr>
          <w:rFonts w:hint="eastAsia" w:ascii="方正仿宋_GBK" w:eastAsia="方正仿宋_GBK"/>
          <w:b/>
          <w:sz w:val="24"/>
        </w:rPr>
        <w:t>三、投标人资格要求</w:t>
      </w:r>
      <w:bookmarkEnd w:id="3"/>
    </w:p>
    <w:p w14:paraId="040F0C6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1E7E7C4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（二）落实政府采购政策需满足的资格要求：无</w:t>
      </w:r>
    </w:p>
    <w:p w14:paraId="730F8E7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（三）本项目的特定资格要求：</w:t>
      </w:r>
      <w:bookmarkStart w:id="4" w:name="_Toc75793499"/>
      <w:r>
        <w:rPr>
          <w:rFonts w:hint="eastAsia" w:ascii="方正仿宋_GBK" w:hAnsi="宋体" w:eastAsia="方正仿宋_GBK"/>
          <w:sz w:val="24"/>
          <w:szCs w:val="24"/>
        </w:rPr>
        <w:t>供应商应具有医疗器械经营许可证。</w:t>
      </w:r>
    </w:p>
    <w:p w14:paraId="6F1C51BD">
      <w:pPr>
        <w:spacing w:line="400" w:lineRule="exact"/>
        <w:ind w:firstLine="482" w:firstLineChars="200"/>
        <w:rPr>
          <w:rFonts w:ascii="方正仿宋_GBK" w:eastAsia="方正仿宋_GBK"/>
          <w:b/>
          <w:sz w:val="24"/>
        </w:rPr>
      </w:pPr>
      <w:r>
        <w:rPr>
          <w:rFonts w:hint="eastAsia" w:ascii="方正仿宋_GBK" w:eastAsia="方正仿宋_GBK"/>
          <w:b/>
          <w:sz w:val="24"/>
        </w:rPr>
        <w:t>四、投标、开标有关说明</w:t>
      </w:r>
      <w:bookmarkEnd w:id="4"/>
    </w:p>
    <w:p w14:paraId="76D961F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（一）供应商应通过“行采家”平台（https://www.gec123.com）进行注册，成为行采家平台供应商。</w:t>
      </w:r>
    </w:p>
    <w:p w14:paraId="04E254B9">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（二）采购文件获取：请在“行采家”平台（</w:t>
      </w:r>
      <w:r>
        <w:rPr>
          <w:rFonts w:ascii="方正仿宋_GBK" w:hAnsi="宋体" w:eastAsia="方正仿宋_GBK"/>
          <w:sz w:val="24"/>
          <w:szCs w:val="24"/>
        </w:rPr>
        <w:t>www.gec123.com</w:t>
      </w:r>
      <w:r>
        <w:rPr>
          <w:rFonts w:hint="eastAsia" w:ascii="方正仿宋_GBK" w:hAnsi="宋体" w:eastAsia="方正仿宋_GBK"/>
          <w:sz w:val="24"/>
          <w:szCs w:val="24"/>
        </w:rPr>
        <w:t>）网上下载本项目采购文件以及图纸、澄清等开标前公布的所有项目资料，无论投标人领取或下载与否，均视为已知晓所有采购内容。</w:t>
      </w:r>
    </w:p>
    <w:p w14:paraId="1F6CE92B">
      <w:pPr>
        <w:spacing w:line="400" w:lineRule="exact"/>
        <w:ind w:firstLine="480" w:firstLineChars="200"/>
        <w:rPr>
          <w:rFonts w:ascii="方正仿宋_GBK" w:hAnsi="宋体" w:eastAsia="方正仿宋_GBK"/>
          <w:sz w:val="24"/>
          <w:szCs w:val="24"/>
        </w:rPr>
      </w:pPr>
      <w:bookmarkStart w:id="5" w:name="_Toc75793500"/>
      <w:r>
        <w:rPr>
          <w:rFonts w:hint="eastAsia" w:ascii="方正仿宋_GBK" w:hAnsi="宋体" w:eastAsia="方正仿宋_GBK"/>
          <w:sz w:val="24"/>
          <w:szCs w:val="24"/>
        </w:rPr>
        <w:t>（三）凡有意参加本项目投标者，供应商须在“行采家”平台（</w:t>
      </w:r>
      <w:r>
        <w:rPr>
          <w:rFonts w:ascii="方正仿宋_GBK" w:hAnsi="宋体" w:eastAsia="方正仿宋_GBK"/>
          <w:sz w:val="24"/>
          <w:szCs w:val="24"/>
        </w:rPr>
        <w:t>www.gec123.com</w:t>
      </w:r>
      <w:r>
        <w:rPr>
          <w:rFonts w:hint="eastAsia" w:ascii="方正仿宋_GBK" w:hAnsi="宋体" w:eastAsia="方正仿宋_GBK"/>
          <w:sz w:val="24"/>
          <w:szCs w:val="24"/>
        </w:rPr>
        <w:t>）上报名并按要求上传响应文件，未按要求提供的为无效供应商。</w:t>
      </w:r>
    </w:p>
    <w:p w14:paraId="4848944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（四）供应商可自行选择一个包或多个包进行响应。</w:t>
      </w:r>
      <w:r>
        <w:rPr>
          <w:rFonts w:hint="eastAsia" w:ascii="方正仿宋_GBK" w:eastAsia="方正仿宋_GBK"/>
          <w:sz w:val="24"/>
          <w:szCs w:val="24"/>
        </w:rPr>
        <w:t>无论投标结果如何，投标人参与本项目投标的所有费用均应由投标人自行承担。</w:t>
      </w:r>
    </w:p>
    <w:p w14:paraId="2ED4645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（五）其他未尽事宜由供需双方在采购合同中详细约定。</w:t>
      </w:r>
    </w:p>
    <w:p w14:paraId="524B9C7F">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（六）投标截止时间：</w:t>
      </w:r>
      <w:r>
        <w:rPr>
          <w:rFonts w:hint="eastAsia" w:ascii="方正仿宋_GBK" w:hAnsi="宋体" w:eastAsia="方正仿宋_GBK"/>
          <w:b/>
          <w:sz w:val="24"/>
          <w:szCs w:val="24"/>
          <w:lang w:eastAsia="zh-CN"/>
        </w:rPr>
        <w:t>2026年5月11日</w:t>
      </w:r>
      <w:r>
        <w:rPr>
          <w:rFonts w:hint="eastAsia" w:ascii="方正仿宋_GBK" w:hAnsi="宋体" w:eastAsia="方正仿宋_GBK"/>
          <w:b/>
          <w:sz w:val="24"/>
          <w:szCs w:val="24"/>
        </w:rPr>
        <w:t>北京时间10:00</w:t>
      </w:r>
    </w:p>
    <w:p w14:paraId="7BBBD21D">
      <w:pPr>
        <w:spacing w:line="400" w:lineRule="exact"/>
        <w:ind w:firstLine="482" w:firstLineChars="200"/>
        <w:rPr>
          <w:rFonts w:ascii="方正仿宋_GBK" w:hAnsi="宋体" w:eastAsia="方正仿宋_GBK"/>
          <w:b/>
          <w:sz w:val="24"/>
          <w:szCs w:val="24"/>
        </w:rPr>
      </w:pPr>
      <w:r>
        <w:rPr>
          <w:rFonts w:hint="eastAsia" w:ascii="方正仿宋_GBK" w:hAnsi="宋体" w:eastAsia="方正仿宋_GBK"/>
          <w:b/>
          <w:sz w:val="24"/>
          <w:szCs w:val="24"/>
        </w:rPr>
        <w:t>（七）开标时间：</w:t>
      </w:r>
      <w:r>
        <w:rPr>
          <w:rFonts w:hint="eastAsia" w:ascii="方正仿宋_GBK" w:hAnsi="宋体" w:eastAsia="方正仿宋_GBK"/>
          <w:b/>
          <w:sz w:val="24"/>
          <w:szCs w:val="24"/>
          <w:lang w:eastAsia="zh-CN"/>
        </w:rPr>
        <w:t>2026年5月11日</w:t>
      </w:r>
      <w:r>
        <w:rPr>
          <w:rFonts w:hint="eastAsia" w:ascii="方正仿宋_GBK" w:hAnsi="宋体" w:eastAsia="方正仿宋_GBK"/>
          <w:b/>
          <w:sz w:val="24"/>
          <w:szCs w:val="24"/>
        </w:rPr>
        <w:t>北京时间15:00</w:t>
      </w:r>
      <w:r>
        <w:rPr>
          <w:rFonts w:hint="eastAsia" w:ascii="方正仿宋_GBK" w:hAnsi="宋体" w:eastAsia="方正仿宋_GBK"/>
          <w:sz w:val="24"/>
          <w:szCs w:val="24"/>
        </w:rPr>
        <w:t>；</w:t>
      </w:r>
    </w:p>
    <w:p w14:paraId="5696969A">
      <w:pPr>
        <w:ind w:firstLine="482" w:firstLineChars="200"/>
        <w:rPr>
          <w:rFonts w:ascii="方正仿宋_GBK" w:eastAsia="方正仿宋_GBK"/>
          <w:b/>
          <w:sz w:val="24"/>
        </w:rPr>
      </w:pPr>
      <w:r>
        <w:rPr>
          <w:rFonts w:hint="eastAsia" w:ascii="方正仿宋_GBK" w:eastAsia="方正仿宋_GBK"/>
          <w:b/>
          <w:sz w:val="24"/>
        </w:rPr>
        <w:t>五、投标保证金</w:t>
      </w:r>
      <w:bookmarkEnd w:id="5"/>
      <w:r>
        <w:rPr>
          <w:rFonts w:hint="eastAsia" w:ascii="方正仿宋_GBK" w:eastAsia="方正仿宋_GBK"/>
          <w:b/>
          <w:sz w:val="24"/>
        </w:rPr>
        <w:t xml:space="preserve"> </w:t>
      </w:r>
    </w:p>
    <w:p w14:paraId="7ED7D5C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彭水苗族土家族自治县财政局关于深化政府采购改革优化营商环境有关事项的通知》（彭水财采购〔2022〕34号）的规定，落实县级公开采购数额标准以下的政府采购项目，不再向供应商收取投标保证金。</w:t>
      </w:r>
    </w:p>
    <w:p w14:paraId="328E7D0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彭水自治县人民医院咨询电话：023-78818130 </w:t>
      </w:r>
    </w:p>
    <w:p w14:paraId="0813477C">
      <w:pPr>
        <w:pStyle w:val="3"/>
        <w:spacing w:line="400" w:lineRule="exact"/>
        <w:ind w:firstLine="482" w:firstLineChars="200"/>
        <w:rPr>
          <w:rFonts w:ascii="方正仿宋_GBK" w:eastAsia="方正仿宋_GBK"/>
          <w:b/>
          <w:sz w:val="24"/>
        </w:rPr>
      </w:pPr>
      <w:bookmarkStart w:id="6" w:name="_Toc75793501"/>
      <w:r>
        <w:rPr>
          <w:rFonts w:hint="eastAsia" w:ascii="方正仿宋_GBK" w:eastAsia="方正仿宋_GBK"/>
          <w:b/>
          <w:sz w:val="24"/>
        </w:rPr>
        <w:t>六、采购项目需落实的政府采购政策</w:t>
      </w:r>
      <w:bookmarkEnd w:id="6"/>
    </w:p>
    <w:p w14:paraId="5873663D">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25CB13F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（二）按照财政部、工业和信息化部关于印发《政府采购促进中小企业发展管理办法》的通知（财库〔2020〕46号）的规定，落实促进中小企业发展政策。</w:t>
      </w:r>
    </w:p>
    <w:p w14:paraId="053AC7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32281F5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0C818BB0">
      <w:pPr>
        <w:pStyle w:val="3"/>
        <w:spacing w:line="400" w:lineRule="exact"/>
        <w:ind w:firstLine="482" w:firstLineChars="200"/>
        <w:rPr>
          <w:rFonts w:ascii="方正仿宋_GBK" w:eastAsia="方正仿宋_GBK"/>
          <w:b/>
          <w:sz w:val="24"/>
        </w:rPr>
      </w:pPr>
      <w:bookmarkStart w:id="7" w:name="_Toc75793502"/>
      <w:r>
        <w:rPr>
          <w:rFonts w:hint="eastAsia" w:ascii="方正仿宋_GBK" w:eastAsia="方正仿宋_GBK"/>
          <w:b/>
          <w:sz w:val="24"/>
        </w:rPr>
        <w:t>七、投标有关规定</w:t>
      </w:r>
      <w:bookmarkEnd w:id="7"/>
    </w:p>
    <w:p w14:paraId="34AE9BD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（一）单位负责人为同一人或者存在直接控股、管理关系的不同投标人，不得参加同一合同项（包）下的政府采购活动。</w:t>
      </w:r>
    </w:p>
    <w:p w14:paraId="25C8578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（二）为采购项目提供整体设计、规范编制或者项目管理、监理、检测等服务的投标人，不得再参加该采购项目的其他采购活动。</w:t>
      </w:r>
    </w:p>
    <w:p w14:paraId="164129D1">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（三）</w:t>
      </w:r>
      <w:r>
        <w:rPr>
          <w:rFonts w:hint="eastAsia" w:ascii="方正仿宋_GBK" w:hAnsi="仿宋" w:eastAsia="方正仿宋_GBK"/>
          <w:sz w:val="24"/>
          <w:szCs w:val="24"/>
        </w:rPr>
        <w:t>本项目若有澄清文件一律在</w:t>
      </w:r>
      <w:r>
        <w:rPr>
          <w:rFonts w:hint="eastAsia" w:ascii="方正仿宋_GBK" w:hAnsi="宋体" w:eastAsia="方正仿宋_GBK"/>
          <w:sz w:val="24"/>
          <w:szCs w:val="24"/>
        </w:rPr>
        <w:t>“行采家”平台（https://www.gec123.com）</w:t>
      </w:r>
      <w:r>
        <w:rPr>
          <w:rFonts w:hint="eastAsia" w:ascii="方正仿宋_GBK" w:hAnsi="仿宋" w:eastAsia="方正仿宋_GBK"/>
          <w:sz w:val="24"/>
          <w:szCs w:val="24"/>
        </w:rPr>
        <w:t>上发布，请各投标人注意下载领取；无论投标人下载或领取与否，均视同投标人已知晓本项目澄清文件的内容。</w:t>
      </w:r>
    </w:p>
    <w:p w14:paraId="15E813F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（四）超过投标截止时间递交的投标文件，恕不接收。</w:t>
      </w:r>
    </w:p>
    <w:p w14:paraId="0D7DA1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（五）投标费用：</w:t>
      </w:r>
      <w:r>
        <w:rPr>
          <w:rFonts w:hint="eastAsia" w:ascii="方正仿宋_GBK" w:eastAsia="方正仿宋_GBK"/>
          <w:sz w:val="24"/>
          <w:szCs w:val="24"/>
        </w:rPr>
        <w:t>无论投标结果如何，投标人参与本项目投标的所有费用均应由投标人自行承担。</w:t>
      </w:r>
    </w:p>
    <w:p w14:paraId="41DA7F72">
      <w:pPr>
        <w:snapToGrid w:val="0"/>
        <w:spacing w:line="400" w:lineRule="exact"/>
        <w:ind w:firstLine="480" w:firstLineChars="200"/>
        <w:rPr>
          <w:rFonts w:ascii="方正仿宋_GBK" w:hAnsi="宋体" w:eastAsia="方正仿宋_GBK"/>
          <w:bCs/>
          <w:sz w:val="24"/>
          <w:szCs w:val="24"/>
        </w:rPr>
      </w:pPr>
      <w:r>
        <w:rPr>
          <w:rFonts w:hint="eastAsia" w:ascii="方正仿宋_GBK" w:hAnsi="宋体" w:eastAsia="方正仿宋_GBK"/>
          <w:sz w:val="24"/>
          <w:szCs w:val="24"/>
        </w:rPr>
        <w:t>（六）</w:t>
      </w:r>
      <w:r>
        <w:rPr>
          <w:rFonts w:hint="eastAsia" w:ascii="方正仿宋_GBK" w:hAnsi="仿宋" w:eastAsia="方正仿宋_GBK"/>
          <w:bCs/>
          <w:sz w:val="24"/>
          <w:szCs w:val="24"/>
        </w:rPr>
        <w:t>本项目不接受联合体参与投标。</w:t>
      </w:r>
    </w:p>
    <w:p w14:paraId="61B03AAB">
      <w:pPr>
        <w:snapToGrid w:val="0"/>
        <w:spacing w:line="400" w:lineRule="exact"/>
        <w:ind w:firstLine="480" w:firstLineChars="200"/>
        <w:rPr>
          <w:rFonts w:ascii="方正仿宋_GBK" w:hAnsi="宋体" w:eastAsia="方正仿宋_GBK"/>
          <w:bCs/>
          <w:sz w:val="24"/>
          <w:szCs w:val="24"/>
        </w:rPr>
      </w:pPr>
      <w:r>
        <w:rPr>
          <w:rFonts w:hint="eastAsia" w:ascii="方正仿宋_GBK" w:eastAsia="方正仿宋_GBK"/>
          <w:bCs/>
          <w:sz w:val="24"/>
          <w:szCs w:val="24"/>
        </w:rPr>
        <w:t>（七）本项目不接受合同分包。</w:t>
      </w:r>
    </w:p>
    <w:p w14:paraId="7869C93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（八）</w:t>
      </w:r>
      <w:bookmarkStart w:id="8" w:name="OLE_LINK2"/>
      <w:bookmarkStart w:id="9" w:name="OLE_LINK1"/>
      <w:r>
        <w:rPr>
          <w:rFonts w:hint="eastAsia" w:ascii="方正仿宋_GBK" w:hAnsi="宋体" w:eastAsia="方正仿宋_GBK"/>
          <w:sz w:val="24"/>
          <w:szCs w:val="24"/>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w:t>
      </w:r>
      <w:bookmarkEnd w:id="8"/>
      <w:bookmarkEnd w:id="9"/>
      <w:r>
        <w:rPr>
          <w:rFonts w:hint="eastAsia" w:ascii="方正仿宋_GBK" w:hAnsi="宋体" w:eastAsia="方正仿宋_GBK"/>
          <w:sz w:val="24"/>
          <w:szCs w:val="24"/>
        </w:rPr>
        <w:t>投标人，将拒绝其参与政府采购活动。</w:t>
      </w:r>
    </w:p>
    <w:p w14:paraId="35FDCC17">
      <w:pPr>
        <w:pStyle w:val="3"/>
        <w:spacing w:line="400" w:lineRule="exact"/>
        <w:ind w:firstLine="482" w:firstLineChars="200"/>
        <w:rPr>
          <w:rFonts w:ascii="方正仿宋_GBK" w:eastAsia="方正仿宋_GBK"/>
          <w:b/>
          <w:sz w:val="24"/>
        </w:rPr>
      </w:pPr>
      <w:bookmarkStart w:id="10" w:name="_Toc75793503"/>
      <w:r>
        <w:rPr>
          <w:rFonts w:hint="eastAsia" w:ascii="方正仿宋_GBK" w:eastAsia="方正仿宋_GBK"/>
          <w:b/>
          <w:sz w:val="24"/>
        </w:rPr>
        <w:t>八、联系方式</w:t>
      </w:r>
      <w:bookmarkEnd w:id="10"/>
    </w:p>
    <w:p w14:paraId="479353E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（一）采购人：彭水苗族土家族自治县人民医院</w:t>
      </w:r>
    </w:p>
    <w:p w14:paraId="5665ADB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联系人：吴老师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电  话：023-78818130</w:t>
      </w:r>
    </w:p>
    <w:p w14:paraId="67E6C29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地  址：重庆市彭水自治县汉葭街道文庙街50号</w:t>
      </w:r>
    </w:p>
    <w:p w14:paraId="52F7A288">
      <w:pPr>
        <w:pStyle w:val="3"/>
        <w:spacing w:line="400" w:lineRule="exact"/>
        <w:ind w:firstLine="482" w:firstLineChars="200"/>
        <w:rPr>
          <w:rFonts w:ascii="方正仿宋_GBK" w:eastAsia="方正仿宋_GBK"/>
          <w:b/>
          <w:sz w:val="24"/>
        </w:rPr>
      </w:pPr>
      <w:bookmarkStart w:id="11" w:name="_Toc147562844"/>
      <w:bookmarkStart w:id="12" w:name="_Toc144372428"/>
      <w:r>
        <w:rPr>
          <w:rFonts w:hint="eastAsia" w:ascii="方正仿宋_GBK" w:eastAsia="方正仿宋_GBK"/>
          <w:b/>
          <w:sz w:val="24"/>
        </w:rPr>
        <w:t>九、现场踏勘</w:t>
      </w:r>
      <w:bookmarkEnd w:id="11"/>
      <w:bookmarkEnd w:id="12"/>
    </w:p>
    <w:p w14:paraId="0E97CC23">
      <w:pPr>
        <w:snapToGrid w:val="0"/>
        <w:spacing w:line="400" w:lineRule="exact"/>
        <w:ind w:firstLine="439" w:firstLineChars="183"/>
        <w:rPr>
          <w:rFonts w:ascii="方正仿宋_GBK" w:hAnsi="宋体" w:eastAsia="方正仿宋_GBK"/>
          <w:sz w:val="24"/>
          <w:szCs w:val="24"/>
        </w:rPr>
      </w:pPr>
      <w:r>
        <w:rPr>
          <w:rFonts w:hint="eastAsia" w:ascii="方正仿宋_GBK" w:hAnsi="宋体" w:eastAsia="方正仿宋_GBK"/>
          <w:sz w:val="24"/>
          <w:szCs w:val="24"/>
        </w:rPr>
        <w:t>（一）现场踏勘时间：自行联系。</w:t>
      </w:r>
    </w:p>
    <w:p w14:paraId="7E0EF502">
      <w:pPr>
        <w:snapToGrid w:val="0"/>
        <w:spacing w:line="400" w:lineRule="exact"/>
        <w:ind w:firstLine="199" w:firstLineChars="83"/>
        <w:rPr>
          <w:rFonts w:ascii="方正仿宋_GBK" w:hAnsi="宋体" w:eastAsia="方正仿宋_GBK"/>
          <w:sz w:val="24"/>
          <w:szCs w:val="24"/>
        </w:rPr>
      </w:pPr>
      <w:r>
        <w:rPr>
          <w:rFonts w:hint="eastAsia" w:ascii="方正仿宋_GBK" w:hAnsi="宋体" w:eastAsia="方正仿宋_GBK"/>
          <w:sz w:val="24"/>
          <w:szCs w:val="24"/>
        </w:rPr>
        <w:t xml:space="preserve">  （二）项目踏勘联系人：同项目联系人</w:t>
      </w:r>
    </w:p>
    <w:p w14:paraId="1F10DE02">
      <w:pPr>
        <w:snapToGrid w:val="0"/>
        <w:spacing w:line="400" w:lineRule="exact"/>
        <w:ind w:firstLine="480" w:firstLineChars="200"/>
        <w:rPr>
          <w:rFonts w:ascii="方正仿宋_GBK" w:hAnsi="宋体" w:eastAsia="方正仿宋_GBK"/>
          <w:sz w:val="24"/>
          <w:szCs w:val="24"/>
        </w:rPr>
        <w:sectPr>
          <w:footerReference r:id="rId9" w:type="default"/>
          <w:footerReference r:id="rId10" w:type="even"/>
          <w:pgSz w:w="11907" w:h="16840"/>
          <w:pgMar w:top="1134" w:right="1191" w:bottom="1134" w:left="1304" w:header="964" w:footer="992" w:gutter="0"/>
          <w:pgNumType w:fmt="numberInDash"/>
          <w:cols w:space="720" w:num="1"/>
          <w:docGrid w:linePitch="381" w:charSpace="0"/>
        </w:sectPr>
      </w:pPr>
      <w:r>
        <w:rPr>
          <w:rFonts w:hint="eastAsia" w:ascii="方正仿宋_GBK" w:hAnsi="宋体" w:eastAsia="方正仿宋_GBK"/>
          <w:sz w:val="24"/>
          <w:szCs w:val="24"/>
        </w:rPr>
        <w:t>如需要现场踏勘，请投标人自行到彭水苗族土家族自治县人民医院对项目现场及周围环境现场踏勘。无论投标人是否踏勘过现场，均被认为在递交投标文件之前已踏勘现场，对本项目的风险和义务已经了解，并在其投标文件中已充分考虑了现场和环境因素，踏勘现场所发生的费用及风险由投标人自行承担。</w:t>
      </w:r>
    </w:p>
    <w:p w14:paraId="16DFED9A">
      <w:pPr>
        <w:snapToGrid w:val="0"/>
        <w:spacing w:line="400" w:lineRule="exact"/>
        <w:rPr>
          <w:rFonts w:ascii="方正仿宋_GBK" w:hAnsi="宋体" w:eastAsia="方正仿宋_GBK"/>
          <w:sz w:val="24"/>
          <w:szCs w:val="24"/>
        </w:rPr>
      </w:pPr>
    </w:p>
    <w:p w14:paraId="7483A431">
      <w:pPr>
        <w:pStyle w:val="2"/>
        <w:spacing w:beforeLines="0" w:afterLines="0" w:line="360" w:lineRule="auto"/>
        <w:rPr>
          <w:rFonts w:ascii="方正仿宋_GBK" w:hAnsi="宋体" w:eastAsia="方正仿宋_GBK"/>
          <w:sz w:val="24"/>
          <w:szCs w:val="24"/>
        </w:rPr>
      </w:pPr>
      <w:bookmarkStart w:id="13" w:name="_Toc75793504"/>
      <w:r>
        <w:rPr>
          <w:rFonts w:hint="eastAsia" w:ascii="方正仿宋_GBK" w:eastAsia="方正仿宋_GBK"/>
          <w:b/>
        </w:rPr>
        <w:t>第二篇 项目技术规格、数量及质量要求</w:t>
      </w:r>
      <w:bookmarkEnd w:id="13"/>
    </w:p>
    <w:p w14:paraId="585582BE">
      <w:pPr>
        <w:pStyle w:val="3"/>
        <w:spacing w:line="400" w:lineRule="exact"/>
        <w:ind w:firstLine="482" w:firstLineChars="200"/>
        <w:rPr>
          <w:rFonts w:ascii="方正仿宋_GBK" w:eastAsia="方正仿宋_GBK"/>
          <w:b/>
          <w:sz w:val="24"/>
        </w:rPr>
      </w:pPr>
      <w:bookmarkStart w:id="14" w:name="_Toc75793505"/>
      <w:r>
        <w:rPr>
          <w:rFonts w:hint="eastAsia" w:ascii="方正仿宋_GBK" w:eastAsia="方正仿宋_GBK"/>
          <w:b/>
          <w:sz w:val="24"/>
        </w:rPr>
        <w:t>一、采购项目一览表</w:t>
      </w:r>
      <w:bookmarkEnd w:id="14"/>
    </w:p>
    <w:p w14:paraId="04904044"/>
    <w:tbl>
      <w:tblPr>
        <w:tblStyle w:val="57"/>
        <w:tblW w:w="878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253"/>
        <w:gridCol w:w="3543"/>
      </w:tblGrid>
      <w:tr w14:paraId="0542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1C3B10EA">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序号</w:t>
            </w:r>
          </w:p>
        </w:tc>
        <w:tc>
          <w:tcPr>
            <w:tcW w:w="4253" w:type="dxa"/>
            <w:shd w:val="clear" w:color="auto" w:fill="auto"/>
            <w:vAlign w:val="center"/>
          </w:tcPr>
          <w:p w14:paraId="057D6762">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产品名称</w:t>
            </w:r>
          </w:p>
        </w:tc>
        <w:tc>
          <w:tcPr>
            <w:tcW w:w="3543" w:type="dxa"/>
            <w:shd w:val="clear" w:color="auto" w:fill="auto"/>
            <w:vAlign w:val="center"/>
          </w:tcPr>
          <w:p w14:paraId="684E9BA0">
            <w:pPr>
              <w:pStyle w:val="23"/>
              <w:spacing w:line="240" w:lineRule="auto"/>
              <w:ind w:left="0"/>
              <w:jc w:val="center"/>
              <w:outlineLvl w:val="0"/>
              <w:rPr>
                <w:rFonts w:ascii="方正仿宋_GBK" w:hAnsi="宋体" w:eastAsia="方正仿宋_GBK"/>
                <w:b/>
                <w:sz w:val="21"/>
                <w:szCs w:val="21"/>
              </w:rPr>
            </w:pPr>
            <w:r>
              <w:rPr>
                <w:rFonts w:hint="eastAsia" w:ascii="方正仿宋_GBK" w:hAnsi="宋体" w:eastAsia="方正仿宋_GBK"/>
                <w:b/>
                <w:sz w:val="21"/>
                <w:szCs w:val="21"/>
              </w:rPr>
              <w:t>数量</w:t>
            </w:r>
          </w:p>
        </w:tc>
      </w:tr>
      <w:tr w14:paraId="25A0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92" w:type="dxa"/>
          </w:tcPr>
          <w:p w14:paraId="45EF7C24">
            <w:pPr>
              <w:jc w:val="center"/>
              <w:rPr>
                <w:rFonts w:ascii="方正仿宋_GBK" w:hAnsi="宋体" w:eastAsia="方正仿宋_GBK" w:cs="宋体"/>
                <w:kern w:val="0"/>
                <w:sz w:val="21"/>
                <w:szCs w:val="24"/>
              </w:rPr>
            </w:pPr>
            <w:r>
              <w:rPr>
                <w:rFonts w:hint="eastAsia" w:ascii="方正仿宋_GBK" w:hAnsi="宋体" w:eastAsia="方正仿宋_GBK" w:cs="宋体"/>
                <w:kern w:val="0"/>
                <w:sz w:val="21"/>
                <w:szCs w:val="24"/>
              </w:rPr>
              <w:t>1</w:t>
            </w:r>
          </w:p>
        </w:tc>
        <w:tc>
          <w:tcPr>
            <w:tcW w:w="4253" w:type="dxa"/>
            <w:shd w:val="clear" w:color="auto" w:fill="auto"/>
            <w:vAlign w:val="center"/>
          </w:tcPr>
          <w:p w14:paraId="7E01CBCB">
            <w:pPr>
              <w:keepNext w:val="0"/>
              <w:keepLines w:val="0"/>
              <w:pageBreakBefore w:val="0"/>
              <w:numPr>
                <w:ilvl w:val="0"/>
                <w:numId w:val="0"/>
              </w:numPr>
              <w:kinsoku/>
              <w:wordWrap/>
              <w:overflowPunct/>
              <w:topLinePunct w:val="0"/>
              <w:autoSpaceDE/>
              <w:autoSpaceDN/>
              <w:bidi w:val="0"/>
              <w:adjustRightInd/>
              <w:snapToGrid/>
              <w:spacing w:beforeAutospacing="0" w:afterAutospacing="0"/>
              <w:ind w:firstLine="480" w:firstLineChars="200"/>
              <w:jc w:val="center"/>
              <w:textAlignment w:val="auto"/>
              <w:rPr>
                <w:rFonts w:hint="default"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免疫流水线</w:t>
            </w:r>
          </w:p>
        </w:tc>
        <w:tc>
          <w:tcPr>
            <w:tcW w:w="3543" w:type="dxa"/>
            <w:shd w:val="clear" w:color="auto" w:fill="auto"/>
            <w:vAlign w:val="center"/>
          </w:tcPr>
          <w:p w14:paraId="1D34DDF1">
            <w:pPr>
              <w:keepNext w:val="0"/>
              <w:keepLines w:val="0"/>
              <w:pageBreakBefore w:val="0"/>
              <w:numPr>
                <w:ilvl w:val="0"/>
                <w:numId w:val="0"/>
              </w:numPr>
              <w:kinsoku/>
              <w:wordWrap/>
              <w:overflowPunct/>
              <w:topLinePunct w:val="0"/>
              <w:autoSpaceDE/>
              <w:autoSpaceDN/>
              <w:bidi w:val="0"/>
              <w:adjustRightInd/>
              <w:snapToGrid/>
              <w:spacing w:beforeAutospacing="0" w:afterAutospacing="0"/>
              <w:ind w:firstLine="480" w:firstLineChars="200"/>
              <w:jc w:val="center"/>
              <w:textAlignment w:val="auto"/>
              <w:rPr>
                <w:rFonts w:hint="eastAsia" w:ascii="方正仿宋_GBK" w:hAnsi="宋体" w:eastAsia="方正仿宋_GBK" w:cs="宋体"/>
                <w:kern w:val="0"/>
                <w:sz w:val="24"/>
                <w:szCs w:val="24"/>
                <w:lang w:val="en-US" w:eastAsia="zh-CN"/>
              </w:rPr>
            </w:pPr>
            <w:r>
              <w:rPr>
                <w:rFonts w:hint="eastAsia" w:ascii="方正仿宋_GBK" w:hAnsi="宋体" w:eastAsia="方正仿宋_GBK" w:cs="宋体"/>
                <w:kern w:val="0"/>
                <w:sz w:val="24"/>
                <w:szCs w:val="24"/>
                <w:lang w:val="en-US" w:eastAsia="zh-CN"/>
              </w:rPr>
              <w:t>1套</w:t>
            </w:r>
          </w:p>
        </w:tc>
      </w:tr>
    </w:tbl>
    <w:p w14:paraId="45378474">
      <w:pPr>
        <w:keepNext w:val="0"/>
        <w:keepLines w:val="0"/>
        <w:pageBreakBefore w:val="0"/>
        <w:numPr>
          <w:ilvl w:val="0"/>
          <w:numId w:val="0"/>
        </w:numPr>
        <w:kinsoku/>
        <w:wordWrap/>
        <w:overflowPunct/>
        <w:topLinePunct w:val="0"/>
        <w:autoSpaceDE/>
        <w:autoSpaceDN/>
        <w:bidi w:val="0"/>
        <w:adjustRightInd/>
        <w:snapToGrid/>
        <w:spacing w:beforeAutospacing="0" w:afterAutospacing="0"/>
        <w:jc w:val="left"/>
        <w:textAlignment w:val="auto"/>
        <w:rPr>
          <w:rFonts w:hint="eastAsia" w:ascii="方正仿宋_GBK" w:hAnsi="宋体" w:eastAsia="方正仿宋_GBK" w:cs="宋体"/>
          <w:kern w:val="0"/>
          <w:sz w:val="24"/>
          <w:szCs w:val="24"/>
          <w:lang w:val="en-US" w:eastAsia="zh-CN"/>
        </w:rPr>
      </w:pPr>
      <w:bookmarkStart w:id="15" w:name="_Toc75793506"/>
      <w:r>
        <w:rPr>
          <w:rFonts w:hint="eastAsia" w:ascii="方正仿宋_GBK" w:hAnsi="宋体" w:eastAsia="方正仿宋_GBK" w:cs="宋体"/>
          <w:kern w:val="0"/>
          <w:sz w:val="24"/>
          <w:szCs w:val="24"/>
          <w:lang w:val="en-US" w:eastAsia="zh-CN"/>
        </w:rPr>
        <w:t>二、采购项目技术需求</w:t>
      </w:r>
      <w:bookmarkEnd w:id="15"/>
    </w:p>
    <w:p w14:paraId="0C5B7F6D">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全自动生化免疫流水线整体需求</w:t>
      </w:r>
    </w:p>
    <w:p w14:paraId="1087A374">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color w:val="auto"/>
          <w:sz w:val="24"/>
          <w:szCs w:val="24"/>
        </w:rPr>
        <w:t>全自动免疫流水线为制造商</w:t>
      </w:r>
      <w:r>
        <w:rPr>
          <w:rFonts w:hint="eastAsia" w:ascii="方正仿宋_GB2312" w:hAnsi="方正仿宋_GB2312" w:eastAsia="方正仿宋_GB2312" w:cs="方正仿宋_GB2312"/>
          <w:snapToGrid/>
          <w:color w:val="auto"/>
          <w:kern w:val="0"/>
          <w:sz w:val="24"/>
          <w:szCs w:val="24"/>
          <w:lang w:val="en-US" w:eastAsia="zh-CN" w:bidi="ar-SA"/>
        </w:rPr>
        <w:t>当前主流在售型号</w:t>
      </w:r>
      <w:r>
        <w:rPr>
          <w:rFonts w:hint="eastAsia" w:ascii="方正仿宋_GB2312" w:hAnsi="方正仿宋_GB2312" w:eastAsia="方正仿宋_GB2312" w:cs="方正仿宋_GB2312"/>
          <w:color w:val="auto"/>
          <w:sz w:val="24"/>
          <w:szCs w:val="24"/>
        </w:rPr>
        <w:t>，完整配置包含：进出样模块、开盖模块、全自动免疫分析仪及其专用连接端口、轨道传输模块、数据信息管理系统，各模块衔接流畅，无传输卡顿、样本丢失等问题。</w:t>
      </w:r>
    </w:p>
    <w:p w14:paraId="7770FD69">
      <w:pPr>
        <w:keepNext w:val="0"/>
        <w:keepLines w:val="0"/>
        <w:pageBreakBefore w:val="0"/>
        <w:widowControl/>
        <w:suppressLineNumbers w:val="0"/>
        <w:wordWrap/>
        <w:overflowPunct/>
        <w:topLinePunct w:val="0"/>
        <w:bidi w:val="0"/>
        <w:spacing w:line="240" w:lineRule="auto"/>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napToGrid/>
          <w:color w:val="auto"/>
          <w:kern w:val="0"/>
          <w:sz w:val="24"/>
          <w:szCs w:val="24"/>
          <w:lang w:val="en-US" w:eastAsia="zh-CN"/>
        </w:rPr>
        <w:t>2、样本前处理功能：样本在未进入分析仪检测前，前处理模块需通过高清图像识别技术，实时监测样本血清质量，可精准识别脂血、溶血、黄疸三种异常状态，同时检测样本是否存在凝块、纤维丝等杂质；识别结果及对应样本图像信息需实时传输至医院LIS系统，辅助检验人员进行样本审核，异常样本可自动标记并提醒。</w:t>
      </w:r>
    </w:p>
    <w:p w14:paraId="49E3452B">
      <w:pPr>
        <w:keepNext w:val="0"/>
        <w:keepLines w:val="0"/>
        <w:pageBreakBefore w:val="0"/>
        <w:widowControl/>
        <w:suppressLineNumbers w:val="0"/>
        <w:wordWrap/>
        <w:overflowPunct/>
        <w:topLinePunct w:val="0"/>
        <w:bidi w:val="0"/>
        <w:spacing w:line="240" w:lineRule="auto"/>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r>
        <w:rPr>
          <w:rFonts w:hint="eastAsia" w:ascii="方正仿宋_GB2312" w:hAnsi="方正仿宋_GB2312" w:eastAsia="方正仿宋_GB2312" w:cs="方正仿宋_GB2312"/>
          <w:snapToGrid/>
          <w:color w:val="auto"/>
          <w:kern w:val="0"/>
          <w:sz w:val="24"/>
          <w:szCs w:val="24"/>
          <w:lang w:val="en-US" w:eastAsia="zh-CN"/>
        </w:rPr>
        <w:t>运行稳定性：设备可实现24小时连续无故障运行，具备故障自动报警、自我诊断功能，急诊样本可通过专用急诊通道全程优先处理，从样本进机到出检测结果全程≤30分钟，不影响常规样本检测效率。</w:t>
      </w:r>
    </w:p>
    <w:p w14:paraId="600CFF85">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napToGrid/>
          <w:color w:val="auto"/>
          <w:kern w:val="0"/>
          <w:sz w:val="24"/>
          <w:szCs w:val="24"/>
          <w:lang w:val="en-US" w:eastAsia="zh-CN" w:bidi="ar-SA"/>
        </w:rPr>
      </w:pPr>
      <w:r>
        <w:rPr>
          <w:rFonts w:hint="eastAsia" w:ascii="方正仿宋_GB2312" w:hAnsi="方正仿宋_GB2312" w:eastAsia="方正仿宋_GB2312" w:cs="方正仿宋_GB2312"/>
          <w:snapToGrid/>
          <w:color w:val="auto"/>
          <w:kern w:val="0"/>
          <w:sz w:val="24"/>
          <w:szCs w:val="24"/>
          <w:lang w:val="en-US" w:eastAsia="zh-CN" w:bidi="ar-SA"/>
        </w:rPr>
        <w:t>★4.安装尺寸：整体安装尺寸≤6.0m×2.5m（长、宽均不得超出该范围），投标方需提供详细的设备设计图纸（含各模块尺寸、布局），图纸需加盖供应商公章，确保与实际设备一致。</w:t>
      </w:r>
    </w:p>
    <w:p w14:paraId="032443FB">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二、</w:t>
      </w:r>
      <w:r>
        <w:rPr>
          <w:rFonts w:hint="eastAsia" w:ascii="方正仿宋_GB2312" w:hAnsi="方正仿宋_GB2312" w:eastAsia="方正仿宋_GB2312" w:cs="方正仿宋_GB2312"/>
          <w:sz w:val="24"/>
          <w:szCs w:val="24"/>
        </w:rPr>
        <w:t>全自动免疫分析仪</w:t>
      </w:r>
    </w:p>
    <w:p w14:paraId="5129C9B4">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1.单个免疫分析仪检测</w:t>
      </w:r>
      <w:r>
        <w:rPr>
          <w:rFonts w:hint="eastAsia" w:ascii="方正仿宋_GB2312" w:hAnsi="方正仿宋_GB2312" w:eastAsia="方正仿宋_GB2312" w:cs="方正仿宋_GB2312"/>
          <w:sz w:val="24"/>
          <w:szCs w:val="24"/>
          <w:lang w:val="en-US" w:eastAsia="zh-CN"/>
        </w:rPr>
        <w:t>速度</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300</w:t>
      </w:r>
      <w:r>
        <w:rPr>
          <w:rFonts w:hint="eastAsia" w:ascii="方正仿宋_GB2312" w:hAnsi="方正仿宋_GB2312" w:eastAsia="方正仿宋_GB2312" w:cs="方正仿宋_GB2312"/>
          <w:sz w:val="24"/>
          <w:szCs w:val="24"/>
        </w:rPr>
        <w:t>测试/小时。</w:t>
      </w:r>
    </w:p>
    <w:p w14:paraId="15ACFB5E">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.免疫分析仪连接流水线后仍具备样本单机线下进样功能。</w:t>
      </w:r>
    </w:p>
    <w:p w14:paraId="217BFFB7">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w:t>
      </w:r>
      <w:r>
        <w:rPr>
          <w:rFonts w:hint="eastAsia" w:ascii="方正仿宋_GB2312" w:hAnsi="方正仿宋_GB2312" w:eastAsia="方正仿宋_GB2312" w:cs="方正仿宋_GB2312"/>
          <w:kern w:val="0"/>
          <w:sz w:val="24"/>
          <w:szCs w:val="24"/>
          <w:lang w:val="en-US" w:eastAsia="zh-CN" w:bidi="ar"/>
        </w:rPr>
        <w:t>定标系统：术前八项检测项目校准点≤3个点，校准周期≥28天（自校准完成之日起计算），明确标注校准点数量及校准周期，否则视为不满足要求。</w:t>
      </w:r>
      <w:r>
        <w:rPr>
          <w:rFonts w:hint="eastAsia" w:ascii="方正仿宋_GB2312" w:hAnsi="方正仿宋_GB2312" w:eastAsia="方正仿宋_GB2312" w:cs="方正仿宋_GB2312"/>
          <w:color w:val="FF0000"/>
          <w:kern w:val="0"/>
          <w:sz w:val="24"/>
          <w:szCs w:val="24"/>
          <w:lang w:val="en-US" w:eastAsia="zh-CN" w:bidi="ar"/>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或制造商在中国大陆境内代表机构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11903122">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4.</w:t>
      </w:r>
      <w:r>
        <w:rPr>
          <w:rFonts w:hint="eastAsia" w:ascii="方正仿宋_GB2312" w:hAnsi="方正仿宋_GB2312" w:eastAsia="方正仿宋_GB2312" w:cs="方正仿宋_GB2312"/>
          <w:kern w:val="0"/>
          <w:sz w:val="24"/>
          <w:szCs w:val="24"/>
          <w:lang w:val="en-US" w:eastAsia="zh-CN" w:bidi="ar"/>
        </w:rPr>
        <w:t xml:space="preserve"> 试剂位配置：单模块试剂位≥30个，试剂仓具备恒温冷藏功能（冷藏温度2-8℃，温度波动≤±1℃），可实现试剂全程低温保存，防止试剂变质，试剂位具备试剂不足自动报警功能</w:t>
      </w:r>
      <w:r>
        <w:rPr>
          <w:rFonts w:hint="eastAsia" w:ascii="方正仿宋_GB2312" w:hAnsi="方正仿宋_GB2312" w:eastAsia="方正仿宋_GB2312" w:cs="方正仿宋_GB2312"/>
          <w:sz w:val="24"/>
          <w:szCs w:val="24"/>
        </w:rPr>
        <w:t>。</w:t>
      </w:r>
    </w:p>
    <w:p w14:paraId="4ADC9A97">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5.试剂更换：</w:t>
      </w:r>
      <w:r>
        <w:rPr>
          <w:rFonts w:hint="eastAsia" w:ascii="方正仿宋_GB2312" w:hAnsi="方正仿宋_GB2312" w:eastAsia="方正仿宋_GB2312" w:cs="方正仿宋_GB2312"/>
          <w:sz w:val="24"/>
          <w:szCs w:val="24"/>
          <w:lang w:val="en-US" w:eastAsia="zh-CN"/>
        </w:rPr>
        <w:t>系统可实现自动更换试剂</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试剂换批比对自动生成报告，无需人为记录</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color w:val="FF0000"/>
          <w:sz w:val="24"/>
          <w:szCs w:val="24"/>
          <w:lang w:eastAsia="zh-CN"/>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或制造商在中国大陆境内代表机构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563B8CD8">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6.</w:t>
      </w:r>
      <w:r>
        <w:rPr>
          <w:rFonts w:hint="eastAsia" w:ascii="方正仿宋_GB2312" w:hAnsi="方正仿宋_GB2312" w:eastAsia="方正仿宋_GB2312" w:cs="方正仿宋_GB2312"/>
          <w:sz w:val="24"/>
          <w:szCs w:val="24"/>
        </w:rPr>
        <w:t>底物液：可同时上机两套底物液系统，自动切换。</w:t>
      </w:r>
    </w:p>
    <w:p w14:paraId="18E86081">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7</w:t>
      </w:r>
      <w:r>
        <w:rPr>
          <w:rFonts w:hint="eastAsia" w:ascii="方正仿宋_GB2312" w:hAnsi="方正仿宋_GB2312" w:eastAsia="方正仿宋_GB2312" w:cs="方正仿宋_GB2312"/>
          <w:sz w:val="24"/>
          <w:szCs w:val="24"/>
        </w:rPr>
        <w:t>.清洗液：采用浓缩清洗液，自动配制和供给，无需人工配制</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可同时上机两套清洗液，自动切换。</w:t>
      </w:r>
    </w:p>
    <w:p w14:paraId="43D06773">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FF0000"/>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8.加样方式：采用钢针加样，携带污染率＜0.1PPM</w:t>
      </w:r>
      <w:r>
        <w:rPr>
          <w:rFonts w:hint="eastAsia" w:ascii="方正仿宋_GB2312" w:hAnsi="方正仿宋_GB2312" w:eastAsia="方正仿宋_GB2312" w:cs="方正仿宋_GB2312"/>
          <w:color w:val="FF0000"/>
          <w:sz w:val="24"/>
          <w:szCs w:val="24"/>
          <w:lang w:eastAsia="zh-CN"/>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或制造商在中国大陆境内代表机构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7F74C2F9">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9</w:t>
      </w:r>
      <w:r>
        <w:rPr>
          <w:rFonts w:hint="eastAsia" w:ascii="方正仿宋_GB2312" w:hAnsi="方正仿宋_GB2312" w:eastAsia="方正仿宋_GB2312" w:cs="方正仿宋_GB2312"/>
          <w:sz w:val="24"/>
          <w:szCs w:val="24"/>
        </w:rPr>
        <w:t>.反应杯：倾倒式添加，一次可添加≥</w:t>
      </w:r>
      <w:r>
        <w:rPr>
          <w:rFonts w:hint="eastAsia" w:ascii="方正仿宋_GB2312" w:hAnsi="方正仿宋_GB2312" w:eastAsia="方正仿宋_GB2312" w:cs="方正仿宋_GB2312"/>
          <w:sz w:val="24"/>
          <w:szCs w:val="24"/>
          <w:lang w:val="en-US" w:eastAsia="zh-CN"/>
        </w:rPr>
        <w:t>2200</w:t>
      </w:r>
      <w:r>
        <w:rPr>
          <w:rFonts w:hint="eastAsia" w:ascii="方正仿宋_GB2312" w:hAnsi="方正仿宋_GB2312" w:eastAsia="方正仿宋_GB2312" w:cs="方正仿宋_GB2312"/>
          <w:sz w:val="24"/>
          <w:szCs w:val="24"/>
        </w:rPr>
        <w:t>个，可连续供给，随时添加。</w:t>
      </w:r>
    </w:p>
    <w:p w14:paraId="62F5FA13">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三</w:t>
      </w:r>
      <w:r>
        <w:rPr>
          <w:rFonts w:hint="eastAsia" w:ascii="方正仿宋_GB2312" w:hAnsi="方正仿宋_GB2312" w:eastAsia="方正仿宋_GB2312" w:cs="方正仿宋_GB2312"/>
          <w:sz w:val="24"/>
          <w:szCs w:val="24"/>
        </w:rPr>
        <w:t>、试剂及耗材需求</w:t>
      </w:r>
    </w:p>
    <w:p w14:paraId="266B59A9">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FF0000"/>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1</w:t>
      </w:r>
      <w:r>
        <w:rPr>
          <w:rFonts w:hint="eastAsia" w:ascii="方正仿宋_GB2312" w:hAnsi="方正仿宋_GB2312" w:eastAsia="方正仿宋_GB2312" w:cs="方正仿宋_GB2312"/>
          <w:sz w:val="24"/>
          <w:szCs w:val="24"/>
        </w:rPr>
        <w:t>.投标人须提供</w:t>
      </w:r>
      <w:r>
        <w:rPr>
          <w:rStyle w:val="60"/>
          <w:rFonts w:hint="eastAsia" w:ascii="方正仿宋_GB2312" w:hAnsi="方正仿宋_GB2312" w:eastAsia="方正仿宋_GB2312" w:cs="方正仿宋_GB2312"/>
          <w:b/>
          <w:bCs/>
          <w:color w:val="1F2329"/>
          <w:sz w:val="24"/>
          <w:szCs w:val="24"/>
        </w:rPr>
        <w:t>2026 年国家卫生健康委临床检验中心第一次感染性疾病血清学标志物系列 A 项目</w:t>
      </w:r>
      <w:r>
        <w:rPr>
          <w:rFonts w:hint="eastAsia" w:ascii="方正仿宋_GB2312" w:hAnsi="方正仿宋_GB2312" w:eastAsia="方正仿宋_GB2312" w:cs="方正仿宋_GB2312"/>
          <w:sz w:val="24"/>
          <w:szCs w:val="24"/>
        </w:rPr>
        <w:t>中，HBsAg（化学发光法）室间质量评价（EQA / 能力验证）相关证明材料，该项目按试剂分组统计的有效上报参与实验室数量不少于 400 家。</w:t>
      </w:r>
      <w:r>
        <w:rPr>
          <w:rFonts w:hint="eastAsia" w:ascii="方正仿宋_GB2312" w:hAnsi="方正仿宋_GB2312" w:eastAsia="方正仿宋_GB2312" w:cs="方正仿宋_GB2312"/>
          <w:color w:val="FF0000"/>
          <w:sz w:val="24"/>
          <w:szCs w:val="24"/>
          <w:lang w:eastAsia="zh-CN"/>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或制造商在中国大陆境内代表机构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1FAE8D32">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.按照</w:t>
      </w:r>
      <w:r>
        <w:rPr>
          <w:rFonts w:hint="eastAsia" w:ascii="方正仿宋_GB2312" w:hAnsi="方正仿宋_GB2312" w:eastAsia="方正仿宋_GB2312" w:cs="方正仿宋_GB2312"/>
          <w:sz w:val="24"/>
          <w:szCs w:val="24"/>
          <w:lang w:val="en-US" w:eastAsia="zh-CN"/>
        </w:rPr>
        <w:t>重庆二</w:t>
      </w:r>
      <w:r>
        <w:rPr>
          <w:rFonts w:hint="eastAsia" w:ascii="方正仿宋_GB2312" w:hAnsi="方正仿宋_GB2312" w:eastAsia="方正仿宋_GB2312" w:cs="方正仿宋_GB2312"/>
          <w:sz w:val="24"/>
          <w:szCs w:val="24"/>
        </w:rPr>
        <w:t>级收费标准，</w:t>
      </w:r>
      <w:r>
        <w:rPr>
          <w:rFonts w:hint="eastAsia" w:ascii="方正仿宋_GB2312" w:hAnsi="方正仿宋_GB2312" w:eastAsia="方正仿宋_GB2312" w:cs="方正仿宋_GB2312"/>
          <w:sz w:val="24"/>
          <w:szCs w:val="24"/>
          <w:lang w:val="en-US" w:eastAsia="zh-CN"/>
        </w:rPr>
        <w:t>传染病</w:t>
      </w:r>
      <w:r>
        <w:rPr>
          <w:rFonts w:hint="eastAsia" w:ascii="方正仿宋_GB2312" w:hAnsi="方正仿宋_GB2312" w:eastAsia="方正仿宋_GB2312" w:cs="方正仿宋_GB2312"/>
          <w:sz w:val="24"/>
          <w:szCs w:val="24"/>
        </w:rPr>
        <w:t>类检测项目</w:t>
      </w:r>
      <w:r>
        <w:rPr>
          <w:rFonts w:hint="eastAsia" w:ascii="方正仿宋_GB2312" w:hAnsi="方正仿宋_GB2312" w:eastAsia="方正仿宋_GB2312" w:cs="方正仿宋_GB2312"/>
          <w:sz w:val="24"/>
          <w:szCs w:val="24"/>
          <w:lang w:val="en-US" w:eastAsia="zh-CN"/>
        </w:rPr>
        <w:t>综合耗</w:t>
      </w:r>
      <w:r>
        <w:rPr>
          <w:rFonts w:hint="eastAsia" w:ascii="方正仿宋_GB2312" w:hAnsi="方正仿宋_GB2312" w:eastAsia="方正仿宋_GB2312" w:cs="方正仿宋_GB2312"/>
          <w:sz w:val="24"/>
          <w:szCs w:val="24"/>
        </w:rPr>
        <w:t>占比</w:t>
      </w:r>
      <w:r>
        <w:rPr>
          <w:rFonts w:hint="eastAsia" w:ascii="方正仿宋_GB2312" w:hAnsi="方正仿宋_GB2312" w:eastAsia="方正仿宋_GB2312" w:cs="方正仿宋_GB2312"/>
          <w:color w:val="FF0000"/>
          <w:sz w:val="24"/>
          <w:szCs w:val="24"/>
        </w:rPr>
        <w:t>≤</w:t>
      </w:r>
      <w:r>
        <w:rPr>
          <w:rFonts w:hint="eastAsia" w:ascii="方正仿宋_GB2312" w:hAnsi="方正仿宋_GB2312" w:eastAsia="方正仿宋_GB2312" w:cs="方正仿宋_GB2312"/>
          <w:color w:val="FF0000"/>
          <w:sz w:val="24"/>
          <w:szCs w:val="24"/>
          <w:lang w:val="en-US" w:eastAsia="zh-CN"/>
        </w:rPr>
        <w:t>30</w:t>
      </w:r>
      <w:r>
        <w:rPr>
          <w:rFonts w:hint="eastAsia" w:ascii="方正仿宋_GB2312" w:hAnsi="方正仿宋_GB2312" w:eastAsia="方正仿宋_GB2312" w:cs="方正仿宋_GB2312"/>
          <w:color w:val="FF0000"/>
          <w:sz w:val="24"/>
          <w:szCs w:val="24"/>
        </w:rPr>
        <w:t>%</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并按附件逐项目填写）</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相关检测项目</w:t>
      </w:r>
      <w:r>
        <w:rPr>
          <w:rFonts w:hint="eastAsia" w:ascii="方正仿宋_GB2312" w:hAnsi="方正仿宋_GB2312" w:eastAsia="方正仿宋_GB2312" w:cs="方正仿宋_GB2312"/>
          <w:sz w:val="24"/>
          <w:szCs w:val="24"/>
        </w:rPr>
        <w:t>清洗液、</w:t>
      </w:r>
      <w:r>
        <w:rPr>
          <w:rFonts w:hint="eastAsia" w:ascii="方正仿宋_GB2312" w:hAnsi="方正仿宋_GB2312" w:eastAsia="方正仿宋_GB2312" w:cs="方正仿宋_GB2312"/>
          <w:sz w:val="24"/>
          <w:szCs w:val="24"/>
          <w:lang w:val="en-US" w:eastAsia="zh-CN"/>
        </w:rPr>
        <w:t>底物液、第三方</w:t>
      </w:r>
      <w:r>
        <w:rPr>
          <w:rFonts w:hint="eastAsia" w:ascii="方正仿宋_GB2312" w:hAnsi="方正仿宋_GB2312" w:eastAsia="方正仿宋_GB2312" w:cs="方正仿宋_GB2312"/>
          <w:sz w:val="24"/>
          <w:szCs w:val="24"/>
        </w:rPr>
        <w:t>质控品、校准品、反应杯</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样品杯等配套耗材按需配送。</w:t>
      </w:r>
      <w:r>
        <w:rPr>
          <w:rFonts w:hint="eastAsia" w:ascii="方正仿宋_GB2312" w:hAnsi="方正仿宋_GB2312" w:eastAsia="方正仿宋_GB2312" w:cs="方正仿宋_GB2312"/>
          <w:kern w:val="0"/>
          <w:sz w:val="24"/>
          <w:szCs w:val="24"/>
          <w:lang w:val="en-US" w:eastAsia="zh-CN" w:bidi="ar"/>
        </w:rPr>
        <w:t>投标方需书面承诺：如遇检验项目收费标准下调，配套试剂价格同步相应下调，确保耗材占比不高于投标承诺值；每年开展1次实际耗材占比核算，若实际耗占比超过投标承诺值，按投标承诺耗占比进行实际结算，同时同步下调对应试剂价格，承诺需加盖供应商公章</w:t>
      </w:r>
      <w:r>
        <w:rPr>
          <w:rFonts w:hint="eastAsia" w:ascii="方正仿宋_GB2312" w:hAnsi="方正仿宋_GB2312" w:eastAsia="方正仿宋_GB2312" w:cs="方正仿宋_GB2312"/>
          <w:sz w:val="24"/>
          <w:szCs w:val="24"/>
        </w:rPr>
        <w:t>。</w:t>
      </w:r>
    </w:p>
    <w:p w14:paraId="13379FFA">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sz w:val="24"/>
          <w:szCs w:val="24"/>
          <w:lang w:val="en-US" w:eastAsia="zh-CN"/>
        </w:rPr>
        <w:t>3.HBsAg有更高的可报告范围，仪器支持自动稀释倍数≥1:600，可报告范围上限达150000IU/mL</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color w:val="FF0000"/>
          <w:sz w:val="24"/>
          <w:szCs w:val="24"/>
          <w:lang w:val="en-US" w:eastAsia="zh-CN"/>
        </w:rPr>
        <w:t>提供产品技术白皮书或者</w:t>
      </w:r>
      <w:r>
        <w:rPr>
          <w:rFonts w:hint="eastAsia" w:ascii="方正仿宋_GB2312" w:hAnsi="方正仿宋_GB2312" w:eastAsia="方正仿宋_GB2312" w:cs="方正仿宋_GB2312"/>
          <w:color w:val="FF0000"/>
          <w:sz w:val="24"/>
          <w:szCs w:val="24"/>
        </w:rPr>
        <w:t>提供制造商</w:t>
      </w:r>
      <w:r>
        <w:rPr>
          <w:rFonts w:hint="eastAsia" w:ascii="方正仿宋_GB2312" w:hAnsi="方正仿宋_GB2312" w:eastAsia="方正仿宋_GB2312" w:cs="方正仿宋_GB2312"/>
          <w:color w:val="FF0000"/>
          <w:sz w:val="24"/>
          <w:szCs w:val="24"/>
          <w:lang w:val="en-US" w:eastAsia="zh-CN"/>
        </w:rPr>
        <w:t>或制造商在中国大陆境内代表机构</w:t>
      </w:r>
      <w:r>
        <w:rPr>
          <w:rFonts w:hint="eastAsia" w:ascii="方正仿宋_GB2312" w:hAnsi="方正仿宋_GB2312" w:eastAsia="方正仿宋_GB2312" w:cs="方正仿宋_GB2312"/>
          <w:color w:val="FF0000"/>
          <w:sz w:val="24"/>
          <w:szCs w:val="24"/>
        </w:rPr>
        <w:t>公开发布的彩页宣传资料</w:t>
      </w:r>
      <w:r>
        <w:rPr>
          <w:rFonts w:hint="eastAsia" w:ascii="方正仿宋_GB2312" w:hAnsi="方正仿宋_GB2312" w:eastAsia="方正仿宋_GB2312" w:cs="方正仿宋_GB2312"/>
          <w:color w:val="FF0000"/>
          <w:sz w:val="24"/>
          <w:szCs w:val="24"/>
          <w:lang w:eastAsia="zh-CN"/>
        </w:rPr>
        <w:t>或者</w:t>
      </w:r>
      <w:r>
        <w:rPr>
          <w:rFonts w:hint="eastAsia" w:ascii="方正仿宋_GB2312" w:hAnsi="方正仿宋_GB2312" w:eastAsia="方正仿宋_GB2312" w:cs="方正仿宋_GB2312"/>
          <w:color w:val="FF0000"/>
          <w:sz w:val="24"/>
          <w:szCs w:val="24"/>
          <w:lang w:val="en-US" w:eastAsia="zh-CN"/>
        </w:rPr>
        <w:t>官网截图及网页链接或者第三方检验/检测机构出具的检验（检测）报告复印件</w:t>
      </w:r>
      <w:r>
        <w:rPr>
          <w:rFonts w:hint="eastAsia" w:ascii="方正仿宋_GB2312" w:hAnsi="方正仿宋_GB2312" w:eastAsia="方正仿宋_GB2312" w:cs="方正仿宋_GB2312"/>
          <w:color w:val="FF0000"/>
          <w:sz w:val="24"/>
          <w:szCs w:val="24"/>
        </w:rPr>
        <w:t>作为技术证明材料</w:t>
      </w:r>
      <w:r>
        <w:rPr>
          <w:rFonts w:hint="eastAsia" w:ascii="方正仿宋_GB2312" w:hAnsi="方正仿宋_GB2312" w:eastAsia="方正仿宋_GB2312" w:cs="方正仿宋_GB2312"/>
          <w:color w:val="FF0000"/>
          <w:sz w:val="24"/>
          <w:szCs w:val="24"/>
          <w:lang w:eastAsia="zh-CN"/>
        </w:rPr>
        <w:t>）</w:t>
      </w:r>
    </w:p>
    <w:p w14:paraId="476223E9">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4.乙肝五项全定量。</w:t>
      </w:r>
    </w:p>
    <w:p w14:paraId="5FC018CC">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四</w:t>
      </w:r>
      <w:r>
        <w:rPr>
          <w:rFonts w:hint="eastAsia" w:ascii="方正仿宋_GB2312" w:hAnsi="方正仿宋_GB2312" w:eastAsia="方正仿宋_GB2312" w:cs="方正仿宋_GB2312"/>
          <w:sz w:val="24"/>
          <w:szCs w:val="24"/>
        </w:rPr>
        <w:t>、数据信息管理系统需求</w:t>
      </w:r>
    </w:p>
    <w:p w14:paraId="0CC5C7E3">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1.系统具备中文界面和样本数据信息管理系统（含相关服务器硬件）。</w:t>
      </w:r>
    </w:p>
    <w:p w14:paraId="3556DC8A">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2.能够集中控制并管理在线仪器，可实时监控检测标本的实时状态和标本位置以及仪器运行状态。</w:t>
      </w:r>
    </w:p>
    <w:p w14:paraId="50E216DC">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五</w:t>
      </w:r>
      <w:r>
        <w:rPr>
          <w:rFonts w:hint="eastAsia" w:ascii="方正仿宋_GB2312" w:hAnsi="方正仿宋_GB2312" w:eastAsia="方正仿宋_GB2312" w:cs="方正仿宋_GB2312"/>
          <w:sz w:val="24"/>
          <w:szCs w:val="24"/>
        </w:rPr>
        <w:t>、服务需求</w:t>
      </w:r>
    </w:p>
    <w:p w14:paraId="64041ECC">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系统软件终身免费升级，包括功能优化、bug修复、新增检测项目适配等，升级无需额外收费，升级后需提供技术培训</w:t>
      </w:r>
      <w:r>
        <w:rPr>
          <w:rFonts w:hint="eastAsia" w:ascii="方正仿宋_GB2312" w:hAnsi="方正仿宋_GB2312" w:eastAsia="方正仿宋_GB2312" w:cs="方正仿宋_GB2312"/>
          <w:sz w:val="24"/>
          <w:szCs w:val="24"/>
        </w:rPr>
        <w:t>。</w:t>
      </w:r>
    </w:p>
    <w:p w14:paraId="20E93728">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2.支持网络接口，可以与医院LIS、HIS等系统连接。</w:t>
      </w:r>
    </w:p>
    <w:p w14:paraId="179EE8E7">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3.▲流水线设备终身质保。</w:t>
      </w:r>
    </w:p>
    <w:p w14:paraId="453739C2">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4.当设备出现故障无法满足检测需求时，需提供备用设备，以确保检测工作正常运行不受影响。</w:t>
      </w:r>
    </w:p>
    <w:p w14:paraId="4D16D59D">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六</w:t>
      </w:r>
      <w:r>
        <w:rPr>
          <w:rFonts w:hint="eastAsia" w:ascii="方正仿宋_GB2312" w:hAnsi="方正仿宋_GB2312" w:eastAsia="方正仿宋_GB2312" w:cs="方正仿宋_GB2312"/>
          <w:sz w:val="24"/>
          <w:szCs w:val="24"/>
        </w:rPr>
        <w:t>、配置需求</w:t>
      </w:r>
    </w:p>
    <w:p w14:paraId="0A442C3F">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color w:val="FF0000"/>
          <w:sz w:val="24"/>
          <w:szCs w:val="24"/>
          <w:lang w:val="en-US" w:eastAsia="zh-CN"/>
        </w:rPr>
      </w:pPr>
      <w:r>
        <w:rPr>
          <w:rFonts w:hint="eastAsia" w:ascii="方正仿宋_GB2312" w:hAnsi="方正仿宋_GB2312" w:eastAsia="方正仿宋_GB2312" w:cs="方正仿宋_GB2312"/>
          <w:sz w:val="24"/>
          <w:szCs w:val="24"/>
          <w:lang w:val="en-US" w:eastAsia="zh-CN"/>
        </w:rPr>
        <w:t>1.前处理模块1套：（</w:t>
      </w:r>
      <w:r>
        <w:rPr>
          <w:rFonts w:hint="eastAsia" w:ascii="方正仿宋_GB2312" w:hAnsi="方正仿宋_GB2312" w:eastAsia="方正仿宋_GB2312" w:cs="方正仿宋_GB2312"/>
          <w:color w:val="FF0000"/>
          <w:sz w:val="24"/>
          <w:szCs w:val="24"/>
          <w:lang w:val="en-US" w:eastAsia="zh-CN"/>
        </w:rPr>
        <w:t>含进出样、开盖、样本识别等功能，供应商需书面承诺终身免费升级，承诺需加盖供应商公章）</w:t>
      </w:r>
    </w:p>
    <w:p w14:paraId="295B1D89">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 xml:space="preserve">.全自动免疫分析仪 </w:t>
      </w:r>
      <w:r>
        <w:rPr>
          <w:rFonts w:hint="eastAsia" w:ascii="方正仿宋_GB2312" w:hAnsi="方正仿宋_GB2312" w:eastAsia="方正仿宋_GB2312" w:cs="方正仿宋_GB2312"/>
          <w:sz w:val="24"/>
          <w:szCs w:val="24"/>
          <w:lang w:val="en-US" w:eastAsia="zh-CN"/>
        </w:rPr>
        <w:t>2</w:t>
      </w:r>
      <w:r>
        <w:rPr>
          <w:rFonts w:hint="eastAsia" w:ascii="方正仿宋_GB2312" w:hAnsi="方正仿宋_GB2312" w:eastAsia="方正仿宋_GB2312" w:cs="方正仿宋_GB2312"/>
          <w:sz w:val="24"/>
          <w:szCs w:val="24"/>
        </w:rPr>
        <w:t>台</w:t>
      </w:r>
    </w:p>
    <w:p w14:paraId="2A3107E7">
      <w:pPr>
        <w:pStyle w:val="230"/>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3.纯水机1台</w:t>
      </w:r>
    </w:p>
    <w:p w14:paraId="1095BB3C">
      <w:pPr>
        <w:spacing w:line="240" w:lineRule="auto"/>
        <w:rPr>
          <w:rFonts w:hint="eastAsia" w:ascii="方正仿宋_GB2312" w:hAnsi="方正仿宋_GB2312" w:eastAsia="方正仿宋_GB2312" w:cs="方正仿宋_GB2312"/>
          <w:kern w:val="0"/>
          <w:sz w:val="24"/>
          <w:szCs w:val="24"/>
          <w:lang w:val="en-US" w:eastAsia="zh-CN"/>
        </w:rPr>
      </w:pPr>
      <w:r>
        <w:rPr>
          <w:rFonts w:hint="eastAsia" w:ascii="方正仿宋_GB2312" w:hAnsi="方正仿宋_GB2312" w:eastAsia="方正仿宋_GB2312" w:cs="方正仿宋_GB2312"/>
          <w:sz w:val="24"/>
          <w:szCs w:val="24"/>
          <w:lang w:val="en-US" w:eastAsia="zh-CN"/>
        </w:rPr>
        <w:t>4.使用期限≥10年</w:t>
      </w:r>
      <w:r>
        <w:rPr>
          <w:rFonts w:hint="eastAsia" w:ascii="方正仿宋_GB2312" w:hAnsi="方正仿宋_GB2312" w:eastAsia="方正仿宋_GB2312" w:cs="方正仿宋_GB2312"/>
          <w:color w:val="FF0000"/>
          <w:sz w:val="24"/>
          <w:szCs w:val="24"/>
          <w:lang w:val="en-US" w:eastAsia="zh-CN"/>
        </w:rPr>
        <w:t>(提供铭牌或说明书）</w:t>
      </w:r>
    </w:p>
    <w:p w14:paraId="6055E2E2">
      <w:pPr>
        <w:snapToGrid w:val="0"/>
        <w:spacing w:line="240" w:lineRule="auto"/>
        <w:ind w:firstLine="480" w:firstLineChars="200"/>
        <w:rPr>
          <w:rFonts w:hint="eastAsia" w:ascii="方正仿宋_GB2312" w:hAnsi="方正仿宋_GB2312" w:eastAsia="方正仿宋_GB2312" w:cs="方正仿宋_GB2312"/>
          <w:kern w:val="0"/>
          <w:sz w:val="24"/>
          <w:szCs w:val="24"/>
        </w:rPr>
        <w:sectPr>
          <w:pgSz w:w="11907" w:h="16840"/>
          <w:pgMar w:top="1134" w:right="1191" w:bottom="1134" w:left="1304" w:header="964" w:footer="992" w:gutter="0"/>
          <w:pgNumType w:fmt="numberInDash"/>
          <w:cols w:space="720" w:num="1"/>
          <w:docGrid w:linePitch="381" w:charSpace="0"/>
        </w:sectPr>
      </w:pPr>
    </w:p>
    <w:p w14:paraId="1967F064">
      <w:pPr>
        <w:pStyle w:val="2"/>
        <w:spacing w:beforeLines="0" w:afterLines="0" w:line="360" w:lineRule="auto"/>
        <w:rPr>
          <w:rFonts w:ascii="方正仿宋_GBK" w:eastAsia="方正仿宋_GBK"/>
          <w:b/>
        </w:rPr>
      </w:pPr>
      <w:bookmarkStart w:id="16" w:name="_Toc75793508"/>
      <w:r>
        <w:rPr>
          <w:rFonts w:hint="eastAsia" w:ascii="方正仿宋_GBK" w:eastAsia="方正仿宋_GBK"/>
          <w:b/>
        </w:rPr>
        <w:t>第三篇  项目商务要求</w:t>
      </w:r>
      <w:bookmarkEnd w:id="16"/>
    </w:p>
    <w:p w14:paraId="19E0A9DB">
      <w:pPr>
        <w:pStyle w:val="3"/>
        <w:spacing w:line="400" w:lineRule="exact"/>
        <w:ind w:firstLine="480" w:firstLineChars="200"/>
        <w:rPr>
          <w:rFonts w:ascii="方正仿宋_GBK" w:eastAsia="方正仿宋_GBK"/>
          <w:b/>
          <w:sz w:val="24"/>
          <w:szCs w:val="24"/>
        </w:rPr>
      </w:pPr>
      <w:bookmarkStart w:id="17" w:name="_Toc267320049"/>
      <w:bookmarkStart w:id="18" w:name="_Toc75793509"/>
      <w:r>
        <w:rPr>
          <w:rFonts w:hint="eastAsia" w:ascii="方正仿宋_GBK" w:hAnsi="宋体" w:eastAsia="方正仿宋_GBK"/>
          <w:sz w:val="24"/>
          <w:szCs w:val="24"/>
        </w:rPr>
        <w:t>※</w:t>
      </w:r>
      <w:r>
        <w:rPr>
          <w:rFonts w:hint="eastAsia" w:ascii="方正仿宋_GBK" w:eastAsia="方正仿宋_GBK"/>
          <w:b/>
          <w:sz w:val="24"/>
          <w:szCs w:val="24"/>
        </w:rPr>
        <w:t>一、交货期、交货地点及验收方式</w:t>
      </w:r>
      <w:bookmarkEnd w:id="17"/>
      <w:bookmarkEnd w:id="18"/>
    </w:p>
    <w:p w14:paraId="526AF574">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（一）交货期</w:t>
      </w:r>
    </w:p>
    <w:p w14:paraId="57F9AED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中标人应在采购合同签订后</w:t>
      </w:r>
      <w:r>
        <w:rPr>
          <w:rFonts w:hint="eastAsia" w:ascii="方正仿宋_GBK" w:hAnsi="宋体" w:eastAsia="方正仿宋_GBK" w:cs="宋体"/>
          <w:kern w:val="0"/>
          <w:sz w:val="24"/>
          <w:szCs w:val="24"/>
          <w:u w:val="single"/>
          <w:lang w:val="en-US" w:eastAsia="zh-CN"/>
        </w:rPr>
        <w:t>2</w:t>
      </w:r>
      <w:r>
        <w:rPr>
          <w:rFonts w:hint="eastAsia" w:ascii="方正仿宋_GBK" w:hAnsi="宋体" w:eastAsia="方正仿宋_GBK" w:cs="宋体"/>
          <w:kern w:val="0"/>
          <w:sz w:val="24"/>
          <w:szCs w:val="24"/>
          <w:u w:val="single"/>
        </w:rPr>
        <w:t>0个工作日内</w:t>
      </w:r>
      <w:r>
        <w:rPr>
          <w:rFonts w:hint="eastAsia" w:ascii="方正仿宋_GBK" w:hAnsi="宋体" w:eastAsia="方正仿宋_GBK" w:cs="宋体"/>
          <w:kern w:val="0"/>
          <w:sz w:val="24"/>
          <w:szCs w:val="24"/>
        </w:rPr>
        <w:t>交货并完成安装调试。</w:t>
      </w:r>
    </w:p>
    <w:p w14:paraId="3C9B228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（二）交货地点</w:t>
      </w:r>
    </w:p>
    <w:p w14:paraId="4CDCC48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交货地点：采购人指定地点。</w:t>
      </w:r>
    </w:p>
    <w:p w14:paraId="02192FC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（三）验收方式</w:t>
      </w:r>
    </w:p>
    <w:p w14:paraId="55D3218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1.货物到达现场后，中标人应在使用单位人员在场情况下当面开箱，共同清点、检查外观，作出开箱记录，双方签字确认。</w:t>
      </w:r>
    </w:p>
    <w:p w14:paraId="5A1FF47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2.中标人应保证货物到达采购人所在地完好无损，如有缺漏、损坏，由中标人负责调换、补齐或赔偿。</w:t>
      </w:r>
    </w:p>
    <w:p w14:paraId="3BD3F5F1">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3.中标人应提供完备的技术资料、装箱单和合格证等，并派遣专业技术人员进行现场安装调试。验收合格条件如下：</w:t>
      </w:r>
    </w:p>
    <w:p w14:paraId="4CDB44BA">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3.1设备技术参数与采购合同一致，性能指标达到规定的标准。</w:t>
      </w:r>
    </w:p>
    <w:p w14:paraId="3325ADC7">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3.2货物技术资料、装箱单、合格证等资料齐全。</w:t>
      </w:r>
    </w:p>
    <w:p w14:paraId="71844BAD">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3.3在系统试运行期间所出现的问题得到解决，并运行正常。</w:t>
      </w:r>
    </w:p>
    <w:p w14:paraId="378B7A1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3.4在规定时间内完成交货并验收，并经采购人确认。</w:t>
      </w:r>
    </w:p>
    <w:p w14:paraId="51DE10A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4.产品在安装调试并试运行符合要求后，才作为最终验收。</w:t>
      </w:r>
    </w:p>
    <w:p w14:paraId="2460AEA1">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5.中标人提供的货物未达到采购文件规定要求，且对采购人造成损失的，由中标人承担一切责任，并赔偿所造成的损失。</w:t>
      </w:r>
    </w:p>
    <w:p w14:paraId="17AC2E8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6.大型或者复杂的政府采购项目，采购人应当邀请国家认可的质量检测机构参加验收工作。</w:t>
      </w:r>
    </w:p>
    <w:p w14:paraId="28D791E2">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7.采购人需要制造商对中标人交付的产品（包括质量、技术参数等）进行确认的，制造商应予以配合，并出具书面意见。</w:t>
      </w:r>
    </w:p>
    <w:p w14:paraId="3DB1C49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8.产品包装材料归采购人所有。</w:t>
      </w:r>
    </w:p>
    <w:p w14:paraId="5305E4BC">
      <w:pPr>
        <w:pStyle w:val="3"/>
        <w:spacing w:line="400" w:lineRule="exact"/>
        <w:ind w:firstLine="482" w:firstLineChars="200"/>
        <w:rPr>
          <w:rFonts w:ascii="方正仿宋_GBK" w:eastAsia="方正仿宋_GBK"/>
          <w:b/>
          <w:sz w:val="24"/>
          <w:szCs w:val="24"/>
        </w:rPr>
      </w:pPr>
      <w:bookmarkStart w:id="19" w:name="_Toc75793510"/>
      <w:bookmarkStart w:id="20" w:name="_Toc267320050"/>
      <w:r>
        <w:rPr>
          <w:rFonts w:hint="eastAsia" w:ascii="方正仿宋_GBK" w:eastAsia="方正仿宋_GBK"/>
          <w:b/>
          <w:sz w:val="24"/>
          <w:szCs w:val="24"/>
        </w:rPr>
        <w:t>二、报价要求</w:t>
      </w:r>
      <w:bookmarkEnd w:id="19"/>
    </w:p>
    <w:p w14:paraId="44D8B898">
      <w:pPr>
        <w:spacing w:line="400" w:lineRule="exact"/>
        <w:ind w:firstLine="482" w:firstLineChars="200"/>
        <w:rPr>
          <w:rFonts w:hint="eastAsia" w:ascii="方正仿宋_GB2312" w:hAnsi="方正仿宋_GB2312" w:eastAsia="方正仿宋_GB2312" w:cs="方正仿宋_GB2312"/>
          <w:b/>
          <w:bCs/>
          <w:color w:val="FF0000"/>
          <w:sz w:val="24"/>
          <w:szCs w:val="24"/>
          <w:lang w:val="en-US" w:eastAsia="zh-CN"/>
        </w:rPr>
      </w:pPr>
      <w:r>
        <w:rPr>
          <w:rFonts w:hint="eastAsia" w:ascii="方正仿宋_GBK" w:hAnsi="宋体" w:eastAsia="方正仿宋_GBK"/>
          <w:b/>
          <w:bCs/>
          <w:color w:val="FF0000"/>
          <w:sz w:val="24"/>
          <w:szCs w:val="24"/>
        </w:rPr>
        <w:t>供应商</w:t>
      </w:r>
      <w:r>
        <w:rPr>
          <w:rFonts w:hint="eastAsia" w:ascii="方正仿宋_GBK" w:hAnsi="宋体" w:eastAsia="方正仿宋_GBK"/>
          <w:b/>
          <w:bCs/>
          <w:color w:val="FF0000"/>
          <w:sz w:val="24"/>
          <w:szCs w:val="24"/>
          <w:lang w:val="en-US" w:eastAsia="zh-CN"/>
        </w:rPr>
        <w:t>需对</w:t>
      </w:r>
      <w:r>
        <w:rPr>
          <w:rFonts w:hint="eastAsia" w:ascii="方正仿宋_GB2312" w:hAnsi="方正仿宋_GB2312" w:eastAsia="方正仿宋_GB2312" w:cs="方正仿宋_GB2312"/>
          <w:b/>
          <w:bCs/>
          <w:color w:val="FF0000"/>
          <w:sz w:val="24"/>
          <w:szCs w:val="24"/>
          <w:lang w:val="en-US" w:eastAsia="zh-CN"/>
        </w:rPr>
        <w:t>免疫流水线采购项目配套试剂耗材进行报价（详见格式文件附件）。</w:t>
      </w:r>
    </w:p>
    <w:p w14:paraId="1EFFC691">
      <w:pPr>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本次报价为人民币报价，包含：货物设计、材料、制造、包装、运输、安装、调试、检测、验收合格交付使用之前及保修期内保修服务与备用物件等等所有其他有关各项的含税费用。</w:t>
      </w:r>
    </w:p>
    <w:p w14:paraId="697C0B91">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因成交供应商自身原因造成漏报、少报皆由其自行承担责任，采购人不再补偿。</w:t>
      </w:r>
    </w:p>
    <w:p w14:paraId="398E13E8">
      <w:pPr>
        <w:pStyle w:val="3"/>
        <w:spacing w:line="400" w:lineRule="exact"/>
        <w:ind w:firstLine="480" w:firstLineChars="200"/>
        <w:rPr>
          <w:rFonts w:ascii="方正仿宋_GBK" w:eastAsia="方正仿宋_GBK"/>
          <w:b/>
          <w:sz w:val="24"/>
          <w:szCs w:val="24"/>
        </w:rPr>
      </w:pPr>
      <w:bookmarkStart w:id="21" w:name="_Toc75793511"/>
      <w:r>
        <w:rPr>
          <w:rFonts w:hint="eastAsia" w:ascii="方正仿宋_GBK" w:hAnsi="宋体" w:eastAsia="方正仿宋_GBK"/>
          <w:sz w:val="24"/>
          <w:szCs w:val="24"/>
        </w:rPr>
        <w:t>※</w:t>
      </w:r>
      <w:r>
        <w:rPr>
          <w:rFonts w:hint="eastAsia" w:ascii="方正仿宋_GBK" w:eastAsia="方正仿宋_GBK"/>
          <w:b/>
          <w:sz w:val="24"/>
          <w:szCs w:val="24"/>
        </w:rPr>
        <w:t>三、质量保证及售后服务</w:t>
      </w:r>
      <w:bookmarkEnd w:id="20"/>
      <w:bookmarkEnd w:id="21"/>
    </w:p>
    <w:p w14:paraId="75DBE5A4">
      <w:pPr>
        <w:snapToGrid w:val="0"/>
        <w:spacing w:line="400" w:lineRule="exact"/>
        <w:ind w:firstLine="480" w:firstLineChars="200"/>
        <w:rPr>
          <w:rFonts w:hint="eastAsia" w:ascii="方正仿宋_GBK" w:hAnsi="宋体" w:eastAsia="方正仿宋_GBK"/>
          <w:sz w:val="24"/>
          <w:szCs w:val="24"/>
        </w:rPr>
      </w:pPr>
      <w:bookmarkStart w:id="22" w:name="_Toc75793512"/>
      <w:bookmarkStart w:id="23" w:name="_Toc267320051"/>
      <w:r>
        <w:rPr>
          <w:rFonts w:hint="eastAsia" w:ascii="方正仿宋_GBK" w:hAnsi="宋体" w:eastAsia="方正仿宋_GBK"/>
          <w:sz w:val="24"/>
          <w:szCs w:val="24"/>
        </w:rPr>
        <w:t>（一）产品质量保证期</w:t>
      </w:r>
      <w:bookmarkStart w:id="86" w:name="_GoBack"/>
      <w:bookmarkEnd w:id="86"/>
    </w:p>
    <w:p w14:paraId="07D70A2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自产品验收合格之日起，投标产品实行终身质保。中标人需每月到设备现场开展一次维护保养工作，详细填写设备维保记录，该记录须经采购人使用科室签字确认后方为有效。质保期内，中标人在接到采购人维修通知后，须立即响应，并派遣维修工程师赶赴采购人现场进行维修，免费更换所有损坏的零配件。若质保期内中标人及产品制造商推出产品技术升级，中标人应及时书面通知采购人；若采购人有技术升级需求，中标人须为采购人所购产品提供免费升级服务。</w:t>
      </w:r>
    </w:p>
    <w:p w14:paraId="7FE475B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 中标人提供保修服务时，须出具产品制造商或其中国大陆境内代表机构开具的质保承诺书原件或售后服务承诺函。</w:t>
      </w:r>
    </w:p>
    <w:p w14:paraId="67E81DA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 整个质量保证期内，维修所需零配件均由中标人免费提供，中标人不得向采购人额外收取任何维修费、差旅费等相关费用。</w:t>
      </w:r>
    </w:p>
    <w:p w14:paraId="242D1F6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 中标人须保证零配件稳定供应10年及以上，并持续提供免费设备升级服务；若需更换零部件，必须使用原厂（所投产品制造商）生产的合格零部件，严禁使用非原厂配件。</w:t>
      </w:r>
    </w:p>
    <w:p w14:paraId="19856EC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（二）售后服务内容</w:t>
      </w:r>
    </w:p>
    <w:p w14:paraId="609E23E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 质保期内技术支持与服务</w:t>
      </w:r>
    </w:p>
    <w:p w14:paraId="692A4A8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投标人和产品制造商在质量保证期内，须为采购人提供以下全面技术支持和售后服务：</w:t>
      </w:r>
    </w:p>
    <w:p w14:paraId="0AA6F47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1.1 电话咨询：投标人和制造商须提供专属技术援助电话，及时解答采购人在产品使用过程中遇到的各类问题，并提供切实可行的解决方案和操作建议。</w:t>
      </w:r>
    </w:p>
    <w:p w14:paraId="3C20A1C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1.2 现场响应：若采购人遇到的使用及技术问题无法通过电话咨询解决，投标人和制造商须在4小时内派遣专业人员抵达现场处理，确保产品尽快恢复正常工作；若问题无法在24小时内解决，须在48小时内提供符合使用标准的备用产品，保障采购人正常使用需求不受影响。</w:t>
      </w:r>
    </w:p>
    <w:p w14:paraId="6B1F38B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1.3 技术升级：质保期内，若投标人和制造商推出产品技术升级，投标人应第一时间书面通知采购人；若采购人提出技术升级需求，投标人和制造商须为采购人所购产品提供免费升级服务。</w:t>
      </w:r>
    </w:p>
    <w:p w14:paraId="139EDECE">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p>
    <w:p w14:paraId="0F7FCF3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（一）合同签订时中标人向采购人缴纳合同金额5%的履约保证金（以支票、汇票、本票或者金融机构、担保机构出具的保函等非现金形式提交）；</w:t>
      </w:r>
    </w:p>
    <w:p w14:paraId="00506B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138C8DA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0672359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34A50876">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5D553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374D267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22A7B352">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p>
    <w:p w14:paraId="5071366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w:t>
      </w:r>
      <w:r>
        <w:rPr>
          <w:rFonts w:hint="eastAsia" w:ascii="方正仿宋_GBK" w:hAnsi="宋体" w:eastAsia="方正仿宋_GBK" w:cs="宋体"/>
          <w:kern w:val="0"/>
          <w:sz w:val="24"/>
          <w:szCs w:val="24"/>
          <w:lang w:eastAsia="zh-CN"/>
        </w:rPr>
        <w:t>其他</w:t>
      </w:r>
      <w:r>
        <w:rPr>
          <w:rFonts w:hint="eastAsia" w:ascii="方正仿宋_GBK" w:hAnsi="宋体" w:eastAsia="方正仿宋_GBK" w:cs="宋体"/>
          <w:kern w:val="0"/>
          <w:sz w:val="24"/>
          <w:szCs w:val="24"/>
        </w:rPr>
        <w:t>知识产权的起诉。如果第三方提出侵权指控，中标人应承担由此而引起的一切法律责任和费用。</w:t>
      </w:r>
    </w:p>
    <w:p w14:paraId="4996B0FE">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六、培训</w:t>
      </w:r>
    </w:p>
    <w:p w14:paraId="60E16B6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62C668A3">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七、附件、图纸及包装要求</w:t>
      </w:r>
    </w:p>
    <w:p w14:paraId="593DD609">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所有设备按照制造商规定的产品包装和随机标准附件为准。</w:t>
      </w:r>
    </w:p>
    <w:p w14:paraId="1189224C">
      <w:pPr>
        <w:spacing w:line="480" w:lineRule="exact"/>
        <w:ind w:firstLine="482" w:firstLineChars="200"/>
        <w:rPr>
          <w:rFonts w:ascii="宋体" w:hAnsi="宋体" w:cs="宋体"/>
          <w:sz w:val="24"/>
          <w:szCs w:val="24"/>
        </w:rPr>
      </w:pPr>
      <w:r>
        <w:rPr>
          <w:rFonts w:hint="eastAsia" w:ascii="方正仿宋_GBK" w:eastAsia="方正仿宋_GBK"/>
          <w:b/>
          <w:sz w:val="24"/>
          <w:szCs w:val="24"/>
        </w:rPr>
        <w:t>八、</w:t>
      </w:r>
      <w:r>
        <w:rPr>
          <w:rFonts w:hint="eastAsia" w:ascii="方正仿宋_GBK" w:hAnsi="宋体" w:eastAsia="方正仿宋_GBK"/>
          <w:b/>
          <w:sz w:val="24"/>
          <w:szCs w:val="24"/>
        </w:rPr>
        <w:t>商务条款的承诺</w:t>
      </w:r>
    </w:p>
    <w:p w14:paraId="502502E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本部分商务条款属于不可变更条款，只要供应商参与报价即视为完全接受本章所列之商务条款。</w:t>
      </w:r>
    </w:p>
    <w:p w14:paraId="77BBCD0E">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四、付款方式</w:t>
      </w:r>
      <w:bookmarkEnd w:id="22"/>
      <w:bookmarkEnd w:id="23"/>
    </w:p>
    <w:p w14:paraId="19F22DDE">
      <w:pPr>
        <w:snapToGrid w:val="0"/>
        <w:spacing w:line="400" w:lineRule="exact"/>
        <w:ind w:firstLine="480" w:firstLineChars="200"/>
        <w:rPr>
          <w:rFonts w:ascii="方正仿宋_GBK" w:hAnsi="宋体" w:eastAsia="方正仿宋_GBK" w:cs="宋体"/>
          <w:kern w:val="0"/>
          <w:sz w:val="24"/>
          <w:szCs w:val="24"/>
        </w:rPr>
      </w:pPr>
      <w:bookmarkStart w:id="24" w:name="_Toc267320052"/>
      <w:bookmarkStart w:id="25" w:name="_Toc75793513"/>
      <w:r>
        <w:rPr>
          <w:rFonts w:hint="eastAsia" w:ascii="方正仿宋_GBK" w:hAnsi="宋体" w:eastAsia="方正仿宋_GBK" w:cs="宋体"/>
          <w:kern w:val="0"/>
          <w:sz w:val="24"/>
          <w:szCs w:val="24"/>
        </w:rPr>
        <w:t>（一）</w:t>
      </w:r>
      <w:bookmarkStart w:id="26" w:name="OLE_LINK3"/>
      <w:bookmarkStart w:id="27" w:name="OLE_LINK4"/>
      <w:r>
        <w:rPr>
          <w:rFonts w:hint="eastAsia" w:ascii="方正仿宋_GBK" w:hAnsi="宋体" w:eastAsia="方正仿宋_GBK" w:cs="宋体"/>
          <w:kern w:val="0"/>
          <w:sz w:val="24"/>
          <w:szCs w:val="24"/>
        </w:rPr>
        <w:t>合同签订时中标人向采购人缴纳合同金额5%的履约保证金（以支票、汇票、本票或者金融机构、担保机构出具的保函等非现金形式提交）</w:t>
      </w:r>
      <w:bookmarkEnd w:id="26"/>
      <w:bookmarkEnd w:id="27"/>
      <w:r>
        <w:rPr>
          <w:rFonts w:hint="eastAsia" w:ascii="方正仿宋_GBK" w:hAnsi="宋体" w:eastAsia="方正仿宋_GBK" w:cs="宋体"/>
          <w:kern w:val="0"/>
          <w:sz w:val="24"/>
          <w:szCs w:val="24"/>
        </w:rPr>
        <w:t>；</w:t>
      </w:r>
    </w:p>
    <w:p w14:paraId="4918890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单位名称：彭水苗族土家族自治县人民医院</w:t>
      </w:r>
    </w:p>
    <w:p w14:paraId="354C888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单位基本账户：4401010120010008480</w:t>
      </w:r>
    </w:p>
    <w:p w14:paraId="626C6EE7">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开户银行：农商行彭水支行</w:t>
      </w:r>
    </w:p>
    <w:p w14:paraId="36F0A9C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（二）中标人按采购合同交货并安装调试完成，经验收合格后采购人出具项目验收报告；</w:t>
      </w:r>
    </w:p>
    <w:p w14:paraId="4CDBCF7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（三）中标人向采购人开具发票，采购人以转账方式向中标人支付合同款项；项目验收合格后支付合同金额100%。</w:t>
      </w:r>
    </w:p>
    <w:p w14:paraId="75E5AC77">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（四）履约保证金在验收合格后五个工作日内无息退还。</w:t>
      </w:r>
    </w:p>
    <w:p w14:paraId="7E031C61">
      <w:pPr>
        <w:pStyle w:val="3"/>
        <w:spacing w:line="400" w:lineRule="exact"/>
        <w:ind w:firstLine="482" w:firstLineChars="200"/>
        <w:rPr>
          <w:rFonts w:ascii="方正仿宋_GBK" w:eastAsia="方正仿宋_GBK"/>
          <w:b/>
          <w:sz w:val="24"/>
          <w:szCs w:val="24"/>
        </w:rPr>
      </w:pPr>
      <w:r>
        <w:rPr>
          <w:rFonts w:hint="eastAsia" w:ascii="方正仿宋_GBK" w:eastAsia="方正仿宋_GBK"/>
          <w:b/>
          <w:sz w:val="24"/>
          <w:szCs w:val="24"/>
        </w:rPr>
        <w:t>五、知识产权</w:t>
      </w:r>
      <w:bookmarkEnd w:id="24"/>
      <w:bookmarkEnd w:id="25"/>
    </w:p>
    <w:p w14:paraId="7D3499B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389EEA1F">
      <w:pPr>
        <w:pStyle w:val="3"/>
        <w:spacing w:line="400" w:lineRule="exact"/>
        <w:ind w:firstLine="482" w:firstLineChars="200"/>
        <w:rPr>
          <w:rFonts w:ascii="方正仿宋_GBK" w:eastAsia="方正仿宋_GBK"/>
          <w:b/>
          <w:sz w:val="24"/>
          <w:szCs w:val="24"/>
        </w:rPr>
      </w:pPr>
      <w:bookmarkStart w:id="28" w:name="_Toc75793514"/>
      <w:bookmarkStart w:id="29" w:name="_Toc267320053"/>
      <w:r>
        <w:rPr>
          <w:rFonts w:hint="eastAsia" w:ascii="方正仿宋_GBK" w:eastAsia="方正仿宋_GBK"/>
          <w:b/>
          <w:sz w:val="24"/>
          <w:szCs w:val="24"/>
        </w:rPr>
        <w:t>六、培训</w:t>
      </w:r>
      <w:bookmarkEnd w:id="28"/>
      <w:bookmarkEnd w:id="29"/>
    </w:p>
    <w:p w14:paraId="19542065">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中标人对其提供产品的使用和操作应尽培训义务。中标人应提供对采购人的基本免费培训，使采购人使用人员能够正常操作。</w:t>
      </w:r>
    </w:p>
    <w:p w14:paraId="05C680FD">
      <w:pPr>
        <w:pStyle w:val="3"/>
        <w:spacing w:line="400" w:lineRule="exact"/>
        <w:ind w:firstLine="482" w:firstLineChars="200"/>
        <w:rPr>
          <w:rFonts w:ascii="方正仿宋_GBK" w:eastAsia="方正仿宋_GBK"/>
          <w:b/>
          <w:sz w:val="24"/>
        </w:rPr>
      </w:pPr>
      <w:bookmarkStart w:id="30" w:name="_Toc75793515"/>
      <w:r>
        <w:rPr>
          <w:rFonts w:hint="eastAsia" w:ascii="方正仿宋_GBK" w:eastAsia="方正仿宋_GBK"/>
          <w:b/>
          <w:sz w:val="24"/>
        </w:rPr>
        <w:t>七、附件、图纸及包装要求</w:t>
      </w:r>
      <w:bookmarkEnd w:id="30"/>
    </w:p>
    <w:p w14:paraId="3C14E49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8"/>
        </w:rPr>
        <w:t>所有设备按照制造商规定的产品包装和随机标准附件为准。</w:t>
      </w:r>
    </w:p>
    <w:p w14:paraId="5C0B3E1F">
      <w:pPr>
        <w:spacing w:line="480" w:lineRule="exact"/>
        <w:ind w:firstLine="482" w:firstLineChars="200"/>
        <w:rPr>
          <w:rFonts w:ascii="宋体" w:hAnsi="宋体" w:cs="宋体"/>
          <w:szCs w:val="28"/>
        </w:rPr>
      </w:pPr>
      <w:bookmarkStart w:id="31" w:name="_Toc267320054"/>
      <w:bookmarkStart w:id="32" w:name="_Toc75793516"/>
      <w:r>
        <w:rPr>
          <w:rFonts w:hint="eastAsia" w:ascii="方正仿宋_GBK" w:eastAsia="方正仿宋_GBK"/>
          <w:b/>
          <w:sz w:val="24"/>
          <w:szCs w:val="24"/>
        </w:rPr>
        <w:t>八、</w:t>
      </w:r>
      <w:bookmarkEnd w:id="31"/>
      <w:bookmarkEnd w:id="32"/>
      <w:r>
        <w:rPr>
          <w:rFonts w:hint="eastAsia" w:ascii="方正仿宋_GBK" w:hAnsi="宋体" w:eastAsia="方正仿宋_GBK"/>
          <w:b/>
          <w:sz w:val="24"/>
        </w:rPr>
        <w:t>商务条款的承诺</w:t>
      </w:r>
    </w:p>
    <w:p w14:paraId="37301818">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本部分商务条款属于不可变更条款，只要供应商参与报价即视为完全接受本章所列之商务条款。</w:t>
      </w:r>
      <w:bookmarkStart w:id="33" w:name="_Toc83388000"/>
      <w:bookmarkStart w:id="34" w:name="_Toc80026705"/>
    </w:p>
    <w:bookmarkEnd w:id="33"/>
    <w:bookmarkEnd w:id="34"/>
    <w:p w14:paraId="6214B015">
      <w:pPr>
        <w:pStyle w:val="2"/>
        <w:spacing w:beforeLines="0" w:afterLines="0" w:line="360" w:lineRule="auto"/>
        <w:rPr>
          <w:rFonts w:ascii="方正仿宋_GBK" w:eastAsia="方正仿宋_GBK"/>
          <w:b/>
        </w:rPr>
      </w:pPr>
      <w:r>
        <w:rPr>
          <w:rFonts w:hint="eastAsia" w:ascii="方正仿宋_GBK" w:eastAsia="方正仿宋_GBK"/>
        </w:rPr>
        <w:br w:type="page"/>
      </w:r>
      <w:bookmarkStart w:id="35" w:name="_Toc75793517"/>
      <w:r>
        <w:rPr>
          <w:rFonts w:hint="eastAsia" w:ascii="方正仿宋_GBK" w:eastAsia="方正仿宋_GBK"/>
          <w:b/>
        </w:rPr>
        <w:t>第四篇  资格审查及评标办法</w:t>
      </w:r>
      <w:bookmarkEnd w:id="35"/>
    </w:p>
    <w:p w14:paraId="2A39F97D">
      <w:pPr>
        <w:pStyle w:val="3"/>
        <w:spacing w:line="400" w:lineRule="exact"/>
        <w:ind w:firstLine="482" w:firstLineChars="200"/>
        <w:rPr>
          <w:rFonts w:ascii="方正仿宋_GBK" w:eastAsia="方正仿宋_GBK"/>
          <w:b/>
          <w:sz w:val="24"/>
          <w:szCs w:val="24"/>
        </w:rPr>
      </w:pPr>
      <w:bookmarkStart w:id="36" w:name="_Toc75793518"/>
      <w:r>
        <w:rPr>
          <w:rFonts w:hint="eastAsia" w:ascii="方正仿宋_GBK" w:eastAsia="方正仿宋_GBK"/>
          <w:b/>
          <w:sz w:val="24"/>
          <w:szCs w:val="24"/>
        </w:rPr>
        <w:t>一、资格审查</w:t>
      </w:r>
      <w:bookmarkEnd w:id="36"/>
    </w:p>
    <w:p w14:paraId="585DB76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依据政府采购相关法律法规规定，由采购人或采购人对投标文件中的资格证明文件进行审查。资格审查资料表如下：</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106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E8AE6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827" w:type="dxa"/>
            <w:gridSpan w:val="2"/>
            <w:vAlign w:val="center"/>
          </w:tcPr>
          <w:p w14:paraId="7A9AC9E5">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4984" w:type="dxa"/>
            <w:vAlign w:val="center"/>
          </w:tcPr>
          <w:p w14:paraId="3A6CBD36">
            <w:pPr>
              <w:jc w:val="center"/>
              <w:rPr>
                <w:rFonts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14:paraId="102E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6B37F81B">
            <w:pPr>
              <w:jc w:val="center"/>
              <w:rPr>
                <w:rFonts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vAlign w:val="center"/>
          </w:tcPr>
          <w:p w14:paraId="0C593DB6">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3118" w:type="dxa"/>
            <w:vAlign w:val="center"/>
          </w:tcPr>
          <w:p w14:paraId="238324F8">
            <w:pPr>
              <w:rPr>
                <w:rFonts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4984" w:type="dxa"/>
            <w:vAlign w:val="center"/>
          </w:tcPr>
          <w:p w14:paraId="028ABD63">
            <w:pPr>
              <w:rPr>
                <w:rFonts w:ascii="方正仿宋_GBK" w:hAnsi="仿宋" w:eastAsia="方正仿宋_GBK"/>
                <w:sz w:val="21"/>
                <w:szCs w:val="21"/>
              </w:rPr>
            </w:pPr>
            <w:r>
              <w:rPr>
                <w:rFonts w:hint="eastAsia" w:ascii="方正仿宋_GBK" w:hAnsi="仿宋" w:eastAsia="方正仿宋_GBK"/>
                <w:sz w:val="21"/>
                <w:szCs w:val="21"/>
              </w:rPr>
              <w:t xml:space="preserve">1.投标人法人营业执照（副本）或事业单位法人证书（副本）或个体工商户营业执照或有效的自然人身份证明或社会团体法人登记证书（提供复印件）。 </w:t>
            </w:r>
          </w:p>
          <w:p w14:paraId="5554A41B">
            <w:pPr>
              <w:rPr>
                <w:rFonts w:ascii="方正仿宋_GBK" w:hAnsi="仿宋" w:eastAsia="方正仿宋_GBK"/>
                <w:sz w:val="21"/>
                <w:szCs w:val="21"/>
              </w:rPr>
            </w:pPr>
            <w:r>
              <w:rPr>
                <w:rFonts w:hint="eastAsia" w:ascii="方正仿宋_GBK" w:hAnsi="仿宋" w:eastAsia="方正仿宋_GBK"/>
                <w:sz w:val="21"/>
                <w:szCs w:val="21"/>
              </w:rPr>
              <w:t>2.投标人法定代表人身份证明和法定代表人授权代表委托书。</w:t>
            </w:r>
          </w:p>
        </w:tc>
      </w:tr>
      <w:tr w14:paraId="02F5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0212B7A1">
            <w:pPr>
              <w:jc w:val="center"/>
              <w:rPr>
                <w:rFonts w:ascii="方正仿宋_GBK" w:hAnsi="仿宋" w:eastAsia="方正仿宋_GBK"/>
                <w:sz w:val="21"/>
                <w:szCs w:val="21"/>
              </w:rPr>
            </w:pPr>
          </w:p>
        </w:tc>
        <w:tc>
          <w:tcPr>
            <w:tcW w:w="709" w:type="dxa"/>
            <w:vMerge w:val="continue"/>
            <w:vAlign w:val="center"/>
          </w:tcPr>
          <w:p w14:paraId="75898C8B">
            <w:pPr>
              <w:rPr>
                <w:rFonts w:ascii="方正仿宋_GBK" w:hAnsi="仿宋" w:eastAsia="方正仿宋_GBK" w:cs="仿宋_GB2312"/>
                <w:sz w:val="21"/>
                <w:szCs w:val="21"/>
                <w:lang w:val="zh-CN"/>
              </w:rPr>
            </w:pPr>
          </w:p>
        </w:tc>
        <w:tc>
          <w:tcPr>
            <w:tcW w:w="3118" w:type="dxa"/>
            <w:vAlign w:val="center"/>
          </w:tcPr>
          <w:p w14:paraId="5B77ED09">
            <w:pPr>
              <w:rPr>
                <w:rFonts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4984" w:type="dxa"/>
            <w:vMerge w:val="restart"/>
            <w:vAlign w:val="center"/>
          </w:tcPr>
          <w:p w14:paraId="4493A488">
            <w:pPr>
              <w:rPr>
                <w:rFonts w:ascii="方正仿宋_GBK" w:hAnsi="仿宋" w:eastAsia="方正仿宋_GBK"/>
                <w:sz w:val="21"/>
                <w:szCs w:val="21"/>
              </w:rPr>
            </w:pPr>
            <w:r>
              <w:rPr>
                <w:rFonts w:hint="eastAsia" w:ascii="方正仿宋_GBK" w:hAnsi="仿宋" w:eastAsia="方正仿宋_GBK"/>
                <w:sz w:val="21"/>
                <w:szCs w:val="21"/>
              </w:rPr>
              <w:t>供应商提供“基本资格条件承诺函”（格式详见第七篇）</w:t>
            </w:r>
          </w:p>
        </w:tc>
      </w:tr>
      <w:tr w14:paraId="4C9F0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10308AC3">
            <w:pPr>
              <w:jc w:val="center"/>
              <w:rPr>
                <w:rFonts w:ascii="方正仿宋_GBK" w:hAnsi="仿宋" w:eastAsia="方正仿宋_GBK"/>
                <w:sz w:val="21"/>
                <w:szCs w:val="21"/>
              </w:rPr>
            </w:pPr>
          </w:p>
        </w:tc>
        <w:tc>
          <w:tcPr>
            <w:tcW w:w="709" w:type="dxa"/>
            <w:vMerge w:val="continue"/>
            <w:vAlign w:val="center"/>
          </w:tcPr>
          <w:p w14:paraId="03D73227">
            <w:pPr>
              <w:rPr>
                <w:rFonts w:ascii="方正仿宋_GBK" w:hAnsi="仿宋" w:eastAsia="方正仿宋_GBK" w:cs="仿宋_GB2312"/>
                <w:sz w:val="21"/>
                <w:szCs w:val="21"/>
                <w:lang w:val="zh-CN"/>
              </w:rPr>
            </w:pPr>
          </w:p>
        </w:tc>
        <w:tc>
          <w:tcPr>
            <w:tcW w:w="3118" w:type="dxa"/>
            <w:vAlign w:val="center"/>
          </w:tcPr>
          <w:p w14:paraId="4BD3A158">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4984" w:type="dxa"/>
            <w:vMerge w:val="continue"/>
            <w:vAlign w:val="center"/>
          </w:tcPr>
          <w:p w14:paraId="2FCDC69C">
            <w:pPr>
              <w:rPr>
                <w:rFonts w:ascii="方正仿宋_GBK" w:hAnsi="仿宋" w:eastAsia="方正仿宋_GBK"/>
                <w:sz w:val="21"/>
                <w:szCs w:val="21"/>
              </w:rPr>
            </w:pPr>
          </w:p>
        </w:tc>
      </w:tr>
      <w:tr w14:paraId="26DB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5AF719A">
            <w:pPr>
              <w:jc w:val="center"/>
              <w:rPr>
                <w:rFonts w:ascii="方正仿宋_GBK" w:hAnsi="仿宋" w:eastAsia="方正仿宋_GBK"/>
                <w:sz w:val="21"/>
                <w:szCs w:val="21"/>
              </w:rPr>
            </w:pPr>
          </w:p>
        </w:tc>
        <w:tc>
          <w:tcPr>
            <w:tcW w:w="709" w:type="dxa"/>
            <w:vMerge w:val="continue"/>
            <w:vAlign w:val="center"/>
          </w:tcPr>
          <w:p w14:paraId="2DF61E01">
            <w:pPr>
              <w:rPr>
                <w:rFonts w:ascii="方正仿宋_GBK" w:hAnsi="仿宋" w:eastAsia="方正仿宋_GBK" w:cs="仿宋_GB2312"/>
                <w:sz w:val="21"/>
                <w:szCs w:val="21"/>
                <w:lang w:val="zh-CN"/>
              </w:rPr>
            </w:pPr>
          </w:p>
        </w:tc>
        <w:tc>
          <w:tcPr>
            <w:tcW w:w="3118" w:type="dxa"/>
            <w:vAlign w:val="center"/>
          </w:tcPr>
          <w:p w14:paraId="39ED61C4">
            <w:pPr>
              <w:rPr>
                <w:rFonts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4984" w:type="dxa"/>
            <w:vMerge w:val="continue"/>
            <w:vAlign w:val="center"/>
          </w:tcPr>
          <w:p w14:paraId="4E3DE883">
            <w:pPr>
              <w:rPr>
                <w:rFonts w:ascii="方正仿宋_GBK" w:hAnsi="仿宋" w:eastAsia="方正仿宋_GBK"/>
                <w:sz w:val="21"/>
                <w:szCs w:val="21"/>
              </w:rPr>
            </w:pPr>
          </w:p>
        </w:tc>
      </w:tr>
      <w:tr w14:paraId="649C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28DAF5">
            <w:pPr>
              <w:jc w:val="center"/>
              <w:rPr>
                <w:rFonts w:ascii="方正仿宋_GBK" w:hAnsi="仿宋" w:eastAsia="方正仿宋_GBK"/>
                <w:sz w:val="21"/>
                <w:szCs w:val="21"/>
              </w:rPr>
            </w:pPr>
          </w:p>
        </w:tc>
        <w:tc>
          <w:tcPr>
            <w:tcW w:w="709" w:type="dxa"/>
            <w:vMerge w:val="continue"/>
            <w:vAlign w:val="center"/>
          </w:tcPr>
          <w:p w14:paraId="4C3E840C">
            <w:pPr>
              <w:rPr>
                <w:rFonts w:ascii="方正仿宋_GBK" w:hAnsi="仿宋" w:eastAsia="方正仿宋_GBK" w:cs="仿宋_GB2312"/>
                <w:sz w:val="21"/>
                <w:szCs w:val="21"/>
                <w:lang w:val="zh-CN"/>
              </w:rPr>
            </w:pPr>
          </w:p>
        </w:tc>
        <w:tc>
          <w:tcPr>
            <w:tcW w:w="3118" w:type="dxa"/>
            <w:vAlign w:val="center"/>
          </w:tcPr>
          <w:p w14:paraId="3498B966">
            <w:pPr>
              <w:rPr>
                <w:rFonts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4984" w:type="dxa"/>
            <w:vMerge w:val="continue"/>
            <w:vAlign w:val="center"/>
          </w:tcPr>
          <w:p w14:paraId="00311FDB">
            <w:pPr>
              <w:rPr>
                <w:rFonts w:ascii="方正仿宋_GBK" w:hAnsi="仿宋" w:eastAsia="方正仿宋_GBK"/>
                <w:b/>
                <w:sz w:val="21"/>
                <w:szCs w:val="21"/>
              </w:rPr>
            </w:pPr>
          </w:p>
        </w:tc>
      </w:tr>
      <w:tr w14:paraId="6EA68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1F2D4DD">
            <w:pPr>
              <w:jc w:val="center"/>
              <w:rPr>
                <w:rFonts w:ascii="方正仿宋_GBK" w:hAnsi="仿宋" w:eastAsia="方正仿宋_GBK"/>
                <w:sz w:val="21"/>
                <w:szCs w:val="21"/>
              </w:rPr>
            </w:pPr>
          </w:p>
        </w:tc>
        <w:tc>
          <w:tcPr>
            <w:tcW w:w="709" w:type="dxa"/>
            <w:vMerge w:val="continue"/>
            <w:vAlign w:val="center"/>
          </w:tcPr>
          <w:p w14:paraId="2F7ACFBB">
            <w:pPr>
              <w:rPr>
                <w:rFonts w:ascii="方正仿宋_GBK" w:hAnsi="仿宋" w:eastAsia="方正仿宋_GBK" w:cs="仿宋_GB2312"/>
                <w:sz w:val="21"/>
                <w:szCs w:val="21"/>
              </w:rPr>
            </w:pPr>
          </w:p>
        </w:tc>
        <w:tc>
          <w:tcPr>
            <w:tcW w:w="3118" w:type="dxa"/>
            <w:vAlign w:val="center"/>
          </w:tcPr>
          <w:p w14:paraId="49310FC6">
            <w:pPr>
              <w:rPr>
                <w:rFonts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4984" w:type="dxa"/>
            <w:vAlign w:val="center"/>
          </w:tcPr>
          <w:p w14:paraId="7041C81D">
            <w:pPr>
              <w:rPr>
                <w:rFonts w:ascii="方正仿宋_GBK" w:hAnsi="仿宋" w:eastAsia="方正仿宋_GBK"/>
                <w:sz w:val="21"/>
                <w:szCs w:val="21"/>
              </w:rPr>
            </w:pPr>
          </w:p>
        </w:tc>
      </w:tr>
      <w:tr w14:paraId="1043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3302C21">
            <w:pPr>
              <w:jc w:val="center"/>
              <w:rPr>
                <w:rFonts w:ascii="方正仿宋_GBK" w:hAnsi="仿宋" w:eastAsia="方正仿宋_GBK"/>
                <w:sz w:val="21"/>
                <w:szCs w:val="21"/>
              </w:rPr>
            </w:pPr>
          </w:p>
        </w:tc>
        <w:tc>
          <w:tcPr>
            <w:tcW w:w="709" w:type="dxa"/>
            <w:vMerge w:val="continue"/>
            <w:vAlign w:val="center"/>
          </w:tcPr>
          <w:p w14:paraId="3D3EAB22">
            <w:pPr>
              <w:rPr>
                <w:rFonts w:ascii="方正仿宋_GBK" w:hAnsi="仿宋" w:eastAsia="方正仿宋_GBK" w:cs="仿宋_GB2312"/>
                <w:sz w:val="21"/>
                <w:szCs w:val="21"/>
              </w:rPr>
            </w:pPr>
          </w:p>
        </w:tc>
        <w:tc>
          <w:tcPr>
            <w:tcW w:w="3118" w:type="dxa"/>
            <w:vAlign w:val="center"/>
          </w:tcPr>
          <w:p w14:paraId="57C8FC61">
            <w:pPr>
              <w:rPr>
                <w:rFonts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4984" w:type="dxa"/>
            <w:vAlign w:val="center"/>
          </w:tcPr>
          <w:p w14:paraId="1151350A">
            <w:pPr>
              <w:rPr>
                <w:rFonts w:ascii="方正仿宋_GBK" w:hAnsi="仿宋" w:eastAsia="方正仿宋_GBK"/>
                <w:sz w:val="21"/>
                <w:szCs w:val="21"/>
              </w:rPr>
            </w:pPr>
            <w:r>
              <w:rPr>
                <w:rFonts w:hint="eastAsia" w:ascii="方正仿宋_GBK" w:hAnsi="仿宋" w:eastAsia="方正仿宋_GBK"/>
                <w:sz w:val="21"/>
                <w:szCs w:val="21"/>
              </w:rPr>
              <w:t>按第一篇“三、投标人资格要求（三）本项目的特定资格要求”的要求提交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r w14:paraId="1AF9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A5CCEA4">
            <w:pPr>
              <w:jc w:val="center"/>
              <w:rPr>
                <w:rFonts w:ascii="方正仿宋_GBK" w:hAnsi="仿宋" w:eastAsia="方正仿宋_GBK"/>
                <w:sz w:val="21"/>
                <w:szCs w:val="21"/>
              </w:rPr>
            </w:pPr>
            <w:r>
              <w:rPr>
                <w:rFonts w:hint="eastAsia" w:ascii="方正仿宋_GBK" w:hAnsi="仿宋" w:eastAsia="方正仿宋_GBK"/>
                <w:sz w:val="21"/>
                <w:szCs w:val="21"/>
              </w:rPr>
              <w:t>（二）</w:t>
            </w:r>
          </w:p>
        </w:tc>
        <w:tc>
          <w:tcPr>
            <w:tcW w:w="3827" w:type="dxa"/>
            <w:gridSpan w:val="2"/>
            <w:vAlign w:val="center"/>
          </w:tcPr>
          <w:p w14:paraId="642809D4">
            <w:pPr>
              <w:rPr>
                <w:rFonts w:ascii="方正仿宋_GBK" w:hAnsi="仿宋" w:eastAsia="方正仿宋_GBK"/>
                <w:sz w:val="21"/>
                <w:szCs w:val="21"/>
              </w:rPr>
            </w:pPr>
            <w:r>
              <w:rPr>
                <w:rFonts w:hint="eastAsia" w:ascii="方正仿宋_GBK" w:hAnsi="仿宋" w:eastAsia="方正仿宋_GBK"/>
                <w:sz w:val="21"/>
                <w:szCs w:val="21"/>
              </w:rPr>
              <w:t>落实政府采购政策需满足的资格要求</w:t>
            </w:r>
          </w:p>
        </w:tc>
        <w:tc>
          <w:tcPr>
            <w:tcW w:w="4984" w:type="dxa"/>
            <w:vAlign w:val="center"/>
          </w:tcPr>
          <w:p w14:paraId="106114B1">
            <w:pPr>
              <w:rPr>
                <w:rFonts w:ascii="方正仿宋_GBK" w:hAnsi="仿宋" w:eastAsia="方正仿宋_GBK"/>
                <w:sz w:val="21"/>
                <w:szCs w:val="21"/>
              </w:rPr>
            </w:pPr>
            <w:r>
              <w:rPr>
                <w:rFonts w:hint="eastAsia" w:ascii="方正仿宋_GBK" w:hAnsi="仿宋" w:eastAsia="方正仿宋_GBK"/>
                <w:sz w:val="21"/>
                <w:szCs w:val="21"/>
              </w:rPr>
              <w:t>按第一篇“三、投标人资格要求（二）落实政府采购政策需满足的资格要求”的要求提交</w:t>
            </w:r>
            <w:r>
              <w:rPr>
                <w:rFonts w:hint="eastAsia" w:ascii="方正仿宋_GBK" w:hAnsi="宋体" w:eastAsia="方正仿宋_GBK"/>
                <w:sz w:val="21"/>
                <w:szCs w:val="21"/>
              </w:rPr>
              <w:t>（如果有）</w:t>
            </w:r>
            <w:r>
              <w:rPr>
                <w:rFonts w:hint="eastAsia" w:ascii="方正仿宋_GBK" w:hAnsi="仿宋" w:eastAsia="方正仿宋_GBK"/>
                <w:sz w:val="21"/>
                <w:szCs w:val="21"/>
              </w:rPr>
              <w:t>。</w:t>
            </w:r>
          </w:p>
        </w:tc>
      </w:tr>
    </w:tbl>
    <w:p w14:paraId="4360A84B">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4226536E">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14:paraId="240DBA2F">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013AC5D6">
      <w:pPr>
        <w:snapToGrid w:val="0"/>
        <w:spacing w:line="400" w:lineRule="exact"/>
        <w:ind w:firstLine="480" w:firstLineChars="200"/>
        <w:rPr>
          <w:rFonts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3</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以联合体形式参与投标的，共同联合协议中应确定主办方（主体），代表联合体进行投标和澄清。联合体各方均应满足投标人资格要求（详见“第一篇”）。</w:t>
      </w:r>
    </w:p>
    <w:p w14:paraId="12256378">
      <w:pPr>
        <w:pStyle w:val="3"/>
        <w:spacing w:line="400" w:lineRule="exact"/>
        <w:ind w:firstLine="482" w:firstLineChars="200"/>
        <w:rPr>
          <w:rFonts w:ascii="方正仿宋_GBK" w:eastAsia="方正仿宋_GBK"/>
          <w:b/>
          <w:sz w:val="24"/>
          <w:szCs w:val="24"/>
        </w:rPr>
      </w:pPr>
      <w:bookmarkStart w:id="37" w:name="_Toc75793519"/>
      <w:r>
        <w:rPr>
          <w:rFonts w:hint="eastAsia" w:ascii="方正仿宋_GBK" w:eastAsia="方正仿宋_GBK"/>
          <w:b/>
          <w:sz w:val="24"/>
          <w:szCs w:val="24"/>
        </w:rPr>
        <w:t>二、评标方法</w:t>
      </w:r>
      <w:bookmarkEnd w:id="37"/>
    </w:p>
    <w:p w14:paraId="01776BB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本项目采用综合评分法进行评选。</w:t>
      </w:r>
    </w:p>
    <w:p w14:paraId="1C16200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满足采购文件全部实质性要求且按照评审因素的量化指标评审得分最高的竞选人为中选人。竞选人总得分为价格、商务、技术（质量）等评定因素分别按照相应权重值计算分项得分后相加，满分为100分。</w:t>
      </w:r>
    </w:p>
    <w:p w14:paraId="2B68B468">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（一）实质性响应审查</w:t>
      </w:r>
    </w:p>
    <w:p w14:paraId="349F6B1F">
      <w:pPr>
        <w:snapToGrid w:val="0"/>
        <w:spacing w:line="400" w:lineRule="exact"/>
        <w:ind w:firstLine="480" w:firstLineChars="200"/>
        <w:rPr>
          <w:rFonts w:ascii="方正仿宋_GBK" w:eastAsia="方正仿宋_GBK"/>
          <w:kern w:val="0"/>
          <w:sz w:val="24"/>
          <w:szCs w:val="24"/>
        </w:rPr>
      </w:pPr>
      <w:r>
        <w:rPr>
          <w:rFonts w:hint="eastAsia" w:ascii="方正仿宋_GBK" w:hAnsi="宋体" w:eastAsia="方正仿宋_GBK" w:cs="宋体"/>
          <w:kern w:val="0"/>
          <w:sz w:val="24"/>
          <w:szCs w:val="24"/>
        </w:rPr>
        <w:t>评标委员会应当对符合资格的投标人的投标文件进行实质性响应审查，以确定其是否满足采购文件的实质性要求。符合性审查资料表如下：</w:t>
      </w:r>
    </w:p>
    <w:tbl>
      <w:tblPr>
        <w:tblStyle w:val="5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2"/>
        <w:gridCol w:w="1557"/>
        <w:gridCol w:w="5670"/>
      </w:tblGrid>
      <w:tr w14:paraId="597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86302C1">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119" w:type="dxa"/>
            <w:gridSpan w:val="2"/>
            <w:vAlign w:val="center"/>
          </w:tcPr>
          <w:p w14:paraId="12600CE2">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评审因素</w:t>
            </w:r>
          </w:p>
        </w:tc>
        <w:tc>
          <w:tcPr>
            <w:tcW w:w="5670" w:type="dxa"/>
            <w:vAlign w:val="center"/>
          </w:tcPr>
          <w:p w14:paraId="0AF467C6">
            <w:pPr>
              <w:jc w:val="center"/>
              <w:rPr>
                <w:rFonts w:ascii="方正仿宋_GBK" w:hAnsi="宋体" w:eastAsia="方正仿宋_GBK" w:cs="宋体"/>
                <w:b/>
                <w:kern w:val="0"/>
                <w:sz w:val="21"/>
                <w:szCs w:val="21"/>
              </w:rPr>
            </w:pPr>
            <w:r>
              <w:rPr>
                <w:rFonts w:hint="eastAsia" w:ascii="方正仿宋_GBK" w:hAnsi="宋体" w:eastAsia="方正仿宋_GBK" w:cs="宋体"/>
                <w:b/>
                <w:kern w:val="0"/>
                <w:sz w:val="21"/>
                <w:szCs w:val="21"/>
              </w:rPr>
              <w:t>评审标准</w:t>
            </w:r>
          </w:p>
        </w:tc>
      </w:tr>
      <w:tr w14:paraId="07201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737328F7">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1562" w:type="dxa"/>
            <w:vMerge w:val="restart"/>
            <w:vAlign w:val="center"/>
          </w:tcPr>
          <w:p w14:paraId="4288D39D">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有效性审查</w:t>
            </w:r>
          </w:p>
        </w:tc>
        <w:tc>
          <w:tcPr>
            <w:tcW w:w="1557" w:type="dxa"/>
            <w:vAlign w:val="center"/>
          </w:tcPr>
          <w:p w14:paraId="42DB27F6">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投标文件签署或盖章</w:t>
            </w:r>
          </w:p>
        </w:tc>
        <w:tc>
          <w:tcPr>
            <w:tcW w:w="5670" w:type="dxa"/>
            <w:vAlign w:val="center"/>
          </w:tcPr>
          <w:p w14:paraId="5F608620">
            <w:pPr>
              <w:jc w:val="left"/>
              <w:rPr>
                <w:rFonts w:ascii="方正仿宋_GBK" w:hAnsi="宋体" w:eastAsia="方正仿宋_GBK" w:cs="宋体"/>
                <w:kern w:val="0"/>
                <w:sz w:val="21"/>
                <w:szCs w:val="21"/>
              </w:rPr>
            </w:pPr>
            <w:r>
              <w:rPr>
                <w:rFonts w:hint="eastAsia" w:ascii="方正仿宋_GBK" w:hAnsi="宋体" w:eastAsia="方正仿宋_GBK"/>
                <w:sz w:val="21"/>
                <w:szCs w:val="21"/>
              </w:rPr>
              <w:t>投标文件上法定代表人（或其授权代表）或自然人（投标人为自然人）的签署或盖章齐全。</w:t>
            </w:r>
          </w:p>
        </w:tc>
      </w:tr>
      <w:tr w14:paraId="2BF2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D3154AF">
            <w:pPr>
              <w:jc w:val="center"/>
              <w:rPr>
                <w:rFonts w:ascii="方正仿宋_GBK" w:hAnsi="宋体" w:eastAsia="方正仿宋_GBK" w:cs="宋体"/>
                <w:kern w:val="0"/>
                <w:sz w:val="21"/>
                <w:szCs w:val="21"/>
              </w:rPr>
            </w:pPr>
          </w:p>
        </w:tc>
        <w:tc>
          <w:tcPr>
            <w:tcW w:w="1562" w:type="dxa"/>
            <w:vMerge w:val="continue"/>
            <w:vAlign w:val="center"/>
          </w:tcPr>
          <w:p w14:paraId="57CA5C09">
            <w:pPr>
              <w:jc w:val="left"/>
              <w:rPr>
                <w:rFonts w:ascii="方正仿宋_GBK" w:hAnsi="宋体" w:eastAsia="方正仿宋_GBK" w:cs="宋体"/>
                <w:kern w:val="0"/>
                <w:sz w:val="21"/>
                <w:szCs w:val="21"/>
              </w:rPr>
            </w:pPr>
          </w:p>
        </w:tc>
        <w:tc>
          <w:tcPr>
            <w:tcW w:w="1557" w:type="dxa"/>
            <w:vAlign w:val="center"/>
          </w:tcPr>
          <w:p w14:paraId="03600C27">
            <w:pPr>
              <w:jc w:val="left"/>
              <w:rPr>
                <w:rFonts w:ascii="方正仿宋_GBK" w:hAnsi="宋体" w:eastAsia="方正仿宋_GBK" w:cs="仿宋_GB2312"/>
                <w:sz w:val="21"/>
                <w:szCs w:val="21"/>
                <w:lang w:val="zh-CN"/>
              </w:rPr>
            </w:pPr>
            <w:r>
              <w:rPr>
                <w:rFonts w:hint="eastAsia" w:ascii="方正仿宋_GBK" w:hAnsi="宋体" w:eastAsia="方正仿宋_GBK" w:cs="仿宋_GB2312"/>
                <w:sz w:val="21"/>
                <w:szCs w:val="21"/>
                <w:lang w:val="zh-CN"/>
              </w:rPr>
              <w:t>投标方案</w:t>
            </w:r>
          </w:p>
        </w:tc>
        <w:tc>
          <w:tcPr>
            <w:tcW w:w="5670" w:type="dxa"/>
            <w:vAlign w:val="center"/>
          </w:tcPr>
          <w:p w14:paraId="772B29E7">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每个包只能有一个方案投标。</w:t>
            </w:r>
          </w:p>
        </w:tc>
      </w:tr>
      <w:tr w14:paraId="3D24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D763746">
            <w:pPr>
              <w:jc w:val="center"/>
              <w:rPr>
                <w:rFonts w:ascii="方正仿宋_GBK" w:hAnsi="宋体" w:eastAsia="方正仿宋_GBK" w:cs="宋体"/>
                <w:kern w:val="0"/>
                <w:sz w:val="21"/>
                <w:szCs w:val="21"/>
              </w:rPr>
            </w:pPr>
          </w:p>
        </w:tc>
        <w:tc>
          <w:tcPr>
            <w:tcW w:w="1562" w:type="dxa"/>
            <w:vMerge w:val="continue"/>
            <w:vAlign w:val="center"/>
          </w:tcPr>
          <w:p w14:paraId="2C7B4C8D">
            <w:pPr>
              <w:jc w:val="left"/>
              <w:rPr>
                <w:rFonts w:ascii="方正仿宋_GBK" w:hAnsi="宋体" w:eastAsia="方正仿宋_GBK" w:cs="宋体"/>
                <w:kern w:val="0"/>
                <w:sz w:val="21"/>
                <w:szCs w:val="21"/>
              </w:rPr>
            </w:pPr>
          </w:p>
        </w:tc>
        <w:tc>
          <w:tcPr>
            <w:tcW w:w="1557" w:type="dxa"/>
            <w:vAlign w:val="center"/>
          </w:tcPr>
          <w:p w14:paraId="451CD224">
            <w:pPr>
              <w:jc w:val="left"/>
              <w:rPr>
                <w:rFonts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5670" w:type="dxa"/>
            <w:vAlign w:val="center"/>
          </w:tcPr>
          <w:p w14:paraId="56522407">
            <w:pPr>
              <w:jc w:val="left"/>
              <w:rPr>
                <w:rFonts w:ascii="方正仿宋_GBK" w:hAnsi="宋体" w:eastAsia="方正仿宋_GBK" w:cs="宋体"/>
                <w:kern w:val="0"/>
                <w:sz w:val="21"/>
                <w:szCs w:val="21"/>
              </w:rPr>
            </w:pPr>
            <w:r>
              <w:rPr>
                <w:rFonts w:hint="eastAsia" w:ascii="方正仿宋_GBK" w:hAnsi="仿宋" w:eastAsia="方正仿宋_GBK" w:cs="仿宋_GB2312"/>
                <w:sz w:val="21"/>
                <w:szCs w:val="21"/>
                <w:lang w:val="zh-CN"/>
              </w:rPr>
              <w:t>只能在预算金额和最高限价内报价，</w:t>
            </w:r>
            <w:r>
              <w:rPr>
                <w:rFonts w:hint="eastAsia" w:ascii="方正仿宋_GBK" w:hAnsi="仿宋" w:eastAsia="方正仿宋_GBK"/>
                <w:sz w:val="21"/>
                <w:szCs w:val="21"/>
              </w:rPr>
              <w:t>只能有一个有效报价，不得提交选择性报价。</w:t>
            </w:r>
          </w:p>
        </w:tc>
      </w:tr>
      <w:tr w14:paraId="7C08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vAlign w:val="center"/>
          </w:tcPr>
          <w:p w14:paraId="28113371">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1562" w:type="dxa"/>
            <w:vAlign w:val="center"/>
          </w:tcPr>
          <w:p w14:paraId="75D2DC54">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完整性审查</w:t>
            </w:r>
          </w:p>
        </w:tc>
        <w:tc>
          <w:tcPr>
            <w:tcW w:w="1557" w:type="dxa"/>
            <w:vAlign w:val="center"/>
          </w:tcPr>
          <w:p w14:paraId="3641975D">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投标文件份数</w:t>
            </w:r>
          </w:p>
        </w:tc>
        <w:tc>
          <w:tcPr>
            <w:tcW w:w="5670" w:type="dxa"/>
            <w:vAlign w:val="center"/>
          </w:tcPr>
          <w:p w14:paraId="69D2EF73">
            <w:pPr>
              <w:jc w:val="left"/>
              <w:rPr>
                <w:rFonts w:ascii="方正仿宋_GBK" w:hAnsi="宋体" w:eastAsia="方正仿宋_GBK" w:cs="宋体"/>
                <w:kern w:val="0"/>
                <w:sz w:val="21"/>
                <w:szCs w:val="21"/>
              </w:rPr>
            </w:pPr>
            <w:r>
              <w:rPr>
                <w:rFonts w:hint="eastAsia" w:ascii="方正仿宋_GBK" w:hAnsi="宋体" w:eastAsia="方正仿宋_GBK" w:cs="仿宋_GB2312"/>
                <w:sz w:val="21"/>
                <w:szCs w:val="21"/>
                <w:lang w:val="zh-CN"/>
              </w:rPr>
              <w:t>投标文件正、副本数量符合采购文件要求。</w:t>
            </w:r>
          </w:p>
        </w:tc>
      </w:tr>
      <w:tr w14:paraId="53C1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restart"/>
            <w:vAlign w:val="center"/>
          </w:tcPr>
          <w:p w14:paraId="305A6C0C">
            <w:pPr>
              <w:jc w:val="center"/>
              <w:rPr>
                <w:rFonts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1562" w:type="dxa"/>
            <w:vMerge w:val="restart"/>
            <w:vAlign w:val="center"/>
          </w:tcPr>
          <w:p w14:paraId="2B9014C1">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响应程度审查</w:t>
            </w:r>
          </w:p>
        </w:tc>
        <w:tc>
          <w:tcPr>
            <w:tcW w:w="1557" w:type="dxa"/>
            <w:vAlign w:val="center"/>
          </w:tcPr>
          <w:p w14:paraId="50A8413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实质性响应</w:t>
            </w:r>
          </w:p>
        </w:tc>
        <w:tc>
          <w:tcPr>
            <w:tcW w:w="5670" w:type="dxa"/>
            <w:vAlign w:val="center"/>
          </w:tcPr>
          <w:p w14:paraId="5122C2D0">
            <w:pPr>
              <w:pStyle w:val="32"/>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对采购文件第二篇</w:t>
            </w:r>
            <w:r>
              <w:rPr>
                <w:rFonts w:hint="eastAsia" w:ascii="方正仿宋_GBK" w:hAnsi="宋体" w:eastAsia="方正仿宋_GBK" w:cs="宋体"/>
                <w:kern w:val="0"/>
                <w:sz w:val="24"/>
                <w:szCs w:val="24"/>
              </w:rPr>
              <w:t>★</w:t>
            </w:r>
            <w:r>
              <w:rPr>
                <w:rFonts w:hint="eastAsia" w:ascii="方正仿宋_GBK" w:hAnsi="宋体" w:eastAsia="方正仿宋_GBK" w:cs="宋体"/>
                <w:kern w:val="0"/>
                <w:sz w:val="21"/>
                <w:szCs w:val="21"/>
              </w:rPr>
              <w:t>标注部分、第三篇规定的竞采采购内容作出响应。</w:t>
            </w:r>
          </w:p>
        </w:tc>
      </w:tr>
      <w:tr w14:paraId="7F12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675" w:type="dxa"/>
            <w:vMerge w:val="continue"/>
            <w:vAlign w:val="center"/>
          </w:tcPr>
          <w:p w14:paraId="231AFF27">
            <w:pPr>
              <w:jc w:val="center"/>
              <w:rPr>
                <w:rFonts w:ascii="方正仿宋_GBK" w:hAnsi="宋体" w:eastAsia="方正仿宋_GBK" w:cs="宋体"/>
                <w:kern w:val="0"/>
                <w:sz w:val="21"/>
                <w:szCs w:val="21"/>
              </w:rPr>
            </w:pPr>
          </w:p>
        </w:tc>
        <w:tc>
          <w:tcPr>
            <w:tcW w:w="1562" w:type="dxa"/>
            <w:vMerge w:val="continue"/>
            <w:vAlign w:val="center"/>
          </w:tcPr>
          <w:p w14:paraId="78506F56">
            <w:pPr>
              <w:jc w:val="left"/>
              <w:rPr>
                <w:rFonts w:ascii="方正仿宋_GBK" w:hAnsi="宋体" w:eastAsia="方正仿宋_GBK" w:cs="宋体"/>
                <w:kern w:val="0"/>
                <w:sz w:val="21"/>
                <w:szCs w:val="21"/>
              </w:rPr>
            </w:pPr>
          </w:p>
        </w:tc>
        <w:tc>
          <w:tcPr>
            <w:tcW w:w="1557" w:type="dxa"/>
            <w:vAlign w:val="center"/>
          </w:tcPr>
          <w:p w14:paraId="50049860">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竞采采购有效期</w:t>
            </w:r>
          </w:p>
        </w:tc>
        <w:tc>
          <w:tcPr>
            <w:tcW w:w="5670" w:type="dxa"/>
            <w:vAlign w:val="center"/>
          </w:tcPr>
          <w:p w14:paraId="5829AB79">
            <w:pPr>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09BF731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澄清有关问题。对投标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定代表人（或其授权代表）或自然人（投标人为自然人）签字，其澄清的内容不得超出投标文件的范围或者改变投标文件的实质性内容。</w:t>
      </w:r>
    </w:p>
    <w:p w14:paraId="5205EB56">
      <w:r>
        <w:rPr>
          <w:rFonts w:hint="eastAsia" w:ascii="方正仿宋_GBK" w:hAnsi="宋体" w:eastAsia="方正仿宋_GBK"/>
          <w:sz w:val="24"/>
          <w:szCs w:val="24"/>
        </w:rPr>
        <w:t>（三）比较与评价。采购小组采用综合评分法对每个有效响应（通过资格性检查、符合性检查的供应商）的响应文件进行综合评分。</w:t>
      </w:r>
    </w:p>
    <w:p w14:paraId="2FD1D1D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同一合同项（包）下为单一品目或非单一品目核心产品品牌的货物采购采购中，以其中通过资格审查、符合性审查且报价最低的参加评标；报价相同的，由采购人或者采购人委托评标委员会按照采购文件规定的方式确定一个参加评标的投标人，采购文件未规定的采取随机抽取方式确定，其他投标无效。 </w:t>
      </w:r>
    </w:p>
    <w:p w14:paraId="5D6E0C09">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（四）推荐中标候选人名单。</w:t>
      </w:r>
    </w:p>
    <w:p w14:paraId="48BA3C4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采购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部分得分高低顺序排列推荐。以上都相同的，按商务部分得分高低顺序排列推荐。</w:t>
      </w:r>
    </w:p>
    <w:p w14:paraId="776A3463">
      <w:pPr>
        <w:snapToGrid w:val="0"/>
        <w:spacing w:line="400" w:lineRule="exact"/>
        <w:ind w:firstLine="482" w:firstLineChars="200"/>
        <w:rPr>
          <w:rFonts w:hint="eastAsia" w:ascii="方正仿宋_GBK" w:eastAsia="方正仿宋_GBK"/>
          <w:b/>
          <w:sz w:val="24"/>
          <w:szCs w:val="24"/>
        </w:rPr>
      </w:pPr>
      <w:bookmarkStart w:id="38" w:name="_Toc267320057"/>
      <w:bookmarkStart w:id="39" w:name="_Toc75793520"/>
    </w:p>
    <w:p w14:paraId="70EDD752">
      <w:pPr>
        <w:snapToGrid w:val="0"/>
        <w:spacing w:line="400" w:lineRule="exact"/>
        <w:ind w:firstLine="482" w:firstLineChars="200"/>
        <w:rPr>
          <w:rFonts w:hint="eastAsia" w:ascii="方正仿宋_GBK" w:eastAsia="方正仿宋_GBK"/>
          <w:b/>
          <w:sz w:val="24"/>
          <w:szCs w:val="24"/>
        </w:rPr>
      </w:pPr>
    </w:p>
    <w:p w14:paraId="7F23436B">
      <w:pPr>
        <w:snapToGrid w:val="0"/>
        <w:spacing w:line="400" w:lineRule="exact"/>
        <w:ind w:firstLine="482" w:firstLineChars="200"/>
        <w:rPr>
          <w:rFonts w:hint="eastAsia" w:ascii="方正仿宋_GBK" w:eastAsia="方正仿宋_GBK"/>
          <w:b/>
          <w:sz w:val="24"/>
          <w:szCs w:val="24"/>
        </w:rPr>
      </w:pPr>
    </w:p>
    <w:p w14:paraId="350AEBF2">
      <w:pPr>
        <w:pStyle w:val="3"/>
        <w:spacing w:line="400" w:lineRule="exact"/>
        <w:rPr>
          <w:rFonts w:ascii="方正仿宋_GBK" w:eastAsia="方正仿宋_GBK"/>
          <w:b/>
          <w:sz w:val="24"/>
          <w:szCs w:val="24"/>
        </w:rPr>
      </w:pPr>
      <w:r>
        <w:rPr>
          <w:rFonts w:hint="eastAsia" w:ascii="方正仿宋_GBK" w:eastAsia="方正仿宋_GBK"/>
          <w:b/>
          <w:sz w:val="24"/>
          <w:szCs w:val="24"/>
        </w:rPr>
        <w:t>三、评标标准</w:t>
      </w:r>
      <w:bookmarkEnd w:id="38"/>
      <w:bookmarkEnd w:id="39"/>
    </w:p>
    <w:p w14:paraId="6E7C923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（一）评审因素</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272"/>
        <w:gridCol w:w="809"/>
        <w:gridCol w:w="4516"/>
        <w:gridCol w:w="2440"/>
      </w:tblGrid>
      <w:tr w14:paraId="30B9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6D4C2724">
            <w:pPr>
              <w:ind w:firstLine="28"/>
              <w:jc w:val="center"/>
              <w:rPr>
                <w:rFonts w:ascii="宋体" w:hAnsi="宋体" w:cs="宋体"/>
                <w:b/>
                <w:sz w:val="21"/>
                <w:szCs w:val="21"/>
              </w:rPr>
            </w:pPr>
            <w:r>
              <w:rPr>
                <w:rFonts w:hint="eastAsia" w:ascii="宋体" w:hAnsi="宋体" w:cs="宋体"/>
                <w:b/>
                <w:sz w:val="21"/>
                <w:szCs w:val="21"/>
              </w:rPr>
              <w:t>序号</w:t>
            </w:r>
          </w:p>
        </w:tc>
        <w:tc>
          <w:tcPr>
            <w:tcW w:w="1272" w:type="dxa"/>
            <w:vAlign w:val="center"/>
          </w:tcPr>
          <w:p w14:paraId="685F49A6">
            <w:pPr>
              <w:ind w:firstLine="28"/>
              <w:jc w:val="center"/>
              <w:rPr>
                <w:rFonts w:ascii="宋体" w:hAnsi="宋体" w:cs="宋体"/>
                <w:b/>
                <w:sz w:val="21"/>
                <w:szCs w:val="21"/>
              </w:rPr>
            </w:pPr>
            <w:r>
              <w:rPr>
                <w:rFonts w:hint="eastAsia" w:ascii="宋体" w:hAnsi="宋体" w:cs="宋体"/>
                <w:b/>
                <w:sz w:val="21"/>
                <w:szCs w:val="21"/>
              </w:rPr>
              <w:t>评分因素</w:t>
            </w:r>
          </w:p>
          <w:p w14:paraId="21938B2C">
            <w:pPr>
              <w:ind w:firstLine="28"/>
              <w:jc w:val="center"/>
              <w:rPr>
                <w:rFonts w:ascii="宋体" w:hAnsi="宋体" w:cs="宋体"/>
                <w:b/>
                <w:sz w:val="21"/>
                <w:szCs w:val="21"/>
              </w:rPr>
            </w:pPr>
            <w:r>
              <w:rPr>
                <w:rFonts w:hint="eastAsia" w:ascii="宋体" w:hAnsi="宋体" w:cs="宋体"/>
                <w:b/>
                <w:sz w:val="21"/>
                <w:szCs w:val="21"/>
              </w:rPr>
              <w:t>及权重</w:t>
            </w:r>
          </w:p>
        </w:tc>
        <w:tc>
          <w:tcPr>
            <w:tcW w:w="809" w:type="dxa"/>
            <w:vAlign w:val="center"/>
          </w:tcPr>
          <w:p w14:paraId="52AAAF9D">
            <w:pPr>
              <w:ind w:firstLine="28"/>
              <w:jc w:val="center"/>
              <w:rPr>
                <w:rFonts w:ascii="宋体" w:hAnsi="宋体" w:cs="宋体"/>
                <w:b/>
                <w:sz w:val="21"/>
                <w:szCs w:val="21"/>
              </w:rPr>
            </w:pPr>
            <w:r>
              <w:rPr>
                <w:rFonts w:hint="eastAsia" w:ascii="宋体" w:hAnsi="宋体" w:cs="宋体"/>
                <w:b/>
                <w:sz w:val="21"/>
                <w:szCs w:val="21"/>
              </w:rPr>
              <w:t>分值</w:t>
            </w:r>
          </w:p>
        </w:tc>
        <w:tc>
          <w:tcPr>
            <w:tcW w:w="4516" w:type="dxa"/>
            <w:vAlign w:val="center"/>
          </w:tcPr>
          <w:p w14:paraId="0551F93B">
            <w:pPr>
              <w:ind w:firstLine="28"/>
              <w:jc w:val="center"/>
              <w:rPr>
                <w:rFonts w:ascii="宋体" w:hAnsi="宋体" w:cs="宋体"/>
                <w:b/>
                <w:sz w:val="21"/>
                <w:szCs w:val="21"/>
              </w:rPr>
            </w:pPr>
            <w:r>
              <w:rPr>
                <w:rFonts w:hint="eastAsia" w:ascii="宋体" w:hAnsi="宋体" w:cs="宋体"/>
                <w:b/>
                <w:sz w:val="21"/>
                <w:szCs w:val="21"/>
              </w:rPr>
              <w:t>评分标准</w:t>
            </w:r>
          </w:p>
        </w:tc>
        <w:tc>
          <w:tcPr>
            <w:tcW w:w="2440" w:type="dxa"/>
            <w:vAlign w:val="center"/>
          </w:tcPr>
          <w:p w14:paraId="3FA42419">
            <w:pPr>
              <w:pStyle w:val="202"/>
              <w:spacing w:before="0" w:after="0" w:line="240" w:lineRule="auto"/>
              <w:rPr>
                <w:rFonts w:ascii="宋体" w:hAnsi="宋体" w:eastAsia="宋体" w:cs="宋体"/>
                <w:sz w:val="21"/>
                <w:szCs w:val="21"/>
              </w:rPr>
            </w:pPr>
            <w:r>
              <w:rPr>
                <w:rFonts w:hint="eastAsia" w:ascii="宋体" w:hAnsi="宋体" w:eastAsia="宋体" w:cs="宋体"/>
                <w:sz w:val="21"/>
                <w:szCs w:val="21"/>
              </w:rPr>
              <w:t>说明</w:t>
            </w:r>
          </w:p>
        </w:tc>
      </w:tr>
      <w:tr w14:paraId="42BB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dxa"/>
            <w:vMerge w:val="restart"/>
            <w:vAlign w:val="center"/>
          </w:tcPr>
          <w:p w14:paraId="0B1F43A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1</w:t>
            </w:r>
          </w:p>
        </w:tc>
        <w:tc>
          <w:tcPr>
            <w:tcW w:w="1272" w:type="dxa"/>
            <w:vMerge w:val="restart"/>
            <w:vAlign w:val="center"/>
          </w:tcPr>
          <w:p w14:paraId="6EEB342E">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投标报价</w:t>
            </w:r>
          </w:p>
          <w:p w14:paraId="12F55814">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0%）</w:t>
            </w:r>
          </w:p>
        </w:tc>
        <w:tc>
          <w:tcPr>
            <w:tcW w:w="809" w:type="dxa"/>
            <w:vAlign w:val="top"/>
          </w:tcPr>
          <w:p w14:paraId="6C925329">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t>设备报价10</w:t>
            </w:r>
          </w:p>
        </w:tc>
        <w:tc>
          <w:tcPr>
            <w:tcW w:w="4516" w:type="dxa"/>
            <w:vAlign w:val="top"/>
          </w:tcPr>
          <w:p w14:paraId="20EF2D81">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投标报价得分＝（评标基准价 / 投标报价）×10【注：满足招标文件要求且投标价格最低的投标报价为评标基准价。最低报价不是中标的唯一依据。因落实政府采购政策进行价格调整的，以调整后的价格计算评标基准价和投标报价】</w:t>
            </w:r>
          </w:p>
        </w:tc>
        <w:tc>
          <w:tcPr>
            <w:tcW w:w="2440" w:type="dxa"/>
            <w:vAlign w:val="center"/>
          </w:tcPr>
          <w:p w14:paraId="01AC5E47">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Hans"/>
              </w:rPr>
              <w:t>对小微企业的价格用扣除后的价格参与评审，详见“（二）关于小微企业报价扣除比例说明”。</w:t>
            </w:r>
          </w:p>
        </w:tc>
      </w:tr>
      <w:tr w14:paraId="69B0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Merge w:val="continue"/>
            <w:vAlign w:val="center"/>
          </w:tcPr>
          <w:p w14:paraId="51BD8E88">
            <w:pPr>
              <w:snapToGrid w:val="0"/>
              <w:spacing w:line="400" w:lineRule="exact"/>
              <w:ind w:firstLine="480" w:firstLineChars="200"/>
              <w:jc w:val="left"/>
              <w:rPr>
                <w:rFonts w:hint="eastAsia" w:ascii="方正仿宋_GBK" w:hAnsi="宋体" w:eastAsia="方正仿宋_GBK"/>
                <w:sz w:val="24"/>
                <w:szCs w:val="24"/>
              </w:rPr>
            </w:pPr>
          </w:p>
        </w:tc>
        <w:tc>
          <w:tcPr>
            <w:tcW w:w="1272" w:type="dxa"/>
            <w:vMerge w:val="continue"/>
            <w:vAlign w:val="center"/>
          </w:tcPr>
          <w:p w14:paraId="2F77E22F">
            <w:pPr>
              <w:snapToGrid w:val="0"/>
              <w:spacing w:line="400" w:lineRule="exact"/>
              <w:jc w:val="left"/>
              <w:rPr>
                <w:rFonts w:hint="eastAsia" w:ascii="方正仿宋_GBK" w:hAnsi="宋体" w:eastAsia="方正仿宋_GBK"/>
                <w:sz w:val="24"/>
                <w:szCs w:val="24"/>
              </w:rPr>
            </w:pPr>
          </w:p>
        </w:tc>
        <w:tc>
          <w:tcPr>
            <w:tcW w:w="809" w:type="dxa"/>
            <w:vAlign w:val="top"/>
          </w:tcPr>
          <w:p w14:paraId="527C0454">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耗占比报价</w:t>
            </w:r>
          </w:p>
          <w:p w14:paraId="23E188CD">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30</w:t>
            </w:r>
          </w:p>
        </w:tc>
        <w:tc>
          <w:tcPr>
            <w:tcW w:w="4516" w:type="dxa"/>
            <w:vAlign w:val="top"/>
          </w:tcPr>
          <w:p w14:paraId="63C1E9AC">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该套设备开展传染病检测项目的整体成本（含清洗液、底物液、质控品、校准品、反应杯、样品杯等消耗性耗材）不得高于重庆市二级医院收费标准的 30%投标报价得分＝（评标基准价 / 投标报价）×30【注：满足招标文件要求且投标耗占比最低的为评标基准价】</w:t>
            </w:r>
          </w:p>
        </w:tc>
        <w:tc>
          <w:tcPr>
            <w:tcW w:w="2440" w:type="dxa"/>
            <w:vAlign w:val="center"/>
          </w:tcPr>
          <w:p w14:paraId="51C09401">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须提供加盖投标人公章的承诺函（格式自拟），未按要求提供本项不得分</w:t>
            </w:r>
          </w:p>
        </w:tc>
      </w:tr>
      <w:tr w14:paraId="2638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vAlign w:val="center"/>
          </w:tcPr>
          <w:p w14:paraId="3E673E09">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2</w:t>
            </w:r>
          </w:p>
        </w:tc>
        <w:tc>
          <w:tcPr>
            <w:tcW w:w="1272" w:type="dxa"/>
            <w:vAlign w:val="center"/>
          </w:tcPr>
          <w:p w14:paraId="0A6A5894">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技术</w:t>
            </w:r>
          </w:p>
          <w:p w14:paraId="68DE450E">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（质量）部分</w:t>
            </w:r>
          </w:p>
          <w:p w14:paraId="271594D2">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0%）</w:t>
            </w:r>
          </w:p>
        </w:tc>
        <w:tc>
          <w:tcPr>
            <w:tcW w:w="809" w:type="dxa"/>
            <w:vAlign w:val="center"/>
          </w:tcPr>
          <w:p w14:paraId="4285DE6C">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0</w:t>
            </w:r>
          </w:p>
        </w:tc>
        <w:tc>
          <w:tcPr>
            <w:tcW w:w="4516" w:type="dxa"/>
            <w:vAlign w:val="center"/>
          </w:tcPr>
          <w:p w14:paraId="1A0C5FCA">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1.带 “★” 参数为实质性要求，不允许负偏离，出现负偏离按无效投标处理。</w:t>
            </w:r>
          </w:p>
          <w:p w14:paraId="34B2F721">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2.带 “▲” 参数为重要参数，每 1 项不满足扣 5 分，扣完为止</w:t>
            </w:r>
          </w:p>
          <w:p w14:paraId="27D5F6C1">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 非★、▲为基本参数，每 1 项不满足扣 2 分；5 项及以上不满足本项得 0 分</w:t>
            </w:r>
          </w:p>
          <w:p w14:paraId="1A6A4637">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4.如供应商得分低于20分，将作为无效投标。</w:t>
            </w:r>
          </w:p>
        </w:tc>
        <w:tc>
          <w:tcPr>
            <w:tcW w:w="2440" w:type="dxa"/>
            <w:vAlign w:val="center"/>
          </w:tcPr>
          <w:p w14:paraId="3A3BA9CE">
            <w:pPr>
              <w:snapToGrid w:val="0"/>
              <w:spacing w:line="400" w:lineRule="exact"/>
              <w:jc w:val="both"/>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招标文件要求提供截图、彩页、检测报告、承诺函等佐证材料的，未提供或材料与响应不一致，按负偏离评审；须在《技术和服务要求响应表》标注佐证材料页码，页码错误 / 不全导致评审不利结果，由投标人自行承担。</w:t>
            </w:r>
          </w:p>
        </w:tc>
      </w:tr>
      <w:tr w14:paraId="6B6A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628" w:type="dxa"/>
            <w:gridSpan w:val="5"/>
            <w:vAlign w:val="center"/>
          </w:tcPr>
          <w:p w14:paraId="2286C6CB">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投标人的应答应满足招标文件“第三篇 项目商务需求”，有一条不满足的（第三篇中“※”号标注的部分除外），商务部分得分为0分，不再进入商务部分的评审。</w:t>
            </w:r>
          </w:p>
        </w:tc>
      </w:tr>
      <w:tr w14:paraId="20D0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91" w:type="dxa"/>
            <w:vMerge w:val="restart"/>
            <w:vAlign w:val="center"/>
          </w:tcPr>
          <w:p w14:paraId="54570454">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3</w:t>
            </w:r>
          </w:p>
        </w:tc>
        <w:tc>
          <w:tcPr>
            <w:tcW w:w="1272" w:type="dxa"/>
            <w:vMerge w:val="restart"/>
            <w:vAlign w:val="center"/>
          </w:tcPr>
          <w:p w14:paraId="7505FE8B">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商务部分</w:t>
            </w:r>
          </w:p>
          <w:p w14:paraId="37AAA2EF">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（10%）</w:t>
            </w:r>
          </w:p>
        </w:tc>
        <w:tc>
          <w:tcPr>
            <w:tcW w:w="809" w:type="dxa"/>
            <w:vAlign w:val="top"/>
          </w:tcPr>
          <w:p w14:paraId="5EF49B3F">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业绩 3</w:t>
            </w:r>
          </w:p>
        </w:tc>
        <w:tc>
          <w:tcPr>
            <w:tcW w:w="4516" w:type="dxa"/>
            <w:vAlign w:val="top"/>
          </w:tcPr>
          <w:p w14:paraId="38CD25AE">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en-US"/>
              </w:rPr>
              <w:t>投标人自2023年以来（以合同签订时间为准），投标人作为供应商具有同类医疗设备项目业绩，每个业绩合同得1分，最高得3分。 必须提供采购合同复印件（投标人为合同的供货方），并加盖投标人公章，不按要求提供不得分。</w:t>
            </w:r>
            <w:r>
              <w:rPr>
                <w:rFonts w:hint="eastAsia" w:ascii="方正仿宋_GBK" w:hAnsi="宋体" w:eastAsia="方正仿宋_GBK"/>
                <w:sz w:val="24"/>
                <w:szCs w:val="24"/>
                <w:lang w:val="en-US" w:eastAsia="zh-CN"/>
              </w:rPr>
              <w:t>供应商发票</w:t>
            </w:r>
          </w:p>
        </w:tc>
        <w:tc>
          <w:tcPr>
            <w:tcW w:w="2440" w:type="dxa"/>
            <w:vAlign w:val="center"/>
          </w:tcPr>
          <w:p w14:paraId="5E0EB91F">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Hans"/>
              </w:rPr>
              <w:t>须提供加盖公章的采购合同复印件，未按要求提供不得分</w:t>
            </w:r>
          </w:p>
        </w:tc>
      </w:tr>
      <w:tr w14:paraId="1D18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591" w:type="dxa"/>
            <w:vMerge w:val="continue"/>
            <w:vAlign w:val="center"/>
          </w:tcPr>
          <w:p w14:paraId="5CCC9E2B">
            <w:pPr>
              <w:snapToGrid w:val="0"/>
              <w:spacing w:line="400" w:lineRule="exact"/>
              <w:ind w:firstLine="480" w:firstLineChars="200"/>
              <w:jc w:val="left"/>
              <w:rPr>
                <w:rFonts w:ascii="方正仿宋_GBK" w:hAnsi="宋体" w:eastAsia="方正仿宋_GBK"/>
                <w:sz w:val="24"/>
                <w:szCs w:val="24"/>
              </w:rPr>
            </w:pPr>
          </w:p>
        </w:tc>
        <w:tc>
          <w:tcPr>
            <w:tcW w:w="1272" w:type="dxa"/>
            <w:vMerge w:val="continue"/>
            <w:vAlign w:val="center"/>
          </w:tcPr>
          <w:p w14:paraId="4653CC5B">
            <w:pPr>
              <w:snapToGrid w:val="0"/>
              <w:spacing w:line="400" w:lineRule="exact"/>
              <w:ind w:firstLine="480" w:firstLineChars="200"/>
              <w:jc w:val="left"/>
              <w:rPr>
                <w:rFonts w:ascii="方正仿宋_GBK" w:hAnsi="宋体" w:eastAsia="方正仿宋_GBK"/>
                <w:sz w:val="24"/>
                <w:szCs w:val="24"/>
              </w:rPr>
            </w:pPr>
          </w:p>
        </w:tc>
        <w:tc>
          <w:tcPr>
            <w:tcW w:w="809" w:type="dxa"/>
            <w:vAlign w:val="top"/>
          </w:tcPr>
          <w:p w14:paraId="68AE0CA6">
            <w:pPr>
              <w:snapToGrid w:val="0"/>
              <w:spacing w:line="400" w:lineRule="exact"/>
              <w:jc w:val="left"/>
              <w:rPr>
                <w:rFonts w:hint="eastAsia" w:ascii="方正仿宋_GBK" w:hAnsi="宋体" w:eastAsia="方正仿宋_GBK"/>
                <w:sz w:val="24"/>
                <w:szCs w:val="24"/>
              </w:rPr>
            </w:pPr>
            <w:r>
              <w:rPr>
                <w:rFonts w:hint="eastAsia" w:ascii="方正仿宋_GBK" w:hAnsi="宋体" w:eastAsia="方正仿宋_GBK"/>
                <w:sz w:val="24"/>
                <w:szCs w:val="24"/>
              </w:rPr>
              <w:t>售后服务方案情况</w:t>
            </w:r>
            <w:r>
              <w:rPr>
                <w:rFonts w:hint="eastAsia" w:ascii="方正仿宋_GBK" w:hAnsi="宋体" w:eastAsia="方正仿宋_GBK"/>
                <w:sz w:val="24"/>
                <w:szCs w:val="24"/>
                <w:lang w:val="en-US" w:eastAsia="zh-CN"/>
              </w:rPr>
              <w:t>7</w:t>
            </w:r>
          </w:p>
        </w:tc>
        <w:tc>
          <w:tcPr>
            <w:tcW w:w="4516" w:type="dxa"/>
            <w:vAlign w:val="top"/>
          </w:tcPr>
          <w:p w14:paraId="44F004BF">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投标人提供售后服务方案，至少包括以下内容：1.响应时间</w:t>
            </w:r>
          </w:p>
          <w:p w14:paraId="04F9C3A3">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2.人员配置（含学历、职称、工作职责等）</w:t>
            </w:r>
          </w:p>
          <w:p w14:paraId="438C9E90">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3.技术培训</w:t>
            </w:r>
          </w:p>
          <w:p w14:paraId="5F564D78">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4.风险防控</w:t>
            </w:r>
          </w:p>
          <w:p w14:paraId="34804361">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5.应急保障措施</w:t>
            </w:r>
          </w:p>
          <w:p w14:paraId="52C1C360">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方案包含上述所有内容且不存在瑕疵得6分；方案内容存在1处瑕疵，得3分；存在2处瑕疵，得1分，存在3处及以上瑕疵或未提供方案得0分。</w:t>
            </w:r>
          </w:p>
          <w:p w14:paraId="68EC6DD4">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注：本项内容中所称的“瑕疵”指方案出现下列任一情形：</w:t>
            </w:r>
          </w:p>
          <w:p w14:paraId="74AF1D78">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1.内容缺项、表述不完整或缺少关键分析点；</w:t>
            </w:r>
          </w:p>
          <w:p w14:paraId="6F6EDD8F">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2.缺乏科学合理性；</w:t>
            </w:r>
          </w:p>
          <w:p w14:paraId="1DF5AB61">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3.表述前后矛盾、无连贯性；</w:t>
            </w:r>
          </w:p>
          <w:p w14:paraId="1504BC7D">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4.存在逻辑漏洞、常识错误；</w:t>
            </w:r>
          </w:p>
          <w:p w14:paraId="29876886">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5.技术保障安排并不适用本项目特性或非专门针对本项目制定；</w:t>
            </w:r>
          </w:p>
          <w:p w14:paraId="0F511C79">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6.现有条件下不可能实现的情形。</w:t>
            </w:r>
          </w:p>
        </w:tc>
        <w:tc>
          <w:tcPr>
            <w:tcW w:w="2440" w:type="dxa"/>
            <w:vAlign w:val="center"/>
          </w:tcPr>
          <w:p w14:paraId="7439D4E7">
            <w:pPr>
              <w:snapToGrid w:val="0"/>
              <w:spacing w:line="400" w:lineRule="exact"/>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提供方案，格式自定</w:t>
            </w:r>
          </w:p>
        </w:tc>
      </w:tr>
      <w:tr w14:paraId="4979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1" w:type="dxa"/>
            <w:tcBorders>
              <w:top w:val="single" w:color="auto" w:sz="4" w:space="0"/>
              <w:left w:val="single" w:color="auto" w:sz="4" w:space="0"/>
              <w:right w:val="single" w:color="auto" w:sz="4" w:space="0"/>
            </w:tcBorders>
            <w:vAlign w:val="center"/>
          </w:tcPr>
          <w:p w14:paraId="2EB052E0">
            <w:pPr>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4</w:t>
            </w:r>
          </w:p>
        </w:tc>
        <w:tc>
          <w:tcPr>
            <w:tcW w:w="2081" w:type="dxa"/>
            <w:gridSpan w:val="2"/>
            <w:tcBorders>
              <w:top w:val="single" w:color="auto" w:sz="4" w:space="0"/>
              <w:left w:val="single" w:color="auto" w:sz="4" w:space="0"/>
            </w:tcBorders>
            <w:vAlign w:val="center"/>
          </w:tcPr>
          <w:p w14:paraId="77F25DD4">
            <w:pPr>
              <w:snapToGrid w:val="0"/>
              <w:spacing w:line="400" w:lineRule="exact"/>
              <w:jc w:val="left"/>
              <w:rPr>
                <w:rFonts w:ascii="方正仿宋_GBK" w:hAnsi="宋体" w:eastAsia="方正仿宋_GBK"/>
                <w:sz w:val="24"/>
                <w:szCs w:val="24"/>
              </w:rPr>
            </w:pPr>
            <w:r>
              <w:rPr>
                <w:rFonts w:hint="eastAsia" w:ascii="方正仿宋_GBK" w:hAnsi="宋体" w:eastAsia="方正仿宋_GBK"/>
                <w:sz w:val="24"/>
                <w:szCs w:val="24"/>
              </w:rPr>
              <w:t>政策性加分</w:t>
            </w:r>
          </w:p>
          <w:p w14:paraId="3E88A9EC">
            <w:pPr>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p>
        </w:tc>
        <w:tc>
          <w:tcPr>
            <w:tcW w:w="6956" w:type="dxa"/>
            <w:gridSpan w:val="2"/>
            <w:tcBorders>
              <w:top w:val="single" w:color="auto" w:sz="4" w:space="0"/>
              <w:left w:val="single" w:color="auto" w:sz="4" w:space="0"/>
            </w:tcBorders>
            <w:vAlign w:val="center"/>
          </w:tcPr>
          <w:p w14:paraId="58B67467">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1.投标产品属于《财政部 发展改革委关于印发节能产品政府采购品目清单的通知》（财库〔2019〕19号）范围内的节能产品，且“节能产品政府采购品目清单”中未标注“★”的，有一款得0.5分，最多得2分（清单中以“★”标注为政府强制采购的节能产品）。</w:t>
            </w:r>
          </w:p>
          <w:p w14:paraId="67633158">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4EF52693">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2.投标产品属于《财政部 生态环境部关于印发环境标志产品政府采购品目清单的通知》（财库〔2019〕18号）范围内的环境标志产品的，有一款得0.5分，最多得2分。</w:t>
            </w:r>
          </w:p>
          <w:p w14:paraId="356CDFCE">
            <w:pPr>
              <w:spacing w:line="400" w:lineRule="exact"/>
              <w:jc w:val="left"/>
              <w:rPr>
                <w:rFonts w:ascii="方正仿宋_GBK" w:hAnsi="宋体" w:eastAsia="方正仿宋_GBK"/>
                <w:sz w:val="24"/>
                <w:szCs w:val="24"/>
              </w:rPr>
            </w:pPr>
            <w:r>
              <w:rPr>
                <w:rFonts w:hint="eastAsia" w:ascii="方正仿宋_GBK" w:hAnsi="宋体" w:eastAsia="方正仿宋_GBK"/>
                <w:sz w:val="24"/>
                <w:szCs w:val="24"/>
              </w:rPr>
              <w:t>说明：提供所投产品列入《财政部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tc>
      </w:tr>
    </w:tbl>
    <w:p w14:paraId="6A071336">
      <w:pPr>
        <w:rPr>
          <w:rFonts w:ascii="方正仿宋_GBK" w:hAnsi="宋体" w:eastAsia="方正仿宋_GBK"/>
          <w:sz w:val="24"/>
          <w:szCs w:val="24"/>
        </w:rPr>
      </w:pPr>
    </w:p>
    <w:p w14:paraId="29638723">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b/>
          <w:sz w:val="24"/>
          <w:szCs w:val="24"/>
        </w:rPr>
        <w:t>说明：</w:t>
      </w:r>
      <w:r>
        <w:rPr>
          <w:rFonts w:hint="eastAsia" w:ascii="方正仿宋_GBK" w:hAnsi="仿宋" w:eastAsia="方正仿宋_GBK"/>
          <w:sz w:val="24"/>
          <w:szCs w:val="24"/>
          <w:lang w:val="en-US" w:eastAsia="zh-CN"/>
        </w:rPr>
        <w:t>1. 评审委员会在评审过程中，出现下列情形之一的，必须启动异常低价投标（响应）审查程序：</w:t>
      </w:r>
    </w:p>
    <w:p w14:paraId="4052D0B8">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（1）投标（响应）报价＜全部通过符合性审查供应商报价平均值×50%；</w:t>
      </w:r>
    </w:p>
    <w:p w14:paraId="1DC4F6B8">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（2）投标（响应）报价＜通过符合性审查的次低报价×50%；</w:t>
      </w:r>
    </w:p>
    <w:p w14:paraId="50F14BA3">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（3）投标（响应）报价＜本采购项目最高限价×45%；</w:t>
      </w:r>
    </w:p>
    <w:p w14:paraId="102DA299">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（4）评审委员会根据专业判断，认为报价过低，可能影响产品质量、服务水平或不能诚信履约的其他情形。</w:t>
      </w:r>
    </w:p>
    <w:p w14:paraId="05D7B9A3">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注：采购人可结合本项目实际情况，提高上述第（1）（2）（3）项的比例标准，但最高不得超过65%。</w:t>
      </w:r>
    </w:p>
    <w:p w14:paraId="78ED764E">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2. 异常低价审查启动后，评审委员会应要求该供应商在评审现场不少于30分钟内，提交书面说明及相关成本证明材料（包括但不限于原材料采购凭证、人工成本测算、制造/服务费用明细、成本汇总测算表等），用以证明其报价的合理性。</w:t>
      </w:r>
    </w:p>
    <w:p w14:paraId="34C2FD92">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3. 供应商未按要求提交说明及证明材料、逾期提交，或提交的材料无法充分证明其报价合理性的，评审委员会将按无效投标（响应）处理。</w:t>
      </w:r>
    </w:p>
    <w:p w14:paraId="4E12E94B">
      <w:pPr>
        <w:snapToGrid w:val="0"/>
        <w:spacing w:line="400" w:lineRule="exact"/>
        <w:ind w:firstLine="465"/>
        <w:rPr>
          <w:rFonts w:hint="eastAsia" w:ascii="方正仿宋_GBK" w:hAnsi="仿宋" w:eastAsia="方正仿宋_GBK"/>
          <w:sz w:val="24"/>
          <w:szCs w:val="24"/>
        </w:rPr>
      </w:pPr>
      <w:r>
        <w:rPr>
          <w:rFonts w:hint="eastAsia" w:ascii="方正仿宋_GBK" w:hAnsi="仿宋" w:eastAsia="方正仿宋_GBK"/>
          <w:sz w:val="24"/>
          <w:szCs w:val="24"/>
          <w:lang w:val="en-US" w:eastAsia="zh-CN"/>
        </w:rPr>
        <w:t>4. 评审委员会应根据供应商提交的材料，结合采购需求、市场行情、产品/服务质量标准等，综合判断报价是否合理，形成书面审查意见，存入评审档案。</w:t>
      </w:r>
    </w:p>
    <w:p w14:paraId="4943CA75">
      <w:pPr>
        <w:snapToGrid w:val="0"/>
        <w:spacing w:line="400" w:lineRule="exact"/>
        <w:ind w:firstLine="465"/>
        <w:rPr>
          <w:rFonts w:ascii="方正仿宋_GBK" w:hAnsi="仿宋" w:eastAsia="方正仿宋_GBK"/>
          <w:sz w:val="24"/>
          <w:szCs w:val="24"/>
        </w:rPr>
      </w:pPr>
      <w:r>
        <w:rPr>
          <w:rFonts w:hint="eastAsia" w:ascii="方正仿宋_GBK" w:hAnsi="仿宋" w:eastAsia="方正仿宋_GBK"/>
          <w:sz w:val="24"/>
          <w:szCs w:val="24"/>
        </w:rPr>
        <w:t>（二）关于小微企业报价扣除比例说明</w:t>
      </w:r>
    </w:p>
    <w:p w14:paraId="7BC3E55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1.投标人为非联合体投标的，对小微型企业给予</w:t>
      </w:r>
      <w:r>
        <w:rPr>
          <w:rFonts w:hint="eastAsia" w:ascii="方正仿宋_GBK" w:hAnsi="仿宋" w:eastAsia="方正仿宋_GBK"/>
          <w:b/>
          <w:sz w:val="24"/>
          <w:szCs w:val="24"/>
          <w:u w:val="single"/>
        </w:rPr>
        <w:t xml:space="preserve"> 10%</w:t>
      </w:r>
      <w:r>
        <w:rPr>
          <w:rFonts w:hint="eastAsia" w:ascii="方正仿宋_GBK" w:hAnsi="仿宋" w:eastAsia="方正仿宋_GBK"/>
          <w:b/>
          <w:sz w:val="24"/>
          <w:szCs w:val="24"/>
        </w:rPr>
        <w:t>的扣除，以扣除后的报价参与评审。</w:t>
      </w:r>
    </w:p>
    <w:p w14:paraId="09697C32">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2.监狱企业、残疾人福利性单位视同小型、微型企业。</w:t>
      </w:r>
    </w:p>
    <w:p w14:paraId="4335D518">
      <w:pPr>
        <w:pStyle w:val="3"/>
        <w:spacing w:line="400" w:lineRule="exact"/>
        <w:ind w:firstLine="482" w:firstLineChars="200"/>
        <w:rPr>
          <w:rFonts w:ascii="方正仿宋_GBK" w:eastAsia="方正仿宋_GBK"/>
          <w:b/>
          <w:sz w:val="24"/>
          <w:szCs w:val="24"/>
        </w:rPr>
      </w:pPr>
      <w:bookmarkStart w:id="40" w:name="_Toc75793521"/>
      <w:r>
        <w:rPr>
          <w:rFonts w:hint="eastAsia" w:ascii="方正仿宋_GBK" w:eastAsia="方正仿宋_GBK"/>
          <w:b/>
          <w:sz w:val="24"/>
          <w:szCs w:val="24"/>
        </w:rPr>
        <w:t>四、无效投标条款</w:t>
      </w:r>
      <w:bookmarkEnd w:id="40"/>
    </w:p>
    <w:p w14:paraId="27249DE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投标人或其投标文件出现下列情况之一者，应为无效投标：</w:t>
      </w:r>
    </w:p>
    <w:p w14:paraId="136B319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（一）投标文件未按采购文件要求签署、盖章的；</w:t>
      </w:r>
    </w:p>
    <w:p w14:paraId="3054FF9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（二）不具备采购文件中规定的资格要求的；</w:t>
      </w:r>
    </w:p>
    <w:p w14:paraId="2535BE2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（三）报价超过采购文件中规定的预算金额或者最高限价的；</w:t>
      </w:r>
    </w:p>
    <w:p w14:paraId="2575516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（四）投标文件含有采购人不能接受的附加条件的；</w:t>
      </w:r>
    </w:p>
    <w:p w14:paraId="4B3D838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（五）投标人串通投标的；</w:t>
      </w:r>
    </w:p>
    <w:p w14:paraId="7BF7E86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（六）法律、法规和采购文件规定的其他无效情形。</w:t>
      </w:r>
    </w:p>
    <w:p w14:paraId="690FBAE9">
      <w:pPr>
        <w:pStyle w:val="3"/>
        <w:spacing w:line="400" w:lineRule="exact"/>
        <w:ind w:firstLine="482" w:firstLineChars="200"/>
        <w:rPr>
          <w:rFonts w:ascii="方正仿宋_GBK" w:eastAsia="方正仿宋_GBK"/>
          <w:b/>
          <w:sz w:val="24"/>
          <w:szCs w:val="24"/>
        </w:rPr>
      </w:pPr>
      <w:bookmarkStart w:id="41" w:name="_Toc75793522"/>
      <w:r>
        <w:rPr>
          <w:rFonts w:hint="eastAsia" w:ascii="方正仿宋_GBK" w:eastAsia="方正仿宋_GBK"/>
          <w:b/>
          <w:sz w:val="24"/>
          <w:szCs w:val="24"/>
        </w:rPr>
        <w:t>五、废标条款</w:t>
      </w:r>
      <w:bookmarkEnd w:id="41"/>
    </w:p>
    <w:p w14:paraId="2F792E95">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在采购采购中，出现下列情形之一的，应予废标：</w:t>
      </w:r>
    </w:p>
    <w:p w14:paraId="52D4977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（一）符合专业条件的投标人或者对采购文件作实质响应的投标人</w:t>
      </w:r>
      <w:r>
        <w:rPr>
          <w:rFonts w:hint="eastAsia" w:ascii="方正仿宋_GBK" w:hAnsi="宋体" w:eastAsia="方正仿宋_GBK"/>
          <w:b/>
          <w:sz w:val="24"/>
          <w:szCs w:val="24"/>
        </w:rPr>
        <w:t>不足三家</w:t>
      </w:r>
      <w:r>
        <w:rPr>
          <w:rFonts w:hint="eastAsia" w:ascii="方正仿宋_GBK" w:hAnsi="宋体" w:eastAsia="方正仿宋_GBK"/>
          <w:sz w:val="24"/>
          <w:szCs w:val="24"/>
        </w:rPr>
        <w:t>的；</w:t>
      </w:r>
    </w:p>
    <w:p w14:paraId="23ED10A8">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（二）投标人的报价均超过了采购预算，采购人不能支付的；</w:t>
      </w:r>
    </w:p>
    <w:p w14:paraId="120E7F0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（三）出现影响采购公正的违法、违规行为的；</w:t>
      </w:r>
    </w:p>
    <w:p w14:paraId="330DE70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（四）因重大变故，采购任务取消的。</w:t>
      </w:r>
    </w:p>
    <w:p w14:paraId="775F4DA7">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废标后，除采购任务取消情形外，重新组织采购。</w:t>
      </w:r>
    </w:p>
    <w:p w14:paraId="343D8275">
      <w:pPr>
        <w:pStyle w:val="2"/>
        <w:spacing w:beforeLines="0" w:afterLines="0" w:line="360" w:lineRule="auto"/>
        <w:rPr>
          <w:rFonts w:ascii="方正仿宋_GBK" w:eastAsia="方正仿宋_GBK"/>
          <w:b/>
        </w:rPr>
      </w:pPr>
      <w:r>
        <w:rPr>
          <w:rFonts w:hint="eastAsia" w:ascii="方正仿宋_GBK" w:hAnsi="宋体" w:eastAsia="方正仿宋_GBK"/>
          <w:sz w:val="28"/>
        </w:rPr>
        <w:br w:type="page"/>
      </w:r>
      <w:bookmarkStart w:id="42" w:name="_Toc75793523"/>
      <w:r>
        <w:rPr>
          <w:rFonts w:hint="eastAsia" w:ascii="方正仿宋_GBK" w:eastAsia="方正仿宋_GBK"/>
          <w:b/>
        </w:rPr>
        <w:t>第五篇  投标人须知</w:t>
      </w:r>
      <w:bookmarkEnd w:id="42"/>
    </w:p>
    <w:p w14:paraId="5BD71B43">
      <w:pPr>
        <w:pStyle w:val="3"/>
        <w:spacing w:line="400" w:lineRule="exact"/>
        <w:ind w:firstLine="482" w:firstLineChars="200"/>
        <w:rPr>
          <w:rFonts w:ascii="方正仿宋_GBK" w:eastAsia="方正仿宋_GBK"/>
          <w:b/>
          <w:sz w:val="24"/>
        </w:rPr>
      </w:pPr>
      <w:bookmarkStart w:id="43" w:name="_Toc75793524"/>
      <w:r>
        <w:rPr>
          <w:rFonts w:hint="eastAsia" w:ascii="方正仿宋_GBK" w:eastAsia="方正仿宋_GBK"/>
          <w:b/>
          <w:sz w:val="24"/>
        </w:rPr>
        <w:t>一、投标人</w:t>
      </w:r>
      <w:bookmarkEnd w:id="43"/>
    </w:p>
    <w:p w14:paraId="227EF03A">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（一）投标人</w:t>
      </w:r>
    </w:p>
    <w:p w14:paraId="3DDDB31E">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投标人是指响应采购、参加投标竞争的法人、其他组织或者自然人。</w:t>
      </w:r>
    </w:p>
    <w:p w14:paraId="5DEA740D">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（二）合格投标人条件</w:t>
      </w:r>
    </w:p>
    <w:p w14:paraId="2D8BA497">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合格投标人应完全符合采购文件第一篇中规定的投标人资格条件，并对采购文件作出实质性响应。</w:t>
      </w:r>
    </w:p>
    <w:p w14:paraId="4F2F7AE3">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（三）投标人的风险</w:t>
      </w:r>
    </w:p>
    <w:p w14:paraId="6382D87C">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投标人没有按照采购文件要求提供全部资料，或者投标人没有对采购文件在各方面作出实质性响应，可能导致投标被拒绝或评定为无效投标。</w:t>
      </w:r>
    </w:p>
    <w:p w14:paraId="514B7CF9">
      <w:pPr>
        <w:snapToGrid w:val="0"/>
        <w:spacing w:line="400" w:lineRule="exact"/>
        <w:ind w:firstLine="480" w:firstLineChars="200"/>
        <w:rPr>
          <w:rFonts w:ascii="方正仿宋_GBK" w:eastAsia="方正仿宋_GBK"/>
          <w:sz w:val="24"/>
        </w:rPr>
      </w:pPr>
      <w:r>
        <w:rPr>
          <w:rFonts w:hint="eastAsia" w:ascii="方正仿宋_GBK" w:eastAsia="方正仿宋_GBK"/>
          <w:sz w:val="24"/>
        </w:rPr>
        <w:t>（四）法律责任</w:t>
      </w:r>
    </w:p>
    <w:p w14:paraId="7A50CAFD">
      <w:pPr>
        <w:snapToGrid w:val="0"/>
        <w:spacing w:line="400" w:lineRule="exact"/>
        <w:ind w:firstLine="480" w:firstLineChars="200"/>
        <w:rPr>
          <w:rFonts w:ascii="方正仿宋_GBK" w:eastAsia="方正仿宋_GBK"/>
          <w:sz w:val="24"/>
        </w:rPr>
      </w:pPr>
      <w:r>
        <w:rPr>
          <w:rFonts w:hint="eastAsia" w:ascii="方正仿宋_GBK" w:eastAsia="方正仿宋_GBK"/>
          <w:sz w:val="24"/>
        </w:rPr>
        <w:t>投标人违反《中华人民共和国政府采购法》、《中华人民共和国政府采购实施条例》等相关规定，将按规定追究投标人法律责任。</w:t>
      </w:r>
    </w:p>
    <w:p w14:paraId="6F7A6386">
      <w:pPr>
        <w:pStyle w:val="3"/>
        <w:spacing w:line="400" w:lineRule="exact"/>
        <w:ind w:firstLine="482" w:firstLineChars="200"/>
        <w:rPr>
          <w:rFonts w:ascii="方正仿宋_GBK" w:eastAsia="方正仿宋_GBK"/>
          <w:b/>
          <w:sz w:val="24"/>
        </w:rPr>
      </w:pPr>
      <w:bookmarkStart w:id="44" w:name="_Toc75793525"/>
      <w:r>
        <w:rPr>
          <w:rFonts w:hint="eastAsia" w:ascii="方正仿宋_GBK" w:eastAsia="方正仿宋_GBK"/>
          <w:b/>
          <w:sz w:val="24"/>
        </w:rPr>
        <w:t>二、采购文件</w:t>
      </w:r>
      <w:bookmarkEnd w:id="44"/>
    </w:p>
    <w:p w14:paraId="5571201C">
      <w:pPr>
        <w:snapToGrid w:val="0"/>
        <w:spacing w:line="400" w:lineRule="exact"/>
        <w:ind w:firstLine="480" w:firstLineChars="200"/>
        <w:rPr>
          <w:rFonts w:ascii="方正仿宋_GBK" w:eastAsia="方正仿宋_GBK"/>
          <w:sz w:val="24"/>
        </w:rPr>
      </w:pPr>
      <w:r>
        <w:rPr>
          <w:rFonts w:hint="eastAsia" w:ascii="方正仿宋_GBK" w:eastAsia="方正仿宋_GBK"/>
          <w:sz w:val="24"/>
        </w:rPr>
        <w:t>采购文件是投标人编制投标文件的依据，是评标委员会评判依据和标准。采购文件也是采购人与中标人签订合同的基础。</w:t>
      </w:r>
    </w:p>
    <w:p w14:paraId="7D532188">
      <w:pPr>
        <w:snapToGrid w:val="0"/>
        <w:spacing w:line="400" w:lineRule="exact"/>
        <w:ind w:firstLine="480" w:firstLineChars="200"/>
        <w:rPr>
          <w:rFonts w:ascii="方正仿宋_GBK" w:eastAsia="方正仿宋_GBK"/>
          <w:sz w:val="24"/>
        </w:rPr>
      </w:pPr>
      <w:r>
        <w:rPr>
          <w:rFonts w:hint="eastAsia" w:ascii="方正仿宋_GBK" w:hAnsi="宋体" w:eastAsia="方正仿宋_GBK"/>
          <w:sz w:val="24"/>
        </w:rPr>
        <w:t>（一）</w:t>
      </w:r>
      <w:r>
        <w:rPr>
          <w:rFonts w:hint="eastAsia" w:ascii="方正仿宋_GBK" w:eastAsia="方正仿宋_GBK"/>
          <w:sz w:val="24"/>
        </w:rPr>
        <w:t>采购文件由投标邀请书；项目技术规格、数量及质量要求；商务条款；投标人须知；评标方法、评标标准、无效投标条款和废标条款；合同主要条款、合同范本；投标文件格式等七部分组成。</w:t>
      </w:r>
    </w:p>
    <w:p w14:paraId="5F90724F">
      <w:pPr>
        <w:snapToGrid w:val="0"/>
        <w:spacing w:line="400" w:lineRule="exact"/>
        <w:ind w:firstLine="480"/>
        <w:rPr>
          <w:rFonts w:ascii="方正仿宋_GBK" w:hAnsi="方正仿宋_GBK" w:eastAsia="方正仿宋_GBK"/>
          <w:sz w:val="24"/>
        </w:rPr>
      </w:pPr>
      <w:r>
        <w:rPr>
          <w:rFonts w:hint="eastAsia" w:ascii="方正仿宋_GBK" w:hAnsi="宋体" w:eastAsia="方正仿宋_GBK"/>
          <w:sz w:val="24"/>
          <w:szCs w:val="28"/>
        </w:rPr>
        <w:t>（二）</w:t>
      </w:r>
      <w:r>
        <w:rPr>
          <w:rFonts w:hint="eastAsia" w:ascii="方正仿宋_GBK" w:hAnsi="方正仿宋_GBK" w:eastAsia="方正仿宋_GBK"/>
          <w:sz w:val="24"/>
        </w:rPr>
        <w:t>采购人对采购文件所作的一切有效的书面通知、修改及补充，都是采购文件不可分割的部分。</w:t>
      </w:r>
    </w:p>
    <w:p w14:paraId="677E279D">
      <w:pPr>
        <w:snapToGrid w:val="0"/>
        <w:spacing w:line="400" w:lineRule="exact"/>
        <w:ind w:firstLine="480"/>
        <w:rPr>
          <w:rFonts w:ascii="方正仿宋_GBK" w:hAnsi="方正仿宋_GBK"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szCs w:val="24"/>
        </w:rPr>
        <w:t>本项目的采购文件、澄清文件（如果有）一律在“行采家”平台（https://www.gec123.com）上发布，请各投标人注意下载或到采购人处领取；无论投标人下载或领取与否，均视同投标人已知晓本项目采购文件、澄清文件的内容。</w:t>
      </w:r>
    </w:p>
    <w:p w14:paraId="4CA05C96">
      <w:pPr>
        <w:snapToGrid w:val="0"/>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（四）采购人对已发出的采购文件需要进行澄清或修改的，应以书面形式或公告形式通知所有采购文件收受人。该澄清或者修改的内容为采购文件的组成部分。</w:t>
      </w:r>
    </w:p>
    <w:p w14:paraId="74C951F5">
      <w:pPr>
        <w:pStyle w:val="3"/>
        <w:spacing w:line="400" w:lineRule="exact"/>
        <w:ind w:firstLine="482" w:firstLineChars="200"/>
        <w:rPr>
          <w:rFonts w:ascii="方正仿宋_GBK" w:eastAsia="方正仿宋_GBK"/>
          <w:b/>
          <w:sz w:val="24"/>
        </w:rPr>
      </w:pPr>
      <w:bookmarkStart w:id="45" w:name="_Toc75793526"/>
      <w:r>
        <w:rPr>
          <w:rFonts w:hint="eastAsia" w:ascii="方正仿宋_GBK" w:eastAsia="方正仿宋_GBK"/>
          <w:b/>
          <w:sz w:val="24"/>
        </w:rPr>
        <w:t>三、投标文件</w:t>
      </w:r>
      <w:bookmarkEnd w:id="45"/>
    </w:p>
    <w:p w14:paraId="030A026D">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投标人应当按照采购文件的要求编制投标文件，并对采购文件提出的要求和条件作出实质性响应。</w:t>
      </w:r>
    </w:p>
    <w:p w14:paraId="255E614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（一）投标文件组成</w:t>
      </w:r>
    </w:p>
    <w:p w14:paraId="2DAD8038">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投标文件由第七篇“投标文件格式”规定的部分和投标人所作的一切有效补充、修改和承诺等文件组成，投标人应按照第七篇“投标文件格式”规定的目录顺序组织编写和装订，</w:t>
      </w:r>
      <w:r>
        <w:rPr>
          <w:rFonts w:hint="eastAsia" w:ascii="方正仿宋_GBK" w:hAnsi="方正仿宋_GBK" w:eastAsia="方正仿宋_GBK"/>
          <w:sz w:val="24"/>
        </w:rPr>
        <w:t>否则有可能影响评委对投标文件的评审。</w:t>
      </w:r>
    </w:p>
    <w:p w14:paraId="145CA4BC">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（二）投标有效期</w:t>
      </w:r>
    </w:p>
    <w:p w14:paraId="1B551A24">
      <w:pPr>
        <w:spacing w:line="400" w:lineRule="exact"/>
        <w:ind w:firstLine="480" w:firstLineChars="200"/>
        <w:rPr>
          <w:rFonts w:ascii="方正仿宋_GBK" w:hAnsi="宋体" w:eastAsia="方正仿宋_GBK"/>
          <w:sz w:val="24"/>
        </w:rPr>
      </w:pPr>
      <w:r>
        <w:rPr>
          <w:rFonts w:hint="eastAsia" w:ascii="方正仿宋_GBK" w:hAnsi="宋体" w:eastAsia="方正仿宋_GBK"/>
          <w:sz w:val="24"/>
        </w:rPr>
        <w:t>投标有效期为投标截止时间起90天。</w:t>
      </w:r>
    </w:p>
    <w:p w14:paraId="11E6C407">
      <w:pPr>
        <w:ind w:firstLine="480" w:firstLineChars="200"/>
      </w:pPr>
      <w:r>
        <w:rPr>
          <w:rFonts w:hint="eastAsia" w:ascii="方正仿宋_GBK" w:hAnsi="宋体" w:eastAsia="方正仿宋_GBK"/>
          <w:sz w:val="24"/>
        </w:rPr>
        <w:t xml:space="preserve">1. </w:t>
      </w:r>
      <w:r>
        <w:rPr>
          <w:rFonts w:hint="eastAsia" w:ascii="方正仿宋_GBK" w:hAnsi="宋体" w:eastAsia="方正仿宋_GBK"/>
          <w:b/>
          <w:color w:val="FF0000"/>
          <w:sz w:val="24"/>
        </w:rPr>
        <w:t>投标文件采用PDF格式文件上传，同时应编制完整的封面、页码、目录</w:t>
      </w:r>
      <w:r>
        <w:rPr>
          <w:rFonts w:hint="eastAsia" w:ascii="宋体" w:hAnsi="宋体"/>
          <w:b/>
          <w:color w:val="FF0000"/>
          <w:sz w:val="24"/>
        </w:rPr>
        <w:t>；</w:t>
      </w:r>
      <w:r>
        <w:rPr>
          <w:rFonts w:hint="eastAsia" w:ascii="方正仿宋_GBK" w:hAnsi="宋体" w:eastAsia="方正仿宋_GBK"/>
          <w:b/>
          <w:bCs/>
          <w:color w:val="FF0000"/>
          <w:sz w:val="24"/>
        </w:rPr>
        <w:t>经</w:t>
      </w:r>
      <w:r>
        <w:rPr>
          <w:rFonts w:hint="eastAsia" w:ascii="方正仿宋_GBK" w:hAnsi="宋体" w:eastAsia="方正仿宋_GBK"/>
          <w:b/>
          <w:color w:val="FF0000"/>
          <w:sz w:val="24"/>
        </w:rPr>
        <w:t>济、技术、商务和资格合订成一本。</w:t>
      </w:r>
      <w:r>
        <w:rPr>
          <w:rFonts w:hint="eastAsia" w:ascii="方正仿宋_GBK" w:hAnsi="宋体" w:eastAsia="方正仿宋_GBK"/>
          <w:sz w:val="24"/>
        </w:rPr>
        <w:t>中标通知发出后，中标单位3个工作日内，将上传的投标文件装订成册并加盖公司印章递交至采购单位。与采购方签订合同时，如不能提供资质等证明材料，视为中选机构拒签合同，取消其中选资格。</w:t>
      </w:r>
    </w:p>
    <w:p w14:paraId="00B7B11C">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2.在投标文件中，采购文件中规定签署、盖章的地方必须按其规定签署、盖章，并加盖骑缝章，若不满足则视为不合格。</w:t>
      </w:r>
    </w:p>
    <w:p w14:paraId="433EA995">
      <w:pPr>
        <w:tabs>
          <w:tab w:val="left" w:pos="0"/>
        </w:tabs>
        <w:spacing w:line="400" w:lineRule="exact"/>
        <w:ind w:firstLine="480" w:firstLineChars="200"/>
        <w:rPr>
          <w:rFonts w:ascii="方正仿宋_GBK" w:hAnsi="宋体" w:eastAsia="方正仿宋_GBK"/>
          <w:sz w:val="24"/>
        </w:rPr>
      </w:pPr>
      <w:r>
        <w:rPr>
          <w:rFonts w:hint="eastAsia" w:ascii="方正仿宋_GBK" w:hAnsi="宋体" w:eastAsia="方正仿宋_GBK"/>
          <w:sz w:val="24"/>
        </w:rPr>
        <w:t>3.若投标人对投标文件的错处作必要修改，则应在修改处加盖投标人公章或由</w:t>
      </w:r>
      <w:r>
        <w:rPr>
          <w:rFonts w:hint="eastAsia" w:ascii="方正仿宋_GBK" w:hAnsi="宋体" w:eastAsia="方正仿宋_GBK"/>
          <w:sz w:val="24"/>
          <w:szCs w:val="28"/>
        </w:rPr>
        <w:t>法定代表人（或其授权代表）或自然人（投标人为自然人）</w:t>
      </w:r>
      <w:r>
        <w:rPr>
          <w:rFonts w:hint="eastAsia" w:ascii="方正仿宋_GBK" w:hAnsi="宋体" w:eastAsia="方正仿宋_GBK"/>
          <w:sz w:val="24"/>
        </w:rPr>
        <w:t>签署确认。</w:t>
      </w:r>
    </w:p>
    <w:p w14:paraId="305B15D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sz w:val="24"/>
        </w:rPr>
        <w:t>4.电报、电话、传真形式的投标文件概不接受。</w:t>
      </w:r>
    </w:p>
    <w:p w14:paraId="1B24AAB2">
      <w:pPr>
        <w:snapToGrid w:val="0"/>
        <w:spacing w:line="400" w:lineRule="exact"/>
        <w:ind w:firstLine="470" w:firstLineChars="196"/>
        <w:jc w:val="left"/>
        <w:rPr>
          <w:rFonts w:ascii="方正仿宋_GBK" w:hAnsi="宋体" w:eastAsia="方正仿宋_GBK"/>
          <w:bCs/>
          <w:sz w:val="24"/>
        </w:rPr>
      </w:pPr>
      <w:r>
        <w:rPr>
          <w:rFonts w:hint="eastAsia" w:ascii="方正仿宋_GBK" w:hAnsi="宋体" w:eastAsia="方正仿宋_GBK"/>
          <w:bCs/>
          <w:sz w:val="24"/>
        </w:rPr>
        <w:t>（六）投标报价</w:t>
      </w:r>
    </w:p>
    <w:p w14:paraId="014DBB8C">
      <w:pPr>
        <w:snapToGrid w:val="0"/>
        <w:spacing w:line="400" w:lineRule="exact"/>
        <w:ind w:firstLine="470" w:firstLineChars="196"/>
        <w:jc w:val="left"/>
        <w:rPr>
          <w:rFonts w:ascii="方正仿宋_GBK" w:hAnsi="宋体" w:eastAsia="方正仿宋_GBK"/>
          <w:sz w:val="24"/>
        </w:rPr>
      </w:pPr>
      <w:r>
        <w:rPr>
          <w:rFonts w:hint="eastAsia" w:ascii="方正仿宋_GBK" w:hAnsi="宋体" w:eastAsia="方正仿宋_GBK"/>
          <w:bCs/>
          <w:sz w:val="24"/>
        </w:rPr>
        <w:t>1.投标人应严格按照“投标文件格式”中“开标一览表”和“分项报价明细表”</w:t>
      </w:r>
      <w:r>
        <w:rPr>
          <w:rFonts w:hint="eastAsia" w:ascii="方正仿宋_GBK" w:hAnsi="宋体" w:eastAsia="方正仿宋_GBK"/>
          <w:sz w:val="24"/>
        </w:rPr>
        <w:t>的格式填写报价。</w:t>
      </w:r>
    </w:p>
    <w:p w14:paraId="1C953238">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2.投标人的报价为一次性报价，即在投标有效期内投标价格固定不变。</w:t>
      </w:r>
    </w:p>
    <w:p w14:paraId="110B43AB">
      <w:pPr>
        <w:snapToGrid w:val="0"/>
        <w:spacing w:line="400" w:lineRule="exact"/>
        <w:ind w:left="3" w:leftChars="1" w:firstLine="480" w:firstLineChars="200"/>
        <w:rPr>
          <w:rFonts w:ascii="方正仿宋_GBK" w:hAnsi="宋体" w:eastAsia="方正仿宋_GBK"/>
          <w:sz w:val="24"/>
        </w:rPr>
      </w:pPr>
      <w:r>
        <w:rPr>
          <w:rFonts w:hint="eastAsia" w:ascii="方正仿宋_GBK" w:hAnsi="宋体" w:eastAsia="方正仿宋_GBK"/>
          <w:sz w:val="24"/>
        </w:rPr>
        <w:t>3.本项目只接受一个投标报价，有选择的或有条件的报价将不予接受。</w:t>
      </w:r>
    </w:p>
    <w:p w14:paraId="1FE4E68D">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（七）修正错误</w:t>
      </w:r>
    </w:p>
    <w:p w14:paraId="013E1E93">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若投标文件出现计算或表达上的错误，修正错误的原则如下：</w:t>
      </w:r>
    </w:p>
    <w:p w14:paraId="04AC24AE">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1.投标文件中开标一览表（报价表）内容与投标文件中相应内容不一致的，以开标一览表（报价表）为准；</w:t>
      </w:r>
    </w:p>
    <w:p w14:paraId="02A748DE">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2.大写金额和小写金额不一致的，以大写金额为准；</w:t>
      </w:r>
    </w:p>
    <w:p w14:paraId="41C41493">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3.单价金额小数点或者百分比有明显错位的，以开标一览表的总价为准，并修改单价；</w:t>
      </w:r>
    </w:p>
    <w:p w14:paraId="68441FFD">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4.总价金额与按单价汇总金额不一致的，以单价金额计算结果为准。</w:t>
      </w:r>
    </w:p>
    <w:p w14:paraId="3A6A041B">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评标委员会按上述修正错误的原则及方法调整或修正投标人投标报价，若同时出现两种以上不一致的，按照前款规定的顺序修正，投标人同意并签字确认后，调整后的投标报价对投标人具有约束作用。如果投标人不接受修正后的报价，则其投标将作为无效投标处理。</w:t>
      </w:r>
    </w:p>
    <w:p w14:paraId="1ED4F52F">
      <w:pPr>
        <w:pStyle w:val="30"/>
        <w:spacing w:line="400" w:lineRule="exact"/>
        <w:ind w:firstLine="480" w:firstLineChars="200"/>
        <w:rPr>
          <w:rFonts w:ascii="方正仿宋_GBK" w:hAnsi="宋体" w:eastAsia="方正仿宋_GBK"/>
          <w:sz w:val="24"/>
        </w:rPr>
      </w:pPr>
      <w:r>
        <w:rPr>
          <w:rFonts w:hint="eastAsia" w:ascii="方正仿宋_GBK" w:hAnsi="宋体" w:eastAsia="方正仿宋_GBK"/>
          <w:sz w:val="24"/>
        </w:rPr>
        <w:t>（八）投标文件的递交</w:t>
      </w:r>
    </w:p>
    <w:p w14:paraId="7677D39F">
      <w:pPr>
        <w:pStyle w:val="30"/>
        <w:spacing w:line="400" w:lineRule="exact"/>
        <w:ind w:firstLine="482" w:firstLineChars="200"/>
        <w:rPr>
          <w:rFonts w:ascii="方正仿宋_GBK" w:hAnsi="宋体" w:eastAsia="方正仿宋_GBK"/>
          <w:sz w:val="24"/>
        </w:rPr>
      </w:pPr>
      <w:bookmarkStart w:id="46" w:name="_Toc75793527"/>
      <w:r>
        <w:rPr>
          <w:rFonts w:hint="eastAsia" w:ascii="方正仿宋_GBK" w:hAnsi="宋体" w:eastAsia="方正仿宋_GBK"/>
          <w:b/>
          <w:sz w:val="24"/>
        </w:rPr>
        <w:t>投标文件采用PDF格式文件上传</w:t>
      </w:r>
      <w:r>
        <w:rPr>
          <w:rFonts w:hint="eastAsia" w:ascii="方正仿宋_GBK" w:hAnsi="宋体" w:eastAsia="方正仿宋_GBK"/>
          <w:sz w:val="24"/>
        </w:rPr>
        <w:t>，中标单位中标后应将上传的投标文件装订成册并加盖公司印章递交至采购单位存档。</w:t>
      </w:r>
    </w:p>
    <w:p w14:paraId="6C7592FD">
      <w:pPr>
        <w:pStyle w:val="3"/>
        <w:spacing w:line="400" w:lineRule="exact"/>
        <w:ind w:firstLine="482" w:firstLineChars="200"/>
        <w:rPr>
          <w:rFonts w:ascii="方正仿宋_GBK" w:eastAsia="方正仿宋_GBK"/>
          <w:b/>
          <w:sz w:val="24"/>
        </w:rPr>
      </w:pPr>
      <w:r>
        <w:rPr>
          <w:rFonts w:hint="eastAsia" w:ascii="方正仿宋_GBK" w:eastAsia="方正仿宋_GBK"/>
          <w:b/>
          <w:sz w:val="24"/>
        </w:rPr>
        <w:t>四、开标</w:t>
      </w:r>
      <w:bookmarkEnd w:id="46"/>
    </w:p>
    <w:p w14:paraId="52929A99">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（一）开标应当在采购文件中“投标邀请书”确定的时间和地点公开进行。</w:t>
      </w:r>
    </w:p>
    <w:p w14:paraId="3445A11C">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（二）采购人可视采购具体情况，延长投标截止时间和开标时间，并将变更时间书面通知所有采购文件收受人。</w:t>
      </w:r>
    </w:p>
    <w:p w14:paraId="0CF13539">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（三）开标由采购人主持，邀请投标人和有关监督部门代表参加,有关监督部门可视情况派员现场监督。</w:t>
      </w:r>
    </w:p>
    <w:p w14:paraId="3CD6BF8A">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（四）</w:t>
      </w:r>
      <w:r>
        <w:rPr>
          <w:rFonts w:hint="eastAsia" w:ascii="方正仿宋_GBK" w:hAnsi="仿宋" w:eastAsia="方正仿宋_GBK" w:cs="仿宋"/>
          <w:sz w:val="24"/>
        </w:rPr>
        <w:t>开标时，由投标人或者其推选的代表检查投标文件的密封情况；经确认无误后，由采购人工作人员当众拆封，宣布投标人名称、投标价格和《开标一览表》规定的需要宣布的其他内容。</w:t>
      </w:r>
      <w:r>
        <w:rPr>
          <w:rFonts w:hint="eastAsia" w:ascii="方正仿宋_GBK" w:hAnsi="仿宋" w:eastAsia="方正仿宋_GBK" w:cs="仿宋"/>
          <w:b/>
          <w:sz w:val="24"/>
        </w:rPr>
        <w:t>投标人不足三家的，不得开标。</w:t>
      </w:r>
    </w:p>
    <w:p w14:paraId="6F0DAB7F">
      <w:pPr>
        <w:spacing w:line="400" w:lineRule="exact"/>
        <w:ind w:firstLine="480" w:firstLineChars="200"/>
        <w:rPr>
          <w:rFonts w:ascii="方正仿宋_GBK" w:hAnsi="仿宋" w:eastAsia="方正仿宋_GBK"/>
          <w:sz w:val="24"/>
        </w:rPr>
      </w:pPr>
      <w:r>
        <w:rPr>
          <w:rFonts w:hint="eastAsia" w:ascii="方正仿宋_GBK" w:hAnsi="仿宋" w:eastAsia="方正仿宋_GBK"/>
          <w:sz w:val="24"/>
        </w:rPr>
        <w:t>（五）未宣读的投标价格、价格折扣和采购文件允许提供的备选投标方案等实质性内容等，评标时不予承认。</w:t>
      </w:r>
    </w:p>
    <w:p w14:paraId="260760F6">
      <w:pPr>
        <w:pStyle w:val="30"/>
        <w:spacing w:line="400" w:lineRule="exact"/>
        <w:ind w:firstLine="480" w:firstLineChars="200"/>
        <w:rPr>
          <w:rFonts w:ascii="方正仿宋_GBK" w:hAnsi="仿宋" w:eastAsia="方正仿宋_GBK"/>
          <w:sz w:val="24"/>
        </w:rPr>
      </w:pPr>
      <w:r>
        <w:rPr>
          <w:rFonts w:hint="eastAsia" w:ascii="方正仿宋_GBK" w:hAnsi="仿宋" w:eastAsia="方正仿宋_GBK"/>
          <w:sz w:val="24"/>
        </w:rPr>
        <w:t>（六）开标过程应指定专人负责记录，并存档备查。</w:t>
      </w:r>
    </w:p>
    <w:p w14:paraId="05BE01ED">
      <w:pPr>
        <w:pStyle w:val="30"/>
        <w:spacing w:line="400" w:lineRule="exact"/>
        <w:ind w:firstLine="480" w:firstLineChars="200"/>
        <w:rPr>
          <w:rFonts w:ascii="方正仿宋_GBK" w:hAnsi="宋体" w:eastAsia="方正仿宋_GBK"/>
          <w:sz w:val="24"/>
        </w:rPr>
      </w:pPr>
      <w:r>
        <w:rPr>
          <w:rFonts w:hint="eastAsia" w:ascii="方正仿宋_GBK" w:hAnsi="仿宋" w:eastAsia="方正仿宋_GBK"/>
          <w:sz w:val="24"/>
        </w:rPr>
        <w:t>（七）投标人未参加开标的，视同认可开标结果。</w:t>
      </w:r>
    </w:p>
    <w:p w14:paraId="1B675620">
      <w:pPr>
        <w:pStyle w:val="3"/>
        <w:spacing w:line="400" w:lineRule="exact"/>
        <w:ind w:firstLine="482" w:firstLineChars="200"/>
        <w:rPr>
          <w:rFonts w:ascii="方正仿宋_GBK" w:eastAsia="方正仿宋_GBK"/>
          <w:b/>
          <w:sz w:val="24"/>
        </w:rPr>
      </w:pPr>
      <w:bookmarkStart w:id="47" w:name="_Toc75793528"/>
      <w:r>
        <w:rPr>
          <w:rFonts w:hint="eastAsia" w:ascii="方正仿宋_GBK" w:eastAsia="方正仿宋_GBK"/>
          <w:b/>
          <w:sz w:val="24"/>
        </w:rPr>
        <w:t>五、评标</w:t>
      </w:r>
      <w:bookmarkEnd w:id="47"/>
    </w:p>
    <w:p w14:paraId="7E03D01F">
      <w:pPr>
        <w:snapToGrid w:val="0"/>
        <w:spacing w:line="400" w:lineRule="exact"/>
        <w:ind w:firstLine="480" w:firstLineChars="200"/>
        <w:rPr>
          <w:rFonts w:ascii="方正仿宋_GBK" w:eastAsia="方正仿宋_GBK"/>
          <w:sz w:val="24"/>
        </w:rPr>
      </w:pPr>
      <w:r>
        <w:rPr>
          <w:rFonts w:hint="eastAsia" w:ascii="方正仿宋_GBK" w:eastAsia="方正仿宋_GBK"/>
          <w:sz w:val="24"/>
        </w:rPr>
        <w:t>见第四篇“评标”内容。</w:t>
      </w:r>
    </w:p>
    <w:p w14:paraId="1D368839">
      <w:pPr>
        <w:pStyle w:val="3"/>
        <w:spacing w:line="400" w:lineRule="exact"/>
        <w:ind w:firstLine="482" w:firstLineChars="200"/>
        <w:rPr>
          <w:rFonts w:ascii="方正仿宋_GBK" w:eastAsia="方正仿宋_GBK"/>
          <w:b/>
          <w:sz w:val="24"/>
        </w:rPr>
      </w:pPr>
      <w:bookmarkStart w:id="48" w:name="_Toc75793529"/>
      <w:r>
        <w:rPr>
          <w:rFonts w:hint="eastAsia" w:ascii="方正仿宋_GBK" w:eastAsia="方正仿宋_GBK"/>
          <w:b/>
          <w:sz w:val="24"/>
        </w:rPr>
        <w:t>六、定标</w:t>
      </w:r>
      <w:bookmarkEnd w:id="48"/>
    </w:p>
    <w:p w14:paraId="72F4508F">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（一）定标原则</w:t>
      </w:r>
    </w:p>
    <w:p w14:paraId="2061B748">
      <w:pPr>
        <w:snapToGrid w:val="0"/>
        <w:spacing w:line="400" w:lineRule="exact"/>
        <w:ind w:firstLine="480" w:firstLineChars="200"/>
        <w:rPr>
          <w:rFonts w:ascii="方正仿宋_GBK" w:hAnsi="宋体" w:eastAsia="方正仿宋_GBK"/>
          <w:sz w:val="24"/>
        </w:rPr>
      </w:pPr>
      <w:r>
        <w:rPr>
          <w:rFonts w:hint="eastAsia" w:ascii="方正仿宋_GBK" w:hAnsi="宋体" w:eastAsia="方正仿宋_GBK"/>
          <w:sz w:val="24"/>
        </w:rPr>
        <w:t>采购人或其授权的评标委员会应按照评标报告中推荐的中标候选人排名顺序确定中标人。</w:t>
      </w:r>
    </w:p>
    <w:p w14:paraId="1F893E84">
      <w:pPr>
        <w:pStyle w:val="30"/>
        <w:spacing w:line="400" w:lineRule="exact"/>
        <w:ind w:firstLine="480" w:firstLineChars="200"/>
        <w:rPr>
          <w:rFonts w:ascii="方正仿宋_GBK" w:eastAsia="方正仿宋_GBK"/>
          <w:sz w:val="24"/>
        </w:rPr>
      </w:pPr>
      <w:r>
        <w:rPr>
          <w:rFonts w:hint="eastAsia" w:ascii="方正仿宋_GBK" w:eastAsia="方正仿宋_GBK"/>
          <w:sz w:val="24"/>
        </w:rPr>
        <w:t>（二）定标程序</w:t>
      </w:r>
    </w:p>
    <w:p w14:paraId="0C973A3B">
      <w:pPr>
        <w:pStyle w:val="30"/>
        <w:spacing w:line="400" w:lineRule="exact"/>
        <w:ind w:firstLine="480" w:firstLineChars="200"/>
        <w:rPr>
          <w:rFonts w:ascii="方正仿宋_GBK" w:eastAsia="方正仿宋_GBK"/>
          <w:sz w:val="24"/>
        </w:rPr>
      </w:pPr>
      <w:r>
        <w:rPr>
          <w:rFonts w:hint="eastAsia" w:ascii="方正仿宋_GBK" w:eastAsia="方正仿宋_GBK"/>
          <w:sz w:val="24"/>
        </w:rPr>
        <w:t>1.采购人应当自收到评标报告之日起5个工作日内按评标报告推荐的中标候选人顺序确定中标人。</w:t>
      </w:r>
    </w:p>
    <w:p w14:paraId="25BDA600">
      <w:pPr>
        <w:pStyle w:val="30"/>
        <w:spacing w:line="400" w:lineRule="exact"/>
        <w:ind w:firstLine="480" w:firstLineChars="200"/>
        <w:rPr>
          <w:rFonts w:ascii="方正仿宋_GBK" w:eastAsia="方正仿宋_GBK"/>
          <w:sz w:val="24"/>
        </w:rPr>
      </w:pPr>
      <w:r>
        <w:rPr>
          <w:rFonts w:hint="eastAsia" w:ascii="方正仿宋_GBK" w:eastAsia="方正仿宋_GBK"/>
          <w:sz w:val="24"/>
        </w:rPr>
        <w:t>2. 中标候选人并列的，由采购人或者采购人委托评标委员会按照</w:t>
      </w:r>
      <w:r>
        <w:rPr>
          <w:rFonts w:hint="eastAsia" w:ascii="方正仿宋_GBK" w:hAnsi="宋体" w:eastAsia="方正仿宋_GBK"/>
          <w:sz w:val="24"/>
          <w:szCs w:val="24"/>
        </w:rPr>
        <w:t>技术需求的优劣顺序排列；技术需求优劣顺序相同的，按商务条款的优劣顺序排列</w:t>
      </w:r>
      <w:r>
        <w:rPr>
          <w:rFonts w:hint="eastAsia" w:ascii="方正仿宋_GBK" w:eastAsia="方正仿宋_GBK"/>
          <w:sz w:val="24"/>
        </w:rPr>
        <w:t>确定中标人。</w:t>
      </w:r>
      <w:r>
        <w:rPr>
          <w:rFonts w:ascii="方正仿宋_GBK" w:eastAsia="方正仿宋_GBK"/>
          <w:sz w:val="24"/>
        </w:rPr>
        <w:tab/>
      </w:r>
    </w:p>
    <w:p w14:paraId="7DE0E851">
      <w:pPr>
        <w:pStyle w:val="30"/>
        <w:spacing w:line="400" w:lineRule="exact"/>
        <w:ind w:firstLine="480" w:firstLineChars="200"/>
        <w:rPr>
          <w:rFonts w:ascii="方正仿宋_GBK" w:eastAsia="方正仿宋_GBK"/>
          <w:sz w:val="24"/>
        </w:rPr>
      </w:pPr>
      <w:r>
        <w:rPr>
          <w:rFonts w:hint="eastAsia" w:ascii="方正仿宋_GBK" w:eastAsia="方正仿宋_GBK"/>
          <w:sz w:val="24"/>
        </w:rPr>
        <w:t>3.采购人应当自中标人确定之日起2个工作日内，在</w:t>
      </w:r>
      <w:r>
        <w:rPr>
          <w:rFonts w:hint="eastAsia" w:ascii="方正仿宋_GBK" w:hAnsi="宋体" w:eastAsia="方正仿宋_GBK"/>
          <w:sz w:val="24"/>
          <w:szCs w:val="24"/>
        </w:rPr>
        <w:t>“行采家”平台（https://www.gec123.com）</w:t>
      </w:r>
      <w:r>
        <w:rPr>
          <w:rFonts w:hint="eastAsia" w:ascii="方正仿宋_GBK" w:eastAsia="方正仿宋_GBK"/>
          <w:sz w:val="24"/>
        </w:rPr>
        <w:t>上公告中标结果。中标公告期限为3个工作日。</w:t>
      </w:r>
    </w:p>
    <w:p w14:paraId="36364925">
      <w:pPr>
        <w:pStyle w:val="3"/>
        <w:spacing w:line="400" w:lineRule="exact"/>
        <w:ind w:firstLine="482" w:firstLineChars="200"/>
        <w:rPr>
          <w:rFonts w:ascii="方正仿宋_GBK" w:eastAsia="方正仿宋_GBK"/>
          <w:b/>
          <w:sz w:val="24"/>
        </w:rPr>
      </w:pPr>
      <w:bookmarkStart w:id="49" w:name="_Toc75793530"/>
      <w:r>
        <w:rPr>
          <w:rFonts w:hint="eastAsia" w:ascii="方正仿宋_GBK" w:eastAsia="方正仿宋_GBK"/>
          <w:b/>
          <w:sz w:val="24"/>
        </w:rPr>
        <w:t>七、中标</w:t>
      </w:r>
      <w:bookmarkEnd w:id="49"/>
    </w:p>
    <w:p w14:paraId="221C76AF">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szCs w:val="24"/>
        </w:rPr>
        <w:t>一）采购人依法确定中标人后，五个工作日内采购人以书面形式发出中标通知书。</w:t>
      </w:r>
    </w:p>
    <w:p w14:paraId="017BEAD9">
      <w:pPr>
        <w:snapToGrid w:val="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（二）第一成交候选人应于中标公告结束后领取中标通知书，无正当理由放弃成交或不按期领取中标通知书的，采购人将认定为虚假应标，本次拟成交供应商永久不能参加我院采购项目。</w:t>
      </w:r>
    </w:p>
    <w:p w14:paraId="4EAB847C">
      <w:pPr>
        <w:pStyle w:val="3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（三）中标人变更</w:t>
      </w:r>
    </w:p>
    <w:p w14:paraId="61090C7D">
      <w:pPr>
        <w:pStyle w:val="30"/>
        <w:spacing w:line="400" w:lineRule="exact"/>
        <w:ind w:firstLine="480" w:firstLineChars="2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中标人拒绝与采购人签订合同的，采购人可以按照评标报告推荐的中标候选人顺序，确定排名下一位的候选人为中标人，也可以重新开展本次采购活动。</w:t>
      </w:r>
    </w:p>
    <w:p w14:paraId="7C82ED2B">
      <w:pPr>
        <w:pStyle w:val="3"/>
        <w:spacing w:line="400" w:lineRule="exact"/>
        <w:ind w:firstLine="482" w:firstLineChars="200"/>
        <w:rPr>
          <w:rFonts w:ascii="方正仿宋_GBK" w:hAnsi="方正仿宋_GBK" w:eastAsia="方正仿宋_GBK" w:cs="方正仿宋_GBK"/>
          <w:b/>
          <w:sz w:val="24"/>
          <w:szCs w:val="24"/>
        </w:rPr>
      </w:pPr>
      <w:bookmarkStart w:id="50" w:name="_Toc75793531"/>
      <w:r>
        <w:rPr>
          <w:rFonts w:hint="eastAsia" w:ascii="方正仿宋_GBK" w:hAnsi="方正仿宋_GBK" w:eastAsia="方正仿宋_GBK" w:cs="方正仿宋_GBK"/>
          <w:b/>
          <w:sz w:val="24"/>
          <w:szCs w:val="24"/>
        </w:rPr>
        <w:t>八、询问、质疑和投诉</w:t>
      </w:r>
      <w:bookmarkEnd w:id="50"/>
    </w:p>
    <w:p w14:paraId="335E28B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（一）询问</w:t>
      </w:r>
    </w:p>
    <w:p w14:paraId="3E519A3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采购人应当在3个工作日内对投标人依法提出的询问作出答复。投标人询问可以是口头或书面形式。</w:t>
      </w:r>
    </w:p>
    <w:p w14:paraId="4790905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（二）质疑</w:t>
      </w:r>
    </w:p>
    <w:p w14:paraId="0696294A">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投标人认为采购文件、采购过程和中标结果使自己的权益受到伤害的，可向采购人或采购人以书面形式提出质疑。</w:t>
      </w:r>
    </w:p>
    <w:p w14:paraId="3C2F97E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提出质疑的应当是参与所质疑项目采购活动的投标人。 </w:t>
      </w:r>
    </w:p>
    <w:p w14:paraId="02311C1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1.质疑时限、内容</w:t>
      </w:r>
    </w:p>
    <w:p w14:paraId="2AD9BD7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1.1投标人对采购文件提出质疑的，应在依法获取采购文件之日或者采购文件公告期限届满之日起七个工作日内提出。</w:t>
      </w:r>
    </w:p>
    <w:p w14:paraId="7E648F4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1.2 投标人对采购过程提出质疑的，应在各采购程序环节结束之日起七个工作日内提出。</w:t>
      </w:r>
    </w:p>
    <w:p w14:paraId="5AF7488F">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1.3投标人对中标结果提出质疑的，应当在中标结果公告期限届满之日起七个工作日内提出。</w:t>
      </w:r>
    </w:p>
    <w:p w14:paraId="520174E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1.4投标人提出质疑应当提交质疑函和必要的证明材料，质疑函应当包括下列内容：</w:t>
      </w:r>
    </w:p>
    <w:p w14:paraId="1E7FCDD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1.4.1供应商的姓名或者名称、地址、邮编、联系人及联系电话；</w:t>
      </w:r>
    </w:p>
    <w:p w14:paraId="503CCFA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1.4.2质疑项目的名称、项目编号以及采购执行编号；</w:t>
      </w:r>
    </w:p>
    <w:p w14:paraId="40C9DF8C">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1.4.3具体、明确的质疑事项和与质疑事项相关的请求；</w:t>
      </w:r>
    </w:p>
    <w:p w14:paraId="0C81716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1.4.4事实依据；</w:t>
      </w:r>
    </w:p>
    <w:p w14:paraId="4C6C058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1.4.5必要的法律依据；</w:t>
      </w:r>
    </w:p>
    <w:p w14:paraId="75A7A588">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1.4.6提出质疑的日期；</w:t>
      </w:r>
    </w:p>
    <w:p w14:paraId="3A41B6A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1.4.7营业执照（或事业单位法人证书，或个体工商户营业执照或有效的自然人身份证明）复印件；</w:t>
      </w:r>
    </w:p>
    <w:p w14:paraId="7FA5FBD5">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1.4.8法定代表人授权委托书原件、法定代表人身份证复印件和其授权代表的身份证复印件（供应商为自然人的提供自然人身份证复印件）；</w:t>
      </w:r>
    </w:p>
    <w:p w14:paraId="15774D50">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1.5供应商为自然人的，质疑函应当由本人签字；供应商为法人或者其他组织的，质疑函应当由法定代表人、主要负责人，或者其授权代表签字或者盖章，并加盖公章。</w:t>
      </w:r>
    </w:p>
    <w:p w14:paraId="21B82B9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2.质疑答复</w:t>
      </w:r>
    </w:p>
    <w:p w14:paraId="1049A9D7">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采购人、采购人应当在收到投标人的书面质疑后七个工作日内作出答复，并以书面形式通知质疑投标人和其他有关投标人。</w:t>
      </w:r>
    </w:p>
    <w:p w14:paraId="40123F21">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3.其他</w:t>
      </w:r>
    </w:p>
    <w:p w14:paraId="28EED3F6">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3.1投标人应按照《政府采购质疑和投诉办法》（财政部令第94号）及相关法律法规要求，在法定质疑期内一次性提出针对同一采购程序环节的质疑。</w:t>
      </w:r>
    </w:p>
    <w:p w14:paraId="350026A4">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6AFB9BD2">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4.质疑联系方式详见第一篇“联系方式”。</w:t>
      </w:r>
    </w:p>
    <w:p w14:paraId="2846222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（三）投诉</w:t>
      </w:r>
    </w:p>
    <w:p w14:paraId="3B92931D">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1.投标人对采购人、采购人的答复不满意，或者采购人、采购人未在规定时间内作出答复的，可以在答复期满后15个工作日内按照相关法律法规向财政部门提起投诉。</w:t>
      </w:r>
    </w:p>
    <w:p w14:paraId="311AF469">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2.投标人应按照《政府采购质疑和投诉办法》（财政部令第94号）及相关法律法规要求递交投诉书和必要的证明材料。投诉书范本可在财政部门户网站和中国政府采购网下载。</w:t>
      </w:r>
    </w:p>
    <w:p w14:paraId="7362283B">
      <w:pPr>
        <w:snapToGrid w:val="0"/>
        <w:spacing w:line="400" w:lineRule="exact"/>
        <w:ind w:firstLine="480" w:firstLineChars="20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8946F73">
      <w:pPr>
        <w:snapToGrid w:val="0"/>
        <w:spacing w:line="400" w:lineRule="exact"/>
        <w:ind w:firstLine="480" w:firstLineChars="200"/>
        <w:rPr>
          <w:rFonts w:ascii="方正仿宋_GBK" w:hAnsi="宋体" w:eastAsia="方正仿宋_GBK"/>
          <w:sz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104C405B">
      <w:pPr>
        <w:pStyle w:val="3"/>
        <w:spacing w:line="400" w:lineRule="exact"/>
        <w:ind w:firstLine="482" w:firstLineChars="200"/>
        <w:rPr>
          <w:rFonts w:ascii="方正仿宋_GBK" w:eastAsia="方正仿宋_GBK"/>
          <w:b/>
          <w:sz w:val="24"/>
        </w:rPr>
      </w:pPr>
      <w:bookmarkStart w:id="51" w:name="_Toc75793532"/>
      <w:r>
        <w:rPr>
          <w:rFonts w:hint="eastAsia" w:ascii="方正仿宋_GBK" w:eastAsia="方正仿宋_GBK"/>
          <w:b/>
          <w:sz w:val="24"/>
        </w:rPr>
        <w:t>九、</w:t>
      </w:r>
      <w:bookmarkEnd w:id="51"/>
      <w:r>
        <w:rPr>
          <w:rFonts w:hint="eastAsia" w:ascii="方正仿宋_GBK" w:eastAsia="方正仿宋_GBK"/>
          <w:b/>
          <w:sz w:val="24"/>
        </w:rPr>
        <w:t>签订合同</w:t>
      </w:r>
    </w:p>
    <w:p w14:paraId="504E4B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（一）</w:t>
      </w:r>
      <w:r>
        <w:rPr>
          <w:rFonts w:hint="eastAsia" w:ascii="方正仿宋_GBK" w:hAnsi="宋体" w:eastAsia="方正仿宋_GBK"/>
          <w:sz w:val="24"/>
        </w:rPr>
        <w:t>采购人应当自中标通知书发出之日起三十日内，按照采购文件和中标人投标文件的约定，与中标人签订书面合同。所签订的合同不得对采购文件和中标人投标文件作实质性修改。</w:t>
      </w:r>
      <w:r>
        <w:rPr>
          <w:rFonts w:hint="eastAsia" w:ascii="方正仿宋_GBK" w:hAnsi="宋体" w:eastAsia="方正仿宋_GBK" w:cs="宋体"/>
          <w:kern w:val="0"/>
          <w:sz w:val="24"/>
          <w:szCs w:val="24"/>
        </w:rPr>
        <w:t>其他未尽事宜由采购人和中标人在采购合同中详细约定。</w:t>
      </w:r>
    </w:p>
    <w:p w14:paraId="7E2FC916">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（二）</w:t>
      </w:r>
      <w:r>
        <w:rPr>
          <w:rFonts w:hint="eastAsia" w:ascii="方正仿宋_GBK" w:hAnsi="宋体" w:eastAsia="方正仿宋_GBK"/>
          <w:sz w:val="24"/>
        </w:rPr>
        <w:t>采购人应当自政府采购合同签订之日起2个工作日内，将政府采购合同在重庆市政府采购网上公告，但政府采购合同中涉及国家秘密、商业秘密的内容除外。</w:t>
      </w:r>
    </w:p>
    <w:p w14:paraId="04A94362">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（三）</w:t>
      </w:r>
      <w:r>
        <w:rPr>
          <w:rFonts w:hint="eastAsia" w:ascii="方正仿宋_GBK" w:hAnsi="宋体" w:eastAsia="方正仿宋_GBK"/>
          <w:sz w:val="24"/>
        </w:rPr>
        <w:t>采购文件、中标人的投标文件及澄清文件等，均为签订采购合同的依据。</w:t>
      </w:r>
    </w:p>
    <w:p w14:paraId="702F4A7D">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（四）</w:t>
      </w:r>
      <w:r>
        <w:rPr>
          <w:rFonts w:hint="eastAsia" w:ascii="方正仿宋_GBK" w:hAnsi="宋体" w:eastAsia="方正仿宋_GBK"/>
          <w:sz w:val="24"/>
        </w:rPr>
        <w:t>合同生效条款由供需双方约定，法律、行政法规规定应当办理批准、登记等手续后生效的合同，依照其规定。</w:t>
      </w:r>
    </w:p>
    <w:p w14:paraId="503D42A1">
      <w:pPr>
        <w:spacing w:line="400" w:lineRule="exact"/>
        <w:ind w:firstLine="480" w:firstLineChars="200"/>
        <w:rPr>
          <w:rFonts w:ascii="方正仿宋_GBK" w:hAnsi="宋体" w:eastAsia="方正仿宋_GBK"/>
          <w:sz w:val="24"/>
        </w:rPr>
      </w:pPr>
      <w:r>
        <w:rPr>
          <w:rFonts w:hint="eastAsia" w:ascii="方正仿宋_GBK" w:hAnsi="方正仿宋_GBK" w:eastAsia="方正仿宋_GBK"/>
          <w:sz w:val="24"/>
        </w:rPr>
        <w:t>（五）</w:t>
      </w:r>
      <w:r>
        <w:rPr>
          <w:rFonts w:hint="eastAsia" w:ascii="方正仿宋_GBK" w:hAnsi="宋体" w:eastAsia="方正仿宋_GBK"/>
          <w:sz w:val="24"/>
        </w:rPr>
        <w:t>合同原则上应按照《重庆市政府采购合同》签订，</w:t>
      </w:r>
      <w:r>
        <w:rPr>
          <w:rFonts w:hint="eastAsia" w:ascii="方正仿宋_GBK" w:eastAsia="方正仿宋_GBK"/>
          <w:sz w:val="24"/>
        </w:rPr>
        <w:t>相关单位要求适用合同通用格式版本的，应按其要求另行签订其他合同</w:t>
      </w:r>
      <w:r>
        <w:rPr>
          <w:rFonts w:hint="eastAsia" w:ascii="方正仿宋_GBK" w:hAnsi="宋体" w:eastAsia="方正仿宋_GBK"/>
          <w:sz w:val="24"/>
        </w:rPr>
        <w:t>。</w:t>
      </w:r>
    </w:p>
    <w:p w14:paraId="4BA34EA0">
      <w:pPr>
        <w:pStyle w:val="3"/>
        <w:spacing w:line="400" w:lineRule="exact"/>
        <w:ind w:firstLine="480" w:firstLineChars="200"/>
        <w:rPr>
          <w:rFonts w:ascii="方正仿宋_GBK" w:eastAsia="方正仿宋_GBK"/>
          <w:sz w:val="24"/>
        </w:rPr>
      </w:pPr>
      <w:r>
        <w:rPr>
          <w:rFonts w:hint="eastAsia" w:ascii="方正仿宋_GBK" w:hAnsi="方正仿宋_GBK" w:eastAsia="方正仿宋_GBK"/>
          <w:sz w:val="24"/>
        </w:rPr>
        <w:t>（六）</w:t>
      </w:r>
      <w:r>
        <w:rPr>
          <w:rFonts w:hint="eastAsia" w:ascii="方正仿宋_GBK" w:eastAsia="方正仿宋_GBK"/>
          <w:sz w:val="24"/>
        </w:rPr>
        <w:t>采购人要求中标人提供履约保证金的，应当在采购文件中予以约定。中标人履约完毕后，采购人应按采购文件及合同的约定无息退还其履约保证金。</w:t>
      </w:r>
    </w:p>
    <w:p w14:paraId="36DD9A9B">
      <w:pPr>
        <w:pStyle w:val="3"/>
        <w:spacing w:line="400" w:lineRule="exact"/>
        <w:ind w:firstLine="482" w:firstLineChars="200"/>
        <w:rPr>
          <w:rFonts w:ascii="方正仿宋_GBK" w:eastAsia="方正仿宋_GBK"/>
          <w:b/>
          <w:sz w:val="24"/>
        </w:rPr>
      </w:pPr>
      <w:bookmarkStart w:id="52" w:name="_Toc429584878"/>
      <w:bookmarkStart w:id="53" w:name="_Toc345318310"/>
      <w:bookmarkStart w:id="54" w:name="_Toc343881212"/>
      <w:bookmarkStart w:id="55" w:name="_Toc342983494"/>
      <w:bookmarkStart w:id="56" w:name="_Toc75793533"/>
      <w:r>
        <w:rPr>
          <w:rFonts w:hint="eastAsia" w:ascii="方正仿宋_GBK" w:eastAsia="方正仿宋_GBK"/>
          <w:b/>
          <w:sz w:val="24"/>
        </w:rPr>
        <w:t>十、</w:t>
      </w:r>
      <w:bookmarkEnd w:id="52"/>
      <w:bookmarkEnd w:id="53"/>
      <w:bookmarkEnd w:id="54"/>
      <w:bookmarkEnd w:id="55"/>
      <w:bookmarkEnd w:id="56"/>
      <w:r>
        <w:rPr>
          <w:rFonts w:hint="eastAsia" w:ascii="方正仿宋_GBK" w:eastAsia="方正仿宋_GBK"/>
          <w:b/>
          <w:sz w:val="24"/>
        </w:rPr>
        <w:t>政府采购信用融资</w:t>
      </w:r>
    </w:p>
    <w:p w14:paraId="0DB235B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投标人参与重庆市政府采购活动，成为中标人，并与采购人签订政府采购合同后，可按照重庆市政府采购支持中小企业信用融资办法的规定，向开展政府采购信用融资业务的银行申请贷款。具体内容详见重庆市政府采购网“信用融资”信息专栏。</w:t>
      </w:r>
      <w:r>
        <w:rPr>
          <w:rFonts w:hint="eastAsia" w:ascii="方正仿宋_GBK" w:eastAsia="方正仿宋_GBK"/>
        </w:rPr>
        <w:br w:type="page"/>
      </w:r>
      <w:bookmarkStart w:id="57" w:name="_Toc75793536"/>
      <w:r>
        <w:rPr>
          <w:rFonts w:hint="eastAsia" w:ascii="方正仿宋_GBK" w:eastAsia="方正仿宋_GBK"/>
          <w:b/>
          <w:sz w:val="44"/>
        </w:rPr>
        <w:t>第六篇  合同主要条款和格式合同（样本）</w:t>
      </w:r>
      <w:bookmarkEnd w:id="57"/>
    </w:p>
    <w:p w14:paraId="6444D7A2">
      <w:pPr>
        <w:pStyle w:val="3"/>
        <w:spacing w:line="400" w:lineRule="exact"/>
        <w:ind w:firstLine="482" w:firstLineChars="200"/>
        <w:rPr>
          <w:rFonts w:ascii="方正仿宋_GBK" w:eastAsia="方正仿宋_GBK"/>
          <w:b/>
          <w:sz w:val="24"/>
        </w:rPr>
      </w:pPr>
      <w:bookmarkStart w:id="58" w:name="_Toc277084870"/>
      <w:bookmarkStart w:id="59" w:name="_Toc75793537"/>
      <w:bookmarkStart w:id="60" w:name="_Toc285722712"/>
      <w:r>
        <w:rPr>
          <w:rFonts w:hint="eastAsia" w:ascii="方正仿宋_GBK" w:eastAsia="方正仿宋_GBK"/>
          <w:b/>
          <w:sz w:val="24"/>
        </w:rPr>
        <w:t>一、合同主要条款</w:t>
      </w:r>
      <w:bookmarkEnd w:id="58"/>
      <w:bookmarkEnd w:id="59"/>
      <w:bookmarkEnd w:id="60"/>
    </w:p>
    <w:p w14:paraId="32B9406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1.定义</w:t>
      </w:r>
    </w:p>
    <w:p w14:paraId="4F99454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1.1甲方（需方）即采购人，是指通过采购采购，接受合同货物及服务的各级国家机关、事业单位和团体组织。</w:t>
      </w:r>
    </w:p>
    <w:p w14:paraId="3B3ED01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1.2乙方（供方）即中标人，是指中标后提供合同货物和服务的自然人、法人及其他组织。</w:t>
      </w:r>
    </w:p>
    <w:p w14:paraId="5444014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1.3合同是指由甲乙双方按照采购文件和投标文件的实质性内容，通过协商一致达成的书面协议。</w:t>
      </w:r>
    </w:p>
    <w:p w14:paraId="3E14A8F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1.4合同价格指以中标价格为依据，在供方全面履行合同义务后，需方（或财政部门）应支付给供方的金额。</w:t>
      </w:r>
    </w:p>
    <w:p w14:paraId="0F89268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1.5技术资料是指合同货物及其相关的设计、制造、监造、检验、验收等文件（包括图纸、各种文字说明、标准）。</w:t>
      </w:r>
    </w:p>
    <w:p w14:paraId="47024EE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2.货物内容</w:t>
      </w:r>
    </w:p>
    <w:p w14:paraId="028A025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合同包括以下内容：货物名称、型号规格、技术参数、数量（单位）等内容。</w:t>
      </w:r>
    </w:p>
    <w:p w14:paraId="39D7700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3.合同价格</w:t>
      </w:r>
    </w:p>
    <w:p w14:paraId="58D369B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3.1合同价格即合同总价。</w:t>
      </w:r>
    </w:p>
    <w:p w14:paraId="6642A92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3.2合同价格包括合同货物、技术资料、合同货物的税费、运杂费、保险费、包装费、装卸费及与货物有关的供方应纳的税费，所有税费由乙方负担。</w:t>
      </w:r>
    </w:p>
    <w:p w14:paraId="54B289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3.3合同货物单价为不变价。</w:t>
      </w:r>
    </w:p>
    <w:p w14:paraId="47E571C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4.转包或分包</w:t>
      </w:r>
    </w:p>
    <w:p w14:paraId="416BB94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4.1本合同范围的货物，应由乙方直接供应，不得转让他人供应；</w:t>
      </w:r>
    </w:p>
    <w:p w14:paraId="359CE37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4.2非经甲方书面同意，乙方不得将本合同范围的货物全部或部分分包给他人供应；</w:t>
      </w:r>
    </w:p>
    <w:p w14:paraId="5EFE02A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4.3如有转让和未经甲方同意的分包行为，甲方有权解除合同，没收履约保证金并追究乙方的违约责任。</w:t>
      </w:r>
    </w:p>
    <w:p w14:paraId="080B488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5.质量保证及售后服务</w:t>
      </w:r>
    </w:p>
    <w:p w14:paraId="2B0794D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5.1乙方应按采购文件规定的货物性能、技术要求、质量标准向甲方提供未经使用的全新产品。</w:t>
      </w:r>
    </w:p>
    <w:p w14:paraId="54CB3AC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5.2乙方提供的货物在质保期内因货物本身的质量问题发生故障，乙方应负责免费更换。对达不到技术要求者，根据实际情况，经双方协商，可按以下办法处理：</w:t>
      </w:r>
    </w:p>
    <w:p w14:paraId="7051A02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5.2.1更换：由乙方承担所发生的全部费用。</w:t>
      </w:r>
    </w:p>
    <w:p w14:paraId="61EF9B3C">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5.2.2贬值处理：由甲乙双方合议定价。</w:t>
      </w:r>
    </w:p>
    <w:p w14:paraId="714D157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5.2.3退货处理：乙方应退还甲方支付的合同款，同时应承担该货物的直接费用（运输、保险、检验、货款利息及银行手续费等）。</w:t>
      </w:r>
    </w:p>
    <w:p w14:paraId="1A3A0E4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5.3如在使用过程中发生质量问题，乙方应按本项目“第三篇 项目商务要求”中的要求处理。</w:t>
      </w:r>
    </w:p>
    <w:p w14:paraId="57CAB72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5.4在质保期内，乙方应对货物出现的质量及安全问题负责处理解决并承担一切费用。</w:t>
      </w:r>
    </w:p>
    <w:p w14:paraId="0AE4DE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5.5 如甲方要求乙方提供履约保证金的，履约保证金的收取和退还应按本项目“第三篇 项目商务要求”中的要求处理。</w:t>
      </w:r>
    </w:p>
    <w:p w14:paraId="77A1CC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6.付款</w:t>
      </w:r>
    </w:p>
    <w:p w14:paraId="791634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6.1本合同使用货币币制如未作特别说明均为人民币。</w:t>
      </w:r>
    </w:p>
    <w:p w14:paraId="6A49B43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6.2付款方式：银行转账、现金支票。</w:t>
      </w:r>
    </w:p>
    <w:p w14:paraId="3B605D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6.3付款方法：同本项目“第三篇 商务条款”中关于付款方式的约定。</w:t>
      </w:r>
    </w:p>
    <w:p w14:paraId="4D2C6A96">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7.检查验收</w:t>
      </w:r>
    </w:p>
    <w:p w14:paraId="6DDFFDCD">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7.1供方应随货物提供合格证和质量证明文件，如是国外进口的货物还须提供入关证明。</w:t>
      </w:r>
    </w:p>
    <w:p w14:paraId="40138BD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7.2货物验收</w:t>
      </w:r>
    </w:p>
    <w:p w14:paraId="0F023A99">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所交货物的各种质量指标不得低于供方提供样品的质量指标（无样品时按供方的投标时提供的“技术文件”执行），售后服务质量要求按照采购文件和投标文件的内容执行。供方交货时，需方可根据需要随机抽取一部分货物送有关权威检测部门检测，如检测不合格，供方负责赔偿需方一切损失。</w:t>
      </w:r>
    </w:p>
    <w:p w14:paraId="6FF56FD5">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7.3货物验收报告应由需方、供方经办人签字，并加盖双方公章，以此作为支付凭据。</w:t>
      </w:r>
    </w:p>
    <w:p w14:paraId="79C716E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8.索赔</w:t>
      </w:r>
    </w:p>
    <w:p w14:paraId="7D771B6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供方对货物与合同要求不符负有责任，并且需方已于规定交货内和质量保证期内提出索赔，供方应按需方同意的下述一种或多种方法解决索赔事宜。</w:t>
      </w:r>
    </w:p>
    <w:p w14:paraId="5C1EAF5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53883B7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8.2根据货物的疵劣和受损程度以及需方遭受损失的金额，经双方同意降低货物价格。</w:t>
      </w:r>
    </w:p>
    <w:p w14:paraId="128F5E9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9.知识产权</w:t>
      </w:r>
    </w:p>
    <w:p w14:paraId="5318D2B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甲方在中华人民共和国境内使用乙方提供的货物及服务时免受第三方提出的侵犯其专利权或其它知识产权的起诉。如果第三方提出侵权指控，乙方应承担由此而引起的一切法律责任和费用。</w:t>
      </w:r>
    </w:p>
    <w:p w14:paraId="2E8260EE">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10.合同争议的解决</w:t>
      </w:r>
    </w:p>
    <w:p w14:paraId="41D1B91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10.1当事人友好协商达成一致</w:t>
      </w:r>
    </w:p>
    <w:p w14:paraId="63E11EC2">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10.2在60天内当事人协商不能达成协议的，可提请采购人当地仲裁机构仲裁。</w:t>
      </w:r>
    </w:p>
    <w:p w14:paraId="3A116257">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11.违约责任</w:t>
      </w:r>
    </w:p>
    <w:p w14:paraId="04A8D898">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按《中华人民共和国民法典》、《中华人民共和国政府采购法》有关条款，或由供需双方约定。</w:t>
      </w:r>
    </w:p>
    <w:p w14:paraId="3C21418A">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12.合同生效及其它</w:t>
      </w:r>
    </w:p>
    <w:p w14:paraId="60E7DDC0">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12.1合同生效及其效力应符合《中华人民共和国民法典》有关规定。</w:t>
      </w:r>
    </w:p>
    <w:p w14:paraId="76D867E4">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12.2合同应经当事人法定代表人或委托代理人签字，加盖双方合同专用章或公章。</w:t>
      </w:r>
    </w:p>
    <w:p w14:paraId="6B2820EF">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12.3合同所包括附件，是合同不可分割的一部分，具有同等法法律效力。</w:t>
      </w:r>
    </w:p>
    <w:p w14:paraId="39C9673B">
      <w:pPr>
        <w:spacing w:line="400" w:lineRule="exact"/>
        <w:ind w:firstLine="480" w:firstLineChars="200"/>
        <w:rPr>
          <w:rFonts w:ascii="方正仿宋_GBK" w:hAnsi="方正仿宋_GBK" w:eastAsia="方正仿宋_GBK"/>
          <w:sz w:val="24"/>
        </w:rPr>
      </w:pPr>
      <w:r>
        <w:rPr>
          <w:rFonts w:hint="eastAsia" w:ascii="方正仿宋_GBK" w:hAnsi="方正仿宋_GBK" w:eastAsia="方正仿宋_GBK"/>
          <w:sz w:val="24"/>
        </w:rPr>
        <w:t>12.4本合同条件未尽事宜依照《中华人民共和国民法典》，由供需双方共同协商确定。</w:t>
      </w:r>
    </w:p>
    <w:p w14:paraId="124F6CB2">
      <w:pPr>
        <w:spacing w:line="400" w:lineRule="exact"/>
        <w:ind w:firstLine="480" w:firstLineChars="200"/>
        <w:rPr>
          <w:rFonts w:ascii="方正仿宋_GBK" w:hAnsi="方正仿宋_GBK" w:eastAsia="方正仿宋_GBK"/>
          <w:sz w:val="24"/>
        </w:rPr>
        <w:sectPr>
          <w:headerReference r:id="rId11" w:type="default"/>
          <w:pgSz w:w="11907" w:h="16840"/>
          <w:pgMar w:top="1134" w:right="1191" w:bottom="1134" w:left="1304" w:header="964" w:footer="992" w:gutter="0"/>
          <w:pgNumType w:fmt="numberInDash"/>
          <w:cols w:space="720" w:num="1"/>
          <w:docGrid w:linePitch="312" w:charSpace="0"/>
        </w:sectPr>
      </w:pPr>
    </w:p>
    <w:p w14:paraId="6718EB2F">
      <w:pPr>
        <w:pStyle w:val="3"/>
        <w:spacing w:line="500" w:lineRule="exact"/>
        <w:ind w:firstLine="482" w:firstLineChars="200"/>
        <w:rPr>
          <w:rFonts w:ascii="方正仿宋_GBK" w:eastAsia="方正仿宋_GBK"/>
          <w:b/>
          <w:sz w:val="24"/>
        </w:rPr>
      </w:pPr>
      <w:bookmarkStart w:id="61" w:name="_Toc285722713"/>
      <w:bookmarkStart w:id="62" w:name="_Toc75793538"/>
      <w:bookmarkStart w:id="63" w:name="_Toc277084871"/>
      <w:r>
        <w:rPr>
          <w:rFonts w:hint="eastAsia" w:ascii="方正仿宋_GBK" w:eastAsia="方正仿宋_GBK"/>
          <w:b/>
          <w:sz w:val="24"/>
        </w:rPr>
        <w:t>二、合同（格式）</w:t>
      </w:r>
      <w:bookmarkEnd w:id="61"/>
      <w:bookmarkEnd w:id="62"/>
      <w:bookmarkEnd w:id="63"/>
    </w:p>
    <w:p w14:paraId="5B8781F3">
      <w:pPr>
        <w:keepNext w:val="0"/>
        <w:keepLines w:val="0"/>
        <w:widowControl/>
        <w:suppressLineNumbers w:val="0"/>
        <w:jc w:val="center"/>
        <w:rPr>
          <w:color w:val="auto"/>
          <w:szCs w:val="21"/>
        </w:rPr>
      </w:pPr>
      <w:bookmarkStart w:id="64" w:name="_Toc75793539"/>
      <w:r>
        <w:rPr>
          <w:rFonts w:hint="eastAsia" w:cs="Times New Roman"/>
          <w:b/>
          <w:bCs/>
          <w:color w:val="auto"/>
          <w:lang w:val="en-US" w:eastAsia="zh-CN"/>
        </w:rPr>
        <w:t>XXXXXXXXXX</w:t>
      </w:r>
      <w:r>
        <w:rPr>
          <w:rFonts w:hint="eastAsia" w:ascii="Times New Roman" w:hAnsi="Times New Roman" w:eastAsia="宋体" w:cs="Times New Roman"/>
          <w:b/>
          <w:bCs/>
          <w:color w:val="auto"/>
        </w:rPr>
        <w:t>购</w:t>
      </w:r>
      <w:r>
        <w:rPr>
          <w:rFonts w:hint="eastAsia"/>
          <w:b/>
          <w:bCs/>
          <w:color w:val="auto"/>
        </w:rPr>
        <w:t>销合同</w:t>
      </w:r>
      <w:r>
        <w:rPr>
          <w:rFonts w:hint="eastAsia" w:ascii="宋体" w:hAnsi="宋体"/>
          <w:b/>
          <w:bCs/>
          <w:color w:val="auto"/>
        </w:rPr>
        <w:t xml:space="preserve"> </w:t>
      </w:r>
      <w:r>
        <w:rPr>
          <w:rFonts w:hint="eastAsia" w:ascii="宋体" w:hAnsi="宋体"/>
          <w:color w:val="auto"/>
        </w:rPr>
        <w:t xml:space="preserve">                             </w:t>
      </w:r>
    </w:p>
    <w:p w14:paraId="3FB604B9">
      <w:pPr>
        <w:pStyle w:val="182"/>
        <w:ind w:left="0" w:leftChars="0" w:right="440" w:firstLine="0" w:firstLineChars="0"/>
        <w:rPr>
          <w:rFonts w:ascii="宋体"/>
          <w:color w:val="auto"/>
        </w:rPr>
      </w:pPr>
      <w:r>
        <w:rPr>
          <w:rFonts w:hint="eastAsia" w:ascii="宋体" w:hAnsi="宋体"/>
          <w:color w:val="auto"/>
        </w:rPr>
        <w:t>签订地点：</w:t>
      </w:r>
      <w:r>
        <w:rPr>
          <w:rFonts w:hint="eastAsia"/>
          <w:color w:val="auto"/>
          <w:szCs w:val="21"/>
          <w:u w:val="single"/>
        </w:rPr>
        <w:t>彭水苗族土家族自治县人民医院</w:t>
      </w:r>
    </w:p>
    <w:p w14:paraId="3B873AF1">
      <w:pPr>
        <w:pStyle w:val="182"/>
        <w:ind w:left="0" w:leftChars="0" w:firstLine="0" w:firstLineChars="0"/>
        <w:rPr>
          <w:color w:val="auto"/>
          <w:szCs w:val="21"/>
          <w:u w:val="single"/>
        </w:rPr>
      </w:pPr>
      <w:r>
        <w:rPr>
          <w:rFonts w:hint="eastAsia" w:ascii="宋体" w:hAnsi="宋体"/>
          <w:color w:val="auto"/>
        </w:rPr>
        <w:t>采购人（甲方）：</w:t>
      </w:r>
      <w:r>
        <w:rPr>
          <w:rFonts w:hint="eastAsia"/>
          <w:color w:val="auto"/>
          <w:szCs w:val="21"/>
          <w:u w:val="single"/>
        </w:rPr>
        <w:t>彭水苗族土家族自治县人民医院</w:t>
      </w:r>
    </w:p>
    <w:p w14:paraId="69102BC3">
      <w:pPr>
        <w:pStyle w:val="182"/>
        <w:ind w:left="0" w:leftChars="0" w:firstLine="0" w:firstLineChars="0"/>
        <w:rPr>
          <w:color w:val="auto"/>
          <w:szCs w:val="21"/>
        </w:rPr>
      </w:pPr>
      <w:r>
        <w:rPr>
          <w:rFonts w:hint="eastAsia"/>
          <w:color w:val="auto"/>
          <w:szCs w:val="21"/>
        </w:rPr>
        <w:t>住所地：</w:t>
      </w:r>
      <w:r>
        <w:rPr>
          <w:rFonts w:hint="eastAsia"/>
          <w:color w:val="auto"/>
          <w:szCs w:val="21"/>
          <w:u w:val="single"/>
        </w:rPr>
        <w:t>重庆市彭水苗族土家族自治县汉葭街道文庙街50号</w:t>
      </w:r>
    </w:p>
    <w:p w14:paraId="1804B109">
      <w:pPr>
        <w:spacing w:before="101" w:line="223" w:lineRule="auto"/>
        <w:rPr>
          <w:rFonts w:hint="default" w:ascii="Times New Roman" w:hAnsi="Times New Roman" w:eastAsia="宋体" w:cs="宋体"/>
          <w:color w:val="auto"/>
          <w:kern w:val="2"/>
          <w:sz w:val="24"/>
          <w:szCs w:val="21"/>
          <w:u w:val="single"/>
          <w:lang w:val="en-US" w:eastAsia="zh-CN" w:bidi="ar-SA"/>
        </w:rPr>
      </w:pPr>
      <w:r>
        <w:rPr>
          <w:rFonts w:hint="eastAsia" w:ascii="Times New Roman" w:hAnsi="Times New Roman" w:eastAsia="宋体" w:cs="宋体"/>
          <w:color w:val="auto"/>
          <w:kern w:val="2"/>
          <w:sz w:val="24"/>
          <w:szCs w:val="21"/>
          <w:lang w:val="en-US" w:eastAsia="zh-CN" w:bidi="ar-SA"/>
        </w:rPr>
        <w:t>供应商（乙方）：</w:t>
      </w:r>
      <w:r>
        <w:rPr>
          <w:rFonts w:hint="eastAsia" w:ascii="Times New Roman" w:hAnsi="Times New Roman"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p>
    <w:p w14:paraId="24BF0AD2">
      <w:pPr>
        <w:spacing w:before="102" w:line="219" w:lineRule="auto"/>
        <w:rPr>
          <w:rFonts w:hint="default" w:ascii="Times New Roman" w:hAnsi="Times New Roman" w:eastAsia="宋体" w:cs="宋体"/>
          <w:color w:val="auto"/>
          <w:kern w:val="2"/>
          <w:sz w:val="24"/>
          <w:szCs w:val="21"/>
          <w:u w:val="single"/>
          <w:lang w:val="en-US" w:eastAsia="zh-CN" w:bidi="ar-SA"/>
        </w:rPr>
      </w:pPr>
      <w:r>
        <w:rPr>
          <w:rFonts w:hint="eastAsia" w:ascii="宋体"/>
          <w:color w:val="auto"/>
          <w:sz w:val="24"/>
        </w:rPr>
        <w:t>住所地：</w:t>
      </w:r>
      <w:r>
        <w:rPr>
          <w:rFonts w:hint="eastAsia" w:eastAsia="宋体" w:cs="宋体"/>
          <w:color w:val="auto"/>
          <w:kern w:val="2"/>
          <w:sz w:val="24"/>
          <w:szCs w:val="21"/>
          <w:u w:val="single"/>
          <w:lang w:val="en-US" w:eastAsia="zh-CN" w:bidi="ar-SA"/>
        </w:rPr>
        <w:t xml:space="preserve">  </w:t>
      </w:r>
      <w:r>
        <w:rPr>
          <w:rFonts w:hint="eastAsia" w:cs="宋体"/>
          <w:color w:val="auto"/>
          <w:kern w:val="2"/>
          <w:sz w:val="24"/>
          <w:szCs w:val="21"/>
          <w:u w:val="single"/>
          <w:lang w:val="en-US" w:eastAsia="zh-CN" w:bidi="ar-SA"/>
        </w:rPr>
        <w:t xml:space="preserve">                                             </w:t>
      </w:r>
      <w:r>
        <w:rPr>
          <w:rFonts w:hint="eastAsia" w:eastAsia="宋体" w:cs="宋体"/>
          <w:color w:val="auto"/>
          <w:kern w:val="2"/>
          <w:sz w:val="24"/>
          <w:szCs w:val="21"/>
          <w:u w:val="single"/>
          <w:lang w:val="en-US" w:eastAsia="zh-CN" w:bidi="ar-SA"/>
        </w:rPr>
        <w:t xml:space="preserve">  </w:t>
      </w:r>
    </w:p>
    <w:p w14:paraId="3298F89D">
      <w:pPr>
        <w:spacing w:line="400" w:lineRule="exact"/>
        <w:ind w:firstLine="480" w:firstLineChars="200"/>
        <w:rPr>
          <w:rFonts w:ascii="宋体"/>
          <w:color w:val="auto"/>
          <w:sz w:val="24"/>
        </w:rPr>
      </w:pPr>
      <w:r>
        <w:rPr>
          <w:rFonts w:hint="eastAsia" w:ascii="宋体" w:hAnsi="宋体"/>
          <w:color w:val="auto"/>
          <w:sz w:val="24"/>
        </w:rPr>
        <w:t>根据《中华人民共和国民法典》，经甲、乙双方协商一致，依法签订本合同。详细技术说明及其他有关合同项目的特定信息由合同附件予以说明，</w:t>
      </w:r>
      <w:r>
        <w:rPr>
          <w:rFonts w:hint="eastAsia" w:ascii="宋体" w:hAnsi="宋体"/>
          <w:color w:val="000000" w:themeColor="text1"/>
          <w:sz w:val="24"/>
          <w14:textFill>
            <w14:solidFill>
              <w14:schemeClr w14:val="tx1"/>
            </w14:solidFill>
          </w14:textFill>
        </w:rPr>
        <w:t>招标采购文件、合同附件为本合同不可分割的部分。</w:t>
      </w:r>
      <w:r>
        <w:rPr>
          <w:rFonts w:hint="eastAsia" w:ascii="宋体" w:hAnsi="宋体"/>
          <w:color w:val="auto"/>
          <w:sz w:val="24"/>
        </w:rPr>
        <w:t>双方同意共同遵守如下条款：</w:t>
      </w:r>
    </w:p>
    <w:p w14:paraId="1BAE78E8">
      <w:pPr>
        <w:pStyle w:val="3"/>
        <w:numPr>
          <w:ilvl w:val="0"/>
          <w:numId w:val="2"/>
        </w:numPr>
        <w:spacing w:after="0" w:line="400" w:lineRule="exact"/>
        <w:rPr>
          <w:rFonts w:ascii="黑体" w:hAnsi="宋体"/>
          <w:color w:val="auto"/>
          <w:sz w:val="24"/>
          <w:szCs w:val="24"/>
        </w:rPr>
      </w:pPr>
      <w:bookmarkStart w:id="65" w:name="_Toc217446107"/>
      <w:r>
        <w:rPr>
          <w:rFonts w:hint="eastAsia" w:ascii="黑体" w:hAnsi="宋体"/>
          <w:color w:val="auto"/>
          <w:sz w:val="24"/>
          <w:szCs w:val="24"/>
        </w:rPr>
        <w:t>合同货物</w:t>
      </w:r>
      <w:bookmarkEnd w:id="65"/>
    </w:p>
    <w:tbl>
      <w:tblPr>
        <w:tblStyle w:val="57"/>
        <w:tblW w:w="10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598"/>
        <w:gridCol w:w="1783"/>
        <w:gridCol w:w="1389"/>
        <w:gridCol w:w="610"/>
        <w:gridCol w:w="471"/>
        <w:gridCol w:w="1510"/>
        <w:gridCol w:w="1383"/>
        <w:gridCol w:w="784"/>
      </w:tblGrid>
      <w:tr w14:paraId="2303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44" w:type="dxa"/>
            <w:vAlign w:val="center"/>
          </w:tcPr>
          <w:p w14:paraId="56AAB00A">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598" w:type="dxa"/>
            <w:vAlign w:val="center"/>
          </w:tcPr>
          <w:p w14:paraId="0E1C2808">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货物名称</w:t>
            </w:r>
          </w:p>
        </w:tc>
        <w:tc>
          <w:tcPr>
            <w:tcW w:w="1783" w:type="dxa"/>
            <w:vAlign w:val="center"/>
          </w:tcPr>
          <w:p w14:paraId="04ECB182">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89" w:type="dxa"/>
            <w:vAlign w:val="center"/>
          </w:tcPr>
          <w:p w14:paraId="4A2C6AC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品牌</w:t>
            </w:r>
          </w:p>
        </w:tc>
        <w:tc>
          <w:tcPr>
            <w:tcW w:w="610" w:type="dxa"/>
            <w:vAlign w:val="center"/>
          </w:tcPr>
          <w:p w14:paraId="27B1A83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471" w:type="dxa"/>
            <w:vAlign w:val="center"/>
          </w:tcPr>
          <w:p w14:paraId="73E4067F">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510" w:type="dxa"/>
            <w:vAlign w:val="center"/>
          </w:tcPr>
          <w:p w14:paraId="6650A467">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单价（元）</w:t>
            </w:r>
          </w:p>
        </w:tc>
        <w:tc>
          <w:tcPr>
            <w:tcW w:w="1383" w:type="dxa"/>
            <w:vAlign w:val="center"/>
          </w:tcPr>
          <w:p w14:paraId="3661CCA4">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总价（元）</w:t>
            </w:r>
          </w:p>
        </w:tc>
        <w:tc>
          <w:tcPr>
            <w:tcW w:w="784" w:type="dxa"/>
            <w:vAlign w:val="center"/>
          </w:tcPr>
          <w:p w14:paraId="7E62F8F0">
            <w:pPr>
              <w:pStyle w:val="182"/>
              <w:spacing w:line="240" w:lineRule="auto"/>
              <w:ind w:firstLine="0" w:firstLineChars="0"/>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14:paraId="389C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44" w:type="dxa"/>
            <w:vAlign w:val="center"/>
          </w:tcPr>
          <w:p w14:paraId="7E495342">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1</w:t>
            </w:r>
          </w:p>
        </w:tc>
        <w:tc>
          <w:tcPr>
            <w:tcW w:w="1598" w:type="dxa"/>
            <w:shd w:val="clear" w:color="auto" w:fill="auto"/>
            <w:vAlign w:val="center"/>
          </w:tcPr>
          <w:p w14:paraId="50864122">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783" w:type="dxa"/>
            <w:shd w:val="clear" w:color="auto" w:fill="auto"/>
            <w:vAlign w:val="center"/>
          </w:tcPr>
          <w:p w14:paraId="2118F0F8">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c>
          <w:tcPr>
            <w:tcW w:w="1389" w:type="dxa"/>
            <w:shd w:val="clear" w:color="auto" w:fill="auto"/>
            <w:vAlign w:val="center"/>
          </w:tcPr>
          <w:p w14:paraId="66DF57EB">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610" w:type="dxa"/>
            <w:vAlign w:val="center"/>
          </w:tcPr>
          <w:p w14:paraId="3F3FF29E">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471" w:type="dxa"/>
            <w:vAlign w:val="center"/>
          </w:tcPr>
          <w:p w14:paraId="0178BC00">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510" w:type="dxa"/>
            <w:vAlign w:val="center"/>
          </w:tcPr>
          <w:p w14:paraId="2C2F7058">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1383" w:type="dxa"/>
            <w:vAlign w:val="center"/>
          </w:tcPr>
          <w:p w14:paraId="37AF5DBD">
            <w:pPr>
              <w:pStyle w:val="182"/>
              <w:spacing w:line="240" w:lineRule="auto"/>
              <w:ind w:firstLine="0" w:firstLineChars="0"/>
              <w:jc w:val="center"/>
              <w:rPr>
                <w:rFonts w:hint="default" w:ascii="宋体" w:hAnsi="宋体"/>
                <w:color w:val="000000" w:themeColor="text1"/>
                <w:lang w:val="en-US" w:eastAsia="zh-CN"/>
                <w14:textFill>
                  <w14:solidFill>
                    <w14:schemeClr w14:val="tx1"/>
                  </w14:solidFill>
                </w14:textFill>
              </w:rPr>
            </w:pPr>
          </w:p>
        </w:tc>
        <w:tc>
          <w:tcPr>
            <w:tcW w:w="784" w:type="dxa"/>
            <w:vAlign w:val="center"/>
          </w:tcPr>
          <w:p w14:paraId="29CFE5FC">
            <w:pPr>
              <w:pStyle w:val="182"/>
              <w:spacing w:line="240" w:lineRule="auto"/>
              <w:ind w:firstLine="0" w:firstLineChars="0"/>
              <w:jc w:val="center"/>
              <w:rPr>
                <w:rFonts w:hint="eastAsia" w:ascii="宋体" w:hAnsi="宋体"/>
                <w:color w:val="000000" w:themeColor="text1"/>
                <w:lang w:val="en-US" w:eastAsia="zh-CN"/>
                <w14:textFill>
                  <w14:solidFill>
                    <w14:schemeClr w14:val="tx1"/>
                  </w14:solidFill>
                </w14:textFill>
              </w:rPr>
            </w:pPr>
          </w:p>
        </w:tc>
      </w:tr>
      <w:tr w14:paraId="59D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72" w:type="dxa"/>
            <w:gridSpan w:val="9"/>
            <w:vAlign w:val="center"/>
          </w:tcPr>
          <w:p w14:paraId="7D8F78D3">
            <w:pPr>
              <w:pStyle w:val="182"/>
              <w:spacing w:line="240" w:lineRule="auto"/>
              <w:ind w:firstLine="0" w:firstLineChars="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合计人民币大写</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 xml:space="preserve">      （小写：</w:t>
            </w:r>
            <w:r>
              <w:rPr>
                <w:rFonts w:hint="eastAsia" w:ascii="宋体" w:hAnsi="宋体" w:eastAsia="宋体" w:cs="宋体"/>
                <w:color w:val="000000" w:themeColor="text1"/>
                <w:lang w:val="en-US" w:eastAsia="zh-CN"/>
                <w14:textFill>
                  <w14:solidFill>
                    <w14:schemeClr w14:val="tx1"/>
                  </w14:solidFill>
                </w14:textFill>
              </w:rPr>
              <w:t>元</w:t>
            </w:r>
            <w:r>
              <w:rPr>
                <w:rFonts w:hint="eastAsia" w:ascii="宋体" w:hAnsi="宋体" w:eastAsia="宋体" w:cs="宋体"/>
                <w:color w:val="000000" w:themeColor="text1"/>
                <w14:textFill>
                  <w14:solidFill>
                    <w14:schemeClr w14:val="tx1"/>
                  </w14:solidFill>
                </w14:textFill>
              </w:rPr>
              <w:t xml:space="preserve"> ）</w:t>
            </w:r>
          </w:p>
        </w:tc>
      </w:tr>
      <w:tr w14:paraId="1C6B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DDFC5A4">
            <w:pPr>
              <w:pStyle w:val="182"/>
              <w:spacing w:line="240" w:lineRule="auto"/>
              <w:ind w:firstLine="0" w:firstLineChars="0"/>
              <w:jc w:val="left"/>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交货时间：</w:t>
            </w:r>
            <w:r>
              <w:rPr>
                <w:rFonts w:hint="eastAsia" w:ascii="宋体" w:hAnsi="宋体"/>
                <w:color w:val="auto"/>
              </w:rPr>
              <w:t>采购合同签订后</w:t>
            </w:r>
            <w:r>
              <w:rPr>
                <w:rFonts w:hint="eastAsia" w:ascii="宋体" w:hAnsi="宋体"/>
                <w:color w:val="auto"/>
                <w:lang w:val="en-US" w:eastAsia="zh-CN"/>
              </w:rPr>
              <w:t>20</w:t>
            </w:r>
            <w:r>
              <w:rPr>
                <w:rFonts w:hint="eastAsia" w:ascii="宋体" w:hAnsi="宋体"/>
                <w:color w:val="auto"/>
              </w:rPr>
              <w:t>个工作日内</w:t>
            </w:r>
          </w:p>
        </w:tc>
      </w:tr>
      <w:tr w14:paraId="6FD0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72" w:type="dxa"/>
            <w:gridSpan w:val="9"/>
            <w:vAlign w:val="center"/>
          </w:tcPr>
          <w:p w14:paraId="566F169E">
            <w:pPr>
              <w:pStyle w:val="182"/>
              <w:ind w:firstLine="0" w:firstLineChars="0"/>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交货地点：彭水苗族土家族自治县人民医院</w:t>
            </w:r>
          </w:p>
        </w:tc>
      </w:tr>
    </w:tbl>
    <w:p w14:paraId="5727F22C">
      <w:pPr>
        <w:pStyle w:val="3"/>
        <w:spacing w:after="0" w:line="400" w:lineRule="exact"/>
        <w:ind w:firstLine="480" w:firstLineChars="200"/>
        <w:rPr>
          <w:rFonts w:ascii="黑体" w:hAnsi="宋体"/>
          <w:color w:val="auto"/>
          <w:sz w:val="24"/>
          <w:szCs w:val="24"/>
        </w:rPr>
      </w:pPr>
      <w:bookmarkStart w:id="66" w:name="_Toc217446108"/>
      <w:r>
        <w:rPr>
          <w:rFonts w:hint="eastAsia" w:ascii="黑体" w:hAnsi="宋体"/>
          <w:color w:val="auto"/>
          <w:sz w:val="24"/>
          <w:szCs w:val="24"/>
        </w:rPr>
        <w:t>二、合同总价</w:t>
      </w:r>
      <w:bookmarkEnd w:id="66"/>
    </w:p>
    <w:p w14:paraId="5183D5DD">
      <w:pPr>
        <w:pStyle w:val="15"/>
        <w:spacing w:line="400" w:lineRule="exact"/>
        <w:ind w:firstLineChars="175"/>
        <w:rPr>
          <w:rFonts w:ascii="宋体"/>
          <w:color w:val="auto"/>
          <w:sz w:val="24"/>
        </w:rPr>
      </w:pPr>
      <w:r>
        <w:rPr>
          <w:rFonts w:hint="eastAsia" w:ascii="宋体" w:hAnsi="宋体"/>
          <w:color w:val="auto"/>
          <w:sz w:val="24"/>
        </w:rPr>
        <w:t>合同总价为人民币大写：</w:t>
      </w:r>
      <w:r>
        <w:rPr>
          <w:rFonts w:hint="eastAsia" w:ascii="宋体" w:hAnsi="宋体"/>
          <w:color w:val="auto"/>
          <w:sz w:val="24"/>
          <w:lang w:val="en-US" w:eastAsia="zh-CN"/>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color w:val="auto"/>
          <w:sz w:val="24"/>
        </w:rPr>
        <w:t>，即</w:t>
      </w:r>
      <w:r>
        <w:rPr>
          <w:rFonts w:ascii="宋体" w:hAnsi="宋体"/>
          <w:color w:val="auto"/>
          <w:sz w:val="24"/>
        </w:rPr>
        <w:t>RMB</w:t>
      </w:r>
      <w:r>
        <w:rPr>
          <w:rFonts w:hint="eastAsia" w:ascii="宋体" w:hAnsi="宋体"/>
          <w:color w:val="auto"/>
          <w:sz w:val="24"/>
          <w:lang w:val="en-US" w:eastAsia="zh-CN"/>
        </w:rPr>
        <w:t xml:space="preserve">        </w:t>
      </w:r>
      <w:r>
        <w:rPr>
          <w:rFonts w:hint="eastAsia" w:ascii="宋体" w:hAnsi="宋体"/>
          <w:color w:val="auto"/>
          <w:sz w:val="24"/>
        </w:rPr>
        <w:t>元；该合同总价已包括货物设计、材料、制造、包装、运输、安装、调试、检测、验收合格交付使用之前及保修期内保修服务与备用物件等等所有其他有关各项的含税费用。</w:t>
      </w:r>
      <w:r>
        <w:rPr>
          <w:rFonts w:hint="eastAsia" w:ascii="宋体" w:hAnsi="宋体"/>
          <w:color w:val="auto"/>
          <w:sz w:val="24"/>
          <w:lang w:eastAsia="zh"/>
          <w:woUserID w:val="1"/>
        </w:rPr>
        <w:t>乙方负责货物的包装和运输，包装应确保货物安全、装卸方便，符合安全、环保、卫生标准，运输过程中货物的损失或损坏由乙方承担。</w:t>
      </w:r>
      <w:r>
        <w:rPr>
          <w:rFonts w:hint="eastAsia" w:ascii="宋体" w:hAnsi="宋体"/>
          <w:color w:val="auto"/>
          <w:sz w:val="24"/>
        </w:rPr>
        <w:t>本合同执行期间合同总价不变，甲方无须另向乙方支付本合同规定之外的其他任何费用。</w:t>
      </w:r>
    </w:p>
    <w:p w14:paraId="0025034E">
      <w:pPr>
        <w:pStyle w:val="3"/>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7" w:name="_Toc217446109"/>
      <w:r>
        <w:rPr>
          <w:rFonts w:hint="eastAsia" w:ascii="黑体" w:hAnsi="宋体"/>
          <w:color w:val="000000" w:themeColor="text1"/>
          <w:sz w:val="24"/>
          <w:szCs w:val="24"/>
          <w14:textFill>
            <w14:solidFill>
              <w14:schemeClr w14:val="tx1"/>
            </w14:solidFill>
          </w14:textFill>
        </w:rPr>
        <w:t>三、</w:t>
      </w:r>
      <w:bookmarkEnd w:id="67"/>
      <w:r>
        <w:rPr>
          <w:rFonts w:hint="eastAsia" w:ascii="宋体" w:hAnsi="宋体"/>
          <w:color w:val="000000" w:themeColor="text1"/>
          <w:sz w:val="24"/>
          <w:szCs w:val="24"/>
          <w14:textFill>
            <w14:solidFill>
              <w14:schemeClr w14:val="tx1"/>
            </w14:solidFill>
          </w14:textFill>
        </w:rPr>
        <w:t>质量保证及售后服务</w:t>
      </w:r>
    </w:p>
    <w:p w14:paraId="01910CEA">
      <w:pPr>
        <w:spacing w:line="400" w:lineRule="exact"/>
        <w:ind w:firstLine="480" w:firstLineChars="200"/>
        <w:rPr>
          <w:rFonts w:ascii="宋体"/>
          <w:color w:val="auto"/>
          <w:sz w:val="24"/>
        </w:rPr>
      </w:pPr>
      <w:r>
        <w:rPr>
          <w:rFonts w:hint="eastAsia" w:ascii="宋体" w:hAnsi="宋体"/>
          <w:color w:val="auto"/>
          <w:sz w:val="24"/>
        </w:rPr>
        <w:t>（一）产品质量保证期</w:t>
      </w:r>
    </w:p>
    <w:p w14:paraId="5AF9A20D">
      <w:pPr>
        <w:spacing w:line="400" w:lineRule="exact"/>
        <w:ind w:firstLine="480" w:firstLineChars="200"/>
        <w:rPr>
          <w:rFonts w:ascii="宋体"/>
          <w:color w:val="auto"/>
          <w:sz w:val="24"/>
        </w:rPr>
      </w:pPr>
      <w:r>
        <w:rPr>
          <w:rFonts w:ascii="宋体" w:hAnsi="宋体"/>
          <w:color w:val="auto"/>
          <w:sz w:val="24"/>
        </w:rPr>
        <w:t>1.</w:t>
      </w:r>
      <w:r>
        <w:rPr>
          <w:rFonts w:hint="eastAsia" w:ascii="宋体" w:hAnsi="宋体"/>
          <w:color w:val="auto"/>
          <w:sz w:val="24"/>
          <w:lang w:val="en-US" w:eastAsia="zh-CN"/>
        </w:rPr>
        <w:t>心肺复苏机质量保证期</w:t>
      </w:r>
      <w:r>
        <w:rPr>
          <w:rFonts w:hint="eastAsia" w:ascii="宋体" w:hAnsi="宋体"/>
          <w:color w:val="auto"/>
          <w:sz w:val="24"/>
        </w:rPr>
        <w:t>为</w:t>
      </w:r>
      <w:r>
        <w:rPr>
          <w:rFonts w:hint="eastAsia" w:ascii="宋体" w:hAnsi="宋体"/>
          <w:color w:val="auto"/>
          <w:sz w:val="24"/>
          <w:lang w:val="en-US" w:eastAsia="zh-CN"/>
        </w:rPr>
        <w:t xml:space="preserve">  年</w:t>
      </w:r>
      <w:r>
        <w:rPr>
          <w:rFonts w:hint="eastAsia" w:ascii="宋体" w:hAnsi="宋体"/>
          <w:color w:val="auto"/>
          <w:sz w:val="24"/>
        </w:rPr>
        <w:t>（从验收</w:t>
      </w:r>
      <w:r>
        <w:rPr>
          <w:rFonts w:hint="eastAsia" w:ascii="宋体" w:hAnsi="宋体"/>
          <w:color w:val="auto"/>
          <w:sz w:val="24"/>
          <w:lang w:val="en-US" w:eastAsia="zh-CN"/>
        </w:rPr>
        <w:t>合格</w:t>
      </w:r>
      <w:r>
        <w:rPr>
          <w:rFonts w:hint="eastAsia" w:ascii="宋体" w:hAnsi="宋体"/>
          <w:color w:val="auto"/>
          <w:sz w:val="24"/>
        </w:rPr>
        <w:t>之</w:t>
      </w:r>
      <w:r>
        <w:rPr>
          <w:rFonts w:hint="eastAsia" w:ascii="宋体" w:hAnsi="宋体"/>
          <w:color w:val="auto"/>
          <w:sz w:val="24"/>
          <w:lang w:val="en-US" w:eastAsia="zh-CN"/>
        </w:rPr>
        <w:t>次</w:t>
      </w:r>
      <w:r>
        <w:rPr>
          <w:rFonts w:hint="eastAsia" w:ascii="宋体" w:hAnsi="宋体"/>
          <w:color w:val="auto"/>
          <w:sz w:val="24"/>
        </w:rPr>
        <w:t>日算起），供应商必须严格按照询价文件要求的质量标准供货，在质保</w:t>
      </w:r>
      <w:r>
        <w:rPr>
          <w:rFonts w:hint="eastAsia" w:ascii="宋体" w:hAnsi="宋体"/>
          <w:color w:val="auto"/>
          <w:sz w:val="24"/>
          <w:u w:val="none"/>
        </w:rPr>
        <w:t>期</w:t>
      </w:r>
      <w:r>
        <w:rPr>
          <w:rFonts w:hint="eastAsia" w:ascii="宋体" w:hAnsi="宋体"/>
          <w:color w:val="auto"/>
          <w:sz w:val="24"/>
        </w:rPr>
        <w:t>出现质量问题（人为损坏除外），由供应商负责免费维修或更换。</w:t>
      </w:r>
    </w:p>
    <w:p w14:paraId="6FC1E826">
      <w:pPr>
        <w:spacing w:line="400" w:lineRule="exact"/>
        <w:ind w:firstLine="480" w:firstLineChars="200"/>
        <w:rPr>
          <w:rFonts w:ascii="宋体"/>
          <w:color w:val="auto"/>
          <w:sz w:val="24"/>
        </w:rPr>
      </w:pPr>
      <w:r>
        <w:rPr>
          <w:rFonts w:ascii="宋体" w:hAnsi="宋体"/>
          <w:color w:val="auto"/>
          <w:sz w:val="24"/>
        </w:rPr>
        <w:t>2.</w:t>
      </w:r>
      <w:r>
        <w:rPr>
          <w:rFonts w:hint="eastAsia" w:ascii="宋体" w:hAnsi="宋体"/>
          <w:color w:val="auto"/>
          <w:sz w:val="24"/>
        </w:rPr>
        <w:t>供应商应明确承诺报价产品按《</w:t>
      </w:r>
      <w:r>
        <w:rPr>
          <w:rFonts w:hint="eastAsia" w:ascii="宋体" w:hAnsi="宋体"/>
          <w:color w:val="auto"/>
          <w:sz w:val="24"/>
          <w:lang w:val="en-US" w:eastAsia="zh-CN"/>
        </w:rPr>
        <w:t>中华人民共和国</w:t>
      </w:r>
      <w:r>
        <w:rPr>
          <w:rFonts w:hint="eastAsia" w:ascii="宋体" w:hAnsi="宋体"/>
          <w:color w:val="auto"/>
          <w:sz w:val="24"/>
        </w:rPr>
        <w:t>产品质量法》保证；属于国家规定“三包”范围的，其产品质量保证期不得低于“三包”规定；供应商的质量保证期承诺优于国家“三包”规定的，按供应商实际承诺执行。</w:t>
      </w:r>
    </w:p>
    <w:p w14:paraId="33208458">
      <w:pPr>
        <w:spacing w:line="400" w:lineRule="exact"/>
        <w:ind w:firstLine="480" w:firstLineChars="200"/>
        <w:rPr>
          <w:rFonts w:ascii="宋体"/>
          <w:color w:val="auto"/>
          <w:sz w:val="24"/>
        </w:rPr>
      </w:pPr>
      <w:r>
        <w:rPr>
          <w:rFonts w:hint="eastAsia" w:ascii="宋体" w:hAnsi="宋体"/>
          <w:color w:val="auto"/>
          <w:sz w:val="24"/>
        </w:rPr>
        <w:t>（二）售后服务内容</w:t>
      </w:r>
    </w:p>
    <w:p w14:paraId="06EE4F0F">
      <w:pPr>
        <w:spacing w:line="400" w:lineRule="exact"/>
        <w:ind w:firstLine="480" w:firstLineChars="200"/>
        <w:rPr>
          <w:rFonts w:asci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供应商和制造商在质量保证期内应当为采购人提供以下技术支持和服务：</w:t>
      </w:r>
    </w:p>
    <w:p w14:paraId="35038F19">
      <w:pPr>
        <w:spacing w:line="400" w:lineRule="exact"/>
        <w:ind w:firstLine="480" w:firstLineChars="200"/>
        <w:rPr>
          <w:rFonts w:hint="eastAsia" w:ascii="宋体" w:hAnsi="宋体"/>
          <w:color w:val="auto"/>
          <w:sz w:val="24"/>
        </w:rPr>
      </w:pPr>
      <w:r>
        <w:rPr>
          <w:rFonts w:hint="eastAsia" w:ascii="宋体" w:hAnsi="宋体"/>
          <w:color w:val="auto"/>
          <w:sz w:val="24"/>
        </w:rPr>
        <w:t>（1）电话咨询</w:t>
      </w:r>
    </w:p>
    <w:p w14:paraId="3F9505CA">
      <w:pPr>
        <w:spacing w:line="400" w:lineRule="exact"/>
        <w:ind w:firstLine="480" w:firstLineChars="200"/>
        <w:rPr>
          <w:rFonts w:hint="eastAsia" w:ascii="宋体" w:hAnsi="宋体"/>
          <w:color w:val="auto"/>
          <w:sz w:val="24"/>
        </w:rPr>
      </w:pPr>
      <w:r>
        <w:rPr>
          <w:rFonts w:hint="eastAsia" w:ascii="宋体" w:hAnsi="宋体"/>
          <w:color w:val="auto"/>
          <w:sz w:val="24"/>
        </w:rPr>
        <w:t>投标人和制造商应当为采购人提供技术援助电话，解答采购人在使用中遇到的问题，及时为采购人提出解决问题的建议。</w:t>
      </w:r>
    </w:p>
    <w:p w14:paraId="372624BF">
      <w:pPr>
        <w:spacing w:line="400" w:lineRule="exact"/>
        <w:ind w:firstLine="480" w:firstLineChars="200"/>
        <w:rPr>
          <w:rFonts w:hint="eastAsia" w:ascii="宋体" w:hAnsi="宋体"/>
          <w:color w:val="auto"/>
          <w:sz w:val="24"/>
        </w:rPr>
      </w:pPr>
      <w:r>
        <w:rPr>
          <w:rFonts w:hint="eastAsia" w:ascii="宋体" w:hAnsi="宋体"/>
          <w:color w:val="auto"/>
          <w:sz w:val="24"/>
        </w:rPr>
        <w:t>（2）现场响应</w:t>
      </w:r>
    </w:p>
    <w:p w14:paraId="4C8F02C2">
      <w:pPr>
        <w:spacing w:line="400" w:lineRule="exact"/>
        <w:ind w:firstLine="480" w:firstLineChars="200"/>
        <w:rPr>
          <w:rFonts w:hint="eastAsia" w:ascii="宋体" w:hAnsi="宋体"/>
          <w:color w:val="auto"/>
          <w:sz w:val="24"/>
        </w:rPr>
      </w:pPr>
      <w:r>
        <w:rPr>
          <w:rFonts w:hint="eastAsia" w:ascii="宋体" w:hAnsi="宋体"/>
          <w:color w:val="auto"/>
          <w:sz w:val="24"/>
        </w:rPr>
        <w:t>采购人遇到使用及技术问题，电话咨询不能解决的，投标人和制造商应在4 小时内到达现场进行处理，确保产品正常工作；无法在 24小时内解决的，应在48小时内提供备用产品，使采购人能够正常使用。</w:t>
      </w:r>
    </w:p>
    <w:p w14:paraId="08FDE357">
      <w:pPr>
        <w:spacing w:line="400" w:lineRule="exact"/>
        <w:ind w:firstLine="480" w:firstLineChars="200"/>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）技术升级</w:t>
      </w:r>
    </w:p>
    <w:p w14:paraId="631618BD">
      <w:pPr>
        <w:spacing w:line="400" w:lineRule="exact"/>
        <w:ind w:firstLine="480" w:firstLineChars="200"/>
        <w:rPr>
          <w:rFonts w:ascii="宋体"/>
          <w:color w:val="auto"/>
          <w:sz w:val="24"/>
        </w:rPr>
      </w:pPr>
      <w:r>
        <w:rPr>
          <w:rFonts w:hint="eastAsia" w:ascii="宋体" w:hAnsi="宋体"/>
          <w:color w:val="auto"/>
          <w:sz w:val="24"/>
        </w:rPr>
        <w:t>在质保期内，如果制造商的产品技术升级，供应商应及时通知采购人，如采购人有相应要求，供应商应对采购人购买的产品进行升级服务。</w:t>
      </w:r>
    </w:p>
    <w:p w14:paraId="45E5AE87">
      <w:pPr>
        <w:numPr>
          <w:ilvl w:val="0"/>
          <w:numId w:val="3"/>
        </w:numPr>
        <w:spacing w:line="400" w:lineRule="exact"/>
        <w:ind w:firstLine="480" w:firstLineChars="200"/>
        <w:rPr>
          <w:rFonts w:hint="eastAsia" w:ascii="宋体" w:hAnsi="宋体"/>
          <w:color w:val="auto"/>
          <w:sz w:val="24"/>
        </w:rPr>
      </w:pPr>
      <w:r>
        <w:rPr>
          <w:rFonts w:hint="eastAsia" w:ascii="宋体" w:hAnsi="宋体"/>
          <w:color w:val="auto"/>
          <w:sz w:val="24"/>
        </w:rPr>
        <w:t>质保期外服务要求</w:t>
      </w:r>
    </w:p>
    <w:p w14:paraId="7642597B">
      <w:pPr>
        <w:keepNext w:val="0"/>
        <w:keepLines/>
        <w:pageBreakBefore w:val="0"/>
        <w:widowControl/>
        <w:kinsoku/>
        <w:wordWrap/>
        <w:overflowPunct/>
        <w:topLinePunct w:val="0"/>
        <w:autoSpaceDE/>
        <w:autoSpaceDN/>
        <w:bidi w:val="0"/>
        <w:adjustRightInd/>
        <w:snapToGrid/>
        <w:spacing w:line="360" w:lineRule="exact"/>
        <w:ind w:firstLine="560" w:firstLineChars="200"/>
        <w:textAlignment w:val="auto"/>
        <w:rPr>
          <w:rFonts w:ascii="宋体"/>
          <w:color w:val="auto"/>
          <w:sz w:val="24"/>
        </w:rPr>
      </w:pPr>
      <w:r>
        <w:rPr>
          <w:rFonts w:hint="eastAsia"/>
          <w:lang w:val="en-US" w:eastAsia="zh-CN"/>
        </w:rPr>
        <w:t xml:space="preserve"> </w:t>
      </w:r>
      <w:r>
        <w:rPr>
          <w:rFonts w:hint="eastAsia"/>
          <w:color w:val="auto"/>
          <w:lang w:val="en-US" w:eastAsia="zh-CN"/>
        </w:rPr>
        <w:t xml:space="preserve">  </w:t>
      </w:r>
      <w:r>
        <w:rPr>
          <w:rFonts w:hint="eastAsia" w:ascii="宋体" w:hAnsi="宋体"/>
          <w:color w:val="auto"/>
          <w:sz w:val="24"/>
          <w:lang w:val="en-US" w:eastAsia="zh-CN"/>
        </w:rPr>
        <w:t xml:space="preserve"> </w:t>
      </w:r>
      <w:r>
        <w:rPr>
          <w:rFonts w:hint="eastAsia" w:ascii="宋体" w:hAnsi="宋体"/>
          <w:color w:val="auto"/>
          <w:sz w:val="24"/>
        </w:rPr>
        <w:t>质量保证期外，供应商和制造商应同样提供免费电话咨询服务，遇到使用及技术问题，电话咨询不能解决的，甲方需要继续</w:t>
      </w:r>
      <w:r>
        <w:rPr>
          <w:rFonts w:hint="eastAsia" w:ascii="宋体" w:hAnsi="宋体"/>
          <w:color w:val="auto"/>
          <w:sz w:val="24"/>
          <w:lang w:val="en-US" w:eastAsia="zh-CN"/>
        </w:rPr>
        <w:t>让</w:t>
      </w:r>
      <w:r>
        <w:rPr>
          <w:rFonts w:hint="eastAsia" w:ascii="宋体" w:hAnsi="宋体"/>
          <w:color w:val="auto"/>
          <w:sz w:val="24"/>
        </w:rPr>
        <w:t>乙方和制造商提供售后服务的，乙方应以优惠价格提供售后服务或联系制造商以优惠价格提供售后服务，负责设备的免费维修（只收材料费）和终身维护、设备零配件</w:t>
      </w:r>
      <w:r>
        <w:rPr>
          <w:rFonts w:hint="eastAsia" w:ascii="宋体" w:hAnsi="宋体"/>
          <w:color w:val="auto"/>
          <w:sz w:val="24"/>
          <w:lang w:eastAsia="zh-CN"/>
        </w:rPr>
        <w:t>（</w:t>
      </w:r>
      <w:r>
        <w:rPr>
          <w:rFonts w:hint="eastAsia" w:ascii="宋体" w:hAnsi="宋体"/>
          <w:color w:val="auto"/>
          <w:sz w:val="24"/>
          <w:lang w:val="en-US" w:eastAsia="zh-CN"/>
        </w:rPr>
        <w:t>不高于投标时分项报价明细表中的价格</w:t>
      </w:r>
      <w:r>
        <w:rPr>
          <w:rFonts w:hint="eastAsia" w:ascii="宋体" w:hAnsi="宋体"/>
          <w:color w:val="auto"/>
          <w:sz w:val="24"/>
          <w:lang w:eastAsia="zh-CN"/>
        </w:rPr>
        <w:t>）</w:t>
      </w:r>
      <w:r>
        <w:rPr>
          <w:rFonts w:hint="eastAsia" w:ascii="宋体" w:hAnsi="宋体"/>
          <w:color w:val="auto"/>
          <w:sz w:val="24"/>
        </w:rPr>
        <w:t>的及时供应，先维修后支付零配件费用。</w:t>
      </w:r>
    </w:p>
    <w:p w14:paraId="73B1A302">
      <w:pPr>
        <w:spacing w:line="400" w:lineRule="exact"/>
        <w:ind w:firstLine="480" w:firstLineChars="200"/>
        <w:rPr>
          <w:rFonts w:ascii="宋体"/>
          <w:color w:val="auto"/>
          <w:sz w:val="24"/>
        </w:rPr>
      </w:pPr>
      <w:r>
        <w:rPr>
          <w:rFonts w:hint="eastAsia" w:ascii="宋体" w:hAnsi="宋体"/>
          <w:color w:val="auto"/>
          <w:sz w:val="24"/>
        </w:rPr>
        <w:t>（三）备品备件及易损件</w:t>
      </w:r>
    </w:p>
    <w:p w14:paraId="0D81147F">
      <w:pPr>
        <w:keepNext w:val="0"/>
        <w:keepLines/>
        <w:pageBreakBefore w:val="0"/>
        <w:widowControl/>
        <w:kinsoku/>
        <w:wordWrap/>
        <w:overflowPunct/>
        <w:topLinePunct w:val="0"/>
        <w:autoSpaceDE/>
        <w:autoSpaceDN/>
        <w:bidi w:val="0"/>
        <w:adjustRightInd/>
        <w:snapToGrid/>
        <w:spacing w:line="360" w:lineRule="exact"/>
        <w:ind w:firstLine="480" w:firstLineChars="200"/>
        <w:textAlignment w:val="auto"/>
        <w:rPr>
          <w:rFonts w:ascii="宋体"/>
          <w:color w:val="auto"/>
        </w:rPr>
      </w:pPr>
      <w:r>
        <w:rPr>
          <w:rFonts w:hint="eastAsia" w:ascii="宋体" w:hAnsi="宋体" w:eastAsia="宋体" w:cs="Times New Roman"/>
          <w:color w:val="auto"/>
          <w:sz w:val="24"/>
        </w:rPr>
        <w:t>中标人和制造商售后服务中，维修使用的备品备件及易损件应为原厂配件，未经采购人同意不得使用非原厂配件，常用的、容易损坏的备品备件及易损件的价格清单须在投标文件中列出</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若未在易损件价格清单中列出的易损件损坏</w:t>
      </w:r>
      <w:r>
        <w:rPr>
          <w:rFonts w:hint="eastAsia" w:ascii="宋体" w:hAnsi="宋体" w:cs="Times New Roman"/>
          <w:color w:val="C00000"/>
          <w:sz w:val="24"/>
          <w:lang w:val="en-US" w:eastAsia="zh-CN"/>
        </w:rPr>
        <w:t>的</w:t>
      </w:r>
      <w:r>
        <w:rPr>
          <w:rFonts w:hint="eastAsia" w:ascii="宋体" w:hAnsi="宋体" w:eastAsia="宋体" w:cs="Times New Roman"/>
          <w:color w:val="auto"/>
          <w:sz w:val="24"/>
          <w:lang w:val="en-US" w:eastAsia="zh-CN"/>
        </w:rPr>
        <w:t>，由乙方全权负责维修处理</w:t>
      </w:r>
      <w:r>
        <w:rPr>
          <w:rFonts w:hint="eastAsia" w:ascii="宋体" w:hAnsi="宋体" w:eastAsia="宋体" w:cs="Times New Roman"/>
          <w:color w:val="auto"/>
          <w:sz w:val="24"/>
        </w:rPr>
        <w:t>。</w:t>
      </w:r>
    </w:p>
    <w:p w14:paraId="07B42735">
      <w:pPr>
        <w:pStyle w:val="3"/>
        <w:spacing w:after="0" w:line="400" w:lineRule="exact"/>
        <w:ind w:firstLine="480" w:firstLineChars="200"/>
        <w:rPr>
          <w:rFonts w:ascii="黑体" w:hAnsi="宋体"/>
          <w:color w:val="000000" w:themeColor="text1"/>
          <w:sz w:val="24"/>
          <w:szCs w:val="24"/>
          <w14:textFill>
            <w14:solidFill>
              <w14:schemeClr w14:val="tx1"/>
            </w14:solidFill>
          </w14:textFill>
        </w:rPr>
      </w:pPr>
      <w:bookmarkStart w:id="68" w:name="_Toc217446110"/>
      <w:r>
        <w:rPr>
          <w:rFonts w:hint="eastAsia" w:ascii="黑体" w:hAnsi="宋体"/>
          <w:color w:val="000000" w:themeColor="text1"/>
          <w:sz w:val="24"/>
          <w:szCs w:val="24"/>
          <w14:textFill>
            <w14:solidFill>
              <w14:schemeClr w14:val="tx1"/>
            </w14:solidFill>
          </w14:textFill>
        </w:rPr>
        <w:t>四、交货及验收</w:t>
      </w:r>
      <w:bookmarkEnd w:id="68"/>
    </w:p>
    <w:p w14:paraId="63E6863C">
      <w:pPr>
        <w:pStyle w:val="182"/>
        <w:ind w:firstLine="480"/>
        <w:rPr>
          <w:rFonts w:ascii="宋体" w:hAnsi="宋体"/>
          <w:color w:val="000000" w:themeColor="text1"/>
          <w:u w:val="none"/>
          <w14:textFill>
            <w14:solidFill>
              <w14:schemeClr w14:val="tx1"/>
            </w14:solidFill>
          </w14:textFill>
        </w:rPr>
      </w:pPr>
      <w:r>
        <w:rPr>
          <w:rFonts w:ascii="宋体" w:hAnsi="宋体"/>
          <w:color w:val="000000" w:themeColor="text1"/>
          <w:u w:val="none"/>
          <w14:textFill>
            <w14:solidFill>
              <w14:schemeClr w14:val="tx1"/>
            </w14:solidFill>
          </w14:textFill>
        </w:rPr>
        <w:t>1</w:t>
      </w:r>
      <w:r>
        <w:rPr>
          <w:rFonts w:hint="eastAsia" w:ascii="宋体" w:hAnsi="宋体"/>
          <w:color w:val="000000" w:themeColor="text1"/>
          <w:u w:val="none"/>
          <w14:textFill>
            <w14:solidFill>
              <w14:schemeClr w14:val="tx1"/>
            </w14:solidFill>
          </w14:textFill>
        </w:rPr>
        <w:t>、乙方交货期限为合同签订</w:t>
      </w:r>
      <w:r>
        <w:rPr>
          <w:rFonts w:hint="eastAsia" w:ascii="宋体" w:hAnsi="宋体"/>
          <w:strike w:val="0"/>
          <w:dstrike w:val="0"/>
          <w:color w:val="C00000"/>
          <w:u w:val="none"/>
          <w:lang w:val="en-US" w:eastAsia="zh-CN"/>
        </w:rPr>
        <w:t>之日</w:t>
      </w:r>
      <w:r>
        <w:rPr>
          <w:rFonts w:hint="eastAsia" w:ascii="宋体" w:hAnsi="宋体"/>
          <w:color w:val="000000" w:themeColor="text1"/>
          <w:u w:val="none"/>
          <w14:textFill>
            <w14:solidFill>
              <w14:schemeClr w14:val="tx1"/>
            </w14:solidFill>
          </w14:textFill>
        </w:rPr>
        <w:t>的</w:t>
      </w:r>
      <w:r>
        <w:rPr>
          <w:rFonts w:hint="eastAsia"/>
          <w:color w:val="000000" w:themeColor="text1"/>
          <w:u w:val="none"/>
          <w:lang w:val="en-US" w:eastAsia="zh-CN"/>
          <w14:textFill>
            <w14:solidFill>
              <w14:schemeClr w14:val="tx1"/>
            </w14:solidFill>
          </w14:textFill>
        </w:rPr>
        <w:t>2</w:t>
      </w:r>
      <w:r>
        <w:rPr>
          <w:rFonts w:hint="eastAsia"/>
          <w:color w:val="000000" w:themeColor="text1"/>
          <w:u w:val="none"/>
          <w14:textFill>
            <w14:solidFill>
              <w14:schemeClr w14:val="tx1"/>
            </w14:solidFill>
          </w14:textFill>
        </w:rPr>
        <w:t>0个工作日</w:t>
      </w:r>
      <w:r>
        <w:rPr>
          <w:rFonts w:hint="eastAsia" w:ascii="宋体" w:hAnsi="宋体"/>
          <w:color w:val="000000" w:themeColor="text1"/>
          <w:u w:val="none"/>
          <w14:textFill>
            <w14:solidFill>
              <w14:schemeClr w14:val="tx1"/>
            </w14:solidFill>
          </w14:textFill>
        </w:rPr>
        <w:t>内，在合同签订之日起约定时间内交货到甲方指定地点。交货时须按照《医疗器械监督管理条例》（2021国务院令第739号）第三十九条规定提交相应资料。</w:t>
      </w:r>
    </w:p>
    <w:p w14:paraId="552AEF6A">
      <w:pPr>
        <w:pStyle w:val="182"/>
        <w:ind w:firstLine="480"/>
        <w:rPr>
          <w:rFonts w:ascii="宋体" w:hAnsi="宋体"/>
          <w:color w:val="auto"/>
        </w:rPr>
      </w:pPr>
      <w:r>
        <w:rPr>
          <w:rFonts w:hint="eastAsia" w:ascii="宋体" w:hAnsi="宋体"/>
          <w:color w:val="auto"/>
        </w:rPr>
        <w:t>　医疗器械应当有说明书、标签。说明书、标签的内容应当与经注册或者备案的相关内容一致，确保真实、准确。</w:t>
      </w:r>
    </w:p>
    <w:p w14:paraId="75C363E4">
      <w:pPr>
        <w:pStyle w:val="182"/>
        <w:ind w:firstLine="480"/>
        <w:rPr>
          <w:rFonts w:ascii="宋体" w:hAnsi="宋体"/>
          <w:color w:val="auto"/>
        </w:rPr>
      </w:pPr>
      <w:r>
        <w:rPr>
          <w:rFonts w:hint="eastAsia" w:ascii="宋体" w:hAnsi="宋体"/>
          <w:color w:val="auto"/>
        </w:rPr>
        <w:t>医疗器械的说明书、标签应当标明下列事项：</w:t>
      </w:r>
    </w:p>
    <w:p w14:paraId="6E2C9145">
      <w:pPr>
        <w:pStyle w:val="182"/>
        <w:ind w:firstLine="480"/>
        <w:rPr>
          <w:rFonts w:ascii="宋体" w:hAnsi="宋体"/>
          <w:color w:val="auto"/>
        </w:rPr>
      </w:pPr>
      <w:r>
        <w:rPr>
          <w:rFonts w:hint="eastAsia" w:ascii="宋体" w:hAnsi="宋体"/>
          <w:color w:val="auto"/>
        </w:rPr>
        <w:t>（一）通用名称、型号、规格；</w:t>
      </w:r>
    </w:p>
    <w:p w14:paraId="5C3A5DED">
      <w:pPr>
        <w:pStyle w:val="182"/>
        <w:ind w:firstLine="480"/>
        <w:rPr>
          <w:rFonts w:ascii="宋体" w:hAnsi="宋体"/>
          <w:color w:val="auto"/>
        </w:rPr>
      </w:pPr>
      <w:r>
        <w:rPr>
          <w:rFonts w:hint="eastAsia" w:ascii="宋体" w:hAnsi="宋体"/>
          <w:color w:val="auto"/>
        </w:rPr>
        <w:t>（二）医疗器械注册人、备案人、受托生产企业的名称、地址以及联系方式；</w:t>
      </w:r>
    </w:p>
    <w:p w14:paraId="5D43D1B2">
      <w:pPr>
        <w:pStyle w:val="182"/>
        <w:ind w:firstLine="480"/>
        <w:rPr>
          <w:rFonts w:ascii="宋体" w:hAnsi="宋体"/>
          <w:color w:val="auto"/>
        </w:rPr>
      </w:pPr>
      <w:r>
        <w:rPr>
          <w:rFonts w:hint="eastAsia" w:ascii="宋体" w:hAnsi="宋体"/>
          <w:color w:val="auto"/>
        </w:rPr>
        <w:t>（三）生产日期，使用期限或者失效日期；</w:t>
      </w:r>
    </w:p>
    <w:p w14:paraId="56F59392">
      <w:pPr>
        <w:pStyle w:val="182"/>
        <w:ind w:firstLine="480"/>
        <w:rPr>
          <w:rFonts w:ascii="宋体" w:hAnsi="宋体"/>
          <w:color w:val="auto"/>
        </w:rPr>
      </w:pPr>
      <w:r>
        <w:rPr>
          <w:rFonts w:hint="eastAsia" w:ascii="宋体" w:hAnsi="宋体"/>
          <w:color w:val="auto"/>
        </w:rPr>
        <w:t>（四）产品性能、主要结构、适用范围；</w:t>
      </w:r>
    </w:p>
    <w:p w14:paraId="2F4E80E4">
      <w:pPr>
        <w:pStyle w:val="182"/>
        <w:ind w:firstLine="480"/>
        <w:rPr>
          <w:rFonts w:ascii="宋体" w:hAnsi="宋体"/>
          <w:color w:val="auto"/>
        </w:rPr>
      </w:pPr>
      <w:r>
        <w:rPr>
          <w:rFonts w:hint="eastAsia" w:ascii="宋体" w:hAnsi="宋体"/>
          <w:color w:val="auto"/>
        </w:rPr>
        <w:t>（五）禁忌、注意事项以及其他需要警示或者提示的内容；</w:t>
      </w:r>
    </w:p>
    <w:p w14:paraId="36D4FF20">
      <w:pPr>
        <w:pStyle w:val="182"/>
        <w:ind w:firstLine="480"/>
        <w:rPr>
          <w:rFonts w:ascii="宋体" w:hAnsi="宋体"/>
          <w:color w:val="auto"/>
        </w:rPr>
      </w:pPr>
      <w:r>
        <w:rPr>
          <w:rFonts w:hint="eastAsia" w:ascii="宋体" w:hAnsi="宋体"/>
          <w:color w:val="auto"/>
        </w:rPr>
        <w:t>（六）安装和使用说明或者图示；</w:t>
      </w:r>
    </w:p>
    <w:p w14:paraId="0D847CB3">
      <w:pPr>
        <w:pStyle w:val="182"/>
        <w:ind w:firstLine="480"/>
        <w:rPr>
          <w:rFonts w:ascii="宋体" w:hAnsi="宋体"/>
          <w:color w:val="auto"/>
        </w:rPr>
      </w:pPr>
      <w:r>
        <w:rPr>
          <w:rFonts w:hint="eastAsia" w:ascii="宋体" w:hAnsi="宋体"/>
          <w:color w:val="auto"/>
        </w:rPr>
        <w:t>（七）维护和保养方法，特殊运输、贮存的条件、方法；</w:t>
      </w:r>
    </w:p>
    <w:p w14:paraId="5B556ABE">
      <w:pPr>
        <w:pStyle w:val="182"/>
        <w:ind w:firstLine="480"/>
        <w:rPr>
          <w:rFonts w:ascii="宋体" w:hAnsi="宋体"/>
          <w:color w:val="auto"/>
        </w:rPr>
      </w:pPr>
      <w:r>
        <w:rPr>
          <w:rFonts w:hint="eastAsia" w:ascii="宋体" w:hAnsi="宋体"/>
          <w:color w:val="auto"/>
        </w:rPr>
        <w:t>（八）产品技术要求规定应当标明的其他内容。</w:t>
      </w:r>
    </w:p>
    <w:p w14:paraId="780517F4">
      <w:pPr>
        <w:pStyle w:val="182"/>
        <w:ind w:firstLine="480"/>
        <w:rPr>
          <w:rFonts w:ascii="宋体"/>
          <w:color w:val="auto"/>
        </w:rPr>
      </w:pPr>
      <w:r>
        <w:rPr>
          <w:rFonts w:ascii="宋体" w:hAnsi="宋体"/>
          <w:color w:val="auto"/>
        </w:rPr>
        <w:t>2</w:t>
      </w:r>
      <w:r>
        <w:rPr>
          <w:rFonts w:hint="eastAsia" w:ascii="宋体" w:hAnsi="宋体"/>
          <w:color w:val="auto"/>
        </w:rPr>
        <w:t>、验收由甲方组织，乙方配合进行：</w:t>
      </w:r>
    </w:p>
    <w:p w14:paraId="4B39F3F8">
      <w:pPr>
        <w:pStyle w:val="182"/>
        <w:ind w:firstLine="480"/>
        <w:rPr>
          <w:rFonts w:ascii="宋体"/>
          <w:color w:val="auto"/>
          <w:u w:val="none"/>
        </w:rPr>
      </w:pPr>
      <w:r>
        <w:rPr>
          <w:rFonts w:ascii="宋体" w:hAnsi="宋体"/>
          <w:color w:val="auto"/>
          <w:u w:val="none"/>
        </w:rPr>
        <w:t xml:space="preserve">(1) </w:t>
      </w:r>
      <w:r>
        <w:rPr>
          <w:rFonts w:hint="eastAsia" w:ascii="宋体" w:hAnsi="宋体"/>
          <w:color w:val="auto"/>
          <w:u w:val="none"/>
        </w:rPr>
        <w:t>货物在乙方按交货期限到货后</w:t>
      </w:r>
      <w:r>
        <w:rPr>
          <w:rFonts w:ascii="宋体" w:hAnsi="宋体"/>
          <w:color w:val="auto"/>
          <w:u w:val="none"/>
        </w:rPr>
        <w:t xml:space="preserve"> </w:t>
      </w:r>
      <w:r>
        <w:rPr>
          <w:rFonts w:hint="eastAsia" w:ascii="宋体" w:hAnsi="宋体"/>
          <w:color w:val="auto"/>
          <w:u w:val="none"/>
          <w:lang w:val="en-US" w:eastAsia="zh-CN"/>
        </w:rPr>
        <w:t>3</w:t>
      </w:r>
      <w:r>
        <w:rPr>
          <w:rFonts w:ascii="宋体" w:hAnsi="宋体"/>
          <w:color w:val="auto"/>
          <w:u w:val="none"/>
        </w:rPr>
        <w:t xml:space="preserve"> </w:t>
      </w:r>
      <w:r>
        <w:rPr>
          <w:rFonts w:hint="eastAsia" w:ascii="宋体" w:hAnsi="宋体"/>
          <w:color w:val="auto"/>
          <w:u w:val="none"/>
        </w:rPr>
        <w:t>个工作日内初步验收。安装完成后</w:t>
      </w:r>
      <w:r>
        <w:rPr>
          <w:rFonts w:ascii="宋体" w:hAnsi="宋体"/>
          <w:color w:val="auto"/>
          <w:u w:val="none"/>
        </w:rPr>
        <w:t>2</w:t>
      </w:r>
      <w:r>
        <w:rPr>
          <w:rFonts w:hint="eastAsia" w:ascii="宋体" w:hAnsi="宋体"/>
          <w:color w:val="auto"/>
          <w:u w:val="none"/>
          <w:lang w:val="en-US" w:eastAsia="zh-CN"/>
        </w:rPr>
        <w:t>0</w:t>
      </w:r>
      <w:r>
        <w:rPr>
          <w:rFonts w:hint="eastAsia" w:ascii="宋体" w:hAnsi="宋体"/>
          <w:color w:val="auto"/>
          <w:u w:val="none"/>
        </w:rPr>
        <w:t>个工作日内完成最终验收；</w:t>
      </w:r>
    </w:p>
    <w:p w14:paraId="4D7BBA99">
      <w:pPr>
        <w:pStyle w:val="182"/>
        <w:ind w:firstLine="480"/>
        <w:rPr>
          <w:rFonts w:ascii="宋体"/>
          <w:color w:val="auto"/>
        </w:rPr>
      </w:pPr>
      <w:r>
        <w:rPr>
          <w:rFonts w:ascii="宋体" w:hAnsi="宋体"/>
          <w:color w:val="auto"/>
        </w:rPr>
        <w:t xml:space="preserve">(2) </w:t>
      </w:r>
      <w:r>
        <w:rPr>
          <w:rFonts w:hint="eastAsia" w:ascii="宋体" w:hAnsi="宋体"/>
          <w:color w:val="auto"/>
        </w:rPr>
        <w:t>验收标准：按国家有关规定以及甲方的质量要求和技术指标、乙方的承诺与本合同约定标准进行验收；甲乙双方如对质量要求和技术指标的约定标准有相互抵触或异议的事项，由甲方按质量要求和技术指标比较优胜的原则确定该项的约定标准进行验收；</w:t>
      </w:r>
    </w:p>
    <w:p w14:paraId="092900ED">
      <w:pPr>
        <w:pStyle w:val="182"/>
        <w:ind w:firstLine="480"/>
        <w:rPr>
          <w:rFonts w:ascii="宋体"/>
          <w:color w:val="auto"/>
        </w:rPr>
      </w:pPr>
      <w:r>
        <w:rPr>
          <w:rFonts w:ascii="宋体" w:hAnsi="宋体"/>
          <w:color w:val="auto"/>
        </w:rPr>
        <w:t xml:space="preserve">(3) </w:t>
      </w:r>
      <w:r>
        <w:rPr>
          <w:rFonts w:hint="eastAsia" w:ascii="宋体" w:hAnsi="宋体"/>
          <w:color w:val="auto"/>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145E532D">
      <w:pPr>
        <w:pStyle w:val="182"/>
        <w:ind w:firstLine="480"/>
        <w:rPr>
          <w:rFonts w:ascii="宋体"/>
          <w:color w:val="auto"/>
        </w:rPr>
      </w:pPr>
      <w:r>
        <w:rPr>
          <w:rFonts w:ascii="宋体" w:hAnsi="宋体"/>
          <w:color w:val="auto"/>
        </w:rPr>
        <w:t xml:space="preserve">(4) </w:t>
      </w:r>
      <w:r>
        <w:rPr>
          <w:rFonts w:hint="eastAsia" w:ascii="宋体" w:hAnsi="宋体"/>
          <w:color w:val="auto"/>
        </w:rPr>
        <w:t>如质量验收合格，双方签署质量验收报告。（以甲方固定格式为准）</w:t>
      </w:r>
    </w:p>
    <w:p w14:paraId="72F266CE">
      <w:pPr>
        <w:pStyle w:val="182"/>
        <w:ind w:firstLine="480"/>
        <w:rPr>
          <w:rFonts w:ascii="宋体"/>
          <w:color w:val="auto"/>
        </w:rPr>
      </w:pPr>
      <w:r>
        <w:rPr>
          <w:rFonts w:ascii="宋体" w:hAnsi="宋体"/>
          <w:color w:val="auto"/>
        </w:rPr>
        <w:t>3</w:t>
      </w:r>
      <w:r>
        <w:rPr>
          <w:rFonts w:hint="eastAsia" w:ascii="宋体" w:hAnsi="宋体"/>
          <w:color w:val="auto"/>
        </w:rPr>
        <w:t>、货物安装完成后</w:t>
      </w:r>
      <w:r>
        <w:rPr>
          <w:rFonts w:ascii="宋体" w:hAnsi="宋体"/>
          <w:color w:val="auto"/>
          <w:u w:val="none"/>
        </w:rPr>
        <w:t xml:space="preserve"> </w:t>
      </w:r>
      <w:r>
        <w:rPr>
          <w:rFonts w:hint="eastAsia" w:ascii="宋体" w:hAnsi="宋体"/>
          <w:color w:val="auto"/>
          <w:u w:val="none"/>
          <w:lang w:val="en-US" w:eastAsia="zh-CN"/>
        </w:rPr>
        <w:t>20</w:t>
      </w:r>
      <w:r>
        <w:rPr>
          <w:rFonts w:ascii="宋体" w:hAnsi="宋体"/>
          <w:color w:val="auto"/>
          <w:u w:val="none"/>
        </w:rPr>
        <w:t xml:space="preserve"> </w:t>
      </w:r>
      <w:r>
        <w:rPr>
          <w:rFonts w:hint="eastAsia" w:ascii="宋体" w:hAnsi="宋体"/>
          <w:color w:val="auto"/>
        </w:rPr>
        <w:t>工作日内，甲方无故不进行验收工作并已使用货物的，视同已安装调试完成并验收合格。</w:t>
      </w:r>
    </w:p>
    <w:p w14:paraId="161DA207">
      <w:pPr>
        <w:pStyle w:val="182"/>
        <w:ind w:firstLine="480"/>
        <w:rPr>
          <w:rFonts w:ascii="宋体"/>
          <w:color w:val="auto"/>
        </w:rPr>
      </w:pPr>
      <w:r>
        <w:rPr>
          <w:rFonts w:ascii="宋体" w:hAnsi="宋体"/>
          <w:color w:val="auto"/>
        </w:rPr>
        <w:t>4</w:t>
      </w:r>
      <w:r>
        <w:rPr>
          <w:rFonts w:hint="eastAsia" w:ascii="宋体" w:hAnsi="宋体"/>
          <w:color w:val="auto"/>
        </w:rPr>
        <w:t>、乙方应将所提供货物的装箱清单、配件、随机工具、用户使用手册、原厂保修卡等资料交付给甲方；乙方不能完整交付货物及本款规定的单证和工具的，必须负责补齐，否则视为未按合同约定交货。</w:t>
      </w:r>
    </w:p>
    <w:p w14:paraId="5E68C616">
      <w:pPr>
        <w:pStyle w:val="182"/>
        <w:ind w:firstLine="480"/>
        <w:rPr>
          <w:rFonts w:ascii="宋体"/>
          <w:color w:val="auto"/>
        </w:rPr>
      </w:pPr>
      <w:r>
        <w:rPr>
          <w:rFonts w:ascii="宋体" w:hAnsi="宋体"/>
          <w:color w:val="auto"/>
        </w:rPr>
        <w:t>5</w:t>
      </w:r>
      <w:r>
        <w:rPr>
          <w:rFonts w:hint="eastAsia" w:ascii="宋体" w:hAnsi="宋体"/>
          <w:color w:val="auto"/>
        </w:rPr>
        <w:t>、如货物经乙方</w:t>
      </w:r>
      <w:r>
        <w:rPr>
          <w:rFonts w:ascii="宋体" w:hAnsi="宋体"/>
          <w:color w:val="auto"/>
          <w:u w:val="none"/>
        </w:rPr>
        <w:t xml:space="preserve"> 2 </w:t>
      </w:r>
      <w:r>
        <w:rPr>
          <w:rFonts w:hint="eastAsia" w:ascii="宋体" w:hAnsi="宋体"/>
          <w:color w:val="auto"/>
        </w:rPr>
        <w:t>次维修仍不能达到合同约定的质量标准，甲方有权退货，并视作乙方不能交付货物而须支付违约赔偿金给甲方，甲方还可依法追究乙方的违约责任。</w:t>
      </w:r>
      <w:r>
        <w:rPr>
          <w:rFonts w:ascii="宋体"/>
          <w:color w:val="auto"/>
        </w:rPr>
        <w:t> </w:t>
      </w:r>
    </w:p>
    <w:p w14:paraId="53409B04">
      <w:pPr>
        <w:pStyle w:val="182"/>
        <w:ind w:firstLine="480"/>
        <w:rPr>
          <w:rFonts w:ascii="宋体"/>
          <w:color w:val="auto"/>
        </w:rPr>
      </w:pPr>
      <w:r>
        <w:rPr>
          <w:rFonts w:ascii="宋体" w:hAnsi="宋体"/>
          <w:color w:val="auto"/>
        </w:rPr>
        <w:t>6</w:t>
      </w:r>
      <w:r>
        <w:rPr>
          <w:rFonts w:hint="eastAsia" w:ascii="宋体" w:hAnsi="宋体"/>
          <w:color w:val="auto"/>
        </w:rPr>
        <w:t>、其他未尽事宜应严格按照《重庆市财政局关于转发〈财政部关于进一步加强政府采购需求和履约验收管理的指导意见〉的通知》（渝财采购</w:t>
      </w:r>
      <w:r>
        <w:rPr>
          <w:rFonts w:ascii="宋体" w:hAnsi="宋体"/>
          <w:color w:val="auto"/>
        </w:rPr>
        <w:t>[2017]1</w:t>
      </w:r>
      <w:r>
        <w:rPr>
          <w:rFonts w:hint="eastAsia" w:ascii="宋体" w:hAnsi="宋体"/>
          <w:color w:val="auto"/>
        </w:rPr>
        <w:t>号）的要求进行。</w:t>
      </w:r>
    </w:p>
    <w:p w14:paraId="45B956CD">
      <w:pPr>
        <w:pStyle w:val="3"/>
        <w:spacing w:after="0" w:line="400" w:lineRule="exact"/>
        <w:ind w:firstLine="480" w:firstLineChars="200"/>
        <w:rPr>
          <w:rFonts w:ascii="黑体" w:hAnsi="宋体"/>
          <w:color w:val="auto"/>
          <w:sz w:val="24"/>
          <w:szCs w:val="24"/>
        </w:rPr>
      </w:pPr>
      <w:bookmarkStart w:id="69" w:name="_Toc217446111"/>
      <w:r>
        <w:rPr>
          <w:rFonts w:hint="eastAsia" w:ascii="黑体" w:hAnsi="宋体"/>
          <w:color w:val="auto"/>
          <w:sz w:val="24"/>
          <w:szCs w:val="24"/>
        </w:rPr>
        <w:t>五、付款方式</w:t>
      </w:r>
      <w:bookmarkEnd w:id="69"/>
    </w:p>
    <w:p w14:paraId="27CF0A44">
      <w:pPr>
        <w:pStyle w:val="182"/>
        <w:ind w:firstLine="480"/>
        <w:rPr>
          <w:rFonts w:hint="eastAsia" w:ascii="宋体" w:hAnsi="宋体" w:eastAsia="宋体" w:cs="宋体"/>
          <w:color w:val="000000" w:themeColor="text1"/>
          <w:sz w:val="24"/>
          <w:u w:val="none"/>
          <w:lang w:val="en-US" w:eastAsia="zh-CN"/>
          <w14:textFill>
            <w14:solidFill>
              <w14:schemeClr w14:val="tx1"/>
            </w14:solidFill>
          </w14:textFill>
        </w:rPr>
      </w:pPr>
      <w:r>
        <w:rPr>
          <w:rFonts w:ascii="宋体" w:hAnsi="宋体"/>
          <w:color w:val="auto"/>
          <w:u w:val="none"/>
        </w:rPr>
        <w:t>1</w:t>
      </w:r>
      <w:r>
        <w:rPr>
          <w:rFonts w:hint="eastAsia" w:ascii="宋体" w:hAnsi="宋体"/>
          <w:color w:val="auto"/>
          <w:u w:val="none"/>
        </w:rPr>
        <w:t>、货物最终验收合格后，乙方提供合法有效完整的</w:t>
      </w:r>
      <w:r>
        <w:rPr>
          <w:rFonts w:hint="eastAsia" w:ascii="宋体" w:hAnsi="宋体"/>
          <w:color w:val="C00000"/>
          <w:u w:val="none"/>
          <w:lang w:val="en-US" w:eastAsia="zh-CN"/>
        </w:rPr>
        <w:t>等额</w:t>
      </w:r>
      <w:r>
        <w:rPr>
          <w:rFonts w:hint="eastAsia" w:ascii="宋体" w:hAnsi="宋体"/>
          <w:color w:val="auto"/>
          <w:u w:val="none"/>
        </w:rPr>
        <w:t>完税发票及凭证资料后</w:t>
      </w:r>
      <w:r>
        <w:rPr>
          <w:rFonts w:hint="eastAsia" w:ascii="宋体" w:hAnsi="宋体"/>
          <w:color w:val="auto"/>
          <w:u w:val="none"/>
          <w:lang w:eastAsia="zh-CN"/>
        </w:rPr>
        <w:t>，</w:t>
      </w:r>
      <w:r>
        <w:rPr>
          <w:rFonts w:hint="eastAsia" w:ascii="宋体" w:hAnsi="宋体"/>
          <w:color w:val="auto"/>
          <w:u w:val="none"/>
        </w:rPr>
        <w:t>支付合同金</w:t>
      </w:r>
      <w:r>
        <w:rPr>
          <w:rFonts w:hint="eastAsia" w:ascii="宋体" w:hAnsi="宋体"/>
          <w:color w:val="auto"/>
          <w:u w:val="none"/>
          <w:lang w:eastAsia="zh-CN"/>
        </w:rPr>
        <w:t>额</w:t>
      </w:r>
      <w:r>
        <w:rPr>
          <w:rFonts w:hint="eastAsia" w:ascii="宋体" w:hAnsi="宋体"/>
          <w:color w:val="auto"/>
          <w:u w:val="none"/>
        </w:rPr>
        <w:t>10</w:t>
      </w:r>
      <w:r>
        <w:rPr>
          <w:rFonts w:ascii="宋体"/>
          <w:color w:val="auto"/>
          <w:u w:val="none"/>
        </w:rPr>
        <w:t>0</w:t>
      </w:r>
      <w:r>
        <w:rPr>
          <w:rFonts w:ascii="宋体" w:hAnsi="宋体"/>
          <w:color w:val="auto"/>
          <w:u w:val="none"/>
        </w:rPr>
        <w:t>%</w:t>
      </w:r>
      <w:r>
        <w:rPr>
          <w:rFonts w:hint="eastAsia" w:ascii="宋体" w:hAnsi="宋体"/>
          <w:color w:val="auto"/>
          <w:u w:val="none"/>
        </w:rPr>
        <w:t>货款，即人民币大写：</w:t>
      </w:r>
      <w:r>
        <w:rPr>
          <w:rFonts w:hint="eastAsia" w:ascii="宋体" w:hAnsi="宋体" w:cs="宋体"/>
          <w:color w:val="000000" w:themeColor="text1"/>
          <w:sz w:val="24"/>
          <w:u w:val="none"/>
          <w:lang w:val="en-US" w:eastAsia="zh-CN"/>
          <w14:textFill>
            <w14:solidFill>
              <w14:schemeClr w14:val="tx1"/>
            </w14:solidFill>
          </w14:textFill>
        </w:rPr>
        <w:t>壹拾柒万贰仟捌佰圆整</w:t>
      </w:r>
      <w:r>
        <w:rPr>
          <w:rFonts w:hint="eastAsia" w:ascii="宋体" w:hAnsi="宋体" w:cs="宋体"/>
          <w:color w:val="000000" w:themeColor="text1"/>
          <w:sz w:val="24"/>
          <w:u w:val="none"/>
          <w14:textFill>
            <w14:solidFill>
              <w14:schemeClr w14:val="tx1"/>
            </w14:solidFill>
          </w14:textFill>
        </w:rPr>
        <w:t>（小写：￥</w:t>
      </w:r>
      <w:r>
        <w:rPr>
          <w:rFonts w:hint="eastAsia" w:ascii="宋体" w:hAnsi="宋体"/>
          <w:color w:val="000000" w:themeColor="text1"/>
          <w:lang w:val="en-US" w:eastAsia="zh-CN"/>
          <w14:textFill>
            <w14:solidFill>
              <w14:schemeClr w14:val="tx1"/>
            </w14:solidFill>
          </w14:textFill>
        </w:rPr>
        <w:t>172800.00</w:t>
      </w:r>
      <w:r>
        <w:rPr>
          <w:rFonts w:hint="eastAsia" w:ascii="宋体" w:hAnsi="宋体" w:eastAsia="宋体" w:cs="宋体"/>
          <w:color w:val="000000" w:themeColor="text1"/>
          <w:sz w:val="24"/>
          <w:u w:val="none"/>
          <w:lang w:val="en-US" w:eastAsia="zh-CN"/>
          <w14:textFill>
            <w14:solidFill>
              <w14:schemeClr w14:val="tx1"/>
            </w14:solidFill>
          </w14:textFill>
        </w:rPr>
        <w:t>元 ）</w:t>
      </w:r>
    </w:p>
    <w:p w14:paraId="1F5EB182">
      <w:pPr>
        <w:pStyle w:val="182"/>
        <w:ind w:firstLine="480"/>
        <w:rPr>
          <w:rFonts w:ascii="宋体"/>
          <w:color w:val="auto"/>
        </w:rPr>
      </w:pPr>
      <w:r>
        <w:rPr>
          <w:rFonts w:ascii="宋体" w:hAnsi="宋体"/>
          <w:color w:val="auto"/>
        </w:rPr>
        <w:t>2</w:t>
      </w:r>
      <w:r>
        <w:rPr>
          <w:rFonts w:hint="eastAsia" w:ascii="宋体" w:hAnsi="宋体"/>
          <w:color w:val="auto"/>
        </w:rPr>
        <w:t>、乙方须向甲方出具合法有效完整的</w:t>
      </w:r>
      <w:r>
        <w:rPr>
          <w:rFonts w:hint="eastAsia" w:ascii="宋体" w:hAnsi="宋体"/>
          <w:color w:val="C00000"/>
          <w:lang w:val="en-US" w:eastAsia="zh-CN"/>
        </w:rPr>
        <w:t>等额</w:t>
      </w:r>
      <w:r>
        <w:rPr>
          <w:rFonts w:hint="eastAsia" w:ascii="宋体" w:hAnsi="宋体"/>
          <w:color w:val="auto"/>
        </w:rPr>
        <w:t>完税发票及凭证资料进行支付结算。</w:t>
      </w:r>
    </w:p>
    <w:p w14:paraId="457EBEB9">
      <w:pPr>
        <w:pStyle w:val="3"/>
        <w:spacing w:after="0" w:line="400" w:lineRule="exact"/>
        <w:rPr>
          <w:rFonts w:ascii="黑体" w:hAnsi="宋体"/>
          <w:color w:val="auto"/>
          <w:sz w:val="24"/>
          <w:szCs w:val="24"/>
        </w:rPr>
      </w:pPr>
      <w:bookmarkStart w:id="70" w:name="_Toc217446113"/>
      <w:r>
        <w:rPr>
          <w:rFonts w:hint="eastAsia" w:ascii="黑体" w:hAnsi="宋体"/>
          <w:color w:val="auto"/>
          <w:sz w:val="24"/>
          <w:szCs w:val="24"/>
        </w:rPr>
        <w:t>六、违约责任</w:t>
      </w:r>
      <w:bookmarkEnd w:id="70"/>
    </w:p>
    <w:p w14:paraId="0C7764A6">
      <w:pPr>
        <w:pStyle w:val="182"/>
        <w:ind w:firstLine="480"/>
        <w:rPr>
          <w:rFonts w:ascii="宋体"/>
          <w:color w:val="auto"/>
          <w:u w:val="none"/>
        </w:rPr>
      </w:pPr>
      <w:r>
        <w:rPr>
          <w:rFonts w:ascii="宋体" w:hAnsi="宋体"/>
          <w:color w:val="auto"/>
          <w:u w:val="none"/>
        </w:rPr>
        <w:t>1</w:t>
      </w:r>
      <w:r>
        <w:rPr>
          <w:rFonts w:hint="eastAsia" w:ascii="宋体" w:hAnsi="宋体"/>
          <w:color w:val="auto"/>
          <w:u w:val="none"/>
        </w:rPr>
        <w:t>、甲方违约责任</w:t>
      </w:r>
    </w:p>
    <w:p w14:paraId="739B489A">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）甲方无正当理由拒收货物的，甲方应偿付合同总价10%的违约金；</w:t>
      </w:r>
    </w:p>
    <w:p w14:paraId="33B9B22F">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、乙方违约责任</w:t>
      </w:r>
    </w:p>
    <w:p w14:paraId="124138FC">
      <w:pPr>
        <w:pStyle w:val="182"/>
        <w:ind w:firstLine="480"/>
        <w:rPr>
          <w:rFonts w:ascii="宋体"/>
          <w:color w:val="auto"/>
          <w:u w:val="none"/>
        </w:rPr>
      </w:pPr>
      <w:r>
        <w:rPr>
          <w:rFonts w:hint="eastAsia" w:ascii="宋体" w:hAnsi="宋体"/>
          <w:color w:val="auto"/>
          <w:u w:val="none"/>
        </w:rPr>
        <w:t>（</w:t>
      </w:r>
      <w:r>
        <w:rPr>
          <w:rFonts w:ascii="宋体" w:hAnsi="宋体"/>
          <w:color w:val="auto"/>
          <w:u w:val="none"/>
        </w:rPr>
        <w:t>1</w:t>
      </w:r>
      <w:r>
        <w:rPr>
          <w:rFonts w:hint="eastAsia" w:ascii="宋体" w:hAnsi="宋体"/>
          <w:color w:val="auto"/>
          <w:u w:val="none"/>
        </w:rPr>
        <w:t>）乙方交付的货物质量不符合合同规定的，乙方应向甲方支付合同总价的10%的违约金，并须在接到甲方通知后</w:t>
      </w:r>
      <w:r>
        <w:rPr>
          <w:rFonts w:ascii="宋体" w:hAnsi="宋体"/>
          <w:color w:val="auto"/>
          <w:u w:val="none"/>
        </w:rPr>
        <w:t xml:space="preserve"> </w:t>
      </w:r>
      <w:r>
        <w:rPr>
          <w:rFonts w:hint="eastAsia" w:ascii="宋体" w:hAnsi="宋体"/>
          <w:color w:val="auto"/>
          <w:u w:val="none"/>
          <w:lang w:val="en-US" w:eastAsia="zh-CN"/>
        </w:rPr>
        <w:t>5个工作日</w:t>
      </w:r>
      <w:r>
        <w:rPr>
          <w:rFonts w:hint="eastAsia" w:ascii="宋体" w:hAnsi="宋体"/>
          <w:color w:val="auto"/>
          <w:u w:val="none"/>
        </w:rPr>
        <w:t>内更换合格的货物给甲方，否则，视作乙方不能交付货物而违约，按本条本款下述第“（</w:t>
      </w:r>
      <w:r>
        <w:rPr>
          <w:rFonts w:ascii="宋体" w:hAnsi="宋体"/>
          <w:color w:val="auto"/>
          <w:u w:val="none"/>
        </w:rPr>
        <w:t>2</w:t>
      </w:r>
      <w:r>
        <w:rPr>
          <w:rFonts w:hint="eastAsia" w:ascii="宋体" w:hAnsi="宋体"/>
          <w:color w:val="auto"/>
          <w:u w:val="none"/>
        </w:rPr>
        <w:t>）”项规定由乙方偿付违约赔偿金给甲方。</w:t>
      </w:r>
    </w:p>
    <w:p w14:paraId="06070CC4">
      <w:pPr>
        <w:pStyle w:val="182"/>
        <w:ind w:firstLine="480"/>
        <w:rPr>
          <w:rFonts w:hint="default" w:ascii="宋体" w:hAnsi="宋体" w:eastAsia="宋体"/>
          <w:color w:val="auto"/>
          <w:u w:val="none"/>
          <w:lang w:val="en-US" w:eastAsia="zh-CN"/>
        </w:rPr>
      </w:pPr>
      <w:bookmarkStart w:id="71" w:name="_Toc217446114"/>
      <w:r>
        <w:rPr>
          <w:rFonts w:hint="eastAsia" w:ascii="宋体" w:hAnsi="宋体"/>
          <w:color w:val="auto"/>
          <w:u w:val="none"/>
        </w:rPr>
        <w:t>（</w:t>
      </w:r>
      <w:r>
        <w:rPr>
          <w:rFonts w:ascii="宋体" w:hAnsi="宋体"/>
          <w:color w:val="auto"/>
          <w:u w:val="none"/>
        </w:rPr>
        <w:t>2</w:t>
      </w:r>
      <w:r>
        <w:rPr>
          <w:rFonts w:hint="eastAsia" w:ascii="宋体" w:hAnsi="宋体"/>
          <w:color w:val="auto"/>
          <w:u w:val="none"/>
        </w:rPr>
        <w:t>）乙方逾期交付货物</w:t>
      </w:r>
      <w:r>
        <w:rPr>
          <w:rFonts w:hint="eastAsia" w:ascii="宋体" w:hAnsi="宋体"/>
          <w:color w:val="auto"/>
          <w:u w:val="none"/>
          <w:lang w:eastAsia="zh-CN"/>
        </w:rPr>
        <w:t>未超过</w:t>
      </w:r>
      <w:r>
        <w:rPr>
          <w:rFonts w:hint="eastAsia" w:ascii="宋体" w:hAnsi="宋体"/>
          <w:color w:val="auto"/>
          <w:u w:val="none"/>
          <w:lang w:val="en-US" w:eastAsia="zh-CN"/>
        </w:rPr>
        <w:t>20个工作日</w:t>
      </w:r>
      <w:r>
        <w:rPr>
          <w:rFonts w:hint="eastAsia" w:ascii="宋体" w:hAnsi="宋体"/>
          <w:color w:val="auto"/>
          <w:u w:val="none"/>
        </w:rPr>
        <w:t>，除应及时交足货物外，</w:t>
      </w:r>
      <w:r>
        <w:rPr>
          <w:rFonts w:hint="eastAsia" w:ascii="宋体" w:hAnsi="宋体"/>
          <w:color w:val="auto"/>
          <w:u w:val="none"/>
          <w:lang w:eastAsia="zh-CN"/>
        </w:rPr>
        <w:t>每逾期一日，</w:t>
      </w:r>
      <w:r>
        <w:rPr>
          <w:rFonts w:hint="eastAsia" w:ascii="宋体" w:hAnsi="宋体"/>
          <w:color w:val="auto"/>
          <w:u w:val="none"/>
        </w:rPr>
        <w:t>应向甲方偿付逾期交货部分货款总额的</w:t>
      </w:r>
      <w:r>
        <w:rPr>
          <w:rFonts w:hint="eastAsia" w:ascii="宋体" w:hAnsi="宋体"/>
          <w:color w:val="auto"/>
          <w:u w:val="none"/>
          <w:lang w:eastAsia="zh-CN"/>
        </w:rPr>
        <w:t>千分之一</w:t>
      </w:r>
      <w:r>
        <w:rPr>
          <w:rFonts w:ascii="宋体" w:hAnsi="宋体"/>
          <w:color w:val="auto"/>
          <w:u w:val="none"/>
        </w:rPr>
        <w:t>/</w:t>
      </w:r>
      <w:r>
        <w:rPr>
          <w:rFonts w:hint="eastAsia" w:ascii="宋体" w:hAnsi="宋体"/>
          <w:color w:val="auto"/>
          <w:u w:val="none"/>
        </w:rPr>
        <w:t>天的违约金</w:t>
      </w:r>
      <w:r>
        <w:rPr>
          <w:rFonts w:hint="eastAsia" w:ascii="宋体" w:hAnsi="宋体"/>
          <w:color w:val="auto"/>
          <w:u w:val="none"/>
          <w:lang w:val="en-US" w:eastAsia="zh-CN"/>
        </w:rPr>
        <w:t xml:space="preserve"> ,违约金不足以弥补损失的，乙方还需赔偿损失</w:t>
      </w:r>
      <w:r>
        <w:rPr>
          <w:rFonts w:hint="eastAsia" w:ascii="宋体" w:hAnsi="宋体"/>
          <w:color w:val="auto"/>
          <w:u w:val="none"/>
        </w:rPr>
        <w:t>；逾期交货超过</w:t>
      </w:r>
      <w:r>
        <w:rPr>
          <w:rFonts w:hint="eastAsia" w:ascii="宋体" w:hAnsi="宋体"/>
          <w:color w:val="auto"/>
          <w:u w:val="none"/>
          <w:lang w:val="en-US" w:eastAsia="zh-CN"/>
        </w:rPr>
        <w:t>20个工作日</w:t>
      </w:r>
      <w:r>
        <w:rPr>
          <w:rFonts w:hint="eastAsia" w:ascii="宋体" w:hAnsi="宋体"/>
          <w:color w:val="auto"/>
          <w:u w:val="none"/>
        </w:rPr>
        <w:t>，</w:t>
      </w:r>
      <w:r>
        <w:rPr>
          <w:rFonts w:hint="eastAsia" w:ascii="宋体" w:hAnsi="宋体"/>
          <w:color w:val="auto"/>
          <w:u w:val="none"/>
          <w:lang w:eastAsia="zh-CN"/>
        </w:rPr>
        <w:t>视为乙方不能交付货物，</w:t>
      </w:r>
      <w:r>
        <w:rPr>
          <w:rFonts w:hint="eastAsia" w:ascii="宋体" w:hAnsi="宋体"/>
          <w:color w:val="auto"/>
          <w:u w:val="none"/>
        </w:rPr>
        <w:t>甲方有权</w:t>
      </w:r>
      <w:r>
        <w:rPr>
          <w:rFonts w:hint="eastAsia" w:ascii="宋体" w:hAnsi="宋体"/>
          <w:color w:val="auto"/>
          <w:u w:val="none"/>
          <w:lang w:eastAsia="zh-CN"/>
        </w:rPr>
        <w:t>解除</w:t>
      </w:r>
      <w:r>
        <w:rPr>
          <w:rFonts w:hint="eastAsia" w:ascii="宋体" w:hAnsi="宋体"/>
          <w:color w:val="auto"/>
          <w:u w:val="none"/>
        </w:rPr>
        <w:t>合同，</w:t>
      </w:r>
      <w:r>
        <w:rPr>
          <w:rFonts w:hint="eastAsia" w:ascii="宋体" w:hAnsi="宋体"/>
          <w:color w:val="auto"/>
          <w:u w:val="none"/>
          <w:lang w:eastAsia="zh-CN"/>
        </w:rPr>
        <w:t>同时</w:t>
      </w:r>
      <w:r>
        <w:rPr>
          <w:rFonts w:hint="eastAsia" w:ascii="宋体" w:hAnsi="宋体"/>
          <w:color w:val="auto"/>
          <w:u w:val="none"/>
        </w:rPr>
        <w:t>乙方应按</w:t>
      </w:r>
      <w:r>
        <w:rPr>
          <w:rFonts w:hint="eastAsia" w:ascii="宋体" w:hAnsi="宋体"/>
          <w:color w:val="auto"/>
          <w:u w:val="none"/>
          <w:lang w:val="en-US" w:eastAsia="zh-CN"/>
        </w:rPr>
        <w:t>合同总价款的</w:t>
      </w:r>
      <w:r>
        <w:rPr>
          <w:rFonts w:hint="eastAsia" w:ascii="宋体" w:hAnsi="宋体"/>
          <w:color w:val="auto"/>
          <w:u w:val="none"/>
          <w:lang w:eastAsia="zh"/>
          <w:woUserID w:val="1"/>
        </w:rPr>
        <w:t>30%</w:t>
      </w:r>
      <w:r>
        <w:rPr>
          <w:rFonts w:hint="eastAsia" w:ascii="宋体" w:hAnsi="宋体"/>
          <w:color w:val="auto"/>
          <w:u w:val="none"/>
        </w:rPr>
        <w:t>向甲方</w:t>
      </w:r>
      <w:r>
        <w:rPr>
          <w:rFonts w:hint="eastAsia" w:ascii="宋体" w:hAnsi="宋体"/>
          <w:color w:val="auto"/>
          <w:u w:val="none"/>
          <w:lang w:val="en-US" w:eastAsia="zh-CN"/>
        </w:rPr>
        <w:t>支付</w:t>
      </w:r>
      <w:r>
        <w:rPr>
          <w:rFonts w:hint="eastAsia" w:ascii="宋体" w:hAnsi="宋体"/>
          <w:color w:val="auto"/>
          <w:u w:val="none"/>
        </w:rPr>
        <w:t>违约金，并须全额退还甲方已经付给乙方的货款及其利息（利息按照甲方已付货款为基数，按照月息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r>
        <w:rPr>
          <w:rFonts w:hint="eastAsia" w:ascii="宋体" w:hAnsi="宋体"/>
          <w:color w:val="auto"/>
          <w:u w:val="none"/>
          <w:lang w:eastAsia="zh-CN"/>
        </w:rPr>
        <w:t>，</w:t>
      </w:r>
      <w:r>
        <w:rPr>
          <w:rFonts w:hint="eastAsia" w:ascii="宋体" w:hAnsi="宋体"/>
          <w:color w:val="auto"/>
          <w:u w:val="none"/>
          <w:lang w:val="en-US" w:eastAsia="zh-CN"/>
        </w:rPr>
        <w:t xml:space="preserve"> 违约金不足以弥补损失的，乙方还需赔偿损失。</w:t>
      </w:r>
    </w:p>
    <w:p w14:paraId="7466B1BD">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3</w:t>
      </w:r>
      <w:r>
        <w:rPr>
          <w:rFonts w:hint="eastAsia" w:ascii="宋体" w:hAnsi="宋体"/>
          <w:color w:val="auto"/>
          <w:u w:val="none"/>
        </w:rPr>
        <w:t>）乙方货物经甲方委托或者送交具有法定资格条件的质量技术监督机构检测后，如检测结果认定货物质量不符合本合同规定标准的，则视为乙方没有按时交货而违约，乙方须在</w:t>
      </w:r>
      <w:r>
        <w:rPr>
          <w:rFonts w:ascii="宋体" w:hAnsi="宋体"/>
          <w:color w:val="auto"/>
          <w:u w:val="none"/>
        </w:rPr>
        <w:t xml:space="preserve"> </w:t>
      </w:r>
      <w:r>
        <w:rPr>
          <w:rFonts w:hint="eastAsia" w:ascii="宋体" w:hAnsi="宋体"/>
          <w:color w:val="auto"/>
          <w:u w:val="none"/>
          <w:lang w:val="en-US" w:eastAsia="zh-CN"/>
        </w:rPr>
        <w:t>7个工作日</w:t>
      </w:r>
      <w:r>
        <w:rPr>
          <w:rFonts w:ascii="宋体" w:hAnsi="宋体"/>
          <w:color w:val="auto"/>
          <w:u w:val="none"/>
        </w:rPr>
        <w:t xml:space="preserve"> </w:t>
      </w:r>
      <w:r>
        <w:rPr>
          <w:rFonts w:hint="eastAsia" w:ascii="宋体" w:hAnsi="宋体"/>
          <w:color w:val="auto"/>
          <w:u w:val="none"/>
        </w:rPr>
        <w:t>内无条件更换合格的货物，如逾期不能更换合格的货物，甲方有权</w:t>
      </w:r>
      <w:r>
        <w:rPr>
          <w:rFonts w:hint="eastAsia" w:ascii="宋体" w:hAnsi="宋体"/>
          <w:color w:val="auto"/>
          <w:u w:val="none"/>
          <w:lang w:eastAsia="zh-CN"/>
        </w:rPr>
        <w:t>解除</w:t>
      </w:r>
      <w:r>
        <w:rPr>
          <w:rFonts w:hint="eastAsia" w:ascii="宋体" w:hAnsi="宋体"/>
          <w:color w:val="auto"/>
          <w:u w:val="none"/>
        </w:rPr>
        <w:t>本合同，乙方应承担质量技术监督机构检测费用，同时乙方</w:t>
      </w:r>
      <w:r>
        <w:rPr>
          <w:rFonts w:hint="eastAsia" w:ascii="宋体" w:hAnsi="宋体"/>
          <w:color w:val="auto"/>
          <w:u w:val="none"/>
          <w:lang w:eastAsia="zh"/>
          <w:woUserID w:val="1"/>
        </w:rPr>
        <w:t>按</w:t>
      </w:r>
      <w:r>
        <w:rPr>
          <w:rFonts w:hint="eastAsia" w:ascii="宋体" w:hAnsi="宋体"/>
          <w:color w:val="auto"/>
          <w:u w:val="none"/>
        </w:rPr>
        <w:t>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30%向甲方支付</w:t>
      </w:r>
      <w:r>
        <w:rPr>
          <w:rFonts w:hint="eastAsia" w:ascii="宋体" w:hAnsi="宋体"/>
          <w:color w:val="auto"/>
          <w:u w:val="none"/>
        </w:rPr>
        <w:t>赔偿金，并须全额退还甲方已经付给乙方的货款及其利息（利息按照甲方已付货款为基数，按照月息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w:t>
      </w:r>
    </w:p>
    <w:p w14:paraId="4B1DAA10">
      <w:pPr>
        <w:pStyle w:val="182"/>
        <w:ind w:firstLine="480"/>
        <w:rPr>
          <w:rFonts w:ascii="宋体" w:hAnsi="宋体"/>
          <w:color w:val="auto"/>
          <w:u w:val="none"/>
        </w:rPr>
      </w:pPr>
      <w:r>
        <w:rPr>
          <w:rFonts w:hint="eastAsia" w:ascii="宋体" w:hAnsi="宋体"/>
          <w:color w:val="auto"/>
          <w:u w:val="none"/>
        </w:rPr>
        <w:t>（</w:t>
      </w:r>
      <w:r>
        <w:rPr>
          <w:rFonts w:ascii="宋体" w:hAnsi="宋体"/>
          <w:color w:val="auto"/>
          <w:u w:val="none"/>
        </w:rPr>
        <w:t>4</w:t>
      </w:r>
      <w:r>
        <w:rPr>
          <w:rFonts w:hint="eastAsia" w:ascii="宋体" w:hAnsi="宋体"/>
          <w:color w:val="auto"/>
          <w:u w:val="none"/>
        </w:rPr>
        <w:t>）乙方保证本合同货物的权利无瑕疵，包括货物所有权及知识产权等权利无瑕疵。如任何第三方经法院（或仲裁机构）裁决有权对上述货物主张权利或国家机关依法对货物进行没收查处的，乙方除应向甲方返还已收款项及利息（利息按照甲方已付货款为基数，按照月息</w:t>
      </w:r>
      <w:r>
        <w:rPr>
          <w:rFonts w:ascii="宋体" w:hAnsi="宋体"/>
          <w:color w:val="auto"/>
          <w:u w:val="none"/>
        </w:rPr>
        <w:t>2%</w:t>
      </w:r>
      <w:r>
        <w:rPr>
          <w:rFonts w:hint="eastAsia" w:ascii="宋体" w:hAnsi="宋体"/>
          <w:color w:val="auto"/>
          <w:u w:val="none"/>
        </w:rPr>
        <w:t>支付利息，计算期限从甲方支付货款之日起至乙方退还货款本息之日止）外，还应按合同总价</w:t>
      </w:r>
      <w:r>
        <w:rPr>
          <w:rFonts w:hint="eastAsia" w:ascii="宋体" w:hAnsi="宋体"/>
          <w:color w:val="auto"/>
          <w:u w:val="none"/>
          <w:lang w:eastAsia="zh"/>
          <w:woUserID w:val="1"/>
        </w:rPr>
        <w:t>款</w:t>
      </w:r>
      <w:r>
        <w:rPr>
          <w:rFonts w:hint="eastAsia" w:ascii="宋体" w:hAnsi="宋体"/>
          <w:color w:val="auto"/>
          <w:u w:val="none"/>
        </w:rPr>
        <w:t>的</w:t>
      </w:r>
      <w:r>
        <w:rPr>
          <w:rFonts w:hint="eastAsia" w:ascii="宋体" w:hAnsi="宋体"/>
          <w:color w:val="auto"/>
          <w:u w:val="none"/>
          <w:lang w:eastAsia="zh"/>
          <w:woUserID w:val="1"/>
        </w:rPr>
        <w:t>30%</w:t>
      </w:r>
      <w:r>
        <w:rPr>
          <w:rFonts w:hint="eastAsia" w:ascii="宋体" w:hAnsi="宋体"/>
          <w:color w:val="auto"/>
          <w:u w:val="none"/>
        </w:rPr>
        <w:t>向甲方支付违约金并赔偿因此给甲方造成的一切损失。</w:t>
      </w:r>
    </w:p>
    <w:p w14:paraId="7749C85E">
      <w:pPr>
        <w:pStyle w:val="182"/>
        <w:ind w:firstLine="480"/>
        <w:rPr>
          <w:rFonts w:hint="eastAsia" w:ascii="宋体" w:hAnsi="宋体"/>
          <w:color w:val="auto"/>
          <w:u w:val="none"/>
        </w:rPr>
      </w:pPr>
      <w:r>
        <w:rPr>
          <w:rFonts w:hint="eastAsia" w:ascii="宋体" w:hAnsi="宋体"/>
          <w:color w:val="auto"/>
          <w:u w:val="none"/>
        </w:rPr>
        <w:t>（</w:t>
      </w:r>
      <w:r>
        <w:rPr>
          <w:rFonts w:ascii="宋体" w:hAnsi="宋体"/>
          <w:color w:val="auto"/>
          <w:u w:val="none"/>
        </w:rPr>
        <w:t>5</w:t>
      </w:r>
      <w:r>
        <w:rPr>
          <w:rFonts w:hint="eastAsia" w:ascii="宋体" w:hAnsi="宋体"/>
          <w:color w:val="auto"/>
          <w:u w:val="none"/>
        </w:rPr>
        <w:t>）乙方偿付的</w:t>
      </w:r>
      <w:r>
        <w:rPr>
          <w:rFonts w:hint="eastAsia" w:ascii="宋体" w:hAnsi="宋体"/>
          <w:color w:val="auto"/>
          <w:u w:val="none"/>
          <w:lang w:eastAsia="zh-CN"/>
        </w:rPr>
        <w:t>本条（</w:t>
      </w:r>
      <w:r>
        <w:rPr>
          <w:rFonts w:hint="eastAsia" w:ascii="宋体" w:hAnsi="宋体"/>
          <w:color w:val="auto"/>
          <w:u w:val="none"/>
          <w:lang w:val="en-US" w:eastAsia="zh-CN"/>
        </w:rPr>
        <w:t>1</w:t>
      </w:r>
      <w:r>
        <w:rPr>
          <w:rFonts w:hint="eastAsia" w:ascii="宋体" w:hAnsi="宋体"/>
          <w:color w:val="auto"/>
          <w:u w:val="none"/>
          <w:lang w:eastAsia="zh-CN"/>
        </w:rPr>
        <w:t>）至</w:t>
      </w:r>
      <w:r>
        <w:rPr>
          <w:rFonts w:hint="eastAsia" w:ascii="宋体" w:hAnsi="宋体"/>
          <w:color w:val="auto"/>
          <w:u w:val="none"/>
          <w:lang w:val="en-US" w:eastAsia="zh-CN"/>
        </w:rPr>
        <w:t>（4）项</w:t>
      </w:r>
      <w:r>
        <w:rPr>
          <w:rFonts w:hint="eastAsia" w:ascii="宋体" w:hAnsi="宋体"/>
          <w:color w:val="auto"/>
          <w:u w:val="none"/>
        </w:rPr>
        <w:t>违约金不足以弥补甲方损失的，还应按甲方损失尚未弥补的部分，支付赔偿金给甲方。</w:t>
      </w:r>
    </w:p>
    <w:p w14:paraId="6D0273B4">
      <w:pPr>
        <w:pStyle w:val="3"/>
        <w:spacing w:after="0" w:line="400" w:lineRule="exact"/>
        <w:ind w:firstLine="240" w:firstLineChars="100"/>
        <w:rPr>
          <w:rFonts w:ascii="黑体" w:hAnsi="宋体"/>
          <w:color w:val="auto"/>
          <w:sz w:val="24"/>
          <w:szCs w:val="24"/>
          <w:u w:val="none"/>
        </w:rPr>
      </w:pPr>
      <w:r>
        <w:rPr>
          <w:rFonts w:hint="eastAsia" w:ascii="黑体" w:hAnsi="宋体"/>
          <w:color w:val="auto"/>
          <w:sz w:val="24"/>
          <w:szCs w:val="24"/>
          <w:u w:val="none"/>
        </w:rPr>
        <w:t>七、争议解决办法</w:t>
      </w:r>
      <w:bookmarkEnd w:id="71"/>
    </w:p>
    <w:p w14:paraId="538D2CB6">
      <w:pPr>
        <w:pStyle w:val="182"/>
        <w:ind w:firstLine="480"/>
        <w:rPr>
          <w:rFonts w:ascii="宋体" w:hAnsi="宋体"/>
          <w:color w:val="auto"/>
          <w:u w:val="none"/>
        </w:rPr>
      </w:pPr>
      <w:r>
        <w:rPr>
          <w:rFonts w:ascii="宋体" w:hAnsi="宋体"/>
          <w:color w:val="auto"/>
          <w:u w:val="none"/>
        </w:rPr>
        <w:t>1</w:t>
      </w:r>
      <w:r>
        <w:rPr>
          <w:rFonts w:hint="eastAsia" w:ascii="宋体" w:hAnsi="宋体"/>
          <w:color w:val="auto"/>
          <w:u w:val="none"/>
        </w:rPr>
        <w:t>、因货物的质量问题发生争议，由质量技术监督部门或甲方委托的有资质的质量鉴定机构进行质量鉴定。</w:t>
      </w:r>
      <w:r>
        <w:rPr>
          <w:rFonts w:hint="eastAsia" w:ascii="宋体" w:hAnsi="宋体"/>
          <w:color w:val="auto"/>
          <w:u w:val="none"/>
          <w:lang w:eastAsia="zh"/>
          <w:woUserID w:val="1"/>
        </w:rPr>
        <w:t>甲方有权单方面决定货物是否验收合格。</w:t>
      </w:r>
      <w:r>
        <w:rPr>
          <w:rFonts w:hint="eastAsia" w:ascii="宋体" w:hAnsi="宋体"/>
          <w:color w:val="auto"/>
          <w:u w:val="none"/>
        </w:rPr>
        <w:t>货物符合标准的，鉴定费由甲方承担；货物不符合质量标准的，鉴定费由乙方承担。</w:t>
      </w:r>
    </w:p>
    <w:p w14:paraId="1EAA3285">
      <w:pPr>
        <w:pStyle w:val="182"/>
        <w:ind w:firstLine="480"/>
        <w:rPr>
          <w:rFonts w:ascii="宋体"/>
          <w:color w:val="auto"/>
          <w:u w:val="none"/>
        </w:rPr>
      </w:pPr>
      <w:r>
        <w:rPr>
          <w:rFonts w:ascii="宋体" w:hAnsi="宋体"/>
          <w:color w:val="auto"/>
          <w:u w:val="none"/>
        </w:rPr>
        <w:t>2</w:t>
      </w:r>
      <w:r>
        <w:rPr>
          <w:rFonts w:hint="eastAsia" w:ascii="宋体" w:hAnsi="宋体"/>
          <w:color w:val="auto"/>
          <w:u w:val="none"/>
        </w:rPr>
        <w:t>、合同履行期间</w:t>
      </w:r>
      <w:r>
        <w:rPr>
          <w:rFonts w:ascii="宋体"/>
          <w:color w:val="auto"/>
          <w:u w:val="none"/>
        </w:rPr>
        <w:t>,</w:t>
      </w:r>
      <w:r>
        <w:rPr>
          <w:rFonts w:hint="eastAsia" w:ascii="宋体" w:hAnsi="宋体"/>
          <w:color w:val="auto"/>
          <w:u w:val="none"/>
        </w:rPr>
        <w:t>若双方发生争议，可协商或由有关部门调解解决，协商或调解不成的，双方</w:t>
      </w:r>
      <w:r>
        <w:rPr>
          <w:rFonts w:hint="eastAsia" w:ascii="宋体" w:hAnsi="宋体"/>
          <w:color w:val="auto"/>
          <w:u w:val="none"/>
          <w:lang w:val="en-US" w:eastAsia="zh-CN"/>
        </w:rPr>
        <w:t>应当</w:t>
      </w:r>
      <w:r>
        <w:rPr>
          <w:rFonts w:hint="eastAsia" w:ascii="宋体" w:hAnsi="宋体"/>
          <w:color w:val="auto"/>
          <w:u w:val="none"/>
        </w:rPr>
        <w:t>向甲方所在地人民法院提起诉讼。</w:t>
      </w:r>
    </w:p>
    <w:p w14:paraId="5D008D33">
      <w:pPr>
        <w:pStyle w:val="3"/>
        <w:spacing w:after="0" w:line="400" w:lineRule="exact"/>
        <w:ind w:firstLine="480" w:firstLineChars="200"/>
        <w:rPr>
          <w:rFonts w:ascii="黑体" w:hAnsi="宋体"/>
          <w:color w:val="auto"/>
          <w:sz w:val="24"/>
          <w:szCs w:val="24"/>
          <w:u w:val="none"/>
        </w:rPr>
      </w:pPr>
      <w:bookmarkStart w:id="72" w:name="_Toc217446115"/>
      <w:r>
        <w:rPr>
          <w:rFonts w:hint="eastAsia" w:ascii="黑体" w:hAnsi="宋体"/>
          <w:color w:val="auto"/>
          <w:sz w:val="24"/>
          <w:szCs w:val="24"/>
          <w:u w:val="none"/>
        </w:rPr>
        <w:t>八、其他</w:t>
      </w:r>
      <w:bookmarkEnd w:id="72"/>
    </w:p>
    <w:p w14:paraId="5F6CD2F2">
      <w:pPr>
        <w:pStyle w:val="182"/>
        <w:ind w:firstLine="480"/>
        <w:rPr>
          <w:rFonts w:ascii="宋体"/>
          <w:color w:val="auto"/>
        </w:rPr>
      </w:pPr>
      <w:r>
        <w:rPr>
          <w:rFonts w:ascii="宋体" w:hAnsi="宋体"/>
          <w:color w:val="auto"/>
        </w:rPr>
        <w:t>1</w:t>
      </w:r>
      <w:r>
        <w:rPr>
          <w:rFonts w:hint="eastAsia" w:ascii="宋体" w:hAnsi="宋体"/>
          <w:color w:val="auto"/>
        </w:rPr>
        <w:t>、如有未尽事宜，由双方依法订立补充合同。</w:t>
      </w:r>
    </w:p>
    <w:p w14:paraId="542ABC10">
      <w:pPr>
        <w:pStyle w:val="182"/>
        <w:ind w:firstLine="480"/>
        <w:rPr>
          <w:rFonts w:ascii="宋体" w:hAnsi="宋体"/>
          <w:color w:val="auto"/>
        </w:rPr>
      </w:pPr>
      <w:r>
        <w:rPr>
          <w:rFonts w:hint="eastAsia" w:ascii="宋体" w:hAnsi="宋体"/>
          <w:color w:val="auto"/>
        </w:rPr>
        <w:t>2、双方确认送达文书地址为本合同载明的住所地，并保证所提供的送达地址等各项内容正确、有效，同意人民法院通过上述送达地址、送达方式送达诉讼文书，并自愿承担法律后果。</w:t>
      </w:r>
    </w:p>
    <w:p w14:paraId="4D9B5672">
      <w:pPr>
        <w:pStyle w:val="182"/>
        <w:ind w:firstLine="480"/>
        <w:rPr>
          <w:rFonts w:ascii="宋体" w:hAnsi="宋体"/>
          <w:color w:val="auto"/>
        </w:rPr>
      </w:pPr>
      <w:r>
        <w:rPr>
          <w:rFonts w:hint="eastAsia" w:ascii="宋体" w:hAnsi="宋体"/>
          <w:color w:val="auto"/>
        </w:rPr>
        <w:t>如通过邮寄送达，对方拒绝接收或者因地址不明、不详无法送达等原因被退回，邮件寄出的日期视为送达日期。</w:t>
      </w:r>
    </w:p>
    <w:p w14:paraId="282B03C0">
      <w:pPr>
        <w:pStyle w:val="182"/>
        <w:ind w:firstLine="480"/>
        <w:rPr>
          <w:rFonts w:ascii="宋体" w:hAnsi="宋体"/>
          <w:color w:val="auto"/>
        </w:rPr>
      </w:pPr>
      <w:r>
        <w:rPr>
          <w:rFonts w:hint="eastAsia" w:ascii="宋体" w:hAnsi="宋体"/>
          <w:color w:val="auto"/>
        </w:rPr>
        <w:t>3、本合同一式肆份，自双方签章之日起生效。甲方叁份，乙方壹份，具同等法律效力。</w:t>
      </w:r>
    </w:p>
    <w:tbl>
      <w:tblPr>
        <w:tblStyle w:val="58"/>
        <w:tblpPr w:leftFromText="180" w:rightFromText="180" w:vertAnchor="text" w:horzAnchor="page" w:tblpX="1732" w:tblpY="783"/>
        <w:tblOverlap w:val="never"/>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3"/>
        <w:gridCol w:w="4533"/>
      </w:tblGrid>
      <w:tr w14:paraId="3BBC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403" w:type="dxa"/>
            <w:tcBorders>
              <w:top w:val="nil"/>
              <w:left w:val="nil"/>
              <w:bottom w:val="nil"/>
              <w:right w:val="nil"/>
              <w:tl2br w:val="nil"/>
            </w:tcBorders>
            <w:shd w:val="clear" w:color="auto" w:fill="FFFFFF"/>
          </w:tcPr>
          <w:p w14:paraId="6A62E046">
            <w:pPr>
              <w:spacing w:line="240" w:lineRule="auto"/>
              <w:textAlignment w:val="baseline"/>
              <w:rPr>
                <w:rFonts w:hint="eastAsia" w:ascii="宋体" w:hAnsi="宋体" w:cs="宋体"/>
                <w:b w:val="0"/>
                <w:color w:val="000000"/>
                <w:sz w:val="24"/>
                <w:u w:val="single"/>
              </w:rPr>
            </w:pPr>
            <w:r>
              <w:rPr>
                <w:rFonts w:hint="eastAsia" w:ascii="宋体" w:hAnsi="宋体" w:cs="宋体"/>
                <w:b w:val="0"/>
                <w:color w:val="000000"/>
                <w:sz w:val="24"/>
              </w:rPr>
              <w:t>甲</w:t>
            </w:r>
            <w:r>
              <w:rPr>
                <w:rFonts w:hint="eastAsia" w:ascii="宋体" w:hAnsi="宋体" w:cs="宋体"/>
                <w:b w:val="0"/>
                <w:color w:val="000000"/>
                <w:sz w:val="24"/>
                <w:lang w:val="en-US" w:eastAsia="zh-CN"/>
              </w:rPr>
              <w:t xml:space="preserve">  </w:t>
            </w:r>
            <w:r>
              <w:rPr>
                <w:rFonts w:hint="eastAsia" w:ascii="宋体" w:hAnsi="宋体" w:cs="宋体"/>
                <w:b w:val="0"/>
                <w:color w:val="000000"/>
                <w:sz w:val="24"/>
              </w:rPr>
              <w:t>方：</w:t>
            </w:r>
            <w:r>
              <w:rPr>
                <w:rFonts w:hint="eastAsia" w:ascii="宋体" w:hAnsi="宋体" w:cs="宋体"/>
                <w:b w:val="0"/>
                <w:color w:val="000000"/>
                <w:sz w:val="24"/>
                <w:u w:val="single"/>
              </w:rPr>
              <w:t>彭水苗族土家族自治县人民医院（盖章）</w:t>
            </w:r>
          </w:p>
        </w:tc>
        <w:tc>
          <w:tcPr>
            <w:tcW w:w="4533" w:type="dxa"/>
            <w:tcBorders>
              <w:top w:val="nil"/>
              <w:left w:val="nil"/>
              <w:bottom w:val="nil"/>
              <w:right w:val="nil"/>
            </w:tcBorders>
            <w:shd w:val="clear" w:color="auto" w:fill="FFFFFF"/>
          </w:tcPr>
          <w:p w14:paraId="55368CD5">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乙</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方</w:t>
            </w:r>
            <w:r>
              <w:rPr>
                <w:rFonts w:hint="eastAsia" w:ascii="宋体" w:hAnsi="宋体" w:cs="宋体"/>
                <w:b w:val="0"/>
                <w:color w:val="000000"/>
                <w:sz w:val="24"/>
                <w:lang w:eastAsia="zh-CN"/>
              </w:rPr>
              <w:t>：</w:t>
            </w:r>
            <w:r>
              <w:rPr>
                <w:rFonts w:hint="eastAsia" w:ascii="宋体" w:hAnsi="宋体" w:eastAsia="宋体" w:cs="宋体"/>
                <w:b w:val="0"/>
                <w:color w:val="000000"/>
                <w:sz w:val="24"/>
                <w:u w:val="single"/>
              </w:rPr>
              <w:t>（盖章）</w:t>
            </w:r>
          </w:p>
        </w:tc>
      </w:tr>
      <w:tr w14:paraId="7F94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403" w:type="dxa"/>
            <w:tcBorders>
              <w:top w:val="nil"/>
              <w:left w:val="nil"/>
              <w:bottom w:val="nil"/>
              <w:right w:val="nil"/>
            </w:tcBorders>
            <w:shd w:val="clear" w:color="auto" w:fill="FFFFFF"/>
          </w:tcPr>
          <w:p w14:paraId="4A9D99E4">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tc>
        <w:tc>
          <w:tcPr>
            <w:tcW w:w="4533" w:type="dxa"/>
            <w:tcBorders>
              <w:top w:val="nil"/>
              <w:left w:val="nil"/>
              <w:bottom w:val="nil"/>
              <w:right w:val="nil"/>
            </w:tcBorders>
            <w:shd w:val="clear" w:color="auto" w:fill="FFFFFF"/>
          </w:tcPr>
          <w:p w14:paraId="7D5BC23B">
            <w:pPr>
              <w:spacing w:line="240" w:lineRule="auto"/>
              <w:textAlignment w:val="baseline"/>
              <w:rPr>
                <w:rFonts w:hint="eastAsia" w:ascii="宋体" w:hAnsi="宋体" w:cs="宋体"/>
                <w:b w:val="0"/>
                <w:color w:val="000000"/>
                <w:sz w:val="24"/>
                <w:u w:val="single"/>
                <w:lang w:val="en-US" w:eastAsia="zh-CN"/>
              </w:rPr>
            </w:pPr>
            <w:r>
              <w:rPr>
                <w:rFonts w:hint="eastAsia" w:ascii="宋体" w:hAnsi="宋体" w:eastAsia="宋体" w:cs="宋体"/>
                <w:b w:val="0"/>
                <w:color w:val="000000"/>
                <w:sz w:val="24"/>
              </w:rPr>
              <w:t>法定代表人或委托代理人：</w:t>
            </w:r>
            <w:r>
              <w:rPr>
                <w:rFonts w:hint="eastAsia" w:ascii="宋体" w:hAnsi="宋体" w:cs="宋体"/>
                <w:b w:val="0"/>
                <w:color w:val="000000"/>
                <w:sz w:val="24"/>
                <w:u w:val="single"/>
                <w:lang w:val="en-US" w:eastAsia="zh-CN"/>
              </w:rPr>
              <w:t xml:space="preserve">         </w:t>
            </w:r>
          </w:p>
          <w:p w14:paraId="4393DC51">
            <w:pPr>
              <w:spacing w:line="240" w:lineRule="auto"/>
              <w:textAlignment w:val="baseline"/>
              <w:rPr>
                <w:rFonts w:hint="eastAsia" w:ascii="宋体" w:hAnsi="宋体" w:cs="宋体"/>
                <w:b w:val="0"/>
                <w:color w:val="000000"/>
                <w:sz w:val="24"/>
                <w:u w:val="single"/>
                <w:lang w:val="en-US" w:eastAsia="zh-CN"/>
              </w:rPr>
            </w:pPr>
          </w:p>
          <w:p w14:paraId="5237E73F">
            <w:pPr>
              <w:spacing w:line="240" w:lineRule="auto"/>
              <w:textAlignment w:val="baseline"/>
              <w:rPr>
                <w:rFonts w:hint="eastAsia" w:ascii="宋体" w:hAnsi="宋体" w:cs="宋体"/>
                <w:b w:val="0"/>
                <w:color w:val="000000"/>
                <w:sz w:val="24"/>
                <w:u w:val="single"/>
                <w:lang w:val="en-US" w:eastAsia="zh-CN"/>
              </w:rPr>
            </w:pPr>
          </w:p>
          <w:p w14:paraId="6738CC04">
            <w:pPr>
              <w:spacing w:line="240" w:lineRule="auto"/>
              <w:textAlignment w:val="baseline"/>
              <w:rPr>
                <w:rFonts w:hint="default" w:ascii="宋体" w:hAnsi="宋体" w:cs="宋体"/>
                <w:b w:val="0"/>
                <w:color w:val="000000"/>
                <w:sz w:val="24"/>
                <w:u w:val="single"/>
                <w:lang w:val="en-US" w:eastAsia="zh-CN"/>
              </w:rPr>
            </w:pPr>
          </w:p>
        </w:tc>
      </w:tr>
      <w:tr w14:paraId="391B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0D668716">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    址：</w:t>
            </w:r>
            <w:r>
              <w:rPr>
                <w:rFonts w:hint="eastAsia" w:ascii="宋体" w:hAnsi="宋体" w:eastAsia="宋体" w:cs="宋体"/>
                <w:b w:val="0"/>
                <w:color w:val="000000"/>
                <w:sz w:val="24"/>
                <w:u w:val="single"/>
              </w:rPr>
              <w:t xml:space="preserve">彭水县汉葭街道文庙街50号 </w:t>
            </w:r>
          </w:p>
        </w:tc>
        <w:tc>
          <w:tcPr>
            <w:tcW w:w="4533" w:type="dxa"/>
            <w:tcBorders>
              <w:top w:val="nil"/>
              <w:left w:val="nil"/>
              <w:bottom w:val="nil"/>
              <w:right w:val="nil"/>
            </w:tcBorders>
            <w:shd w:val="clear" w:color="auto" w:fill="FFFFFF"/>
          </w:tcPr>
          <w:p w14:paraId="0C58147B">
            <w:pPr>
              <w:spacing w:line="36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地</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址：</w:t>
            </w:r>
            <w:r>
              <w:rPr>
                <w:rFonts w:hint="eastAsia" w:cs="宋体"/>
                <w:color w:val="auto"/>
                <w:kern w:val="2"/>
                <w:sz w:val="24"/>
                <w:szCs w:val="21"/>
                <w:u w:val="single"/>
                <w:lang w:val="en-US" w:eastAsia="zh-CN" w:bidi="ar-SA"/>
              </w:rPr>
              <w:t>：</w:t>
            </w:r>
          </w:p>
        </w:tc>
      </w:tr>
      <w:tr w14:paraId="288B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2D9C6D8">
            <w:pPr>
              <w:pStyle w:val="50"/>
              <w:keepNext w:val="0"/>
              <w:keepLines w:val="0"/>
              <w:widowControl/>
              <w:suppressLineNumbers w:val="0"/>
              <w:spacing w:beforeAutospacing="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统一社会信用代码：</w:t>
            </w:r>
            <w:r>
              <w:rPr>
                <w:u w:val="single"/>
              </w:rPr>
              <w:t xml:space="preserve">12500243453043177F </w:t>
            </w:r>
          </w:p>
        </w:tc>
        <w:tc>
          <w:tcPr>
            <w:tcW w:w="4533" w:type="dxa"/>
            <w:tcBorders>
              <w:top w:val="nil"/>
              <w:left w:val="nil"/>
              <w:bottom w:val="nil"/>
              <w:right w:val="nil"/>
            </w:tcBorders>
            <w:shd w:val="clear" w:color="auto" w:fill="FFFFFF"/>
          </w:tcPr>
          <w:p w14:paraId="05973C4E">
            <w:pPr>
              <w:jc w:val="left"/>
              <w:rPr>
                <w:rFonts w:hint="eastAsia" w:ascii="宋体" w:hAnsi="宋体" w:eastAsia="宋体" w:cs="宋体"/>
                <w:kern w:val="0"/>
                <w:sz w:val="24"/>
                <w:u w:val="none"/>
                <w:lang w:val="en-US" w:eastAsia="zh-CN" w:bidi="ar-SA"/>
              </w:rPr>
            </w:pPr>
            <w:r>
              <w:rPr>
                <w:rFonts w:hint="eastAsia" w:ascii="宋体" w:hAnsi="宋体" w:eastAsia="宋体" w:cs="宋体"/>
                <w:kern w:val="0"/>
                <w:sz w:val="24"/>
                <w:u w:val="none"/>
                <w:lang w:val="en-US" w:eastAsia="zh-CN" w:bidi="ar-SA"/>
              </w:rPr>
              <w:t>统一社会信用代码：</w:t>
            </w:r>
          </w:p>
          <w:p w14:paraId="7C0E03F6">
            <w:pPr>
              <w:keepNext w:val="0"/>
              <w:keepLines w:val="0"/>
              <w:widowControl/>
              <w:suppressLineNumbers w:val="0"/>
              <w:jc w:val="left"/>
              <w:rPr>
                <w:rFonts w:hint="eastAsia" w:ascii="宋体" w:hAnsi="宋体" w:eastAsia="宋体" w:cs="宋体"/>
                <w:b w:val="0"/>
                <w:color w:val="000000"/>
                <w:sz w:val="24"/>
              </w:rPr>
            </w:pPr>
          </w:p>
        </w:tc>
      </w:tr>
      <w:tr w14:paraId="2CDF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03" w:type="dxa"/>
            <w:tcBorders>
              <w:top w:val="nil"/>
              <w:left w:val="nil"/>
              <w:bottom w:val="nil"/>
              <w:right w:val="nil"/>
            </w:tcBorders>
            <w:shd w:val="clear" w:color="auto" w:fill="FFFFFF"/>
          </w:tcPr>
          <w:p w14:paraId="6E4EFE99">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开户银行：</w:t>
            </w:r>
            <w:r>
              <w:rPr>
                <w:u w:val="single"/>
              </w:rPr>
              <w:t>重庆农村商业银行彭水支行</w:t>
            </w:r>
            <w:r>
              <w:t xml:space="preserve"> </w:t>
            </w:r>
            <w:r>
              <w:rPr>
                <w:rFonts w:hint="eastAsia" w:ascii="宋体" w:hAnsi="宋体" w:cs="宋体"/>
                <w:b w:val="0"/>
                <w:color w:val="000000"/>
                <w:sz w:val="24"/>
                <w:u w:val="single"/>
                <w:lang w:val="en-US" w:eastAsia="zh-CN"/>
              </w:rPr>
              <w:t xml:space="preserve">                     </w:t>
            </w:r>
          </w:p>
          <w:p w14:paraId="0B22DFAB">
            <w:pPr>
              <w:spacing w:line="240" w:lineRule="auto"/>
              <w:textAlignment w:val="baseline"/>
              <w:rPr>
                <w:rFonts w:hint="eastAsia" w:ascii="宋体" w:hAnsi="宋体" w:eastAsia="宋体" w:cs="宋体"/>
                <w:b w:val="0"/>
                <w:color w:val="000000"/>
                <w:sz w:val="24"/>
              </w:rPr>
            </w:pPr>
          </w:p>
        </w:tc>
        <w:tc>
          <w:tcPr>
            <w:tcW w:w="4533" w:type="dxa"/>
            <w:tcBorders>
              <w:top w:val="nil"/>
              <w:left w:val="nil"/>
              <w:bottom w:val="nil"/>
              <w:right w:val="nil"/>
            </w:tcBorders>
            <w:shd w:val="clear" w:color="auto" w:fill="FFFFFF"/>
          </w:tcPr>
          <w:p w14:paraId="51EEDBBC">
            <w:pPr>
              <w:spacing w:line="360" w:lineRule="auto"/>
              <w:textAlignment w:val="baseline"/>
              <w:rPr>
                <w:rFonts w:hint="eastAsia" w:cs="宋体"/>
                <w:color w:val="auto"/>
                <w:kern w:val="2"/>
                <w:sz w:val="24"/>
                <w:szCs w:val="21"/>
                <w:u w:val="single"/>
                <w:lang w:val="en-US" w:eastAsia="zh-CN" w:bidi="ar-SA"/>
              </w:rPr>
            </w:pPr>
            <w:r>
              <w:rPr>
                <w:rFonts w:hint="eastAsia" w:cs="宋体"/>
                <w:color w:val="auto"/>
                <w:kern w:val="2"/>
                <w:sz w:val="24"/>
                <w:szCs w:val="21"/>
                <w:u w:val="none"/>
                <w:lang w:val="en-US" w:eastAsia="zh-CN" w:bidi="ar-SA"/>
              </w:rPr>
              <w:t>开户银行：</w:t>
            </w:r>
          </w:p>
          <w:p w14:paraId="78EF732D">
            <w:pPr>
              <w:keepNext w:val="0"/>
              <w:keepLines w:val="0"/>
              <w:widowControl/>
              <w:suppressLineNumbers w:val="0"/>
              <w:jc w:val="left"/>
              <w:rPr>
                <w:rFonts w:ascii="宋体" w:hAnsi="宋体" w:eastAsia="宋体" w:cs="宋体"/>
                <w:kern w:val="0"/>
                <w:sz w:val="24"/>
                <w:u w:val="single"/>
                <w:lang w:val="en-US" w:eastAsia="zh-CN" w:bidi="ar-SA"/>
              </w:rPr>
            </w:pPr>
          </w:p>
          <w:p w14:paraId="0EF04853">
            <w:pPr>
              <w:spacing w:line="240" w:lineRule="auto"/>
              <w:textAlignment w:val="baseline"/>
              <w:rPr>
                <w:rFonts w:hint="eastAsia" w:ascii="宋体" w:hAnsi="宋体" w:eastAsia="宋体" w:cs="宋体"/>
                <w:b w:val="0"/>
                <w:color w:val="000000"/>
                <w:sz w:val="24"/>
              </w:rPr>
            </w:pPr>
          </w:p>
        </w:tc>
      </w:tr>
      <w:tr w14:paraId="0310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403" w:type="dxa"/>
            <w:tcBorders>
              <w:top w:val="nil"/>
              <w:left w:val="nil"/>
              <w:bottom w:val="nil"/>
              <w:right w:val="nil"/>
            </w:tcBorders>
            <w:shd w:val="clear" w:color="auto" w:fill="FFFFFF"/>
          </w:tcPr>
          <w:p w14:paraId="1BDDB03F">
            <w:pPr>
              <w:pStyle w:val="50"/>
              <w:keepNext w:val="0"/>
              <w:keepLines w:val="0"/>
              <w:widowControl/>
              <w:suppressLineNumbers w:val="0"/>
              <w:spacing w:beforeAutospacing="1"/>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账</w:t>
            </w:r>
            <w:r>
              <w:rPr>
                <w:rFonts w:hint="eastAsia" w:ascii="宋体" w:hAnsi="宋体" w:eastAsia="宋体" w:cs="宋体"/>
                <w:b w:val="0"/>
                <w:color w:val="000000"/>
                <w:sz w:val="24"/>
                <w:lang w:val="en-US" w:eastAsia="zh-CN"/>
              </w:rPr>
              <w:t xml:space="preserve">    </w:t>
            </w:r>
            <w:r>
              <w:rPr>
                <w:rFonts w:hint="eastAsia" w:ascii="宋体" w:hAnsi="宋体" w:eastAsia="宋体" w:cs="宋体"/>
                <w:b w:val="0"/>
                <w:color w:val="000000"/>
                <w:sz w:val="24"/>
              </w:rPr>
              <w:t>号：</w:t>
            </w:r>
            <w:r>
              <w:rPr>
                <w:u w:val="single"/>
              </w:rPr>
              <w:t>4401010120010008480</w:t>
            </w:r>
          </w:p>
        </w:tc>
        <w:tc>
          <w:tcPr>
            <w:tcW w:w="4533" w:type="dxa"/>
            <w:tcBorders>
              <w:top w:val="nil"/>
              <w:left w:val="nil"/>
              <w:bottom w:val="nil"/>
              <w:right w:val="nil"/>
            </w:tcBorders>
            <w:shd w:val="clear" w:color="auto" w:fill="FFFFFF"/>
          </w:tcPr>
          <w:p w14:paraId="3D2B518B">
            <w:pPr>
              <w:keepNext w:val="0"/>
              <w:keepLines w:val="0"/>
              <w:widowControl/>
              <w:suppressLineNumbers w:val="0"/>
              <w:jc w:val="left"/>
            </w:pPr>
            <w:r>
              <w:rPr>
                <w:rFonts w:hint="eastAsia" w:ascii="宋体" w:hAnsi="宋体" w:eastAsia="宋体" w:cs="宋体"/>
                <w:b w:val="0"/>
                <w:color w:val="000000"/>
                <w:sz w:val="24"/>
              </w:rPr>
              <w:t>账号：</w:t>
            </w:r>
          </w:p>
          <w:p w14:paraId="383A32AC">
            <w:pPr>
              <w:spacing w:line="240" w:lineRule="auto"/>
              <w:textAlignment w:val="baseline"/>
              <w:rPr>
                <w:rFonts w:hint="eastAsia" w:ascii="宋体" w:hAnsi="宋体" w:eastAsia="宋体" w:cs="宋体"/>
                <w:b w:val="0"/>
                <w:color w:val="000000"/>
                <w:sz w:val="24"/>
              </w:rPr>
            </w:pPr>
          </w:p>
        </w:tc>
      </w:tr>
      <w:tr w14:paraId="64014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403" w:type="dxa"/>
            <w:tcBorders>
              <w:top w:val="nil"/>
              <w:left w:val="nil"/>
              <w:bottom w:val="nil"/>
              <w:right w:val="nil"/>
            </w:tcBorders>
            <w:shd w:val="clear" w:color="auto" w:fill="FFFFFF"/>
          </w:tcPr>
          <w:p w14:paraId="01A2A135">
            <w:pPr>
              <w:spacing w:line="240" w:lineRule="auto"/>
              <w:textAlignment w:val="baseline"/>
              <w:rPr>
                <w:rFonts w:hint="default" w:ascii="宋体" w:hAnsi="宋体" w:eastAsia="宋体" w:cs="宋体"/>
                <w:b w:val="0"/>
                <w:color w:val="000000"/>
                <w:sz w:val="24"/>
                <w:u w:val="single"/>
                <w:lang w:val="en-US" w:eastAsia="zh-CN"/>
              </w:rPr>
            </w:pPr>
            <w:r>
              <w:rPr>
                <w:rFonts w:hint="eastAsia" w:ascii="宋体" w:hAnsi="宋体" w:eastAsia="宋体" w:cs="宋体"/>
                <w:b w:val="0"/>
                <w:color w:val="000000"/>
                <w:sz w:val="24"/>
              </w:rPr>
              <w:t>电    话</w:t>
            </w:r>
            <w:r>
              <w:rPr>
                <w:rFonts w:hint="eastAsia" w:ascii="宋体" w:hAnsi="宋体" w:cs="宋体"/>
                <w:b w:val="0"/>
                <w:color w:val="000000"/>
                <w:sz w:val="24"/>
                <w:lang w:eastAsia="zh-CN"/>
              </w:rPr>
              <w:t>：</w:t>
            </w:r>
            <w:r>
              <w:rPr>
                <w:rFonts w:hint="eastAsia"/>
                <w:color w:val="auto"/>
                <w:sz w:val="24"/>
                <w:u w:val="single"/>
              </w:rPr>
              <w:t xml:space="preserve">023-78818130 </w:t>
            </w:r>
          </w:p>
        </w:tc>
        <w:tc>
          <w:tcPr>
            <w:tcW w:w="4533" w:type="dxa"/>
            <w:tcBorders>
              <w:top w:val="nil"/>
              <w:left w:val="nil"/>
              <w:bottom w:val="nil"/>
              <w:right w:val="nil"/>
            </w:tcBorders>
            <w:shd w:val="clear" w:color="auto" w:fill="FFFFFF"/>
          </w:tcPr>
          <w:p w14:paraId="5FA9DC66">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 电    话</w:t>
            </w:r>
            <w:r>
              <w:rPr>
                <w:rFonts w:hint="eastAsia" w:ascii="宋体" w:hAnsi="宋体" w:cs="宋体"/>
                <w:b w:val="0"/>
                <w:color w:val="000000"/>
                <w:sz w:val="24"/>
                <w:lang w:eastAsia="zh-CN"/>
              </w:rPr>
              <w:t>：</w:t>
            </w:r>
          </w:p>
        </w:tc>
      </w:tr>
      <w:tr w14:paraId="20CE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403" w:type="dxa"/>
            <w:tcBorders>
              <w:top w:val="nil"/>
              <w:left w:val="nil"/>
              <w:bottom w:val="nil"/>
              <w:right w:val="nil"/>
            </w:tcBorders>
            <w:shd w:val="clear" w:color="auto" w:fill="FFFFFF"/>
          </w:tcPr>
          <w:p w14:paraId="4F073DB8">
            <w:pPr>
              <w:spacing w:line="240" w:lineRule="auto"/>
              <w:textAlignment w:val="baseline"/>
              <w:rPr>
                <w:rFonts w:hint="default" w:ascii="宋体" w:hAnsi="宋体" w:eastAsia="宋体" w:cs="宋体"/>
                <w:b w:val="0"/>
                <w:color w:val="000000"/>
                <w:sz w:val="24"/>
                <w:lang w:val="en-US" w:eastAsia="zh-CN"/>
              </w:rPr>
            </w:pPr>
            <w:r>
              <w:rPr>
                <w:rFonts w:hint="eastAsia" w:ascii="宋体" w:hAnsi="宋体" w:eastAsia="宋体" w:cs="宋体"/>
                <w:b w:val="0"/>
                <w:color w:val="000000"/>
                <w:sz w:val="24"/>
              </w:rPr>
              <w:t xml:space="preserve">日    期: </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c>
          <w:tcPr>
            <w:tcW w:w="4533" w:type="dxa"/>
            <w:tcBorders>
              <w:top w:val="nil"/>
              <w:left w:val="nil"/>
              <w:bottom w:val="nil"/>
              <w:right w:val="nil"/>
            </w:tcBorders>
            <w:shd w:val="clear" w:color="auto" w:fill="FFFFFF"/>
          </w:tcPr>
          <w:p w14:paraId="57DF682C">
            <w:pPr>
              <w:spacing w:line="240" w:lineRule="auto"/>
              <w:textAlignment w:val="baseline"/>
              <w:rPr>
                <w:rFonts w:hint="eastAsia" w:ascii="宋体" w:hAnsi="宋体" w:eastAsia="宋体" w:cs="宋体"/>
                <w:b w:val="0"/>
                <w:color w:val="000000"/>
                <w:sz w:val="24"/>
              </w:rPr>
            </w:pPr>
            <w:r>
              <w:rPr>
                <w:rFonts w:hint="eastAsia" w:ascii="宋体" w:hAnsi="宋体" w:eastAsia="宋体" w:cs="宋体"/>
                <w:b w:val="0"/>
                <w:color w:val="000000"/>
                <w:sz w:val="24"/>
              </w:rPr>
              <w:t>日    期:</w:t>
            </w:r>
            <w:r>
              <w:rPr>
                <w:rFonts w:hint="eastAsia" w:ascii="宋体" w:hAnsi="宋体" w:cs="宋体"/>
                <w:b w:val="0"/>
                <w:color w:val="000000"/>
                <w:sz w:val="24"/>
                <w:lang w:val="en-US" w:eastAsia="zh-CN"/>
              </w:rPr>
              <w:t xml:space="preserve">       </w:t>
            </w:r>
            <w:r>
              <w:rPr>
                <w:rFonts w:hint="eastAsia" w:ascii="宋体" w:hAnsi="宋体" w:eastAsia="宋体" w:cs="宋体"/>
                <w:b w:val="0"/>
                <w:color w:val="000000"/>
                <w:sz w:val="24"/>
                <w:u w:val="none"/>
                <w:lang w:val="en-US" w:eastAsia="zh-CN"/>
              </w:rPr>
              <w:t>年</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月</w:t>
            </w:r>
            <w:r>
              <w:rPr>
                <w:rFonts w:hint="eastAsia" w:ascii="宋体" w:hAnsi="宋体" w:cs="宋体"/>
                <w:b w:val="0"/>
                <w:color w:val="000000"/>
                <w:sz w:val="24"/>
                <w:u w:val="none"/>
                <w:lang w:val="en-US" w:eastAsia="zh-CN"/>
              </w:rPr>
              <w:t xml:space="preserve">   </w:t>
            </w:r>
            <w:r>
              <w:rPr>
                <w:rFonts w:hint="eastAsia" w:ascii="宋体" w:hAnsi="宋体" w:eastAsia="宋体" w:cs="宋体"/>
                <w:b w:val="0"/>
                <w:color w:val="000000"/>
                <w:sz w:val="24"/>
                <w:u w:val="none"/>
                <w:lang w:val="en-US" w:eastAsia="zh-CN"/>
              </w:rPr>
              <w:t>日</w:t>
            </w:r>
          </w:p>
        </w:tc>
      </w:tr>
    </w:tbl>
    <w:p w14:paraId="2A9FBEF0">
      <w:pPr>
        <w:widowControl/>
        <w:spacing w:before="100" w:beforeAutospacing="1" w:after="100" w:afterAutospacing="1"/>
        <w:jc w:val="left"/>
        <w:textAlignment w:val="baseline"/>
        <w:rPr>
          <w:rFonts w:hint="eastAsia"/>
          <w:color w:val="auto"/>
          <w:szCs w:val="21"/>
        </w:rPr>
      </w:pPr>
    </w:p>
    <w:p w14:paraId="0F9FDB5D">
      <w:pPr>
        <w:widowControl/>
        <w:spacing w:before="100" w:beforeAutospacing="1" w:after="100" w:afterAutospacing="1"/>
        <w:ind w:left="-401" w:leftChars="-201" w:hanging="162" w:hangingChars="58"/>
        <w:jc w:val="left"/>
        <w:textAlignment w:val="baseline"/>
        <w:rPr>
          <w:rFonts w:hint="eastAsia" w:ascii="仿宋" w:hAnsi="仿宋" w:eastAsia="仿宋" w:cs="仿宋"/>
          <w:bCs/>
          <w:color w:val="auto"/>
          <w:kern w:val="2"/>
          <w:sz w:val="28"/>
          <w:szCs w:val="28"/>
          <w:lang w:eastAsia="zh-CN"/>
        </w:rPr>
      </w:pPr>
    </w:p>
    <w:p w14:paraId="78B5B7B2">
      <w:pPr>
        <w:rPr>
          <w:rFonts w:hint="eastAsia" w:ascii="仿宋" w:hAnsi="仿宋" w:eastAsia="仿宋" w:cs="仿宋"/>
          <w:bCs/>
          <w:color w:val="auto"/>
          <w:kern w:val="2"/>
          <w:sz w:val="28"/>
          <w:szCs w:val="28"/>
        </w:rPr>
      </w:pPr>
      <w:r>
        <w:rPr>
          <w:rFonts w:hint="eastAsia" w:ascii="仿宋" w:hAnsi="仿宋" w:eastAsia="仿宋" w:cs="仿宋"/>
          <w:bCs/>
          <w:color w:val="auto"/>
          <w:kern w:val="2"/>
          <w:sz w:val="28"/>
          <w:szCs w:val="28"/>
        </w:rPr>
        <w:br w:type="page"/>
      </w:r>
    </w:p>
    <w:p w14:paraId="4DE748F6">
      <w:pPr>
        <w:pStyle w:val="2"/>
        <w:spacing w:before="312" w:after="156"/>
        <w:jc w:val="center"/>
        <w:textAlignment w:val="baseline"/>
        <w:rPr>
          <w:rFonts w:hint="eastAsia" w:ascii="宋体" w:hAnsi="宋体" w:eastAsia="宋体" w:cs="宋体"/>
          <w:bCs/>
          <w:color w:val="auto"/>
          <w:kern w:val="2"/>
          <w:sz w:val="28"/>
          <w:szCs w:val="28"/>
        </w:rPr>
      </w:pPr>
      <w:r>
        <w:rPr>
          <w:rFonts w:hint="eastAsia" w:ascii="宋体" w:hAnsi="宋体" w:eastAsia="宋体" w:cs="宋体"/>
          <w:bCs/>
          <w:color w:val="auto"/>
          <w:kern w:val="2"/>
          <w:sz w:val="28"/>
          <w:szCs w:val="28"/>
        </w:rPr>
        <w:t>廉洁购销合同</w:t>
      </w:r>
    </w:p>
    <w:p w14:paraId="4D1E2D79">
      <w:pPr>
        <w:jc w:val="left"/>
        <w:rPr>
          <w:rFonts w:hint="eastAsia" w:ascii="宋体" w:hAnsi="宋体" w:eastAsia="宋体" w:cs="宋体"/>
          <w:color w:val="auto"/>
          <w:sz w:val="28"/>
          <w:szCs w:val="28"/>
        </w:rPr>
      </w:pPr>
      <w:r>
        <w:rPr>
          <w:rFonts w:hint="eastAsia" w:ascii="宋体" w:hAnsi="宋体" w:eastAsia="宋体" w:cs="宋体"/>
          <w:color w:val="auto"/>
          <w:sz w:val="28"/>
          <w:szCs w:val="28"/>
        </w:rPr>
        <w:t>甲方：彭水苗族土家族自治县人民医院</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乙方：</w:t>
      </w:r>
    </w:p>
    <w:p w14:paraId="67013792">
      <w:pPr>
        <w:pStyle w:val="182"/>
        <w:ind w:firstLine="560" w:firstLineChars="200"/>
        <w:textAlignment w:val="baseline"/>
        <w:rPr>
          <w:rFonts w:hint="eastAsia" w:ascii="宋体" w:hAnsi="宋体" w:eastAsia="宋体" w:cs="宋体"/>
          <w:b/>
          <w:color w:val="auto"/>
          <w:sz w:val="28"/>
          <w:szCs w:val="28"/>
        </w:rPr>
      </w:pPr>
      <w:r>
        <w:rPr>
          <w:rFonts w:hint="eastAsia" w:ascii="宋体" w:hAnsi="宋体" w:eastAsia="宋体" w:cs="宋体"/>
          <w:color w:val="auto"/>
          <w:sz w:val="28"/>
          <w:szCs w:val="28"/>
        </w:rPr>
        <w:t>为了进一步落实中共中央关于加强党风廉政建设，搞好反腐败工作的指示精神和市卫计委关于卫生行业反腐抓源和加强行风建设的工作部署，坚持以“三个代表”重要思想为指导，继续狠抓党风廉政建设，使工作人员树立清正廉洁的工作作风，规范和完善实验仪器设备、试剂、耗材、办公用品、生物制品、技术劳务服务、会议服务等方面的购销行为以及工程建设等经济活动，切实从源头上预防遏制腐败，做到关口前移，甲、乙双方承诺如下：</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一、甲、乙双方在实验仪器设备、试剂、耗材、办公用品、生物制品、技术劳务服务、会议服务等购销行为以及工程建设等经济活动中，必须依照国家的法律、法规和管理制度及程序依法进行。</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二、严禁甲、乙双方工作人员在实验仪器设备、试剂、耗材、办公用品、生物制品、技术劳务服务、会议服务等购销行为以及工程建设等经济活动中，违反国家政策和甲方管理制度及操作程序，以损害甲方利益为目的搞暗箱操作，违者将承担相应的法律责任。</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三、在购销活动中，甲方工作人员不得接收乙方任何形式的现金、实物，违者按国家法律法规追究其责任；乙方不得以任何形式私下向甲方工作人员进行现金、实物等形式的行贿，违者按国家法律法规追究其责任，同时，甲方有权取消乙方产品的进入资格并停止付款，由此产生的一切后果由乙方承担。</w:t>
      </w:r>
      <w:r>
        <w:rPr>
          <w:rFonts w:hint="eastAsia" w:ascii="宋体" w:hAnsi="宋体" w:eastAsia="宋体" w:cs="宋体"/>
          <w:color w:val="auto"/>
          <w:sz w:val="28"/>
          <w:szCs w:val="28"/>
        </w:rPr>
        <w:br w:type="textWrapping"/>
      </w:r>
      <w:r>
        <w:rPr>
          <w:rFonts w:hint="eastAsia" w:ascii="宋体" w:hAnsi="宋体" w:eastAsia="宋体" w:cs="宋体"/>
          <w:color w:val="auto"/>
          <w:sz w:val="28"/>
          <w:szCs w:val="28"/>
        </w:rPr>
        <w:t>四、乙方承诺支持甲方搞好反腐抓源工作，并保证在购销工作中严格按照国家法律规定，合法从事经营活动。</w:t>
      </w:r>
      <w:r>
        <w:rPr>
          <w:rFonts w:hint="eastAsia" w:ascii="宋体" w:hAnsi="宋体" w:eastAsia="宋体" w:cs="宋体"/>
          <w:color w:val="auto"/>
          <w:sz w:val="28"/>
          <w:szCs w:val="28"/>
        </w:rPr>
        <w:br w:type="textWrapping"/>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16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l2br w:val="nil"/>
            </w:tcBorders>
            <w:shd w:val="clear" w:color="auto" w:fill="FFFFFF"/>
          </w:tcPr>
          <w:p w14:paraId="3536D10C">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 xml:space="preserve">甲方（盖章）：彭水苗族土家族自治县人民医院  </w:t>
            </w:r>
          </w:p>
        </w:tc>
        <w:tc>
          <w:tcPr>
            <w:tcW w:w="4261" w:type="dxa"/>
            <w:tcBorders>
              <w:top w:val="nil"/>
              <w:left w:val="nil"/>
              <w:bottom w:val="nil"/>
              <w:right w:val="nil"/>
            </w:tcBorders>
            <w:shd w:val="clear" w:color="auto" w:fill="FFFFFF"/>
          </w:tcPr>
          <w:p w14:paraId="663CFB67">
            <w:pPr>
              <w:spacing w:line="240" w:lineRule="auto"/>
              <w:jc w:val="left"/>
              <w:rPr>
                <w:rFonts w:hint="eastAsia" w:ascii="宋体" w:hAnsi="宋体" w:eastAsia="宋体" w:cs="宋体"/>
                <w:b w:val="0"/>
                <w:color w:val="000000"/>
                <w:kern w:val="2"/>
                <w:sz w:val="28"/>
                <w:szCs w:val="28"/>
                <w:lang w:val="en-US" w:eastAsia="zh-CN" w:bidi="ar-SA"/>
              </w:rPr>
            </w:pPr>
            <w:r>
              <w:rPr>
                <w:rFonts w:hint="eastAsia" w:ascii="宋体" w:hAnsi="宋体" w:eastAsia="宋体" w:cs="宋体"/>
                <w:b w:val="0"/>
                <w:color w:val="000000"/>
                <w:kern w:val="2"/>
                <w:sz w:val="28"/>
                <w:szCs w:val="28"/>
                <w:lang w:val="en-US" w:eastAsia="zh-CN" w:bidi="ar-SA"/>
              </w:rPr>
              <w:t>乙方（盖章）：</w:t>
            </w:r>
          </w:p>
          <w:p w14:paraId="4469239B">
            <w:pPr>
              <w:pStyle w:val="182"/>
              <w:ind w:left="0" w:leftChars="0" w:firstLine="0" w:firstLineChars="0"/>
              <w:textAlignment w:val="baseline"/>
              <w:rPr>
                <w:rFonts w:hint="eastAsia" w:ascii="宋体" w:hAnsi="宋体" w:eastAsia="宋体" w:cs="宋体"/>
                <w:b w:val="0"/>
                <w:color w:val="000000"/>
                <w:sz w:val="28"/>
                <w:szCs w:val="28"/>
                <w:vertAlign w:val="baseline"/>
              </w:rPr>
            </w:pPr>
          </w:p>
        </w:tc>
      </w:tr>
      <w:tr w14:paraId="70CF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9C20DA4">
            <w:pPr>
              <w:pStyle w:val="182"/>
              <w:ind w:left="0" w:leftChars="0" w:firstLine="0" w:firstLineChars="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rPr>
              <w:t>法定代表人或委托代理人：</w:t>
            </w:r>
          </w:p>
        </w:tc>
        <w:tc>
          <w:tcPr>
            <w:tcW w:w="4261" w:type="dxa"/>
            <w:tcBorders>
              <w:top w:val="nil"/>
              <w:left w:val="nil"/>
              <w:bottom w:val="nil"/>
              <w:right w:val="nil"/>
            </w:tcBorders>
            <w:shd w:val="clear" w:color="auto" w:fill="FFFFFF"/>
          </w:tcPr>
          <w:p w14:paraId="3C0B3454">
            <w:pPr>
              <w:pStyle w:val="182"/>
              <w:ind w:left="0" w:leftChars="0" w:firstLine="0" w:firstLineChars="0"/>
              <w:textAlignment w:val="baseline"/>
              <w:rPr>
                <w:rFonts w:hint="eastAsia" w:ascii="宋体" w:hAnsi="宋体" w:eastAsia="宋体" w:cs="宋体"/>
                <w:b w:val="0"/>
                <w:color w:val="000000"/>
                <w:sz w:val="28"/>
                <w:szCs w:val="28"/>
              </w:rPr>
            </w:pPr>
            <w:r>
              <w:rPr>
                <w:rFonts w:hint="eastAsia" w:ascii="宋体" w:hAnsi="宋体" w:eastAsia="宋体" w:cs="宋体"/>
                <w:b w:val="0"/>
                <w:color w:val="000000"/>
                <w:sz w:val="28"/>
                <w:szCs w:val="28"/>
              </w:rPr>
              <w:t>法定代表人或委托代理人：</w:t>
            </w:r>
          </w:p>
          <w:p w14:paraId="6974EACD">
            <w:pPr>
              <w:pStyle w:val="182"/>
              <w:ind w:left="0" w:leftChars="0" w:firstLine="0" w:firstLineChars="0"/>
              <w:textAlignment w:val="baseline"/>
              <w:rPr>
                <w:rFonts w:hint="eastAsia" w:ascii="宋体" w:hAnsi="宋体" w:eastAsia="宋体" w:cs="宋体"/>
                <w:b w:val="0"/>
                <w:color w:val="000000"/>
                <w:sz w:val="28"/>
                <w:szCs w:val="28"/>
              </w:rPr>
            </w:pPr>
          </w:p>
        </w:tc>
      </w:tr>
      <w:tr w14:paraId="05D6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E56CD1C">
            <w:pPr>
              <w:pStyle w:val="182"/>
              <w:ind w:firstLine="1400" w:firstLineChars="500"/>
              <w:textAlignment w:val="baseline"/>
              <w:rPr>
                <w:rFonts w:hint="eastAsia" w:ascii="宋体" w:hAnsi="宋体" w:eastAsia="宋体" w:cs="宋体"/>
                <w:b w:val="0"/>
                <w:color w:val="000000"/>
                <w:sz w:val="28"/>
                <w:szCs w:val="28"/>
                <w:vertAlign w:val="baseline"/>
                <w:lang w:val="en-US" w:eastAsia="zh-CN"/>
              </w:rPr>
            </w:pPr>
            <w:r>
              <w:rPr>
                <w:rFonts w:hint="eastAsia" w:ascii="宋体" w:hAnsi="宋体" w:eastAsia="宋体" w:cs="宋体"/>
                <w:b w:val="0"/>
                <w:color w:val="000000"/>
                <w:sz w:val="28"/>
                <w:szCs w:val="28"/>
                <w:lang w:val="en-US" w:eastAsia="zh-CN"/>
              </w:rPr>
              <w:t>年      月     日</w:t>
            </w:r>
          </w:p>
        </w:tc>
        <w:tc>
          <w:tcPr>
            <w:tcW w:w="4261" w:type="dxa"/>
            <w:tcBorders>
              <w:top w:val="nil"/>
              <w:left w:val="nil"/>
              <w:bottom w:val="nil"/>
              <w:right w:val="nil"/>
            </w:tcBorders>
            <w:shd w:val="clear" w:color="auto" w:fill="FFFFFF"/>
          </w:tcPr>
          <w:p w14:paraId="5445C718">
            <w:pPr>
              <w:pStyle w:val="182"/>
              <w:ind w:firstLine="1400" w:firstLineChars="500"/>
              <w:textAlignment w:val="baseline"/>
              <w:rPr>
                <w:rFonts w:hint="eastAsia" w:ascii="宋体" w:hAnsi="宋体" w:eastAsia="宋体" w:cs="宋体"/>
                <w:b w:val="0"/>
                <w:color w:val="000000"/>
                <w:sz w:val="28"/>
                <w:szCs w:val="28"/>
                <w:vertAlign w:val="baseline"/>
              </w:rPr>
            </w:pPr>
            <w:r>
              <w:rPr>
                <w:rFonts w:hint="eastAsia" w:ascii="宋体" w:hAnsi="宋体" w:eastAsia="宋体" w:cs="宋体"/>
                <w:b w:val="0"/>
                <w:color w:val="000000"/>
                <w:sz w:val="28"/>
                <w:szCs w:val="28"/>
                <w:lang w:val="en-US" w:eastAsia="zh-CN"/>
              </w:rPr>
              <w:t>年      月      日</w:t>
            </w:r>
          </w:p>
        </w:tc>
      </w:tr>
    </w:tbl>
    <w:p w14:paraId="512EB83F">
      <w:pPr>
        <w:keepNext w:val="0"/>
        <w:keepLines w:val="0"/>
        <w:widowControl/>
        <w:suppressLineNumbers w:val="0"/>
        <w:jc w:val="center"/>
        <w:rPr>
          <w:rFonts w:hint="eastAsia" w:ascii="宋体" w:hAnsi="宋体" w:eastAsia="宋体" w:cs="宋体"/>
          <w:b/>
          <w:bCs/>
          <w:color w:val="auto"/>
          <w:kern w:val="2"/>
          <w:sz w:val="28"/>
          <w:szCs w:val="28"/>
          <w:lang w:val="en-US" w:eastAsia="zh-CN" w:bidi="ar-SA"/>
        </w:rPr>
      </w:pPr>
    </w:p>
    <w:p w14:paraId="34EA1E92">
      <w:pPr>
        <w:pStyle w:val="182"/>
        <w:ind w:firstLine="0" w:firstLineChars="0"/>
        <w:textAlignment w:val="baseline"/>
        <w:rPr>
          <w:rFonts w:hint="eastAsia" w:ascii="仿宋" w:hAnsi="仿宋" w:eastAsia="仿宋" w:cs="仿宋"/>
          <w:color w:val="auto"/>
          <w:sz w:val="28"/>
          <w:szCs w:val="28"/>
        </w:rPr>
      </w:pPr>
    </w:p>
    <w:p w14:paraId="3512F26C">
      <w:pPr>
        <w:pStyle w:val="182"/>
        <w:ind w:firstLine="0" w:firstLineChars="0"/>
        <w:textAlignment w:val="baseline"/>
        <w:rPr>
          <w:rFonts w:hint="eastAsia" w:ascii="仿宋" w:hAnsi="仿宋" w:eastAsia="仿宋" w:cs="仿宋"/>
          <w:color w:val="auto"/>
          <w:sz w:val="28"/>
          <w:szCs w:val="28"/>
        </w:rPr>
      </w:pPr>
    </w:p>
    <w:p w14:paraId="0AF80C2E">
      <w:pPr>
        <w:pStyle w:val="182"/>
        <w:ind w:firstLine="0" w:firstLineChars="0"/>
        <w:textAlignment w:val="baseline"/>
        <w:rPr>
          <w:rFonts w:hint="eastAsia" w:ascii="仿宋" w:hAnsi="仿宋" w:eastAsia="仿宋" w:cs="仿宋"/>
          <w:color w:val="auto"/>
          <w:sz w:val="28"/>
          <w:szCs w:val="28"/>
        </w:rPr>
      </w:pPr>
    </w:p>
    <w:p w14:paraId="2CBE7795">
      <w:pPr>
        <w:pStyle w:val="182"/>
        <w:ind w:firstLine="0" w:firstLineChars="0"/>
        <w:textAlignment w:val="baseline"/>
      </w:pPr>
      <w:r>
        <w:rPr>
          <w:rFonts w:hint="eastAsia" w:ascii="仿宋" w:hAnsi="仿宋" w:eastAsia="仿宋" w:cs="仿宋"/>
          <w:color w:val="auto"/>
          <w:sz w:val="28"/>
          <w:szCs w:val="28"/>
        </w:rPr>
        <w:t xml:space="preserve">                 </w:t>
      </w:r>
    </w:p>
    <w:p w14:paraId="063D7873">
      <w:pPr>
        <w:pStyle w:val="2"/>
        <w:spacing w:beforeLines="0" w:afterLines="0" w:line="360" w:lineRule="auto"/>
        <w:rPr>
          <w:rFonts w:ascii="方正仿宋_GBK" w:eastAsia="方正仿宋_GBK"/>
          <w:b/>
        </w:rPr>
      </w:pPr>
      <w:r>
        <w:rPr>
          <w:rFonts w:hint="eastAsia" w:ascii="方正仿宋_GBK" w:eastAsia="方正仿宋_GBK"/>
          <w:b/>
        </w:rPr>
        <w:t>第七篇  投标文件格式</w:t>
      </w:r>
      <w:bookmarkEnd w:id="64"/>
    </w:p>
    <w:p w14:paraId="706098B1">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一、经济文件</w:t>
      </w:r>
    </w:p>
    <w:p w14:paraId="7F37D3B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（一）开标一览表</w:t>
      </w:r>
    </w:p>
    <w:p w14:paraId="1B3D4DAE">
      <w:pPr>
        <w:snapToGrid w:val="0"/>
        <w:spacing w:line="400" w:lineRule="exact"/>
        <w:ind w:firstLine="480" w:firstLineChars="200"/>
        <w:rPr>
          <w:rFonts w:ascii="方正仿宋_GBK" w:hAnsi="仿宋" w:eastAsia="方正仿宋_GBK"/>
          <w:sz w:val="24"/>
          <w:szCs w:val="24"/>
        </w:rPr>
      </w:pPr>
      <w:r>
        <w:rPr>
          <w:rFonts w:hint="eastAsia" w:ascii="方正仿宋_GBK" w:hAnsi="仿宋" w:eastAsia="方正仿宋_GBK"/>
          <w:sz w:val="24"/>
          <w:szCs w:val="24"/>
        </w:rPr>
        <w:t>（二）分项报价明细表</w:t>
      </w:r>
    </w:p>
    <w:p w14:paraId="7D149128">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二、技术文件</w:t>
      </w:r>
    </w:p>
    <w:p w14:paraId="38E2E7B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（一）技术条款差异表</w:t>
      </w:r>
    </w:p>
    <w:p w14:paraId="38708E4F">
      <w:pPr>
        <w:snapToGrid w:val="0"/>
        <w:spacing w:line="400" w:lineRule="exact"/>
        <w:ind w:firstLine="480" w:firstLineChars="200"/>
        <w:rPr>
          <w:rFonts w:ascii="方正仿宋_GBK" w:hAnsi="仿宋" w:eastAsia="方正仿宋_GBK"/>
          <w:sz w:val="24"/>
          <w:szCs w:val="24"/>
        </w:rPr>
      </w:pPr>
      <w:r>
        <w:rPr>
          <w:rFonts w:hint="eastAsia" w:ascii="方正仿宋_GBK" w:hAnsi="宋体" w:eastAsia="方正仿宋_GBK"/>
          <w:sz w:val="24"/>
          <w:szCs w:val="24"/>
        </w:rPr>
        <w:t>（二）所投各产品的技术参数（或技术指标）</w:t>
      </w:r>
    </w:p>
    <w:p w14:paraId="1DD39315">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三、商务文件</w:t>
      </w:r>
    </w:p>
    <w:p w14:paraId="6E88A34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（一）投标函（格式）</w:t>
      </w:r>
    </w:p>
    <w:p w14:paraId="274C865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（二）商务及售后服务承诺</w:t>
      </w:r>
    </w:p>
    <w:p w14:paraId="07338FE7">
      <w:pPr>
        <w:tabs>
          <w:tab w:val="left" w:pos="1764"/>
        </w:tabs>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四、其他</w:t>
      </w:r>
    </w:p>
    <w:p w14:paraId="74FDF0AF">
      <w:pPr>
        <w:tabs>
          <w:tab w:val="left" w:pos="6300"/>
        </w:tabs>
        <w:snapToGrid w:val="0"/>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（一）中小企业声明函、监狱企业证明文件、残疾人福利性单位声明函</w:t>
      </w:r>
    </w:p>
    <w:p w14:paraId="3CD9483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（二）其他与项目有关的资料（自附）</w:t>
      </w:r>
    </w:p>
    <w:p w14:paraId="41695F7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（三）联合体协议或分包意向协议（格式自定）</w:t>
      </w:r>
    </w:p>
    <w:p w14:paraId="04B30024">
      <w:pPr>
        <w:snapToGrid w:val="0"/>
        <w:spacing w:line="400" w:lineRule="exact"/>
        <w:ind w:firstLine="482" w:firstLineChars="200"/>
        <w:rPr>
          <w:rFonts w:ascii="方正仿宋_GBK" w:hAnsi="仿宋" w:eastAsia="方正仿宋_GBK"/>
          <w:b/>
          <w:sz w:val="24"/>
          <w:szCs w:val="24"/>
        </w:rPr>
      </w:pPr>
      <w:r>
        <w:rPr>
          <w:rFonts w:hint="eastAsia" w:ascii="方正仿宋_GBK" w:hAnsi="仿宋" w:eastAsia="方正仿宋_GBK"/>
          <w:b/>
          <w:sz w:val="24"/>
          <w:szCs w:val="24"/>
        </w:rPr>
        <w:t>五、资格文件</w:t>
      </w:r>
    </w:p>
    <w:p w14:paraId="4D1145A6">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4BD458A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0B55BCB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777F6C6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（四）书面声明（格式）</w:t>
      </w:r>
    </w:p>
    <w:p w14:paraId="3063852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345AD0DF">
      <w:pPr>
        <w:snapToGrid w:val="0"/>
        <w:spacing w:line="400" w:lineRule="exact"/>
        <w:ind w:firstLine="480" w:firstLineChars="200"/>
        <w:rPr>
          <w:rFonts w:hint="eastAsia" w:ascii="方正仿宋_GBK" w:hAnsi="仿宋" w:eastAsia="方正仿宋_GBK"/>
          <w:sz w:val="24"/>
          <w:szCs w:val="24"/>
        </w:rPr>
        <w:sectPr>
          <w:headerReference r:id="rId12" w:type="default"/>
          <w:footerReference r:id="rId13" w:type="default"/>
          <w:type w:val="nextColumn"/>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4"/>
        </w:rPr>
        <w:t>说明：投标人按“多证合一”登记制度办理营业执照的，税务登记证（副本）和社会保险登记证以投标人所提供的法人营业执照（副本）复印件为准。</w:t>
      </w:r>
    </w:p>
    <w:p w14:paraId="1D2FE3B7">
      <w:pPr>
        <w:spacing w:line="1600" w:lineRule="exact"/>
        <w:jc w:val="center"/>
        <w:outlineLvl w:val="0"/>
        <w:rPr>
          <w:rFonts w:hint="eastAsia" w:ascii="方正黑体_GBK" w:eastAsia="方正黑体_GBK"/>
          <w:color w:val="auto"/>
          <w:sz w:val="32"/>
        </w:rPr>
      </w:pPr>
    </w:p>
    <w:p w14:paraId="4114AA33">
      <w:pPr>
        <w:spacing w:line="1600" w:lineRule="exact"/>
        <w:jc w:val="center"/>
        <w:outlineLvl w:val="0"/>
        <w:rPr>
          <w:rFonts w:hint="eastAsia" w:ascii="方正黑体_GBK" w:hAnsi="宋体" w:eastAsia="方正黑体_GBK"/>
          <w:color w:val="auto"/>
          <w:sz w:val="130"/>
          <w:szCs w:val="130"/>
        </w:rPr>
      </w:pPr>
    </w:p>
    <w:p w14:paraId="1E3571D7">
      <w:pPr>
        <w:spacing w:line="1600" w:lineRule="exact"/>
        <w:jc w:val="center"/>
        <w:outlineLvl w:val="0"/>
        <w:rPr>
          <w:rFonts w:hint="eastAsia" w:ascii="方正黑体_GBK" w:hAnsi="宋体" w:eastAsia="方正黑体_GBK"/>
          <w:color w:val="auto"/>
          <w:sz w:val="130"/>
          <w:szCs w:val="130"/>
        </w:rPr>
      </w:pPr>
    </w:p>
    <w:p w14:paraId="6C7D9BF7">
      <w:pPr>
        <w:spacing w:line="1600" w:lineRule="exact"/>
        <w:jc w:val="center"/>
        <w:outlineLvl w:val="0"/>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投 标 文 件</w:t>
      </w:r>
    </w:p>
    <w:p w14:paraId="39B307D1">
      <w:pPr>
        <w:pStyle w:val="23"/>
        <w:spacing w:line="500" w:lineRule="exact"/>
        <w:ind w:left="0"/>
        <w:jc w:val="center"/>
        <w:rPr>
          <w:rFonts w:hint="eastAsia" w:ascii="方正黑体_GBK" w:eastAsia="方正黑体_GBK"/>
          <w:color w:val="auto"/>
          <w:sz w:val="32"/>
        </w:rPr>
      </w:pPr>
    </w:p>
    <w:p w14:paraId="2A478C68">
      <w:pPr>
        <w:pStyle w:val="23"/>
        <w:spacing w:line="500" w:lineRule="exact"/>
        <w:ind w:left="0"/>
        <w:jc w:val="center"/>
        <w:rPr>
          <w:rFonts w:hint="eastAsia" w:ascii="方正黑体_GBK" w:eastAsia="方正黑体_GBK"/>
          <w:color w:val="auto"/>
          <w:sz w:val="32"/>
        </w:rPr>
      </w:pPr>
    </w:p>
    <w:p w14:paraId="4A4BC718">
      <w:pPr>
        <w:pStyle w:val="23"/>
        <w:spacing w:line="500" w:lineRule="exact"/>
        <w:ind w:left="0"/>
        <w:jc w:val="center"/>
        <w:rPr>
          <w:rFonts w:hint="eastAsia" w:ascii="方正小标宋_GBK" w:eastAsia="方正小标宋_GBK"/>
          <w:color w:val="auto"/>
          <w:sz w:val="32"/>
        </w:rPr>
      </w:pPr>
    </w:p>
    <w:p w14:paraId="0DBDD6C6">
      <w:pPr>
        <w:spacing w:line="500" w:lineRule="exact"/>
        <w:outlineLvl w:val="0"/>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 xml:space="preserve">      项目编号：</w:t>
      </w:r>
    </w:p>
    <w:p w14:paraId="62376BF8">
      <w:pPr>
        <w:spacing w:line="500" w:lineRule="exact"/>
        <w:outlineLvl w:val="0"/>
        <w:rPr>
          <w:rFonts w:hint="eastAsia" w:ascii="方正小标宋_GBK" w:hAnsi="宋体" w:eastAsia="方正小标宋_GBK"/>
          <w:color w:val="auto"/>
          <w:sz w:val="36"/>
          <w:szCs w:val="36"/>
          <w:lang w:eastAsia="zh-CN"/>
        </w:rPr>
      </w:pPr>
      <w:r>
        <w:rPr>
          <w:rFonts w:hint="eastAsia" w:ascii="方正小标宋_GBK" w:hAnsi="宋体" w:eastAsia="方正小标宋_GBK"/>
          <w:color w:val="auto"/>
          <w:sz w:val="36"/>
          <w:szCs w:val="36"/>
        </w:rPr>
        <w:t xml:space="preserve">      项目名称：</w:t>
      </w:r>
    </w:p>
    <w:p w14:paraId="6C37FD13">
      <w:pPr>
        <w:spacing w:line="500" w:lineRule="exact"/>
        <w:ind w:firstLine="1257" w:firstLineChars="393"/>
        <w:outlineLvl w:val="0"/>
        <w:rPr>
          <w:rFonts w:hint="eastAsia" w:ascii="方正小标宋_GBK" w:eastAsia="方正小标宋_GBK"/>
          <w:color w:val="auto"/>
          <w:sz w:val="32"/>
        </w:rPr>
      </w:pPr>
    </w:p>
    <w:p w14:paraId="44F115BD">
      <w:pPr>
        <w:pStyle w:val="23"/>
        <w:spacing w:line="500" w:lineRule="exact"/>
        <w:ind w:left="0"/>
        <w:jc w:val="center"/>
        <w:rPr>
          <w:rFonts w:hint="eastAsia" w:ascii="方正小标宋_GBK" w:eastAsia="方正小标宋_GBK"/>
          <w:color w:val="auto"/>
          <w:sz w:val="32"/>
        </w:rPr>
      </w:pPr>
    </w:p>
    <w:p w14:paraId="5F164266">
      <w:pPr>
        <w:pStyle w:val="23"/>
        <w:spacing w:line="500" w:lineRule="exact"/>
        <w:ind w:left="0"/>
        <w:jc w:val="center"/>
        <w:rPr>
          <w:rFonts w:hint="eastAsia" w:ascii="方正小标宋_GBK" w:eastAsia="方正小标宋_GBK"/>
          <w:color w:val="auto"/>
          <w:sz w:val="32"/>
        </w:rPr>
      </w:pPr>
    </w:p>
    <w:p w14:paraId="7F2E9A88">
      <w:pPr>
        <w:pStyle w:val="23"/>
        <w:spacing w:line="500" w:lineRule="exact"/>
        <w:ind w:left="0"/>
        <w:jc w:val="center"/>
        <w:rPr>
          <w:rFonts w:hint="eastAsia" w:ascii="方正小标宋_GBK" w:eastAsia="方正小标宋_GBK"/>
          <w:color w:val="auto"/>
          <w:sz w:val="32"/>
        </w:rPr>
      </w:pPr>
    </w:p>
    <w:p w14:paraId="29575CC4">
      <w:pPr>
        <w:spacing w:line="500" w:lineRule="exact"/>
        <w:jc w:val="center"/>
        <w:rPr>
          <w:rFonts w:hint="eastAsia" w:ascii="方正小标宋_GBK" w:eastAsia="方正小标宋_GBK"/>
          <w:color w:val="auto"/>
          <w:sz w:val="36"/>
          <w:szCs w:val="36"/>
        </w:rPr>
      </w:pPr>
    </w:p>
    <w:p w14:paraId="5F93B7B0">
      <w:pPr>
        <w:spacing w:line="500" w:lineRule="exact"/>
        <w:ind w:firstLine="1414" w:firstLineChars="393"/>
        <w:outlineLvl w:val="0"/>
        <w:rPr>
          <w:rFonts w:hint="eastAsia" w:ascii="方正小标宋_GBK" w:hAnsi="宋体" w:eastAsia="方正小标宋_GBK"/>
          <w:color w:val="auto"/>
          <w:sz w:val="36"/>
          <w:szCs w:val="36"/>
        </w:rPr>
      </w:pPr>
    </w:p>
    <w:p w14:paraId="1A66E992">
      <w:pPr>
        <w:spacing w:line="500" w:lineRule="exact"/>
        <w:ind w:firstLine="1414" w:firstLineChars="393"/>
        <w:outlineLvl w:val="0"/>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投标人：XX(需加盖公章)</w:t>
      </w:r>
    </w:p>
    <w:p w14:paraId="4EC5E780">
      <w:pPr>
        <w:snapToGrid w:val="0"/>
        <w:spacing w:line="500" w:lineRule="exact"/>
        <w:jc w:val="center"/>
        <w:rPr>
          <w:rFonts w:hint="eastAsia" w:ascii="方正小标宋_GBK" w:eastAsia="方正小标宋_GBK"/>
          <w:color w:val="auto"/>
          <w:sz w:val="36"/>
          <w:szCs w:val="36"/>
        </w:rPr>
      </w:pPr>
      <w:r>
        <w:rPr>
          <w:rFonts w:hint="eastAsia" w:ascii="Calibri" w:hAnsi="Calibri" w:eastAsia="方正小标宋_GBK"/>
          <w:color w:val="auto"/>
          <w:sz w:val="36"/>
          <w:szCs w:val="36"/>
        </w:rPr>
        <w:t xml:space="preserve">年    </w:t>
      </w:r>
      <w:r>
        <w:rPr>
          <w:rFonts w:hint="eastAsia" w:ascii="方正小标宋_GBK" w:eastAsia="方正小标宋_GBK"/>
          <w:color w:val="auto"/>
          <w:sz w:val="36"/>
          <w:szCs w:val="36"/>
        </w:rPr>
        <w:t xml:space="preserve">月    </w:t>
      </w:r>
    </w:p>
    <w:p w14:paraId="368C829A">
      <w:pPr>
        <w:snapToGrid w:val="0"/>
        <w:spacing w:line="500" w:lineRule="exact"/>
        <w:jc w:val="center"/>
        <w:rPr>
          <w:rFonts w:hint="eastAsia" w:ascii="方正小标宋_GBK" w:eastAsia="方正小标宋_GBK"/>
          <w:color w:val="auto"/>
          <w:sz w:val="36"/>
          <w:szCs w:val="36"/>
        </w:rPr>
      </w:pPr>
    </w:p>
    <w:p w14:paraId="56BAE1CA">
      <w:pPr>
        <w:snapToGrid w:val="0"/>
        <w:spacing w:line="400" w:lineRule="exact"/>
        <w:ind w:firstLine="440" w:firstLineChars="200"/>
        <w:rPr>
          <w:rFonts w:hint="eastAsia" w:ascii="方正小标宋_GBK" w:eastAsia="方正小标宋_GBK"/>
          <w:color w:val="auto"/>
          <w:sz w:val="36"/>
          <w:szCs w:val="36"/>
        </w:rPr>
      </w:pPr>
      <w:r>
        <w:rPr>
          <w:rFonts w:hint="eastAsia" w:ascii="方正宋体" w:hAnsi="仿宋" w:eastAsia="方正宋体"/>
          <w:color w:val="auto"/>
          <w:sz w:val="22"/>
          <w:szCs w:val="24"/>
        </w:rPr>
        <w:t>（注：根据实际情况可自拟）</w:t>
      </w:r>
    </w:p>
    <w:p w14:paraId="26DBD5F8">
      <w:pPr>
        <w:snapToGrid w:val="0"/>
        <w:spacing w:line="400" w:lineRule="exact"/>
        <w:ind w:firstLine="420" w:firstLineChars="200"/>
        <w:rPr>
          <w:rFonts w:hint="eastAsia" w:ascii="方正仿宋_GBK" w:hAnsi="宋体" w:eastAsia="方正仿宋_GBK"/>
          <w:color w:val="auto"/>
          <w:sz w:val="21"/>
          <w:szCs w:val="21"/>
        </w:rPr>
      </w:pPr>
    </w:p>
    <w:p w14:paraId="6B85399A">
      <w:pPr>
        <w:snapToGrid w:val="0"/>
        <w:spacing w:line="400" w:lineRule="exact"/>
        <w:ind w:firstLine="420" w:firstLineChars="200"/>
        <w:rPr>
          <w:rFonts w:hint="eastAsia" w:ascii="方正仿宋_GBK" w:hAnsi="仿宋" w:eastAsia="方正仿宋_GBK"/>
          <w:b/>
          <w:color w:val="auto"/>
          <w:sz w:val="24"/>
          <w:szCs w:val="24"/>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"1-2" \h \z </w:instrText>
      </w:r>
      <w:r>
        <w:rPr>
          <w:rFonts w:hint="eastAsia" w:ascii="方正仿宋_GBK" w:hAnsi="宋体" w:eastAsia="方正仿宋_GBK"/>
          <w:color w:val="auto"/>
          <w:sz w:val="21"/>
          <w:szCs w:val="21"/>
        </w:rPr>
        <w:fldChar w:fldCharType="separate"/>
      </w:r>
      <w:r>
        <w:rPr>
          <w:rFonts w:hint="eastAsia" w:ascii="方正仿宋_GBK" w:hAnsi="仿宋" w:eastAsia="方正仿宋_GBK"/>
          <w:b/>
          <w:color w:val="auto"/>
          <w:sz w:val="24"/>
          <w:szCs w:val="24"/>
        </w:rPr>
        <w:t>一、经济文件</w:t>
      </w:r>
    </w:p>
    <w:p w14:paraId="3B34A75F">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（一）开标一览表</w:t>
      </w:r>
      <w:r>
        <w:rPr>
          <w:rFonts w:ascii="方正仿宋_GBK" w:hAnsi="仿宋" w:eastAsia="方正仿宋_GBK"/>
          <w:color w:val="auto"/>
          <w:sz w:val="24"/>
          <w:szCs w:val="24"/>
        </w:rPr>
        <w:t>……………………………………………………………</w:t>
      </w:r>
      <w:r>
        <w:rPr>
          <w:rFonts w:hint="eastAsia" w:ascii="方正仿宋_GBK" w:hAnsi="仿宋" w:eastAsia="方正仿宋_GBK"/>
          <w:color w:val="auto"/>
          <w:sz w:val="24"/>
          <w:szCs w:val="24"/>
        </w:rPr>
        <w:t>.1</w:t>
      </w:r>
    </w:p>
    <w:p w14:paraId="0054A050">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仿宋" w:eastAsia="方正仿宋_GBK"/>
          <w:color w:val="auto"/>
          <w:sz w:val="24"/>
          <w:szCs w:val="24"/>
        </w:rPr>
        <w:t>（二）分项报价明细表</w:t>
      </w:r>
      <w:r>
        <w:rPr>
          <w:rFonts w:ascii="方正仿宋_GBK" w:hAnsi="仿宋" w:eastAsia="方正仿宋_GBK"/>
          <w:color w:val="auto"/>
          <w:sz w:val="24"/>
          <w:szCs w:val="24"/>
        </w:rPr>
        <w:t>………………………………………………………</w:t>
      </w:r>
      <w:r>
        <w:rPr>
          <w:rFonts w:hint="eastAsia" w:ascii="方正仿宋_GBK" w:hAnsi="仿宋" w:eastAsia="方正仿宋_GBK"/>
          <w:color w:val="auto"/>
          <w:sz w:val="24"/>
          <w:szCs w:val="24"/>
        </w:rPr>
        <w:t>.2</w:t>
      </w:r>
    </w:p>
    <w:p w14:paraId="26F45C77">
      <w:pPr>
        <w:snapToGrid w:val="0"/>
        <w:spacing w:line="400" w:lineRule="exact"/>
        <w:ind w:firstLine="482" w:firstLineChars="200"/>
        <w:rPr>
          <w:rFonts w:hint="eastAsia" w:ascii="方正仿宋_GBK" w:hAnsi="仿宋" w:eastAsia="方正仿宋_GBK"/>
          <w:b/>
          <w:color w:val="auto"/>
          <w:sz w:val="24"/>
          <w:szCs w:val="24"/>
        </w:rPr>
      </w:pPr>
      <w:r>
        <w:rPr>
          <w:rFonts w:hint="eastAsia" w:ascii="方正仿宋_GBK" w:hAnsi="仿宋" w:eastAsia="方正仿宋_GBK"/>
          <w:b/>
          <w:color w:val="auto"/>
          <w:sz w:val="24"/>
          <w:szCs w:val="24"/>
        </w:rPr>
        <w:t>二、技术文件</w:t>
      </w:r>
    </w:p>
    <w:p w14:paraId="071922D4">
      <w:pPr>
        <w:snapToGrid w:val="0"/>
        <w:spacing w:line="400" w:lineRule="exact"/>
        <w:ind w:firstLine="480" w:firstLineChars="200"/>
        <w:rPr>
          <w:rFonts w:hint="eastAsia" w:ascii="方正仿宋_GBK" w:hAnsi="仿宋" w:eastAsia="方正仿宋_GBK"/>
          <w:color w:val="auto"/>
          <w:sz w:val="24"/>
          <w:szCs w:val="24"/>
        </w:rPr>
      </w:pPr>
      <w:r>
        <w:rPr>
          <w:rFonts w:hint="eastAsia" w:ascii="方正仿宋_GBK" w:hAnsi="宋体" w:eastAsia="方正仿宋_GBK"/>
          <w:color w:val="auto"/>
          <w:sz w:val="24"/>
          <w:szCs w:val="24"/>
        </w:rPr>
        <w:t>（一）技术条款差异表</w:t>
      </w:r>
      <w:r>
        <w:rPr>
          <w:rFonts w:ascii="方正仿宋_GBK" w:hAnsi="仿宋" w:eastAsia="方正仿宋_GBK"/>
          <w:color w:val="auto"/>
          <w:sz w:val="24"/>
          <w:szCs w:val="24"/>
        </w:rPr>
        <w:t>………………………………………………………</w:t>
      </w:r>
      <w:r>
        <w:rPr>
          <w:rFonts w:hint="eastAsia" w:ascii="方正仿宋_GBK" w:hAnsi="仿宋" w:eastAsia="方正仿宋_GBK"/>
          <w:color w:val="auto"/>
          <w:sz w:val="24"/>
          <w:szCs w:val="24"/>
        </w:rPr>
        <w:t>.3</w:t>
      </w:r>
    </w:p>
    <w:p w14:paraId="199BB4DF">
      <w:pPr>
        <w:snapToGrid w:val="0"/>
        <w:spacing w:line="400" w:lineRule="exact"/>
        <w:ind w:firstLine="420" w:firstLineChars="200"/>
        <w:rPr>
          <w:rFonts w:hint="eastAsia" w:ascii="方正仿宋_GBK" w:hAnsi="仿宋" w:eastAsia="方正仿宋_GBK"/>
          <w:color w:val="auto"/>
          <w:sz w:val="24"/>
          <w:szCs w:val="24"/>
        </w:rPr>
      </w:pPr>
      <w:r>
        <w:rPr>
          <w:rFonts w:hint="eastAsia" w:ascii="方正仿宋_GBK" w:hAnsi="宋体" w:eastAsia="方正仿宋_GBK"/>
          <w:color w:val="auto"/>
          <w:sz w:val="21"/>
          <w:szCs w:val="21"/>
        </w:rPr>
        <w:fldChar w:fldCharType="end"/>
      </w:r>
      <w:r>
        <w:rPr>
          <w:rFonts w:ascii="方正仿宋_GBK" w:hAnsi="仿宋" w:eastAsia="方正仿宋_GBK"/>
          <w:color w:val="auto"/>
          <w:sz w:val="24"/>
          <w:szCs w:val="24"/>
        </w:rPr>
        <w:t>……</w:t>
      </w:r>
    </w:p>
    <w:p w14:paraId="3ED32B6E">
      <w:pPr>
        <w:snapToGrid w:val="0"/>
        <w:spacing w:line="400" w:lineRule="exact"/>
        <w:ind w:firstLine="440" w:firstLineChars="200"/>
        <w:rPr>
          <w:rFonts w:hint="eastAsia" w:ascii="方正宋体" w:hAnsi="仿宋" w:eastAsia="方正宋体"/>
          <w:color w:val="auto"/>
          <w:sz w:val="22"/>
          <w:szCs w:val="24"/>
        </w:rPr>
      </w:pPr>
      <w:r>
        <w:rPr>
          <w:rFonts w:hint="eastAsia" w:ascii="方正宋体" w:hAnsi="仿宋" w:eastAsia="方正宋体"/>
          <w:color w:val="auto"/>
          <w:sz w:val="22"/>
          <w:szCs w:val="24"/>
        </w:rPr>
        <w:t>（注：目录根据实际情况可自拟）</w:t>
      </w:r>
    </w:p>
    <w:p w14:paraId="3209AE1C">
      <w:pPr>
        <w:snapToGrid w:val="0"/>
        <w:spacing w:line="400" w:lineRule="exact"/>
        <w:rPr>
          <w:rFonts w:hint="eastAsia" w:ascii="方正仿宋_GBK" w:hAnsi="仿宋" w:eastAsia="方正仿宋_GBK"/>
          <w:color w:val="auto"/>
          <w:sz w:val="24"/>
          <w:szCs w:val="24"/>
        </w:rPr>
      </w:pPr>
    </w:p>
    <w:p w14:paraId="583B0040">
      <w:pPr>
        <w:snapToGrid w:val="0"/>
        <w:spacing w:line="400" w:lineRule="exact"/>
        <w:ind w:firstLine="480" w:firstLineChars="200"/>
        <w:rPr>
          <w:rFonts w:hint="eastAsia" w:ascii="方正仿宋_GBK" w:hAnsi="仿宋" w:eastAsia="方正仿宋_GBK"/>
          <w:sz w:val="24"/>
          <w:szCs w:val="24"/>
        </w:rPr>
        <w:sectPr>
          <w:pgSz w:w="11907" w:h="16840"/>
          <w:pgMar w:top="1134" w:right="1191" w:bottom="1134" w:left="1304" w:header="964" w:footer="992" w:gutter="0"/>
          <w:pgNumType w:fmt="numberInDash"/>
          <w:cols w:space="720" w:num="1"/>
          <w:docGrid w:linePitch="380" w:charSpace="-5735"/>
        </w:sectPr>
      </w:pPr>
    </w:p>
    <w:p w14:paraId="6F881EB8">
      <w:pPr>
        <w:pStyle w:val="3"/>
        <w:pageBreakBefore/>
        <w:spacing w:line="500" w:lineRule="exact"/>
        <w:ind w:firstLine="562" w:firstLineChars="200"/>
        <w:rPr>
          <w:rFonts w:ascii="方正仿宋_GBK" w:hAnsi="仿宋" w:eastAsia="方正仿宋_GBK"/>
          <w:b/>
          <w:szCs w:val="28"/>
        </w:rPr>
      </w:pPr>
      <w:bookmarkStart w:id="73" w:name="_Toc75793540"/>
      <w:bookmarkStart w:id="74" w:name="_Toc429584884"/>
      <w:r>
        <w:rPr>
          <w:rFonts w:hint="eastAsia" w:ascii="方正仿宋_GBK" w:hAnsi="仿宋" w:eastAsia="方正仿宋_GBK"/>
          <w:b/>
          <w:szCs w:val="28"/>
        </w:rPr>
        <w:t>一、经济文件</w:t>
      </w:r>
      <w:bookmarkEnd w:id="73"/>
      <w:bookmarkEnd w:id="74"/>
    </w:p>
    <w:p w14:paraId="1322F789">
      <w:pPr>
        <w:snapToGrid w:val="0"/>
        <w:spacing w:line="500" w:lineRule="exact"/>
        <w:jc w:val="center"/>
        <w:rPr>
          <w:rFonts w:ascii="方正仿宋_GBK" w:hAnsi="宋体" w:eastAsia="方正仿宋_GBK"/>
          <w:szCs w:val="36"/>
        </w:rPr>
      </w:pPr>
      <w:r>
        <w:rPr>
          <w:rFonts w:hint="eastAsia" w:ascii="方正仿宋_GBK" w:hAnsi="宋体" w:eastAsia="方正仿宋_GBK"/>
          <w:szCs w:val="36"/>
        </w:rPr>
        <w:t>（一）开标一览表</w:t>
      </w:r>
    </w:p>
    <w:p w14:paraId="0DDD62BF">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420906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148"/>
        <w:gridCol w:w="932"/>
        <w:gridCol w:w="4760"/>
      </w:tblGrid>
      <w:tr w14:paraId="5BC1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14:paraId="57C683B4">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投标人名称</w:t>
            </w:r>
          </w:p>
        </w:tc>
        <w:tc>
          <w:tcPr>
            <w:tcW w:w="7840" w:type="dxa"/>
            <w:gridSpan w:val="3"/>
            <w:vAlign w:val="center"/>
          </w:tcPr>
          <w:p w14:paraId="5899DD76">
            <w:pPr>
              <w:spacing w:line="500" w:lineRule="exact"/>
              <w:jc w:val="center"/>
              <w:rPr>
                <w:rFonts w:ascii="方正仿宋_GBK" w:hAnsi="宋体" w:eastAsia="方正仿宋_GBK"/>
                <w:sz w:val="21"/>
                <w:szCs w:val="28"/>
              </w:rPr>
            </w:pPr>
          </w:p>
        </w:tc>
      </w:tr>
      <w:tr w14:paraId="2390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936" w:type="dxa"/>
            <w:gridSpan w:val="2"/>
            <w:vAlign w:val="center"/>
          </w:tcPr>
          <w:p w14:paraId="38C01A02">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包号及名称</w:t>
            </w:r>
          </w:p>
        </w:tc>
        <w:tc>
          <w:tcPr>
            <w:tcW w:w="932" w:type="dxa"/>
            <w:vAlign w:val="center"/>
          </w:tcPr>
          <w:p w14:paraId="04CC63BB">
            <w:pPr>
              <w:spacing w:line="500" w:lineRule="exact"/>
              <w:jc w:val="center"/>
              <w:rPr>
                <w:rFonts w:ascii="方正仿宋_GBK" w:hAnsi="宋体" w:eastAsia="方正仿宋_GBK"/>
                <w:sz w:val="21"/>
                <w:szCs w:val="28"/>
              </w:rPr>
            </w:pPr>
            <w:r>
              <w:rPr>
                <w:rFonts w:hint="eastAsia" w:ascii="方正仿宋_GBK" w:hAnsi="宋体" w:eastAsia="方正仿宋_GBK"/>
                <w:sz w:val="21"/>
                <w:szCs w:val="28"/>
              </w:rPr>
              <w:t>数量</w:t>
            </w:r>
          </w:p>
        </w:tc>
        <w:tc>
          <w:tcPr>
            <w:tcW w:w="4760" w:type="dxa"/>
            <w:vAlign w:val="center"/>
          </w:tcPr>
          <w:p w14:paraId="6B880373">
            <w:pPr>
              <w:spacing w:line="500" w:lineRule="exact"/>
              <w:jc w:val="center"/>
              <w:rPr>
                <w:rFonts w:ascii="方正仿宋_GBK" w:hAnsi="宋体" w:eastAsia="方正仿宋_GBK"/>
                <w:sz w:val="21"/>
                <w:szCs w:val="28"/>
              </w:rPr>
            </w:pPr>
            <w:r>
              <w:rPr>
                <w:rFonts w:hint="eastAsia" w:ascii="方正仿宋_GBK" w:hAnsi="方正仿宋_GBK" w:eastAsia="方正仿宋_GBK"/>
                <w:sz w:val="21"/>
                <w:szCs w:val="28"/>
              </w:rPr>
              <w:t>报价（小写）</w:t>
            </w:r>
          </w:p>
        </w:tc>
      </w:tr>
      <w:tr w14:paraId="5CD2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3936" w:type="dxa"/>
            <w:gridSpan w:val="2"/>
            <w:tcBorders>
              <w:bottom w:val="single" w:color="auto" w:sz="4" w:space="0"/>
            </w:tcBorders>
            <w:vAlign w:val="center"/>
          </w:tcPr>
          <w:p w14:paraId="07673995">
            <w:pPr>
              <w:spacing w:line="500" w:lineRule="exact"/>
              <w:rPr>
                <w:rFonts w:ascii="方正仿宋_GBK" w:hAnsi="宋体" w:eastAsia="方正仿宋_GBK"/>
                <w:sz w:val="21"/>
                <w:szCs w:val="28"/>
              </w:rPr>
            </w:pPr>
          </w:p>
        </w:tc>
        <w:tc>
          <w:tcPr>
            <w:tcW w:w="932" w:type="dxa"/>
            <w:tcBorders>
              <w:bottom w:val="single" w:color="auto" w:sz="4" w:space="0"/>
            </w:tcBorders>
          </w:tcPr>
          <w:p w14:paraId="1096BE8D">
            <w:pPr>
              <w:spacing w:line="500" w:lineRule="exact"/>
              <w:rPr>
                <w:rFonts w:ascii="方正仿宋_GBK" w:hAnsi="宋体" w:eastAsia="方正仿宋_GBK"/>
                <w:sz w:val="21"/>
                <w:szCs w:val="28"/>
              </w:rPr>
            </w:pPr>
          </w:p>
        </w:tc>
        <w:tc>
          <w:tcPr>
            <w:tcW w:w="4760" w:type="dxa"/>
            <w:tcBorders>
              <w:bottom w:val="single" w:color="auto" w:sz="4" w:space="0"/>
            </w:tcBorders>
          </w:tcPr>
          <w:p w14:paraId="004D6C31">
            <w:pPr>
              <w:spacing w:line="500" w:lineRule="exact"/>
              <w:rPr>
                <w:rFonts w:ascii="方正仿宋_GBK" w:hAnsi="宋体" w:eastAsia="方正仿宋_GBK"/>
                <w:sz w:val="21"/>
                <w:szCs w:val="28"/>
              </w:rPr>
            </w:pPr>
          </w:p>
        </w:tc>
      </w:tr>
      <w:tr w14:paraId="1F21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9628" w:type="dxa"/>
            <w:gridSpan w:val="4"/>
            <w:tcBorders>
              <w:bottom w:val="single" w:color="auto" w:sz="4" w:space="0"/>
            </w:tcBorders>
            <w:vAlign w:val="center"/>
          </w:tcPr>
          <w:p w14:paraId="10A986DF">
            <w:pPr>
              <w:spacing w:line="560" w:lineRule="exact"/>
              <w:rPr>
                <w:rFonts w:ascii="方正仿宋_GBK" w:hAnsi="宋体" w:eastAsia="方正仿宋_GBK"/>
                <w:sz w:val="21"/>
                <w:szCs w:val="28"/>
              </w:rPr>
            </w:pPr>
            <w:r>
              <w:rPr>
                <w:rFonts w:hint="eastAsia" w:ascii="方正仿宋_GBK" w:hAnsi="宋体" w:eastAsia="方正仿宋_GBK"/>
                <w:sz w:val="21"/>
                <w:szCs w:val="28"/>
              </w:rPr>
              <w:t xml:space="preserve">投标报价（大写）：                           </w:t>
            </w:r>
          </w:p>
        </w:tc>
      </w:tr>
      <w:tr w14:paraId="5497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4"/>
            <w:vAlign w:val="center"/>
          </w:tcPr>
          <w:p w14:paraId="25E5E937">
            <w:pPr>
              <w:pStyle w:val="32"/>
              <w:spacing w:line="500" w:lineRule="exact"/>
              <w:rPr>
                <w:rFonts w:ascii="方正仿宋_GBK" w:hAnsi="宋体" w:eastAsia="方正仿宋_GBK"/>
                <w:sz w:val="21"/>
                <w:szCs w:val="28"/>
              </w:rPr>
            </w:pPr>
            <w:r>
              <w:rPr>
                <w:rFonts w:hint="eastAsia" w:ascii="方正仿宋_GBK" w:hAnsi="仿宋" w:eastAsia="方正仿宋_GBK"/>
                <w:sz w:val="21"/>
                <w:szCs w:val="28"/>
              </w:rPr>
              <w:t>备注：</w:t>
            </w:r>
          </w:p>
        </w:tc>
      </w:tr>
    </w:tbl>
    <w:p w14:paraId="098284AE">
      <w:pPr>
        <w:pStyle w:val="32"/>
        <w:spacing w:line="500" w:lineRule="exact"/>
        <w:rPr>
          <w:rFonts w:ascii="方正仿宋_GBK" w:hAnsi="宋体" w:eastAsia="方正仿宋_GBK"/>
          <w:sz w:val="24"/>
          <w:szCs w:val="28"/>
        </w:rPr>
      </w:pPr>
    </w:p>
    <w:p w14:paraId="4AF07BD1">
      <w:pPr>
        <w:rPr>
          <w:rFonts w:ascii="方正仿宋_GBK" w:eastAsia="方正仿宋_GBK"/>
        </w:rPr>
      </w:pPr>
    </w:p>
    <w:p w14:paraId="31CE7B3E">
      <w:pPr>
        <w:spacing w:line="500" w:lineRule="exact"/>
        <w:rPr>
          <w:rFonts w:ascii="方正仿宋_GBK" w:hAnsi="宋体" w:eastAsia="方正仿宋_GBK"/>
          <w:sz w:val="24"/>
          <w:szCs w:val="28"/>
        </w:rPr>
      </w:pPr>
    </w:p>
    <w:p w14:paraId="1983C4FC">
      <w:pPr>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投标人：                      法定代表人（或法定代表人授权代表）：</w:t>
      </w:r>
    </w:p>
    <w:p w14:paraId="4DFF07E5">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（投标人公章）                               （签署或盖章）</w:t>
      </w:r>
    </w:p>
    <w:p w14:paraId="447D5949">
      <w:pPr>
        <w:spacing w:line="500" w:lineRule="exact"/>
        <w:rPr>
          <w:rFonts w:ascii="方正仿宋_GBK" w:hAnsi="宋体" w:eastAsia="方正仿宋_GBK"/>
          <w:sz w:val="24"/>
          <w:szCs w:val="28"/>
        </w:rPr>
      </w:pPr>
    </w:p>
    <w:p w14:paraId="5E254A83">
      <w:pPr>
        <w:spacing w:line="500" w:lineRule="exact"/>
        <w:rPr>
          <w:rFonts w:ascii="方正仿宋_GBK" w:hAnsi="宋体" w:eastAsia="方正仿宋_GBK"/>
          <w:sz w:val="24"/>
          <w:szCs w:val="28"/>
        </w:rPr>
      </w:pPr>
    </w:p>
    <w:p w14:paraId="1C0B15EB">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年     月     日</w:t>
      </w:r>
    </w:p>
    <w:p w14:paraId="44D95472">
      <w:pPr>
        <w:snapToGrid w:val="0"/>
        <w:spacing w:line="500" w:lineRule="exact"/>
        <w:ind w:firstLine="480" w:firstLineChars="200"/>
        <w:rPr>
          <w:rFonts w:ascii="方正仿宋_GBK" w:hAnsi="宋体" w:eastAsia="方正仿宋_GBK"/>
          <w:sz w:val="24"/>
          <w:szCs w:val="28"/>
        </w:rPr>
      </w:pPr>
    </w:p>
    <w:p w14:paraId="41075A91">
      <w:pPr>
        <w:snapToGrid w:val="0"/>
        <w:spacing w:line="500" w:lineRule="exact"/>
        <w:ind w:firstLine="480" w:firstLineChars="200"/>
        <w:rPr>
          <w:rFonts w:ascii="方正仿宋_GBK" w:hAnsi="宋体" w:eastAsia="方正仿宋_GBK"/>
          <w:sz w:val="24"/>
          <w:szCs w:val="28"/>
        </w:rPr>
      </w:pPr>
    </w:p>
    <w:p w14:paraId="6FB153F2">
      <w:pPr>
        <w:snapToGrid w:val="0"/>
        <w:spacing w:line="500" w:lineRule="exact"/>
        <w:ind w:firstLine="480" w:firstLineChars="200"/>
        <w:rPr>
          <w:rFonts w:ascii="方正仿宋_GBK" w:hAnsi="宋体" w:eastAsia="方正仿宋_GBK"/>
          <w:sz w:val="24"/>
          <w:szCs w:val="28"/>
        </w:rPr>
      </w:pPr>
    </w:p>
    <w:p w14:paraId="73DCE5CC">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574167F0">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1.开标一览表按格式填列；</w:t>
      </w:r>
    </w:p>
    <w:p w14:paraId="3CFEB188">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2.开标一览表在开标大会上当众宣读，务必填写清楚，准确无误；</w:t>
      </w:r>
    </w:p>
    <w:p w14:paraId="2F0E1A8B">
      <w:pPr>
        <w:snapToGrid w:val="0"/>
        <w:spacing w:line="5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3.若以联合体参与投标的，应在“投标人名称”处注明所有联合体名称。“投标人”处至少应加盖联合体主办方（主体）公章。</w:t>
      </w:r>
    </w:p>
    <w:p w14:paraId="471E1D6B">
      <w:pPr>
        <w:snapToGrid w:val="0"/>
        <w:spacing w:line="400" w:lineRule="exact"/>
        <w:ind w:firstLine="560" w:firstLineChars="200"/>
        <w:rPr>
          <w:rFonts w:ascii="方正仿宋_GBK" w:hAnsi="宋体" w:eastAsia="方正仿宋_GBK"/>
          <w:sz w:val="24"/>
          <w:szCs w:val="28"/>
        </w:rPr>
      </w:pPr>
      <w:r>
        <w:rPr>
          <w:rFonts w:hint="eastAsia" w:ascii="方正仿宋_GBK" w:eastAsia="方正仿宋_GBK"/>
          <w:szCs w:val="28"/>
        </w:rPr>
        <w:br w:type="page"/>
      </w:r>
      <w:r>
        <w:rPr>
          <w:rFonts w:hint="eastAsia" w:ascii="方正仿宋_GBK" w:hAnsi="宋体" w:eastAsia="方正仿宋_GBK"/>
          <w:sz w:val="24"/>
          <w:szCs w:val="28"/>
        </w:rPr>
        <w:t>（二）分项报价明细表</w:t>
      </w:r>
    </w:p>
    <w:p w14:paraId="745F653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27FA0A29">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                                           单位：元</w:t>
      </w:r>
    </w:p>
    <w:tbl>
      <w:tblPr>
        <w:tblStyle w:val="5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14:paraId="5DB6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vAlign w:val="center"/>
          </w:tcPr>
          <w:p w14:paraId="134C884A">
            <w:pPr>
              <w:jc w:val="center"/>
              <w:rPr>
                <w:rFonts w:ascii="方正仿宋_GBK" w:hAnsi="仿宋" w:eastAsia="方正仿宋_GBK"/>
                <w:b/>
                <w:sz w:val="21"/>
                <w:szCs w:val="21"/>
              </w:rPr>
            </w:pPr>
            <w:r>
              <w:rPr>
                <w:rFonts w:hint="eastAsia" w:ascii="方正仿宋_GBK" w:hAnsi="仿宋" w:eastAsia="方正仿宋_GBK"/>
                <w:b/>
                <w:sz w:val="21"/>
                <w:szCs w:val="21"/>
              </w:rPr>
              <w:t>序号</w:t>
            </w:r>
          </w:p>
        </w:tc>
        <w:tc>
          <w:tcPr>
            <w:tcW w:w="934" w:type="dxa"/>
            <w:vAlign w:val="center"/>
          </w:tcPr>
          <w:p w14:paraId="1ED500E1">
            <w:pPr>
              <w:jc w:val="center"/>
              <w:rPr>
                <w:rFonts w:ascii="方正仿宋_GBK" w:hAnsi="仿宋" w:eastAsia="方正仿宋_GBK"/>
                <w:b/>
                <w:sz w:val="21"/>
                <w:szCs w:val="21"/>
              </w:rPr>
            </w:pPr>
            <w:r>
              <w:rPr>
                <w:rFonts w:hint="eastAsia" w:ascii="方正仿宋_GBK" w:hAnsi="仿宋" w:eastAsia="方正仿宋_GBK"/>
                <w:b/>
                <w:sz w:val="21"/>
                <w:szCs w:val="21"/>
              </w:rPr>
              <w:t>名称</w:t>
            </w:r>
          </w:p>
        </w:tc>
        <w:tc>
          <w:tcPr>
            <w:tcW w:w="2474" w:type="dxa"/>
            <w:vAlign w:val="center"/>
          </w:tcPr>
          <w:p w14:paraId="10C13776">
            <w:pPr>
              <w:jc w:val="center"/>
              <w:rPr>
                <w:rFonts w:ascii="方正仿宋_GBK" w:hAnsi="仿宋" w:eastAsia="方正仿宋_GBK"/>
                <w:b/>
                <w:sz w:val="21"/>
                <w:szCs w:val="21"/>
              </w:rPr>
            </w:pPr>
            <w:r>
              <w:rPr>
                <w:rFonts w:hint="eastAsia" w:ascii="方正仿宋_GBK" w:hAnsi="仿宋" w:eastAsia="方正仿宋_GBK"/>
                <w:b/>
                <w:sz w:val="21"/>
                <w:szCs w:val="21"/>
              </w:rPr>
              <w:t>规格型号</w:t>
            </w:r>
          </w:p>
        </w:tc>
        <w:tc>
          <w:tcPr>
            <w:tcW w:w="1242" w:type="dxa"/>
            <w:vAlign w:val="center"/>
          </w:tcPr>
          <w:p w14:paraId="4BFD2A1E">
            <w:pPr>
              <w:jc w:val="center"/>
              <w:rPr>
                <w:rFonts w:ascii="方正仿宋_GBK" w:hAnsi="仿宋" w:eastAsia="方正仿宋_GBK"/>
                <w:b/>
                <w:sz w:val="21"/>
                <w:szCs w:val="21"/>
              </w:rPr>
            </w:pPr>
            <w:r>
              <w:rPr>
                <w:rFonts w:hint="eastAsia" w:ascii="方正仿宋_GBK" w:hAnsi="仿宋" w:eastAsia="方正仿宋_GBK"/>
                <w:b/>
                <w:sz w:val="21"/>
                <w:szCs w:val="21"/>
              </w:rPr>
              <w:t>制造商</w:t>
            </w:r>
          </w:p>
        </w:tc>
        <w:tc>
          <w:tcPr>
            <w:tcW w:w="1242" w:type="dxa"/>
            <w:vAlign w:val="center"/>
          </w:tcPr>
          <w:p w14:paraId="00F59084">
            <w:pPr>
              <w:jc w:val="center"/>
              <w:rPr>
                <w:rFonts w:ascii="方正仿宋_GBK" w:hAnsi="仿宋" w:eastAsia="方正仿宋_GBK"/>
                <w:b/>
                <w:sz w:val="21"/>
                <w:szCs w:val="21"/>
              </w:rPr>
            </w:pPr>
            <w:r>
              <w:rPr>
                <w:rFonts w:hint="eastAsia" w:ascii="方正仿宋_GBK" w:hAnsi="仿宋" w:eastAsia="方正仿宋_GBK"/>
                <w:b/>
                <w:sz w:val="21"/>
                <w:szCs w:val="21"/>
              </w:rPr>
              <w:t>品牌产地</w:t>
            </w:r>
          </w:p>
        </w:tc>
        <w:tc>
          <w:tcPr>
            <w:tcW w:w="934" w:type="dxa"/>
            <w:vAlign w:val="center"/>
          </w:tcPr>
          <w:p w14:paraId="198C31E0">
            <w:pPr>
              <w:jc w:val="center"/>
              <w:rPr>
                <w:rFonts w:ascii="方正仿宋_GBK" w:hAnsi="仿宋" w:eastAsia="方正仿宋_GBK"/>
                <w:b/>
                <w:sz w:val="21"/>
                <w:szCs w:val="21"/>
              </w:rPr>
            </w:pPr>
            <w:r>
              <w:rPr>
                <w:rFonts w:hint="eastAsia" w:ascii="方正仿宋_GBK" w:hAnsi="仿宋" w:eastAsia="方正仿宋_GBK"/>
                <w:b/>
                <w:sz w:val="21"/>
                <w:szCs w:val="21"/>
              </w:rPr>
              <w:t>数量</w:t>
            </w:r>
          </w:p>
        </w:tc>
        <w:tc>
          <w:tcPr>
            <w:tcW w:w="934" w:type="dxa"/>
            <w:vAlign w:val="center"/>
          </w:tcPr>
          <w:p w14:paraId="49BD4D4A">
            <w:pPr>
              <w:jc w:val="center"/>
              <w:rPr>
                <w:rFonts w:ascii="方正仿宋_GBK" w:hAnsi="仿宋" w:eastAsia="方正仿宋_GBK"/>
                <w:b/>
                <w:sz w:val="21"/>
                <w:szCs w:val="21"/>
              </w:rPr>
            </w:pPr>
            <w:r>
              <w:rPr>
                <w:rFonts w:hint="eastAsia" w:ascii="方正仿宋_GBK" w:hAnsi="仿宋" w:eastAsia="方正仿宋_GBK"/>
                <w:b/>
                <w:sz w:val="21"/>
                <w:szCs w:val="21"/>
              </w:rPr>
              <w:t>单价</w:t>
            </w:r>
          </w:p>
        </w:tc>
        <w:tc>
          <w:tcPr>
            <w:tcW w:w="934" w:type="dxa"/>
            <w:vAlign w:val="center"/>
          </w:tcPr>
          <w:p w14:paraId="63C87082">
            <w:pPr>
              <w:jc w:val="center"/>
              <w:rPr>
                <w:rFonts w:ascii="方正仿宋_GBK" w:hAnsi="仿宋" w:eastAsia="方正仿宋_GBK"/>
                <w:b/>
                <w:sz w:val="21"/>
                <w:szCs w:val="21"/>
              </w:rPr>
            </w:pPr>
            <w:r>
              <w:rPr>
                <w:rFonts w:hint="eastAsia" w:ascii="方正仿宋_GBK" w:hAnsi="仿宋" w:eastAsia="方正仿宋_GBK"/>
                <w:b/>
                <w:sz w:val="21"/>
                <w:szCs w:val="21"/>
              </w:rPr>
              <w:t>合计</w:t>
            </w:r>
          </w:p>
        </w:tc>
      </w:tr>
      <w:tr w14:paraId="3E4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5E4B209B">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w:t>
            </w:r>
          </w:p>
        </w:tc>
        <w:tc>
          <w:tcPr>
            <w:tcW w:w="934" w:type="dxa"/>
            <w:vAlign w:val="center"/>
          </w:tcPr>
          <w:p w14:paraId="21D2E8B8">
            <w:pPr>
              <w:jc w:val="center"/>
              <w:rPr>
                <w:rFonts w:ascii="方正仿宋_GBK" w:hAnsi="仿宋" w:eastAsia="方正仿宋_GBK"/>
                <w:sz w:val="21"/>
                <w:szCs w:val="21"/>
              </w:rPr>
            </w:pPr>
          </w:p>
        </w:tc>
        <w:tc>
          <w:tcPr>
            <w:tcW w:w="2474" w:type="dxa"/>
          </w:tcPr>
          <w:p w14:paraId="140BA500">
            <w:pPr>
              <w:jc w:val="center"/>
              <w:rPr>
                <w:rFonts w:ascii="方正仿宋_GBK" w:hAnsi="仿宋" w:eastAsia="方正仿宋_GBK"/>
                <w:sz w:val="21"/>
                <w:szCs w:val="21"/>
              </w:rPr>
            </w:pPr>
          </w:p>
        </w:tc>
        <w:tc>
          <w:tcPr>
            <w:tcW w:w="1242" w:type="dxa"/>
          </w:tcPr>
          <w:p w14:paraId="73823981">
            <w:pPr>
              <w:jc w:val="center"/>
              <w:rPr>
                <w:rFonts w:ascii="方正仿宋_GBK" w:hAnsi="仿宋" w:eastAsia="方正仿宋_GBK"/>
                <w:sz w:val="21"/>
                <w:szCs w:val="21"/>
              </w:rPr>
            </w:pPr>
          </w:p>
        </w:tc>
        <w:tc>
          <w:tcPr>
            <w:tcW w:w="1242" w:type="dxa"/>
          </w:tcPr>
          <w:p w14:paraId="387F72A3">
            <w:pPr>
              <w:jc w:val="center"/>
              <w:rPr>
                <w:rFonts w:ascii="方正仿宋_GBK" w:hAnsi="仿宋" w:eastAsia="方正仿宋_GBK"/>
                <w:sz w:val="21"/>
                <w:szCs w:val="21"/>
              </w:rPr>
            </w:pPr>
          </w:p>
        </w:tc>
        <w:tc>
          <w:tcPr>
            <w:tcW w:w="934" w:type="dxa"/>
            <w:vAlign w:val="center"/>
          </w:tcPr>
          <w:p w14:paraId="75141DC5">
            <w:pPr>
              <w:jc w:val="center"/>
              <w:rPr>
                <w:rFonts w:ascii="方正仿宋_GBK" w:hAnsi="仿宋" w:eastAsia="方正仿宋_GBK"/>
                <w:sz w:val="21"/>
                <w:szCs w:val="21"/>
              </w:rPr>
            </w:pPr>
          </w:p>
        </w:tc>
        <w:tc>
          <w:tcPr>
            <w:tcW w:w="934" w:type="dxa"/>
          </w:tcPr>
          <w:p w14:paraId="728A4850">
            <w:pPr>
              <w:jc w:val="center"/>
              <w:rPr>
                <w:rFonts w:ascii="方正仿宋_GBK" w:hAnsi="仿宋" w:eastAsia="方正仿宋_GBK"/>
                <w:sz w:val="21"/>
                <w:szCs w:val="21"/>
              </w:rPr>
            </w:pPr>
          </w:p>
        </w:tc>
        <w:tc>
          <w:tcPr>
            <w:tcW w:w="934" w:type="dxa"/>
          </w:tcPr>
          <w:p w14:paraId="7E983DF4">
            <w:pPr>
              <w:jc w:val="center"/>
              <w:rPr>
                <w:rFonts w:ascii="方正仿宋_GBK" w:hAnsi="仿宋" w:eastAsia="方正仿宋_GBK"/>
                <w:sz w:val="21"/>
                <w:szCs w:val="21"/>
              </w:rPr>
            </w:pPr>
          </w:p>
        </w:tc>
      </w:tr>
      <w:tr w14:paraId="607FB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0145F5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2</w:t>
            </w:r>
          </w:p>
        </w:tc>
        <w:tc>
          <w:tcPr>
            <w:tcW w:w="934" w:type="dxa"/>
            <w:vAlign w:val="center"/>
          </w:tcPr>
          <w:p w14:paraId="23B1CFE1">
            <w:pPr>
              <w:jc w:val="center"/>
              <w:rPr>
                <w:rFonts w:ascii="方正仿宋_GBK" w:hAnsi="仿宋" w:eastAsia="方正仿宋_GBK"/>
                <w:sz w:val="21"/>
                <w:szCs w:val="21"/>
              </w:rPr>
            </w:pPr>
          </w:p>
        </w:tc>
        <w:tc>
          <w:tcPr>
            <w:tcW w:w="2474" w:type="dxa"/>
          </w:tcPr>
          <w:p w14:paraId="4C6BC0B2">
            <w:pPr>
              <w:jc w:val="center"/>
              <w:rPr>
                <w:rFonts w:ascii="方正仿宋_GBK" w:hAnsi="仿宋" w:eastAsia="方正仿宋_GBK"/>
                <w:sz w:val="21"/>
                <w:szCs w:val="21"/>
              </w:rPr>
            </w:pPr>
          </w:p>
        </w:tc>
        <w:tc>
          <w:tcPr>
            <w:tcW w:w="1242" w:type="dxa"/>
          </w:tcPr>
          <w:p w14:paraId="0976BABB">
            <w:pPr>
              <w:jc w:val="center"/>
              <w:rPr>
                <w:rFonts w:ascii="方正仿宋_GBK" w:hAnsi="仿宋" w:eastAsia="方正仿宋_GBK"/>
                <w:sz w:val="21"/>
                <w:szCs w:val="21"/>
              </w:rPr>
            </w:pPr>
          </w:p>
        </w:tc>
        <w:tc>
          <w:tcPr>
            <w:tcW w:w="1242" w:type="dxa"/>
          </w:tcPr>
          <w:p w14:paraId="11FA6CA3">
            <w:pPr>
              <w:jc w:val="center"/>
              <w:rPr>
                <w:rFonts w:ascii="方正仿宋_GBK" w:hAnsi="仿宋" w:eastAsia="方正仿宋_GBK"/>
                <w:sz w:val="21"/>
                <w:szCs w:val="21"/>
              </w:rPr>
            </w:pPr>
          </w:p>
        </w:tc>
        <w:tc>
          <w:tcPr>
            <w:tcW w:w="934" w:type="dxa"/>
            <w:vAlign w:val="center"/>
          </w:tcPr>
          <w:p w14:paraId="157A048E">
            <w:pPr>
              <w:jc w:val="center"/>
              <w:rPr>
                <w:rFonts w:ascii="方正仿宋_GBK" w:hAnsi="仿宋" w:eastAsia="方正仿宋_GBK"/>
                <w:sz w:val="21"/>
                <w:szCs w:val="21"/>
              </w:rPr>
            </w:pPr>
          </w:p>
        </w:tc>
        <w:tc>
          <w:tcPr>
            <w:tcW w:w="934" w:type="dxa"/>
          </w:tcPr>
          <w:p w14:paraId="5624B5E0">
            <w:pPr>
              <w:jc w:val="center"/>
              <w:rPr>
                <w:rFonts w:ascii="方正仿宋_GBK" w:hAnsi="仿宋" w:eastAsia="方正仿宋_GBK"/>
                <w:sz w:val="21"/>
                <w:szCs w:val="21"/>
              </w:rPr>
            </w:pPr>
          </w:p>
        </w:tc>
        <w:tc>
          <w:tcPr>
            <w:tcW w:w="934" w:type="dxa"/>
          </w:tcPr>
          <w:p w14:paraId="15FED142">
            <w:pPr>
              <w:jc w:val="center"/>
              <w:rPr>
                <w:rFonts w:ascii="方正仿宋_GBK" w:hAnsi="仿宋" w:eastAsia="方正仿宋_GBK"/>
                <w:sz w:val="21"/>
                <w:szCs w:val="21"/>
              </w:rPr>
            </w:pPr>
          </w:p>
        </w:tc>
      </w:tr>
      <w:tr w14:paraId="55A9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77179A44">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3</w:t>
            </w:r>
          </w:p>
        </w:tc>
        <w:tc>
          <w:tcPr>
            <w:tcW w:w="934" w:type="dxa"/>
            <w:vAlign w:val="center"/>
          </w:tcPr>
          <w:p w14:paraId="352980E1">
            <w:pPr>
              <w:jc w:val="center"/>
              <w:rPr>
                <w:rFonts w:ascii="方正仿宋_GBK" w:hAnsi="仿宋" w:eastAsia="方正仿宋_GBK"/>
                <w:sz w:val="21"/>
                <w:szCs w:val="21"/>
              </w:rPr>
            </w:pPr>
          </w:p>
        </w:tc>
        <w:tc>
          <w:tcPr>
            <w:tcW w:w="2474" w:type="dxa"/>
          </w:tcPr>
          <w:p w14:paraId="22713061">
            <w:pPr>
              <w:jc w:val="center"/>
              <w:rPr>
                <w:rFonts w:ascii="方正仿宋_GBK" w:hAnsi="仿宋" w:eastAsia="方正仿宋_GBK"/>
                <w:sz w:val="21"/>
                <w:szCs w:val="21"/>
              </w:rPr>
            </w:pPr>
          </w:p>
        </w:tc>
        <w:tc>
          <w:tcPr>
            <w:tcW w:w="1242" w:type="dxa"/>
          </w:tcPr>
          <w:p w14:paraId="305C0C62">
            <w:pPr>
              <w:jc w:val="center"/>
              <w:rPr>
                <w:rFonts w:ascii="方正仿宋_GBK" w:hAnsi="仿宋" w:eastAsia="方正仿宋_GBK"/>
                <w:sz w:val="21"/>
                <w:szCs w:val="21"/>
              </w:rPr>
            </w:pPr>
          </w:p>
        </w:tc>
        <w:tc>
          <w:tcPr>
            <w:tcW w:w="1242" w:type="dxa"/>
          </w:tcPr>
          <w:p w14:paraId="4B1FEEE4">
            <w:pPr>
              <w:jc w:val="center"/>
              <w:rPr>
                <w:rFonts w:ascii="方正仿宋_GBK" w:hAnsi="仿宋" w:eastAsia="方正仿宋_GBK"/>
                <w:sz w:val="21"/>
                <w:szCs w:val="21"/>
              </w:rPr>
            </w:pPr>
          </w:p>
        </w:tc>
        <w:tc>
          <w:tcPr>
            <w:tcW w:w="934" w:type="dxa"/>
            <w:vAlign w:val="center"/>
          </w:tcPr>
          <w:p w14:paraId="7F214D98">
            <w:pPr>
              <w:jc w:val="center"/>
              <w:rPr>
                <w:rFonts w:ascii="方正仿宋_GBK" w:hAnsi="仿宋" w:eastAsia="方正仿宋_GBK"/>
                <w:sz w:val="21"/>
                <w:szCs w:val="21"/>
              </w:rPr>
            </w:pPr>
          </w:p>
        </w:tc>
        <w:tc>
          <w:tcPr>
            <w:tcW w:w="934" w:type="dxa"/>
          </w:tcPr>
          <w:p w14:paraId="4E2ED610">
            <w:pPr>
              <w:jc w:val="center"/>
              <w:rPr>
                <w:rFonts w:ascii="方正仿宋_GBK" w:hAnsi="仿宋" w:eastAsia="方正仿宋_GBK"/>
                <w:sz w:val="21"/>
                <w:szCs w:val="21"/>
              </w:rPr>
            </w:pPr>
          </w:p>
        </w:tc>
        <w:tc>
          <w:tcPr>
            <w:tcW w:w="934" w:type="dxa"/>
          </w:tcPr>
          <w:p w14:paraId="08A24E91">
            <w:pPr>
              <w:jc w:val="center"/>
              <w:rPr>
                <w:rFonts w:ascii="方正仿宋_GBK" w:hAnsi="仿宋" w:eastAsia="方正仿宋_GBK"/>
                <w:sz w:val="21"/>
                <w:szCs w:val="21"/>
              </w:rPr>
            </w:pPr>
          </w:p>
        </w:tc>
      </w:tr>
      <w:tr w14:paraId="260C8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6123B17">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4</w:t>
            </w:r>
          </w:p>
        </w:tc>
        <w:tc>
          <w:tcPr>
            <w:tcW w:w="934" w:type="dxa"/>
            <w:vAlign w:val="center"/>
          </w:tcPr>
          <w:p w14:paraId="0DD4D419">
            <w:pPr>
              <w:jc w:val="center"/>
              <w:rPr>
                <w:rFonts w:ascii="方正仿宋_GBK" w:hAnsi="仿宋" w:eastAsia="方正仿宋_GBK"/>
                <w:sz w:val="21"/>
                <w:szCs w:val="21"/>
              </w:rPr>
            </w:pPr>
          </w:p>
        </w:tc>
        <w:tc>
          <w:tcPr>
            <w:tcW w:w="2474" w:type="dxa"/>
          </w:tcPr>
          <w:p w14:paraId="41AE4812">
            <w:pPr>
              <w:jc w:val="center"/>
              <w:rPr>
                <w:rFonts w:ascii="方正仿宋_GBK" w:hAnsi="仿宋" w:eastAsia="方正仿宋_GBK"/>
                <w:sz w:val="21"/>
                <w:szCs w:val="21"/>
              </w:rPr>
            </w:pPr>
          </w:p>
        </w:tc>
        <w:tc>
          <w:tcPr>
            <w:tcW w:w="1242" w:type="dxa"/>
          </w:tcPr>
          <w:p w14:paraId="34314A0C">
            <w:pPr>
              <w:jc w:val="center"/>
              <w:rPr>
                <w:rFonts w:ascii="方正仿宋_GBK" w:hAnsi="仿宋" w:eastAsia="方正仿宋_GBK"/>
                <w:sz w:val="21"/>
                <w:szCs w:val="21"/>
              </w:rPr>
            </w:pPr>
          </w:p>
        </w:tc>
        <w:tc>
          <w:tcPr>
            <w:tcW w:w="1242" w:type="dxa"/>
          </w:tcPr>
          <w:p w14:paraId="54C0E7C2">
            <w:pPr>
              <w:jc w:val="center"/>
              <w:rPr>
                <w:rFonts w:ascii="方正仿宋_GBK" w:hAnsi="仿宋" w:eastAsia="方正仿宋_GBK"/>
                <w:sz w:val="21"/>
                <w:szCs w:val="21"/>
              </w:rPr>
            </w:pPr>
          </w:p>
        </w:tc>
        <w:tc>
          <w:tcPr>
            <w:tcW w:w="934" w:type="dxa"/>
            <w:vAlign w:val="center"/>
          </w:tcPr>
          <w:p w14:paraId="04BEC5D3">
            <w:pPr>
              <w:jc w:val="center"/>
              <w:rPr>
                <w:rFonts w:ascii="方正仿宋_GBK" w:hAnsi="仿宋" w:eastAsia="方正仿宋_GBK"/>
                <w:sz w:val="21"/>
                <w:szCs w:val="21"/>
              </w:rPr>
            </w:pPr>
          </w:p>
        </w:tc>
        <w:tc>
          <w:tcPr>
            <w:tcW w:w="934" w:type="dxa"/>
          </w:tcPr>
          <w:p w14:paraId="475CCBC8">
            <w:pPr>
              <w:jc w:val="center"/>
              <w:rPr>
                <w:rFonts w:ascii="方正仿宋_GBK" w:hAnsi="仿宋" w:eastAsia="方正仿宋_GBK"/>
                <w:sz w:val="21"/>
                <w:szCs w:val="21"/>
              </w:rPr>
            </w:pPr>
          </w:p>
        </w:tc>
        <w:tc>
          <w:tcPr>
            <w:tcW w:w="934" w:type="dxa"/>
          </w:tcPr>
          <w:p w14:paraId="61FBFF9D">
            <w:pPr>
              <w:jc w:val="center"/>
              <w:rPr>
                <w:rFonts w:ascii="方正仿宋_GBK" w:hAnsi="仿宋" w:eastAsia="方正仿宋_GBK"/>
                <w:sz w:val="21"/>
                <w:szCs w:val="21"/>
              </w:rPr>
            </w:pPr>
          </w:p>
        </w:tc>
      </w:tr>
      <w:tr w14:paraId="6CDB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1DE3F031">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5</w:t>
            </w:r>
          </w:p>
        </w:tc>
        <w:tc>
          <w:tcPr>
            <w:tcW w:w="934" w:type="dxa"/>
            <w:vAlign w:val="center"/>
          </w:tcPr>
          <w:p w14:paraId="69814646">
            <w:pPr>
              <w:jc w:val="center"/>
              <w:rPr>
                <w:rFonts w:ascii="方正仿宋_GBK" w:hAnsi="仿宋" w:eastAsia="方正仿宋_GBK"/>
                <w:sz w:val="21"/>
                <w:szCs w:val="21"/>
              </w:rPr>
            </w:pPr>
          </w:p>
        </w:tc>
        <w:tc>
          <w:tcPr>
            <w:tcW w:w="2474" w:type="dxa"/>
          </w:tcPr>
          <w:p w14:paraId="6EC4C9C6">
            <w:pPr>
              <w:jc w:val="center"/>
              <w:rPr>
                <w:rFonts w:ascii="方正仿宋_GBK" w:hAnsi="仿宋" w:eastAsia="方正仿宋_GBK"/>
                <w:sz w:val="21"/>
                <w:szCs w:val="21"/>
              </w:rPr>
            </w:pPr>
          </w:p>
        </w:tc>
        <w:tc>
          <w:tcPr>
            <w:tcW w:w="1242" w:type="dxa"/>
          </w:tcPr>
          <w:p w14:paraId="3787387D">
            <w:pPr>
              <w:jc w:val="center"/>
              <w:rPr>
                <w:rFonts w:ascii="方正仿宋_GBK" w:hAnsi="仿宋" w:eastAsia="方正仿宋_GBK"/>
                <w:sz w:val="21"/>
                <w:szCs w:val="21"/>
              </w:rPr>
            </w:pPr>
          </w:p>
        </w:tc>
        <w:tc>
          <w:tcPr>
            <w:tcW w:w="1242" w:type="dxa"/>
          </w:tcPr>
          <w:p w14:paraId="23D8941F">
            <w:pPr>
              <w:jc w:val="center"/>
              <w:rPr>
                <w:rFonts w:ascii="方正仿宋_GBK" w:hAnsi="仿宋" w:eastAsia="方正仿宋_GBK"/>
                <w:sz w:val="21"/>
                <w:szCs w:val="21"/>
              </w:rPr>
            </w:pPr>
          </w:p>
        </w:tc>
        <w:tc>
          <w:tcPr>
            <w:tcW w:w="934" w:type="dxa"/>
            <w:vAlign w:val="center"/>
          </w:tcPr>
          <w:p w14:paraId="4753C189">
            <w:pPr>
              <w:jc w:val="center"/>
              <w:rPr>
                <w:rFonts w:ascii="方正仿宋_GBK" w:hAnsi="仿宋" w:eastAsia="方正仿宋_GBK"/>
                <w:sz w:val="21"/>
                <w:szCs w:val="21"/>
              </w:rPr>
            </w:pPr>
          </w:p>
        </w:tc>
        <w:tc>
          <w:tcPr>
            <w:tcW w:w="934" w:type="dxa"/>
          </w:tcPr>
          <w:p w14:paraId="1376CD65">
            <w:pPr>
              <w:jc w:val="center"/>
              <w:rPr>
                <w:rFonts w:ascii="方正仿宋_GBK" w:hAnsi="仿宋" w:eastAsia="方正仿宋_GBK"/>
                <w:sz w:val="21"/>
                <w:szCs w:val="21"/>
              </w:rPr>
            </w:pPr>
          </w:p>
        </w:tc>
        <w:tc>
          <w:tcPr>
            <w:tcW w:w="934" w:type="dxa"/>
          </w:tcPr>
          <w:p w14:paraId="6CCB6996">
            <w:pPr>
              <w:jc w:val="center"/>
              <w:rPr>
                <w:rFonts w:ascii="方正仿宋_GBK" w:hAnsi="仿宋" w:eastAsia="方正仿宋_GBK"/>
                <w:sz w:val="21"/>
                <w:szCs w:val="21"/>
              </w:rPr>
            </w:pPr>
          </w:p>
        </w:tc>
      </w:tr>
      <w:tr w14:paraId="61EA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6B2832E">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6</w:t>
            </w:r>
          </w:p>
        </w:tc>
        <w:tc>
          <w:tcPr>
            <w:tcW w:w="934" w:type="dxa"/>
            <w:vAlign w:val="center"/>
          </w:tcPr>
          <w:p w14:paraId="35C3A0C2">
            <w:pPr>
              <w:jc w:val="center"/>
              <w:rPr>
                <w:rFonts w:ascii="方正仿宋_GBK" w:hAnsi="仿宋" w:eastAsia="方正仿宋_GBK"/>
                <w:sz w:val="21"/>
                <w:szCs w:val="21"/>
              </w:rPr>
            </w:pPr>
          </w:p>
        </w:tc>
        <w:tc>
          <w:tcPr>
            <w:tcW w:w="2474" w:type="dxa"/>
          </w:tcPr>
          <w:p w14:paraId="72CC0697">
            <w:pPr>
              <w:jc w:val="center"/>
              <w:rPr>
                <w:rFonts w:ascii="方正仿宋_GBK" w:hAnsi="仿宋" w:eastAsia="方正仿宋_GBK"/>
                <w:sz w:val="21"/>
                <w:szCs w:val="21"/>
              </w:rPr>
            </w:pPr>
          </w:p>
        </w:tc>
        <w:tc>
          <w:tcPr>
            <w:tcW w:w="1242" w:type="dxa"/>
          </w:tcPr>
          <w:p w14:paraId="357A9099">
            <w:pPr>
              <w:jc w:val="center"/>
              <w:rPr>
                <w:rFonts w:ascii="方正仿宋_GBK" w:hAnsi="仿宋" w:eastAsia="方正仿宋_GBK"/>
                <w:sz w:val="21"/>
                <w:szCs w:val="21"/>
              </w:rPr>
            </w:pPr>
          </w:p>
        </w:tc>
        <w:tc>
          <w:tcPr>
            <w:tcW w:w="1242" w:type="dxa"/>
          </w:tcPr>
          <w:p w14:paraId="60F7C664">
            <w:pPr>
              <w:jc w:val="center"/>
              <w:rPr>
                <w:rFonts w:ascii="方正仿宋_GBK" w:hAnsi="仿宋" w:eastAsia="方正仿宋_GBK"/>
                <w:sz w:val="21"/>
                <w:szCs w:val="21"/>
              </w:rPr>
            </w:pPr>
          </w:p>
        </w:tc>
        <w:tc>
          <w:tcPr>
            <w:tcW w:w="934" w:type="dxa"/>
            <w:vAlign w:val="center"/>
          </w:tcPr>
          <w:p w14:paraId="1964D2AE">
            <w:pPr>
              <w:jc w:val="center"/>
              <w:rPr>
                <w:rFonts w:ascii="方正仿宋_GBK" w:hAnsi="仿宋" w:eastAsia="方正仿宋_GBK"/>
                <w:sz w:val="21"/>
                <w:szCs w:val="21"/>
              </w:rPr>
            </w:pPr>
          </w:p>
        </w:tc>
        <w:tc>
          <w:tcPr>
            <w:tcW w:w="934" w:type="dxa"/>
          </w:tcPr>
          <w:p w14:paraId="3EB11F88">
            <w:pPr>
              <w:jc w:val="center"/>
              <w:rPr>
                <w:rFonts w:ascii="方正仿宋_GBK" w:hAnsi="仿宋" w:eastAsia="方正仿宋_GBK"/>
                <w:sz w:val="21"/>
                <w:szCs w:val="21"/>
              </w:rPr>
            </w:pPr>
          </w:p>
        </w:tc>
        <w:tc>
          <w:tcPr>
            <w:tcW w:w="934" w:type="dxa"/>
          </w:tcPr>
          <w:p w14:paraId="018CB31A">
            <w:pPr>
              <w:jc w:val="center"/>
              <w:rPr>
                <w:rFonts w:ascii="方正仿宋_GBK" w:hAnsi="仿宋" w:eastAsia="方正仿宋_GBK"/>
                <w:sz w:val="21"/>
                <w:szCs w:val="21"/>
              </w:rPr>
            </w:pPr>
          </w:p>
        </w:tc>
      </w:tr>
      <w:tr w14:paraId="5D66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2B4ED88A">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7</w:t>
            </w:r>
          </w:p>
        </w:tc>
        <w:tc>
          <w:tcPr>
            <w:tcW w:w="934" w:type="dxa"/>
            <w:vAlign w:val="center"/>
          </w:tcPr>
          <w:p w14:paraId="4E83E531">
            <w:pPr>
              <w:jc w:val="center"/>
              <w:rPr>
                <w:rFonts w:ascii="方正仿宋_GBK" w:hAnsi="仿宋" w:eastAsia="方正仿宋_GBK"/>
                <w:sz w:val="21"/>
                <w:szCs w:val="21"/>
              </w:rPr>
            </w:pPr>
          </w:p>
        </w:tc>
        <w:tc>
          <w:tcPr>
            <w:tcW w:w="2474" w:type="dxa"/>
          </w:tcPr>
          <w:p w14:paraId="6A2F634C">
            <w:pPr>
              <w:jc w:val="center"/>
              <w:rPr>
                <w:rFonts w:ascii="方正仿宋_GBK" w:hAnsi="仿宋" w:eastAsia="方正仿宋_GBK"/>
                <w:sz w:val="21"/>
                <w:szCs w:val="21"/>
              </w:rPr>
            </w:pPr>
          </w:p>
        </w:tc>
        <w:tc>
          <w:tcPr>
            <w:tcW w:w="1242" w:type="dxa"/>
          </w:tcPr>
          <w:p w14:paraId="4DC1356B">
            <w:pPr>
              <w:jc w:val="center"/>
              <w:rPr>
                <w:rFonts w:ascii="方正仿宋_GBK" w:hAnsi="仿宋" w:eastAsia="方正仿宋_GBK"/>
                <w:sz w:val="21"/>
                <w:szCs w:val="21"/>
              </w:rPr>
            </w:pPr>
          </w:p>
        </w:tc>
        <w:tc>
          <w:tcPr>
            <w:tcW w:w="1242" w:type="dxa"/>
          </w:tcPr>
          <w:p w14:paraId="1F745AAB">
            <w:pPr>
              <w:jc w:val="center"/>
              <w:rPr>
                <w:rFonts w:ascii="方正仿宋_GBK" w:hAnsi="仿宋" w:eastAsia="方正仿宋_GBK"/>
                <w:sz w:val="21"/>
                <w:szCs w:val="21"/>
              </w:rPr>
            </w:pPr>
          </w:p>
        </w:tc>
        <w:tc>
          <w:tcPr>
            <w:tcW w:w="934" w:type="dxa"/>
            <w:vAlign w:val="center"/>
          </w:tcPr>
          <w:p w14:paraId="36C85573">
            <w:pPr>
              <w:jc w:val="center"/>
              <w:rPr>
                <w:rFonts w:ascii="方正仿宋_GBK" w:hAnsi="仿宋" w:eastAsia="方正仿宋_GBK"/>
                <w:sz w:val="21"/>
                <w:szCs w:val="21"/>
              </w:rPr>
            </w:pPr>
          </w:p>
        </w:tc>
        <w:tc>
          <w:tcPr>
            <w:tcW w:w="934" w:type="dxa"/>
          </w:tcPr>
          <w:p w14:paraId="65E06212">
            <w:pPr>
              <w:jc w:val="center"/>
              <w:rPr>
                <w:rFonts w:ascii="方正仿宋_GBK" w:hAnsi="仿宋" w:eastAsia="方正仿宋_GBK"/>
                <w:sz w:val="21"/>
                <w:szCs w:val="21"/>
              </w:rPr>
            </w:pPr>
          </w:p>
        </w:tc>
        <w:tc>
          <w:tcPr>
            <w:tcW w:w="934" w:type="dxa"/>
          </w:tcPr>
          <w:p w14:paraId="0B4AC884">
            <w:pPr>
              <w:jc w:val="center"/>
              <w:rPr>
                <w:rFonts w:ascii="方正仿宋_GBK" w:hAnsi="仿宋" w:eastAsia="方正仿宋_GBK"/>
                <w:sz w:val="21"/>
                <w:szCs w:val="21"/>
              </w:rPr>
            </w:pPr>
          </w:p>
        </w:tc>
      </w:tr>
      <w:tr w14:paraId="3C76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929782">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8</w:t>
            </w:r>
          </w:p>
        </w:tc>
        <w:tc>
          <w:tcPr>
            <w:tcW w:w="934" w:type="dxa"/>
            <w:vAlign w:val="center"/>
          </w:tcPr>
          <w:p w14:paraId="6181EC71">
            <w:pPr>
              <w:jc w:val="center"/>
              <w:rPr>
                <w:rFonts w:ascii="方正仿宋_GBK" w:hAnsi="仿宋" w:eastAsia="方正仿宋_GBK"/>
                <w:sz w:val="21"/>
                <w:szCs w:val="21"/>
              </w:rPr>
            </w:pPr>
          </w:p>
        </w:tc>
        <w:tc>
          <w:tcPr>
            <w:tcW w:w="2474" w:type="dxa"/>
          </w:tcPr>
          <w:p w14:paraId="616EE846">
            <w:pPr>
              <w:jc w:val="center"/>
              <w:rPr>
                <w:rFonts w:ascii="方正仿宋_GBK" w:hAnsi="仿宋" w:eastAsia="方正仿宋_GBK"/>
                <w:sz w:val="21"/>
                <w:szCs w:val="21"/>
              </w:rPr>
            </w:pPr>
          </w:p>
        </w:tc>
        <w:tc>
          <w:tcPr>
            <w:tcW w:w="1242" w:type="dxa"/>
          </w:tcPr>
          <w:p w14:paraId="0E234134">
            <w:pPr>
              <w:jc w:val="center"/>
              <w:rPr>
                <w:rFonts w:ascii="方正仿宋_GBK" w:hAnsi="仿宋" w:eastAsia="方正仿宋_GBK"/>
                <w:sz w:val="21"/>
                <w:szCs w:val="21"/>
              </w:rPr>
            </w:pPr>
          </w:p>
        </w:tc>
        <w:tc>
          <w:tcPr>
            <w:tcW w:w="1242" w:type="dxa"/>
          </w:tcPr>
          <w:p w14:paraId="55BA6816">
            <w:pPr>
              <w:jc w:val="center"/>
              <w:rPr>
                <w:rFonts w:ascii="方正仿宋_GBK" w:hAnsi="仿宋" w:eastAsia="方正仿宋_GBK"/>
                <w:sz w:val="21"/>
                <w:szCs w:val="21"/>
              </w:rPr>
            </w:pPr>
          </w:p>
        </w:tc>
        <w:tc>
          <w:tcPr>
            <w:tcW w:w="934" w:type="dxa"/>
            <w:vAlign w:val="center"/>
          </w:tcPr>
          <w:p w14:paraId="2C6C76DE">
            <w:pPr>
              <w:jc w:val="center"/>
              <w:rPr>
                <w:rFonts w:ascii="方正仿宋_GBK" w:hAnsi="仿宋" w:eastAsia="方正仿宋_GBK"/>
                <w:sz w:val="21"/>
                <w:szCs w:val="21"/>
              </w:rPr>
            </w:pPr>
          </w:p>
        </w:tc>
        <w:tc>
          <w:tcPr>
            <w:tcW w:w="934" w:type="dxa"/>
          </w:tcPr>
          <w:p w14:paraId="50291AB3">
            <w:pPr>
              <w:jc w:val="center"/>
              <w:rPr>
                <w:rFonts w:ascii="方正仿宋_GBK" w:hAnsi="仿宋" w:eastAsia="方正仿宋_GBK"/>
                <w:sz w:val="21"/>
                <w:szCs w:val="21"/>
              </w:rPr>
            </w:pPr>
          </w:p>
        </w:tc>
        <w:tc>
          <w:tcPr>
            <w:tcW w:w="934" w:type="dxa"/>
          </w:tcPr>
          <w:p w14:paraId="1B6D488B">
            <w:pPr>
              <w:jc w:val="center"/>
              <w:rPr>
                <w:rFonts w:ascii="方正仿宋_GBK" w:hAnsi="仿宋" w:eastAsia="方正仿宋_GBK"/>
                <w:sz w:val="21"/>
                <w:szCs w:val="21"/>
              </w:rPr>
            </w:pPr>
          </w:p>
        </w:tc>
      </w:tr>
      <w:tr w14:paraId="39B72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CFEF4C4">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9</w:t>
            </w:r>
          </w:p>
        </w:tc>
        <w:tc>
          <w:tcPr>
            <w:tcW w:w="934" w:type="dxa"/>
            <w:vAlign w:val="center"/>
          </w:tcPr>
          <w:p w14:paraId="281E2A6C">
            <w:pPr>
              <w:jc w:val="center"/>
              <w:rPr>
                <w:rFonts w:ascii="方正仿宋_GBK" w:hAnsi="仿宋" w:eastAsia="方正仿宋_GBK"/>
                <w:sz w:val="21"/>
                <w:szCs w:val="21"/>
              </w:rPr>
            </w:pPr>
          </w:p>
        </w:tc>
        <w:tc>
          <w:tcPr>
            <w:tcW w:w="2474" w:type="dxa"/>
          </w:tcPr>
          <w:p w14:paraId="0D639CDA">
            <w:pPr>
              <w:jc w:val="center"/>
              <w:rPr>
                <w:rFonts w:ascii="方正仿宋_GBK" w:hAnsi="仿宋" w:eastAsia="方正仿宋_GBK"/>
                <w:sz w:val="21"/>
                <w:szCs w:val="21"/>
              </w:rPr>
            </w:pPr>
          </w:p>
        </w:tc>
        <w:tc>
          <w:tcPr>
            <w:tcW w:w="1242" w:type="dxa"/>
          </w:tcPr>
          <w:p w14:paraId="38CBA743">
            <w:pPr>
              <w:jc w:val="center"/>
              <w:rPr>
                <w:rFonts w:ascii="方正仿宋_GBK" w:hAnsi="仿宋" w:eastAsia="方正仿宋_GBK"/>
                <w:sz w:val="21"/>
                <w:szCs w:val="21"/>
              </w:rPr>
            </w:pPr>
          </w:p>
        </w:tc>
        <w:tc>
          <w:tcPr>
            <w:tcW w:w="1242" w:type="dxa"/>
          </w:tcPr>
          <w:p w14:paraId="318971CC">
            <w:pPr>
              <w:jc w:val="center"/>
              <w:rPr>
                <w:rFonts w:ascii="方正仿宋_GBK" w:hAnsi="仿宋" w:eastAsia="方正仿宋_GBK"/>
                <w:sz w:val="21"/>
                <w:szCs w:val="21"/>
              </w:rPr>
            </w:pPr>
          </w:p>
        </w:tc>
        <w:tc>
          <w:tcPr>
            <w:tcW w:w="934" w:type="dxa"/>
            <w:vAlign w:val="center"/>
          </w:tcPr>
          <w:p w14:paraId="133B518E">
            <w:pPr>
              <w:jc w:val="center"/>
              <w:rPr>
                <w:rFonts w:ascii="方正仿宋_GBK" w:hAnsi="仿宋" w:eastAsia="方正仿宋_GBK"/>
                <w:sz w:val="21"/>
                <w:szCs w:val="21"/>
              </w:rPr>
            </w:pPr>
          </w:p>
        </w:tc>
        <w:tc>
          <w:tcPr>
            <w:tcW w:w="934" w:type="dxa"/>
          </w:tcPr>
          <w:p w14:paraId="33585A7D">
            <w:pPr>
              <w:jc w:val="center"/>
              <w:rPr>
                <w:rFonts w:ascii="方正仿宋_GBK" w:hAnsi="仿宋" w:eastAsia="方正仿宋_GBK"/>
                <w:sz w:val="21"/>
                <w:szCs w:val="21"/>
              </w:rPr>
            </w:pPr>
          </w:p>
        </w:tc>
        <w:tc>
          <w:tcPr>
            <w:tcW w:w="934" w:type="dxa"/>
          </w:tcPr>
          <w:p w14:paraId="205A6E90">
            <w:pPr>
              <w:jc w:val="center"/>
              <w:rPr>
                <w:rFonts w:ascii="方正仿宋_GBK" w:hAnsi="仿宋" w:eastAsia="方正仿宋_GBK"/>
                <w:sz w:val="21"/>
                <w:szCs w:val="21"/>
              </w:rPr>
            </w:pPr>
          </w:p>
        </w:tc>
      </w:tr>
      <w:tr w14:paraId="120B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69A8791C">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10</w:t>
            </w:r>
          </w:p>
        </w:tc>
        <w:tc>
          <w:tcPr>
            <w:tcW w:w="934" w:type="dxa"/>
            <w:vAlign w:val="center"/>
          </w:tcPr>
          <w:p w14:paraId="0957BA8D">
            <w:pPr>
              <w:jc w:val="center"/>
              <w:rPr>
                <w:rFonts w:ascii="方正仿宋_GBK" w:hAnsi="仿宋" w:eastAsia="方正仿宋_GBK"/>
                <w:sz w:val="21"/>
                <w:szCs w:val="21"/>
              </w:rPr>
            </w:pPr>
          </w:p>
        </w:tc>
        <w:tc>
          <w:tcPr>
            <w:tcW w:w="2474" w:type="dxa"/>
          </w:tcPr>
          <w:p w14:paraId="43B0E063">
            <w:pPr>
              <w:jc w:val="center"/>
              <w:rPr>
                <w:rFonts w:ascii="方正仿宋_GBK" w:hAnsi="仿宋" w:eastAsia="方正仿宋_GBK"/>
                <w:sz w:val="21"/>
                <w:szCs w:val="21"/>
              </w:rPr>
            </w:pPr>
          </w:p>
        </w:tc>
        <w:tc>
          <w:tcPr>
            <w:tcW w:w="1242" w:type="dxa"/>
          </w:tcPr>
          <w:p w14:paraId="62DC6BA5">
            <w:pPr>
              <w:jc w:val="center"/>
              <w:rPr>
                <w:rFonts w:ascii="方正仿宋_GBK" w:hAnsi="仿宋" w:eastAsia="方正仿宋_GBK"/>
                <w:sz w:val="21"/>
                <w:szCs w:val="21"/>
              </w:rPr>
            </w:pPr>
          </w:p>
        </w:tc>
        <w:tc>
          <w:tcPr>
            <w:tcW w:w="1242" w:type="dxa"/>
          </w:tcPr>
          <w:p w14:paraId="32623A78">
            <w:pPr>
              <w:jc w:val="center"/>
              <w:rPr>
                <w:rFonts w:ascii="方正仿宋_GBK" w:hAnsi="仿宋" w:eastAsia="方正仿宋_GBK"/>
                <w:sz w:val="21"/>
                <w:szCs w:val="21"/>
              </w:rPr>
            </w:pPr>
          </w:p>
        </w:tc>
        <w:tc>
          <w:tcPr>
            <w:tcW w:w="934" w:type="dxa"/>
            <w:vAlign w:val="center"/>
          </w:tcPr>
          <w:p w14:paraId="29FC6E1C">
            <w:pPr>
              <w:jc w:val="center"/>
              <w:rPr>
                <w:rFonts w:ascii="方正仿宋_GBK" w:hAnsi="仿宋" w:eastAsia="方正仿宋_GBK"/>
                <w:sz w:val="21"/>
                <w:szCs w:val="21"/>
              </w:rPr>
            </w:pPr>
          </w:p>
        </w:tc>
        <w:tc>
          <w:tcPr>
            <w:tcW w:w="934" w:type="dxa"/>
          </w:tcPr>
          <w:p w14:paraId="7E4107D9">
            <w:pPr>
              <w:jc w:val="center"/>
              <w:rPr>
                <w:rFonts w:ascii="方正仿宋_GBK" w:hAnsi="仿宋" w:eastAsia="方正仿宋_GBK"/>
                <w:sz w:val="21"/>
                <w:szCs w:val="21"/>
              </w:rPr>
            </w:pPr>
          </w:p>
        </w:tc>
        <w:tc>
          <w:tcPr>
            <w:tcW w:w="934" w:type="dxa"/>
          </w:tcPr>
          <w:p w14:paraId="55C59AD4">
            <w:pPr>
              <w:jc w:val="center"/>
              <w:rPr>
                <w:rFonts w:ascii="方正仿宋_GBK" w:hAnsi="仿宋" w:eastAsia="方正仿宋_GBK"/>
                <w:sz w:val="21"/>
                <w:szCs w:val="21"/>
              </w:rPr>
            </w:pPr>
          </w:p>
        </w:tc>
      </w:tr>
      <w:tr w14:paraId="671A7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073FE2E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11</w:t>
            </w:r>
          </w:p>
        </w:tc>
        <w:tc>
          <w:tcPr>
            <w:tcW w:w="934" w:type="dxa"/>
            <w:vAlign w:val="center"/>
          </w:tcPr>
          <w:p w14:paraId="7DD79DA2">
            <w:pPr>
              <w:jc w:val="center"/>
              <w:rPr>
                <w:rFonts w:ascii="方正仿宋_GBK" w:hAnsi="仿宋" w:eastAsia="方正仿宋_GBK"/>
                <w:sz w:val="21"/>
                <w:szCs w:val="21"/>
              </w:rPr>
            </w:pPr>
            <w:r>
              <w:rPr>
                <w:rFonts w:hint="eastAsia" w:ascii="方正仿宋_GBK" w:hAnsi="仿宋" w:eastAsia="方正仿宋_GBK"/>
                <w:sz w:val="21"/>
                <w:szCs w:val="21"/>
              </w:rPr>
              <w:t>……</w:t>
            </w:r>
          </w:p>
        </w:tc>
        <w:tc>
          <w:tcPr>
            <w:tcW w:w="2474" w:type="dxa"/>
          </w:tcPr>
          <w:p w14:paraId="2B661D20">
            <w:pPr>
              <w:jc w:val="center"/>
              <w:rPr>
                <w:rFonts w:ascii="方正仿宋_GBK" w:hAnsi="仿宋" w:eastAsia="方正仿宋_GBK"/>
                <w:sz w:val="21"/>
                <w:szCs w:val="21"/>
              </w:rPr>
            </w:pPr>
          </w:p>
        </w:tc>
        <w:tc>
          <w:tcPr>
            <w:tcW w:w="1242" w:type="dxa"/>
          </w:tcPr>
          <w:p w14:paraId="45AF3178">
            <w:pPr>
              <w:jc w:val="center"/>
              <w:rPr>
                <w:rFonts w:ascii="方正仿宋_GBK" w:hAnsi="仿宋" w:eastAsia="方正仿宋_GBK"/>
                <w:sz w:val="21"/>
                <w:szCs w:val="21"/>
              </w:rPr>
            </w:pPr>
          </w:p>
        </w:tc>
        <w:tc>
          <w:tcPr>
            <w:tcW w:w="1242" w:type="dxa"/>
          </w:tcPr>
          <w:p w14:paraId="37C72ED5">
            <w:pPr>
              <w:jc w:val="center"/>
              <w:rPr>
                <w:rFonts w:ascii="方正仿宋_GBK" w:hAnsi="仿宋" w:eastAsia="方正仿宋_GBK"/>
                <w:sz w:val="21"/>
                <w:szCs w:val="21"/>
              </w:rPr>
            </w:pPr>
          </w:p>
        </w:tc>
        <w:tc>
          <w:tcPr>
            <w:tcW w:w="934" w:type="dxa"/>
            <w:vAlign w:val="center"/>
          </w:tcPr>
          <w:p w14:paraId="1C8D482E">
            <w:pPr>
              <w:jc w:val="center"/>
              <w:rPr>
                <w:rFonts w:ascii="方正仿宋_GBK" w:hAnsi="仿宋" w:eastAsia="方正仿宋_GBK"/>
                <w:sz w:val="21"/>
                <w:szCs w:val="21"/>
              </w:rPr>
            </w:pPr>
          </w:p>
        </w:tc>
        <w:tc>
          <w:tcPr>
            <w:tcW w:w="934" w:type="dxa"/>
          </w:tcPr>
          <w:p w14:paraId="0C5D52CB">
            <w:pPr>
              <w:jc w:val="center"/>
              <w:rPr>
                <w:rFonts w:ascii="方正仿宋_GBK" w:hAnsi="仿宋" w:eastAsia="方正仿宋_GBK"/>
                <w:sz w:val="21"/>
                <w:szCs w:val="21"/>
              </w:rPr>
            </w:pPr>
          </w:p>
        </w:tc>
        <w:tc>
          <w:tcPr>
            <w:tcW w:w="934" w:type="dxa"/>
          </w:tcPr>
          <w:p w14:paraId="4CD2CAB4">
            <w:pPr>
              <w:jc w:val="center"/>
              <w:rPr>
                <w:rFonts w:ascii="方正仿宋_GBK" w:hAnsi="仿宋" w:eastAsia="方正仿宋_GBK"/>
                <w:sz w:val="21"/>
                <w:szCs w:val="21"/>
              </w:rPr>
            </w:pPr>
          </w:p>
        </w:tc>
      </w:tr>
      <w:tr w14:paraId="2F6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vAlign w:val="center"/>
          </w:tcPr>
          <w:p w14:paraId="35145FAF">
            <w:pPr>
              <w:pStyle w:val="23"/>
              <w:spacing w:line="240" w:lineRule="auto"/>
              <w:ind w:left="0"/>
              <w:jc w:val="center"/>
              <w:outlineLvl w:val="0"/>
              <w:rPr>
                <w:rFonts w:ascii="方正仿宋_GBK" w:hAnsi="仿宋" w:eastAsia="方正仿宋_GBK"/>
                <w:sz w:val="21"/>
                <w:szCs w:val="21"/>
              </w:rPr>
            </w:pPr>
            <w:r>
              <w:rPr>
                <w:rFonts w:hint="eastAsia" w:ascii="方正仿宋_GBK" w:hAnsi="仿宋" w:eastAsia="方正仿宋_GBK"/>
                <w:sz w:val="21"/>
                <w:szCs w:val="21"/>
              </w:rPr>
              <w:t>12</w:t>
            </w:r>
          </w:p>
        </w:tc>
        <w:tc>
          <w:tcPr>
            <w:tcW w:w="934" w:type="dxa"/>
            <w:vAlign w:val="center"/>
          </w:tcPr>
          <w:p w14:paraId="413ED61F">
            <w:pPr>
              <w:jc w:val="center"/>
              <w:rPr>
                <w:rFonts w:ascii="方正仿宋_GBK" w:hAnsi="仿宋" w:eastAsia="方正仿宋_GBK"/>
                <w:sz w:val="21"/>
                <w:szCs w:val="21"/>
              </w:rPr>
            </w:pPr>
            <w:r>
              <w:rPr>
                <w:rFonts w:hint="eastAsia" w:ascii="方正仿宋_GBK" w:hAnsi="仿宋" w:eastAsia="方正仿宋_GBK"/>
                <w:sz w:val="21"/>
                <w:szCs w:val="21"/>
              </w:rPr>
              <w:t>总计</w:t>
            </w:r>
          </w:p>
        </w:tc>
        <w:tc>
          <w:tcPr>
            <w:tcW w:w="7760" w:type="dxa"/>
            <w:gridSpan w:val="6"/>
          </w:tcPr>
          <w:p w14:paraId="7C570492">
            <w:pPr>
              <w:rPr>
                <w:rFonts w:ascii="方正仿宋_GBK" w:hAnsi="仿宋" w:eastAsia="方正仿宋_GBK"/>
                <w:sz w:val="21"/>
                <w:szCs w:val="21"/>
              </w:rPr>
            </w:pPr>
          </w:p>
        </w:tc>
      </w:tr>
    </w:tbl>
    <w:p w14:paraId="0BF6C3EC">
      <w:pPr>
        <w:spacing w:line="500" w:lineRule="exact"/>
        <w:ind w:firstLine="480" w:firstLineChars="200"/>
        <w:rPr>
          <w:rFonts w:ascii="方正仿宋_GBK" w:hAnsi="仿宋" w:eastAsia="方正仿宋_GBK"/>
          <w:sz w:val="24"/>
          <w:szCs w:val="28"/>
        </w:rPr>
      </w:pPr>
    </w:p>
    <w:p w14:paraId="06E5B73F">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 xml:space="preserve">投标人：                       </w:t>
      </w:r>
      <w:r>
        <w:rPr>
          <w:rFonts w:hint="eastAsia" w:ascii="方正仿宋_GBK" w:hAnsi="宋体" w:eastAsia="方正仿宋_GBK"/>
          <w:sz w:val="24"/>
          <w:szCs w:val="28"/>
        </w:rPr>
        <w:t>法定代表人（或法定代表人授权代表）：</w:t>
      </w:r>
    </w:p>
    <w:p w14:paraId="7BC4A4F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28EF6860">
      <w:pPr>
        <w:spacing w:line="500" w:lineRule="exact"/>
        <w:rPr>
          <w:rFonts w:ascii="方正仿宋_GBK" w:hAnsi="仿宋" w:eastAsia="方正仿宋_GBK"/>
          <w:sz w:val="24"/>
          <w:szCs w:val="28"/>
        </w:rPr>
      </w:pPr>
    </w:p>
    <w:p w14:paraId="2017E3A8">
      <w:pPr>
        <w:spacing w:line="500" w:lineRule="exact"/>
        <w:rPr>
          <w:rFonts w:ascii="方正仿宋_GBK" w:hAnsi="仿宋" w:eastAsia="方正仿宋_GBK"/>
          <w:sz w:val="24"/>
          <w:szCs w:val="28"/>
        </w:rPr>
      </w:pPr>
    </w:p>
    <w:p w14:paraId="3BA9A393">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 xml:space="preserve">                                            年     月     日</w:t>
      </w:r>
    </w:p>
    <w:p w14:paraId="179D1D8C">
      <w:pPr>
        <w:snapToGrid w:val="0"/>
        <w:spacing w:line="500" w:lineRule="exact"/>
        <w:ind w:firstLine="480" w:firstLineChars="200"/>
        <w:rPr>
          <w:rFonts w:ascii="方正仿宋_GBK" w:hAnsi="仿宋" w:eastAsia="方正仿宋_GBK"/>
          <w:sz w:val="24"/>
          <w:szCs w:val="28"/>
        </w:rPr>
      </w:pPr>
    </w:p>
    <w:p w14:paraId="40929706">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注：</w:t>
      </w:r>
    </w:p>
    <w:p w14:paraId="0AABFA50">
      <w:pPr>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1.请投标人完整填写本表；</w:t>
      </w:r>
    </w:p>
    <w:p w14:paraId="7A045F6E">
      <w:pPr>
        <w:snapToGrid w:val="0"/>
        <w:spacing w:line="500" w:lineRule="exact"/>
        <w:ind w:firstLine="480" w:firstLineChars="200"/>
        <w:rPr>
          <w:rFonts w:hint="eastAsia" w:ascii="方正仿宋_GBK" w:hAnsi="仿宋" w:eastAsia="方正仿宋_GBK"/>
          <w:sz w:val="24"/>
          <w:szCs w:val="28"/>
        </w:rPr>
        <w:sectPr>
          <w:pgSz w:w="11907" w:h="16840"/>
          <w:pgMar w:top="1134" w:right="1191" w:bottom="1134" w:left="1304" w:header="964" w:footer="992" w:gutter="0"/>
          <w:pgNumType w:fmt="numberInDash"/>
          <w:cols w:space="720" w:num="1"/>
          <w:docGrid w:linePitch="380" w:charSpace="-5735"/>
        </w:sectPr>
      </w:pPr>
      <w:r>
        <w:rPr>
          <w:rFonts w:hint="eastAsia" w:ascii="方正仿宋_GBK" w:hAnsi="仿宋" w:eastAsia="方正仿宋_GBK"/>
          <w:sz w:val="24"/>
          <w:szCs w:val="28"/>
        </w:rPr>
        <w:t>2.该表可扩展。</w:t>
      </w:r>
    </w:p>
    <w:p w14:paraId="372FE183">
      <w:pPr>
        <w:pStyle w:val="230"/>
        <w:rPr>
          <w:rFonts w:hint="eastAsia"/>
          <w:sz w:val="24"/>
          <w:szCs w:val="24"/>
          <w:lang w:val="en-US" w:eastAsia="zh-CN"/>
        </w:rPr>
      </w:pPr>
    </w:p>
    <w:p w14:paraId="77245E05">
      <w:pPr>
        <w:pStyle w:val="230"/>
        <w:rPr>
          <w:rFonts w:hint="eastAsia"/>
          <w:sz w:val="24"/>
          <w:szCs w:val="24"/>
          <w:lang w:val="en-US" w:eastAsia="zh-CN"/>
        </w:rPr>
      </w:pPr>
    </w:p>
    <w:p w14:paraId="19928804">
      <w:pPr>
        <w:pStyle w:val="23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附件：免疫流水线采购项目配套试剂耗材报价表</w:t>
      </w:r>
    </w:p>
    <w:tbl>
      <w:tblPr>
        <w:tblStyle w:val="58"/>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3075"/>
        <w:gridCol w:w="1908"/>
        <w:gridCol w:w="1388"/>
        <w:gridCol w:w="922"/>
        <w:gridCol w:w="611"/>
        <w:gridCol w:w="922"/>
      </w:tblGrid>
      <w:tr w14:paraId="55AA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30" w:type="dxa"/>
          </w:tcPr>
          <w:p w14:paraId="66662683">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序号</w:t>
            </w:r>
          </w:p>
        </w:tc>
        <w:tc>
          <w:tcPr>
            <w:tcW w:w="3075" w:type="dxa"/>
          </w:tcPr>
          <w:p w14:paraId="38C07604">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检验项目名称</w:t>
            </w:r>
          </w:p>
        </w:tc>
        <w:tc>
          <w:tcPr>
            <w:tcW w:w="1908" w:type="dxa"/>
          </w:tcPr>
          <w:p w14:paraId="61E73A6D">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试剂价格</w:t>
            </w:r>
          </w:p>
        </w:tc>
        <w:tc>
          <w:tcPr>
            <w:tcW w:w="0" w:type="auto"/>
          </w:tcPr>
          <w:p w14:paraId="72B3BB6F">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对应的试剂名称</w:t>
            </w:r>
          </w:p>
        </w:tc>
        <w:tc>
          <w:tcPr>
            <w:tcW w:w="0" w:type="auto"/>
          </w:tcPr>
          <w:p w14:paraId="4D3FD0D3">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生产厂家</w:t>
            </w:r>
          </w:p>
        </w:tc>
        <w:tc>
          <w:tcPr>
            <w:tcW w:w="0" w:type="auto"/>
            <w:shd w:val="clear" w:color="auto" w:fill="auto"/>
            <w:vAlign w:val="top"/>
          </w:tcPr>
          <w:p w14:paraId="499B14C2">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规格</w:t>
            </w:r>
          </w:p>
        </w:tc>
        <w:tc>
          <w:tcPr>
            <w:tcW w:w="0" w:type="auto"/>
            <w:shd w:val="clear" w:color="auto" w:fill="auto"/>
            <w:vAlign w:val="top"/>
          </w:tcPr>
          <w:p w14:paraId="35822919">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注册证号</w:t>
            </w:r>
          </w:p>
        </w:tc>
      </w:tr>
      <w:tr w14:paraId="7876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30" w:type="dxa"/>
          </w:tcPr>
          <w:p w14:paraId="2E090E99">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1</w:t>
            </w:r>
          </w:p>
        </w:tc>
        <w:tc>
          <w:tcPr>
            <w:tcW w:w="3075" w:type="dxa"/>
            <w:shd w:val="clear" w:color="auto" w:fill="auto"/>
            <w:vAlign w:val="top"/>
          </w:tcPr>
          <w:p w14:paraId="6C1D1312">
            <w:pPr>
              <w:pStyle w:val="157"/>
              <w:widowControl w:val="0"/>
              <w:spacing w:before="123" w:line="234" w:lineRule="auto"/>
              <w:ind w:right="230" w:rightChars="0"/>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pacing w:val="1"/>
                <w:sz w:val="24"/>
                <w:szCs w:val="24"/>
              </w:rPr>
              <w:t>乙型肝炎表面抗原测定</w:t>
            </w:r>
            <w:r>
              <w:rPr>
                <w:rFonts w:hint="eastAsia" w:ascii="方正仿宋_GB2312" w:hAnsi="方正仿宋_GB2312" w:eastAsia="方正仿宋_GB2312" w:cs="方正仿宋_GB2312"/>
                <w:spacing w:val="4"/>
                <w:sz w:val="24"/>
                <w:szCs w:val="24"/>
              </w:rPr>
              <w:t xml:space="preserve"> </w:t>
            </w:r>
            <w:r>
              <w:rPr>
                <w:rFonts w:hint="eastAsia" w:ascii="方正仿宋_GB2312" w:hAnsi="方正仿宋_GB2312" w:eastAsia="方正仿宋_GB2312" w:cs="方正仿宋_GB2312"/>
                <w:spacing w:val="2"/>
                <w:sz w:val="24"/>
                <w:szCs w:val="24"/>
              </w:rPr>
              <w:t>(</w:t>
            </w:r>
            <w:r>
              <w:rPr>
                <w:rFonts w:hint="eastAsia" w:ascii="方正仿宋_GB2312" w:hAnsi="方正仿宋_GB2312" w:eastAsia="方正仿宋_GB2312" w:cs="方正仿宋_GB2312"/>
                <w:sz w:val="24"/>
                <w:szCs w:val="24"/>
              </w:rPr>
              <w:t>HBsAg</w:t>
            </w:r>
            <w:r>
              <w:rPr>
                <w:rFonts w:hint="eastAsia" w:ascii="方正仿宋_GB2312" w:hAnsi="方正仿宋_GB2312" w:eastAsia="方正仿宋_GB2312" w:cs="方正仿宋_GB2312"/>
                <w:spacing w:val="2"/>
                <w:sz w:val="24"/>
                <w:szCs w:val="24"/>
              </w:rPr>
              <w:t>)试剂盒</w:t>
            </w:r>
          </w:p>
        </w:tc>
        <w:tc>
          <w:tcPr>
            <w:tcW w:w="1908" w:type="dxa"/>
          </w:tcPr>
          <w:p w14:paraId="617D3E48">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3FEA05E1">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4732A987">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1F537CEE">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7E6038BC">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r w14:paraId="59F1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730" w:type="dxa"/>
          </w:tcPr>
          <w:p w14:paraId="581D3163">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2</w:t>
            </w:r>
          </w:p>
        </w:tc>
        <w:tc>
          <w:tcPr>
            <w:tcW w:w="3075" w:type="dxa"/>
            <w:shd w:val="clear" w:color="auto" w:fill="auto"/>
            <w:vAlign w:val="top"/>
          </w:tcPr>
          <w:p w14:paraId="1E3EF6F5">
            <w:pPr>
              <w:pStyle w:val="157"/>
              <w:widowControl w:val="0"/>
              <w:spacing w:before="123" w:line="242" w:lineRule="auto"/>
              <w:ind w:right="230" w:rightChars="0"/>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pacing w:val="1"/>
                <w:sz w:val="24"/>
                <w:szCs w:val="24"/>
              </w:rPr>
              <w:t>乙型肝炎表面抗体测定</w:t>
            </w:r>
            <w:r>
              <w:rPr>
                <w:rFonts w:hint="eastAsia" w:ascii="方正仿宋_GB2312" w:hAnsi="方正仿宋_GB2312" w:eastAsia="方正仿宋_GB2312" w:cs="方正仿宋_GB2312"/>
                <w:spacing w:val="4"/>
                <w:sz w:val="24"/>
                <w:szCs w:val="24"/>
              </w:rPr>
              <w:t xml:space="preserve"> </w:t>
            </w:r>
            <w:r>
              <w:rPr>
                <w:rFonts w:hint="eastAsia" w:ascii="方正仿宋_GB2312" w:hAnsi="方正仿宋_GB2312" w:eastAsia="方正仿宋_GB2312" w:cs="方正仿宋_GB2312"/>
                <w:spacing w:val="2"/>
                <w:sz w:val="24"/>
                <w:szCs w:val="24"/>
              </w:rPr>
              <w:t>(</w:t>
            </w:r>
            <w:r>
              <w:rPr>
                <w:rFonts w:hint="eastAsia" w:ascii="方正仿宋_GB2312" w:hAnsi="方正仿宋_GB2312" w:eastAsia="方正仿宋_GB2312" w:cs="方正仿宋_GB2312"/>
                <w:sz w:val="24"/>
                <w:szCs w:val="24"/>
              </w:rPr>
              <w:t>HBsAb</w:t>
            </w:r>
            <w:r>
              <w:rPr>
                <w:rFonts w:hint="eastAsia" w:ascii="方正仿宋_GB2312" w:hAnsi="方正仿宋_GB2312" w:eastAsia="方正仿宋_GB2312" w:cs="方正仿宋_GB2312"/>
                <w:spacing w:val="2"/>
                <w:sz w:val="24"/>
                <w:szCs w:val="24"/>
              </w:rPr>
              <w:t>)试剂盒</w:t>
            </w:r>
          </w:p>
        </w:tc>
        <w:tc>
          <w:tcPr>
            <w:tcW w:w="1908" w:type="dxa"/>
          </w:tcPr>
          <w:p w14:paraId="3A0DB47B">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30F688A7">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5A5A53E1">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18664131">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1812E60F">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r w14:paraId="4089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30" w:type="dxa"/>
          </w:tcPr>
          <w:p w14:paraId="7E3D3618">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3</w:t>
            </w:r>
          </w:p>
        </w:tc>
        <w:tc>
          <w:tcPr>
            <w:tcW w:w="3075" w:type="dxa"/>
            <w:shd w:val="clear" w:color="auto" w:fill="auto"/>
            <w:vAlign w:val="top"/>
          </w:tcPr>
          <w:p w14:paraId="52BE0B3F">
            <w:pPr>
              <w:pStyle w:val="157"/>
              <w:widowControl w:val="0"/>
              <w:spacing w:before="134" w:line="242" w:lineRule="auto"/>
              <w:ind w:right="230" w:rightChars="0"/>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pacing w:val="2"/>
                <w:sz w:val="24"/>
                <w:szCs w:val="24"/>
              </w:rPr>
              <w:t>乙型肝炎e抗原测定</w:t>
            </w:r>
            <w:r>
              <w:rPr>
                <w:rFonts w:hint="eastAsia" w:ascii="方正仿宋_GB2312" w:hAnsi="方正仿宋_GB2312" w:eastAsia="方正仿宋_GB2312" w:cs="方正仿宋_GB2312"/>
                <w:spacing w:val="1"/>
                <w:sz w:val="24"/>
                <w:szCs w:val="24"/>
              </w:rPr>
              <w:t xml:space="preserve"> </w:t>
            </w:r>
            <w:r>
              <w:rPr>
                <w:rFonts w:hint="eastAsia" w:ascii="方正仿宋_GB2312" w:hAnsi="方正仿宋_GB2312" w:eastAsia="方正仿宋_GB2312" w:cs="方正仿宋_GB2312"/>
                <w:spacing w:val="2"/>
                <w:sz w:val="24"/>
                <w:szCs w:val="24"/>
              </w:rPr>
              <w:t>(</w:t>
            </w:r>
            <w:r>
              <w:rPr>
                <w:rFonts w:hint="eastAsia" w:ascii="方正仿宋_GB2312" w:hAnsi="方正仿宋_GB2312" w:eastAsia="方正仿宋_GB2312" w:cs="方正仿宋_GB2312"/>
                <w:sz w:val="24"/>
                <w:szCs w:val="24"/>
              </w:rPr>
              <w:t>HBeAg</w:t>
            </w:r>
            <w:r>
              <w:rPr>
                <w:rFonts w:hint="eastAsia" w:ascii="方正仿宋_GB2312" w:hAnsi="方正仿宋_GB2312" w:eastAsia="方正仿宋_GB2312" w:cs="方正仿宋_GB2312"/>
                <w:spacing w:val="2"/>
                <w:sz w:val="24"/>
                <w:szCs w:val="24"/>
              </w:rPr>
              <w:t>)试剂盒</w:t>
            </w:r>
          </w:p>
        </w:tc>
        <w:tc>
          <w:tcPr>
            <w:tcW w:w="1908" w:type="dxa"/>
          </w:tcPr>
          <w:p w14:paraId="109F7B09">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33EEFD53">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390207AF">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395847B6">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52AC3021">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r w14:paraId="4E4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30" w:type="dxa"/>
          </w:tcPr>
          <w:p w14:paraId="7ED900CA">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4</w:t>
            </w:r>
          </w:p>
        </w:tc>
        <w:tc>
          <w:tcPr>
            <w:tcW w:w="3075" w:type="dxa"/>
            <w:shd w:val="clear" w:color="auto" w:fill="auto"/>
            <w:vAlign w:val="top"/>
          </w:tcPr>
          <w:p w14:paraId="25848FC9">
            <w:pPr>
              <w:pStyle w:val="157"/>
              <w:widowControl w:val="0"/>
              <w:spacing w:before="126" w:line="234" w:lineRule="auto"/>
              <w:ind w:right="400" w:rightChars="0"/>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pacing w:val="2"/>
                <w:sz w:val="24"/>
                <w:szCs w:val="24"/>
              </w:rPr>
              <w:t>乙型肝炎e抗</w:t>
            </w:r>
            <w:r>
              <w:rPr>
                <w:rFonts w:hint="eastAsia" w:ascii="方正仿宋_GB2312" w:hAnsi="方正仿宋_GB2312" w:eastAsia="方正仿宋_GB2312" w:cs="方正仿宋_GB2312"/>
                <w:spacing w:val="2"/>
                <w:sz w:val="24"/>
                <w:szCs w:val="24"/>
                <w:lang w:val="en-US" w:eastAsia="zh-CN"/>
              </w:rPr>
              <w:t>体</w:t>
            </w:r>
            <w:r>
              <w:rPr>
                <w:rFonts w:hint="eastAsia" w:ascii="方正仿宋_GB2312" w:hAnsi="方正仿宋_GB2312" w:eastAsia="方正仿宋_GB2312" w:cs="方正仿宋_GB2312"/>
                <w:spacing w:val="2"/>
                <w:sz w:val="24"/>
                <w:szCs w:val="24"/>
              </w:rPr>
              <w:t>测定</w:t>
            </w:r>
            <w:r>
              <w:rPr>
                <w:rFonts w:hint="eastAsia" w:ascii="方正仿宋_GB2312" w:hAnsi="方正仿宋_GB2312" w:eastAsia="方正仿宋_GB2312" w:cs="方正仿宋_GB2312"/>
                <w:spacing w:val="1"/>
                <w:sz w:val="24"/>
                <w:szCs w:val="24"/>
              </w:rPr>
              <w:t xml:space="preserve"> </w:t>
            </w:r>
            <w:r>
              <w:rPr>
                <w:rFonts w:hint="eastAsia" w:ascii="方正仿宋_GB2312" w:hAnsi="方正仿宋_GB2312" w:eastAsia="方正仿宋_GB2312" w:cs="方正仿宋_GB2312"/>
                <w:spacing w:val="2"/>
                <w:sz w:val="24"/>
                <w:szCs w:val="24"/>
              </w:rPr>
              <w:t>(</w:t>
            </w:r>
            <w:r>
              <w:rPr>
                <w:rFonts w:hint="eastAsia" w:ascii="方正仿宋_GB2312" w:hAnsi="方正仿宋_GB2312" w:eastAsia="方正仿宋_GB2312" w:cs="方正仿宋_GB2312"/>
                <w:sz w:val="24"/>
                <w:szCs w:val="24"/>
              </w:rPr>
              <w:t>HBeAg</w:t>
            </w:r>
            <w:r>
              <w:rPr>
                <w:rFonts w:hint="eastAsia" w:ascii="方正仿宋_GB2312" w:hAnsi="方正仿宋_GB2312" w:eastAsia="方正仿宋_GB2312" w:cs="方正仿宋_GB2312"/>
                <w:spacing w:val="2"/>
                <w:sz w:val="24"/>
                <w:szCs w:val="24"/>
              </w:rPr>
              <w:t>)试剂盒</w:t>
            </w:r>
          </w:p>
        </w:tc>
        <w:tc>
          <w:tcPr>
            <w:tcW w:w="1908" w:type="dxa"/>
          </w:tcPr>
          <w:p w14:paraId="2FD0BC6B">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5BB4A7BD">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62243640">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20F13592">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65F659FB">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r w14:paraId="2AB7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730" w:type="dxa"/>
          </w:tcPr>
          <w:p w14:paraId="73891292">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5</w:t>
            </w:r>
          </w:p>
        </w:tc>
        <w:tc>
          <w:tcPr>
            <w:tcW w:w="3075" w:type="dxa"/>
            <w:shd w:val="clear" w:color="auto" w:fill="auto"/>
            <w:vAlign w:val="top"/>
          </w:tcPr>
          <w:p w14:paraId="14C68FD7">
            <w:pPr>
              <w:pStyle w:val="157"/>
              <w:widowControl w:val="0"/>
              <w:spacing w:before="126" w:line="234" w:lineRule="auto"/>
              <w:ind w:right="400" w:rightChars="0"/>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pacing w:val="1"/>
                <w:sz w:val="24"/>
                <w:szCs w:val="24"/>
              </w:rPr>
              <w:t>乙型肝炎核心抗体测定</w:t>
            </w:r>
            <w:r>
              <w:rPr>
                <w:rFonts w:hint="eastAsia" w:ascii="方正仿宋_GB2312" w:hAnsi="方正仿宋_GB2312" w:eastAsia="方正仿宋_GB2312" w:cs="方正仿宋_GB2312"/>
                <w:spacing w:val="4"/>
                <w:sz w:val="24"/>
                <w:szCs w:val="24"/>
              </w:rPr>
              <w:t xml:space="preserve"> </w:t>
            </w:r>
            <w:r>
              <w:rPr>
                <w:rFonts w:hint="eastAsia" w:ascii="方正仿宋_GB2312" w:hAnsi="方正仿宋_GB2312" w:eastAsia="方正仿宋_GB2312" w:cs="方正仿宋_GB2312"/>
                <w:spacing w:val="2"/>
                <w:sz w:val="24"/>
                <w:szCs w:val="24"/>
              </w:rPr>
              <w:t>(</w:t>
            </w:r>
            <w:r>
              <w:rPr>
                <w:rFonts w:hint="eastAsia" w:ascii="方正仿宋_GB2312" w:hAnsi="方正仿宋_GB2312" w:eastAsia="方正仿宋_GB2312" w:cs="方正仿宋_GB2312"/>
                <w:sz w:val="24"/>
                <w:szCs w:val="24"/>
              </w:rPr>
              <w:t>HBcAb</w:t>
            </w:r>
            <w:r>
              <w:rPr>
                <w:rFonts w:hint="eastAsia" w:ascii="方正仿宋_GB2312" w:hAnsi="方正仿宋_GB2312" w:eastAsia="方正仿宋_GB2312" w:cs="方正仿宋_GB2312"/>
                <w:spacing w:val="2"/>
                <w:sz w:val="24"/>
                <w:szCs w:val="24"/>
              </w:rPr>
              <w:t>)试剂盒</w:t>
            </w:r>
          </w:p>
        </w:tc>
        <w:tc>
          <w:tcPr>
            <w:tcW w:w="1908" w:type="dxa"/>
          </w:tcPr>
          <w:p w14:paraId="479FCC68">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6C7FF5A2">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507BFFB0">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51606186">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125F7CCA">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r w14:paraId="030C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0" w:type="dxa"/>
          </w:tcPr>
          <w:p w14:paraId="619D71E3">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6</w:t>
            </w:r>
          </w:p>
        </w:tc>
        <w:tc>
          <w:tcPr>
            <w:tcW w:w="3075" w:type="dxa"/>
            <w:shd w:val="clear" w:color="auto" w:fill="auto"/>
            <w:vAlign w:val="top"/>
          </w:tcPr>
          <w:p w14:paraId="2FB81271">
            <w:pPr>
              <w:pStyle w:val="157"/>
              <w:widowControl w:val="0"/>
              <w:spacing w:before="127" w:line="219" w:lineRule="auto"/>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pacing w:val="1"/>
                <w:sz w:val="24"/>
                <w:szCs w:val="24"/>
              </w:rPr>
              <w:t>丙肝病毒抗体检测定(抗</w:t>
            </w:r>
            <w:r>
              <w:rPr>
                <w:rFonts w:hint="eastAsia" w:ascii="方正仿宋_GB2312" w:hAnsi="方正仿宋_GB2312" w:eastAsia="方正仿宋_GB2312" w:cs="方正仿宋_GB2312"/>
                <w:spacing w:val="-1"/>
                <w:sz w:val="24"/>
                <w:szCs w:val="24"/>
              </w:rPr>
              <w:t>-HCV)试剂盒</w:t>
            </w:r>
          </w:p>
        </w:tc>
        <w:tc>
          <w:tcPr>
            <w:tcW w:w="1908" w:type="dxa"/>
          </w:tcPr>
          <w:p w14:paraId="7CBE2252">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2D546161">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6598A2BC">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4FA29C9B">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30C128FF">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r w14:paraId="3442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730" w:type="dxa"/>
          </w:tcPr>
          <w:p w14:paraId="6D62732A">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7</w:t>
            </w:r>
          </w:p>
        </w:tc>
        <w:tc>
          <w:tcPr>
            <w:tcW w:w="3075" w:type="dxa"/>
            <w:shd w:val="clear" w:color="auto" w:fill="auto"/>
            <w:vAlign w:val="top"/>
          </w:tcPr>
          <w:p w14:paraId="10C08853">
            <w:pPr>
              <w:pStyle w:val="157"/>
              <w:widowControl w:val="0"/>
              <w:spacing w:before="128" w:line="242" w:lineRule="auto"/>
              <w:ind w:right="230" w:rightChars="0"/>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pacing w:val="1"/>
                <w:sz w:val="24"/>
                <w:szCs w:val="24"/>
              </w:rPr>
              <w:t>梅毒螺旋体抗体检测定</w:t>
            </w:r>
            <w:r>
              <w:rPr>
                <w:rFonts w:hint="eastAsia" w:ascii="方正仿宋_GB2312" w:hAnsi="方正仿宋_GB2312" w:eastAsia="方正仿宋_GB2312" w:cs="方正仿宋_GB2312"/>
                <w:spacing w:val="4"/>
                <w:sz w:val="24"/>
                <w:szCs w:val="24"/>
              </w:rPr>
              <w:t xml:space="preserve"> </w:t>
            </w:r>
            <w:r>
              <w:rPr>
                <w:rFonts w:hint="eastAsia" w:ascii="方正仿宋_GB2312" w:hAnsi="方正仿宋_GB2312" w:eastAsia="方正仿宋_GB2312" w:cs="方正仿宋_GB2312"/>
                <w:spacing w:val="1"/>
                <w:sz w:val="24"/>
                <w:szCs w:val="24"/>
              </w:rPr>
              <w:t>(抗-</w:t>
            </w:r>
            <w:r>
              <w:rPr>
                <w:rFonts w:hint="eastAsia" w:ascii="方正仿宋_GB2312" w:hAnsi="方正仿宋_GB2312" w:eastAsia="方正仿宋_GB2312" w:cs="方正仿宋_GB2312"/>
                <w:sz w:val="24"/>
                <w:szCs w:val="24"/>
              </w:rPr>
              <w:t>TP</w:t>
            </w:r>
            <w:r>
              <w:rPr>
                <w:rFonts w:hint="eastAsia" w:ascii="方正仿宋_GB2312" w:hAnsi="方正仿宋_GB2312" w:eastAsia="方正仿宋_GB2312" w:cs="方正仿宋_GB2312"/>
                <w:spacing w:val="1"/>
                <w:sz w:val="24"/>
                <w:szCs w:val="24"/>
              </w:rPr>
              <w:t>)试剂盒</w:t>
            </w:r>
          </w:p>
        </w:tc>
        <w:tc>
          <w:tcPr>
            <w:tcW w:w="1908" w:type="dxa"/>
          </w:tcPr>
          <w:p w14:paraId="258B3387">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0D70F7FC">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53660F11">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7EFDFE1B">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0E744723">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r w14:paraId="33E79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730" w:type="dxa"/>
          </w:tcPr>
          <w:p w14:paraId="38DC7589">
            <w:pPr>
              <w:pStyle w:val="230"/>
              <w:widowControl w:val="0"/>
              <w:jc w:val="both"/>
              <w:rPr>
                <w:rFonts w:hint="eastAsia" w:ascii="方正仿宋_GB2312" w:hAnsi="方正仿宋_GB2312" w:eastAsia="方正仿宋_GB2312" w:cs="方正仿宋_GB2312"/>
                <w:sz w:val="24"/>
                <w:szCs w:val="24"/>
                <w:vertAlign w:val="baseline"/>
                <w:lang w:val="en-US" w:eastAsia="zh-CN"/>
              </w:rPr>
            </w:pPr>
            <w:r>
              <w:rPr>
                <w:rFonts w:hint="eastAsia" w:ascii="方正仿宋_GB2312" w:hAnsi="方正仿宋_GB2312" w:eastAsia="方正仿宋_GB2312" w:cs="方正仿宋_GB2312"/>
                <w:sz w:val="24"/>
                <w:szCs w:val="24"/>
                <w:vertAlign w:val="baseline"/>
                <w:lang w:val="en-US" w:eastAsia="zh-CN"/>
              </w:rPr>
              <w:t>8</w:t>
            </w:r>
          </w:p>
        </w:tc>
        <w:tc>
          <w:tcPr>
            <w:tcW w:w="3075" w:type="dxa"/>
            <w:shd w:val="clear" w:color="auto" w:fill="auto"/>
            <w:vAlign w:val="top"/>
          </w:tcPr>
          <w:p w14:paraId="7EBE3982">
            <w:pPr>
              <w:pStyle w:val="157"/>
              <w:widowControl w:val="0"/>
              <w:spacing w:before="48" w:line="283" w:lineRule="auto"/>
              <w:ind w:right="116" w:rightChars="0"/>
              <w:jc w:val="center"/>
              <w:rPr>
                <w:rFonts w:hint="eastAsia" w:ascii="方正仿宋_GB2312" w:hAnsi="方正仿宋_GB2312" w:eastAsia="方正仿宋_GB2312" w:cs="方正仿宋_GB2312"/>
                <w:snapToGrid w:val="0"/>
                <w:color w:val="000000"/>
                <w:kern w:val="0"/>
                <w:sz w:val="24"/>
                <w:szCs w:val="24"/>
                <w:lang w:val="en-US" w:eastAsia="zh-CN" w:bidi="ar-SA"/>
              </w:rPr>
            </w:pPr>
            <w:r>
              <w:rPr>
                <w:rFonts w:hint="eastAsia" w:ascii="方正仿宋_GB2312" w:hAnsi="方正仿宋_GB2312" w:eastAsia="方正仿宋_GB2312" w:cs="方正仿宋_GB2312"/>
                <w:sz w:val="24"/>
                <w:szCs w:val="24"/>
              </w:rPr>
              <w:t>人类免疫缺陷病毒抗体检</w:t>
            </w:r>
            <w:r>
              <w:rPr>
                <w:rFonts w:hint="eastAsia" w:ascii="方正仿宋_GB2312" w:hAnsi="方正仿宋_GB2312" w:eastAsia="方正仿宋_GB2312" w:cs="方正仿宋_GB2312"/>
                <w:spacing w:val="8"/>
                <w:sz w:val="24"/>
                <w:szCs w:val="24"/>
              </w:rPr>
              <w:t xml:space="preserve"> </w:t>
            </w:r>
            <w:r>
              <w:rPr>
                <w:rFonts w:hint="eastAsia" w:ascii="方正仿宋_GB2312" w:hAnsi="方正仿宋_GB2312" w:eastAsia="方正仿宋_GB2312" w:cs="方正仿宋_GB2312"/>
                <w:spacing w:val="-1"/>
                <w:sz w:val="24"/>
                <w:szCs w:val="24"/>
              </w:rPr>
              <w:t>测(抗-HIV)试剂盒</w:t>
            </w:r>
          </w:p>
        </w:tc>
        <w:tc>
          <w:tcPr>
            <w:tcW w:w="1908" w:type="dxa"/>
          </w:tcPr>
          <w:p w14:paraId="71CC7B24">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08393B94">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230C4305">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1931560D">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c>
          <w:tcPr>
            <w:tcW w:w="0" w:type="auto"/>
          </w:tcPr>
          <w:p w14:paraId="1112325C">
            <w:pPr>
              <w:pStyle w:val="230"/>
              <w:widowControl w:val="0"/>
              <w:jc w:val="both"/>
              <w:rPr>
                <w:rFonts w:hint="eastAsia" w:ascii="方正仿宋_GB2312" w:hAnsi="方正仿宋_GB2312" w:eastAsia="方正仿宋_GB2312" w:cs="方正仿宋_GB2312"/>
                <w:sz w:val="24"/>
                <w:szCs w:val="24"/>
                <w:vertAlign w:val="baseline"/>
                <w:lang w:val="en-US" w:eastAsia="zh-CN"/>
              </w:rPr>
            </w:pPr>
          </w:p>
        </w:tc>
      </w:tr>
    </w:tbl>
    <w:p w14:paraId="5568B885">
      <w:pPr>
        <w:pStyle w:val="230"/>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如有其他耗材，请自行添加。</w:t>
      </w:r>
    </w:p>
    <w:p w14:paraId="2922AC90">
      <w:pPr>
        <w:pStyle w:val="230"/>
        <w:rPr>
          <w:rFonts w:hint="eastAsia" w:ascii="方正仿宋_GB2312" w:hAnsi="方正仿宋_GB2312" w:eastAsia="方正仿宋_GB2312" w:cs="方正仿宋_GB2312"/>
          <w:sz w:val="24"/>
          <w:szCs w:val="24"/>
          <w:lang w:val="en-US" w:eastAsia="zh-CN"/>
        </w:rPr>
      </w:pPr>
    </w:p>
    <w:p w14:paraId="14AFB173">
      <w:pPr>
        <w:snapToGrid w:val="0"/>
        <w:spacing w:line="500" w:lineRule="exact"/>
        <w:ind w:firstLine="480" w:firstLineChars="200"/>
        <w:rPr>
          <w:rFonts w:hint="eastAsia" w:ascii="方正仿宋_GB2312" w:hAnsi="方正仿宋_GB2312" w:eastAsia="方正仿宋_GB2312" w:cs="方正仿宋_GB2312"/>
          <w:sz w:val="24"/>
          <w:szCs w:val="24"/>
        </w:rPr>
        <w:sectPr>
          <w:pgSz w:w="11907" w:h="16840"/>
          <w:pgMar w:top="1134" w:right="1191" w:bottom="1134" w:left="1304" w:header="964" w:footer="992" w:gutter="0"/>
          <w:pgNumType w:fmt="numberInDash"/>
          <w:cols w:space="720" w:num="1"/>
          <w:docGrid w:linePitch="380" w:charSpace="-5735"/>
        </w:sectPr>
      </w:pPr>
    </w:p>
    <w:p w14:paraId="6EA1ABB1">
      <w:pPr>
        <w:pStyle w:val="3"/>
        <w:pageBreakBefore/>
        <w:spacing w:line="500" w:lineRule="exact"/>
        <w:ind w:firstLine="562" w:firstLineChars="200"/>
        <w:rPr>
          <w:rFonts w:ascii="方正仿宋_GBK" w:hAnsi="仿宋" w:eastAsia="方正仿宋_GBK"/>
          <w:b/>
          <w:szCs w:val="28"/>
        </w:rPr>
      </w:pPr>
      <w:bookmarkStart w:id="75" w:name="_Toc75793541"/>
      <w:bookmarkStart w:id="76" w:name="_Toc493178790"/>
      <w:r>
        <w:rPr>
          <w:rFonts w:hint="eastAsia" w:ascii="方正仿宋_GBK" w:hAnsi="仿宋" w:eastAsia="方正仿宋_GBK"/>
          <w:b/>
          <w:szCs w:val="28"/>
        </w:rPr>
        <w:t>二、技术文件</w:t>
      </w:r>
      <w:bookmarkEnd w:id="75"/>
      <w:bookmarkEnd w:id="76"/>
    </w:p>
    <w:p w14:paraId="0D5AEB90">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（一）技术条款差异表</w:t>
      </w:r>
    </w:p>
    <w:p w14:paraId="1E368C4D">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项目编号：</w:t>
      </w:r>
    </w:p>
    <w:p w14:paraId="5F8D11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项目名称：</w:t>
      </w:r>
    </w:p>
    <w:tbl>
      <w:tblPr>
        <w:tblStyle w:val="57"/>
        <w:tblW w:w="10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2744"/>
        <w:gridCol w:w="1322"/>
        <w:gridCol w:w="3537"/>
        <w:gridCol w:w="1462"/>
      </w:tblGrid>
      <w:tr w14:paraId="595B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75" w:type="dxa"/>
            <w:vAlign w:val="center"/>
          </w:tcPr>
          <w:p w14:paraId="4919DE6E">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序号</w:t>
            </w:r>
          </w:p>
        </w:tc>
        <w:tc>
          <w:tcPr>
            <w:tcW w:w="2744" w:type="dxa"/>
            <w:vAlign w:val="center"/>
          </w:tcPr>
          <w:p w14:paraId="292E89B0">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采购要求</w:t>
            </w:r>
          </w:p>
        </w:tc>
        <w:tc>
          <w:tcPr>
            <w:tcW w:w="1322" w:type="dxa"/>
          </w:tcPr>
          <w:p w14:paraId="5001C36C">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投标产品</w:t>
            </w:r>
          </w:p>
          <w:p w14:paraId="2B96D29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lang w:val="en-US" w:eastAsia="zh-CN"/>
              </w:rPr>
              <w:t>及</w:t>
            </w:r>
            <w:r>
              <w:rPr>
                <w:rFonts w:hint="eastAsia" w:ascii="方正仿宋_GBK" w:hAnsi="仿宋" w:eastAsia="方正仿宋_GBK"/>
                <w:sz w:val="21"/>
                <w:szCs w:val="21"/>
              </w:rPr>
              <w:t>品牌型号</w:t>
            </w:r>
          </w:p>
        </w:tc>
        <w:tc>
          <w:tcPr>
            <w:tcW w:w="3537" w:type="dxa"/>
            <w:vAlign w:val="center"/>
          </w:tcPr>
          <w:p w14:paraId="0E08B6AD">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投标应答</w:t>
            </w:r>
          </w:p>
        </w:tc>
        <w:tc>
          <w:tcPr>
            <w:tcW w:w="1462" w:type="dxa"/>
            <w:vAlign w:val="center"/>
          </w:tcPr>
          <w:p w14:paraId="61CAAFE9">
            <w:pPr>
              <w:tabs>
                <w:tab w:val="left" w:pos="6300"/>
              </w:tabs>
              <w:snapToGrid w:val="0"/>
              <w:spacing w:line="500" w:lineRule="exact"/>
              <w:jc w:val="center"/>
              <w:outlineLvl w:val="0"/>
              <w:rPr>
                <w:rFonts w:ascii="方正仿宋_GBK" w:hAnsi="仿宋" w:eastAsia="方正仿宋_GBK"/>
                <w:sz w:val="21"/>
                <w:szCs w:val="21"/>
              </w:rPr>
            </w:pPr>
            <w:r>
              <w:rPr>
                <w:rFonts w:hint="eastAsia" w:ascii="方正仿宋_GBK" w:hAnsi="仿宋" w:eastAsia="方正仿宋_GBK"/>
                <w:sz w:val="21"/>
                <w:szCs w:val="21"/>
              </w:rPr>
              <w:t>差异说明</w:t>
            </w:r>
          </w:p>
        </w:tc>
      </w:tr>
      <w:tr w14:paraId="74DF0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C985B11">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5569FAA4">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0F928C16">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A49D27B">
            <w:pPr>
              <w:tabs>
                <w:tab w:val="left" w:pos="6300"/>
              </w:tabs>
              <w:snapToGrid w:val="0"/>
              <w:jc w:val="center"/>
              <w:outlineLvl w:val="0"/>
              <w:rPr>
                <w:rFonts w:ascii="方正仿宋_GBK" w:hAnsi="仿宋"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1462" w:type="dxa"/>
            <w:vAlign w:val="center"/>
          </w:tcPr>
          <w:p w14:paraId="7BFB7F6C">
            <w:pPr>
              <w:tabs>
                <w:tab w:val="left" w:pos="6300"/>
              </w:tabs>
              <w:snapToGrid w:val="0"/>
              <w:spacing w:line="500" w:lineRule="exact"/>
              <w:jc w:val="center"/>
              <w:outlineLvl w:val="0"/>
              <w:rPr>
                <w:rFonts w:ascii="方正仿宋_GBK" w:hAnsi="仿宋" w:eastAsia="方正仿宋_GBK"/>
                <w:sz w:val="21"/>
                <w:szCs w:val="21"/>
              </w:rPr>
            </w:pPr>
          </w:p>
        </w:tc>
      </w:tr>
      <w:tr w14:paraId="0993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DDCF4B7">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115AF8C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7A8A305">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0069D9F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90F9ECE">
            <w:pPr>
              <w:tabs>
                <w:tab w:val="left" w:pos="6300"/>
              </w:tabs>
              <w:snapToGrid w:val="0"/>
              <w:spacing w:line="500" w:lineRule="exact"/>
              <w:jc w:val="center"/>
              <w:outlineLvl w:val="0"/>
              <w:rPr>
                <w:rFonts w:ascii="方正仿宋_GBK" w:hAnsi="仿宋" w:eastAsia="方正仿宋_GBK"/>
                <w:sz w:val="21"/>
                <w:szCs w:val="21"/>
              </w:rPr>
            </w:pPr>
          </w:p>
        </w:tc>
      </w:tr>
      <w:tr w14:paraId="4B0E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7EDD3CD">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464DEC3">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3ACF2AA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D025DE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CB20C4">
            <w:pPr>
              <w:tabs>
                <w:tab w:val="left" w:pos="6300"/>
              </w:tabs>
              <w:snapToGrid w:val="0"/>
              <w:spacing w:line="500" w:lineRule="exact"/>
              <w:jc w:val="center"/>
              <w:outlineLvl w:val="0"/>
              <w:rPr>
                <w:rFonts w:ascii="方正仿宋_GBK" w:hAnsi="仿宋" w:eastAsia="方正仿宋_GBK"/>
                <w:sz w:val="21"/>
                <w:szCs w:val="21"/>
              </w:rPr>
            </w:pPr>
          </w:p>
        </w:tc>
      </w:tr>
      <w:tr w14:paraId="0C2F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72CC43D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3E5A65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1633563D">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2AED7F5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40F872D">
            <w:pPr>
              <w:tabs>
                <w:tab w:val="left" w:pos="6300"/>
              </w:tabs>
              <w:snapToGrid w:val="0"/>
              <w:spacing w:line="500" w:lineRule="exact"/>
              <w:jc w:val="center"/>
              <w:outlineLvl w:val="0"/>
              <w:rPr>
                <w:rFonts w:ascii="方正仿宋_GBK" w:hAnsi="仿宋" w:eastAsia="方正仿宋_GBK"/>
                <w:sz w:val="21"/>
                <w:szCs w:val="21"/>
              </w:rPr>
            </w:pPr>
          </w:p>
        </w:tc>
      </w:tr>
      <w:tr w14:paraId="77124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12DD4E8E">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970DD5D">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A131408">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991FED3">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375FF648">
            <w:pPr>
              <w:tabs>
                <w:tab w:val="left" w:pos="6300"/>
              </w:tabs>
              <w:snapToGrid w:val="0"/>
              <w:spacing w:line="500" w:lineRule="exact"/>
              <w:jc w:val="center"/>
              <w:outlineLvl w:val="0"/>
              <w:rPr>
                <w:rFonts w:ascii="方正仿宋_GBK" w:hAnsi="仿宋" w:eastAsia="方正仿宋_GBK"/>
                <w:sz w:val="21"/>
                <w:szCs w:val="21"/>
              </w:rPr>
            </w:pPr>
          </w:p>
        </w:tc>
      </w:tr>
      <w:tr w14:paraId="42A5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5ADEBE83">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653AE197">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7B1097C7">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FD75959">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116CE19">
            <w:pPr>
              <w:tabs>
                <w:tab w:val="left" w:pos="6300"/>
              </w:tabs>
              <w:snapToGrid w:val="0"/>
              <w:spacing w:line="500" w:lineRule="exact"/>
              <w:jc w:val="center"/>
              <w:outlineLvl w:val="0"/>
              <w:rPr>
                <w:rFonts w:ascii="方正仿宋_GBK" w:hAnsi="仿宋" w:eastAsia="方正仿宋_GBK"/>
                <w:sz w:val="21"/>
                <w:szCs w:val="21"/>
              </w:rPr>
            </w:pPr>
          </w:p>
        </w:tc>
      </w:tr>
      <w:tr w14:paraId="1CD6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48C8CB4F">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4E14C53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E15813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61BA2D2">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77F727EE">
            <w:pPr>
              <w:tabs>
                <w:tab w:val="left" w:pos="6300"/>
              </w:tabs>
              <w:snapToGrid w:val="0"/>
              <w:spacing w:line="500" w:lineRule="exact"/>
              <w:jc w:val="center"/>
              <w:outlineLvl w:val="0"/>
              <w:rPr>
                <w:rFonts w:ascii="方正仿宋_GBK" w:hAnsi="仿宋" w:eastAsia="方正仿宋_GBK"/>
                <w:sz w:val="21"/>
                <w:szCs w:val="21"/>
              </w:rPr>
            </w:pPr>
          </w:p>
        </w:tc>
      </w:tr>
      <w:tr w14:paraId="352E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33ECB67A">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3E02BAAF">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6B21F9DF">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3F36F2F6">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4771715D">
            <w:pPr>
              <w:tabs>
                <w:tab w:val="left" w:pos="6300"/>
              </w:tabs>
              <w:snapToGrid w:val="0"/>
              <w:spacing w:line="500" w:lineRule="exact"/>
              <w:jc w:val="center"/>
              <w:outlineLvl w:val="0"/>
              <w:rPr>
                <w:rFonts w:ascii="方正仿宋_GBK" w:hAnsi="仿宋" w:eastAsia="方正仿宋_GBK"/>
                <w:sz w:val="21"/>
                <w:szCs w:val="21"/>
              </w:rPr>
            </w:pPr>
          </w:p>
        </w:tc>
      </w:tr>
      <w:tr w14:paraId="5B80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75" w:type="dxa"/>
            <w:vAlign w:val="center"/>
          </w:tcPr>
          <w:p w14:paraId="070EAA19">
            <w:pPr>
              <w:tabs>
                <w:tab w:val="left" w:pos="6300"/>
              </w:tabs>
              <w:snapToGrid w:val="0"/>
              <w:spacing w:line="500" w:lineRule="exact"/>
              <w:jc w:val="center"/>
              <w:outlineLvl w:val="0"/>
              <w:rPr>
                <w:rFonts w:ascii="方正仿宋_GBK" w:hAnsi="仿宋" w:eastAsia="方正仿宋_GBK"/>
                <w:sz w:val="21"/>
                <w:szCs w:val="21"/>
              </w:rPr>
            </w:pPr>
          </w:p>
        </w:tc>
        <w:tc>
          <w:tcPr>
            <w:tcW w:w="2744" w:type="dxa"/>
            <w:vAlign w:val="center"/>
          </w:tcPr>
          <w:p w14:paraId="06F6B3A6">
            <w:pPr>
              <w:tabs>
                <w:tab w:val="left" w:pos="6300"/>
              </w:tabs>
              <w:snapToGrid w:val="0"/>
              <w:spacing w:line="500" w:lineRule="exact"/>
              <w:jc w:val="center"/>
              <w:outlineLvl w:val="0"/>
              <w:rPr>
                <w:rFonts w:ascii="方正仿宋_GBK" w:hAnsi="仿宋" w:eastAsia="方正仿宋_GBK"/>
                <w:sz w:val="21"/>
                <w:szCs w:val="21"/>
              </w:rPr>
            </w:pPr>
          </w:p>
        </w:tc>
        <w:tc>
          <w:tcPr>
            <w:tcW w:w="1322" w:type="dxa"/>
          </w:tcPr>
          <w:p w14:paraId="58E720C3">
            <w:pPr>
              <w:tabs>
                <w:tab w:val="left" w:pos="6300"/>
              </w:tabs>
              <w:snapToGrid w:val="0"/>
              <w:spacing w:line="500" w:lineRule="exact"/>
              <w:jc w:val="center"/>
              <w:outlineLvl w:val="0"/>
              <w:rPr>
                <w:rFonts w:ascii="方正仿宋_GBK" w:hAnsi="仿宋" w:eastAsia="方正仿宋_GBK"/>
                <w:sz w:val="21"/>
                <w:szCs w:val="21"/>
              </w:rPr>
            </w:pPr>
          </w:p>
        </w:tc>
        <w:tc>
          <w:tcPr>
            <w:tcW w:w="3537" w:type="dxa"/>
            <w:vAlign w:val="center"/>
          </w:tcPr>
          <w:p w14:paraId="5B9B9E2D">
            <w:pPr>
              <w:tabs>
                <w:tab w:val="left" w:pos="6300"/>
              </w:tabs>
              <w:snapToGrid w:val="0"/>
              <w:spacing w:line="500" w:lineRule="exact"/>
              <w:jc w:val="center"/>
              <w:outlineLvl w:val="0"/>
              <w:rPr>
                <w:rFonts w:ascii="方正仿宋_GBK" w:hAnsi="仿宋" w:eastAsia="方正仿宋_GBK"/>
                <w:sz w:val="21"/>
                <w:szCs w:val="21"/>
              </w:rPr>
            </w:pPr>
          </w:p>
        </w:tc>
        <w:tc>
          <w:tcPr>
            <w:tcW w:w="1462" w:type="dxa"/>
            <w:vAlign w:val="center"/>
          </w:tcPr>
          <w:p w14:paraId="5BF673A6">
            <w:pPr>
              <w:tabs>
                <w:tab w:val="left" w:pos="6300"/>
              </w:tabs>
              <w:snapToGrid w:val="0"/>
              <w:spacing w:line="500" w:lineRule="exact"/>
              <w:jc w:val="center"/>
              <w:outlineLvl w:val="0"/>
              <w:rPr>
                <w:rFonts w:ascii="方正仿宋_GBK" w:hAnsi="仿宋" w:eastAsia="方正仿宋_GBK"/>
                <w:sz w:val="21"/>
                <w:szCs w:val="21"/>
              </w:rPr>
            </w:pPr>
          </w:p>
        </w:tc>
      </w:tr>
    </w:tbl>
    <w:p w14:paraId="7982ED5A">
      <w:pPr>
        <w:spacing w:line="500" w:lineRule="exact"/>
        <w:ind w:firstLine="600" w:firstLineChars="250"/>
        <w:rPr>
          <w:rFonts w:ascii="方正仿宋_GBK" w:hAnsi="仿宋" w:eastAsia="方正仿宋_GBK"/>
          <w:sz w:val="24"/>
          <w:szCs w:val="28"/>
        </w:rPr>
      </w:pPr>
      <w:r>
        <w:rPr>
          <w:rFonts w:hint="eastAsia" w:ascii="方正仿宋_GBK" w:hAnsi="仿宋" w:eastAsia="方正仿宋_GBK"/>
          <w:sz w:val="24"/>
          <w:szCs w:val="28"/>
        </w:rPr>
        <w:t>投标人：                      法定代表人（或法定代表人授权代表）：</w:t>
      </w:r>
    </w:p>
    <w:p w14:paraId="0FC19B3A">
      <w:pPr>
        <w:spacing w:line="500" w:lineRule="exact"/>
        <w:rPr>
          <w:rFonts w:ascii="方正仿宋_GBK" w:hAnsi="仿宋" w:eastAsia="方正仿宋_GBK"/>
          <w:sz w:val="24"/>
          <w:szCs w:val="28"/>
        </w:rPr>
      </w:pPr>
      <w:r>
        <w:rPr>
          <w:rFonts w:hint="eastAsia" w:ascii="方正仿宋_GBK" w:hAnsi="仿宋" w:eastAsia="方正仿宋_GBK"/>
          <w:sz w:val="24"/>
          <w:szCs w:val="28"/>
        </w:rPr>
        <w:t xml:space="preserve">    （投标人公章）                               （签署或盖章）</w:t>
      </w:r>
    </w:p>
    <w:p w14:paraId="4A40BCB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szCs w:val="28"/>
        </w:rPr>
        <w:t xml:space="preserve">                                            年     月     日</w:t>
      </w:r>
    </w:p>
    <w:p w14:paraId="1575C41A">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注：</w:t>
      </w:r>
    </w:p>
    <w:p w14:paraId="634B1EEE">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1.本表即为对本项目“第二篇  项目技术规格、数量及质量要求”中所列条款进行比较和响应，应逐条如实填写，“投标应答”中必须列出具体数值或内容。如投标人未应答或只注明“符合”、“满足”等类似无具体数值或内容的表述，视为不满足对应条款；</w:t>
      </w:r>
    </w:p>
    <w:p w14:paraId="1A34BA1B">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2.本表可扩展；</w:t>
      </w:r>
    </w:p>
    <w:p w14:paraId="6B971457">
      <w:pPr>
        <w:tabs>
          <w:tab w:val="left" w:pos="6300"/>
        </w:tabs>
        <w:snapToGrid w:val="0"/>
        <w:spacing w:line="500" w:lineRule="exact"/>
        <w:ind w:firstLine="570"/>
        <w:rPr>
          <w:rFonts w:ascii="方正仿宋_GBK" w:hAnsi="仿宋" w:eastAsia="方正仿宋_GBK"/>
          <w:sz w:val="24"/>
          <w:szCs w:val="24"/>
        </w:rPr>
      </w:pPr>
      <w:r>
        <w:rPr>
          <w:rFonts w:hint="eastAsia" w:ascii="方正仿宋_GBK" w:hAnsi="仿宋" w:eastAsia="方正仿宋_GBK"/>
          <w:sz w:val="24"/>
          <w:szCs w:val="24"/>
        </w:rPr>
        <w:t>3.可附相关技术支撑材料。（格式自定）</w:t>
      </w:r>
    </w:p>
    <w:p w14:paraId="70632249">
      <w:pPr>
        <w:snapToGrid w:val="0"/>
        <w:spacing w:line="400" w:lineRule="exact"/>
        <w:ind w:firstLine="560" w:firstLineChars="200"/>
        <w:rPr>
          <w:rFonts w:ascii="方正仿宋_GBK" w:hAnsi="宋体" w:eastAsia="方正仿宋_GBK"/>
          <w:sz w:val="24"/>
          <w:szCs w:val="28"/>
        </w:rPr>
      </w:pPr>
      <w:r>
        <w:rPr>
          <w:rFonts w:hint="eastAsia" w:ascii="方正仿宋_GBK" w:hAnsi="仿宋" w:eastAsia="方正仿宋_GBK"/>
          <w:szCs w:val="24"/>
        </w:rPr>
        <w:br w:type="page"/>
      </w:r>
      <w:r>
        <w:rPr>
          <w:rFonts w:hint="eastAsia" w:ascii="方正仿宋_GBK" w:hAnsi="宋体" w:eastAsia="方正仿宋_GBK"/>
          <w:sz w:val="24"/>
          <w:szCs w:val="28"/>
        </w:rPr>
        <w:t>（二）所投产品属于《财政部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14:paraId="658BAE46">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说明：</w:t>
      </w:r>
    </w:p>
    <w:p w14:paraId="18D6CD8E">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1.提供所投产品列入《财政部 发展改革委关于印发节能产品政府采购品目清单的通知》（财库〔2019〕19号）中“节能产品政府采购品目清单”所在页面打印件，及国家确定的认证机构出具的、处于有效期之内的节能产品认证证书复印件。</w:t>
      </w:r>
    </w:p>
    <w:p w14:paraId="2D6E5B96">
      <w:pPr>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2.提供所投产品列入《财政部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14:paraId="249381AB">
      <w:pPr>
        <w:tabs>
          <w:tab w:val="left" w:pos="6300"/>
        </w:tabs>
        <w:snapToGrid w:val="0"/>
        <w:spacing w:line="500" w:lineRule="exact"/>
        <w:ind w:firstLine="570"/>
        <w:rPr>
          <w:rFonts w:ascii="方正仿宋_GBK" w:hAnsi="宋体" w:eastAsia="方正仿宋_GBK"/>
          <w:sz w:val="24"/>
          <w:szCs w:val="28"/>
        </w:rPr>
      </w:pPr>
    </w:p>
    <w:p w14:paraId="22F336AD">
      <w:pPr>
        <w:tabs>
          <w:tab w:val="left" w:pos="6300"/>
        </w:tabs>
        <w:snapToGrid w:val="0"/>
        <w:spacing w:line="500" w:lineRule="exact"/>
        <w:ind w:firstLine="570"/>
        <w:rPr>
          <w:rFonts w:ascii="方正仿宋_GBK" w:hAnsi="仿宋" w:eastAsia="方正仿宋_GBK"/>
          <w:sz w:val="24"/>
          <w:szCs w:val="24"/>
        </w:rPr>
      </w:pPr>
      <w:r>
        <w:rPr>
          <w:rFonts w:hint="eastAsia" w:ascii="方正仿宋_GBK" w:hAnsi="宋体" w:eastAsia="方正仿宋_GBK"/>
          <w:sz w:val="24"/>
          <w:szCs w:val="28"/>
        </w:rPr>
        <w:t>（三）其他技术资料</w:t>
      </w:r>
    </w:p>
    <w:p w14:paraId="319D998F">
      <w:pPr>
        <w:snapToGrid w:val="0"/>
        <w:spacing w:line="500" w:lineRule="exact"/>
        <w:ind w:firstLine="480" w:firstLineChars="200"/>
        <w:rPr>
          <w:rFonts w:ascii="方正仿宋_GBK" w:hAnsi="仿宋" w:eastAsia="方正仿宋_GBK"/>
          <w:sz w:val="24"/>
          <w:szCs w:val="28"/>
        </w:rPr>
      </w:pPr>
    </w:p>
    <w:p w14:paraId="37C7C63D">
      <w:pPr>
        <w:pStyle w:val="3"/>
        <w:pageBreakBefore/>
        <w:spacing w:line="500" w:lineRule="exact"/>
        <w:ind w:firstLine="562" w:firstLineChars="200"/>
        <w:rPr>
          <w:rFonts w:ascii="方正仿宋_GBK" w:hAnsi="仿宋" w:eastAsia="方正仿宋_GBK"/>
          <w:b/>
          <w:szCs w:val="28"/>
        </w:rPr>
      </w:pPr>
      <w:bookmarkStart w:id="77" w:name="_Toc492721039"/>
      <w:bookmarkStart w:id="78" w:name="_Toc75793542"/>
      <w:bookmarkStart w:id="79" w:name="_Toc493178791"/>
      <w:r>
        <w:rPr>
          <w:rFonts w:hint="eastAsia" w:ascii="方正仿宋_GBK" w:hAnsi="仿宋" w:eastAsia="方正仿宋_GBK"/>
          <w:b/>
          <w:szCs w:val="28"/>
        </w:rPr>
        <w:t>三、商务文件</w:t>
      </w:r>
      <w:bookmarkEnd w:id="77"/>
      <w:bookmarkEnd w:id="78"/>
      <w:bookmarkEnd w:id="79"/>
    </w:p>
    <w:p w14:paraId="59B9C861">
      <w:pPr>
        <w:snapToGrid w:val="0"/>
        <w:spacing w:beforeLines="50" w:line="500" w:lineRule="exact"/>
        <w:jc w:val="center"/>
        <w:rPr>
          <w:rFonts w:ascii="方正仿宋_GBK" w:hAnsi="仿宋" w:eastAsia="方正仿宋_GBK"/>
          <w:szCs w:val="28"/>
        </w:rPr>
      </w:pPr>
      <w:r>
        <w:rPr>
          <w:rFonts w:hint="eastAsia" w:ascii="方正仿宋_GBK" w:hAnsi="仿宋" w:eastAsia="方正仿宋_GBK"/>
          <w:szCs w:val="28"/>
        </w:rPr>
        <w:t>（一）投标函（格式）</w:t>
      </w:r>
    </w:p>
    <w:p w14:paraId="2BF80690">
      <w:pPr>
        <w:spacing w:line="500" w:lineRule="exact"/>
        <w:rPr>
          <w:rFonts w:ascii="方正仿宋_GBK" w:hAnsi="仿宋" w:eastAsia="方正仿宋_GBK"/>
          <w:sz w:val="24"/>
          <w:szCs w:val="28"/>
        </w:rPr>
      </w:pPr>
    </w:p>
    <w:p w14:paraId="6E71462D">
      <w:pPr>
        <w:spacing w:line="500" w:lineRule="exact"/>
        <w:rPr>
          <w:rFonts w:ascii="方正仿宋_GBK" w:hAnsi="仿宋" w:eastAsia="方正仿宋_GBK"/>
          <w:sz w:val="24"/>
          <w:szCs w:val="28"/>
          <w:u w:val="single"/>
        </w:rPr>
      </w:pPr>
      <w:r>
        <w:rPr>
          <w:rFonts w:hint="eastAsia" w:ascii="方正仿宋_GBK" w:hAnsi="仿宋" w:eastAsia="方正仿宋_GBK"/>
          <w:sz w:val="24"/>
          <w:szCs w:val="28"/>
        </w:rPr>
        <w:t>项目名称：</w:t>
      </w:r>
    </w:p>
    <w:p w14:paraId="4AEDF9D5">
      <w:pPr>
        <w:spacing w:line="500" w:lineRule="exact"/>
        <w:rPr>
          <w:rFonts w:ascii="方正仿宋_GBK" w:hAnsi="仿宋" w:eastAsia="方正仿宋_GBK"/>
          <w:sz w:val="24"/>
          <w:szCs w:val="28"/>
        </w:rPr>
      </w:pPr>
    </w:p>
    <w:p w14:paraId="36D2293A">
      <w:pPr>
        <w:tabs>
          <w:tab w:val="left" w:pos="6300"/>
        </w:tabs>
        <w:snapToGrid w:val="0"/>
        <w:spacing w:line="500" w:lineRule="exact"/>
        <w:rPr>
          <w:rFonts w:ascii="方正仿宋_GBK" w:hAnsi="仿宋" w:eastAsia="方正仿宋_GBK"/>
          <w:sz w:val="24"/>
          <w:szCs w:val="28"/>
        </w:rPr>
      </w:pPr>
      <w:r>
        <w:rPr>
          <w:rFonts w:hint="eastAsia" w:ascii="方正仿宋_GBK" w:hAnsi="仿宋" w:eastAsia="方正仿宋_GBK"/>
          <w:sz w:val="24"/>
          <w:szCs w:val="28"/>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77411864">
      <w:pPr>
        <w:snapToGrid w:val="0"/>
        <w:spacing w:beforeLines="50"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（投标人名称）系中华人民共和国合法企业，注册地址：。我方就参加本次投标有关事项郑重声明如下：</w:t>
      </w:r>
    </w:p>
    <w:p w14:paraId="77392696">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一、我方完全理解并接受该项目采购文件所有要求。</w:t>
      </w:r>
    </w:p>
    <w:p w14:paraId="57B85E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二、我方提交的所有投标文件、资料都是准确和真实的，如有虚假或隐瞒，我方愿意承担一切法律责任。</w:t>
      </w:r>
    </w:p>
    <w:p w14:paraId="3710A6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三、我方承诺按照采购文件要求，提供采购项目的技术服务。</w:t>
      </w:r>
    </w:p>
    <w:p w14:paraId="3AE157DF">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四、我方按采购文件要求提交的投标文件为：PDF格式文件。</w:t>
      </w:r>
    </w:p>
    <w:p w14:paraId="5916EDB1">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五、我方承诺：本次投标的投标有效期为</w:t>
      </w:r>
      <w:r>
        <w:rPr>
          <w:rFonts w:hint="eastAsia" w:ascii="方正仿宋_GBK" w:hAnsi="宋体" w:eastAsia="方正仿宋_GBK"/>
          <w:sz w:val="24"/>
        </w:rPr>
        <w:t>投标截止时间</w:t>
      </w:r>
      <w:r>
        <w:rPr>
          <w:rFonts w:hint="eastAsia" w:ascii="方正仿宋_GBK" w:hAnsi="仿宋" w:eastAsia="方正仿宋_GBK"/>
          <w:sz w:val="24"/>
          <w:szCs w:val="28"/>
        </w:rPr>
        <w:t>起90天。</w:t>
      </w:r>
    </w:p>
    <w:p w14:paraId="576BF3A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六、我方投标报价为闭口价。即在投标有效期和合同有效期内，该报价固定不变。</w:t>
      </w:r>
    </w:p>
    <w:p w14:paraId="5C7109E7">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七、如果我方中标，我方将履行采购文件中规定的各项要求以及我方投标文件的各项承诺，按《中华人民共和国政府采购法》、《中华人民共和国民法典》及合同约定条款承担我方责任。</w:t>
      </w:r>
    </w:p>
    <w:p w14:paraId="49EE59F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八、我方未</w:t>
      </w:r>
      <w:r>
        <w:rPr>
          <w:rFonts w:hint="eastAsia" w:ascii="方正仿宋_GBK" w:hAnsi="仿宋" w:eastAsia="方正仿宋_GBK"/>
          <w:sz w:val="24"/>
          <w:szCs w:val="24"/>
        </w:rPr>
        <w:t>为采购项目提供整体设计、规范编制或者项目管理、监理、检测等服务。</w:t>
      </w:r>
    </w:p>
    <w:p w14:paraId="3332EA2A">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九、我方理解，最低报价不是中标的唯一条件。</w:t>
      </w:r>
    </w:p>
    <w:p w14:paraId="125657A8">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十、若我方中标，愿意按有关规定及采购文件要求缴纳采购代理服务费和交易服务费。</w:t>
      </w:r>
    </w:p>
    <w:p w14:paraId="5B3B2F87">
      <w:pPr>
        <w:tabs>
          <w:tab w:val="left" w:pos="6300"/>
        </w:tabs>
        <w:snapToGrid w:val="0"/>
        <w:spacing w:line="500" w:lineRule="exact"/>
        <w:ind w:firstLine="570"/>
        <w:rPr>
          <w:rFonts w:ascii="方正仿宋_GBK" w:hAnsi="仿宋" w:eastAsia="方正仿宋_GBK"/>
          <w:sz w:val="24"/>
          <w:szCs w:val="28"/>
        </w:rPr>
      </w:pPr>
    </w:p>
    <w:p w14:paraId="1B3FE227">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79D7B4FF">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14CEB2EB">
      <w:pPr>
        <w:snapToGrid w:val="0"/>
        <w:spacing w:line="400" w:lineRule="exact"/>
        <w:ind w:firstLine="560" w:firstLineChars="200"/>
        <w:rPr>
          <w:rFonts w:hint="eastAsia" w:ascii="方正仿宋_GBK" w:hAnsi="仿宋" w:eastAsia="方正仿宋_GBK"/>
          <w:szCs w:val="44"/>
        </w:rPr>
      </w:pPr>
      <w:r>
        <w:rPr>
          <w:rFonts w:hint="eastAsia" w:ascii="方正仿宋_GBK" w:hAnsi="仿宋" w:eastAsia="方正仿宋_GBK"/>
          <w:szCs w:val="44"/>
        </w:rPr>
        <w:br w:type="page"/>
      </w:r>
    </w:p>
    <w:p w14:paraId="3356BE87">
      <w:pPr>
        <w:snapToGrid w:val="0"/>
        <w:spacing w:beforeLines="50" w:line="500" w:lineRule="exact"/>
        <w:jc w:val="center"/>
        <w:rPr>
          <w:rFonts w:hint="eastAsia" w:ascii="方正仿宋_GBK" w:hAnsi="仿宋" w:eastAsia="方正仿宋_GBK"/>
          <w:szCs w:val="28"/>
        </w:rPr>
      </w:pPr>
    </w:p>
    <w:p w14:paraId="62623902">
      <w:pPr>
        <w:snapToGrid w:val="0"/>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二</w:t>
      </w:r>
      <w:r>
        <w:rPr>
          <w:rFonts w:hint="eastAsia" w:ascii="方正仿宋_GBK" w:hAnsi="宋体" w:eastAsia="方正仿宋_GBK"/>
          <w:sz w:val="24"/>
          <w:szCs w:val="28"/>
        </w:rPr>
        <w:t>）</w:t>
      </w:r>
      <w:r>
        <w:rPr>
          <w:rFonts w:hint="eastAsia" w:ascii="方正仿宋_GBK" w:hAnsi="宋体" w:eastAsia="方正仿宋_GBK"/>
          <w:sz w:val="24"/>
          <w:szCs w:val="28"/>
          <w:lang w:val="en-US" w:eastAsia="zh-CN"/>
        </w:rPr>
        <w:t>报价合理性及低价审查承诺书</w:t>
      </w:r>
    </w:p>
    <w:p w14:paraId="5E68F298">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一、报价合规合理承诺</w:t>
      </w:r>
    </w:p>
    <w:p w14:paraId="5FDDCB52">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郑重承诺：本次投标报价完全真实、公允合理、具备完整履约能力。投标报价已全面综合考量原材料、人工、运输、安装、售后、维保、管理及全生命周期运维等全部成本费用，严格遵循市场公允定价原则，不存在低于成本价恶性竞标、围标串标、恶意压价等违规行为，保证完全按照采购文件要求、技术标准及后续合同约定，保质保量交付合格货物及配套服务。</w:t>
      </w:r>
    </w:p>
    <w:p w14:paraId="6C1DB1E1">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二、异常低价审查配合承诺</w:t>
      </w:r>
    </w:p>
    <w:p w14:paraId="74593FBA">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若本次投标报价被判定为异常低价，触发低价评审核查程序，本供应商自愿无条件配合评审委员会开展审查工作。将按评审要求，在现场限定 30 分钟时限内，完整提交报价成本书面说明、成本测算明细表、原材料价格凭证、人工及制造费用核算资料等全部佐证材料，如实说明报价构成。</w:t>
      </w:r>
    </w:p>
    <w:p w14:paraId="57C304E0">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4"/>
          <w:szCs w:val="24"/>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三、违约处置自愿承诺</w:t>
      </w:r>
    </w:p>
    <w:p w14:paraId="4CB0AC6F">
      <w:pPr>
        <w:pStyle w:val="230"/>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方正仿宋_GBK" w:hAnsi="方正仿宋_GBK" w:eastAsia="方正仿宋_GBK" w:cs="方正仿宋_GBK"/>
          <w:snapToGrid w:val="0"/>
          <w:color w:val="000000"/>
          <w:kern w:val="0"/>
          <w:sz w:val="28"/>
          <w:szCs w:val="28"/>
          <w:lang w:val="en-US" w:eastAsia="zh-CN" w:bidi="ar-SA"/>
        </w:rPr>
      </w:pPr>
      <w:r>
        <w:rPr>
          <w:rFonts w:hint="eastAsia" w:ascii="方正仿宋_GBK" w:hAnsi="方正仿宋_GBK" w:eastAsia="方正仿宋_GBK" w:cs="方正仿宋_GBK"/>
          <w:snapToGrid w:val="0"/>
          <w:color w:val="000000"/>
          <w:kern w:val="0"/>
          <w:sz w:val="24"/>
          <w:szCs w:val="24"/>
          <w:lang w:val="en-US" w:eastAsia="zh-CN" w:bidi="ar-SA"/>
        </w:rPr>
        <w:t>本供应商承诺严格遵守审查相关要求，按时、完整、真实报送审查资料。凡出现拒不配合审查、逾期未提交材料、提交资料虚假不实，或所提供佐证材料无法有效证明报价合理性的情形，本供应商自愿接受投标无效处理，自行承担由此产生的一切评审后果、经济损失及相关法律责任，无任何异议与申诉。</w:t>
      </w:r>
    </w:p>
    <w:p w14:paraId="23820387">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6E29A57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05BF4D9C">
      <w:pPr>
        <w:tabs>
          <w:tab w:val="left" w:pos="6300"/>
        </w:tabs>
        <w:snapToGrid w:val="0"/>
        <w:spacing w:line="500" w:lineRule="exact"/>
        <w:ind w:firstLine="5460" w:firstLineChars="2275"/>
        <w:rPr>
          <w:rFonts w:ascii="方正仿宋_GBK" w:hAnsi="仿宋" w:eastAsia="方正仿宋_GBK"/>
          <w:sz w:val="24"/>
          <w:szCs w:val="28"/>
        </w:rPr>
      </w:pPr>
      <w:r>
        <w:rPr>
          <w:rFonts w:hint="eastAsia" w:ascii="方正仿宋_GBK" w:hAnsi="仿宋" w:eastAsia="方正仿宋_GBK"/>
          <w:sz w:val="24"/>
          <w:szCs w:val="28"/>
        </w:rPr>
        <w:t>（投标人公章）</w:t>
      </w:r>
    </w:p>
    <w:p w14:paraId="5476C449">
      <w:pPr>
        <w:tabs>
          <w:tab w:val="left" w:pos="6300"/>
        </w:tabs>
        <w:snapToGrid w:val="0"/>
        <w:spacing w:line="500" w:lineRule="exact"/>
        <w:ind w:firstLine="5760" w:firstLineChars="2400"/>
        <w:rPr>
          <w:rFonts w:ascii="方正仿宋_GBK" w:hAnsi="仿宋" w:eastAsia="方正仿宋_GBK"/>
          <w:szCs w:val="28"/>
        </w:rPr>
      </w:pPr>
      <w:r>
        <w:rPr>
          <w:rFonts w:hint="eastAsia" w:ascii="方正仿宋_GBK" w:hAnsi="仿宋" w:eastAsia="方正仿宋_GBK"/>
          <w:sz w:val="24"/>
          <w:szCs w:val="28"/>
        </w:rPr>
        <w:t>年    月   日</w:t>
      </w:r>
    </w:p>
    <w:p w14:paraId="67954B9E">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2BBA4DD8">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575501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430418BC">
      <w:pPr>
        <w:pStyle w:val="230"/>
        <w:keepNext w:val="0"/>
        <w:keepLines w:val="0"/>
        <w:pageBreakBefore w:val="0"/>
        <w:widowControl/>
        <w:kinsoku/>
        <w:wordWrap/>
        <w:overflowPunct/>
        <w:topLinePunct w:val="0"/>
        <w:autoSpaceDE/>
        <w:autoSpaceDN/>
        <w:bidi w:val="0"/>
        <w:adjustRightInd/>
        <w:snapToGrid/>
        <w:jc w:val="both"/>
        <w:textAlignment w:val="auto"/>
        <w:rPr>
          <w:rFonts w:hint="eastAsia" w:ascii="方正仿宋_GBK" w:hAnsi="方正仿宋_GBK" w:eastAsia="方正仿宋_GBK" w:cs="方正仿宋_GBK"/>
          <w:snapToGrid w:val="0"/>
          <w:color w:val="000000"/>
          <w:kern w:val="0"/>
          <w:sz w:val="28"/>
          <w:szCs w:val="28"/>
          <w:lang w:val="en-US" w:eastAsia="zh-CN" w:bidi="ar-SA"/>
        </w:rPr>
      </w:pPr>
    </w:p>
    <w:p w14:paraId="2DA3DCBA">
      <w:pPr>
        <w:snapToGrid w:val="0"/>
        <w:spacing w:line="400" w:lineRule="exact"/>
        <w:ind w:firstLine="480" w:firstLineChars="200"/>
        <w:rPr>
          <w:rFonts w:hint="eastAsia" w:ascii="方正仿宋_GBK" w:hAnsi="宋体" w:eastAsia="方正仿宋_GBK"/>
          <w:sz w:val="24"/>
          <w:szCs w:val="28"/>
          <w:lang w:val="en-US" w:eastAsia="zh-CN"/>
        </w:rPr>
      </w:pPr>
      <w:r>
        <w:rPr>
          <w:rFonts w:hint="eastAsia" w:ascii="方正仿宋_GBK" w:hAnsi="宋体" w:eastAsia="方正仿宋_GBK"/>
          <w:sz w:val="24"/>
          <w:szCs w:val="28"/>
          <w:lang w:val="en-US" w:eastAsia="zh-CN"/>
        </w:rPr>
        <w:t>（三）其他商务资料</w:t>
      </w:r>
    </w:p>
    <w:p w14:paraId="12BCE2EF">
      <w:pPr>
        <w:snapToGrid w:val="0"/>
        <w:spacing w:line="400" w:lineRule="exact"/>
        <w:ind w:firstLine="480" w:firstLineChars="200"/>
        <w:rPr>
          <w:rFonts w:ascii="方正仿宋_GBK" w:hAnsi="宋体" w:eastAsia="方正仿宋_GBK"/>
          <w:sz w:val="24"/>
          <w:szCs w:val="28"/>
        </w:rPr>
      </w:pPr>
    </w:p>
    <w:p w14:paraId="73FF4FC9">
      <w:pPr>
        <w:tabs>
          <w:tab w:val="left" w:pos="6300"/>
        </w:tabs>
        <w:snapToGrid w:val="0"/>
        <w:spacing w:line="500" w:lineRule="exact"/>
        <w:ind w:firstLine="560"/>
        <w:rPr>
          <w:rFonts w:ascii="方正仿宋_GBK" w:hAnsi="仿宋" w:eastAsia="方正仿宋_GBK"/>
          <w:szCs w:val="28"/>
        </w:rPr>
      </w:pPr>
    </w:p>
    <w:p w14:paraId="2E884009">
      <w:pPr>
        <w:pStyle w:val="3"/>
        <w:pageBreakBefore/>
        <w:spacing w:line="500" w:lineRule="exact"/>
        <w:ind w:firstLine="562" w:firstLineChars="200"/>
        <w:rPr>
          <w:rFonts w:ascii="方正仿宋_GBK" w:hAnsi="仿宋" w:eastAsia="方正仿宋_GBK"/>
          <w:b/>
          <w:szCs w:val="28"/>
        </w:rPr>
      </w:pPr>
      <w:bookmarkStart w:id="80" w:name="_Toc492721041"/>
      <w:bookmarkStart w:id="81" w:name="_Toc493178792"/>
      <w:bookmarkStart w:id="82" w:name="_Toc75793543"/>
      <w:r>
        <w:rPr>
          <w:rFonts w:hint="eastAsia" w:ascii="方正仿宋_GBK" w:hAnsi="仿宋" w:eastAsia="方正仿宋_GBK"/>
          <w:b/>
          <w:szCs w:val="28"/>
        </w:rPr>
        <w:t>四、其他</w:t>
      </w:r>
      <w:bookmarkEnd w:id="80"/>
      <w:bookmarkEnd w:id="81"/>
      <w:bookmarkEnd w:id="82"/>
    </w:p>
    <w:p w14:paraId="783A2C07">
      <w:pPr>
        <w:snapToGrid w:val="0"/>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（一）中小企业声明函、监狱企业证明文件、残疾人福利性单位声明函</w:t>
      </w:r>
    </w:p>
    <w:p w14:paraId="7B37667A">
      <w:pPr>
        <w:tabs>
          <w:tab w:val="left" w:pos="6300"/>
        </w:tabs>
        <w:snapToGrid w:val="0"/>
        <w:spacing w:line="500" w:lineRule="exact"/>
        <w:jc w:val="center"/>
        <w:rPr>
          <w:rFonts w:ascii="方正仿宋_GBK" w:hAnsi="仿宋" w:eastAsia="方正仿宋_GBK"/>
        </w:rPr>
      </w:pPr>
      <w:r>
        <w:rPr>
          <w:rFonts w:hint="eastAsia" w:ascii="方正仿宋_GBK" w:hAnsi="仿宋" w:eastAsia="方正仿宋_GBK"/>
        </w:rPr>
        <w:t>中小企业声明函（货物类）</w:t>
      </w:r>
    </w:p>
    <w:p w14:paraId="22451A49">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本公司（联合体）郑重声明，根据《政府采购促进中小企业发展管理办法》（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）的规定，本公司（联合体）参加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14:paraId="77CDAE52">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5C81C96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，从业人员人，营业收入为万元，资产总额为万元，属于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760EC07C">
      <w:pPr>
        <w:tabs>
          <w:tab w:val="left" w:pos="6300"/>
        </w:tabs>
        <w:snapToGrid w:val="0"/>
        <w:spacing w:line="500" w:lineRule="exact"/>
        <w:ind w:right="782" w:firstLine="480" w:firstLineChars="200"/>
        <w:rPr>
          <w:rFonts w:ascii="方正仿宋_GBK" w:hAnsi="仿宋" w:eastAsia="方正仿宋_GBK"/>
          <w:sz w:val="24"/>
        </w:rPr>
      </w:pPr>
      <w:r>
        <w:rPr>
          <w:rFonts w:ascii="方正仿宋_GBK" w:hAnsi="仿宋" w:eastAsia="方正仿宋_GBK"/>
          <w:sz w:val="24"/>
        </w:rPr>
        <w:t>……</w:t>
      </w:r>
    </w:p>
    <w:p w14:paraId="07CE021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14:paraId="7479E7E5">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14:paraId="4B35421C">
      <w:pPr>
        <w:tabs>
          <w:tab w:val="left" w:pos="6300"/>
        </w:tabs>
        <w:snapToGrid w:val="0"/>
        <w:spacing w:line="500" w:lineRule="exact"/>
        <w:ind w:firstLine="480" w:firstLineChars="200"/>
        <w:rPr>
          <w:rFonts w:ascii="方正仿宋_GBK" w:hAnsi="仿宋" w:eastAsia="方正仿宋_GBK"/>
          <w:sz w:val="24"/>
          <w:szCs w:val="28"/>
        </w:rPr>
      </w:pPr>
    </w:p>
    <w:p w14:paraId="68EE2B0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 xml:space="preserve">企业名称（盖章）： </w:t>
      </w:r>
    </w:p>
    <w:p w14:paraId="07F2CBFF">
      <w:pPr>
        <w:tabs>
          <w:tab w:val="left" w:pos="6300"/>
        </w:tabs>
        <w:snapToGrid w:val="0"/>
        <w:spacing w:line="500" w:lineRule="exact"/>
        <w:ind w:firstLine="6120" w:firstLineChars="2550"/>
        <w:rPr>
          <w:rFonts w:ascii="方正仿宋_GBK" w:hAnsi="仿宋" w:eastAsia="方正仿宋_GBK"/>
          <w:sz w:val="24"/>
          <w:szCs w:val="28"/>
        </w:rPr>
      </w:pPr>
      <w:r>
        <w:rPr>
          <w:rFonts w:hint="eastAsia" w:ascii="方正仿宋_GBK" w:hAnsi="仿宋" w:eastAsia="方正仿宋_GBK"/>
          <w:sz w:val="24"/>
          <w:szCs w:val="28"/>
        </w:rPr>
        <w:t>日期：</w:t>
      </w:r>
    </w:p>
    <w:p w14:paraId="46F05CA5">
      <w:pPr>
        <w:tabs>
          <w:tab w:val="left" w:pos="6300"/>
        </w:tabs>
        <w:snapToGrid w:val="0"/>
        <w:spacing w:line="420" w:lineRule="exact"/>
        <w:jc w:val="left"/>
        <w:rPr>
          <w:rFonts w:ascii="方正仿宋_GBK" w:hAnsi="宋体" w:eastAsia="方正仿宋_GBK" w:cs="宋体"/>
          <w:kern w:val="0"/>
          <w:sz w:val="21"/>
          <w:szCs w:val="21"/>
        </w:rPr>
      </w:pPr>
    </w:p>
    <w:p w14:paraId="4F577FE0">
      <w:pPr>
        <w:tabs>
          <w:tab w:val="left" w:pos="6300"/>
        </w:tabs>
        <w:snapToGrid w:val="0"/>
        <w:spacing w:line="420" w:lineRule="exact"/>
        <w:jc w:val="left"/>
        <w:rPr>
          <w:rFonts w:ascii="方正仿宋_GBK" w:hAnsi="宋体" w:eastAsia="方正仿宋_GBK" w:cs="宋体"/>
          <w:kern w:val="0"/>
          <w:sz w:val="21"/>
          <w:szCs w:val="21"/>
        </w:rPr>
      </w:pPr>
    </w:p>
    <w:p w14:paraId="4548A261">
      <w:pPr>
        <w:tabs>
          <w:tab w:val="left" w:pos="6300"/>
        </w:tabs>
        <w:snapToGrid w:val="0"/>
        <w:spacing w:line="420" w:lineRule="exact"/>
        <w:jc w:val="left"/>
        <w:rPr>
          <w:rFonts w:ascii="方正仿宋_GBK" w:hAnsi="宋体" w:eastAsia="方正仿宋_GBK" w:cs="宋体"/>
          <w:kern w:val="0"/>
          <w:sz w:val="21"/>
          <w:szCs w:val="21"/>
        </w:rPr>
      </w:pPr>
    </w:p>
    <w:p w14:paraId="42586DA1">
      <w:pPr>
        <w:tabs>
          <w:tab w:val="left" w:pos="6300"/>
        </w:tabs>
        <w:snapToGrid w:val="0"/>
        <w:spacing w:line="420" w:lineRule="exact"/>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14:paraId="6C131659">
      <w:pPr>
        <w:tabs>
          <w:tab w:val="left" w:pos="6300"/>
        </w:tabs>
        <w:snapToGrid w:val="0"/>
        <w:spacing w:line="420" w:lineRule="exact"/>
        <w:ind w:firstLine="420" w:firstLineChars="200"/>
        <w:jc w:val="left"/>
        <w:rPr>
          <w:rFonts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14:paraId="2B68863E">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2.中小企业应当按照《中小企业划型标准规定》（工信部联企业〔2011〕300号），如实填写并提交《中小企业声明函》。</w:t>
      </w:r>
    </w:p>
    <w:p w14:paraId="77A545FD">
      <w:pPr>
        <w:tabs>
          <w:tab w:val="left" w:pos="6300"/>
        </w:tabs>
        <w:snapToGrid w:val="0"/>
        <w:spacing w:line="420" w:lineRule="exact"/>
        <w:ind w:firstLine="422" w:firstLineChars="200"/>
        <w:jc w:val="left"/>
        <w:rPr>
          <w:rFonts w:ascii="方正仿宋_GBK" w:hAnsi="宋体" w:eastAsia="方正仿宋_GBK" w:cs="宋体"/>
          <w:b/>
          <w:kern w:val="0"/>
          <w:sz w:val="21"/>
          <w:szCs w:val="21"/>
          <w:u w:val="single"/>
        </w:rPr>
      </w:pPr>
      <w:r>
        <w:rPr>
          <w:rFonts w:hint="eastAsia" w:ascii="方正仿宋_GBK" w:hAnsi="宋体" w:eastAsia="方正仿宋_GBK" w:cs="宋体"/>
          <w:b/>
          <w:kern w:val="0"/>
          <w:sz w:val="21"/>
          <w:szCs w:val="21"/>
          <w:u w:val="single"/>
        </w:rPr>
        <w:t>3.投标人填写《中小企业声明函》中所属行业时，应与采购文件第一篇“采购标的对应的中小企业划分标准所属行业”中填写的所属行业一致。</w:t>
      </w:r>
    </w:p>
    <w:p w14:paraId="47C9085C">
      <w:pPr>
        <w:tabs>
          <w:tab w:val="left" w:pos="6300"/>
        </w:tabs>
        <w:snapToGrid w:val="0"/>
        <w:spacing w:line="500" w:lineRule="exact"/>
        <w:rPr>
          <w:rFonts w:ascii="方正仿宋_GBK" w:hAnsi="仿宋" w:eastAsia="方正仿宋_GBK"/>
          <w:sz w:val="21"/>
          <w:szCs w:val="21"/>
        </w:rPr>
      </w:pPr>
      <w:r>
        <w:rPr>
          <w:rFonts w:ascii="方正仿宋_GBK" w:hAnsi="仿宋" w:eastAsia="方正仿宋_GBK"/>
          <w:sz w:val="24"/>
          <w:szCs w:val="28"/>
        </w:rPr>
        <w:br w:type="page"/>
      </w:r>
      <w:r>
        <w:rPr>
          <w:rFonts w:hint="eastAsia" w:ascii="方正仿宋_GBK" w:hAnsi="仿宋" w:eastAsia="方正仿宋_GBK"/>
          <w:sz w:val="21"/>
          <w:szCs w:val="21"/>
        </w:rPr>
        <w:t>注：各行业划型标准：</w:t>
      </w:r>
    </w:p>
    <w:p w14:paraId="066F66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（一）农、林、牧、渔业。营业收入20000万元以下的为中小微型企业。其中，营业收入500万元及以上的为中型企业，营业收入50万元及以上的为小型企业，营业收入50万元以下的为微型企业。</w:t>
      </w:r>
    </w:p>
    <w:p w14:paraId="2890666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CDB1E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9BC7642">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A7311E9">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0E2DD6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ABEB92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B4AD0F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ACFCD5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D6CA76">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1D0D3A">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06B153E">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F013554">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E0D78D8">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AC3BF5">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B2BB461">
      <w:pPr>
        <w:tabs>
          <w:tab w:val="left" w:pos="6300"/>
        </w:tabs>
        <w:snapToGrid w:val="0"/>
        <w:spacing w:line="400" w:lineRule="exact"/>
        <w:ind w:firstLine="420" w:firstLineChars="200"/>
        <w:jc w:val="left"/>
        <w:rPr>
          <w:rFonts w:ascii="方正仿宋_GBK" w:hAnsi="仿宋" w:eastAsia="方正仿宋_GBK"/>
          <w:sz w:val="21"/>
          <w:szCs w:val="21"/>
        </w:rPr>
      </w:pPr>
      <w:r>
        <w:rPr>
          <w:rFonts w:hint="eastAsia" w:ascii="方正仿宋_GBK" w:hAnsi="仿宋" w:eastAsia="方正仿宋_GBK"/>
          <w:sz w:val="21"/>
          <w:szCs w:val="21"/>
        </w:rPr>
        <w:t>（十六）其他未列明行业。从业人员300人以下的为中小微型企业。其中，从业人员100人及以上的为中型企业；从业人员10人及以上的为小型企业；从业人员10人以下的为微型企业。</w:t>
      </w:r>
    </w:p>
    <w:p w14:paraId="3FDD2EB6">
      <w:pPr>
        <w:tabs>
          <w:tab w:val="left" w:pos="6300"/>
        </w:tabs>
        <w:snapToGrid w:val="0"/>
        <w:spacing w:line="500" w:lineRule="exact"/>
        <w:ind w:firstLine="560"/>
        <w:jc w:val="center"/>
        <w:rPr>
          <w:rFonts w:ascii="方正仿宋_GBK" w:hAnsi="仿宋" w:eastAsia="方正仿宋_GBK"/>
          <w:szCs w:val="28"/>
        </w:rPr>
      </w:pPr>
      <w:r>
        <w:rPr>
          <w:rFonts w:ascii="方正仿宋_GBK" w:hAnsi="仿宋" w:eastAsia="方正仿宋_GBK"/>
        </w:rPr>
        <w:br w:type="page"/>
      </w:r>
      <w:r>
        <w:rPr>
          <w:rFonts w:hint="eastAsia" w:ascii="方正仿宋_GBK" w:hAnsi="仿宋" w:eastAsia="方正仿宋_GBK"/>
          <w:szCs w:val="28"/>
        </w:rPr>
        <w:t>监狱企业证明文件</w:t>
      </w:r>
    </w:p>
    <w:p w14:paraId="566FDC27">
      <w:pPr>
        <w:tabs>
          <w:tab w:val="left" w:pos="6300"/>
        </w:tabs>
        <w:snapToGrid w:val="0"/>
        <w:spacing w:line="400" w:lineRule="exact"/>
        <w:ind w:firstLine="561"/>
        <w:jc w:val="left"/>
        <w:rPr>
          <w:rFonts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14:paraId="490F4C61">
      <w:pPr>
        <w:tabs>
          <w:tab w:val="left" w:pos="6300"/>
        </w:tabs>
        <w:snapToGrid w:val="0"/>
        <w:spacing w:line="400" w:lineRule="exact"/>
        <w:ind w:firstLine="561"/>
        <w:jc w:val="center"/>
        <w:rPr>
          <w:rFonts w:ascii="方正仿宋_GBK" w:hAnsi="仿宋" w:eastAsia="方正仿宋_GBK"/>
          <w:szCs w:val="28"/>
        </w:rPr>
      </w:pPr>
      <w:r>
        <w:rPr>
          <w:rFonts w:hint="eastAsia" w:ascii="方正仿宋_GBK" w:hAnsi="仿宋" w:eastAsia="方正仿宋_GBK"/>
          <w:szCs w:val="28"/>
        </w:rPr>
        <w:br w:type="page"/>
      </w:r>
      <w:r>
        <w:rPr>
          <w:rFonts w:hint="eastAsia" w:ascii="方正仿宋_GBK" w:hAnsi="仿宋" w:eastAsia="方正仿宋_GBK"/>
          <w:szCs w:val="28"/>
        </w:rPr>
        <w:t>残疾人福利性单位声明函</w:t>
      </w:r>
    </w:p>
    <w:p w14:paraId="67E6A707">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4D3588">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14:paraId="789CBDD1">
      <w:pPr>
        <w:tabs>
          <w:tab w:val="left" w:pos="6300"/>
        </w:tabs>
        <w:snapToGrid w:val="0"/>
        <w:spacing w:line="500" w:lineRule="exact"/>
        <w:ind w:firstLine="480" w:firstLineChars="200"/>
        <w:rPr>
          <w:rFonts w:ascii="方正仿宋_GBK" w:hAnsi="仿宋" w:eastAsia="方正仿宋_GBK"/>
          <w:sz w:val="24"/>
        </w:rPr>
      </w:pPr>
    </w:p>
    <w:p w14:paraId="11327EAE">
      <w:pPr>
        <w:tabs>
          <w:tab w:val="left" w:pos="6300"/>
        </w:tabs>
        <w:snapToGrid w:val="0"/>
        <w:spacing w:line="500" w:lineRule="exact"/>
        <w:ind w:firstLine="480" w:firstLineChars="200"/>
        <w:rPr>
          <w:rFonts w:ascii="方正仿宋_GBK" w:hAnsi="仿宋" w:eastAsia="方正仿宋_GBK"/>
          <w:sz w:val="24"/>
        </w:rPr>
      </w:pPr>
    </w:p>
    <w:p w14:paraId="62EBAEB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 xml:space="preserve">                                                 投标人名称（盖章）：</w:t>
      </w:r>
    </w:p>
    <w:p w14:paraId="4F4C75B1">
      <w:pPr>
        <w:tabs>
          <w:tab w:val="left" w:pos="6300"/>
        </w:tabs>
        <w:snapToGrid w:val="0"/>
        <w:spacing w:line="500" w:lineRule="exact"/>
        <w:ind w:firstLine="570"/>
        <w:jc w:val="left"/>
        <w:rPr>
          <w:rFonts w:ascii="方正仿宋_GBK" w:hAnsi="仿宋" w:eastAsia="方正仿宋_GBK"/>
          <w:sz w:val="24"/>
        </w:rPr>
      </w:pPr>
      <w:r>
        <w:rPr>
          <w:rFonts w:hint="eastAsia" w:ascii="方正仿宋_GBK" w:hAnsi="仿宋" w:eastAsia="方正仿宋_GBK"/>
          <w:sz w:val="24"/>
        </w:rPr>
        <w:t xml:space="preserve">                                                日   期：</w:t>
      </w:r>
    </w:p>
    <w:p w14:paraId="3EC49C92">
      <w:pPr>
        <w:tabs>
          <w:tab w:val="left" w:pos="6300"/>
        </w:tabs>
        <w:snapToGrid w:val="0"/>
        <w:spacing w:line="500" w:lineRule="exact"/>
        <w:ind w:firstLine="570"/>
        <w:jc w:val="left"/>
        <w:rPr>
          <w:rFonts w:ascii="方正仿宋_GBK" w:hAnsi="仿宋" w:eastAsia="方正仿宋_GBK"/>
          <w:sz w:val="24"/>
        </w:rPr>
      </w:pPr>
    </w:p>
    <w:p w14:paraId="45BE9080">
      <w:pPr>
        <w:tabs>
          <w:tab w:val="left" w:pos="6300"/>
        </w:tabs>
        <w:snapToGrid w:val="0"/>
        <w:spacing w:line="500" w:lineRule="exact"/>
        <w:ind w:firstLine="570"/>
        <w:jc w:val="left"/>
        <w:rPr>
          <w:rFonts w:ascii="方正仿宋_GBK" w:hAnsi="仿宋" w:eastAsia="方正仿宋_GBK"/>
          <w:sz w:val="24"/>
        </w:rPr>
      </w:pPr>
    </w:p>
    <w:p w14:paraId="489534F7">
      <w:pPr>
        <w:tabs>
          <w:tab w:val="left" w:pos="6300"/>
        </w:tabs>
        <w:snapToGrid w:val="0"/>
        <w:spacing w:line="500" w:lineRule="exact"/>
        <w:ind w:firstLine="570"/>
        <w:jc w:val="left"/>
        <w:rPr>
          <w:rFonts w:ascii="方正仿宋_GBK" w:hAnsi="仿宋" w:eastAsia="方正仿宋_GBK"/>
          <w:sz w:val="24"/>
        </w:rPr>
      </w:pPr>
    </w:p>
    <w:p w14:paraId="43763E6A">
      <w:pPr>
        <w:tabs>
          <w:tab w:val="left" w:pos="6300"/>
        </w:tabs>
        <w:snapToGrid w:val="0"/>
        <w:spacing w:line="500" w:lineRule="exact"/>
        <w:ind w:firstLine="570"/>
        <w:jc w:val="left"/>
        <w:rPr>
          <w:rFonts w:ascii="方正仿宋_GBK" w:hAnsi="仿宋" w:eastAsia="方正仿宋_GBK"/>
          <w:sz w:val="24"/>
        </w:rPr>
      </w:pPr>
    </w:p>
    <w:p w14:paraId="01E1C983">
      <w:pPr>
        <w:tabs>
          <w:tab w:val="left" w:pos="6300"/>
        </w:tabs>
        <w:snapToGrid w:val="0"/>
        <w:spacing w:line="500" w:lineRule="exact"/>
        <w:ind w:firstLine="570"/>
        <w:jc w:val="left"/>
        <w:rPr>
          <w:rFonts w:ascii="方正仿宋_GBK" w:hAnsi="仿宋" w:eastAsia="方正仿宋_GBK"/>
          <w:sz w:val="24"/>
        </w:rPr>
      </w:pPr>
    </w:p>
    <w:p w14:paraId="1F7C9FE8">
      <w:pPr>
        <w:tabs>
          <w:tab w:val="left" w:pos="6300"/>
        </w:tabs>
        <w:snapToGrid w:val="0"/>
        <w:spacing w:line="500" w:lineRule="exact"/>
        <w:ind w:firstLine="570"/>
        <w:jc w:val="left"/>
        <w:rPr>
          <w:rFonts w:ascii="方正仿宋_GBK" w:hAnsi="仿宋" w:eastAsia="方正仿宋_GBK"/>
          <w:sz w:val="24"/>
        </w:rPr>
      </w:pPr>
    </w:p>
    <w:p w14:paraId="403D9D44">
      <w:pPr>
        <w:tabs>
          <w:tab w:val="left" w:pos="6300"/>
        </w:tabs>
        <w:snapToGrid w:val="0"/>
        <w:spacing w:line="500" w:lineRule="exact"/>
        <w:ind w:firstLine="570"/>
        <w:jc w:val="left"/>
        <w:rPr>
          <w:rFonts w:ascii="方正仿宋_GBK" w:hAnsi="仿宋" w:eastAsia="方正仿宋_GBK"/>
          <w:sz w:val="24"/>
        </w:rPr>
      </w:pPr>
    </w:p>
    <w:p w14:paraId="2DF7F289">
      <w:pPr>
        <w:tabs>
          <w:tab w:val="left" w:pos="6300"/>
        </w:tabs>
        <w:snapToGrid w:val="0"/>
        <w:spacing w:line="500" w:lineRule="exact"/>
        <w:ind w:firstLine="570"/>
        <w:jc w:val="left"/>
        <w:rPr>
          <w:rFonts w:ascii="方正仿宋_GBK" w:hAnsi="仿宋" w:eastAsia="方正仿宋_GBK"/>
          <w:sz w:val="24"/>
        </w:rPr>
      </w:pPr>
    </w:p>
    <w:p w14:paraId="138F249B">
      <w:pPr>
        <w:tabs>
          <w:tab w:val="left" w:pos="6300"/>
        </w:tabs>
        <w:snapToGrid w:val="0"/>
        <w:spacing w:line="500" w:lineRule="exact"/>
        <w:ind w:firstLine="570"/>
        <w:jc w:val="left"/>
        <w:rPr>
          <w:rFonts w:ascii="方正仿宋_GBK" w:hAnsi="仿宋" w:eastAsia="方正仿宋_GBK"/>
          <w:sz w:val="24"/>
        </w:rPr>
      </w:pPr>
    </w:p>
    <w:p w14:paraId="502A0609">
      <w:pPr>
        <w:tabs>
          <w:tab w:val="left" w:pos="6300"/>
        </w:tabs>
        <w:snapToGrid w:val="0"/>
        <w:spacing w:line="500" w:lineRule="exact"/>
        <w:ind w:firstLine="570"/>
        <w:jc w:val="left"/>
        <w:rPr>
          <w:rFonts w:ascii="方正仿宋_GBK" w:hAnsi="仿宋" w:eastAsia="方正仿宋_GBK"/>
          <w:sz w:val="24"/>
        </w:rPr>
      </w:pPr>
    </w:p>
    <w:p w14:paraId="7950B3F2">
      <w:pPr>
        <w:tabs>
          <w:tab w:val="left" w:pos="6300"/>
        </w:tabs>
        <w:snapToGrid w:val="0"/>
        <w:spacing w:line="500" w:lineRule="exact"/>
        <w:ind w:firstLine="570"/>
        <w:jc w:val="left"/>
        <w:rPr>
          <w:rFonts w:ascii="方正仿宋_GBK" w:hAnsi="仿宋" w:eastAsia="方正仿宋_GBK"/>
        </w:rPr>
      </w:pPr>
      <w:r>
        <w:rPr>
          <w:rFonts w:hint="eastAsia" w:ascii="方正仿宋_GBK" w:hAnsi="宋体" w:eastAsia="方正仿宋_GBK" w:cs="宋体"/>
          <w:kern w:val="0"/>
          <w:sz w:val="24"/>
        </w:rPr>
        <w:t>若中标人为残疾人福利性单位的，将在结果公告时公告其《残疾人福利性单位声明函》。</w:t>
      </w:r>
    </w:p>
    <w:p w14:paraId="4213F32D">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（二）其他与项目有关的资料（自附）</w:t>
      </w:r>
    </w:p>
    <w:p w14:paraId="04A5F4DD">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（三）联合体协议或分包意向协议（格式自定）</w:t>
      </w:r>
    </w:p>
    <w:p w14:paraId="74D548C7">
      <w:pPr>
        <w:pStyle w:val="3"/>
        <w:pageBreakBefore/>
        <w:spacing w:line="500" w:lineRule="exact"/>
        <w:ind w:firstLine="562" w:firstLineChars="200"/>
        <w:rPr>
          <w:rFonts w:ascii="方正仿宋_GBK" w:hAnsi="仿宋" w:eastAsia="方正仿宋_GBK"/>
          <w:b/>
          <w:szCs w:val="28"/>
        </w:rPr>
      </w:pPr>
      <w:bookmarkStart w:id="83" w:name="_Toc493178793"/>
      <w:bookmarkStart w:id="84" w:name="_Toc75793544"/>
      <w:bookmarkStart w:id="85" w:name="_Toc492721038"/>
      <w:r>
        <w:rPr>
          <w:rFonts w:hint="eastAsia" w:ascii="方正仿宋_GBK" w:hAnsi="仿宋" w:eastAsia="方正仿宋_GBK"/>
          <w:b/>
          <w:szCs w:val="28"/>
        </w:rPr>
        <w:t>五、资格文件</w:t>
      </w:r>
      <w:bookmarkEnd w:id="83"/>
      <w:bookmarkEnd w:id="84"/>
      <w:bookmarkEnd w:id="85"/>
    </w:p>
    <w:p w14:paraId="3FA6B858">
      <w:pPr>
        <w:spacing w:line="400" w:lineRule="exact"/>
        <w:ind w:firstLine="480" w:firstLineChars="200"/>
        <w:rPr>
          <w:rFonts w:ascii="方正仿宋_GBK" w:hAnsi="宋体" w:eastAsia="方正仿宋_GBK"/>
          <w:sz w:val="24"/>
          <w:szCs w:val="28"/>
        </w:rPr>
      </w:pPr>
      <w:r>
        <w:rPr>
          <w:rFonts w:hint="eastAsia" w:ascii="方正仿宋_GBK" w:hAnsi="宋体" w:eastAsia="方正仿宋_GBK"/>
          <w:sz w:val="24"/>
          <w:szCs w:val="28"/>
        </w:rPr>
        <w:t>（一）法人营业执照（副本）或事业单位法人证书（副本）或个体工商户营业执照或有效的自然人身份证明或社会团体法人登记证书复印件</w:t>
      </w:r>
    </w:p>
    <w:p w14:paraId="44DA2686">
      <w:pPr>
        <w:tabs>
          <w:tab w:val="left" w:pos="6300"/>
        </w:tabs>
        <w:snapToGrid w:val="0"/>
        <w:spacing w:line="500" w:lineRule="exact"/>
        <w:ind w:firstLine="570"/>
        <w:rPr>
          <w:rFonts w:ascii="方正仿宋_GBK" w:hAnsi="仿宋" w:eastAsia="方正仿宋_GBK"/>
        </w:rPr>
      </w:pPr>
    </w:p>
    <w:p w14:paraId="059870FB">
      <w:pPr>
        <w:tabs>
          <w:tab w:val="left" w:pos="6300"/>
        </w:tabs>
        <w:snapToGrid w:val="0"/>
        <w:spacing w:line="500" w:lineRule="exact"/>
        <w:ind w:firstLine="570"/>
        <w:rPr>
          <w:rFonts w:ascii="方正仿宋_GBK" w:hAnsi="仿宋" w:eastAsia="方正仿宋_GBK"/>
        </w:rPr>
      </w:pPr>
    </w:p>
    <w:p w14:paraId="4D7DC692">
      <w:pPr>
        <w:tabs>
          <w:tab w:val="left" w:pos="6300"/>
        </w:tabs>
        <w:snapToGrid w:val="0"/>
        <w:spacing w:line="500" w:lineRule="exact"/>
        <w:ind w:firstLine="570"/>
        <w:rPr>
          <w:rFonts w:ascii="方正仿宋_GBK" w:hAnsi="仿宋" w:eastAsia="方正仿宋_GBK"/>
        </w:rPr>
      </w:pPr>
    </w:p>
    <w:p w14:paraId="5293878F">
      <w:pPr>
        <w:tabs>
          <w:tab w:val="left" w:pos="6300"/>
        </w:tabs>
        <w:snapToGrid w:val="0"/>
        <w:spacing w:line="500" w:lineRule="exact"/>
        <w:ind w:firstLine="570"/>
        <w:rPr>
          <w:rFonts w:ascii="方正仿宋_GBK" w:hAnsi="仿宋" w:eastAsia="方正仿宋_GBK"/>
        </w:rPr>
      </w:pPr>
    </w:p>
    <w:p w14:paraId="6471FDF8">
      <w:pPr>
        <w:tabs>
          <w:tab w:val="left" w:pos="6300"/>
        </w:tabs>
        <w:snapToGrid w:val="0"/>
        <w:spacing w:line="500" w:lineRule="exact"/>
        <w:ind w:firstLine="570"/>
        <w:rPr>
          <w:rFonts w:ascii="方正仿宋_GBK" w:hAnsi="仿宋" w:eastAsia="方正仿宋_GBK"/>
        </w:rPr>
      </w:pPr>
    </w:p>
    <w:p w14:paraId="77775B57">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page"/>
      </w:r>
      <w:r>
        <w:rPr>
          <w:rFonts w:hint="eastAsia" w:ascii="方正仿宋_GBK" w:hAnsi="宋体" w:eastAsia="方正仿宋_GBK"/>
          <w:sz w:val="24"/>
          <w:szCs w:val="28"/>
        </w:rPr>
        <w:t>（二）法定代表人身份证明书（格式）</w:t>
      </w:r>
    </w:p>
    <w:p w14:paraId="5376A525">
      <w:pPr>
        <w:tabs>
          <w:tab w:val="left" w:pos="6300"/>
        </w:tabs>
        <w:snapToGrid w:val="0"/>
        <w:spacing w:line="500" w:lineRule="exact"/>
        <w:ind w:firstLine="570"/>
        <w:rPr>
          <w:rFonts w:ascii="方正仿宋_GBK" w:hAnsi="仿宋" w:eastAsia="方正仿宋_GBK"/>
          <w:sz w:val="24"/>
        </w:rPr>
      </w:pPr>
    </w:p>
    <w:p w14:paraId="45B44BF6">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项目名称：</w:t>
      </w:r>
    </w:p>
    <w:p w14:paraId="7EF2185A">
      <w:pPr>
        <w:tabs>
          <w:tab w:val="left" w:pos="6300"/>
        </w:tabs>
        <w:snapToGrid w:val="0"/>
        <w:spacing w:line="500" w:lineRule="exact"/>
        <w:ind w:firstLine="570"/>
        <w:rPr>
          <w:rFonts w:ascii="方正仿宋_GBK" w:hAnsi="仿宋" w:eastAsia="方正仿宋_GBK"/>
          <w:sz w:val="24"/>
        </w:rPr>
      </w:pPr>
    </w:p>
    <w:p w14:paraId="4CF9770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p>
    <w:p w14:paraId="7F13DC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（法定代表人姓名,身份证号)在（投标人名称）任（职务名称）职务，是（投标人名称）的法定代表人。</w:t>
      </w:r>
    </w:p>
    <w:p w14:paraId="75FE600A">
      <w:pPr>
        <w:tabs>
          <w:tab w:val="left" w:pos="6300"/>
        </w:tabs>
        <w:snapToGrid w:val="0"/>
        <w:spacing w:line="500" w:lineRule="exact"/>
        <w:ind w:firstLine="570"/>
        <w:rPr>
          <w:rFonts w:ascii="方正仿宋_GBK" w:hAnsi="仿宋" w:eastAsia="方正仿宋_GBK"/>
          <w:sz w:val="24"/>
        </w:rPr>
      </w:pPr>
    </w:p>
    <w:p w14:paraId="1CC8E49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特此证明。</w:t>
      </w:r>
    </w:p>
    <w:p w14:paraId="27D7CF50">
      <w:pPr>
        <w:tabs>
          <w:tab w:val="left" w:pos="6300"/>
        </w:tabs>
        <w:snapToGrid w:val="0"/>
        <w:spacing w:line="500" w:lineRule="exact"/>
        <w:ind w:firstLine="570"/>
        <w:rPr>
          <w:rFonts w:ascii="方正仿宋_GBK" w:hAnsi="仿宋" w:eastAsia="方正仿宋_GBK"/>
          <w:sz w:val="24"/>
        </w:rPr>
      </w:pPr>
    </w:p>
    <w:p w14:paraId="603AA82B">
      <w:pPr>
        <w:tabs>
          <w:tab w:val="left" w:pos="6300"/>
        </w:tabs>
        <w:snapToGrid w:val="0"/>
        <w:spacing w:line="500" w:lineRule="exact"/>
        <w:ind w:firstLine="570"/>
        <w:rPr>
          <w:rFonts w:ascii="方正仿宋_GBK" w:hAnsi="仿宋" w:eastAsia="方正仿宋_GBK"/>
          <w:sz w:val="24"/>
        </w:rPr>
      </w:pPr>
    </w:p>
    <w:p w14:paraId="43A55727">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投标人：</w:t>
      </w:r>
    </w:p>
    <w:p w14:paraId="07853379">
      <w:pPr>
        <w:tabs>
          <w:tab w:val="left" w:pos="6300"/>
        </w:tabs>
        <w:snapToGrid w:val="0"/>
        <w:spacing w:line="500" w:lineRule="exact"/>
        <w:ind w:firstLine="5848" w:firstLineChars="2437"/>
        <w:rPr>
          <w:rFonts w:ascii="方正仿宋_GBK" w:hAnsi="仿宋" w:eastAsia="方正仿宋_GBK"/>
          <w:sz w:val="24"/>
        </w:rPr>
      </w:pPr>
      <w:r>
        <w:rPr>
          <w:rFonts w:hint="eastAsia" w:ascii="方正仿宋_GBK" w:hAnsi="仿宋" w:eastAsia="方正仿宋_GBK"/>
          <w:sz w:val="24"/>
        </w:rPr>
        <w:t>（投标人公章）</w:t>
      </w:r>
    </w:p>
    <w:p w14:paraId="3019E78F">
      <w:pPr>
        <w:tabs>
          <w:tab w:val="left" w:pos="6300"/>
        </w:tabs>
        <w:snapToGrid w:val="0"/>
        <w:spacing w:line="500" w:lineRule="exact"/>
        <w:ind w:firstLine="570"/>
        <w:rPr>
          <w:rFonts w:ascii="方正仿宋_GBK" w:hAnsi="仿宋" w:eastAsia="方正仿宋_GBK"/>
          <w:sz w:val="24"/>
        </w:rPr>
      </w:pPr>
    </w:p>
    <w:p w14:paraId="3FF460B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                                             年   月   日</w:t>
      </w:r>
    </w:p>
    <w:p w14:paraId="7E114231">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法定代表人电话：XXXXXXX      </w:t>
      </w:r>
    </w:p>
    <w:p w14:paraId="16924CE0">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（附：法定代表人身份证正反面复印件）</w:t>
      </w:r>
    </w:p>
    <w:p w14:paraId="385D783F">
      <w:pPr>
        <w:tabs>
          <w:tab w:val="left" w:pos="6300"/>
        </w:tabs>
        <w:snapToGrid w:val="0"/>
        <w:spacing w:line="500" w:lineRule="exact"/>
        <w:ind w:firstLine="570"/>
        <w:rPr>
          <w:rFonts w:ascii="方正仿宋_GBK" w:hAnsi="仿宋" w:eastAsia="方正仿宋_GBK"/>
          <w:sz w:val="24"/>
        </w:rPr>
      </w:pPr>
    </w:p>
    <w:p w14:paraId="286551B4">
      <w:pPr>
        <w:tabs>
          <w:tab w:val="left" w:pos="6300"/>
        </w:tabs>
        <w:snapToGrid w:val="0"/>
        <w:spacing w:line="500" w:lineRule="exact"/>
        <w:ind w:firstLine="570"/>
        <w:rPr>
          <w:rFonts w:ascii="方正仿宋_GBK" w:hAnsi="仿宋" w:eastAsia="方正仿宋_GBK"/>
          <w:sz w:val="24"/>
        </w:rPr>
      </w:pPr>
    </w:p>
    <w:p w14:paraId="08449925">
      <w:pPr>
        <w:tabs>
          <w:tab w:val="left" w:pos="6300"/>
        </w:tabs>
        <w:snapToGrid w:val="0"/>
        <w:spacing w:line="500" w:lineRule="exact"/>
        <w:ind w:firstLine="570"/>
        <w:rPr>
          <w:rFonts w:ascii="方正仿宋_GBK" w:hAnsi="仿宋" w:eastAsia="方正仿宋_GBK"/>
          <w:sz w:val="24"/>
        </w:rPr>
      </w:pPr>
    </w:p>
    <w:p w14:paraId="4C34A6AA">
      <w:pPr>
        <w:tabs>
          <w:tab w:val="left" w:pos="6300"/>
        </w:tabs>
        <w:snapToGrid w:val="0"/>
        <w:spacing w:line="500" w:lineRule="exact"/>
        <w:ind w:firstLine="570"/>
        <w:rPr>
          <w:rFonts w:ascii="方正仿宋_GBK" w:hAnsi="仿宋" w:eastAsia="方正仿宋_GBK"/>
          <w:sz w:val="24"/>
        </w:rPr>
      </w:pPr>
    </w:p>
    <w:p w14:paraId="3972F441">
      <w:pPr>
        <w:tabs>
          <w:tab w:val="left" w:pos="6300"/>
        </w:tabs>
        <w:snapToGrid w:val="0"/>
        <w:spacing w:line="500" w:lineRule="exact"/>
        <w:ind w:firstLine="570"/>
        <w:rPr>
          <w:rFonts w:ascii="方正仿宋_GBK" w:hAnsi="仿宋" w:eastAsia="方正仿宋_GBK"/>
          <w:sz w:val="24"/>
        </w:rPr>
      </w:pPr>
    </w:p>
    <w:p w14:paraId="14D63C61">
      <w:pPr>
        <w:spacing w:line="400" w:lineRule="exact"/>
        <w:ind w:firstLine="560" w:firstLineChars="200"/>
        <w:rPr>
          <w:rFonts w:ascii="方正仿宋_GBK" w:hAnsi="宋体" w:eastAsia="方正仿宋_GBK"/>
          <w:sz w:val="24"/>
          <w:szCs w:val="28"/>
        </w:rPr>
      </w:pPr>
      <w:r>
        <w:rPr>
          <w:rFonts w:hint="eastAsia" w:ascii="方正仿宋_GBK" w:hAnsi="仿宋" w:eastAsia="方正仿宋_GBK"/>
        </w:rPr>
        <w:br w:type="column"/>
      </w:r>
      <w:r>
        <w:rPr>
          <w:rFonts w:hint="eastAsia" w:ascii="方正仿宋_GBK" w:hAnsi="宋体" w:eastAsia="方正仿宋_GBK"/>
          <w:sz w:val="24"/>
          <w:szCs w:val="28"/>
        </w:rPr>
        <w:t>（三）法定代表人授权委托书（格式）</w:t>
      </w:r>
    </w:p>
    <w:p w14:paraId="3F90CC5F">
      <w:pPr>
        <w:tabs>
          <w:tab w:val="left" w:pos="6300"/>
        </w:tabs>
        <w:snapToGrid w:val="0"/>
        <w:spacing w:line="500" w:lineRule="exact"/>
        <w:ind w:firstLine="570"/>
        <w:rPr>
          <w:rFonts w:ascii="方正仿宋_GBK" w:hAnsi="仿宋" w:eastAsia="方正仿宋_GBK"/>
          <w:sz w:val="24"/>
        </w:rPr>
      </w:pPr>
    </w:p>
    <w:p w14:paraId="01496836">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389F05C2">
      <w:pPr>
        <w:tabs>
          <w:tab w:val="left" w:pos="6300"/>
        </w:tabs>
        <w:snapToGrid w:val="0"/>
        <w:spacing w:line="500" w:lineRule="exact"/>
        <w:ind w:firstLine="570"/>
        <w:rPr>
          <w:rFonts w:ascii="方正仿宋_GBK" w:hAnsi="仿宋" w:eastAsia="方正仿宋_GBK"/>
          <w:sz w:val="24"/>
        </w:rPr>
      </w:pPr>
    </w:p>
    <w:p w14:paraId="6ADA046D">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338F5275">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（法定代表人姓名,身份证号)是（投标人名称）的法定代表人，特授权（被授权人姓名,身份证号)代表我单位全权办理上述项目的投标、谈判、签约等具体工作，并签署全部有关文件、协议及合同。</w:t>
      </w:r>
    </w:p>
    <w:p w14:paraId="1CAAF23A">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我单位对被授权人的签署负全部责任。</w:t>
      </w:r>
    </w:p>
    <w:p w14:paraId="33399DB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在撤消授权的书面通知以前，本授权书一直有效。被授权人在授权书有效期内签署的所有文件不因授权的撤消而失效。</w:t>
      </w:r>
    </w:p>
    <w:p w14:paraId="52A3E9F0">
      <w:pPr>
        <w:tabs>
          <w:tab w:val="left" w:pos="6300"/>
        </w:tabs>
        <w:snapToGrid w:val="0"/>
        <w:spacing w:line="500" w:lineRule="exact"/>
        <w:ind w:firstLine="570"/>
        <w:rPr>
          <w:rFonts w:ascii="方正仿宋_GBK" w:hAnsi="仿宋" w:eastAsia="方正仿宋_GBK"/>
          <w:sz w:val="24"/>
        </w:rPr>
      </w:pPr>
    </w:p>
    <w:p w14:paraId="4AE41635">
      <w:pPr>
        <w:tabs>
          <w:tab w:val="left" w:pos="6300"/>
        </w:tabs>
        <w:snapToGrid w:val="0"/>
        <w:spacing w:line="500" w:lineRule="exact"/>
        <w:ind w:firstLine="570"/>
        <w:rPr>
          <w:rFonts w:ascii="方正仿宋_GBK" w:hAnsi="仿宋" w:eastAsia="方正仿宋_GBK"/>
          <w:sz w:val="24"/>
        </w:rPr>
      </w:pPr>
    </w:p>
    <w:p w14:paraId="6F709A8E">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被授权人：                                 投标人法定代表人：</w:t>
      </w:r>
    </w:p>
    <w:p w14:paraId="2AA8927B">
      <w:pPr>
        <w:tabs>
          <w:tab w:val="left" w:pos="6300"/>
        </w:tabs>
        <w:snapToGrid w:val="0"/>
        <w:spacing w:line="500" w:lineRule="exact"/>
        <w:ind w:firstLine="570"/>
        <w:rPr>
          <w:rFonts w:ascii="方正仿宋_GBK" w:hAnsi="仿宋" w:eastAsia="方正仿宋_GBK"/>
          <w:sz w:val="24"/>
          <w:szCs w:val="28"/>
        </w:rPr>
      </w:pPr>
      <w:r>
        <w:rPr>
          <w:rFonts w:hint="eastAsia" w:ascii="方正仿宋_GBK" w:hAnsi="仿宋" w:eastAsia="方正仿宋_GBK"/>
          <w:sz w:val="24"/>
          <w:szCs w:val="28"/>
        </w:rPr>
        <w:t>（签署或盖章）                                （签署或盖章）</w:t>
      </w:r>
    </w:p>
    <w:p w14:paraId="5BAF4728">
      <w:pPr>
        <w:tabs>
          <w:tab w:val="left" w:pos="6300"/>
        </w:tabs>
        <w:snapToGrid w:val="0"/>
        <w:spacing w:line="500" w:lineRule="exact"/>
        <w:ind w:firstLine="570"/>
        <w:rPr>
          <w:rFonts w:ascii="方正仿宋_GBK" w:hAnsi="仿宋" w:eastAsia="方正仿宋_GBK"/>
          <w:sz w:val="24"/>
          <w:szCs w:val="28"/>
        </w:rPr>
      </w:pPr>
    </w:p>
    <w:p w14:paraId="1760185B">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 xml:space="preserve">被授权人电话：XXXXXXX    </w:t>
      </w:r>
    </w:p>
    <w:p w14:paraId="730A4312">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（投标人公章）</w:t>
      </w:r>
    </w:p>
    <w:p w14:paraId="55B71BC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3E81AE6C">
      <w:pPr>
        <w:tabs>
          <w:tab w:val="left" w:pos="6300"/>
        </w:tabs>
        <w:snapToGrid w:val="0"/>
        <w:spacing w:line="500" w:lineRule="exact"/>
        <w:ind w:firstLine="570"/>
        <w:rPr>
          <w:rFonts w:ascii="方正仿宋_GBK" w:hAnsi="仿宋" w:eastAsia="方正仿宋_GBK"/>
          <w:sz w:val="24"/>
        </w:rPr>
      </w:pPr>
    </w:p>
    <w:p w14:paraId="38C0687C">
      <w:pPr>
        <w:tabs>
          <w:tab w:val="left" w:pos="6300"/>
        </w:tabs>
        <w:snapToGrid w:val="0"/>
        <w:spacing w:line="500" w:lineRule="exact"/>
        <w:ind w:firstLine="570"/>
        <w:rPr>
          <w:rFonts w:ascii="方正仿宋_GBK" w:hAnsi="仿宋" w:eastAsia="方正仿宋_GBK"/>
          <w:sz w:val="24"/>
        </w:rPr>
      </w:pPr>
      <w:r>
        <w:rPr>
          <w:rFonts w:hint="eastAsia" w:ascii="方正仿宋_GBK" w:hAnsi="仿宋" w:eastAsia="方正仿宋_GBK"/>
          <w:sz w:val="24"/>
        </w:rPr>
        <w:t>（附：被授权人身份证正反面复印件）</w:t>
      </w:r>
    </w:p>
    <w:p w14:paraId="543557BE">
      <w:pPr>
        <w:tabs>
          <w:tab w:val="left" w:pos="6300"/>
        </w:tabs>
        <w:snapToGrid w:val="0"/>
        <w:spacing w:line="500" w:lineRule="exact"/>
        <w:ind w:firstLine="570"/>
        <w:rPr>
          <w:rFonts w:ascii="方正仿宋_GBK" w:hAnsi="仿宋" w:eastAsia="方正仿宋_GBK"/>
          <w:sz w:val="24"/>
        </w:rPr>
      </w:pPr>
    </w:p>
    <w:p w14:paraId="24AA2047">
      <w:pPr>
        <w:tabs>
          <w:tab w:val="left" w:pos="6300"/>
        </w:tabs>
        <w:snapToGrid w:val="0"/>
        <w:spacing w:line="500" w:lineRule="exact"/>
        <w:ind w:firstLine="570"/>
        <w:rPr>
          <w:rFonts w:ascii="方正仿宋_GBK" w:hAnsi="仿宋" w:eastAsia="方正仿宋_GBK"/>
          <w:sz w:val="24"/>
        </w:rPr>
      </w:pPr>
    </w:p>
    <w:p w14:paraId="62C7B256">
      <w:pPr>
        <w:tabs>
          <w:tab w:val="left" w:pos="6300"/>
        </w:tabs>
        <w:snapToGrid w:val="0"/>
        <w:spacing w:line="500" w:lineRule="exact"/>
        <w:ind w:right="720" w:firstLine="570"/>
        <w:jc w:val="right"/>
        <w:rPr>
          <w:rFonts w:ascii="方正仿宋_GBK" w:hAnsi="仿宋" w:eastAsia="方正仿宋_GBK"/>
          <w:sz w:val="24"/>
        </w:rPr>
      </w:pPr>
    </w:p>
    <w:p w14:paraId="4B6B5EDD">
      <w:pPr>
        <w:tabs>
          <w:tab w:val="left" w:pos="6300"/>
        </w:tabs>
        <w:snapToGrid w:val="0"/>
        <w:spacing w:line="500" w:lineRule="exact"/>
        <w:ind w:right="480" w:firstLine="570"/>
        <w:jc w:val="left"/>
        <w:rPr>
          <w:rFonts w:ascii="方正仿宋_GBK" w:hAnsi="仿宋" w:eastAsia="方正仿宋_GBK"/>
          <w:sz w:val="24"/>
        </w:rPr>
      </w:pPr>
    </w:p>
    <w:p w14:paraId="7AFCB71E">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注：</w:t>
      </w:r>
    </w:p>
    <w:p w14:paraId="22E38306">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1.若为法定代表人办理并签署投标文件的，不提供此文件。</w:t>
      </w:r>
    </w:p>
    <w:p w14:paraId="5FE2E618">
      <w:pPr>
        <w:tabs>
          <w:tab w:val="left" w:pos="6300"/>
        </w:tabs>
        <w:snapToGrid w:val="0"/>
        <w:spacing w:line="500" w:lineRule="exact"/>
        <w:ind w:right="480" w:firstLine="570"/>
        <w:jc w:val="left"/>
        <w:rPr>
          <w:rFonts w:ascii="方正仿宋_GBK" w:hAnsi="仿宋" w:eastAsia="方正仿宋_GBK"/>
          <w:sz w:val="24"/>
        </w:rPr>
      </w:pPr>
      <w:r>
        <w:rPr>
          <w:rFonts w:hint="eastAsia" w:ascii="方正仿宋_GBK" w:hAnsi="仿宋" w:eastAsia="方正仿宋_GBK"/>
          <w:sz w:val="24"/>
        </w:rPr>
        <w:t>2.若为联合体投标的，法定代表人授权委托书由联合体主办方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29AF584F">
      <w:pPr>
        <w:spacing w:line="400" w:lineRule="exact"/>
        <w:ind w:firstLine="560" w:firstLineChars="200"/>
        <w:rPr>
          <w:rFonts w:ascii="方正仿宋_GBK" w:hAnsi="仿宋" w:eastAsia="方正仿宋_GBK"/>
        </w:rPr>
      </w:pPr>
      <w:r>
        <w:rPr>
          <w:rFonts w:hint="eastAsia" w:ascii="方正仿宋_GBK" w:hAnsi="仿宋" w:eastAsia="方正仿宋_GBK"/>
        </w:rPr>
        <w:br w:type="column"/>
      </w:r>
      <w:r>
        <w:rPr>
          <w:rFonts w:hint="eastAsia" w:ascii="方正仿宋_GBK" w:hAnsi="宋体" w:eastAsia="方正仿宋_GBK"/>
          <w:sz w:val="24"/>
          <w:szCs w:val="28"/>
        </w:rPr>
        <w:t>（</w:t>
      </w:r>
      <w:r>
        <w:rPr>
          <w:rFonts w:hint="eastAsia" w:ascii="方正仿宋_GBK" w:hAnsi="仿宋" w:eastAsia="方正仿宋_GBK"/>
          <w:sz w:val="24"/>
          <w:szCs w:val="28"/>
        </w:rPr>
        <w:t>四）书面声明</w:t>
      </w:r>
    </w:p>
    <w:p w14:paraId="316718C0">
      <w:pPr>
        <w:tabs>
          <w:tab w:val="left" w:pos="6300"/>
        </w:tabs>
        <w:snapToGrid w:val="0"/>
        <w:spacing w:line="500" w:lineRule="exact"/>
        <w:ind w:firstLine="570"/>
        <w:rPr>
          <w:rFonts w:ascii="方正仿宋_GBK" w:hAnsi="仿宋" w:eastAsia="方正仿宋_GBK"/>
          <w:sz w:val="24"/>
        </w:rPr>
      </w:pPr>
    </w:p>
    <w:p w14:paraId="028B47B4">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szCs w:val="28"/>
        </w:rPr>
        <w:t>项目名称</w:t>
      </w:r>
      <w:r>
        <w:rPr>
          <w:rFonts w:hint="eastAsia" w:ascii="方正仿宋_GBK" w:hAnsi="仿宋" w:eastAsia="方正仿宋_GBK"/>
          <w:sz w:val="24"/>
        </w:rPr>
        <w:t>：</w:t>
      </w:r>
    </w:p>
    <w:p w14:paraId="5F1BE49A">
      <w:pPr>
        <w:tabs>
          <w:tab w:val="left" w:pos="6300"/>
        </w:tabs>
        <w:snapToGrid w:val="0"/>
        <w:spacing w:line="500" w:lineRule="exact"/>
        <w:ind w:firstLine="570"/>
        <w:rPr>
          <w:rFonts w:ascii="方正仿宋_GBK" w:hAnsi="仿宋" w:eastAsia="方正仿宋_GBK"/>
          <w:sz w:val="24"/>
        </w:rPr>
      </w:pPr>
    </w:p>
    <w:p w14:paraId="577472FC">
      <w:pPr>
        <w:tabs>
          <w:tab w:val="left" w:pos="6300"/>
        </w:tabs>
        <w:snapToGrid w:val="0"/>
        <w:spacing w:line="500" w:lineRule="exact"/>
        <w:rPr>
          <w:rFonts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彭水苗族土家族自治县人民医院</w:t>
      </w:r>
      <w:r>
        <w:rPr>
          <w:rFonts w:hint="eastAsia" w:ascii="方正仿宋_GBK" w:hAnsi="仿宋" w:eastAsia="方正仿宋_GBK"/>
          <w:sz w:val="24"/>
        </w:rPr>
        <w:t>：</w:t>
      </w:r>
    </w:p>
    <w:p w14:paraId="47F2B000">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投标人名称）郑重声明，我公司具有良好的商业信誉，具有良好的商业信誉和健全的财务会计制度，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人的检查验证，符合《中华人民共和国政府采购法》规定的投标人资格条件。我方对以上声明负全部法律责任。</w:t>
      </w:r>
    </w:p>
    <w:p w14:paraId="6A5DF682">
      <w:pPr>
        <w:tabs>
          <w:tab w:val="left" w:pos="6300"/>
        </w:tabs>
        <w:snapToGrid w:val="0"/>
        <w:spacing w:line="500" w:lineRule="exact"/>
        <w:ind w:firstLine="480" w:firstLineChars="200"/>
        <w:rPr>
          <w:rFonts w:ascii="方正仿宋_GBK" w:hAnsi="仿宋" w:eastAsia="方正仿宋_GBK"/>
          <w:sz w:val="24"/>
        </w:rPr>
      </w:pPr>
      <w:r>
        <w:rPr>
          <w:rFonts w:hint="eastAsia" w:ascii="方正仿宋_GBK" w:hAnsi="仿宋" w:eastAsia="方正仿宋_GBK"/>
          <w:sz w:val="24"/>
        </w:rPr>
        <w:t>特此声明。</w:t>
      </w:r>
    </w:p>
    <w:p w14:paraId="4EA970D2">
      <w:pPr>
        <w:tabs>
          <w:tab w:val="left" w:pos="6300"/>
        </w:tabs>
        <w:snapToGrid w:val="0"/>
        <w:spacing w:line="500" w:lineRule="exact"/>
        <w:ind w:firstLine="570"/>
        <w:rPr>
          <w:rFonts w:ascii="方正仿宋_GBK" w:hAnsi="仿宋" w:eastAsia="方正仿宋_GBK"/>
          <w:sz w:val="24"/>
        </w:rPr>
      </w:pPr>
    </w:p>
    <w:p w14:paraId="391634D6">
      <w:pPr>
        <w:tabs>
          <w:tab w:val="left" w:pos="6300"/>
        </w:tabs>
        <w:snapToGrid w:val="0"/>
        <w:spacing w:line="500" w:lineRule="exact"/>
        <w:ind w:firstLine="570"/>
        <w:rPr>
          <w:rFonts w:ascii="方正仿宋_GBK" w:hAnsi="仿宋" w:eastAsia="方正仿宋_GBK"/>
          <w:sz w:val="24"/>
        </w:rPr>
      </w:pPr>
    </w:p>
    <w:p w14:paraId="0392593D">
      <w:pPr>
        <w:tabs>
          <w:tab w:val="left" w:pos="6300"/>
        </w:tabs>
        <w:snapToGrid w:val="0"/>
        <w:spacing w:line="500" w:lineRule="exact"/>
        <w:ind w:firstLine="570"/>
        <w:rPr>
          <w:rFonts w:ascii="方正仿宋_GBK" w:hAnsi="仿宋" w:eastAsia="方正仿宋_GBK"/>
          <w:sz w:val="24"/>
        </w:rPr>
      </w:pPr>
    </w:p>
    <w:p w14:paraId="54D7A4C4">
      <w:pPr>
        <w:tabs>
          <w:tab w:val="left" w:pos="6300"/>
        </w:tabs>
        <w:snapToGrid w:val="0"/>
        <w:spacing w:line="500" w:lineRule="exact"/>
        <w:ind w:right="424" w:firstLine="570"/>
        <w:jc w:val="right"/>
        <w:rPr>
          <w:rFonts w:ascii="方正仿宋_GBK" w:hAnsi="仿宋" w:eastAsia="方正仿宋_GBK"/>
          <w:sz w:val="24"/>
        </w:rPr>
      </w:pPr>
      <w:r>
        <w:rPr>
          <w:rFonts w:hint="eastAsia" w:ascii="方正仿宋_GBK" w:hAnsi="仿宋" w:eastAsia="方正仿宋_GBK"/>
          <w:sz w:val="24"/>
        </w:rPr>
        <w:t>（投标人公章）</w:t>
      </w:r>
    </w:p>
    <w:p w14:paraId="634DB94F">
      <w:pPr>
        <w:tabs>
          <w:tab w:val="left" w:pos="6300"/>
        </w:tabs>
        <w:snapToGrid w:val="0"/>
        <w:spacing w:line="500" w:lineRule="exact"/>
        <w:ind w:right="480" w:firstLine="570"/>
        <w:jc w:val="right"/>
        <w:rPr>
          <w:rFonts w:ascii="方正仿宋_GBK" w:hAnsi="仿宋" w:eastAsia="方正仿宋_GBK"/>
          <w:sz w:val="24"/>
        </w:rPr>
      </w:pPr>
      <w:r>
        <w:rPr>
          <w:rFonts w:hint="eastAsia" w:ascii="方正仿宋_GBK" w:hAnsi="仿宋" w:eastAsia="方正仿宋_GBK"/>
          <w:sz w:val="24"/>
        </w:rPr>
        <w:t>年   月   日</w:t>
      </w:r>
    </w:p>
    <w:p w14:paraId="53FEE92F">
      <w:pPr>
        <w:snapToGrid w:val="0"/>
        <w:spacing w:line="440" w:lineRule="exact"/>
        <w:ind w:firstLine="480" w:firstLineChars="200"/>
        <w:rPr>
          <w:rFonts w:ascii="方正仿宋_GBK" w:hAnsi="仿宋" w:eastAsia="方正仿宋_GBK"/>
          <w:sz w:val="24"/>
          <w:szCs w:val="24"/>
        </w:rPr>
      </w:pPr>
    </w:p>
    <w:p w14:paraId="017A51B8">
      <w:pPr>
        <w:spacing w:line="400" w:lineRule="exact"/>
        <w:rPr>
          <w:rFonts w:ascii="方正仿宋_GBK" w:hAnsi="仿宋" w:eastAsia="方正仿宋_GBK"/>
        </w:rPr>
      </w:pPr>
    </w:p>
    <w:p w14:paraId="62C61DA7">
      <w:pPr>
        <w:spacing w:line="400" w:lineRule="exact"/>
        <w:rPr>
          <w:rFonts w:ascii="方正仿宋_GBK" w:hAnsi="仿宋" w:eastAsia="方正仿宋_GBK"/>
        </w:rPr>
      </w:pPr>
    </w:p>
    <w:p w14:paraId="455A98C2">
      <w:pPr>
        <w:spacing w:line="400" w:lineRule="exact"/>
        <w:rPr>
          <w:rFonts w:ascii="方正仿宋_GBK" w:hAnsi="仿宋" w:eastAsia="方正仿宋_GBK"/>
        </w:rPr>
      </w:pPr>
    </w:p>
    <w:p w14:paraId="1DFF999F">
      <w:pPr>
        <w:spacing w:line="400" w:lineRule="exact"/>
        <w:rPr>
          <w:rFonts w:ascii="方正仿宋_GBK" w:hAnsi="仿宋" w:eastAsia="方正仿宋_GBK"/>
        </w:rPr>
      </w:pPr>
    </w:p>
    <w:p w14:paraId="20E71FC0">
      <w:pPr>
        <w:spacing w:line="400" w:lineRule="exact"/>
        <w:rPr>
          <w:rFonts w:ascii="方正仿宋_GBK" w:hAnsi="仿宋" w:eastAsia="方正仿宋_GBK"/>
        </w:rPr>
      </w:pPr>
    </w:p>
    <w:p w14:paraId="1306DF0E">
      <w:pPr>
        <w:spacing w:line="400" w:lineRule="exact"/>
        <w:rPr>
          <w:rFonts w:ascii="方正仿宋_GBK" w:hAnsi="仿宋" w:eastAsia="方正仿宋_GBK"/>
        </w:rPr>
      </w:pPr>
    </w:p>
    <w:p w14:paraId="3BEA66A3">
      <w:pPr>
        <w:spacing w:line="400" w:lineRule="exact"/>
        <w:rPr>
          <w:rFonts w:ascii="方正仿宋_GBK" w:hAnsi="仿宋" w:eastAsia="方正仿宋_GBK"/>
        </w:rPr>
      </w:pPr>
    </w:p>
    <w:p w14:paraId="4BB994BF">
      <w:pPr>
        <w:spacing w:line="400" w:lineRule="exact"/>
        <w:rPr>
          <w:rFonts w:ascii="方正仿宋_GBK" w:hAnsi="仿宋" w:eastAsia="方正仿宋_GBK"/>
        </w:rPr>
      </w:pPr>
    </w:p>
    <w:p w14:paraId="31027590">
      <w:pPr>
        <w:spacing w:line="400" w:lineRule="exact"/>
        <w:rPr>
          <w:rFonts w:ascii="方正仿宋_GBK" w:hAnsi="仿宋" w:eastAsia="方正仿宋_GBK"/>
        </w:rPr>
      </w:pPr>
    </w:p>
    <w:p w14:paraId="0E749740">
      <w:pPr>
        <w:spacing w:line="400" w:lineRule="exact"/>
        <w:rPr>
          <w:rFonts w:ascii="方正仿宋_GBK" w:hAnsi="仿宋" w:eastAsia="方正仿宋_GBK"/>
        </w:rPr>
      </w:pPr>
    </w:p>
    <w:p w14:paraId="3D5572FF">
      <w:pPr>
        <w:spacing w:line="400" w:lineRule="exact"/>
        <w:rPr>
          <w:rFonts w:ascii="方正仿宋_GBK" w:hAnsi="仿宋" w:eastAsia="方正仿宋_GBK"/>
        </w:rPr>
      </w:pPr>
    </w:p>
    <w:p w14:paraId="2E8B1AD9">
      <w:pPr>
        <w:spacing w:line="400" w:lineRule="exact"/>
        <w:rPr>
          <w:rFonts w:ascii="方正仿宋_GBK" w:hAnsi="仿宋" w:eastAsia="方正仿宋_GBK"/>
        </w:rPr>
      </w:pPr>
    </w:p>
    <w:p w14:paraId="4720C97A">
      <w:pPr>
        <w:spacing w:line="400" w:lineRule="exact"/>
        <w:ind w:firstLine="480" w:firstLineChars="200"/>
        <w:rPr>
          <w:rFonts w:ascii="方正仿宋_GBK" w:hAnsi="仿宋" w:eastAsia="方正仿宋_GBK"/>
          <w:sz w:val="24"/>
          <w:szCs w:val="24"/>
          <w:u w:val="single"/>
        </w:rPr>
      </w:pPr>
      <w:r>
        <w:rPr>
          <w:rFonts w:hint="eastAsia" w:ascii="方正仿宋_GBK" w:hAnsi="宋体" w:eastAsia="方正仿宋_GBK"/>
          <w:sz w:val="24"/>
          <w:szCs w:val="28"/>
        </w:rPr>
        <w:t>（五）特定资格条件证书或证明文件</w:t>
      </w:r>
    </w:p>
    <w:p w14:paraId="587A7615">
      <w:pPr>
        <w:tabs>
          <w:tab w:val="left" w:pos="6300"/>
        </w:tabs>
        <w:snapToGrid w:val="0"/>
        <w:spacing w:line="500" w:lineRule="exact"/>
        <w:ind w:firstLine="570"/>
        <w:jc w:val="left"/>
        <w:rPr>
          <w:rFonts w:ascii="方正仿宋_GBK" w:hAnsi="仿宋" w:eastAsia="方正仿宋_GBK"/>
          <w:sz w:val="24"/>
        </w:rPr>
      </w:pPr>
    </w:p>
    <w:p w14:paraId="1EC9D7F6">
      <w:pPr>
        <w:tabs>
          <w:tab w:val="left" w:pos="6300"/>
        </w:tabs>
        <w:snapToGrid w:val="0"/>
        <w:spacing w:line="500" w:lineRule="exact"/>
        <w:ind w:firstLine="570"/>
        <w:jc w:val="left"/>
        <w:rPr>
          <w:rFonts w:ascii="方正仿宋_GBK" w:hAnsi="仿宋" w:eastAsia="方正仿宋_GBK"/>
          <w:sz w:val="24"/>
        </w:rPr>
      </w:pPr>
    </w:p>
    <w:p w14:paraId="0415E51A">
      <w:pPr>
        <w:tabs>
          <w:tab w:val="left" w:pos="6300"/>
        </w:tabs>
        <w:snapToGrid w:val="0"/>
        <w:spacing w:line="500" w:lineRule="exact"/>
        <w:ind w:firstLine="570"/>
        <w:jc w:val="left"/>
        <w:rPr>
          <w:rFonts w:ascii="方正仿宋_GBK" w:hAnsi="仿宋" w:eastAsia="方正仿宋_GBK"/>
          <w:sz w:val="24"/>
        </w:rPr>
      </w:pPr>
    </w:p>
    <w:p w14:paraId="7940FD8A">
      <w:pPr>
        <w:tabs>
          <w:tab w:val="left" w:pos="6300"/>
        </w:tabs>
        <w:snapToGrid w:val="0"/>
        <w:spacing w:line="500" w:lineRule="exact"/>
        <w:ind w:firstLine="570"/>
        <w:jc w:val="left"/>
        <w:rPr>
          <w:rFonts w:ascii="方正仿宋_GBK" w:hAnsi="仿宋" w:eastAsia="方正仿宋_GBK"/>
          <w:sz w:val="24"/>
        </w:rPr>
      </w:pPr>
    </w:p>
    <w:p w14:paraId="5F29FBD9">
      <w:pPr>
        <w:tabs>
          <w:tab w:val="left" w:pos="6300"/>
        </w:tabs>
        <w:snapToGrid w:val="0"/>
        <w:spacing w:line="500" w:lineRule="exact"/>
        <w:ind w:firstLine="570"/>
        <w:jc w:val="left"/>
        <w:rPr>
          <w:rFonts w:ascii="方正仿宋_GBK" w:hAnsi="仿宋" w:eastAsia="方正仿宋_GBK"/>
          <w:sz w:val="24"/>
        </w:rPr>
      </w:pPr>
    </w:p>
    <w:p w14:paraId="486C9E10">
      <w:pPr>
        <w:tabs>
          <w:tab w:val="left" w:pos="6300"/>
        </w:tabs>
        <w:snapToGrid w:val="0"/>
        <w:spacing w:line="500" w:lineRule="exact"/>
        <w:ind w:firstLine="570"/>
        <w:jc w:val="left"/>
        <w:rPr>
          <w:rFonts w:ascii="方正仿宋_GBK" w:hAnsi="仿宋" w:eastAsia="方正仿宋_GBK"/>
          <w:sz w:val="24"/>
        </w:rPr>
      </w:pPr>
    </w:p>
    <w:p w14:paraId="2A4882BF">
      <w:pPr>
        <w:tabs>
          <w:tab w:val="left" w:pos="6300"/>
        </w:tabs>
        <w:snapToGrid w:val="0"/>
        <w:spacing w:line="500" w:lineRule="exact"/>
        <w:ind w:firstLine="570"/>
        <w:jc w:val="left"/>
        <w:rPr>
          <w:rFonts w:ascii="方正仿宋_GBK" w:hAnsi="仿宋" w:eastAsia="方正仿宋_GBK"/>
          <w:sz w:val="24"/>
        </w:rPr>
      </w:pPr>
    </w:p>
    <w:p w14:paraId="226BC366">
      <w:pPr>
        <w:tabs>
          <w:tab w:val="left" w:pos="6300"/>
        </w:tabs>
        <w:snapToGrid w:val="0"/>
        <w:spacing w:line="500" w:lineRule="exact"/>
        <w:ind w:firstLine="570"/>
        <w:jc w:val="left"/>
        <w:rPr>
          <w:rFonts w:ascii="方正仿宋_GBK" w:hAnsi="仿宋" w:eastAsia="方正仿宋_GBK"/>
          <w:sz w:val="24"/>
        </w:rPr>
      </w:pPr>
    </w:p>
    <w:p w14:paraId="411C0D4B">
      <w:pPr>
        <w:tabs>
          <w:tab w:val="left" w:pos="6300"/>
        </w:tabs>
        <w:snapToGrid w:val="0"/>
        <w:spacing w:line="500" w:lineRule="exact"/>
        <w:ind w:firstLine="570"/>
        <w:jc w:val="left"/>
        <w:rPr>
          <w:rFonts w:ascii="方正仿宋_GBK" w:hAnsi="仿宋" w:eastAsia="方正仿宋_GBK"/>
          <w:sz w:val="24"/>
        </w:rPr>
      </w:pPr>
    </w:p>
    <w:p w14:paraId="09242AB1">
      <w:pPr>
        <w:tabs>
          <w:tab w:val="left" w:pos="6300"/>
        </w:tabs>
        <w:snapToGrid w:val="0"/>
        <w:spacing w:line="500" w:lineRule="exact"/>
        <w:ind w:firstLine="570"/>
        <w:jc w:val="left"/>
        <w:rPr>
          <w:rFonts w:ascii="方正仿宋_GBK" w:hAnsi="仿宋" w:eastAsia="方正仿宋_GBK"/>
          <w:sz w:val="24"/>
        </w:rPr>
      </w:pPr>
    </w:p>
    <w:p w14:paraId="28EB3F1F">
      <w:pPr>
        <w:tabs>
          <w:tab w:val="left" w:pos="6300"/>
        </w:tabs>
        <w:snapToGrid w:val="0"/>
        <w:spacing w:line="500" w:lineRule="exact"/>
        <w:ind w:firstLine="570"/>
        <w:jc w:val="left"/>
        <w:rPr>
          <w:rFonts w:ascii="方正仿宋_GBK" w:hAnsi="仿宋" w:eastAsia="方正仿宋_GBK"/>
          <w:sz w:val="24"/>
        </w:rPr>
      </w:pPr>
    </w:p>
    <w:p w14:paraId="49741C73">
      <w:pPr>
        <w:tabs>
          <w:tab w:val="left" w:pos="6300"/>
        </w:tabs>
        <w:snapToGrid w:val="0"/>
        <w:spacing w:line="500" w:lineRule="exact"/>
        <w:ind w:firstLine="570"/>
        <w:jc w:val="left"/>
        <w:rPr>
          <w:rFonts w:ascii="方正仿宋_GBK" w:hAnsi="仿宋" w:eastAsia="方正仿宋_GBK"/>
          <w:sz w:val="24"/>
        </w:rPr>
      </w:pPr>
    </w:p>
    <w:p w14:paraId="22FDC6C6">
      <w:pPr>
        <w:tabs>
          <w:tab w:val="left" w:pos="6300"/>
        </w:tabs>
        <w:snapToGrid w:val="0"/>
        <w:spacing w:line="500" w:lineRule="exact"/>
        <w:ind w:firstLine="570"/>
        <w:jc w:val="left"/>
        <w:rPr>
          <w:rFonts w:ascii="方正仿宋_GBK" w:hAnsi="仿宋" w:eastAsia="方正仿宋_GBK"/>
          <w:sz w:val="24"/>
        </w:rPr>
      </w:pPr>
    </w:p>
    <w:p w14:paraId="7BCE1024">
      <w:pPr>
        <w:tabs>
          <w:tab w:val="left" w:pos="6300"/>
        </w:tabs>
        <w:snapToGrid w:val="0"/>
        <w:spacing w:line="500" w:lineRule="exact"/>
        <w:ind w:firstLine="570"/>
        <w:jc w:val="left"/>
        <w:rPr>
          <w:rFonts w:ascii="方正仿宋_GBK" w:hAnsi="仿宋" w:eastAsia="方正仿宋_GBK"/>
          <w:sz w:val="24"/>
        </w:rPr>
      </w:pPr>
    </w:p>
    <w:p w14:paraId="1884F4BF">
      <w:pPr>
        <w:tabs>
          <w:tab w:val="left" w:pos="6300"/>
        </w:tabs>
        <w:snapToGrid w:val="0"/>
        <w:spacing w:line="500" w:lineRule="exact"/>
        <w:ind w:firstLine="570"/>
        <w:jc w:val="left"/>
        <w:rPr>
          <w:rFonts w:ascii="方正仿宋_GBK" w:hAnsi="仿宋" w:eastAsia="方正仿宋_GBK"/>
          <w:sz w:val="24"/>
        </w:rPr>
      </w:pPr>
    </w:p>
    <w:p w14:paraId="445FC59B">
      <w:pPr>
        <w:tabs>
          <w:tab w:val="left" w:pos="6300"/>
        </w:tabs>
        <w:snapToGrid w:val="0"/>
        <w:spacing w:line="500" w:lineRule="exact"/>
        <w:jc w:val="left"/>
        <w:rPr>
          <w:rFonts w:ascii="方正仿宋_GBK" w:hAnsi="仿宋" w:eastAsia="方正仿宋_GBK"/>
          <w:sz w:val="24"/>
        </w:rPr>
      </w:pPr>
    </w:p>
    <w:p w14:paraId="0B9B86D4">
      <w:pPr>
        <w:tabs>
          <w:tab w:val="left" w:pos="6300"/>
        </w:tabs>
        <w:snapToGrid w:val="0"/>
        <w:spacing w:line="500" w:lineRule="exact"/>
        <w:jc w:val="center"/>
        <w:rPr>
          <w:rFonts w:ascii="方正仿宋_GBK" w:hAnsi="宋体" w:eastAsia="方正仿宋_GBK"/>
        </w:rPr>
      </w:pPr>
      <w:r>
        <w:rPr>
          <w:rFonts w:hint="eastAsia" w:ascii="方正仿宋_GBK" w:hAnsi="仿宋" w:eastAsia="方正仿宋_GBK"/>
        </w:rPr>
        <w:t>（结束）</w:t>
      </w:r>
    </w:p>
    <w:sectPr>
      <w:pgSz w:w="11907" w:h="16840"/>
      <w:pgMar w:top="1134" w:right="1191" w:bottom="1134" w:left="1304"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21DA28-DD8E-4458-B8BE-1A426CA5AF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4EADACB-BB8F-4C7F-8A36-CBCC45C18781}"/>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C764B7CF-E648-4EAA-A3AF-29037DBF6661}"/>
  </w:font>
  <w:font w:name="Arial Unicode MS">
    <w:altName w:val="宋体"/>
    <w:panose1 w:val="020B0604020202020204"/>
    <w:charset w:val="86"/>
    <w:family w:val="swiss"/>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6D511825-9C35-4B4E-B33E-A8C897C0ABF2}"/>
  </w:font>
  <w:font w:name="方正黑体_GBK">
    <w:panose1 w:val="03000509000000000000"/>
    <w:charset w:val="86"/>
    <w:family w:val="script"/>
    <w:pitch w:val="default"/>
    <w:sig w:usb0="00000001" w:usb1="080E0000" w:usb2="00000000" w:usb3="00000000" w:csb0="00040000" w:csb1="00000000"/>
    <w:embedRegular r:id="rId5" w:fontKey="{E4095340-9E5F-4C5B-B5F6-A5822E82CEA0}"/>
  </w:font>
  <w:font w:name="方正小标宋_GBK">
    <w:panose1 w:val="03000509000000000000"/>
    <w:charset w:val="86"/>
    <w:family w:val="roman"/>
    <w:pitch w:val="default"/>
    <w:sig w:usb0="00000001" w:usb1="080E0000" w:usb2="00000000" w:usb3="00000000" w:csb0="00040000" w:csb1="00000000"/>
    <w:embedRegular r:id="rId6" w:fontKey="{9A719D99-5C45-4129-9893-17B82C80BF23}"/>
  </w:font>
  <w:font w:name="方正仿宋_GBK">
    <w:panose1 w:val="03000509000000000000"/>
    <w:charset w:val="86"/>
    <w:family w:val="script"/>
    <w:pitch w:val="default"/>
    <w:sig w:usb0="00000001" w:usb1="080E0000" w:usb2="00000000" w:usb3="00000000" w:csb0="00040000" w:csb1="00000000"/>
    <w:embedRegular r:id="rId7" w:fontKey="{22AB05E8-4941-4C87-8740-CB99C02ABC9D}"/>
  </w:font>
  <w:font w:name="方正仿宋_GB2312">
    <w:panose1 w:val="02000000000000000000"/>
    <w:charset w:val="86"/>
    <w:family w:val="auto"/>
    <w:pitch w:val="default"/>
    <w:sig w:usb0="A00002BF" w:usb1="184F6CFA" w:usb2="00000012" w:usb3="00000000" w:csb0="00040001" w:csb1="00000000"/>
    <w:embedRegular r:id="rId8" w:fontKey="{66EEB87F-9702-4690-9E39-3B43E7761A1E}"/>
  </w:font>
  <w:font w:name="方正宋体">
    <w:altName w:val="宋体"/>
    <w:panose1 w:val="00000000000000000000"/>
    <w:charset w:val="86"/>
    <w:family w:val="roman"/>
    <w:pitch w:val="default"/>
    <w:sig w:usb0="00000000" w:usb1="00000000" w:usb2="00000000" w:usb3="00000000" w:csb0="00040001" w:csb1="00000000"/>
    <w:embedRegular r:id="rId9" w:fontKey="{6DA3E351-2565-4573-8324-FCF00ECBD3E4}"/>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009C">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53AC4">
    <w:pPr>
      <w:pStyle w:val="35"/>
      <w:framePr w:wrap="around" w:vAnchor="text" w:hAnchor="margin" w:xAlign="center" w:y="1"/>
      <w:rPr>
        <w:rStyle w:val="61"/>
      </w:rPr>
    </w:pPr>
    <w:r>
      <w:fldChar w:fldCharType="begin"/>
    </w:r>
    <w:r>
      <w:rPr>
        <w:rStyle w:val="61"/>
      </w:rPr>
      <w:instrText xml:space="preserve">PAGE  </w:instrText>
    </w:r>
    <w:r>
      <w:fldChar w:fldCharType="end"/>
    </w:r>
  </w:p>
  <w:p w14:paraId="1897D0B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E98AA">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C597F">
    <w:pPr>
      <w:pStyle w:val="35"/>
      <w:ind w:right="360"/>
      <w:jc w:val="center"/>
    </w:pPr>
    <w:r>
      <w:fldChar w:fldCharType="begin"/>
    </w:r>
    <w:r>
      <w:rPr>
        <w:rStyle w:val="61"/>
      </w:rPr>
      <w:instrText xml:space="preserve"> PAGE </w:instrText>
    </w:r>
    <w:r>
      <w:fldChar w:fldCharType="separate"/>
    </w:r>
    <w:r>
      <w:rPr>
        <w:rStyle w:val="61"/>
      </w:rPr>
      <w:t>- 6 -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841BE">
    <w:pPr>
      <w:pStyle w:val="35"/>
      <w:framePr w:wrap="around" w:vAnchor="text" w:hAnchor="margin" w:xAlign="right" w:y="1"/>
      <w:rPr>
        <w:rStyle w:val="61"/>
      </w:rPr>
    </w:pPr>
    <w:r>
      <w:fldChar w:fldCharType="begin"/>
    </w:r>
    <w:r>
      <w:rPr>
        <w:rStyle w:val="61"/>
      </w:rPr>
      <w:instrText xml:space="preserve">PAGE  </w:instrText>
    </w:r>
    <w:r>
      <w:fldChar w:fldCharType="end"/>
    </w:r>
  </w:p>
  <w:p w14:paraId="54B21F44">
    <w:pPr>
      <w:pStyle w:val="3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90925">
    <w:pPr>
      <w:pStyle w:val="35"/>
      <w:jc w:val="center"/>
      <w:rPr>
        <w:sz w:val="24"/>
      </w:rPr>
    </w:pPr>
    <w:r>
      <w:rPr>
        <w:sz w:val="24"/>
      </w:rPr>
      <w:fldChar w:fldCharType="begin"/>
    </w:r>
    <w:r>
      <w:rPr>
        <w:rStyle w:val="61"/>
        <w:sz w:val="24"/>
      </w:rPr>
      <w:instrText xml:space="preserve"> PAGE </w:instrText>
    </w:r>
    <w:r>
      <w:rPr>
        <w:sz w:val="24"/>
      </w:rPr>
      <w:fldChar w:fldCharType="separate"/>
    </w:r>
    <w:r>
      <w:rPr>
        <w:rStyle w:val="61"/>
        <w:sz w:val="24"/>
      </w:rPr>
      <w:t>- 26 -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FDD67">
    <w:pPr>
      <w:pStyle w:val="36"/>
      <w:pBdr>
        <w:bottom w:val="single" w:color="auto" w:sz="4" w:space="1"/>
      </w:pBdr>
      <w:ind w:firstLine="2415" w:firstLineChars="11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7A18">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2D564">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D4E20">
    <w:pPr>
      <w:pStyle w:val="36"/>
      <w:ind w:firstLine="1155" w:firstLineChars="550"/>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79BF6">
    <w:pPr>
      <w:pStyle w:val="36"/>
      <w:jc w:val="both"/>
      <w:rPr>
        <w:rFonts w:ascii="方正仿宋_GBK" w:eastAsia="方正仿宋_GBK"/>
        <w:sz w:val="21"/>
        <w:szCs w:val="24"/>
      </w:rPr>
    </w:pPr>
    <w:r>
      <w:rPr>
        <w:rFonts w:hint="eastAsia" w:ascii="方正仿宋_GBK" w:eastAsia="方正仿宋_GBK"/>
        <w:sz w:val="21"/>
        <w:szCs w:val="24"/>
      </w:rPr>
      <w:t xml:space="preserve">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23F10"/>
    <w:multiLevelType w:val="multilevel"/>
    <w:tmpl w:val="17623F10"/>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1C5D503A"/>
    <w:multiLevelType w:val="multilevel"/>
    <w:tmpl w:val="1C5D503A"/>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33A73F2"/>
    <w:multiLevelType w:val="singleLevel"/>
    <w:tmpl w:val="733A73F2"/>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MGE1NTQxZGY4NGRlNTIwMWQ0NWE0OGJjNDhiZWQifQ=="/>
  </w:docVars>
  <w:rsids>
    <w:rsidRoot w:val="00172A27"/>
    <w:rsid w:val="000009FD"/>
    <w:rsid w:val="00000ED2"/>
    <w:rsid w:val="000035B0"/>
    <w:rsid w:val="00003684"/>
    <w:rsid w:val="00003CDC"/>
    <w:rsid w:val="0000666F"/>
    <w:rsid w:val="000072F0"/>
    <w:rsid w:val="00007CBC"/>
    <w:rsid w:val="00007F33"/>
    <w:rsid w:val="0001090D"/>
    <w:rsid w:val="00010A9A"/>
    <w:rsid w:val="000110F0"/>
    <w:rsid w:val="00011AF1"/>
    <w:rsid w:val="00012203"/>
    <w:rsid w:val="00012ACA"/>
    <w:rsid w:val="00016608"/>
    <w:rsid w:val="000170FE"/>
    <w:rsid w:val="00020411"/>
    <w:rsid w:val="00021946"/>
    <w:rsid w:val="000260C1"/>
    <w:rsid w:val="000266A1"/>
    <w:rsid w:val="0003075E"/>
    <w:rsid w:val="00030782"/>
    <w:rsid w:val="0003282A"/>
    <w:rsid w:val="00034A67"/>
    <w:rsid w:val="00034DDB"/>
    <w:rsid w:val="00037432"/>
    <w:rsid w:val="0003767C"/>
    <w:rsid w:val="000376BA"/>
    <w:rsid w:val="00037FAD"/>
    <w:rsid w:val="000420C0"/>
    <w:rsid w:val="00042250"/>
    <w:rsid w:val="00043311"/>
    <w:rsid w:val="00046E48"/>
    <w:rsid w:val="00047144"/>
    <w:rsid w:val="0005078E"/>
    <w:rsid w:val="00055548"/>
    <w:rsid w:val="00056058"/>
    <w:rsid w:val="00057565"/>
    <w:rsid w:val="00060807"/>
    <w:rsid w:val="00060C08"/>
    <w:rsid w:val="00060F9F"/>
    <w:rsid w:val="00061D96"/>
    <w:rsid w:val="00064EA7"/>
    <w:rsid w:val="0006572E"/>
    <w:rsid w:val="00071049"/>
    <w:rsid w:val="00072379"/>
    <w:rsid w:val="000749F2"/>
    <w:rsid w:val="00075520"/>
    <w:rsid w:val="00077515"/>
    <w:rsid w:val="00077697"/>
    <w:rsid w:val="00080283"/>
    <w:rsid w:val="00082AC9"/>
    <w:rsid w:val="000857DB"/>
    <w:rsid w:val="0009017D"/>
    <w:rsid w:val="000908E7"/>
    <w:rsid w:val="00090D90"/>
    <w:rsid w:val="0009136B"/>
    <w:rsid w:val="000946BD"/>
    <w:rsid w:val="00094D91"/>
    <w:rsid w:val="00094FBF"/>
    <w:rsid w:val="00095870"/>
    <w:rsid w:val="00096B3A"/>
    <w:rsid w:val="000A03E6"/>
    <w:rsid w:val="000A0917"/>
    <w:rsid w:val="000A09FC"/>
    <w:rsid w:val="000A2398"/>
    <w:rsid w:val="000A26C1"/>
    <w:rsid w:val="000A2F52"/>
    <w:rsid w:val="000A2FB3"/>
    <w:rsid w:val="000A30F3"/>
    <w:rsid w:val="000A3ABD"/>
    <w:rsid w:val="000A5589"/>
    <w:rsid w:val="000A5751"/>
    <w:rsid w:val="000A7D62"/>
    <w:rsid w:val="000B2716"/>
    <w:rsid w:val="000B3BCD"/>
    <w:rsid w:val="000B525F"/>
    <w:rsid w:val="000B611F"/>
    <w:rsid w:val="000B6C15"/>
    <w:rsid w:val="000B7271"/>
    <w:rsid w:val="000B7BBF"/>
    <w:rsid w:val="000C06D1"/>
    <w:rsid w:val="000C0F7C"/>
    <w:rsid w:val="000C2017"/>
    <w:rsid w:val="000C211D"/>
    <w:rsid w:val="000C2606"/>
    <w:rsid w:val="000C2A90"/>
    <w:rsid w:val="000C345B"/>
    <w:rsid w:val="000C47BC"/>
    <w:rsid w:val="000C59C5"/>
    <w:rsid w:val="000C6075"/>
    <w:rsid w:val="000C7F1A"/>
    <w:rsid w:val="000D06D5"/>
    <w:rsid w:val="000D0DE8"/>
    <w:rsid w:val="000D2F4C"/>
    <w:rsid w:val="000D3C84"/>
    <w:rsid w:val="000D568F"/>
    <w:rsid w:val="000D6869"/>
    <w:rsid w:val="000D71C4"/>
    <w:rsid w:val="000D7645"/>
    <w:rsid w:val="000E0E08"/>
    <w:rsid w:val="000E1B32"/>
    <w:rsid w:val="000E2BD1"/>
    <w:rsid w:val="000E32C9"/>
    <w:rsid w:val="000E43DC"/>
    <w:rsid w:val="000E491B"/>
    <w:rsid w:val="000E4AA8"/>
    <w:rsid w:val="000E52BD"/>
    <w:rsid w:val="000E5B35"/>
    <w:rsid w:val="000E6091"/>
    <w:rsid w:val="000E6331"/>
    <w:rsid w:val="000E719A"/>
    <w:rsid w:val="000E7E1B"/>
    <w:rsid w:val="000F16AA"/>
    <w:rsid w:val="000F176A"/>
    <w:rsid w:val="000F2213"/>
    <w:rsid w:val="000F30CC"/>
    <w:rsid w:val="000F3121"/>
    <w:rsid w:val="000F391C"/>
    <w:rsid w:val="000F482B"/>
    <w:rsid w:val="000F4BEC"/>
    <w:rsid w:val="000F5471"/>
    <w:rsid w:val="000F5ED5"/>
    <w:rsid w:val="000F6176"/>
    <w:rsid w:val="000F69B9"/>
    <w:rsid w:val="000F6C4A"/>
    <w:rsid w:val="001001A5"/>
    <w:rsid w:val="001035DF"/>
    <w:rsid w:val="00104A22"/>
    <w:rsid w:val="00104C5C"/>
    <w:rsid w:val="001103D7"/>
    <w:rsid w:val="00110AA3"/>
    <w:rsid w:val="001115C8"/>
    <w:rsid w:val="00111819"/>
    <w:rsid w:val="0011194D"/>
    <w:rsid w:val="00112524"/>
    <w:rsid w:val="001125BF"/>
    <w:rsid w:val="00112BB6"/>
    <w:rsid w:val="00113FC9"/>
    <w:rsid w:val="001142A4"/>
    <w:rsid w:val="00121660"/>
    <w:rsid w:val="00121D51"/>
    <w:rsid w:val="001225C5"/>
    <w:rsid w:val="0012297F"/>
    <w:rsid w:val="00122FAE"/>
    <w:rsid w:val="001230FC"/>
    <w:rsid w:val="0012331F"/>
    <w:rsid w:val="00124B08"/>
    <w:rsid w:val="00124E2D"/>
    <w:rsid w:val="001250D0"/>
    <w:rsid w:val="001254D3"/>
    <w:rsid w:val="00125E3E"/>
    <w:rsid w:val="001268E3"/>
    <w:rsid w:val="00131D65"/>
    <w:rsid w:val="001329C4"/>
    <w:rsid w:val="00132AB5"/>
    <w:rsid w:val="00132C7A"/>
    <w:rsid w:val="00132E22"/>
    <w:rsid w:val="001335A4"/>
    <w:rsid w:val="00135250"/>
    <w:rsid w:val="001356F2"/>
    <w:rsid w:val="00135FF7"/>
    <w:rsid w:val="00136002"/>
    <w:rsid w:val="00140226"/>
    <w:rsid w:val="0014045A"/>
    <w:rsid w:val="001407F6"/>
    <w:rsid w:val="001414B7"/>
    <w:rsid w:val="00141900"/>
    <w:rsid w:val="00141CC6"/>
    <w:rsid w:val="001432E3"/>
    <w:rsid w:val="0014356F"/>
    <w:rsid w:val="0014364E"/>
    <w:rsid w:val="00143D04"/>
    <w:rsid w:val="00143E2B"/>
    <w:rsid w:val="00145110"/>
    <w:rsid w:val="001503AF"/>
    <w:rsid w:val="001506EE"/>
    <w:rsid w:val="00152163"/>
    <w:rsid w:val="0015271E"/>
    <w:rsid w:val="001528E5"/>
    <w:rsid w:val="001554C7"/>
    <w:rsid w:val="0015710A"/>
    <w:rsid w:val="001578C2"/>
    <w:rsid w:val="00157C05"/>
    <w:rsid w:val="00161645"/>
    <w:rsid w:val="0016239E"/>
    <w:rsid w:val="00163AC1"/>
    <w:rsid w:val="00165AD0"/>
    <w:rsid w:val="00166E36"/>
    <w:rsid w:val="00170746"/>
    <w:rsid w:val="00171FC1"/>
    <w:rsid w:val="0017268B"/>
    <w:rsid w:val="00172A27"/>
    <w:rsid w:val="00173256"/>
    <w:rsid w:val="00173AC9"/>
    <w:rsid w:val="00174F15"/>
    <w:rsid w:val="0017527B"/>
    <w:rsid w:val="00175E52"/>
    <w:rsid w:val="00176391"/>
    <w:rsid w:val="001767A8"/>
    <w:rsid w:val="00176960"/>
    <w:rsid w:val="00177DA8"/>
    <w:rsid w:val="0018047D"/>
    <w:rsid w:val="0018144C"/>
    <w:rsid w:val="0018194D"/>
    <w:rsid w:val="00182A95"/>
    <w:rsid w:val="00183E69"/>
    <w:rsid w:val="00183EEB"/>
    <w:rsid w:val="001864B0"/>
    <w:rsid w:val="00186A28"/>
    <w:rsid w:val="00186CF8"/>
    <w:rsid w:val="00186E15"/>
    <w:rsid w:val="001870AA"/>
    <w:rsid w:val="00187F68"/>
    <w:rsid w:val="00191EDB"/>
    <w:rsid w:val="00192A3E"/>
    <w:rsid w:val="00194E17"/>
    <w:rsid w:val="001960BE"/>
    <w:rsid w:val="001961B5"/>
    <w:rsid w:val="00197352"/>
    <w:rsid w:val="00197B98"/>
    <w:rsid w:val="001A054C"/>
    <w:rsid w:val="001A0940"/>
    <w:rsid w:val="001A126D"/>
    <w:rsid w:val="001A1FA1"/>
    <w:rsid w:val="001A648A"/>
    <w:rsid w:val="001A6674"/>
    <w:rsid w:val="001A75AA"/>
    <w:rsid w:val="001A7D92"/>
    <w:rsid w:val="001B4A20"/>
    <w:rsid w:val="001B539D"/>
    <w:rsid w:val="001B53C1"/>
    <w:rsid w:val="001C08B0"/>
    <w:rsid w:val="001C186D"/>
    <w:rsid w:val="001C2080"/>
    <w:rsid w:val="001C4117"/>
    <w:rsid w:val="001C4B20"/>
    <w:rsid w:val="001C54FE"/>
    <w:rsid w:val="001C6A1E"/>
    <w:rsid w:val="001C6D62"/>
    <w:rsid w:val="001D12FF"/>
    <w:rsid w:val="001D3224"/>
    <w:rsid w:val="001D365F"/>
    <w:rsid w:val="001D3B7E"/>
    <w:rsid w:val="001D4814"/>
    <w:rsid w:val="001D5461"/>
    <w:rsid w:val="001D7E51"/>
    <w:rsid w:val="001E21E4"/>
    <w:rsid w:val="001E2993"/>
    <w:rsid w:val="001E2F12"/>
    <w:rsid w:val="001E4F32"/>
    <w:rsid w:val="001E6382"/>
    <w:rsid w:val="001E6909"/>
    <w:rsid w:val="001F01EE"/>
    <w:rsid w:val="001F035A"/>
    <w:rsid w:val="001F07F7"/>
    <w:rsid w:val="001F1E2F"/>
    <w:rsid w:val="001F2CAB"/>
    <w:rsid w:val="001F381D"/>
    <w:rsid w:val="001F45F0"/>
    <w:rsid w:val="001F4FBB"/>
    <w:rsid w:val="001F5695"/>
    <w:rsid w:val="001F6C1F"/>
    <w:rsid w:val="001F6EAD"/>
    <w:rsid w:val="001F7045"/>
    <w:rsid w:val="001F707E"/>
    <w:rsid w:val="00200918"/>
    <w:rsid w:val="0020104F"/>
    <w:rsid w:val="002037CF"/>
    <w:rsid w:val="002100F2"/>
    <w:rsid w:val="002101B3"/>
    <w:rsid w:val="00211C38"/>
    <w:rsid w:val="00211DDE"/>
    <w:rsid w:val="00211F4A"/>
    <w:rsid w:val="0021276A"/>
    <w:rsid w:val="002129E3"/>
    <w:rsid w:val="00215B0D"/>
    <w:rsid w:val="00216844"/>
    <w:rsid w:val="00216D73"/>
    <w:rsid w:val="00217474"/>
    <w:rsid w:val="002176C2"/>
    <w:rsid w:val="00217C0F"/>
    <w:rsid w:val="0022011C"/>
    <w:rsid w:val="00220225"/>
    <w:rsid w:val="002213BF"/>
    <w:rsid w:val="002226B0"/>
    <w:rsid w:val="00223ABC"/>
    <w:rsid w:val="00223B03"/>
    <w:rsid w:val="0022640C"/>
    <w:rsid w:val="0022711C"/>
    <w:rsid w:val="00227651"/>
    <w:rsid w:val="00227765"/>
    <w:rsid w:val="00230916"/>
    <w:rsid w:val="00230CE6"/>
    <w:rsid w:val="00233395"/>
    <w:rsid w:val="002337C8"/>
    <w:rsid w:val="00233AFE"/>
    <w:rsid w:val="00234167"/>
    <w:rsid w:val="002346A0"/>
    <w:rsid w:val="0023537E"/>
    <w:rsid w:val="00236969"/>
    <w:rsid w:val="00236E09"/>
    <w:rsid w:val="00237468"/>
    <w:rsid w:val="00237812"/>
    <w:rsid w:val="00237C42"/>
    <w:rsid w:val="002408A4"/>
    <w:rsid w:val="00240C58"/>
    <w:rsid w:val="002435D0"/>
    <w:rsid w:val="00243F8F"/>
    <w:rsid w:val="00244B65"/>
    <w:rsid w:val="00245D2A"/>
    <w:rsid w:val="00246B99"/>
    <w:rsid w:val="002474A9"/>
    <w:rsid w:val="0025109D"/>
    <w:rsid w:val="002514B8"/>
    <w:rsid w:val="00251AB6"/>
    <w:rsid w:val="00251E45"/>
    <w:rsid w:val="00252167"/>
    <w:rsid w:val="00252999"/>
    <w:rsid w:val="0025308A"/>
    <w:rsid w:val="00253549"/>
    <w:rsid w:val="00255D5D"/>
    <w:rsid w:val="0025601D"/>
    <w:rsid w:val="0025715F"/>
    <w:rsid w:val="00257FF1"/>
    <w:rsid w:val="00261D69"/>
    <w:rsid w:val="00262267"/>
    <w:rsid w:val="00262F6F"/>
    <w:rsid w:val="002634F4"/>
    <w:rsid w:val="00263668"/>
    <w:rsid w:val="00263F00"/>
    <w:rsid w:val="002648D2"/>
    <w:rsid w:val="00264A68"/>
    <w:rsid w:val="00265244"/>
    <w:rsid w:val="00265E5D"/>
    <w:rsid w:val="00266005"/>
    <w:rsid w:val="002665AD"/>
    <w:rsid w:val="002665F5"/>
    <w:rsid w:val="00266959"/>
    <w:rsid w:val="00266BCA"/>
    <w:rsid w:val="00267D90"/>
    <w:rsid w:val="002709B3"/>
    <w:rsid w:val="00270B2B"/>
    <w:rsid w:val="0027333C"/>
    <w:rsid w:val="00274913"/>
    <w:rsid w:val="0027564C"/>
    <w:rsid w:val="0027580D"/>
    <w:rsid w:val="00275F04"/>
    <w:rsid w:val="0028066C"/>
    <w:rsid w:val="00280A96"/>
    <w:rsid w:val="00280DCC"/>
    <w:rsid w:val="00280E9A"/>
    <w:rsid w:val="00282E57"/>
    <w:rsid w:val="002833CF"/>
    <w:rsid w:val="00283675"/>
    <w:rsid w:val="0028461D"/>
    <w:rsid w:val="00285D76"/>
    <w:rsid w:val="00286D19"/>
    <w:rsid w:val="0029020D"/>
    <w:rsid w:val="0029022C"/>
    <w:rsid w:val="002911BF"/>
    <w:rsid w:val="002919F0"/>
    <w:rsid w:val="00291D25"/>
    <w:rsid w:val="002921F2"/>
    <w:rsid w:val="00293471"/>
    <w:rsid w:val="00294C77"/>
    <w:rsid w:val="00295DA3"/>
    <w:rsid w:val="00296A4B"/>
    <w:rsid w:val="00297B69"/>
    <w:rsid w:val="00297CBB"/>
    <w:rsid w:val="002A0397"/>
    <w:rsid w:val="002A0576"/>
    <w:rsid w:val="002A1752"/>
    <w:rsid w:val="002A29EF"/>
    <w:rsid w:val="002A5490"/>
    <w:rsid w:val="002B02CF"/>
    <w:rsid w:val="002B073E"/>
    <w:rsid w:val="002B26F0"/>
    <w:rsid w:val="002B31D4"/>
    <w:rsid w:val="002B370E"/>
    <w:rsid w:val="002B375E"/>
    <w:rsid w:val="002B58E1"/>
    <w:rsid w:val="002B65F8"/>
    <w:rsid w:val="002B67B8"/>
    <w:rsid w:val="002C0316"/>
    <w:rsid w:val="002C1045"/>
    <w:rsid w:val="002C10FD"/>
    <w:rsid w:val="002C1B7A"/>
    <w:rsid w:val="002C5B74"/>
    <w:rsid w:val="002C6836"/>
    <w:rsid w:val="002C7F2B"/>
    <w:rsid w:val="002D0B91"/>
    <w:rsid w:val="002D10E9"/>
    <w:rsid w:val="002D2F75"/>
    <w:rsid w:val="002E0FB6"/>
    <w:rsid w:val="002E1597"/>
    <w:rsid w:val="002E2816"/>
    <w:rsid w:val="002E3949"/>
    <w:rsid w:val="002E3CB8"/>
    <w:rsid w:val="002E41DF"/>
    <w:rsid w:val="002E5126"/>
    <w:rsid w:val="002E53CD"/>
    <w:rsid w:val="002E6DFA"/>
    <w:rsid w:val="002F0E76"/>
    <w:rsid w:val="002F1086"/>
    <w:rsid w:val="002F1557"/>
    <w:rsid w:val="002F4D62"/>
    <w:rsid w:val="002F5812"/>
    <w:rsid w:val="002F5EEF"/>
    <w:rsid w:val="002F62E5"/>
    <w:rsid w:val="002F6831"/>
    <w:rsid w:val="002F70DD"/>
    <w:rsid w:val="002F7554"/>
    <w:rsid w:val="00300DC6"/>
    <w:rsid w:val="003017C9"/>
    <w:rsid w:val="003017D2"/>
    <w:rsid w:val="00302421"/>
    <w:rsid w:val="00304AAE"/>
    <w:rsid w:val="003055FB"/>
    <w:rsid w:val="00305F51"/>
    <w:rsid w:val="003075D9"/>
    <w:rsid w:val="003078AE"/>
    <w:rsid w:val="00307D48"/>
    <w:rsid w:val="00311B21"/>
    <w:rsid w:val="003131E0"/>
    <w:rsid w:val="00313530"/>
    <w:rsid w:val="00314EC1"/>
    <w:rsid w:val="00316847"/>
    <w:rsid w:val="00316C9A"/>
    <w:rsid w:val="003177D5"/>
    <w:rsid w:val="00317BBE"/>
    <w:rsid w:val="00317E05"/>
    <w:rsid w:val="00320C22"/>
    <w:rsid w:val="00321104"/>
    <w:rsid w:val="003220FF"/>
    <w:rsid w:val="003231A8"/>
    <w:rsid w:val="00326131"/>
    <w:rsid w:val="003266E3"/>
    <w:rsid w:val="00331597"/>
    <w:rsid w:val="00331AC1"/>
    <w:rsid w:val="003320D0"/>
    <w:rsid w:val="00333A2A"/>
    <w:rsid w:val="00333E00"/>
    <w:rsid w:val="003340BB"/>
    <w:rsid w:val="0033411A"/>
    <w:rsid w:val="003359F8"/>
    <w:rsid w:val="00335F69"/>
    <w:rsid w:val="00336B9E"/>
    <w:rsid w:val="00341E5F"/>
    <w:rsid w:val="00342CBA"/>
    <w:rsid w:val="003431D8"/>
    <w:rsid w:val="00343E1C"/>
    <w:rsid w:val="00344202"/>
    <w:rsid w:val="00344FF3"/>
    <w:rsid w:val="003454D6"/>
    <w:rsid w:val="00345D99"/>
    <w:rsid w:val="0034652F"/>
    <w:rsid w:val="00346E6B"/>
    <w:rsid w:val="00347098"/>
    <w:rsid w:val="00347CE1"/>
    <w:rsid w:val="00350A47"/>
    <w:rsid w:val="00350F6A"/>
    <w:rsid w:val="00351560"/>
    <w:rsid w:val="0035168A"/>
    <w:rsid w:val="00351A45"/>
    <w:rsid w:val="0035276E"/>
    <w:rsid w:val="003553D7"/>
    <w:rsid w:val="003560B7"/>
    <w:rsid w:val="00356617"/>
    <w:rsid w:val="0035698B"/>
    <w:rsid w:val="00357783"/>
    <w:rsid w:val="00357E3E"/>
    <w:rsid w:val="003607B2"/>
    <w:rsid w:val="00361262"/>
    <w:rsid w:val="003624B7"/>
    <w:rsid w:val="00362CFA"/>
    <w:rsid w:val="00364F2B"/>
    <w:rsid w:val="0036524C"/>
    <w:rsid w:val="003657B2"/>
    <w:rsid w:val="00366FF2"/>
    <w:rsid w:val="00367159"/>
    <w:rsid w:val="00370BF4"/>
    <w:rsid w:val="0037133A"/>
    <w:rsid w:val="0037169E"/>
    <w:rsid w:val="00371A9E"/>
    <w:rsid w:val="00372DC7"/>
    <w:rsid w:val="003754CD"/>
    <w:rsid w:val="00375B89"/>
    <w:rsid w:val="00375E24"/>
    <w:rsid w:val="00377617"/>
    <w:rsid w:val="003778D0"/>
    <w:rsid w:val="00380247"/>
    <w:rsid w:val="00380DC2"/>
    <w:rsid w:val="00381F76"/>
    <w:rsid w:val="003825C7"/>
    <w:rsid w:val="00383C9F"/>
    <w:rsid w:val="003846F7"/>
    <w:rsid w:val="00385D17"/>
    <w:rsid w:val="0038635F"/>
    <w:rsid w:val="00387A5B"/>
    <w:rsid w:val="00387CE1"/>
    <w:rsid w:val="003902F6"/>
    <w:rsid w:val="00392B86"/>
    <w:rsid w:val="00392E78"/>
    <w:rsid w:val="00392EF9"/>
    <w:rsid w:val="003940A8"/>
    <w:rsid w:val="00395092"/>
    <w:rsid w:val="003968A8"/>
    <w:rsid w:val="00397312"/>
    <w:rsid w:val="003A0B1F"/>
    <w:rsid w:val="003A3CD7"/>
    <w:rsid w:val="003A3F1E"/>
    <w:rsid w:val="003A4636"/>
    <w:rsid w:val="003A6A32"/>
    <w:rsid w:val="003A7D0A"/>
    <w:rsid w:val="003A7E30"/>
    <w:rsid w:val="003B01D1"/>
    <w:rsid w:val="003B04C1"/>
    <w:rsid w:val="003B2994"/>
    <w:rsid w:val="003B35D0"/>
    <w:rsid w:val="003B3C4B"/>
    <w:rsid w:val="003B5AA9"/>
    <w:rsid w:val="003B6297"/>
    <w:rsid w:val="003C1018"/>
    <w:rsid w:val="003C1EAC"/>
    <w:rsid w:val="003C3995"/>
    <w:rsid w:val="003C5C70"/>
    <w:rsid w:val="003D00D2"/>
    <w:rsid w:val="003D0992"/>
    <w:rsid w:val="003D1370"/>
    <w:rsid w:val="003D1857"/>
    <w:rsid w:val="003D1B89"/>
    <w:rsid w:val="003D1F45"/>
    <w:rsid w:val="003D30EC"/>
    <w:rsid w:val="003D31F5"/>
    <w:rsid w:val="003D4AF4"/>
    <w:rsid w:val="003D4ED0"/>
    <w:rsid w:val="003D6FF0"/>
    <w:rsid w:val="003D7235"/>
    <w:rsid w:val="003D7BDE"/>
    <w:rsid w:val="003E1E8A"/>
    <w:rsid w:val="003E39B8"/>
    <w:rsid w:val="003E4DEA"/>
    <w:rsid w:val="003E5E95"/>
    <w:rsid w:val="003E6088"/>
    <w:rsid w:val="003E61EF"/>
    <w:rsid w:val="003E61F4"/>
    <w:rsid w:val="003E699F"/>
    <w:rsid w:val="003E784B"/>
    <w:rsid w:val="003F0088"/>
    <w:rsid w:val="003F11EA"/>
    <w:rsid w:val="003F2CFF"/>
    <w:rsid w:val="003F34B4"/>
    <w:rsid w:val="003F45D6"/>
    <w:rsid w:val="003F5123"/>
    <w:rsid w:val="003F5BC7"/>
    <w:rsid w:val="003F66D0"/>
    <w:rsid w:val="003F6A6B"/>
    <w:rsid w:val="003F71C9"/>
    <w:rsid w:val="003F75AC"/>
    <w:rsid w:val="003F7807"/>
    <w:rsid w:val="0040154D"/>
    <w:rsid w:val="004026D1"/>
    <w:rsid w:val="00402B2B"/>
    <w:rsid w:val="00404747"/>
    <w:rsid w:val="00406BC1"/>
    <w:rsid w:val="0040736B"/>
    <w:rsid w:val="0040799A"/>
    <w:rsid w:val="00410665"/>
    <w:rsid w:val="00410D92"/>
    <w:rsid w:val="00411390"/>
    <w:rsid w:val="004117CC"/>
    <w:rsid w:val="00411C41"/>
    <w:rsid w:val="00412646"/>
    <w:rsid w:val="004157DD"/>
    <w:rsid w:val="00415899"/>
    <w:rsid w:val="00415A2B"/>
    <w:rsid w:val="00416D57"/>
    <w:rsid w:val="0041728C"/>
    <w:rsid w:val="004203D9"/>
    <w:rsid w:val="00420FC9"/>
    <w:rsid w:val="00421FE4"/>
    <w:rsid w:val="00422693"/>
    <w:rsid w:val="00422860"/>
    <w:rsid w:val="00422FAE"/>
    <w:rsid w:val="004248F1"/>
    <w:rsid w:val="00424EE9"/>
    <w:rsid w:val="004250FD"/>
    <w:rsid w:val="004256A0"/>
    <w:rsid w:val="00425882"/>
    <w:rsid w:val="00425B08"/>
    <w:rsid w:val="00430330"/>
    <w:rsid w:val="004308A2"/>
    <w:rsid w:val="004310A8"/>
    <w:rsid w:val="0043144E"/>
    <w:rsid w:val="00431D0C"/>
    <w:rsid w:val="00432285"/>
    <w:rsid w:val="004322DF"/>
    <w:rsid w:val="004329C9"/>
    <w:rsid w:val="0043419B"/>
    <w:rsid w:val="004344E7"/>
    <w:rsid w:val="00434B2F"/>
    <w:rsid w:val="004408D3"/>
    <w:rsid w:val="00440E98"/>
    <w:rsid w:val="004412F8"/>
    <w:rsid w:val="0044180D"/>
    <w:rsid w:val="00442474"/>
    <w:rsid w:val="0044361E"/>
    <w:rsid w:val="00444053"/>
    <w:rsid w:val="00444A06"/>
    <w:rsid w:val="00445158"/>
    <w:rsid w:val="004458B5"/>
    <w:rsid w:val="00446B28"/>
    <w:rsid w:val="00446D5B"/>
    <w:rsid w:val="0045071C"/>
    <w:rsid w:val="004517B3"/>
    <w:rsid w:val="0045181E"/>
    <w:rsid w:val="004524A5"/>
    <w:rsid w:val="004525E7"/>
    <w:rsid w:val="004528ED"/>
    <w:rsid w:val="004538A6"/>
    <w:rsid w:val="00454511"/>
    <w:rsid w:val="00454C02"/>
    <w:rsid w:val="004558F5"/>
    <w:rsid w:val="0045590E"/>
    <w:rsid w:val="0045600B"/>
    <w:rsid w:val="00460B3B"/>
    <w:rsid w:val="0046125A"/>
    <w:rsid w:val="004622CB"/>
    <w:rsid w:val="00462D63"/>
    <w:rsid w:val="004668A0"/>
    <w:rsid w:val="00466D5A"/>
    <w:rsid w:val="004702DD"/>
    <w:rsid w:val="004717A8"/>
    <w:rsid w:val="004728DD"/>
    <w:rsid w:val="00472AFB"/>
    <w:rsid w:val="00474ED5"/>
    <w:rsid w:val="00475385"/>
    <w:rsid w:val="00475457"/>
    <w:rsid w:val="0047562B"/>
    <w:rsid w:val="00477B69"/>
    <w:rsid w:val="00480379"/>
    <w:rsid w:val="004812F2"/>
    <w:rsid w:val="0048396B"/>
    <w:rsid w:val="004843B8"/>
    <w:rsid w:val="0048449C"/>
    <w:rsid w:val="00484E7B"/>
    <w:rsid w:val="00485174"/>
    <w:rsid w:val="004867C3"/>
    <w:rsid w:val="00486EC6"/>
    <w:rsid w:val="00487C67"/>
    <w:rsid w:val="00487CDA"/>
    <w:rsid w:val="004915E3"/>
    <w:rsid w:val="00491AED"/>
    <w:rsid w:val="00491B9D"/>
    <w:rsid w:val="004933EB"/>
    <w:rsid w:val="00493DE3"/>
    <w:rsid w:val="00495E9E"/>
    <w:rsid w:val="004971EC"/>
    <w:rsid w:val="004978AC"/>
    <w:rsid w:val="004978F0"/>
    <w:rsid w:val="00497DFC"/>
    <w:rsid w:val="004A0052"/>
    <w:rsid w:val="004A2306"/>
    <w:rsid w:val="004A263F"/>
    <w:rsid w:val="004A323B"/>
    <w:rsid w:val="004A3CDE"/>
    <w:rsid w:val="004A657A"/>
    <w:rsid w:val="004A7303"/>
    <w:rsid w:val="004B1497"/>
    <w:rsid w:val="004B159F"/>
    <w:rsid w:val="004B2831"/>
    <w:rsid w:val="004B3BD1"/>
    <w:rsid w:val="004B4916"/>
    <w:rsid w:val="004B537E"/>
    <w:rsid w:val="004B6210"/>
    <w:rsid w:val="004B69BC"/>
    <w:rsid w:val="004B6CA6"/>
    <w:rsid w:val="004B7FE0"/>
    <w:rsid w:val="004C133A"/>
    <w:rsid w:val="004C1FC5"/>
    <w:rsid w:val="004C2A6E"/>
    <w:rsid w:val="004C2F70"/>
    <w:rsid w:val="004C3A01"/>
    <w:rsid w:val="004C4F96"/>
    <w:rsid w:val="004C7A16"/>
    <w:rsid w:val="004D009E"/>
    <w:rsid w:val="004D0CC0"/>
    <w:rsid w:val="004D2588"/>
    <w:rsid w:val="004D32AF"/>
    <w:rsid w:val="004D433B"/>
    <w:rsid w:val="004D5994"/>
    <w:rsid w:val="004D7074"/>
    <w:rsid w:val="004E0781"/>
    <w:rsid w:val="004E1D5A"/>
    <w:rsid w:val="004E257E"/>
    <w:rsid w:val="004E2FFF"/>
    <w:rsid w:val="004E32CB"/>
    <w:rsid w:val="004E3BD5"/>
    <w:rsid w:val="004E590B"/>
    <w:rsid w:val="004E70D3"/>
    <w:rsid w:val="004E7D90"/>
    <w:rsid w:val="004F0487"/>
    <w:rsid w:val="004F0897"/>
    <w:rsid w:val="004F2721"/>
    <w:rsid w:val="004F2BA7"/>
    <w:rsid w:val="004F434B"/>
    <w:rsid w:val="004F5388"/>
    <w:rsid w:val="004F6AB9"/>
    <w:rsid w:val="00500E9B"/>
    <w:rsid w:val="005016D9"/>
    <w:rsid w:val="00501938"/>
    <w:rsid w:val="00501BE2"/>
    <w:rsid w:val="0050210C"/>
    <w:rsid w:val="0050253D"/>
    <w:rsid w:val="00502629"/>
    <w:rsid w:val="00503149"/>
    <w:rsid w:val="005038F5"/>
    <w:rsid w:val="00504432"/>
    <w:rsid w:val="00504A5B"/>
    <w:rsid w:val="00507177"/>
    <w:rsid w:val="005100A8"/>
    <w:rsid w:val="0051021B"/>
    <w:rsid w:val="005102E2"/>
    <w:rsid w:val="00512491"/>
    <w:rsid w:val="00512C2F"/>
    <w:rsid w:val="00513CBD"/>
    <w:rsid w:val="005144B0"/>
    <w:rsid w:val="005148B8"/>
    <w:rsid w:val="00514B93"/>
    <w:rsid w:val="00515415"/>
    <w:rsid w:val="005160B1"/>
    <w:rsid w:val="005168BD"/>
    <w:rsid w:val="00516C3E"/>
    <w:rsid w:val="00516FFD"/>
    <w:rsid w:val="00517BCE"/>
    <w:rsid w:val="0052034B"/>
    <w:rsid w:val="00521137"/>
    <w:rsid w:val="00521814"/>
    <w:rsid w:val="00521C37"/>
    <w:rsid w:val="0052204E"/>
    <w:rsid w:val="005220A5"/>
    <w:rsid w:val="00522FAE"/>
    <w:rsid w:val="00524547"/>
    <w:rsid w:val="00525E4A"/>
    <w:rsid w:val="00526C0A"/>
    <w:rsid w:val="00527955"/>
    <w:rsid w:val="005310E4"/>
    <w:rsid w:val="00531EB9"/>
    <w:rsid w:val="0053262B"/>
    <w:rsid w:val="0053343F"/>
    <w:rsid w:val="005338B9"/>
    <w:rsid w:val="00533F51"/>
    <w:rsid w:val="0053414F"/>
    <w:rsid w:val="005341F2"/>
    <w:rsid w:val="00536251"/>
    <w:rsid w:val="00536BFB"/>
    <w:rsid w:val="005375CE"/>
    <w:rsid w:val="0053764E"/>
    <w:rsid w:val="005378DE"/>
    <w:rsid w:val="00537C42"/>
    <w:rsid w:val="00537C5E"/>
    <w:rsid w:val="0054051E"/>
    <w:rsid w:val="005406AC"/>
    <w:rsid w:val="00541231"/>
    <w:rsid w:val="0054184F"/>
    <w:rsid w:val="005429C0"/>
    <w:rsid w:val="00542E0D"/>
    <w:rsid w:val="005430F5"/>
    <w:rsid w:val="0054483D"/>
    <w:rsid w:val="00546C36"/>
    <w:rsid w:val="005501C2"/>
    <w:rsid w:val="00551AF0"/>
    <w:rsid w:val="0055311C"/>
    <w:rsid w:val="00557AA1"/>
    <w:rsid w:val="00561334"/>
    <w:rsid w:val="005615F0"/>
    <w:rsid w:val="005645D3"/>
    <w:rsid w:val="0056473F"/>
    <w:rsid w:val="005649BF"/>
    <w:rsid w:val="005663BA"/>
    <w:rsid w:val="005668D8"/>
    <w:rsid w:val="00566CBB"/>
    <w:rsid w:val="00571457"/>
    <w:rsid w:val="005731EA"/>
    <w:rsid w:val="0057491F"/>
    <w:rsid w:val="00574976"/>
    <w:rsid w:val="00577BC2"/>
    <w:rsid w:val="005807B5"/>
    <w:rsid w:val="00580C31"/>
    <w:rsid w:val="005817B1"/>
    <w:rsid w:val="00583A49"/>
    <w:rsid w:val="0058517C"/>
    <w:rsid w:val="00586693"/>
    <w:rsid w:val="00586E11"/>
    <w:rsid w:val="00586F11"/>
    <w:rsid w:val="005870EE"/>
    <w:rsid w:val="00587496"/>
    <w:rsid w:val="005908C3"/>
    <w:rsid w:val="00591C90"/>
    <w:rsid w:val="00593477"/>
    <w:rsid w:val="005937EC"/>
    <w:rsid w:val="005943B0"/>
    <w:rsid w:val="005963E8"/>
    <w:rsid w:val="005A18A4"/>
    <w:rsid w:val="005A350E"/>
    <w:rsid w:val="005A4766"/>
    <w:rsid w:val="005A5A61"/>
    <w:rsid w:val="005A6846"/>
    <w:rsid w:val="005A6C50"/>
    <w:rsid w:val="005A6D8B"/>
    <w:rsid w:val="005A7181"/>
    <w:rsid w:val="005A7BF6"/>
    <w:rsid w:val="005A7E4B"/>
    <w:rsid w:val="005B0FA4"/>
    <w:rsid w:val="005B1105"/>
    <w:rsid w:val="005B1829"/>
    <w:rsid w:val="005B57FC"/>
    <w:rsid w:val="005B5D00"/>
    <w:rsid w:val="005B688E"/>
    <w:rsid w:val="005B7570"/>
    <w:rsid w:val="005C00AC"/>
    <w:rsid w:val="005C0134"/>
    <w:rsid w:val="005C215F"/>
    <w:rsid w:val="005C2E08"/>
    <w:rsid w:val="005C42CA"/>
    <w:rsid w:val="005C4345"/>
    <w:rsid w:val="005C43DA"/>
    <w:rsid w:val="005C466D"/>
    <w:rsid w:val="005C61EB"/>
    <w:rsid w:val="005C679C"/>
    <w:rsid w:val="005C6C2D"/>
    <w:rsid w:val="005C789B"/>
    <w:rsid w:val="005D135A"/>
    <w:rsid w:val="005D245B"/>
    <w:rsid w:val="005D2F52"/>
    <w:rsid w:val="005D43D7"/>
    <w:rsid w:val="005D46F6"/>
    <w:rsid w:val="005D4D92"/>
    <w:rsid w:val="005D4E6B"/>
    <w:rsid w:val="005D4E7E"/>
    <w:rsid w:val="005D56E5"/>
    <w:rsid w:val="005D5B35"/>
    <w:rsid w:val="005D63A5"/>
    <w:rsid w:val="005D7203"/>
    <w:rsid w:val="005E07A7"/>
    <w:rsid w:val="005E117E"/>
    <w:rsid w:val="005E12B4"/>
    <w:rsid w:val="005E150E"/>
    <w:rsid w:val="005E3225"/>
    <w:rsid w:val="005E4BB9"/>
    <w:rsid w:val="005E6156"/>
    <w:rsid w:val="005E7B12"/>
    <w:rsid w:val="005F0631"/>
    <w:rsid w:val="005F0E8B"/>
    <w:rsid w:val="005F14E4"/>
    <w:rsid w:val="005F1CC8"/>
    <w:rsid w:val="005F3BA0"/>
    <w:rsid w:val="005F5262"/>
    <w:rsid w:val="005F65A7"/>
    <w:rsid w:val="00600DF2"/>
    <w:rsid w:val="00601283"/>
    <w:rsid w:val="006016E0"/>
    <w:rsid w:val="00601A0F"/>
    <w:rsid w:val="006021EC"/>
    <w:rsid w:val="006041BB"/>
    <w:rsid w:val="0060469C"/>
    <w:rsid w:val="00606612"/>
    <w:rsid w:val="006069DE"/>
    <w:rsid w:val="00607BFD"/>
    <w:rsid w:val="00612C76"/>
    <w:rsid w:val="00612D7E"/>
    <w:rsid w:val="006130BC"/>
    <w:rsid w:val="00616EC6"/>
    <w:rsid w:val="006176D1"/>
    <w:rsid w:val="00622BA2"/>
    <w:rsid w:val="00622BE9"/>
    <w:rsid w:val="00623D70"/>
    <w:rsid w:val="00624F39"/>
    <w:rsid w:val="00625924"/>
    <w:rsid w:val="006300C9"/>
    <w:rsid w:val="00632B6A"/>
    <w:rsid w:val="00633632"/>
    <w:rsid w:val="00633FC3"/>
    <w:rsid w:val="006341BD"/>
    <w:rsid w:val="00634482"/>
    <w:rsid w:val="006347BE"/>
    <w:rsid w:val="006356C4"/>
    <w:rsid w:val="00635A4F"/>
    <w:rsid w:val="00636A59"/>
    <w:rsid w:val="00636C1F"/>
    <w:rsid w:val="006407EC"/>
    <w:rsid w:val="00641FD5"/>
    <w:rsid w:val="0064263E"/>
    <w:rsid w:val="0064298F"/>
    <w:rsid w:val="006429BB"/>
    <w:rsid w:val="006430D1"/>
    <w:rsid w:val="006452D5"/>
    <w:rsid w:val="006456C7"/>
    <w:rsid w:val="0064587D"/>
    <w:rsid w:val="00650967"/>
    <w:rsid w:val="006523A9"/>
    <w:rsid w:val="00653244"/>
    <w:rsid w:val="00653FC4"/>
    <w:rsid w:val="00655645"/>
    <w:rsid w:val="006558D7"/>
    <w:rsid w:val="00655CB3"/>
    <w:rsid w:val="00657095"/>
    <w:rsid w:val="00662357"/>
    <w:rsid w:val="00662463"/>
    <w:rsid w:val="0066274A"/>
    <w:rsid w:val="00663F0B"/>
    <w:rsid w:val="00664D6E"/>
    <w:rsid w:val="00664F01"/>
    <w:rsid w:val="00665A2E"/>
    <w:rsid w:val="006661A4"/>
    <w:rsid w:val="0066764A"/>
    <w:rsid w:val="006750AF"/>
    <w:rsid w:val="006751D2"/>
    <w:rsid w:val="00675735"/>
    <w:rsid w:val="00675E52"/>
    <w:rsid w:val="006774A3"/>
    <w:rsid w:val="00680072"/>
    <w:rsid w:val="006800A2"/>
    <w:rsid w:val="00680CC4"/>
    <w:rsid w:val="00680EEC"/>
    <w:rsid w:val="0068128E"/>
    <w:rsid w:val="0068367F"/>
    <w:rsid w:val="00683887"/>
    <w:rsid w:val="00683DDF"/>
    <w:rsid w:val="00687999"/>
    <w:rsid w:val="0069118B"/>
    <w:rsid w:val="00691DB4"/>
    <w:rsid w:val="00692203"/>
    <w:rsid w:val="00692295"/>
    <w:rsid w:val="00692C01"/>
    <w:rsid w:val="006961CF"/>
    <w:rsid w:val="00696EEA"/>
    <w:rsid w:val="00696FEF"/>
    <w:rsid w:val="006A0741"/>
    <w:rsid w:val="006A0B45"/>
    <w:rsid w:val="006A2A99"/>
    <w:rsid w:val="006A2E67"/>
    <w:rsid w:val="006A3DC1"/>
    <w:rsid w:val="006A5644"/>
    <w:rsid w:val="006A71EB"/>
    <w:rsid w:val="006B0A8F"/>
    <w:rsid w:val="006B1E21"/>
    <w:rsid w:val="006B446A"/>
    <w:rsid w:val="006B44B3"/>
    <w:rsid w:val="006B5846"/>
    <w:rsid w:val="006B5B45"/>
    <w:rsid w:val="006C1EAB"/>
    <w:rsid w:val="006C302B"/>
    <w:rsid w:val="006C32BC"/>
    <w:rsid w:val="006C4663"/>
    <w:rsid w:val="006C4830"/>
    <w:rsid w:val="006C4988"/>
    <w:rsid w:val="006C4D2A"/>
    <w:rsid w:val="006C6F73"/>
    <w:rsid w:val="006C6FF1"/>
    <w:rsid w:val="006C7741"/>
    <w:rsid w:val="006C790A"/>
    <w:rsid w:val="006C7F40"/>
    <w:rsid w:val="006D0A32"/>
    <w:rsid w:val="006D12DE"/>
    <w:rsid w:val="006D3608"/>
    <w:rsid w:val="006D560A"/>
    <w:rsid w:val="006D5862"/>
    <w:rsid w:val="006D5E9A"/>
    <w:rsid w:val="006D7125"/>
    <w:rsid w:val="006D7235"/>
    <w:rsid w:val="006D7435"/>
    <w:rsid w:val="006D7B83"/>
    <w:rsid w:val="006E016E"/>
    <w:rsid w:val="006E0428"/>
    <w:rsid w:val="006E0EB4"/>
    <w:rsid w:val="006E1173"/>
    <w:rsid w:val="006E1370"/>
    <w:rsid w:val="006E1550"/>
    <w:rsid w:val="006E2E38"/>
    <w:rsid w:val="006E2F2B"/>
    <w:rsid w:val="006E4563"/>
    <w:rsid w:val="006E5465"/>
    <w:rsid w:val="006E62BF"/>
    <w:rsid w:val="006E6A37"/>
    <w:rsid w:val="006F1A60"/>
    <w:rsid w:val="006F24AE"/>
    <w:rsid w:val="006F2F80"/>
    <w:rsid w:val="006F47B9"/>
    <w:rsid w:val="006F5458"/>
    <w:rsid w:val="006F7B0F"/>
    <w:rsid w:val="00700B8E"/>
    <w:rsid w:val="007016FA"/>
    <w:rsid w:val="00701C96"/>
    <w:rsid w:val="00701E8B"/>
    <w:rsid w:val="007054E2"/>
    <w:rsid w:val="007059A0"/>
    <w:rsid w:val="00705F23"/>
    <w:rsid w:val="00706B28"/>
    <w:rsid w:val="007070E3"/>
    <w:rsid w:val="00707567"/>
    <w:rsid w:val="007076CB"/>
    <w:rsid w:val="00707ACA"/>
    <w:rsid w:val="00707D15"/>
    <w:rsid w:val="007101F0"/>
    <w:rsid w:val="00710478"/>
    <w:rsid w:val="00711349"/>
    <w:rsid w:val="00711404"/>
    <w:rsid w:val="007127CA"/>
    <w:rsid w:val="00712A8E"/>
    <w:rsid w:val="00715F2B"/>
    <w:rsid w:val="007169D4"/>
    <w:rsid w:val="007170E5"/>
    <w:rsid w:val="007201FE"/>
    <w:rsid w:val="0072173B"/>
    <w:rsid w:val="00721A8E"/>
    <w:rsid w:val="00721B6E"/>
    <w:rsid w:val="00722485"/>
    <w:rsid w:val="0072288A"/>
    <w:rsid w:val="00722BB3"/>
    <w:rsid w:val="00724757"/>
    <w:rsid w:val="00726CCC"/>
    <w:rsid w:val="00727554"/>
    <w:rsid w:val="00727725"/>
    <w:rsid w:val="00727B56"/>
    <w:rsid w:val="00730AB1"/>
    <w:rsid w:val="007314C7"/>
    <w:rsid w:val="00731E6E"/>
    <w:rsid w:val="0073210B"/>
    <w:rsid w:val="0073357F"/>
    <w:rsid w:val="00733AB4"/>
    <w:rsid w:val="00733B6B"/>
    <w:rsid w:val="007355A1"/>
    <w:rsid w:val="00735BA5"/>
    <w:rsid w:val="00735CB3"/>
    <w:rsid w:val="00736FC4"/>
    <w:rsid w:val="00737419"/>
    <w:rsid w:val="00742498"/>
    <w:rsid w:val="007430D5"/>
    <w:rsid w:val="00743437"/>
    <w:rsid w:val="007440E6"/>
    <w:rsid w:val="007445DB"/>
    <w:rsid w:val="00745642"/>
    <w:rsid w:val="00746361"/>
    <w:rsid w:val="00751B58"/>
    <w:rsid w:val="00754088"/>
    <w:rsid w:val="00756FE9"/>
    <w:rsid w:val="007570BB"/>
    <w:rsid w:val="00757139"/>
    <w:rsid w:val="00757B02"/>
    <w:rsid w:val="00757D5E"/>
    <w:rsid w:val="00760447"/>
    <w:rsid w:val="007613AA"/>
    <w:rsid w:val="0076140A"/>
    <w:rsid w:val="007615A8"/>
    <w:rsid w:val="00761E7F"/>
    <w:rsid w:val="007629D1"/>
    <w:rsid w:val="00762A6E"/>
    <w:rsid w:val="0076380F"/>
    <w:rsid w:val="007641FC"/>
    <w:rsid w:val="00772A80"/>
    <w:rsid w:val="00773C81"/>
    <w:rsid w:val="0077586D"/>
    <w:rsid w:val="00775B98"/>
    <w:rsid w:val="007762EB"/>
    <w:rsid w:val="007766EF"/>
    <w:rsid w:val="007766FA"/>
    <w:rsid w:val="00776803"/>
    <w:rsid w:val="0077684D"/>
    <w:rsid w:val="0077771F"/>
    <w:rsid w:val="00780465"/>
    <w:rsid w:val="00781400"/>
    <w:rsid w:val="00781E90"/>
    <w:rsid w:val="00783D32"/>
    <w:rsid w:val="007843B7"/>
    <w:rsid w:val="007849C7"/>
    <w:rsid w:val="007856C6"/>
    <w:rsid w:val="007859FF"/>
    <w:rsid w:val="0079150F"/>
    <w:rsid w:val="00792A70"/>
    <w:rsid w:val="00793B9D"/>
    <w:rsid w:val="007953B5"/>
    <w:rsid w:val="00795641"/>
    <w:rsid w:val="00795A90"/>
    <w:rsid w:val="00795F91"/>
    <w:rsid w:val="007961EF"/>
    <w:rsid w:val="00796A0E"/>
    <w:rsid w:val="00796EBA"/>
    <w:rsid w:val="00796FB4"/>
    <w:rsid w:val="007977A7"/>
    <w:rsid w:val="007A1220"/>
    <w:rsid w:val="007A1958"/>
    <w:rsid w:val="007A198D"/>
    <w:rsid w:val="007A1D16"/>
    <w:rsid w:val="007A3596"/>
    <w:rsid w:val="007A3A72"/>
    <w:rsid w:val="007A45DD"/>
    <w:rsid w:val="007A4884"/>
    <w:rsid w:val="007A4D8F"/>
    <w:rsid w:val="007A5258"/>
    <w:rsid w:val="007A7855"/>
    <w:rsid w:val="007B08DC"/>
    <w:rsid w:val="007B12C5"/>
    <w:rsid w:val="007B1BA5"/>
    <w:rsid w:val="007B346A"/>
    <w:rsid w:val="007B40C9"/>
    <w:rsid w:val="007B6129"/>
    <w:rsid w:val="007B689D"/>
    <w:rsid w:val="007B6CDF"/>
    <w:rsid w:val="007B7141"/>
    <w:rsid w:val="007C0815"/>
    <w:rsid w:val="007C3391"/>
    <w:rsid w:val="007C59DC"/>
    <w:rsid w:val="007C5D9B"/>
    <w:rsid w:val="007C7A24"/>
    <w:rsid w:val="007C7FA8"/>
    <w:rsid w:val="007D0A31"/>
    <w:rsid w:val="007D0C14"/>
    <w:rsid w:val="007D1839"/>
    <w:rsid w:val="007D1E93"/>
    <w:rsid w:val="007D37B4"/>
    <w:rsid w:val="007D37E0"/>
    <w:rsid w:val="007D4361"/>
    <w:rsid w:val="007D5326"/>
    <w:rsid w:val="007D5328"/>
    <w:rsid w:val="007D54E2"/>
    <w:rsid w:val="007D7A74"/>
    <w:rsid w:val="007E0353"/>
    <w:rsid w:val="007E0429"/>
    <w:rsid w:val="007E0FF7"/>
    <w:rsid w:val="007E2111"/>
    <w:rsid w:val="007E2D8D"/>
    <w:rsid w:val="007E2F17"/>
    <w:rsid w:val="007E31B4"/>
    <w:rsid w:val="007E5B91"/>
    <w:rsid w:val="007E60DA"/>
    <w:rsid w:val="007E6363"/>
    <w:rsid w:val="007E7604"/>
    <w:rsid w:val="007E761E"/>
    <w:rsid w:val="007F01DC"/>
    <w:rsid w:val="007F13DC"/>
    <w:rsid w:val="007F16B6"/>
    <w:rsid w:val="007F31E8"/>
    <w:rsid w:val="007F396F"/>
    <w:rsid w:val="007F3ED7"/>
    <w:rsid w:val="007F4318"/>
    <w:rsid w:val="007F65CB"/>
    <w:rsid w:val="007F6762"/>
    <w:rsid w:val="007F6E1F"/>
    <w:rsid w:val="00800A7E"/>
    <w:rsid w:val="00801384"/>
    <w:rsid w:val="00801A10"/>
    <w:rsid w:val="008039EB"/>
    <w:rsid w:val="00804DC1"/>
    <w:rsid w:val="00805225"/>
    <w:rsid w:val="00805E84"/>
    <w:rsid w:val="00805F43"/>
    <w:rsid w:val="00810596"/>
    <w:rsid w:val="00810F6B"/>
    <w:rsid w:val="00810FFE"/>
    <w:rsid w:val="008124F0"/>
    <w:rsid w:val="00813DB9"/>
    <w:rsid w:val="00813DCB"/>
    <w:rsid w:val="00814ADF"/>
    <w:rsid w:val="0081627C"/>
    <w:rsid w:val="00816D8A"/>
    <w:rsid w:val="00823323"/>
    <w:rsid w:val="0082401D"/>
    <w:rsid w:val="008243F8"/>
    <w:rsid w:val="00824B51"/>
    <w:rsid w:val="008257F9"/>
    <w:rsid w:val="00825E3B"/>
    <w:rsid w:val="0082654D"/>
    <w:rsid w:val="008266E0"/>
    <w:rsid w:val="0082678E"/>
    <w:rsid w:val="008269DD"/>
    <w:rsid w:val="008275D8"/>
    <w:rsid w:val="00830EE4"/>
    <w:rsid w:val="00831DEF"/>
    <w:rsid w:val="00833B27"/>
    <w:rsid w:val="0083493F"/>
    <w:rsid w:val="0083625E"/>
    <w:rsid w:val="00836907"/>
    <w:rsid w:val="00836C3F"/>
    <w:rsid w:val="00841A10"/>
    <w:rsid w:val="0084235F"/>
    <w:rsid w:val="00842F13"/>
    <w:rsid w:val="0084394A"/>
    <w:rsid w:val="00843954"/>
    <w:rsid w:val="00845086"/>
    <w:rsid w:val="008455BB"/>
    <w:rsid w:val="00845F04"/>
    <w:rsid w:val="008467BB"/>
    <w:rsid w:val="00846FC1"/>
    <w:rsid w:val="00847436"/>
    <w:rsid w:val="00850495"/>
    <w:rsid w:val="0085176D"/>
    <w:rsid w:val="00851796"/>
    <w:rsid w:val="00852CCF"/>
    <w:rsid w:val="00852D62"/>
    <w:rsid w:val="00854A60"/>
    <w:rsid w:val="008565D1"/>
    <w:rsid w:val="0085766A"/>
    <w:rsid w:val="00857F58"/>
    <w:rsid w:val="00860121"/>
    <w:rsid w:val="0086075E"/>
    <w:rsid w:val="0086079C"/>
    <w:rsid w:val="00860B82"/>
    <w:rsid w:val="00860B96"/>
    <w:rsid w:val="00860FA0"/>
    <w:rsid w:val="00861110"/>
    <w:rsid w:val="00863A3B"/>
    <w:rsid w:val="00872CE0"/>
    <w:rsid w:val="00873855"/>
    <w:rsid w:val="00873C76"/>
    <w:rsid w:val="00875591"/>
    <w:rsid w:val="00876E2E"/>
    <w:rsid w:val="00877466"/>
    <w:rsid w:val="008805E7"/>
    <w:rsid w:val="00880E09"/>
    <w:rsid w:val="00881ED8"/>
    <w:rsid w:val="00882D14"/>
    <w:rsid w:val="00882F40"/>
    <w:rsid w:val="008852B8"/>
    <w:rsid w:val="00885CBF"/>
    <w:rsid w:val="0088661C"/>
    <w:rsid w:val="0088675E"/>
    <w:rsid w:val="00886B1B"/>
    <w:rsid w:val="00887F44"/>
    <w:rsid w:val="00890DD2"/>
    <w:rsid w:val="008922A1"/>
    <w:rsid w:val="00896B8B"/>
    <w:rsid w:val="008A056B"/>
    <w:rsid w:val="008A08B7"/>
    <w:rsid w:val="008A0CD5"/>
    <w:rsid w:val="008A0CEB"/>
    <w:rsid w:val="008A1349"/>
    <w:rsid w:val="008A23BB"/>
    <w:rsid w:val="008A3D3C"/>
    <w:rsid w:val="008A680F"/>
    <w:rsid w:val="008A6DB1"/>
    <w:rsid w:val="008A7C1E"/>
    <w:rsid w:val="008B279B"/>
    <w:rsid w:val="008B2B04"/>
    <w:rsid w:val="008B347B"/>
    <w:rsid w:val="008B5F13"/>
    <w:rsid w:val="008B73D9"/>
    <w:rsid w:val="008C0317"/>
    <w:rsid w:val="008C1A74"/>
    <w:rsid w:val="008C2124"/>
    <w:rsid w:val="008C28CB"/>
    <w:rsid w:val="008C4238"/>
    <w:rsid w:val="008C54D0"/>
    <w:rsid w:val="008C5917"/>
    <w:rsid w:val="008C6391"/>
    <w:rsid w:val="008C7C70"/>
    <w:rsid w:val="008D02FA"/>
    <w:rsid w:val="008D29B0"/>
    <w:rsid w:val="008D2A80"/>
    <w:rsid w:val="008D2C33"/>
    <w:rsid w:val="008D2CD8"/>
    <w:rsid w:val="008D2E6A"/>
    <w:rsid w:val="008D2FB6"/>
    <w:rsid w:val="008D3D95"/>
    <w:rsid w:val="008D4BC1"/>
    <w:rsid w:val="008D5075"/>
    <w:rsid w:val="008D5D2F"/>
    <w:rsid w:val="008D5D99"/>
    <w:rsid w:val="008D6FBF"/>
    <w:rsid w:val="008E192D"/>
    <w:rsid w:val="008E19F1"/>
    <w:rsid w:val="008E2CE0"/>
    <w:rsid w:val="008E4A4A"/>
    <w:rsid w:val="008E60DB"/>
    <w:rsid w:val="008F01D9"/>
    <w:rsid w:val="008F04E8"/>
    <w:rsid w:val="008F0CB3"/>
    <w:rsid w:val="008F1AA0"/>
    <w:rsid w:val="008F2002"/>
    <w:rsid w:val="008F2BEE"/>
    <w:rsid w:val="008F3BCA"/>
    <w:rsid w:val="008F5420"/>
    <w:rsid w:val="008F6B0B"/>
    <w:rsid w:val="008F7FC7"/>
    <w:rsid w:val="00902449"/>
    <w:rsid w:val="00902DB9"/>
    <w:rsid w:val="0090359C"/>
    <w:rsid w:val="00903CCA"/>
    <w:rsid w:val="00905B73"/>
    <w:rsid w:val="009060B1"/>
    <w:rsid w:val="00906A06"/>
    <w:rsid w:val="00906A71"/>
    <w:rsid w:val="00906CF9"/>
    <w:rsid w:val="009075E7"/>
    <w:rsid w:val="00907D95"/>
    <w:rsid w:val="009111F7"/>
    <w:rsid w:val="00911998"/>
    <w:rsid w:val="009125C2"/>
    <w:rsid w:val="00913211"/>
    <w:rsid w:val="00914050"/>
    <w:rsid w:val="00915E8C"/>
    <w:rsid w:val="00916765"/>
    <w:rsid w:val="0091768E"/>
    <w:rsid w:val="00917A39"/>
    <w:rsid w:val="00920905"/>
    <w:rsid w:val="0092098F"/>
    <w:rsid w:val="0092328F"/>
    <w:rsid w:val="00923C4C"/>
    <w:rsid w:val="00925EEA"/>
    <w:rsid w:val="0092759C"/>
    <w:rsid w:val="00927881"/>
    <w:rsid w:val="0093176F"/>
    <w:rsid w:val="00931FBC"/>
    <w:rsid w:val="00932194"/>
    <w:rsid w:val="00932299"/>
    <w:rsid w:val="00932C47"/>
    <w:rsid w:val="00935773"/>
    <w:rsid w:val="00936515"/>
    <w:rsid w:val="00936BAD"/>
    <w:rsid w:val="00937230"/>
    <w:rsid w:val="0093772E"/>
    <w:rsid w:val="00940E4C"/>
    <w:rsid w:val="00942895"/>
    <w:rsid w:val="009428A9"/>
    <w:rsid w:val="009431CE"/>
    <w:rsid w:val="00944EDB"/>
    <w:rsid w:val="00946D80"/>
    <w:rsid w:val="00946ECC"/>
    <w:rsid w:val="00947D6F"/>
    <w:rsid w:val="009504E5"/>
    <w:rsid w:val="00950FE2"/>
    <w:rsid w:val="009510D2"/>
    <w:rsid w:val="00952A37"/>
    <w:rsid w:val="00952A38"/>
    <w:rsid w:val="00953158"/>
    <w:rsid w:val="0095360A"/>
    <w:rsid w:val="00953E22"/>
    <w:rsid w:val="00953ED8"/>
    <w:rsid w:val="00954432"/>
    <w:rsid w:val="00954627"/>
    <w:rsid w:val="00955FF1"/>
    <w:rsid w:val="00961905"/>
    <w:rsid w:val="00961C84"/>
    <w:rsid w:val="0096296D"/>
    <w:rsid w:val="00963425"/>
    <w:rsid w:val="00963A1D"/>
    <w:rsid w:val="00964F91"/>
    <w:rsid w:val="00965D3C"/>
    <w:rsid w:val="00966D32"/>
    <w:rsid w:val="00970395"/>
    <w:rsid w:val="009704E8"/>
    <w:rsid w:val="00970DDF"/>
    <w:rsid w:val="00970F1E"/>
    <w:rsid w:val="00972165"/>
    <w:rsid w:val="0097237A"/>
    <w:rsid w:val="00974407"/>
    <w:rsid w:val="00975DE2"/>
    <w:rsid w:val="00977EA2"/>
    <w:rsid w:val="00981174"/>
    <w:rsid w:val="009815D1"/>
    <w:rsid w:val="00981E02"/>
    <w:rsid w:val="009847F2"/>
    <w:rsid w:val="00984B2B"/>
    <w:rsid w:val="009858E4"/>
    <w:rsid w:val="00985C20"/>
    <w:rsid w:val="00986FC8"/>
    <w:rsid w:val="009874EF"/>
    <w:rsid w:val="0099169A"/>
    <w:rsid w:val="0099205D"/>
    <w:rsid w:val="009925D3"/>
    <w:rsid w:val="009929D3"/>
    <w:rsid w:val="009931BD"/>
    <w:rsid w:val="0099391B"/>
    <w:rsid w:val="00993E75"/>
    <w:rsid w:val="00994F24"/>
    <w:rsid w:val="00994FEF"/>
    <w:rsid w:val="009961AF"/>
    <w:rsid w:val="00997C0F"/>
    <w:rsid w:val="00997ED7"/>
    <w:rsid w:val="009A1782"/>
    <w:rsid w:val="009A19B4"/>
    <w:rsid w:val="009A2F0C"/>
    <w:rsid w:val="009A3633"/>
    <w:rsid w:val="009A3C4C"/>
    <w:rsid w:val="009A50B8"/>
    <w:rsid w:val="009A559F"/>
    <w:rsid w:val="009A5741"/>
    <w:rsid w:val="009A62A0"/>
    <w:rsid w:val="009A79AB"/>
    <w:rsid w:val="009A7DA6"/>
    <w:rsid w:val="009B01ED"/>
    <w:rsid w:val="009B0669"/>
    <w:rsid w:val="009B1DEC"/>
    <w:rsid w:val="009B45E1"/>
    <w:rsid w:val="009B4C7A"/>
    <w:rsid w:val="009B6FBD"/>
    <w:rsid w:val="009B7144"/>
    <w:rsid w:val="009B7694"/>
    <w:rsid w:val="009C0657"/>
    <w:rsid w:val="009C33FD"/>
    <w:rsid w:val="009C3CDB"/>
    <w:rsid w:val="009C4ADF"/>
    <w:rsid w:val="009C6566"/>
    <w:rsid w:val="009C6854"/>
    <w:rsid w:val="009C7E5E"/>
    <w:rsid w:val="009D0316"/>
    <w:rsid w:val="009D0ACE"/>
    <w:rsid w:val="009D2DB8"/>
    <w:rsid w:val="009D3468"/>
    <w:rsid w:val="009D3B7C"/>
    <w:rsid w:val="009D3E23"/>
    <w:rsid w:val="009D3EA5"/>
    <w:rsid w:val="009D4E80"/>
    <w:rsid w:val="009D7485"/>
    <w:rsid w:val="009E310B"/>
    <w:rsid w:val="009E4142"/>
    <w:rsid w:val="009E57FA"/>
    <w:rsid w:val="009E5C33"/>
    <w:rsid w:val="009E611C"/>
    <w:rsid w:val="009E6755"/>
    <w:rsid w:val="009E7274"/>
    <w:rsid w:val="009F0877"/>
    <w:rsid w:val="009F0EF5"/>
    <w:rsid w:val="009F1382"/>
    <w:rsid w:val="009F1E0F"/>
    <w:rsid w:val="009F2E71"/>
    <w:rsid w:val="009F2E9F"/>
    <w:rsid w:val="009F3F85"/>
    <w:rsid w:val="009F481A"/>
    <w:rsid w:val="009F4B2E"/>
    <w:rsid w:val="009F5311"/>
    <w:rsid w:val="009F54AB"/>
    <w:rsid w:val="009F594E"/>
    <w:rsid w:val="009F59FF"/>
    <w:rsid w:val="00A0053E"/>
    <w:rsid w:val="00A006B7"/>
    <w:rsid w:val="00A0185B"/>
    <w:rsid w:val="00A02BC1"/>
    <w:rsid w:val="00A035EB"/>
    <w:rsid w:val="00A03F5E"/>
    <w:rsid w:val="00A04740"/>
    <w:rsid w:val="00A04AE3"/>
    <w:rsid w:val="00A05776"/>
    <w:rsid w:val="00A06034"/>
    <w:rsid w:val="00A0779C"/>
    <w:rsid w:val="00A07FD5"/>
    <w:rsid w:val="00A10E88"/>
    <w:rsid w:val="00A13A4E"/>
    <w:rsid w:val="00A15A4F"/>
    <w:rsid w:val="00A17109"/>
    <w:rsid w:val="00A173AB"/>
    <w:rsid w:val="00A1797B"/>
    <w:rsid w:val="00A216BD"/>
    <w:rsid w:val="00A21EAC"/>
    <w:rsid w:val="00A225AD"/>
    <w:rsid w:val="00A22FA7"/>
    <w:rsid w:val="00A238C0"/>
    <w:rsid w:val="00A244BE"/>
    <w:rsid w:val="00A25999"/>
    <w:rsid w:val="00A2600F"/>
    <w:rsid w:val="00A26A5F"/>
    <w:rsid w:val="00A26C9F"/>
    <w:rsid w:val="00A277C2"/>
    <w:rsid w:val="00A27800"/>
    <w:rsid w:val="00A30406"/>
    <w:rsid w:val="00A310D8"/>
    <w:rsid w:val="00A31958"/>
    <w:rsid w:val="00A31F76"/>
    <w:rsid w:val="00A320B9"/>
    <w:rsid w:val="00A331D1"/>
    <w:rsid w:val="00A33344"/>
    <w:rsid w:val="00A336ED"/>
    <w:rsid w:val="00A33DAC"/>
    <w:rsid w:val="00A348D5"/>
    <w:rsid w:val="00A34F48"/>
    <w:rsid w:val="00A36A7C"/>
    <w:rsid w:val="00A36EAF"/>
    <w:rsid w:val="00A41D2D"/>
    <w:rsid w:val="00A42D9F"/>
    <w:rsid w:val="00A43486"/>
    <w:rsid w:val="00A43B02"/>
    <w:rsid w:val="00A43BFA"/>
    <w:rsid w:val="00A44428"/>
    <w:rsid w:val="00A44532"/>
    <w:rsid w:val="00A44F37"/>
    <w:rsid w:val="00A45839"/>
    <w:rsid w:val="00A503CB"/>
    <w:rsid w:val="00A513B8"/>
    <w:rsid w:val="00A52466"/>
    <w:rsid w:val="00A52485"/>
    <w:rsid w:val="00A52552"/>
    <w:rsid w:val="00A52698"/>
    <w:rsid w:val="00A52858"/>
    <w:rsid w:val="00A52C83"/>
    <w:rsid w:val="00A54B29"/>
    <w:rsid w:val="00A60309"/>
    <w:rsid w:val="00A6188F"/>
    <w:rsid w:val="00A62D13"/>
    <w:rsid w:val="00A63F98"/>
    <w:rsid w:val="00A646A6"/>
    <w:rsid w:val="00A64C89"/>
    <w:rsid w:val="00A65D72"/>
    <w:rsid w:val="00A66E2E"/>
    <w:rsid w:val="00A70302"/>
    <w:rsid w:val="00A70CFF"/>
    <w:rsid w:val="00A70ECB"/>
    <w:rsid w:val="00A715A9"/>
    <w:rsid w:val="00A7491D"/>
    <w:rsid w:val="00A7593E"/>
    <w:rsid w:val="00A76E93"/>
    <w:rsid w:val="00A770E3"/>
    <w:rsid w:val="00A80C44"/>
    <w:rsid w:val="00A80F41"/>
    <w:rsid w:val="00A84CC4"/>
    <w:rsid w:val="00A85534"/>
    <w:rsid w:val="00A85AFE"/>
    <w:rsid w:val="00A86029"/>
    <w:rsid w:val="00A8617F"/>
    <w:rsid w:val="00A87965"/>
    <w:rsid w:val="00A9055A"/>
    <w:rsid w:val="00A926AD"/>
    <w:rsid w:val="00A9327B"/>
    <w:rsid w:val="00A9382C"/>
    <w:rsid w:val="00A95F68"/>
    <w:rsid w:val="00A96F1B"/>
    <w:rsid w:val="00A96FAC"/>
    <w:rsid w:val="00A97379"/>
    <w:rsid w:val="00AA1276"/>
    <w:rsid w:val="00AA135C"/>
    <w:rsid w:val="00AA1511"/>
    <w:rsid w:val="00AA178F"/>
    <w:rsid w:val="00AA29D5"/>
    <w:rsid w:val="00AA3559"/>
    <w:rsid w:val="00AA3A39"/>
    <w:rsid w:val="00AA3DB5"/>
    <w:rsid w:val="00AA3EA9"/>
    <w:rsid w:val="00AA5548"/>
    <w:rsid w:val="00AA5FAE"/>
    <w:rsid w:val="00AA692A"/>
    <w:rsid w:val="00AA695F"/>
    <w:rsid w:val="00AA6976"/>
    <w:rsid w:val="00AA7A5C"/>
    <w:rsid w:val="00AB14D0"/>
    <w:rsid w:val="00AB2CBD"/>
    <w:rsid w:val="00AB3539"/>
    <w:rsid w:val="00AB3AD7"/>
    <w:rsid w:val="00AB3FB5"/>
    <w:rsid w:val="00AB43B6"/>
    <w:rsid w:val="00AB4506"/>
    <w:rsid w:val="00AB49FE"/>
    <w:rsid w:val="00AB5636"/>
    <w:rsid w:val="00AB5654"/>
    <w:rsid w:val="00AB5BF1"/>
    <w:rsid w:val="00AB65A4"/>
    <w:rsid w:val="00AB6BE9"/>
    <w:rsid w:val="00AC0D4B"/>
    <w:rsid w:val="00AC34CB"/>
    <w:rsid w:val="00AC4D6E"/>
    <w:rsid w:val="00AC5DAD"/>
    <w:rsid w:val="00AC76E8"/>
    <w:rsid w:val="00AC7E13"/>
    <w:rsid w:val="00AD13BD"/>
    <w:rsid w:val="00AD2528"/>
    <w:rsid w:val="00AD434B"/>
    <w:rsid w:val="00AD4ACA"/>
    <w:rsid w:val="00AD4D11"/>
    <w:rsid w:val="00AD5E85"/>
    <w:rsid w:val="00AD6B62"/>
    <w:rsid w:val="00AE009D"/>
    <w:rsid w:val="00AE13DF"/>
    <w:rsid w:val="00AE1B15"/>
    <w:rsid w:val="00AE242B"/>
    <w:rsid w:val="00AE317A"/>
    <w:rsid w:val="00AE3828"/>
    <w:rsid w:val="00AE5610"/>
    <w:rsid w:val="00AE6D6B"/>
    <w:rsid w:val="00AE7E8A"/>
    <w:rsid w:val="00AF0E14"/>
    <w:rsid w:val="00AF0EB0"/>
    <w:rsid w:val="00AF12A9"/>
    <w:rsid w:val="00AF34DE"/>
    <w:rsid w:val="00AF3AAD"/>
    <w:rsid w:val="00AF4884"/>
    <w:rsid w:val="00AF54C3"/>
    <w:rsid w:val="00AF57FA"/>
    <w:rsid w:val="00AF6446"/>
    <w:rsid w:val="00AF6737"/>
    <w:rsid w:val="00AF7733"/>
    <w:rsid w:val="00AF78B3"/>
    <w:rsid w:val="00B0025D"/>
    <w:rsid w:val="00B00575"/>
    <w:rsid w:val="00B00DDD"/>
    <w:rsid w:val="00B01DC4"/>
    <w:rsid w:val="00B02665"/>
    <w:rsid w:val="00B03427"/>
    <w:rsid w:val="00B10447"/>
    <w:rsid w:val="00B150BB"/>
    <w:rsid w:val="00B15773"/>
    <w:rsid w:val="00B17150"/>
    <w:rsid w:val="00B20D2D"/>
    <w:rsid w:val="00B20DE3"/>
    <w:rsid w:val="00B22041"/>
    <w:rsid w:val="00B23799"/>
    <w:rsid w:val="00B2471A"/>
    <w:rsid w:val="00B2489E"/>
    <w:rsid w:val="00B24A51"/>
    <w:rsid w:val="00B26C11"/>
    <w:rsid w:val="00B3029D"/>
    <w:rsid w:val="00B31094"/>
    <w:rsid w:val="00B332F8"/>
    <w:rsid w:val="00B35801"/>
    <w:rsid w:val="00B40E48"/>
    <w:rsid w:val="00B42056"/>
    <w:rsid w:val="00B42601"/>
    <w:rsid w:val="00B44B63"/>
    <w:rsid w:val="00B4651A"/>
    <w:rsid w:val="00B4698F"/>
    <w:rsid w:val="00B46AE5"/>
    <w:rsid w:val="00B47211"/>
    <w:rsid w:val="00B475E0"/>
    <w:rsid w:val="00B477F3"/>
    <w:rsid w:val="00B479A2"/>
    <w:rsid w:val="00B47EE6"/>
    <w:rsid w:val="00B47FAC"/>
    <w:rsid w:val="00B50086"/>
    <w:rsid w:val="00B50125"/>
    <w:rsid w:val="00B511FB"/>
    <w:rsid w:val="00B52479"/>
    <w:rsid w:val="00B54805"/>
    <w:rsid w:val="00B54C95"/>
    <w:rsid w:val="00B5545F"/>
    <w:rsid w:val="00B55897"/>
    <w:rsid w:val="00B55FC2"/>
    <w:rsid w:val="00B57186"/>
    <w:rsid w:val="00B57EE1"/>
    <w:rsid w:val="00B60E89"/>
    <w:rsid w:val="00B61D5E"/>
    <w:rsid w:val="00B6252D"/>
    <w:rsid w:val="00B6358C"/>
    <w:rsid w:val="00B66F07"/>
    <w:rsid w:val="00B67CC8"/>
    <w:rsid w:val="00B70BAA"/>
    <w:rsid w:val="00B718DB"/>
    <w:rsid w:val="00B7214A"/>
    <w:rsid w:val="00B729C7"/>
    <w:rsid w:val="00B7368D"/>
    <w:rsid w:val="00B744BA"/>
    <w:rsid w:val="00B74E30"/>
    <w:rsid w:val="00B7643D"/>
    <w:rsid w:val="00B7796E"/>
    <w:rsid w:val="00B81A04"/>
    <w:rsid w:val="00B82429"/>
    <w:rsid w:val="00B82C14"/>
    <w:rsid w:val="00B83E7A"/>
    <w:rsid w:val="00B86347"/>
    <w:rsid w:val="00B86553"/>
    <w:rsid w:val="00B9063E"/>
    <w:rsid w:val="00B907D2"/>
    <w:rsid w:val="00B92BBF"/>
    <w:rsid w:val="00B92E0E"/>
    <w:rsid w:val="00B931E9"/>
    <w:rsid w:val="00B9347F"/>
    <w:rsid w:val="00B94DDB"/>
    <w:rsid w:val="00B95CBD"/>
    <w:rsid w:val="00B964E1"/>
    <w:rsid w:val="00B966B5"/>
    <w:rsid w:val="00B972D6"/>
    <w:rsid w:val="00B97F65"/>
    <w:rsid w:val="00BA0493"/>
    <w:rsid w:val="00BA22E6"/>
    <w:rsid w:val="00BA2364"/>
    <w:rsid w:val="00BA23A2"/>
    <w:rsid w:val="00BA2686"/>
    <w:rsid w:val="00BA28C2"/>
    <w:rsid w:val="00BA33A9"/>
    <w:rsid w:val="00BA3546"/>
    <w:rsid w:val="00BA4C26"/>
    <w:rsid w:val="00BA4E65"/>
    <w:rsid w:val="00BA4E71"/>
    <w:rsid w:val="00BA6068"/>
    <w:rsid w:val="00BB0B92"/>
    <w:rsid w:val="00BB138B"/>
    <w:rsid w:val="00BB2AB8"/>
    <w:rsid w:val="00BB33E0"/>
    <w:rsid w:val="00BB698F"/>
    <w:rsid w:val="00BB7EE0"/>
    <w:rsid w:val="00BC1F99"/>
    <w:rsid w:val="00BC21E9"/>
    <w:rsid w:val="00BC2447"/>
    <w:rsid w:val="00BC4871"/>
    <w:rsid w:val="00BC4D5D"/>
    <w:rsid w:val="00BC51CC"/>
    <w:rsid w:val="00BC6151"/>
    <w:rsid w:val="00BC7CD5"/>
    <w:rsid w:val="00BD1012"/>
    <w:rsid w:val="00BD21D3"/>
    <w:rsid w:val="00BD2884"/>
    <w:rsid w:val="00BD377D"/>
    <w:rsid w:val="00BD39A0"/>
    <w:rsid w:val="00BD3B88"/>
    <w:rsid w:val="00BD4EB2"/>
    <w:rsid w:val="00BD5097"/>
    <w:rsid w:val="00BD5761"/>
    <w:rsid w:val="00BD6D76"/>
    <w:rsid w:val="00BD7107"/>
    <w:rsid w:val="00BD78E0"/>
    <w:rsid w:val="00BD7D77"/>
    <w:rsid w:val="00BE0222"/>
    <w:rsid w:val="00BE1321"/>
    <w:rsid w:val="00BE1950"/>
    <w:rsid w:val="00BE200A"/>
    <w:rsid w:val="00BE263F"/>
    <w:rsid w:val="00BE3C20"/>
    <w:rsid w:val="00BE4B8F"/>
    <w:rsid w:val="00BE7DEF"/>
    <w:rsid w:val="00BF155C"/>
    <w:rsid w:val="00BF17DF"/>
    <w:rsid w:val="00BF312A"/>
    <w:rsid w:val="00BF4212"/>
    <w:rsid w:val="00BF4216"/>
    <w:rsid w:val="00BF6114"/>
    <w:rsid w:val="00BF6570"/>
    <w:rsid w:val="00BF6870"/>
    <w:rsid w:val="00BF694B"/>
    <w:rsid w:val="00BF6C73"/>
    <w:rsid w:val="00C01F37"/>
    <w:rsid w:val="00C050B6"/>
    <w:rsid w:val="00C0541C"/>
    <w:rsid w:val="00C06066"/>
    <w:rsid w:val="00C067F0"/>
    <w:rsid w:val="00C0721A"/>
    <w:rsid w:val="00C10672"/>
    <w:rsid w:val="00C11047"/>
    <w:rsid w:val="00C11DF3"/>
    <w:rsid w:val="00C11EC1"/>
    <w:rsid w:val="00C12450"/>
    <w:rsid w:val="00C132A9"/>
    <w:rsid w:val="00C15C6F"/>
    <w:rsid w:val="00C165A1"/>
    <w:rsid w:val="00C20241"/>
    <w:rsid w:val="00C205C2"/>
    <w:rsid w:val="00C22FB5"/>
    <w:rsid w:val="00C232D0"/>
    <w:rsid w:val="00C2374A"/>
    <w:rsid w:val="00C23C59"/>
    <w:rsid w:val="00C2583F"/>
    <w:rsid w:val="00C3149D"/>
    <w:rsid w:val="00C31834"/>
    <w:rsid w:val="00C32F83"/>
    <w:rsid w:val="00C33173"/>
    <w:rsid w:val="00C33801"/>
    <w:rsid w:val="00C33D5D"/>
    <w:rsid w:val="00C345F0"/>
    <w:rsid w:val="00C348F1"/>
    <w:rsid w:val="00C35F43"/>
    <w:rsid w:val="00C3692E"/>
    <w:rsid w:val="00C36A5C"/>
    <w:rsid w:val="00C36D39"/>
    <w:rsid w:val="00C379E8"/>
    <w:rsid w:val="00C40C64"/>
    <w:rsid w:val="00C423BA"/>
    <w:rsid w:val="00C423E4"/>
    <w:rsid w:val="00C45ACD"/>
    <w:rsid w:val="00C45D3B"/>
    <w:rsid w:val="00C50D1D"/>
    <w:rsid w:val="00C53C69"/>
    <w:rsid w:val="00C54522"/>
    <w:rsid w:val="00C55164"/>
    <w:rsid w:val="00C558E6"/>
    <w:rsid w:val="00C56A16"/>
    <w:rsid w:val="00C56F90"/>
    <w:rsid w:val="00C62071"/>
    <w:rsid w:val="00C62826"/>
    <w:rsid w:val="00C62A1C"/>
    <w:rsid w:val="00C6507B"/>
    <w:rsid w:val="00C65282"/>
    <w:rsid w:val="00C65817"/>
    <w:rsid w:val="00C6671D"/>
    <w:rsid w:val="00C66820"/>
    <w:rsid w:val="00C71166"/>
    <w:rsid w:val="00C71788"/>
    <w:rsid w:val="00C73510"/>
    <w:rsid w:val="00C74BE1"/>
    <w:rsid w:val="00C74BE4"/>
    <w:rsid w:val="00C75625"/>
    <w:rsid w:val="00C761AE"/>
    <w:rsid w:val="00C76777"/>
    <w:rsid w:val="00C778A3"/>
    <w:rsid w:val="00C7796A"/>
    <w:rsid w:val="00C815BF"/>
    <w:rsid w:val="00C826B3"/>
    <w:rsid w:val="00C82BDF"/>
    <w:rsid w:val="00C82C04"/>
    <w:rsid w:val="00C82C14"/>
    <w:rsid w:val="00C83DBD"/>
    <w:rsid w:val="00C8491C"/>
    <w:rsid w:val="00C84A51"/>
    <w:rsid w:val="00C85729"/>
    <w:rsid w:val="00C85D31"/>
    <w:rsid w:val="00C92006"/>
    <w:rsid w:val="00C92DED"/>
    <w:rsid w:val="00C92E8F"/>
    <w:rsid w:val="00C92F37"/>
    <w:rsid w:val="00C95622"/>
    <w:rsid w:val="00C96695"/>
    <w:rsid w:val="00C96B60"/>
    <w:rsid w:val="00C96B99"/>
    <w:rsid w:val="00C975D7"/>
    <w:rsid w:val="00CA0E81"/>
    <w:rsid w:val="00CA1E5E"/>
    <w:rsid w:val="00CA35F2"/>
    <w:rsid w:val="00CA43A6"/>
    <w:rsid w:val="00CA4768"/>
    <w:rsid w:val="00CB06D1"/>
    <w:rsid w:val="00CB0D6A"/>
    <w:rsid w:val="00CB1039"/>
    <w:rsid w:val="00CB1B17"/>
    <w:rsid w:val="00CB2295"/>
    <w:rsid w:val="00CB3AC8"/>
    <w:rsid w:val="00CB42B2"/>
    <w:rsid w:val="00CB467F"/>
    <w:rsid w:val="00CB6218"/>
    <w:rsid w:val="00CB744D"/>
    <w:rsid w:val="00CC1DBD"/>
    <w:rsid w:val="00CC2106"/>
    <w:rsid w:val="00CC416B"/>
    <w:rsid w:val="00CC593B"/>
    <w:rsid w:val="00CC658E"/>
    <w:rsid w:val="00CC765A"/>
    <w:rsid w:val="00CD07B0"/>
    <w:rsid w:val="00CD0F11"/>
    <w:rsid w:val="00CD1AD2"/>
    <w:rsid w:val="00CD1AF5"/>
    <w:rsid w:val="00CD263D"/>
    <w:rsid w:val="00CD27D6"/>
    <w:rsid w:val="00CD34F1"/>
    <w:rsid w:val="00CD4831"/>
    <w:rsid w:val="00CD5411"/>
    <w:rsid w:val="00CD570B"/>
    <w:rsid w:val="00CD5E38"/>
    <w:rsid w:val="00CD7B06"/>
    <w:rsid w:val="00CE0795"/>
    <w:rsid w:val="00CE30A6"/>
    <w:rsid w:val="00CE3DDD"/>
    <w:rsid w:val="00CE5393"/>
    <w:rsid w:val="00CE69EB"/>
    <w:rsid w:val="00CE6A29"/>
    <w:rsid w:val="00CE7EBD"/>
    <w:rsid w:val="00CF1734"/>
    <w:rsid w:val="00CF24F4"/>
    <w:rsid w:val="00CF3928"/>
    <w:rsid w:val="00CF77A4"/>
    <w:rsid w:val="00CF78F2"/>
    <w:rsid w:val="00CF7D09"/>
    <w:rsid w:val="00D00074"/>
    <w:rsid w:val="00D004DE"/>
    <w:rsid w:val="00D00769"/>
    <w:rsid w:val="00D0392A"/>
    <w:rsid w:val="00D0447F"/>
    <w:rsid w:val="00D054B6"/>
    <w:rsid w:val="00D06084"/>
    <w:rsid w:val="00D06CD7"/>
    <w:rsid w:val="00D073BC"/>
    <w:rsid w:val="00D0789F"/>
    <w:rsid w:val="00D104E4"/>
    <w:rsid w:val="00D1334D"/>
    <w:rsid w:val="00D13E7C"/>
    <w:rsid w:val="00D14A3D"/>
    <w:rsid w:val="00D156E2"/>
    <w:rsid w:val="00D167F1"/>
    <w:rsid w:val="00D175E6"/>
    <w:rsid w:val="00D20D73"/>
    <w:rsid w:val="00D21407"/>
    <w:rsid w:val="00D21B20"/>
    <w:rsid w:val="00D23720"/>
    <w:rsid w:val="00D2387A"/>
    <w:rsid w:val="00D23964"/>
    <w:rsid w:val="00D24053"/>
    <w:rsid w:val="00D25D38"/>
    <w:rsid w:val="00D32E09"/>
    <w:rsid w:val="00D33903"/>
    <w:rsid w:val="00D33981"/>
    <w:rsid w:val="00D33AE2"/>
    <w:rsid w:val="00D408A2"/>
    <w:rsid w:val="00D40C2F"/>
    <w:rsid w:val="00D40ED4"/>
    <w:rsid w:val="00D45C4C"/>
    <w:rsid w:val="00D46AA8"/>
    <w:rsid w:val="00D501F1"/>
    <w:rsid w:val="00D521D5"/>
    <w:rsid w:val="00D52469"/>
    <w:rsid w:val="00D544B0"/>
    <w:rsid w:val="00D5598F"/>
    <w:rsid w:val="00D56691"/>
    <w:rsid w:val="00D57697"/>
    <w:rsid w:val="00D57BB6"/>
    <w:rsid w:val="00D619E0"/>
    <w:rsid w:val="00D61D7B"/>
    <w:rsid w:val="00D629C4"/>
    <w:rsid w:val="00D6517F"/>
    <w:rsid w:val="00D655D1"/>
    <w:rsid w:val="00D65CC7"/>
    <w:rsid w:val="00D66C70"/>
    <w:rsid w:val="00D6744A"/>
    <w:rsid w:val="00D70362"/>
    <w:rsid w:val="00D7188D"/>
    <w:rsid w:val="00D72022"/>
    <w:rsid w:val="00D725D5"/>
    <w:rsid w:val="00D72960"/>
    <w:rsid w:val="00D72A76"/>
    <w:rsid w:val="00D73AA0"/>
    <w:rsid w:val="00D75720"/>
    <w:rsid w:val="00D76D77"/>
    <w:rsid w:val="00D771DD"/>
    <w:rsid w:val="00D805F6"/>
    <w:rsid w:val="00D80D7D"/>
    <w:rsid w:val="00D81485"/>
    <w:rsid w:val="00D82690"/>
    <w:rsid w:val="00D84383"/>
    <w:rsid w:val="00D84832"/>
    <w:rsid w:val="00D937BB"/>
    <w:rsid w:val="00D93E8A"/>
    <w:rsid w:val="00D95EF5"/>
    <w:rsid w:val="00D96873"/>
    <w:rsid w:val="00D96D4D"/>
    <w:rsid w:val="00D9797E"/>
    <w:rsid w:val="00D97BC0"/>
    <w:rsid w:val="00DA1045"/>
    <w:rsid w:val="00DA1473"/>
    <w:rsid w:val="00DA23F0"/>
    <w:rsid w:val="00DA255D"/>
    <w:rsid w:val="00DA2D72"/>
    <w:rsid w:val="00DA4329"/>
    <w:rsid w:val="00DA46EA"/>
    <w:rsid w:val="00DA473D"/>
    <w:rsid w:val="00DA5311"/>
    <w:rsid w:val="00DA5EE0"/>
    <w:rsid w:val="00DA6349"/>
    <w:rsid w:val="00DA64C1"/>
    <w:rsid w:val="00DA65D9"/>
    <w:rsid w:val="00DA7B6A"/>
    <w:rsid w:val="00DB019B"/>
    <w:rsid w:val="00DB01E3"/>
    <w:rsid w:val="00DB120C"/>
    <w:rsid w:val="00DB142F"/>
    <w:rsid w:val="00DB15E8"/>
    <w:rsid w:val="00DB1DD6"/>
    <w:rsid w:val="00DB2B0A"/>
    <w:rsid w:val="00DB361F"/>
    <w:rsid w:val="00DB367D"/>
    <w:rsid w:val="00DB4665"/>
    <w:rsid w:val="00DB5171"/>
    <w:rsid w:val="00DB54D4"/>
    <w:rsid w:val="00DB5600"/>
    <w:rsid w:val="00DB66F6"/>
    <w:rsid w:val="00DB7377"/>
    <w:rsid w:val="00DB797F"/>
    <w:rsid w:val="00DB7DF8"/>
    <w:rsid w:val="00DC16CA"/>
    <w:rsid w:val="00DC2DE1"/>
    <w:rsid w:val="00DC2E38"/>
    <w:rsid w:val="00DC4BF1"/>
    <w:rsid w:val="00DC663A"/>
    <w:rsid w:val="00DC6C08"/>
    <w:rsid w:val="00DC6C4F"/>
    <w:rsid w:val="00DC6E9C"/>
    <w:rsid w:val="00DC6F45"/>
    <w:rsid w:val="00DD0496"/>
    <w:rsid w:val="00DD0884"/>
    <w:rsid w:val="00DD10E8"/>
    <w:rsid w:val="00DD16EF"/>
    <w:rsid w:val="00DD3DE2"/>
    <w:rsid w:val="00DE13C5"/>
    <w:rsid w:val="00DE2FDE"/>
    <w:rsid w:val="00DE40CA"/>
    <w:rsid w:val="00DE4196"/>
    <w:rsid w:val="00DE4E0A"/>
    <w:rsid w:val="00DE63D8"/>
    <w:rsid w:val="00DE6BED"/>
    <w:rsid w:val="00DF1F97"/>
    <w:rsid w:val="00DF461B"/>
    <w:rsid w:val="00DF490D"/>
    <w:rsid w:val="00E0288B"/>
    <w:rsid w:val="00E03578"/>
    <w:rsid w:val="00E0374D"/>
    <w:rsid w:val="00E03A0F"/>
    <w:rsid w:val="00E03E41"/>
    <w:rsid w:val="00E04C88"/>
    <w:rsid w:val="00E059BE"/>
    <w:rsid w:val="00E070B4"/>
    <w:rsid w:val="00E07A63"/>
    <w:rsid w:val="00E1047D"/>
    <w:rsid w:val="00E12C8D"/>
    <w:rsid w:val="00E13811"/>
    <w:rsid w:val="00E13E10"/>
    <w:rsid w:val="00E15AE5"/>
    <w:rsid w:val="00E209E7"/>
    <w:rsid w:val="00E20B5E"/>
    <w:rsid w:val="00E20D56"/>
    <w:rsid w:val="00E21138"/>
    <w:rsid w:val="00E24FF0"/>
    <w:rsid w:val="00E271CA"/>
    <w:rsid w:val="00E306E5"/>
    <w:rsid w:val="00E30B66"/>
    <w:rsid w:val="00E3738C"/>
    <w:rsid w:val="00E3776E"/>
    <w:rsid w:val="00E37AF0"/>
    <w:rsid w:val="00E411B5"/>
    <w:rsid w:val="00E438D1"/>
    <w:rsid w:val="00E44991"/>
    <w:rsid w:val="00E44C1D"/>
    <w:rsid w:val="00E45EEC"/>
    <w:rsid w:val="00E4796E"/>
    <w:rsid w:val="00E50D1C"/>
    <w:rsid w:val="00E54008"/>
    <w:rsid w:val="00E54B75"/>
    <w:rsid w:val="00E55E59"/>
    <w:rsid w:val="00E60816"/>
    <w:rsid w:val="00E60B6E"/>
    <w:rsid w:val="00E61E33"/>
    <w:rsid w:val="00E62578"/>
    <w:rsid w:val="00E626F9"/>
    <w:rsid w:val="00E63F89"/>
    <w:rsid w:val="00E642F3"/>
    <w:rsid w:val="00E654C5"/>
    <w:rsid w:val="00E665AA"/>
    <w:rsid w:val="00E66B80"/>
    <w:rsid w:val="00E7210C"/>
    <w:rsid w:val="00E72280"/>
    <w:rsid w:val="00E74456"/>
    <w:rsid w:val="00E75E45"/>
    <w:rsid w:val="00E7642C"/>
    <w:rsid w:val="00E77FE0"/>
    <w:rsid w:val="00E81621"/>
    <w:rsid w:val="00E8293A"/>
    <w:rsid w:val="00E82AAD"/>
    <w:rsid w:val="00E83CFD"/>
    <w:rsid w:val="00E84777"/>
    <w:rsid w:val="00E84F4A"/>
    <w:rsid w:val="00E86DBD"/>
    <w:rsid w:val="00E873A4"/>
    <w:rsid w:val="00E8774E"/>
    <w:rsid w:val="00E87827"/>
    <w:rsid w:val="00E90779"/>
    <w:rsid w:val="00E91361"/>
    <w:rsid w:val="00E92712"/>
    <w:rsid w:val="00E934D8"/>
    <w:rsid w:val="00E93790"/>
    <w:rsid w:val="00E948F6"/>
    <w:rsid w:val="00E94985"/>
    <w:rsid w:val="00E952C0"/>
    <w:rsid w:val="00E9551F"/>
    <w:rsid w:val="00E95955"/>
    <w:rsid w:val="00E9669A"/>
    <w:rsid w:val="00EA09A7"/>
    <w:rsid w:val="00EA229F"/>
    <w:rsid w:val="00EA42F5"/>
    <w:rsid w:val="00EA5253"/>
    <w:rsid w:val="00EA5671"/>
    <w:rsid w:val="00EA6C9A"/>
    <w:rsid w:val="00EA6EB4"/>
    <w:rsid w:val="00EA7C2C"/>
    <w:rsid w:val="00EB0239"/>
    <w:rsid w:val="00EB0DCB"/>
    <w:rsid w:val="00EB1F19"/>
    <w:rsid w:val="00EB4EEB"/>
    <w:rsid w:val="00EB5698"/>
    <w:rsid w:val="00EB640D"/>
    <w:rsid w:val="00EB65AE"/>
    <w:rsid w:val="00EB6DC4"/>
    <w:rsid w:val="00EB7E4A"/>
    <w:rsid w:val="00EC168F"/>
    <w:rsid w:val="00EC272E"/>
    <w:rsid w:val="00EC4FAB"/>
    <w:rsid w:val="00EC531F"/>
    <w:rsid w:val="00EC53CC"/>
    <w:rsid w:val="00EC667E"/>
    <w:rsid w:val="00EC6822"/>
    <w:rsid w:val="00ED17A2"/>
    <w:rsid w:val="00ED27C8"/>
    <w:rsid w:val="00ED3455"/>
    <w:rsid w:val="00ED4DE3"/>
    <w:rsid w:val="00ED51FD"/>
    <w:rsid w:val="00ED53B5"/>
    <w:rsid w:val="00EE3466"/>
    <w:rsid w:val="00EE3C01"/>
    <w:rsid w:val="00EE44C0"/>
    <w:rsid w:val="00EE4B26"/>
    <w:rsid w:val="00EE50D3"/>
    <w:rsid w:val="00EE6FB0"/>
    <w:rsid w:val="00EE719A"/>
    <w:rsid w:val="00EF0CCD"/>
    <w:rsid w:val="00EF1FD9"/>
    <w:rsid w:val="00EF28AC"/>
    <w:rsid w:val="00EF2A2E"/>
    <w:rsid w:val="00EF2C46"/>
    <w:rsid w:val="00EF2D65"/>
    <w:rsid w:val="00EF7D65"/>
    <w:rsid w:val="00F00DEE"/>
    <w:rsid w:val="00F028F2"/>
    <w:rsid w:val="00F03B5D"/>
    <w:rsid w:val="00F041F7"/>
    <w:rsid w:val="00F04B0A"/>
    <w:rsid w:val="00F06FCC"/>
    <w:rsid w:val="00F07437"/>
    <w:rsid w:val="00F0797D"/>
    <w:rsid w:val="00F07AB9"/>
    <w:rsid w:val="00F11682"/>
    <w:rsid w:val="00F14A3B"/>
    <w:rsid w:val="00F15861"/>
    <w:rsid w:val="00F15A69"/>
    <w:rsid w:val="00F15DD7"/>
    <w:rsid w:val="00F1637C"/>
    <w:rsid w:val="00F170A4"/>
    <w:rsid w:val="00F22F4B"/>
    <w:rsid w:val="00F23FF4"/>
    <w:rsid w:val="00F26A19"/>
    <w:rsid w:val="00F277B7"/>
    <w:rsid w:val="00F30D73"/>
    <w:rsid w:val="00F311D0"/>
    <w:rsid w:val="00F311D8"/>
    <w:rsid w:val="00F32025"/>
    <w:rsid w:val="00F32D08"/>
    <w:rsid w:val="00F32D45"/>
    <w:rsid w:val="00F3393F"/>
    <w:rsid w:val="00F37972"/>
    <w:rsid w:val="00F37A05"/>
    <w:rsid w:val="00F40CE1"/>
    <w:rsid w:val="00F419E7"/>
    <w:rsid w:val="00F42E5B"/>
    <w:rsid w:val="00F44B47"/>
    <w:rsid w:val="00F47D12"/>
    <w:rsid w:val="00F5045C"/>
    <w:rsid w:val="00F5092F"/>
    <w:rsid w:val="00F51255"/>
    <w:rsid w:val="00F52093"/>
    <w:rsid w:val="00F52448"/>
    <w:rsid w:val="00F53286"/>
    <w:rsid w:val="00F5378F"/>
    <w:rsid w:val="00F54177"/>
    <w:rsid w:val="00F55279"/>
    <w:rsid w:val="00F556EF"/>
    <w:rsid w:val="00F565BC"/>
    <w:rsid w:val="00F5685E"/>
    <w:rsid w:val="00F579CB"/>
    <w:rsid w:val="00F6119F"/>
    <w:rsid w:val="00F6135C"/>
    <w:rsid w:val="00F61705"/>
    <w:rsid w:val="00F626E3"/>
    <w:rsid w:val="00F65063"/>
    <w:rsid w:val="00F65C6C"/>
    <w:rsid w:val="00F65F16"/>
    <w:rsid w:val="00F7103B"/>
    <w:rsid w:val="00F71C1A"/>
    <w:rsid w:val="00F73901"/>
    <w:rsid w:val="00F753A8"/>
    <w:rsid w:val="00F76CFF"/>
    <w:rsid w:val="00F76D1C"/>
    <w:rsid w:val="00F7735B"/>
    <w:rsid w:val="00F805EB"/>
    <w:rsid w:val="00F81058"/>
    <w:rsid w:val="00F8149B"/>
    <w:rsid w:val="00F823FB"/>
    <w:rsid w:val="00F830A4"/>
    <w:rsid w:val="00F83430"/>
    <w:rsid w:val="00F867A3"/>
    <w:rsid w:val="00F86909"/>
    <w:rsid w:val="00F8738A"/>
    <w:rsid w:val="00F908B9"/>
    <w:rsid w:val="00F909D3"/>
    <w:rsid w:val="00F90EC1"/>
    <w:rsid w:val="00F91743"/>
    <w:rsid w:val="00F91748"/>
    <w:rsid w:val="00F923B8"/>
    <w:rsid w:val="00F92421"/>
    <w:rsid w:val="00F92AA0"/>
    <w:rsid w:val="00F94DDA"/>
    <w:rsid w:val="00F967AF"/>
    <w:rsid w:val="00F97F8F"/>
    <w:rsid w:val="00FA0B29"/>
    <w:rsid w:val="00FA12BC"/>
    <w:rsid w:val="00FA209D"/>
    <w:rsid w:val="00FA2BEF"/>
    <w:rsid w:val="00FA3477"/>
    <w:rsid w:val="00FA422E"/>
    <w:rsid w:val="00FA53AB"/>
    <w:rsid w:val="00FA5A32"/>
    <w:rsid w:val="00FA650C"/>
    <w:rsid w:val="00FA65AC"/>
    <w:rsid w:val="00FA72B1"/>
    <w:rsid w:val="00FA78AB"/>
    <w:rsid w:val="00FB26B3"/>
    <w:rsid w:val="00FB3E8C"/>
    <w:rsid w:val="00FB440E"/>
    <w:rsid w:val="00FB501D"/>
    <w:rsid w:val="00FB74BD"/>
    <w:rsid w:val="00FB7965"/>
    <w:rsid w:val="00FC00B9"/>
    <w:rsid w:val="00FC059C"/>
    <w:rsid w:val="00FC0C30"/>
    <w:rsid w:val="00FC10F7"/>
    <w:rsid w:val="00FC21FA"/>
    <w:rsid w:val="00FC35DC"/>
    <w:rsid w:val="00FC44EC"/>
    <w:rsid w:val="00FC506F"/>
    <w:rsid w:val="00FC6A77"/>
    <w:rsid w:val="00FC6A7B"/>
    <w:rsid w:val="00FC7DB6"/>
    <w:rsid w:val="00FD07BB"/>
    <w:rsid w:val="00FD0B01"/>
    <w:rsid w:val="00FD35BB"/>
    <w:rsid w:val="00FD3C88"/>
    <w:rsid w:val="00FD4E11"/>
    <w:rsid w:val="00FD5C43"/>
    <w:rsid w:val="00FD5F25"/>
    <w:rsid w:val="00FD6C3E"/>
    <w:rsid w:val="00FD6F3D"/>
    <w:rsid w:val="00FD7211"/>
    <w:rsid w:val="00FE21C0"/>
    <w:rsid w:val="00FE33C4"/>
    <w:rsid w:val="00FE38C4"/>
    <w:rsid w:val="00FE4A2D"/>
    <w:rsid w:val="00FE4BD2"/>
    <w:rsid w:val="00FE5B17"/>
    <w:rsid w:val="00FE5DFC"/>
    <w:rsid w:val="00FE76ED"/>
    <w:rsid w:val="00FF0245"/>
    <w:rsid w:val="00FF0EC9"/>
    <w:rsid w:val="00FF0F8E"/>
    <w:rsid w:val="00FF0FD8"/>
    <w:rsid w:val="00FF19E5"/>
    <w:rsid w:val="00FF1AF2"/>
    <w:rsid w:val="00FF2D68"/>
    <w:rsid w:val="00FF2DD1"/>
    <w:rsid w:val="00FF4EB9"/>
    <w:rsid w:val="00FF64ED"/>
    <w:rsid w:val="00FF6A3A"/>
    <w:rsid w:val="00FF7EB1"/>
    <w:rsid w:val="00FF7ECD"/>
    <w:rsid w:val="01DF7C0F"/>
    <w:rsid w:val="03C055D4"/>
    <w:rsid w:val="050B7BF7"/>
    <w:rsid w:val="067A4160"/>
    <w:rsid w:val="084A1910"/>
    <w:rsid w:val="09134712"/>
    <w:rsid w:val="098151AD"/>
    <w:rsid w:val="0C0118AB"/>
    <w:rsid w:val="0E417312"/>
    <w:rsid w:val="0E5B51FA"/>
    <w:rsid w:val="0E9F0A91"/>
    <w:rsid w:val="0F515C7A"/>
    <w:rsid w:val="106715D9"/>
    <w:rsid w:val="108C51BC"/>
    <w:rsid w:val="14BC3B96"/>
    <w:rsid w:val="153C5AC9"/>
    <w:rsid w:val="17155C64"/>
    <w:rsid w:val="17A47663"/>
    <w:rsid w:val="17AA23CB"/>
    <w:rsid w:val="180A5FEA"/>
    <w:rsid w:val="1BC02864"/>
    <w:rsid w:val="1C465231"/>
    <w:rsid w:val="1DBB4984"/>
    <w:rsid w:val="1E225632"/>
    <w:rsid w:val="205B4263"/>
    <w:rsid w:val="216435EB"/>
    <w:rsid w:val="21742F21"/>
    <w:rsid w:val="26D948CB"/>
    <w:rsid w:val="26E33204"/>
    <w:rsid w:val="280751E1"/>
    <w:rsid w:val="282825E9"/>
    <w:rsid w:val="28C72200"/>
    <w:rsid w:val="29C83EDE"/>
    <w:rsid w:val="29EC5845"/>
    <w:rsid w:val="2F8F1EDB"/>
    <w:rsid w:val="31D053A4"/>
    <w:rsid w:val="31F24416"/>
    <w:rsid w:val="32382656"/>
    <w:rsid w:val="32B45F2C"/>
    <w:rsid w:val="33167365"/>
    <w:rsid w:val="33A56261"/>
    <w:rsid w:val="34175A4F"/>
    <w:rsid w:val="34AE30A3"/>
    <w:rsid w:val="355A0B35"/>
    <w:rsid w:val="36394CB8"/>
    <w:rsid w:val="378915C5"/>
    <w:rsid w:val="37AB0844"/>
    <w:rsid w:val="39C266DA"/>
    <w:rsid w:val="3A8D5509"/>
    <w:rsid w:val="3ACF6E1D"/>
    <w:rsid w:val="3ED71449"/>
    <w:rsid w:val="3F497BAF"/>
    <w:rsid w:val="3FC76DC7"/>
    <w:rsid w:val="3FCE45FA"/>
    <w:rsid w:val="40742183"/>
    <w:rsid w:val="41B33C42"/>
    <w:rsid w:val="4255177A"/>
    <w:rsid w:val="435768C6"/>
    <w:rsid w:val="458A2D7F"/>
    <w:rsid w:val="45CB262F"/>
    <w:rsid w:val="469F0A9E"/>
    <w:rsid w:val="46C079E6"/>
    <w:rsid w:val="479B74B7"/>
    <w:rsid w:val="4817039A"/>
    <w:rsid w:val="48FD581E"/>
    <w:rsid w:val="49273038"/>
    <w:rsid w:val="49DC53E8"/>
    <w:rsid w:val="4A2614A0"/>
    <w:rsid w:val="4A892A2C"/>
    <w:rsid w:val="4C1930A0"/>
    <w:rsid w:val="4CA312F6"/>
    <w:rsid w:val="4CFF0DF8"/>
    <w:rsid w:val="4D4759EB"/>
    <w:rsid w:val="4E357C75"/>
    <w:rsid w:val="4EFA597B"/>
    <w:rsid w:val="4F41427F"/>
    <w:rsid w:val="4F512B51"/>
    <w:rsid w:val="50153B7F"/>
    <w:rsid w:val="50610B72"/>
    <w:rsid w:val="50C168A4"/>
    <w:rsid w:val="510460CD"/>
    <w:rsid w:val="51730B5D"/>
    <w:rsid w:val="5227375D"/>
    <w:rsid w:val="527F1783"/>
    <w:rsid w:val="53815038"/>
    <w:rsid w:val="5456067A"/>
    <w:rsid w:val="550A353C"/>
    <w:rsid w:val="561D27E1"/>
    <w:rsid w:val="57292CA7"/>
    <w:rsid w:val="58112E7E"/>
    <w:rsid w:val="593E4146"/>
    <w:rsid w:val="59D97DFD"/>
    <w:rsid w:val="5A634619"/>
    <w:rsid w:val="5D4075FA"/>
    <w:rsid w:val="5EBF2EE2"/>
    <w:rsid w:val="5F943364"/>
    <w:rsid w:val="608963B9"/>
    <w:rsid w:val="61F2664E"/>
    <w:rsid w:val="62A51CCF"/>
    <w:rsid w:val="64607933"/>
    <w:rsid w:val="64660670"/>
    <w:rsid w:val="66A870A3"/>
    <w:rsid w:val="677221C7"/>
    <w:rsid w:val="68EE53C3"/>
    <w:rsid w:val="70F250FA"/>
    <w:rsid w:val="73373C88"/>
    <w:rsid w:val="75100625"/>
    <w:rsid w:val="75F55735"/>
    <w:rsid w:val="76D417EE"/>
    <w:rsid w:val="77F66E0F"/>
    <w:rsid w:val="77FA1EE2"/>
    <w:rsid w:val="79FE105C"/>
    <w:rsid w:val="7A55780A"/>
    <w:rsid w:val="7A7A445B"/>
    <w:rsid w:val="7BA81FAA"/>
    <w:rsid w:val="7BB12EAB"/>
    <w:rsid w:val="7BBF1366"/>
    <w:rsid w:val="7CA374E6"/>
    <w:rsid w:val="7CB90B97"/>
    <w:rsid w:val="7ED311C1"/>
    <w:rsid w:val="7F5A714B"/>
    <w:rsid w:val="7FEF78DE"/>
    <w:rsid w:val="A9BCC59A"/>
    <w:rsid w:val="D7A7A9AF"/>
    <w:rsid w:val="F9F41D79"/>
    <w:rsid w:val="FB8696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69"/>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tabs>
        <w:tab w:val="left" w:pos="780"/>
      </w:tabs>
      <w:spacing w:line="360" w:lineRule="auto"/>
      <w:ind w:left="780" w:hanging="360"/>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221"/>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tabs>
        <w:tab w:val="left" w:pos="780"/>
      </w:tabs>
      <w:adjustRightInd w:val="0"/>
      <w:snapToGrid w:val="0"/>
      <w:spacing w:line="360" w:lineRule="auto"/>
      <w:ind w:left="780" w:hanging="360"/>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0"/>
    <w:pPr>
      <w:ind w:left="840" w:leftChars="400"/>
    </w:pPr>
  </w:style>
  <w:style w:type="paragraph" w:styleId="30">
    <w:name w:val="Plain Text"/>
    <w:basedOn w:val="1"/>
    <w:link w:val="229"/>
    <w:qFormat/>
    <w:uiPriority w:val="99"/>
    <w:pPr>
      <w:adjustRightInd w:val="0"/>
      <w:snapToGrid w:val="0"/>
      <w:spacing w:line="360" w:lineRule="auto"/>
    </w:pPr>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4"/>
    <w:qFormat/>
    <w:uiPriority w:val="99"/>
  </w:style>
  <w:style w:type="paragraph" w:styleId="33">
    <w:name w:val="Body Text Indent 2"/>
    <w:basedOn w:val="1"/>
    <w:qFormat/>
    <w:uiPriority w:val="0"/>
    <w:pPr>
      <w:snapToGrid w:val="0"/>
      <w:spacing w:line="440" w:lineRule="atLeast"/>
      <w:ind w:firstLine="570"/>
    </w:pPr>
    <w:rPr>
      <w:rFonts w:ascii="宋体"/>
    </w:r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qFormat/>
    <w:uiPriority w:val="0"/>
    <w:pPr>
      <w:widowControl w:val="0"/>
      <w:adjustRightInd/>
      <w:snapToGrid/>
      <w:spacing w:line="240" w:lineRule="auto"/>
    </w:pPr>
    <w:rPr>
      <w:rFonts w:eastAsia="宋体"/>
      <w:b/>
      <w:kern w:val="2"/>
      <w:sz w:val="21"/>
      <w:lang w:eastAsia="zh-CN"/>
    </w:r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qFormat/>
    <w:uiPriority w:val="0"/>
    <w:pPr>
      <w:spacing w:after="120" w:line="240" w:lineRule="auto"/>
      <w:ind w:left="420" w:leftChars="200" w:firstLine="420" w:firstLineChars="200"/>
    </w:pPr>
    <w:rPr>
      <w:sz w:val="21"/>
    </w:rPr>
  </w:style>
  <w:style w:type="table" w:styleId="58">
    <w:name w:val="Table Grid"/>
    <w:basedOn w:val="5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basedOn w:val="59"/>
    <w:qFormat/>
    <w:uiPriority w:val="0"/>
    <w:rPr>
      <w:b/>
    </w:rPr>
  </w:style>
  <w:style w:type="character" w:styleId="61">
    <w:name w:val="page number"/>
    <w:basedOn w:val="59"/>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rPr>
  </w:style>
  <w:style w:type="character" w:styleId="66">
    <w:name w:val="footnote reference"/>
    <w:qFormat/>
    <w:uiPriority w:val="0"/>
    <w:rPr>
      <w:position w:val="6"/>
      <w:sz w:val="14"/>
      <w:vertAlign w:val="superscript"/>
    </w:rPr>
  </w:style>
  <w:style w:type="character" w:customStyle="1" w:styleId="67">
    <w:name w:val="正文 + 三号 Char"/>
    <w:qFormat/>
    <w:uiPriority w:val="0"/>
    <w:rPr>
      <w:rFonts w:eastAsia="宋体"/>
      <w:kern w:val="2"/>
      <w:sz w:val="21"/>
      <w:lang w:val="en-US" w:eastAsia="zh-CN"/>
    </w:rPr>
  </w:style>
  <w:style w:type="character" w:customStyle="1" w:styleId="68">
    <w:name w:val="未命名11"/>
    <w:qFormat/>
    <w:uiPriority w:val="0"/>
    <w:rPr>
      <w:color w:val="77FFFF"/>
      <w:sz w:val="24"/>
    </w:rPr>
  </w:style>
  <w:style w:type="character" w:customStyle="1" w:styleId="69">
    <w:name w:val="标题 2 Char"/>
    <w:link w:val="3"/>
    <w:qFormat/>
    <w:uiPriority w:val="0"/>
    <w:rPr>
      <w:rFonts w:ascii="宋体" w:hAnsi="宋体"/>
      <w:kern w:val="2"/>
      <w:sz w:val="28"/>
    </w:rPr>
  </w:style>
  <w:style w:type="character" w:customStyle="1" w:styleId="70">
    <w:name w:val="Char Char3"/>
    <w:qFormat/>
    <w:uiPriority w:val="0"/>
    <w:rPr>
      <w:rFonts w:eastAsia="宋体"/>
      <w:kern w:val="2"/>
      <w:sz w:val="18"/>
      <w:lang w:val="en-US" w:eastAsia="zh-CN"/>
    </w:rPr>
  </w:style>
  <w:style w:type="character" w:customStyle="1" w:styleId="71">
    <w:name w:val="NormalCharacter"/>
    <w:semiHidden/>
    <w:qFormat/>
    <w:uiPriority w:val="0"/>
  </w:style>
  <w:style w:type="character" w:customStyle="1" w:styleId="72">
    <w:name w:val="Char Char5"/>
    <w:qFormat/>
    <w:uiPriority w:val="0"/>
    <w:rPr>
      <w:rFonts w:ascii="Arial" w:hAnsi="Arial" w:eastAsia="宋体"/>
      <w:b/>
      <w:smallCaps/>
      <w:kern w:val="28"/>
      <w:sz w:val="36"/>
      <w:lang w:val="en-US" w:eastAsia="en-US"/>
    </w:rPr>
  </w:style>
  <w:style w:type="character" w:customStyle="1" w:styleId="73">
    <w:name w:val="Char Char2"/>
    <w:qFormat/>
    <w:uiPriority w:val="0"/>
    <w:rPr>
      <w:rFonts w:eastAsia="宋体"/>
      <w:kern w:val="2"/>
      <w:sz w:val="18"/>
      <w:lang w:val="en-US" w:eastAsia="zh-CN"/>
    </w:rPr>
  </w:style>
  <w:style w:type="character" w:customStyle="1" w:styleId="74">
    <w:name w:val="日期 Char"/>
    <w:link w:val="32"/>
    <w:qFormat/>
    <w:uiPriority w:val="99"/>
    <w:rPr>
      <w:kern w:val="2"/>
      <w:sz w:val="28"/>
    </w:rPr>
  </w:style>
  <w:style w:type="character" w:customStyle="1" w:styleId="75">
    <w:name w:val="批注文字 Char1"/>
    <w:qFormat/>
    <w:uiPriority w:val="0"/>
    <w:rPr>
      <w:rFonts w:eastAsia="PMingLiU"/>
      <w:sz w:val="24"/>
      <w:lang w:eastAsia="zh-TW"/>
    </w:rPr>
  </w:style>
  <w:style w:type="character" w:customStyle="1" w:styleId="76">
    <w:name w:val="font1"/>
    <w:qFormat/>
    <w:uiPriority w:val="0"/>
    <w:rPr>
      <w:color w:val="000000"/>
      <w:sz w:val="18"/>
    </w:rPr>
  </w:style>
  <w:style w:type="character" w:customStyle="1" w:styleId="77">
    <w:name w:val="Table Text Char Char Char Char"/>
    <w:qFormat/>
    <w:uiPriority w:val="0"/>
    <w:rPr>
      <w:rFonts w:ascii="Arial" w:hAnsi="Arial"/>
      <w:kern w:val="2"/>
      <w:sz w:val="18"/>
      <w:lang w:val="en-US" w:eastAsia="zh-CN" w:bidi="ar-SA"/>
    </w:rPr>
  </w:style>
  <w:style w:type="character" w:customStyle="1" w:styleId="78">
    <w:name w:val="Char Char4"/>
    <w:qFormat/>
    <w:uiPriority w:val="0"/>
    <w:rPr>
      <w:rFonts w:eastAsia="宋体"/>
      <w:b/>
      <w:kern w:val="2"/>
      <w:sz w:val="21"/>
      <w:lang w:val="en-US" w:eastAsia="zh-CN"/>
    </w:rPr>
  </w:style>
  <w:style w:type="character" w:customStyle="1" w:styleId="79">
    <w:name w:val="content-white1"/>
    <w:qFormat/>
    <w:uiPriority w:val="0"/>
    <w:rPr>
      <w:color w:val="auto"/>
      <w:sz w:val="18"/>
      <w:u w:val="none"/>
    </w:rPr>
  </w:style>
  <w:style w:type="character" w:customStyle="1" w:styleId="80">
    <w:name w:val="批注文字 Char"/>
    <w:link w:val="19"/>
    <w:qFormat/>
    <w:uiPriority w:val="0"/>
    <w:rPr>
      <w:rFonts w:eastAsia="PMingLiU"/>
      <w:sz w:val="24"/>
      <w:lang w:eastAsia="zh-TW"/>
    </w:rPr>
  </w:style>
  <w:style w:type="character" w:customStyle="1" w:styleId="81">
    <w:name w:val="Table Text Char1 Char"/>
    <w:qFormat/>
    <w:uiPriority w:val="0"/>
    <w:rPr>
      <w:rFonts w:ascii="Arial" w:hAnsi="Arial"/>
      <w:kern w:val="2"/>
      <w:sz w:val="18"/>
      <w:lang w:val="en-US" w:eastAsia="zh-CN" w:bidi="ar-SA"/>
    </w:rPr>
  </w:style>
  <w:style w:type="character" w:customStyle="1" w:styleId="82">
    <w:name w:val="Char Char6"/>
    <w:qFormat/>
    <w:uiPriority w:val="0"/>
    <w:rPr>
      <w:rFonts w:ascii="仿宋_GB2312" w:eastAsia="仿宋_GB2312"/>
      <w:kern w:val="2"/>
      <w:sz w:val="32"/>
    </w:rPr>
  </w:style>
  <w:style w:type="character" w:customStyle="1" w:styleId="83">
    <w:name w:val="crowed11"/>
    <w:qFormat/>
    <w:uiPriority w:val="0"/>
    <w:rPr>
      <w:rFonts w:hint="default"/>
      <w:sz w:val="24"/>
    </w:rPr>
  </w:style>
  <w:style w:type="character" w:customStyle="1" w:styleId="84">
    <w:name w:val="Char Char"/>
    <w:qFormat/>
    <w:uiPriority w:val="0"/>
    <w:rPr>
      <w:rFonts w:ascii="宋体" w:hAnsi="宋体" w:eastAsia="宋体"/>
      <w:kern w:val="2"/>
      <w:sz w:val="24"/>
      <w:lang w:val="en-US" w:eastAsia="zh-CN" w:bidi="ar-SA"/>
    </w:rPr>
  </w:style>
  <w:style w:type="character" w:customStyle="1" w:styleId="85">
    <w:name w:val="文字 Char"/>
    <w:link w:val="86"/>
    <w:qFormat/>
    <w:uiPriority w:val="0"/>
    <w:rPr>
      <w:rFonts w:ascii="宋体" w:eastAsia="宋体"/>
      <w:kern w:val="2"/>
      <w:sz w:val="28"/>
      <w:lang w:val="en-US" w:eastAsia="zh-CN" w:bidi="ar-SA"/>
    </w:rPr>
  </w:style>
  <w:style w:type="paragraph" w:customStyle="1" w:styleId="86">
    <w:name w:val="文字"/>
    <w:basedOn w:val="1"/>
    <w:link w:val="85"/>
    <w:qFormat/>
    <w:uiPriority w:val="0"/>
    <w:pPr>
      <w:tabs>
        <w:tab w:val="left" w:pos="8520"/>
      </w:tabs>
      <w:spacing w:line="312" w:lineRule="auto"/>
      <w:ind w:right="-210" w:firstLine="556"/>
    </w:pPr>
    <w:rPr>
      <w:rFonts w:ascii="宋体"/>
    </w:rPr>
  </w:style>
  <w:style w:type="character" w:customStyle="1" w:styleId="87">
    <w:name w:val="样式 宋体"/>
    <w:qFormat/>
    <w:uiPriority w:val="0"/>
    <w:rPr>
      <w:rFonts w:ascii="宋体" w:hAnsi="宋体" w:eastAsia="宋体"/>
      <w:sz w:val="28"/>
    </w:rPr>
  </w:style>
  <w:style w:type="character" w:customStyle="1" w:styleId="88">
    <w:name w:val="top-det1"/>
    <w:qFormat/>
    <w:uiPriority w:val="0"/>
    <w:rPr>
      <w:b/>
      <w:color w:val="000000"/>
    </w:rPr>
  </w:style>
  <w:style w:type="character" w:customStyle="1" w:styleId="89">
    <w:name w:val="标书正文:  0.74 厘米 Char1"/>
    <w:qFormat/>
    <w:uiPriority w:val="0"/>
    <w:rPr>
      <w:rFonts w:eastAsia="宋体"/>
      <w:kern w:val="2"/>
      <w:sz w:val="24"/>
      <w:lang w:val="en-US" w:eastAsia="zh-CN"/>
    </w:rPr>
  </w:style>
  <w:style w:type="character" w:customStyle="1" w:styleId="90">
    <w:name w:val="Table Text Char"/>
    <w:qFormat/>
    <w:uiPriority w:val="0"/>
    <w:rPr>
      <w:rFonts w:ascii="Arial" w:hAnsi="Arial"/>
      <w:kern w:val="2"/>
      <w:sz w:val="18"/>
      <w:lang w:val="en-US" w:eastAsia="zh-CN" w:bidi="ar-SA"/>
    </w:rPr>
  </w:style>
  <w:style w:type="character" w:customStyle="1" w:styleId="91">
    <w:name w:val="v151"/>
    <w:qFormat/>
    <w:uiPriority w:val="0"/>
    <w:rPr>
      <w:sz w:val="18"/>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Char Char7"/>
    <w:qFormat/>
    <w:uiPriority w:val="0"/>
    <w:rPr>
      <w:rFonts w:ascii="宋体" w:hAnsi="宋体" w:eastAsia="宋体"/>
      <w:kern w:val="2"/>
      <w:sz w:val="28"/>
    </w:rPr>
  </w:style>
  <w:style w:type="character" w:customStyle="1" w:styleId="94">
    <w:name w:val="Table Heading Char Char"/>
    <w:qFormat/>
    <w:uiPriority w:val="0"/>
    <w:rPr>
      <w:rFonts w:ascii="Arial" w:hAnsi="Arial" w:eastAsia="黑体"/>
      <w:kern w:val="2"/>
      <w:sz w:val="18"/>
      <w:lang w:val="en-US" w:eastAsia="zh-CN"/>
    </w:rPr>
  </w:style>
  <w:style w:type="character" w:customStyle="1" w:styleId="95">
    <w:name w:val="15"/>
    <w:basedOn w:val="59"/>
    <w:qFormat/>
    <w:uiPriority w:val="0"/>
    <w:rPr>
      <w:rFonts w:hint="default" w:ascii="Times New Roman" w:hAnsi="Times New Roman" w:cs="Times New Roman"/>
    </w:rPr>
  </w:style>
  <w:style w:type="paragraph" w:customStyle="1" w:styleId="96">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9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98">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99">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1">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02">
    <w:name w:val="关键词"/>
    <w:basedOn w:val="1"/>
    <w:next w:val="1"/>
    <w:qFormat/>
    <w:uiPriority w:val="0"/>
    <w:pPr>
      <w:spacing w:line="360" w:lineRule="auto"/>
    </w:pPr>
    <w:rPr>
      <w:rFonts w:eastAsia="黑体"/>
      <w:sz w:val="20"/>
    </w:rPr>
  </w:style>
  <w:style w:type="paragraph" w:customStyle="1" w:styleId="10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04">
    <w:name w:val="Char1 Char Char Char"/>
    <w:basedOn w:val="1"/>
    <w:qFormat/>
    <w:uiPriority w:val="0"/>
    <w:rPr>
      <w:rFonts w:ascii="Tahoma" w:hAnsi="Tahoma"/>
      <w:sz w:val="24"/>
    </w:rPr>
  </w:style>
  <w:style w:type="paragraph" w:customStyle="1" w:styleId="105">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06">
    <w:name w:val="Table Contents"/>
    <w:basedOn w:val="22"/>
    <w:qFormat/>
    <w:uiPriority w:val="0"/>
    <w:pPr>
      <w:suppressAutoHyphens/>
      <w:jc w:val="left"/>
    </w:pPr>
    <w:rPr>
      <w:rFonts w:ascii="Times New Roman" w:eastAsia="Times New Roman"/>
      <w:kern w:val="0"/>
      <w:sz w:val="24"/>
    </w:rPr>
  </w:style>
  <w:style w:type="paragraph" w:customStyle="1" w:styleId="107">
    <w:name w:val="标准正文"/>
    <w:basedOn w:val="23"/>
    <w:qFormat/>
    <w:uiPriority w:val="0"/>
    <w:pPr>
      <w:spacing w:before="60" w:after="60" w:line="360" w:lineRule="auto"/>
      <w:ind w:left="0" w:firstLine="482"/>
    </w:pPr>
    <w:rPr>
      <w:rFonts w:ascii="Arial" w:hAnsi="Arial"/>
      <w:sz w:val="24"/>
    </w:rPr>
  </w:style>
  <w:style w:type="paragraph" w:customStyle="1" w:styleId="108">
    <w:name w:val="标题2"/>
    <w:basedOn w:val="3"/>
    <w:qFormat/>
    <w:uiPriority w:val="0"/>
    <w:pPr>
      <w:keepNext w:val="0"/>
      <w:keepLines w:val="0"/>
      <w:ind w:firstLine="574" w:firstLineChars="196"/>
      <w:outlineLvl w:val="9"/>
    </w:pPr>
    <w:rPr>
      <w:b/>
      <w:spacing w:val="6"/>
      <w:u w:val="single"/>
    </w:rPr>
  </w:style>
  <w:style w:type="paragraph" w:customStyle="1" w:styleId="109">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10">
    <w:name w:val="样式4"/>
    <w:basedOn w:val="5"/>
    <w:qFormat/>
    <w:uiPriority w:val="0"/>
    <w:pPr>
      <w:adjustRightInd w:val="0"/>
      <w:snapToGrid w:val="0"/>
      <w:spacing w:before="280" w:line="372" w:lineRule="auto"/>
      <w:ind w:left="0" w:firstLine="0"/>
    </w:pPr>
  </w:style>
  <w:style w:type="paragraph" w:customStyle="1" w:styleId="111">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2">
    <w:name w:val="样式3"/>
    <w:basedOn w:val="2"/>
    <w:next w:val="2"/>
    <w:qFormat/>
    <w:uiPriority w:val="0"/>
    <w:pPr>
      <w:keepLines/>
      <w:tabs>
        <w:tab w:val="clear" w:pos="3360"/>
      </w:tabs>
      <w:adjustRightInd w:val="0"/>
      <w:spacing w:beforeLines="0" w:afterLines="0" w:line="576" w:lineRule="auto"/>
      <w:jc w:val="both"/>
    </w:pPr>
    <w:rPr>
      <w:b/>
      <w:kern w:val="44"/>
    </w:rPr>
  </w:style>
  <w:style w:type="paragraph" w:customStyle="1" w:styleId="113">
    <w:name w:val="没有缩进（为图形使用）"/>
    <w:basedOn w:val="1"/>
    <w:qFormat/>
    <w:uiPriority w:val="0"/>
    <w:pPr>
      <w:spacing w:before="120" w:after="120" w:line="360" w:lineRule="auto"/>
    </w:pPr>
    <w:rPr>
      <w:sz w:val="24"/>
    </w:rPr>
  </w:style>
  <w:style w:type="paragraph" w:customStyle="1" w:styleId="114">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1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16">
    <w:name w:val="1.正文"/>
    <w:basedOn w:val="1"/>
    <w:qFormat/>
    <w:uiPriority w:val="0"/>
    <w:pPr>
      <w:spacing w:line="360" w:lineRule="auto"/>
      <w:ind w:left="540" w:leftChars="225" w:firstLine="540" w:firstLineChars="225"/>
    </w:pPr>
    <w:rPr>
      <w:sz w:val="24"/>
    </w:rPr>
  </w:style>
  <w:style w:type="paragraph" w:customStyle="1" w:styleId="117">
    <w:name w:val="正文 + 三号"/>
    <w:basedOn w:val="1"/>
    <w:qFormat/>
    <w:uiPriority w:val="0"/>
    <w:rPr>
      <w:sz w:val="21"/>
    </w:rPr>
  </w:style>
  <w:style w:type="paragraph" w:customStyle="1" w:styleId="118">
    <w:name w:val="Char Char Char Char Char Char Char"/>
    <w:basedOn w:val="17"/>
    <w:qFormat/>
    <w:uiPriority w:val="0"/>
    <w:rPr>
      <w:rFonts w:ascii="宋体" w:hAnsi="Tahoma"/>
    </w:rPr>
  </w:style>
  <w:style w:type="paragraph" w:customStyle="1" w:styleId="119">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0">
    <w:name w:val="IN Feature"/>
    <w:next w:val="121"/>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1">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2">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23">
    <w:name w:val="内容标题"/>
    <w:basedOn w:val="17"/>
    <w:qFormat/>
    <w:uiPriority w:val="0"/>
    <w:rPr>
      <w:rFonts w:ascii="Tahoma" w:hAnsi="Tahoma"/>
      <w:sz w:val="24"/>
    </w:rPr>
  </w:style>
  <w:style w:type="paragraph" w:customStyle="1" w:styleId="124">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5">
    <w:name w:val="Note"/>
    <w:basedOn w:val="1"/>
    <w:qFormat/>
    <w:uiPriority w:val="0"/>
    <w:pPr>
      <w:pBdr>
        <w:top w:val="single" w:color="auto" w:sz="12" w:space="3"/>
        <w:bottom w:val="single" w:color="auto" w:sz="12" w:space="3"/>
      </w:pBdr>
      <w:spacing w:line="360" w:lineRule="auto"/>
    </w:pPr>
    <w:rPr>
      <w:sz w:val="24"/>
    </w:rPr>
  </w:style>
  <w:style w:type="paragraph" w:customStyle="1" w:styleId="126">
    <w:name w:val="Char Char 字元 字元 字元 Char Char Char Char"/>
    <w:basedOn w:val="1"/>
    <w:qFormat/>
    <w:uiPriority w:val="0"/>
    <w:pPr>
      <w:adjustRightInd w:val="0"/>
      <w:spacing w:line="360" w:lineRule="auto"/>
    </w:pPr>
    <w:rPr>
      <w:kern w:val="0"/>
      <w:sz w:val="24"/>
    </w:rPr>
  </w:style>
  <w:style w:type="paragraph" w:customStyle="1" w:styleId="127">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28">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29">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0">
    <w:name w:val="文章正文"/>
    <w:basedOn w:val="1"/>
    <w:qFormat/>
    <w:uiPriority w:val="0"/>
    <w:pPr>
      <w:ind w:firstLine="560" w:firstLineChars="200"/>
    </w:pPr>
    <w:rPr>
      <w:rFonts w:ascii="仿宋_GB2312" w:hAnsi="宋体" w:eastAsia="仿宋_GB2312"/>
      <w:color w:val="000000"/>
    </w:rPr>
  </w:style>
  <w:style w:type="paragraph" w:customStyle="1" w:styleId="131">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3">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6">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37">
    <w:name w:val="Char Char Char"/>
    <w:basedOn w:val="1"/>
    <w:qFormat/>
    <w:uiPriority w:val="0"/>
    <w:rPr>
      <w:rFonts w:ascii="Tahoma" w:hAnsi="Tahoma"/>
      <w:sz w:val="24"/>
    </w:rPr>
  </w:style>
  <w:style w:type="paragraph" w:customStyle="1" w:styleId="138">
    <w:name w:val="正文文本缩进 21"/>
    <w:basedOn w:val="1"/>
    <w:qFormat/>
    <w:uiPriority w:val="0"/>
    <w:pPr>
      <w:adjustRightInd w:val="0"/>
      <w:spacing w:before="120"/>
      <w:ind w:firstLine="420"/>
      <w:textAlignment w:val="baseline"/>
    </w:pPr>
    <w:rPr>
      <w:sz w:val="24"/>
    </w:rPr>
  </w:style>
  <w:style w:type="paragraph" w:customStyle="1" w:styleId="139">
    <w:name w:val="标题无"/>
    <w:basedOn w:val="1"/>
    <w:qFormat/>
    <w:uiPriority w:val="0"/>
    <w:pPr>
      <w:spacing w:line="360" w:lineRule="auto"/>
    </w:pPr>
    <w:rPr>
      <w:sz w:val="24"/>
    </w:rPr>
  </w:style>
  <w:style w:type="paragraph" w:customStyle="1" w:styleId="140">
    <w:name w:val="Style Heading 3h3Heading 3 - oldLevel 3 HeadH3level_3PIM 3se..."/>
    <w:basedOn w:val="4"/>
    <w:qFormat/>
    <w:uiPriority w:val="0"/>
    <w:pPr>
      <w:tabs>
        <w:tab w:val="left" w:pos="709"/>
      </w:tabs>
      <w:ind w:left="709" w:hanging="709"/>
      <w:jc w:val="both"/>
    </w:pPr>
    <w:rPr>
      <w:sz w:val="32"/>
    </w:rPr>
  </w:style>
  <w:style w:type="paragraph" w:customStyle="1" w:styleId="141">
    <w:name w:val="摘要"/>
    <w:basedOn w:val="1"/>
    <w:next w:val="3"/>
    <w:qFormat/>
    <w:uiPriority w:val="0"/>
    <w:pPr>
      <w:spacing w:line="360" w:lineRule="auto"/>
    </w:pPr>
    <w:rPr>
      <w:rFonts w:eastAsia="黑体"/>
      <w:sz w:val="20"/>
    </w:rPr>
  </w:style>
  <w:style w:type="paragraph" w:customStyle="1" w:styleId="142">
    <w:name w:val="附录3"/>
    <w:basedOn w:val="1"/>
    <w:next w:val="1"/>
    <w:qFormat/>
    <w:uiPriority w:val="0"/>
    <w:pPr>
      <w:tabs>
        <w:tab w:val="left" w:pos="851"/>
      </w:tabs>
      <w:ind w:left="425" w:hanging="425"/>
      <w:outlineLvl w:val="2"/>
    </w:pPr>
    <w:rPr>
      <w:rFonts w:eastAsia="黑体"/>
      <w:b/>
      <w:sz w:val="32"/>
    </w:rPr>
  </w:style>
  <w:style w:type="paragraph" w:customStyle="1" w:styleId="143">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4">
    <w:name w:val="Char1"/>
    <w:basedOn w:val="1"/>
    <w:qFormat/>
    <w:uiPriority w:val="0"/>
    <w:rPr>
      <w:sz w:val="21"/>
    </w:rPr>
  </w:style>
  <w:style w:type="paragraph" w:customStyle="1" w:styleId="145">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46">
    <w:name w:val="默认段落字体 Para Char Char Char Char Char Char Char Char Char1 Char Char Char Char"/>
    <w:basedOn w:val="1"/>
    <w:qFormat/>
    <w:uiPriority w:val="0"/>
    <w:rPr>
      <w:rFonts w:ascii="Tahoma" w:hAnsi="Tahoma"/>
      <w:sz w:val="24"/>
    </w:rPr>
  </w:style>
  <w:style w:type="paragraph" w:customStyle="1" w:styleId="147">
    <w:name w:val="表格文本"/>
    <w:qFormat/>
    <w:uiPriority w:val="0"/>
    <w:pPr>
      <w:tabs>
        <w:tab w:val="decimal" w:pos="0"/>
      </w:tabs>
    </w:pPr>
    <w:rPr>
      <w:rFonts w:ascii="Arial" w:hAnsi="Arial" w:eastAsia="宋体" w:cs="Times New Roman"/>
      <w:sz w:val="21"/>
      <w:lang w:val="en-US" w:eastAsia="zh-CN" w:bidi="ar-SA"/>
    </w:rPr>
  </w:style>
  <w:style w:type="paragraph" w:customStyle="1" w:styleId="148">
    <w:name w:val="表头样式"/>
    <w:basedOn w:val="1"/>
    <w:qFormat/>
    <w:uiPriority w:val="0"/>
    <w:pPr>
      <w:autoSpaceDE w:val="0"/>
      <w:autoSpaceDN w:val="0"/>
      <w:adjustRightInd w:val="0"/>
      <w:spacing w:line="360" w:lineRule="auto"/>
      <w:jc w:val="left"/>
    </w:pPr>
    <w:rPr>
      <w:b/>
      <w:kern w:val="0"/>
      <w:sz w:val="21"/>
    </w:rPr>
  </w:style>
  <w:style w:type="paragraph" w:customStyle="1" w:styleId="149">
    <w:name w:val="Char1 Char Char Char1"/>
    <w:basedOn w:val="1"/>
    <w:qFormat/>
    <w:uiPriority w:val="0"/>
    <w:rPr>
      <w:rFonts w:ascii="Tahoma" w:hAnsi="Tahoma"/>
      <w:sz w:val="21"/>
    </w:rPr>
  </w:style>
  <w:style w:type="paragraph" w:customStyle="1" w:styleId="150">
    <w:name w:val="正文字缩2字"/>
    <w:basedOn w:val="1"/>
    <w:qFormat/>
    <w:uiPriority w:val="0"/>
    <w:pPr>
      <w:spacing w:before="60" w:after="60" w:line="360" w:lineRule="auto"/>
      <w:ind w:left="200" w:leftChars="200" w:firstLine="200" w:firstLineChars="200"/>
    </w:pPr>
    <w:rPr>
      <w:sz w:val="24"/>
    </w:rPr>
  </w:style>
  <w:style w:type="paragraph" w:customStyle="1" w:styleId="151">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段落正文"/>
    <w:basedOn w:val="1"/>
    <w:qFormat/>
    <w:uiPriority w:val="0"/>
    <w:pPr>
      <w:spacing w:beforeLines="50" w:line="360" w:lineRule="auto"/>
      <w:ind w:firstLine="200" w:firstLineChars="200"/>
    </w:pPr>
    <w:rPr>
      <w:spacing w:val="2"/>
      <w:sz w:val="24"/>
    </w:rPr>
  </w:style>
  <w:style w:type="paragraph" w:customStyle="1" w:styleId="153">
    <w:name w:val="Title - Revision"/>
    <w:basedOn w:val="53"/>
    <w:qFormat/>
    <w:uiPriority w:val="0"/>
    <w:pPr>
      <w:spacing w:before="720"/>
    </w:pPr>
  </w:style>
  <w:style w:type="paragraph" w:customStyle="1" w:styleId="154">
    <w:name w:val="Char Char Char Char Char"/>
    <w:basedOn w:val="1"/>
    <w:qFormat/>
    <w:uiPriority w:val="0"/>
    <w:pPr>
      <w:tabs>
        <w:tab w:val="left" w:pos="425"/>
      </w:tabs>
      <w:ind w:left="425" w:hanging="425"/>
    </w:pPr>
    <w:rPr>
      <w:rFonts w:ascii="Tahoma" w:hAnsi="Tahoma"/>
      <w:sz w:val="24"/>
    </w:rPr>
  </w:style>
  <w:style w:type="paragraph" w:customStyle="1" w:styleId="155">
    <w:name w:val="_"/>
    <w:basedOn w:val="1"/>
    <w:qFormat/>
    <w:uiPriority w:val="0"/>
    <w:pPr>
      <w:adjustRightInd w:val="0"/>
      <w:spacing w:line="360" w:lineRule="auto"/>
      <w:ind w:left="480" w:firstLine="200" w:firstLineChars="200"/>
      <w:textAlignment w:val="baseline"/>
    </w:pPr>
    <w:rPr>
      <w:kern w:val="0"/>
      <w:sz w:val="24"/>
    </w:rPr>
  </w:style>
  <w:style w:type="paragraph" w:customStyle="1" w:styleId="156">
    <w:name w:val="样式 正文缩进正文（首行缩进两字）表正文正文非缩进特点标题4段1 + 首行缩进:  2 字符"/>
    <w:basedOn w:val="15"/>
    <w:qFormat/>
    <w:uiPriority w:val="0"/>
    <w:pPr>
      <w:ind w:firstLine="480" w:firstLineChars="200"/>
    </w:pPr>
  </w:style>
  <w:style w:type="paragraph" w:customStyle="1" w:styleId="157">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158">
    <w:name w:val="修订1"/>
    <w:qFormat/>
    <w:uiPriority w:val="0"/>
    <w:rPr>
      <w:rFonts w:ascii="Times New Roman" w:hAnsi="Times New Roman" w:eastAsia="宋体" w:cs="Times New Roman"/>
      <w:kern w:val="2"/>
      <w:sz w:val="21"/>
      <w:lang w:val="en-US" w:eastAsia="zh-CN" w:bidi="ar-SA"/>
    </w:rPr>
  </w:style>
  <w:style w:type="paragraph" w:customStyle="1" w:styleId="159">
    <w:name w:val="正文1"/>
    <w:basedOn w:val="1"/>
    <w:qFormat/>
    <w:uiPriority w:val="0"/>
    <w:pPr>
      <w:spacing w:line="300" w:lineRule="auto"/>
      <w:ind w:firstLine="200" w:firstLineChars="200"/>
    </w:pPr>
    <w:rPr>
      <w:sz w:val="24"/>
    </w:rPr>
  </w:style>
  <w:style w:type="paragraph" w:customStyle="1" w:styleId="160">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61">
    <w:name w:val="样式2"/>
    <w:basedOn w:val="5"/>
    <w:qFormat/>
    <w:uiPriority w:val="0"/>
    <w:pPr>
      <w:spacing w:line="400" w:lineRule="exact"/>
      <w:jc w:val="center"/>
      <w:outlineLvl w:val="0"/>
    </w:pPr>
    <w:rPr>
      <w:b w:val="0"/>
      <w:sz w:val="44"/>
    </w:rPr>
  </w:style>
  <w:style w:type="paragraph" w:customStyle="1" w:styleId="162">
    <w:name w:val="正文4"/>
    <w:basedOn w:val="1"/>
    <w:qFormat/>
    <w:uiPriority w:val="0"/>
    <w:pPr>
      <w:tabs>
        <w:tab w:val="left" w:pos="1275"/>
      </w:tabs>
      <w:spacing w:before="60" w:after="60" w:line="360" w:lineRule="auto"/>
      <w:ind w:left="820" w:leftChars="400" w:hanging="705"/>
    </w:pPr>
    <w:rPr>
      <w:sz w:val="24"/>
    </w:rPr>
  </w:style>
  <w:style w:type="paragraph" w:customStyle="1" w:styleId="163">
    <w:name w:val="文本1"/>
    <w:basedOn w:val="1"/>
    <w:qFormat/>
    <w:uiPriority w:val="0"/>
    <w:pPr>
      <w:adjustRightInd w:val="0"/>
      <w:spacing w:line="312" w:lineRule="atLeast"/>
      <w:jc w:val="center"/>
      <w:textAlignment w:val="baseline"/>
    </w:pPr>
    <w:rPr>
      <w:kern w:val="0"/>
      <w:sz w:val="18"/>
    </w:rPr>
  </w:style>
  <w:style w:type="paragraph" w:customStyle="1" w:styleId="1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65">
    <w:name w:val="列出段落1"/>
    <w:basedOn w:val="1"/>
    <w:qFormat/>
    <w:uiPriority w:val="34"/>
    <w:pPr>
      <w:ind w:firstLine="420" w:firstLineChars="200"/>
    </w:pPr>
    <w:rPr>
      <w:rFonts w:ascii="Calibri" w:hAnsi="Calibri"/>
      <w:sz w:val="21"/>
      <w:szCs w:val="22"/>
    </w:rPr>
  </w:style>
  <w:style w:type="paragraph" w:customStyle="1" w:styleId="166">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7">
    <w:name w:val="表格内文字"/>
    <w:basedOn w:val="30"/>
    <w:qFormat/>
    <w:uiPriority w:val="0"/>
    <w:pPr>
      <w:snapToGrid/>
      <w:spacing w:line="240" w:lineRule="auto"/>
    </w:pPr>
    <w:rPr>
      <w:color w:val="000000"/>
      <w:lang w:val="en-GB"/>
    </w:rPr>
  </w:style>
  <w:style w:type="paragraph" w:customStyle="1" w:styleId="168">
    <w:name w:val="首行缩进 1"/>
    <w:basedOn w:val="1"/>
    <w:qFormat/>
    <w:uiPriority w:val="0"/>
    <w:pPr>
      <w:spacing w:after="120" w:line="360" w:lineRule="auto"/>
      <w:ind w:firstLine="200" w:firstLineChars="200"/>
    </w:pPr>
    <w:rPr>
      <w:sz w:val="24"/>
    </w:rPr>
  </w:style>
  <w:style w:type="paragraph" w:customStyle="1" w:styleId="169">
    <w:name w:val="Char"/>
    <w:basedOn w:val="1"/>
    <w:qFormat/>
    <w:uiPriority w:val="0"/>
    <w:pPr>
      <w:widowControl/>
      <w:spacing w:line="400" w:lineRule="exact"/>
      <w:jc w:val="center"/>
    </w:pPr>
    <w:rPr>
      <w:sz w:val="24"/>
    </w:rPr>
  </w:style>
  <w:style w:type="paragraph" w:customStyle="1" w:styleId="170">
    <w:name w:val="图片文字"/>
    <w:basedOn w:val="1"/>
    <w:qFormat/>
    <w:uiPriority w:val="0"/>
    <w:pPr>
      <w:spacing w:line="240" w:lineRule="atLeast"/>
      <w:jc w:val="center"/>
    </w:pPr>
    <w:rPr>
      <w:sz w:val="21"/>
    </w:rPr>
  </w:style>
  <w:style w:type="paragraph" w:customStyle="1" w:styleId="171">
    <w:name w:val="二级列表"/>
    <w:basedOn w:val="152"/>
    <w:next w:val="152"/>
    <w:qFormat/>
    <w:uiPriority w:val="0"/>
    <w:pPr>
      <w:tabs>
        <w:tab w:val="left" w:pos="2120"/>
      </w:tabs>
      <w:ind w:firstLine="0" w:firstLineChars="0"/>
    </w:pPr>
    <w:rPr>
      <w:b/>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样式 首行缩进:  0.74 厘米"/>
    <w:basedOn w:val="1"/>
    <w:qFormat/>
    <w:uiPriority w:val="0"/>
    <w:pPr>
      <w:spacing w:line="360" w:lineRule="auto"/>
      <w:ind w:firstLine="420"/>
    </w:pPr>
    <w:rPr>
      <w:sz w:val="24"/>
    </w:rPr>
  </w:style>
  <w:style w:type="paragraph" w:customStyle="1" w:styleId="17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7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6">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7">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8">
    <w:name w:val="表头文本"/>
    <w:qFormat/>
    <w:uiPriority w:val="0"/>
    <w:pPr>
      <w:jc w:val="center"/>
    </w:pPr>
    <w:rPr>
      <w:rFonts w:ascii="Arial" w:hAnsi="Arial" w:eastAsia="宋体" w:cs="Times New Roman"/>
      <w:b/>
      <w:sz w:val="21"/>
      <w:lang w:val="en-US" w:eastAsia="zh-CN" w:bidi="ar-SA"/>
    </w:rPr>
  </w:style>
  <w:style w:type="paragraph" w:customStyle="1" w:styleId="179">
    <w:name w:val="列表项目"/>
    <w:basedOn w:val="1"/>
    <w:qFormat/>
    <w:uiPriority w:val="0"/>
    <w:pPr>
      <w:tabs>
        <w:tab w:val="left" w:pos="420"/>
      </w:tabs>
      <w:spacing w:line="288" w:lineRule="auto"/>
      <w:ind w:left="840" w:leftChars="200" w:hanging="420" w:hangingChars="200"/>
    </w:pPr>
    <w:rPr>
      <w:sz w:val="21"/>
    </w:rPr>
  </w:style>
  <w:style w:type="paragraph" w:customStyle="1" w:styleId="18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81">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82">
    <w:name w:val="样式 首行缩进:  2 字符"/>
    <w:basedOn w:val="1"/>
    <w:qFormat/>
    <w:uiPriority w:val="0"/>
    <w:pPr>
      <w:spacing w:line="400" w:lineRule="exact"/>
      <w:ind w:firstLine="200" w:firstLineChars="200"/>
    </w:pPr>
    <w:rPr>
      <w:rFonts w:cs="宋体"/>
      <w:sz w:val="24"/>
      <w:szCs w:val="24"/>
    </w:rPr>
  </w:style>
  <w:style w:type="paragraph" w:customStyle="1" w:styleId="183">
    <w:name w:val="样式 标题 1 + 居中 段前: 6 磅 段后: 6 磅 行距: 1.5 倍行距"/>
    <w:basedOn w:val="2"/>
    <w:qFormat/>
    <w:uiPriority w:val="0"/>
    <w:pPr>
      <w:keepLines/>
      <w:tabs>
        <w:tab w:val="clear" w:pos="3360"/>
      </w:tabs>
      <w:adjustRightInd w:val="0"/>
      <w:spacing w:beforeLines="0" w:line="360" w:lineRule="auto"/>
    </w:pPr>
    <w:rPr>
      <w:rFonts w:eastAsia="宋体"/>
      <w:b/>
      <w:kern w:val="44"/>
      <w:sz w:val="32"/>
    </w:rPr>
  </w:style>
  <w:style w:type="paragraph" w:customStyle="1" w:styleId="184">
    <w:name w:val="样式 标题 1章标题Heading 0Section HeadPIM 1H1h11st levell11H1..."/>
    <w:basedOn w:val="2"/>
    <w:qFormat/>
    <w:uiPriority w:val="0"/>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85">
    <w:name w:val="00"/>
    <w:basedOn w:val="1"/>
    <w:qFormat/>
    <w:uiPriority w:val="0"/>
    <w:pPr>
      <w:autoSpaceDE w:val="0"/>
      <w:autoSpaceDN w:val="0"/>
      <w:adjustRightInd w:val="0"/>
      <w:jc w:val="left"/>
    </w:pPr>
    <w:rPr>
      <w:rFonts w:ascii="黑体" w:eastAsia="黑体"/>
      <w:b/>
      <w:kern w:val="0"/>
      <w:sz w:val="20"/>
    </w:rPr>
  </w:style>
  <w:style w:type="paragraph" w:customStyle="1" w:styleId="186">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7">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88">
    <w:name w:val="Char Char1 Char"/>
    <w:basedOn w:val="1"/>
    <w:qFormat/>
    <w:uiPriority w:val="0"/>
    <w:rPr>
      <w:rFonts w:ascii="Tahoma" w:hAnsi="Tahoma"/>
      <w:sz w:val="24"/>
      <w:szCs w:val="24"/>
    </w:rPr>
  </w:style>
  <w:style w:type="paragraph" w:customStyle="1" w:styleId="189">
    <w:name w:val="1"/>
    <w:basedOn w:val="1"/>
    <w:qFormat/>
    <w:uiPriority w:val="0"/>
    <w:rPr>
      <w:rFonts w:ascii="Tahoma" w:hAnsi="Tahoma"/>
      <w:sz w:val="24"/>
    </w:rPr>
  </w:style>
  <w:style w:type="paragraph" w:customStyle="1" w:styleId="190">
    <w:name w:val="样式 行距: 1.5 倍行距1"/>
    <w:basedOn w:val="1"/>
    <w:qFormat/>
    <w:uiPriority w:val="0"/>
    <w:pPr>
      <w:snapToGrid w:val="0"/>
    </w:pPr>
    <w:rPr>
      <w:sz w:val="21"/>
    </w:rPr>
  </w:style>
  <w:style w:type="paragraph" w:customStyle="1" w:styleId="191">
    <w:name w:val="标书正文:  0.74 厘米"/>
    <w:basedOn w:val="1"/>
    <w:qFormat/>
    <w:uiPriority w:val="0"/>
    <w:pPr>
      <w:snapToGrid w:val="0"/>
      <w:spacing w:line="360" w:lineRule="auto"/>
      <w:ind w:firstLine="420"/>
    </w:pPr>
    <w:rPr>
      <w:sz w:val="24"/>
    </w:rPr>
  </w:style>
  <w:style w:type="paragraph" w:customStyle="1" w:styleId="192">
    <w:name w:val="章标题"/>
    <w:next w:val="1"/>
    <w:qFormat/>
    <w:uiPriority w:val="0"/>
    <w:pPr>
      <w:spacing w:beforeLines="50" w:afterLines="50"/>
      <w:jc w:val="both"/>
      <w:outlineLvl w:val="1"/>
    </w:pPr>
    <w:rPr>
      <w:rFonts w:ascii="黑体" w:hAnsi="Times New Roman" w:eastAsia="黑体" w:cs="Times New Roman"/>
      <w:sz w:val="24"/>
      <w:lang w:val="en-US" w:eastAsia="zh-CN" w:bidi="ar-SA"/>
    </w:rPr>
  </w:style>
  <w:style w:type="paragraph" w:customStyle="1" w:styleId="19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4">
    <w:name w:val="样式 样式 首行缩进:  2 字符 + 首行缩进:  2 字符"/>
    <w:basedOn w:val="1"/>
    <w:qFormat/>
    <w:uiPriority w:val="0"/>
    <w:pPr>
      <w:spacing w:line="360" w:lineRule="auto"/>
      <w:ind w:firstLine="480" w:firstLineChars="200"/>
    </w:pPr>
    <w:rPr>
      <w:sz w:val="24"/>
    </w:rPr>
  </w:style>
  <w:style w:type="paragraph" w:customStyle="1" w:styleId="195">
    <w:name w:val="标题3——2"/>
    <w:basedOn w:val="4"/>
    <w:next w:val="55"/>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paragraph" w:customStyle="1" w:styleId="19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97">
    <w:name w:val="正文（首行不缩进）"/>
    <w:basedOn w:val="1"/>
    <w:qFormat/>
    <w:uiPriority w:val="0"/>
    <w:pPr>
      <w:autoSpaceDE w:val="0"/>
      <w:autoSpaceDN w:val="0"/>
      <w:adjustRightInd w:val="0"/>
      <w:spacing w:line="360" w:lineRule="auto"/>
      <w:jc w:val="left"/>
    </w:pPr>
    <w:rPr>
      <w:kern w:val="0"/>
      <w:sz w:val="21"/>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00">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01">
    <w:name w:val="Title - Date"/>
    <w:basedOn w:val="53"/>
    <w:next w:val="1"/>
    <w:qFormat/>
    <w:uiPriority w:val="0"/>
    <w:pPr>
      <w:spacing w:before="240" w:after="720"/>
    </w:pPr>
    <w:rPr>
      <w:sz w:val="28"/>
    </w:rPr>
  </w:style>
  <w:style w:type="paragraph" w:customStyle="1" w:styleId="202">
    <w:name w:val="图例"/>
    <w:basedOn w:val="1"/>
    <w:qFormat/>
    <w:uiPriority w:val="0"/>
    <w:pPr>
      <w:spacing w:before="120" w:after="120" w:line="360" w:lineRule="auto"/>
      <w:jc w:val="center"/>
    </w:pPr>
    <w:rPr>
      <w:rFonts w:eastAsia="仿宋_GB2312"/>
      <w:b/>
      <w:sz w:val="24"/>
    </w:rPr>
  </w:style>
  <w:style w:type="paragraph" w:customStyle="1" w:styleId="203">
    <w:name w:val="样式1"/>
    <w:basedOn w:val="5"/>
    <w:qFormat/>
    <w:uiPriority w:val="0"/>
    <w:pPr>
      <w:spacing w:before="500" w:after="260" w:line="560" w:lineRule="atLeast"/>
    </w:pPr>
  </w:style>
  <w:style w:type="paragraph" w:customStyle="1" w:styleId="204">
    <w:name w:val="编号正文"/>
    <w:basedOn w:val="97"/>
    <w:qFormat/>
    <w:uiPriority w:val="0"/>
    <w:pPr>
      <w:snapToGrid/>
      <w:spacing w:line="360" w:lineRule="auto"/>
      <w:ind w:left="1407" w:hanging="1047"/>
      <w:jc w:val="left"/>
    </w:pPr>
    <w:rPr>
      <w:rFonts w:eastAsia="仿宋_GB2312"/>
    </w:rPr>
  </w:style>
  <w:style w:type="paragraph" w:customStyle="1" w:styleId="205">
    <w:name w:val="文本框样式1"/>
    <w:basedOn w:val="1"/>
    <w:qFormat/>
    <w:uiPriority w:val="0"/>
    <w:pPr>
      <w:adjustRightInd w:val="0"/>
      <w:snapToGrid w:val="0"/>
      <w:spacing w:before="60" w:line="180" w:lineRule="exact"/>
      <w:jc w:val="center"/>
    </w:pPr>
    <w:rPr>
      <w:sz w:val="21"/>
    </w:rPr>
  </w:style>
  <w:style w:type="paragraph" w:customStyle="1" w:styleId="206">
    <w:name w:val="Char Char1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07">
    <w:name w:val="简单回函地址"/>
    <w:basedOn w:val="1"/>
    <w:qFormat/>
    <w:uiPriority w:val="0"/>
    <w:pPr>
      <w:adjustRightInd w:val="0"/>
      <w:snapToGrid w:val="0"/>
      <w:spacing w:line="360" w:lineRule="auto"/>
    </w:pPr>
    <w:rPr>
      <w:sz w:val="24"/>
    </w:rPr>
  </w:style>
  <w:style w:type="paragraph" w:customStyle="1" w:styleId="208">
    <w:name w:val="可研正文"/>
    <w:basedOn w:val="22"/>
    <w:qFormat/>
    <w:uiPriority w:val="0"/>
    <w:pPr>
      <w:adjustRightInd w:val="0"/>
      <w:snapToGrid w:val="0"/>
      <w:spacing w:line="440" w:lineRule="exact"/>
      <w:ind w:firstLine="567"/>
    </w:pPr>
    <w:rPr>
      <w:sz w:val="28"/>
    </w:rPr>
  </w:style>
  <w:style w:type="paragraph" w:customStyle="1" w:styleId="209">
    <w:name w:val="样式1xz"/>
    <w:basedOn w:val="1"/>
    <w:qFormat/>
    <w:uiPriority w:val="0"/>
    <w:pPr>
      <w:tabs>
        <w:tab w:val="left" w:pos="1050"/>
        <w:tab w:val="right" w:leader="dot" w:pos="8296"/>
      </w:tabs>
    </w:pPr>
    <w:rPr>
      <w:caps/>
      <w:spacing w:val="20"/>
      <w:sz w:val="24"/>
    </w:rPr>
  </w:style>
  <w:style w:type="paragraph" w:customStyle="1" w:styleId="210">
    <w:name w:val="表文字"/>
    <w:qFormat/>
    <w:uiPriority w:val="0"/>
    <w:rPr>
      <w:rFonts w:ascii="宋体" w:hAnsi="Times New Roman" w:eastAsia="宋体" w:cs="Times New Roman"/>
      <w:kern w:val="2"/>
      <w:lang w:val="en-US" w:eastAsia="zh-CN" w:bidi="ar-SA"/>
    </w:rPr>
  </w:style>
  <w:style w:type="paragraph" w:customStyle="1" w:styleId="211">
    <w:name w:val="Char2"/>
    <w:basedOn w:val="1"/>
    <w:qFormat/>
    <w:uiPriority w:val="0"/>
    <w:pPr>
      <w:spacing w:line="240" w:lineRule="atLeast"/>
      <w:ind w:left="420" w:firstLine="420"/>
    </w:pPr>
    <w:rPr>
      <w:kern w:val="0"/>
      <w:sz w:val="21"/>
    </w:rPr>
  </w:style>
  <w:style w:type="paragraph" w:customStyle="1" w:styleId="212">
    <w:name w:val="样式 宋体 五号 行距: 单倍行距"/>
    <w:basedOn w:val="1"/>
    <w:qFormat/>
    <w:uiPriority w:val="0"/>
    <w:pPr>
      <w:adjustRightInd w:val="0"/>
      <w:jc w:val="left"/>
    </w:pPr>
    <w:rPr>
      <w:rFonts w:ascii="宋体" w:hAnsi="宋体"/>
      <w:kern w:val="0"/>
      <w:sz w:val="21"/>
    </w:rPr>
  </w:style>
  <w:style w:type="paragraph" w:customStyle="1" w:styleId="213">
    <w:name w:val="正文文本 21"/>
    <w:basedOn w:val="1"/>
    <w:qFormat/>
    <w:uiPriority w:val="0"/>
    <w:pPr>
      <w:adjustRightInd w:val="0"/>
      <w:spacing w:before="120" w:line="360" w:lineRule="auto"/>
      <w:ind w:firstLine="480"/>
      <w:textAlignment w:val="baseline"/>
    </w:pPr>
    <w:rPr>
      <w:sz w:val="24"/>
    </w:rPr>
  </w:style>
  <w:style w:type="paragraph" w:customStyle="1" w:styleId="21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15">
    <w:name w:val="首行缩进"/>
    <w:basedOn w:val="1"/>
    <w:qFormat/>
    <w:uiPriority w:val="0"/>
    <w:pPr>
      <w:spacing w:line="360" w:lineRule="auto"/>
      <w:ind w:firstLine="420" w:firstLineChars="200"/>
    </w:pPr>
    <w:rPr>
      <w:sz w:val="21"/>
    </w:rPr>
  </w:style>
  <w:style w:type="paragraph" w:customStyle="1" w:styleId="216">
    <w:name w:val="正文表格"/>
    <w:basedOn w:val="1"/>
    <w:qFormat/>
    <w:uiPriority w:val="0"/>
    <w:pPr>
      <w:adjustRightInd w:val="0"/>
      <w:spacing w:before="40" w:after="40"/>
    </w:pPr>
    <w:rPr>
      <w:sz w:val="24"/>
    </w:rPr>
  </w:style>
  <w:style w:type="paragraph" w:customStyle="1" w:styleId="217">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styleId="218">
    <w:name w:val="List Paragraph"/>
    <w:basedOn w:val="1"/>
    <w:qFormat/>
    <w:uiPriority w:val="34"/>
    <w:pPr>
      <w:ind w:firstLine="420" w:firstLineChars="200"/>
    </w:pPr>
    <w:rPr>
      <w:sz w:val="21"/>
      <w:szCs w:val="24"/>
    </w:rPr>
  </w:style>
  <w:style w:type="paragraph" w:customStyle="1" w:styleId="219">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220">
    <w:name w:val="Table Text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221">
    <w:name w:val="正文文本缩进 Char"/>
    <w:link w:val="23"/>
    <w:qFormat/>
    <w:uiPriority w:val="0"/>
    <w:rPr>
      <w:kern w:val="2"/>
      <w:sz w:val="44"/>
    </w:rPr>
  </w:style>
  <w:style w:type="character" w:customStyle="1" w:styleId="222">
    <w:name w:val="font51"/>
    <w:basedOn w:val="59"/>
    <w:qFormat/>
    <w:uiPriority w:val="0"/>
    <w:rPr>
      <w:rFonts w:hint="eastAsia" w:ascii="等线 Light" w:hAnsi="等线 Light" w:eastAsia="等线 Light" w:cs="等线 Light"/>
      <w:color w:val="000000"/>
      <w:sz w:val="24"/>
      <w:szCs w:val="24"/>
      <w:u w:val="none"/>
    </w:rPr>
  </w:style>
  <w:style w:type="character" w:customStyle="1" w:styleId="223">
    <w:name w:val="font41"/>
    <w:basedOn w:val="59"/>
    <w:qFormat/>
    <w:uiPriority w:val="0"/>
    <w:rPr>
      <w:rFonts w:hint="eastAsia" w:ascii="等线 Light" w:hAnsi="等线 Light" w:eastAsia="等线 Light" w:cs="等线 Light"/>
      <w:color w:val="000000"/>
      <w:sz w:val="21"/>
      <w:szCs w:val="21"/>
      <w:u w:val="none"/>
    </w:rPr>
  </w:style>
  <w:style w:type="character" w:customStyle="1" w:styleId="224">
    <w:name w:val="font21"/>
    <w:qFormat/>
    <w:uiPriority w:val="0"/>
    <w:rPr>
      <w:rFonts w:hint="eastAsia" w:ascii="仿宋" w:hAnsi="仿宋" w:eastAsia="仿宋" w:cs="仿宋"/>
      <w:color w:val="000000"/>
      <w:sz w:val="24"/>
      <w:szCs w:val="24"/>
      <w:u w:val="none"/>
    </w:rPr>
  </w:style>
  <w:style w:type="character" w:customStyle="1" w:styleId="225">
    <w:name w:val="font31"/>
    <w:qFormat/>
    <w:uiPriority w:val="0"/>
    <w:rPr>
      <w:rFonts w:ascii="Arial" w:hAnsi="Arial" w:cs="Arial"/>
      <w:color w:val="000000"/>
      <w:sz w:val="24"/>
      <w:szCs w:val="24"/>
      <w:u w:val="none"/>
    </w:rPr>
  </w:style>
  <w:style w:type="paragraph" w:styleId="226">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227">
    <w:name w:val="Body text|1"/>
    <w:basedOn w:val="1"/>
    <w:qFormat/>
    <w:uiPriority w:val="0"/>
    <w:pPr>
      <w:spacing w:line="413" w:lineRule="auto"/>
      <w:jc w:val="left"/>
    </w:pPr>
    <w:rPr>
      <w:rFonts w:ascii="宋体" w:hAnsi="宋体" w:cs="宋体"/>
      <w:color w:val="000000"/>
      <w:kern w:val="0"/>
      <w:sz w:val="20"/>
      <w:lang w:val="zh-TW" w:eastAsia="zh-TW" w:bidi="zh-TW"/>
    </w:rPr>
  </w:style>
  <w:style w:type="paragraph" w:customStyle="1" w:styleId="228">
    <w:name w:val="Body text|2"/>
    <w:basedOn w:val="1"/>
    <w:qFormat/>
    <w:uiPriority w:val="0"/>
    <w:pPr>
      <w:spacing w:line="406" w:lineRule="exact"/>
      <w:jc w:val="left"/>
    </w:pPr>
    <w:rPr>
      <w:rFonts w:eastAsia="Times New Roman"/>
      <w:color w:val="000000"/>
      <w:kern w:val="0"/>
      <w:sz w:val="20"/>
      <w:lang w:eastAsia="en-US" w:bidi="en-US"/>
    </w:rPr>
  </w:style>
  <w:style w:type="character" w:customStyle="1" w:styleId="229">
    <w:name w:val="纯文本 Char"/>
    <w:basedOn w:val="59"/>
    <w:link w:val="30"/>
    <w:qFormat/>
    <w:uiPriority w:val="99"/>
    <w:rPr>
      <w:rFonts w:ascii="宋体" w:hAnsi="Courier New" w:eastAsia="宋体" w:cs="Times New Roman"/>
      <w:kern w:val="2"/>
      <w:sz w:val="21"/>
    </w:rPr>
  </w:style>
  <w:style w:type="paragraph" w:customStyle="1" w:styleId="2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BDE18-3343-490C-9955-E808CDADBB7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21489</Words>
  <Characters>22299</Characters>
  <Lines>220</Lines>
  <Paragraphs>62</Paragraphs>
  <TotalTime>0</TotalTime>
  <ScaleCrop>false</ScaleCrop>
  <LinksUpToDate>false</LinksUpToDate>
  <CharactersWithSpaces>23163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2024-04-19T07:03:00Z</dcterms:created>
  <dc:creator>admin</dc:creator>
  <cp:lastModifiedBy>吴国静</cp:lastModifiedBy>
  <cp:lastPrinted>2024-03-08T02:33:00Z</cp:lastPrinted>
  <dcterms:modified xsi:type="dcterms:W3CDTF">2026-04-29T01:59:31Z</dcterms:modified>
  <dc:title>货物</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D29F56F118DB4A41B004F6AAEC6D33A8_13</vt:lpwstr>
  </property>
  <property fmtid="{D5CDD505-2E9C-101B-9397-08002B2CF9AE}" pid="4" name="KSOTemplateDocerSaveRecord">
    <vt:lpwstr>eyJoZGlkIjoiYjE3YjNjYTJjMWVkMzMwY2E4YWExMDY2ODFmZGJkMTAiLCJ1c2VySWQiOiIxNjIyODYxMDIyIn0=</vt:lpwstr>
  </property>
</Properties>
</file>