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E00B5">
      <w:pPr>
        <w:pStyle w:val="17"/>
        <w:ind w:firstLine="482" w:firstLineChars="100"/>
        <w:jc w:val="center"/>
        <w:rPr>
          <w:rFonts w:hint="eastAsia" w:ascii="宋体" w:hAnsi="宋体" w:cs="宋体"/>
          <w:b/>
          <w:bCs/>
          <w:sz w:val="48"/>
          <w:szCs w:val="56"/>
          <w:highlight w:val="none"/>
        </w:rPr>
      </w:pPr>
      <w:bookmarkStart w:id="0" w:name="_Toc287620665"/>
      <w:r>
        <w:rPr>
          <w:rFonts w:hint="eastAsia" w:ascii="宋体" w:hAnsi="宋体" w:cs="宋体"/>
          <w:b/>
          <w:bCs/>
          <w:sz w:val="48"/>
          <w:szCs w:val="56"/>
          <w:highlight w:val="none"/>
        </w:rPr>
        <w:t xml:space="preserve">                                                                                                                                                                                                                                                                                                                                                                   </w:t>
      </w:r>
    </w:p>
    <w:p w14:paraId="27745774">
      <w:pPr>
        <w:pStyle w:val="17"/>
        <w:ind w:firstLine="482" w:firstLineChars="100"/>
        <w:jc w:val="center"/>
        <w:rPr>
          <w:rFonts w:ascii="宋体" w:hAnsi="宋体" w:cs="宋体"/>
          <w:b/>
          <w:bCs/>
          <w:sz w:val="48"/>
          <w:szCs w:val="56"/>
          <w:highlight w:val="none"/>
        </w:rPr>
      </w:pPr>
    </w:p>
    <w:p w14:paraId="39C8A7EA">
      <w:pPr>
        <w:ind w:firstLine="420"/>
        <w:rPr>
          <w:rFonts w:hint="eastAsia"/>
          <w:highlight w:val="none"/>
        </w:rPr>
      </w:pPr>
    </w:p>
    <w:p w14:paraId="26C00244">
      <w:pPr>
        <w:pStyle w:val="17"/>
        <w:ind w:firstLine="482" w:firstLineChars="100"/>
        <w:jc w:val="center"/>
        <w:rPr>
          <w:rFonts w:hint="eastAsia" w:ascii="宋体" w:hAnsi="宋体" w:cs="宋体"/>
          <w:b/>
          <w:bCs/>
          <w:sz w:val="48"/>
          <w:szCs w:val="56"/>
          <w:highlight w:val="none"/>
          <w:lang w:eastAsia="zh-CN"/>
        </w:rPr>
      </w:pPr>
      <w:r>
        <w:rPr>
          <w:rFonts w:hint="eastAsia" w:ascii="宋体" w:hAnsi="宋体" w:cs="宋体"/>
          <w:b/>
          <w:bCs/>
          <w:sz w:val="48"/>
          <w:szCs w:val="56"/>
          <w:highlight w:val="none"/>
          <w:lang w:val="en-US" w:eastAsia="zh-CN"/>
        </w:rPr>
        <w:t>重庆市江北区猫儿石社区卫生服务中心电梯更新及维保项目</w:t>
      </w:r>
    </w:p>
    <w:p w14:paraId="6E82B016">
      <w:pPr>
        <w:rPr>
          <w:highlight w:val="none"/>
        </w:rPr>
      </w:pPr>
    </w:p>
    <w:p w14:paraId="5B598EDB">
      <w:pPr>
        <w:pStyle w:val="17"/>
        <w:ind w:firstLine="482" w:firstLineChars="100"/>
        <w:jc w:val="center"/>
        <w:rPr>
          <w:rFonts w:ascii="宋体" w:hAnsi="宋体" w:cs="宋体"/>
          <w:b/>
          <w:bCs/>
          <w:sz w:val="48"/>
          <w:szCs w:val="56"/>
          <w:highlight w:val="none"/>
        </w:rPr>
      </w:pPr>
      <w:bookmarkStart w:id="867" w:name="_GoBack"/>
      <w:bookmarkEnd w:id="867"/>
    </w:p>
    <w:p w14:paraId="7890657A">
      <w:pPr>
        <w:pStyle w:val="17"/>
        <w:ind w:firstLine="482" w:firstLineChars="100"/>
        <w:jc w:val="center"/>
        <w:rPr>
          <w:rFonts w:hint="eastAsia" w:ascii="宋体" w:hAnsi="宋体" w:cs="宋体"/>
          <w:b/>
          <w:bCs/>
          <w:sz w:val="48"/>
          <w:szCs w:val="56"/>
          <w:highlight w:val="none"/>
        </w:rPr>
      </w:pPr>
    </w:p>
    <w:p w14:paraId="1F87E103">
      <w:pPr>
        <w:pStyle w:val="17"/>
        <w:ind w:firstLine="482" w:firstLineChars="100"/>
        <w:jc w:val="center"/>
        <w:rPr>
          <w:rFonts w:hint="eastAsia" w:ascii="宋体" w:hAnsi="宋体" w:cs="宋体"/>
          <w:b/>
          <w:bCs/>
          <w:sz w:val="48"/>
          <w:szCs w:val="56"/>
          <w:highlight w:val="none"/>
        </w:rPr>
      </w:pPr>
    </w:p>
    <w:p w14:paraId="38327D09">
      <w:pPr>
        <w:pStyle w:val="17"/>
        <w:ind w:firstLine="482" w:firstLineChars="100"/>
        <w:jc w:val="center"/>
        <w:rPr>
          <w:rFonts w:hint="eastAsia" w:ascii="宋体" w:hAnsi="宋体" w:cs="宋体"/>
          <w:b/>
          <w:bCs/>
          <w:sz w:val="48"/>
          <w:szCs w:val="56"/>
          <w:highlight w:val="none"/>
        </w:rPr>
      </w:pPr>
      <w:bookmarkStart w:id="1" w:name="_Toc32470"/>
      <w:bookmarkStart w:id="2" w:name="_Toc6790"/>
    </w:p>
    <w:p w14:paraId="79AAE934">
      <w:pPr>
        <w:pStyle w:val="17"/>
        <w:ind w:firstLine="0" w:firstLineChars="0"/>
        <w:jc w:val="center"/>
        <w:rPr>
          <w:rFonts w:ascii="宋体" w:hAnsi="宋体" w:cs="宋体"/>
          <w:b/>
          <w:bCs/>
          <w:sz w:val="48"/>
          <w:szCs w:val="56"/>
          <w:highlight w:val="none"/>
        </w:rPr>
      </w:pPr>
      <w:r>
        <w:rPr>
          <w:rFonts w:hint="eastAsia" w:ascii="宋体" w:hAnsi="宋体" w:cs="宋体"/>
          <w:b/>
          <w:bCs/>
          <w:sz w:val="48"/>
          <w:szCs w:val="56"/>
          <w:highlight w:val="none"/>
          <w:lang w:eastAsia="zh-CN"/>
        </w:rPr>
        <w:t>竞争性比选</w:t>
      </w:r>
      <w:r>
        <w:rPr>
          <w:rFonts w:hint="eastAsia" w:ascii="宋体" w:hAnsi="宋体" w:cs="宋体"/>
          <w:b/>
          <w:bCs/>
          <w:sz w:val="48"/>
          <w:szCs w:val="56"/>
          <w:highlight w:val="none"/>
        </w:rPr>
        <w:t>文件</w:t>
      </w:r>
      <w:bookmarkEnd w:id="1"/>
      <w:bookmarkEnd w:id="2"/>
    </w:p>
    <w:p w14:paraId="0FF39640">
      <w:pPr>
        <w:pStyle w:val="17"/>
        <w:ind w:firstLine="482" w:firstLineChars="100"/>
        <w:jc w:val="center"/>
        <w:rPr>
          <w:rFonts w:ascii="宋体" w:hAnsi="宋体" w:cs="宋体"/>
          <w:b/>
          <w:bCs/>
          <w:sz w:val="48"/>
          <w:szCs w:val="56"/>
          <w:highlight w:val="none"/>
        </w:rPr>
      </w:pPr>
    </w:p>
    <w:p w14:paraId="748F2D72">
      <w:pPr>
        <w:pStyle w:val="17"/>
        <w:ind w:firstLine="482" w:firstLineChars="100"/>
        <w:jc w:val="center"/>
        <w:rPr>
          <w:rFonts w:hint="eastAsia" w:ascii="宋体" w:hAnsi="宋体" w:cs="宋体"/>
          <w:b/>
          <w:bCs/>
          <w:sz w:val="48"/>
          <w:szCs w:val="56"/>
          <w:highlight w:val="none"/>
        </w:rPr>
      </w:pPr>
    </w:p>
    <w:p w14:paraId="3F974C66">
      <w:pPr>
        <w:pStyle w:val="17"/>
        <w:ind w:firstLine="482" w:firstLineChars="100"/>
        <w:jc w:val="center"/>
        <w:rPr>
          <w:rFonts w:ascii="宋体" w:hAnsi="宋体" w:cs="宋体"/>
          <w:b/>
          <w:bCs/>
          <w:sz w:val="48"/>
          <w:szCs w:val="56"/>
          <w:highlight w:val="none"/>
        </w:rPr>
      </w:pPr>
    </w:p>
    <w:p w14:paraId="463D5FCD">
      <w:pPr>
        <w:pStyle w:val="17"/>
        <w:ind w:firstLine="482" w:firstLineChars="100"/>
        <w:jc w:val="center"/>
        <w:rPr>
          <w:rFonts w:hint="eastAsia" w:ascii="宋体" w:hAnsi="宋体" w:cs="宋体"/>
          <w:b/>
          <w:bCs/>
          <w:sz w:val="48"/>
          <w:szCs w:val="56"/>
          <w:highlight w:val="none"/>
        </w:rPr>
      </w:pPr>
    </w:p>
    <w:p w14:paraId="3CCB7F76">
      <w:pPr>
        <w:pStyle w:val="17"/>
        <w:ind w:firstLine="482" w:firstLineChars="100"/>
        <w:jc w:val="center"/>
        <w:rPr>
          <w:rFonts w:ascii="宋体" w:hAnsi="宋体" w:cs="宋体"/>
          <w:b/>
          <w:bCs/>
          <w:sz w:val="48"/>
          <w:szCs w:val="56"/>
          <w:highlight w:val="none"/>
        </w:rPr>
      </w:pPr>
    </w:p>
    <w:p w14:paraId="6704C435">
      <w:pPr>
        <w:pStyle w:val="17"/>
        <w:ind w:firstLine="482" w:firstLineChars="100"/>
        <w:jc w:val="center"/>
        <w:rPr>
          <w:rFonts w:ascii="宋体" w:hAnsi="宋体" w:cs="宋体"/>
          <w:b/>
          <w:bCs/>
          <w:sz w:val="48"/>
          <w:szCs w:val="56"/>
          <w:highlight w:val="none"/>
        </w:rPr>
      </w:pPr>
    </w:p>
    <w:p w14:paraId="11850DFC">
      <w:pPr>
        <w:pStyle w:val="17"/>
        <w:ind w:firstLine="482" w:firstLineChars="100"/>
        <w:jc w:val="center"/>
        <w:rPr>
          <w:rFonts w:ascii="宋体" w:hAnsi="宋体" w:cs="宋体"/>
          <w:b/>
          <w:bCs/>
          <w:sz w:val="48"/>
          <w:szCs w:val="56"/>
          <w:highlight w:val="none"/>
        </w:rPr>
      </w:pPr>
    </w:p>
    <w:p w14:paraId="60AAE92E">
      <w:pPr>
        <w:pStyle w:val="17"/>
        <w:ind w:firstLine="482" w:firstLineChars="100"/>
        <w:jc w:val="center"/>
        <w:rPr>
          <w:rFonts w:hint="eastAsia" w:ascii="宋体" w:hAnsi="宋体" w:cs="宋体"/>
          <w:b/>
          <w:bCs/>
          <w:sz w:val="48"/>
          <w:szCs w:val="56"/>
          <w:highlight w:val="none"/>
        </w:rPr>
      </w:pPr>
    </w:p>
    <w:p w14:paraId="24732BA6">
      <w:pPr>
        <w:snapToGrid w:val="0"/>
        <w:spacing w:line="360" w:lineRule="auto"/>
        <w:ind w:left="0" w:leftChars="0" w:firstLine="0" w:firstLineChars="0"/>
        <w:jc w:val="center"/>
        <w:rPr>
          <w:rFonts w:ascii="宋体" w:hAnsi="宋体" w:cs="宋体"/>
          <w:b/>
          <w:bCs/>
          <w:sz w:val="28"/>
          <w:szCs w:val="28"/>
          <w:highlight w:val="none"/>
        </w:rPr>
      </w:pPr>
      <w:bookmarkStart w:id="3" w:name="_Toc17995"/>
      <w:bookmarkStart w:id="4" w:name="_Toc31427"/>
      <w:r>
        <w:rPr>
          <w:rFonts w:hint="eastAsia" w:ascii="宋体" w:hAnsi="宋体" w:cs="宋体"/>
          <w:b/>
          <w:bCs/>
          <w:sz w:val="28"/>
          <w:szCs w:val="28"/>
          <w:highlight w:val="none"/>
          <w:lang w:eastAsia="zh-CN"/>
        </w:rPr>
        <w:t>比选人</w:t>
      </w:r>
      <w:r>
        <w:rPr>
          <w:rFonts w:hint="eastAsia" w:ascii="宋体" w:hAnsi="宋体" w:cs="宋体"/>
          <w:b/>
          <w:bCs/>
          <w:sz w:val="28"/>
          <w:szCs w:val="28"/>
          <w:highlight w:val="none"/>
        </w:rPr>
        <w:t>：</w:t>
      </w:r>
      <w:r>
        <w:rPr>
          <w:rFonts w:hint="eastAsia" w:ascii="宋体" w:hAnsi="宋体" w:cs="宋体"/>
          <w:b/>
          <w:bCs/>
          <w:sz w:val="28"/>
          <w:szCs w:val="28"/>
          <w:highlight w:val="none"/>
          <w:u w:val="single"/>
          <w:lang w:eastAsia="zh-CN"/>
        </w:rPr>
        <w:t>重庆市江北区猫儿石社区卫生服务中心</w:t>
      </w:r>
      <w:r>
        <w:rPr>
          <w:rFonts w:hint="eastAsia" w:ascii="宋体" w:hAnsi="宋体" w:cs="宋体"/>
          <w:b/>
          <w:bCs/>
          <w:sz w:val="28"/>
          <w:szCs w:val="28"/>
          <w:highlight w:val="none"/>
        </w:rPr>
        <w:t>（盖单位法人章）</w:t>
      </w:r>
      <w:bookmarkEnd w:id="3"/>
      <w:bookmarkEnd w:id="4"/>
    </w:p>
    <w:p w14:paraId="4E5789A9">
      <w:pPr>
        <w:snapToGrid w:val="0"/>
        <w:spacing w:line="360" w:lineRule="auto"/>
        <w:ind w:left="0" w:leftChars="0" w:firstLine="0" w:firstLineChars="0"/>
        <w:jc w:val="center"/>
        <w:rPr>
          <w:rFonts w:ascii="宋体" w:hAnsi="宋体" w:cs="宋体"/>
          <w:b/>
          <w:w w:val="99"/>
          <w:kern w:val="0"/>
          <w:sz w:val="28"/>
          <w:szCs w:val="28"/>
          <w:highlight w:val="none"/>
        </w:rPr>
      </w:pPr>
      <w:r>
        <w:rPr>
          <w:rFonts w:hint="eastAsia" w:ascii="宋体" w:hAnsi="宋体" w:cs="宋体"/>
          <w:b/>
          <w:spacing w:val="8"/>
          <w:kern w:val="0"/>
          <w:sz w:val="28"/>
          <w:szCs w:val="28"/>
          <w:highlight w:val="none"/>
          <w:lang w:val="en-US" w:eastAsia="zh-CN"/>
        </w:rPr>
        <w:t>比选代理机构</w:t>
      </w:r>
      <w:r>
        <w:rPr>
          <w:rFonts w:hint="eastAsia" w:ascii="宋体" w:hAnsi="宋体" w:cs="宋体"/>
          <w:b/>
          <w:spacing w:val="8"/>
          <w:kern w:val="0"/>
          <w:sz w:val="28"/>
          <w:szCs w:val="28"/>
          <w:highlight w:val="none"/>
        </w:rPr>
        <w:t>：</w:t>
      </w:r>
      <w:r>
        <w:rPr>
          <w:rFonts w:hint="eastAsia" w:ascii="宋体" w:hAnsi="宋体" w:cs="宋体"/>
          <w:b/>
          <w:spacing w:val="8"/>
          <w:kern w:val="0"/>
          <w:sz w:val="28"/>
          <w:szCs w:val="28"/>
          <w:highlight w:val="none"/>
          <w:u w:val="single"/>
          <w:lang w:eastAsia="zh-CN"/>
        </w:rPr>
        <w:t>重庆昕笛枫建设工程咨询有限公司</w:t>
      </w:r>
      <w:r>
        <w:rPr>
          <w:rFonts w:hint="eastAsia" w:ascii="宋体" w:hAnsi="宋体" w:cs="宋体"/>
          <w:b/>
          <w:w w:val="99"/>
          <w:kern w:val="0"/>
          <w:sz w:val="28"/>
          <w:szCs w:val="28"/>
          <w:highlight w:val="none"/>
        </w:rPr>
        <w:t>（盖单位法人章）</w:t>
      </w:r>
    </w:p>
    <w:p w14:paraId="30236011">
      <w:pPr>
        <w:tabs>
          <w:tab w:val="left" w:pos="6252"/>
        </w:tabs>
        <w:autoSpaceDE w:val="0"/>
        <w:autoSpaceDN w:val="0"/>
        <w:adjustRightInd w:val="0"/>
        <w:snapToGrid w:val="0"/>
        <w:spacing w:line="360" w:lineRule="auto"/>
        <w:ind w:firstLine="594"/>
        <w:jc w:val="center"/>
        <w:rPr>
          <w:rFonts w:ascii="宋体" w:hAnsi="宋体" w:cs="宋体"/>
          <w:bCs/>
          <w:spacing w:val="8"/>
          <w:kern w:val="0"/>
          <w:sz w:val="28"/>
          <w:szCs w:val="28"/>
          <w:highlight w:val="none"/>
        </w:rPr>
      </w:pPr>
      <w:r>
        <w:rPr>
          <w:rFonts w:hint="eastAsia" w:ascii="宋体" w:hAnsi="宋体" w:cs="宋体"/>
          <w:b/>
          <w:spacing w:val="8"/>
          <w:kern w:val="0"/>
          <w:sz w:val="28"/>
          <w:szCs w:val="28"/>
          <w:highlight w:val="none"/>
          <w:u w:val="single"/>
        </w:rPr>
        <w:t>202</w:t>
      </w:r>
      <w:r>
        <w:rPr>
          <w:rFonts w:hint="eastAsia" w:ascii="宋体" w:hAnsi="宋体" w:cs="宋体"/>
          <w:b/>
          <w:spacing w:val="8"/>
          <w:kern w:val="0"/>
          <w:sz w:val="28"/>
          <w:szCs w:val="28"/>
          <w:highlight w:val="none"/>
          <w:u w:val="single"/>
          <w:lang w:val="en-US" w:eastAsia="zh-CN"/>
        </w:rPr>
        <w:t>5</w:t>
      </w:r>
      <w:r>
        <w:rPr>
          <w:rFonts w:hint="eastAsia" w:ascii="宋体" w:hAnsi="宋体" w:cs="宋体"/>
          <w:b/>
          <w:spacing w:val="8"/>
          <w:kern w:val="0"/>
          <w:sz w:val="28"/>
          <w:szCs w:val="28"/>
          <w:highlight w:val="none"/>
          <w:u w:val="single"/>
        </w:rPr>
        <w:t xml:space="preserve"> </w:t>
      </w:r>
      <w:r>
        <w:rPr>
          <w:rFonts w:hint="eastAsia" w:ascii="宋体" w:hAnsi="宋体" w:cs="宋体"/>
          <w:b/>
          <w:spacing w:val="8"/>
          <w:kern w:val="0"/>
          <w:sz w:val="28"/>
          <w:szCs w:val="28"/>
          <w:highlight w:val="none"/>
        </w:rPr>
        <w:t>年</w:t>
      </w:r>
      <w:r>
        <w:rPr>
          <w:rFonts w:hint="eastAsia" w:ascii="宋体" w:hAnsi="宋体" w:cs="宋体"/>
          <w:b/>
          <w:spacing w:val="8"/>
          <w:kern w:val="0"/>
          <w:sz w:val="28"/>
          <w:szCs w:val="28"/>
          <w:highlight w:val="none"/>
          <w:u w:val="single"/>
        </w:rPr>
        <w:t xml:space="preserve"> </w:t>
      </w:r>
      <w:r>
        <w:rPr>
          <w:rFonts w:hint="eastAsia" w:ascii="宋体" w:hAnsi="宋体" w:cs="宋体"/>
          <w:b/>
          <w:spacing w:val="8"/>
          <w:kern w:val="0"/>
          <w:sz w:val="28"/>
          <w:szCs w:val="28"/>
          <w:highlight w:val="none"/>
          <w:u w:val="single"/>
          <w:lang w:val="en-US" w:eastAsia="zh-CN"/>
        </w:rPr>
        <w:t>06</w:t>
      </w:r>
      <w:r>
        <w:rPr>
          <w:rFonts w:hint="eastAsia" w:ascii="宋体" w:hAnsi="宋体" w:cs="宋体"/>
          <w:b/>
          <w:spacing w:val="8"/>
          <w:kern w:val="0"/>
          <w:sz w:val="28"/>
          <w:szCs w:val="28"/>
          <w:highlight w:val="none"/>
          <w:u w:val="single"/>
        </w:rPr>
        <w:t xml:space="preserve"> </w:t>
      </w:r>
      <w:r>
        <w:rPr>
          <w:rFonts w:hint="eastAsia" w:ascii="宋体" w:hAnsi="宋体" w:cs="宋体"/>
          <w:b/>
          <w:spacing w:val="8"/>
          <w:kern w:val="0"/>
          <w:sz w:val="28"/>
          <w:szCs w:val="28"/>
          <w:highlight w:val="none"/>
        </w:rPr>
        <w:t>月</w:t>
      </w:r>
    </w:p>
    <w:p w14:paraId="7DCDDD2B">
      <w:pPr>
        <w:pStyle w:val="17"/>
        <w:ind w:firstLine="420"/>
        <w:rPr>
          <w:rFonts w:ascii="宋体" w:hAnsi="宋体" w:cs="宋体"/>
          <w:highlight w:val="none"/>
        </w:rPr>
      </w:pPr>
    </w:p>
    <w:p w14:paraId="29601A25">
      <w:pPr>
        <w:ind w:firstLine="420"/>
        <w:rPr>
          <w:highlight w:val="none"/>
        </w:rPr>
      </w:pPr>
    </w:p>
    <w:p w14:paraId="4D96313B">
      <w:pPr>
        <w:ind w:firstLine="420"/>
        <w:rPr>
          <w:rFonts w:ascii="宋体" w:hAnsi="宋体" w:cs="宋体"/>
          <w:highlight w:val="none"/>
        </w:rPr>
      </w:pPr>
      <w:r>
        <w:rPr>
          <w:rFonts w:ascii="宋体" w:hAnsi="宋体" w:cs="宋体"/>
          <w:highlight w:val="none"/>
        </w:rPr>
        <w:br w:type="page"/>
      </w:r>
    </w:p>
    <w:bookmarkEnd w:id="0"/>
    <w:p w14:paraId="704F3BF9">
      <w:pPr>
        <w:spacing w:line="360" w:lineRule="auto"/>
        <w:ind w:firstLine="562"/>
        <w:jc w:val="center"/>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t>目  录</w:t>
      </w:r>
    </w:p>
    <w:p w14:paraId="7C34FD17">
      <w:pPr>
        <w:pStyle w:val="31"/>
        <w:tabs>
          <w:tab w:val="right" w:leader="dot" w:pos="9746"/>
        </w:tabs>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_Toc10314 </w:instrText>
      </w:r>
      <w:r>
        <w:rPr>
          <w:rFonts w:hint="eastAsia" w:ascii="宋体" w:hAnsi="宋体" w:eastAsia="宋体" w:cs="宋体"/>
          <w:szCs w:val="24"/>
          <w:highlight w:val="none"/>
        </w:rPr>
        <w:fldChar w:fldCharType="separate"/>
      </w:r>
      <w:r>
        <w:rPr>
          <w:rFonts w:hint="eastAsia" w:ascii="宋体" w:hAnsi="宋体" w:cs="宋体"/>
          <w:bCs/>
          <w:snapToGrid w:val="0"/>
          <w:kern w:val="0"/>
          <w:szCs w:val="36"/>
          <w:highlight w:val="none"/>
          <w:lang w:val="en-US" w:eastAsia="zh-CN" w:bidi="ar-SA"/>
        </w:rPr>
        <w:t xml:space="preserve">第一章 </w:t>
      </w:r>
      <w:r>
        <w:rPr>
          <w:rFonts w:hint="eastAsia" w:ascii="宋体" w:hAnsi="宋体" w:cs="宋体"/>
          <w:snapToGrid w:val="0"/>
          <w:szCs w:val="36"/>
          <w:highlight w:val="none"/>
          <w:lang w:eastAsia="zh-CN"/>
        </w:rPr>
        <w:t>竞争性比选</w:t>
      </w:r>
      <w:r>
        <w:rPr>
          <w:rFonts w:hint="eastAsia" w:ascii="宋体" w:hAnsi="宋体" w:cs="宋体"/>
          <w:snapToGrid w:val="0"/>
          <w:szCs w:val="36"/>
          <w:highlight w:val="none"/>
        </w:rPr>
        <w:t>公告</w:t>
      </w:r>
      <w:r>
        <w:rPr>
          <w:highlight w:val="none"/>
        </w:rPr>
        <w:tab/>
      </w:r>
      <w:r>
        <w:rPr>
          <w:highlight w:val="none"/>
        </w:rPr>
        <w:fldChar w:fldCharType="begin"/>
      </w:r>
      <w:r>
        <w:rPr>
          <w:highlight w:val="none"/>
        </w:rPr>
        <w:instrText xml:space="preserve"> PAGEREF _Toc10314 \h </w:instrText>
      </w:r>
      <w:r>
        <w:rPr>
          <w:highlight w:val="none"/>
        </w:rPr>
        <w:fldChar w:fldCharType="separate"/>
      </w:r>
      <w:r>
        <w:rPr>
          <w:highlight w:val="none"/>
        </w:rPr>
        <w:t>3</w:t>
      </w:r>
      <w:r>
        <w:rPr>
          <w:highlight w:val="none"/>
        </w:rPr>
        <w:fldChar w:fldCharType="end"/>
      </w:r>
      <w:r>
        <w:rPr>
          <w:rFonts w:hint="eastAsia" w:ascii="宋体" w:hAnsi="宋体" w:eastAsia="宋体" w:cs="宋体"/>
          <w:szCs w:val="24"/>
          <w:highlight w:val="none"/>
        </w:rPr>
        <w:fldChar w:fldCharType="end"/>
      </w:r>
    </w:p>
    <w:p w14:paraId="6FEAA1C0">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_Toc230 </w:instrText>
      </w:r>
      <w:r>
        <w:rPr>
          <w:rFonts w:hint="eastAsia" w:ascii="宋体" w:hAnsi="宋体" w:eastAsia="宋体" w:cs="宋体"/>
          <w:szCs w:val="24"/>
          <w:highlight w:val="none"/>
        </w:rPr>
        <w:fldChar w:fldCharType="separate"/>
      </w:r>
      <w:r>
        <w:rPr>
          <w:rFonts w:hint="eastAsia" w:ascii="宋体" w:hAnsi="宋体" w:cs="宋体"/>
          <w:bCs/>
          <w:spacing w:val="-20"/>
          <w:kern w:val="0"/>
          <w:szCs w:val="28"/>
          <w:highlight w:val="none"/>
          <w:lang w:eastAsia="zh-CN"/>
        </w:rPr>
        <w:t>重庆市江北区猫儿石社区卫生服务中心电梯更新及维保项目</w:t>
      </w:r>
      <w:r>
        <w:rPr>
          <w:highlight w:val="none"/>
        </w:rPr>
        <w:tab/>
      </w:r>
      <w:r>
        <w:rPr>
          <w:highlight w:val="none"/>
        </w:rPr>
        <w:fldChar w:fldCharType="begin"/>
      </w:r>
      <w:r>
        <w:rPr>
          <w:highlight w:val="none"/>
        </w:rPr>
        <w:instrText xml:space="preserve"> PAGEREF _Toc230 \h </w:instrText>
      </w:r>
      <w:r>
        <w:rPr>
          <w:highlight w:val="none"/>
        </w:rPr>
        <w:fldChar w:fldCharType="separate"/>
      </w:r>
      <w:r>
        <w:rPr>
          <w:highlight w:val="none"/>
        </w:rPr>
        <w:t>3</w:t>
      </w:r>
      <w:r>
        <w:rPr>
          <w:highlight w:val="none"/>
        </w:rPr>
        <w:fldChar w:fldCharType="end"/>
      </w:r>
      <w:r>
        <w:rPr>
          <w:rFonts w:hint="eastAsia" w:ascii="宋体" w:hAnsi="宋体" w:eastAsia="宋体" w:cs="宋体"/>
          <w:szCs w:val="24"/>
          <w:highlight w:val="none"/>
        </w:rPr>
        <w:fldChar w:fldCharType="end"/>
      </w:r>
    </w:p>
    <w:p w14:paraId="19000A8F">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_Toc25401 </w:instrText>
      </w:r>
      <w:r>
        <w:rPr>
          <w:rFonts w:hint="eastAsia" w:ascii="宋体" w:hAnsi="宋体" w:eastAsia="宋体" w:cs="宋体"/>
          <w:szCs w:val="24"/>
          <w:highlight w:val="none"/>
        </w:rPr>
        <w:fldChar w:fldCharType="separate"/>
      </w:r>
      <w:r>
        <w:rPr>
          <w:rFonts w:hint="eastAsia" w:ascii="宋体" w:hAnsi="宋体" w:cs="宋体"/>
          <w:snapToGrid w:val="0"/>
          <w:szCs w:val="21"/>
          <w:highlight w:val="none"/>
        </w:rPr>
        <w:t>1. 采购条件</w:t>
      </w:r>
      <w:r>
        <w:rPr>
          <w:highlight w:val="none"/>
        </w:rPr>
        <w:tab/>
      </w:r>
      <w:r>
        <w:rPr>
          <w:highlight w:val="none"/>
        </w:rPr>
        <w:fldChar w:fldCharType="begin"/>
      </w:r>
      <w:r>
        <w:rPr>
          <w:highlight w:val="none"/>
        </w:rPr>
        <w:instrText xml:space="preserve"> PAGEREF _Toc25401 \h </w:instrText>
      </w:r>
      <w:r>
        <w:rPr>
          <w:highlight w:val="none"/>
        </w:rPr>
        <w:fldChar w:fldCharType="separate"/>
      </w:r>
      <w:r>
        <w:rPr>
          <w:highlight w:val="none"/>
        </w:rPr>
        <w:t>3</w:t>
      </w:r>
      <w:r>
        <w:rPr>
          <w:highlight w:val="none"/>
        </w:rPr>
        <w:fldChar w:fldCharType="end"/>
      </w:r>
      <w:r>
        <w:rPr>
          <w:rFonts w:hint="eastAsia" w:ascii="宋体" w:hAnsi="宋体" w:eastAsia="宋体" w:cs="宋体"/>
          <w:szCs w:val="24"/>
          <w:highlight w:val="none"/>
        </w:rPr>
        <w:fldChar w:fldCharType="end"/>
      </w:r>
    </w:p>
    <w:p w14:paraId="7A591E91">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_Toc20794 </w:instrText>
      </w:r>
      <w:r>
        <w:rPr>
          <w:rFonts w:hint="eastAsia" w:ascii="宋体" w:hAnsi="宋体" w:eastAsia="宋体" w:cs="宋体"/>
          <w:szCs w:val="24"/>
          <w:highlight w:val="none"/>
        </w:rPr>
        <w:fldChar w:fldCharType="separate"/>
      </w:r>
      <w:r>
        <w:rPr>
          <w:rFonts w:hint="eastAsia" w:ascii="宋体" w:hAnsi="宋体" w:cs="宋体"/>
          <w:bCs/>
          <w:snapToGrid w:val="0"/>
          <w:szCs w:val="21"/>
          <w:highlight w:val="none"/>
        </w:rPr>
        <w:t>2. 项目概况与采购范围</w:t>
      </w:r>
      <w:r>
        <w:rPr>
          <w:highlight w:val="none"/>
        </w:rPr>
        <w:tab/>
      </w:r>
      <w:r>
        <w:rPr>
          <w:highlight w:val="none"/>
        </w:rPr>
        <w:fldChar w:fldCharType="begin"/>
      </w:r>
      <w:r>
        <w:rPr>
          <w:highlight w:val="none"/>
        </w:rPr>
        <w:instrText xml:space="preserve"> PAGEREF _Toc20794 \h </w:instrText>
      </w:r>
      <w:r>
        <w:rPr>
          <w:highlight w:val="none"/>
        </w:rPr>
        <w:fldChar w:fldCharType="separate"/>
      </w:r>
      <w:r>
        <w:rPr>
          <w:highlight w:val="none"/>
        </w:rPr>
        <w:t>3</w:t>
      </w:r>
      <w:r>
        <w:rPr>
          <w:highlight w:val="none"/>
        </w:rPr>
        <w:fldChar w:fldCharType="end"/>
      </w:r>
      <w:r>
        <w:rPr>
          <w:rFonts w:hint="eastAsia" w:ascii="宋体" w:hAnsi="宋体" w:eastAsia="宋体" w:cs="宋体"/>
          <w:szCs w:val="24"/>
          <w:highlight w:val="none"/>
        </w:rPr>
        <w:fldChar w:fldCharType="end"/>
      </w:r>
    </w:p>
    <w:p w14:paraId="664BD740">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_Toc31739 </w:instrText>
      </w:r>
      <w:r>
        <w:rPr>
          <w:rFonts w:hint="eastAsia" w:ascii="宋体" w:hAnsi="宋体" w:eastAsia="宋体" w:cs="宋体"/>
          <w:szCs w:val="24"/>
          <w:highlight w:val="none"/>
        </w:rPr>
        <w:fldChar w:fldCharType="separate"/>
      </w:r>
      <w:r>
        <w:rPr>
          <w:rFonts w:hint="eastAsia" w:ascii="宋体" w:hAnsi="宋体" w:cs="宋体"/>
          <w:bCs/>
          <w:snapToGrid w:val="0"/>
          <w:szCs w:val="21"/>
          <w:highlight w:val="none"/>
        </w:rPr>
        <w:t>3. 竞选人资格要求</w:t>
      </w:r>
      <w:r>
        <w:rPr>
          <w:highlight w:val="none"/>
        </w:rPr>
        <w:tab/>
      </w:r>
      <w:r>
        <w:rPr>
          <w:highlight w:val="none"/>
        </w:rPr>
        <w:fldChar w:fldCharType="begin"/>
      </w:r>
      <w:r>
        <w:rPr>
          <w:highlight w:val="none"/>
        </w:rPr>
        <w:instrText xml:space="preserve"> PAGEREF _Toc31739 \h </w:instrText>
      </w:r>
      <w:r>
        <w:rPr>
          <w:highlight w:val="none"/>
        </w:rPr>
        <w:fldChar w:fldCharType="separate"/>
      </w:r>
      <w:r>
        <w:rPr>
          <w:highlight w:val="none"/>
        </w:rPr>
        <w:t>3</w:t>
      </w:r>
      <w:r>
        <w:rPr>
          <w:highlight w:val="none"/>
        </w:rPr>
        <w:fldChar w:fldCharType="end"/>
      </w:r>
      <w:r>
        <w:rPr>
          <w:rFonts w:hint="eastAsia" w:ascii="宋体" w:hAnsi="宋体" w:eastAsia="宋体" w:cs="宋体"/>
          <w:szCs w:val="24"/>
          <w:highlight w:val="none"/>
        </w:rPr>
        <w:fldChar w:fldCharType="end"/>
      </w:r>
    </w:p>
    <w:p w14:paraId="0AB19EA2">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_Toc16986 </w:instrText>
      </w:r>
      <w:r>
        <w:rPr>
          <w:rFonts w:hint="eastAsia" w:ascii="宋体" w:hAnsi="宋体" w:eastAsia="宋体" w:cs="宋体"/>
          <w:szCs w:val="24"/>
          <w:highlight w:val="none"/>
        </w:rPr>
        <w:fldChar w:fldCharType="separate"/>
      </w:r>
      <w:r>
        <w:rPr>
          <w:rFonts w:hint="eastAsia" w:ascii="宋体" w:hAnsi="宋体" w:cs="宋体"/>
          <w:snapToGrid w:val="0"/>
          <w:szCs w:val="21"/>
          <w:highlight w:val="none"/>
        </w:rPr>
        <w:t xml:space="preserve">4. </w:t>
      </w:r>
      <w:r>
        <w:rPr>
          <w:rFonts w:hint="eastAsia" w:ascii="宋体" w:hAnsi="宋体" w:cs="宋体"/>
          <w:snapToGrid w:val="0"/>
          <w:szCs w:val="21"/>
          <w:highlight w:val="none"/>
          <w:lang w:eastAsia="zh-CN"/>
        </w:rPr>
        <w:t>竞争性比选</w:t>
      </w:r>
      <w:r>
        <w:rPr>
          <w:rFonts w:hint="eastAsia" w:ascii="宋体" w:hAnsi="宋体" w:cs="宋体"/>
          <w:snapToGrid w:val="0"/>
          <w:szCs w:val="21"/>
          <w:highlight w:val="none"/>
        </w:rPr>
        <w:t>文件的获取</w:t>
      </w:r>
      <w:r>
        <w:rPr>
          <w:highlight w:val="none"/>
        </w:rPr>
        <w:tab/>
      </w:r>
      <w:r>
        <w:rPr>
          <w:highlight w:val="none"/>
        </w:rPr>
        <w:fldChar w:fldCharType="begin"/>
      </w:r>
      <w:r>
        <w:rPr>
          <w:highlight w:val="none"/>
        </w:rPr>
        <w:instrText xml:space="preserve"> PAGEREF _Toc16986 \h </w:instrText>
      </w:r>
      <w:r>
        <w:rPr>
          <w:highlight w:val="none"/>
        </w:rPr>
        <w:fldChar w:fldCharType="separate"/>
      </w:r>
      <w:r>
        <w:rPr>
          <w:highlight w:val="none"/>
        </w:rPr>
        <w:t>3</w:t>
      </w:r>
      <w:r>
        <w:rPr>
          <w:highlight w:val="none"/>
        </w:rPr>
        <w:fldChar w:fldCharType="end"/>
      </w:r>
      <w:r>
        <w:rPr>
          <w:rFonts w:hint="eastAsia" w:ascii="宋体" w:hAnsi="宋体" w:eastAsia="宋体" w:cs="宋体"/>
          <w:szCs w:val="24"/>
          <w:highlight w:val="none"/>
        </w:rPr>
        <w:fldChar w:fldCharType="end"/>
      </w:r>
    </w:p>
    <w:p w14:paraId="3D437954">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_Toc27782 </w:instrText>
      </w:r>
      <w:r>
        <w:rPr>
          <w:rFonts w:hint="eastAsia" w:ascii="宋体" w:hAnsi="宋体" w:eastAsia="宋体" w:cs="宋体"/>
          <w:szCs w:val="24"/>
          <w:highlight w:val="none"/>
        </w:rPr>
        <w:fldChar w:fldCharType="separate"/>
      </w:r>
      <w:r>
        <w:rPr>
          <w:rFonts w:hint="eastAsia" w:ascii="宋体" w:hAnsi="宋体" w:cs="宋体"/>
          <w:snapToGrid w:val="0"/>
          <w:szCs w:val="21"/>
          <w:highlight w:val="none"/>
        </w:rPr>
        <w:t>5. 投标文件的递交</w:t>
      </w:r>
      <w:r>
        <w:rPr>
          <w:highlight w:val="none"/>
        </w:rPr>
        <w:tab/>
      </w:r>
      <w:r>
        <w:rPr>
          <w:highlight w:val="none"/>
        </w:rPr>
        <w:fldChar w:fldCharType="begin"/>
      </w:r>
      <w:r>
        <w:rPr>
          <w:highlight w:val="none"/>
        </w:rPr>
        <w:instrText xml:space="preserve"> PAGEREF _Toc27782 \h </w:instrText>
      </w:r>
      <w:r>
        <w:rPr>
          <w:highlight w:val="none"/>
        </w:rPr>
        <w:fldChar w:fldCharType="separate"/>
      </w:r>
      <w:r>
        <w:rPr>
          <w:highlight w:val="none"/>
        </w:rPr>
        <w:t>4</w:t>
      </w:r>
      <w:r>
        <w:rPr>
          <w:highlight w:val="none"/>
        </w:rPr>
        <w:fldChar w:fldCharType="end"/>
      </w:r>
      <w:r>
        <w:rPr>
          <w:rFonts w:hint="eastAsia" w:ascii="宋体" w:hAnsi="宋体" w:eastAsia="宋体" w:cs="宋体"/>
          <w:szCs w:val="24"/>
          <w:highlight w:val="none"/>
        </w:rPr>
        <w:fldChar w:fldCharType="end"/>
      </w:r>
    </w:p>
    <w:p w14:paraId="4F5ED45D">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_Toc17048 </w:instrText>
      </w:r>
      <w:r>
        <w:rPr>
          <w:rFonts w:hint="eastAsia" w:ascii="宋体" w:hAnsi="宋体" w:eastAsia="宋体" w:cs="宋体"/>
          <w:szCs w:val="24"/>
          <w:highlight w:val="none"/>
        </w:rPr>
        <w:fldChar w:fldCharType="separate"/>
      </w:r>
      <w:r>
        <w:rPr>
          <w:rFonts w:hint="eastAsia" w:ascii="宋体" w:hAnsi="宋体" w:cs="宋体"/>
          <w:snapToGrid w:val="0"/>
          <w:szCs w:val="21"/>
          <w:highlight w:val="none"/>
        </w:rPr>
        <w:t>6. 发布公告的媒介</w:t>
      </w:r>
      <w:r>
        <w:rPr>
          <w:highlight w:val="none"/>
        </w:rPr>
        <w:tab/>
      </w:r>
      <w:r>
        <w:rPr>
          <w:highlight w:val="none"/>
        </w:rPr>
        <w:fldChar w:fldCharType="begin"/>
      </w:r>
      <w:r>
        <w:rPr>
          <w:highlight w:val="none"/>
        </w:rPr>
        <w:instrText xml:space="preserve"> PAGEREF _Toc17048 \h </w:instrText>
      </w:r>
      <w:r>
        <w:rPr>
          <w:highlight w:val="none"/>
        </w:rPr>
        <w:fldChar w:fldCharType="separate"/>
      </w:r>
      <w:r>
        <w:rPr>
          <w:highlight w:val="none"/>
        </w:rPr>
        <w:t>4</w:t>
      </w:r>
      <w:r>
        <w:rPr>
          <w:highlight w:val="none"/>
        </w:rPr>
        <w:fldChar w:fldCharType="end"/>
      </w:r>
      <w:r>
        <w:rPr>
          <w:rFonts w:hint="eastAsia" w:ascii="宋体" w:hAnsi="宋体" w:eastAsia="宋体" w:cs="宋体"/>
          <w:szCs w:val="24"/>
          <w:highlight w:val="none"/>
        </w:rPr>
        <w:fldChar w:fldCharType="end"/>
      </w:r>
    </w:p>
    <w:p w14:paraId="4F2BC83A">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_Toc7503 </w:instrText>
      </w:r>
      <w:r>
        <w:rPr>
          <w:rFonts w:hint="eastAsia" w:ascii="宋体" w:hAnsi="宋体" w:eastAsia="宋体" w:cs="宋体"/>
          <w:szCs w:val="24"/>
          <w:highlight w:val="none"/>
        </w:rPr>
        <w:fldChar w:fldCharType="separate"/>
      </w:r>
      <w:r>
        <w:rPr>
          <w:rFonts w:hint="eastAsia" w:ascii="宋体" w:hAnsi="宋体" w:cs="宋体"/>
          <w:snapToGrid w:val="0"/>
          <w:szCs w:val="21"/>
          <w:highlight w:val="none"/>
        </w:rPr>
        <w:t>7. 联系方式</w:t>
      </w:r>
      <w:r>
        <w:rPr>
          <w:highlight w:val="none"/>
        </w:rPr>
        <w:tab/>
      </w:r>
      <w:r>
        <w:rPr>
          <w:highlight w:val="none"/>
        </w:rPr>
        <w:fldChar w:fldCharType="begin"/>
      </w:r>
      <w:r>
        <w:rPr>
          <w:highlight w:val="none"/>
        </w:rPr>
        <w:instrText xml:space="preserve"> PAGEREF _Toc7503 \h </w:instrText>
      </w:r>
      <w:r>
        <w:rPr>
          <w:highlight w:val="none"/>
        </w:rPr>
        <w:fldChar w:fldCharType="separate"/>
      </w:r>
      <w:r>
        <w:rPr>
          <w:highlight w:val="none"/>
        </w:rPr>
        <w:t>4</w:t>
      </w:r>
      <w:r>
        <w:rPr>
          <w:highlight w:val="none"/>
        </w:rPr>
        <w:fldChar w:fldCharType="end"/>
      </w:r>
      <w:r>
        <w:rPr>
          <w:rFonts w:hint="eastAsia" w:ascii="宋体" w:hAnsi="宋体" w:eastAsia="宋体" w:cs="宋体"/>
          <w:szCs w:val="24"/>
          <w:highlight w:val="none"/>
        </w:rPr>
        <w:fldChar w:fldCharType="end"/>
      </w:r>
    </w:p>
    <w:p w14:paraId="7EDB09E5">
      <w:pPr>
        <w:pStyle w:val="31"/>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_Toc9816 </w:instrText>
      </w:r>
      <w:r>
        <w:rPr>
          <w:rFonts w:hint="eastAsia" w:ascii="宋体" w:hAnsi="宋体" w:eastAsia="宋体" w:cs="宋体"/>
          <w:szCs w:val="24"/>
          <w:highlight w:val="none"/>
        </w:rPr>
        <w:fldChar w:fldCharType="separate"/>
      </w:r>
      <w:r>
        <w:rPr>
          <w:rFonts w:hint="eastAsia" w:ascii="宋体" w:hAnsi="宋体" w:cs="宋体"/>
          <w:bCs/>
          <w:snapToGrid w:val="0"/>
          <w:kern w:val="0"/>
          <w:szCs w:val="36"/>
          <w:highlight w:val="none"/>
        </w:rPr>
        <w:t>第二章</w:t>
      </w:r>
      <w:r>
        <w:rPr>
          <w:rFonts w:hint="eastAsia" w:hAnsi="宋体" w:cs="宋体"/>
          <w:bCs/>
          <w:snapToGrid w:val="0"/>
          <w:kern w:val="0"/>
          <w:szCs w:val="36"/>
          <w:highlight w:val="none"/>
          <w:lang w:val="en-US" w:eastAsia="zh-CN"/>
        </w:rPr>
        <w:t xml:space="preserve"> </w:t>
      </w:r>
      <w:r>
        <w:rPr>
          <w:rFonts w:hint="eastAsia" w:ascii="宋体" w:hAnsi="宋体" w:cs="宋体"/>
          <w:bCs/>
          <w:snapToGrid w:val="0"/>
          <w:kern w:val="0"/>
          <w:szCs w:val="36"/>
          <w:highlight w:val="none"/>
        </w:rPr>
        <w:t>竞选人须知</w:t>
      </w:r>
      <w:r>
        <w:rPr>
          <w:highlight w:val="none"/>
        </w:rPr>
        <w:tab/>
      </w:r>
      <w:r>
        <w:rPr>
          <w:highlight w:val="none"/>
        </w:rPr>
        <w:fldChar w:fldCharType="begin"/>
      </w:r>
      <w:r>
        <w:rPr>
          <w:highlight w:val="none"/>
        </w:rPr>
        <w:instrText xml:space="preserve"> PAGEREF _Toc9816 \h </w:instrText>
      </w:r>
      <w:r>
        <w:rPr>
          <w:highlight w:val="none"/>
        </w:rPr>
        <w:fldChar w:fldCharType="separate"/>
      </w:r>
      <w:r>
        <w:rPr>
          <w:highlight w:val="none"/>
        </w:rPr>
        <w:t>5</w:t>
      </w:r>
      <w:r>
        <w:rPr>
          <w:highlight w:val="none"/>
        </w:rPr>
        <w:fldChar w:fldCharType="end"/>
      </w:r>
      <w:r>
        <w:rPr>
          <w:rFonts w:hint="eastAsia" w:ascii="宋体" w:hAnsi="宋体" w:eastAsia="宋体" w:cs="宋体"/>
          <w:szCs w:val="24"/>
          <w:highlight w:val="none"/>
        </w:rPr>
        <w:fldChar w:fldCharType="end"/>
      </w:r>
    </w:p>
    <w:p w14:paraId="180E54B8">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_Toc28641 </w:instrText>
      </w:r>
      <w:r>
        <w:rPr>
          <w:rFonts w:hint="eastAsia" w:ascii="宋体" w:hAnsi="宋体" w:eastAsia="宋体" w:cs="宋体"/>
          <w:szCs w:val="24"/>
          <w:highlight w:val="none"/>
        </w:rPr>
        <w:fldChar w:fldCharType="separate"/>
      </w:r>
      <w:r>
        <w:rPr>
          <w:rFonts w:hint="eastAsia" w:ascii="宋体" w:hAnsi="宋体" w:cs="宋体"/>
          <w:highlight w:val="none"/>
        </w:rPr>
        <w:t>竞选人须知前附表</w:t>
      </w:r>
      <w:r>
        <w:rPr>
          <w:highlight w:val="none"/>
        </w:rPr>
        <w:tab/>
      </w:r>
      <w:r>
        <w:rPr>
          <w:highlight w:val="none"/>
        </w:rPr>
        <w:fldChar w:fldCharType="begin"/>
      </w:r>
      <w:r>
        <w:rPr>
          <w:highlight w:val="none"/>
        </w:rPr>
        <w:instrText xml:space="preserve"> PAGEREF _Toc28641 \h </w:instrText>
      </w:r>
      <w:r>
        <w:rPr>
          <w:highlight w:val="none"/>
        </w:rPr>
        <w:fldChar w:fldCharType="separate"/>
      </w:r>
      <w:r>
        <w:rPr>
          <w:highlight w:val="none"/>
        </w:rPr>
        <w:t>5</w:t>
      </w:r>
      <w:r>
        <w:rPr>
          <w:highlight w:val="none"/>
        </w:rPr>
        <w:fldChar w:fldCharType="end"/>
      </w:r>
      <w:r>
        <w:rPr>
          <w:rFonts w:hint="eastAsia" w:ascii="宋体" w:hAnsi="宋体" w:eastAsia="宋体" w:cs="宋体"/>
          <w:szCs w:val="24"/>
          <w:highlight w:val="none"/>
        </w:rPr>
        <w:fldChar w:fldCharType="end"/>
      </w:r>
    </w:p>
    <w:p w14:paraId="10686426">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_Toc21317 </w:instrText>
      </w:r>
      <w:r>
        <w:rPr>
          <w:rFonts w:hint="eastAsia" w:ascii="宋体" w:hAnsi="宋体" w:eastAsia="宋体" w:cs="宋体"/>
          <w:szCs w:val="24"/>
          <w:highlight w:val="none"/>
        </w:rPr>
        <w:fldChar w:fldCharType="separate"/>
      </w:r>
      <w:r>
        <w:rPr>
          <w:rFonts w:hint="eastAsia" w:ascii="宋体" w:hAnsi="宋体" w:cs="宋体"/>
          <w:bCs w:val="0"/>
          <w:snapToGrid w:val="0"/>
          <w:szCs w:val="21"/>
          <w:highlight w:val="none"/>
        </w:rPr>
        <w:t>1.  总则</w:t>
      </w:r>
      <w:r>
        <w:rPr>
          <w:highlight w:val="none"/>
        </w:rPr>
        <w:tab/>
      </w:r>
      <w:r>
        <w:rPr>
          <w:highlight w:val="none"/>
        </w:rPr>
        <w:fldChar w:fldCharType="begin"/>
      </w:r>
      <w:r>
        <w:rPr>
          <w:highlight w:val="none"/>
        </w:rPr>
        <w:instrText xml:space="preserve"> PAGEREF _Toc21317 \h </w:instrText>
      </w:r>
      <w:r>
        <w:rPr>
          <w:highlight w:val="none"/>
        </w:rPr>
        <w:fldChar w:fldCharType="separate"/>
      </w:r>
      <w:r>
        <w:rPr>
          <w:highlight w:val="none"/>
        </w:rPr>
        <w:t>11</w:t>
      </w:r>
      <w:r>
        <w:rPr>
          <w:highlight w:val="none"/>
        </w:rPr>
        <w:fldChar w:fldCharType="end"/>
      </w:r>
      <w:r>
        <w:rPr>
          <w:rFonts w:hint="eastAsia" w:ascii="宋体" w:hAnsi="宋体" w:eastAsia="宋体" w:cs="宋体"/>
          <w:szCs w:val="24"/>
          <w:highlight w:val="none"/>
        </w:rPr>
        <w:fldChar w:fldCharType="end"/>
      </w:r>
    </w:p>
    <w:p w14:paraId="010FAB4A">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_Toc15151 </w:instrText>
      </w:r>
      <w:r>
        <w:rPr>
          <w:rFonts w:hint="eastAsia" w:ascii="宋体" w:hAnsi="宋体" w:eastAsia="宋体" w:cs="宋体"/>
          <w:szCs w:val="24"/>
          <w:highlight w:val="none"/>
        </w:rPr>
        <w:fldChar w:fldCharType="separate"/>
      </w:r>
      <w:r>
        <w:rPr>
          <w:rFonts w:hint="eastAsia" w:ascii="宋体" w:hAnsi="宋体" w:cs="宋体"/>
          <w:bCs w:val="0"/>
          <w:snapToGrid w:val="0"/>
          <w:szCs w:val="21"/>
          <w:highlight w:val="none"/>
        </w:rPr>
        <w:t xml:space="preserve">2.  </w:t>
      </w:r>
      <w:r>
        <w:rPr>
          <w:rFonts w:hint="eastAsia" w:ascii="宋体" w:hAnsi="宋体" w:cs="宋体"/>
          <w:bCs w:val="0"/>
          <w:snapToGrid w:val="0"/>
          <w:szCs w:val="21"/>
          <w:highlight w:val="none"/>
          <w:lang w:eastAsia="zh-CN"/>
        </w:rPr>
        <w:t>竞争性比选</w:t>
      </w:r>
      <w:r>
        <w:rPr>
          <w:rFonts w:hint="eastAsia" w:ascii="宋体" w:hAnsi="宋体" w:cs="宋体"/>
          <w:bCs w:val="0"/>
          <w:snapToGrid w:val="0"/>
          <w:szCs w:val="21"/>
          <w:highlight w:val="none"/>
        </w:rPr>
        <w:t>文件</w:t>
      </w:r>
      <w:r>
        <w:rPr>
          <w:highlight w:val="none"/>
        </w:rPr>
        <w:tab/>
      </w:r>
      <w:r>
        <w:rPr>
          <w:highlight w:val="none"/>
        </w:rPr>
        <w:fldChar w:fldCharType="begin"/>
      </w:r>
      <w:r>
        <w:rPr>
          <w:highlight w:val="none"/>
        </w:rPr>
        <w:instrText xml:space="preserve"> PAGEREF _Toc15151 \h </w:instrText>
      </w:r>
      <w:r>
        <w:rPr>
          <w:highlight w:val="none"/>
        </w:rPr>
        <w:fldChar w:fldCharType="separate"/>
      </w:r>
      <w:r>
        <w:rPr>
          <w:highlight w:val="none"/>
        </w:rPr>
        <w:t>13</w:t>
      </w:r>
      <w:r>
        <w:rPr>
          <w:highlight w:val="none"/>
        </w:rPr>
        <w:fldChar w:fldCharType="end"/>
      </w:r>
      <w:r>
        <w:rPr>
          <w:rFonts w:hint="eastAsia" w:ascii="宋体" w:hAnsi="宋体" w:eastAsia="宋体" w:cs="宋体"/>
          <w:szCs w:val="24"/>
          <w:highlight w:val="none"/>
        </w:rPr>
        <w:fldChar w:fldCharType="end"/>
      </w:r>
    </w:p>
    <w:p w14:paraId="5B864F8A">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_Toc22639 </w:instrText>
      </w:r>
      <w:r>
        <w:rPr>
          <w:rFonts w:hint="eastAsia" w:ascii="宋体" w:hAnsi="宋体" w:eastAsia="宋体" w:cs="宋体"/>
          <w:szCs w:val="24"/>
          <w:highlight w:val="none"/>
        </w:rPr>
        <w:fldChar w:fldCharType="separate"/>
      </w:r>
      <w:r>
        <w:rPr>
          <w:rFonts w:hint="eastAsia" w:ascii="宋体" w:hAnsi="宋体" w:cs="宋体"/>
          <w:bCs w:val="0"/>
          <w:snapToGrid w:val="0"/>
          <w:szCs w:val="21"/>
          <w:highlight w:val="none"/>
        </w:rPr>
        <w:t>3.  投标文件</w:t>
      </w:r>
      <w:r>
        <w:rPr>
          <w:highlight w:val="none"/>
        </w:rPr>
        <w:tab/>
      </w:r>
      <w:r>
        <w:rPr>
          <w:highlight w:val="none"/>
        </w:rPr>
        <w:fldChar w:fldCharType="begin"/>
      </w:r>
      <w:r>
        <w:rPr>
          <w:highlight w:val="none"/>
        </w:rPr>
        <w:instrText xml:space="preserve"> PAGEREF _Toc22639 \h </w:instrText>
      </w:r>
      <w:r>
        <w:rPr>
          <w:highlight w:val="none"/>
        </w:rPr>
        <w:fldChar w:fldCharType="separate"/>
      </w:r>
      <w:r>
        <w:rPr>
          <w:highlight w:val="none"/>
        </w:rPr>
        <w:t>13</w:t>
      </w:r>
      <w:r>
        <w:rPr>
          <w:highlight w:val="none"/>
        </w:rPr>
        <w:fldChar w:fldCharType="end"/>
      </w:r>
      <w:r>
        <w:rPr>
          <w:rFonts w:hint="eastAsia" w:ascii="宋体" w:hAnsi="宋体" w:eastAsia="宋体" w:cs="宋体"/>
          <w:szCs w:val="24"/>
          <w:highlight w:val="none"/>
        </w:rPr>
        <w:fldChar w:fldCharType="end"/>
      </w:r>
    </w:p>
    <w:p w14:paraId="292F9443">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_Toc1062 </w:instrText>
      </w:r>
      <w:r>
        <w:rPr>
          <w:rFonts w:hint="eastAsia" w:ascii="宋体" w:hAnsi="宋体" w:eastAsia="宋体" w:cs="宋体"/>
          <w:szCs w:val="24"/>
          <w:highlight w:val="none"/>
        </w:rPr>
        <w:fldChar w:fldCharType="separate"/>
      </w:r>
      <w:r>
        <w:rPr>
          <w:rFonts w:hint="eastAsia" w:ascii="宋体" w:hAnsi="宋体" w:cs="宋体"/>
          <w:bCs w:val="0"/>
          <w:snapToGrid w:val="0"/>
          <w:szCs w:val="21"/>
          <w:highlight w:val="none"/>
        </w:rPr>
        <w:t>4.  投标</w:t>
      </w:r>
      <w:r>
        <w:rPr>
          <w:highlight w:val="none"/>
        </w:rPr>
        <w:tab/>
      </w:r>
      <w:r>
        <w:rPr>
          <w:highlight w:val="none"/>
        </w:rPr>
        <w:fldChar w:fldCharType="begin"/>
      </w:r>
      <w:r>
        <w:rPr>
          <w:highlight w:val="none"/>
        </w:rPr>
        <w:instrText xml:space="preserve"> PAGEREF _Toc1062 \h </w:instrText>
      </w:r>
      <w:r>
        <w:rPr>
          <w:highlight w:val="none"/>
        </w:rPr>
        <w:fldChar w:fldCharType="separate"/>
      </w:r>
      <w:r>
        <w:rPr>
          <w:highlight w:val="none"/>
        </w:rPr>
        <w:t>14</w:t>
      </w:r>
      <w:r>
        <w:rPr>
          <w:highlight w:val="none"/>
        </w:rPr>
        <w:fldChar w:fldCharType="end"/>
      </w:r>
      <w:r>
        <w:rPr>
          <w:rFonts w:hint="eastAsia" w:ascii="宋体" w:hAnsi="宋体" w:eastAsia="宋体" w:cs="宋体"/>
          <w:szCs w:val="24"/>
          <w:highlight w:val="none"/>
        </w:rPr>
        <w:fldChar w:fldCharType="end"/>
      </w:r>
    </w:p>
    <w:p w14:paraId="773A476C">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_Toc12109 </w:instrText>
      </w:r>
      <w:r>
        <w:rPr>
          <w:rFonts w:hint="eastAsia" w:ascii="宋体" w:hAnsi="宋体" w:eastAsia="宋体" w:cs="宋体"/>
          <w:szCs w:val="24"/>
          <w:highlight w:val="none"/>
        </w:rPr>
        <w:fldChar w:fldCharType="separate"/>
      </w:r>
      <w:r>
        <w:rPr>
          <w:rFonts w:hint="eastAsia" w:ascii="宋体" w:hAnsi="宋体" w:cs="宋体"/>
          <w:bCs w:val="0"/>
          <w:snapToGrid w:val="0"/>
          <w:szCs w:val="21"/>
          <w:highlight w:val="none"/>
        </w:rPr>
        <w:t>5.  开标</w:t>
      </w:r>
      <w:r>
        <w:rPr>
          <w:highlight w:val="none"/>
        </w:rPr>
        <w:tab/>
      </w:r>
      <w:r>
        <w:rPr>
          <w:highlight w:val="none"/>
        </w:rPr>
        <w:fldChar w:fldCharType="begin"/>
      </w:r>
      <w:r>
        <w:rPr>
          <w:highlight w:val="none"/>
        </w:rPr>
        <w:instrText xml:space="preserve"> PAGEREF _Toc12109 \h </w:instrText>
      </w:r>
      <w:r>
        <w:rPr>
          <w:highlight w:val="none"/>
        </w:rPr>
        <w:fldChar w:fldCharType="separate"/>
      </w:r>
      <w:r>
        <w:rPr>
          <w:highlight w:val="none"/>
        </w:rPr>
        <w:t>15</w:t>
      </w:r>
      <w:r>
        <w:rPr>
          <w:highlight w:val="none"/>
        </w:rPr>
        <w:fldChar w:fldCharType="end"/>
      </w:r>
      <w:r>
        <w:rPr>
          <w:rFonts w:hint="eastAsia" w:ascii="宋体" w:hAnsi="宋体" w:eastAsia="宋体" w:cs="宋体"/>
          <w:szCs w:val="24"/>
          <w:highlight w:val="none"/>
        </w:rPr>
        <w:fldChar w:fldCharType="end"/>
      </w:r>
    </w:p>
    <w:p w14:paraId="0DED4B87">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_Toc14562 </w:instrText>
      </w:r>
      <w:r>
        <w:rPr>
          <w:rFonts w:hint="eastAsia" w:ascii="宋体" w:hAnsi="宋体" w:eastAsia="宋体" w:cs="宋体"/>
          <w:szCs w:val="24"/>
          <w:highlight w:val="none"/>
        </w:rPr>
        <w:fldChar w:fldCharType="separate"/>
      </w:r>
      <w:r>
        <w:rPr>
          <w:rFonts w:hint="eastAsia" w:ascii="宋体" w:hAnsi="宋体" w:cs="宋体"/>
          <w:bCs w:val="0"/>
          <w:snapToGrid w:val="0"/>
          <w:szCs w:val="21"/>
          <w:highlight w:val="none"/>
        </w:rPr>
        <w:t>6.  评标</w:t>
      </w:r>
      <w:r>
        <w:rPr>
          <w:highlight w:val="none"/>
        </w:rPr>
        <w:tab/>
      </w:r>
      <w:r>
        <w:rPr>
          <w:highlight w:val="none"/>
        </w:rPr>
        <w:fldChar w:fldCharType="begin"/>
      </w:r>
      <w:r>
        <w:rPr>
          <w:highlight w:val="none"/>
        </w:rPr>
        <w:instrText xml:space="preserve"> PAGEREF _Toc14562 \h </w:instrText>
      </w:r>
      <w:r>
        <w:rPr>
          <w:highlight w:val="none"/>
        </w:rPr>
        <w:fldChar w:fldCharType="separate"/>
      </w:r>
      <w:r>
        <w:rPr>
          <w:highlight w:val="none"/>
        </w:rPr>
        <w:t>15</w:t>
      </w:r>
      <w:r>
        <w:rPr>
          <w:highlight w:val="none"/>
        </w:rPr>
        <w:fldChar w:fldCharType="end"/>
      </w:r>
      <w:r>
        <w:rPr>
          <w:rFonts w:hint="eastAsia" w:ascii="宋体" w:hAnsi="宋体" w:eastAsia="宋体" w:cs="宋体"/>
          <w:szCs w:val="24"/>
          <w:highlight w:val="none"/>
        </w:rPr>
        <w:fldChar w:fldCharType="end"/>
      </w:r>
    </w:p>
    <w:p w14:paraId="0C66365F">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_Toc31028 </w:instrText>
      </w:r>
      <w:r>
        <w:rPr>
          <w:rFonts w:hint="eastAsia" w:ascii="宋体" w:hAnsi="宋体" w:eastAsia="宋体" w:cs="宋体"/>
          <w:szCs w:val="24"/>
          <w:highlight w:val="none"/>
        </w:rPr>
        <w:fldChar w:fldCharType="separate"/>
      </w:r>
      <w:r>
        <w:rPr>
          <w:rFonts w:hint="eastAsia" w:ascii="宋体" w:hAnsi="宋体" w:cs="宋体"/>
          <w:bCs w:val="0"/>
          <w:snapToGrid w:val="0"/>
          <w:szCs w:val="21"/>
          <w:highlight w:val="none"/>
        </w:rPr>
        <w:t>7.  合同授予</w:t>
      </w:r>
      <w:r>
        <w:rPr>
          <w:highlight w:val="none"/>
        </w:rPr>
        <w:tab/>
      </w:r>
      <w:r>
        <w:rPr>
          <w:highlight w:val="none"/>
        </w:rPr>
        <w:fldChar w:fldCharType="begin"/>
      </w:r>
      <w:r>
        <w:rPr>
          <w:highlight w:val="none"/>
        </w:rPr>
        <w:instrText xml:space="preserve"> PAGEREF _Toc31028 \h </w:instrText>
      </w:r>
      <w:r>
        <w:rPr>
          <w:highlight w:val="none"/>
        </w:rPr>
        <w:fldChar w:fldCharType="separate"/>
      </w:r>
      <w:r>
        <w:rPr>
          <w:highlight w:val="none"/>
        </w:rPr>
        <w:t>16</w:t>
      </w:r>
      <w:r>
        <w:rPr>
          <w:highlight w:val="none"/>
        </w:rPr>
        <w:fldChar w:fldCharType="end"/>
      </w:r>
      <w:r>
        <w:rPr>
          <w:rFonts w:hint="eastAsia" w:ascii="宋体" w:hAnsi="宋体" w:eastAsia="宋体" w:cs="宋体"/>
          <w:szCs w:val="24"/>
          <w:highlight w:val="none"/>
        </w:rPr>
        <w:fldChar w:fldCharType="end"/>
      </w:r>
    </w:p>
    <w:p w14:paraId="4810DE93">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_Toc26231 </w:instrText>
      </w:r>
      <w:r>
        <w:rPr>
          <w:rFonts w:hint="eastAsia" w:ascii="宋体" w:hAnsi="宋体" w:eastAsia="宋体" w:cs="宋体"/>
          <w:szCs w:val="24"/>
          <w:highlight w:val="none"/>
        </w:rPr>
        <w:fldChar w:fldCharType="separate"/>
      </w:r>
      <w:r>
        <w:rPr>
          <w:rFonts w:hint="eastAsia" w:ascii="宋体" w:hAnsi="宋体" w:cs="宋体"/>
          <w:bCs w:val="0"/>
          <w:snapToGrid w:val="0"/>
          <w:szCs w:val="21"/>
          <w:highlight w:val="none"/>
        </w:rPr>
        <w:t>8.  重新招标和不再招标</w:t>
      </w:r>
      <w:r>
        <w:rPr>
          <w:highlight w:val="none"/>
        </w:rPr>
        <w:tab/>
      </w:r>
      <w:r>
        <w:rPr>
          <w:highlight w:val="none"/>
        </w:rPr>
        <w:fldChar w:fldCharType="begin"/>
      </w:r>
      <w:r>
        <w:rPr>
          <w:highlight w:val="none"/>
        </w:rPr>
        <w:instrText xml:space="preserve"> PAGEREF _Toc26231 \h </w:instrText>
      </w:r>
      <w:r>
        <w:rPr>
          <w:highlight w:val="none"/>
        </w:rPr>
        <w:fldChar w:fldCharType="separate"/>
      </w:r>
      <w:r>
        <w:rPr>
          <w:highlight w:val="none"/>
        </w:rPr>
        <w:t>16</w:t>
      </w:r>
      <w:r>
        <w:rPr>
          <w:highlight w:val="none"/>
        </w:rPr>
        <w:fldChar w:fldCharType="end"/>
      </w:r>
      <w:r>
        <w:rPr>
          <w:rFonts w:hint="eastAsia" w:ascii="宋体" w:hAnsi="宋体" w:eastAsia="宋体" w:cs="宋体"/>
          <w:szCs w:val="24"/>
          <w:highlight w:val="none"/>
        </w:rPr>
        <w:fldChar w:fldCharType="end"/>
      </w:r>
    </w:p>
    <w:p w14:paraId="5892961E">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_Toc951 </w:instrText>
      </w:r>
      <w:r>
        <w:rPr>
          <w:rFonts w:hint="eastAsia" w:ascii="宋体" w:hAnsi="宋体" w:eastAsia="宋体" w:cs="宋体"/>
          <w:szCs w:val="24"/>
          <w:highlight w:val="none"/>
        </w:rPr>
        <w:fldChar w:fldCharType="separate"/>
      </w:r>
      <w:r>
        <w:rPr>
          <w:rFonts w:hint="eastAsia" w:ascii="宋体" w:hAnsi="宋体" w:cs="宋体"/>
          <w:bCs w:val="0"/>
          <w:snapToGrid w:val="0"/>
          <w:szCs w:val="21"/>
          <w:highlight w:val="none"/>
        </w:rPr>
        <w:t>9.  纪律和监督</w:t>
      </w:r>
      <w:r>
        <w:rPr>
          <w:highlight w:val="none"/>
        </w:rPr>
        <w:tab/>
      </w:r>
      <w:r>
        <w:rPr>
          <w:highlight w:val="none"/>
        </w:rPr>
        <w:fldChar w:fldCharType="begin"/>
      </w:r>
      <w:r>
        <w:rPr>
          <w:highlight w:val="none"/>
        </w:rPr>
        <w:instrText xml:space="preserve"> PAGEREF _Toc951 \h </w:instrText>
      </w:r>
      <w:r>
        <w:rPr>
          <w:highlight w:val="none"/>
        </w:rPr>
        <w:fldChar w:fldCharType="separate"/>
      </w:r>
      <w:r>
        <w:rPr>
          <w:highlight w:val="none"/>
        </w:rPr>
        <w:t>16</w:t>
      </w:r>
      <w:r>
        <w:rPr>
          <w:highlight w:val="none"/>
        </w:rPr>
        <w:fldChar w:fldCharType="end"/>
      </w:r>
      <w:r>
        <w:rPr>
          <w:rFonts w:hint="eastAsia" w:ascii="宋体" w:hAnsi="宋体" w:eastAsia="宋体" w:cs="宋体"/>
          <w:szCs w:val="24"/>
          <w:highlight w:val="none"/>
        </w:rPr>
        <w:fldChar w:fldCharType="end"/>
      </w:r>
    </w:p>
    <w:p w14:paraId="6FB80535">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_Toc28111 </w:instrText>
      </w:r>
      <w:r>
        <w:rPr>
          <w:rFonts w:hint="eastAsia" w:ascii="宋体" w:hAnsi="宋体" w:eastAsia="宋体" w:cs="宋体"/>
          <w:szCs w:val="24"/>
          <w:highlight w:val="none"/>
        </w:rPr>
        <w:fldChar w:fldCharType="separate"/>
      </w:r>
      <w:r>
        <w:rPr>
          <w:rFonts w:hint="eastAsia" w:ascii="宋体" w:hAnsi="宋体" w:cs="宋体"/>
          <w:bCs w:val="0"/>
          <w:snapToGrid w:val="0"/>
          <w:szCs w:val="21"/>
          <w:highlight w:val="none"/>
        </w:rPr>
        <w:t>10. 需要补充的其他内容</w:t>
      </w:r>
      <w:r>
        <w:rPr>
          <w:highlight w:val="none"/>
        </w:rPr>
        <w:tab/>
      </w:r>
      <w:r>
        <w:rPr>
          <w:highlight w:val="none"/>
        </w:rPr>
        <w:fldChar w:fldCharType="begin"/>
      </w:r>
      <w:r>
        <w:rPr>
          <w:highlight w:val="none"/>
        </w:rPr>
        <w:instrText xml:space="preserve"> PAGEREF _Toc28111 \h </w:instrText>
      </w:r>
      <w:r>
        <w:rPr>
          <w:highlight w:val="none"/>
        </w:rPr>
        <w:fldChar w:fldCharType="separate"/>
      </w:r>
      <w:r>
        <w:rPr>
          <w:highlight w:val="none"/>
        </w:rPr>
        <w:t>18</w:t>
      </w:r>
      <w:r>
        <w:rPr>
          <w:highlight w:val="none"/>
        </w:rPr>
        <w:fldChar w:fldCharType="end"/>
      </w:r>
      <w:r>
        <w:rPr>
          <w:rFonts w:hint="eastAsia" w:ascii="宋体" w:hAnsi="宋体" w:eastAsia="宋体" w:cs="宋体"/>
          <w:szCs w:val="24"/>
          <w:highlight w:val="none"/>
        </w:rPr>
        <w:fldChar w:fldCharType="end"/>
      </w:r>
    </w:p>
    <w:p w14:paraId="7E26C161">
      <w:pPr>
        <w:pStyle w:val="31"/>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_Toc22316 </w:instrText>
      </w:r>
      <w:r>
        <w:rPr>
          <w:rFonts w:hint="eastAsia" w:ascii="宋体" w:hAnsi="宋体" w:eastAsia="宋体" w:cs="宋体"/>
          <w:szCs w:val="24"/>
          <w:highlight w:val="none"/>
        </w:rPr>
        <w:fldChar w:fldCharType="separate"/>
      </w:r>
      <w:r>
        <w:rPr>
          <w:rFonts w:hint="eastAsia" w:ascii="宋体" w:hAnsi="宋体" w:cs="宋体"/>
          <w:snapToGrid w:val="0"/>
          <w:kern w:val="0"/>
          <w:szCs w:val="36"/>
          <w:highlight w:val="none"/>
        </w:rPr>
        <w:t>第三章 评标办法（综合评估法）</w:t>
      </w:r>
      <w:r>
        <w:rPr>
          <w:highlight w:val="none"/>
        </w:rPr>
        <w:tab/>
      </w:r>
      <w:r>
        <w:rPr>
          <w:highlight w:val="none"/>
        </w:rPr>
        <w:fldChar w:fldCharType="begin"/>
      </w:r>
      <w:r>
        <w:rPr>
          <w:highlight w:val="none"/>
        </w:rPr>
        <w:instrText xml:space="preserve"> PAGEREF _Toc22316 \h </w:instrText>
      </w:r>
      <w:r>
        <w:rPr>
          <w:highlight w:val="none"/>
        </w:rPr>
        <w:fldChar w:fldCharType="separate"/>
      </w:r>
      <w:r>
        <w:rPr>
          <w:highlight w:val="none"/>
        </w:rPr>
        <w:t>19</w:t>
      </w:r>
      <w:r>
        <w:rPr>
          <w:highlight w:val="none"/>
        </w:rPr>
        <w:fldChar w:fldCharType="end"/>
      </w:r>
      <w:r>
        <w:rPr>
          <w:rFonts w:hint="eastAsia" w:ascii="宋体" w:hAnsi="宋体" w:eastAsia="宋体" w:cs="宋体"/>
          <w:szCs w:val="24"/>
          <w:highlight w:val="none"/>
        </w:rPr>
        <w:fldChar w:fldCharType="end"/>
      </w:r>
    </w:p>
    <w:p w14:paraId="148496E5">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_Toc7323 </w:instrText>
      </w:r>
      <w:r>
        <w:rPr>
          <w:rFonts w:hint="eastAsia" w:ascii="宋体" w:hAnsi="宋体" w:eastAsia="宋体" w:cs="宋体"/>
          <w:szCs w:val="24"/>
          <w:highlight w:val="none"/>
        </w:rPr>
        <w:fldChar w:fldCharType="separate"/>
      </w:r>
      <w:r>
        <w:rPr>
          <w:rFonts w:hint="eastAsia" w:ascii="宋体" w:hAnsi="宋体"/>
          <w:highlight w:val="none"/>
        </w:rPr>
        <w:t>评标办法前附表</w:t>
      </w:r>
      <w:r>
        <w:rPr>
          <w:highlight w:val="none"/>
        </w:rPr>
        <w:tab/>
      </w:r>
      <w:r>
        <w:rPr>
          <w:highlight w:val="none"/>
        </w:rPr>
        <w:fldChar w:fldCharType="begin"/>
      </w:r>
      <w:r>
        <w:rPr>
          <w:highlight w:val="none"/>
        </w:rPr>
        <w:instrText xml:space="preserve"> PAGEREF _Toc7323 \h </w:instrText>
      </w:r>
      <w:r>
        <w:rPr>
          <w:highlight w:val="none"/>
        </w:rPr>
        <w:fldChar w:fldCharType="separate"/>
      </w:r>
      <w:r>
        <w:rPr>
          <w:highlight w:val="none"/>
        </w:rPr>
        <w:t>19</w:t>
      </w:r>
      <w:r>
        <w:rPr>
          <w:highlight w:val="none"/>
        </w:rPr>
        <w:fldChar w:fldCharType="end"/>
      </w:r>
      <w:r>
        <w:rPr>
          <w:rFonts w:hint="eastAsia" w:ascii="宋体" w:hAnsi="宋体" w:eastAsia="宋体" w:cs="宋体"/>
          <w:szCs w:val="24"/>
          <w:highlight w:val="none"/>
        </w:rPr>
        <w:fldChar w:fldCharType="end"/>
      </w:r>
    </w:p>
    <w:p w14:paraId="0C5CC860">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_Toc7788 </w:instrText>
      </w:r>
      <w:r>
        <w:rPr>
          <w:rFonts w:hint="eastAsia" w:ascii="宋体" w:hAnsi="宋体" w:eastAsia="宋体" w:cs="宋体"/>
          <w:szCs w:val="24"/>
          <w:highlight w:val="none"/>
        </w:rPr>
        <w:fldChar w:fldCharType="separate"/>
      </w:r>
      <w:r>
        <w:rPr>
          <w:rFonts w:eastAsia="黑体"/>
          <w:szCs w:val="20"/>
          <w:highlight w:val="none"/>
        </w:rPr>
        <w:t>1. 评标方法</w:t>
      </w:r>
      <w:r>
        <w:rPr>
          <w:highlight w:val="none"/>
        </w:rPr>
        <w:tab/>
      </w:r>
      <w:r>
        <w:rPr>
          <w:highlight w:val="none"/>
        </w:rPr>
        <w:fldChar w:fldCharType="begin"/>
      </w:r>
      <w:r>
        <w:rPr>
          <w:highlight w:val="none"/>
        </w:rPr>
        <w:instrText xml:space="preserve"> PAGEREF _Toc7788 \h </w:instrText>
      </w:r>
      <w:r>
        <w:rPr>
          <w:highlight w:val="none"/>
        </w:rPr>
        <w:fldChar w:fldCharType="separate"/>
      </w:r>
      <w:r>
        <w:rPr>
          <w:highlight w:val="none"/>
        </w:rPr>
        <w:t>23</w:t>
      </w:r>
      <w:r>
        <w:rPr>
          <w:highlight w:val="none"/>
        </w:rPr>
        <w:fldChar w:fldCharType="end"/>
      </w:r>
      <w:r>
        <w:rPr>
          <w:rFonts w:hint="eastAsia" w:ascii="宋体" w:hAnsi="宋体" w:eastAsia="宋体" w:cs="宋体"/>
          <w:szCs w:val="24"/>
          <w:highlight w:val="none"/>
        </w:rPr>
        <w:fldChar w:fldCharType="end"/>
      </w:r>
    </w:p>
    <w:p w14:paraId="7BB9F867">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_Toc24206 </w:instrText>
      </w:r>
      <w:r>
        <w:rPr>
          <w:rFonts w:hint="eastAsia" w:ascii="宋体" w:hAnsi="宋体" w:eastAsia="宋体" w:cs="宋体"/>
          <w:szCs w:val="24"/>
          <w:highlight w:val="none"/>
        </w:rPr>
        <w:fldChar w:fldCharType="separate"/>
      </w:r>
      <w:r>
        <w:rPr>
          <w:rFonts w:eastAsia="黑体"/>
          <w:szCs w:val="20"/>
          <w:highlight w:val="none"/>
        </w:rPr>
        <w:t xml:space="preserve">2. </w:t>
      </w:r>
      <w:r>
        <w:rPr>
          <w:rFonts w:hint="eastAsia" w:eastAsia="黑体"/>
          <w:szCs w:val="20"/>
          <w:highlight w:val="none"/>
        </w:rPr>
        <w:t>评审标准</w:t>
      </w:r>
      <w:r>
        <w:rPr>
          <w:highlight w:val="none"/>
        </w:rPr>
        <w:tab/>
      </w:r>
      <w:r>
        <w:rPr>
          <w:highlight w:val="none"/>
        </w:rPr>
        <w:fldChar w:fldCharType="begin"/>
      </w:r>
      <w:r>
        <w:rPr>
          <w:highlight w:val="none"/>
        </w:rPr>
        <w:instrText xml:space="preserve"> PAGEREF _Toc24206 \h </w:instrText>
      </w:r>
      <w:r>
        <w:rPr>
          <w:highlight w:val="none"/>
        </w:rPr>
        <w:fldChar w:fldCharType="separate"/>
      </w:r>
      <w:r>
        <w:rPr>
          <w:highlight w:val="none"/>
        </w:rPr>
        <w:t>23</w:t>
      </w:r>
      <w:r>
        <w:rPr>
          <w:highlight w:val="none"/>
        </w:rPr>
        <w:fldChar w:fldCharType="end"/>
      </w:r>
      <w:r>
        <w:rPr>
          <w:rFonts w:hint="eastAsia" w:ascii="宋体" w:hAnsi="宋体" w:eastAsia="宋体" w:cs="宋体"/>
          <w:szCs w:val="24"/>
          <w:highlight w:val="none"/>
        </w:rPr>
        <w:fldChar w:fldCharType="end"/>
      </w:r>
    </w:p>
    <w:p w14:paraId="4080D2BB">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_Toc22935 </w:instrText>
      </w:r>
      <w:r>
        <w:rPr>
          <w:rFonts w:hint="eastAsia" w:ascii="宋体" w:hAnsi="宋体" w:eastAsia="宋体" w:cs="宋体"/>
          <w:szCs w:val="24"/>
          <w:highlight w:val="none"/>
        </w:rPr>
        <w:fldChar w:fldCharType="separate"/>
      </w:r>
      <w:r>
        <w:rPr>
          <w:rFonts w:eastAsia="黑体"/>
          <w:szCs w:val="20"/>
          <w:highlight w:val="none"/>
        </w:rPr>
        <w:t xml:space="preserve">3. </w:t>
      </w:r>
      <w:r>
        <w:rPr>
          <w:rFonts w:hint="eastAsia" w:eastAsia="黑体"/>
          <w:szCs w:val="20"/>
          <w:highlight w:val="none"/>
        </w:rPr>
        <w:t>评标程序</w:t>
      </w:r>
      <w:r>
        <w:rPr>
          <w:highlight w:val="none"/>
        </w:rPr>
        <w:tab/>
      </w:r>
      <w:r>
        <w:rPr>
          <w:highlight w:val="none"/>
        </w:rPr>
        <w:fldChar w:fldCharType="begin"/>
      </w:r>
      <w:r>
        <w:rPr>
          <w:highlight w:val="none"/>
        </w:rPr>
        <w:instrText xml:space="preserve"> PAGEREF _Toc22935 \h </w:instrText>
      </w:r>
      <w:r>
        <w:rPr>
          <w:highlight w:val="none"/>
        </w:rPr>
        <w:fldChar w:fldCharType="separate"/>
      </w:r>
      <w:r>
        <w:rPr>
          <w:highlight w:val="none"/>
        </w:rPr>
        <w:t>24</w:t>
      </w:r>
      <w:r>
        <w:rPr>
          <w:highlight w:val="none"/>
        </w:rPr>
        <w:fldChar w:fldCharType="end"/>
      </w:r>
      <w:r>
        <w:rPr>
          <w:rFonts w:hint="eastAsia" w:ascii="宋体" w:hAnsi="宋体" w:eastAsia="宋体" w:cs="宋体"/>
          <w:szCs w:val="24"/>
          <w:highlight w:val="none"/>
        </w:rPr>
        <w:fldChar w:fldCharType="end"/>
      </w:r>
    </w:p>
    <w:p w14:paraId="52297929">
      <w:pPr>
        <w:pStyle w:val="31"/>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_Toc20893 </w:instrText>
      </w:r>
      <w:r>
        <w:rPr>
          <w:rFonts w:hint="eastAsia" w:ascii="宋体" w:hAnsi="宋体" w:eastAsia="宋体" w:cs="宋体"/>
          <w:szCs w:val="24"/>
          <w:highlight w:val="none"/>
        </w:rPr>
        <w:fldChar w:fldCharType="separate"/>
      </w:r>
      <w:r>
        <w:rPr>
          <w:rFonts w:hint="eastAsia" w:ascii="宋体" w:hAnsi="宋体" w:cs="宋体"/>
          <w:kern w:val="0"/>
          <w:szCs w:val="36"/>
          <w:highlight w:val="none"/>
          <w:lang w:bidi="ar"/>
        </w:rPr>
        <w:t xml:space="preserve">第五章 </w:t>
      </w:r>
      <w:r>
        <w:rPr>
          <w:rFonts w:hint="eastAsia" w:ascii="宋体" w:hAnsi="宋体" w:cs="宋体"/>
          <w:snapToGrid w:val="0"/>
          <w:kern w:val="0"/>
          <w:szCs w:val="36"/>
          <w:highlight w:val="none"/>
        </w:rPr>
        <w:t>项目技术参数</w:t>
      </w:r>
      <w:r>
        <w:rPr>
          <w:highlight w:val="none"/>
        </w:rPr>
        <w:tab/>
      </w:r>
      <w:r>
        <w:rPr>
          <w:highlight w:val="none"/>
        </w:rPr>
        <w:fldChar w:fldCharType="begin"/>
      </w:r>
      <w:r>
        <w:rPr>
          <w:highlight w:val="none"/>
        </w:rPr>
        <w:instrText xml:space="preserve"> PAGEREF _Toc20893 \h </w:instrText>
      </w:r>
      <w:r>
        <w:rPr>
          <w:highlight w:val="none"/>
        </w:rPr>
        <w:fldChar w:fldCharType="separate"/>
      </w:r>
      <w:r>
        <w:rPr>
          <w:highlight w:val="none"/>
        </w:rPr>
        <w:t>32</w:t>
      </w:r>
      <w:r>
        <w:rPr>
          <w:highlight w:val="none"/>
        </w:rPr>
        <w:fldChar w:fldCharType="end"/>
      </w:r>
      <w:r>
        <w:rPr>
          <w:rFonts w:hint="eastAsia" w:ascii="宋体" w:hAnsi="宋体" w:eastAsia="宋体" w:cs="宋体"/>
          <w:szCs w:val="24"/>
          <w:highlight w:val="none"/>
        </w:rPr>
        <w:fldChar w:fldCharType="end"/>
      </w:r>
    </w:p>
    <w:p w14:paraId="02C7565E">
      <w:pPr>
        <w:pStyle w:val="31"/>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_Toc7132 </w:instrText>
      </w:r>
      <w:r>
        <w:rPr>
          <w:rFonts w:hint="eastAsia" w:ascii="宋体" w:hAnsi="宋体" w:eastAsia="宋体" w:cs="宋体"/>
          <w:szCs w:val="24"/>
          <w:highlight w:val="none"/>
        </w:rPr>
        <w:fldChar w:fldCharType="separate"/>
      </w:r>
      <w:r>
        <w:rPr>
          <w:rFonts w:hint="eastAsia" w:ascii="宋体" w:hAnsi="宋体" w:cs="宋体"/>
          <w:bCs/>
          <w:kern w:val="0"/>
          <w:szCs w:val="36"/>
          <w:highlight w:val="none"/>
          <w:lang w:bidi="ar"/>
        </w:rPr>
        <w:t>第</w:t>
      </w:r>
      <w:r>
        <w:rPr>
          <w:rFonts w:hint="eastAsia" w:ascii="宋体" w:hAnsi="宋体" w:cs="宋体"/>
          <w:bCs/>
          <w:kern w:val="0"/>
          <w:szCs w:val="36"/>
          <w:highlight w:val="none"/>
          <w:lang w:val="en-US" w:eastAsia="zh-CN" w:bidi="ar"/>
        </w:rPr>
        <w:t>六</w:t>
      </w:r>
      <w:r>
        <w:rPr>
          <w:rFonts w:hint="eastAsia" w:ascii="宋体" w:hAnsi="宋体" w:cs="宋体"/>
          <w:bCs/>
          <w:kern w:val="0"/>
          <w:szCs w:val="36"/>
          <w:highlight w:val="none"/>
          <w:lang w:bidi="ar"/>
        </w:rPr>
        <w:t xml:space="preserve">章  </w:t>
      </w:r>
      <w:r>
        <w:rPr>
          <w:rFonts w:hint="eastAsia" w:ascii="宋体" w:hAnsi="宋体" w:cs="宋体"/>
          <w:bCs/>
          <w:kern w:val="0"/>
          <w:szCs w:val="36"/>
          <w:highlight w:val="none"/>
          <w:lang w:val="en-US" w:eastAsia="zh-CN" w:bidi="ar"/>
        </w:rPr>
        <w:t>项目商务要求</w:t>
      </w:r>
      <w:r>
        <w:rPr>
          <w:highlight w:val="none"/>
        </w:rPr>
        <w:tab/>
      </w:r>
      <w:r>
        <w:rPr>
          <w:highlight w:val="none"/>
        </w:rPr>
        <w:fldChar w:fldCharType="begin"/>
      </w:r>
      <w:r>
        <w:rPr>
          <w:highlight w:val="none"/>
        </w:rPr>
        <w:instrText xml:space="preserve"> PAGEREF _Toc7132 \h </w:instrText>
      </w:r>
      <w:r>
        <w:rPr>
          <w:highlight w:val="none"/>
        </w:rPr>
        <w:fldChar w:fldCharType="separate"/>
      </w:r>
      <w:r>
        <w:rPr>
          <w:highlight w:val="none"/>
        </w:rPr>
        <w:t>41</w:t>
      </w:r>
      <w:r>
        <w:rPr>
          <w:highlight w:val="none"/>
        </w:rPr>
        <w:fldChar w:fldCharType="end"/>
      </w:r>
      <w:r>
        <w:rPr>
          <w:rFonts w:hint="eastAsia" w:ascii="宋体" w:hAnsi="宋体" w:eastAsia="宋体" w:cs="宋体"/>
          <w:szCs w:val="24"/>
          <w:highlight w:val="none"/>
        </w:rPr>
        <w:fldChar w:fldCharType="end"/>
      </w:r>
    </w:p>
    <w:p w14:paraId="472CF210">
      <w:pPr>
        <w:pStyle w:val="31"/>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_Toc7452 </w:instrText>
      </w:r>
      <w:r>
        <w:rPr>
          <w:rFonts w:hint="eastAsia" w:ascii="宋体" w:hAnsi="宋体" w:eastAsia="宋体" w:cs="宋体"/>
          <w:szCs w:val="24"/>
          <w:highlight w:val="none"/>
        </w:rPr>
        <w:fldChar w:fldCharType="separate"/>
      </w:r>
      <w:r>
        <w:rPr>
          <w:rFonts w:hint="eastAsia" w:ascii="宋体" w:hAnsi="宋体" w:cs="宋体"/>
          <w:bCs/>
          <w:kern w:val="0"/>
          <w:szCs w:val="36"/>
          <w:highlight w:val="none"/>
          <w:lang w:bidi="ar"/>
        </w:rPr>
        <w:t>第</w:t>
      </w:r>
      <w:r>
        <w:rPr>
          <w:rFonts w:hint="eastAsia" w:ascii="宋体" w:hAnsi="宋体" w:cs="宋体"/>
          <w:bCs/>
          <w:kern w:val="0"/>
          <w:szCs w:val="36"/>
          <w:highlight w:val="none"/>
          <w:lang w:val="en-US" w:eastAsia="zh-CN" w:bidi="ar"/>
        </w:rPr>
        <w:t>七</w:t>
      </w:r>
      <w:r>
        <w:rPr>
          <w:rFonts w:hint="eastAsia" w:ascii="宋体" w:hAnsi="宋体" w:cs="宋体"/>
          <w:bCs/>
          <w:kern w:val="0"/>
          <w:szCs w:val="36"/>
          <w:highlight w:val="none"/>
          <w:lang w:bidi="ar"/>
        </w:rPr>
        <w:t>章  投标文件格式</w:t>
      </w:r>
      <w:r>
        <w:rPr>
          <w:highlight w:val="none"/>
        </w:rPr>
        <w:tab/>
      </w:r>
      <w:r>
        <w:rPr>
          <w:highlight w:val="none"/>
        </w:rPr>
        <w:fldChar w:fldCharType="begin"/>
      </w:r>
      <w:r>
        <w:rPr>
          <w:highlight w:val="none"/>
        </w:rPr>
        <w:instrText xml:space="preserve"> PAGEREF _Toc7452 \h </w:instrText>
      </w:r>
      <w:r>
        <w:rPr>
          <w:highlight w:val="none"/>
        </w:rPr>
        <w:fldChar w:fldCharType="separate"/>
      </w:r>
      <w:r>
        <w:rPr>
          <w:highlight w:val="none"/>
        </w:rPr>
        <w:t>44</w:t>
      </w:r>
      <w:r>
        <w:rPr>
          <w:highlight w:val="none"/>
        </w:rPr>
        <w:fldChar w:fldCharType="end"/>
      </w:r>
      <w:r>
        <w:rPr>
          <w:rFonts w:hint="eastAsia" w:ascii="宋体" w:hAnsi="宋体" w:eastAsia="宋体" w:cs="宋体"/>
          <w:szCs w:val="24"/>
          <w:highlight w:val="none"/>
        </w:rPr>
        <w:fldChar w:fldCharType="end"/>
      </w:r>
    </w:p>
    <w:p w14:paraId="017F7848">
      <w:pPr>
        <w:pStyle w:val="37"/>
        <w:tabs>
          <w:tab w:val="right" w:leader="dot" w:pos="9746"/>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_Toc21652 </w:instrText>
      </w:r>
      <w:r>
        <w:rPr>
          <w:rFonts w:hint="eastAsia" w:ascii="宋体" w:hAnsi="宋体" w:eastAsia="宋体" w:cs="宋体"/>
          <w:szCs w:val="24"/>
          <w:highlight w:val="none"/>
        </w:rPr>
        <w:fldChar w:fldCharType="separate"/>
      </w:r>
      <w:r>
        <w:rPr>
          <w:rFonts w:hint="eastAsia" w:ascii="宋体" w:hAnsi="宋体" w:cs="宋体"/>
          <w:highlight w:val="none"/>
        </w:rPr>
        <w:t>一、投标函部分</w:t>
      </w:r>
      <w:r>
        <w:rPr>
          <w:highlight w:val="none"/>
        </w:rPr>
        <w:tab/>
      </w:r>
      <w:r>
        <w:rPr>
          <w:highlight w:val="none"/>
        </w:rPr>
        <w:fldChar w:fldCharType="begin"/>
      </w:r>
      <w:r>
        <w:rPr>
          <w:highlight w:val="none"/>
        </w:rPr>
        <w:instrText xml:space="preserve"> PAGEREF _Toc21652 \h </w:instrText>
      </w:r>
      <w:r>
        <w:rPr>
          <w:highlight w:val="none"/>
        </w:rPr>
        <w:fldChar w:fldCharType="separate"/>
      </w:r>
      <w:r>
        <w:rPr>
          <w:highlight w:val="none"/>
        </w:rPr>
        <w:t>45</w:t>
      </w:r>
      <w:r>
        <w:rPr>
          <w:highlight w:val="none"/>
        </w:rPr>
        <w:fldChar w:fldCharType="end"/>
      </w:r>
      <w:r>
        <w:rPr>
          <w:rFonts w:hint="eastAsia" w:ascii="宋体" w:hAnsi="宋体" w:eastAsia="宋体" w:cs="宋体"/>
          <w:szCs w:val="24"/>
          <w:highlight w:val="none"/>
        </w:rPr>
        <w:fldChar w:fldCharType="end"/>
      </w:r>
    </w:p>
    <w:p w14:paraId="4F641EC1">
      <w:pPr>
        <w:spacing w:line="400" w:lineRule="exact"/>
        <w:ind w:firstLine="0" w:firstLineChars="0"/>
        <w:rPr>
          <w:rFonts w:hint="eastAsia" w:ascii="方正小标宋简体" w:hAnsi="方正小标宋简体" w:eastAsia="方正小标宋简体" w:cs="方正小标宋简体"/>
          <w:sz w:val="24"/>
          <w:szCs w:val="24"/>
          <w:highlight w:val="none"/>
        </w:rPr>
      </w:pPr>
      <w:r>
        <w:rPr>
          <w:rFonts w:hint="eastAsia" w:ascii="宋体" w:hAnsi="宋体" w:eastAsia="宋体" w:cs="宋体"/>
          <w:szCs w:val="24"/>
          <w:highlight w:val="none"/>
        </w:rPr>
        <w:fldChar w:fldCharType="end"/>
      </w:r>
    </w:p>
    <w:p w14:paraId="38521BE9">
      <w:pPr>
        <w:spacing w:line="200" w:lineRule="exact"/>
        <w:ind w:firstLine="420"/>
        <w:rPr>
          <w:rFonts w:ascii="宋体" w:hAnsi="宋体" w:cs="宋体"/>
          <w:highlight w:val="none"/>
          <w:u w:val="single"/>
        </w:rPr>
      </w:pPr>
      <w:r>
        <w:rPr>
          <w:rFonts w:hint="eastAsia" w:ascii="宋体" w:hAnsi="宋体" w:cs="宋体"/>
          <w:highlight w:val="none"/>
        </w:rPr>
        <w:br w:type="page"/>
      </w:r>
    </w:p>
    <w:p w14:paraId="6F543061">
      <w:pPr>
        <w:pStyle w:val="2"/>
        <w:numPr>
          <w:ilvl w:val="0"/>
          <w:numId w:val="0"/>
        </w:numPr>
        <w:spacing w:line="360" w:lineRule="auto"/>
        <w:ind w:firstLine="0" w:firstLineChars="0"/>
        <w:jc w:val="center"/>
        <w:rPr>
          <w:rFonts w:ascii="宋体" w:hAnsi="宋体" w:cs="宋体"/>
          <w:snapToGrid w:val="0"/>
          <w:kern w:val="0"/>
          <w:sz w:val="36"/>
          <w:szCs w:val="36"/>
          <w:highlight w:val="none"/>
        </w:rPr>
      </w:pPr>
      <w:bookmarkStart w:id="5" w:name="_Toc509218691"/>
      <w:bookmarkEnd w:id="5"/>
      <w:bookmarkStart w:id="6" w:name="_Toc287620666"/>
      <w:bookmarkEnd w:id="6"/>
      <w:bookmarkStart w:id="7" w:name="_Toc430530415"/>
      <w:bookmarkEnd w:id="7"/>
      <w:bookmarkStart w:id="8" w:name="_Toc287607727"/>
      <w:bookmarkEnd w:id="8"/>
      <w:bookmarkStart w:id="9" w:name="_Toc277082535"/>
      <w:bookmarkEnd w:id="9"/>
      <w:bookmarkStart w:id="10" w:name="_Toc224103298"/>
      <w:bookmarkEnd w:id="10"/>
      <w:bookmarkStart w:id="11" w:name="_Toc10314"/>
      <w:bookmarkStart w:id="12" w:name="_Toc15315"/>
      <w:bookmarkStart w:id="13" w:name="_Toc224103315"/>
      <w:bookmarkStart w:id="14" w:name="_Toc9467"/>
      <w:bookmarkStart w:id="15" w:name="_Toc430530432"/>
      <w:bookmarkStart w:id="16" w:name="_Toc287620683"/>
      <w:bookmarkStart w:id="17" w:name="_Toc287607744"/>
      <w:r>
        <w:rPr>
          <w:rFonts w:hint="eastAsia" w:ascii="宋体" w:hAnsi="宋体" w:cs="宋体"/>
          <w:b/>
          <w:bCs/>
          <w:snapToGrid w:val="0"/>
          <w:kern w:val="0"/>
          <w:sz w:val="36"/>
          <w:szCs w:val="36"/>
          <w:highlight w:val="none"/>
          <w:lang w:val="en-US" w:eastAsia="zh-CN" w:bidi="ar-SA"/>
        </w:rPr>
        <w:t xml:space="preserve">第一章 </w:t>
      </w:r>
      <w:r>
        <w:rPr>
          <w:rFonts w:hint="eastAsia" w:ascii="宋体" w:hAnsi="宋体" w:cs="宋体"/>
          <w:snapToGrid w:val="0"/>
          <w:sz w:val="36"/>
          <w:szCs w:val="36"/>
          <w:highlight w:val="none"/>
          <w:lang w:eastAsia="zh-CN"/>
        </w:rPr>
        <w:t>竞争性比选</w:t>
      </w:r>
      <w:r>
        <w:rPr>
          <w:rFonts w:hint="eastAsia" w:ascii="宋体" w:hAnsi="宋体" w:cs="宋体"/>
          <w:snapToGrid w:val="0"/>
          <w:sz w:val="36"/>
          <w:szCs w:val="36"/>
          <w:highlight w:val="none"/>
        </w:rPr>
        <w:t>公告</w:t>
      </w:r>
      <w:bookmarkEnd w:id="11"/>
      <w:bookmarkEnd w:id="12"/>
    </w:p>
    <w:p w14:paraId="23A944D9">
      <w:pPr>
        <w:ind w:firstLine="420"/>
        <w:rPr>
          <w:rFonts w:ascii="宋体" w:hAnsi="宋体" w:cs="宋体"/>
          <w:highlight w:val="none"/>
        </w:rPr>
      </w:pPr>
    </w:p>
    <w:p w14:paraId="5C6112A9">
      <w:pPr>
        <w:autoSpaceDE w:val="0"/>
        <w:autoSpaceDN w:val="0"/>
        <w:adjustRightInd w:val="0"/>
        <w:snapToGrid w:val="0"/>
        <w:spacing w:line="360" w:lineRule="auto"/>
        <w:ind w:firstLine="0" w:firstLineChars="0"/>
        <w:jc w:val="center"/>
        <w:outlineLvl w:val="1"/>
        <w:rPr>
          <w:rFonts w:ascii="宋体" w:hAnsi="宋体" w:cs="宋体"/>
          <w:b/>
          <w:bCs/>
          <w:spacing w:val="-20"/>
          <w:kern w:val="0"/>
          <w:sz w:val="28"/>
          <w:szCs w:val="28"/>
          <w:highlight w:val="none"/>
        </w:rPr>
      </w:pPr>
      <w:bookmarkStart w:id="18" w:name="_Toc430530416"/>
      <w:bookmarkStart w:id="19" w:name="_Toc287620667"/>
      <w:bookmarkStart w:id="20" w:name="_Toc10089"/>
      <w:bookmarkStart w:id="21" w:name="_Toc17551"/>
      <w:bookmarkStart w:id="22" w:name="_Toc509218692"/>
      <w:bookmarkStart w:id="23" w:name="_Toc277082536"/>
      <w:bookmarkStart w:id="24" w:name="_Toc200359238"/>
      <w:bookmarkStart w:id="25" w:name="_Toc287607728"/>
      <w:bookmarkStart w:id="26" w:name="_Toc32243"/>
      <w:bookmarkStart w:id="27" w:name="_Toc29238"/>
      <w:bookmarkStart w:id="28" w:name="_Toc200359427"/>
      <w:bookmarkStart w:id="29" w:name="_Toc224103299"/>
      <w:r>
        <w:rPr>
          <w:rFonts w:hint="eastAsia" w:ascii="宋体" w:hAnsi="宋体" w:cs="宋体"/>
          <w:b/>
          <w:bCs/>
          <w:spacing w:val="-20"/>
          <w:kern w:val="0"/>
          <w:sz w:val="28"/>
          <w:szCs w:val="28"/>
          <w:highlight w:val="none"/>
          <w:lang w:eastAsia="zh-CN"/>
        </w:rPr>
        <w:t>重庆市江北区猫儿石社区卫生服务中心电梯更新及维保项目</w:t>
      </w:r>
    </w:p>
    <w:p w14:paraId="02505122">
      <w:pPr>
        <w:pStyle w:val="3"/>
        <w:spacing w:line="480" w:lineRule="exact"/>
        <w:ind w:firstLine="422"/>
        <w:rPr>
          <w:rFonts w:ascii="宋体" w:hAnsi="宋体" w:cs="宋体"/>
          <w:snapToGrid w:val="0"/>
          <w:sz w:val="21"/>
          <w:szCs w:val="21"/>
          <w:highlight w:val="none"/>
        </w:rPr>
      </w:pPr>
      <w:bookmarkStart w:id="30" w:name="_Toc25401"/>
      <w:r>
        <w:rPr>
          <w:rFonts w:hint="eastAsia" w:ascii="宋体" w:hAnsi="宋体" w:cs="宋体"/>
          <w:snapToGrid w:val="0"/>
          <w:sz w:val="21"/>
          <w:szCs w:val="21"/>
          <w:highlight w:val="none"/>
        </w:rPr>
        <w:t xml:space="preserve">1. </w:t>
      </w:r>
      <w:r>
        <w:rPr>
          <w:rFonts w:hint="eastAsia" w:ascii="宋体" w:hAnsi="宋体" w:cs="宋体"/>
          <w:snapToGrid w:val="0"/>
          <w:sz w:val="21"/>
          <w:szCs w:val="21"/>
          <w:highlight w:val="none"/>
          <w:lang w:val="en-US" w:eastAsia="zh-CN"/>
        </w:rPr>
        <w:t>比选</w:t>
      </w:r>
      <w:r>
        <w:rPr>
          <w:rFonts w:hint="eastAsia" w:ascii="宋体" w:hAnsi="宋体" w:cs="宋体"/>
          <w:snapToGrid w:val="0"/>
          <w:sz w:val="21"/>
          <w:szCs w:val="21"/>
          <w:highlight w:val="none"/>
        </w:rPr>
        <w:t>条件</w:t>
      </w:r>
      <w:bookmarkEnd w:id="18"/>
      <w:bookmarkEnd w:id="19"/>
      <w:bookmarkEnd w:id="20"/>
      <w:bookmarkEnd w:id="21"/>
      <w:bookmarkEnd w:id="22"/>
      <w:bookmarkEnd w:id="23"/>
      <w:bookmarkEnd w:id="24"/>
      <w:bookmarkEnd w:id="25"/>
      <w:bookmarkEnd w:id="26"/>
      <w:bookmarkEnd w:id="27"/>
      <w:bookmarkEnd w:id="28"/>
      <w:bookmarkEnd w:id="29"/>
      <w:bookmarkEnd w:id="30"/>
    </w:p>
    <w:p w14:paraId="27DEB8FE">
      <w:pPr>
        <w:ind w:firstLine="420"/>
        <w:rPr>
          <w:snapToGrid w:val="0"/>
          <w:position w:val="-2"/>
          <w:highlight w:val="none"/>
        </w:rPr>
      </w:pPr>
      <w:bookmarkStart w:id="31" w:name="_Toc287607729"/>
      <w:bookmarkStart w:id="32" w:name="_Toc22898"/>
      <w:bookmarkStart w:id="33" w:name="_Toc200359239"/>
      <w:bookmarkStart w:id="34" w:name="_Toc224103300"/>
      <w:bookmarkStart w:id="35" w:name="_Toc287620668"/>
      <w:bookmarkStart w:id="36" w:name="_Toc430530417"/>
      <w:bookmarkStart w:id="37" w:name="_Toc509218693"/>
      <w:bookmarkStart w:id="38" w:name="_Toc277082537"/>
      <w:bookmarkStart w:id="39" w:name="_Toc200359428"/>
      <w:r>
        <w:rPr>
          <w:rFonts w:hint="eastAsia"/>
          <w:snapToGrid w:val="0"/>
          <w:highlight w:val="none"/>
          <w:u w:val="single"/>
          <w:lang w:eastAsia="zh-CN"/>
        </w:rPr>
        <w:t>重庆昕笛枫建设工程咨询有限公司</w:t>
      </w:r>
      <w:r>
        <w:rPr>
          <w:rFonts w:hint="eastAsia"/>
          <w:snapToGrid w:val="0"/>
          <w:highlight w:val="none"/>
        </w:rPr>
        <w:t>（以下简称：代理机构）接受</w:t>
      </w:r>
      <w:r>
        <w:rPr>
          <w:rFonts w:hint="eastAsia"/>
          <w:snapToGrid w:val="0"/>
          <w:highlight w:val="none"/>
          <w:u w:val="single"/>
          <w:lang w:eastAsia="zh-CN"/>
        </w:rPr>
        <w:t>重庆市江北区猫儿石社区卫生服务中心</w:t>
      </w:r>
      <w:r>
        <w:rPr>
          <w:rFonts w:hint="eastAsia"/>
          <w:snapToGrid w:val="0"/>
          <w:highlight w:val="none"/>
        </w:rPr>
        <w:t>（以下简称：</w:t>
      </w:r>
      <w:r>
        <w:rPr>
          <w:rFonts w:hint="eastAsia"/>
          <w:snapToGrid w:val="0"/>
          <w:highlight w:val="none"/>
          <w:lang w:eastAsia="zh-CN"/>
        </w:rPr>
        <w:t>比选人</w:t>
      </w:r>
      <w:r>
        <w:rPr>
          <w:rFonts w:hint="eastAsia"/>
          <w:snapToGrid w:val="0"/>
          <w:highlight w:val="none"/>
        </w:rPr>
        <w:t>）的委托，对</w:t>
      </w:r>
      <w:r>
        <w:rPr>
          <w:rFonts w:hint="eastAsia"/>
          <w:snapToGrid w:val="0"/>
          <w:highlight w:val="none"/>
          <w:u w:val="single"/>
          <w:lang w:eastAsia="zh-CN"/>
        </w:rPr>
        <w:t>重庆市江北区猫儿石社区卫生服务中心电梯更新及维保项目</w:t>
      </w:r>
      <w:r>
        <w:rPr>
          <w:rFonts w:hint="eastAsia"/>
          <w:snapToGrid w:val="0"/>
          <w:highlight w:val="none"/>
        </w:rPr>
        <w:t>（以下简称：本项目）进行</w:t>
      </w:r>
      <w:r>
        <w:rPr>
          <w:rFonts w:hint="eastAsia"/>
          <w:snapToGrid w:val="0"/>
          <w:highlight w:val="none"/>
          <w:lang w:eastAsia="zh-CN"/>
        </w:rPr>
        <w:t>竞争性比选</w:t>
      </w:r>
      <w:r>
        <w:rPr>
          <w:rFonts w:hint="eastAsia"/>
          <w:snapToGrid w:val="0"/>
          <w:highlight w:val="none"/>
        </w:rPr>
        <w:t>，资金来源为</w:t>
      </w:r>
      <w:r>
        <w:rPr>
          <w:rFonts w:hint="eastAsia"/>
          <w:snapToGrid w:val="0"/>
          <w:highlight w:val="none"/>
          <w:u w:val="single"/>
          <w:lang w:val="en-US" w:eastAsia="zh-CN"/>
        </w:rPr>
        <w:t>财政</w:t>
      </w:r>
      <w:r>
        <w:rPr>
          <w:rFonts w:hint="eastAsia"/>
          <w:snapToGrid w:val="0"/>
          <w:highlight w:val="none"/>
          <w:u w:val="single"/>
        </w:rPr>
        <w:t>资金</w:t>
      </w:r>
      <w:r>
        <w:rPr>
          <w:rFonts w:hint="eastAsia"/>
          <w:snapToGrid w:val="0"/>
          <w:highlight w:val="none"/>
        </w:rPr>
        <w:t>。现对该项目进行</w:t>
      </w:r>
      <w:r>
        <w:rPr>
          <w:rFonts w:hint="eastAsia"/>
          <w:snapToGrid w:val="0"/>
          <w:highlight w:val="none"/>
          <w:lang w:eastAsia="zh-CN"/>
        </w:rPr>
        <w:t>竞争性比选</w:t>
      </w:r>
      <w:r>
        <w:rPr>
          <w:rFonts w:hint="eastAsia"/>
          <w:snapToGrid w:val="0"/>
          <w:highlight w:val="none"/>
        </w:rPr>
        <w:t>，诚邀各单位参加竞标。</w:t>
      </w:r>
    </w:p>
    <w:p w14:paraId="184760D6">
      <w:pPr>
        <w:tabs>
          <w:tab w:val="left" w:pos="3315"/>
          <w:tab w:val="left" w:pos="3390"/>
          <w:tab w:val="left" w:pos="6120"/>
          <w:tab w:val="left" w:pos="8850"/>
        </w:tabs>
        <w:autoSpaceDE w:val="0"/>
        <w:autoSpaceDN w:val="0"/>
        <w:adjustRightInd w:val="0"/>
        <w:snapToGrid w:val="0"/>
        <w:spacing w:line="480" w:lineRule="exact"/>
        <w:ind w:firstLine="422"/>
        <w:outlineLvl w:val="1"/>
        <w:rPr>
          <w:rFonts w:ascii="宋体" w:hAnsi="宋体" w:cs="宋体"/>
          <w:b/>
          <w:bCs/>
          <w:snapToGrid w:val="0"/>
          <w:szCs w:val="21"/>
          <w:highlight w:val="none"/>
        </w:rPr>
      </w:pPr>
      <w:bookmarkStart w:id="40" w:name="_Toc20794"/>
      <w:r>
        <w:rPr>
          <w:rFonts w:hint="eastAsia" w:ascii="宋体" w:hAnsi="宋体" w:cs="宋体"/>
          <w:b/>
          <w:bCs/>
          <w:snapToGrid w:val="0"/>
          <w:szCs w:val="21"/>
          <w:highlight w:val="none"/>
        </w:rPr>
        <w:t>2. 项目概况与</w:t>
      </w:r>
      <w:r>
        <w:rPr>
          <w:rFonts w:hint="eastAsia" w:ascii="宋体" w:hAnsi="宋体" w:cs="宋体"/>
          <w:b/>
          <w:bCs/>
          <w:snapToGrid w:val="0"/>
          <w:szCs w:val="21"/>
          <w:highlight w:val="none"/>
          <w:lang w:val="en-US" w:eastAsia="zh-CN"/>
        </w:rPr>
        <w:t>比选</w:t>
      </w:r>
      <w:r>
        <w:rPr>
          <w:rFonts w:hint="eastAsia" w:ascii="宋体" w:hAnsi="宋体" w:cs="宋体"/>
          <w:b/>
          <w:bCs/>
          <w:snapToGrid w:val="0"/>
          <w:szCs w:val="21"/>
          <w:highlight w:val="none"/>
        </w:rPr>
        <w:t>范围</w:t>
      </w:r>
      <w:bookmarkEnd w:id="31"/>
      <w:bookmarkEnd w:id="32"/>
      <w:bookmarkEnd w:id="33"/>
      <w:bookmarkEnd w:id="34"/>
      <w:bookmarkEnd w:id="35"/>
      <w:bookmarkEnd w:id="36"/>
      <w:bookmarkEnd w:id="37"/>
      <w:bookmarkEnd w:id="38"/>
      <w:bookmarkEnd w:id="39"/>
      <w:bookmarkEnd w:id="40"/>
    </w:p>
    <w:p w14:paraId="11B891A5">
      <w:pPr>
        <w:ind w:firstLine="420"/>
        <w:rPr>
          <w:rFonts w:hint="eastAsia" w:eastAsia="宋体"/>
          <w:snapToGrid w:val="0"/>
          <w:highlight w:val="none"/>
          <w:u w:val="single"/>
          <w:lang w:val="en-US" w:eastAsia="zh-CN"/>
        </w:rPr>
      </w:pPr>
      <w:r>
        <w:rPr>
          <w:rFonts w:hint="eastAsia"/>
          <w:snapToGrid w:val="0"/>
          <w:highlight w:val="none"/>
        </w:rPr>
        <w:t>2.1 项目地点：</w:t>
      </w:r>
      <w:r>
        <w:rPr>
          <w:rFonts w:hint="eastAsia"/>
          <w:snapToGrid w:val="0"/>
          <w:highlight w:val="none"/>
          <w:lang w:eastAsia="zh-CN"/>
        </w:rPr>
        <w:t>重庆市江北区。</w:t>
      </w:r>
    </w:p>
    <w:p w14:paraId="16972734">
      <w:pPr>
        <w:ind w:firstLine="420"/>
        <w:rPr>
          <w:snapToGrid w:val="0"/>
          <w:highlight w:val="none"/>
        </w:rPr>
      </w:pPr>
      <w:r>
        <w:rPr>
          <w:rFonts w:hint="eastAsia"/>
          <w:snapToGrid w:val="0"/>
          <w:highlight w:val="none"/>
        </w:rPr>
        <w:t>2.</w:t>
      </w:r>
      <w:r>
        <w:rPr>
          <w:rFonts w:hint="eastAsia"/>
          <w:snapToGrid w:val="0"/>
          <w:highlight w:val="none"/>
          <w:lang w:val="en-US" w:eastAsia="zh-CN"/>
        </w:rPr>
        <w:t>2</w:t>
      </w:r>
      <w:r>
        <w:rPr>
          <w:rFonts w:hint="eastAsia"/>
          <w:snapToGrid w:val="0"/>
          <w:highlight w:val="none"/>
        </w:rPr>
        <w:t xml:space="preserve"> 本次招标项目合同估算金额：约</w:t>
      </w:r>
      <w:r>
        <w:rPr>
          <w:rFonts w:hint="eastAsia"/>
          <w:snapToGrid w:val="0"/>
          <w:highlight w:val="none"/>
          <w:lang w:val="en-US" w:eastAsia="zh-CN"/>
        </w:rPr>
        <w:t>20</w:t>
      </w:r>
      <w:r>
        <w:rPr>
          <w:rFonts w:hint="eastAsia"/>
          <w:snapToGrid w:val="0"/>
          <w:highlight w:val="none"/>
        </w:rPr>
        <w:t xml:space="preserve">万元 </w:t>
      </w:r>
    </w:p>
    <w:p w14:paraId="74AB8110">
      <w:pPr>
        <w:ind w:firstLine="420"/>
        <w:rPr>
          <w:rFonts w:hint="eastAsia"/>
          <w:snapToGrid w:val="0"/>
          <w:highlight w:val="none"/>
          <w:lang w:val="en-US"/>
        </w:rPr>
      </w:pPr>
      <w:r>
        <w:rPr>
          <w:rFonts w:hint="eastAsia"/>
          <w:snapToGrid w:val="0"/>
          <w:highlight w:val="none"/>
        </w:rPr>
        <w:t>2.</w:t>
      </w:r>
      <w:r>
        <w:rPr>
          <w:rFonts w:hint="eastAsia"/>
          <w:snapToGrid w:val="0"/>
          <w:highlight w:val="none"/>
          <w:lang w:val="en-US" w:eastAsia="zh-CN"/>
        </w:rPr>
        <w:t>3</w:t>
      </w:r>
      <w:r>
        <w:rPr>
          <w:rFonts w:hint="eastAsia"/>
          <w:snapToGrid w:val="0"/>
          <w:highlight w:val="none"/>
        </w:rPr>
        <w:t xml:space="preserve"> 采购范围：本项目主要包括</w:t>
      </w:r>
      <w:r>
        <w:rPr>
          <w:rFonts w:hint="eastAsia"/>
          <w:snapToGrid w:val="0"/>
          <w:highlight w:val="none"/>
          <w:lang w:val="en-US" w:eastAsia="zh-CN"/>
        </w:rPr>
        <w:t>拆除及更换电梯（1号梯）一部和2号梯的部分零部件更换，维保两部电梯（2号梯和质保期满后1号梯的维保工作）</w:t>
      </w:r>
      <w:r>
        <w:rPr>
          <w:rFonts w:hint="eastAsia"/>
          <w:snapToGrid w:val="0"/>
          <w:highlight w:val="none"/>
        </w:rPr>
        <w:t>。</w:t>
      </w:r>
    </w:p>
    <w:p w14:paraId="3041E16D">
      <w:pPr>
        <w:tabs>
          <w:tab w:val="left" w:pos="3840"/>
          <w:tab w:val="left" w:pos="5300"/>
        </w:tabs>
        <w:autoSpaceDE w:val="0"/>
        <w:autoSpaceDN w:val="0"/>
        <w:adjustRightInd w:val="0"/>
        <w:snapToGrid w:val="0"/>
        <w:spacing w:line="480" w:lineRule="exact"/>
        <w:ind w:firstLine="420"/>
        <w:jc w:val="left"/>
        <w:rPr>
          <w:rFonts w:hint="eastAsia" w:ascii="宋体" w:hAnsi="宋体" w:cs="宋体"/>
          <w:snapToGrid w:val="0"/>
          <w:kern w:val="0"/>
          <w:szCs w:val="21"/>
          <w:highlight w:val="none"/>
        </w:rPr>
      </w:pPr>
      <w:r>
        <w:rPr>
          <w:rFonts w:hint="eastAsia" w:ascii="Times New Roman" w:hAnsi="Times New Roman" w:eastAsia="宋体" w:cs="Times New Roman"/>
          <w:snapToGrid w:val="0"/>
          <w:highlight w:val="none"/>
        </w:rPr>
        <w:t>2.</w:t>
      </w:r>
      <w:r>
        <w:rPr>
          <w:rFonts w:hint="eastAsia" w:ascii="Times New Roman" w:hAnsi="Times New Roman" w:eastAsia="宋体" w:cs="Times New Roman"/>
          <w:snapToGrid w:val="0"/>
          <w:highlight w:val="none"/>
          <w:lang w:val="en-US" w:eastAsia="zh-CN"/>
        </w:rPr>
        <w:t>4</w:t>
      </w:r>
      <w:r>
        <w:rPr>
          <w:rFonts w:hint="eastAsia" w:ascii="宋体" w:hAnsi="宋体" w:cs="宋体"/>
          <w:snapToGrid w:val="0"/>
          <w:kern w:val="0"/>
          <w:szCs w:val="21"/>
          <w:highlight w:val="none"/>
        </w:rPr>
        <w:t xml:space="preserve"> 交货期：在采购合同签订后，中选人须在接到</w:t>
      </w:r>
      <w:r>
        <w:rPr>
          <w:rFonts w:hint="eastAsia"/>
          <w:snapToGrid w:val="0"/>
          <w:highlight w:val="none"/>
          <w:lang w:eastAsia="zh-CN"/>
        </w:rPr>
        <w:t>比选人</w:t>
      </w:r>
      <w:r>
        <w:rPr>
          <w:rFonts w:hint="eastAsia" w:ascii="宋体" w:hAnsi="宋体" w:cs="宋体"/>
          <w:snapToGrid w:val="0"/>
          <w:kern w:val="0"/>
          <w:szCs w:val="21"/>
          <w:highlight w:val="none"/>
        </w:rPr>
        <w:t>供货通知后</w:t>
      </w:r>
      <w:r>
        <w:rPr>
          <w:rFonts w:hint="eastAsia" w:ascii="宋体" w:hAnsi="宋体" w:cs="宋体"/>
          <w:snapToGrid w:val="0"/>
          <w:kern w:val="0"/>
          <w:szCs w:val="21"/>
          <w:highlight w:val="none"/>
          <w:lang w:val="en-US" w:eastAsia="zh-CN"/>
        </w:rPr>
        <w:t>3</w:t>
      </w:r>
      <w:r>
        <w:rPr>
          <w:rFonts w:hint="eastAsia" w:ascii="宋体" w:hAnsi="宋体" w:cs="宋体"/>
          <w:snapToGrid w:val="0"/>
          <w:kern w:val="0"/>
          <w:szCs w:val="21"/>
          <w:highlight w:val="none"/>
        </w:rPr>
        <w:t>个月内完成安装调试及特种设备检测验收工作。如未按期交货或交货验收时货物不符合</w:t>
      </w:r>
      <w:r>
        <w:rPr>
          <w:rFonts w:hint="eastAsia" w:ascii="宋体" w:hAnsi="宋体" w:cs="宋体"/>
          <w:snapToGrid w:val="0"/>
          <w:kern w:val="0"/>
          <w:szCs w:val="21"/>
          <w:highlight w:val="none"/>
          <w:lang w:val="en-US" w:eastAsia="zh-CN"/>
        </w:rPr>
        <w:t>比选文件</w:t>
      </w:r>
      <w:r>
        <w:rPr>
          <w:rFonts w:hint="eastAsia" w:ascii="宋体" w:hAnsi="宋体" w:cs="宋体"/>
          <w:snapToGrid w:val="0"/>
          <w:kern w:val="0"/>
          <w:szCs w:val="21"/>
          <w:highlight w:val="none"/>
        </w:rPr>
        <w:t>要求，</w:t>
      </w:r>
      <w:r>
        <w:rPr>
          <w:rFonts w:hint="eastAsia" w:ascii="宋体" w:hAnsi="宋体" w:cs="宋体"/>
          <w:snapToGrid w:val="0"/>
          <w:kern w:val="0"/>
          <w:szCs w:val="21"/>
          <w:highlight w:val="none"/>
          <w:lang w:val="en-US" w:eastAsia="zh-CN"/>
        </w:rPr>
        <w:t>比选</w:t>
      </w:r>
      <w:r>
        <w:rPr>
          <w:rFonts w:hint="eastAsia" w:ascii="宋体" w:hAnsi="宋体" w:cs="宋体"/>
          <w:snapToGrid w:val="0"/>
          <w:kern w:val="0"/>
          <w:szCs w:val="21"/>
          <w:highlight w:val="none"/>
        </w:rPr>
        <w:t>人有权解除采购合同且不承担任何责任。</w:t>
      </w:r>
    </w:p>
    <w:p w14:paraId="1AB37A71">
      <w:pPr>
        <w:tabs>
          <w:tab w:val="left" w:pos="3840"/>
          <w:tab w:val="left" w:pos="5300"/>
        </w:tabs>
        <w:autoSpaceDE w:val="0"/>
        <w:autoSpaceDN w:val="0"/>
        <w:adjustRightInd w:val="0"/>
        <w:snapToGrid w:val="0"/>
        <w:spacing w:line="480" w:lineRule="exact"/>
        <w:ind w:firstLine="420"/>
        <w:jc w:val="left"/>
        <w:rPr>
          <w:rFonts w:hint="default" w:ascii="宋体" w:hAnsi="宋体" w:cs="宋体"/>
          <w:snapToGrid w:val="0"/>
          <w:kern w:val="0"/>
          <w:szCs w:val="21"/>
          <w:highlight w:val="none"/>
          <w:lang w:val="en-US"/>
        </w:rPr>
      </w:pPr>
      <w:r>
        <w:rPr>
          <w:rFonts w:hint="eastAsia" w:ascii="宋体" w:hAnsi="宋体" w:cs="宋体"/>
          <w:snapToGrid w:val="0"/>
          <w:kern w:val="0"/>
          <w:szCs w:val="21"/>
          <w:highlight w:val="none"/>
          <w:lang w:val="en-US" w:eastAsia="zh-CN"/>
        </w:rPr>
        <w:t>质保及维保期：合同签订之日起4年。</w:t>
      </w:r>
    </w:p>
    <w:p w14:paraId="793F24D3">
      <w:pPr>
        <w:tabs>
          <w:tab w:val="left" w:pos="3315"/>
          <w:tab w:val="left" w:pos="3390"/>
          <w:tab w:val="left" w:pos="6120"/>
          <w:tab w:val="left" w:pos="8850"/>
        </w:tabs>
        <w:autoSpaceDE w:val="0"/>
        <w:autoSpaceDN w:val="0"/>
        <w:adjustRightInd w:val="0"/>
        <w:snapToGrid w:val="0"/>
        <w:spacing w:line="480" w:lineRule="exact"/>
        <w:ind w:firstLine="422"/>
        <w:outlineLvl w:val="1"/>
        <w:rPr>
          <w:rFonts w:ascii="宋体" w:hAnsi="宋体" w:cs="宋体"/>
          <w:b/>
          <w:bCs/>
          <w:snapToGrid w:val="0"/>
          <w:szCs w:val="21"/>
          <w:highlight w:val="none"/>
        </w:rPr>
      </w:pPr>
      <w:bookmarkStart w:id="41" w:name="_Toc287620669"/>
      <w:bookmarkStart w:id="42" w:name="_Toc277082538"/>
      <w:bookmarkStart w:id="43" w:name="_Toc430530418"/>
      <w:bookmarkStart w:id="44" w:name="_Toc200359240"/>
      <w:bookmarkStart w:id="45" w:name="_Toc509218694"/>
      <w:bookmarkStart w:id="46" w:name="_Toc287607730"/>
      <w:bookmarkStart w:id="47" w:name="_Toc224103301"/>
      <w:bookmarkStart w:id="48" w:name="_Toc200359429"/>
      <w:bookmarkStart w:id="49" w:name="_Toc26814"/>
      <w:bookmarkStart w:id="50" w:name="_Toc31739"/>
      <w:r>
        <w:rPr>
          <w:rFonts w:hint="eastAsia" w:ascii="宋体" w:hAnsi="宋体" w:cs="宋体"/>
          <w:b/>
          <w:bCs/>
          <w:snapToGrid w:val="0"/>
          <w:szCs w:val="21"/>
          <w:highlight w:val="none"/>
        </w:rPr>
        <w:t>3. 竞选人资格要求</w:t>
      </w:r>
      <w:bookmarkEnd w:id="41"/>
      <w:bookmarkEnd w:id="42"/>
      <w:bookmarkEnd w:id="43"/>
      <w:bookmarkEnd w:id="44"/>
      <w:bookmarkEnd w:id="45"/>
      <w:bookmarkEnd w:id="46"/>
      <w:bookmarkEnd w:id="47"/>
      <w:bookmarkEnd w:id="48"/>
      <w:bookmarkEnd w:id="49"/>
      <w:bookmarkEnd w:id="50"/>
    </w:p>
    <w:p w14:paraId="3293EADA">
      <w:pPr>
        <w:ind w:firstLine="420"/>
        <w:rPr>
          <w:b/>
          <w:bCs/>
          <w:snapToGrid w:val="0"/>
          <w:highlight w:val="none"/>
          <w:u w:val="single"/>
        </w:rPr>
      </w:pPr>
      <w:r>
        <w:rPr>
          <w:rFonts w:hint="eastAsia"/>
          <w:snapToGrid w:val="0"/>
          <w:highlight w:val="none"/>
        </w:rPr>
        <w:t>3.1  本次招标要求竞选人须具备以下条件：</w:t>
      </w:r>
    </w:p>
    <w:p w14:paraId="2B2D2309">
      <w:pPr>
        <w:pStyle w:val="17"/>
        <w:rPr>
          <w:rFonts w:hint="eastAsia"/>
          <w:snapToGrid w:val="0"/>
          <w:highlight w:val="none"/>
        </w:rPr>
      </w:pPr>
      <w:r>
        <w:rPr>
          <w:rFonts w:hint="eastAsia"/>
          <w:snapToGrid w:val="0"/>
          <w:highlight w:val="none"/>
        </w:rPr>
        <w:t xml:space="preserve">3.1.1 </w:t>
      </w:r>
      <w:r>
        <w:rPr>
          <w:rFonts w:hint="eastAsia"/>
          <w:snapToGrid w:val="0"/>
          <w:highlight w:val="none"/>
          <w:lang w:eastAsia="zh-CN"/>
        </w:rPr>
        <w:t>竞选人</w:t>
      </w:r>
      <w:r>
        <w:rPr>
          <w:rFonts w:hint="eastAsia"/>
          <w:snapToGrid w:val="0"/>
          <w:highlight w:val="none"/>
        </w:rPr>
        <w:t>若为所响应品牌电梯的制造商，须具备《中华人民共和国特种设备制造许可证》或《中华人民共和国特种设备生产许可证》其中包含许可项目：电梯制造（含安装、修理、改造）、许可子项目：曳引驱动乘客电梯（含消防员电梯）。（提供有效期内的证书复印件加盖</w:t>
      </w:r>
      <w:r>
        <w:rPr>
          <w:rFonts w:hint="eastAsia"/>
          <w:snapToGrid w:val="0"/>
          <w:highlight w:val="none"/>
          <w:lang w:eastAsia="zh-CN"/>
        </w:rPr>
        <w:t>竞选人</w:t>
      </w:r>
      <w:r>
        <w:rPr>
          <w:rFonts w:hint="eastAsia"/>
          <w:snapToGrid w:val="0"/>
          <w:highlight w:val="none"/>
        </w:rPr>
        <w:t>公章）</w:t>
      </w:r>
    </w:p>
    <w:p w14:paraId="6C363AAA">
      <w:pPr>
        <w:pStyle w:val="17"/>
        <w:rPr>
          <w:rFonts w:hint="eastAsia"/>
          <w:snapToGrid w:val="0"/>
          <w:highlight w:val="none"/>
        </w:rPr>
      </w:pPr>
      <w:r>
        <w:rPr>
          <w:rFonts w:hint="eastAsia"/>
          <w:snapToGrid w:val="0"/>
          <w:highlight w:val="none"/>
        </w:rPr>
        <w:t>3.1.2</w:t>
      </w:r>
      <w:r>
        <w:rPr>
          <w:rFonts w:hint="eastAsia"/>
          <w:snapToGrid w:val="0"/>
          <w:highlight w:val="none"/>
          <w:lang w:val="en-US" w:eastAsia="zh-CN"/>
        </w:rPr>
        <w:t xml:space="preserve"> </w:t>
      </w:r>
      <w:r>
        <w:rPr>
          <w:rFonts w:hint="eastAsia"/>
          <w:snapToGrid w:val="0"/>
          <w:highlight w:val="none"/>
          <w:lang w:eastAsia="zh-CN"/>
        </w:rPr>
        <w:t>竞选人</w:t>
      </w:r>
      <w:r>
        <w:rPr>
          <w:rFonts w:hint="eastAsia"/>
          <w:snapToGrid w:val="0"/>
          <w:highlight w:val="none"/>
        </w:rPr>
        <w:t>若为所响应品牌电梯的代理商，须是所响应品牌电梯制造商认可的代理商及取得本项目委托书，并具备《中华人民共和国特种设备安装改造维修许可证》或《中华人民共和国特种设备生产许可证》其中包含许可项目：电梯安装（含修理）。所响应品牌电梯制造商还须具备以上要求1的全部内容。（提供电梯制造商委托书及有效期内的证书复印件加盖</w:t>
      </w:r>
      <w:r>
        <w:rPr>
          <w:rFonts w:hint="eastAsia"/>
          <w:snapToGrid w:val="0"/>
          <w:highlight w:val="none"/>
          <w:lang w:eastAsia="zh-CN"/>
        </w:rPr>
        <w:t>竞选人</w:t>
      </w:r>
      <w:r>
        <w:rPr>
          <w:rFonts w:hint="eastAsia"/>
          <w:snapToGrid w:val="0"/>
          <w:highlight w:val="none"/>
        </w:rPr>
        <w:t>公章）</w:t>
      </w:r>
    </w:p>
    <w:p w14:paraId="118D2C16">
      <w:pPr>
        <w:ind w:firstLine="420"/>
        <w:rPr>
          <w:snapToGrid w:val="0"/>
          <w:highlight w:val="none"/>
        </w:rPr>
      </w:pPr>
      <w:r>
        <w:rPr>
          <w:rFonts w:hint="eastAsia"/>
          <w:snapToGrid w:val="0"/>
          <w:highlight w:val="none"/>
        </w:rPr>
        <w:t>3.2  本次招标</w:t>
      </w:r>
      <w:r>
        <w:rPr>
          <w:rFonts w:hint="eastAsia"/>
          <w:snapToGrid w:val="0"/>
          <w:highlight w:val="none"/>
          <w:u w:val="single"/>
        </w:rPr>
        <w:t>不接受</w:t>
      </w:r>
      <w:r>
        <w:rPr>
          <w:rFonts w:hint="eastAsia"/>
          <w:snapToGrid w:val="0"/>
          <w:highlight w:val="none"/>
        </w:rPr>
        <w:t>联合体投标。</w:t>
      </w:r>
    </w:p>
    <w:p w14:paraId="7F5DCD1F">
      <w:pPr>
        <w:pStyle w:val="3"/>
        <w:spacing w:line="480" w:lineRule="exact"/>
        <w:ind w:firstLine="422"/>
        <w:rPr>
          <w:rFonts w:ascii="宋体" w:hAnsi="宋体" w:cs="宋体"/>
          <w:snapToGrid w:val="0"/>
          <w:sz w:val="21"/>
          <w:szCs w:val="21"/>
          <w:highlight w:val="none"/>
        </w:rPr>
      </w:pPr>
      <w:bookmarkStart w:id="51" w:name="_Toc200359430"/>
      <w:bookmarkStart w:id="52" w:name="_Toc19822"/>
      <w:bookmarkStart w:id="53" w:name="_Toc509218695"/>
      <w:bookmarkStart w:id="54" w:name="_Toc287607731"/>
      <w:bookmarkStart w:id="55" w:name="_Toc287620670"/>
      <w:bookmarkStart w:id="56" w:name="_Toc430530419"/>
      <w:bookmarkStart w:id="57" w:name="_Toc224103302"/>
      <w:bookmarkStart w:id="58" w:name="_Toc277082539"/>
      <w:bookmarkStart w:id="59" w:name="_Toc200359241"/>
      <w:bookmarkStart w:id="60" w:name="_Toc8964"/>
      <w:bookmarkStart w:id="61" w:name="_Toc13655"/>
      <w:bookmarkStart w:id="62" w:name="_Toc27240"/>
      <w:bookmarkStart w:id="63" w:name="_Toc16986"/>
      <w:r>
        <w:rPr>
          <w:rFonts w:hint="eastAsia" w:ascii="宋体" w:hAnsi="宋体" w:cs="宋体"/>
          <w:snapToGrid w:val="0"/>
          <w:sz w:val="21"/>
          <w:szCs w:val="21"/>
          <w:highlight w:val="none"/>
        </w:rPr>
        <w:t xml:space="preserve">4. </w:t>
      </w:r>
      <w:bookmarkEnd w:id="51"/>
      <w:bookmarkEnd w:id="52"/>
      <w:bookmarkEnd w:id="53"/>
      <w:bookmarkEnd w:id="54"/>
      <w:bookmarkEnd w:id="55"/>
      <w:bookmarkEnd w:id="56"/>
      <w:bookmarkEnd w:id="57"/>
      <w:bookmarkEnd w:id="58"/>
      <w:bookmarkEnd w:id="59"/>
      <w:r>
        <w:rPr>
          <w:rFonts w:hint="eastAsia" w:ascii="宋体" w:hAnsi="宋体" w:cs="宋体"/>
          <w:snapToGrid w:val="0"/>
          <w:sz w:val="21"/>
          <w:szCs w:val="21"/>
          <w:highlight w:val="none"/>
          <w:lang w:eastAsia="zh-CN"/>
        </w:rPr>
        <w:t>竞争性比选</w:t>
      </w:r>
      <w:r>
        <w:rPr>
          <w:rFonts w:hint="eastAsia" w:ascii="宋体" w:hAnsi="宋体" w:cs="宋体"/>
          <w:snapToGrid w:val="0"/>
          <w:sz w:val="21"/>
          <w:szCs w:val="21"/>
          <w:highlight w:val="none"/>
        </w:rPr>
        <w:t>文件的获取</w:t>
      </w:r>
      <w:bookmarkEnd w:id="60"/>
      <w:bookmarkEnd w:id="61"/>
      <w:bookmarkEnd w:id="62"/>
      <w:bookmarkEnd w:id="63"/>
    </w:p>
    <w:p w14:paraId="39158657">
      <w:pPr>
        <w:tabs>
          <w:tab w:val="left" w:pos="3045"/>
          <w:tab w:val="left" w:pos="8310"/>
        </w:tabs>
        <w:autoSpaceDE w:val="0"/>
        <w:autoSpaceDN w:val="0"/>
        <w:adjustRightInd w:val="0"/>
        <w:snapToGrid w:val="0"/>
        <w:spacing w:line="480" w:lineRule="exact"/>
        <w:ind w:firstLine="420"/>
        <w:rPr>
          <w:rFonts w:ascii="宋体" w:hAnsi="宋体" w:cs="宋体"/>
          <w:snapToGrid w:val="0"/>
          <w:kern w:val="0"/>
          <w:szCs w:val="21"/>
          <w:highlight w:val="none"/>
        </w:rPr>
      </w:pPr>
      <w:bookmarkStart w:id="64" w:name="_Toc287607732"/>
      <w:bookmarkStart w:id="65" w:name="_Toc430530420"/>
      <w:bookmarkStart w:id="66" w:name="_Toc200359431"/>
      <w:bookmarkStart w:id="67" w:name="_Toc287620671"/>
      <w:bookmarkStart w:id="68" w:name="_Toc200359242"/>
      <w:bookmarkStart w:id="69" w:name="_Toc12886"/>
      <w:bookmarkStart w:id="70" w:name="_Toc224103303"/>
      <w:bookmarkStart w:id="71" w:name="_Toc509218696"/>
      <w:bookmarkStart w:id="72" w:name="_Toc277082540"/>
      <w:r>
        <w:rPr>
          <w:rFonts w:hint="eastAsia" w:ascii="宋体" w:hAnsi="宋体" w:cs="宋体"/>
          <w:snapToGrid w:val="0"/>
          <w:kern w:val="0"/>
          <w:szCs w:val="21"/>
          <w:highlight w:val="none"/>
        </w:rPr>
        <w:t>4.1</w:t>
      </w:r>
      <w:r>
        <w:rPr>
          <w:rFonts w:hint="eastAsia" w:ascii="宋体" w:hAnsi="宋体" w:cs="宋体"/>
          <w:szCs w:val="21"/>
          <w:highlight w:val="none"/>
        </w:rPr>
        <w:t>凡有意参加采购者，请于202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6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19 </w:t>
      </w:r>
      <w:r>
        <w:rPr>
          <w:rFonts w:hint="eastAsia" w:ascii="宋体" w:hAnsi="宋体" w:cs="宋体"/>
          <w:szCs w:val="21"/>
          <w:highlight w:val="none"/>
        </w:rPr>
        <w:t>日至202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6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26 </w:t>
      </w:r>
      <w:r>
        <w:rPr>
          <w:rFonts w:hint="eastAsia" w:ascii="宋体" w:hAnsi="宋体" w:cs="宋体"/>
          <w:szCs w:val="21"/>
          <w:highlight w:val="none"/>
        </w:rPr>
        <w:t>日上午9:30时至中午12:00时，下午14:30时至17:00时止，持法人授权委托书（原件）、被委托人身份证复印件、法人身份证复印件、营业执照副本复印件加盖竞选人公章到</w:t>
      </w:r>
      <w:r>
        <w:rPr>
          <w:rFonts w:hint="eastAsia" w:ascii="宋体" w:hAnsi="宋体" w:cs="宋体"/>
          <w:szCs w:val="21"/>
          <w:highlight w:val="none"/>
          <w:lang w:eastAsia="zh-CN"/>
        </w:rPr>
        <w:t>比选代理机构</w:t>
      </w:r>
      <w:r>
        <w:rPr>
          <w:rFonts w:hint="eastAsia" w:ascii="宋体" w:hAnsi="宋体" w:cs="宋体"/>
          <w:szCs w:val="21"/>
          <w:highlight w:val="none"/>
        </w:rPr>
        <w:t>处报名及购买</w:t>
      </w:r>
      <w:r>
        <w:rPr>
          <w:rFonts w:hint="eastAsia" w:ascii="宋体" w:hAnsi="宋体" w:cs="宋体"/>
          <w:szCs w:val="21"/>
          <w:highlight w:val="none"/>
          <w:lang w:val="en-US" w:eastAsia="zh-CN"/>
        </w:rPr>
        <w:t>比选文件</w:t>
      </w:r>
      <w:r>
        <w:rPr>
          <w:rFonts w:hint="eastAsia" w:ascii="宋体" w:hAnsi="宋体" w:cs="宋体"/>
          <w:szCs w:val="21"/>
          <w:highlight w:val="none"/>
        </w:rPr>
        <w:t>。在</w:t>
      </w:r>
      <w:r>
        <w:rPr>
          <w:rFonts w:hint="eastAsia" w:ascii="宋体" w:hAnsi="宋体" w:cs="宋体"/>
          <w:szCs w:val="21"/>
          <w:highlight w:val="none"/>
          <w:lang w:eastAsia="zh-CN"/>
        </w:rPr>
        <w:t>竞争性比选</w:t>
      </w:r>
      <w:r>
        <w:rPr>
          <w:rFonts w:hint="eastAsia" w:ascii="宋体" w:hAnsi="宋体" w:cs="宋体"/>
          <w:szCs w:val="21"/>
          <w:highlight w:val="none"/>
        </w:rPr>
        <w:t>文件发售期内未按上述要求进行报名和缴费的，其投标无效。</w:t>
      </w:r>
    </w:p>
    <w:p w14:paraId="530C9271">
      <w:pPr>
        <w:tabs>
          <w:tab w:val="left" w:pos="525"/>
          <w:tab w:val="left" w:pos="5080"/>
        </w:tabs>
        <w:autoSpaceDE w:val="0"/>
        <w:autoSpaceDN w:val="0"/>
        <w:adjustRightInd w:val="0"/>
        <w:snapToGrid w:val="0"/>
        <w:spacing w:line="480" w:lineRule="exact"/>
        <w:ind w:firstLine="420"/>
        <w:rPr>
          <w:rFonts w:hint="eastAsia" w:ascii="宋体" w:hAnsi="宋体" w:cs="宋体"/>
          <w:snapToGrid w:val="0"/>
          <w:kern w:val="0"/>
          <w:szCs w:val="21"/>
          <w:highlight w:val="none"/>
        </w:rPr>
      </w:pPr>
      <w:r>
        <w:rPr>
          <w:rFonts w:hint="eastAsia" w:ascii="宋体" w:hAnsi="宋体" w:cs="宋体"/>
          <w:snapToGrid w:val="0"/>
          <w:kern w:val="0"/>
          <w:szCs w:val="21"/>
          <w:highlight w:val="none"/>
        </w:rPr>
        <w:t xml:space="preserve">4.2 </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文件每套售价</w:t>
      </w:r>
      <w:r>
        <w:rPr>
          <w:rFonts w:hint="eastAsia" w:ascii="宋体" w:hAnsi="宋体" w:cs="宋体"/>
          <w:snapToGrid w:val="0"/>
          <w:kern w:val="0"/>
          <w:szCs w:val="21"/>
          <w:highlight w:val="none"/>
          <w:u w:val="single"/>
          <w:lang w:val="en-US" w:eastAsia="zh-CN"/>
        </w:rPr>
        <w:t>500</w:t>
      </w:r>
      <w:r>
        <w:rPr>
          <w:rFonts w:hint="eastAsia" w:ascii="宋体" w:hAnsi="宋体" w:cs="宋体"/>
          <w:snapToGrid w:val="0"/>
          <w:kern w:val="0"/>
          <w:szCs w:val="21"/>
          <w:highlight w:val="none"/>
          <w:u w:val="single"/>
        </w:rPr>
        <w:t>元/套</w:t>
      </w:r>
      <w:r>
        <w:rPr>
          <w:rFonts w:hint="eastAsia" w:ascii="宋体" w:hAnsi="宋体" w:cs="宋体"/>
          <w:snapToGrid w:val="0"/>
          <w:kern w:val="0"/>
          <w:szCs w:val="21"/>
          <w:highlight w:val="none"/>
        </w:rPr>
        <w:t>（售后不退），</w:t>
      </w:r>
      <w:r>
        <w:rPr>
          <w:rFonts w:hint="eastAsia" w:ascii="宋体" w:hAnsi="宋体" w:cs="宋体"/>
          <w:snapToGrid w:val="0"/>
          <w:kern w:val="0"/>
          <w:szCs w:val="21"/>
          <w:highlight w:val="none"/>
          <w:lang w:eastAsia="zh-CN"/>
        </w:rPr>
        <w:t>竞选人</w:t>
      </w:r>
      <w:r>
        <w:rPr>
          <w:rFonts w:hint="eastAsia" w:ascii="宋体" w:hAnsi="宋体" w:cs="宋体"/>
          <w:snapToGrid w:val="0"/>
          <w:kern w:val="0"/>
          <w:szCs w:val="21"/>
          <w:highlight w:val="none"/>
        </w:rPr>
        <w:t>在购买</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文件时一次性向</w:t>
      </w:r>
      <w:r>
        <w:rPr>
          <w:rFonts w:hint="eastAsia" w:ascii="宋体" w:hAnsi="宋体" w:cs="宋体"/>
          <w:snapToGrid w:val="0"/>
          <w:kern w:val="0"/>
          <w:szCs w:val="21"/>
          <w:highlight w:val="none"/>
          <w:lang w:eastAsia="zh-CN"/>
        </w:rPr>
        <w:t>比选代理机构</w:t>
      </w:r>
      <w:r>
        <w:rPr>
          <w:rFonts w:hint="eastAsia" w:ascii="宋体" w:hAnsi="宋体" w:cs="宋体"/>
          <w:snapToGrid w:val="0"/>
          <w:kern w:val="0"/>
          <w:szCs w:val="21"/>
          <w:highlight w:val="none"/>
        </w:rPr>
        <w:t>缴纳。</w:t>
      </w:r>
    </w:p>
    <w:p w14:paraId="6BACD395">
      <w:pPr>
        <w:tabs>
          <w:tab w:val="left" w:pos="525"/>
          <w:tab w:val="left" w:pos="5080"/>
        </w:tabs>
        <w:autoSpaceDE w:val="0"/>
        <w:autoSpaceDN w:val="0"/>
        <w:adjustRightInd w:val="0"/>
        <w:snapToGrid w:val="0"/>
        <w:spacing w:line="480" w:lineRule="exact"/>
        <w:ind w:firstLine="420"/>
        <w:rPr>
          <w:rFonts w:ascii="宋体" w:hAnsi="宋体" w:cs="宋体"/>
          <w:snapToGrid w:val="0"/>
          <w:kern w:val="0"/>
          <w:szCs w:val="21"/>
          <w:highlight w:val="none"/>
        </w:rPr>
      </w:pPr>
      <w:bookmarkStart w:id="73" w:name="_Toc225852405"/>
      <w:bookmarkStart w:id="74" w:name="_Toc184635058"/>
      <w:bookmarkStart w:id="75" w:name="_Toc206486034"/>
      <w:r>
        <w:rPr>
          <w:rFonts w:hint="eastAsia" w:ascii="宋体" w:hAnsi="宋体" w:cs="宋体"/>
          <w:snapToGrid w:val="0"/>
          <w:kern w:val="0"/>
          <w:szCs w:val="21"/>
          <w:highlight w:val="none"/>
        </w:rPr>
        <w:t>4.</w:t>
      </w:r>
      <w:bookmarkEnd w:id="73"/>
      <w:bookmarkEnd w:id="74"/>
      <w:bookmarkEnd w:id="75"/>
      <w:r>
        <w:rPr>
          <w:rFonts w:hint="eastAsia" w:ascii="宋体" w:hAnsi="宋体" w:cs="宋体"/>
          <w:snapToGrid w:val="0"/>
          <w:kern w:val="0"/>
          <w:szCs w:val="21"/>
          <w:highlight w:val="none"/>
          <w:lang w:val="en-US" w:eastAsia="zh-CN"/>
        </w:rPr>
        <w:t xml:space="preserve">3 </w:t>
      </w:r>
      <w:r>
        <w:rPr>
          <w:rFonts w:hint="eastAsia" w:ascii="宋体" w:hAnsi="宋体" w:cs="宋体"/>
          <w:snapToGrid w:val="0"/>
          <w:kern w:val="0"/>
          <w:szCs w:val="21"/>
          <w:highlight w:val="none"/>
        </w:rPr>
        <w:t>竞选人若对本项目</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文件、清单等有疑问，需要提出疑问的，请在</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6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27 </w:t>
      </w:r>
      <w:r>
        <w:rPr>
          <w:rFonts w:hint="eastAsia" w:ascii="宋体" w:hAnsi="宋体" w:cs="宋体"/>
          <w:szCs w:val="21"/>
          <w:highlight w:val="none"/>
        </w:rPr>
        <w:t>日</w:t>
      </w:r>
      <w:r>
        <w:rPr>
          <w:rFonts w:hint="eastAsia" w:ascii="宋体" w:hAnsi="宋体" w:cs="宋体"/>
          <w:szCs w:val="21"/>
          <w:highlight w:val="none"/>
          <w:u w:val="single"/>
        </w:rPr>
        <w:t>11</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napToGrid w:val="0"/>
          <w:kern w:val="0"/>
          <w:szCs w:val="21"/>
          <w:highlight w:val="none"/>
        </w:rPr>
        <w:t>（北京时间）前以书面或邮件的方式向</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或者</w:t>
      </w:r>
      <w:r>
        <w:rPr>
          <w:rFonts w:hint="eastAsia" w:ascii="宋体" w:hAnsi="宋体" w:cs="宋体"/>
          <w:snapToGrid w:val="0"/>
          <w:kern w:val="0"/>
          <w:szCs w:val="21"/>
          <w:highlight w:val="none"/>
          <w:lang w:eastAsia="zh-CN"/>
        </w:rPr>
        <w:t>比选代理机构</w:t>
      </w:r>
      <w:r>
        <w:rPr>
          <w:rFonts w:hint="eastAsia" w:ascii="宋体" w:hAnsi="宋体" w:cs="宋体"/>
          <w:snapToGrid w:val="0"/>
          <w:kern w:val="0"/>
          <w:szCs w:val="21"/>
          <w:highlight w:val="none"/>
        </w:rPr>
        <w:t>提出，逾期不予受理。</w:t>
      </w:r>
    </w:p>
    <w:p w14:paraId="75D6CBD7">
      <w:pPr>
        <w:tabs>
          <w:tab w:val="left" w:pos="525"/>
          <w:tab w:val="left" w:pos="5080"/>
        </w:tabs>
        <w:autoSpaceDE w:val="0"/>
        <w:autoSpaceDN w:val="0"/>
        <w:adjustRightInd w:val="0"/>
        <w:snapToGrid w:val="0"/>
        <w:spacing w:line="480" w:lineRule="exact"/>
        <w:ind w:firstLine="420"/>
        <w:rPr>
          <w:rFonts w:ascii="宋体" w:hAnsi="宋体" w:cs="宋体"/>
          <w:b/>
          <w:i/>
          <w:snapToGrid w:val="0"/>
          <w:kern w:val="0"/>
          <w:szCs w:val="21"/>
          <w:highlight w:val="none"/>
        </w:rPr>
      </w:pPr>
      <w:r>
        <w:rPr>
          <w:rFonts w:hint="eastAsia" w:ascii="宋体" w:hAnsi="宋体" w:cs="宋体"/>
          <w:snapToGrid w:val="0"/>
          <w:kern w:val="0"/>
          <w:szCs w:val="21"/>
          <w:highlight w:val="none"/>
        </w:rPr>
        <w:t>4.</w:t>
      </w:r>
      <w:r>
        <w:rPr>
          <w:rFonts w:hint="eastAsia" w:ascii="宋体" w:hAnsi="宋体" w:cs="宋体"/>
          <w:snapToGrid w:val="0"/>
          <w:kern w:val="0"/>
          <w:szCs w:val="21"/>
          <w:highlight w:val="none"/>
          <w:lang w:val="en-US" w:eastAsia="zh-CN"/>
        </w:rPr>
        <w:t>4</w:t>
      </w:r>
      <w:r>
        <w:rPr>
          <w:rFonts w:hint="eastAsia" w:ascii="宋体" w:hAnsi="宋体" w:cs="宋体"/>
          <w:snapToGrid w:val="0"/>
          <w:kern w:val="0"/>
          <w:szCs w:val="21"/>
          <w:highlight w:val="none"/>
        </w:rPr>
        <w:t xml:space="preserve"> </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应在</w:t>
      </w:r>
      <w:r>
        <w:rPr>
          <w:rFonts w:hint="eastAsia" w:ascii="宋体" w:hAnsi="宋体" w:cs="宋体"/>
          <w:snapToGrid w:val="0"/>
          <w:kern w:val="0"/>
          <w:szCs w:val="21"/>
          <w:highlight w:val="none"/>
          <w:u w:val="single"/>
        </w:rPr>
        <w:t xml:space="preserve"> 202</w:t>
      </w:r>
      <w:r>
        <w:rPr>
          <w:rFonts w:hint="eastAsia" w:ascii="宋体" w:hAnsi="宋体" w:cs="宋体"/>
          <w:snapToGrid w:val="0"/>
          <w:kern w:val="0"/>
          <w:szCs w:val="21"/>
          <w:highlight w:val="none"/>
          <w:u w:val="single"/>
          <w:lang w:val="en-US" w:eastAsia="zh-CN"/>
        </w:rPr>
        <w:t>5</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lang w:val="en-US" w:eastAsia="zh-CN"/>
        </w:rPr>
        <w:t xml:space="preserve"> 6 </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lang w:val="en-US" w:eastAsia="zh-CN"/>
        </w:rPr>
        <w:t xml:space="preserve"> 27 </w:t>
      </w:r>
      <w:r>
        <w:rPr>
          <w:rFonts w:hint="eastAsia" w:ascii="宋体" w:hAnsi="宋体" w:cs="宋体"/>
          <w:snapToGrid w:val="0"/>
          <w:kern w:val="0"/>
          <w:szCs w:val="21"/>
          <w:highlight w:val="none"/>
        </w:rPr>
        <w:t>日</w:t>
      </w:r>
      <w:r>
        <w:rPr>
          <w:rFonts w:hint="eastAsia" w:ascii="宋体" w:hAnsi="宋体" w:cs="宋体"/>
          <w:snapToGrid w:val="0"/>
          <w:kern w:val="0"/>
          <w:szCs w:val="21"/>
          <w:highlight w:val="none"/>
          <w:u w:val="single"/>
        </w:rPr>
        <w:t>17</w:t>
      </w:r>
      <w:r>
        <w:rPr>
          <w:rFonts w:hint="eastAsia" w:ascii="宋体" w:hAnsi="宋体" w:cs="宋体"/>
          <w:snapToGrid w:val="0"/>
          <w:kern w:val="0"/>
          <w:szCs w:val="21"/>
          <w:highlight w:val="none"/>
        </w:rPr>
        <w:t>时</w:t>
      </w:r>
      <w:r>
        <w:rPr>
          <w:rFonts w:hint="eastAsia" w:ascii="宋体" w:hAnsi="宋体" w:cs="宋体"/>
          <w:snapToGrid w:val="0"/>
          <w:kern w:val="0"/>
          <w:szCs w:val="21"/>
          <w:highlight w:val="none"/>
          <w:u w:val="single"/>
        </w:rPr>
        <w:t>00</w:t>
      </w:r>
      <w:r>
        <w:rPr>
          <w:rFonts w:hint="eastAsia" w:ascii="宋体" w:hAnsi="宋体" w:cs="宋体"/>
          <w:snapToGrid w:val="0"/>
          <w:kern w:val="0"/>
          <w:szCs w:val="21"/>
          <w:highlight w:val="none"/>
        </w:rPr>
        <w:t>分（北京时间）前发布澄清。</w:t>
      </w:r>
    </w:p>
    <w:p w14:paraId="6323743D">
      <w:pPr>
        <w:pStyle w:val="3"/>
        <w:spacing w:line="480" w:lineRule="exact"/>
        <w:ind w:firstLine="422"/>
        <w:rPr>
          <w:rFonts w:ascii="宋体" w:hAnsi="宋体" w:cs="宋体"/>
          <w:snapToGrid w:val="0"/>
          <w:sz w:val="21"/>
          <w:szCs w:val="21"/>
          <w:highlight w:val="none"/>
        </w:rPr>
      </w:pPr>
      <w:bookmarkStart w:id="76" w:name="_Toc4285"/>
      <w:bookmarkStart w:id="77" w:name="_Toc27782"/>
      <w:bookmarkStart w:id="78" w:name="_Toc22757"/>
      <w:bookmarkStart w:id="79" w:name="_Toc4013"/>
      <w:r>
        <w:rPr>
          <w:rFonts w:hint="eastAsia" w:ascii="宋体" w:hAnsi="宋体" w:cs="宋体"/>
          <w:snapToGrid w:val="0"/>
          <w:sz w:val="21"/>
          <w:szCs w:val="21"/>
          <w:highlight w:val="none"/>
        </w:rPr>
        <w:t>5. 投标文件的递交</w:t>
      </w:r>
      <w:bookmarkEnd w:id="64"/>
      <w:bookmarkEnd w:id="65"/>
      <w:bookmarkEnd w:id="66"/>
      <w:bookmarkEnd w:id="67"/>
      <w:bookmarkEnd w:id="68"/>
      <w:bookmarkEnd w:id="69"/>
      <w:bookmarkEnd w:id="70"/>
      <w:bookmarkEnd w:id="71"/>
      <w:bookmarkEnd w:id="72"/>
      <w:bookmarkEnd w:id="76"/>
      <w:bookmarkEnd w:id="77"/>
      <w:bookmarkEnd w:id="78"/>
      <w:bookmarkEnd w:id="79"/>
      <w:r>
        <w:rPr>
          <w:rFonts w:hint="eastAsia" w:ascii="宋体" w:hAnsi="宋体" w:cs="宋体"/>
          <w:snapToGrid w:val="0"/>
          <w:sz w:val="21"/>
          <w:szCs w:val="21"/>
          <w:highlight w:val="none"/>
        </w:rPr>
        <w:t xml:space="preserve"> </w:t>
      </w:r>
    </w:p>
    <w:p w14:paraId="66D75645">
      <w:pPr>
        <w:tabs>
          <w:tab w:val="left" w:pos="1580"/>
          <w:tab w:val="left" w:pos="6000"/>
          <w:tab w:val="left" w:pos="6320"/>
          <w:tab w:val="left" w:pos="6887"/>
          <w:tab w:val="left" w:pos="7475"/>
        </w:tabs>
        <w:autoSpaceDE w:val="0"/>
        <w:autoSpaceDN w:val="0"/>
        <w:adjustRightInd w:val="0"/>
        <w:snapToGrid w:val="0"/>
        <w:spacing w:line="480" w:lineRule="exact"/>
        <w:ind w:firstLine="390" w:firstLineChars="186"/>
        <w:jc w:val="left"/>
        <w:rPr>
          <w:rFonts w:hint="eastAsia" w:ascii="宋体" w:hAnsi="宋体" w:cs="宋体"/>
          <w:snapToGrid w:val="0"/>
          <w:kern w:val="0"/>
          <w:szCs w:val="21"/>
          <w:highlight w:val="none"/>
          <w:lang w:val="en-US" w:eastAsia="zh-CN"/>
        </w:rPr>
      </w:pPr>
      <w:bookmarkStart w:id="80" w:name="_Toc430530421"/>
      <w:bookmarkStart w:id="81" w:name="_Toc287620672"/>
      <w:bookmarkStart w:id="82" w:name="_Toc200359243"/>
      <w:bookmarkStart w:id="83" w:name="_Toc10918"/>
      <w:bookmarkStart w:id="84" w:name="_Toc200359432"/>
      <w:bookmarkStart w:id="85" w:name="_Toc287607733"/>
      <w:bookmarkStart w:id="86" w:name="_Toc224103304"/>
      <w:bookmarkStart w:id="87" w:name="_Toc277082541"/>
      <w:bookmarkStart w:id="88" w:name="_Toc509218697"/>
      <w:r>
        <w:rPr>
          <w:rFonts w:hint="eastAsia" w:ascii="宋体" w:hAnsi="宋体" w:cs="宋体"/>
          <w:snapToGrid w:val="0"/>
          <w:kern w:val="0"/>
          <w:szCs w:val="21"/>
          <w:highlight w:val="none"/>
        </w:rPr>
        <w:t xml:space="preserve">5.1 </w:t>
      </w:r>
      <w:r>
        <w:rPr>
          <w:rFonts w:hint="eastAsia" w:ascii="宋体" w:hAnsi="宋体" w:cs="宋体"/>
          <w:snapToGrid w:val="0"/>
          <w:kern w:val="0"/>
          <w:szCs w:val="21"/>
          <w:highlight w:val="none"/>
          <w:lang w:val="en-US" w:eastAsia="zh-CN"/>
        </w:rPr>
        <w:t>线上报价时间：2025年6月30日9：00-2025年6月30日11：00</w:t>
      </w:r>
    </w:p>
    <w:p w14:paraId="70E0542B">
      <w:pPr>
        <w:tabs>
          <w:tab w:val="left" w:pos="1580"/>
          <w:tab w:val="left" w:pos="6000"/>
          <w:tab w:val="left" w:pos="6320"/>
          <w:tab w:val="left" w:pos="6887"/>
          <w:tab w:val="left" w:pos="7475"/>
        </w:tabs>
        <w:autoSpaceDE w:val="0"/>
        <w:autoSpaceDN w:val="0"/>
        <w:adjustRightInd w:val="0"/>
        <w:snapToGrid w:val="0"/>
        <w:spacing w:line="480" w:lineRule="exact"/>
        <w:ind w:firstLine="390" w:firstLineChars="186"/>
        <w:jc w:val="left"/>
        <w:rPr>
          <w:rFonts w:hint="default" w:ascii="宋体" w:hAnsi="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注：按本项目规定的时间在“行采家（https://www.gec123.com/）”进行网上报价，未在规定时间内报价的竞选人不具备竞标资格。</w:t>
      </w:r>
    </w:p>
    <w:p w14:paraId="26C3ECFF">
      <w:pPr>
        <w:tabs>
          <w:tab w:val="left" w:pos="1580"/>
          <w:tab w:val="left" w:pos="6000"/>
          <w:tab w:val="left" w:pos="6320"/>
          <w:tab w:val="left" w:pos="6887"/>
          <w:tab w:val="left" w:pos="7475"/>
        </w:tabs>
        <w:autoSpaceDE w:val="0"/>
        <w:autoSpaceDN w:val="0"/>
        <w:adjustRightInd w:val="0"/>
        <w:snapToGrid w:val="0"/>
        <w:spacing w:line="480" w:lineRule="exact"/>
        <w:ind w:firstLine="390" w:firstLineChars="186"/>
        <w:jc w:val="left"/>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5.2线下</w:t>
      </w:r>
      <w:r>
        <w:rPr>
          <w:rFonts w:hint="eastAsia" w:ascii="宋体" w:hAnsi="宋体" w:cs="宋体"/>
          <w:snapToGrid w:val="0"/>
          <w:kern w:val="0"/>
          <w:szCs w:val="21"/>
          <w:highlight w:val="none"/>
        </w:rPr>
        <w:t>投标文件递交的截止时间（投标截止时间，下同）为</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6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30 </w:t>
      </w:r>
      <w:r>
        <w:rPr>
          <w:rFonts w:hint="eastAsia" w:ascii="宋体" w:hAnsi="宋体" w:cs="宋体"/>
          <w:szCs w:val="21"/>
          <w:highlight w:val="none"/>
        </w:rPr>
        <w:t>日</w:t>
      </w:r>
      <w:r>
        <w:rPr>
          <w:rFonts w:hint="eastAsia" w:ascii="宋体" w:hAnsi="宋体" w:cs="宋体"/>
          <w:szCs w:val="21"/>
          <w:highlight w:val="none"/>
          <w:u w:val="single"/>
          <w:lang w:val="en-US" w:eastAsia="zh-CN"/>
        </w:rPr>
        <w:t>14</w:t>
      </w:r>
      <w:r>
        <w:rPr>
          <w:rFonts w:hint="eastAsia" w:ascii="宋体" w:hAnsi="宋体" w:cs="宋体"/>
          <w:szCs w:val="21"/>
          <w:highlight w:val="none"/>
        </w:rPr>
        <w:t>时</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w:t>
      </w:r>
      <w:r>
        <w:rPr>
          <w:rFonts w:hint="eastAsia" w:ascii="宋体" w:hAnsi="宋体" w:cs="宋体"/>
          <w:szCs w:val="21"/>
          <w:highlight w:val="none"/>
        </w:rPr>
        <w:t>分</w:t>
      </w: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val="en-US" w:eastAsia="zh-CN"/>
        </w:rPr>
        <w:t>线下</w:t>
      </w:r>
      <w:r>
        <w:rPr>
          <w:rFonts w:hint="eastAsia" w:ascii="宋体" w:hAnsi="宋体" w:cs="宋体"/>
          <w:snapToGrid w:val="0"/>
          <w:kern w:val="0"/>
          <w:szCs w:val="21"/>
          <w:highlight w:val="none"/>
        </w:rPr>
        <w:t>递交地点为</w:t>
      </w:r>
      <w:r>
        <w:rPr>
          <w:rFonts w:hint="eastAsia" w:ascii="宋体" w:hAnsi="宋体" w:cs="宋体"/>
          <w:snapToGrid w:val="0"/>
          <w:kern w:val="0"/>
          <w:szCs w:val="21"/>
          <w:highlight w:val="none"/>
          <w:lang w:eastAsia="zh-CN"/>
        </w:rPr>
        <w:t>重庆市江北区猫儿石社区卫生服务中心</w:t>
      </w:r>
      <w:r>
        <w:rPr>
          <w:rFonts w:hint="eastAsia" w:ascii="宋体" w:hAnsi="宋体" w:cs="宋体"/>
          <w:snapToGrid w:val="0"/>
          <w:kern w:val="0"/>
          <w:szCs w:val="21"/>
          <w:highlight w:val="none"/>
          <w:lang w:val="en-US" w:eastAsia="zh-CN"/>
        </w:rPr>
        <w:t>五楼会议室</w:t>
      </w:r>
      <w:r>
        <w:rPr>
          <w:rFonts w:hint="eastAsia" w:ascii="宋体" w:hAnsi="宋体" w:cs="宋体"/>
          <w:snapToGrid w:val="0"/>
          <w:kern w:val="0"/>
          <w:szCs w:val="21"/>
          <w:highlight w:val="none"/>
        </w:rPr>
        <w:t>。</w:t>
      </w:r>
    </w:p>
    <w:p w14:paraId="3C17B03F">
      <w:pPr>
        <w:autoSpaceDE w:val="0"/>
        <w:autoSpaceDN w:val="0"/>
        <w:adjustRightInd w:val="0"/>
        <w:snapToGrid w:val="0"/>
        <w:spacing w:line="480" w:lineRule="exact"/>
        <w:ind w:firstLine="390" w:firstLineChars="186"/>
        <w:jc w:val="left"/>
        <w:rPr>
          <w:rFonts w:ascii="宋体" w:hAnsi="宋体" w:cs="宋体"/>
          <w:snapToGrid w:val="0"/>
          <w:kern w:val="0"/>
          <w:szCs w:val="21"/>
          <w:highlight w:val="none"/>
        </w:rPr>
      </w:pPr>
      <w:r>
        <w:rPr>
          <w:rFonts w:hint="eastAsia" w:ascii="宋体" w:hAnsi="宋体" w:cs="宋体"/>
          <w:snapToGrid w:val="0"/>
          <w:kern w:val="0"/>
          <w:szCs w:val="21"/>
          <w:highlight w:val="none"/>
        </w:rPr>
        <w:t>5.</w:t>
      </w:r>
      <w:r>
        <w:rPr>
          <w:rFonts w:hint="eastAsia" w:ascii="宋体" w:hAnsi="宋体" w:cs="宋体"/>
          <w:snapToGrid w:val="0"/>
          <w:kern w:val="0"/>
          <w:szCs w:val="21"/>
          <w:highlight w:val="none"/>
          <w:lang w:val="en-US" w:eastAsia="zh-CN"/>
        </w:rPr>
        <w:t>3</w:t>
      </w:r>
      <w:r>
        <w:rPr>
          <w:rFonts w:hint="eastAsia" w:ascii="宋体" w:hAnsi="宋体" w:cs="宋体"/>
          <w:snapToGrid w:val="0"/>
          <w:kern w:val="0"/>
          <w:szCs w:val="21"/>
          <w:highlight w:val="none"/>
        </w:rPr>
        <w:t xml:space="preserve"> </w:t>
      </w:r>
      <w:r>
        <w:rPr>
          <w:rFonts w:hint="eastAsia" w:ascii="宋体" w:hAnsi="宋体" w:cs="宋体"/>
          <w:snapToGrid w:val="0"/>
          <w:kern w:val="0"/>
          <w:szCs w:val="21"/>
          <w:highlight w:val="none"/>
          <w:lang w:val="en-US" w:eastAsia="zh-CN"/>
        </w:rPr>
        <w:t>线下</w:t>
      </w:r>
      <w:r>
        <w:rPr>
          <w:rFonts w:hint="eastAsia" w:ascii="宋体" w:hAnsi="宋体" w:cs="宋体"/>
          <w:snapToGrid w:val="0"/>
          <w:kern w:val="0"/>
          <w:szCs w:val="21"/>
          <w:highlight w:val="none"/>
        </w:rPr>
        <w:t>投标文件递交开始至结束时间为</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6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30 </w:t>
      </w:r>
      <w:r>
        <w:rPr>
          <w:rFonts w:hint="eastAsia" w:ascii="宋体" w:hAnsi="宋体" w:cs="宋体"/>
          <w:szCs w:val="21"/>
          <w:highlight w:val="none"/>
        </w:rPr>
        <w:t>日</w:t>
      </w:r>
      <w:r>
        <w:rPr>
          <w:rFonts w:hint="eastAsia" w:ascii="宋体" w:hAnsi="宋体" w:cs="宋体"/>
          <w:szCs w:val="21"/>
          <w:highlight w:val="none"/>
          <w:u w:val="single"/>
          <w:lang w:val="en-US" w:eastAsia="zh-CN"/>
        </w:rPr>
        <w:t>13</w:t>
      </w:r>
      <w:r>
        <w:rPr>
          <w:rFonts w:hint="eastAsia" w:ascii="宋体" w:hAnsi="宋体" w:cs="宋体"/>
          <w:szCs w:val="21"/>
          <w:highlight w:val="none"/>
        </w:rPr>
        <w:t>时</w:t>
      </w:r>
      <w:r>
        <w:rPr>
          <w:rFonts w:hint="eastAsia" w:ascii="宋体" w:hAnsi="宋体" w:cs="宋体"/>
          <w:szCs w:val="21"/>
          <w:highlight w:val="none"/>
          <w:lang w:val="en-US" w:eastAsia="zh-CN"/>
        </w:rPr>
        <w:t>3</w:t>
      </w:r>
      <w:r>
        <w:rPr>
          <w:rFonts w:hint="eastAsia" w:ascii="宋体" w:hAnsi="宋体" w:cs="宋体"/>
          <w:szCs w:val="21"/>
          <w:highlight w:val="none"/>
          <w:u w:val="single"/>
        </w:rPr>
        <w:t>0</w:t>
      </w:r>
      <w:r>
        <w:rPr>
          <w:rFonts w:hint="eastAsia" w:ascii="宋体" w:hAnsi="宋体" w:cs="宋体"/>
          <w:szCs w:val="21"/>
          <w:highlight w:val="none"/>
        </w:rPr>
        <w:t>分</w:t>
      </w:r>
      <w:r>
        <w:rPr>
          <w:rFonts w:hint="eastAsia" w:ascii="宋体" w:hAnsi="宋体" w:cs="宋体"/>
          <w:snapToGrid w:val="0"/>
          <w:kern w:val="0"/>
          <w:szCs w:val="21"/>
          <w:highlight w:val="none"/>
        </w:rPr>
        <w:t>至</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6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30 </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4</w:t>
      </w:r>
      <w:r>
        <w:rPr>
          <w:rFonts w:hint="eastAsia" w:ascii="宋体" w:hAnsi="宋体" w:cs="宋体"/>
          <w:szCs w:val="21"/>
          <w:highlight w:val="none"/>
        </w:rPr>
        <w:t>时</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w:t>
      </w:r>
      <w:r>
        <w:rPr>
          <w:rFonts w:hint="eastAsia" w:ascii="宋体" w:hAnsi="宋体" w:cs="宋体"/>
          <w:szCs w:val="21"/>
          <w:highlight w:val="none"/>
        </w:rPr>
        <w:t>分</w:t>
      </w:r>
      <w:r>
        <w:rPr>
          <w:rFonts w:hint="eastAsia" w:ascii="宋体" w:hAnsi="宋体" w:cs="宋体"/>
          <w:snapToGrid w:val="0"/>
          <w:kern w:val="0"/>
          <w:szCs w:val="21"/>
          <w:highlight w:val="none"/>
        </w:rPr>
        <w:t>（北京时间）。</w:t>
      </w:r>
    </w:p>
    <w:p w14:paraId="2C8FADEC">
      <w:pPr>
        <w:autoSpaceDE w:val="0"/>
        <w:autoSpaceDN w:val="0"/>
        <w:adjustRightInd w:val="0"/>
        <w:snapToGrid w:val="0"/>
        <w:spacing w:line="480" w:lineRule="exact"/>
        <w:ind w:firstLine="390" w:firstLineChars="186"/>
        <w:jc w:val="left"/>
        <w:rPr>
          <w:rFonts w:ascii="宋体" w:hAnsi="宋体" w:cs="宋体"/>
          <w:snapToGrid w:val="0"/>
          <w:kern w:val="0"/>
          <w:szCs w:val="21"/>
          <w:highlight w:val="none"/>
        </w:rPr>
      </w:pPr>
      <w:r>
        <w:rPr>
          <w:rFonts w:hint="eastAsia" w:ascii="宋体" w:hAnsi="宋体" w:cs="宋体"/>
          <w:snapToGrid w:val="0"/>
          <w:kern w:val="0"/>
          <w:szCs w:val="21"/>
          <w:highlight w:val="none"/>
        </w:rPr>
        <w:t>5.</w:t>
      </w:r>
      <w:r>
        <w:rPr>
          <w:rFonts w:hint="eastAsia" w:ascii="宋体" w:hAnsi="宋体" w:cs="宋体"/>
          <w:snapToGrid w:val="0"/>
          <w:kern w:val="0"/>
          <w:szCs w:val="21"/>
          <w:highlight w:val="none"/>
          <w:lang w:val="en-US" w:eastAsia="zh-CN"/>
        </w:rPr>
        <w:t>4</w:t>
      </w:r>
      <w:r>
        <w:rPr>
          <w:rFonts w:hint="eastAsia" w:ascii="宋体" w:hAnsi="宋体" w:cs="宋体"/>
          <w:snapToGrid w:val="0"/>
          <w:kern w:val="0"/>
          <w:szCs w:val="21"/>
          <w:highlight w:val="none"/>
        </w:rPr>
        <w:t xml:space="preserve"> 逾期送达的或者未送达指定地点的投标文件，</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及</w:t>
      </w:r>
      <w:r>
        <w:rPr>
          <w:rFonts w:hint="eastAsia" w:ascii="宋体" w:hAnsi="宋体" w:cs="宋体"/>
          <w:snapToGrid w:val="0"/>
          <w:kern w:val="0"/>
          <w:szCs w:val="21"/>
          <w:highlight w:val="none"/>
          <w:lang w:eastAsia="zh-CN"/>
        </w:rPr>
        <w:t>比选代理机构</w:t>
      </w:r>
      <w:r>
        <w:rPr>
          <w:rFonts w:hint="eastAsia" w:ascii="宋体" w:hAnsi="宋体" w:cs="宋体"/>
          <w:snapToGrid w:val="0"/>
          <w:kern w:val="0"/>
          <w:szCs w:val="21"/>
          <w:highlight w:val="none"/>
        </w:rPr>
        <w:t>不予受理。</w:t>
      </w:r>
    </w:p>
    <w:p w14:paraId="21BA4B85">
      <w:pPr>
        <w:pStyle w:val="3"/>
        <w:spacing w:line="480" w:lineRule="exact"/>
        <w:ind w:firstLine="422"/>
        <w:rPr>
          <w:rFonts w:ascii="宋体" w:hAnsi="宋体" w:cs="宋体"/>
          <w:snapToGrid w:val="0"/>
          <w:sz w:val="21"/>
          <w:szCs w:val="21"/>
          <w:highlight w:val="none"/>
        </w:rPr>
      </w:pPr>
      <w:bookmarkStart w:id="89" w:name="_Toc3597"/>
      <w:bookmarkStart w:id="90" w:name="_Toc2321"/>
      <w:bookmarkStart w:id="91" w:name="_Toc4348"/>
      <w:bookmarkStart w:id="92" w:name="_Toc17048"/>
      <w:r>
        <w:rPr>
          <w:rFonts w:hint="eastAsia" w:ascii="宋体" w:hAnsi="宋体" w:cs="宋体"/>
          <w:snapToGrid w:val="0"/>
          <w:sz w:val="21"/>
          <w:szCs w:val="21"/>
          <w:highlight w:val="none"/>
        </w:rPr>
        <w:t>6. 发布公告的媒介</w:t>
      </w:r>
      <w:bookmarkEnd w:id="80"/>
      <w:bookmarkEnd w:id="81"/>
      <w:bookmarkEnd w:id="82"/>
      <w:bookmarkEnd w:id="83"/>
      <w:bookmarkEnd w:id="84"/>
      <w:bookmarkEnd w:id="85"/>
      <w:bookmarkEnd w:id="86"/>
      <w:bookmarkEnd w:id="87"/>
      <w:bookmarkEnd w:id="88"/>
      <w:bookmarkEnd w:id="89"/>
      <w:bookmarkEnd w:id="90"/>
      <w:bookmarkEnd w:id="91"/>
      <w:bookmarkEnd w:id="92"/>
    </w:p>
    <w:p w14:paraId="6B7410B7">
      <w:pPr>
        <w:widowControl/>
        <w:topLinePunct/>
        <w:spacing w:line="480" w:lineRule="exact"/>
        <w:ind w:firstLine="420"/>
        <w:jc w:val="left"/>
        <w:rPr>
          <w:rFonts w:ascii="宋体" w:hAnsi="宋体" w:cs="宋体"/>
          <w:snapToGrid w:val="0"/>
          <w:kern w:val="0"/>
          <w:szCs w:val="21"/>
          <w:highlight w:val="none"/>
        </w:rPr>
      </w:pPr>
      <w:bookmarkStart w:id="93" w:name="_Toc509218698"/>
      <w:bookmarkStart w:id="94" w:name="_Toc287607734"/>
      <w:bookmarkStart w:id="95" w:name="_Toc27848"/>
      <w:bookmarkStart w:id="96" w:name="_Toc224103305"/>
      <w:bookmarkStart w:id="97" w:name="_Toc277082542"/>
      <w:bookmarkStart w:id="98" w:name="_Toc287620673"/>
      <w:bookmarkStart w:id="99" w:name="_Toc430530422"/>
      <w:r>
        <w:rPr>
          <w:rFonts w:hint="eastAsia" w:ascii="宋体" w:hAnsi="宋体" w:cs="宋体"/>
          <w:snapToGrid w:val="0"/>
          <w:kern w:val="0"/>
          <w:szCs w:val="21"/>
          <w:highlight w:val="none"/>
        </w:rPr>
        <w:t>本次采购公告在“行采家”(https://www.gec123.com)上发布。</w:t>
      </w:r>
    </w:p>
    <w:p w14:paraId="6C2F9DF6">
      <w:pPr>
        <w:pStyle w:val="3"/>
        <w:spacing w:line="360" w:lineRule="exact"/>
        <w:ind w:firstLine="422"/>
        <w:rPr>
          <w:rFonts w:ascii="宋体" w:hAnsi="宋体" w:cs="宋体"/>
          <w:snapToGrid w:val="0"/>
          <w:sz w:val="21"/>
          <w:szCs w:val="21"/>
          <w:highlight w:val="none"/>
        </w:rPr>
      </w:pPr>
      <w:bookmarkStart w:id="100" w:name="_Toc17169"/>
      <w:bookmarkStart w:id="101" w:name="_Toc7503"/>
      <w:bookmarkStart w:id="102" w:name="_Toc27364"/>
      <w:bookmarkStart w:id="103" w:name="_Toc17929"/>
      <w:r>
        <w:rPr>
          <w:rFonts w:hint="eastAsia" w:ascii="宋体" w:hAnsi="宋体" w:cs="宋体"/>
          <w:snapToGrid w:val="0"/>
          <w:sz w:val="21"/>
          <w:szCs w:val="21"/>
          <w:highlight w:val="none"/>
        </w:rPr>
        <w:t>7. 联系方式</w:t>
      </w:r>
      <w:bookmarkEnd w:id="93"/>
      <w:bookmarkEnd w:id="94"/>
      <w:bookmarkEnd w:id="95"/>
      <w:bookmarkEnd w:id="96"/>
      <w:bookmarkEnd w:id="97"/>
      <w:bookmarkEnd w:id="98"/>
      <w:bookmarkEnd w:id="99"/>
      <w:bookmarkEnd w:id="100"/>
      <w:bookmarkEnd w:id="101"/>
      <w:bookmarkEnd w:id="102"/>
      <w:bookmarkEnd w:id="103"/>
    </w:p>
    <w:p w14:paraId="5298E4B2">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r>
        <w:rPr>
          <w:rFonts w:hint="eastAsia" w:ascii="宋体" w:hAnsi="宋体" w:cs="宋体"/>
          <w:snapToGrid w:val="0"/>
          <w:kern w:val="0"/>
          <w:szCs w:val="21"/>
          <w:highlight w:val="none"/>
          <w:lang w:eastAsia="zh-CN"/>
        </w:rPr>
        <w:t>比选人：重庆市江北区猫儿石社区卫生服务中心</w:t>
      </w:r>
    </w:p>
    <w:p w14:paraId="7088DFD9">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r>
        <w:rPr>
          <w:rFonts w:hint="eastAsia" w:ascii="宋体" w:hAnsi="宋体" w:cs="宋体"/>
          <w:snapToGrid w:val="0"/>
          <w:kern w:val="0"/>
          <w:szCs w:val="21"/>
          <w:highlight w:val="none"/>
          <w:lang w:eastAsia="zh-CN"/>
        </w:rPr>
        <w:t>地址：重庆市江北区鸿恩路377号</w:t>
      </w:r>
    </w:p>
    <w:p w14:paraId="319551A9">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r>
        <w:rPr>
          <w:rFonts w:hint="eastAsia" w:ascii="宋体" w:hAnsi="宋体" w:cs="宋体"/>
          <w:snapToGrid w:val="0"/>
          <w:kern w:val="0"/>
          <w:szCs w:val="21"/>
          <w:highlight w:val="none"/>
          <w:lang w:eastAsia="zh-CN"/>
        </w:rPr>
        <w:t>联系人：</w:t>
      </w:r>
      <w:r>
        <w:rPr>
          <w:rFonts w:hint="eastAsia" w:ascii="宋体" w:hAnsi="宋体" w:cs="宋体"/>
          <w:snapToGrid w:val="0"/>
          <w:kern w:val="0"/>
          <w:szCs w:val="21"/>
          <w:highlight w:val="none"/>
          <w:lang w:val="en-US" w:eastAsia="zh-CN"/>
        </w:rPr>
        <w:t>杨老师</w:t>
      </w:r>
    </w:p>
    <w:p w14:paraId="05F32A36">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r>
        <w:rPr>
          <w:rFonts w:hint="eastAsia" w:ascii="宋体" w:hAnsi="宋体" w:cs="宋体"/>
          <w:snapToGrid w:val="0"/>
          <w:kern w:val="0"/>
          <w:szCs w:val="21"/>
          <w:highlight w:val="none"/>
          <w:lang w:eastAsia="zh-CN"/>
        </w:rPr>
        <w:t>联系电话：19923414405</w:t>
      </w:r>
      <w:r>
        <w:rPr>
          <w:rFonts w:hint="eastAsia" w:ascii="宋体" w:hAnsi="宋体" w:cs="宋体"/>
          <w:snapToGrid w:val="0"/>
          <w:kern w:val="0"/>
          <w:szCs w:val="21"/>
          <w:highlight w:val="none"/>
          <w:lang w:val="en-US" w:eastAsia="zh-CN"/>
        </w:rPr>
        <w:t xml:space="preserve">  </w:t>
      </w:r>
      <w:r>
        <w:rPr>
          <w:rFonts w:hint="eastAsia" w:ascii="宋体" w:hAnsi="宋体" w:cs="宋体"/>
          <w:snapToGrid w:val="0"/>
          <w:kern w:val="0"/>
          <w:szCs w:val="21"/>
          <w:highlight w:val="none"/>
          <w:lang w:eastAsia="zh-CN"/>
        </w:rPr>
        <w:t xml:space="preserve"> </w:t>
      </w:r>
    </w:p>
    <w:p w14:paraId="4DF0D503">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p>
    <w:p w14:paraId="022E08B5">
      <w:pPr>
        <w:autoSpaceDE w:val="0"/>
        <w:autoSpaceDN w:val="0"/>
        <w:adjustRightInd w:val="0"/>
        <w:snapToGrid w:val="0"/>
        <w:spacing w:line="360" w:lineRule="auto"/>
        <w:ind w:firstLine="420"/>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lang w:eastAsia="zh-CN"/>
        </w:rPr>
        <w:t>比选代理机构</w:t>
      </w: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eastAsia="zh-CN"/>
        </w:rPr>
        <w:t>重庆昕笛枫建设工程咨询有限公司</w:t>
      </w:r>
    </w:p>
    <w:p w14:paraId="5407C078">
      <w:pPr>
        <w:autoSpaceDE w:val="0"/>
        <w:autoSpaceDN w:val="0"/>
        <w:adjustRightInd w:val="0"/>
        <w:snapToGrid w:val="0"/>
        <w:spacing w:line="360" w:lineRule="auto"/>
        <w:ind w:firstLine="420"/>
        <w:rPr>
          <w:rFonts w:hint="eastAsia" w:ascii="宋体" w:hAnsi="宋体" w:cs="宋体"/>
          <w:snapToGrid w:val="0"/>
          <w:kern w:val="0"/>
          <w:szCs w:val="21"/>
          <w:highlight w:val="none"/>
        </w:rPr>
      </w:pPr>
      <w:r>
        <w:rPr>
          <w:rFonts w:hint="eastAsia" w:ascii="宋体" w:hAnsi="宋体" w:cs="宋体"/>
          <w:snapToGrid w:val="0"/>
          <w:kern w:val="0"/>
          <w:szCs w:val="21"/>
          <w:highlight w:val="none"/>
        </w:rPr>
        <w:t>地址：</w:t>
      </w:r>
      <w:r>
        <w:rPr>
          <w:rFonts w:hint="eastAsia" w:ascii="Times New Roman" w:hAnsi="Times New Roman" w:eastAsia="宋体" w:cs="Times New Roman"/>
          <w:snapToGrid w:val="0"/>
          <w:highlight w:val="none"/>
          <w:lang w:val="en-US" w:eastAsia="zh-CN"/>
        </w:rPr>
        <w:t>重庆市渝北区新溉大道中渝都会首站1栋16楼</w:t>
      </w:r>
    </w:p>
    <w:p w14:paraId="659E7A3B">
      <w:pPr>
        <w:autoSpaceDE w:val="0"/>
        <w:autoSpaceDN w:val="0"/>
        <w:adjustRightInd w:val="0"/>
        <w:snapToGrid w:val="0"/>
        <w:spacing w:line="360" w:lineRule="auto"/>
        <w:ind w:firstLine="420"/>
        <w:rPr>
          <w:rFonts w:hint="eastAsia" w:ascii="宋体" w:hAnsi="宋体" w:cs="宋体"/>
          <w:snapToGrid w:val="0"/>
          <w:kern w:val="0"/>
          <w:szCs w:val="21"/>
          <w:highlight w:val="none"/>
          <w:lang w:val="en-US" w:eastAsia="zh-CN"/>
        </w:rPr>
      </w:pPr>
      <w:r>
        <w:rPr>
          <w:rFonts w:hint="eastAsia" w:ascii="宋体" w:hAnsi="宋体" w:cs="宋体"/>
          <w:snapToGrid w:val="0"/>
          <w:kern w:val="0"/>
          <w:szCs w:val="21"/>
          <w:highlight w:val="none"/>
        </w:rPr>
        <w:t>联系人：</w:t>
      </w:r>
      <w:r>
        <w:rPr>
          <w:rFonts w:hint="eastAsia" w:ascii="宋体" w:hAnsi="宋体" w:cs="宋体"/>
          <w:snapToGrid w:val="0"/>
          <w:kern w:val="0"/>
          <w:szCs w:val="21"/>
          <w:highlight w:val="none"/>
          <w:lang w:val="en-US" w:eastAsia="zh-CN"/>
        </w:rPr>
        <w:t xml:space="preserve">卿老师                         </w:t>
      </w:r>
    </w:p>
    <w:p w14:paraId="598C1982">
      <w:pPr>
        <w:autoSpaceDE w:val="0"/>
        <w:autoSpaceDN w:val="0"/>
        <w:adjustRightInd w:val="0"/>
        <w:snapToGrid w:val="0"/>
        <w:spacing w:line="360" w:lineRule="auto"/>
        <w:ind w:firstLine="420"/>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lang w:val="en-US" w:eastAsia="zh-CN"/>
        </w:rPr>
        <w:t>电话：17384091569</w:t>
      </w:r>
    </w:p>
    <w:p w14:paraId="65FEE7FA">
      <w:pPr>
        <w:tabs>
          <w:tab w:val="left" w:pos="5140"/>
          <w:tab w:val="left" w:pos="8420"/>
        </w:tabs>
        <w:autoSpaceDE w:val="0"/>
        <w:autoSpaceDN w:val="0"/>
        <w:adjustRightInd w:val="0"/>
        <w:snapToGrid w:val="0"/>
        <w:spacing w:line="360" w:lineRule="auto"/>
        <w:ind w:firstLine="7140" w:firstLineChars="3400"/>
        <w:jc w:val="left"/>
        <w:rPr>
          <w:rFonts w:ascii="宋体" w:hAnsi="宋体" w:cs="宋体"/>
          <w:snapToGrid w:val="0"/>
          <w:kern w:val="0"/>
          <w:szCs w:val="21"/>
          <w:highlight w:val="none"/>
          <w:u w:val="single"/>
        </w:rPr>
      </w:pPr>
    </w:p>
    <w:p w14:paraId="522795B2">
      <w:pPr>
        <w:tabs>
          <w:tab w:val="left" w:pos="5140"/>
          <w:tab w:val="left" w:pos="8420"/>
        </w:tabs>
        <w:autoSpaceDE w:val="0"/>
        <w:autoSpaceDN w:val="0"/>
        <w:adjustRightInd w:val="0"/>
        <w:snapToGrid w:val="0"/>
        <w:spacing w:line="360" w:lineRule="auto"/>
        <w:ind w:firstLine="420"/>
        <w:jc w:val="right"/>
        <w:rPr>
          <w:rFonts w:hint="eastAsia" w:ascii="宋体" w:hAnsi="宋体" w:cs="宋体"/>
          <w:snapToGrid w:val="0"/>
          <w:kern w:val="0"/>
          <w:szCs w:val="21"/>
          <w:highlight w:val="none"/>
          <w:u w:val="none"/>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851" w:gutter="0"/>
          <w:pgNumType w:start="1"/>
          <w:cols w:space="720" w:num="1"/>
          <w:docGrid w:type="lines" w:linePitch="312" w:charSpace="0"/>
        </w:sectPr>
      </w:pPr>
      <w:r>
        <w:rPr>
          <w:rFonts w:hint="eastAsia" w:ascii="宋体" w:hAnsi="宋体" w:cs="宋体"/>
          <w:snapToGrid w:val="0"/>
          <w:kern w:val="0"/>
          <w:szCs w:val="21"/>
          <w:highlight w:val="none"/>
          <w:u w:val="single"/>
          <w:lang w:eastAsia="zh-CN"/>
        </w:rPr>
        <w:t>2025</w:t>
      </w:r>
      <w:r>
        <w:rPr>
          <w:rFonts w:hint="eastAsia" w:ascii="宋体" w:hAnsi="宋体" w:cs="宋体"/>
          <w:snapToGrid w:val="0"/>
          <w:kern w:val="0"/>
          <w:szCs w:val="21"/>
          <w:highlight w:val="none"/>
          <w:u w:val="none"/>
          <w:lang w:eastAsia="zh-CN"/>
        </w:rPr>
        <w:t>年</w:t>
      </w:r>
      <w:r>
        <w:rPr>
          <w:rFonts w:hint="eastAsia" w:ascii="宋体" w:hAnsi="宋体" w:cs="宋体"/>
          <w:snapToGrid w:val="0"/>
          <w:kern w:val="0"/>
          <w:szCs w:val="21"/>
          <w:highlight w:val="none"/>
          <w:u w:val="single"/>
          <w:lang w:val="en-US" w:eastAsia="zh-CN"/>
        </w:rPr>
        <w:t>06</w:t>
      </w:r>
      <w:r>
        <w:rPr>
          <w:rFonts w:hint="eastAsia" w:ascii="宋体" w:hAnsi="宋体" w:cs="宋体"/>
          <w:snapToGrid w:val="0"/>
          <w:kern w:val="0"/>
          <w:szCs w:val="21"/>
          <w:highlight w:val="none"/>
          <w:u w:val="none"/>
          <w:lang w:eastAsia="zh-CN"/>
        </w:rPr>
        <w:t>月</w:t>
      </w:r>
      <w:r>
        <w:rPr>
          <w:rFonts w:hint="eastAsia" w:ascii="宋体" w:hAnsi="宋体" w:cs="宋体"/>
          <w:snapToGrid w:val="0"/>
          <w:kern w:val="0"/>
          <w:szCs w:val="21"/>
          <w:highlight w:val="none"/>
          <w:u w:val="single"/>
          <w:lang w:val="en-US" w:eastAsia="zh-CN"/>
        </w:rPr>
        <w:t xml:space="preserve"> 24 </w:t>
      </w:r>
      <w:r>
        <w:rPr>
          <w:rFonts w:hint="eastAsia" w:ascii="宋体" w:hAnsi="宋体" w:cs="宋体"/>
          <w:snapToGrid w:val="0"/>
          <w:kern w:val="0"/>
          <w:szCs w:val="21"/>
          <w:highlight w:val="none"/>
          <w:u w:val="none"/>
          <w:lang w:eastAsia="zh-CN"/>
        </w:rPr>
        <w:t>日</w:t>
      </w:r>
    </w:p>
    <w:p w14:paraId="46F0DA95">
      <w:pPr>
        <w:tabs>
          <w:tab w:val="left" w:pos="5140"/>
          <w:tab w:val="left" w:pos="8420"/>
        </w:tabs>
        <w:autoSpaceDE w:val="0"/>
        <w:autoSpaceDN w:val="0"/>
        <w:adjustRightInd w:val="0"/>
        <w:snapToGrid w:val="0"/>
        <w:spacing w:line="360" w:lineRule="auto"/>
        <w:ind w:firstLine="420"/>
        <w:jc w:val="center"/>
        <w:rPr>
          <w:rFonts w:ascii="宋体" w:hAnsi="宋体" w:cs="宋体"/>
          <w:b/>
          <w:bCs/>
          <w:snapToGrid w:val="0"/>
          <w:kern w:val="0"/>
          <w:sz w:val="36"/>
          <w:szCs w:val="36"/>
          <w:highlight w:val="none"/>
        </w:rPr>
      </w:pPr>
      <w:bookmarkStart w:id="104" w:name="_Toc9816"/>
      <w:r>
        <w:rPr>
          <w:rFonts w:hint="eastAsia" w:ascii="宋体" w:hAnsi="宋体" w:cs="宋体"/>
          <w:b/>
          <w:bCs/>
          <w:snapToGrid w:val="0"/>
          <w:kern w:val="0"/>
          <w:sz w:val="36"/>
          <w:szCs w:val="36"/>
          <w:highlight w:val="none"/>
        </w:rPr>
        <w:t>第二章</w:t>
      </w:r>
      <w:r>
        <w:rPr>
          <w:rFonts w:hint="eastAsia" w:hAnsi="宋体" w:cs="宋体"/>
          <w:b/>
          <w:bCs/>
          <w:snapToGrid w:val="0"/>
          <w:kern w:val="0"/>
          <w:sz w:val="36"/>
          <w:szCs w:val="36"/>
          <w:highlight w:val="none"/>
          <w:lang w:val="en-US" w:eastAsia="zh-CN"/>
        </w:rPr>
        <w:t xml:space="preserve"> </w:t>
      </w:r>
      <w:r>
        <w:rPr>
          <w:rFonts w:hint="eastAsia" w:ascii="宋体" w:hAnsi="宋体" w:cs="宋体"/>
          <w:b/>
          <w:bCs/>
          <w:snapToGrid w:val="0"/>
          <w:kern w:val="0"/>
          <w:sz w:val="36"/>
          <w:szCs w:val="36"/>
          <w:highlight w:val="none"/>
        </w:rPr>
        <w:t>竞选人须知</w:t>
      </w:r>
      <w:bookmarkEnd w:id="13"/>
      <w:bookmarkEnd w:id="14"/>
      <w:bookmarkEnd w:id="15"/>
      <w:bookmarkEnd w:id="16"/>
      <w:bookmarkEnd w:id="17"/>
      <w:bookmarkEnd w:id="104"/>
      <w:bookmarkStart w:id="105" w:name="_Toc430530433"/>
      <w:bookmarkStart w:id="106" w:name="_Toc224103316"/>
      <w:bookmarkStart w:id="107" w:name="_Toc287620684"/>
      <w:bookmarkStart w:id="108" w:name="_Toc277082551"/>
      <w:bookmarkStart w:id="109" w:name="_Toc287607745"/>
    </w:p>
    <w:p w14:paraId="0814834A">
      <w:pPr>
        <w:pStyle w:val="3"/>
        <w:spacing w:before="100" w:line="360" w:lineRule="auto"/>
        <w:ind w:firstLine="643"/>
        <w:jc w:val="left"/>
        <w:rPr>
          <w:rFonts w:ascii="宋体" w:hAnsi="宋体" w:cs="宋体"/>
          <w:highlight w:val="none"/>
        </w:rPr>
      </w:pPr>
      <w:bookmarkStart w:id="110" w:name="_Toc17423"/>
      <w:bookmarkStart w:id="111" w:name="_Toc509218708"/>
      <w:bookmarkStart w:id="112" w:name="_Toc22547"/>
      <w:bookmarkStart w:id="113" w:name="_Toc15159"/>
      <w:bookmarkStart w:id="114" w:name="_Toc28641"/>
      <w:bookmarkStart w:id="115" w:name="_Toc2436"/>
      <w:r>
        <w:rPr>
          <w:rFonts w:hint="eastAsia" w:ascii="宋体" w:hAnsi="宋体" w:cs="宋体"/>
          <w:highlight w:val="none"/>
        </w:rPr>
        <w:t>竞选人须知前附表</w:t>
      </w:r>
      <w:bookmarkEnd w:id="105"/>
      <w:bookmarkEnd w:id="106"/>
      <w:bookmarkEnd w:id="107"/>
      <w:bookmarkEnd w:id="108"/>
      <w:bookmarkEnd w:id="109"/>
      <w:bookmarkEnd w:id="110"/>
      <w:bookmarkEnd w:id="111"/>
      <w:bookmarkEnd w:id="112"/>
      <w:bookmarkEnd w:id="113"/>
      <w:bookmarkEnd w:id="114"/>
      <w:bookmarkEnd w:id="115"/>
    </w:p>
    <w:p w14:paraId="49F9BCC4">
      <w:pPr>
        <w:spacing w:line="360" w:lineRule="auto"/>
        <w:ind w:firstLine="420"/>
        <w:rPr>
          <w:rFonts w:ascii="宋体" w:hAnsi="宋体" w:cs="宋体"/>
          <w:szCs w:val="21"/>
          <w:highlight w:val="none"/>
        </w:rPr>
      </w:pPr>
      <w:r>
        <w:rPr>
          <w:rFonts w:hint="eastAsia" w:ascii="宋体" w:hAnsi="宋体" w:cs="宋体"/>
          <w:szCs w:val="21"/>
          <w:highlight w:val="none"/>
        </w:rPr>
        <w:t>正文内容不允许修改。若竞选人须知前附表与正文不一致的地方，以竞选人须知前附表为准。</w:t>
      </w:r>
    </w:p>
    <w:tbl>
      <w:tblPr>
        <w:tblStyle w:val="47"/>
        <w:tblW w:w="97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898"/>
        <w:gridCol w:w="6483"/>
      </w:tblGrid>
      <w:tr w14:paraId="1FBB1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35" w:type="dxa"/>
            <w:noWrap w:val="0"/>
            <w:vAlign w:val="center"/>
          </w:tcPr>
          <w:p w14:paraId="60D576A1">
            <w:pPr>
              <w:snapToGrid w:val="0"/>
              <w:ind w:firstLine="0" w:firstLineChars="0"/>
              <w:jc w:val="center"/>
              <w:rPr>
                <w:rFonts w:ascii="宋体" w:hAnsi="宋体" w:cs="宋体"/>
                <w:b/>
                <w:kern w:val="0"/>
                <w:szCs w:val="21"/>
                <w:highlight w:val="none"/>
              </w:rPr>
            </w:pPr>
            <w:r>
              <w:rPr>
                <w:rFonts w:hint="eastAsia" w:ascii="宋体" w:hAnsi="宋体" w:cs="宋体"/>
                <w:b/>
                <w:kern w:val="0"/>
                <w:szCs w:val="21"/>
                <w:highlight w:val="none"/>
              </w:rPr>
              <w:t>条 款 号</w:t>
            </w:r>
          </w:p>
        </w:tc>
        <w:tc>
          <w:tcPr>
            <w:tcW w:w="1898" w:type="dxa"/>
            <w:noWrap w:val="0"/>
            <w:vAlign w:val="center"/>
          </w:tcPr>
          <w:p w14:paraId="762A458A">
            <w:pPr>
              <w:snapToGrid w:val="0"/>
              <w:ind w:firstLine="0" w:firstLineChars="0"/>
              <w:jc w:val="center"/>
              <w:rPr>
                <w:rFonts w:ascii="宋体" w:hAnsi="宋体" w:eastAsia="宋体" w:cs="宋体"/>
                <w:b/>
                <w:kern w:val="0"/>
                <w:szCs w:val="21"/>
                <w:highlight w:val="none"/>
              </w:rPr>
            </w:pPr>
            <w:r>
              <w:rPr>
                <w:rFonts w:hint="eastAsia" w:ascii="宋体" w:hAnsi="宋体" w:eastAsia="宋体" w:cs="宋体"/>
                <w:b/>
                <w:kern w:val="0"/>
                <w:szCs w:val="21"/>
                <w:highlight w:val="none"/>
              </w:rPr>
              <w:t>条款名称</w:t>
            </w:r>
          </w:p>
        </w:tc>
        <w:tc>
          <w:tcPr>
            <w:tcW w:w="6483" w:type="dxa"/>
            <w:noWrap w:val="0"/>
            <w:vAlign w:val="center"/>
          </w:tcPr>
          <w:p w14:paraId="13B16852">
            <w:pPr>
              <w:snapToGrid w:val="0"/>
              <w:ind w:firstLine="0" w:firstLineChars="0"/>
              <w:jc w:val="center"/>
              <w:rPr>
                <w:rFonts w:ascii="宋体" w:hAnsi="宋体" w:eastAsia="宋体" w:cs="宋体"/>
                <w:b/>
                <w:kern w:val="0"/>
                <w:szCs w:val="21"/>
                <w:highlight w:val="none"/>
              </w:rPr>
            </w:pPr>
            <w:r>
              <w:rPr>
                <w:rFonts w:hint="eastAsia" w:ascii="宋体" w:hAnsi="宋体" w:eastAsia="宋体" w:cs="宋体"/>
                <w:b/>
                <w:kern w:val="0"/>
                <w:szCs w:val="21"/>
                <w:highlight w:val="none"/>
              </w:rPr>
              <w:t>编  列  内  容</w:t>
            </w:r>
          </w:p>
        </w:tc>
      </w:tr>
      <w:tr w14:paraId="1428B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238ABF8">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1.1.2</w:t>
            </w:r>
          </w:p>
        </w:tc>
        <w:tc>
          <w:tcPr>
            <w:tcW w:w="1898" w:type="dxa"/>
            <w:noWrap w:val="0"/>
            <w:vAlign w:val="center"/>
          </w:tcPr>
          <w:p w14:paraId="0FDC9766">
            <w:pPr>
              <w:snapToGrid w:val="0"/>
              <w:spacing w:line="360" w:lineRule="auto"/>
              <w:ind w:left="0" w:leftChars="0" w:firstLine="0" w:firstLineChars="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比选人</w:t>
            </w:r>
          </w:p>
        </w:tc>
        <w:tc>
          <w:tcPr>
            <w:tcW w:w="6483" w:type="dxa"/>
            <w:noWrap w:val="0"/>
            <w:vAlign w:val="center"/>
          </w:tcPr>
          <w:p w14:paraId="72E467E3">
            <w:pPr>
              <w:spacing w:line="360" w:lineRule="exact"/>
              <w:ind w:firstLine="420"/>
              <w:rPr>
                <w:rFonts w:hint="eastAsia" w:eastAsia="宋体"/>
                <w:snapToGrid w:val="0"/>
                <w:highlight w:val="none"/>
                <w:lang w:eastAsia="zh-CN"/>
              </w:rPr>
            </w:pPr>
            <w:r>
              <w:rPr>
                <w:rFonts w:hint="eastAsia"/>
                <w:snapToGrid w:val="0"/>
                <w:highlight w:val="none"/>
                <w:lang w:eastAsia="zh-CN"/>
              </w:rPr>
              <w:t>比选人</w:t>
            </w:r>
            <w:r>
              <w:rPr>
                <w:rFonts w:hint="eastAsia"/>
                <w:snapToGrid w:val="0"/>
                <w:highlight w:val="none"/>
              </w:rPr>
              <w:t>：</w:t>
            </w:r>
            <w:r>
              <w:rPr>
                <w:rFonts w:hint="eastAsia"/>
                <w:snapToGrid w:val="0"/>
                <w:highlight w:val="none"/>
                <w:lang w:eastAsia="zh-CN"/>
              </w:rPr>
              <w:t>重庆市江北区猫儿石社区卫生服务中心</w:t>
            </w:r>
          </w:p>
          <w:p w14:paraId="125646E6">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r>
              <w:rPr>
                <w:rFonts w:hint="eastAsia" w:ascii="宋体" w:hAnsi="宋体" w:cs="宋体"/>
                <w:snapToGrid w:val="0"/>
                <w:kern w:val="0"/>
                <w:szCs w:val="21"/>
                <w:highlight w:val="none"/>
                <w:lang w:eastAsia="zh-CN"/>
              </w:rPr>
              <w:t>地址：重庆市江北区鸿恩路377号</w:t>
            </w:r>
          </w:p>
          <w:p w14:paraId="323BCB21">
            <w:pPr>
              <w:autoSpaceDE w:val="0"/>
              <w:autoSpaceDN w:val="0"/>
              <w:adjustRightInd w:val="0"/>
              <w:snapToGrid w:val="0"/>
              <w:spacing w:line="360" w:lineRule="auto"/>
              <w:ind w:firstLine="420"/>
              <w:rPr>
                <w:rFonts w:hint="eastAsia" w:ascii="宋体" w:hAnsi="宋体" w:cs="宋体"/>
                <w:snapToGrid w:val="0"/>
                <w:kern w:val="0"/>
                <w:szCs w:val="21"/>
                <w:highlight w:val="none"/>
                <w:lang w:eastAsia="zh-CN"/>
              </w:rPr>
            </w:pPr>
            <w:r>
              <w:rPr>
                <w:rFonts w:hint="eastAsia" w:ascii="宋体" w:hAnsi="宋体" w:cs="宋体"/>
                <w:snapToGrid w:val="0"/>
                <w:kern w:val="0"/>
                <w:szCs w:val="21"/>
                <w:highlight w:val="none"/>
                <w:lang w:eastAsia="zh-CN"/>
              </w:rPr>
              <w:t>联系人：</w:t>
            </w:r>
            <w:r>
              <w:rPr>
                <w:rFonts w:hint="eastAsia" w:ascii="宋体" w:hAnsi="宋体" w:cs="宋体"/>
                <w:snapToGrid w:val="0"/>
                <w:kern w:val="0"/>
                <w:szCs w:val="21"/>
                <w:highlight w:val="none"/>
                <w:lang w:val="en-US" w:eastAsia="zh-CN"/>
              </w:rPr>
              <w:t>杨老师</w:t>
            </w:r>
          </w:p>
          <w:p w14:paraId="4BFB93A0">
            <w:pPr>
              <w:spacing w:line="360" w:lineRule="exact"/>
              <w:ind w:firstLine="420"/>
              <w:rPr>
                <w:rFonts w:hint="eastAsia" w:ascii="宋体" w:hAnsi="宋体" w:cs="宋体"/>
                <w:snapToGrid w:val="0"/>
                <w:kern w:val="0"/>
                <w:szCs w:val="21"/>
                <w:highlight w:val="none"/>
              </w:rPr>
            </w:pPr>
            <w:r>
              <w:rPr>
                <w:rFonts w:hint="eastAsia" w:ascii="宋体" w:hAnsi="宋体" w:cs="宋体"/>
                <w:snapToGrid w:val="0"/>
                <w:kern w:val="0"/>
                <w:szCs w:val="21"/>
                <w:highlight w:val="none"/>
                <w:lang w:eastAsia="zh-CN"/>
              </w:rPr>
              <w:t>联系电话：19923414405</w:t>
            </w:r>
          </w:p>
        </w:tc>
      </w:tr>
      <w:tr w14:paraId="6AFF3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6C5413CF">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1.1.3</w:t>
            </w:r>
          </w:p>
        </w:tc>
        <w:tc>
          <w:tcPr>
            <w:tcW w:w="1898" w:type="dxa"/>
            <w:noWrap w:val="0"/>
            <w:vAlign w:val="center"/>
          </w:tcPr>
          <w:p w14:paraId="5C1DEC78">
            <w:pPr>
              <w:snapToGrid w:val="0"/>
              <w:spacing w:line="360" w:lineRule="auto"/>
              <w:ind w:left="0" w:leftChars="0" w:firstLine="0" w:firstLineChars="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比选代理机构</w:t>
            </w:r>
          </w:p>
        </w:tc>
        <w:tc>
          <w:tcPr>
            <w:tcW w:w="6483" w:type="dxa"/>
            <w:noWrap w:val="0"/>
            <w:vAlign w:val="center"/>
          </w:tcPr>
          <w:p w14:paraId="0D87095D">
            <w:pPr>
              <w:spacing w:line="360" w:lineRule="exact"/>
              <w:ind w:firstLine="420"/>
              <w:rPr>
                <w:rFonts w:hint="eastAsia" w:ascii="Times New Roman" w:hAnsi="Times New Roman" w:eastAsia="宋体" w:cs="Times New Roman"/>
                <w:snapToGrid w:val="0"/>
                <w:highlight w:val="none"/>
                <w:lang w:val="en-US" w:eastAsia="zh-CN"/>
              </w:rPr>
            </w:pPr>
            <w:r>
              <w:rPr>
                <w:rFonts w:hint="eastAsia" w:cs="Times New Roman"/>
                <w:snapToGrid w:val="0"/>
                <w:highlight w:val="none"/>
                <w:lang w:eastAsia="zh-CN"/>
              </w:rPr>
              <w:t>比选代理机构</w:t>
            </w:r>
            <w:r>
              <w:rPr>
                <w:rFonts w:hint="eastAsia" w:ascii="Times New Roman" w:hAnsi="Times New Roman" w:eastAsia="宋体" w:cs="Times New Roman"/>
                <w:snapToGrid w:val="0"/>
                <w:highlight w:val="none"/>
                <w:lang w:eastAsia="zh-CN"/>
              </w:rPr>
              <w:t>：</w:t>
            </w:r>
            <w:r>
              <w:rPr>
                <w:rFonts w:hint="eastAsia" w:cs="Times New Roman"/>
                <w:snapToGrid w:val="0"/>
                <w:highlight w:val="none"/>
                <w:lang w:eastAsia="zh-CN"/>
              </w:rPr>
              <w:t>重庆昕笛枫建设工程咨询有限公司</w:t>
            </w:r>
          </w:p>
          <w:p w14:paraId="5780E9BC">
            <w:pPr>
              <w:spacing w:line="360" w:lineRule="exact"/>
              <w:ind w:firstLine="420"/>
              <w:rPr>
                <w:rFonts w:hint="eastAsia" w:ascii="Times New Roman" w:hAnsi="Times New Roman" w:eastAsia="宋体" w:cs="Times New Roman"/>
                <w:snapToGrid w:val="0"/>
                <w:highlight w:val="none"/>
                <w:lang w:eastAsia="zh-CN"/>
              </w:rPr>
            </w:pPr>
            <w:r>
              <w:rPr>
                <w:rFonts w:hint="eastAsia" w:ascii="Times New Roman" w:hAnsi="Times New Roman" w:eastAsia="宋体" w:cs="Times New Roman"/>
                <w:snapToGrid w:val="0"/>
                <w:highlight w:val="none"/>
                <w:lang w:eastAsia="zh-CN"/>
              </w:rPr>
              <w:t>地址：</w:t>
            </w:r>
            <w:r>
              <w:rPr>
                <w:rFonts w:hint="eastAsia" w:ascii="Times New Roman" w:hAnsi="Times New Roman" w:eastAsia="宋体" w:cs="Times New Roman"/>
                <w:snapToGrid w:val="0"/>
                <w:highlight w:val="none"/>
                <w:lang w:val="en-US" w:eastAsia="zh-CN"/>
              </w:rPr>
              <w:t>重庆市渝北区新溉大道中渝都会首站1栋16楼</w:t>
            </w:r>
          </w:p>
          <w:p w14:paraId="0D1A4C64">
            <w:pPr>
              <w:spacing w:line="360" w:lineRule="exact"/>
              <w:ind w:firstLine="420"/>
              <w:rPr>
                <w:rFonts w:hint="eastAsia" w:ascii="Times New Roman" w:hAnsi="Times New Roman" w:eastAsia="宋体" w:cs="Times New Roman"/>
                <w:snapToGrid w:val="0"/>
                <w:highlight w:val="none"/>
                <w:lang w:val="en-US" w:eastAsia="zh-CN"/>
              </w:rPr>
            </w:pPr>
            <w:r>
              <w:rPr>
                <w:rFonts w:hint="eastAsia" w:ascii="Times New Roman" w:hAnsi="Times New Roman" w:eastAsia="宋体" w:cs="Times New Roman"/>
                <w:snapToGrid w:val="0"/>
                <w:highlight w:val="none"/>
                <w:lang w:val="en-US" w:eastAsia="zh-CN"/>
              </w:rPr>
              <w:t xml:space="preserve">联系人：卿老师                         </w:t>
            </w:r>
          </w:p>
          <w:p w14:paraId="1EE5C50A">
            <w:pPr>
              <w:spacing w:line="360" w:lineRule="exact"/>
              <w:ind w:firstLine="420"/>
              <w:rPr>
                <w:rFonts w:hint="eastAsia" w:ascii="Times New Roman" w:hAnsi="Times New Roman" w:eastAsia="宋体" w:cs="Times New Roman"/>
                <w:snapToGrid w:val="0"/>
                <w:highlight w:val="none"/>
                <w:lang w:eastAsia="zh-CN"/>
              </w:rPr>
            </w:pPr>
            <w:r>
              <w:rPr>
                <w:rFonts w:hint="eastAsia" w:ascii="Times New Roman" w:hAnsi="Times New Roman" w:eastAsia="宋体" w:cs="Times New Roman"/>
                <w:snapToGrid w:val="0"/>
                <w:highlight w:val="none"/>
                <w:lang w:val="en-US" w:eastAsia="zh-CN"/>
              </w:rPr>
              <w:t>电话：17384091569</w:t>
            </w:r>
          </w:p>
        </w:tc>
      </w:tr>
      <w:tr w14:paraId="2322F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6A52F1E8">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1.1.4</w:t>
            </w:r>
          </w:p>
        </w:tc>
        <w:tc>
          <w:tcPr>
            <w:tcW w:w="1898" w:type="dxa"/>
            <w:noWrap w:val="0"/>
            <w:vAlign w:val="center"/>
          </w:tcPr>
          <w:p w14:paraId="29A6C3E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项目名称</w:t>
            </w:r>
          </w:p>
        </w:tc>
        <w:tc>
          <w:tcPr>
            <w:tcW w:w="6483" w:type="dxa"/>
            <w:noWrap w:val="0"/>
            <w:vAlign w:val="center"/>
          </w:tcPr>
          <w:p w14:paraId="56522DDC">
            <w:pPr>
              <w:spacing w:line="360" w:lineRule="exact"/>
              <w:ind w:firstLine="420"/>
              <w:rPr>
                <w:rFonts w:hint="eastAsia" w:ascii="Times New Roman" w:hAnsi="Times New Roman" w:eastAsia="宋体" w:cs="Times New Roman"/>
                <w:snapToGrid w:val="0"/>
                <w:highlight w:val="none"/>
                <w:lang w:eastAsia="zh-CN"/>
              </w:rPr>
            </w:pPr>
            <w:r>
              <w:rPr>
                <w:rFonts w:hint="eastAsia" w:cs="Times New Roman"/>
                <w:snapToGrid w:val="0"/>
                <w:highlight w:val="none"/>
                <w:lang w:eastAsia="zh-CN"/>
              </w:rPr>
              <w:t>重庆市江北区猫儿石社区卫生服务中心电梯更新及维保项目</w:t>
            </w:r>
          </w:p>
        </w:tc>
      </w:tr>
      <w:tr w14:paraId="3AD41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35" w:type="dxa"/>
            <w:noWrap w:val="0"/>
            <w:vAlign w:val="center"/>
          </w:tcPr>
          <w:p w14:paraId="3A64380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1.1.5</w:t>
            </w:r>
          </w:p>
        </w:tc>
        <w:tc>
          <w:tcPr>
            <w:tcW w:w="1898" w:type="dxa"/>
            <w:noWrap w:val="0"/>
            <w:vAlign w:val="center"/>
          </w:tcPr>
          <w:p w14:paraId="0AC9B9D5">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项目地点</w:t>
            </w:r>
          </w:p>
        </w:tc>
        <w:tc>
          <w:tcPr>
            <w:tcW w:w="6483" w:type="dxa"/>
            <w:noWrap w:val="0"/>
            <w:vAlign w:val="center"/>
          </w:tcPr>
          <w:p w14:paraId="302E0CEE">
            <w:pPr>
              <w:spacing w:line="360" w:lineRule="exact"/>
              <w:ind w:firstLine="420"/>
              <w:rPr>
                <w:rFonts w:hint="eastAsia" w:ascii="Times New Roman" w:hAnsi="Times New Roman" w:eastAsia="宋体" w:cs="Times New Roman"/>
                <w:snapToGrid w:val="0"/>
                <w:highlight w:val="none"/>
                <w:lang w:eastAsia="zh-CN"/>
              </w:rPr>
            </w:pPr>
            <w:r>
              <w:rPr>
                <w:rFonts w:hint="eastAsia" w:ascii="Times New Roman" w:hAnsi="Times New Roman" w:eastAsia="宋体" w:cs="Times New Roman"/>
                <w:snapToGrid w:val="0"/>
                <w:highlight w:val="none"/>
                <w:lang w:eastAsia="zh-CN"/>
              </w:rPr>
              <w:t>重庆市江北区</w:t>
            </w:r>
          </w:p>
        </w:tc>
      </w:tr>
      <w:tr w14:paraId="682DB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406A6CB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1.2.1</w:t>
            </w:r>
          </w:p>
        </w:tc>
        <w:tc>
          <w:tcPr>
            <w:tcW w:w="1898" w:type="dxa"/>
            <w:noWrap w:val="0"/>
            <w:vAlign w:val="center"/>
          </w:tcPr>
          <w:p w14:paraId="5FF13E6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资金来源</w:t>
            </w:r>
          </w:p>
        </w:tc>
        <w:tc>
          <w:tcPr>
            <w:tcW w:w="6483" w:type="dxa"/>
            <w:noWrap w:val="0"/>
            <w:vAlign w:val="center"/>
          </w:tcPr>
          <w:p w14:paraId="5602C113">
            <w:pPr>
              <w:spacing w:line="360" w:lineRule="exact"/>
              <w:ind w:firstLine="420"/>
              <w:rPr>
                <w:rFonts w:hint="default" w:ascii="Times New Roman" w:hAnsi="Times New Roman" w:eastAsia="宋体" w:cs="Times New Roman"/>
                <w:snapToGrid w:val="0"/>
                <w:highlight w:val="none"/>
                <w:lang w:val="en-US"/>
              </w:rPr>
            </w:pPr>
            <w:r>
              <w:rPr>
                <w:rFonts w:hint="eastAsia" w:ascii="Times New Roman" w:hAnsi="Times New Roman" w:eastAsia="宋体" w:cs="Times New Roman"/>
                <w:snapToGrid w:val="0"/>
                <w:highlight w:val="none"/>
                <w:lang w:val="en-US" w:eastAsia="zh-CN"/>
              </w:rPr>
              <w:t>财政资金</w:t>
            </w:r>
          </w:p>
        </w:tc>
      </w:tr>
      <w:tr w14:paraId="6022A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8EC72EA">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1.2.2</w:t>
            </w:r>
          </w:p>
        </w:tc>
        <w:tc>
          <w:tcPr>
            <w:tcW w:w="1898" w:type="dxa"/>
            <w:noWrap w:val="0"/>
            <w:vAlign w:val="center"/>
          </w:tcPr>
          <w:p w14:paraId="2F0826EE">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出资比例</w:t>
            </w:r>
          </w:p>
        </w:tc>
        <w:tc>
          <w:tcPr>
            <w:tcW w:w="6483" w:type="dxa"/>
            <w:noWrap w:val="0"/>
            <w:vAlign w:val="center"/>
          </w:tcPr>
          <w:p w14:paraId="331ABD9D">
            <w:pPr>
              <w:spacing w:line="360" w:lineRule="exact"/>
              <w:ind w:firstLine="420"/>
              <w:rPr>
                <w:rFonts w:hint="eastAsia" w:ascii="Times New Roman" w:hAnsi="Times New Roman" w:eastAsia="宋体" w:cs="Times New Roman"/>
                <w:snapToGrid w:val="0"/>
                <w:highlight w:val="none"/>
              </w:rPr>
            </w:pPr>
            <w:r>
              <w:rPr>
                <w:rFonts w:hint="eastAsia" w:ascii="Times New Roman" w:hAnsi="Times New Roman" w:eastAsia="宋体" w:cs="Times New Roman"/>
                <w:snapToGrid w:val="0"/>
                <w:highlight w:val="none"/>
              </w:rPr>
              <w:t>100%</w:t>
            </w:r>
          </w:p>
        </w:tc>
      </w:tr>
      <w:tr w14:paraId="577BD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4DBDF8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1.2.3</w:t>
            </w:r>
          </w:p>
        </w:tc>
        <w:tc>
          <w:tcPr>
            <w:tcW w:w="1898" w:type="dxa"/>
            <w:noWrap w:val="0"/>
            <w:vAlign w:val="center"/>
          </w:tcPr>
          <w:p w14:paraId="4875D59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资金落实情况</w:t>
            </w:r>
          </w:p>
        </w:tc>
        <w:tc>
          <w:tcPr>
            <w:tcW w:w="6483" w:type="dxa"/>
            <w:noWrap w:val="0"/>
            <w:vAlign w:val="center"/>
          </w:tcPr>
          <w:p w14:paraId="2F0427A2">
            <w:pPr>
              <w:spacing w:line="360" w:lineRule="exact"/>
              <w:ind w:firstLine="420"/>
              <w:rPr>
                <w:rFonts w:hint="eastAsia" w:ascii="Times New Roman" w:hAnsi="Times New Roman" w:eastAsia="宋体" w:cs="Times New Roman"/>
                <w:snapToGrid w:val="0"/>
                <w:highlight w:val="none"/>
              </w:rPr>
            </w:pPr>
            <w:r>
              <w:rPr>
                <w:rFonts w:hint="eastAsia" w:ascii="Times New Roman" w:hAnsi="Times New Roman" w:eastAsia="宋体" w:cs="Times New Roman"/>
                <w:snapToGrid w:val="0"/>
                <w:highlight w:val="none"/>
              </w:rPr>
              <w:t>已落实</w:t>
            </w:r>
          </w:p>
        </w:tc>
      </w:tr>
      <w:tr w14:paraId="13ABD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5F875461">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1.3.1</w:t>
            </w:r>
          </w:p>
        </w:tc>
        <w:tc>
          <w:tcPr>
            <w:tcW w:w="1898" w:type="dxa"/>
            <w:noWrap w:val="0"/>
            <w:vAlign w:val="center"/>
          </w:tcPr>
          <w:p w14:paraId="00881EE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采购范围</w:t>
            </w:r>
          </w:p>
        </w:tc>
        <w:tc>
          <w:tcPr>
            <w:tcW w:w="6483" w:type="dxa"/>
            <w:noWrap w:val="0"/>
            <w:vAlign w:val="center"/>
          </w:tcPr>
          <w:p w14:paraId="7630BA45">
            <w:pPr>
              <w:spacing w:line="360" w:lineRule="exact"/>
              <w:ind w:firstLine="420"/>
              <w:rPr>
                <w:rFonts w:hint="eastAsia" w:ascii="Times New Roman" w:hAnsi="Times New Roman" w:eastAsia="宋体" w:cs="Times New Roman"/>
                <w:snapToGrid w:val="0"/>
                <w:highlight w:val="none"/>
              </w:rPr>
            </w:pPr>
            <w:r>
              <w:rPr>
                <w:rFonts w:hint="eastAsia"/>
                <w:snapToGrid w:val="0"/>
                <w:highlight w:val="none"/>
              </w:rPr>
              <w:t>本项目主要包括</w:t>
            </w:r>
            <w:r>
              <w:rPr>
                <w:rFonts w:hint="eastAsia"/>
                <w:snapToGrid w:val="0"/>
                <w:highlight w:val="none"/>
                <w:lang w:val="en-US" w:eastAsia="zh-CN"/>
              </w:rPr>
              <w:t>拆除及更换电梯（1号梯）一部和2号梯的部分零部件更换，维保两部电梯（2号梯和质保期满后1号梯的维保工作）</w:t>
            </w:r>
            <w:r>
              <w:rPr>
                <w:rFonts w:hint="eastAsia"/>
                <w:snapToGrid w:val="0"/>
                <w:highlight w:val="none"/>
              </w:rPr>
              <w:t>。</w:t>
            </w:r>
          </w:p>
        </w:tc>
      </w:tr>
      <w:tr w14:paraId="48A45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215A0944">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1.3.2</w:t>
            </w:r>
          </w:p>
        </w:tc>
        <w:tc>
          <w:tcPr>
            <w:tcW w:w="1898" w:type="dxa"/>
            <w:noWrap w:val="0"/>
            <w:vAlign w:val="center"/>
          </w:tcPr>
          <w:p w14:paraId="5642C8E4">
            <w:pPr>
              <w:snapToGrid w:val="0"/>
              <w:spacing w:line="360" w:lineRule="auto"/>
              <w:ind w:left="0" w:leftChars="0" w:firstLine="0" w:firstLineChars="0"/>
              <w:jc w:val="center"/>
              <w:rPr>
                <w:rFonts w:hint="eastAsia" w:ascii="宋体" w:hAnsi="宋体" w:eastAsia="宋体" w:cs="宋体"/>
                <w:kern w:val="0"/>
                <w:szCs w:val="21"/>
                <w:highlight w:val="none"/>
                <w:lang w:val="en-US" w:eastAsia="zh-CN"/>
              </w:rPr>
            </w:pPr>
            <w:r>
              <w:rPr>
                <w:rFonts w:hint="eastAsia" w:ascii="宋体" w:hAnsi="宋体" w:cs="宋体"/>
                <w:snapToGrid w:val="0"/>
                <w:kern w:val="0"/>
                <w:szCs w:val="21"/>
                <w:highlight w:val="none"/>
              </w:rPr>
              <w:t>交货期</w:t>
            </w:r>
            <w:r>
              <w:rPr>
                <w:rFonts w:hint="eastAsia" w:ascii="宋体" w:hAnsi="宋体" w:cs="宋体"/>
                <w:snapToGrid w:val="0"/>
                <w:kern w:val="0"/>
                <w:szCs w:val="21"/>
                <w:highlight w:val="none"/>
                <w:lang w:val="en-US" w:eastAsia="zh-CN"/>
              </w:rPr>
              <w:t>、质保及维保期</w:t>
            </w:r>
          </w:p>
        </w:tc>
        <w:tc>
          <w:tcPr>
            <w:tcW w:w="6483" w:type="dxa"/>
            <w:noWrap w:val="0"/>
            <w:vAlign w:val="center"/>
          </w:tcPr>
          <w:p w14:paraId="4017F28E">
            <w:pPr>
              <w:tabs>
                <w:tab w:val="left" w:pos="3840"/>
                <w:tab w:val="left" w:pos="5300"/>
              </w:tabs>
              <w:autoSpaceDE w:val="0"/>
              <w:autoSpaceDN w:val="0"/>
              <w:adjustRightInd w:val="0"/>
              <w:snapToGrid w:val="0"/>
              <w:spacing w:line="480" w:lineRule="exact"/>
              <w:ind w:firstLine="420"/>
              <w:jc w:val="left"/>
              <w:rPr>
                <w:rFonts w:hint="eastAsia" w:ascii="宋体" w:hAnsi="宋体" w:cs="宋体"/>
                <w:snapToGrid w:val="0"/>
                <w:kern w:val="0"/>
                <w:szCs w:val="21"/>
                <w:highlight w:val="none"/>
              </w:rPr>
            </w:pPr>
            <w:r>
              <w:rPr>
                <w:rFonts w:hint="eastAsia" w:ascii="宋体" w:hAnsi="宋体" w:cs="宋体"/>
                <w:snapToGrid w:val="0"/>
                <w:kern w:val="0"/>
                <w:szCs w:val="21"/>
                <w:highlight w:val="none"/>
              </w:rPr>
              <w:t>交货期</w:t>
            </w:r>
            <w:r>
              <w:rPr>
                <w:rFonts w:hint="eastAsia" w:ascii="宋体" w:hAnsi="宋体" w:cs="宋体"/>
                <w:snapToGrid w:val="0"/>
                <w:kern w:val="0"/>
                <w:szCs w:val="21"/>
                <w:highlight w:val="none"/>
                <w:lang w:eastAsia="zh-CN"/>
              </w:rPr>
              <w:t>：</w:t>
            </w:r>
            <w:r>
              <w:rPr>
                <w:rFonts w:hint="eastAsia" w:ascii="宋体" w:hAnsi="宋体" w:cs="宋体"/>
                <w:snapToGrid w:val="0"/>
                <w:kern w:val="0"/>
                <w:szCs w:val="21"/>
                <w:highlight w:val="none"/>
              </w:rPr>
              <w:t>在采购合同签订后，中选人须在接到</w:t>
            </w:r>
            <w:r>
              <w:rPr>
                <w:rFonts w:hint="eastAsia"/>
                <w:snapToGrid w:val="0"/>
                <w:highlight w:val="none"/>
                <w:lang w:eastAsia="zh-CN"/>
              </w:rPr>
              <w:t>比选人</w:t>
            </w:r>
            <w:r>
              <w:rPr>
                <w:rFonts w:hint="eastAsia" w:ascii="宋体" w:hAnsi="宋体" w:cs="宋体"/>
                <w:snapToGrid w:val="0"/>
                <w:kern w:val="0"/>
                <w:szCs w:val="21"/>
                <w:highlight w:val="none"/>
              </w:rPr>
              <w:t>供货通知后</w:t>
            </w:r>
            <w:r>
              <w:rPr>
                <w:rFonts w:hint="eastAsia" w:ascii="宋体" w:hAnsi="宋体" w:cs="宋体"/>
                <w:snapToGrid w:val="0"/>
                <w:kern w:val="0"/>
                <w:szCs w:val="21"/>
                <w:highlight w:val="none"/>
                <w:lang w:val="en-US" w:eastAsia="zh-CN"/>
              </w:rPr>
              <w:t>3</w:t>
            </w:r>
            <w:r>
              <w:rPr>
                <w:rFonts w:hint="eastAsia" w:ascii="宋体" w:hAnsi="宋体" w:cs="宋体"/>
                <w:snapToGrid w:val="0"/>
                <w:kern w:val="0"/>
                <w:szCs w:val="21"/>
                <w:highlight w:val="none"/>
              </w:rPr>
              <w:t>个月内完成安装调试及特种设备检测验收工作。如未按期交货或交货验收时货物不符合</w:t>
            </w:r>
            <w:r>
              <w:rPr>
                <w:rFonts w:hint="eastAsia" w:ascii="宋体" w:hAnsi="宋体" w:cs="宋体"/>
                <w:snapToGrid w:val="0"/>
                <w:kern w:val="0"/>
                <w:szCs w:val="21"/>
                <w:highlight w:val="none"/>
                <w:lang w:val="en-US" w:eastAsia="zh-CN"/>
              </w:rPr>
              <w:t>比选文件</w:t>
            </w:r>
            <w:r>
              <w:rPr>
                <w:rFonts w:hint="eastAsia" w:ascii="宋体" w:hAnsi="宋体" w:cs="宋体"/>
                <w:snapToGrid w:val="0"/>
                <w:kern w:val="0"/>
                <w:szCs w:val="21"/>
                <w:highlight w:val="none"/>
              </w:rPr>
              <w:t>要求，</w:t>
            </w:r>
            <w:r>
              <w:rPr>
                <w:rFonts w:hint="eastAsia" w:ascii="宋体" w:hAnsi="宋体" w:cs="宋体"/>
                <w:snapToGrid w:val="0"/>
                <w:kern w:val="0"/>
                <w:szCs w:val="21"/>
                <w:highlight w:val="none"/>
                <w:lang w:val="en-US" w:eastAsia="zh-CN"/>
              </w:rPr>
              <w:t>比选</w:t>
            </w:r>
            <w:r>
              <w:rPr>
                <w:rFonts w:hint="eastAsia" w:ascii="宋体" w:hAnsi="宋体" w:cs="宋体"/>
                <w:snapToGrid w:val="0"/>
                <w:kern w:val="0"/>
                <w:szCs w:val="21"/>
                <w:highlight w:val="none"/>
              </w:rPr>
              <w:t>人有权解除采购合同且不承担任何责任。</w:t>
            </w:r>
          </w:p>
          <w:p w14:paraId="7B9F00B4">
            <w:pPr>
              <w:spacing w:line="360" w:lineRule="exact"/>
              <w:ind w:firstLine="420"/>
              <w:rPr>
                <w:rFonts w:hint="eastAsia" w:ascii="Times New Roman" w:hAnsi="Times New Roman" w:eastAsia="宋体" w:cs="Times New Roman"/>
                <w:snapToGrid w:val="0"/>
                <w:highlight w:val="none"/>
              </w:rPr>
            </w:pPr>
            <w:r>
              <w:rPr>
                <w:rFonts w:hint="eastAsia" w:ascii="宋体" w:hAnsi="宋体" w:cs="宋体"/>
                <w:snapToGrid w:val="0"/>
                <w:kern w:val="0"/>
                <w:szCs w:val="21"/>
                <w:highlight w:val="none"/>
                <w:lang w:val="en-US" w:eastAsia="zh-CN"/>
              </w:rPr>
              <w:t>质保及维保期：合同签订之日起4年。</w:t>
            </w:r>
          </w:p>
        </w:tc>
      </w:tr>
      <w:tr w14:paraId="12774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CB23EF1">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1.3.3</w:t>
            </w:r>
          </w:p>
        </w:tc>
        <w:tc>
          <w:tcPr>
            <w:tcW w:w="1898" w:type="dxa"/>
            <w:noWrap w:val="0"/>
            <w:vAlign w:val="center"/>
          </w:tcPr>
          <w:p w14:paraId="093924C2">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质量要求</w:t>
            </w:r>
          </w:p>
        </w:tc>
        <w:tc>
          <w:tcPr>
            <w:tcW w:w="6483" w:type="dxa"/>
            <w:noWrap w:val="0"/>
            <w:vAlign w:val="center"/>
          </w:tcPr>
          <w:p w14:paraId="2ADF0621">
            <w:pPr>
              <w:spacing w:line="360" w:lineRule="exact"/>
              <w:ind w:firstLine="420"/>
              <w:rPr>
                <w:rFonts w:hint="eastAsia" w:ascii="Times New Roman" w:hAnsi="Times New Roman" w:eastAsia="宋体" w:cs="Times New Roman"/>
                <w:snapToGrid w:val="0"/>
                <w:highlight w:val="none"/>
              </w:rPr>
            </w:pPr>
            <w:r>
              <w:rPr>
                <w:rFonts w:hint="eastAsia" w:ascii="Times New Roman" w:hAnsi="Times New Roman" w:eastAsia="宋体" w:cs="Times New Roman"/>
                <w:snapToGrid w:val="0"/>
                <w:highlight w:val="none"/>
              </w:rPr>
              <w:t>符合国家和重庆市现行相关文件的规范要求，并达到合格标准。</w:t>
            </w:r>
          </w:p>
        </w:tc>
      </w:tr>
      <w:tr w14:paraId="4A63C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noWrap w:val="0"/>
            <w:vAlign w:val="center"/>
          </w:tcPr>
          <w:p w14:paraId="3A0BFB0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1.4.1</w:t>
            </w:r>
          </w:p>
        </w:tc>
        <w:tc>
          <w:tcPr>
            <w:tcW w:w="1898" w:type="dxa"/>
            <w:noWrap w:val="0"/>
            <w:vAlign w:val="center"/>
          </w:tcPr>
          <w:p w14:paraId="5954CAB9">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竞选人资质条件、能力和信誉</w:t>
            </w:r>
          </w:p>
        </w:tc>
        <w:tc>
          <w:tcPr>
            <w:tcW w:w="6483" w:type="dxa"/>
            <w:noWrap w:val="0"/>
            <w:vAlign w:val="center"/>
          </w:tcPr>
          <w:p w14:paraId="1DD3FA5F">
            <w:pPr>
              <w:autoSpaceDE w:val="0"/>
              <w:autoSpaceDN w:val="0"/>
              <w:adjustRightInd w:val="0"/>
              <w:snapToGrid w:val="0"/>
              <w:spacing w:line="360" w:lineRule="exact"/>
              <w:ind w:firstLine="420"/>
              <w:rPr>
                <w:rFonts w:ascii="宋体" w:hAnsi="宋体" w:cs="宋体"/>
                <w:szCs w:val="21"/>
                <w:highlight w:val="none"/>
              </w:rPr>
            </w:pPr>
            <w:bookmarkStart w:id="116" w:name="OLE_LINK1"/>
            <w:r>
              <w:rPr>
                <w:rFonts w:hint="eastAsia" w:ascii="宋体" w:hAnsi="宋体" w:cs="宋体"/>
                <w:szCs w:val="21"/>
                <w:highlight w:val="none"/>
              </w:rPr>
              <w:t>本项目招标实行资格后审，竞选人应</w:t>
            </w:r>
            <w:bookmarkStart w:id="117" w:name="一是"/>
            <w:bookmarkEnd w:id="117"/>
            <w:r>
              <w:rPr>
                <w:rFonts w:hint="eastAsia" w:ascii="宋体" w:hAnsi="宋体" w:cs="宋体"/>
                <w:szCs w:val="21"/>
                <w:highlight w:val="none"/>
              </w:rPr>
              <w:t>具备以下资格条件：</w:t>
            </w:r>
            <w:bookmarkEnd w:id="116"/>
          </w:p>
          <w:p w14:paraId="7B42DBD2">
            <w:pPr>
              <w:numPr>
                <w:ilvl w:val="0"/>
                <w:numId w:val="2"/>
              </w:numPr>
              <w:autoSpaceDE w:val="0"/>
              <w:autoSpaceDN w:val="0"/>
              <w:adjustRightInd w:val="0"/>
              <w:snapToGrid w:val="0"/>
              <w:spacing w:line="440" w:lineRule="exact"/>
              <w:ind w:firstLineChars="0"/>
              <w:rPr>
                <w:rFonts w:hint="eastAsia" w:ascii="宋体" w:hAnsi="宋体" w:cs="宋体"/>
                <w:b/>
                <w:szCs w:val="21"/>
                <w:highlight w:val="none"/>
              </w:rPr>
            </w:pPr>
            <w:r>
              <w:rPr>
                <w:rFonts w:hint="eastAsia" w:ascii="宋体" w:hAnsi="宋体" w:cs="宋体"/>
                <w:b/>
                <w:szCs w:val="21"/>
                <w:highlight w:val="none"/>
              </w:rPr>
              <w:t>资质条件、营业执照</w:t>
            </w:r>
          </w:p>
          <w:p w14:paraId="7256C18F">
            <w:pPr>
              <w:autoSpaceDE w:val="0"/>
              <w:autoSpaceDN w:val="0"/>
              <w:adjustRightInd w:val="0"/>
              <w:snapToGrid w:val="0"/>
              <w:spacing w:line="440" w:lineRule="exact"/>
              <w:ind w:left="525" w:firstLine="0" w:firstLineChars="0"/>
              <w:rPr>
                <w:rFonts w:hint="eastAsia" w:ascii="宋体" w:hAnsi="宋体" w:cs="宋体"/>
                <w:snapToGrid w:val="0"/>
                <w:kern w:val="0"/>
                <w:szCs w:val="21"/>
                <w:highlight w:val="none"/>
              </w:rPr>
            </w:pPr>
            <w:r>
              <w:rPr>
                <w:rFonts w:hint="eastAsia" w:ascii="宋体" w:hAnsi="宋体" w:cs="宋体"/>
                <w:szCs w:val="21"/>
                <w:highlight w:val="none"/>
              </w:rPr>
              <w:t>（1）</w:t>
            </w:r>
            <w:r>
              <w:rPr>
                <w:rFonts w:hint="eastAsia" w:ascii="宋体" w:hAnsi="宋体" w:cs="宋体"/>
                <w:color w:val="333333"/>
                <w:szCs w:val="21"/>
                <w:highlight w:val="none"/>
                <w:shd w:val="clear" w:color="auto" w:fill="FFFFFF"/>
              </w:rPr>
              <w:t>竞选人必须具有独立法人资格，并具备有效的营业执照</w:t>
            </w:r>
            <w:r>
              <w:rPr>
                <w:rFonts w:hint="eastAsia" w:ascii="宋体" w:hAnsi="宋体" w:cs="宋体"/>
                <w:snapToGrid w:val="0"/>
                <w:kern w:val="0"/>
                <w:szCs w:val="21"/>
                <w:highlight w:val="none"/>
              </w:rPr>
              <w:t>。</w:t>
            </w:r>
          </w:p>
          <w:p w14:paraId="1EA1B2A0">
            <w:pPr>
              <w:pStyle w:val="17"/>
              <w:rPr>
                <w:rFonts w:hint="eastAsia" w:ascii="宋体" w:hAnsi="宋体" w:cs="宋体"/>
                <w:b/>
                <w:bCs/>
                <w:szCs w:val="21"/>
                <w:highlight w:val="none"/>
              </w:rPr>
            </w:pPr>
            <w:r>
              <w:rPr>
                <w:rFonts w:hint="eastAsia" w:ascii="宋体" w:hAnsi="宋体" w:cs="宋体"/>
                <w:b/>
                <w:bCs/>
                <w:szCs w:val="21"/>
                <w:highlight w:val="none"/>
              </w:rPr>
              <w:t>竞选人须在投标文件资格审查部分提供</w:t>
            </w:r>
            <w:r>
              <w:rPr>
                <w:rFonts w:hint="eastAsia" w:ascii="宋体" w:hAnsi="宋体" w:cs="宋体"/>
                <w:b/>
                <w:bCs/>
                <w:szCs w:val="21"/>
                <w:highlight w:val="none"/>
                <w:lang w:val="en-US" w:eastAsia="zh-CN"/>
              </w:rPr>
              <w:t>以上要求的</w:t>
            </w:r>
            <w:r>
              <w:rPr>
                <w:rFonts w:hint="eastAsia" w:ascii="宋体" w:hAnsi="宋体" w:cs="宋体"/>
                <w:b/>
                <w:bCs/>
                <w:szCs w:val="21"/>
                <w:highlight w:val="none"/>
              </w:rPr>
              <w:t>营业执照复印件。</w:t>
            </w:r>
          </w:p>
          <w:p w14:paraId="133AB742">
            <w:pPr>
              <w:pStyle w:val="17"/>
              <w:numPr>
                <w:ilvl w:val="0"/>
                <w:numId w:val="3"/>
              </w:numPr>
              <w:rPr>
                <w:rFonts w:hint="eastAsia"/>
                <w:snapToGrid w:val="0"/>
                <w:highlight w:val="none"/>
              </w:rPr>
            </w:pPr>
            <w:r>
              <w:rPr>
                <w:rFonts w:hint="eastAsia"/>
                <w:snapToGrid w:val="0"/>
                <w:highlight w:val="none"/>
                <w:lang w:eastAsia="zh-CN"/>
              </w:rPr>
              <w:t>竞选人</w:t>
            </w:r>
            <w:r>
              <w:rPr>
                <w:rFonts w:hint="eastAsia"/>
                <w:snapToGrid w:val="0"/>
                <w:highlight w:val="none"/>
              </w:rPr>
              <w:t>若为所响应品牌电梯的制造商，须具备《中华人民共和国特种设备制造许可证》或《中华人民共和国特种设备生产许可证》其中包含许可项目：电梯制造（含安装、修理、改造）、许可子项目：曳引驱动乘客电梯（含消防员电梯）。</w:t>
            </w:r>
          </w:p>
          <w:p w14:paraId="7A81D529">
            <w:pPr>
              <w:pStyle w:val="17"/>
              <w:numPr>
                <w:ilvl w:val="0"/>
                <w:numId w:val="0"/>
              </w:numPr>
              <w:ind w:firstLine="422" w:firstLineChars="200"/>
              <w:rPr>
                <w:rFonts w:hint="eastAsia"/>
                <w:snapToGrid w:val="0"/>
                <w:highlight w:val="none"/>
              </w:rPr>
            </w:pPr>
            <w:r>
              <w:rPr>
                <w:rFonts w:hint="eastAsia" w:ascii="宋体" w:hAnsi="宋体" w:cs="宋体"/>
                <w:b/>
                <w:bCs/>
                <w:szCs w:val="21"/>
                <w:highlight w:val="none"/>
              </w:rPr>
              <w:t>竞选人须在投标文件资格审查部分提供</w:t>
            </w:r>
            <w:r>
              <w:rPr>
                <w:rFonts w:hint="eastAsia" w:ascii="宋体" w:hAnsi="宋体" w:cs="宋体"/>
                <w:b/>
                <w:bCs/>
                <w:szCs w:val="21"/>
                <w:highlight w:val="none"/>
                <w:lang w:val="en-US" w:eastAsia="zh-CN"/>
              </w:rPr>
              <w:t>以上要求的有效期内的证书</w:t>
            </w:r>
            <w:r>
              <w:rPr>
                <w:rFonts w:hint="eastAsia" w:ascii="宋体" w:hAnsi="宋体" w:cs="宋体"/>
                <w:b/>
                <w:bCs/>
                <w:szCs w:val="21"/>
                <w:highlight w:val="none"/>
              </w:rPr>
              <w:t>复印件。</w:t>
            </w:r>
          </w:p>
          <w:p w14:paraId="40BC1CD7">
            <w:pPr>
              <w:numPr>
                <w:ilvl w:val="0"/>
                <w:numId w:val="3"/>
              </w:numPr>
              <w:ind w:left="0" w:leftChars="0" w:firstLine="420" w:firstLineChars="200"/>
              <w:rPr>
                <w:rFonts w:hint="eastAsia"/>
                <w:snapToGrid w:val="0"/>
                <w:highlight w:val="none"/>
              </w:rPr>
            </w:pPr>
            <w:r>
              <w:rPr>
                <w:rFonts w:hint="eastAsia"/>
                <w:snapToGrid w:val="0"/>
                <w:highlight w:val="none"/>
                <w:lang w:eastAsia="zh-CN"/>
              </w:rPr>
              <w:t>竞选人</w:t>
            </w:r>
            <w:r>
              <w:rPr>
                <w:rFonts w:hint="eastAsia"/>
                <w:snapToGrid w:val="0"/>
                <w:highlight w:val="none"/>
              </w:rPr>
              <w:t>若为所响应品牌电梯的代理商，须是所响应品牌电梯制造商认可的代理商及取得本项目委托书，并具备《中华人民共和国特种设备安装改造维修许可证》或《中华人民共和国特种设备生产许可证》其中包含许可项目：电梯安装（含修理）。所响应品牌电梯制造商还须具备以上要求1的全部内容。（提供电梯制造商委托书及有效期内的证书复印件加盖</w:t>
            </w:r>
            <w:r>
              <w:rPr>
                <w:rFonts w:hint="eastAsia"/>
                <w:snapToGrid w:val="0"/>
                <w:highlight w:val="none"/>
                <w:lang w:eastAsia="zh-CN"/>
              </w:rPr>
              <w:t>竞选人</w:t>
            </w:r>
            <w:r>
              <w:rPr>
                <w:rFonts w:hint="eastAsia"/>
                <w:snapToGrid w:val="0"/>
                <w:highlight w:val="none"/>
              </w:rPr>
              <w:t>公章）</w:t>
            </w:r>
          </w:p>
          <w:p w14:paraId="1600B4E0">
            <w:pPr>
              <w:pStyle w:val="2"/>
              <w:numPr>
                <w:ilvl w:val="0"/>
                <w:numId w:val="0"/>
              </w:numPr>
              <w:ind w:firstLine="422" w:firstLineChars="200"/>
              <w:rPr>
                <w:rFonts w:hint="default" w:ascii="Times New Roman" w:hAnsi="Times New Roman" w:eastAsia="宋体" w:cs="Times New Roman"/>
                <w:b w:val="0"/>
                <w:bCs w:val="0"/>
                <w:snapToGrid w:val="0"/>
                <w:kern w:val="2"/>
                <w:sz w:val="21"/>
                <w:szCs w:val="24"/>
                <w:highlight w:val="none"/>
                <w:lang w:val="en-US" w:eastAsia="zh-CN" w:bidi="ar-SA"/>
              </w:rPr>
            </w:pPr>
            <w:r>
              <w:rPr>
                <w:rFonts w:hint="eastAsia" w:ascii="Times New Roman" w:hAnsi="Times New Roman" w:eastAsia="宋体" w:cs="Times New Roman"/>
                <w:b/>
                <w:bCs/>
                <w:snapToGrid w:val="0"/>
                <w:kern w:val="2"/>
                <w:sz w:val="21"/>
                <w:szCs w:val="24"/>
                <w:highlight w:val="none"/>
                <w:lang w:val="en-US" w:eastAsia="zh-CN" w:bidi="ar-SA"/>
              </w:rPr>
              <w:t>竞选人须在投标文件资格审查部分提供以上要求的有效期内的证书复印件。</w:t>
            </w:r>
          </w:p>
          <w:p w14:paraId="1DD443C1">
            <w:pPr>
              <w:autoSpaceDE w:val="0"/>
              <w:autoSpaceDN w:val="0"/>
              <w:adjustRightInd w:val="0"/>
              <w:snapToGrid w:val="0"/>
              <w:spacing w:line="360" w:lineRule="exact"/>
              <w:ind w:firstLine="422"/>
              <w:rPr>
                <w:rFonts w:ascii="宋体" w:hAnsi="宋体" w:cs="宋体"/>
                <w:b/>
                <w:szCs w:val="21"/>
                <w:highlight w:val="none"/>
              </w:rPr>
            </w:pPr>
            <w:r>
              <w:rPr>
                <w:rFonts w:hint="eastAsia" w:ascii="宋体" w:hAnsi="宋体" w:cs="宋体"/>
                <w:b/>
                <w:szCs w:val="21"/>
                <w:highlight w:val="none"/>
              </w:rPr>
              <w:t>2.其他要求</w:t>
            </w:r>
          </w:p>
          <w:p w14:paraId="29FB5192">
            <w:pPr>
              <w:autoSpaceDE w:val="0"/>
              <w:autoSpaceDN w:val="0"/>
              <w:adjustRightInd w:val="0"/>
              <w:snapToGrid w:val="0"/>
              <w:spacing w:line="360" w:lineRule="exact"/>
              <w:ind w:firstLine="420"/>
              <w:rPr>
                <w:rFonts w:ascii="宋体" w:hAnsi="宋体" w:cs="宋体"/>
                <w:b/>
                <w:bCs/>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委托代理人：</w:t>
            </w:r>
          </w:p>
          <w:p w14:paraId="6C7D29D2">
            <w:pPr>
              <w:autoSpaceDE w:val="0"/>
              <w:autoSpaceDN w:val="0"/>
              <w:adjustRightInd w:val="0"/>
              <w:snapToGrid w:val="0"/>
              <w:spacing w:line="400" w:lineRule="exact"/>
              <w:ind w:firstLine="420"/>
              <w:rPr>
                <w:rFonts w:ascii="宋体" w:hAnsi="宋体"/>
                <w:kern w:val="0"/>
                <w:szCs w:val="21"/>
                <w:highlight w:val="none"/>
              </w:rPr>
            </w:pPr>
            <w:r>
              <w:rPr>
                <w:rFonts w:ascii="宋体" w:hAnsi="宋体"/>
                <w:kern w:val="0"/>
                <w:szCs w:val="21"/>
                <w:highlight w:val="none"/>
              </w:rPr>
              <w:t>本</w:t>
            </w:r>
            <w:r>
              <w:rPr>
                <w:rFonts w:hint="eastAsia" w:ascii="宋体" w:hAnsi="宋体"/>
                <w:kern w:val="0"/>
                <w:szCs w:val="21"/>
                <w:highlight w:val="none"/>
              </w:rPr>
              <w:t>项目</w:t>
            </w:r>
            <w:r>
              <w:rPr>
                <w:rFonts w:ascii="宋体" w:hAnsi="宋体"/>
                <w:kern w:val="0"/>
                <w:szCs w:val="21"/>
                <w:highlight w:val="none"/>
              </w:rPr>
              <w:t>委托代理人必须为竞选人本单位职工。</w:t>
            </w:r>
            <w:r>
              <w:rPr>
                <w:rFonts w:hint="eastAsia" w:ascii="宋体" w:hAnsi="宋体"/>
                <w:kern w:val="0"/>
                <w:szCs w:val="21"/>
                <w:highlight w:val="none"/>
              </w:rPr>
              <w:t>竞选人</w:t>
            </w:r>
            <w:r>
              <w:rPr>
                <w:rFonts w:ascii="宋体" w:hAnsi="宋体"/>
                <w:kern w:val="0"/>
                <w:szCs w:val="21"/>
                <w:highlight w:val="none"/>
              </w:rPr>
              <w:t>须</w:t>
            </w:r>
            <w:r>
              <w:rPr>
                <w:rFonts w:hint="eastAsia" w:ascii="宋体" w:hAnsi="宋体"/>
                <w:kern w:val="0"/>
                <w:szCs w:val="21"/>
                <w:highlight w:val="none"/>
              </w:rPr>
              <w:t>在投标文件资格审查部分</w:t>
            </w:r>
            <w:r>
              <w:rPr>
                <w:rFonts w:ascii="宋体" w:hAnsi="宋体"/>
                <w:kern w:val="0"/>
                <w:szCs w:val="21"/>
                <w:highlight w:val="none"/>
              </w:rPr>
              <w:t>提供</w:t>
            </w:r>
            <w:r>
              <w:rPr>
                <w:rFonts w:hint="eastAsia" w:ascii="宋体" w:hAnsi="宋体"/>
                <w:kern w:val="0"/>
                <w:szCs w:val="21"/>
                <w:highlight w:val="none"/>
              </w:rPr>
              <w:t>竞选人为该</w:t>
            </w:r>
            <w:r>
              <w:rPr>
                <w:rFonts w:ascii="宋体" w:hAnsi="宋体"/>
                <w:kern w:val="0"/>
                <w:szCs w:val="21"/>
                <w:highlight w:val="none"/>
              </w:rPr>
              <w:t>委托代理人</w:t>
            </w:r>
            <w:r>
              <w:rPr>
                <w:rFonts w:hint="eastAsia" w:ascii="宋体" w:hAnsi="宋体"/>
                <w:kern w:val="0"/>
                <w:szCs w:val="21"/>
                <w:highlight w:val="none"/>
              </w:rPr>
              <w:t>缴纳的社会保险证明。否则，将由评标委员会作否决投标处理。</w:t>
            </w:r>
          </w:p>
          <w:p w14:paraId="502D7532">
            <w:pPr>
              <w:autoSpaceDE w:val="0"/>
              <w:autoSpaceDN w:val="0"/>
              <w:adjustRightInd w:val="0"/>
              <w:snapToGrid w:val="0"/>
              <w:spacing w:line="360" w:lineRule="exact"/>
              <w:ind w:firstLine="417" w:firstLineChars="198"/>
              <w:rPr>
                <w:rFonts w:ascii="宋体" w:hAnsi="宋体" w:cs="宋体"/>
                <w:b/>
                <w:bCs/>
                <w:szCs w:val="21"/>
                <w:highlight w:val="none"/>
              </w:rPr>
            </w:pPr>
            <w:r>
              <w:rPr>
                <w:rFonts w:hint="eastAsia" w:ascii="宋体" w:hAnsi="宋体" w:cs="宋体"/>
                <w:b/>
                <w:bCs/>
                <w:szCs w:val="21"/>
                <w:highlight w:val="none"/>
              </w:rPr>
              <w:t>特别说明：</w:t>
            </w:r>
          </w:p>
          <w:p w14:paraId="57398E4D">
            <w:pPr>
              <w:autoSpaceDE w:val="0"/>
              <w:autoSpaceDN w:val="0"/>
              <w:adjustRightInd w:val="0"/>
              <w:snapToGrid w:val="0"/>
              <w:spacing w:line="360" w:lineRule="exact"/>
              <w:ind w:firstLine="420"/>
              <w:rPr>
                <w:rFonts w:ascii="宋体" w:hAnsi="宋体" w:cs="宋体"/>
                <w:szCs w:val="21"/>
                <w:highlight w:val="none"/>
              </w:rPr>
            </w:pPr>
            <w:r>
              <w:rPr>
                <w:rFonts w:hint="eastAsia" w:ascii="宋体" w:hAnsi="宋体" w:cs="宋体"/>
                <w:szCs w:val="21"/>
                <w:highlight w:val="none"/>
              </w:rPr>
              <w:t>（1）上述1~</w:t>
            </w:r>
            <w:r>
              <w:rPr>
                <w:rFonts w:hint="eastAsia" w:ascii="宋体" w:hAnsi="宋体" w:cs="宋体"/>
                <w:szCs w:val="21"/>
                <w:highlight w:val="none"/>
                <w:lang w:val="en-US" w:eastAsia="zh-CN"/>
              </w:rPr>
              <w:t>2</w:t>
            </w:r>
            <w:r>
              <w:rPr>
                <w:rFonts w:hint="eastAsia" w:ascii="宋体" w:hAnsi="宋体" w:cs="宋体"/>
                <w:szCs w:val="21"/>
                <w:highlight w:val="none"/>
              </w:rPr>
              <w:t>条所须提交的相关证明材料均应加盖竞选人单位法人章并编入投标文件资格审查部分中，有一条不满足则投标文件由评标委员会作否决投标处理。</w:t>
            </w:r>
          </w:p>
          <w:p w14:paraId="2CA1900A">
            <w:pPr>
              <w:spacing w:line="360" w:lineRule="exact"/>
              <w:ind w:firstLine="420"/>
              <w:rPr>
                <w:rFonts w:ascii="宋体" w:hAnsi="宋体" w:cs="宋体"/>
                <w:szCs w:val="21"/>
                <w:highlight w:val="none"/>
              </w:rPr>
            </w:pPr>
            <w:r>
              <w:rPr>
                <w:rFonts w:hint="eastAsia" w:ascii="宋体" w:hAnsi="宋体" w:cs="宋体"/>
                <w:szCs w:val="21"/>
                <w:highlight w:val="none"/>
              </w:rPr>
              <w:t>（2）本</w:t>
            </w:r>
            <w:r>
              <w:rPr>
                <w:rFonts w:hint="eastAsia" w:ascii="宋体" w:hAnsi="宋体" w:cs="宋体"/>
                <w:szCs w:val="21"/>
                <w:highlight w:val="none"/>
                <w:lang w:eastAsia="zh-CN"/>
              </w:rPr>
              <w:t>竞争性比选</w:t>
            </w:r>
            <w:r>
              <w:rPr>
                <w:rFonts w:hint="eastAsia" w:ascii="宋体" w:hAnsi="宋体" w:cs="宋体"/>
                <w:szCs w:val="21"/>
                <w:highlight w:val="none"/>
              </w:rPr>
              <w:t>文件中所要求的人员社会保险证明要求如下：</w:t>
            </w:r>
          </w:p>
          <w:p w14:paraId="25D1A170">
            <w:pPr>
              <w:spacing w:line="360" w:lineRule="exact"/>
              <w:ind w:firstLine="420"/>
              <w:rPr>
                <w:rFonts w:ascii="宋体" w:hAnsi="宋体" w:cs="宋体"/>
                <w:szCs w:val="21"/>
                <w:highlight w:val="none"/>
              </w:rPr>
            </w:pPr>
            <w:r>
              <w:rPr>
                <w:rFonts w:hint="eastAsia" w:ascii="宋体" w:hAnsi="宋体" w:cs="宋体"/>
                <w:szCs w:val="21"/>
                <w:highlight w:val="none"/>
              </w:rPr>
              <w:t>①社会单位提供社会保险证明，事业单位提供社会保险证明或行政主管部门在编证明。</w:t>
            </w:r>
          </w:p>
          <w:p w14:paraId="4C88DE2B">
            <w:pPr>
              <w:snapToGrid w:val="0"/>
              <w:spacing w:line="360" w:lineRule="exact"/>
              <w:ind w:firstLine="420"/>
              <w:rPr>
                <w:rFonts w:ascii="宋体" w:hAnsi="宋体" w:cs="宋体"/>
                <w:szCs w:val="21"/>
                <w:highlight w:val="none"/>
              </w:rPr>
            </w:pPr>
            <w:r>
              <w:rPr>
                <w:rFonts w:hint="eastAsia" w:ascii="宋体" w:hAnsi="宋体" w:cs="宋体"/>
                <w:szCs w:val="21"/>
                <w:highlight w:val="none"/>
              </w:rPr>
              <w:t>②以上人员的社会保险证明期限为</w:t>
            </w:r>
            <w:r>
              <w:rPr>
                <w:rFonts w:hint="eastAsia" w:ascii="宋体" w:hAnsi="宋体" w:cs="宋体"/>
                <w:b/>
                <w:bCs/>
                <w:szCs w:val="21"/>
                <w:highlight w:val="none"/>
                <w:u w:val="single"/>
              </w:rPr>
              <w:t>202</w:t>
            </w:r>
            <w:r>
              <w:rPr>
                <w:rFonts w:hint="eastAsia" w:ascii="宋体" w:hAnsi="宋体" w:cs="宋体"/>
                <w:b/>
                <w:bCs/>
                <w:szCs w:val="21"/>
                <w:highlight w:val="none"/>
                <w:u w:val="single"/>
                <w:lang w:val="en-US" w:eastAsia="zh-CN"/>
              </w:rPr>
              <w:t>5</w:t>
            </w:r>
            <w:r>
              <w:rPr>
                <w:rFonts w:hint="eastAsia" w:ascii="宋体" w:hAnsi="宋体" w:cs="宋体"/>
                <w:b/>
                <w:bCs/>
                <w:szCs w:val="21"/>
                <w:highlight w:val="none"/>
                <w:u w:val="single"/>
              </w:rPr>
              <w:t>年</w:t>
            </w:r>
            <w:r>
              <w:rPr>
                <w:rFonts w:hint="eastAsia" w:ascii="宋体" w:hAnsi="宋体" w:cs="宋体"/>
                <w:b/>
                <w:bCs/>
                <w:szCs w:val="21"/>
                <w:highlight w:val="none"/>
                <w:u w:val="single"/>
                <w:lang w:val="en-US" w:eastAsia="zh-CN"/>
              </w:rPr>
              <w:t>03</w:t>
            </w:r>
            <w:r>
              <w:rPr>
                <w:rFonts w:hint="eastAsia" w:ascii="宋体" w:hAnsi="宋体" w:cs="宋体"/>
                <w:b/>
                <w:bCs/>
                <w:szCs w:val="21"/>
                <w:highlight w:val="none"/>
                <w:u w:val="single"/>
              </w:rPr>
              <w:t>月至202</w:t>
            </w:r>
            <w:r>
              <w:rPr>
                <w:rFonts w:hint="eastAsia" w:ascii="宋体" w:hAnsi="宋体" w:cs="宋体"/>
                <w:b/>
                <w:bCs/>
                <w:szCs w:val="21"/>
                <w:highlight w:val="none"/>
                <w:u w:val="single"/>
                <w:lang w:val="en-US" w:eastAsia="zh-CN"/>
              </w:rPr>
              <w:t>5</w:t>
            </w:r>
            <w:r>
              <w:rPr>
                <w:rFonts w:hint="eastAsia" w:ascii="宋体" w:hAnsi="宋体" w:cs="宋体"/>
                <w:b/>
                <w:bCs/>
                <w:szCs w:val="21"/>
                <w:highlight w:val="none"/>
                <w:u w:val="single"/>
              </w:rPr>
              <w:t>年</w:t>
            </w:r>
            <w:r>
              <w:rPr>
                <w:rFonts w:hint="eastAsia" w:ascii="宋体" w:hAnsi="宋体" w:cs="宋体"/>
                <w:b/>
                <w:bCs/>
                <w:szCs w:val="21"/>
                <w:highlight w:val="none"/>
                <w:u w:val="single"/>
                <w:lang w:val="en-US" w:eastAsia="zh-CN"/>
              </w:rPr>
              <w:t>05</w:t>
            </w:r>
            <w:r>
              <w:rPr>
                <w:rFonts w:hint="eastAsia" w:ascii="宋体" w:hAnsi="宋体" w:cs="宋体"/>
                <w:b/>
                <w:bCs/>
                <w:szCs w:val="21"/>
                <w:highlight w:val="none"/>
                <w:u w:val="single"/>
              </w:rPr>
              <w:t>月</w:t>
            </w:r>
            <w:r>
              <w:rPr>
                <w:rFonts w:hint="eastAsia" w:ascii="宋体" w:hAnsi="宋体" w:cs="宋体"/>
                <w:szCs w:val="21"/>
                <w:highlight w:val="none"/>
              </w:rPr>
              <w:t>的连续社会保险。</w:t>
            </w:r>
            <w:r>
              <w:rPr>
                <w:rFonts w:hint="eastAsia" w:ascii="宋体" w:hAnsi="宋体" w:cs="宋体"/>
                <w:bCs/>
                <w:szCs w:val="21"/>
                <w:highlight w:val="none"/>
              </w:rPr>
              <w:t>提供的社会保险参保证明（个人或单位），必须包含身份证号（或社保号）和参保基本情况、参保缴费明细（社会保险），并带有社保部门公章或社保部门的有效电子印章。</w:t>
            </w:r>
          </w:p>
        </w:tc>
      </w:tr>
      <w:tr w14:paraId="60B80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2231B959">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1.4.2</w:t>
            </w:r>
          </w:p>
        </w:tc>
        <w:tc>
          <w:tcPr>
            <w:tcW w:w="1898" w:type="dxa"/>
            <w:noWrap w:val="0"/>
            <w:vAlign w:val="center"/>
          </w:tcPr>
          <w:p w14:paraId="4D13EC5C">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是否接受联合体投标</w:t>
            </w:r>
          </w:p>
        </w:tc>
        <w:tc>
          <w:tcPr>
            <w:tcW w:w="6483" w:type="dxa"/>
            <w:noWrap w:val="0"/>
            <w:vAlign w:val="center"/>
          </w:tcPr>
          <w:p w14:paraId="3EC22824">
            <w:pPr>
              <w:snapToGrid w:val="0"/>
              <w:ind w:firstLine="420"/>
              <w:rPr>
                <w:rFonts w:ascii="宋体" w:hAnsi="宋体" w:cs="宋体"/>
                <w:kern w:val="0"/>
                <w:szCs w:val="21"/>
                <w:highlight w:val="none"/>
              </w:rPr>
            </w:pPr>
            <w:r>
              <w:rPr>
                <w:rFonts w:hint="eastAsia" w:ascii="宋体" w:hAnsi="宋体" w:cs="宋体"/>
                <w:kern w:val="0"/>
                <w:szCs w:val="21"/>
                <w:highlight w:val="none"/>
              </w:rPr>
              <w:t>不接受</w:t>
            </w:r>
          </w:p>
        </w:tc>
      </w:tr>
      <w:tr w14:paraId="53D8F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3B387579">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1.9.1</w:t>
            </w:r>
          </w:p>
        </w:tc>
        <w:tc>
          <w:tcPr>
            <w:tcW w:w="1898" w:type="dxa"/>
            <w:noWrap w:val="0"/>
            <w:vAlign w:val="center"/>
          </w:tcPr>
          <w:p w14:paraId="48CB501C">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踏勘现场</w:t>
            </w:r>
          </w:p>
        </w:tc>
        <w:tc>
          <w:tcPr>
            <w:tcW w:w="6483" w:type="dxa"/>
            <w:noWrap w:val="0"/>
            <w:vAlign w:val="center"/>
          </w:tcPr>
          <w:p w14:paraId="7C585BC2">
            <w:pPr>
              <w:snapToGrid w:val="0"/>
              <w:ind w:firstLine="420"/>
              <w:rPr>
                <w:rFonts w:ascii="宋体" w:hAnsi="宋体" w:cs="宋体"/>
                <w:kern w:val="0"/>
                <w:szCs w:val="21"/>
                <w:highlight w:val="none"/>
              </w:rPr>
            </w:pPr>
            <w:r>
              <w:rPr>
                <w:rFonts w:hint="eastAsia" w:ascii="宋体" w:hAnsi="宋体" w:cs="宋体"/>
                <w:kern w:val="0"/>
                <w:szCs w:val="21"/>
                <w:highlight w:val="none"/>
              </w:rPr>
              <w:t>不组织</w:t>
            </w:r>
          </w:p>
        </w:tc>
      </w:tr>
      <w:tr w14:paraId="5BF03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375E4946">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1.10.1</w:t>
            </w:r>
          </w:p>
        </w:tc>
        <w:tc>
          <w:tcPr>
            <w:tcW w:w="1898" w:type="dxa"/>
            <w:noWrap w:val="0"/>
            <w:vAlign w:val="center"/>
          </w:tcPr>
          <w:p w14:paraId="1584D969">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投标预备会</w:t>
            </w:r>
          </w:p>
        </w:tc>
        <w:tc>
          <w:tcPr>
            <w:tcW w:w="6483" w:type="dxa"/>
            <w:noWrap w:val="0"/>
            <w:vAlign w:val="center"/>
          </w:tcPr>
          <w:p w14:paraId="0CF821D0">
            <w:pPr>
              <w:snapToGrid w:val="0"/>
              <w:ind w:firstLine="420"/>
              <w:rPr>
                <w:rFonts w:ascii="宋体" w:hAnsi="宋体" w:cs="宋体"/>
                <w:kern w:val="0"/>
                <w:szCs w:val="21"/>
                <w:highlight w:val="none"/>
              </w:rPr>
            </w:pPr>
            <w:r>
              <w:rPr>
                <w:rFonts w:hint="eastAsia" w:ascii="宋体" w:hAnsi="宋体" w:cs="宋体"/>
                <w:kern w:val="0"/>
                <w:szCs w:val="21"/>
                <w:highlight w:val="none"/>
              </w:rPr>
              <w:t>不召开</w:t>
            </w:r>
          </w:p>
        </w:tc>
      </w:tr>
      <w:tr w14:paraId="5F6A6E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3709D9D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1.11</w:t>
            </w:r>
          </w:p>
        </w:tc>
        <w:tc>
          <w:tcPr>
            <w:tcW w:w="1898" w:type="dxa"/>
            <w:noWrap w:val="0"/>
            <w:vAlign w:val="center"/>
          </w:tcPr>
          <w:p w14:paraId="1204A3D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分包</w:t>
            </w:r>
          </w:p>
        </w:tc>
        <w:tc>
          <w:tcPr>
            <w:tcW w:w="6483" w:type="dxa"/>
            <w:noWrap w:val="0"/>
            <w:vAlign w:val="center"/>
          </w:tcPr>
          <w:p w14:paraId="7EE51688">
            <w:pPr>
              <w:snapToGrid w:val="0"/>
              <w:ind w:firstLine="420"/>
              <w:rPr>
                <w:rFonts w:hint="eastAsia" w:ascii="宋体" w:hAnsi="宋体" w:cs="宋体"/>
                <w:szCs w:val="21"/>
                <w:highlight w:val="none"/>
              </w:rPr>
            </w:pPr>
            <w:r>
              <w:rPr>
                <w:rFonts w:hint="eastAsia" w:ascii="宋体" w:hAnsi="宋体" w:cs="宋体"/>
                <w:kern w:val="0"/>
                <w:szCs w:val="21"/>
                <w:highlight w:val="none"/>
              </w:rPr>
              <w:t>不允许</w:t>
            </w:r>
          </w:p>
        </w:tc>
      </w:tr>
      <w:tr w14:paraId="2B166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6CA55A75">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2.1</w:t>
            </w:r>
          </w:p>
        </w:tc>
        <w:tc>
          <w:tcPr>
            <w:tcW w:w="1898" w:type="dxa"/>
            <w:noWrap w:val="0"/>
            <w:vAlign w:val="center"/>
          </w:tcPr>
          <w:p w14:paraId="42E1DF5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构成</w:t>
            </w:r>
            <w:r>
              <w:rPr>
                <w:rFonts w:hint="eastAsia" w:ascii="宋体" w:hAnsi="宋体" w:eastAsia="宋体" w:cs="宋体"/>
                <w:kern w:val="0"/>
                <w:szCs w:val="21"/>
                <w:highlight w:val="none"/>
                <w:lang w:eastAsia="zh-CN"/>
              </w:rPr>
              <w:t>竞争性比选</w:t>
            </w:r>
            <w:r>
              <w:rPr>
                <w:rFonts w:hint="eastAsia" w:ascii="宋体" w:hAnsi="宋体" w:eastAsia="宋体" w:cs="宋体"/>
                <w:kern w:val="0"/>
                <w:szCs w:val="21"/>
                <w:highlight w:val="none"/>
              </w:rPr>
              <w:t>文件的其他材料</w:t>
            </w:r>
          </w:p>
        </w:tc>
        <w:tc>
          <w:tcPr>
            <w:tcW w:w="6483" w:type="dxa"/>
            <w:noWrap w:val="0"/>
            <w:vAlign w:val="center"/>
          </w:tcPr>
          <w:p w14:paraId="28B85DF5">
            <w:pPr>
              <w:snapToGrid w:val="0"/>
              <w:spacing w:line="360" w:lineRule="auto"/>
              <w:ind w:firstLine="420"/>
              <w:rPr>
                <w:rFonts w:ascii="宋体" w:hAnsi="宋体" w:cs="宋体"/>
                <w:szCs w:val="21"/>
                <w:highlight w:val="none"/>
              </w:rPr>
            </w:pPr>
            <w:r>
              <w:rPr>
                <w:rFonts w:hint="eastAsia" w:ascii="宋体" w:hAnsi="宋体" w:cs="宋体"/>
                <w:szCs w:val="21"/>
                <w:highlight w:val="none"/>
                <w:lang w:eastAsia="zh-CN"/>
              </w:rPr>
              <w:t>比选人</w:t>
            </w:r>
            <w:r>
              <w:rPr>
                <w:rFonts w:hint="eastAsia" w:ascii="宋体" w:hAnsi="宋体" w:cs="宋体"/>
                <w:szCs w:val="21"/>
                <w:highlight w:val="none"/>
              </w:rPr>
              <w:t>发出的澄清及修改</w:t>
            </w:r>
          </w:p>
        </w:tc>
      </w:tr>
      <w:tr w14:paraId="533B7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F62EE94">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2.2.1</w:t>
            </w:r>
          </w:p>
        </w:tc>
        <w:tc>
          <w:tcPr>
            <w:tcW w:w="1898" w:type="dxa"/>
            <w:tcBorders>
              <w:bottom w:val="single" w:color="auto" w:sz="4" w:space="0"/>
            </w:tcBorders>
            <w:noWrap w:val="0"/>
            <w:vAlign w:val="center"/>
          </w:tcPr>
          <w:p w14:paraId="77917F1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竞选人对</w:t>
            </w:r>
            <w:r>
              <w:rPr>
                <w:rFonts w:hint="eastAsia" w:ascii="宋体" w:hAnsi="宋体" w:eastAsia="宋体" w:cs="宋体"/>
                <w:kern w:val="0"/>
                <w:szCs w:val="21"/>
                <w:highlight w:val="none"/>
                <w:lang w:eastAsia="zh-CN"/>
              </w:rPr>
              <w:t>竞争性比选</w:t>
            </w:r>
            <w:r>
              <w:rPr>
                <w:rFonts w:hint="eastAsia" w:ascii="宋体" w:hAnsi="宋体" w:eastAsia="宋体" w:cs="宋体"/>
                <w:kern w:val="0"/>
                <w:szCs w:val="21"/>
                <w:highlight w:val="none"/>
              </w:rPr>
              <w:t>文件提出疑问的截止时间</w:t>
            </w:r>
          </w:p>
        </w:tc>
        <w:tc>
          <w:tcPr>
            <w:tcW w:w="6483" w:type="dxa"/>
            <w:noWrap w:val="0"/>
            <w:vAlign w:val="center"/>
          </w:tcPr>
          <w:p w14:paraId="3D475E53">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竞选人应仔细阅读</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文件及附件的所有内容，如有文字表述不清，图纸尺寸标注不明以及存在错、漏、缺、概念模糊和有可能出现歧义或理解上的偏差的内容等应在采购公告规定的时间前</w:t>
            </w:r>
            <w:r>
              <w:rPr>
                <w:rFonts w:hint="eastAsia" w:ascii="宋体" w:hAnsi="宋体" w:cs="宋体"/>
                <w:snapToGrid w:val="0"/>
                <w:kern w:val="0"/>
                <w:szCs w:val="21"/>
                <w:highlight w:val="none"/>
              </w:rPr>
              <w:t>将疑问</w:t>
            </w:r>
            <w:r>
              <w:rPr>
                <w:rFonts w:hint="eastAsia" w:ascii="宋体" w:hAnsi="宋体" w:cs="宋体"/>
                <w:kern w:val="0"/>
                <w:szCs w:val="21"/>
                <w:highlight w:val="none"/>
              </w:rPr>
              <w:t>提交至</w:t>
            </w:r>
            <w:r>
              <w:rPr>
                <w:rFonts w:hint="eastAsia" w:ascii="宋体" w:hAnsi="宋体" w:cs="宋体"/>
                <w:kern w:val="0"/>
                <w:szCs w:val="21"/>
                <w:highlight w:val="none"/>
                <w:lang w:val="en-US" w:eastAsia="zh-CN"/>
              </w:rPr>
              <w:t>1209446544</w:t>
            </w:r>
            <w:r>
              <w:rPr>
                <w:rFonts w:hint="eastAsia" w:ascii="宋体" w:hAnsi="宋体" w:cs="宋体"/>
                <w:kern w:val="0"/>
                <w:szCs w:val="21"/>
                <w:highlight w:val="none"/>
              </w:rPr>
              <w:t>@qq.co</w:t>
            </w:r>
            <w:r>
              <w:rPr>
                <w:rFonts w:ascii="宋体" w:hAnsi="宋体" w:cs="宋体"/>
                <w:sz w:val="24"/>
                <w:highlight w:val="none"/>
              </w:rPr>
              <w:t>m</w:t>
            </w:r>
            <w:r>
              <w:rPr>
                <w:rFonts w:hint="eastAsia" w:ascii="宋体" w:hAnsi="宋体" w:cs="宋体"/>
                <w:kern w:val="0"/>
                <w:szCs w:val="21"/>
                <w:highlight w:val="none"/>
              </w:rPr>
              <w:t>邮箱。逾期不予受理。</w:t>
            </w:r>
          </w:p>
        </w:tc>
      </w:tr>
      <w:tr w14:paraId="162AD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vMerge w:val="restart"/>
            <w:noWrap w:val="0"/>
            <w:vAlign w:val="center"/>
          </w:tcPr>
          <w:p w14:paraId="7C0D5BA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2.2.2</w:t>
            </w:r>
          </w:p>
        </w:tc>
        <w:tc>
          <w:tcPr>
            <w:tcW w:w="1898" w:type="dxa"/>
            <w:tcBorders>
              <w:top w:val="single" w:color="auto" w:sz="4" w:space="0"/>
            </w:tcBorders>
            <w:noWrap w:val="0"/>
            <w:vAlign w:val="center"/>
          </w:tcPr>
          <w:p w14:paraId="3076E82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cs="宋体"/>
                <w:kern w:val="0"/>
                <w:szCs w:val="21"/>
                <w:highlight w:val="none"/>
                <w:lang w:eastAsia="zh-CN"/>
              </w:rPr>
              <w:t>比选人</w:t>
            </w:r>
            <w:r>
              <w:rPr>
                <w:rFonts w:hint="eastAsia" w:ascii="宋体" w:hAnsi="宋体" w:eastAsia="宋体" w:cs="宋体"/>
                <w:kern w:val="0"/>
                <w:szCs w:val="21"/>
                <w:highlight w:val="none"/>
              </w:rPr>
              <w:t>对</w:t>
            </w:r>
            <w:r>
              <w:rPr>
                <w:rFonts w:hint="eastAsia" w:ascii="宋体" w:hAnsi="宋体" w:eastAsia="宋体" w:cs="宋体"/>
                <w:kern w:val="0"/>
                <w:szCs w:val="21"/>
                <w:highlight w:val="none"/>
                <w:lang w:eastAsia="zh-CN"/>
              </w:rPr>
              <w:t>竞争性比选</w:t>
            </w:r>
            <w:r>
              <w:rPr>
                <w:rFonts w:hint="eastAsia" w:ascii="宋体" w:hAnsi="宋体" w:eastAsia="宋体" w:cs="宋体"/>
                <w:kern w:val="0"/>
                <w:szCs w:val="21"/>
                <w:highlight w:val="none"/>
              </w:rPr>
              <w:t>文件澄清的截止时间</w:t>
            </w:r>
          </w:p>
        </w:tc>
        <w:tc>
          <w:tcPr>
            <w:tcW w:w="6483" w:type="dxa"/>
            <w:noWrap w:val="0"/>
            <w:vAlign w:val="center"/>
          </w:tcPr>
          <w:p w14:paraId="474ACFFF">
            <w:pPr>
              <w:snapToGrid w:val="0"/>
              <w:spacing w:line="360" w:lineRule="auto"/>
              <w:ind w:firstLine="420"/>
              <w:rPr>
                <w:rFonts w:ascii="宋体" w:hAnsi="宋体" w:cs="宋体"/>
                <w:snapToGrid w:val="0"/>
                <w:kern w:val="0"/>
                <w:szCs w:val="21"/>
                <w:highlight w:val="none"/>
              </w:rPr>
            </w:pPr>
            <w:r>
              <w:rPr>
                <w:rFonts w:hint="eastAsia" w:ascii="宋体" w:hAnsi="宋体" w:cs="宋体"/>
                <w:kern w:val="0"/>
                <w:szCs w:val="21"/>
                <w:highlight w:val="none"/>
                <w:lang w:eastAsia="zh-CN"/>
              </w:rPr>
              <w:t>比选人</w:t>
            </w:r>
            <w:r>
              <w:rPr>
                <w:rFonts w:hint="eastAsia" w:ascii="宋体" w:hAnsi="宋体" w:cs="宋体"/>
                <w:kern w:val="0"/>
                <w:szCs w:val="21"/>
                <w:highlight w:val="none"/>
              </w:rPr>
              <w:t>应在采购公告规定的时间前向所有购买</w:t>
            </w:r>
            <w:r>
              <w:rPr>
                <w:rFonts w:hint="eastAsia" w:ascii="宋体" w:hAnsi="宋体" w:cs="宋体"/>
                <w:kern w:val="0"/>
                <w:szCs w:val="21"/>
                <w:highlight w:val="none"/>
                <w:lang w:eastAsia="zh-CN"/>
              </w:rPr>
              <w:t>比选文件</w:t>
            </w:r>
            <w:r>
              <w:rPr>
                <w:rFonts w:hint="eastAsia" w:ascii="宋体" w:hAnsi="宋体" w:cs="宋体"/>
                <w:kern w:val="0"/>
                <w:szCs w:val="21"/>
                <w:highlight w:val="none"/>
              </w:rPr>
              <w:t>的竞选人发布澄清。</w:t>
            </w:r>
          </w:p>
        </w:tc>
      </w:tr>
      <w:tr w14:paraId="55836F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vMerge w:val="continue"/>
            <w:noWrap w:val="0"/>
            <w:vAlign w:val="center"/>
          </w:tcPr>
          <w:p w14:paraId="7E6CF681">
            <w:pPr>
              <w:snapToGrid w:val="0"/>
              <w:spacing w:line="360" w:lineRule="auto"/>
              <w:ind w:left="0" w:leftChars="0" w:firstLine="0" w:firstLineChars="0"/>
              <w:jc w:val="center"/>
              <w:rPr>
                <w:rFonts w:hint="eastAsia" w:ascii="宋体" w:hAnsi="宋体" w:eastAsia="宋体" w:cs="宋体"/>
                <w:kern w:val="0"/>
                <w:szCs w:val="21"/>
                <w:highlight w:val="none"/>
              </w:rPr>
            </w:pPr>
          </w:p>
        </w:tc>
        <w:tc>
          <w:tcPr>
            <w:tcW w:w="1898" w:type="dxa"/>
            <w:noWrap w:val="0"/>
            <w:vAlign w:val="center"/>
          </w:tcPr>
          <w:p w14:paraId="35443184">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投标截止时间</w:t>
            </w:r>
          </w:p>
        </w:tc>
        <w:tc>
          <w:tcPr>
            <w:tcW w:w="6483" w:type="dxa"/>
            <w:noWrap w:val="0"/>
            <w:vAlign w:val="center"/>
          </w:tcPr>
          <w:p w14:paraId="46B927CC">
            <w:pPr>
              <w:snapToGrid w:val="0"/>
              <w:ind w:firstLine="420"/>
              <w:rPr>
                <w:rFonts w:ascii="宋体" w:hAnsi="宋体" w:cs="宋体"/>
                <w:szCs w:val="21"/>
                <w:highlight w:val="none"/>
                <w:u w:val="single"/>
              </w:rPr>
            </w:pPr>
            <w:r>
              <w:rPr>
                <w:rFonts w:hint="eastAsia" w:ascii="宋体" w:hAnsi="宋体" w:cs="宋体"/>
                <w:szCs w:val="21"/>
                <w:highlight w:val="none"/>
              </w:rPr>
              <w:t>详见采购公告规定的投标截止时间。</w:t>
            </w:r>
          </w:p>
        </w:tc>
      </w:tr>
      <w:tr w14:paraId="44CC2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49956EAC">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2.2.3</w:t>
            </w:r>
          </w:p>
        </w:tc>
        <w:tc>
          <w:tcPr>
            <w:tcW w:w="1898" w:type="dxa"/>
            <w:noWrap w:val="0"/>
            <w:vAlign w:val="center"/>
          </w:tcPr>
          <w:p w14:paraId="6B2C32C6">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cs="宋体"/>
                <w:kern w:val="0"/>
                <w:szCs w:val="21"/>
                <w:highlight w:val="none"/>
                <w:lang w:eastAsia="zh-CN"/>
              </w:rPr>
              <w:t>比选人</w:t>
            </w:r>
            <w:r>
              <w:rPr>
                <w:rFonts w:hint="eastAsia" w:ascii="宋体" w:hAnsi="宋体" w:eastAsia="宋体" w:cs="宋体"/>
                <w:kern w:val="0"/>
                <w:szCs w:val="21"/>
                <w:highlight w:val="none"/>
              </w:rPr>
              <w:t>对</w:t>
            </w:r>
            <w:r>
              <w:rPr>
                <w:rFonts w:hint="eastAsia" w:ascii="宋体" w:hAnsi="宋体" w:eastAsia="宋体" w:cs="宋体"/>
                <w:kern w:val="0"/>
                <w:szCs w:val="21"/>
                <w:highlight w:val="none"/>
                <w:lang w:eastAsia="zh-CN"/>
              </w:rPr>
              <w:t>竞争性比选</w:t>
            </w:r>
            <w:r>
              <w:rPr>
                <w:rFonts w:hint="eastAsia" w:ascii="宋体" w:hAnsi="宋体" w:eastAsia="宋体" w:cs="宋体"/>
                <w:kern w:val="0"/>
                <w:szCs w:val="21"/>
                <w:highlight w:val="none"/>
              </w:rPr>
              <w:t>文件进行修改的时间</w:t>
            </w:r>
          </w:p>
        </w:tc>
        <w:tc>
          <w:tcPr>
            <w:tcW w:w="6483" w:type="dxa"/>
            <w:noWrap w:val="0"/>
            <w:vAlign w:val="center"/>
          </w:tcPr>
          <w:p w14:paraId="70CDAD48">
            <w:pPr>
              <w:snapToGrid w:val="0"/>
              <w:spacing w:line="360" w:lineRule="auto"/>
              <w:ind w:firstLine="420"/>
              <w:rPr>
                <w:rFonts w:ascii="宋体" w:hAnsi="宋体" w:cs="宋体"/>
                <w:szCs w:val="21"/>
                <w:highlight w:val="none"/>
              </w:rPr>
            </w:pPr>
            <w:r>
              <w:rPr>
                <w:rFonts w:hint="eastAsia" w:ascii="宋体" w:hAnsi="宋体" w:cs="宋体"/>
                <w:snapToGrid w:val="0"/>
                <w:kern w:val="0"/>
                <w:szCs w:val="21"/>
                <w:highlight w:val="none"/>
              </w:rPr>
              <w:t>修改内容可能影响投标文件编制的，须在投标截止时间1日前发布，发布时间至投标截止时间不足1日的，须相应延后投标截止时间。</w:t>
            </w:r>
          </w:p>
        </w:tc>
      </w:tr>
      <w:tr w14:paraId="56771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B09F1FF">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3.1.1</w:t>
            </w:r>
          </w:p>
        </w:tc>
        <w:tc>
          <w:tcPr>
            <w:tcW w:w="1898" w:type="dxa"/>
            <w:noWrap w:val="0"/>
            <w:vAlign w:val="center"/>
          </w:tcPr>
          <w:p w14:paraId="368B6E6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构成投标文件的其他材料</w:t>
            </w:r>
          </w:p>
        </w:tc>
        <w:tc>
          <w:tcPr>
            <w:tcW w:w="6483" w:type="dxa"/>
            <w:noWrap w:val="0"/>
            <w:vAlign w:val="center"/>
          </w:tcPr>
          <w:p w14:paraId="21F76E54">
            <w:pPr>
              <w:snapToGrid w:val="0"/>
              <w:spacing w:line="360" w:lineRule="auto"/>
              <w:ind w:firstLine="420"/>
              <w:rPr>
                <w:rFonts w:ascii="宋体" w:hAnsi="宋体" w:cs="宋体"/>
                <w:szCs w:val="21"/>
                <w:highlight w:val="none"/>
              </w:rPr>
            </w:pPr>
            <w:r>
              <w:rPr>
                <w:rFonts w:hint="eastAsia" w:ascii="宋体" w:hAnsi="宋体" w:cs="宋体"/>
                <w:szCs w:val="21"/>
                <w:highlight w:val="none"/>
              </w:rPr>
              <w:t>竞选人的书面澄清、说明和补正（但不得改变投标文件的实质性内容）</w:t>
            </w:r>
          </w:p>
        </w:tc>
      </w:tr>
      <w:tr w14:paraId="0B50C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8A8EE65">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3.2</w:t>
            </w:r>
          </w:p>
        </w:tc>
        <w:tc>
          <w:tcPr>
            <w:tcW w:w="1898" w:type="dxa"/>
            <w:noWrap w:val="0"/>
            <w:vAlign w:val="center"/>
          </w:tcPr>
          <w:p w14:paraId="7E9BAEEF">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投标报价</w:t>
            </w:r>
          </w:p>
        </w:tc>
        <w:tc>
          <w:tcPr>
            <w:tcW w:w="6483" w:type="dxa"/>
            <w:noWrap w:val="0"/>
            <w:vAlign w:val="center"/>
          </w:tcPr>
          <w:p w14:paraId="244E8141">
            <w:pPr>
              <w:pStyle w:val="17"/>
              <w:tabs>
                <w:tab w:val="left" w:pos="546"/>
                <w:tab w:val="left" w:pos="711"/>
              </w:tabs>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1.本次报价须为人民币报价，为项目包干价。报价包含但不限于以下费用：项目所有设计费、设备材料购置费、运输费、货物现场保管保护费、安装现场用水电费、税费、保险费、安装及调试、人员培训、后期维护保修以及实施时与相关单位的配合发生费用等交付使用前的一切费用。安装过程无违法、违章行为，产品的安装符合安全规范。因中选人自身原因造成漏报、少报皆由其自行承担责任，采购人不再补偿。</w:t>
            </w:r>
          </w:p>
          <w:p w14:paraId="7E0FF12F">
            <w:pPr>
              <w:pStyle w:val="17"/>
              <w:tabs>
                <w:tab w:val="left" w:pos="546"/>
                <w:tab w:val="left" w:pos="711"/>
              </w:tabs>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竞选人</w:t>
            </w:r>
            <w:r>
              <w:rPr>
                <w:rFonts w:hint="eastAsia" w:ascii="宋体" w:hAnsi="宋体" w:cs="宋体"/>
                <w:kern w:val="0"/>
                <w:szCs w:val="21"/>
                <w:highlight w:val="none"/>
              </w:rPr>
              <w:t>可通过现场踏勘了解现场实际情况，本次</w:t>
            </w:r>
            <w:r>
              <w:rPr>
                <w:rFonts w:hint="eastAsia" w:ascii="宋体" w:hAnsi="宋体" w:cs="宋体"/>
                <w:kern w:val="0"/>
                <w:szCs w:val="21"/>
                <w:highlight w:val="none"/>
                <w:lang w:val="en-US" w:eastAsia="zh-CN"/>
              </w:rPr>
              <w:t>比选</w:t>
            </w:r>
            <w:r>
              <w:rPr>
                <w:rFonts w:hint="eastAsia" w:ascii="宋体" w:hAnsi="宋体" w:cs="宋体"/>
                <w:kern w:val="0"/>
                <w:szCs w:val="21"/>
                <w:highlight w:val="none"/>
              </w:rPr>
              <w:t>包含除采购清单之外的配件耗材，</w:t>
            </w:r>
            <w:r>
              <w:rPr>
                <w:rFonts w:hint="eastAsia" w:ascii="宋体" w:hAnsi="宋体" w:cs="宋体"/>
                <w:kern w:val="0"/>
                <w:szCs w:val="21"/>
                <w:highlight w:val="none"/>
                <w:lang w:eastAsia="zh-CN"/>
              </w:rPr>
              <w:t>竞选人</w:t>
            </w:r>
            <w:r>
              <w:rPr>
                <w:rFonts w:hint="eastAsia" w:ascii="宋体" w:hAnsi="宋体" w:cs="宋体"/>
                <w:kern w:val="0"/>
                <w:szCs w:val="21"/>
                <w:highlight w:val="none"/>
              </w:rPr>
              <w:t>自行踏勘后科学测算进行合理报价。本项目清单尺寸仅供参考，如因所投产品尺寸与现场尺寸不符而导致的改造费用（包含但不限于人工、安装及辅材等），如因</w:t>
            </w:r>
            <w:r>
              <w:rPr>
                <w:rFonts w:hint="eastAsia" w:ascii="宋体" w:hAnsi="宋体" w:cs="宋体"/>
                <w:kern w:val="0"/>
                <w:szCs w:val="21"/>
                <w:highlight w:val="none"/>
                <w:lang w:eastAsia="zh-CN"/>
              </w:rPr>
              <w:t>竞选人</w:t>
            </w:r>
            <w:r>
              <w:rPr>
                <w:rFonts w:hint="eastAsia" w:ascii="宋体" w:hAnsi="宋体" w:cs="宋体"/>
                <w:kern w:val="0"/>
                <w:szCs w:val="21"/>
                <w:highlight w:val="none"/>
              </w:rPr>
              <w:t>未踏勘现场、未测算到位及漏报等自身原因造成的费用由</w:t>
            </w:r>
            <w:r>
              <w:rPr>
                <w:rFonts w:hint="eastAsia" w:ascii="宋体" w:hAnsi="宋体" w:cs="宋体"/>
                <w:kern w:val="0"/>
                <w:szCs w:val="21"/>
                <w:highlight w:val="none"/>
                <w:lang w:eastAsia="zh-CN"/>
              </w:rPr>
              <w:t>竞选人</w:t>
            </w:r>
            <w:r>
              <w:rPr>
                <w:rFonts w:hint="eastAsia" w:ascii="宋体" w:hAnsi="宋体" w:cs="宋体"/>
                <w:kern w:val="0"/>
                <w:szCs w:val="21"/>
                <w:highlight w:val="none"/>
              </w:rPr>
              <w:t>自行承担。</w:t>
            </w:r>
          </w:p>
          <w:p w14:paraId="2CF2356D">
            <w:pPr>
              <w:pStyle w:val="17"/>
              <w:tabs>
                <w:tab w:val="left" w:pos="546"/>
                <w:tab w:val="left" w:pos="711"/>
              </w:tabs>
              <w:snapToGrid w:val="0"/>
              <w:spacing w:line="360" w:lineRule="auto"/>
              <w:ind w:firstLine="420"/>
              <w:rPr>
                <w:rFonts w:hint="default" w:eastAsia="宋体"/>
                <w:highlight w:val="none"/>
                <w:lang w:val="en-US" w:eastAsia="zh-CN"/>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.本次采购将设置投标总报价最高限价，本项目投标总报价最高限价为人民币：</w:t>
            </w:r>
            <w:r>
              <w:rPr>
                <w:rFonts w:hint="eastAsia" w:ascii="宋体" w:hAnsi="宋体" w:cs="宋体"/>
                <w:kern w:val="0"/>
                <w:szCs w:val="21"/>
                <w:highlight w:val="none"/>
                <w:lang w:val="en-US" w:eastAsia="zh-CN"/>
              </w:rPr>
              <w:t>200000</w:t>
            </w:r>
            <w:r>
              <w:rPr>
                <w:rFonts w:hint="eastAsia" w:ascii="宋体" w:hAnsi="宋体" w:cs="宋体"/>
                <w:kern w:val="0"/>
                <w:szCs w:val="21"/>
                <w:highlight w:val="none"/>
              </w:rPr>
              <w:t>元（大写：</w:t>
            </w:r>
            <w:r>
              <w:rPr>
                <w:rFonts w:hint="eastAsia" w:ascii="宋体" w:hAnsi="宋体" w:cs="宋体"/>
                <w:kern w:val="0"/>
                <w:szCs w:val="21"/>
                <w:highlight w:val="none"/>
                <w:lang w:val="en-US" w:eastAsia="zh-CN"/>
              </w:rPr>
              <w:t>贰拾万</w:t>
            </w:r>
            <w:r>
              <w:rPr>
                <w:rFonts w:hint="eastAsia" w:ascii="宋体" w:hAnsi="宋体" w:cs="宋体"/>
                <w:kern w:val="0"/>
                <w:szCs w:val="21"/>
                <w:highlight w:val="none"/>
              </w:rPr>
              <w:t>元整），</w:t>
            </w:r>
            <w:r>
              <w:rPr>
                <w:rFonts w:hint="eastAsia" w:ascii="宋体" w:hAnsi="宋体" w:cs="宋体"/>
                <w:kern w:val="0"/>
                <w:szCs w:val="21"/>
                <w:highlight w:val="none"/>
                <w:lang w:eastAsia="zh-CN"/>
              </w:rPr>
              <w:t>竞选人</w:t>
            </w:r>
            <w:r>
              <w:rPr>
                <w:rFonts w:hint="eastAsia" w:ascii="宋体" w:hAnsi="宋体" w:cs="宋体"/>
                <w:kern w:val="0"/>
                <w:szCs w:val="21"/>
                <w:highlight w:val="none"/>
              </w:rPr>
              <w:t>的投标总报价不得超过投标总报价最高限价，否则由评标委员会作否决投标处理。</w:t>
            </w:r>
          </w:p>
        </w:tc>
      </w:tr>
      <w:tr w14:paraId="3EAD2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4CFC8F5A">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3.3.1</w:t>
            </w:r>
          </w:p>
        </w:tc>
        <w:tc>
          <w:tcPr>
            <w:tcW w:w="1898" w:type="dxa"/>
            <w:noWrap w:val="0"/>
            <w:vAlign w:val="center"/>
          </w:tcPr>
          <w:p w14:paraId="7669E4E8">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投标有效期</w:t>
            </w:r>
          </w:p>
        </w:tc>
        <w:tc>
          <w:tcPr>
            <w:tcW w:w="6483" w:type="dxa"/>
            <w:noWrap w:val="0"/>
            <w:vAlign w:val="center"/>
          </w:tcPr>
          <w:p w14:paraId="7E85E8C6">
            <w:pPr>
              <w:snapToGrid w:val="0"/>
              <w:ind w:firstLine="420"/>
              <w:rPr>
                <w:rFonts w:ascii="宋体" w:hAnsi="宋体" w:cs="宋体"/>
                <w:szCs w:val="21"/>
                <w:highlight w:val="none"/>
              </w:rPr>
            </w:pPr>
            <w:r>
              <w:rPr>
                <w:rFonts w:hint="eastAsia" w:ascii="宋体" w:hAnsi="宋体" w:cs="宋体"/>
                <w:szCs w:val="21"/>
                <w:highlight w:val="none"/>
                <w:u w:val="single"/>
              </w:rPr>
              <w:t>90</w:t>
            </w:r>
            <w:r>
              <w:rPr>
                <w:rFonts w:hint="eastAsia" w:ascii="宋体" w:hAnsi="宋体" w:cs="宋体"/>
                <w:szCs w:val="21"/>
                <w:highlight w:val="none"/>
              </w:rPr>
              <w:t>日历天（从提交投标文件截止日起计算）</w:t>
            </w:r>
          </w:p>
        </w:tc>
      </w:tr>
      <w:tr w14:paraId="1C63A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35" w:type="dxa"/>
            <w:noWrap w:val="0"/>
            <w:vAlign w:val="center"/>
          </w:tcPr>
          <w:p w14:paraId="662FAC3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3.4</w:t>
            </w:r>
          </w:p>
        </w:tc>
        <w:tc>
          <w:tcPr>
            <w:tcW w:w="1898" w:type="dxa"/>
            <w:noWrap w:val="0"/>
            <w:vAlign w:val="center"/>
          </w:tcPr>
          <w:p w14:paraId="19387A75">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投标保证金</w:t>
            </w:r>
          </w:p>
        </w:tc>
        <w:tc>
          <w:tcPr>
            <w:tcW w:w="6483" w:type="dxa"/>
            <w:noWrap w:val="0"/>
            <w:vAlign w:val="center"/>
          </w:tcPr>
          <w:p w14:paraId="781E4B0B">
            <w:pPr>
              <w:snapToGrid w:val="0"/>
              <w:spacing w:line="360" w:lineRule="auto"/>
              <w:ind w:firstLine="42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一、以转账或电汇形式交纳投标保证金</w:t>
            </w:r>
          </w:p>
          <w:p w14:paraId="42254D57">
            <w:pPr>
              <w:snapToGrid w:val="0"/>
              <w:spacing w:line="360" w:lineRule="auto"/>
              <w:ind w:firstLine="42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1、投标保证金交款形式及要求：竞选人从企业的账户在投标截止时间前通过转账直接划付或以电汇方式直接划付至下面指定的投标保证金账户。若投标截止时间延期，则投标保证金提交的截止时间和投标截止时间应当保持一致。不满足上述要求的投标保证金无效。</w:t>
            </w:r>
          </w:p>
          <w:p w14:paraId="2CD442BA">
            <w:pPr>
              <w:snapToGrid w:val="0"/>
              <w:spacing w:line="360" w:lineRule="auto"/>
              <w:ind w:firstLine="42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竞选人自行考虑汇入时间风险，如同城汇入、异地汇入、跨行汇入的时间要求。</w:t>
            </w:r>
          </w:p>
          <w:p w14:paraId="6AE5A8EB">
            <w:pPr>
              <w:snapToGrid w:val="0"/>
              <w:spacing w:line="360" w:lineRule="auto"/>
              <w:ind w:firstLine="42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CN"/>
              </w:rPr>
              <w:t>2、以转账或电汇形式提交投标保证金的金额：</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lang w:eastAsia="zh-CN"/>
              </w:rPr>
              <w:t>000</w:t>
            </w:r>
            <w:r>
              <w:rPr>
                <w:rFonts w:hint="eastAsia" w:ascii="宋体" w:hAnsi="宋体" w:eastAsia="宋体" w:cs="宋体"/>
                <w:kern w:val="0"/>
                <w:szCs w:val="21"/>
                <w:highlight w:val="none"/>
                <w:lang w:val="en-US" w:eastAsia="zh-CN"/>
              </w:rPr>
              <w:t>.00</w:t>
            </w:r>
            <w:r>
              <w:rPr>
                <w:rFonts w:hint="eastAsia" w:ascii="宋体" w:hAnsi="宋体" w:eastAsia="宋体" w:cs="宋体"/>
                <w:kern w:val="0"/>
                <w:szCs w:val="21"/>
                <w:highlight w:val="none"/>
                <w:lang w:eastAsia="zh-CN"/>
              </w:rPr>
              <w:t>元整（人民币</w:t>
            </w:r>
            <w:r>
              <w:rPr>
                <w:rFonts w:hint="eastAsia" w:ascii="宋体" w:hAnsi="宋体" w:eastAsia="宋体" w:cs="宋体"/>
                <w:kern w:val="0"/>
                <w:szCs w:val="21"/>
                <w:highlight w:val="none"/>
                <w:lang w:val="en-US" w:eastAsia="zh-CN"/>
              </w:rPr>
              <w:t>大写：</w:t>
            </w:r>
            <w:r>
              <w:rPr>
                <w:rFonts w:hint="eastAsia" w:ascii="宋体" w:hAnsi="宋体" w:cs="宋体"/>
                <w:kern w:val="0"/>
                <w:szCs w:val="21"/>
                <w:highlight w:val="none"/>
                <w:lang w:val="en-US" w:eastAsia="zh-CN"/>
              </w:rPr>
              <w:t>叁仟</w:t>
            </w:r>
            <w:r>
              <w:rPr>
                <w:rFonts w:hint="eastAsia" w:ascii="宋体" w:hAnsi="宋体" w:eastAsia="宋体" w:cs="宋体"/>
                <w:kern w:val="0"/>
                <w:szCs w:val="21"/>
                <w:highlight w:val="none"/>
                <w:lang w:val="en-US" w:eastAsia="zh-CN"/>
              </w:rPr>
              <w:t>元整</w:t>
            </w:r>
            <w:r>
              <w:rPr>
                <w:rFonts w:hint="eastAsia" w:ascii="宋体" w:hAnsi="宋体" w:eastAsia="宋体" w:cs="宋体"/>
                <w:kern w:val="0"/>
                <w:szCs w:val="21"/>
                <w:highlight w:val="none"/>
                <w:lang w:eastAsia="zh-CN"/>
              </w:rPr>
              <w:t>）。</w:t>
            </w:r>
          </w:p>
          <w:p w14:paraId="4EAE76EA">
            <w:pPr>
              <w:snapToGrid w:val="0"/>
              <w:spacing w:line="360" w:lineRule="auto"/>
              <w:ind w:firstLine="42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3、投标保证金账户及账号：</w:t>
            </w:r>
          </w:p>
          <w:p w14:paraId="2352AD82">
            <w:pPr>
              <w:snapToGrid w:val="0"/>
              <w:spacing w:line="360" w:lineRule="auto"/>
              <w:ind w:firstLine="42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户名：重庆昕笛枫建设工程咨询有限公司</w:t>
            </w:r>
          </w:p>
          <w:p w14:paraId="6A53627D">
            <w:pPr>
              <w:snapToGrid w:val="0"/>
              <w:spacing w:line="360" w:lineRule="auto"/>
              <w:ind w:firstLine="42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开户银行：中国建设银行股份有限公司重庆市分行营业部</w:t>
            </w:r>
          </w:p>
          <w:p w14:paraId="1114374B">
            <w:pPr>
              <w:snapToGrid w:val="0"/>
              <w:spacing w:line="360" w:lineRule="auto"/>
              <w:ind w:firstLine="42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银行账户：50050133360000005164</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lang w:eastAsia="zh-CN"/>
              </w:rPr>
              <w:t xml:space="preserve"> </w:t>
            </w:r>
          </w:p>
          <w:p w14:paraId="3937D220">
            <w:pPr>
              <w:numPr>
                <w:ilvl w:val="0"/>
                <w:numId w:val="4"/>
              </w:numPr>
              <w:snapToGrid w:val="0"/>
              <w:spacing w:line="360" w:lineRule="auto"/>
              <w:ind w:firstLine="42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竞选人必须在付款凭证备注栏中注明是“</w:t>
            </w:r>
            <w:r>
              <w:rPr>
                <w:rFonts w:hint="eastAsia" w:ascii="宋体" w:hAnsi="宋体" w:cs="宋体"/>
                <w:kern w:val="0"/>
                <w:szCs w:val="21"/>
                <w:highlight w:val="none"/>
                <w:lang w:eastAsia="zh-CN"/>
              </w:rPr>
              <w:t>重庆市江北区猫儿石社区卫生服务中心电梯更新及维保项目</w:t>
            </w:r>
            <w:r>
              <w:rPr>
                <w:rFonts w:hint="eastAsia" w:ascii="宋体" w:hAnsi="宋体" w:cs="宋体"/>
                <w:kern w:val="0"/>
                <w:szCs w:val="21"/>
                <w:highlight w:val="none"/>
                <w:lang w:val="en-US" w:eastAsia="zh-CN"/>
              </w:rPr>
              <w:t>投标保证金</w:t>
            </w:r>
            <w:r>
              <w:rPr>
                <w:rFonts w:hint="eastAsia" w:ascii="宋体" w:hAnsi="宋体" w:eastAsia="宋体" w:cs="宋体"/>
                <w:kern w:val="0"/>
                <w:szCs w:val="21"/>
                <w:highlight w:val="none"/>
                <w:lang w:eastAsia="zh-CN"/>
              </w:rPr>
              <w:t>”。项目名称可简写成：</w:t>
            </w:r>
            <w:r>
              <w:rPr>
                <w:rFonts w:hint="eastAsia" w:ascii="宋体" w:hAnsi="宋体" w:cs="宋体"/>
                <w:kern w:val="0"/>
                <w:szCs w:val="21"/>
                <w:highlight w:val="none"/>
                <w:lang w:val="en-US" w:eastAsia="zh-CN"/>
              </w:rPr>
              <w:t>猫儿石电梯更新及维保</w:t>
            </w:r>
            <w:r>
              <w:rPr>
                <w:rFonts w:hint="eastAsia" w:ascii="宋体" w:hAnsi="宋体" w:eastAsia="宋体" w:cs="宋体"/>
                <w:kern w:val="0"/>
                <w:szCs w:val="21"/>
                <w:highlight w:val="none"/>
                <w:lang w:eastAsia="zh-CN"/>
              </w:rPr>
              <w:t>投标保证金。</w:t>
            </w:r>
          </w:p>
          <w:p w14:paraId="217EA3F0">
            <w:pPr>
              <w:snapToGrid w:val="0"/>
              <w:spacing w:line="360" w:lineRule="auto"/>
              <w:ind w:firstLine="42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5、投标保证金有效期与投标有效期一致。</w:t>
            </w:r>
          </w:p>
          <w:p w14:paraId="03C923B3">
            <w:pPr>
              <w:snapToGrid w:val="0"/>
              <w:spacing w:line="360" w:lineRule="auto"/>
              <w:ind w:firstLine="42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二、投标保证金的退还</w:t>
            </w:r>
          </w:p>
          <w:p w14:paraId="2B3AB4AB">
            <w:pPr>
              <w:snapToGrid w:val="0"/>
              <w:spacing w:line="360" w:lineRule="auto"/>
              <w:ind w:firstLine="42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采购人应当在法定时间内确定中标人。采购人应当在中标通知书发出后5个工作日内通知代理机构退还投标保证金，代理机构在收到保证金退还通知后5个工作日内，向除中标人和中标候选人以外的竞选人，无息退还投标保证金。</w:t>
            </w:r>
          </w:p>
          <w:p w14:paraId="7B21D866">
            <w:pPr>
              <w:snapToGrid w:val="0"/>
              <w:spacing w:line="360" w:lineRule="auto"/>
              <w:ind w:firstLine="42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采购人应当在法定时间内和中标人签订合同。采购人应当在合同生效后5个工作日内通知代理机构退还中标人和中标候选人的投标保证金，代理机构在收到中标人和中标候选人的保证金退还通知后5个工作日内，向中标人和中标候选人无息退还投标保证金。</w:t>
            </w:r>
          </w:p>
        </w:tc>
      </w:tr>
      <w:tr w14:paraId="67675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5D0C5AC">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3.6</w:t>
            </w:r>
          </w:p>
        </w:tc>
        <w:tc>
          <w:tcPr>
            <w:tcW w:w="1898" w:type="dxa"/>
            <w:noWrap w:val="0"/>
            <w:vAlign w:val="center"/>
          </w:tcPr>
          <w:p w14:paraId="7585C7B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是否允许递交</w:t>
            </w:r>
          </w:p>
          <w:p w14:paraId="6E4533CE">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备选投标方案</w:t>
            </w:r>
          </w:p>
        </w:tc>
        <w:tc>
          <w:tcPr>
            <w:tcW w:w="6483" w:type="dxa"/>
            <w:noWrap w:val="0"/>
            <w:vAlign w:val="center"/>
          </w:tcPr>
          <w:p w14:paraId="1764F683">
            <w:pPr>
              <w:snapToGrid w:val="0"/>
              <w:ind w:firstLine="420"/>
              <w:rPr>
                <w:rFonts w:ascii="宋体" w:hAnsi="宋体" w:cs="宋体"/>
                <w:kern w:val="0"/>
                <w:szCs w:val="21"/>
                <w:highlight w:val="none"/>
              </w:rPr>
            </w:pPr>
            <w:r>
              <w:rPr>
                <w:rFonts w:hint="eastAsia" w:ascii="宋体" w:hAnsi="宋体" w:cs="宋体"/>
                <w:kern w:val="0"/>
                <w:szCs w:val="21"/>
                <w:highlight w:val="none"/>
              </w:rPr>
              <w:t>不允许</w:t>
            </w:r>
          </w:p>
        </w:tc>
      </w:tr>
      <w:tr w14:paraId="25DFE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71AB29E">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3.7.1</w:t>
            </w:r>
          </w:p>
        </w:tc>
        <w:tc>
          <w:tcPr>
            <w:tcW w:w="1898" w:type="dxa"/>
            <w:noWrap w:val="0"/>
            <w:vAlign w:val="center"/>
          </w:tcPr>
          <w:p w14:paraId="2E8275F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投标文件格式要求</w:t>
            </w:r>
          </w:p>
        </w:tc>
        <w:tc>
          <w:tcPr>
            <w:tcW w:w="6483" w:type="dxa"/>
            <w:noWrap w:val="0"/>
            <w:vAlign w:val="center"/>
          </w:tcPr>
          <w:p w14:paraId="7EA3351B">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编制投标文件时不得对第八章“投标文件格式”的相应要素作实质性修改，否则由评标委员会作否决投标处理。</w:t>
            </w:r>
          </w:p>
        </w:tc>
      </w:tr>
      <w:tr w14:paraId="21ADD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84410F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3.7.3</w:t>
            </w:r>
          </w:p>
        </w:tc>
        <w:tc>
          <w:tcPr>
            <w:tcW w:w="1898" w:type="dxa"/>
            <w:noWrap w:val="0"/>
            <w:vAlign w:val="center"/>
          </w:tcPr>
          <w:p w14:paraId="0A0E6676">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签字盖章要求</w:t>
            </w:r>
          </w:p>
        </w:tc>
        <w:tc>
          <w:tcPr>
            <w:tcW w:w="6483" w:type="dxa"/>
            <w:noWrap w:val="0"/>
            <w:vAlign w:val="center"/>
          </w:tcPr>
          <w:p w14:paraId="0426E10B">
            <w:pPr>
              <w:snapToGrid w:val="0"/>
              <w:spacing w:line="360" w:lineRule="auto"/>
              <w:ind w:firstLine="420"/>
              <w:rPr>
                <w:rFonts w:ascii="宋体" w:hAnsi="宋体" w:cs="宋体"/>
                <w:szCs w:val="21"/>
                <w:highlight w:val="none"/>
              </w:rPr>
            </w:pPr>
            <w:r>
              <w:rPr>
                <w:rFonts w:hint="eastAsia" w:ascii="宋体" w:hAnsi="宋体" w:cs="宋体"/>
                <w:szCs w:val="21"/>
                <w:highlight w:val="none"/>
              </w:rPr>
              <w:t>投标文件应用不褪色的材料书写或打印，并由竞选人的法定代表人或其委托代理人在</w:t>
            </w:r>
            <w:r>
              <w:rPr>
                <w:rFonts w:hint="eastAsia" w:ascii="宋体" w:hAnsi="宋体" w:cs="宋体"/>
                <w:szCs w:val="21"/>
                <w:highlight w:val="none"/>
                <w:lang w:eastAsia="zh-CN"/>
              </w:rPr>
              <w:t>竞争性比选</w:t>
            </w:r>
            <w:r>
              <w:rPr>
                <w:rFonts w:hint="eastAsia" w:ascii="宋体" w:hAnsi="宋体" w:cs="宋体"/>
                <w:szCs w:val="21"/>
                <w:highlight w:val="none"/>
              </w:rPr>
              <w:t>文件规定的位置按</w:t>
            </w:r>
            <w:r>
              <w:rPr>
                <w:rFonts w:hint="eastAsia" w:ascii="宋体" w:hAnsi="宋体" w:cs="宋体"/>
                <w:szCs w:val="21"/>
                <w:highlight w:val="none"/>
                <w:lang w:eastAsia="zh-CN"/>
              </w:rPr>
              <w:t>竞争性比选</w:t>
            </w:r>
            <w:r>
              <w:rPr>
                <w:rFonts w:hint="eastAsia" w:ascii="宋体" w:hAnsi="宋体" w:cs="宋体"/>
                <w:szCs w:val="21"/>
                <w:highlight w:val="none"/>
              </w:rPr>
              <w:t>文件要求签字或盖章、盖单位法人章。委托代理人签字的，投标文件应附法定代表人签署的授权委托书。投标文件应尽量避免涂改、行间插字或删除。如果出现上述情况，改动之处应加盖单位法人章或由竞选人的法定代表人或其授权的代理人签字确认。</w:t>
            </w:r>
          </w:p>
          <w:p w14:paraId="3EC8D35E">
            <w:pPr>
              <w:snapToGrid w:val="0"/>
              <w:spacing w:line="360" w:lineRule="auto"/>
              <w:ind w:firstLine="420"/>
              <w:rPr>
                <w:rFonts w:ascii="宋体" w:hAnsi="宋体" w:cs="宋体"/>
                <w:szCs w:val="21"/>
                <w:highlight w:val="none"/>
              </w:rPr>
            </w:pPr>
            <w:r>
              <w:rPr>
                <w:rFonts w:hint="eastAsia" w:ascii="宋体" w:hAnsi="宋体" w:cs="宋体"/>
                <w:szCs w:val="21"/>
                <w:highlight w:val="none"/>
              </w:rPr>
              <w:t>未按上述规定执行的，交由评标委员会作否决投标处理</w:t>
            </w:r>
          </w:p>
        </w:tc>
      </w:tr>
      <w:tr w14:paraId="23232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E8C0CC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3.7.4</w:t>
            </w:r>
          </w:p>
        </w:tc>
        <w:tc>
          <w:tcPr>
            <w:tcW w:w="1898" w:type="dxa"/>
            <w:noWrap w:val="0"/>
            <w:vAlign w:val="center"/>
          </w:tcPr>
          <w:p w14:paraId="688EDAA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投标文件的份数</w:t>
            </w:r>
          </w:p>
        </w:tc>
        <w:tc>
          <w:tcPr>
            <w:tcW w:w="6483" w:type="dxa"/>
            <w:noWrap w:val="0"/>
            <w:vAlign w:val="center"/>
          </w:tcPr>
          <w:p w14:paraId="529AAA47">
            <w:pPr>
              <w:autoSpaceDE w:val="0"/>
              <w:autoSpaceDN w:val="0"/>
              <w:adjustRightInd w:val="0"/>
              <w:snapToGrid w:val="0"/>
              <w:spacing w:line="360" w:lineRule="auto"/>
              <w:ind w:firstLine="420"/>
              <w:rPr>
                <w:rFonts w:hint="eastAsia" w:ascii="宋体" w:hAnsi="宋体" w:cs="宋体"/>
                <w:kern w:val="0"/>
                <w:szCs w:val="21"/>
                <w:highlight w:val="none"/>
              </w:rPr>
            </w:pPr>
            <w:r>
              <w:rPr>
                <w:rFonts w:ascii="宋体" w:hAnsi="宋体" w:cs="宋体"/>
                <w:kern w:val="0"/>
                <w:szCs w:val="21"/>
                <w:highlight w:val="none"/>
              </w:rPr>
              <w:t>1、投标</w:t>
            </w:r>
            <w:r>
              <w:rPr>
                <w:rFonts w:hint="eastAsia" w:ascii="宋体" w:hAnsi="宋体" w:cs="宋体"/>
                <w:kern w:val="0"/>
                <w:szCs w:val="21"/>
                <w:highlight w:val="none"/>
              </w:rPr>
              <w:t>函</w:t>
            </w:r>
            <w:r>
              <w:rPr>
                <w:rFonts w:ascii="宋体" w:hAnsi="宋体" w:cs="宋体"/>
                <w:kern w:val="0"/>
                <w:szCs w:val="21"/>
                <w:highlight w:val="none"/>
              </w:rPr>
              <w:t>部分</w:t>
            </w:r>
            <w:r>
              <w:rPr>
                <w:rFonts w:hint="eastAsia" w:ascii="宋体" w:hAnsi="宋体" w:cs="宋体"/>
                <w:kern w:val="0"/>
                <w:szCs w:val="21"/>
                <w:highlight w:val="none"/>
              </w:rPr>
              <w:t>：正本1</w:t>
            </w:r>
            <w:r>
              <w:rPr>
                <w:rFonts w:ascii="宋体" w:hAnsi="宋体" w:cs="宋体"/>
                <w:kern w:val="0"/>
                <w:szCs w:val="21"/>
                <w:highlight w:val="none"/>
              </w:rPr>
              <w:t>份</w:t>
            </w:r>
            <w:r>
              <w:rPr>
                <w:rFonts w:hint="eastAsia" w:ascii="宋体" w:hAnsi="宋体" w:cs="宋体"/>
                <w:kern w:val="0"/>
                <w:szCs w:val="21"/>
                <w:highlight w:val="none"/>
              </w:rPr>
              <w:t>，副本2份。</w:t>
            </w:r>
          </w:p>
          <w:p w14:paraId="104AD1FF">
            <w:pPr>
              <w:autoSpaceDE w:val="0"/>
              <w:autoSpaceDN w:val="0"/>
              <w:adjustRightInd w:val="0"/>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2、资格审查部分：正本1</w:t>
            </w:r>
            <w:r>
              <w:rPr>
                <w:rFonts w:ascii="宋体" w:hAnsi="宋体" w:cs="宋体"/>
                <w:kern w:val="0"/>
                <w:szCs w:val="21"/>
                <w:highlight w:val="none"/>
              </w:rPr>
              <w:t>份</w:t>
            </w:r>
            <w:r>
              <w:rPr>
                <w:rFonts w:hint="eastAsia" w:ascii="宋体" w:hAnsi="宋体" w:cs="宋体"/>
                <w:kern w:val="0"/>
                <w:szCs w:val="21"/>
                <w:highlight w:val="none"/>
              </w:rPr>
              <w:t>，副本2份。</w:t>
            </w:r>
          </w:p>
          <w:p w14:paraId="3FBEE465">
            <w:pPr>
              <w:autoSpaceDE w:val="0"/>
              <w:autoSpaceDN w:val="0"/>
              <w:adjustRightInd w:val="0"/>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3、技术部分：一式3份，不分正副本。</w:t>
            </w:r>
          </w:p>
          <w:p w14:paraId="71A16CC9">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4、包含所有投标内容的电子U盘1个。</w:t>
            </w:r>
          </w:p>
        </w:tc>
      </w:tr>
      <w:tr w14:paraId="57D9D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ACD235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3.7.5</w:t>
            </w:r>
          </w:p>
        </w:tc>
        <w:tc>
          <w:tcPr>
            <w:tcW w:w="1898" w:type="dxa"/>
            <w:noWrap w:val="0"/>
            <w:vAlign w:val="center"/>
          </w:tcPr>
          <w:p w14:paraId="74E3C2FE">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编制要求</w:t>
            </w:r>
          </w:p>
        </w:tc>
        <w:tc>
          <w:tcPr>
            <w:tcW w:w="6483" w:type="dxa"/>
            <w:noWrap w:val="0"/>
            <w:vAlign w:val="center"/>
          </w:tcPr>
          <w:p w14:paraId="19B884D6">
            <w:pPr>
              <w:adjustRightInd w:val="0"/>
              <w:snapToGrid w:val="0"/>
              <w:spacing w:line="460" w:lineRule="exact"/>
              <w:ind w:firstLine="420"/>
              <w:rPr>
                <w:rFonts w:ascii="宋体" w:hAnsi="宋体"/>
                <w:szCs w:val="21"/>
                <w:highlight w:val="none"/>
              </w:rPr>
            </w:pPr>
            <w:r>
              <w:rPr>
                <w:rFonts w:hint="eastAsia" w:ascii="宋体" w:hAnsi="宋体"/>
                <w:szCs w:val="21"/>
                <w:highlight w:val="none"/>
              </w:rPr>
              <w:t>1、</w:t>
            </w:r>
            <w:r>
              <w:rPr>
                <w:rFonts w:ascii="宋体" w:hAnsi="宋体"/>
                <w:szCs w:val="21"/>
                <w:highlight w:val="none"/>
              </w:rPr>
              <w:t>本</w:t>
            </w:r>
            <w:r>
              <w:rPr>
                <w:rFonts w:hint="eastAsia" w:ascii="宋体" w:hAnsi="宋体"/>
                <w:szCs w:val="21"/>
                <w:highlight w:val="none"/>
              </w:rPr>
              <w:t>项目</w:t>
            </w:r>
            <w:r>
              <w:rPr>
                <w:rFonts w:ascii="宋体" w:hAnsi="宋体"/>
                <w:szCs w:val="21"/>
                <w:highlight w:val="none"/>
              </w:rPr>
              <w:t>技术部分采用</w:t>
            </w:r>
            <w:r>
              <w:rPr>
                <w:rFonts w:hint="eastAsia" w:ascii="宋体" w:hAnsi="宋体"/>
                <w:szCs w:val="21"/>
                <w:highlight w:val="none"/>
              </w:rPr>
              <w:t>明标</w:t>
            </w:r>
            <w:r>
              <w:rPr>
                <w:rFonts w:ascii="宋体" w:hAnsi="宋体"/>
                <w:szCs w:val="21"/>
                <w:highlight w:val="none"/>
              </w:rPr>
              <w:t>评审，</w:t>
            </w:r>
            <w:r>
              <w:rPr>
                <w:rFonts w:hint="eastAsia" w:ascii="宋体" w:hAnsi="宋体"/>
                <w:szCs w:val="21"/>
                <w:highlight w:val="none"/>
              </w:rPr>
              <w:t>将投标函部分、资格审查部分、技术部分各自分别装订成册。</w:t>
            </w:r>
          </w:p>
          <w:p w14:paraId="0C9A8354">
            <w:pPr>
              <w:adjustRightInd w:val="0"/>
              <w:snapToGrid w:val="0"/>
              <w:spacing w:line="460" w:lineRule="exact"/>
              <w:ind w:firstLine="420"/>
              <w:rPr>
                <w:rFonts w:ascii="宋体" w:hAnsi="宋体"/>
                <w:szCs w:val="21"/>
                <w:highlight w:val="none"/>
              </w:rPr>
            </w:pPr>
            <w:r>
              <w:rPr>
                <w:rFonts w:hint="eastAsia" w:ascii="宋体" w:hAnsi="宋体"/>
                <w:szCs w:val="21"/>
                <w:highlight w:val="none"/>
              </w:rPr>
              <w:t>2、装订</w:t>
            </w:r>
          </w:p>
          <w:p w14:paraId="20577809">
            <w:pPr>
              <w:adjustRightInd w:val="0"/>
              <w:snapToGrid w:val="0"/>
              <w:spacing w:line="460" w:lineRule="exact"/>
              <w:ind w:firstLine="420"/>
              <w:rPr>
                <w:rFonts w:ascii="宋体" w:hAnsi="宋体"/>
                <w:szCs w:val="21"/>
                <w:highlight w:val="none"/>
              </w:rPr>
            </w:pPr>
            <w:r>
              <w:rPr>
                <w:rFonts w:hint="eastAsia" w:ascii="宋体" w:hAnsi="宋体"/>
                <w:szCs w:val="21"/>
                <w:highlight w:val="none"/>
              </w:rPr>
              <w:t>（1）投标函部分的装订要求</w:t>
            </w:r>
          </w:p>
          <w:p w14:paraId="0615BA0E">
            <w:pPr>
              <w:adjustRightInd w:val="0"/>
              <w:snapToGrid w:val="0"/>
              <w:spacing w:line="460" w:lineRule="exact"/>
              <w:ind w:firstLine="420"/>
              <w:rPr>
                <w:rFonts w:ascii="宋体" w:hAnsi="宋体"/>
                <w:szCs w:val="21"/>
                <w:highlight w:val="none"/>
              </w:rPr>
            </w:pPr>
            <w:r>
              <w:rPr>
                <w:rFonts w:hint="eastAsia" w:ascii="宋体" w:hAnsi="宋体"/>
                <w:szCs w:val="21"/>
                <w:highlight w:val="none"/>
              </w:rPr>
              <w:t>应按照第八章规定格式装订成册，并应编制目录。</w:t>
            </w:r>
          </w:p>
          <w:p w14:paraId="22AE59A0">
            <w:pPr>
              <w:adjustRightInd w:val="0"/>
              <w:snapToGrid w:val="0"/>
              <w:spacing w:line="460" w:lineRule="exact"/>
              <w:ind w:firstLine="420"/>
              <w:rPr>
                <w:rFonts w:ascii="宋体" w:hAnsi="宋体"/>
                <w:szCs w:val="21"/>
                <w:highlight w:val="none"/>
              </w:rPr>
            </w:pPr>
            <w:r>
              <w:rPr>
                <w:rFonts w:hint="eastAsia" w:ascii="宋体" w:hAnsi="宋体"/>
                <w:szCs w:val="21"/>
                <w:highlight w:val="none"/>
              </w:rPr>
              <w:t>（2）资格审查部分的装订要求</w:t>
            </w:r>
          </w:p>
          <w:p w14:paraId="7010D107">
            <w:pPr>
              <w:adjustRightInd w:val="0"/>
              <w:snapToGrid w:val="0"/>
              <w:spacing w:line="460" w:lineRule="exact"/>
              <w:ind w:firstLine="420"/>
              <w:rPr>
                <w:rFonts w:ascii="宋体" w:hAnsi="宋体"/>
                <w:szCs w:val="21"/>
                <w:highlight w:val="none"/>
              </w:rPr>
            </w:pPr>
            <w:r>
              <w:rPr>
                <w:rFonts w:hint="eastAsia" w:ascii="宋体" w:hAnsi="宋体"/>
                <w:szCs w:val="21"/>
                <w:highlight w:val="none"/>
              </w:rPr>
              <w:t>应按照第八章规定格式装订成册，并应编制目录。</w:t>
            </w:r>
          </w:p>
          <w:p w14:paraId="76C3AAAD">
            <w:pPr>
              <w:adjustRightInd w:val="0"/>
              <w:snapToGrid w:val="0"/>
              <w:spacing w:line="460" w:lineRule="exact"/>
              <w:ind w:firstLine="420"/>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）技术部分的装订要求</w:t>
            </w:r>
          </w:p>
          <w:p w14:paraId="03A61A1D">
            <w:pPr>
              <w:adjustRightInd w:val="0"/>
              <w:snapToGrid w:val="0"/>
              <w:spacing w:line="460" w:lineRule="exact"/>
              <w:ind w:firstLine="420" w:firstLineChars="200"/>
              <w:rPr>
                <w:rFonts w:ascii="宋体" w:hAnsi="宋体"/>
                <w:szCs w:val="21"/>
                <w:highlight w:val="none"/>
              </w:rPr>
            </w:pPr>
            <w:r>
              <w:rPr>
                <w:rFonts w:hint="eastAsia" w:ascii="宋体" w:hAnsi="宋体"/>
                <w:szCs w:val="21"/>
                <w:highlight w:val="none"/>
              </w:rPr>
              <w:t>应按照第八章规定格式装订成册，并应编制目录。</w:t>
            </w:r>
          </w:p>
        </w:tc>
      </w:tr>
      <w:tr w14:paraId="1E774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20A0A426">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4.1.1</w:t>
            </w:r>
          </w:p>
        </w:tc>
        <w:tc>
          <w:tcPr>
            <w:tcW w:w="1898" w:type="dxa"/>
            <w:noWrap w:val="0"/>
            <w:vAlign w:val="center"/>
          </w:tcPr>
          <w:p w14:paraId="1629BF2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投标文件的密封</w:t>
            </w:r>
          </w:p>
        </w:tc>
        <w:tc>
          <w:tcPr>
            <w:tcW w:w="6483" w:type="dxa"/>
            <w:noWrap w:val="0"/>
            <w:vAlign w:val="center"/>
          </w:tcPr>
          <w:p w14:paraId="59220B4B">
            <w:pPr>
              <w:autoSpaceDE w:val="0"/>
              <w:autoSpaceDN w:val="0"/>
              <w:adjustRightInd w:val="0"/>
              <w:snapToGrid w:val="0"/>
              <w:spacing w:line="360" w:lineRule="auto"/>
              <w:ind w:firstLine="420"/>
              <w:rPr>
                <w:rFonts w:hint="eastAsia" w:ascii="宋体" w:hAnsi="宋体"/>
                <w:highlight w:val="none"/>
              </w:rPr>
            </w:pPr>
            <w:r>
              <w:rPr>
                <w:rFonts w:hint="eastAsia" w:ascii="宋体" w:hAnsi="宋体"/>
                <w:highlight w:val="none"/>
              </w:rPr>
              <w:t>所有投标文件装入“投标文件”大袋，</w:t>
            </w:r>
            <w:r>
              <w:rPr>
                <w:rFonts w:hint="eastAsia" w:ascii="宋体" w:hAnsi="宋体"/>
                <w:szCs w:val="21"/>
                <w:highlight w:val="none"/>
              </w:rPr>
              <w:t>密封并在大袋上封口处加盖</w:t>
            </w:r>
            <w:r>
              <w:rPr>
                <w:rFonts w:hint="eastAsia" w:ascii="宋体" w:hAnsi="宋体"/>
                <w:szCs w:val="21"/>
                <w:highlight w:val="none"/>
                <w:lang w:eastAsia="zh-CN"/>
              </w:rPr>
              <w:t>竞选人</w:t>
            </w:r>
            <w:r>
              <w:rPr>
                <w:rFonts w:hint="eastAsia" w:ascii="宋体" w:hAnsi="宋体"/>
                <w:szCs w:val="21"/>
                <w:highlight w:val="none"/>
              </w:rPr>
              <w:t>单位章，同时“投标文件”大袋应按本表第4.1.2项的规定写明相应内容。</w:t>
            </w:r>
          </w:p>
          <w:p w14:paraId="03681EE5">
            <w:pPr>
              <w:spacing w:line="400" w:lineRule="exact"/>
              <w:ind w:firstLine="420" w:firstLineChars="200"/>
              <w:rPr>
                <w:rFonts w:ascii="宋体" w:hAnsi="宋体" w:cs="宋体"/>
                <w:szCs w:val="21"/>
                <w:highlight w:val="none"/>
              </w:rPr>
            </w:pPr>
            <w:r>
              <w:rPr>
                <w:rFonts w:hint="eastAsia" w:ascii="宋体" w:hAnsi="宋体"/>
                <w:szCs w:val="21"/>
                <w:highlight w:val="none"/>
              </w:rPr>
              <w:t>注：“投标函部分”袋、“技术部分”袋、“</w:t>
            </w:r>
            <w:r>
              <w:rPr>
                <w:rFonts w:hint="eastAsia"/>
                <w:highlight w:val="none"/>
              </w:rPr>
              <w:t>资格审查部分</w:t>
            </w:r>
            <w:r>
              <w:rPr>
                <w:rFonts w:hint="eastAsia" w:ascii="宋体" w:hAnsi="宋体"/>
                <w:szCs w:val="21"/>
                <w:highlight w:val="none"/>
              </w:rPr>
              <w:t>”袋只为方便投标文件分装，不作为判定密封合格与否的条件。但为了方便开标，请各</w:t>
            </w:r>
            <w:r>
              <w:rPr>
                <w:rFonts w:hint="eastAsia" w:ascii="宋体" w:hAnsi="宋体"/>
                <w:szCs w:val="21"/>
                <w:highlight w:val="none"/>
                <w:lang w:eastAsia="zh-CN"/>
              </w:rPr>
              <w:t>竞选人</w:t>
            </w:r>
            <w:r>
              <w:rPr>
                <w:rFonts w:hint="eastAsia" w:ascii="宋体" w:hAnsi="宋体"/>
                <w:szCs w:val="21"/>
                <w:highlight w:val="none"/>
              </w:rPr>
              <w:t>主动配合，按要求分装。</w:t>
            </w:r>
          </w:p>
        </w:tc>
      </w:tr>
      <w:tr w14:paraId="30873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5D8E94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4.1.2</w:t>
            </w:r>
          </w:p>
        </w:tc>
        <w:tc>
          <w:tcPr>
            <w:tcW w:w="1898" w:type="dxa"/>
            <w:noWrap w:val="0"/>
            <w:vAlign w:val="center"/>
          </w:tcPr>
          <w:p w14:paraId="7DC399E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封套上写明</w:t>
            </w:r>
          </w:p>
        </w:tc>
        <w:tc>
          <w:tcPr>
            <w:tcW w:w="6483" w:type="dxa"/>
            <w:noWrap w:val="0"/>
            <w:vAlign w:val="center"/>
          </w:tcPr>
          <w:p w14:paraId="635DC9CF">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应在“投标文件”袋封套上写明</w:t>
            </w:r>
            <w:r>
              <w:rPr>
                <w:rFonts w:hint="eastAsia" w:ascii="宋体" w:hAnsi="宋体" w:cs="宋体"/>
                <w:kern w:val="0"/>
                <w:szCs w:val="21"/>
                <w:highlight w:val="none"/>
                <w:lang w:eastAsia="zh-CN"/>
              </w:rPr>
              <w:t>比选人</w:t>
            </w:r>
            <w:r>
              <w:rPr>
                <w:rFonts w:hint="eastAsia" w:ascii="宋体" w:hAnsi="宋体" w:cs="宋体"/>
                <w:kern w:val="0"/>
                <w:szCs w:val="21"/>
                <w:highlight w:val="none"/>
              </w:rPr>
              <w:t>地址及如下内容：</w:t>
            </w:r>
          </w:p>
          <w:p w14:paraId="6BCF0199">
            <w:pPr>
              <w:snapToGrid w:val="0"/>
              <w:spacing w:line="360" w:lineRule="auto"/>
              <w:ind w:firstLine="420"/>
              <w:rPr>
                <w:rFonts w:ascii="宋体" w:hAnsi="宋体" w:cs="宋体"/>
                <w:kern w:val="0"/>
                <w:szCs w:val="21"/>
                <w:highlight w:val="none"/>
                <w:u w:val="single"/>
              </w:rPr>
            </w:pPr>
            <w:r>
              <w:rPr>
                <w:rFonts w:hint="eastAsia" w:ascii="宋体" w:hAnsi="宋体" w:cs="宋体"/>
                <w:kern w:val="0"/>
                <w:szCs w:val="21"/>
                <w:highlight w:val="none"/>
                <w:lang w:eastAsia="zh-CN"/>
              </w:rPr>
              <w:t>比选人</w:t>
            </w:r>
            <w:r>
              <w:rPr>
                <w:rFonts w:hint="eastAsia" w:ascii="宋体" w:hAnsi="宋体" w:cs="宋体"/>
                <w:kern w:val="0"/>
                <w:szCs w:val="21"/>
                <w:highlight w:val="none"/>
              </w:rPr>
              <w:t>名称：</w:t>
            </w:r>
            <w:r>
              <w:rPr>
                <w:rFonts w:hint="eastAsia" w:ascii="宋体" w:hAnsi="宋体" w:cs="宋体"/>
                <w:kern w:val="0"/>
                <w:szCs w:val="21"/>
                <w:highlight w:val="none"/>
                <w:u w:val="single"/>
              </w:rPr>
              <w:t xml:space="preserve">                            </w:t>
            </w:r>
          </w:p>
          <w:p w14:paraId="48C43728">
            <w:pPr>
              <w:snapToGrid w:val="0"/>
              <w:spacing w:line="360" w:lineRule="auto"/>
              <w:ind w:firstLine="420"/>
              <w:rPr>
                <w:rFonts w:ascii="宋体" w:hAnsi="宋体" w:cs="宋体"/>
                <w:kern w:val="0"/>
                <w:szCs w:val="21"/>
                <w:highlight w:val="none"/>
                <w:u w:val="single"/>
              </w:rPr>
            </w:pPr>
            <w:r>
              <w:rPr>
                <w:rFonts w:hint="eastAsia" w:ascii="宋体" w:hAnsi="宋体" w:cs="宋体"/>
                <w:kern w:val="0"/>
                <w:szCs w:val="21"/>
                <w:highlight w:val="none"/>
              </w:rPr>
              <w:t>竞选人名称：</w:t>
            </w:r>
            <w:r>
              <w:rPr>
                <w:rFonts w:hint="eastAsia" w:ascii="宋体" w:hAnsi="宋体" w:cs="宋体"/>
                <w:kern w:val="0"/>
                <w:szCs w:val="21"/>
                <w:highlight w:val="none"/>
                <w:u w:val="single"/>
              </w:rPr>
              <w:t xml:space="preserve">                            </w:t>
            </w:r>
          </w:p>
          <w:p w14:paraId="2B5180D0">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u w:val="single"/>
              </w:rPr>
              <w:t xml:space="preserve">                 （项目名称） </w:t>
            </w:r>
            <w:r>
              <w:rPr>
                <w:rFonts w:hint="eastAsia" w:ascii="宋体" w:hAnsi="宋体" w:cs="宋体"/>
                <w:kern w:val="0"/>
                <w:szCs w:val="21"/>
                <w:highlight w:val="none"/>
              </w:rPr>
              <w:t>投标文件</w:t>
            </w:r>
          </w:p>
          <w:p w14:paraId="10CFB547">
            <w:pPr>
              <w:snapToGrid w:val="0"/>
              <w:spacing w:line="360" w:lineRule="auto"/>
              <w:ind w:firstLine="420"/>
              <w:rPr>
                <w:rFonts w:ascii="宋体" w:hAnsi="宋体" w:cs="宋体"/>
                <w:szCs w:val="21"/>
                <w:highlight w:val="none"/>
              </w:rPr>
            </w:pPr>
            <w:r>
              <w:rPr>
                <w:rFonts w:hint="eastAsia" w:ascii="宋体" w:hAnsi="宋体" w:cs="宋体"/>
                <w:kern w:val="0"/>
                <w:szCs w:val="21"/>
                <w:highlight w:val="none"/>
              </w:rPr>
              <w:t>在</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日时分前不得开启</w:t>
            </w:r>
          </w:p>
        </w:tc>
      </w:tr>
      <w:tr w14:paraId="0E7D2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CE5F78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4.2.2</w:t>
            </w:r>
          </w:p>
        </w:tc>
        <w:tc>
          <w:tcPr>
            <w:tcW w:w="1898" w:type="dxa"/>
            <w:noWrap w:val="0"/>
            <w:vAlign w:val="center"/>
          </w:tcPr>
          <w:p w14:paraId="64611C1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递交投标文件地点</w:t>
            </w:r>
          </w:p>
        </w:tc>
        <w:tc>
          <w:tcPr>
            <w:tcW w:w="6483" w:type="dxa"/>
            <w:noWrap w:val="0"/>
            <w:vAlign w:val="center"/>
          </w:tcPr>
          <w:p w14:paraId="7B3A1EA6">
            <w:pPr>
              <w:snapToGrid w:val="0"/>
              <w:ind w:firstLine="420"/>
              <w:rPr>
                <w:rFonts w:ascii="宋体" w:hAnsi="宋体" w:cs="宋体"/>
                <w:bCs/>
                <w:szCs w:val="21"/>
                <w:highlight w:val="none"/>
              </w:rPr>
            </w:pPr>
            <w:r>
              <w:rPr>
                <w:rFonts w:hint="eastAsia" w:ascii="宋体" w:hAnsi="宋体" w:cs="宋体"/>
                <w:bCs/>
                <w:szCs w:val="21"/>
                <w:highlight w:val="none"/>
              </w:rPr>
              <w:t>同开标地点。</w:t>
            </w:r>
          </w:p>
        </w:tc>
      </w:tr>
      <w:tr w14:paraId="286F3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CE87B3D">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4.2.3</w:t>
            </w:r>
          </w:p>
        </w:tc>
        <w:tc>
          <w:tcPr>
            <w:tcW w:w="1898" w:type="dxa"/>
            <w:noWrap w:val="0"/>
            <w:vAlign w:val="center"/>
          </w:tcPr>
          <w:p w14:paraId="6D11037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是否退还投标文件</w:t>
            </w:r>
          </w:p>
        </w:tc>
        <w:tc>
          <w:tcPr>
            <w:tcW w:w="6483" w:type="dxa"/>
            <w:noWrap w:val="0"/>
            <w:vAlign w:val="center"/>
          </w:tcPr>
          <w:p w14:paraId="3DD448AE">
            <w:pPr>
              <w:snapToGrid w:val="0"/>
              <w:ind w:firstLine="420"/>
              <w:rPr>
                <w:rFonts w:ascii="宋体" w:hAnsi="宋体" w:cs="宋体"/>
                <w:kern w:val="0"/>
                <w:szCs w:val="21"/>
                <w:highlight w:val="none"/>
              </w:rPr>
            </w:pPr>
            <w:r>
              <w:rPr>
                <w:rFonts w:hint="eastAsia" w:ascii="宋体" w:hAnsi="宋体" w:cs="宋体"/>
                <w:kern w:val="0"/>
                <w:szCs w:val="21"/>
                <w:highlight w:val="none"/>
              </w:rPr>
              <w:t>否</w:t>
            </w:r>
          </w:p>
        </w:tc>
      </w:tr>
      <w:tr w14:paraId="41CEA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6F1382D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5.1.1</w:t>
            </w:r>
          </w:p>
        </w:tc>
        <w:tc>
          <w:tcPr>
            <w:tcW w:w="1898" w:type="dxa"/>
            <w:noWrap w:val="0"/>
            <w:vAlign w:val="center"/>
          </w:tcPr>
          <w:p w14:paraId="5FC1079E">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开标时间和地点</w:t>
            </w:r>
          </w:p>
        </w:tc>
        <w:tc>
          <w:tcPr>
            <w:tcW w:w="6483" w:type="dxa"/>
            <w:noWrap w:val="0"/>
            <w:vAlign w:val="center"/>
          </w:tcPr>
          <w:p w14:paraId="15A131F8">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开标时间：同投标截止时间</w:t>
            </w:r>
          </w:p>
          <w:p w14:paraId="26228504">
            <w:pPr>
              <w:snapToGrid w:val="0"/>
              <w:ind w:firstLine="420"/>
              <w:rPr>
                <w:rFonts w:ascii="宋体" w:hAnsi="宋体" w:cs="宋体"/>
                <w:bCs/>
                <w:szCs w:val="21"/>
                <w:highlight w:val="none"/>
              </w:rPr>
            </w:pPr>
            <w:r>
              <w:rPr>
                <w:rFonts w:hint="eastAsia" w:ascii="宋体" w:hAnsi="宋体" w:cs="宋体"/>
                <w:kern w:val="0"/>
                <w:szCs w:val="21"/>
                <w:highlight w:val="none"/>
              </w:rPr>
              <w:t>开标地点：</w:t>
            </w:r>
            <w:r>
              <w:rPr>
                <w:rFonts w:hint="eastAsia" w:ascii="宋体" w:hAnsi="宋体" w:cs="宋体"/>
                <w:bCs/>
                <w:szCs w:val="21"/>
                <w:highlight w:val="none"/>
              </w:rPr>
              <w:t>详见采购公告。</w:t>
            </w:r>
          </w:p>
        </w:tc>
      </w:tr>
      <w:tr w14:paraId="79889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7248135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5.2</w:t>
            </w:r>
          </w:p>
        </w:tc>
        <w:tc>
          <w:tcPr>
            <w:tcW w:w="1898" w:type="dxa"/>
            <w:noWrap w:val="0"/>
            <w:vAlign w:val="center"/>
          </w:tcPr>
          <w:p w14:paraId="07973981">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开标程序</w:t>
            </w:r>
          </w:p>
        </w:tc>
        <w:tc>
          <w:tcPr>
            <w:tcW w:w="6483" w:type="dxa"/>
            <w:noWrap w:val="0"/>
            <w:vAlign w:val="center"/>
          </w:tcPr>
          <w:p w14:paraId="0FF9564C">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主持人按下列程序进行开标：</w:t>
            </w:r>
          </w:p>
          <w:p w14:paraId="378BE73C">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1.宣布开标纪律；</w:t>
            </w:r>
          </w:p>
          <w:p w14:paraId="2CCDEFB4">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2.宣布开标人、唱标人、记录人、监标人等有关人员姓名；</w:t>
            </w:r>
          </w:p>
          <w:p w14:paraId="2FF67CA9">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3.核验参加开标会议的竞选人的法定代表人或委托代理人本人身份证（原件），核验委托代理人的授权委托书（原件），以确认其身份合法有效；若经核实委托代理人提供资料与实际不符的，不得参加开标会。核验合格的法定代表人或委托代理人可自行选择是否参加开标会，不参加开标会的视为默认开标结果。</w:t>
            </w:r>
          </w:p>
          <w:p w14:paraId="65F20713">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.密封情况检查：竞选人可对自己的投标文件封装情况进行检查，以确认其投标文件密封完好。</w:t>
            </w:r>
          </w:p>
          <w:p w14:paraId="443B760E">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.设有最高限价的，公布最高限价；</w:t>
            </w:r>
          </w:p>
          <w:p w14:paraId="583664E2">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.开标顺序：随机开启；</w:t>
            </w:r>
          </w:p>
          <w:p w14:paraId="4F2B4692">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.按照宣布的开标顺序当众开标，开启投标文件大袋，公布竞选人名称、投标报价、质量目标、</w:t>
            </w:r>
            <w:r>
              <w:rPr>
                <w:rFonts w:hint="eastAsia" w:ascii="宋体" w:hAnsi="宋体" w:cs="宋体"/>
                <w:szCs w:val="21"/>
                <w:highlight w:val="none"/>
                <w:lang w:val="en-US" w:eastAsia="zh-CN"/>
              </w:rPr>
              <w:t>服务期</w:t>
            </w:r>
            <w:r>
              <w:rPr>
                <w:rFonts w:hint="eastAsia" w:ascii="宋体" w:hAnsi="宋体" w:cs="宋体"/>
                <w:szCs w:val="21"/>
                <w:highlight w:val="none"/>
              </w:rPr>
              <w:t>、项目负责人及其他内容，并记录在案；</w:t>
            </w:r>
          </w:p>
          <w:p w14:paraId="4D7DBD3E">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.竞选人代表、</w:t>
            </w:r>
            <w:r>
              <w:rPr>
                <w:rFonts w:hint="eastAsia" w:ascii="宋体" w:hAnsi="宋体" w:cs="宋体"/>
                <w:szCs w:val="21"/>
                <w:highlight w:val="none"/>
                <w:lang w:eastAsia="zh-CN"/>
              </w:rPr>
              <w:t>比选人</w:t>
            </w:r>
            <w:r>
              <w:rPr>
                <w:rFonts w:hint="eastAsia" w:ascii="宋体" w:hAnsi="宋体" w:cs="宋体"/>
                <w:szCs w:val="21"/>
                <w:highlight w:val="none"/>
              </w:rPr>
              <w:t>代表等有关人员在开标记录上签字确认；因其他原因未能签字的，视为默认开标结果。</w:t>
            </w:r>
          </w:p>
          <w:p w14:paraId="26524F77">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.竞选人对开标有异议的，应当场提出，由</w:t>
            </w:r>
            <w:r>
              <w:rPr>
                <w:rFonts w:hint="eastAsia" w:ascii="宋体" w:hAnsi="宋体" w:cs="宋体"/>
                <w:szCs w:val="21"/>
                <w:highlight w:val="none"/>
                <w:lang w:eastAsia="zh-CN"/>
              </w:rPr>
              <w:t>比选人</w:t>
            </w:r>
            <w:r>
              <w:rPr>
                <w:rFonts w:hint="eastAsia" w:ascii="宋体" w:hAnsi="宋体" w:cs="宋体"/>
                <w:szCs w:val="21"/>
                <w:highlight w:val="none"/>
              </w:rPr>
              <w:t>或代理机构当场答复，并记录到开标记录表中。异议处理完毕后，汇总开标情况，打印开标记录表。</w:t>
            </w:r>
          </w:p>
          <w:p w14:paraId="046F7EA6">
            <w:pPr>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.开标结束。</w:t>
            </w:r>
          </w:p>
        </w:tc>
      </w:tr>
      <w:tr w14:paraId="02824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A8A00C9">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6.1.1</w:t>
            </w:r>
          </w:p>
        </w:tc>
        <w:tc>
          <w:tcPr>
            <w:tcW w:w="1898" w:type="dxa"/>
            <w:noWrap w:val="0"/>
            <w:vAlign w:val="center"/>
          </w:tcPr>
          <w:p w14:paraId="5E78F74F">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评标委员会的组建</w:t>
            </w:r>
          </w:p>
        </w:tc>
        <w:tc>
          <w:tcPr>
            <w:tcW w:w="6483" w:type="dxa"/>
            <w:noWrap w:val="0"/>
            <w:vAlign w:val="center"/>
          </w:tcPr>
          <w:p w14:paraId="4FDB575E">
            <w:pPr>
              <w:widowControl/>
              <w:spacing w:line="360" w:lineRule="auto"/>
              <w:ind w:firstLine="420"/>
              <w:jc w:val="left"/>
              <w:rPr>
                <w:rFonts w:ascii="宋体" w:hAnsi="宋体" w:cs="宋体"/>
                <w:kern w:val="0"/>
                <w:szCs w:val="21"/>
                <w:highlight w:val="none"/>
                <w:lang w:bidi="ar"/>
              </w:rPr>
            </w:pPr>
            <w:r>
              <w:rPr>
                <w:rFonts w:hint="eastAsia" w:ascii="宋体" w:hAnsi="宋体" w:cs="宋体"/>
                <w:kern w:val="0"/>
                <w:szCs w:val="21"/>
                <w:highlight w:val="none"/>
                <w:lang w:bidi="ar"/>
              </w:rPr>
              <w:t>1.评标委员会的人数：</w:t>
            </w:r>
            <w:r>
              <w:rPr>
                <w:rFonts w:hint="eastAsia" w:ascii="宋体" w:hAnsi="宋体" w:cs="宋体"/>
                <w:kern w:val="0"/>
                <w:szCs w:val="21"/>
                <w:highlight w:val="none"/>
                <w:lang w:val="en-US" w:eastAsia="zh-CN" w:bidi="ar"/>
              </w:rPr>
              <w:t>3</w:t>
            </w:r>
            <w:r>
              <w:rPr>
                <w:rFonts w:hint="eastAsia" w:ascii="宋体" w:hAnsi="宋体" w:cs="宋体"/>
                <w:kern w:val="0"/>
                <w:szCs w:val="21"/>
                <w:highlight w:val="none"/>
                <w:lang w:bidi="ar"/>
              </w:rPr>
              <w:t xml:space="preserve"> 名  </w:t>
            </w:r>
          </w:p>
          <w:p w14:paraId="42B90DA8">
            <w:pPr>
              <w:widowControl/>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lang w:bidi="ar"/>
              </w:rPr>
              <w:t>2.评标委员会的组建方式：由</w:t>
            </w:r>
            <w:r>
              <w:rPr>
                <w:rFonts w:hint="eastAsia" w:ascii="宋体" w:hAnsi="宋体" w:cs="宋体"/>
                <w:kern w:val="0"/>
                <w:szCs w:val="21"/>
                <w:highlight w:val="none"/>
                <w:lang w:eastAsia="zh-CN" w:bidi="ar"/>
              </w:rPr>
              <w:t>比选人</w:t>
            </w:r>
            <w:r>
              <w:rPr>
                <w:rFonts w:hint="eastAsia" w:ascii="宋体" w:hAnsi="宋体" w:cs="宋体"/>
                <w:kern w:val="0"/>
                <w:szCs w:val="21"/>
                <w:highlight w:val="none"/>
                <w:lang w:bidi="ar"/>
              </w:rPr>
              <w:t>按相关规定组建</w:t>
            </w:r>
          </w:p>
        </w:tc>
      </w:tr>
      <w:tr w14:paraId="411A5B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472ACF6B">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7.1</w:t>
            </w:r>
          </w:p>
        </w:tc>
        <w:tc>
          <w:tcPr>
            <w:tcW w:w="1898" w:type="dxa"/>
            <w:noWrap w:val="0"/>
            <w:vAlign w:val="center"/>
          </w:tcPr>
          <w:p w14:paraId="72E3EF93">
            <w:pPr>
              <w:snapToGrid w:val="0"/>
              <w:spacing w:line="360" w:lineRule="auto"/>
              <w:ind w:left="0" w:leftChars="0" w:firstLine="0" w:firstLineChars="0"/>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是否授权评标委员会确定</w:t>
            </w:r>
            <w:r>
              <w:rPr>
                <w:rFonts w:hint="eastAsia" w:ascii="宋体" w:hAnsi="宋体" w:eastAsia="宋体" w:cs="宋体"/>
                <w:kern w:val="0"/>
                <w:szCs w:val="21"/>
                <w:highlight w:val="none"/>
                <w:lang w:eastAsia="zh-CN"/>
              </w:rPr>
              <w:t>中标人</w:t>
            </w:r>
          </w:p>
        </w:tc>
        <w:tc>
          <w:tcPr>
            <w:tcW w:w="6483" w:type="dxa"/>
            <w:noWrap w:val="0"/>
            <w:vAlign w:val="center"/>
          </w:tcPr>
          <w:p w14:paraId="1FC2ADF1">
            <w:pPr>
              <w:snapToGrid w:val="0"/>
              <w:spacing w:line="360" w:lineRule="auto"/>
              <w:ind w:firstLine="210" w:firstLineChars="100"/>
              <w:rPr>
                <w:rFonts w:ascii="宋体" w:hAnsi="宋体" w:cs="宋体"/>
                <w:i/>
                <w:kern w:val="0"/>
                <w:szCs w:val="21"/>
                <w:highlight w:val="none"/>
              </w:rPr>
            </w:pPr>
            <w:r>
              <w:rPr>
                <w:rFonts w:hint="eastAsia" w:ascii="宋体" w:hAnsi="宋体"/>
                <w:kern w:val="0"/>
                <w:szCs w:val="21"/>
                <w:highlight w:val="none"/>
              </w:rPr>
              <w:sym w:font="Wingdings" w:char="00FE"/>
            </w:r>
            <w:r>
              <w:rPr>
                <w:rFonts w:ascii="宋体" w:hAnsi="宋体"/>
                <w:kern w:val="0"/>
                <w:szCs w:val="21"/>
                <w:highlight w:val="none"/>
              </w:rPr>
              <w:t>否，推荐经评审合格的</w:t>
            </w:r>
            <w:r>
              <w:rPr>
                <w:rFonts w:hint="eastAsia" w:ascii="宋体" w:hAnsi="宋体"/>
                <w:kern w:val="0"/>
                <w:szCs w:val="21"/>
                <w:highlight w:val="none"/>
              </w:rPr>
              <w:t>报价</w:t>
            </w:r>
            <w:r>
              <w:rPr>
                <w:rFonts w:ascii="宋体" w:hAnsi="宋体"/>
                <w:kern w:val="0"/>
                <w:szCs w:val="21"/>
                <w:highlight w:val="none"/>
              </w:rPr>
              <w:t>由低到高排名前三名为中标候选人。</w:t>
            </w:r>
          </w:p>
        </w:tc>
      </w:tr>
      <w:tr w14:paraId="3D62B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A1CF053">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7.2</w:t>
            </w:r>
          </w:p>
        </w:tc>
        <w:tc>
          <w:tcPr>
            <w:tcW w:w="1898" w:type="dxa"/>
            <w:noWrap w:val="0"/>
            <w:vAlign w:val="center"/>
          </w:tcPr>
          <w:p w14:paraId="00F315E7">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中标公示</w:t>
            </w:r>
          </w:p>
        </w:tc>
        <w:tc>
          <w:tcPr>
            <w:tcW w:w="6483" w:type="dxa"/>
            <w:noWrap w:val="0"/>
            <w:vAlign w:val="center"/>
          </w:tcPr>
          <w:p w14:paraId="1776F2FC">
            <w:pPr>
              <w:spacing w:line="360" w:lineRule="auto"/>
              <w:ind w:firstLine="420"/>
              <w:rPr>
                <w:rFonts w:ascii="宋体" w:hAnsi="宋体" w:cs="宋体"/>
                <w:kern w:val="0"/>
                <w:szCs w:val="21"/>
                <w:highlight w:val="none"/>
              </w:rPr>
            </w:pPr>
            <w:r>
              <w:rPr>
                <w:rFonts w:hint="eastAsia" w:ascii="宋体" w:hAnsi="宋体" w:cs="宋体"/>
                <w:szCs w:val="21"/>
                <w:highlight w:val="none"/>
                <w:lang w:eastAsia="zh-CN"/>
              </w:rPr>
              <w:t>比选人</w:t>
            </w:r>
            <w:r>
              <w:rPr>
                <w:rFonts w:hint="eastAsia" w:ascii="宋体" w:hAnsi="宋体" w:cs="宋体"/>
                <w:szCs w:val="21"/>
                <w:highlight w:val="none"/>
              </w:rPr>
              <w:t>在收到评标报告后3日内将评标结果在“行采家”平台(https://www.gec123.com)上进行公示，公示期为</w:t>
            </w:r>
            <w:r>
              <w:rPr>
                <w:rFonts w:hint="eastAsia" w:ascii="宋体" w:hAnsi="宋体" w:cs="宋体"/>
                <w:szCs w:val="21"/>
                <w:highlight w:val="none"/>
                <w:lang w:val="en-US" w:eastAsia="zh-CN"/>
              </w:rPr>
              <w:t>1个工作</w:t>
            </w:r>
            <w:r>
              <w:rPr>
                <w:rFonts w:hint="eastAsia" w:ascii="宋体" w:hAnsi="宋体" w:cs="宋体"/>
                <w:szCs w:val="21"/>
                <w:highlight w:val="none"/>
              </w:rPr>
              <w:t>日。</w:t>
            </w:r>
          </w:p>
        </w:tc>
      </w:tr>
      <w:tr w14:paraId="5FEF5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241D017E">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7.4.1</w:t>
            </w:r>
          </w:p>
        </w:tc>
        <w:tc>
          <w:tcPr>
            <w:tcW w:w="1898" w:type="dxa"/>
            <w:noWrap w:val="0"/>
            <w:vAlign w:val="center"/>
          </w:tcPr>
          <w:p w14:paraId="4AA4E4A6">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签订合同</w:t>
            </w:r>
          </w:p>
        </w:tc>
        <w:tc>
          <w:tcPr>
            <w:tcW w:w="6483" w:type="dxa"/>
            <w:noWrap w:val="0"/>
            <w:vAlign w:val="center"/>
          </w:tcPr>
          <w:p w14:paraId="7740FE98">
            <w:pPr>
              <w:spacing w:line="360" w:lineRule="auto"/>
              <w:ind w:firstLine="420"/>
              <w:rPr>
                <w:rFonts w:hint="eastAsia" w:ascii="宋体" w:hAnsi="宋体" w:cs="宋体"/>
                <w:b/>
                <w:bCs/>
                <w:kern w:val="0"/>
                <w:szCs w:val="21"/>
                <w:highlight w:val="none"/>
              </w:rPr>
            </w:pPr>
            <w:r>
              <w:rPr>
                <w:rFonts w:hint="eastAsia" w:ascii="宋体" w:hAnsi="宋体" w:cs="宋体"/>
                <w:kern w:val="0"/>
                <w:szCs w:val="21"/>
                <w:highlight w:val="none"/>
                <w:lang w:eastAsia="zh-CN"/>
              </w:rPr>
              <w:t>比选人</w:t>
            </w:r>
            <w:r>
              <w:rPr>
                <w:rFonts w:hint="eastAsia" w:ascii="宋体" w:hAnsi="宋体" w:cs="宋体"/>
                <w:kern w:val="0"/>
                <w:szCs w:val="21"/>
                <w:highlight w:val="none"/>
              </w:rPr>
              <w:t>和</w:t>
            </w:r>
            <w:r>
              <w:rPr>
                <w:rFonts w:hint="eastAsia" w:ascii="宋体" w:hAnsi="宋体" w:cs="宋体"/>
                <w:kern w:val="0"/>
                <w:szCs w:val="21"/>
                <w:highlight w:val="none"/>
                <w:lang w:eastAsia="zh-CN"/>
              </w:rPr>
              <w:t>竞选人</w:t>
            </w:r>
            <w:r>
              <w:rPr>
                <w:rFonts w:hint="eastAsia" w:ascii="宋体" w:hAnsi="宋体" w:cs="宋体"/>
                <w:kern w:val="0"/>
                <w:szCs w:val="21"/>
                <w:highlight w:val="none"/>
              </w:rPr>
              <w:t xml:space="preserve">应当自中标通知书发出之日起 </w:t>
            </w:r>
            <w:r>
              <w:rPr>
                <w:rFonts w:hint="eastAsia" w:ascii="宋体" w:hAnsi="宋体" w:cs="宋体"/>
                <w:kern w:val="0"/>
                <w:szCs w:val="21"/>
                <w:highlight w:val="none"/>
                <w:lang w:val="en-US" w:eastAsia="zh-CN"/>
              </w:rPr>
              <w:t>1</w:t>
            </w:r>
            <w:r>
              <w:rPr>
                <w:rFonts w:hint="eastAsia" w:ascii="宋体" w:hAnsi="宋体" w:cs="宋体"/>
                <w:kern w:val="0"/>
                <w:szCs w:val="21"/>
                <w:highlight w:val="none"/>
              </w:rPr>
              <w:t>0 天内，根据</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文件和</w:t>
            </w:r>
            <w:r>
              <w:rPr>
                <w:rFonts w:hint="eastAsia" w:ascii="宋体" w:hAnsi="宋体" w:cs="宋体"/>
                <w:kern w:val="0"/>
                <w:szCs w:val="21"/>
                <w:highlight w:val="none"/>
                <w:lang w:eastAsia="zh-CN"/>
              </w:rPr>
              <w:t>竞选人</w:t>
            </w:r>
            <w:r>
              <w:rPr>
                <w:rFonts w:hint="eastAsia" w:ascii="宋体" w:hAnsi="宋体" w:cs="宋体"/>
                <w:kern w:val="0"/>
                <w:szCs w:val="21"/>
                <w:highlight w:val="none"/>
              </w:rPr>
              <w:t>的投标文件订立书面合同。</w:t>
            </w:r>
            <w:r>
              <w:rPr>
                <w:rFonts w:hint="eastAsia" w:ascii="宋体" w:hAnsi="宋体" w:cs="宋体"/>
                <w:kern w:val="0"/>
                <w:szCs w:val="21"/>
                <w:highlight w:val="none"/>
                <w:lang w:eastAsia="zh-CN"/>
              </w:rPr>
              <w:t>竞选人</w:t>
            </w:r>
            <w:r>
              <w:rPr>
                <w:rFonts w:hint="eastAsia" w:ascii="宋体" w:hAnsi="宋体" w:cs="宋体"/>
                <w:kern w:val="0"/>
                <w:szCs w:val="21"/>
                <w:highlight w:val="none"/>
              </w:rPr>
              <w:t>放弃中标项目，无正当理由不与</w:t>
            </w:r>
            <w:r>
              <w:rPr>
                <w:rFonts w:hint="eastAsia" w:ascii="宋体" w:hAnsi="宋体" w:cs="宋体"/>
                <w:kern w:val="0"/>
                <w:szCs w:val="21"/>
                <w:highlight w:val="none"/>
                <w:lang w:eastAsia="zh-CN"/>
              </w:rPr>
              <w:t>比选人</w:t>
            </w:r>
            <w:r>
              <w:rPr>
                <w:rFonts w:hint="eastAsia" w:ascii="宋体" w:hAnsi="宋体" w:cs="宋体"/>
                <w:kern w:val="0"/>
                <w:szCs w:val="21"/>
                <w:highlight w:val="none"/>
              </w:rPr>
              <w:t>签订合同，在签订合同时向</w:t>
            </w:r>
            <w:r>
              <w:rPr>
                <w:rFonts w:hint="eastAsia" w:ascii="宋体" w:hAnsi="宋体" w:cs="宋体"/>
                <w:kern w:val="0"/>
                <w:szCs w:val="21"/>
                <w:highlight w:val="none"/>
                <w:lang w:eastAsia="zh-CN"/>
              </w:rPr>
              <w:t>比选人</w:t>
            </w:r>
            <w:r>
              <w:rPr>
                <w:rFonts w:hint="eastAsia" w:ascii="宋体" w:hAnsi="宋体" w:cs="宋体"/>
                <w:kern w:val="0"/>
                <w:szCs w:val="21"/>
                <w:highlight w:val="none"/>
              </w:rPr>
              <w:t>提出附加条件或者更改合同实质性内容，或不按照</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文件要求提交履约保证金的，</w:t>
            </w:r>
            <w:r>
              <w:rPr>
                <w:rFonts w:hint="eastAsia" w:ascii="宋体" w:hAnsi="宋体" w:cs="宋体"/>
                <w:kern w:val="0"/>
                <w:szCs w:val="21"/>
                <w:highlight w:val="none"/>
                <w:lang w:eastAsia="zh-CN"/>
              </w:rPr>
              <w:t>比选人</w:t>
            </w:r>
            <w:r>
              <w:rPr>
                <w:rFonts w:hint="eastAsia" w:ascii="宋体" w:hAnsi="宋体" w:cs="宋体"/>
                <w:kern w:val="0"/>
                <w:szCs w:val="21"/>
                <w:highlight w:val="none"/>
              </w:rPr>
              <w:t>取消其中标资格，其投标保证金不予退还；给</w:t>
            </w:r>
            <w:r>
              <w:rPr>
                <w:rFonts w:hint="eastAsia" w:ascii="宋体" w:hAnsi="宋体" w:cs="宋体"/>
                <w:kern w:val="0"/>
                <w:szCs w:val="21"/>
                <w:highlight w:val="none"/>
                <w:lang w:eastAsia="zh-CN"/>
              </w:rPr>
              <w:t>比选人</w:t>
            </w:r>
            <w:r>
              <w:rPr>
                <w:rFonts w:hint="eastAsia" w:ascii="宋体" w:hAnsi="宋体" w:cs="宋体"/>
                <w:kern w:val="0"/>
                <w:szCs w:val="21"/>
                <w:highlight w:val="none"/>
              </w:rPr>
              <w:t>造成的损失超过竞选保证金数额的，</w:t>
            </w:r>
            <w:r>
              <w:rPr>
                <w:rFonts w:hint="eastAsia" w:ascii="宋体" w:hAnsi="宋体" w:cs="宋体"/>
                <w:kern w:val="0"/>
                <w:szCs w:val="21"/>
                <w:highlight w:val="none"/>
                <w:lang w:eastAsia="zh-CN"/>
              </w:rPr>
              <w:t>竞选人</w:t>
            </w:r>
            <w:r>
              <w:rPr>
                <w:rFonts w:hint="eastAsia" w:ascii="宋体" w:hAnsi="宋体" w:cs="宋体"/>
                <w:kern w:val="0"/>
                <w:szCs w:val="21"/>
                <w:highlight w:val="none"/>
              </w:rPr>
              <w:t>还应当对超过部分予以赔偿。并在资格审查文件中承诺，如中标将在规定时间内签订合同，否则视为不响应</w:t>
            </w:r>
            <w:r>
              <w:rPr>
                <w:rFonts w:hint="eastAsia" w:ascii="宋体" w:hAnsi="宋体" w:cs="宋体"/>
                <w:kern w:val="0"/>
                <w:szCs w:val="21"/>
                <w:highlight w:val="none"/>
                <w:lang w:eastAsia="zh-CN"/>
              </w:rPr>
              <w:t>比选文件</w:t>
            </w:r>
            <w:r>
              <w:rPr>
                <w:rFonts w:hint="eastAsia" w:ascii="宋体" w:hAnsi="宋体" w:cs="宋体"/>
                <w:kern w:val="0"/>
                <w:szCs w:val="21"/>
                <w:highlight w:val="none"/>
              </w:rPr>
              <w:t>要求。</w:t>
            </w:r>
          </w:p>
        </w:tc>
      </w:tr>
      <w:tr w14:paraId="3DAD6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01792DE1">
            <w:pPr>
              <w:snapToGrid w:val="0"/>
              <w:spacing w:line="360" w:lineRule="auto"/>
              <w:ind w:left="0" w:leftChars="0" w:firstLine="0" w:firstLineChars="0"/>
              <w:jc w:val="center"/>
              <w:rPr>
                <w:rFonts w:ascii="宋体" w:hAnsi="宋体" w:cs="宋体"/>
                <w:kern w:val="0"/>
                <w:szCs w:val="21"/>
                <w:highlight w:val="none"/>
              </w:rPr>
            </w:pPr>
            <w:r>
              <w:rPr>
                <w:rFonts w:hint="eastAsia" w:ascii="宋体" w:hAnsi="宋体" w:cs="宋体"/>
                <w:kern w:val="0"/>
                <w:szCs w:val="21"/>
                <w:highlight w:val="none"/>
              </w:rPr>
              <w:t>8.1</w:t>
            </w:r>
          </w:p>
        </w:tc>
        <w:tc>
          <w:tcPr>
            <w:tcW w:w="1898" w:type="dxa"/>
            <w:noWrap w:val="0"/>
            <w:vAlign w:val="center"/>
          </w:tcPr>
          <w:p w14:paraId="0E9911B9">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重新招标</w:t>
            </w:r>
          </w:p>
        </w:tc>
        <w:tc>
          <w:tcPr>
            <w:tcW w:w="6483" w:type="dxa"/>
            <w:noWrap w:val="0"/>
            <w:vAlign w:val="center"/>
          </w:tcPr>
          <w:p w14:paraId="37DB0B80">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1.按竞选人须知第8.1（1）执行；</w:t>
            </w:r>
          </w:p>
          <w:p w14:paraId="41B67471">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2.按竞选人须知第8.1（2）执行；</w:t>
            </w:r>
          </w:p>
          <w:p w14:paraId="551D86F0">
            <w:pPr>
              <w:snapToGrid w:val="0"/>
              <w:spacing w:line="360" w:lineRule="auto"/>
              <w:ind w:firstLine="420"/>
              <w:rPr>
                <w:rFonts w:ascii="宋体" w:hAnsi="宋体" w:cs="宋体"/>
                <w:kern w:val="0"/>
                <w:szCs w:val="21"/>
                <w:highlight w:val="none"/>
              </w:rPr>
            </w:pPr>
            <w:r>
              <w:rPr>
                <w:rFonts w:hint="eastAsia" w:ascii="宋体" w:hAnsi="宋体" w:cs="宋体"/>
                <w:snapToGrid w:val="0"/>
                <w:kern w:val="0"/>
                <w:szCs w:val="21"/>
                <w:highlight w:val="none"/>
              </w:rPr>
              <w:t>3.</w:t>
            </w:r>
            <w:r>
              <w:rPr>
                <w:rFonts w:hint="eastAsia" w:ascii="宋体" w:hAnsi="宋体" w:cs="宋体"/>
                <w:kern w:val="0"/>
                <w:szCs w:val="21"/>
                <w:highlight w:val="none"/>
              </w:rPr>
              <w:t>按竞选人须知第8.1（3）执行；</w:t>
            </w:r>
          </w:p>
          <w:p w14:paraId="18BEDE8E">
            <w:pPr>
              <w:snapToGrid w:val="0"/>
              <w:spacing w:line="360" w:lineRule="auto"/>
              <w:ind w:firstLine="420"/>
              <w:rPr>
                <w:rFonts w:ascii="宋体" w:hAnsi="宋体" w:cs="宋体"/>
                <w:kern w:val="0"/>
                <w:szCs w:val="21"/>
                <w:highlight w:val="none"/>
              </w:rPr>
            </w:pPr>
            <w:r>
              <w:rPr>
                <w:rFonts w:hint="eastAsia" w:ascii="宋体" w:hAnsi="宋体" w:cs="宋体"/>
                <w:snapToGrid w:val="0"/>
                <w:kern w:val="0"/>
                <w:szCs w:val="21"/>
                <w:highlight w:val="none"/>
              </w:rPr>
              <w:t>4.</w:t>
            </w:r>
            <w:r>
              <w:rPr>
                <w:rFonts w:hint="eastAsia" w:ascii="宋体" w:hAnsi="宋体" w:cs="宋体"/>
                <w:kern w:val="0"/>
                <w:szCs w:val="21"/>
                <w:highlight w:val="none"/>
              </w:rPr>
              <w:t>按竞选人须知第8.1（4）执行。</w:t>
            </w:r>
          </w:p>
        </w:tc>
      </w:tr>
      <w:tr w14:paraId="696FE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9DD8B7E">
            <w:pPr>
              <w:snapToGrid w:val="0"/>
              <w:spacing w:line="360" w:lineRule="auto"/>
              <w:ind w:firstLine="420"/>
              <w:rPr>
                <w:rFonts w:ascii="宋体" w:hAnsi="宋体" w:cs="宋体"/>
                <w:kern w:val="0"/>
                <w:szCs w:val="21"/>
                <w:highlight w:val="none"/>
              </w:rPr>
            </w:pPr>
            <w:r>
              <w:rPr>
                <w:rFonts w:hint="eastAsia" w:ascii="宋体" w:hAnsi="宋体" w:eastAsia="宋体" w:cs="宋体"/>
                <w:kern w:val="0"/>
                <w:szCs w:val="21"/>
                <w:highlight w:val="none"/>
              </w:rPr>
              <w:t>8.2</w:t>
            </w:r>
          </w:p>
        </w:tc>
        <w:tc>
          <w:tcPr>
            <w:tcW w:w="1898" w:type="dxa"/>
            <w:noWrap w:val="0"/>
            <w:vAlign w:val="center"/>
          </w:tcPr>
          <w:p w14:paraId="544E1A4C">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二次招标和不再招标</w:t>
            </w:r>
          </w:p>
        </w:tc>
        <w:tc>
          <w:tcPr>
            <w:tcW w:w="6483" w:type="dxa"/>
            <w:noWrap w:val="0"/>
            <w:vAlign w:val="center"/>
          </w:tcPr>
          <w:p w14:paraId="576EEB48">
            <w:pPr>
              <w:widowControl/>
              <w:spacing w:line="360" w:lineRule="auto"/>
              <w:ind w:firstLine="420"/>
              <w:jc w:val="left"/>
              <w:rPr>
                <w:rFonts w:ascii="宋体" w:hAnsi="宋体" w:cs="宋体"/>
                <w:snapToGrid w:val="0"/>
                <w:kern w:val="0"/>
                <w:szCs w:val="21"/>
                <w:highlight w:val="none"/>
              </w:rPr>
            </w:pPr>
            <w:r>
              <w:rPr>
                <w:rFonts w:hint="eastAsia" w:ascii="宋体" w:hAnsi="宋体" w:cs="宋体"/>
                <w:kern w:val="0"/>
                <w:szCs w:val="21"/>
                <w:highlight w:val="none"/>
              </w:rPr>
              <w:t>重新招标的竞选人仍然少于三个的，按照招标投标法律法规规定的程序采购和评审。重新招标经评审有有效竞选人的，应当依法确定中标候选</w:t>
            </w:r>
            <w:r>
              <w:rPr>
                <w:rFonts w:hint="eastAsia" w:ascii="宋体" w:hAnsi="宋体" w:cs="宋体"/>
                <w:kern w:val="0"/>
                <w:szCs w:val="21"/>
                <w:highlight w:val="none"/>
                <w:lang w:val="en-US" w:eastAsia="zh-CN"/>
              </w:rPr>
              <w:t>竞选人</w:t>
            </w:r>
            <w:r>
              <w:rPr>
                <w:rFonts w:hint="eastAsia" w:ascii="宋体" w:hAnsi="宋体" w:cs="宋体"/>
                <w:kern w:val="0"/>
                <w:szCs w:val="21"/>
                <w:highlight w:val="none"/>
              </w:rPr>
              <w:t>。</w:t>
            </w:r>
          </w:p>
        </w:tc>
      </w:tr>
      <w:tr w14:paraId="716BE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43D05815">
            <w:pPr>
              <w:snapToGrid w:val="0"/>
              <w:ind w:left="0" w:leftChars="0" w:firstLine="0" w:firstLineChars="0"/>
              <w:jc w:val="center"/>
              <w:rPr>
                <w:rFonts w:ascii="宋体" w:hAnsi="宋体" w:cs="宋体"/>
                <w:kern w:val="0"/>
                <w:szCs w:val="21"/>
                <w:highlight w:val="none"/>
              </w:rPr>
            </w:pPr>
            <w:r>
              <w:rPr>
                <w:rFonts w:hint="eastAsia" w:ascii="宋体" w:hAnsi="宋体" w:cs="宋体"/>
                <w:kern w:val="0"/>
                <w:szCs w:val="21"/>
                <w:highlight w:val="none"/>
              </w:rPr>
              <w:t>10</w:t>
            </w:r>
          </w:p>
        </w:tc>
        <w:tc>
          <w:tcPr>
            <w:tcW w:w="8381" w:type="dxa"/>
            <w:gridSpan w:val="2"/>
            <w:noWrap w:val="0"/>
            <w:vAlign w:val="center"/>
          </w:tcPr>
          <w:p w14:paraId="2D29317C">
            <w:pPr>
              <w:snapToGrid w:val="0"/>
              <w:ind w:firstLine="422"/>
              <w:jc w:val="center"/>
              <w:rPr>
                <w:rFonts w:ascii="宋体" w:hAnsi="宋体" w:cs="宋体"/>
                <w:kern w:val="0"/>
                <w:szCs w:val="21"/>
                <w:highlight w:val="none"/>
              </w:rPr>
            </w:pPr>
            <w:r>
              <w:rPr>
                <w:rFonts w:hint="eastAsia" w:ascii="宋体" w:hAnsi="宋体" w:cs="宋体"/>
                <w:b/>
                <w:bCs/>
                <w:kern w:val="0"/>
                <w:szCs w:val="21"/>
                <w:highlight w:val="none"/>
              </w:rPr>
              <w:t>需要补充的其他内容</w:t>
            </w:r>
          </w:p>
        </w:tc>
      </w:tr>
      <w:tr w14:paraId="10E46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688B3F7">
            <w:pPr>
              <w:snapToGrid w:val="0"/>
              <w:spacing w:line="360" w:lineRule="auto"/>
              <w:ind w:left="0" w:leftChars="0" w:firstLine="0" w:firstLineChars="0"/>
              <w:jc w:val="center"/>
              <w:rPr>
                <w:rFonts w:hint="eastAsia" w:ascii="宋体" w:hAnsi="宋体" w:cs="宋体"/>
                <w:kern w:val="0"/>
                <w:szCs w:val="21"/>
                <w:highlight w:val="none"/>
              </w:rPr>
            </w:pPr>
            <w:r>
              <w:rPr>
                <w:rFonts w:hint="eastAsia" w:ascii="宋体" w:hAnsi="宋体" w:cs="宋体"/>
                <w:kern w:val="0"/>
                <w:szCs w:val="21"/>
                <w:highlight w:val="none"/>
              </w:rPr>
              <w:t>10.1</w:t>
            </w:r>
          </w:p>
        </w:tc>
        <w:tc>
          <w:tcPr>
            <w:tcW w:w="1898" w:type="dxa"/>
            <w:noWrap w:val="0"/>
            <w:vAlign w:val="center"/>
          </w:tcPr>
          <w:p w14:paraId="3F517D48">
            <w:pPr>
              <w:snapToGrid w:val="0"/>
              <w:spacing w:line="360" w:lineRule="auto"/>
              <w:ind w:left="0" w:leftChars="0" w:firstLine="0" w:firstLineChars="0"/>
              <w:jc w:val="center"/>
              <w:rPr>
                <w:rFonts w:ascii="宋体" w:hAnsi="宋体" w:cs="宋体"/>
                <w:kern w:val="0"/>
                <w:szCs w:val="21"/>
                <w:highlight w:val="none"/>
              </w:rPr>
            </w:pPr>
            <w:r>
              <w:rPr>
                <w:rFonts w:hint="eastAsia" w:ascii="宋体" w:hAnsi="宋体" w:cs="宋体"/>
                <w:kern w:val="0"/>
                <w:szCs w:val="21"/>
                <w:highlight w:val="none"/>
              </w:rPr>
              <w:t>关于对</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文件及投标争议的解释</w:t>
            </w:r>
          </w:p>
        </w:tc>
        <w:tc>
          <w:tcPr>
            <w:tcW w:w="6483" w:type="dxa"/>
            <w:noWrap w:val="0"/>
            <w:vAlign w:val="center"/>
          </w:tcPr>
          <w:p w14:paraId="484A5835">
            <w:pPr>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对资格预审文件或者</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文件的评标标准和方法，以及资格审查和否决投标条款理解有争议的，应当作出不利于</w:t>
            </w:r>
            <w:r>
              <w:rPr>
                <w:rFonts w:hint="eastAsia" w:ascii="宋体" w:hAnsi="宋体" w:cs="宋体"/>
                <w:kern w:val="0"/>
                <w:szCs w:val="21"/>
                <w:highlight w:val="none"/>
                <w:lang w:eastAsia="zh-CN"/>
              </w:rPr>
              <w:t>比选人</w:t>
            </w:r>
            <w:r>
              <w:rPr>
                <w:rFonts w:hint="eastAsia" w:ascii="宋体" w:hAnsi="宋体" w:cs="宋体"/>
                <w:kern w:val="0"/>
                <w:szCs w:val="21"/>
                <w:highlight w:val="none"/>
              </w:rPr>
              <w:t>的解释，但违背国家利益、社会公共利益的除外。</w:t>
            </w:r>
          </w:p>
          <w:p w14:paraId="06A7D966">
            <w:pPr>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对投标文件理解有争议的，应当作出不利于提交该投标文件的竞选人的解释。</w:t>
            </w:r>
          </w:p>
        </w:tc>
      </w:tr>
      <w:tr w14:paraId="3DD16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35" w:type="dxa"/>
            <w:noWrap w:val="0"/>
            <w:vAlign w:val="center"/>
          </w:tcPr>
          <w:p w14:paraId="1DB4756D">
            <w:pPr>
              <w:snapToGrid w:val="0"/>
              <w:spacing w:line="360" w:lineRule="auto"/>
              <w:ind w:left="0" w:leftChars="0" w:firstLine="0" w:firstLineChars="0"/>
              <w:jc w:val="center"/>
              <w:rPr>
                <w:rFonts w:hint="eastAsia" w:ascii="宋体" w:hAnsi="宋体" w:eastAsia="宋体" w:cs="宋体"/>
                <w:kern w:val="0"/>
                <w:szCs w:val="21"/>
                <w:highlight w:val="none"/>
              </w:rPr>
            </w:pPr>
            <w:bookmarkStart w:id="118" w:name="_Toc287607746"/>
            <w:bookmarkStart w:id="119" w:name="_Toc200513126"/>
            <w:bookmarkStart w:id="120" w:name="_Toc277082552"/>
            <w:bookmarkStart w:id="121" w:name="_Toc430530435"/>
            <w:bookmarkStart w:id="122" w:name="_Toc287620685"/>
            <w:bookmarkStart w:id="123" w:name="_Toc224103317"/>
            <w:r>
              <w:rPr>
                <w:rFonts w:hint="eastAsia" w:ascii="宋体" w:hAnsi="宋体" w:eastAsia="宋体" w:cs="宋体"/>
                <w:kern w:val="0"/>
                <w:szCs w:val="21"/>
                <w:highlight w:val="none"/>
              </w:rPr>
              <w:t>10.2</w:t>
            </w:r>
          </w:p>
        </w:tc>
        <w:tc>
          <w:tcPr>
            <w:tcW w:w="1898" w:type="dxa"/>
            <w:noWrap w:val="0"/>
            <w:vAlign w:val="center"/>
          </w:tcPr>
          <w:p w14:paraId="778A6590">
            <w:pPr>
              <w:snapToGrid w:val="0"/>
              <w:spacing w:line="360" w:lineRule="auto"/>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招标代理服务费</w:t>
            </w:r>
          </w:p>
        </w:tc>
        <w:tc>
          <w:tcPr>
            <w:tcW w:w="6483" w:type="dxa"/>
            <w:noWrap w:val="0"/>
            <w:vAlign w:val="center"/>
          </w:tcPr>
          <w:p w14:paraId="5CC7FEC4">
            <w:pPr>
              <w:autoSpaceDE w:val="0"/>
              <w:autoSpaceDN w:val="0"/>
              <w:adjustRightInd w:val="0"/>
              <w:snapToGrid w:val="0"/>
              <w:spacing w:line="360" w:lineRule="auto"/>
              <w:ind w:firstLine="420"/>
              <w:rPr>
                <w:rFonts w:hint="eastAsia"/>
                <w:highlight w:val="none"/>
              </w:rPr>
            </w:pPr>
            <w:r>
              <w:rPr>
                <w:rFonts w:hint="eastAsia" w:ascii="宋体" w:hAnsi="宋体" w:cs="宋体"/>
                <w:kern w:val="0"/>
                <w:szCs w:val="21"/>
                <w:highlight w:val="none"/>
                <w:lang w:eastAsia="zh-CN"/>
              </w:rPr>
              <w:t>本次竞争性比选由代理机构委托实施，代理服务费</w:t>
            </w:r>
            <w:r>
              <w:rPr>
                <w:rFonts w:hint="eastAsia" w:ascii="宋体" w:hAnsi="宋体" w:cs="宋体"/>
                <w:kern w:val="0"/>
                <w:szCs w:val="21"/>
                <w:highlight w:val="none"/>
                <w:lang w:val="en-US" w:eastAsia="zh-CN"/>
              </w:rPr>
              <w:t>以</w:t>
            </w:r>
            <w:r>
              <w:rPr>
                <w:rFonts w:hint="eastAsia" w:ascii="宋体" w:hAnsi="宋体" w:cs="宋体"/>
                <w:kern w:val="0"/>
                <w:szCs w:val="21"/>
                <w:highlight w:val="none"/>
                <w:lang w:eastAsia="zh-CN"/>
              </w:rPr>
              <w:t>中标金额为计费基数，参照渝招投协〔2015〕11号收费标准计取（若计取的代理服务费不足</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000.00元时，按</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000.00元计取），由中标竞选人在领取中标通知书时一次性向代理机构缴纳。</w:t>
            </w:r>
          </w:p>
        </w:tc>
      </w:tr>
    </w:tbl>
    <w:p w14:paraId="3730B872">
      <w:pPr>
        <w:spacing w:line="20" w:lineRule="exact"/>
        <w:ind w:firstLine="640"/>
        <w:outlineLvl w:val="9"/>
        <w:rPr>
          <w:rFonts w:ascii="宋体" w:hAnsi="宋体" w:cs="宋体"/>
          <w:b/>
          <w:snapToGrid w:val="0"/>
          <w:highlight w:val="none"/>
        </w:rPr>
      </w:pPr>
    </w:p>
    <w:p w14:paraId="5BED7C3F">
      <w:pPr>
        <w:spacing w:line="200" w:lineRule="exact"/>
        <w:ind w:firstLine="640"/>
        <w:outlineLvl w:val="9"/>
        <w:rPr>
          <w:rFonts w:ascii="宋体" w:hAnsi="宋体" w:cs="宋体"/>
          <w:b/>
          <w:snapToGrid w:val="0"/>
          <w:highlight w:val="none"/>
        </w:rPr>
      </w:pPr>
      <w:r>
        <w:rPr>
          <w:rFonts w:hint="eastAsia" w:ascii="宋体" w:hAnsi="宋体" w:cs="宋体"/>
          <w:b/>
          <w:snapToGrid w:val="0"/>
          <w:highlight w:val="none"/>
        </w:rPr>
        <w:br w:type="page"/>
      </w:r>
    </w:p>
    <w:bookmarkEnd w:id="118"/>
    <w:bookmarkEnd w:id="119"/>
    <w:bookmarkEnd w:id="120"/>
    <w:bookmarkEnd w:id="121"/>
    <w:bookmarkEnd w:id="122"/>
    <w:bookmarkEnd w:id="123"/>
    <w:p w14:paraId="7EE8AAC7">
      <w:pPr>
        <w:pStyle w:val="3"/>
        <w:spacing w:line="360" w:lineRule="auto"/>
        <w:ind w:firstLine="422"/>
        <w:rPr>
          <w:rFonts w:ascii="宋体" w:hAnsi="宋体" w:cs="宋体"/>
          <w:bCs w:val="0"/>
          <w:snapToGrid w:val="0"/>
          <w:sz w:val="21"/>
          <w:szCs w:val="21"/>
          <w:highlight w:val="none"/>
        </w:rPr>
      </w:pPr>
      <w:bookmarkStart w:id="124" w:name="_Toc19397"/>
      <w:bookmarkStart w:id="125" w:name="_Toc21317"/>
      <w:bookmarkStart w:id="126" w:name="_Toc24863"/>
      <w:bookmarkStart w:id="127" w:name="_Toc5135"/>
      <w:bookmarkStart w:id="128" w:name="_Toc509218710"/>
      <w:bookmarkStart w:id="129" w:name="_Toc24576"/>
      <w:r>
        <w:rPr>
          <w:rFonts w:hint="eastAsia" w:ascii="宋体" w:hAnsi="宋体" w:cs="宋体"/>
          <w:bCs w:val="0"/>
          <w:snapToGrid w:val="0"/>
          <w:sz w:val="21"/>
          <w:szCs w:val="21"/>
          <w:highlight w:val="none"/>
        </w:rPr>
        <w:t>1.  总则</w:t>
      </w:r>
      <w:bookmarkEnd w:id="124"/>
      <w:bookmarkEnd w:id="125"/>
      <w:bookmarkEnd w:id="126"/>
      <w:bookmarkEnd w:id="127"/>
      <w:bookmarkEnd w:id="128"/>
      <w:bookmarkEnd w:id="129"/>
    </w:p>
    <w:p w14:paraId="049B747D">
      <w:pPr>
        <w:pStyle w:val="4"/>
        <w:snapToGrid w:val="0"/>
        <w:spacing w:line="360" w:lineRule="auto"/>
        <w:ind w:firstLine="420"/>
        <w:rPr>
          <w:rFonts w:ascii="宋体" w:hAnsi="宋体" w:cs="宋体"/>
          <w:b w:val="0"/>
          <w:snapToGrid w:val="0"/>
          <w:sz w:val="21"/>
          <w:szCs w:val="21"/>
          <w:highlight w:val="none"/>
        </w:rPr>
      </w:pPr>
      <w:bookmarkStart w:id="130" w:name="_Toc287620686"/>
      <w:bookmarkStart w:id="131" w:name="_Toc4557"/>
      <w:bookmarkStart w:id="132" w:name="_Toc509218711"/>
      <w:bookmarkStart w:id="133" w:name="_Toc19377"/>
      <w:bookmarkStart w:id="134" w:name="_Toc224103318"/>
      <w:bookmarkStart w:id="135" w:name="_Toc2176"/>
      <w:bookmarkStart w:id="136" w:name="_Toc287607747"/>
      <w:bookmarkStart w:id="137" w:name="_Toc30630"/>
      <w:bookmarkStart w:id="138" w:name="_Toc277082553"/>
      <w:bookmarkStart w:id="139" w:name="_Toc200513127"/>
      <w:bookmarkStart w:id="140" w:name="_Toc430530436"/>
      <w:r>
        <w:rPr>
          <w:rFonts w:hint="eastAsia" w:ascii="宋体" w:hAnsi="宋体" w:cs="宋体"/>
          <w:b w:val="0"/>
          <w:snapToGrid w:val="0"/>
          <w:sz w:val="21"/>
          <w:szCs w:val="21"/>
          <w:highlight w:val="none"/>
        </w:rPr>
        <w:t>1.1  项目概况</w:t>
      </w:r>
      <w:bookmarkEnd w:id="130"/>
      <w:bookmarkEnd w:id="131"/>
      <w:bookmarkEnd w:id="132"/>
      <w:bookmarkEnd w:id="133"/>
      <w:bookmarkEnd w:id="134"/>
      <w:bookmarkEnd w:id="135"/>
      <w:bookmarkEnd w:id="136"/>
      <w:bookmarkEnd w:id="137"/>
      <w:bookmarkEnd w:id="138"/>
      <w:bookmarkEnd w:id="139"/>
      <w:bookmarkEnd w:id="140"/>
    </w:p>
    <w:p w14:paraId="7B5EBA1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1.1.1  根据《中华人民共和国招标投标法》等有关法律、法规和规章的规定，本招标项目已具备招标条件，现对本项目进行招标。</w:t>
      </w:r>
    </w:p>
    <w:p w14:paraId="44BA8A2C">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1.1.2  本招标项目</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：见竞选人须知前附表。</w:t>
      </w:r>
    </w:p>
    <w:p w14:paraId="021115FE">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1.1.3  本招标项目招标代理机构：见竞选人须知前附表。</w:t>
      </w:r>
    </w:p>
    <w:p w14:paraId="6F9D0C4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1.1.4  本招标项目名称：见竞选人须知前附表。</w:t>
      </w:r>
    </w:p>
    <w:p w14:paraId="3108B70C">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1.1.5  本招标项目项目地点：见竞选人须知前附表。</w:t>
      </w:r>
    </w:p>
    <w:p w14:paraId="2FB566D1">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1.1.6  本招标项目项目规模：见竞选人须知前附表。</w:t>
      </w:r>
    </w:p>
    <w:p w14:paraId="09B4FD69">
      <w:pPr>
        <w:pStyle w:val="4"/>
        <w:snapToGrid w:val="0"/>
        <w:spacing w:line="360" w:lineRule="auto"/>
        <w:ind w:firstLine="420"/>
        <w:rPr>
          <w:rFonts w:ascii="宋体" w:hAnsi="宋体" w:cs="宋体"/>
          <w:b w:val="0"/>
          <w:snapToGrid w:val="0"/>
          <w:sz w:val="21"/>
          <w:szCs w:val="21"/>
          <w:highlight w:val="none"/>
        </w:rPr>
      </w:pPr>
      <w:bookmarkStart w:id="141" w:name="_Toc200513128"/>
      <w:bookmarkStart w:id="142" w:name="_Toc29899"/>
      <w:bookmarkStart w:id="143" w:name="_Toc224103319"/>
      <w:bookmarkStart w:id="144" w:name="_Toc430530437"/>
      <w:bookmarkStart w:id="145" w:name="_Toc287607748"/>
      <w:bookmarkStart w:id="146" w:name="_Toc277082554"/>
      <w:bookmarkStart w:id="147" w:name="_Toc15728"/>
      <w:bookmarkStart w:id="148" w:name="_Toc509218712"/>
      <w:bookmarkStart w:id="149" w:name="_Toc4243"/>
      <w:bookmarkStart w:id="150" w:name="_Toc23209"/>
      <w:bookmarkStart w:id="151" w:name="_Toc287620687"/>
      <w:r>
        <w:rPr>
          <w:rFonts w:hint="eastAsia" w:ascii="宋体" w:hAnsi="宋体" w:cs="宋体"/>
          <w:b w:val="0"/>
          <w:snapToGrid w:val="0"/>
          <w:sz w:val="21"/>
          <w:szCs w:val="21"/>
          <w:highlight w:val="none"/>
        </w:rPr>
        <w:t>1.2  资金来源和落实情况</w:t>
      </w:r>
      <w:bookmarkEnd w:id="141"/>
      <w:bookmarkEnd w:id="142"/>
      <w:bookmarkEnd w:id="143"/>
      <w:bookmarkEnd w:id="144"/>
      <w:bookmarkEnd w:id="145"/>
      <w:bookmarkEnd w:id="146"/>
      <w:bookmarkEnd w:id="147"/>
      <w:bookmarkEnd w:id="148"/>
      <w:bookmarkEnd w:id="149"/>
      <w:bookmarkEnd w:id="150"/>
      <w:bookmarkEnd w:id="151"/>
    </w:p>
    <w:p w14:paraId="163BC0D5">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1.2.1  本招标项目的资金来源：见竞选人须知前附表。</w:t>
      </w:r>
    </w:p>
    <w:p w14:paraId="5B3B4FE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1.2.2  本招标项目的出资比例：见竞选人须知前附表。</w:t>
      </w:r>
    </w:p>
    <w:p w14:paraId="5ABF29D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1.2.3  本招标项目的资金落实情况：见竞选人须知前附表。</w:t>
      </w:r>
    </w:p>
    <w:p w14:paraId="48912749">
      <w:pPr>
        <w:pStyle w:val="4"/>
        <w:snapToGrid w:val="0"/>
        <w:spacing w:line="360" w:lineRule="auto"/>
        <w:ind w:firstLine="420"/>
        <w:rPr>
          <w:rFonts w:ascii="宋体" w:hAnsi="宋体" w:cs="宋体"/>
          <w:b w:val="0"/>
          <w:snapToGrid w:val="0"/>
          <w:sz w:val="21"/>
          <w:szCs w:val="21"/>
          <w:highlight w:val="none"/>
        </w:rPr>
      </w:pPr>
      <w:bookmarkStart w:id="152" w:name="_Toc4415"/>
      <w:bookmarkStart w:id="153" w:name="_Toc509218713"/>
      <w:bookmarkStart w:id="154" w:name="_Toc21147"/>
      <w:bookmarkStart w:id="155" w:name="_Toc200513129"/>
      <w:bookmarkStart w:id="156" w:name="_Toc287607749"/>
      <w:bookmarkStart w:id="157" w:name="_Toc224103320"/>
      <w:bookmarkStart w:id="158" w:name="_Toc277082555"/>
      <w:bookmarkStart w:id="159" w:name="_Toc22509"/>
      <w:bookmarkStart w:id="160" w:name="_Toc287620688"/>
      <w:bookmarkStart w:id="161" w:name="_Toc31306"/>
      <w:bookmarkStart w:id="162" w:name="_Toc430530438"/>
      <w:r>
        <w:rPr>
          <w:rFonts w:hint="eastAsia" w:ascii="宋体" w:hAnsi="宋体" w:cs="宋体"/>
          <w:b w:val="0"/>
          <w:snapToGrid w:val="0"/>
          <w:sz w:val="21"/>
          <w:szCs w:val="21"/>
          <w:highlight w:val="none"/>
        </w:rPr>
        <w:t>1.3  招标范围、</w:t>
      </w:r>
      <w:r>
        <w:rPr>
          <w:rFonts w:hint="eastAsia" w:ascii="宋体" w:hAnsi="宋体" w:cs="宋体"/>
          <w:b w:val="0"/>
          <w:snapToGrid w:val="0"/>
          <w:sz w:val="21"/>
          <w:szCs w:val="21"/>
          <w:highlight w:val="none"/>
          <w:lang w:val="en-US" w:eastAsia="zh-CN"/>
        </w:rPr>
        <w:t>服务期</w:t>
      </w:r>
      <w:r>
        <w:rPr>
          <w:rFonts w:hint="eastAsia" w:ascii="宋体" w:hAnsi="宋体" w:cs="宋体"/>
          <w:b w:val="0"/>
          <w:snapToGrid w:val="0"/>
          <w:sz w:val="21"/>
          <w:szCs w:val="21"/>
          <w:highlight w:val="none"/>
        </w:rPr>
        <w:t>和质量要求</w:t>
      </w:r>
      <w:bookmarkEnd w:id="152"/>
      <w:bookmarkEnd w:id="153"/>
      <w:bookmarkEnd w:id="154"/>
      <w:bookmarkEnd w:id="155"/>
      <w:bookmarkEnd w:id="156"/>
      <w:bookmarkEnd w:id="157"/>
      <w:bookmarkEnd w:id="158"/>
      <w:bookmarkEnd w:id="159"/>
      <w:bookmarkEnd w:id="160"/>
      <w:bookmarkEnd w:id="161"/>
      <w:bookmarkEnd w:id="162"/>
    </w:p>
    <w:p w14:paraId="1413B85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1.3.1  采购范围：见竞选人须知前附表。</w:t>
      </w:r>
    </w:p>
    <w:p w14:paraId="61AD6C6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 xml:space="preserve">1.3.2  </w:t>
      </w:r>
      <w:r>
        <w:rPr>
          <w:rFonts w:hint="eastAsia" w:ascii="宋体" w:hAnsi="宋体" w:cs="宋体"/>
          <w:snapToGrid w:val="0"/>
          <w:kern w:val="0"/>
          <w:szCs w:val="21"/>
          <w:highlight w:val="none"/>
          <w:lang w:val="en-US" w:eastAsia="zh-CN"/>
        </w:rPr>
        <w:t>服务期</w:t>
      </w:r>
      <w:r>
        <w:rPr>
          <w:rFonts w:hint="eastAsia" w:ascii="宋体" w:hAnsi="宋体" w:cs="宋体"/>
          <w:snapToGrid w:val="0"/>
          <w:kern w:val="0"/>
          <w:szCs w:val="21"/>
          <w:highlight w:val="none"/>
        </w:rPr>
        <w:t>：见竞选人须知前附表。</w:t>
      </w:r>
    </w:p>
    <w:p w14:paraId="1EFD18B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1.3.3  质量要求：见竞选人须知前附表。</w:t>
      </w:r>
    </w:p>
    <w:p w14:paraId="659AF767">
      <w:pPr>
        <w:pStyle w:val="4"/>
        <w:snapToGrid w:val="0"/>
        <w:spacing w:line="360" w:lineRule="auto"/>
        <w:ind w:firstLine="420"/>
        <w:rPr>
          <w:rFonts w:ascii="宋体" w:hAnsi="宋体" w:cs="宋体"/>
          <w:b w:val="0"/>
          <w:snapToGrid w:val="0"/>
          <w:sz w:val="21"/>
          <w:szCs w:val="21"/>
          <w:highlight w:val="none"/>
        </w:rPr>
      </w:pPr>
      <w:bookmarkStart w:id="163" w:name="_Toc8392"/>
      <w:bookmarkStart w:id="164" w:name="_Toc287620690"/>
      <w:bookmarkStart w:id="165" w:name="_Toc200513131"/>
      <w:bookmarkStart w:id="166" w:name="_Toc430530440"/>
      <w:bookmarkStart w:id="167" w:name="_Toc14701"/>
      <w:bookmarkStart w:id="168" w:name="_Toc224103322"/>
      <w:bookmarkStart w:id="169" w:name="_Toc15880"/>
      <w:bookmarkStart w:id="170" w:name="_Toc277082557"/>
      <w:bookmarkStart w:id="171" w:name="_Toc509218715"/>
      <w:bookmarkStart w:id="172" w:name="_Toc7815"/>
      <w:bookmarkStart w:id="173" w:name="_Toc287607751"/>
      <w:r>
        <w:rPr>
          <w:rFonts w:hint="eastAsia" w:ascii="宋体" w:hAnsi="宋体" w:cs="宋体"/>
          <w:b w:val="0"/>
          <w:snapToGrid w:val="0"/>
          <w:sz w:val="21"/>
          <w:szCs w:val="21"/>
          <w:highlight w:val="none"/>
        </w:rPr>
        <w:t>1.4  竞选人资格要求</w:t>
      </w:r>
      <w:bookmarkEnd w:id="163"/>
      <w:bookmarkEnd w:id="164"/>
      <w:bookmarkEnd w:id="165"/>
      <w:bookmarkEnd w:id="166"/>
      <w:bookmarkEnd w:id="167"/>
      <w:bookmarkEnd w:id="168"/>
      <w:bookmarkEnd w:id="169"/>
      <w:bookmarkEnd w:id="170"/>
      <w:bookmarkEnd w:id="171"/>
      <w:bookmarkEnd w:id="172"/>
      <w:bookmarkEnd w:id="173"/>
    </w:p>
    <w:p w14:paraId="4083B960">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1.4.1 竞选人应具备承担本项目的资质条件、能力和信誉。</w:t>
      </w:r>
    </w:p>
    <w:p w14:paraId="0F100B3A">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w:t>
      </w:r>
      <w:r>
        <w:rPr>
          <w:rFonts w:hint="eastAsia" w:ascii="宋体" w:hAnsi="宋体" w:cs="宋体"/>
          <w:szCs w:val="21"/>
          <w:highlight w:val="none"/>
        </w:rPr>
        <w:t>资质条件、营业执照</w:t>
      </w:r>
      <w:r>
        <w:rPr>
          <w:rFonts w:hint="eastAsia" w:ascii="宋体" w:hAnsi="宋体" w:cs="宋体"/>
          <w:snapToGrid w:val="0"/>
          <w:kern w:val="0"/>
          <w:szCs w:val="21"/>
          <w:highlight w:val="none"/>
        </w:rPr>
        <w:t>：见竞选人须知前附表；</w:t>
      </w:r>
    </w:p>
    <w:p w14:paraId="30713C6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（2）投标截止日投标资格情况：见竞选人须知前附表；</w:t>
      </w:r>
    </w:p>
    <w:p w14:paraId="0EA747C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（3）项目负责人资格要求：见竞选人须知前附表；</w:t>
      </w:r>
    </w:p>
    <w:p w14:paraId="415CE1FC">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（4）其他要求：见竞选人须知前附表。</w:t>
      </w:r>
    </w:p>
    <w:p w14:paraId="03380F68">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1.4.2  竞选人须知前附表规定接受联合体投标的，除应符合本章第1.4.1项和竞选人须知前附表的要求外，还应遵守以下规定：</w:t>
      </w:r>
    </w:p>
    <w:p w14:paraId="1DF2EF5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（1）联合体各方应按</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文件提供的格式签订联合体协议书，明确联合体牵头人和各方权利义务；</w:t>
      </w:r>
    </w:p>
    <w:p w14:paraId="5E1F962F">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（2）联合体各方均应当具备承担招标项目的相应能力；联合体协议约定同一专业分工由两个及以上单位共同承担的，按照资质等级较低的单位确定资质等级；</w:t>
      </w:r>
    </w:p>
    <w:p w14:paraId="434AC690">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（3）联合体各方不得再以自己名义单独或参加其他联合体在同一标段中投标。</w:t>
      </w:r>
    </w:p>
    <w:p w14:paraId="1B13863F">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1.4.3  竞选人不得存在下列情形之一：</w:t>
      </w:r>
    </w:p>
    <w:p w14:paraId="433ED137">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position w:val="-2"/>
          <w:szCs w:val="21"/>
          <w:highlight w:val="none"/>
        </w:rPr>
        <w:t>（1）与</w:t>
      </w:r>
      <w:r>
        <w:rPr>
          <w:rFonts w:hint="eastAsia" w:ascii="宋体" w:hAnsi="宋体" w:cs="宋体"/>
          <w:snapToGrid w:val="0"/>
          <w:kern w:val="0"/>
          <w:position w:val="-2"/>
          <w:szCs w:val="21"/>
          <w:highlight w:val="none"/>
          <w:lang w:eastAsia="zh-CN"/>
        </w:rPr>
        <w:t>比选人</w:t>
      </w:r>
      <w:r>
        <w:rPr>
          <w:rFonts w:hint="eastAsia" w:ascii="宋体" w:hAnsi="宋体" w:cs="宋体"/>
          <w:snapToGrid w:val="0"/>
          <w:kern w:val="0"/>
          <w:position w:val="-2"/>
          <w:szCs w:val="21"/>
          <w:highlight w:val="none"/>
        </w:rPr>
        <w:t>存在利害关系可能影响招标公正性的法人、其他组织或者个人；</w:t>
      </w:r>
    </w:p>
    <w:p w14:paraId="0341759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（2）为本标段前期准备提供设计或咨询服务的，但设计施工总承包的除外；</w:t>
      </w:r>
    </w:p>
    <w:p w14:paraId="57B23E3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（3）为本标段的监理人；</w:t>
      </w:r>
    </w:p>
    <w:p w14:paraId="19E69F60">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（4）为本标段的代建人；</w:t>
      </w:r>
    </w:p>
    <w:p w14:paraId="5AF00F4D">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（5）为本标段提供招标代理服务的；</w:t>
      </w:r>
    </w:p>
    <w:p w14:paraId="1D385D1E">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（6）与本标段的监理人或代建人或招标代理机构同为一个法定代表人的；</w:t>
      </w:r>
    </w:p>
    <w:p w14:paraId="3B0ABD09">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（7）与本标段的监理人或代建人或招标代理机构相互控股或参股的；</w:t>
      </w:r>
    </w:p>
    <w:p w14:paraId="60D71600">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（8）与本标段的监理人或代建人或招标代理机构相互任职或工作的；</w:t>
      </w:r>
    </w:p>
    <w:p w14:paraId="6CF0FDD8">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（9）被责令停业的；</w:t>
      </w:r>
    </w:p>
    <w:p w14:paraId="03C0ED9D">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（10）被国家、重庆市（含市或任意区县）有关行政部门处以暂停投标资格行政处罚，且在处罚期限内的；</w:t>
      </w:r>
    </w:p>
    <w:p w14:paraId="492140B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（11）财产被接管或冻结的；</w:t>
      </w:r>
    </w:p>
    <w:p w14:paraId="7EF89317">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（12）</w:t>
      </w:r>
      <w:r>
        <w:rPr>
          <w:rFonts w:hint="eastAsia" w:ascii="宋体" w:hAnsi="宋体" w:cs="宋体"/>
          <w:szCs w:val="21"/>
          <w:highlight w:val="none"/>
        </w:rPr>
        <w:t>单位负责人为同一人或者存在控股、管理关系的不同单位，在同一标段中同时投标</w:t>
      </w:r>
      <w:r>
        <w:rPr>
          <w:rFonts w:hint="eastAsia" w:ascii="宋体" w:hAnsi="宋体" w:cs="宋体"/>
          <w:snapToGrid w:val="0"/>
          <w:kern w:val="0"/>
          <w:szCs w:val="21"/>
          <w:highlight w:val="none"/>
        </w:rPr>
        <w:t>。</w:t>
      </w:r>
    </w:p>
    <w:p w14:paraId="03762C8F">
      <w:pPr>
        <w:pStyle w:val="4"/>
        <w:snapToGrid w:val="0"/>
        <w:spacing w:line="360" w:lineRule="auto"/>
        <w:ind w:firstLine="420"/>
        <w:rPr>
          <w:rFonts w:ascii="宋体" w:hAnsi="宋体" w:cs="宋体"/>
          <w:b w:val="0"/>
          <w:snapToGrid w:val="0"/>
          <w:sz w:val="21"/>
          <w:szCs w:val="21"/>
          <w:highlight w:val="none"/>
        </w:rPr>
      </w:pPr>
      <w:bookmarkStart w:id="174" w:name="_Toc32183"/>
      <w:bookmarkStart w:id="175" w:name="_Toc16609"/>
      <w:bookmarkStart w:id="176" w:name="_Toc5358"/>
      <w:bookmarkStart w:id="177" w:name="_Toc200513132"/>
      <w:bookmarkStart w:id="178" w:name="_Toc287620691"/>
      <w:bookmarkStart w:id="179" w:name="_Toc287607752"/>
      <w:bookmarkStart w:id="180" w:name="_Toc224103323"/>
      <w:bookmarkStart w:id="181" w:name="_Toc430530441"/>
      <w:bookmarkStart w:id="182" w:name="_Toc277082558"/>
      <w:bookmarkStart w:id="183" w:name="_Toc2407"/>
      <w:bookmarkStart w:id="184" w:name="_Toc509218716"/>
      <w:r>
        <w:rPr>
          <w:rFonts w:hint="eastAsia" w:ascii="宋体" w:hAnsi="宋体" w:cs="宋体"/>
          <w:b w:val="0"/>
          <w:snapToGrid w:val="0"/>
          <w:sz w:val="21"/>
          <w:szCs w:val="21"/>
          <w:highlight w:val="none"/>
        </w:rPr>
        <w:t>1.5  费用承担</w:t>
      </w:r>
      <w:bookmarkEnd w:id="174"/>
      <w:bookmarkEnd w:id="175"/>
      <w:bookmarkEnd w:id="176"/>
      <w:bookmarkEnd w:id="177"/>
      <w:bookmarkEnd w:id="178"/>
      <w:bookmarkEnd w:id="179"/>
      <w:bookmarkEnd w:id="180"/>
      <w:bookmarkEnd w:id="181"/>
      <w:bookmarkEnd w:id="182"/>
      <w:bookmarkEnd w:id="183"/>
      <w:bookmarkEnd w:id="184"/>
    </w:p>
    <w:p w14:paraId="40425AF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竞选人准备和参加投标活动发生的费用自理。</w:t>
      </w:r>
    </w:p>
    <w:p w14:paraId="63324161">
      <w:pPr>
        <w:pStyle w:val="4"/>
        <w:snapToGrid w:val="0"/>
        <w:spacing w:line="360" w:lineRule="auto"/>
        <w:ind w:firstLine="420"/>
        <w:rPr>
          <w:rFonts w:ascii="宋体" w:hAnsi="宋体" w:cs="宋体"/>
          <w:b w:val="0"/>
          <w:snapToGrid w:val="0"/>
          <w:sz w:val="21"/>
          <w:szCs w:val="21"/>
          <w:highlight w:val="none"/>
        </w:rPr>
      </w:pPr>
      <w:bookmarkStart w:id="185" w:name="_Toc10779"/>
      <w:bookmarkStart w:id="186" w:name="_Toc430530442"/>
      <w:bookmarkStart w:id="187" w:name="_Toc287620692"/>
      <w:bookmarkStart w:id="188" w:name="_Toc200513133"/>
      <w:bookmarkStart w:id="189" w:name="_Toc3436"/>
      <w:bookmarkStart w:id="190" w:name="_Toc15515"/>
      <w:bookmarkStart w:id="191" w:name="_Toc277082559"/>
      <w:bookmarkStart w:id="192" w:name="_Toc509218717"/>
      <w:bookmarkStart w:id="193" w:name="_Toc224103324"/>
      <w:bookmarkStart w:id="194" w:name="_Toc287607753"/>
      <w:bookmarkStart w:id="195" w:name="_Toc26183"/>
      <w:r>
        <w:rPr>
          <w:rFonts w:hint="eastAsia" w:ascii="宋体" w:hAnsi="宋体" w:cs="宋体"/>
          <w:b w:val="0"/>
          <w:snapToGrid w:val="0"/>
          <w:sz w:val="21"/>
          <w:szCs w:val="21"/>
          <w:highlight w:val="none"/>
        </w:rPr>
        <w:t>1.6  保密</w:t>
      </w:r>
      <w:bookmarkEnd w:id="185"/>
      <w:bookmarkEnd w:id="186"/>
      <w:bookmarkEnd w:id="187"/>
      <w:bookmarkEnd w:id="188"/>
      <w:bookmarkEnd w:id="189"/>
      <w:bookmarkEnd w:id="190"/>
      <w:bookmarkEnd w:id="191"/>
      <w:bookmarkEnd w:id="192"/>
      <w:bookmarkEnd w:id="193"/>
      <w:bookmarkEnd w:id="194"/>
      <w:bookmarkEnd w:id="195"/>
    </w:p>
    <w:p w14:paraId="4E96128F">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参与招标投标活动的各方应对</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文件和投标文件中的商业和技术等秘密保密，违者应对由此造成的后果承担法律责任。</w:t>
      </w:r>
    </w:p>
    <w:p w14:paraId="6FFFB4EA">
      <w:pPr>
        <w:pStyle w:val="4"/>
        <w:snapToGrid w:val="0"/>
        <w:spacing w:line="360" w:lineRule="auto"/>
        <w:ind w:firstLine="420"/>
        <w:rPr>
          <w:rFonts w:ascii="宋体" w:hAnsi="宋体" w:cs="宋体"/>
          <w:b w:val="0"/>
          <w:snapToGrid w:val="0"/>
          <w:sz w:val="21"/>
          <w:szCs w:val="21"/>
          <w:highlight w:val="none"/>
        </w:rPr>
      </w:pPr>
      <w:bookmarkStart w:id="196" w:name="_Toc6879"/>
      <w:bookmarkStart w:id="197" w:name="_Toc200513134"/>
      <w:bookmarkStart w:id="198" w:name="_Toc287607754"/>
      <w:bookmarkStart w:id="199" w:name="_Toc224103325"/>
      <w:bookmarkStart w:id="200" w:name="_Toc17690"/>
      <w:bookmarkStart w:id="201" w:name="_Toc19013"/>
      <w:bookmarkStart w:id="202" w:name="_Toc509218718"/>
      <w:bookmarkStart w:id="203" w:name="_Toc11670"/>
      <w:bookmarkStart w:id="204" w:name="_Toc277082560"/>
      <w:bookmarkStart w:id="205" w:name="_Toc430530443"/>
      <w:bookmarkStart w:id="206" w:name="_Toc287620693"/>
      <w:r>
        <w:rPr>
          <w:rFonts w:hint="eastAsia" w:ascii="宋体" w:hAnsi="宋体" w:cs="宋体"/>
          <w:b w:val="0"/>
          <w:snapToGrid w:val="0"/>
          <w:sz w:val="21"/>
          <w:szCs w:val="21"/>
          <w:highlight w:val="none"/>
        </w:rPr>
        <w:t>1.7  语言文字</w:t>
      </w:r>
      <w:bookmarkEnd w:id="196"/>
      <w:bookmarkEnd w:id="197"/>
      <w:bookmarkEnd w:id="198"/>
      <w:bookmarkEnd w:id="199"/>
      <w:bookmarkEnd w:id="200"/>
      <w:bookmarkEnd w:id="201"/>
      <w:bookmarkEnd w:id="202"/>
      <w:bookmarkEnd w:id="203"/>
      <w:bookmarkEnd w:id="204"/>
      <w:bookmarkEnd w:id="205"/>
      <w:bookmarkEnd w:id="206"/>
    </w:p>
    <w:p w14:paraId="706E7907">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除专用术语外，与招标投标有关的语言均使用中文。必要时专用术语应附有中文注释。</w:t>
      </w:r>
    </w:p>
    <w:p w14:paraId="1231EEDF">
      <w:pPr>
        <w:pStyle w:val="4"/>
        <w:snapToGrid w:val="0"/>
        <w:spacing w:line="360" w:lineRule="auto"/>
        <w:ind w:firstLine="420"/>
        <w:rPr>
          <w:rFonts w:ascii="宋体" w:hAnsi="宋体" w:cs="宋体"/>
          <w:b w:val="0"/>
          <w:snapToGrid w:val="0"/>
          <w:sz w:val="21"/>
          <w:szCs w:val="21"/>
          <w:highlight w:val="none"/>
        </w:rPr>
      </w:pPr>
      <w:bookmarkStart w:id="207" w:name="_Toc277082561"/>
      <w:bookmarkStart w:id="208" w:name="_Toc287620694"/>
      <w:bookmarkStart w:id="209" w:name="_Toc287607755"/>
      <w:bookmarkStart w:id="210" w:name="_Toc25404"/>
      <w:bookmarkStart w:id="211" w:name="_Toc12231"/>
      <w:bookmarkStart w:id="212" w:name="_Toc200513135"/>
      <w:bookmarkStart w:id="213" w:name="_Toc430530444"/>
      <w:bookmarkStart w:id="214" w:name="_Toc224103326"/>
      <w:bookmarkStart w:id="215" w:name="_Toc11549"/>
      <w:bookmarkStart w:id="216" w:name="_Toc509218719"/>
      <w:bookmarkStart w:id="217" w:name="_Toc27802"/>
      <w:r>
        <w:rPr>
          <w:rFonts w:hint="eastAsia" w:ascii="宋体" w:hAnsi="宋体" w:cs="宋体"/>
          <w:b w:val="0"/>
          <w:snapToGrid w:val="0"/>
          <w:sz w:val="21"/>
          <w:szCs w:val="21"/>
          <w:highlight w:val="none"/>
        </w:rPr>
        <w:t>1.8  计量单位</w:t>
      </w:r>
      <w:bookmarkEnd w:id="207"/>
      <w:bookmarkEnd w:id="208"/>
      <w:bookmarkEnd w:id="209"/>
      <w:bookmarkEnd w:id="210"/>
      <w:bookmarkEnd w:id="211"/>
      <w:bookmarkEnd w:id="212"/>
      <w:bookmarkEnd w:id="213"/>
      <w:bookmarkEnd w:id="214"/>
      <w:bookmarkEnd w:id="215"/>
      <w:bookmarkEnd w:id="216"/>
      <w:bookmarkEnd w:id="217"/>
    </w:p>
    <w:p w14:paraId="27A189E1">
      <w:pPr>
        <w:autoSpaceDE w:val="0"/>
        <w:autoSpaceDN w:val="0"/>
        <w:adjustRightInd w:val="0"/>
        <w:snapToGrid w:val="0"/>
        <w:spacing w:line="360" w:lineRule="auto"/>
        <w:ind w:firstLine="424" w:firstLineChars="202"/>
        <w:rPr>
          <w:rFonts w:ascii="宋体" w:hAnsi="宋体" w:cs="宋体"/>
          <w:snapToGrid w:val="0"/>
          <w:kern w:val="0"/>
          <w:szCs w:val="21"/>
          <w:highlight w:val="none"/>
        </w:rPr>
      </w:pPr>
      <w:r>
        <w:rPr>
          <w:rFonts w:hint="eastAsia" w:ascii="宋体" w:hAnsi="宋体" w:cs="宋体"/>
          <w:snapToGrid w:val="0"/>
          <w:kern w:val="0"/>
          <w:szCs w:val="21"/>
          <w:highlight w:val="none"/>
        </w:rPr>
        <w:t>所有计量均采用中华人民共和国法定计量单位。</w:t>
      </w:r>
    </w:p>
    <w:p w14:paraId="6D859A9A">
      <w:pPr>
        <w:pStyle w:val="4"/>
        <w:snapToGrid w:val="0"/>
        <w:spacing w:line="360" w:lineRule="auto"/>
        <w:ind w:firstLine="420"/>
        <w:rPr>
          <w:rFonts w:ascii="宋体" w:hAnsi="宋体" w:cs="宋体"/>
          <w:b w:val="0"/>
          <w:snapToGrid w:val="0"/>
          <w:sz w:val="21"/>
          <w:szCs w:val="21"/>
          <w:highlight w:val="none"/>
        </w:rPr>
      </w:pPr>
      <w:bookmarkStart w:id="218" w:name="_Toc23477"/>
      <w:bookmarkStart w:id="219" w:name="_Toc287620695"/>
      <w:bookmarkStart w:id="220" w:name="_Toc430530445"/>
      <w:bookmarkStart w:id="221" w:name="_Toc200513136"/>
      <w:bookmarkStart w:id="222" w:name="_Toc277082562"/>
      <w:bookmarkStart w:id="223" w:name="_Toc15791"/>
      <w:bookmarkStart w:id="224" w:name="_Toc12197"/>
      <w:bookmarkStart w:id="225" w:name="_Toc224103327"/>
      <w:bookmarkStart w:id="226" w:name="_Toc287607756"/>
      <w:bookmarkStart w:id="227" w:name="_Toc509218720"/>
      <w:bookmarkStart w:id="228" w:name="_Toc28993"/>
      <w:r>
        <w:rPr>
          <w:rFonts w:hint="eastAsia" w:ascii="宋体" w:hAnsi="宋体" w:cs="宋体"/>
          <w:b w:val="0"/>
          <w:snapToGrid w:val="0"/>
          <w:sz w:val="21"/>
          <w:szCs w:val="21"/>
          <w:highlight w:val="none"/>
        </w:rPr>
        <w:t>1.9  踏勘现场</w:t>
      </w:r>
      <w:bookmarkEnd w:id="218"/>
      <w:bookmarkEnd w:id="219"/>
      <w:bookmarkEnd w:id="220"/>
      <w:bookmarkEnd w:id="221"/>
      <w:bookmarkEnd w:id="222"/>
      <w:bookmarkEnd w:id="223"/>
      <w:bookmarkEnd w:id="224"/>
      <w:bookmarkEnd w:id="225"/>
      <w:bookmarkEnd w:id="226"/>
      <w:bookmarkEnd w:id="227"/>
      <w:bookmarkEnd w:id="228"/>
    </w:p>
    <w:p w14:paraId="3E5DE719">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1.9.1  竞选人须知前附表规定组织踏勘现场的，</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按竞选人须知前附表规定的时间、 地点组织竞选人踏勘项目现场。</w:t>
      </w:r>
    </w:p>
    <w:p w14:paraId="58D7D85C">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1.9.2  竞选人踏勘现场发生的费用自理。</w:t>
      </w:r>
    </w:p>
    <w:p w14:paraId="5506503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1.9.3  除</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的原因外，竞选人自行负责在踏勘现场中所发生的人员伤亡和财产损失。</w:t>
      </w:r>
    </w:p>
    <w:p w14:paraId="05D0F61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 xml:space="preserve">1.9.4  </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在踏勘现场中介绍的场地和相关的周边环境情况，供竞选人在编制投标文件时参考，</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不对竞选人据此做出的判断和决策负责。</w:t>
      </w:r>
    </w:p>
    <w:p w14:paraId="2DBA4F81">
      <w:pPr>
        <w:pStyle w:val="4"/>
        <w:snapToGrid w:val="0"/>
        <w:spacing w:line="360" w:lineRule="auto"/>
        <w:ind w:firstLine="420"/>
        <w:rPr>
          <w:rFonts w:ascii="宋体" w:hAnsi="宋体" w:cs="宋体"/>
          <w:b w:val="0"/>
          <w:snapToGrid w:val="0"/>
          <w:sz w:val="21"/>
          <w:szCs w:val="21"/>
          <w:highlight w:val="none"/>
        </w:rPr>
      </w:pPr>
      <w:bookmarkStart w:id="229" w:name="_Toc11500"/>
      <w:bookmarkStart w:id="230" w:name="_Toc277082563"/>
      <w:bookmarkStart w:id="231" w:name="_Toc287607757"/>
      <w:bookmarkStart w:id="232" w:name="_Toc26463"/>
      <w:bookmarkStart w:id="233" w:name="_Toc430530446"/>
      <w:bookmarkStart w:id="234" w:name="_Toc224103328"/>
      <w:bookmarkStart w:id="235" w:name="_Toc287620696"/>
      <w:bookmarkStart w:id="236" w:name="_Toc200513137"/>
      <w:bookmarkStart w:id="237" w:name="_Toc509218721"/>
      <w:bookmarkStart w:id="238" w:name="_Toc10718"/>
      <w:bookmarkStart w:id="239" w:name="_Toc21356"/>
      <w:r>
        <w:rPr>
          <w:rFonts w:hint="eastAsia" w:ascii="宋体" w:hAnsi="宋体" w:cs="宋体"/>
          <w:b w:val="0"/>
          <w:snapToGrid w:val="0"/>
          <w:sz w:val="21"/>
          <w:szCs w:val="21"/>
          <w:highlight w:val="none"/>
        </w:rPr>
        <w:t>1.10  投标预备会</w:t>
      </w:r>
      <w:bookmarkEnd w:id="229"/>
      <w:bookmarkEnd w:id="230"/>
      <w:bookmarkEnd w:id="231"/>
      <w:bookmarkEnd w:id="232"/>
      <w:bookmarkEnd w:id="233"/>
      <w:bookmarkEnd w:id="234"/>
      <w:bookmarkEnd w:id="235"/>
      <w:bookmarkEnd w:id="236"/>
      <w:bookmarkEnd w:id="237"/>
      <w:bookmarkEnd w:id="238"/>
      <w:bookmarkEnd w:id="239"/>
    </w:p>
    <w:p w14:paraId="4034A98F">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1.10.1  竞选人须知前附表规定召开投标预备会的，</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按竞选人须知前附表规定的时间和地点召开投标预备会，澄清竞选人提出的问题。</w:t>
      </w:r>
    </w:p>
    <w:p w14:paraId="517339BA">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1.10.2  竞选人应在竞选人须知前附表第</w:t>
      </w:r>
      <w:r>
        <w:rPr>
          <w:rFonts w:hint="eastAsia" w:ascii="宋体" w:hAnsi="宋体" w:cs="宋体"/>
          <w:kern w:val="0"/>
          <w:szCs w:val="21"/>
          <w:highlight w:val="none"/>
        </w:rPr>
        <w:t>2.2.4项</w:t>
      </w:r>
      <w:r>
        <w:rPr>
          <w:rFonts w:hint="eastAsia" w:ascii="宋体" w:hAnsi="宋体" w:cs="宋体"/>
          <w:snapToGrid w:val="0"/>
          <w:kern w:val="0"/>
          <w:szCs w:val="21"/>
          <w:highlight w:val="none"/>
        </w:rPr>
        <w:t>规定的时间前，以书面形式将提出的问题送达</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，以便</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澄清。</w:t>
      </w:r>
    </w:p>
    <w:p w14:paraId="772B8180">
      <w:pPr>
        <w:autoSpaceDE w:val="0"/>
        <w:autoSpaceDN w:val="0"/>
        <w:adjustRightInd w:val="0"/>
        <w:snapToGrid w:val="0"/>
        <w:spacing w:line="360" w:lineRule="auto"/>
        <w:ind w:firstLine="424" w:firstLineChars="202"/>
        <w:rPr>
          <w:rFonts w:ascii="宋体" w:hAnsi="宋体" w:cs="宋体"/>
          <w:snapToGrid w:val="0"/>
          <w:kern w:val="0"/>
          <w:szCs w:val="21"/>
          <w:highlight w:val="none"/>
        </w:rPr>
      </w:pPr>
      <w:r>
        <w:rPr>
          <w:rFonts w:hint="eastAsia" w:ascii="宋体" w:hAnsi="宋体" w:cs="宋体"/>
          <w:snapToGrid w:val="0"/>
          <w:kern w:val="0"/>
          <w:szCs w:val="21"/>
          <w:highlight w:val="none"/>
        </w:rPr>
        <w:t xml:space="preserve">1.10.3  </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在竞选人须知前附表规定的时间内，将对竞选人所提</w:t>
      </w:r>
      <w:r>
        <w:rPr>
          <w:rFonts w:hint="eastAsia" w:ascii="宋体" w:hAnsi="宋体" w:cs="宋体"/>
          <w:snapToGrid w:val="0"/>
          <w:kern w:val="0"/>
          <w:position w:val="-2"/>
          <w:szCs w:val="21"/>
          <w:highlight w:val="none"/>
        </w:rPr>
        <w:t>的</w:t>
      </w:r>
      <w:r>
        <w:rPr>
          <w:rFonts w:hint="eastAsia" w:ascii="宋体" w:hAnsi="宋体" w:cs="宋体"/>
          <w:snapToGrid w:val="0"/>
          <w:kern w:val="0"/>
          <w:szCs w:val="21"/>
          <w:highlight w:val="none"/>
        </w:rPr>
        <w:t>问题</w:t>
      </w:r>
      <w:r>
        <w:rPr>
          <w:rFonts w:hint="eastAsia" w:ascii="宋体" w:hAnsi="宋体" w:cs="宋体"/>
          <w:snapToGrid w:val="0"/>
          <w:kern w:val="0"/>
          <w:position w:val="-2"/>
          <w:szCs w:val="21"/>
          <w:highlight w:val="none"/>
        </w:rPr>
        <w:t>进行澄清。该澄清内容为</w:t>
      </w:r>
      <w:r>
        <w:rPr>
          <w:rFonts w:hint="eastAsia" w:ascii="宋体" w:hAnsi="宋体" w:cs="宋体"/>
          <w:snapToGrid w:val="0"/>
          <w:kern w:val="0"/>
          <w:position w:val="-2"/>
          <w:szCs w:val="21"/>
          <w:highlight w:val="none"/>
          <w:lang w:eastAsia="zh-CN"/>
        </w:rPr>
        <w:t>竞争性比选</w:t>
      </w:r>
      <w:r>
        <w:rPr>
          <w:rFonts w:hint="eastAsia" w:ascii="宋体" w:hAnsi="宋体" w:cs="宋体"/>
          <w:snapToGrid w:val="0"/>
          <w:kern w:val="0"/>
          <w:position w:val="-2"/>
          <w:szCs w:val="21"/>
          <w:highlight w:val="none"/>
        </w:rPr>
        <w:t>文件的组成部分。</w:t>
      </w:r>
    </w:p>
    <w:p w14:paraId="34438905">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240" w:name="_Toc287607758"/>
      <w:bookmarkStart w:id="241" w:name="_Toc921"/>
      <w:bookmarkStart w:id="242" w:name="_Toc509218722"/>
      <w:bookmarkStart w:id="243" w:name="_Toc430530447"/>
      <w:bookmarkStart w:id="244" w:name="_Toc200513138"/>
      <w:bookmarkStart w:id="245" w:name="_Toc287620697"/>
      <w:bookmarkStart w:id="246" w:name="_Toc21569"/>
      <w:bookmarkStart w:id="247" w:name="_Toc19748"/>
      <w:bookmarkStart w:id="248" w:name="_Toc30856"/>
      <w:bookmarkStart w:id="249" w:name="_Toc277082564"/>
      <w:bookmarkStart w:id="250" w:name="_Toc224103329"/>
      <w:r>
        <w:rPr>
          <w:rFonts w:hint="eastAsia" w:ascii="宋体" w:hAnsi="宋体" w:cs="宋体"/>
          <w:b w:val="0"/>
          <w:snapToGrid w:val="0"/>
          <w:sz w:val="21"/>
          <w:szCs w:val="21"/>
          <w:highlight w:val="none"/>
        </w:rPr>
        <w:t>1.11  分包</w:t>
      </w:r>
      <w:bookmarkEnd w:id="240"/>
      <w:bookmarkEnd w:id="241"/>
      <w:bookmarkEnd w:id="242"/>
      <w:bookmarkEnd w:id="243"/>
      <w:bookmarkEnd w:id="244"/>
      <w:bookmarkEnd w:id="245"/>
      <w:bookmarkEnd w:id="246"/>
      <w:bookmarkEnd w:id="247"/>
      <w:bookmarkEnd w:id="248"/>
      <w:bookmarkEnd w:id="249"/>
      <w:bookmarkEnd w:id="250"/>
    </w:p>
    <w:p w14:paraId="4F9976C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见竞选人须知前附表。</w:t>
      </w:r>
    </w:p>
    <w:p w14:paraId="3D6F675D">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251" w:name="_Toc287620698"/>
      <w:bookmarkStart w:id="252" w:name="_Toc1975"/>
      <w:bookmarkStart w:id="253" w:name="_Toc509218723"/>
      <w:bookmarkStart w:id="254" w:name="_Toc287607759"/>
      <w:bookmarkStart w:id="255" w:name="_Toc430530448"/>
      <w:bookmarkStart w:id="256" w:name="_Toc22910"/>
      <w:bookmarkStart w:id="257" w:name="_Toc277082565"/>
      <w:bookmarkStart w:id="258" w:name="_Toc200513139"/>
      <w:bookmarkStart w:id="259" w:name="_Toc16657"/>
      <w:bookmarkStart w:id="260" w:name="_Toc27826"/>
      <w:bookmarkStart w:id="261" w:name="_Toc224103330"/>
      <w:r>
        <w:rPr>
          <w:rFonts w:hint="eastAsia" w:ascii="宋体" w:hAnsi="宋体" w:cs="宋体"/>
          <w:b w:val="0"/>
          <w:snapToGrid w:val="0"/>
          <w:sz w:val="21"/>
          <w:szCs w:val="21"/>
          <w:highlight w:val="none"/>
        </w:rPr>
        <w:t>1.12  偏离</w:t>
      </w:r>
      <w:bookmarkEnd w:id="251"/>
      <w:bookmarkEnd w:id="252"/>
      <w:bookmarkEnd w:id="253"/>
      <w:bookmarkEnd w:id="254"/>
      <w:bookmarkEnd w:id="255"/>
      <w:bookmarkEnd w:id="256"/>
      <w:bookmarkEnd w:id="257"/>
      <w:bookmarkEnd w:id="258"/>
      <w:bookmarkEnd w:id="259"/>
      <w:bookmarkEnd w:id="260"/>
      <w:bookmarkEnd w:id="261"/>
    </w:p>
    <w:p w14:paraId="18FE8201">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竞选人须知前附表允许投标文件偏离</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文件某些要求的，偏离应当符合</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文件规定的偏离范围和幅度。</w:t>
      </w:r>
    </w:p>
    <w:p w14:paraId="364DDAE8">
      <w:pPr>
        <w:pStyle w:val="3"/>
        <w:keepNext w:val="0"/>
        <w:keepLines w:val="0"/>
        <w:adjustRightInd w:val="0"/>
        <w:snapToGrid w:val="0"/>
        <w:spacing w:line="360" w:lineRule="auto"/>
        <w:ind w:firstLine="422"/>
        <w:rPr>
          <w:rFonts w:ascii="宋体" w:hAnsi="宋体" w:cs="宋体"/>
          <w:bCs w:val="0"/>
          <w:snapToGrid w:val="0"/>
          <w:sz w:val="21"/>
          <w:szCs w:val="21"/>
          <w:highlight w:val="none"/>
        </w:rPr>
      </w:pPr>
      <w:bookmarkStart w:id="262" w:name="_Toc430530449"/>
      <w:bookmarkStart w:id="263" w:name="_Toc287607760"/>
      <w:bookmarkStart w:id="264" w:name="_Toc287620699"/>
      <w:bookmarkStart w:id="265" w:name="_Toc224103331"/>
      <w:bookmarkStart w:id="266" w:name="_Toc200513140"/>
      <w:bookmarkStart w:id="267" w:name="_Toc29756"/>
      <w:bookmarkStart w:id="268" w:name="_Toc277082566"/>
      <w:bookmarkStart w:id="269" w:name="_Toc509218724"/>
      <w:bookmarkStart w:id="270" w:name="_Toc15151"/>
      <w:bookmarkStart w:id="271" w:name="_Toc16222"/>
      <w:bookmarkStart w:id="272" w:name="_Toc13152"/>
      <w:bookmarkStart w:id="273" w:name="_Toc13212"/>
      <w:r>
        <w:rPr>
          <w:rFonts w:hint="eastAsia" w:ascii="宋体" w:hAnsi="宋体" w:cs="宋体"/>
          <w:bCs w:val="0"/>
          <w:snapToGrid w:val="0"/>
          <w:sz w:val="21"/>
          <w:szCs w:val="21"/>
          <w:highlight w:val="none"/>
        </w:rPr>
        <w:t xml:space="preserve">2.  </w:t>
      </w:r>
      <w:bookmarkEnd w:id="262"/>
      <w:bookmarkEnd w:id="263"/>
      <w:bookmarkEnd w:id="264"/>
      <w:bookmarkEnd w:id="265"/>
      <w:bookmarkEnd w:id="266"/>
      <w:bookmarkEnd w:id="267"/>
      <w:bookmarkEnd w:id="268"/>
      <w:bookmarkEnd w:id="269"/>
      <w:r>
        <w:rPr>
          <w:rFonts w:hint="eastAsia" w:ascii="宋体" w:hAnsi="宋体" w:cs="宋体"/>
          <w:bCs w:val="0"/>
          <w:snapToGrid w:val="0"/>
          <w:sz w:val="21"/>
          <w:szCs w:val="21"/>
          <w:highlight w:val="none"/>
          <w:lang w:eastAsia="zh-CN"/>
        </w:rPr>
        <w:t>竞争性比选</w:t>
      </w:r>
      <w:r>
        <w:rPr>
          <w:rFonts w:hint="eastAsia" w:ascii="宋体" w:hAnsi="宋体" w:cs="宋体"/>
          <w:bCs w:val="0"/>
          <w:snapToGrid w:val="0"/>
          <w:sz w:val="21"/>
          <w:szCs w:val="21"/>
          <w:highlight w:val="none"/>
        </w:rPr>
        <w:t>文件</w:t>
      </w:r>
      <w:bookmarkEnd w:id="270"/>
      <w:bookmarkEnd w:id="271"/>
      <w:bookmarkEnd w:id="272"/>
      <w:bookmarkEnd w:id="273"/>
    </w:p>
    <w:p w14:paraId="4D8E3CB8">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274" w:name="_Toc200513141"/>
      <w:bookmarkStart w:id="275" w:name="_Toc13947"/>
      <w:bookmarkStart w:id="276" w:name="_Toc287607761"/>
      <w:bookmarkStart w:id="277" w:name="_Toc224103332"/>
      <w:bookmarkStart w:id="278" w:name="_Toc509218725"/>
      <w:bookmarkStart w:id="279" w:name="_Toc430530450"/>
      <w:bookmarkStart w:id="280" w:name="_Toc287620700"/>
      <w:bookmarkStart w:id="281" w:name="_Toc277082567"/>
      <w:bookmarkStart w:id="282" w:name="_Toc26255"/>
      <w:bookmarkStart w:id="283" w:name="_Toc17076"/>
      <w:bookmarkStart w:id="284" w:name="_Toc6379"/>
      <w:r>
        <w:rPr>
          <w:rFonts w:hint="eastAsia" w:ascii="宋体" w:hAnsi="宋体" w:cs="宋体"/>
          <w:b w:val="0"/>
          <w:snapToGrid w:val="0"/>
          <w:sz w:val="21"/>
          <w:szCs w:val="21"/>
          <w:highlight w:val="none"/>
        </w:rPr>
        <w:t xml:space="preserve">2.1  </w:t>
      </w:r>
      <w:r>
        <w:rPr>
          <w:rFonts w:hint="eastAsia" w:ascii="宋体" w:hAnsi="宋体" w:cs="宋体"/>
          <w:b w:val="0"/>
          <w:snapToGrid w:val="0"/>
          <w:sz w:val="21"/>
          <w:szCs w:val="21"/>
          <w:highlight w:val="none"/>
          <w:lang w:eastAsia="zh-CN"/>
        </w:rPr>
        <w:t>竞争性比选</w:t>
      </w:r>
      <w:r>
        <w:rPr>
          <w:rFonts w:hint="eastAsia" w:ascii="宋体" w:hAnsi="宋体" w:cs="宋体"/>
          <w:b w:val="0"/>
          <w:snapToGrid w:val="0"/>
          <w:sz w:val="21"/>
          <w:szCs w:val="21"/>
          <w:highlight w:val="none"/>
        </w:rPr>
        <w:t>文件的组成</w:t>
      </w:r>
      <w:bookmarkEnd w:id="274"/>
      <w:bookmarkEnd w:id="275"/>
      <w:bookmarkEnd w:id="276"/>
      <w:bookmarkEnd w:id="277"/>
      <w:bookmarkEnd w:id="278"/>
      <w:bookmarkEnd w:id="279"/>
      <w:bookmarkEnd w:id="280"/>
      <w:bookmarkEnd w:id="281"/>
      <w:bookmarkEnd w:id="282"/>
      <w:bookmarkEnd w:id="283"/>
      <w:bookmarkEnd w:id="284"/>
    </w:p>
    <w:p w14:paraId="32BFF81D">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本</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文件包括：</w:t>
      </w:r>
    </w:p>
    <w:p w14:paraId="48BC65AC">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（1）</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公告；</w:t>
      </w:r>
    </w:p>
    <w:p w14:paraId="12F0990F">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（2）竞选人须知；</w:t>
      </w:r>
    </w:p>
    <w:p w14:paraId="0DCC3CE3">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（3）评标办法；</w:t>
      </w:r>
    </w:p>
    <w:p w14:paraId="3F54E6CE">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（4）合同条款及格式；</w:t>
      </w:r>
    </w:p>
    <w:p w14:paraId="65932A33">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（5）清单；</w:t>
      </w:r>
    </w:p>
    <w:p w14:paraId="72FC0552">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（6）</w:t>
      </w:r>
      <w:r>
        <w:rPr>
          <w:rFonts w:hint="eastAsia" w:ascii="宋体" w:hAnsi="宋体" w:cs="宋体"/>
          <w:snapToGrid w:val="0"/>
          <w:kern w:val="0"/>
          <w:szCs w:val="21"/>
          <w:highlight w:val="none"/>
          <w:lang w:eastAsia="zh-CN"/>
        </w:rPr>
        <w:t>主要工作内容要求</w:t>
      </w:r>
      <w:r>
        <w:rPr>
          <w:rFonts w:hint="eastAsia" w:ascii="宋体" w:hAnsi="宋体" w:cs="宋体"/>
          <w:snapToGrid w:val="0"/>
          <w:kern w:val="0"/>
          <w:szCs w:val="21"/>
          <w:highlight w:val="none"/>
        </w:rPr>
        <w:t>；</w:t>
      </w:r>
    </w:p>
    <w:p w14:paraId="6BE161EF">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（7）投标文件格式；</w:t>
      </w:r>
    </w:p>
    <w:p w14:paraId="6B9BD3EF">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（8）竞选人须知前附表规定的其他材料。</w:t>
      </w:r>
    </w:p>
    <w:p w14:paraId="4234CE98">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根据本章第1.10款、第2.2款和第2.3款对</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文件所作的澄清、修改，构成</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文件的组成部分。</w:t>
      </w:r>
    </w:p>
    <w:p w14:paraId="53F47262">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285" w:name="_Toc20464"/>
      <w:bookmarkStart w:id="286" w:name="_Toc7544"/>
      <w:bookmarkStart w:id="287" w:name="_Toc14935"/>
      <w:bookmarkStart w:id="288" w:name="_Toc430530451"/>
      <w:bookmarkStart w:id="289" w:name="_Toc509218726"/>
      <w:bookmarkStart w:id="290" w:name="_Toc17113"/>
      <w:r>
        <w:rPr>
          <w:rFonts w:hint="eastAsia" w:ascii="宋体" w:hAnsi="宋体" w:cs="宋体"/>
          <w:b w:val="0"/>
          <w:snapToGrid w:val="0"/>
          <w:sz w:val="21"/>
          <w:szCs w:val="21"/>
          <w:highlight w:val="none"/>
        </w:rPr>
        <w:t xml:space="preserve">2.2  </w:t>
      </w:r>
      <w:r>
        <w:rPr>
          <w:rFonts w:hint="eastAsia" w:ascii="宋体" w:hAnsi="宋体" w:cs="宋体"/>
          <w:b w:val="0"/>
          <w:snapToGrid w:val="0"/>
          <w:sz w:val="21"/>
          <w:szCs w:val="21"/>
          <w:highlight w:val="none"/>
          <w:lang w:eastAsia="zh-CN"/>
        </w:rPr>
        <w:t>竞争性比选</w:t>
      </w:r>
      <w:r>
        <w:rPr>
          <w:rFonts w:hint="eastAsia" w:ascii="宋体" w:hAnsi="宋体" w:cs="宋体"/>
          <w:b w:val="0"/>
          <w:snapToGrid w:val="0"/>
          <w:sz w:val="21"/>
          <w:szCs w:val="21"/>
          <w:highlight w:val="none"/>
        </w:rPr>
        <w:t>文件的澄清</w:t>
      </w:r>
      <w:bookmarkEnd w:id="285"/>
      <w:bookmarkEnd w:id="286"/>
      <w:bookmarkEnd w:id="287"/>
      <w:bookmarkEnd w:id="288"/>
      <w:bookmarkEnd w:id="289"/>
      <w:bookmarkEnd w:id="290"/>
    </w:p>
    <w:p w14:paraId="52E95E50">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2.2.1  竞选人应仔细阅读和检查</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文件的全部内容。如发现缺页或附件不全，应及时向</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提出，以便补齐。如有疑问，应在竞选人须知前附表规定的时间前，要求</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对</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文件予以澄清。</w:t>
      </w:r>
    </w:p>
    <w:p w14:paraId="585287D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 xml:space="preserve">2.2.2  </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文件的澄清将在竞选人须知前附表规定的时间前</w:t>
      </w:r>
      <w:r>
        <w:rPr>
          <w:rFonts w:hint="eastAsia" w:ascii="宋体" w:hAnsi="宋体" w:cs="宋体"/>
          <w:kern w:val="0"/>
          <w:szCs w:val="21"/>
          <w:highlight w:val="none"/>
        </w:rPr>
        <w:t>在相应法定网站发布，</w:t>
      </w:r>
      <w:r>
        <w:rPr>
          <w:rFonts w:hint="eastAsia" w:ascii="宋体" w:hAnsi="宋体" w:cs="宋体"/>
          <w:snapToGrid w:val="0"/>
          <w:kern w:val="0"/>
          <w:szCs w:val="21"/>
          <w:highlight w:val="none"/>
        </w:rPr>
        <w:t>但不指明澄清问题的来源。</w:t>
      </w:r>
    </w:p>
    <w:p w14:paraId="0B745DC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 xml:space="preserve">2.2.3  </w:t>
      </w:r>
      <w:r>
        <w:rPr>
          <w:rFonts w:hint="eastAsia" w:ascii="宋体" w:hAnsi="宋体" w:cs="宋体"/>
          <w:kern w:val="0"/>
          <w:szCs w:val="21"/>
          <w:highlight w:val="none"/>
          <w:lang w:eastAsia="zh-CN"/>
        </w:rPr>
        <w:t>比选人</w:t>
      </w:r>
      <w:r>
        <w:rPr>
          <w:rFonts w:hint="eastAsia" w:ascii="宋体" w:hAnsi="宋体" w:cs="宋体"/>
          <w:kern w:val="0"/>
          <w:szCs w:val="21"/>
          <w:highlight w:val="none"/>
        </w:rPr>
        <w:t>对</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文件的</w:t>
      </w:r>
      <w:r>
        <w:rPr>
          <w:rFonts w:hint="eastAsia" w:ascii="宋体" w:hAnsi="宋体" w:cs="宋体"/>
          <w:snapToGrid w:val="0"/>
          <w:kern w:val="0"/>
          <w:szCs w:val="21"/>
          <w:highlight w:val="none"/>
        </w:rPr>
        <w:t>修改内容可能影响投标文件编制的，须相应延后投标截止时间。</w:t>
      </w:r>
    </w:p>
    <w:p w14:paraId="2ED5A0AC">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291" w:name="_Toc430530452"/>
      <w:bookmarkStart w:id="292" w:name="_Toc287620702"/>
      <w:bookmarkStart w:id="293" w:name="_Toc2440"/>
      <w:bookmarkStart w:id="294" w:name="_Toc23213"/>
      <w:bookmarkStart w:id="295" w:name="_Toc224103334"/>
      <w:bookmarkStart w:id="296" w:name="_Toc10468"/>
      <w:bookmarkStart w:id="297" w:name="_Toc200513143"/>
      <w:bookmarkStart w:id="298" w:name="_Toc277082569"/>
      <w:bookmarkStart w:id="299" w:name="_Toc19289"/>
      <w:bookmarkStart w:id="300" w:name="_Toc287607763"/>
      <w:bookmarkStart w:id="301" w:name="_Toc509218727"/>
      <w:r>
        <w:rPr>
          <w:rFonts w:hint="eastAsia" w:ascii="宋体" w:hAnsi="宋体" w:cs="宋体"/>
          <w:b w:val="0"/>
          <w:snapToGrid w:val="0"/>
          <w:sz w:val="21"/>
          <w:szCs w:val="21"/>
          <w:highlight w:val="none"/>
        </w:rPr>
        <w:t xml:space="preserve">2.3  </w:t>
      </w:r>
      <w:r>
        <w:rPr>
          <w:rFonts w:hint="eastAsia" w:ascii="宋体" w:hAnsi="宋体" w:cs="宋体"/>
          <w:b w:val="0"/>
          <w:snapToGrid w:val="0"/>
          <w:sz w:val="21"/>
          <w:szCs w:val="21"/>
          <w:highlight w:val="none"/>
          <w:lang w:eastAsia="zh-CN"/>
        </w:rPr>
        <w:t>竞争性比选</w:t>
      </w:r>
      <w:r>
        <w:rPr>
          <w:rFonts w:hint="eastAsia" w:ascii="宋体" w:hAnsi="宋体" w:cs="宋体"/>
          <w:b w:val="0"/>
          <w:snapToGrid w:val="0"/>
          <w:sz w:val="21"/>
          <w:szCs w:val="21"/>
          <w:highlight w:val="none"/>
        </w:rPr>
        <w:t>文件的修改</w:t>
      </w:r>
      <w:bookmarkEnd w:id="291"/>
      <w:bookmarkEnd w:id="292"/>
      <w:bookmarkEnd w:id="293"/>
      <w:bookmarkEnd w:id="294"/>
      <w:bookmarkEnd w:id="295"/>
      <w:bookmarkEnd w:id="296"/>
      <w:bookmarkEnd w:id="297"/>
      <w:bookmarkEnd w:id="298"/>
      <w:bookmarkEnd w:id="299"/>
      <w:bookmarkEnd w:id="300"/>
      <w:bookmarkEnd w:id="301"/>
    </w:p>
    <w:p w14:paraId="55F44F99">
      <w:pPr>
        <w:autoSpaceDE w:val="0"/>
        <w:autoSpaceDN w:val="0"/>
        <w:adjustRightInd w:val="0"/>
        <w:snapToGrid w:val="0"/>
        <w:spacing w:line="360" w:lineRule="auto"/>
        <w:ind w:firstLine="420"/>
        <w:rPr>
          <w:rFonts w:ascii="宋体" w:hAnsi="宋体" w:cs="宋体"/>
          <w:snapToGrid w:val="0"/>
          <w:szCs w:val="21"/>
          <w:highlight w:val="none"/>
        </w:rPr>
      </w:pPr>
      <w:bookmarkStart w:id="302" w:name="_Toc287620703"/>
      <w:bookmarkStart w:id="303" w:name="_Toc200513144"/>
      <w:bookmarkStart w:id="304" w:name="_Toc277082570"/>
      <w:bookmarkStart w:id="305" w:name="_Toc224103335"/>
      <w:bookmarkStart w:id="306" w:name="_Toc287607764"/>
      <w:r>
        <w:rPr>
          <w:rFonts w:hint="eastAsia" w:ascii="宋体" w:hAnsi="宋体" w:cs="宋体"/>
          <w:snapToGrid w:val="0"/>
          <w:szCs w:val="21"/>
          <w:highlight w:val="none"/>
        </w:rPr>
        <w:t>按照本章第2.2款</w:t>
      </w:r>
      <w:r>
        <w:rPr>
          <w:rFonts w:hint="eastAsia" w:ascii="宋体" w:hAnsi="宋体" w:cs="宋体"/>
          <w:snapToGrid w:val="0"/>
          <w:szCs w:val="21"/>
          <w:highlight w:val="none"/>
          <w:lang w:eastAsia="zh-CN"/>
        </w:rPr>
        <w:t>竞争性比选</w:t>
      </w:r>
      <w:r>
        <w:rPr>
          <w:rFonts w:hint="eastAsia" w:ascii="宋体" w:hAnsi="宋体" w:cs="宋体"/>
          <w:snapToGrid w:val="0"/>
          <w:szCs w:val="21"/>
          <w:highlight w:val="none"/>
        </w:rPr>
        <w:t>文件的澄清相关内容及方式执行。</w:t>
      </w:r>
    </w:p>
    <w:p w14:paraId="24385D50">
      <w:pPr>
        <w:pStyle w:val="3"/>
        <w:keepNext w:val="0"/>
        <w:keepLines w:val="0"/>
        <w:adjustRightInd w:val="0"/>
        <w:snapToGrid w:val="0"/>
        <w:spacing w:line="360" w:lineRule="auto"/>
        <w:ind w:firstLine="422"/>
        <w:rPr>
          <w:rFonts w:ascii="宋体" w:hAnsi="宋体" w:cs="宋体"/>
          <w:bCs w:val="0"/>
          <w:snapToGrid w:val="0"/>
          <w:sz w:val="21"/>
          <w:szCs w:val="21"/>
          <w:highlight w:val="none"/>
        </w:rPr>
      </w:pPr>
      <w:bookmarkStart w:id="307" w:name="_Toc14024"/>
      <w:bookmarkStart w:id="308" w:name="_Toc28534"/>
      <w:bookmarkStart w:id="309" w:name="_Toc22639"/>
      <w:bookmarkStart w:id="310" w:name="_Toc430530453"/>
      <w:bookmarkStart w:id="311" w:name="_Toc2182"/>
      <w:bookmarkStart w:id="312" w:name="_Toc509218728"/>
      <w:bookmarkStart w:id="313" w:name="_Toc29757"/>
      <w:r>
        <w:rPr>
          <w:rFonts w:hint="eastAsia" w:ascii="宋体" w:hAnsi="宋体" w:cs="宋体"/>
          <w:bCs w:val="0"/>
          <w:snapToGrid w:val="0"/>
          <w:sz w:val="21"/>
          <w:szCs w:val="21"/>
          <w:highlight w:val="none"/>
        </w:rPr>
        <w:t>3.  投标文件</w:t>
      </w:r>
      <w:bookmarkEnd w:id="302"/>
      <w:bookmarkEnd w:id="303"/>
      <w:bookmarkEnd w:id="304"/>
      <w:bookmarkEnd w:id="305"/>
      <w:bookmarkEnd w:id="306"/>
      <w:bookmarkEnd w:id="307"/>
      <w:bookmarkEnd w:id="308"/>
      <w:bookmarkEnd w:id="309"/>
      <w:bookmarkEnd w:id="310"/>
      <w:bookmarkEnd w:id="311"/>
      <w:bookmarkEnd w:id="312"/>
      <w:bookmarkEnd w:id="313"/>
    </w:p>
    <w:p w14:paraId="74F52E03">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314" w:name="_Toc287620704"/>
      <w:bookmarkStart w:id="315" w:name="_Toc287607765"/>
      <w:bookmarkStart w:id="316" w:name="_Toc430530454"/>
      <w:bookmarkStart w:id="317" w:name="_Toc31411"/>
      <w:bookmarkStart w:id="318" w:name="_Toc28937"/>
      <w:bookmarkStart w:id="319" w:name="_Toc277082571"/>
      <w:bookmarkStart w:id="320" w:name="_Toc224103336"/>
      <w:bookmarkStart w:id="321" w:name="_Toc200513145"/>
      <w:bookmarkStart w:id="322" w:name="_Toc3950"/>
      <w:bookmarkStart w:id="323" w:name="_Toc4306"/>
      <w:bookmarkStart w:id="324" w:name="_Toc509218729"/>
      <w:r>
        <w:rPr>
          <w:rFonts w:hint="eastAsia" w:ascii="宋体" w:hAnsi="宋体" w:cs="宋体"/>
          <w:b w:val="0"/>
          <w:snapToGrid w:val="0"/>
          <w:sz w:val="21"/>
          <w:szCs w:val="21"/>
          <w:highlight w:val="none"/>
        </w:rPr>
        <w:t>3.1  投标文件的组成</w:t>
      </w:r>
      <w:bookmarkEnd w:id="314"/>
      <w:bookmarkEnd w:id="315"/>
      <w:bookmarkEnd w:id="316"/>
      <w:bookmarkEnd w:id="317"/>
      <w:bookmarkEnd w:id="318"/>
      <w:bookmarkEnd w:id="319"/>
      <w:bookmarkEnd w:id="320"/>
      <w:bookmarkEnd w:id="321"/>
      <w:bookmarkEnd w:id="322"/>
      <w:bookmarkEnd w:id="323"/>
      <w:bookmarkEnd w:id="324"/>
    </w:p>
    <w:p w14:paraId="11CE74CF">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3.1.1 投标文件应包括下列内容：</w:t>
      </w:r>
    </w:p>
    <w:p w14:paraId="3EA81FD8">
      <w:pPr>
        <w:spacing w:line="360" w:lineRule="auto"/>
        <w:ind w:firstLine="420"/>
        <w:rPr>
          <w:rFonts w:ascii="宋体" w:hAnsi="宋体" w:cs="宋体"/>
          <w:szCs w:val="21"/>
          <w:highlight w:val="none"/>
        </w:rPr>
      </w:pPr>
      <w:r>
        <w:rPr>
          <w:rFonts w:hint="eastAsia" w:ascii="宋体" w:hAnsi="宋体" w:cs="宋体"/>
          <w:szCs w:val="21"/>
          <w:highlight w:val="none"/>
        </w:rPr>
        <w:t>（1）投标函部分</w:t>
      </w:r>
    </w:p>
    <w:p w14:paraId="124660E2">
      <w:pPr>
        <w:spacing w:line="360" w:lineRule="auto"/>
        <w:ind w:firstLine="420"/>
        <w:rPr>
          <w:rFonts w:ascii="宋体" w:hAnsi="宋体" w:cs="宋体"/>
          <w:szCs w:val="21"/>
          <w:highlight w:val="none"/>
        </w:rPr>
      </w:pPr>
      <w:r>
        <w:rPr>
          <w:rFonts w:hint="eastAsia" w:ascii="宋体" w:hAnsi="宋体" w:cs="宋体"/>
          <w:szCs w:val="21"/>
          <w:highlight w:val="none"/>
        </w:rPr>
        <w:t>（2）资格审查部分</w:t>
      </w:r>
    </w:p>
    <w:p w14:paraId="0887508A">
      <w:pPr>
        <w:spacing w:line="360" w:lineRule="auto"/>
        <w:ind w:firstLine="420"/>
        <w:rPr>
          <w:rFonts w:ascii="宋体" w:hAnsi="宋体" w:cs="宋体"/>
          <w:szCs w:val="21"/>
          <w:highlight w:val="none"/>
        </w:rPr>
      </w:pPr>
      <w:r>
        <w:rPr>
          <w:rFonts w:hint="eastAsia" w:ascii="宋体" w:hAnsi="宋体" w:cs="宋体"/>
          <w:szCs w:val="21"/>
          <w:highlight w:val="none"/>
        </w:rPr>
        <w:t>（3）技术部分</w:t>
      </w:r>
    </w:p>
    <w:p w14:paraId="4768A85F">
      <w:pPr>
        <w:pStyle w:val="4"/>
        <w:snapToGrid w:val="0"/>
        <w:spacing w:line="360" w:lineRule="auto"/>
        <w:ind w:firstLine="420"/>
        <w:rPr>
          <w:rFonts w:ascii="宋体" w:hAnsi="宋体" w:cs="宋体"/>
          <w:b w:val="0"/>
          <w:snapToGrid w:val="0"/>
          <w:sz w:val="21"/>
          <w:szCs w:val="21"/>
          <w:highlight w:val="none"/>
        </w:rPr>
      </w:pPr>
      <w:bookmarkStart w:id="325" w:name="_Toc224103337"/>
      <w:bookmarkStart w:id="326" w:name="_Toc287607766"/>
      <w:bookmarkStart w:id="327" w:name="_Toc6655"/>
      <w:bookmarkStart w:id="328" w:name="_Toc277082572"/>
      <w:bookmarkStart w:id="329" w:name="_Toc200513146"/>
      <w:bookmarkStart w:id="330" w:name="_Toc287620705"/>
      <w:bookmarkStart w:id="331" w:name="_Toc2540"/>
      <w:bookmarkStart w:id="332" w:name="_Toc17787"/>
      <w:bookmarkStart w:id="333" w:name="_Toc32431"/>
      <w:bookmarkStart w:id="334" w:name="_Toc430530455"/>
      <w:bookmarkStart w:id="335" w:name="_Toc509218730"/>
      <w:r>
        <w:rPr>
          <w:rFonts w:hint="eastAsia" w:ascii="宋体" w:hAnsi="宋体" w:cs="宋体"/>
          <w:b w:val="0"/>
          <w:snapToGrid w:val="0"/>
          <w:sz w:val="21"/>
          <w:szCs w:val="21"/>
          <w:highlight w:val="none"/>
        </w:rPr>
        <w:t>3.2  投标报价</w:t>
      </w:r>
      <w:bookmarkEnd w:id="325"/>
      <w:bookmarkEnd w:id="326"/>
      <w:bookmarkEnd w:id="327"/>
      <w:bookmarkEnd w:id="328"/>
      <w:bookmarkEnd w:id="329"/>
      <w:bookmarkEnd w:id="330"/>
      <w:bookmarkEnd w:id="331"/>
      <w:bookmarkEnd w:id="332"/>
      <w:bookmarkEnd w:id="333"/>
      <w:bookmarkEnd w:id="334"/>
      <w:bookmarkEnd w:id="335"/>
    </w:p>
    <w:p w14:paraId="45FF6AC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3.2.1  竞选人应按第五章“清单”的要求填写相应表格。</w:t>
      </w:r>
    </w:p>
    <w:p w14:paraId="2651384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3.2.2竞选人在投标截止时间前修改投标函中的投标总报价，应同时修改第五章“清单”中的相应报价。此修改须符合本章第 4.3 款的有关要求。</w:t>
      </w:r>
    </w:p>
    <w:p w14:paraId="668CFE06">
      <w:pPr>
        <w:pStyle w:val="4"/>
        <w:snapToGrid w:val="0"/>
        <w:spacing w:line="360" w:lineRule="auto"/>
        <w:ind w:firstLine="420"/>
        <w:rPr>
          <w:rFonts w:ascii="宋体" w:hAnsi="宋体" w:cs="宋体"/>
          <w:b w:val="0"/>
          <w:snapToGrid w:val="0"/>
          <w:sz w:val="21"/>
          <w:szCs w:val="21"/>
          <w:highlight w:val="none"/>
        </w:rPr>
      </w:pPr>
      <w:bookmarkStart w:id="336" w:name="_Toc430530456"/>
      <w:bookmarkStart w:id="337" w:name="_Toc509218731"/>
      <w:bookmarkStart w:id="338" w:name="_Toc14896"/>
      <w:bookmarkStart w:id="339" w:name="_Toc200513147"/>
      <w:bookmarkStart w:id="340" w:name="_Toc287607767"/>
      <w:bookmarkStart w:id="341" w:name="_Toc10995"/>
      <w:bookmarkStart w:id="342" w:name="_Toc224103338"/>
      <w:bookmarkStart w:id="343" w:name="_Toc13221"/>
      <w:bookmarkStart w:id="344" w:name="_Toc8936"/>
      <w:bookmarkStart w:id="345" w:name="_Toc277082573"/>
      <w:bookmarkStart w:id="346" w:name="_Toc287620706"/>
      <w:r>
        <w:rPr>
          <w:rFonts w:hint="eastAsia" w:ascii="宋体" w:hAnsi="宋体" w:cs="宋体"/>
          <w:b w:val="0"/>
          <w:snapToGrid w:val="0"/>
          <w:sz w:val="21"/>
          <w:szCs w:val="21"/>
          <w:highlight w:val="none"/>
        </w:rPr>
        <w:t>3.3  投标有效期</w:t>
      </w:r>
      <w:bookmarkEnd w:id="336"/>
      <w:bookmarkEnd w:id="337"/>
      <w:bookmarkEnd w:id="338"/>
      <w:bookmarkEnd w:id="339"/>
      <w:bookmarkEnd w:id="340"/>
      <w:bookmarkEnd w:id="341"/>
      <w:bookmarkEnd w:id="342"/>
      <w:bookmarkEnd w:id="343"/>
      <w:bookmarkEnd w:id="344"/>
      <w:bookmarkEnd w:id="345"/>
      <w:bookmarkEnd w:id="346"/>
    </w:p>
    <w:p w14:paraId="5BC34CD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3.3.1  在竞选人须知前附表规定的投标有效期内，竞选人不得要求撤销或修改其投标文件。</w:t>
      </w:r>
    </w:p>
    <w:p w14:paraId="6467C27A">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3.3.2  出现特殊情况需要延长投标有效期的，</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以书面形式通知所有竞选人延长投标有效期。竞选人同意延长的，应相应延长其投标保函的有效期，但不得要求或被允许修改或撤销其投标文件；竞选人拒绝延长的，其投标失效，但竞选人有权收回其投标保函。（适用于竞选保证金采用投标保函形式的）</w:t>
      </w:r>
    </w:p>
    <w:p w14:paraId="0243AC7E">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出现特殊情况需要延长投标有效期的，</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以书面形式通知所有竞选人延长投标有效期。竞选人同意延长的，应相应延长其竞选保证金的有效期，但不得要求或被允许修改或撤销其投标文件；竞选人拒绝延长的，其投标失效，但竞选人有权收回其竞选保证金。（适用于竞选保证金采用银行转账形式的）</w:t>
      </w:r>
    </w:p>
    <w:p w14:paraId="49B68BD9">
      <w:pPr>
        <w:pStyle w:val="4"/>
        <w:snapToGrid w:val="0"/>
        <w:spacing w:line="360" w:lineRule="auto"/>
        <w:ind w:firstLine="420"/>
        <w:rPr>
          <w:rFonts w:ascii="宋体" w:hAnsi="宋体" w:cs="宋体"/>
          <w:b w:val="0"/>
          <w:snapToGrid w:val="0"/>
          <w:sz w:val="21"/>
          <w:szCs w:val="21"/>
          <w:highlight w:val="none"/>
        </w:rPr>
      </w:pPr>
      <w:bookmarkStart w:id="347" w:name="_Toc509218732"/>
      <w:bookmarkStart w:id="348" w:name="_Toc224103339"/>
      <w:bookmarkStart w:id="349" w:name="_Toc200513148"/>
      <w:bookmarkStart w:id="350" w:name="_Toc430530457"/>
      <w:bookmarkStart w:id="351" w:name="_Toc4445"/>
      <w:bookmarkStart w:id="352" w:name="_Toc277082574"/>
      <w:bookmarkStart w:id="353" w:name="_Toc287620707"/>
      <w:bookmarkStart w:id="354" w:name="_Toc287607768"/>
      <w:bookmarkStart w:id="355" w:name="_Toc30533"/>
      <w:bookmarkStart w:id="356" w:name="_Toc19772"/>
      <w:bookmarkStart w:id="357" w:name="_Toc11332"/>
      <w:r>
        <w:rPr>
          <w:rFonts w:hint="eastAsia" w:ascii="宋体" w:hAnsi="宋体" w:cs="宋体"/>
          <w:b w:val="0"/>
          <w:snapToGrid w:val="0"/>
          <w:sz w:val="21"/>
          <w:szCs w:val="21"/>
          <w:highlight w:val="none"/>
        </w:rPr>
        <w:t xml:space="preserve">3.4  </w:t>
      </w:r>
      <w:bookmarkEnd w:id="347"/>
      <w:bookmarkEnd w:id="348"/>
      <w:bookmarkEnd w:id="349"/>
      <w:bookmarkEnd w:id="350"/>
      <w:bookmarkEnd w:id="351"/>
      <w:bookmarkEnd w:id="352"/>
      <w:bookmarkEnd w:id="353"/>
      <w:bookmarkEnd w:id="354"/>
      <w:r>
        <w:rPr>
          <w:rFonts w:hint="eastAsia" w:ascii="宋体" w:hAnsi="宋体" w:cs="宋体"/>
          <w:b w:val="0"/>
          <w:snapToGrid w:val="0"/>
          <w:sz w:val="21"/>
          <w:szCs w:val="21"/>
          <w:highlight w:val="none"/>
        </w:rPr>
        <w:t>竞选保证金</w:t>
      </w:r>
      <w:bookmarkEnd w:id="355"/>
      <w:bookmarkEnd w:id="356"/>
      <w:bookmarkEnd w:id="357"/>
    </w:p>
    <w:p w14:paraId="566A63CE">
      <w:pPr>
        <w:pStyle w:val="4"/>
        <w:snapToGrid w:val="0"/>
        <w:spacing w:line="360" w:lineRule="auto"/>
        <w:ind w:firstLine="420"/>
        <w:rPr>
          <w:rFonts w:hint="eastAsia" w:ascii="宋体" w:hAnsi="宋体" w:cs="宋体"/>
          <w:b w:val="0"/>
          <w:snapToGrid w:val="0"/>
          <w:sz w:val="21"/>
          <w:szCs w:val="21"/>
          <w:highlight w:val="none"/>
        </w:rPr>
      </w:pPr>
      <w:bookmarkStart w:id="358" w:name="_Toc22953"/>
      <w:bookmarkStart w:id="359" w:name="_Toc21874"/>
      <w:bookmarkStart w:id="360" w:name="_Toc430530459"/>
      <w:bookmarkStart w:id="361" w:name="_Toc200513150"/>
      <w:bookmarkStart w:id="362" w:name="_Toc287620709"/>
      <w:bookmarkStart w:id="363" w:name="_Toc277082576"/>
      <w:bookmarkStart w:id="364" w:name="_Toc224103341"/>
      <w:bookmarkStart w:id="365" w:name="_Toc8527"/>
      <w:bookmarkStart w:id="366" w:name="_Toc12193"/>
      <w:bookmarkStart w:id="367" w:name="_Toc287607770"/>
      <w:bookmarkStart w:id="368" w:name="_Toc509218734"/>
      <w:r>
        <w:rPr>
          <w:rFonts w:hint="eastAsia" w:ascii="宋体" w:hAnsi="宋体" w:cs="宋体"/>
          <w:b w:val="0"/>
          <w:snapToGrid w:val="0"/>
          <w:sz w:val="21"/>
          <w:szCs w:val="21"/>
          <w:highlight w:val="none"/>
        </w:rPr>
        <w:t>详见竞选人须知前附表。</w:t>
      </w:r>
    </w:p>
    <w:p w14:paraId="2FE4B594">
      <w:pPr>
        <w:pStyle w:val="4"/>
        <w:snapToGrid w:val="0"/>
        <w:spacing w:line="360" w:lineRule="auto"/>
        <w:ind w:firstLine="420"/>
        <w:rPr>
          <w:rFonts w:ascii="宋体" w:hAnsi="宋体" w:cs="宋体"/>
          <w:b w:val="0"/>
          <w:snapToGrid w:val="0"/>
          <w:sz w:val="21"/>
          <w:szCs w:val="21"/>
          <w:highlight w:val="none"/>
        </w:rPr>
      </w:pPr>
      <w:r>
        <w:rPr>
          <w:rFonts w:hint="eastAsia" w:ascii="宋体" w:hAnsi="宋体" w:cs="宋体"/>
          <w:b w:val="0"/>
          <w:snapToGrid w:val="0"/>
          <w:sz w:val="21"/>
          <w:szCs w:val="21"/>
          <w:highlight w:val="none"/>
        </w:rPr>
        <w:t>3.5  资格审查资料</w:t>
      </w:r>
      <w:bookmarkEnd w:id="358"/>
      <w:bookmarkEnd w:id="359"/>
      <w:bookmarkEnd w:id="360"/>
      <w:bookmarkEnd w:id="361"/>
      <w:bookmarkEnd w:id="362"/>
      <w:bookmarkEnd w:id="363"/>
      <w:bookmarkEnd w:id="364"/>
      <w:bookmarkEnd w:id="365"/>
      <w:bookmarkEnd w:id="366"/>
      <w:bookmarkEnd w:id="367"/>
      <w:bookmarkEnd w:id="368"/>
    </w:p>
    <w:p w14:paraId="5333F529">
      <w:pPr>
        <w:autoSpaceDE w:val="0"/>
        <w:autoSpaceDN w:val="0"/>
        <w:adjustRightInd w:val="0"/>
        <w:snapToGrid w:val="0"/>
        <w:spacing w:line="360" w:lineRule="auto"/>
        <w:ind w:left="103" w:leftChars="49" w:right="37" w:firstLine="420"/>
        <w:rPr>
          <w:rFonts w:ascii="宋体" w:hAnsi="宋体" w:cs="宋体"/>
          <w:szCs w:val="21"/>
          <w:highlight w:val="none"/>
        </w:rPr>
      </w:pPr>
      <w:r>
        <w:rPr>
          <w:rFonts w:hint="eastAsia" w:ascii="宋体" w:hAnsi="宋体" w:cs="宋体"/>
          <w:szCs w:val="21"/>
          <w:highlight w:val="none"/>
        </w:rPr>
        <w:t>竞选人应附</w:t>
      </w:r>
      <w:r>
        <w:rPr>
          <w:rFonts w:hint="eastAsia" w:ascii="宋体" w:hAnsi="宋体" w:cs="宋体"/>
          <w:kern w:val="0"/>
          <w:szCs w:val="21"/>
          <w:highlight w:val="none"/>
        </w:rPr>
        <w:t>竞选人须知前附表第1.4.1项中要求的相关证明材料</w:t>
      </w:r>
      <w:r>
        <w:rPr>
          <w:rFonts w:hint="eastAsia" w:ascii="宋体" w:hAnsi="宋体" w:cs="宋体"/>
          <w:szCs w:val="21"/>
          <w:highlight w:val="none"/>
        </w:rPr>
        <w:t>。</w:t>
      </w:r>
    </w:p>
    <w:p w14:paraId="782442E7">
      <w:pPr>
        <w:autoSpaceDE w:val="0"/>
        <w:autoSpaceDN w:val="0"/>
        <w:adjustRightInd w:val="0"/>
        <w:snapToGrid w:val="0"/>
        <w:spacing w:line="360" w:lineRule="auto"/>
        <w:ind w:left="103" w:leftChars="49" w:right="37" w:firstLine="420"/>
        <w:rPr>
          <w:rFonts w:ascii="宋体" w:hAnsi="宋体" w:cs="宋体"/>
          <w:snapToGrid w:val="0"/>
          <w:kern w:val="0"/>
          <w:szCs w:val="21"/>
          <w:highlight w:val="none"/>
        </w:rPr>
      </w:pPr>
      <w:r>
        <w:rPr>
          <w:rFonts w:hint="eastAsia" w:ascii="宋体" w:hAnsi="宋体" w:cs="宋体"/>
          <w:snapToGrid w:val="0"/>
          <w:kern w:val="0"/>
          <w:szCs w:val="21"/>
          <w:highlight w:val="none"/>
        </w:rPr>
        <w:t>竞选人须知前附表规定接受联合体投标的，详见竞选人须知前附表联合体投标相关内容。</w:t>
      </w:r>
    </w:p>
    <w:p w14:paraId="33231A23">
      <w:pPr>
        <w:pStyle w:val="4"/>
        <w:snapToGrid w:val="0"/>
        <w:spacing w:line="360" w:lineRule="auto"/>
        <w:ind w:firstLine="420"/>
        <w:rPr>
          <w:rFonts w:ascii="宋体" w:hAnsi="宋体" w:cs="宋体"/>
          <w:b w:val="0"/>
          <w:snapToGrid w:val="0"/>
          <w:sz w:val="21"/>
          <w:szCs w:val="21"/>
          <w:highlight w:val="none"/>
        </w:rPr>
      </w:pPr>
      <w:bookmarkStart w:id="369" w:name="_Toc12617"/>
      <w:bookmarkStart w:id="370" w:name="_Toc430530460"/>
      <w:bookmarkStart w:id="371" w:name="_Toc509218735"/>
      <w:bookmarkStart w:id="372" w:name="_Toc30746"/>
      <w:bookmarkStart w:id="373" w:name="_Toc277082577"/>
      <w:bookmarkStart w:id="374" w:name="_Toc287607771"/>
      <w:bookmarkStart w:id="375" w:name="_Toc224103342"/>
      <w:bookmarkStart w:id="376" w:name="_Toc200513151"/>
      <w:bookmarkStart w:id="377" w:name="_Toc19347"/>
      <w:bookmarkStart w:id="378" w:name="_Toc287620710"/>
      <w:bookmarkStart w:id="379" w:name="_Toc24226"/>
      <w:r>
        <w:rPr>
          <w:rFonts w:hint="eastAsia" w:ascii="宋体" w:hAnsi="宋体" w:cs="宋体"/>
          <w:b w:val="0"/>
          <w:snapToGrid w:val="0"/>
          <w:sz w:val="21"/>
          <w:szCs w:val="21"/>
          <w:highlight w:val="none"/>
        </w:rPr>
        <w:t>3.6  备选投标方案</w:t>
      </w:r>
      <w:bookmarkEnd w:id="369"/>
      <w:bookmarkEnd w:id="370"/>
      <w:bookmarkEnd w:id="371"/>
      <w:bookmarkEnd w:id="372"/>
      <w:bookmarkEnd w:id="373"/>
      <w:bookmarkEnd w:id="374"/>
      <w:bookmarkEnd w:id="375"/>
      <w:bookmarkEnd w:id="376"/>
      <w:bookmarkEnd w:id="377"/>
      <w:bookmarkEnd w:id="378"/>
      <w:bookmarkEnd w:id="379"/>
    </w:p>
    <w:p w14:paraId="64E97327">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除竞选人须知前附表另有规定外，竞选人不得递交备选投标方案。允许竞选人递交备选投标方案的，只有</w:t>
      </w:r>
      <w:r>
        <w:rPr>
          <w:rFonts w:hint="eastAsia" w:ascii="宋体" w:hAnsi="宋体" w:cs="宋体"/>
          <w:snapToGrid w:val="0"/>
          <w:kern w:val="0"/>
          <w:szCs w:val="21"/>
          <w:highlight w:val="none"/>
          <w:lang w:eastAsia="zh-CN"/>
        </w:rPr>
        <w:t>竞选人</w:t>
      </w:r>
      <w:r>
        <w:rPr>
          <w:rFonts w:hint="eastAsia" w:ascii="宋体" w:hAnsi="宋体" w:cs="宋体"/>
          <w:snapToGrid w:val="0"/>
          <w:kern w:val="0"/>
          <w:szCs w:val="21"/>
          <w:highlight w:val="none"/>
        </w:rPr>
        <w:t>所递交的备选投标方案方可予以考虑。评标委员会认为</w:t>
      </w:r>
      <w:r>
        <w:rPr>
          <w:rFonts w:hint="eastAsia" w:ascii="宋体" w:hAnsi="宋体" w:cs="宋体"/>
          <w:snapToGrid w:val="0"/>
          <w:kern w:val="0"/>
          <w:szCs w:val="21"/>
          <w:highlight w:val="none"/>
          <w:lang w:eastAsia="zh-CN"/>
        </w:rPr>
        <w:t>竞选人</w:t>
      </w:r>
      <w:r>
        <w:rPr>
          <w:rFonts w:hint="eastAsia" w:ascii="宋体" w:hAnsi="宋体" w:cs="宋体"/>
          <w:snapToGrid w:val="0"/>
          <w:kern w:val="0"/>
          <w:szCs w:val="21"/>
          <w:highlight w:val="none"/>
        </w:rPr>
        <w:t>的备选投标方案优于其按照</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文件要求编制的投标方案的，</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可以接受该备选投标方案。</w:t>
      </w:r>
    </w:p>
    <w:p w14:paraId="1244DAF9">
      <w:pPr>
        <w:pStyle w:val="4"/>
        <w:snapToGrid w:val="0"/>
        <w:spacing w:line="360" w:lineRule="auto"/>
        <w:ind w:firstLine="420"/>
        <w:rPr>
          <w:rFonts w:ascii="宋体" w:hAnsi="宋体" w:cs="宋体"/>
          <w:b w:val="0"/>
          <w:snapToGrid w:val="0"/>
          <w:sz w:val="21"/>
          <w:szCs w:val="21"/>
          <w:highlight w:val="none"/>
        </w:rPr>
      </w:pPr>
      <w:bookmarkStart w:id="380" w:name="_Toc224103343"/>
      <w:bookmarkStart w:id="381" w:name="_Toc9140"/>
      <w:bookmarkStart w:id="382" w:name="_Toc4064"/>
      <w:bookmarkStart w:id="383" w:name="_Toc200513152"/>
      <w:bookmarkStart w:id="384" w:name="_Toc287607772"/>
      <w:bookmarkStart w:id="385" w:name="_Toc32633"/>
      <w:bookmarkStart w:id="386" w:name="_Toc277082578"/>
      <w:bookmarkStart w:id="387" w:name="_Toc430530461"/>
      <w:bookmarkStart w:id="388" w:name="_Toc287620711"/>
      <w:bookmarkStart w:id="389" w:name="_Toc509218736"/>
      <w:bookmarkStart w:id="390" w:name="_Toc31492"/>
      <w:r>
        <w:rPr>
          <w:rFonts w:hint="eastAsia" w:ascii="宋体" w:hAnsi="宋体" w:cs="宋体"/>
          <w:b w:val="0"/>
          <w:snapToGrid w:val="0"/>
          <w:sz w:val="21"/>
          <w:szCs w:val="21"/>
          <w:highlight w:val="none"/>
        </w:rPr>
        <w:t>3.7  投标文件的编制</w:t>
      </w:r>
      <w:bookmarkEnd w:id="380"/>
      <w:bookmarkEnd w:id="381"/>
      <w:bookmarkEnd w:id="382"/>
      <w:bookmarkEnd w:id="383"/>
      <w:bookmarkEnd w:id="384"/>
      <w:bookmarkEnd w:id="385"/>
      <w:bookmarkEnd w:id="386"/>
      <w:bookmarkEnd w:id="387"/>
      <w:bookmarkEnd w:id="388"/>
      <w:bookmarkEnd w:id="389"/>
      <w:bookmarkEnd w:id="390"/>
    </w:p>
    <w:p w14:paraId="34E7FE0D">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3.7.1  投标文件应按第八章“投标文件格式”进行编写，如有必要，可以增加附页，作为投标文件的组成部分。其中，《投标函》附录在满足</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文件实质性要求的基础上，可以提出比</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文件要求更有利于</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的承诺。</w:t>
      </w:r>
    </w:p>
    <w:p w14:paraId="25662D39">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3.7.2  投标文件应当对</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文件有关工期、投标有效期、质量要求、</w:t>
      </w:r>
      <w:r>
        <w:rPr>
          <w:rFonts w:hint="eastAsia" w:ascii="宋体" w:hAnsi="宋体" w:cs="宋体"/>
          <w:snapToGrid w:val="0"/>
          <w:kern w:val="0"/>
          <w:szCs w:val="21"/>
          <w:highlight w:val="none"/>
          <w:lang w:eastAsia="zh-CN"/>
        </w:rPr>
        <w:t>主要工作内容要求</w:t>
      </w:r>
      <w:r>
        <w:rPr>
          <w:rFonts w:hint="eastAsia" w:ascii="宋体" w:hAnsi="宋体" w:cs="宋体"/>
          <w:snapToGrid w:val="0"/>
          <w:kern w:val="0"/>
          <w:szCs w:val="21"/>
          <w:highlight w:val="none"/>
        </w:rPr>
        <w:t>、招标范围等实质性内容做出响应。</w:t>
      </w:r>
    </w:p>
    <w:p w14:paraId="0E76C31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position w:val="-2"/>
          <w:szCs w:val="21"/>
          <w:highlight w:val="none"/>
        </w:rPr>
        <w:t>3.7.3  投标文件的</w:t>
      </w:r>
      <w:r>
        <w:rPr>
          <w:rFonts w:hint="eastAsia" w:ascii="宋体" w:hAnsi="宋体" w:cs="宋体"/>
          <w:szCs w:val="21"/>
          <w:highlight w:val="none"/>
        </w:rPr>
        <w:t>签名盖章要</w:t>
      </w:r>
      <w:r>
        <w:rPr>
          <w:rFonts w:hint="eastAsia" w:ascii="宋体" w:hAnsi="宋体" w:cs="宋体"/>
          <w:snapToGrid w:val="0"/>
          <w:kern w:val="0"/>
          <w:position w:val="-2"/>
          <w:szCs w:val="21"/>
          <w:highlight w:val="none"/>
        </w:rPr>
        <w:t>求：按本章竞选人须知前附表第3.7.3项执行。</w:t>
      </w:r>
    </w:p>
    <w:p w14:paraId="1259DCF9">
      <w:pPr>
        <w:autoSpaceDE w:val="0"/>
        <w:autoSpaceDN w:val="0"/>
        <w:adjustRightInd w:val="0"/>
        <w:snapToGrid w:val="0"/>
        <w:spacing w:line="360" w:lineRule="auto"/>
        <w:ind w:right="-164" w:firstLine="420"/>
        <w:rPr>
          <w:rFonts w:ascii="宋体" w:hAnsi="宋体" w:cs="宋体"/>
          <w:snapToGrid w:val="0"/>
          <w:kern w:val="0"/>
          <w:szCs w:val="21"/>
          <w:highlight w:val="none"/>
        </w:rPr>
      </w:pPr>
      <w:r>
        <w:rPr>
          <w:rFonts w:hint="eastAsia" w:ascii="宋体" w:hAnsi="宋体" w:cs="宋体"/>
          <w:snapToGrid w:val="0"/>
          <w:kern w:val="0"/>
          <w:szCs w:val="21"/>
          <w:highlight w:val="none"/>
        </w:rPr>
        <w:t>3.7.4  投标文件份数：</w:t>
      </w:r>
      <w:r>
        <w:rPr>
          <w:rFonts w:hint="eastAsia" w:ascii="宋体" w:hAnsi="宋体" w:cs="宋体"/>
          <w:snapToGrid w:val="0"/>
          <w:kern w:val="0"/>
          <w:position w:val="-2"/>
          <w:szCs w:val="21"/>
          <w:highlight w:val="none"/>
        </w:rPr>
        <w:t>按本章竞选人须知前附表第3.7.4项执行</w:t>
      </w:r>
      <w:r>
        <w:rPr>
          <w:rFonts w:hint="eastAsia" w:ascii="宋体" w:hAnsi="宋体" w:cs="宋体"/>
          <w:kern w:val="0"/>
          <w:szCs w:val="21"/>
          <w:highlight w:val="none"/>
        </w:rPr>
        <w:t>。</w:t>
      </w:r>
    </w:p>
    <w:p w14:paraId="592AC9EF">
      <w:pPr>
        <w:autoSpaceDE w:val="0"/>
        <w:autoSpaceDN w:val="0"/>
        <w:adjustRightInd w:val="0"/>
        <w:snapToGrid w:val="0"/>
        <w:spacing w:line="360" w:lineRule="auto"/>
        <w:ind w:right="-109" w:firstLine="420"/>
        <w:rPr>
          <w:rFonts w:ascii="宋体" w:hAnsi="宋体" w:cs="宋体"/>
          <w:snapToGrid w:val="0"/>
          <w:kern w:val="0"/>
          <w:szCs w:val="21"/>
          <w:highlight w:val="none"/>
        </w:rPr>
      </w:pPr>
      <w:r>
        <w:rPr>
          <w:rFonts w:hint="eastAsia" w:ascii="宋体" w:hAnsi="宋体" w:cs="宋体"/>
          <w:snapToGrid w:val="0"/>
          <w:kern w:val="0"/>
          <w:szCs w:val="21"/>
          <w:highlight w:val="none"/>
        </w:rPr>
        <w:t>3.7.5  投标文件应按规定格式排版，并编制目录，具体编制要求见竞选人须知前附表规定。</w:t>
      </w:r>
    </w:p>
    <w:p w14:paraId="2F338CCB">
      <w:pPr>
        <w:pStyle w:val="3"/>
        <w:spacing w:line="360" w:lineRule="auto"/>
        <w:ind w:firstLine="422"/>
        <w:rPr>
          <w:rFonts w:ascii="宋体" w:hAnsi="宋体" w:cs="宋体"/>
          <w:bCs w:val="0"/>
          <w:snapToGrid w:val="0"/>
          <w:sz w:val="21"/>
          <w:szCs w:val="21"/>
          <w:highlight w:val="none"/>
        </w:rPr>
      </w:pPr>
      <w:bookmarkStart w:id="391" w:name="_Toc287620712"/>
      <w:bookmarkStart w:id="392" w:name="_Toc277082579"/>
      <w:bookmarkStart w:id="393" w:name="_Toc7134"/>
      <w:bookmarkStart w:id="394" w:name="_Toc200513153"/>
      <w:bookmarkStart w:id="395" w:name="_Toc1361"/>
      <w:bookmarkStart w:id="396" w:name="_Toc1062"/>
      <w:bookmarkStart w:id="397" w:name="_Toc430530462"/>
      <w:bookmarkStart w:id="398" w:name="_Toc509218737"/>
      <w:bookmarkStart w:id="399" w:name="_Toc29278"/>
      <w:bookmarkStart w:id="400" w:name="_Toc21693"/>
      <w:bookmarkStart w:id="401" w:name="_Toc287607773"/>
      <w:bookmarkStart w:id="402" w:name="_Toc224103344"/>
      <w:r>
        <w:rPr>
          <w:rFonts w:hint="eastAsia" w:ascii="宋体" w:hAnsi="宋体" w:cs="宋体"/>
          <w:bCs w:val="0"/>
          <w:snapToGrid w:val="0"/>
          <w:sz w:val="21"/>
          <w:szCs w:val="21"/>
          <w:highlight w:val="none"/>
        </w:rPr>
        <w:t>4.  投标</w:t>
      </w:r>
      <w:bookmarkEnd w:id="391"/>
      <w:bookmarkEnd w:id="392"/>
      <w:bookmarkEnd w:id="393"/>
      <w:bookmarkEnd w:id="394"/>
      <w:bookmarkEnd w:id="395"/>
      <w:bookmarkEnd w:id="396"/>
      <w:bookmarkEnd w:id="397"/>
      <w:bookmarkEnd w:id="398"/>
      <w:bookmarkEnd w:id="399"/>
      <w:bookmarkEnd w:id="400"/>
      <w:bookmarkEnd w:id="401"/>
      <w:bookmarkEnd w:id="402"/>
    </w:p>
    <w:p w14:paraId="4C4D917B">
      <w:pPr>
        <w:pStyle w:val="4"/>
        <w:keepNext w:val="0"/>
        <w:keepLines w:val="0"/>
        <w:snapToGrid w:val="0"/>
        <w:spacing w:line="360" w:lineRule="auto"/>
        <w:ind w:firstLine="420"/>
        <w:rPr>
          <w:rFonts w:ascii="宋体" w:hAnsi="宋体" w:cs="宋体"/>
          <w:b w:val="0"/>
          <w:snapToGrid w:val="0"/>
          <w:sz w:val="21"/>
          <w:szCs w:val="21"/>
          <w:highlight w:val="none"/>
        </w:rPr>
      </w:pPr>
      <w:bookmarkStart w:id="403" w:name="_Toc287607774"/>
      <w:bookmarkStart w:id="404" w:name="_Toc30495"/>
      <w:bookmarkStart w:id="405" w:name="_Toc18023"/>
      <w:bookmarkStart w:id="406" w:name="_Toc15487"/>
      <w:bookmarkStart w:id="407" w:name="_Toc277082580"/>
      <w:bookmarkStart w:id="408" w:name="_Toc430530463"/>
      <w:bookmarkStart w:id="409" w:name="_Toc200513154"/>
      <w:bookmarkStart w:id="410" w:name="_Toc21035"/>
      <w:bookmarkStart w:id="411" w:name="_Toc224103345"/>
      <w:bookmarkStart w:id="412" w:name="_Toc509218738"/>
      <w:bookmarkStart w:id="413" w:name="_Toc287620713"/>
      <w:bookmarkStart w:id="414" w:name="_Toc18995"/>
      <w:bookmarkStart w:id="415" w:name="_Toc509218741"/>
      <w:bookmarkStart w:id="416" w:name="_Toc30504"/>
      <w:bookmarkStart w:id="417" w:name="_Toc200513157"/>
      <w:bookmarkStart w:id="418" w:name="_Toc287607777"/>
      <w:bookmarkStart w:id="419" w:name="_Toc277082583"/>
      <w:bookmarkStart w:id="420" w:name="_Toc430530466"/>
      <w:bookmarkStart w:id="421" w:name="_Toc287620716"/>
      <w:bookmarkStart w:id="422" w:name="_Toc224103348"/>
      <w:r>
        <w:rPr>
          <w:rFonts w:hint="eastAsia" w:ascii="宋体" w:hAnsi="宋体" w:cs="宋体"/>
          <w:b w:val="0"/>
          <w:snapToGrid w:val="0"/>
          <w:sz w:val="21"/>
          <w:szCs w:val="21"/>
          <w:highlight w:val="none"/>
        </w:rPr>
        <w:t>4.1  投标文件的密封和标记</w:t>
      </w:r>
      <w:bookmarkEnd w:id="403"/>
      <w:bookmarkEnd w:id="404"/>
      <w:bookmarkEnd w:id="405"/>
      <w:bookmarkEnd w:id="406"/>
      <w:bookmarkEnd w:id="407"/>
      <w:bookmarkEnd w:id="408"/>
      <w:bookmarkEnd w:id="409"/>
      <w:bookmarkEnd w:id="410"/>
      <w:bookmarkEnd w:id="411"/>
      <w:bookmarkEnd w:id="412"/>
      <w:bookmarkEnd w:id="413"/>
      <w:bookmarkEnd w:id="414"/>
    </w:p>
    <w:p w14:paraId="085949D7">
      <w:pPr>
        <w:autoSpaceDE w:val="0"/>
        <w:autoSpaceDN w:val="0"/>
        <w:adjustRightInd w:val="0"/>
        <w:snapToGrid w:val="0"/>
        <w:spacing w:line="360" w:lineRule="auto"/>
        <w:ind w:firstLine="420"/>
        <w:rPr>
          <w:rFonts w:ascii="宋体" w:hAnsi="宋体" w:cs="宋体"/>
          <w:snapToGrid w:val="0"/>
          <w:kern w:val="0"/>
          <w:szCs w:val="21"/>
          <w:highlight w:val="none"/>
        </w:rPr>
      </w:pPr>
      <w:bookmarkStart w:id="423" w:name="_Toc200513155"/>
      <w:r>
        <w:rPr>
          <w:rFonts w:hint="eastAsia" w:ascii="宋体" w:hAnsi="宋体" w:cs="宋体"/>
          <w:snapToGrid w:val="0"/>
          <w:kern w:val="0"/>
          <w:szCs w:val="21"/>
          <w:highlight w:val="none"/>
        </w:rPr>
        <w:t>4.1.1  投标文件的正本与副本密封：见竞选人须知前附表。</w:t>
      </w:r>
    </w:p>
    <w:p w14:paraId="3ACDD9F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4.1.2  投标文件的封套上应写明的内容：见竞选人须知前附表。</w:t>
      </w:r>
    </w:p>
    <w:p w14:paraId="7B5212E7">
      <w:pPr>
        <w:pStyle w:val="4"/>
        <w:keepNext w:val="0"/>
        <w:keepLines w:val="0"/>
        <w:snapToGrid w:val="0"/>
        <w:spacing w:line="360" w:lineRule="auto"/>
        <w:ind w:firstLine="420"/>
        <w:rPr>
          <w:rFonts w:ascii="宋体" w:hAnsi="宋体" w:cs="宋体"/>
          <w:b w:val="0"/>
          <w:snapToGrid w:val="0"/>
          <w:sz w:val="21"/>
          <w:szCs w:val="21"/>
          <w:highlight w:val="none"/>
        </w:rPr>
      </w:pPr>
      <w:bookmarkStart w:id="424" w:name="_Toc287620714"/>
      <w:bookmarkStart w:id="425" w:name="_Toc509218739"/>
      <w:bookmarkStart w:id="426" w:name="_Toc277082581"/>
      <w:bookmarkStart w:id="427" w:name="_Toc25809"/>
      <w:bookmarkStart w:id="428" w:name="_Toc4020"/>
      <w:bookmarkStart w:id="429" w:name="_Toc1051"/>
      <w:bookmarkStart w:id="430" w:name="_Toc430530464"/>
      <w:bookmarkStart w:id="431" w:name="_Toc224103346"/>
      <w:bookmarkStart w:id="432" w:name="_Toc3270"/>
      <w:bookmarkStart w:id="433" w:name="_Toc27089"/>
      <w:bookmarkStart w:id="434" w:name="_Toc287607775"/>
      <w:r>
        <w:rPr>
          <w:rFonts w:hint="eastAsia" w:ascii="宋体" w:hAnsi="宋体" w:cs="宋体"/>
          <w:b w:val="0"/>
          <w:snapToGrid w:val="0"/>
          <w:sz w:val="21"/>
          <w:szCs w:val="21"/>
          <w:highlight w:val="none"/>
        </w:rPr>
        <w:t>4.2  投标文件的递交</w:t>
      </w:r>
      <w:bookmarkEnd w:id="423"/>
      <w:bookmarkEnd w:id="424"/>
      <w:bookmarkEnd w:id="425"/>
      <w:bookmarkEnd w:id="426"/>
      <w:bookmarkEnd w:id="427"/>
      <w:bookmarkEnd w:id="428"/>
      <w:bookmarkEnd w:id="429"/>
      <w:bookmarkEnd w:id="430"/>
      <w:bookmarkEnd w:id="431"/>
      <w:bookmarkEnd w:id="432"/>
      <w:bookmarkEnd w:id="433"/>
      <w:bookmarkEnd w:id="434"/>
    </w:p>
    <w:p w14:paraId="551B132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4.2.1  竞选人应在竞选人须知前附表第 2.2.2 项规定的投标截止时间前递交投标文件。</w:t>
      </w:r>
    </w:p>
    <w:p w14:paraId="7243720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4.2.2  竞选人递交投标文件的地点：见竞选人须知前附表。</w:t>
      </w:r>
    </w:p>
    <w:p w14:paraId="2577225D">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4.2.3  除竞选人须知前附表另有规定外，竞选人所递交的投标文件不予退还。</w:t>
      </w:r>
    </w:p>
    <w:p w14:paraId="02F6A53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 xml:space="preserve">4.2.4  </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收到投标文件后，向竞选人出具签收凭证。</w:t>
      </w:r>
    </w:p>
    <w:p w14:paraId="26B38CB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4.2.5  逾期送达的或者未送达指定地点的投标文件，</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不予受理。</w:t>
      </w:r>
    </w:p>
    <w:p w14:paraId="18BC6BF4">
      <w:pPr>
        <w:pStyle w:val="4"/>
        <w:keepNext w:val="0"/>
        <w:keepLines w:val="0"/>
        <w:snapToGrid w:val="0"/>
        <w:spacing w:line="360" w:lineRule="auto"/>
        <w:ind w:firstLine="420"/>
        <w:rPr>
          <w:rFonts w:ascii="宋体" w:hAnsi="宋体" w:cs="宋体"/>
          <w:b w:val="0"/>
          <w:snapToGrid w:val="0"/>
          <w:sz w:val="21"/>
          <w:szCs w:val="21"/>
          <w:highlight w:val="none"/>
        </w:rPr>
      </w:pPr>
      <w:bookmarkStart w:id="435" w:name="_Toc509218740"/>
      <w:bookmarkStart w:id="436" w:name="_Toc200513156"/>
      <w:bookmarkStart w:id="437" w:name="_Toc23986"/>
      <w:bookmarkStart w:id="438" w:name="_Toc12168"/>
      <w:bookmarkStart w:id="439" w:name="_Toc277082582"/>
      <w:bookmarkStart w:id="440" w:name="_Toc29470"/>
      <w:bookmarkStart w:id="441" w:name="_Toc287620715"/>
      <w:bookmarkStart w:id="442" w:name="_Toc20480"/>
      <w:bookmarkStart w:id="443" w:name="_Toc287607776"/>
      <w:bookmarkStart w:id="444" w:name="_Toc224103347"/>
      <w:bookmarkStart w:id="445" w:name="_Toc31683"/>
      <w:bookmarkStart w:id="446" w:name="_Toc430530465"/>
      <w:r>
        <w:rPr>
          <w:rFonts w:hint="eastAsia" w:ascii="宋体" w:hAnsi="宋体" w:cs="宋体"/>
          <w:b w:val="0"/>
          <w:snapToGrid w:val="0"/>
          <w:sz w:val="21"/>
          <w:szCs w:val="21"/>
          <w:highlight w:val="none"/>
        </w:rPr>
        <w:t>4.3  投标文件的修改与撤回</w:t>
      </w:r>
      <w:bookmarkEnd w:id="435"/>
      <w:bookmarkEnd w:id="436"/>
      <w:bookmarkEnd w:id="437"/>
      <w:bookmarkEnd w:id="438"/>
      <w:bookmarkEnd w:id="439"/>
      <w:bookmarkEnd w:id="440"/>
      <w:bookmarkEnd w:id="441"/>
      <w:bookmarkEnd w:id="442"/>
      <w:bookmarkEnd w:id="443"/>
      <w:bookmarkEnd w:id="444"/>
      <w:bookmarkEnd w:id="445"/>
      <w:bookmarkEnd w:id="446"/>
    </w:p>
    <w:p w14:paraId="772B81A5">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4.3.1  在竞选人须知前附表第2.2.2项规定的投标截止时间前，竞选人可以修改或撤回已递交的投标文件，但应以书面形式通知</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w:t>
      </w:r>
    </w:p>
    <w:p w14:paraId="53312AE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4.3.2  竞选人修改或撤回已递交投标文件的书面通知应按照本章第3.7.3项的要求签字或盖章。</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收到书面通知后，向竞选人出具签收凭证。</w:t>
      </w:r>
    </w:p>
    <w:p w14:paraId="4160DA6E">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4.3.3  修改的内容为投标文件的组成部分。修改的投标文件应按照本章第3条、第4条规定进行编制、密封、标记和递交，并标明“修改”字样。</w:t>
      </w:r>
    </w:p>
    <w:p w14:paraId="646AD638">
      <w:pPr>
        <w:pStyle w:val="3"/>
        <w:spacing w:line="360" w:lineRule="auto"/>
        <w:ind w:firstLine="422"/>
        <w:rPr>
          <w:rFonts w:ascii="宋体" w:hAnsi="宋体" w:cs="宋体"/>
          <w:bCs w:val="0"/>
          <w:snapToGrid w:val="0"/>
          <w:sz w:val="21"/>
          <w:szCs w:val="21"/>
          <w:highlight w:val="none"/>
        </w:rPr>
      </w:pPr>
      <w:bookmarkStart w:id="447" w:name="_Toc12109"/>
      <w:bookmarkStart w:id="448" w:name="_Toc1561"/>
      <w:bookmarkStart w:id="449" w:name="_Toc12576"/>
      <w:bookmarkStart w:id="450" w:name="_Toc14245"/>
      <w:r>
        <w:rPr>
          <w:rFonts w:hint="eastAsia" w:ascii="宋体" w:hAnsi="宋体" w:cs="宋体"/>
          <w:bCs w:val="0"/>
          <w:snapToGrid w:val="0"/>
          <w:sz w:val="21"/>
          <w:szCs w:val="21"/>
          <w:highlight w:val="none"/>
        </w:rPr>
        <w:t>5.  开标</w:t>
      </w:r>
      <w:bookmarkEnd w:id="415"/>
      <w:bookmarkEnd w:id="416"/>
      <w:bookmarkEnd w:id="417"/>
      <w:bookmarkEnd w:id="418"/>
      <w:bookmarkEnd w:id="419"/>
      <w:bookmarkEnd w:id="420"/>
      <w:bookmarkEnd w:id="421"/>
      <w:bookmarkEnd w:id="422"/>
      <w:bookmarkEnd w:id="447"/>
      <w:bookmarkEnd w:id="448"/>
      <w:bookmarkEnd w:id="449"/>
      <w:bookmarkEnd w:id="450"/>
    </w:p>
    <w:p w14:paraId="17C00BE6">
      <w:pPr>
        <w:pStyle w:val="4"/>
        <w:keepNext w:val="0"/>
        <w:keepLines w:val="0"/>
        <w:snapToGrid w:val="0"/>
        <w:spacing w:line="360" w:lineRule="auto"/>
        <w:ind w:firstLine="420"/>
        <w:rPr>
          <w:rFonts w:ascii="宋体" w:hAnsi="宋体" w:cs="宋体"/>
          <w:b w:val="0"/>
          <w:snapToGrid w:val="0"/>
          <w:sz w:val="21"/>
          <w:szCs w:val="21"/>
          <w:highlight w:val="none"/>
        </w:rPr>
      </w:pPr>
      <w:bookmarkStart w:id="451" w:name="_Toc287607778"/>
      <w:bookmarkStart w:id="452" w:name="_Toc20593"/>
      <w:bookmarkStart w:id="453" w:name="_Toc509218742"/>
      <w:bookmarkStart w:id="454" w:name="_Toc430530467"/>
      <w:bookmarkStart w:id="455" w:name="_Toc224103349"/>
      <w:bookmarkStart w:id="456" w:name="_Toc23607"/>
      <w:bookmarkStart w:id="457" w:name="_Toc277082584"/>
      <w:bookmarkStart w:id="458" w:name="_Toc200513158"/>
      <w:bookmarkStart w:id="459" w:name="_Toc15357"/>
      <w:bookmarkStart w:id="460" w:name="_Toc287620717"/>
      <w:bookmarkStart w:id="461" w:name="_Toc20644"/>
      <w:bookmarkStart w:id="462" w:name="_Toc12079"/>
      <w:bookmarkStart w:id="463" w:name="_Toc509218744"/>
      <w:bookmarkStart w:id="464" w:name="_Toc200513160"/>
      <w:bookmarkStart w:id="465" w:name="_Toc277082586"/>
      <w:bookmarkStart w:id="466" w:name="_Toc287607780"/>
      <w:bookmarkStart w:id="467" w:name="_Toc224103351"/>
      <w:bookmarkStart w:id="468" w:name="_Toc430530469"/>
      <w:bookmarkStart w:id="469" w:name="_Toc287620719"/>
      <w:bookmarkStart w:id="470" w:name="_Toc31453"/>
      <w:r>
        <w:rPr>
          <w:rFonts w:hint="eastAsia" w:ascii="宋体" w:hAnsi="宋体" w:cs="宋体"/>
          <w:b w:val="0"/>
          <w:snapToGrid w:val="0"/>
          <w:sz w:val="21"/>
          <w:szCs w:val="21"/>
          <w:highlight w:val="none"/>
        </w:rPr>
        <w:t>5.1  开标时间和地点</w:t>
      </w:r>
      <w:bookmarkEnd w:id="451"/>
      <w:bookmarkEnd w:id="452"/>
      <w:bookmarkEnd w:id="453"/>
      <w:bookmarkEnd w:id="454"/>
      <w:bookmarkEnd w:id="455"/>
      <w:bookmarkEnd w:id="456"/>
      <w:bookmarkEnd w:id="457"/>
      <w:bookmarkEnd w:id="458"/>
      <w:bookmarkEnd w:id="459"/>
      <w:bookmarkEnd w:id="460"/>
      <w:bookmarkEnd w:id="461"/>
      <w:bookmarkEnd w:id="462"/>
    </w:p>
    <w:p w14:paraId="0573FB8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在竞选人须知前附表规定的投标截止时间（开标时间）和竞选人须知前附表规定的地点公开开标，并邀请所有竞选人的法定代表人或其委托代理人准时参加。</w:t>
      </w:r>
    </w:p>
    <w:p w14:paraId="39D6F3A2">
      <w:pPr>
        <w:pStyle w:val="4"/>
        <w:keepNext w:val="0"/>
        <w:keepLines w:val="0"/>
        <w:snapToGrid w:val="0"/>
        <w:spacing w:line="360" w:lineRule="auto"/>
        <w:ind w:firstLine="420"/>
        <w:rPr>
          <w:rFonts w:ascii="宋体" w:hAnsi="宋体" w:cs="宋体"/>
          <w:b w:val="0"/>
          <w:snapToGrid w:val="0"/>
          <w:sz w:val="21"/>
          <w:szCs w:val="21"/>
          <w:highlight w:val="none"/>
        </w:rPr>
      </w:pPr>
      <w:bookmarkStart w:id="471" w:name="_Toc11059"/>
      <w:bookmarkStart w:id="472" w:name="_Toc19487"/>
      <w:bookmarkStart w:id="473" w:name="_Toc200513159"/>
      <w:bookmarkStart w:id="474" w:name="_Toc430530468"/>
      <w:bookmarkStart w:id="475" w:name="_Toc15344"/>
      <w:bookmarkStart w:id="476" w:name="_Toc277082585"/>
      <w:bookmarkStart w:id="477" w:name="_Toc509218743"/>
      <w:bookmarkStart w:id="478" w:name="_Toc224103350"/>
      <w:bookmarkStart w:id="479" w:name="_Toc7784"/>
      <w:bookmarkStart w:id="480" w:name="_Toc14994"/>
      <w:bookmarkStart w:id="481" w:name="_Toc287607779"/>
      <w:bookmarkStart w:id="482" w:name="_Toc287620718"/>
      <w:r>
        <w:rPr>
          <w:rFonts w:hint="eastAsia" w:ascii="宋体" w:hAnsi="宋体" w:cs="宋体"/>
          <w:b w:val="0"/>
          <w:snapToGrid w:val="0"/>
          <w:sz w:val="21"/>
          <w:szCs w:val="21"/>
          <w:highlight w:val="none"/>
        </w:rPr>
        <w:t>5.2  开标程序</w:t>
      </w:r>
      <w:bookmarkEnd w:id="471"/>
      <w:bookmarkEnd w:id="472"/>
      <w:bookmarkEnd w:id="473"/>
      <w:bookmarkEnd w:id="474"/>
      <w:bookmarkEnd w:id="475"/>
      <w:bookmarkEnd w:id="476"/>
      <w:bookmarkEnd w:id="477"/>
      <w:bookmarkEnd w:id="478"/>
      <w:bookmarkEnd w:id="479"/>
      <w:bookmarkEnd w:id="480"/>
      <w:bookmarkEnd w:id="481"/>
      <w:bookmarkEnd w:id="482"/>
    </w:p>
    <w:p w14:paraId="7160CBBC">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详见竞选人须知前附表开标程序。</w:t>
      </w:r>
    </w:p>
    <w:p w14:paraId="66205264">
      <w:pPr>
        <w:pStyle w:val="3"/>
        <w:keepNext w:val="0"/>
        <w:keepLines w:val="0"/>
        <w:adjustRightInd w:val="0"/>
        <w:snapToGrid w:val="0"/>
        <w:spacing w:line="360" w:lineRule="auto"/>
        <w:ind w:firstLine="422"/>
        <w:rPr>
          <w:rFonts w:ascii="宋体" w:hAnsi="宋体" w:cs="宋体"/>
          <w:bCs w:val="0"/>
          <w:snapToGrid w:val="0"/>
          <w:sz w:val="21"/>
          <w:szCs w:val="21"/>
          <w:highlight w:val="none"/>
        </w:rPr>
      </w:pPr>
      <w:bookmarkStart w:id="483" w:name="_Toc9455"/>
      <w:bookmarkStart w:id="484" w:name="_Toc14562"/>
      <w:bookmarkStart w:id="485" w:name="_Toc14658"/>
      <w:bookmarkStart w:id="486" w:name="_Toc8832"/>
      <w:r>
        <w:rPr>
          <w:rFonts w:hint="eastAsia" w:ascii="宋体" w:hAnsi="宋体" w:cs="宋体"/>
          <w:bCs w:val="0"/>
          <w:snapToGrid w:val="0"/>
          <w:sz w:val="21"/>
          <w:szCs w:val="21"/>
          <w:highlight w:val="none"/>
        </w:rPr>
        <w:t>6.  评标</w:t>
      </w:r>
      <w:bookmarkEnd w:id="463"/>
      <w:bookmarkEnd w:id="464"/>
      <w:bookmarkEnd w:id="465"/>
      <w:bookmarkEnd w:id="466"/>
      <w:bookmarkEnd w:id="467"/>
      <w:bookmarkEnd w:id="468"/>
      <w:bookmarkEnd w:id="469"/>
      <w:bookmarkEnd w:id="470"/>
      <w:bookmarkEnd w:id="483"/>
      <w:bookmarkEnd w:id="484"/>
      <w:bookmarkEnd w:id="485"/>
      <w:bookmarkEnd w:id="486"/>
    </w:p>
    <w:p w14:paraId="30276EA9">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487" w:name="_Toc26400"/>
      <w:bookmarkStart w:id="488" w:name="_Toc287607781"/>
      <w:bookmarkStart w:id="489" w:name="_Toc287620720"/>
      <w:bookmarkStart w:id="490" w:name="_Toc19454"/>
      <w:bookmarkStart w:id="491" w:name="_Toc1596"/>
      <w:bookmarkStart w:id="492" w:name="_Toc509218745"/>
      <w:bookmarkStart w:id="493" w:name="_Toc430530470"/>
      <w:bookmarkStart w:id="494" w:name="_Toc224103352"/>
      <w:bookmarkStart w:id="495" w:name="_Toc200513161"/>
      <w:bookmarkStart w:id="496" w:name="_Toc6832"/>
      <w:bookmarkStart w:id="497" w:name="_Toc277082587"/>
      <w:r>
        <w:rPr>
          <w:rFonts w:hint="eastAsia" w:ascii="宋体" w:hAnsi="宋体" w:cs="宋体"/>
          <w:b w:val="0"/>
          <w:snapToGrid w:val="0"/>
          <w:sz w:val="21"/>
          <w:szCs w:val="21"/>
          <w:highlight w:val="none"/>
        </w:rPr>
        <w:t>6.1  评标委员会</w:t>
      </w:r>
      <w:bookmarkEnd w:id="487"/>
      <w:bookmarkEnd w:id="488"/>
      <w:bookmarkEnd w:id="489"/>
      <w:bookmarkEnd w:id="490"/>
      <w:bookmarkEnd w:id="491"/>
      <w:bookmarkEnd w:id="492"/>
      <w:bookmarkEnd w:id="493"/>
      <w:bookmarkEnd w:id="494"/>
      <w:bookmarkEnd w:id="495"/>
      <w:bookmarkEnd w:id="496"/>
      <w:bookmarkEnd w:id="497"/>
    </w:p>
    <w:p w14:paraId="019167F7">
      <w:pPr>
        <w:autoSpaceDE w:val="0"/>
        <w:autoSpaceDN w:val="0"/>
        <w:adjustRightInd w:val="0"/>
        <w:snapToGrid w:val="0"/>
        <w:spacing w:line="360" w:lineRule="auto"/>
        <w:ind w:firstLine="420"/>
        <w:rPr>
          <w:rFonts w:ascii="宋体" w:hAnsi="宋体" w:cs="宋体"/>
          <w:b/>
          <w:snapToGrid w:val="0"/>
          <w:kern w:val="0"/>
          <w:szCs w:val="21"/>
          <w:highlight w:val="none"/>
        </w:rPr>
      </w:pPr>
      <w:r>
        <w:rPr>
          <w:rFonts w:hint="eastAsia" w:ascii="宋体" w:hAnsi="宋体" w:cs="宋体"/>
          <w:snapToGrid w:val="0"/>
          <w:kern w:val="0"/>
          <w:szCs w:val="21"/>
          <w:highlight w:val="none"/>
        </w:rPr>
        <w:t>6.1.1  评标由</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依据法律法规和相关规范性文件组建的评标委员会负责。</w:t>
      </w:r>
    </w:p>
    <w:p w14:paraId="398D9160">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6.1.2  评标委员会成员有下列情形之一的，应当回避：</w:t>
      </w:r>
    </w:p>
    <w:p w14:paraId="79CA535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（1）竞选人或竞选人的主要负责人的近亲属；</w:t>
      </w:r>
    </w:p>
    <w:p w14:paraId="422C0B78">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（2）项目主管部门或者项目行政监督部门的人员；</w:t>
      </w:r>
    </w:p>
    <w:p w14:paraId="15F3DBD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（3）与竞选人有利害关系，可能影响对投标公正评审的；</w:t>
      </w:r>
    </w:p>
    <w:p w14:paraId="601E2F0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（4）曾因在招标、评标以及其他与招标投标有关活动中从事违法行为而受过行政处罚或刑事处罚的；</w:t>
      </w:r>
    </w:p>
    <w:p w14:paraId="2A5F4259">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（5）法律法规规定的其他情形。</w:t>
      </w:r>
    </w:p>
    <w:p w14:paraId="02E318BA">
      <w:pPr>
        <w:pStyle w:val="147"/>
        <w:widowControl w:val="0"/>
        <w:adjustRightInd w:val="0"/>
        <w:snapToGrid w:val="0"/>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7F5294C6">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498" w:name="_Toc287607782"/>
      <w:bookmarkStart w:id="499" w:name="_Toc200513162"/>
      <w:bookmarkStart w:id="500" w:name="_Toc277082588"/>
      <w:bookmarkStart w:id="501" w:name="_Toc509218746"/>
      <w:bookmarkStart w:id="502" w:name="_Toc24001"/>
      <w:bookmarkStart w:id="503" w:name="_Toc28089"/>
      <w:bookmarkStart w:id="504" w:name="_Toc14426"/>
      <w:bookmarkStart w:id="505" w:name="_Toc287620721"/>
      <w:bookmarkStart w:id="506" w:name="_Toc224103353"/>
      <w:bookmarkStart w:id="507" w:name="_Toc30379"/>
      <w:bookmarkStart w:id="508" w:name="_Toc430530471"/>
      <w:r>
        <w:rPr>
          <w:rFonts w:hint="eastAsia" w:ascii="宋体" w:hAnsi="宋体" w:cs="宋体"/>
          <w:b w:val="0"/>
          <w:snapToGrid w:val="0"/>
          <w:sz w:val="21"/>
          <w:szCs w:val="21"/>
          <w:highlight w:val="none"/>
        </w:rPr>
        <w:t>6.2  评标原则</w:t>
      </w:r>
      <w:bookmarkEnd w:id="498"/>
      <w:bookmarkEnd w:id="499"/>
      <w:bookmarkEnd w:id="500"/>
      <w:bookmarkEnd w:id="501"/>
      <w:bookmarkEnd w:id="502"/>
      <w:bookmarkEnd w:id="503"/>
      <w:bookmarkEnd w:id="504"/>
      <w:bookmarkEnd w:id="505"/>
      <w:bookmarkEnd w:id="506"/>
      <w:bookmarkEnd w:id="507"/>
      <w:bookmarkEnd w:id="508"/>
    </w:p>
    <w:p w14:paraId="177A82A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评标活动遵循公平、公正、科学和择优的原则。</w:t>
      </w:r>
    </w:p>
    <w:p w14:paraId="0FD75AFD">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509" w:name="_Toc277082589"/>
      <w:bookmarkStart w:id="510" w:name="_Toc224103354"/>
      <w:bookmarkStart w:id="511" w:name="_Toc509218747"/>
      <w:bookmarkStart w:id="512" w:name="_Toc287607783"/>
      <w:bookmarkStart w:id="513" w:name="_Toc18166"/>
      <w:bookmarkStart w:id="514" w:name="_Toc430530472"/>
      <w:bookmarkStart w:id="515" w:name="_Toc287620722"/>
      <w:bookmarkStart w:id="516" w:name="_Toc32753"/>
      <w:bookmarkStart w:id="517" w:name="_Toc27850"/>
      <w:bookmarkStart w:id="518" w:name="_Toc200513163"/>
      <w:bookmarkStart w:id="519" w:name="_Toc12795"/>
      <w:r>
        <w:rPr>
          <w:rFonts w:hint="eastAsia" w:ascii="宋体" w:hAnsi="宋体" w:cs="宋体"/>
          <w:b w:val="0"/>
          <w:snapToGrid w:val="0"/>
          <w:sz w:val="21"/>
          <w:szCs w:val="21"/>
          <w:highlight w:val="none"/>
        </w:rPr>
        <w:t>6.3  评标</w:t>
      </w:r>
      <w:bookmarkEnd w:id="509"/>
      <w:bookmarkEnd w:id="510"/>
      <w:bookmarkEnd w:id="511"/>
      <w:bookmarkEnd w:id="512"/>
      <w:bookmarkEnd w:id="513"/>
      <w:bookmarkEnd w:id="514"/>
      <w:bookmarkEnd w:id="515"/>
      <w:bookmarkEnd w:id="516"/>
      <w:bookmarkEnd w:id="517"/>
      <w:bookmarkEnd w:id="518"/>
      <w:bookmarkEnd w:id="519"/>
    </w:p>
    <w:p w14:paraId="7EC91A92">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评标委员会按照第三章“评标办法”规定的方法、评审因素、标准和程序对投标文件进行评审。第三章“评标办法”没有规定的方法、评审因素和标准，不得作为评标依据。</w:t>
      </w:r>
    </w:p>
    <w:p w14:paraId="34CE0468">
      <w:pPr>
        <w:pStyle w:val="3"/>
        <w:keepNext w:val="0"/>
        <w:keepLines w:val="0"/>
        <w:adjustRightInd w:val="0"/>
        <w:snapToGrid w:val="0"/>
        <w:spacing w:line="360" w:lineRule="auto"/>
        <w:ind w:firstLine="422"/>
        <w:rPr>
          <w:rFonts w:ascii="宋体" w:hAnsi="宋体" w:cs="宋体"/>
          <w:bCs w:val="0"/>
          <w:snapToGrid w:val="0"/>
          <w:sz w:val="21"/>
          <w:szCs w:val="21"/>
          <w:highlight w:val="none"/>
        </w:rPr>
      </w:pPr>
      <w:bookmarkStart w:id="520" w:name="_Toc29908"/>
      <w:bookmarkStart w:id="521" w:name="_Toc287620723"/>
      <w:bookmarkStart w:id="522" w:name="_Toc224103355"/>
      <w:bookmarkStart w:id="523" w:name="_Toc430530473"/>
      <w:bookmarkStart w:id="524" w:name="_Toc287607784"/>
      <w:bookmarkStart w:id="525" w:name="_Toc200513164"/>
      <w:bookmarkStart w:id="526" w:name="_Toc12077"/>
      <w:bookmarkStart w:id="527" w:name="_Toc26326"/>
      <w:bookmarkStart w:id="528" w:name="_Toc31028"/>
      <w:bookmarkStart w:id="529" w:name="_Toc509218748"/>
      <w:bookmarkStart w:id="530" w:name="_Toc13033"/>
      <w:bookmarkStart w:id="531" w:name="_Toc277082590"/>
      <w:r>
        <w:rPr>
          <w:rFonts w:hint="eastAsia" w:ascii="宋体" w:hAnsi="宋体" w:cs="宋体"/>
          <w:bCs w:val="0"/>
          <w:snapToGrid w:val="0"/>
          <w:sz w:val="21"/>
          <w:szCs w:val="21"/>
          <w:highlight w:val="none"/>
        </w:rPr>
        <w:t>7.  合同授予</w:t>
      </w:r>
      <w:bookmarkEnd w:id="520"/>
      <w:bookmarkEnd w:id="521"/>
      <w:bookmarkEnd w:id="522"/>
      <w:bookmarkEnd w:id="523"/>
      <w:bookmarkEnd w:id="524"/>
      <w:bookmarkEnd w:id="525"/>
      <w:bookmarkEnd w:id="526"/>
      <w:bookmarkEnd w:id="527"/>
      <w:bookmarkEnd w:id="528"/>
      <w:bookmarkEnd w:id="529"/>
      <w:bookmarkEnd w:id="530"/>
      <w:bookmarkEnd w:id="531"/>
    </w:p>
    <w:p w14:paraId="5C96AACC">
      <w:pPr>
        <w:pStyle w:val="4"/>
        <w:keepNext w:val="0"/>
        <w:keepLines w:val="0"/>
        <w:adjustRightInd w:val="0"/>
        <w:snapToGrid w:val="0"/>
        <w:spacing w:line="360" w:lineRule="auto"/>
        <w:ind w:firstLine="420"/>
        <w:rPr>
          <w:rFonts w:ascii="宋体" w:hAnsi="宋体" w:cs="宋体"/>
          <w:b w:val="0"/>
          <w:snapToGrid w:val="0"/>
          <w:sz w:val="21"/>
          <w:szCs w:val="21"/>
          <w:highlight w:val="none"/>
        </w:rPr>
      </w:pPr>
      <w:bookmarkStart w:id="532" w:name="_Toc2919"/>
      <w:bookmarkStart w:id="533" w:name="_Toc31846"/>
      <w:bookmarkStart w:id="534" w:name="_Toc509218749"/>
      <w:bookmarkStart w:id="535" w:name="_Toc287607785"/>
      <w:bookmarkStart w:id="536" w:name="_Toc287620724"/>
      <w:bookmarkStart w:id="537" w:name="_Toc430530474"/>
      <w:bookmarkStart w:id="538" w:name="_Toc200513165"/>
      <w:bookmarkStart w:id="539" w:name="_Toc31324"/>
      <w:bookmarkStart w:id="540" w:name="_Toc18121"/>
      <w:bookmarkStart w:id="541" w:name="_Toc224103356"/>
      <w:bookmarkStart w:id="542" w:name="_Toc277082591"/>
      <w:r>
        <w:rPr>
          <w:rFonts w:hint="eastAsia" w:ascii="宋体" w:hAnsi="宋体" w:cs="宋体"/>
          <w:b w:val="0"/>
          <w:snapToGrid w:val="0"/>
          <w:sz w:val="21"/>
          <w:szCs w:val="21"/>
          <w:highlight w:val="none"/>
        </w:rPr>
        <w:t>7.1  定标方式</w:t>
      </w:r>
      <w:bookmarkEnd w:id="532"/>
      <w:bookmarkEnd w:id="533"/>
      <w:bookmarkEnd w:id="534"/>
      <w:bookmarkEnd w:id="535"/>
      <w:bookmarkEnd w:id="536"/>
      <w:bookmarkEnd w:id="537"/>
      <w:bookmarkEnd w:id="538"/>
      <w:bookmarkEnd w:id="539"/>
      <w:bookmarkEnd w:id="540"/>
      <w:bookmarkEnd w:id="541"/>
      <w:bookmarkEnd w:id="542"/>
    </w:p>
    <w:p w14:paraId="3B0A7804">
      <w:pPr>
        <w:spacing w:line="360" w:lineRule="auto"/>
        <w:ind w:firstLine="420"/>
        <w:rPr>
          <w:rFonts w:ascii="宋体" w:hAnsi="宋体" w:cs="宋体"/>
          <w:szCs w:val="21"/>
          <w:highlight w:val="none"/>
        </w:rPr>
      </w:pPr>
      <w:r>
        <w:rPr>
          <w:rFonts w:hint="eastAsia" w:ascii="宋体" w:hAnsi="宋体" w:cs="宋体"/>
          <w:szCs w:val="21"/>
          <w:highlight w:val="none"/>
        </w:rPr>
        <w:t>国有资金占控股或者主导地位的依法必须进行招标的项目，</w:t>
      </w:r>
      <w:r>
        <w:rPr>
          <w:rFonts w:hint="eastAsia" w:ascii="宋体" w:hAnsi="宋体" w:cs="宋体"/>
          <w:szCs w:val="21"/>
          <w:highlight w:val="none"/>
          <w:lang w:eastAsia="zh-CN"/>
        </w:rPr>
        <w:t>比选人</w:t>
      </w:r>
      <w:r>
        <w:rPr>
          <w:rFonts w:hint="eastAsia" w:ascii="宋体" w:hAnsi="宋体" w:cs="宋体"/>
          <w:szCs w:val="21"/>
          <w:highlight w:val="none"/>
        </w:rPr>
        <w:t>应当确定排名第一的中标候选人为</w:t>
      </w:r>
      <w:r>
        <w:rPr>
          <w:rFonts w:hint="eastAsia" w:ascii="宋体" w:hAnsi="宋体" w:cs="宋体"/>
          <w:szCs w:val="21"/>
          <w:highlight w:val="none"/>
          <w:lang w:eastAsia="zh-CN"/>
        </w:rPr>
        <w:t>竞选人</w:t>
      </w:r>
      <w:r>
        <w:rPr>
          <w:rFonts w:hint="eastAsia" w:ascii="宋体" w:hAnsi="宋体" w:cs="宋体"/>
          <w:szCs w:val="21"/>
          <w:highlight w:val="none"/>
        </w:rPr>
        <w:t>。排名第一的中标候选人放弃中标、因不可抗力不能履行合同、不按照</w:t>
      </w:r>
      <w:r>
        <w:rPr>
          <w:rFonts w:hint="eastAsia" w:ascii="宋体" w:hAnsi="宋体" w:cs="宋体"/>
          <w:szCs w:val="21"/>
          <w:highlight w:val="none"/>
          <w:lang w:eastAsia="zh-CN"/>
        </w:rPr>
        <w:t>竞争性比选</w:t>
      </w:r>
      <w:r>
        <w:rPr>
          <w:rFonts w:hint="eastAsia" w:ascii="宋体" w:hAnsi="宋体" w:cs="宋体"/>
          <w:szCs w:val="21"/>
          <w:highlight w:val="none"/>
        </w:rPr>
        <w:t>文件要求提交履约保证金，或者被查实存在影响中标结果的违法行为等情形，不符合中标条件的，</w:t>
      </w:r>
      <w:r>
        <w:rPr>
          <w:rFonts w:hint="eastAsia" w:ascii="宋体" w:hAnsi="宋体" w:cs="宋体"/>
          <w:szCs w:val="21"/>
          <w:highlight w:val="none"/>
          <w:lang w:eastAsia="zh-CN"/>
        </w:rPr>
        <w:t>比选人</w:t>
      </w:r>
      <w:r>
        <w:rPr>
          <w:rFonts w:hint="eastAsia" w:ascii="宋体" w:hAnsi="宋体" w:cs="宋体"/>
          <w:szCs w:val="21"/>
          <w:highlight w:val="none"/>
        </w:rPr>
        <w:t>可以按照评标委员会提出的中标候选人名单排序依次确定其他中标候选人为</w:t>
      </w:r>
      <w:r>
        <w:rPr>
          <w:rFonts w:hint="eastAsia" w:ascii="宋体" w:hAnsi="宋体" w:cs="宋体"/>
          <w:szCs w:val="21"/>
          <w:highlight w:val="none"/>
          <w:lang w:eastAsia="zh-CN"/>
        </w:rPr>
        <w:t>竞选人</w:t>
      </w:r>
      <w:r>
        <w:rPr>
          <w:rFonts w:hint="eastAsia" w:ascii="宋体" w:hAnsi="宋体" w:cs="宋体"/>
          <w:szCs w:val="21"/>
          <w:highlight w:val="none"/>
        </w:rPr>
        <w:t>，也可以重新招标。</w:t>
      </w:r>
    </w:p>
    <w:p w14:paraId="7DF305B4">
      <w:pPr>
        <w:spacing w:line="360" w:lineRule="auto"/>
        <w:ind w:firstLine="420"/>
        <w:rPr>
          <w:rFonts w:ascii="宋体" w:hAnsi="宋体" w:cs="宋体"/>
          <w:szCs w:val="21"/>
          <w:highlight w:val="none"/>
        </w:rPr>
      </w:pPr>
      <w:r>
        <w:rPr>
          <w:rFonts w:hint="eastAsia" w:ascii="宋体" w:hAnsi="宋体" w:cs="宋体"/>
          <w:snapToGrid w:val="0"/>
          <w:kern w:val="0"/>
          <w:szCs w:val="21"/>
          <w:highlight w:val="none"/>
        </w:rPr>
        <w:t>评标委员会推荐中标候选人的人数：见竞选人须知前附表。</w:t>
      </w:r>
    </w:p>
    <w:p w14:paraId="3032C6F5">
      <w:pPr>
        <w:pStyle w:val="4"/>
        <w:snapToGrid w:val="0"/>
        <w:spacing w:line="360" w:lineRule="auto"/>
        <w:ind w:firstLine="420"/>
        <w:rPr>
          <w:rFonts w:ascii="宋体" w:hAnsi="宋体" w:cs="宋体"/>
          <w:b w:val="0"/>
          <w:snapToGrid w:val="0"/>
          <w:sz w:val="21"/>
          <w:szCs w:val="21"/>
          <w:highlight w:val="none"/>
        </w:rPr>
      </w:pPr>
      <w:bookmarkStart w:id="543" w:name="_Toc15389"/>
      <w:bookmarkStart w:id="544" w:name="_Toc11718"/>
      <w:bookmarkStart w:id="545" w:name="_Toc509218750"/>
      <w:bookmarkStart w:id="546" w:name="_Toc14428"/>
      <w:bookmarkStart w:id="547" w:name="_Toc10766"/>
      <w:bookmarkStart w:id="548" w:name="_Toc430530475"/>
      <w:r>
        <w:rPr>
          <w:rFonts w:hint="eastAsia" w:ascii="宋体" w:hAnsi="宋体" w:cs="宋体"/>
          <w:b w:val="0"/>
          <w:snapToGrid w:val="0"/>
          <w:sz w:val="21"/>
          <w:szCs w:val="21"/>
          <w:highlight w:val="none"/>
        </w:rPr>
        <w:t>7.2  中标公示及中标通知</w:t>
      </w:r>
      <w:bookmarkEnd w:id="543"/>
      <w:bookmarkEnd w:id="544"/>
      <w:bookmarkEnd w:id="545"/>
      <w:bookmarkEnd w:id="546"/>
      <w:bookmarkEnd w:id="547"/>
      <w:bookmarkEnd w:id="548"/>
    </w:p>
    <w:p w14:paraId="4A63C3DE">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在收到评标报告之日起3日内公示中标候选人，公示期不得少于3日</w:t>
      </w:r>
      <w:r>
        <w:rPr>
          <w:rFonts w:hint="eastAsia" w:ascii="宋体" w:hAnsi="宋体" w:cs="宋体"/>
          <w:szCs w:val="21"/>
          <w:highlight w:val="none"/>
        </w:rPr>
        <w:t>。</w:t>
      </w:r>
    </w:p>
    <w:p w14:paraId="7225FC3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在本章第3.3款规定的投标有效期内，且未有竞选人的异议与投诉，</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以书面形式向</w:t>
      </w:r>
      <w:r>
        <w:rPr>
          <w:rFonts w:hint="eastAsia" w:ascii="宋体" w:hAnsi="宋体" w:cs="宋体"/>
          <w:snapToGrid w:val="0"/>
          <w:kern w:val="0"/>
          <w:szCs w:val="21"/>
          <w:highlight w:val="none"/>
          <w:lang w:eastAsia="zh-CN"/>
        </w:rPr>
        <w:t>竞选人</w:t>
      </w:r>
      <w:r>
        <w:rPr>
          <w:rFonts w:hint="eastAsia" w:ascii="宋体" w:hAnsi="宋体" w:cs="宋体"/>
          <w:snapToGrid w:val="0"/>
          <w:kern w:val="0"/>
          <w:szCs w:val="21"/>
          <w:highlight w:val="none"/>
        </w:rPr>
        <w:t>发出中标通知书。</w:t>
      </w:r>
    </w:p>
    <w:p w14:paraId="67A1AE77">
      <w:pPr>
        <w:pStyle w:val="4"/>
        <w:snapToGrid w:val="0"/>
        <w:spacing w:line="360" w:lineRule="auto"/>
        <w:ind w:firstLine="420"/>
        <w:rPr>
          <w:rFonts w:ascii="宋体" w:hAnsi="宋体" w:cs="宋体"/>
          <w:b w:val="0"/>
          <w:snapToGrid w:val="0"/>
          <w:sz w:val="21"/>
          <w:szCs w:val="21"/>
          <w:highlight w:val="none"/>
        </w:rPr>
      </w:pPr>
      <w:bookmarkStart w:id="549" w:name="_Toc32224"/>
      <w:bookmarkStart w:id="550" w:name="_Toc287620726"/>
      <w:bookmarkStart w:id="551" w:name="_Toc15076"/>
      <w:bookmarkStart w:id="552" w:name="_Toc287607787"/>
      <w:bookmarkStart w:id="553" w:name="_Toc14820"/>
      <w:bookmarkStart w:id="554" w:name="_Toc17147"/>
      <w:bookmarkStart w:id="555" w:name="_Toc277082593"/>
      <w:bookmarkStart w:id="556" w:name="_Toc430530476"/>
      <w:bookmarkStart w:id="557" w:name="_Toc224103358"/>
      <w:bookmarkStart w:id="558" w:name="_Toc200513167"/>
      <w:bookmarkStart w:id="559" w:name="_Toc509218751"/>
      <w:r>
        <w:rPr>
          <w:rFonts w:hint="eastAsia" w:ascii="宋体" w:hAnsi="宋体" w:cs="宋体"/>
          <w:b w:val="0"/>
          <w:snapToGrid w:val="0"/>
          <w:sz w:val="21"/>
          <w:szCs w:val="21"/>
          <w:highlight w:val="none"/>
        </w:rPr>
        <w:t>7.3  履约担保</w:t>
      </w:r>
      <w:bookmarkEnd w:id="549"/>
      <w:bookmarkEnd w:id="550"/>
      <w:bookmarkEnd w:id="551"/>
      <w:bookmarkEnd w:id="552"/>
      <w:bookmarkEnd w:id="553"/>
      <w:bookmarkEnd w:id="554"/>
      <w:bookmarkEnd w:id="555"/>
      <w:bookmarkEnd w:id="556"/>
      <w:bookmarkEnd w:id="557"/>
      <w:bookmarkEnd w:id="558"/>
      <w:bookmarkEnd w:id="559"/>
    </w:p>
    <w:p w14:paraId="452EB731">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详见竞选人须知前附表。</w:t>
      </w:r>
    </w:p>
    <w:p w14:paraId="114B20D3">
      <w:pPr>
        <w:pStyle w:val="4"/>
        <w:snapToGrid w:val="0"/>
        <w:spacing w:line="360" w:lineRule="auto"/>
        <w:ind w:firstLine="420"/>
        <w:rPr>
          <w:rFonts w:hint="eastAsia" w:ascii="宋体" w:hAnsi="宋体" w:cs="宋体"/>
          <w:b w:val="0"/>
          <w:snapToGrid w:val="0"/>
          <w:sz w:val="21"/>
          <w:szCs w:val="21"/>
          <w:highlight w:val="none"/>
        </w:rPr>
      </w:pPr>
      <w:bookmarkStart w:id="560" w:name="_Hlk172976287"/>
      <w:r>
        <w:rPr>
          <w:rFonts w:hint="eastAsia" w:ascii="宋体" w:hAnsi="宋体" w:cs="宋体"/>
          <w:b w:val="0"/>
          <w:snapToGrid w:val="0"/>
          <w:sz w:val="21"/>
          <w:szCs w:val="21"/>
          <w:highlight w:val="none"/>
        </w:rPr>
        <w:t>7.4 签订合同</w:t>
      </w:r>
    </w:p>
    <w:p w14:paraId="5E7D1736">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详见竞选人须知前附表。</w:t>
      </w:r>
    </w:p>
    <w:bookmarkEnd w:id="560"/>
    <w:p w14:paraId="3510253B">
      <w:pPr>
        <w:pStyle w:val="3"/>
        <w:spacing w:line="360" w:lineRule="auto"/>
        <w:ind w:firstLine="422"/>
        <w:rPr>
          <w:rFonts w:ascii="宋体" w:hAnsi="宋体" w:cs="宋体"/>
          <w:bCs w:val="0"/>
          <w:snapToGrid w:val="0"/>
          <w:sz w:val="21"/>
          <w:szCs w:val="21"/>
          <w:highlight w:val="none"/>
        </w:rPr>
      </w:pPr>
      <w:bookmarkStart w:id="561" w:name="_Toc509218753"/>
      <w:bookmarkStart w:id="562" w:name="_Toc9728"/>
      <w:bookmarkStart w:id="563" w:name="_Toc3231"/>
      <w:bookmarkStart w:id="564" w:name="_Toc224103360"/>
      <w:bookmarkStart w:id="565" w:name="_Toc430530478"/>
      <w:bookmarkStart w:id="566" w:name="_Toc287620728"/>
      <w:bookmarkStart w:id="567" w:name="_Toc26231"/>
      <w:bookmarkStart w:id="568" w:name="_Toc200513169"/>
      <w:bookmarkStart w:id="569" w:name="_Toc287607789"/>
      <w:bookmarkStart w:id="570" w:name="_Toc26316"/>
      <w:bookmarkStart w:id="571" w:name="_Toc3371"/>
      <w:bookmarkStart w:id="572" w:name="_Toc277082595"/>
      <w:r>
        <w:rPr>
          <w:rFonts w:hint="eastAsia" w:ascii="宋体" w:hAnsi="宋体" w:cs="宋体"/>
          <w:bCs w:val="0"/>
          <w:snapToGrid w:val="0"/>
          <w:sz w:val="21"/>
          <w:szCs w:val="21"/>
          <w:highlight w:val="none"/>
        </w:rPr>
        <w:t>8.  重新招标和不再招标</w:t>
      </w:r>
      <w:bookmarkEnd w:id="561"/>
      <w:bookmarkEnd w:id="562"/>
      <w:bookmarkEnd w:id="563"/>
      <w:bookmarkEnd w:id="564"/>
      <w:bookmarkEnd w:id="565"/>
      <w:bookmarkEnd w:id="566"/>
      <w:bookmarkEnd w:id="567"/>
      <w:bookmarkEnd w:id="568"/>
      <w:bookmarkEnd w:id="569"/>
      <w:bookmarkEnd w:id="570"/>
      <w:bookmarkEnd w:id="571"/>
      <w:bookmarkEnd w:id="572"/>
    </w:p>
    <w:p w14:paraId="7D2DDC18">
      <w:pPr>
        <w:autoSpaceDE w:val="0"/>
        <w:autoSpaceDN w:val="0"/>
        <w:adjustRightInd w:val="0"/>
        <w:snapToGrid w:val="0"/>
        <w:spacing w:line="360" w:lineRule="auto"/>
        <w:ind w:left="359" w:leftChars="171" w:firstLine="420"/>
        <w:rPr>
          <w:rFonts w:ascii="宋体" w:hAnsi="宋体" w:cs="宋体"/>
          <w:snapToGrid w:val="0"/>
          <w:szCs w:val="21"/>
          <w:highlight w:val="none"/>
        </w:rPr>
      </w:pPr>
      <w:r>
        <w:rPr>
          <w:rFonts w:hint="eastAsia" w:ascii="宋体" w:hAnsi="宋体" w:cs="宋体"/>
          <w:snapToGrid w:val="0"/>
          <w:szCs w:val="21"/>
          <w:highlight w:val="none"/>
        </w:rPr>
        <w:t>8.1重新招标的情形</w:t>
      </w:r>
    </w:p>
    <w:p w14:paraId="053B7F11">
      <w:pPr>
        <w:autoSpaceDE w:val="0"/>
        <w:autoSpaceDN w:val="0"/>
        <w:adjustRightInd w:val="0"/>
        <w:snapToGrid w:val="0"/>
        <w:spacing w:line="360" w:lineRule="auto"/>
        <w:ind w:left="359" w:leftChars="171" w:firstLine="420"/>
        <w:rPr>
          <w:rFonts w:ascii="宋体" w:hAnsi="宋体" w:cs="宋体"/>
          <w:snapToGrid w:val="0"/>
          <w:kern w:val="0"/>
          <w:szCs w:val="21"/>
          <w:highlight w:val="none"/>
        </w:rPr>
      </w:pPr>
      <w:r>
        <w:rPr>
          <w:rFonts w:hint="eastAsia" w:ascii="宋体" w:hAnsi="宋体" w:cs="宋体"/>
          <w:snapToGrid w:val="0"/>
          <w:kern w:val="0"/>
          <w:szCs w:val="21"/>
          <w:highlight w:val="none"/>
        </w:rPr>
        <w:t>有下列情形之一的，</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将重新招标：</w:t>
      </w:r>
    </w:p>
    <w:p w14:paraId="76C84748">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（1）投标截止时间止，竞选人少于3个的；</w:t>
      </w:r>
    </w:p>
    <w:p w14:paraId="63444D8A">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（2）经评标委员会评审后否决所有投标的；</w:t>
      </w:r>
    </w:p>
    <w:p w14:paraId="6F19B544">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（3）经评标委员会评审后部分投标被否决，导致有效竞选人不足三个的，评标委员会应当否决所有投标。但是有效竞选人的经济、技术等指标仍然具有市场竞争力，能够满足</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文件要求的，评标委员会可以继续评标并确定中标候选人；</w:t>
      </w:r>
    </w:p>
    <w:p w14:paraId="3C66D00E">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（4）法律法规规定的其他情形。</w:t>
      </w:r>
    </w:p>
    <w:p w14:paraId="0754BE86">
      <w:pPr>
        <w:autoSpaceDE w:val="0"/>
        <w:autoSpaceDN w:val="0"/>
        <w:adjustRightInd w:val="0"/>
        <w:snapToGrid w:val="0"/>
        <w:spacing w:line="360" w:lineRule="auto"/>
        <w:ind w:firstLine="420"/>
        <w:rPr>
          <w:rFonts w:ascii="宋体" w:hAnsi="宋体" w:cs="宋体"/>
          <w:snapToGrid w:val="0"/>
          <w:szCs w:val="21"/>
          <w:highlight w:val="none"/>
        </w:rPr>
      </w:pPr>
      <w:r>
        <w:rPr>
          <w:rFonts w:hint="eastAsia" w:ascii="宋体" w:hAnsi="宋体" w:cs="宋体"/>
          <w:snapToGrid w:val="0"/>
          <w:szCs w:val="21"/>
          <w:highlight w:val="none"/>
        </w:rPr>
        <w:t>8.2重新招标和不再招标</w:t>
      </w:r>
    </w:p>
    <w:p w14:paraId="13610FA9">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重新招标的竞选人仍然少于3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p>
    <w:p w14:paraId="0D7A8C7D">
      <w:pPr>
        <w:pStyle w:val="3"/>
        <w:spacing w:line="360" w:lineRule="auto"/>
        <w:ind w:firstLine="422"/>
        <w:rPr>
          <w:rFonts w:ascii="宋体" w:hAnsi="宋体" w:cs="宋体"/>
          <w:bCs w:val="0"/>
          <w:snapToGrid w:val="0"/>
          <w:sz w:val="21"/>
          <w:szCs w:val="21"/>
          <w:highlight w:val="none"/>
        </w:rPr>
      </w:pPr>
      <w:bookmarkStart w:id="573" w:name="_Toc287607792"/>
      <w:bookmarkStart w:id="574" w:name="_Toc11605"/>
      <w:bookmarkStart w:id="575" w:name="_Toc509218756"/>
      <w:bookmarkStart w:id="576" w:name="_Toc16641"/>
      <w:bookmarkStart w:id="577" w:name="_Toc287620731"/>
      <w:bookmarkStart w:id="578" w:name="_Toc224103363"/>
      <w:bookmarkStart w:id="579" w:name="_Toc430530481"/>
      <w:bookmarkStart w:id="580" w:name="_Toc5632"/>
      <w:bookmarkStart w:id="581" w:name="_Toc951"/>
      <w:bookmarkStart w:id="582" w:name="_Toc200513172"/>
      <w:bookmarkStart w:id="583" w:name="_Toc19937"/>
      <w:bookmarkStart w:id="584" w:name="_Toc277082598"/>
      <w:r>
        <w:rPr>
          <w:rFonts w:hint="eastAsia" w:ascii="宋体" w:hAnsi="宋体" w:cs="宋体"/>
          <w:bCs w:val="0"/>
          <w:snapToGrid w:val="0"/>
          <w:sz w:val="21"/>
          <w:szCs w:val="21"/>
          <w:highlight w:val="none"/>
        </w:rPr>
        <w:t>9.  纪律和监督</w:t>
      </w:r>
      <w:bookmarkEnd w:id="573"/>
      <w:bookmarkEnd w:id="574"/>
      <w:bookmarkEnd w:id="575"/>
      <w:bookmarkEnd w:id="576"/>
      <w:bookmarkEnd w:id="577"/>
      <w:bookmarkEnd w:id="578"/>
      <w:bookmarkEnd w:id="579"/>
      <w:bookmarkEnd w:id="580"/>
      <w:bookmarkEnd w:id="581"/>
      <w:bookmarkEnd w:id="582"/>
      <w:bookmarkEnd w:id="583"/>
      <w:bookmarkEnd w:id="584"/>
    </w:p>
    <w:p w14:paraId="746E5B31">
      <w:pPr>
        <w:pStyle w:val="4"/>
        <w:snapToGrid w:val="0"/>
        <w:spacing w:line="360" w:lineRule="auto"/>
        <w:ind w:firstLine="420"/>
        <w:rPr>
          <w:rFonts w:ascii="宋体" w:hAnsi="宋体" w:cs="宋体"/>
          <w:b w:val="0"/>
          <w:snapToGrid w:val="0"/>
          <w:sz w:val="21"/>
          <w:szCs w:val="21"/>
          <w:highlight w:val="none"/>
        </w:rPr>
      </w:pPr>
      <w:bookmarkStart w:id="585" w:name="_Toc430530482"/>
      <w:bookmarkStart w:id="586" w:name="_Toc587"/>
      <w:bookmarkStart w:id="587" w:name="_Toc277082599"/>
      <w:bookmarkStart w:id="588" w:name="_Toc287607793"/>
      <w:bookmarkStart w:id="589" w:name="_Toc287620732"/>
      <w:bookmarkStart w:id="590" w:name="_Toc509218757"/>
      <w:bookmarkStart w:id="591" w:name="_Toc224103364"/>
      <w:bookmarkStart w:id="592" w:name="_Toc12003"/>
      <w:bookmarkStart w:id="593" w:name="_Toc200513173"/>
      <w:bookmarkStart w:id="594" w:name="_Toc28859"/>
      <w:bookmarkStart w:id="595" w:name="_Toc32326"/>
      <w:r>
        <w:rPr>
          <w:rFonts w:hint="eastAsia" w:ascii="宋体" w:hAnsi="宋体" w:cs="宋体"/>
          <w:b w:val="0"/>
          <w:snapToGrid w:val="0"/>
          <w:sz w:val="21"/>
          <w:szCs w:val="21"/>
          <w:highlight w:val="none"/>
        </w:rPr>
        <w:t>9.1  对</w:t>
      </w:r>
      <w:r>
        <w:rPr>
          <w:rFonts w:hint="eastAsia" w:ascii="宋体" w:hAnsi="宋体" w:cs="宋体"/>
          <w:b w:val="0"/>
          <w:snapToGrid w:val="0"/>
          <w:sz w:val="21"/>
          <w:szCs w:val="21"/>
          <w:highlight w:val="none"/>
          <w:lang w:eastAsia="zh-CN"/>
        </w:rPr>
        <w:t>比选人</w:t>
      </w:r>
      <w:r>
        <w:rPr>
          <w:rFonts w:hint="eastAsia" w:ascii="宋体" w:hAnsi="宋体" w:cs="宋体"/>
          <w:b w:val="0"/>
          <w:snapToGrid w:val="0"/>
          <w:sz w:val="21"/>
          <w:szCs w:val="21"/>
          <w:highlight w:val="none"/>
        </w:rPr>
        <w:t>的纪律要求</w:t>
      </w:r>
      <w:bookmarkEnd w:id="585"/>
      <w:bookmarkEnd w:id="586"/>
      <w:bookmarkEnd w:id="587"/>
      <w:bookmarkEnd w:id="588"/>
      <w:bookmarkEnd w:id="589"/>
      <w:bookmarkEnd w:id="590"/>
      <w:bookmarkEnd w:id="591"/>
      <w:bookmarkEnd w:id="592"/>
      <w:bookmarkEnd w:id="593"/>
      <w:bookmarkEnd w:id="594"/>
      <w:bookmarkEnd w:id="595"/>
    </w:p>
    <w:p w14:paraId="6BF6A4E0">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不得泄漏招标投标活动中应当保密的情况和资料，不得与竞选人串通损害国家利益、社会公共利益或者他人合法权益，</w:t>
      </w:r>
      <w:r>
        <w:rPr>
          <w:rFonts w:hint="eastAsia" w:ascii="宋体" w:hAnsi="宋体" w:cs="宋体"/>
          <w:szCs w:val="21"/>
          <w:highlight w:val="none"/>
        </w:rPr>
        <w:t>禁止</w:t>
      </w:r>
      <w:r>
        <w:rPr>
          <w:rFonts w:hint="eastAsia" w:ascii="宋体" w:hAnsi="宋体" w:cs="宋体"/>
          <w:szCs w:val="21"/>
          <w:highlight w:val="none"/>
          <w:lang w:eastAsia="zh-CN"/>
        </w:rPr>
        <w:t>比选人</w:t>
      </w:r>
      <w:r>
        <w:rPr>
          <w:rFonts w:hint="eastAsia" w:ascii="宋体" w:hAnsi="宋体" w:cs="宋体"/>
          <w:szCs w:val="21"/>
          <w:highlight w:val="none"/>
        </w:rPr>
        <w:t>与竞选人串通投标。</w:t>
      </w:r>
    </w:p>
    <w:p w14:paraId="377C4EB0">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有下列情形之一的，属于</w:t>
      </w:r>
      <w:r>
        <w:rPr>
          <w:rFonts w:hint="eastAsia" w:ascii="宋体" w:hAnsi="宋体" w:cs="宋体"/>
          <w:szCs w:val="21"/>
          <w:highlight w:val="none"/>
          <w:lang w:eastAsia="zh-CN"/>
        </w:rPr>
        <w:t>比选人</w:t>
      </w:r>
      <w:r>
        <w:rPr>
          <w:rFonts w:hint="eastAsia" w:ascii="宋体" w:hAnsi="宋体" w:cs="宋体"/>
          <w:szCs w:val="21"/>
          <w:highlight w:val="none"/>
        </w:rPr>
        <w:t>与竞选人串通投标：</w:t>
      </w:r>
    </w:p>
    <w:p w14:paraId="0E0EEDB3">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比选人</w:t>
      </w:r>
      <w:r>
        <w:rPr>
          <w:rFonts w:hint="eastAsia" w:ascii="宋体" w:hAnsi="宋体" w:cs="宋体"/>
          <w:szCs w:val="21"/>
          <w:highlight w:val="none"/>
        </w:rPr>
        <w:t>在开标前开启投标文件并将有关信息泄露给其他竞选人；</w:t>
      </w:r>
    </w:p>
    <w:p w14:paraId="60D74FFF">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比选人</w:t>
      </w:r>
      <w:r>
        <w:rPr>
          <w:rFonts w:hint="eastAsia" w:ascii="宋体" w:hAnsi="宋体" w:cs="宋体"/>
          <w:szCs w:val="21"/>
          <w:highlight w:val="none"/>
        </w:rPr>
        <w:t>直接或者间接向竞选人泄露标底、评标委员会成员等信息；</w:t>
      </w:r>
    </w:p>
    <w:p w14:paraId="57FA7E06">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比选人</w:t>
      </w:r>
      <w:r>
        <w:rPr>
          <w:rFonts w:hint="eastAsia" w:ascii="宋体" w:hAnsi="宋体" w:cs="宋体"/>
          <w:szCs w:val="21"/>
          <w:highlight w:val="none"/>
        </w:rPr>
        <w:t>明示或者暗示竞选人压低或者抬高投标报价；</w:t>
      </w:r>
    </w:p>
    <w:p w14:paraId="57BCAE6A">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比选人</w:t>
      </w:r>
      <w:r>
        <w:rPr>
          <w:rFonts w:hint="eastAsia" w:ascii="宋体" w:hAnsi="宋体" w:cs="宋体"/>
          <w:szCs w:val="21"/>
          <w:highlight w:val="none"/>
        </w:rPr>
        <w:t>授意竞选人撤换、修改投标文件；</w:t>
      </w:r>
    </w:p>
    <w:p w14:paraId="79E8B089">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eastAsia="zh-CN"/>
        </w:rPr>
        <w:t>比选人</w:t>
      </w:r>
      <w:r>
        <w:rPr>
          <w:rFonts w:hint="eastAsia" w:ascii="宋体" w:hAnsi="宋体" w:cs="宋体"/>
          <w:szCs w:val="21"/>
          <w:highlight w:val="none"/>
        </w:rPr>
        <w:t>明示或者暗示竞选人为特定竞选人中标提供方便；</w:t>
      </w:r>
    </w:p>
    <w:p w14:paraId="189AC225">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zCs w:val="21"/>
          <w:highlight w:val="none"/>
        </w:rPr>
        <w:t>（6）</w:t>
      </w:r>
      <w:r>
        <w:rPr>
          <w:rFonts w:hint="eastAsia" w:ascii="宋体" w:hAnsi="宋体" w:cs="宋体"/>
          <w:szCs w:val="21"/>
          <w:highlight w:val="none"/>
          <w:lang w:eastAsia="zh-CN"/>
        </w:rPr>
        <w:t>比选人</w:t>
      </w:r>
      <w:r>
        <w:rPr>
          <w:rFonts w:hint="eastAsia" w:ascii="宋体" w:hAnsi="宋体" w:cs="宋体"/>
          <w:szCs w:val="21"/>
          <w:highlight w:val="none"/>
        </w:rPr>
        <w:t>与竞选人为谋求特定竞选人中标而采取的其他串通行为。</w:t>
      </w:r>
    </w:p>
    <w:p w14:paraId="4BA27CEC">
      <w:pPr>
        <w:pStyle w:val="4"/>
        <w:snapToGrid w:val="0"/>
        <w:spacing w:line="360" w:lineRule="auto"/>
        <w:ind w:firstLine="420"/>
        <w:rPr>
          <w:rFonts w:ascii="宋体" w:hAnsi="宋体" w:cs="宋体"/>
          <w:b w:val="0"/>
          <w:snapToGrid w:val="0"/>
          <w:sz w:val="21"/>
          <w:szCs w:val="21"/>
          <w:highlight w:val="none"/>
        </w:rPr>
      </w:pPr>
      <w:bookmarkStart w:id="596" w:name="_Toc27207"/>
      <w:bookmarkStart w:id="597" w:name="_Toc224103365"/>
      <w:bookmarkStart w:id="598" w:name="_Toc5318"/>
      <w:bookmarkStart w:id="599" w:name="_Toc287620733"/>
      <w:bookmarkStart w:id="600" w:name="_Toc287607794"/>
      <w:bookmarkStart w:id="601" w:name="_Toc200513174"/>
      <w:bookmarkStart w:id="602" w:name="_Toc25359"/>
      <w:bookmarkStart w:id="603" w:name="_Toc430530483"/>
      <w:bookmarkStart w:id="604" w:name="_Toc17972"/>
      <w:bookmarkStart w:id="605" w:name="_Toc509218758"/>
      <w:bookmarkStart w:id="606" w:name="_Toc277082600"/>
      <w:r>
        <w:rPr>
          <w:rFonts w:hint="eastAsia" w:ascii="宋体" w:hAnsi="宋体" w:cs="宋体"/>
          <w:b w:val="0"/>
          <w:snapToGrid w:val="0"/>
          <w:sz w:val="21"/>
          <w:szCs w:val="21"/>
          <w:highlight w:val="none"/>
        </w:rPr>
        <w:t>9.2  对竞选人的纪律要求</w:t>
      </w:r>
      <w:bookmarkEnd w:id="596"/>
      <w:bookmarkEnd w:id="597"/>
      <w:bookmarkEnd w:id="598"/>
      <w:bookmarkEnd w:id="599"/>
      <w:bookmarkEnd w:id="600"/>
      <w:bookmarkEnd w:id="601"/>
      <w:bookmarkEnd w:id="602"/>
      <w:bookmarkEnd w:id="603"/>
      <w:bookmarkEnd w:id="604"/>
      <w:bookmarkEnd w:id="605"/>
      <w:bookmarkEnd w:id="606"/>
    </w:p>
    <w:p w14:paraId="65267AAB">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竞选人在资格审查中自行承诺不得相互串通投标或者与</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串通投标，不得向</w:t>
      </w:r>
      <w:r>
        <w:rPr>
          <w:rFonts w:hint="eastAsia" w:ascii="宋体" w:hAnsi="宋体" w:cs="宋体"/>
          <w:snapToGrid w:val="0"/>
          <w:kern w:val="0"/>
          <w:szCs w:val="21"/>
          <w:highlight w:val="none"/>
          <w:lang w:eastAsia="zh-CN"/>
        </w:rPr>
        <w:t>比选人</w:t>
      </w:r>
      <w:r>
        <w:rPr>
          <w:rFonts w:hint="eastAsia" w:ascii="宋体" w:hAnsi="宋体" w:cs="宋体"/>
          <w:snapToGrid w:val="0"/>
          <w:kern w:val="0"/>
          <w:szCs w:val="21"/>
          <w:highlight w:val="none"/>
        </w:rPr>
        <w:t>或者评标委员会成员行贿谋取中标，不得以他人名义投标或者以其他方式弄虚作假骗取中标；竞选人不得以任何方式干扰、影响评标工作。否 则视 为不响应</w:t>
      </w:r>
      <w:r>
        <w:rPr>
          <w:rFonts w:hint="eastAsia" w:ascii="宋体" w:hAnsi="宋体" w:cs="宋体"/>
          <w:snapToGrid w:val="0"/>
          <w:kern w:val="0"/>
          <w:szCs w:val="21"/>
          <w:highlight w:val="none"/>
          <w:lang w:eastAsia="zh-CN"/>
        </w:rPr>
        <w:t>比选文件</w:t>
      </w:r>
      <w:r>
        <w:rPr>
          <w:rFonts w:hint="eastAsia" w:ascii="宋体" w:hAnsi="宋体" w:cs="宋体"/>
          <w:snapToGrid w:val="0"/>
          <w:kern w:val="0"/>
          <w:szCs w:val="21"/>
          <w:highlight w:val="none"/>
        </w:rPr>
        <w:t>要求。</w:t>
      </w:r>
    </w:p>
    <w:p w14:paraId="4E4DD8C8">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 xml:space="preserve">9.2.1  </w:t>
      </w:r>
      <w:r>
        <w:rPr>
          <w:rFonts w:hint="eastAsia" w:ascii="宋体" w:hAnsi="宋体" w:cs="宋体"/>
          <w:szCs w:val="21"/>
          <w:highlight w:val="none"/>
        </w:rPr>
        <w:t>有下列情形之一的，属于竞选人相互串通投标：</w:t>
      </w:r>
    </w:p>
    <w:p w14:paraId="0C50AA80">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（1）竞选人之间协商投标报价等投标文件的实质性内容；</w:t>
      </w:r>
    </w:p>
    <w:p w14:paraId="2F45A164">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（2）竞选人之间约定</w:t>
      </w:r>
      <w:r>
        <w:rPr>
          <w:rFonts w:hint="eastAsia" w:ascii="宋体" w:hAnsi="宋体" w:cs="宋体"/>
          <w:szCs w:val="21"/>
          <w:highlight w:val="none"/>
          <w:lang w:eastAsia="zh-CN"/>
        </w:rPr>
        <w:t>竞选人</w:t>
      </w:r>
      <w:r>
        <w:rPr>
          <w:rFonts w:hint="eastAsia" w:ascii="宋体" w:hAnsi="宋体" w:cs="宋体"/>
          <w:szCs w:val="21"/>
          <w:highlight w:val="none"/>
        </w:rPr>
        <w:t>；</w:t>
      </w:r>
    </w:p>
    <w:p w14:paraId="089D41C0">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（3）竞选人之间约定部分竞选人放弃投标或者中标；</w:t>
      </w:r>
    </w:p>
    <w:p w14:paraId="178C3AD8">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（4）属于同一集团、协会、商会等组织成员的竞选人按照该组织要求协同投标；</w:t>
      </w:r>
    </w:p>
    <w:p w14:paraId="03AFF2DC">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（5）竞选人之间为谋取中标或者排斥特定竞选人而采取的其他联合行动。</w:t>
      </w:r>
    </w:p>
    <w:p w14:paraId="608A6991">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9.2.2  有下列情形之一的，视为竞选人相互串通投标：</w:t>
      </w:r>
    </w:p>
    <w:p w14:paraId="599E305B">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（1）不同竞选人的投标文件由同一单位或者个人编制；</w:t>
      </w:r>
    </w:p>
    <w:p w14:paraId="4B315679">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（2）不同竞选人委托同一单位或者个人办理投标事宜；</w:t>
      </w:r>
    </w:p>
    <w:p w14:paraId="70D2DAE1">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（3）不同竞选人的投标文件载明的项目管理成员为同一人；</w:t>
      </w:r>
    </w:p>
    <w:p w14:paraId="210DBF4A">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（4）不同竞选人的投标文件异常一致或者投标报价呈规律性差异；</w:t>
      </w:r>
    </w:p>
    <w:p w14:paraId="66FEE2CD">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（5）不同竞选人的投标文件相互混装；</w:t>
      </w:r>
    </w:p>
    <w:p w14:paraId="0BCE74A3">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（6）不同竞选人的竞选保证金从同一单位或者个人的账户转出；</w:t>
      </w:r>
    </w:p>
    <w:p w14:paraId="7657C49E">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9.2.3  使用通过受让或者租借等方式获取的资格、资质证书投标的，属于以他人名义投标。</w:t>
      </w:r>
    </w:p>
    <w:p w14:paraId="5DE58902">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9.2.4  竞选人有下列情形之一的，属于以其他方式弄虚作假的行为：</w:t>
      </w:r>
    </w:p>
    <w:p w14:paraId="772A4BA9">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（1）使用伪造、变造的许可证件；</w:t>
      </w:r>
    </w:p>
    <w:p w14:paraId="10C45F48">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（2）提供虚假的财务状况或者业绩；</w:t>
      </w:r>
    </w:p>
    <w:p w14:paraId="041B161F">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（3）提供虚假的项目负责人或者主要技术人员简历、劳动关系证明；</w:t>
      </w:r>
    </w:p>
    <w:p w14:paraId="020727C8">
      <w:pPr>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（4）提供虚假的信用状况；</w:t>
      </w:r>
    </w:p>
    <w:p w14:paraId="3B1B8633">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zCs w:val="21"/>
          <w:highlight w:val="none"/>
        </w:rPr>
        <w:t>（5）其他弄虚作假的行为。</w:t>
      </w:r>
    </w:p>
    <w:p w14:paraId="2D5A2852">
      <w:pPr>
        <w:pStyle w:val="4"/>
        <w:snapToGrid w:val="0"/>
        <w:spacing w:line="360" w:lineRule="auto"/>
        <w:ind w:firstLine="420"/>
        <w:rPr>
          <w:rFonts w:ascii="宋体" w:hAnsi="宋体" w:cs="宋体"/>
          <w:b w:val="0"/>
          <w:snapToGrid w:val="0"/>
          <w:sz w:val="21"/>
          <w:szCs w:val="21"/>
          <w:highlight w:val="none"/>
        </w:rPr>
      </w:pPr>
      <w:bookmarkStart w:id="607" w:name="_Toc509218759"/>
      <w:bookmarkStart w:id="608" w:name="_Toc12653"/>
      <w:bookmarkStart w:id="609" w:name="_Toc4555"/>
      <w:bookmarkStart w:id="610" w:name="_Toc287620734"/>
      <w:bookmarkStart w:id="611" w:name="_Toc24998"/>
      <w:bookmarkStart w:id="612" w:name="_Toc277082601"/>
      <w:bookmarkStart w:id="613" w:name="_Toc200513175"/>
      <w:bookmarkStart w:id="614" w:name="_Toc430530484"/>
      <w:bookmarkStart w:id="615" w:name="_Toc287607795"/>
      <w:bookmarkStart w:id="616" w:name="_Toc224103366"/>
      <w:bookmarkStart w:id="617" w:name="_Toc30912"/>
      <w:r>
        <w:rPr>
          <w:rFonts w:hint="eastAsia" w:ascii="宋体" w:hAnsi="宋体" w:cs="宋体"/>
          <w:b w:val="0"/>
          <w:snapToGrid w:val="0"/>
          <w:sz w:val="21"/>
          <w:szCs w:val="21"/>
          <w:highlight w:val="none"/>
        </w:rPr>
        <w:t>9.3  对评标委员会成员的纪律要求</w:t>
      </w:r>
      <w:bookmarkEnd w:id="607"/>
      <w:bookmarkEnd w:id="608"/>
      <w:bookmarkEnd w:id="609"/>
      <w:bookmarkEnd w:id="610"/>
      <w:bookmarkEnd w:id="611"/>
      <w:bookmarkEnd w:id="612"/>
      <w:bookmarkEnd w:id="613"/>
      <w:bookmarkEnd w:id="614"/>
      <w:bookmarkEnd w:id="615"/>
      <w:bookmarkEnd w:id="616"/>
      <w:bookmarkEnd w:id="617"/>
    </w:p>
    <w:p w14:paraId="5F214941">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文件中《否决投标情况一览表》以外的内容予以否决投标，否则对评标委员会成员按《重庆市综合评标专家库和评标专家管理暂行办法》进行处理。</w:t>
      </w:r>
    </w:p>
    <w:p w14:paraId="7BD43F56">
      <w:pPr>
        <w:pStyle w:val="4"/>
        <w:snapToGrid w:val="0"/>
        <w:spacing w:line="360" w:lineRule="auto"/>
        <w:ind w:firstLine="420"/>
        <w:rPr>
          <w:rFonts w:ascii="宋体" w:hAnsi="宋体" w:cs="宋体"/>
          <w:b w:val="0"/>
          <w:snapToGrid w:val="0"/>
          <w:sz w:val="21"/>
          <w:szCs w:val="21"/>
          <w:highlight w:val="none"/>
        </w:rPr>
      </w:pPr>
      <w:bookmarkStart w:id="618" w:name="_Toc224103367"/>
      <w:bookmarkStart w:id="619" w:name="_Toc28825"/>
      <w:bookmarkStart w:id="620" w:name="_Toc287620735"/>
      <w:bookmarkStart w:id="621" w:name="_Toc287607796"/>
      <w:bookmarkStart w:id="622" w:name="_Toc277082602"/>
      <w:bookmarkStart w:id="623" w:name="_Toc509218760"/>
      <w:bookmarkStart w:id="624" w:name="_Toc5553"/>
      <w:bookmarkStart w:id="625" w:name="_Toc23652"/>
      <w:bookmarkStart w:id="626" w:name="_Toc1720"/>
      <w:bookmarkStart w:id="627" w:name="_Toc430530485"/>
      <w:bookmarkStart w:id="628" w:name="_Toc200513176"/>
      <w:r>
        <w:rPr>
          <w:rFonts w:hint="eastAsia" w:ascii="宋体" w:hAnsi="宋体" w:cs="宋体"/>
          <w:b w:val="0"/>
          <w:snapToGrid w:val="0"/>
          <w:sz w:val="21"/>
          <w:szCs w:val="21"/>
          <w:highlight w:val="none"/>
        </w:rPr>
        <w:t>9.4  对与评标活动有关的工作人员的纪律要求</w:t>
      </w:r>
      <w:bookmarkEnd w:id="618"/>
      <w:bookmarkEnd w:id="619"/>
      <w:bookmarkEnd w:id="620"/>
      <w:bookmarkEnd w:id="621"/>
      <w:bookmarkEnd w:id="622"/>
      <w:bookmarkEnd w:id="623"/>
      <w:bookmarkEnd w:id="624"/>
      <w:bookmarkEnd w:id="625"/>
      <w:bookmarkEnd w:id="626"/>
      <w:bookmarkEnd w:id="627"/>
      <w:bookmarkEnd w:id="628"/>
    </w:p>
    <w:p w14:paraId="43391A6A">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363CCA1F">
      <w:pPr>
        <w:pStyle w:val="4"/>
        <w:snapToGrid w:val="0"/>
        <w:spacing w:line="360" w:lineRule="auto"/>
        <w:ind w:firstLine="420"/>
        <w:rPr>
          <w:rFonts w:ascii="宋体" w:hAnsi="宋体" w:cs="宋体"/>
          <w:b w:val="0"/>
          <w:snapToGrid w:val="0"/>
          <w:sz w:val="21"/>
          <w:szCs w:val="21"/>
          <w:highlight w:val="none"/>
        </w:rPr>
      </w:pPr>
      <w:bookmarkStart w:id="629" w:name="_Toc200513177"/>
      <w:bookmarkStart w:id="630" w:name="_Toc287607797"/>
      <w:bookmarkStart w:id="631" w:name="_Toc287620736"/>
      <w:bookmarkStart w:id="632" w:name="_Toc645"/>
      <w:bookmarkStart w:id="633" w:name="_Toc17162"/>
      <w:bookmarkStart w:id="634" w:name="_Toc4126"/>
      <w:bookmarkStart w:id="635" w:name="_Toc509218761"/>
      <w:bookmarkStart w:id="636" w:name="_Toc12032"/>
      <w:bookmarkStart w:id="637" w:name="_Toc430530486"/>
      <w:bookmarkStart w:id="638" w:name="_Toc224103368"/>
      <w:bookmarkStart w:id="639" w:name="_Toc277082603"/>
      <w:r>
        <w:rPr>
          <w:rFonts w:hint="eastAsia" w:ascii="宋体" w:hAnsi="宋体" w:cs="宋体"/>
          <w:b w:val="0"/>
          <w:snapToGrid w:val="0"/>
          <w:sz w:val="21"/>
          <w:szCs w:val="21"/>
          <w:highlight w:val="none"/>
        </w:rPr>
        <w:t>9.5  投诉</w:t>
      </w:r>
      <w:bookmarkEnd w:id="629"/>
      <w:bookmarkEnd w:id="630"/>
      <w:bookmarkEnd w:id="631"/>
      <w:bookmarkEnd w:id="632"/>
      <w:bookmarkEnd w:id="633"/>
      <w:bookmarkEnd w:id="634"/>
      <w:bookmarkEnd w:id="635"/>
      <w:bookmarkEnd w:id="636"/>
      <w:bookmarkEnd w:id="637"/>
      <w:bookmarkEnd w:id="638"/>
      <w:bookmarkEnd w:id="639"/>
    </w:p>
    <w:p w14:paraId="5072A7AE">
      <w:pPr>
        <w:autoSpaceDE w:val="0"/>
        <w:autoSpaceDN w:val="0"/>
        <w:adjustRightInd w:val="0"/>
        <w:snapToGrid w:val="0"/>
        <w:spacing w:line="360" w:lineRule="auto"/>
        <w:ind w:firstLine="420"/>
        <w:rPr>
          <w:rFonts w:ascii="宋体" w:hAnsi="宋体" w:cs="宋体"/>
          <w:snapToGrid w:val="0"/>
          <w:kern w:val="0"/>
          <w:szCs w:val="21"/>
          <w:highlight w:val="none"/>
        </w:rPr>
      </w:pPr>
      <w:r>
        <w:rPr>
          <w:rFonts w:hint="eastAsia" w:ascii="宋体" w:hAnsi="宋体" w:cs="宋体"/>
          <w:snapToGrid w:val="0"/>
          <w:kern w:val="0"/>
          <w:szCs w:val="21"/>
          <w:highlight w:val="none"/>
        </w:rPr>
        <w:t>竞选人和其他利害关系人认为本次招标活动违反法律、法规和规章规定的，有权向有关行政监督部门投诉。</w:t>
      </w:r>
    </w:p>
    <w:p w14:paraId="12694BC0">
      <w:pPr>
        <w:pStyle w:val="3"/>
        <w:spacing w:line="360" w:lineRule="auto"/>
        <w:ind w:firstLine="422"/>
        <w:rPr>
          <w:rFonts w:ascii="宋体" w:hAnsi="宋体" w:cs="宋体"/>
          <w:bCs w:val="0"/>
          <w:snapToGrid w:val="0"/>
          <w:sz w:val="21"/>
          <w:szCs w:val="21"/>
          <w:highlight w:val="none"/>
        </w:rPr>
      </w:pPr>
      <w:bookmarkStart w:id="640" w:name="_Toc287607798"/>
      <w:bookmarkStart w:id="641" w:name="_Toc277082604"/>
      <w:bookmarkStart w:id="642" w:name="_Toc509218762"/>
      <w:bookmarkStart w:id="643" w:name="_Toc287620737"/>
      <w:bookmarkStart w:id="644" w:name="_Toc224103369"/>
      <w:bookmarkStart w:id="645" w:name="_Toc4116"/>
      <w:bookmarkStart w:id="646" w:name="_Toc11050"/>
      <w:bookmarkStart w:id="647" w:name="_Toc430530487"/>
      <w:bookmarkStart w:id="648" w:name="_Toc25538"/>
      <w:bookmarkStart w:id="649" w:name="_Toc4793"/>
      <w:bookmarkStart w:id="650" w:name="_Toc200513178"/>
      <w:bookmarkStart w:id="651" w:name="_Toc28111"/>
      <w:r>
        <w:rPr>
          <w:rFonts w:hint="eastAsia" w:ascii="宋体" w:hAnsi="宋体" w:cs="宋体"/>
          <w:bCs w:val="0"/>
          <w:snapToGrid w:val="0"/>
          <w:sz w:val="21"/>
          <w:szCs w:val="21"/>
          <w:highlight w:val="none"/>
        </w:rPr>
        <w:t>10. 需要补充的其他内容</w:t>
      </w:r>
      <w:bookmarkEnd w:id="640"/>
      <w:bookmarkEnd w:id="641"/>
      <w:bookmarkEnd w:id="642"/>
      <w:bookmarkEnd w:id="643"/>
      <w:bookmarkEnd w:id="644"/>
      <w:bookmarkEnd w:id="645"/>
      <w:bookmarkEnd w:id="646"/>
      <w:bookmarkEnd w:id="647"/>
      <w:bookmarkEnd w:id="648"/>
      <w:bookmarkEnd w:id="649"/>
      <w:bookmarkEnd w:id="650"/>
      <w:bookmarkEnd w:id="651"/>
    </w:p>
    <w:p w14:paraId="4AB0914E">
      <w:pPr>
        <w:autoSpaceDE w:val="0"/>
        <w:autoSpaceDN w:val="0"/>
        <w:adjustRightInd w:val="0"/>
        <w:snapToGrid w:val="0"/>
        <w:spacing w:line="360" w:lineRule="auto"/>
        <w:ind w:firstLine="420"/>
        <w:rPr>
          <w:rFonts w:hint="eastAsia" w:ascii="宋体" w:hAnsi="宋体" w:cs="宋体"/>
          <w:highlight w:val="none"/>
        </w:rPr>
        <w:sectPr>
          <w:pgSz w:w="11906" w:h="16838"/>
          <w:pgMar w:top="1440" w:right="1080" w:bottom="1440" w:left="1080" w:header="851" w:footer="851" w:gutter="0"/>
          <w:pgNumType w:start="1"/>
          <w:cols w:space="720" w:num="1"/>
          <w:docGrid w:type="lines" w:linePitch="312" w:charSpace="0"/>
        </w:sectPr>
      </w:pPr>
      <w:r>
        <w:rPr>
          <w:rFonts w:hint="eastAsia" w:ascii="宋体" w:hAnsi="宋体" w:cs="宋体"/>
          <w:snapToGrid w:val="0"/>
          <w:kern w:val="0"/>
          <w:szCs w:val="21"/>
          <w:highlight w:val="none"/>
        </w:rPr>
        <w:t>需要补充的其他内容：见竞选人须知前附表。</w:t>
      </w:r>
      <w:r>
        <w:rPr>
          <w:rFonts w:hint="eastAsia" w:ascii="宋体" w:hAnsi="宋体"/>
          <w:snapToGrid w:val="0"/>
          <w:kern w:val="0"/>
          <w:szCs w:val="21"/>
          <w:highlight w:val="none"/>
        </w:rPr>
        <w:t>且所有承诺须法定代表人签字。</w:t>
      </w:r>
    </w:p>
    <w:p w14:paraId="6FD9A2F7">
      <w:pPr>
        <w:pStyle w:val="2"/>
        <w:spacing w:line="360" w:lineRule="auto"/>
        <w:ind w:left="0" w:leftChars="0" w:firstLine="0" w:firstLineChars="0"/>
        <w:jc w:val="center"/>
        <w:rPr>
          <w:rFonts w:ascii="宋体" w:hAnsi="宋体" w:cs="宋体"/>
          <w:snapToGrid w:val="0"/>
          <w:kern w:val="0"/>
          <w:sz w:val="36"/>
          <w:szCs w:val="36"/>
          <w:highlight w:val="none"/>
        </w:rPr>
      </w:pPr>
      <w:bookmarkStart w:id="652" w:name="_Toc22316"/>
      <w:bookmarkStart w:id="653" w:name="_Toc509218785"/>
      <w:bookmarkStart w:id="654" w:name="_Toc57820636"/>
      <w:bookmarkStart w:id="655" w:name="_Toc430530509"/>
      <w:bookmarkStart w:id="656" w:name="_Toc509218843"/>
      <w:bookmarkStart w:id="657" w:name="_Toc430530513"/>
      <w:bookmarkStart w:id="658" w:name="_Toc534185822"/>
      <w:bookmarkStart w:id="659" w:name="_Toc287620797"/>
      <w:bookmarkStart w:id="660" w:name="_Toc287607855"/>
      <w:bookmarkStart w:id="661" w:name="_Toc296503025"/>
      <w:bookmarkStart w:id="662" w:name="_Toc296890982"/>
      <w:bookmarkStart w:id="663" w:name="_Toc351203480"/>
      <w:r>
        <w:rPr>
          <w:rFonts w:hint="eastAsia" w:ascii="宋体" w:hAnsi="宋体" w:cs="宋体"/>
          <w:snapToGrid w:val="0"/>
          <w:kern w:val="0"/>
          <w:sz w:val="36"/>
          <w:szCs w:val="36"/>
          <w:highlight w:val="none"/>
        </w:rPr>
        <w:t>第三章 评标办法（综合评估法）</w:t>
      </w:r>
      <w:bookmarkEnd w:id="652"/>
    </w:p>
    <w:p w14:paraId="4232203F">
      <w:pPr>
        <w:pStyle w:val="3"/>
        <w:spacing w:before="100" w:after="100" w:line="360" w:lineRule="auto"/>
        <w:ind w:firstLine="643"/>
        <w:rPr>
          <w:rFonts w:ascii="宋体" w:hAnsi="宋体"/>
          <w:highlight w:val="none"/>
        </w:rPr>
      </w:pPr>
      <w:bookmarkStart w:id="664" w:name="_Toc509218775"/>
      <w:bookmarkStart w:id="665" w:name="_Toc7323"/>
      <w:bookmarkStart w:id="666" w:name="_Toc57820626"/>
      <w:bookmarkStart w:id="667" w:name="_Toc30198"/>
      <w:bookmarkStart w:id="668" w:name="_Toc509218776"/>
      <w:r>
        <w:rPr>
          <w:rFonts w:hint="eastAsia" w:ascii="宋体" w:hAnsi="宋体"/>
          <w:highlight w:val="none"/>
        </w:rPr>
        <w:t>评标办法前附表</w:t>
      </w:r>
      <w:bookmarkEnd w:id="664"/>
      <w:bookmarkEnd w:id="665"/>
      <w:bookmarkEnd w:id="666"/>
      <w:bookmarkEnd w:id="667"/>
    </w:p>
    <w:p w14:paraId="3FE8803E">
      <w:pPr>
        <w:spacing w:line="360" w:lineRule="auto"/>
        <w:ind w:firstLine="420"/>
        <w:rPr>
          <w:szCs w:val="21"/>
          <w:highlight w:val="none"/>
        </w:rPr>
      </w:pPr>
      <w:r>
        <w:rPr>
          <w:szCs w:val="21"/>
          <w:highlight w:val="none"/>
        </w:rPr>
        <w:t>评标办法中的评审内容必须和</w:t>
      </w:r>
      <w:r>
        <w:rPr>
          <w:rFonts w:hint="eastAsia"/>
          <w:szCs w:val="21"/>
          <w:highlight w:val="none"/>
          <w:lang w:eastAsia="zh-CN"/>
        </w:rPr>
        <w:t>竞选人</w:t>
      </w:r>
      <w:r>
        <w:rPr>
          <w:szCs w:val="21"/>
          <w:highlight w:val="none"/>
        </w:rPr>
        <w:t>须知中的对应内容一致，若</w:t>
      </w:r>
      <w:r>
        <w:rPr>
          <w:rFonts w:hint="eastAsia"/>
          <w:szCs w:val="21"/>
          <w:highlight w:val="none"/>
          <w:lang w:eastAsia="zh-CN"/>
        </w:rPr>
        <w:t>竞选人</w:t>
      </w:r>
      <w:r>
        <w:rPr>
          <w:szCs w:val="21"/>
          <w:highlight w:val="none"/>
        </w:rPr>
        <w:t>须知中未作要求的内容，不得列入评标办法作为评定依据。</w:t>
      </w:r>
    </w:p>
    <w:tbl>
      <w:tblPr>
        <w:tblStyle w:val="47"/>
        <w:tblW w:w="947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567"/>
        <w:gridCol w:w="714"/>
        <w:gridCol w:w="45"/>
        <w:gridCol w:w="91"/>
        <w:gridCol w:w="847"/>
        <w:gridCol w:w="1241"/>
        <w:gridCol w:w="5115"/>
      </w:tblGrid>
      <w:tr w14:paraId="3EADDC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2"/>
            <w:noWrap w:val="0"/>
            <w:vAlign w:val="center"/>
          </w:tcPr>
          <w:p w14:paraId="7D52E2CE">
            <w:pPr>
              <w:spacing w:line="400" w:lineRule="exact"/>
              <w:ind w:left="0" w:leftChars="0" w:firstLine="0" w:firstLineChars="0"/>
              <w:jc w:val="center"/>
              <w:rPr>
                <w:rFonts w:ascii="宋体" w:hAnsi="宋体"/>
                <w:b/>
                <w:kern w:val="0"/>
                <w:highlight w:val="none"/>
              </w:rPr>
            </w:pPr>
            <w:r>
              <w:rPr>
                <w:rFonts w:ascii="宋体" w:hAnsi="宋体"/>
                <w:b/>
                <w:kern w:val="0"/>
                <w:highlight w:val="none"/>
              </w:rPr>
              <w:t>条款号</w:t>
            </w:r>
          </w:p>
        </w:tc>
        <w:tc>
          <w:tcPr>
            <w:tcW w:w="2938" w:type="dxa"/>
            <w:gridSpan w:val="5"/>
            <w:noWrap w:val="0"/>
            <w:vAlign w:val="center"/>
          </w:tcPr>
          <w:p w14:paraId="1E60E76F">
            <w:pPr>
              <w:spacing w:line="400" w:lineRule="exact"/>
              <w:ind w:left="0" w:leftChars="0" w:firstLine="0" w:firstLineChars="0"/>
              <w:jc w:val="center"/>
              <w:rPr>
                <w:rFonts w:ascii="宋体" w:hAnsi="宋体"/>
                <w:b/>
                <w:kern w:val="0"/>
                <w:highlight w:val="none"/>
              </w:rPr>
            </w:pPr>
            <w:r>
              <w:rPr>
                <w:rFonts w:ascii="宋体" w:hAnsi="宋体"/>
                <w:b/>
                <w:kern w:val="0"/>
                <w:highlight w:val="none"/>
              </w:rPr>
              <w:t>评审因素</w:t>
            </w:r>
          </w:p>
        </w:tc>
        <w:tc>
          <w:tcPr>
            <w:tcW w:w="5115" w:type="dxa"/>
            <w:noWrap w:val="0"/>
            <w:vAlign w:val="center"/>
          </w:tcPr>
          <w:p w14:paraId="0D0010B3">
            <w:pPr>
              <w:spacing w:line="400" w:lineRule="exact"/>
              <w:ind w:left="0" w:leftChars="0" w:firstLine="0" w:firstLineChars="0"/>
              <w:jc w:val="center"/>
              <w:rPr>
                <w:rFonts w:ascii="宋体" w:hAnsi="宋体"/>
                <w:b/>
                <w:kern w:val="0"/>
                <w:highlight w:val="none"/>
              </w:rPr>
            </w:pPr>
            <w:r>
              <w:rPr>
                <w:rFonts w:ascii="宋体" w:hAnsi="宋体"/>
                <w:b/>
                <w:kern w:val="0"/>
                <w:highlight w:val="none"/>
              </w:rPr>
              <w:t>评审标准</w:t>
            </w:r>
          </w:p>
        </w:tc>
      </w:tr>
      <w:tr w14:paraId="322710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2"/>
            <w:noWrap w:val="0"/>
            <w:vAlign w:val="center"/>
          </w:tcPr>
          <w:p w14:paraId="13806846">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1</w:t>
            </w:r>
          </w:p>
        </w:tc>
        <w:tc>
          <w:tcPr>
            <w:tcW w:w="2938" w:type="dxa"/>
            <w:gridSpan w:val="5"/>
            <w:noWrap w:val="0"/>
            <w:vAlign w:val="center"/>
          </w:tcPr>
          <w:p w14:paraId="7C6467C2">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评标办法</w:t>
            </w:r>
          </w:p>
        </w:tc>
        <w:tc>
          <w:tcPr>
            <w:tcW w:w="5115" w:type="dxa"/>
            <w:noWrap w:val="0"/>
            <w:vAlign w:val="center"/>
          </w:tcPr>
          <w:p w14:paraId="16E76113">
            <w:pPr>
              <w:spacing w:line="400" w:lineRule="exact"/>
              <w:ind w:firstLine="420"/>
              <w:jc w:val="left"/>
              <w:rPr>
                <w:rFonts w:ascii="宋体" w:hAnsi="宋体"/>
                <w:kern w:val="0"/>
                <w:highlight w:val="none"/>
              </w:rPr>
            </w:pPr>
            <w:r>
              <w:rPr>
                <w:rFonts w:hint="eastAsia" w:ascii="宋体" w:hAnsi="宋体"/>
                <w:kern w:val="0"/>
                <w:highlight w:val="none"/>
              </w:rPr>
              <w:t>本次评标采用综合评估法。评标委员会按照本章第 2.2 款规定的评分标准进行打分，按得分由高到低顺序推荐中标候选人，或根据</w:t>
            </w:r>
            <w:r>
              <w:rPr>
                <w:rFonts w:hint="eastAsia" w:ascii="宋体" w:hAnsi="宋体"/>
                <w:kern w:val="0"/>
                <w:highlight w:val="none"/>
                <w:lang w:eastAsia="zh-CN"/>
              </w:rPr>
              <w:t>比选人</w:t>
            </w:r>
            <w:r>
              <w:rPr>
                <w:rFonts w:hint="eastAsia" w:ascii="宋体" w:hAnsi="宋体"/>
                <w:kern w:val="0"/>
                <w:highlight w:val="none"/>
              </w:rPr>
              <w:t>授权直接确定中标人。综合评分相等时，以投标报价低的优先；投标报价相等的，由评标委员会按照</w:t>
            </w:r>
            <w:r>
              <w:rPr>
                <w:rFonts w:hint="eastAsia" w:ascii="宋体" w:hAnsi="宋体"/>
                <w:kern w:val="0"/>
                <w:highlight w:val="none"/>
                <w:u w:val="single"/>
              </w:rPr>
              <w:t xml:space="preserve"> </w:t>
            </w:r>
            <w:r>
              <w:rPr>
                <w:rFonts w:hint="eastAsia" w:ascii="宋体" w:hAnsi="宋体"/>
                <w:kern w:val="0"/>
                <w:highlight w:val="none"/>
                <w:u w:val="single"/>
                <w:lang w:val="en-US" w:eastAsia="zh-CN"/>
              </w:rPr>
              <w:t>技术</w:t>
            </w:r>
            <w:r>
              <w:rPr>
                <w:rFonts w:hint="eastAsia" w:ascii="宋体" w:hAnsi="宋体"/>
                <w:kern w:val="0"/>
                <w:highlight w:val="none"/>
                <w:u w:val="single"/>
              </w:rPr>
              <w:t xml:space="preserve">方案得分高的优先 </w:t>
            </w:r>
            <w:r>
              <w:rPr>
                <w:rFonts w:hint="eastAsia" w:ascii="宋体" w:hAnsi="宋体"/>
                <w:kern w:val="0"/>
                <w:highlight w:val="none"/>
              </w:rPr>
              <w:t>原则排序。</w:t>
            </w:r>
          </w:p>
        </w:tc>
      </w:tr>
      <w:tr w14:paraId="3FC68E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noWrap w:val="0"/>
            <w:vAlign w:val="center"/>
          </w:tcPr>
          <w:p w14:paraId="7ED6405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2.1.1</w:t>
            </w:r>
          </w:p>
        </w:tc>
        <w:tc>
          <w:tcPr>
            <w:tcW w:w="567" w:type="dxa"/>
            <w:vMerge w:val="restart"/>
            <w:tcBorders>
              <w:right w:val="single" w:color="auto" w:sz="4" w:space="0"/>
            </w:tcBorders>
            <w:noWrap w:val="0"/>
            <w:vAlign w:val="center"/>
          </w:tcPr>
          <w:p w14:paraId="1B15E376">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资格评审标准</w:t>
            </w:r>
          </w:p>
        </w:tc>
        <w:tc>
          <w:tcPr>
            <w:tcW w:w="2938" w:type="dxa"/>
            <w:gridSpan w:val="5"/>
            <w:tcBorders>
              <w:left w:val="single" w:color="auto" w:sz="4" w:space="0"/>
            </w:tcBorders>
            <w:noWrap w:val="0"/>
            <w:vAlign w:val="center"/>
          </w:tcPr>
          <w:p w14:paraId="7372292A">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资质条件</w:t>
            </w:r>
          </w:p>
        </w:tc>
        <w:tc>
          <w:tcPr>
            <w:tcW w:w="5115" w:type="dxa"/>
            <w:noWrap w:val="0"/>
            <w:vAlign w:val="center"/>
          </w:tcPr>
          <w:p w14:paraId="38B79265">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49BBD4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1370400D">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216FF293">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top"/>
          </w:tcPr>
          <w:p w14:paraId="0940B905">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营业执照</w:t>
            </w:r>
          </w:p>
        </w:tc>
        <w:tc>
          <w:tcPr>
            <w:tcW w:w="5115" w:type="dxa"/>
            <w:noWrap w:val="0"/>
            <w:vAlign w:val="center"/>
          </w:tcPr>
          <w:p w14:paraId="3BA1E9D4">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666C5E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2366360A">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360E74AC">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center"/>
          </w:tcPr>
          <w:p w14:paraId="46D60D61">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财务要求</w:t>
            </w:r>
          </w:p>
        </w:tc>
        <w:tc>
          <w:tcPr>
            <w:tcW w:w="5115" w:type="dxa"/>
            <w:noWrap w:val="0"/>
            <w:vAlign w:val="center"/>
          </w:tcPr>
          <w:p w14:paraId="0EA1F1C0">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0D53C5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6E480E35">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43A4DEE1">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top"/>
          </w:tcPr>
          <w:p w14:paraId="23EBC40B">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业绩要求</w:t>
            </w:r>
          </w:p>
        </w:tc>
        <w:tc>
          <w:tcPr>
            <w:tcW w:w="5115" w:type="dxa"/>
            <w:noWrap w:val="0"/>
            <w:vAlign w:val="center"/>
          </w:tcPr>
          <w:p w14:paraId="44945575">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523B16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7CF00919">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4FD29B43">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top"/>
          </w:tcPr>
          <w:p w14:paraId="4EECE0D6">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投标截止日投标资格情况</w:t>
            </w:r>
          </w:p>
        </w:tc>
        <w:tc>
          <w:tcPr>
            <w:tcW w:w="5115" w:type="dxa"/>
            <w:noWrap w:val="0"/>
            <w:vAlign w:val="center"/>
          </w:tcPr>
          <w:p w14:paraId="0B9797E7">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582E5E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4F5948CE">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2FF0CE08">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top"/>
          </w:tcPr>
          <w:p w14:paraId="6B187593">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项目负责人资格要求</w:t>
            </w:r>
          </w:p>
        </w:tc>
        <w:tc>
          <w:tcPr>
            <w:tcW w:w="5115" w:type="dxa"/>
            <w:noWrap w:val="0"/>
            <w:vAlign w:val="center"/>
          </w:tcPr>
          <w:p w14:paraId="3F3D0CFF">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4C03D5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2584CB46">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420369C1">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top"/>
          </w:tcPr>
          <w:p w14:paraId="4873629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其他要求</w:t>
            </w:r>
          </w:p>
        </w:tc>
        <w:tc>
          <w:tcPr>
            <w:tcW w:w="5115" w:type="dxa"/>
            <w:noWrap w:val="0"/>
            <w:vAlign w:val="center"/>
          </w:tcPr>
          <w:p w14:paraId="677C08AD">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128AAE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noWrap w:val="0"/>
            <w:vAlign w:val="center"/>
          </w:tcPr>
          <w:p w14:paraId="190632C0">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2.1.2</w:t>
            </w:r>
          </w:p>
        </w:tc>
        <w:tc>
          <w:tcPr>
            <w:tcW w:w="567" w:type="dxa"/>
            <w:vMerge w:val="restart"/>
            <w:tcBorders>
              <w:right w:val="single" w:color="auto" w:sz="4" w:space="0"/>
            </w:tcBorders>
            <w:noWrap w:val="0"/>
            <w:vAlign w:val="center"/>
          </w:tcPr>
          <w:p w14:paraId="5C655E6E">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形式评审标准</w:t>
            </w:r>
          </w:p>
        </w:tc>
        <w:tc>
          <w:tcPr>
            <w:tcW w:w="2938" w:type="dxa"/>
            <w:gridSpan w:val="5"/>
            <w:tcBorders>
              <w:left w:val="single" w:color="auto" w:sz="4" w:space="0"/>
            </w:tcBorders>
            <w:noWrap w:val="0"/>
            <w:vAlign w:val="center"/>
          </w:tcPr>
          <w:p w14:paraId="3591BA0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lang w:eastAsia="zh-CN"/>
              </w:rPr>
              <w:t>竞选人</w:t>
            </w:r>
            <w:r>
              <w:rPr>
                <w:rFonts w:hint="eastAsia" w:ascii="宋体" w:hAnsi="宋体" w:eastAsia="宋体" w:cs="Times New Roman"/>
                <w:kern w:val="0"/>
                <w:highlight w:val="none"/>
              </w:rPr>
              <w:t>名称</w:t>
            </w:r>
          </w:p>
        </w:tc>
        <w:tc>
          <w:tcPr>
            <w:tcW w:w="5115" w:type="dxa"/>
            <w:noWrap w:val="0"/>
            <w:vAlign w:val="center"/>
          </w:tcPr>
          <w:p w14:paraId="4EAC474B">
            <w:pPr>
              <w:spacing w:line="400" w:lineRule="exact"/>
              <w:ind w:firstLine="420"/>
              <w:rPr>
                <w:rFonts w:ascii="宋体" w:hAnsi="宋体"/>
                <w:kern w:val="0"/>
                <w:highlight w:val="none"/>
              </w:rPr>
            </w:pPr>
            <w:r>
              <w:rPr>
                <w:rFonts w:ascii="宋体" w:hAnsi="宋体"/>
                <w:kern w:val="0"/>
                <w:highlight w:val="none"/>
              </w:rPr>
              <w:t>与营业执照、资质证书一致</w:t>
            </w:r>
            <w:r>
              <w:rPr>
                <w:rFonts w:hint="eastAsia" w:ascii="宋体" w:hAnsi="宋体"/>
                <w:kern w:val="0"/>
                <w:highlight w:val="none"/>
              </w:rPr>
              <w:t>，依法变更名称的应提交相应证明材料</w:t>
            </w:r>
            <w:r>
              <w:rPr>
                <w:rFonts w:ascii="宋体" w:hAnsi="宋体"/>
                <w:kern w:val="0"/>
                <w:highlight w:val="none"/>
              </w:rPr>
              <w:t>。</w:t>
            </w:r>
          </w:p>
        </w:tc>
      </w:tr>
      <w:tr w14:paraId="426A48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1F215B2E">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6BE14C27">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center"/>
          </w:tcPr>
          <w:p w14:paraId="5112E6A8">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投标文件格式</w:t>
            </w:r>
          </w:p>
        </w:tc>
        <w:tc>
          <w:tcPr>
            <w:tcW w:w="5115" w:type="dxa"/>
            <w:noWrap w:val="0"/>
            <w:vAlign w:val="center"/>
          </w:tcPr>
          <w:p w14:paraId="39078D53">
            <w:pPr>
              <w:spacing w:line="400" w:lineRule="exact"/>
              <w:ind w:firstLine="420"/>
              <w:rPr>
                <w:rFonts w:ascii="宋体" w:hAnsi="宋体"/>
                <w:kern w:val="0"/>
                <w:highlight w:val="none"/>
              </w:rPr>
            </w:pPr>
            <w:r>
              <w:rPr>
                <w:rFonts w:ascii="宋体" w:hAnsi="宋体"/>
                <w:kern w:val="0"/>
                <w:highlight w:val="none"/>
              </w:rPr>
              <w:t>符合第</w:t>
            </w:r>
            <w:r>
              <w:rPr>
                <w:rFonts w:hint="eastAsia" w:ascii="宋体" w:hAnsi="宋体"/>
                <w:kern w:val="0"/>
                <w:highlight w:val="none"/>
              </w:rPr>
              <w:t>二</w:t>
            </w:r>
            <w:r>
              <w:rPr>
                <w:rFonts w:ascii="宋体" w:hAnsi="宋体"/>
                <w:kern w:val="0"/>
                <w:highlight w:val="none"/>
              </w:rPr>
              <w:t>章“</w:t>
            </w:r>
            <w:r>
              <w:rPr>
                <w:rFonts w:hint="eastAsia" w:ascii="宋体" w:hAnsi="宋体"/>
                <w:kern w:val="0"/>
                <w:highlight w:val="none"/>
                <w:lang w:eastAsia="zh-CN"/>
              </w:rPr>
              <w:t>竞选人</w:t>
            </w:r>
            <w:r>
              <w:rPr>
                <w:rFonts w:hint="eastAsia" w:ascii="宋体" w:hAnsi="宋体"/>
                <w:kern w:val="0"/>
                <w:highlight w:val="none"/>
              </w:rPr>
              <w:t>须知</w:t>
            </w:r>
            <w:r>
              <w:rPr>
                <w:rFonts w:ascii="宋体" w:hAnsi="宋体"/>
                <w:kern w:val="0"/>
                <w:highlight w:val="none"/>
              </w:rPr>
              <w:t>”</w:t>
            </w:r>
            <w:r>
              <w:rPr>
                <w:rFonts w:hint="eastAsia" w:ascii="宋体" w:hAnsi="宋体"/>
                <w:kern w:val="0"/>
                <w:highlight w:val="none"/>
              </w:rPr>
              <w:t>第3.7款</w:t>
            </w:r>
            <w:r>
              <w:rPr>
                <w:rFonts w:ascii="宋体" w:hAnsi="宋体"/>
                <w:kern w:val="0"/>
                <w:highlight w:val="none"/>
              </w:rPr>
              <w:t>的要求</w:t>
            </w:r>
            <w:r>
              <w:rPr>
                <w:rFonts w:hint="eastAsia" w:ascii="宋体" w:hAnsi="宋体"/>
                <w:kern w:val="0"/>
                <w:highlight w:val="none"/>
              </w:rPr>
              <w:t>（不含投标函部分）</w:t>
            </w:r>
            <w:r>
              <w:rPr>
                <w:rFonts w:ascii="宋体" w:hAnsi="宋体"/>
                <w:kern w:val="0"/>
                <w:highlight w:val="none"/>
              </w:rPr>
              <w:t>。</w:t>
            </w:r>
          </w:p>
        </w:tc>
      </w:tr>
      <w:tr w14:paraId="0251FE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036FB91F">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7C8D6936">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center"/>
          </w:tcPr>
          <w:p w14:paraId="7813B0F9">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投标文件的签署</w:t>
            </w:r>
          </w:p>
        </w:tc>
        <w:tc>
          <w:tcPr>
            <w:tcW w:w="5115" w:type="dxa"/>
            <w:noWrap w:val="0"/>
            <w:vAlign w:val="center"/>
          </w:tcPr>
          <w:p w14:paraId="0AA005A0">
            <w:pPr>
              <w:spacing w:line="400" w:lineRule="exact"/>
              <w:ind w:firstLine="420"/>
              <w:rPr>
                <w:rFonts w:ascii="宋体" w:hAnsi="宋体"/>
                <w:kern w:val="0"/>
                <w:highlight w:val="none"/>
              </w:rPr>
            </w:pPr>
            <w:r>
              <w:rPr>
                <w:rFonts w:hint="eastAsia" w:ascii="宋体" w:hAnsi="宋体"/>
                <w:kern w:val="0"/>
                <w:highlight w:val="none"/>
                <w:lang w:eastAsia="zh-CN"/>
              </w:rPr>
              <w:t>第七章</w:t>
            </w:r>
            <w:r>
              <w:rPr>
                <w:rFonts w:hint="eastAsia" w:ascii="宋体" w:hAnsi="宋体"/>
                <w:kern w:val="0"/>
                <w:highlight w:val="none"/>
              </w:rPr>
              <w:t xml:space="preserve"> </w:t>
            </w:r>
            <w:r>
              <w:rPr>
                <w:rFonts w:ascii="宋体" w:hAnsi="宋体"/>
                <w:kern w:val="0"/>
                <w:highlight w:val="none"/>
              </w:rPr>
              <w:t>投标文件</w:t>
            </w:r>
            <w:r>
              <w:rPr>
                <w:rFonts w:hint="eastAsia" w:ascii="宋体" w:hAnsi="宋体"/>
                <w:kern w:val="0"/>
                <w:highlight w:val="none"/>
              </w:rPr>
              <w:t>格式（不含投标函部分）要求</w:t>
            </w:r>
            <w:r>
              <w:rPr>
                <w:rFonts w:ascii="宋体" w:hAnsi="宋体"/>
                <w:kern w:val="0"/>
                <w:highlight w:val="none"/>
              </w:rPr>
              <w:t>法定代表人</w:t>
            </w:r>
            <w:r>
              <w:rPr>
                <w:rFonts w:hint="eastAsia" w:ascii="宋体" w:hAnsi="宋体" w:cs="宋体"/>
                <w:kern w:val="0"/>
                <w:szCs w:val="21"/>
                <w:highlight w:val="none"/>
              </w:rPr>
              <w:t>（负责人）</w:t>
            </w:r>
            <w:r>
              <w:rPr>
                <w:rFonts w:ascii="宋体" w:hAnsi="宋体"/>
                <w:kern w:val="0"/>
                <w:highlight w:val="none"/>
              </w:rPr>
              <w:t>或其委托代理人</w:t>
            </w:r>
            <w:r>
              <w:rPr>
                <w:rFonts w:hint="eastAsia" w:ascii="宋体" w:hAnsi="宋体"/>
                <w:kern w:val="0"/>
                <w:highlight w:val="none"/>
              </w:rPr>
              <w:t>签名</w:t>
            </w:r>
            <w:r>
              <w:rPr>
                <w:rFonts w:ascii="宋体" w:hAnsi="宋体"/>
                <w:kern w:val="0"/>
                <w:highlight w:val="none"/>
              </w:rPr>
              <w:t>（或盖章）</w:t>
            </w:r>
            <w:r>
              <w:rPr>
                <w:rFonts w:hint="eastAsia" w:ascii="宋体" w:hAnsi="宋体"/>
                <w:kern w:val="0"/>
                <w:highlight w:val="none"/>
              </w:rPr>
              <w:t>的须</w:t>
            </w:r>
            <w:r>
              <w:rPr>
                <w:rFonts w:ascii="宋体" w:hAnsi="宋体"/>
                <w:kern w:val="0"/>
                <w:highlight w:val="none"/>
              </w:rPr>
              <w:t>齐全。</w:t>
            </w:r>
          </w:p>
        </w:tc>
      </w:tr>
      <w:tr w14:paraId="66EC50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top"/>
          </w:tcPr>
          <w:p w14:paraId="2C9E802E">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right w:val="single" w:color="auto" w:sz="4" w:space="0"/>
            </w:tcBorders>
            <w:noWrap w:val="0"/>
            <w:vAlign w:val="top"/>
          </w:tcPr>
          <w:p w14:paraId="78745EC7">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left w:val="single" w:color="auto" w:sz="4" w:space="0"/>
            </w:tcBorders>
            <w:noWrap w:val="0"/>
            <w:vAlign w:val="center"/>
          </w:tcPr>
          <w:p w14:paraId="5F5FEF22">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委托代理人</w:t>
            </w:r>
          </w:p>
        </w:tc>
        <w:tc>
          <w:tcPr>
            <w:tcW w:w="5115" w:type="dxa"/>
            <w:noWrap w:val="0"/>
            <w:vAlign w:val="center"/>
          </w:tcPr>
          <w:p w14:paraId="266AE3ED">
            <w:pPr>
              <w:spacing w:line="400" w:lineRule="exact"/>
              <w:ind w:firstLine="420"/>
              <w:rPr>
                <w:rFonts w:ascii="宋体" w:hAnsi="宋体"/>
                <w:kern w:val="0"/>
                <w:highlight w:val="none"/>
              </w:rPr>
            </w:pPr>
            <w:r>
              <w:rPr>
                <w:rFonts w:hint="eastAsia" w:ascii="宋体" w:hAnsi="宋体"/>
                <w:kern w:val="0"/>
                <w:highlight w:val="none"/>
                <w:lang w:eastAsia="zh-CN"/>
              </w:rPr>
              <w:t>竞选人</w:t>
            </w:r>
            <w:r>
              <w:rPr>
                <w:rFonts w:ascii="宋体" w:hAnsi="宋体"/>
                <w:kern w:val="0"/>
                <w:highlight w:val="none"/>
              </w:rPr>
              <w:t>法定代表人</w:t>
            </w:r>
            <w:r>
              <w:rPr>
                <w:rFonts w:hint="eastAsia" w:ascii="宋体" w:hAnsi="宋体" w:cs="宋体"/>
                <w:kern w:val="0"/>
                <w:szCs w:val="21"/>
                <w:highlight w:val="none"/>
              </w:rPr>
              <w:t>（负责人）</w:t>
            </w:r>
            <w:r>
              <w:rPr>
                <w:rFonts w:ascii="宋体" w:hAnsi="宋体"/>
                <w:kern w:val="0"/>
                <w:highlight w:val="none"/>
              </w:rPr>
              <w:t>的委托代理人有法定代表人</w:t>
            </w:r>
            <w:r>
              <w:rPr>
                <w:rFonts w:hint="eastAsia" w:ascii="宋体" w:hAnsi="宋体" w:cs="宋体"/>
                <w:kern w:val="0"/>
                <w:szCs w:val="21"/>
                <w:highlight w:val="none"/>
              </w:rPr>
              <w:t>（负责人）</w:t>
            </w:r>
            <w:r>
              <w:rPr>
                <w:rFonts w:ascii="宋体" w:hAnsi="宋体"/>
                <w:kern w:val="0"/>
                <w:highlight w:val="none"/>
              </w:rPr>
              <w:t>签署的授权委托书</w:t>
            </w:r>
            <w:r>
              <w:rPr>
                <w:rFonts w:hint="eastAsia" w:ascii="宋体" w:hAnsi="宋体"/>
                <w:kern w:val="0"/>
                <w:highlight w:val="none"/>
              </w:rPr>
              <w:t>。</w:t>
            </w:r>
          </w:p>
        </w:tc>
      </w:tr>
      <w:tr w14:paraId="600A7A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restart"/>
            <w:noWrap w:val="0"/>
            <w:vAlign w:val="center"/>
          </w:tcPr>
          <w:p w14:paraId="2326F9CA">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2.1.3</w:t>
            </w:r>
          </w:p>
        </w:tc>
        <w:tc>
          <w:tcPr>
            <w:tcW w:w="567" w:type="dxa"/>
            <w:vMerge w:val="restart"/>
            <w:noWrap w:val="0"/>
            <w:vAlign w:val="center"/>
          </w:tcPr>
          <w:p w14:paraId="58D468F2">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响应性评审标准</w:t>
            </w:r>
          </w:p>
        </w:tc>
        <w:tc>
          <w:tcPr>
            <w:tcW w:w="2938" w:type="dxa"/>
            <w:gridSpan w:val="5"/>
            <w:noWrap w:val="0"/>
            <w:vAlign w:val="center"/>
          </w:tcPr>
          <w:p w14:paraId="2AFD5354">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投标内容</w:t>
            </w:r>
          </w:p>
        </w:tc>
        <w:tc>
          <w:tcPr>
            <w:tcW w:w="5115" w:type="dxa"/>
            <w:noWrap w:val="0"/>
            <w:vAlign w:val="center"/>
          </w:tcPr>
          <w:p w14:paraId="7D9DDF94">
            <w:pPr>
              <w:spacing w:line="400" w:lineRule="exact"/>
              <w:ind w:firstLine="42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须知”第1.3.1项规定</w:t>
            </w:r>
          </w:p>
        </w:tc>
      </w:tr>
      <w:tr w14:paraId="4ADB8D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center"/>
          </w:tcPr>
          <w:p w14:paraId="64F73F1E">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noWrap w:val="0"/>
            <w:textDirection w:val="tbRlV"/>
            <w:vAlign w:val="center"/>
          </w:tcPr>
          <w:p w14:paraId="388C1C59">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tcBorders>
              <w:top w:val="single" w:color="auto" w:sz="4" w:space="0"/>
            </w:tcBorders>
            <w:noWrap w:val="0"/>
            <w:vAlign w:val="center"/>
          </w:tcPr>
          <w:p w14:paraId="6B93E7F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投标保证金</w:t>
            </w:r>
          </w:p>
        </w:tc>
        <w:tc>
          <w:tcPr>
            <w:tcW w:w="5115" w:type="dxa"/>
            <w:noWrap w:val="0"/>
            <w:vAlign w:val="center"/>
          </w:tcPr>
          <w:p w14:paraId="64E2B352">
            <w:pPr>
              <w:tabs>
                <w:tab w:val="left" w:pos="601"/>
                <w:tab w:val="left" w:pos="669"/>
              </w:tabs>
              <w:snapToGrid w:val="0"/>
              <w:spacing w:line="400" w:lineRule="exact"/>
              <w:ind w:firstLine="420"/>
              <w:rPr>
                <w:rFonts w:ascii="宋体" w:hAnsi="宋体"/>
                <w:kern w:val="0"/>
                <w:highlight w:val="none"/>
              </w:rPr>
            </w:pPr>
            <w:r>
              <w:rPr>
                <w:rFonts w:ascii="宋体" w:hAnsi="宋体"/>
                <w:kern w:val="0"/>
                <w:szCs w:val="21"/>
                <w:highlight w:val="none"/>
              </w:rPr>
              <w:t>符合第二章</w:t>
            </w:r>
            <w:r>
              <w:rPr>
                <w:rFonts w:hint="eastAsia" w:ascii="宋体" w:hAnsi="宋体"/>
                <w:kern w:val="0"/>
                <w:szCs w:val="21"/>
                <w:highlight w:val="none"/>
                <w:lang w:eastAsia="zh-CN"/>
              </w:rPr>
              <w:t>竞选人</w:t>
            </w:r>
            <w:r>
              <w:rPr>
                <w:rFonts w:ascii="宋体" w:hAnsi="宋体"/>
                <w:kern w:val="0"/>
                <w:szCs w:val="21"/>
                <w:highlight w:val="none"/>
              </w:rPr>
              <w:t>须知前附表第3.4</w:t>
            </w:r>
            <w:r>
              <w:rPr>
                <w:rFonts w:hint="eastAsia" w:ascii="宋体" w:hAnsi="宋体"/>
                <w:kern w:val="0"/>
                <w:szCs w:val="21"/>
                <w:highlight w:val="none"/>
              </w:rPr>
              <w:t>款</w:t>
            </w:r>
            <w:r>
              <w:rPr>
                <w:rFonts w:ascii="宋体" w:hAnsi="宋体"/>
                <w:kern w:val="0"/>
                <w:highlight w:val="none"/>
              </w:rPr>
              <w:t>规定</w:t>
            </w:r>
          </w:p>
        </w:tc>
      </w:tr>
      <w:tr w14:paraId="00CBC1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top"/>
          </w:tcPr>
          <w:p w14:paraId="521AC56B">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noWrap w:val="0"/>
            <w:vAlign w:val="top"/>
          </w:tcPr>
          <w:p w14:paraId="141E4615">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5FA68E68">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权利义务</w:t>
            </w:r>
          </w:p>
        </w:tc>
        <w:tc>
          <w:tcPr>
            <w:tcW w:w="5115" w:type="dxa"/>
            <w:noWrap w:val="0"/>
            <w:vAlign w:val="center"/>
          </w:tcPr>
          <w:p w14:paraId="41824E3A">
            <w:pPr>
              <w:spacing w:after="62" w:afterLines="20" w:line="400" w:lineRule="exact"/>
              <w:ind w:firstLine="420"/>
              <w:rPr>
                <w:rFonts w:ascii="宋体" w:hAnsi="宋体"/>
                <w:kern w:val="0"/>
                <w:highlight w:val="none"/>
              </w:rPr>
            </w:pPr>
            <w:r>
              <w:rPr>
                <w:rFonts w:ascii="宋体" w:hAnsi="宋体"/>
                <w:kern w:val="0"/>
                <w:highlight w:val="none"/>
              </w:rPr>
              <w:t>符合第四章“合同条款及格式”规定，投标文件不应附有</w:t>
            </w:r>
            <w:r>
              <w:rPr>
                <w:rFonts w:hint="eastAsia" w:ascii="宋体" w:hAnsi="宋体"/>
                <w:kern w:val="0"/>
                <w:highlight w:val="none"/>
                <w:lang w:eastAsia="zh-CN"/>
              </w:rPr>
              <w:t>比选人</w:t>
            </w:r>
            <w:r>
              <w:rPr>
                <w:rFonts w:ascii="宋体" w:hAnsi="宋体"/>
                <w:kern w:val="0"/>
                <w:highlight w:val="none"/>
              </w:rPr>
              <w:t>不能接受的条件。</w:t>
            </w:r>
            <w:r>
              <w:rPr>
                <w:rFonts w:hint="eastAsia" w:ascii="宋体" w:hAnsi="宋体"/>
                <w:kern w:val="0"/>
                <w:highlight w:val="none"/>
              </w:rPr>
              <w:t>（由</w:t>
            </w:r>
            <w:r>
              <w:rPr>
                <w:rFonts w:hint="eastAsia" w:ascii="宋体" w:hAnsi="宋体"/>
                <w:kern w:val="0"/>
                <w:highlight w:val="none"/>
                <w:lang w:eastAsia="zh-CN"/>
              </w:rPr>
              <w:t>竞选人</w:t>
            </w:r>
            <w:r>
              <w:rPr>
                <w:rFonts w:hint="eastAsia" w:ascii="宋体" w:hAnsi="宋体"/>
                <w:kern w:val="0"/>
                <w:highlight w:val="none"/>
              </w:rPr>
              <w:t>承诺，承诺书格式详见</w:t>
            </w:r>
            <w:r>
              <w:rPr>
                <w:rFonts w:hint="eastAsia" w:ascii="宋体" w:hAnsi="宋体"/>
                <w:kern w:val="0"/>
                <w:highlight w:val="none"/>
                <w:lang w:eastAsia="zh-CN"/>
              </w:rPr>
              <w:t>第七章</w:t>
            </w:r>
            <w:r>
              <w:rPr>
                <w:rFonts w:hint="eastAsia" w:ascii="宋体" w:hAnsi="宋体"/>
                <w:kern w:val="0"/>
                <w:highlight w:val="none"/>
              </w:rPr>
              <w:t>投标文件格式。）</w:t>
            </w:r>
          </w:p>
        </w:tc>
      </w:tr>
      <w:tr w14:paraId="71014A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top"/>
          </w:tcPr>
          <w:p w14:paraId="4F5E7152">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noWrap w:val="0"/>
            <w:vAlign w:val="top"/>
          </w:tcPr>
          <w:p w14:paraId="3CF97A4D">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7A5709FD">
            <w:pPr>
              <w:spacing w:line="400" w:lineRule="exact"/>
              <w:ind w:left="0" w:leftChars="0" w:firstLine="0" w:firstLineChars="0"/>
              <w:jc w:val="center"/>
              <w:rPr>
                <w:rFonts w:hint="eastAsia" w:ascii="宋体" w:hAnsi="宋体" w:eastAsia="宋体" w:cs="Times New Roman"/>
                <w:kern w:val="0"/>
                <w:highlight w:val="none"/>
                <w:lang w:eastAsia="zh-CN"/>
              </w:rPr>
            </w:pPr>
            <w:r>
              <w:rPr>
                <w:rFonts w:hint="eastAsia" w:ascii="宋体" w:hAnsi="宋体" w:eastAsia="宋体" w:cs="Times New Roman"/>
                <w:kern w:val="0"/>
                <w:highlight w:val="none"/>
                <w:lang w:eastAsia="zh-CN"/>
              </w:rPr>
              <w:t>项目技术参数要求</w:t>
            </w:r>
          </w:p>
        </w:tc>
        <w:tc>
          <w:tcPr>
            <w:tcW w:w="5115" w:type="dxa"/>
            <w:noWrap w:val="0"/>
            <w:vAlign w:val="center"/>
          </w:tcPr>
          <w:p w14:paraId="08625FA3">
            <w:pPr>
              <w:spacing w:line="400" w:lineRule="exact"/>
              <w:ind w:firstLine="420"/>
              <w:rPr>
                <w:highlight w:val="none"/>
              </w:rPr>
            </w:pPr>
            <w:r>
              <w:rPr>
                <w:rFonts w:ascii="宋体" w:hAnsi="宋体"/>
                <w:kern w:val="0"/>
                <w:highlight w:val="none"/>
              </w:rPr>
              <w:t>符合第</w:t>
            </w:r>
            <w:r>
              <w:rPr>
                <w:rFonts w:hint="eastAsia" w:ascii="宋体" w:hAnsi="宋体"/>
                <w:kern w:val="0"/>
                <w:highlight w:val="none"/>
                <w:lang w:val="en-US" w:eastAsia="zh-CN"/>
              </w:rPr>
              <w:t>五</w:t>
            </w:r>
            <w:r>
              <w:rPr>
                <w:rFonts w:ascii="宋体" w:hAnsi="宋体"/>
                <w:kern w:val="0"/>
                <w:highlight w:val="none"/>
              </w:rPr>
              <w:t>章“</w:t>
            </w:r>
            <w:r>
              <w:rPr>
                <w:rFonts w:hint="eastAsia" w:ascii="宋体" w:hAnsi="宋体"/>
                <w:kern w:val="0"/>
                <w:highlight w:val="none"/>
                <w:lang w:val="en-US" w:eastAsia="zh-CN"/>
              </w:rPr>
              <w:t>项目技术参数</w:t>
            </w:r>
            <w:r>
              <w:rPr>
                <w:rFonts w:ascii="宋体" w:hAnsi="宋体"/>
                <w:kern w:val="0"/>
                <w:highlight w:val="none"/>
              </w:rPr>
              <w:t>”规定</w:t>
            </w:r>
            <w:r>
              <w:rPr>
                <w:rFonts w:hint="eastAsia" w:ascii="宋体" w:hAnsi="宋体"/>
                <w:kern w:val="0"/>
                <w:highlight w:val="none"/>
              </w:rPr>
              <w:t>。（由</w:t>
            </w:r>
            <w:r>
              <w:rPr>
                <w:rFonts w:hint="eastAsia" w:ascii="宋体" w:hAnsi="宋体"/>
                <w:kern w:val="0"/>
                <w:highlight w:val="none"/>
                <w:lang w:eastAsia="zh-CN"/>
              </w:rPr>
              <w:t>竞选人</w:t>
            </w:r>
            <w:r>
              <w:rPr>
                <w:rFonts w:hint="eastAsia" w:ascii="宋体" w:hAnsi="宋体"/>
                <w:kern w:val="0"/>
                <w:highlight w:val="none"/>
              </w:rPr>
              <w:t>承诺，承诺书格式详见</w:t>
            </w:r>
            <w:r>
              <w:rPr>
                <w:rFonts w:hint="eastAsia" w:ascii="宋体" w:hAnsi="宋体"/>
                <w:kern w:val="0"/>
                <w:highlight w:val="none"/>
                <w:lang w:eastAsia="zh-CN"/>
              </w:rPr>
              <w:t>第七章</w:t>
            </w:r>
            <w:r>
              <w:rPr>
                <w:rFonts w:hint="eastAsia" w:ascii="宋体" w:hAnsi="宋体"/>
                <w:kern w:val="0"/>
                <w:highlight w:val="none"/>
              </w:rPr>
              <w:t>投标文件格式。）</w:t>
            </w:r>
          </w:p>
        </w:tc>
      </w:tr>
      <w:tr w14:paraId="4823EA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noWrap w:val="0"/>
            <w:vAlign w:val="top"/>
          </w:tcPr>
          <w:p w14:paraId="160BC7A3">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noWrap w:val="0"/>
            <w:vAlign w:val="top"/>
          </w:tcPr>
          <w:p w14:paraId="25A2C63E">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6117531C">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kern w:val="0"/>
                <w:highlight w:val="none"/>
              </w:rPr>
              <w:t>第</w:t>
            </w:r>
            <w:r>
              <w:rPr>
                <w:rFonts w:hint="eastAsia" w:ascii="宋体" w:hAnsi="宋体"/>
                <w:kern w:val="0"/>
                <w:highlight w:val="none"/>
                <w:lang w:val="en-US" w:eastAsia="zh-CN"/>
              </w:rPr>
              <w:t>六</w:t>
            </w:r>
            <w:r>
              <w:rPr>
                <w:rFonts w:hint="eastAsia" w:ascii="宋体" w:hAnsi="宋体"/>
                <w:kern w:val="0"/>
                <w:highlight w:val="none"/>
              </w:rPr>
              <w:t xml:space="preserve">章 </w:t>
            </w:r>
            <w:r>
              <w:rPr>
                <w:rFonts w:hint="eastAsia" w:ascii="宋体" w:hAnsi="宋体"/>
                <w:kern w:val="0"/>
                <w:highlight w:val="none"/>
                <w:lang w:val="en-US" w:eastAsia="zh-CN"/>
              </w:rPr>
              <w:t>项目商务要求</w:t>
            </w:r>
          </w:p>
        </w:tc>
        <w:tc>
          <w:tcPr>
            <w:tcW w:w="5115" w:type="dxa"/>
            <w:noWrap w:val="0"/>
            <w:vAlign w:val="center"/>
          </w:tcPr>
          <w:p w14:paraId="2F07F2A3">
            <w:pPr>
              <w:spacing w:after="62" w:afterLines="20" w:line="400" w:lineRule="exact"/>
              <w:ind w:firstLine="420" w:firstLineChars="200"/>
              <w:rPr>
                <w:rFonts w:ascii="宋体" w:hAnsi="宋体"/>
                <w:kern w:val="0"/>
                <w:highlight w:val="none"/>
              </w:rPr>
            </w:pPr>
            <w:r>
              <w:rPr>
                <w:rFonts w:ascii="宋体" w:hAnsi="宋体"/>
                <w:kern w:val="0"/>
                <w:highlight w:val="none"/>
              </w:rPr>
              <w:t>符合</w:t>
            </w:r>
            <w:r>
              <w:rPr>
                <w:rFonts w:hint="eastAsia" w:ascii="宋体" w:hAnsi="宋体"/>
                <w:kern w:val="0"/>
                <w:highlight w:val="none"/>
              </w:rPr>
              <w:t>第</w:t>
            </w:r>
            <w:r>
              <w:rPr>
                <w:rFonts w:hint="eastAsia" w:ascii="宋体" w:hAnsi="宋体"/>
                <w:kern w:val="0"/>
                <w:highlight w:val="none"/>
                <w:lang w:val="en-US" w:eastAsia="zh-CN"/>
              </w:rPr>
              <w:t>六</w:t>
            </w:r>
            <w:r>
              <w:rPr>
                <w:rFonts w:hint="eastAsia" w:ascii="宋体" w:hAnsi="宋体"/>
                <w:kern w:val="0"/>
                <w:highlight w:val="none"/>
              </w:rPr>
              <w:t xml:space="preserve">章 </w:t>
            </w:r>
            <w:r>
              <w:rPr>
                <w:rFonts w:hint="eastAsia" w:ascii="宋体" w:hAnsi="宋体"/>
                <w:kern w:val="0"/>
                <w:highlight w:val="none"/>
                <w:lang w:eastAsia="zh-CN"/>
              </w:rPr>
              <w:t>“</w:t>
            </w:r>
            <w:r>
              <w:rPr>
                <w:rFonts w:hint="eastAsia" w:ascii="宋体" w:hAnsi="宋体"/>
                <w:kern w:val="0"/>
                <w:highlight w:val="none"/>
                <w:lang w:val="en-US" w:eastAsia="zh-CN"/>
              </w:rPr>
              <w:t>项目商务要求</w:t>
            </w:r>
            <w:r>
              <w:rPr>
                <w:rFonts w:hint="eastAsia" w:ascii="宋体" w:hAnsi="宋体"/>
                <w:kern w:val="0"/>
                <w:highlight w:val="none"/>
                <w:lang w:eastAsia="zh-CN"/>
              </w:rPr>
              <w:t>”</w:t>
            </w:r>
            <w:r>
              <w:rPr>
                <w:rFonts w:ascii="宋体" w:hAnsi="宋体"/>
                <w:kern w:val="0"/>
                <w:highlight w:val="none"/>
              </w:rPr>
              <w:t>规定</w:t>
            </w:r>
            <w:r>
              <w:rPr>
                <w:rFonts w:hint="eastAsia" w:ascii="宋体" w:hAnsi="宋体"/>
                <w:kern w:val="0"/>
                <w:highlight w:val="none"/>
              </w:rPr>
              <w:t>。（由</w:t>
            </w:r>
            <w:r>
              <w:rPr>
                <w:rFonts w:hint="eastAsia" w:ascii="宋体" w:hAnsi="宋体"/>
                <w:kern w:val="0"/>
                <w:highlight w:val="none"/>
                <w:lang w:eastAsia="zh-CN"/>
              </w:rPr>
              <w:t>竞选人</w:t>
            </w:r>
            <w:r>
              <w:rPr>
                <w:rFonts w:hint="eastAsia" w:ascii="宋体" w:hAnsi="宋体"/>
                <w:kern w:val="0"/>
                <w:highlight w:val="none"/>
              </w:rPr>
              <w:t>承诺，承诺书格式详见</w:t>
            </w:r>
            <w:r>
              <w:rPr>
                <w:rFonts w:hint="eastAsia" w:ascii="宋体" w:hAnsi="宋体"/>
                <w:kern w:val="0"/>
                <w:highlight w:val="none"/>
                <w:lang w:eastAsia="zh-CN"/>
              </w:rPr>
              <w:t>第七章</w:t>
            </w:r>
            <w:r>
              <w:rPr>
                <w:rFonts w:hint="eastAsia" w:ascii="宋体" w:hAnsi="宋体"/>
                <w:kern w:val="0"/>
                <w:highlight w:val="none"/>
              </w:rPr>
              <w:t>投标文件格式。）</w:t>
            </w:r>
          </w:p>
        </w:tc>
      </w:tr>
      <w:tr w14:paraId="4475CE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2"/>
            <w:noWrap w:val="0"/>
            <w:vAlign w:val="center"/>
          </w:tcPr>
          <w:p w14:paraId="5E5496C0">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2.2.1</w:t>
            </w:r>
          </w:p>
        </w:tc>
        <w:tc>
          <w:tcPr>
            <w:tcW w:w="2938" w:type="dxa"/>
            <w:gridSpan w:val="5"/>
            <w:noWrap w:val="0"/>
            <w:vAlign w:val="center"/>
          </w:tcPr>
          <w:p w14:paraId="460B5A79">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分值构成 （总分100分）</w:t>
            </w:r>
          </w:p>
        </w:tc>
        <w:tc>
          <w:tcPr>
            <w:tcW w:w="5115" w:type="dxa"/>
            <w:noWrap w:val="0"/>
            <w:vAlign w:val="center"/>
          </w:tcPr>
          <w:p w14:paraId="08097872">
            <w:pPr>
              <w:snapToGrid w:val="0"/>
              <w:spacing w:line="400" w:lineRule="exact"/>
              <w:ind w:firstLine="420"/>
              <w:rPr>
                <w:rFonts w:ascii="宋体" w:hAnsi="宋体"/>
                <w:kern w:val="0"/>
                <w:highlight w:val="none"/>
              </w:rPr>
            </w:pPr>
            <w:r>
              <w:rPr>
                <w:rFonts w:hint="eastAsia" w:ascii="宋体" w:hAnsi="宋体"/>
                <w:kern w:val="0"/>
                <w:highlight w:val="none"/>
              </w:rPr>
              <w:t>1</w:t>
            </w:r>
            <w:r>
              <w:rPr>
                <w:rFonts w:ascii="宋体" w:hAnsi="宋体"/>
                <w:kern w:val="0"/>
                <w:highlight w:val="none"/>
              </w:rPr>
              <w:t>.</w:t>
            </w:r>
            <w:r>
              <w:rPr>
                <w:rFonts w:hint="eastAsia"/>
                <w:szCs w:val="22"/>
                <w:highlight w:val="none"/>
              </w:rPr>
              <w:t>投标报价</w:t>
            </w:r>
            <w:r>
              <w:rPr>
                <w:rFonts w:hint="eastAsia"/>
                <w:szCs w:val="22"/>
                <w:highlight w:val="none"/>
                <w:u w:val="single"/>
              </w:rPr>
              <w:t>　</w:t>
            </w:r>
            <w:r>
              <w:rPr>
                <w:rFonts w:hint="eastAsia" w:ascii="宋体" w:hAnsi="宋体"/>
                <w:kern w:val="0"/>
                <w:highlight w:val="none"/>
                <w:u w:val="single"/>
                <w:lang w:val="en-US" w:eastAsia="zh-CN"/>
              </w:rPr>
              <w:t>30</w:t>
            </w:r>
            <w:r>
              <w:rPr>
                <w:rFonts w:hint="eastAsia"/>
                <w:szCs w:val="22"/>
                <w:highlight w:val="none"/>
                <w:u w:val="single"/>
              </w:rPr>
              <w:t>　</w:t>
            </w:r>
            <w:r>
              <w:rPr>
                <w:rFonts w:hint="eastAsia"/>
                <w:szCs w:val="22"/>
                <w:highlight w:val="none"/>
              </w:rPr>
              <w:t>分</w:t>
            </w:r>
            <w:r>
              <w:rPr>
                <w:rFonts w:hint="eastAsia" w:ascii="宋体" w:hAnsi="宋体"/>
                <w:kern w:val="0"/>
                <w:highlight w:val="none"/>
              </w:rPr>
              <w:t>；</w:t>
            </w:r>
          </w:p>
          <w:p w14:paraId="1EE65FC7">
            <w:pPr>
              <w:snapToGrid w:val="0"/>
              <w:spacing w:line="400" w:lineRule="exact"/>
              <w:ind w:firstLine="420"/>
              <w:rPr>
                <w:rFonts w:hint="eastAsia"/>
                <w:szCs w:val="22"/>
                <w:highlight w:val="none"/>
              </w:rPr>
            </w:pPr>
            <w:r>
              <w:rPr>
                <w:rFonts w:hint="eastAsia" w:ascii="宋体" w:hAnsi="宋体"/>
                <w:kern w:val="0"/>
                <w:highlight w:val="none"/>
              </w:rPr>
              <w:t xml:space="preserve">2.技术部分 </w:t>
            </w:r>
            <w:r>
              <w:rPr>
                <w:rFonts w:hint="eastAsia" w:ascii="宋体" w:hAnsi="宋体"/>
                <w:kern w:val="0"/>
                <w:highlight w:val="none"/>
                <w:u w:val="single"/>
              </w:rPr>
              <w:t xml:space="preserve"> </w:t>
            </w:r>
            <w:r>
              <w:rPr>
                <w:rFonts w:hint="eastAsia" w:ascii="宋体" w:hAnsi="宋体"/>
                <w:kern w:val="0"/>
                <w:highlight w:val="none"/>
                <w:u w:val="single"/>
                <w:lang w:val="en-US" w:eastAsia="zh-CN"/>
              </w:rPr>
              <w:t>5</w:t>
            </w:r>
            <w:r>
              <w:rPr>
                <w:rFonts w:hint="eastAsia" w:ascii="宋体" w:hAnsi="宋体"/>
                <w:kern w:val="0"/>
                <w:highlight w:val="none"/>
                <w:u w:val="single"/>
              </w:rPr>
              <w:t>0</w:t>
            </w:r>
            <w:r>
              <w:rPr>
                <w:rFonts w:ascii="宋体" w:hAnsi="宋体"/>
                <w:kern w:val="0"/>
                <w:highlight w:val="none"/>
                <w:u w:val="single"/>
              </w:rPr>
              <w:t>　</w:t>
            </w:r>
            <w:r>
              <w:rPr>
                <w:rFonts w:ascii="宋体" w:hAnsi="宋体"/>
                <w:kern w:val="0"/>
                <w:highlight w:val="none"/>
              </w:rPr>
              <w:t>分</w:t>
            </w:r>
            <w:r>
              <w:rPr>
                <w:rFonts w:hint="eastAsia"/>
                <w:szCs w:val="22"/>
                <w:highlight w:val="none"/>
              </w:rPr>
              <w:t>；</w:t>
            </w:r>
          </w:p>
          <w:p w14:paraId="495FD06B">
            <w:pPr>
              <w:snapToGrid w:val="0"/>
              <w:spacing w:line="400" w:lineRule="exact"/>
              <w:ind w:firstLine="420"/>
              <w:rPr>
                <w:rFonts w:ascii="宋体" w:hAnsi="宋体"/>
                <w:i/>
                <w:kern w:val="0"/>
                <w:highlight w:val="none"/>
              </w:rPr>
            </w:pPr>
            <w:r>
              <w:rPr>
                <w:rFonts w:hint="eastAsia"/>
                <w:szCs w:val="22"/>
                <w:highlight w:val="none"/>
              </w:rPr>
              <w:t>3</w:t>
            </w:r>
            <w:r>
              <w:rPr>
                <w:rFonts w:hint="eastAsia" w:ascii="宋体" w:hAnsi="宋体"/>
                <w:kern w:val="0"/>
                <w:highlight w:val="none"/>
              </w:rPr>
              <w:t xml:space="preserve">.商务部分 </w:t>
            </w:r>
            <w:r>
              <w:rPr>
                <w:rFonts w:hint="eastAsia" w:ascii="宋体" w:hAnsi="宋体"/>
                <w:kern w:val="0"/>
                <w:highlight w:val="none"/>
                <w:u w:val="single"/>
              </w:rPr>
              <w:t xml:space="preserve"> </w:t>
            </w:r>
            <w:r>
              <w:rPr>
                <w:rFonts w:hint="eastAsia" w:ascii="宋体" w:hAnsi="宋体"/>
                <w:kern w:val="0"/>
                <w:highlight w:val="none"/>
                <w:u w:val="single"/>
                <w:lang w:val="en-US" w:eastAsia="zh-CN"/>
              </w:rPr>
              <w:t>2</w:t>
            </w:r>
            <w:r>
              <w:rPr>
                <w:rFonts w:hint="eastAsia" w:ascii="宋体" w:hAnsi="宋体"/>
                <w:kern w:val="0"/>
                <w:highlight w:val="none"/>
                <w:u w:val="single"/>
              </w:rPr>
              <w:t>0</w:t>
            </w:r>
            <w:r>
              <w:rPr>
                <w:rFonts w:ascii="宋体" w:hAnsi="宋体"/>
                <w:kern w:val="0"/>
                <w:highlight w:val="none"/>
                <w:u w:val="single"/>
              </w:rPr>
              <w:t>　</w:t>
            </w:r>
            <w:r>
              <w:rPr>
                <w:rFonts w:ascii="宋体" w:hAnsi="宋体"/>
                <w:kern w:val="0"/>
                <w:highlight w:val="none"/>
              </w:rPr>
              <w:t>分</w:t>
            </w:r>
            <w:r>
              <w:rPr>
                <w:rFonts w:hint="eastAsia"/>
                <w:szCs w:val="22"/>
                <w:highlight w:val="none"/>
              </w:rPr>
              <w:t>。</w:t>
            </w:r>
          </w:p>
        </w:tc>
      </w:tr>
      <w:tr w14:paraId="7C4D9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855" w:type="dxa"/>
            <w:vMerge w:val="restart"/>
            <w:tcBorders>
              <w:right w:val="single" w:color="auto" w:sz="4" w:space="0"/>
            </w:tcBorders>
            <w:noWrap w:val="0"/>
            <w:vAlign w:val="center"/>
          </w:tcPr>
          <w:p w14:paraId="276BA91C">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2.2.2（1）</w:t>
            </w:r>
          </w:p>
        </w:tc>
        <w:tc>
          <w:tcPr>
            <w:tcW w:w="567" w:type="dxa"/>
            <w:vMerge w:val="restart"/>
            <w:tcBorders>
              <w:left w:val="single" w:color="auto" w:sz="4" w:space="0"/>
            </w:tcBorders>
            <w:noWrap w:val="0"/>
            <w:vAlign w:val="center"/>
          </w:tcPr>
          <w:p w14:paraId="5C7483BD">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技术部分评分标准</w:t>
            </w:r>
          </w:p>
        </w:tc>
        <w:tc>
          <w:tcPr>
            <w:tcW w:w="759" w:type="dxa"/>
            <w:gridSpan w:val="2"/>
            <w:vMerge w:val="restart"/>
            <w:tcBorders>
              <w:right w:val="single" w:color="auto" w:sz="4" w:space="0"/>
            </w:tcBorders>
            <w:noWrap w:val="0"/>
            <w:vAlign w:val="center"/>
          </w:tcPr>
          <w:p w14:paraId="03A1285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技</w:t>
            </w:r>
          </w:p>
          <w:p w14:paraId="13523441">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术</w:t>
            </w:r>
          </w:p>
          <w:p w14:paraId="4AE5DAA4">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方</w:t>
            </w:r>
          </w:p>
          <w:p w14:paraId="752F50AB">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案</w:t>
            </w:r>
          </w:p>
          <w:p w14:paraId="01DA61D8">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评</w:t>
            </w:r>
          </w:p>
          <w:p w14:paraId="099430F6">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审</w:t>
            </w:r>
          </w:p>
        </w:tc>
        <w:tc>
          <w:tcPr>
            <w:tcW w:w="2179" w:type="dxa"/>
            <w:gridSpan w:val="3"/>
            <w:tcBorders>
              <w:left w:val="single" w:color="auto" w:sz="4" w:space="0"/>
            </w:tcBorders>
            <w:noWrap w:val="0"/>
            <w:vAlign w:val="center"/>
          </w:tcPr>
          <w:p w14:paraId="3731A009">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宋体"/>
                <w:sz w:val="24"/>
                <w:szCs w:val="24"/>
                <w:highlight w:val="none"/>
              </w:rPr>
              <w:t>核心技术指标</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分）</w:t>
            </w:r>
          </w:p>
        </w:tc>
        <w:tc>
          <w:tcPr>
            <w:tcW w:w="5115" w:type="dxa"/>
            <w:noWrap w:val="0"/>
            <w:vAlign w:val="center"/>
          </w:tcPr>
          <w:p w14:paraId="11B84978">
            <w:pPr>
              <w:snapToGrid w:val="0"/>
              <w:spacing w:line="400" w:lineRule="exact"/>
              <w:ind w:firstLine="420"/>
              <w:rPr>
                <w:rFonts w:hint="eastAsia" w:ascii="宋体" w:hAnsi="宋体" w:eastAsia="宋体" w:cs="Times New Roman"/>
                <w:kern w:val="0"/>
                <w:highlight w:val="none"/>
                <w:lang w:val="en-US" w:eastAsia="zh-CN"/>
              </w:rPr>
            </w:pPr>
            <w:r>
              <w:rPr>
                <w:rFonts w:hint="eastAsia" w:ascii="宋体" w:hAnsi="宋体" w:cs="Times New Roman"/>
                <w:kern w:val="0"/>
                <w:highlight w:val="none"/>
                <w:lang w:val="en-US" w:eastAsia="zh-CN"/>
              </w:rPr>
              <w:t>1、主要部件原厂原品牌：竞选产品的曳引机、控制柜、限速器、安全钳、缓冲器、门机系统为原厂原品</w:t>
            </w:r>
            <w:r>
              <w:rPr>
                <w:rFonts w:hint="eastAsia" w:ascii="宋体" w:hAnsi="宋体" w:eastAsia="宋体" w:cs="Times New Roman"/>
                <w:kern w:val="0"/>
                <w:highlight w:val="none"/>
                <w:lang w:val="en-US" w:eastAsia="zh-CN"/>
              </w:rPr>
              <w:t>牌得5分，不提供不得分。（提供带CMA或CNAS标志的试验报告）</w:t>
            </w:r>
          </w:p>
          <w:p w14:paraId="298082F9">
            <w:pPr>
              <w:snapToGrid w:val="0"/>
              <w:spacing w:line="400" w:lineRule="exact"/>
              <w:ind w:firstLine="420"/>
              <w:rPr>
                <w:rFonts w:hint="eastAsia" w:ascii="宋体" w:hAnsi="宋体" w:eastAsia="宋体" w:cs="Times New Roman"/>
                <w:kern w:val="0"/>
                <w:highlight w:val="none"/>
                <w:lang w:val="en-US" w:eastAsia="zh-CN"/>
              </w:rPr>
            </w:pPr>
            <w:r>
              <w:rPr>
                <w:rFonts w:hint="eastAsia" w:ascii="宋体" w:hAnsi="宋体" w:cs="Times New Roman"/>
                <w:kern w:val="0"/>
                <w:highlight w:val="none"/>
                <w:lang w:val="en-US" w:eastAsia="zh-CN"/>
              </w:rPr>
              <w:t>2、</w:t>
            </w:r>
            <w:r>
              <w:rPr>
                <w:rFonts w:hint="eastAsia" w:ascii="宋体" w:hAnsi="宋体" w:eastAsia="宋体" w:cs="Times New Roman"/>
                <w:kern w:val="0"/>
                <w:highlight w:val="none"/>
                <w:lang w:val="en-US" w:eastAsia="zh-CN"/>
              </w:rPr>
              <w:t>竞选产品的层门锁、轿门锁、轿厢上行超速保护装置、轿厢意外移动保护装置为原厂原品牌，得5分，不提供不得分。（提供带CMA或CNAS标志的试验报告）</w:t>
            </w:r>
          </w:p>
          <w:p w14:paraId="226D5492">
            <w:pPr>
              <w:snapToGrid w:val="0"/>
              <w:spacing w:line="400" w:lineRule="exact"/>
              <w:ind w:firstLine="420" w:firstLineChars="200"/>
              <w:rPr>
                <w:rFonts w:hint="eastAsia" w:ascii="宋体" w:hAnsi="宋体" w:eastAsia="宋体" w:cs="Times New Roman"/>
                <w:kern w:val="0"/>
                <w:highlight w:val="none"/>
                <w:lang w:val="en-US" w:eastAsia="zh-CN"/>
              </w:rPr>
            </w:pPr>
            <w:r>
              <w:rPr>
                <w:rFonts w:hint="eastAsia" w:ascii="宋体" w:hAnsi="宋体" w:cs="Times New Roman"/>
                <w:kern w:val="0"/>
                <w:highlight w:val="none"/>
                <w:lang w:val="en-US" w:eastAsia="zh-CN"/>
              </w:rPr>
              <w:t>3</w:t>
            </w:r>
            <w:r>
              <w:rPr>
                <w:rFonts w:hint="eastAsia" w:ascii="宋体" w:hAnsi="宋体" w:eastAsia="宋体" w:cs="Times New Roman"/>
                <w:kern w:val="0"/>
                <w:highlight w:val="none"/>
                <w:lang w:val="en-US" w:eastAsia="zh-CN"/>
              </w:rPr>
              <w:t>、竞选产品的轿壁材质、门板材质、导轨支架材质通过中性盐雾试验检验并合格，测试标准为GB/T10125-2021，得5分，不提供不得分。（提供带CMA或CNAS标志的试验报告）</w:t>
            </w:r>
          </w:p>
        </w:tc>
      </w:tr>
      <w:tr w14:paraId="569409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855" w:type="dxa"/>
            <w:vMerge w:val="continue"/>
            <w:tcBorders>
              <w:right w:val="single" w:color="auto" w:sz="4" w:space="0"/>
            </w:tcBorders>
            <w:noWrap w:val="0"/>
            <w:vAlign w:val="center"/>
          </w:tcPr>
          <w:p w14:paraId="55112DBF">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621B8ED3">
            <w:pPr>
              <w:spacing w:line="400" w:lineRule="exact"/>
              <w:ind w:left="0" w:leftChars="0" w:firstLine="0" w:firstLineChars="0"/>
              <w:jc w:val="center"/>
              <w:rPr>
                <w:rFonts w:hint="eastAsia" w:ascii="宋体" w:hAnsi="宋体" w:eastAsia="宋体" w:cs="Times New Roman"/>
                <w:kern w:val="0"/>
                <w:highlight w:val="none"/>
              </w:rPr>
            </w:pPr>
          </w:p>
        </w:tc>
        <w:tc>
          <w:tcPr>
            <w:tcW w:w="759" w:type="dxa"/>
            <w:gridSpan w:val="2"/>
            <w:vMerge w:val="continue"/>
            <w:tcBorders>
              <w:right w:val="single" w:color="auto" w:sz="4" w:space="0"/>
            </w:tcBorders>
            <w:noWrap w:val="0"/>
            <w:vAlign w:val="center"/>
          </w:tcPr>
          <w:p w14:paraId="7A8C823B">
            <w:pPr>
              <w:spacing w:line="400" w:lineRule="exact"/>
              <w:ind w:left="0" w:leftChars="0" w:firstLine="0" w:firstLineChars="0"/>
              <w:jc w:val="center"/>
              <w:rPr>
                <w:rFonts w:hint="eastAsia" w:ascii="宋体" w:hAnsi="宋体" w:eastAsia="宋体" w:cs="Times New Roman"/>
                <w:kern w:val="0"/>
                <w:highlight w:val="none"/>
              </w:rPr>
            </w:pPr>
          </w:p>
        </w:tc>
        <w:tc>
          <w:tcPr>
            <w:tcW w:w="2179" w:type="dxa"/>
            <w:gridSpan w:val="3"/>
            <w:tcBorders>
              <w:left w:val="single" w:color="auto" w:sz="4" w:space="0"/>
            </w:tcBorders>
            <w:noWrap w:val="0"/>
            <w:vAlign w:val="center"/>
          </w:tcPr>
          <w:p w14:paraId="18D73386">
            <w:pPr>
              <w:spacing w:line="400" w:lineRule="exact"/>
              <w:ind w:left="0" w:leftChars="0" w:firstLine="0" w:firstLineChars="0"/>
              <w:jc w:val="center"/>
              <w:rPr>
                <w:rFonts w:hint="default" w:ascii="宋体" w:hAnsi="宋体" w:eastAsia="宋体" w:cs="Times New Roman"/>
                <w:kern w:val="0"/>
                <w:highlight w:val="none"/>
                <w:lang w:val="en-US" w:eastAsia="zh-CN"/>
              </w:rPr>
            </w:pPr>
            <w:r>
              <w:rPr>
                <w:rFonts w:hint="eastAsia" w:ascii="宋体" w:hAnsi="宋体" w:cs="Times New Roman"/>
                <w:kern w:val="0"/>
                <w:highlight w:val="none"/>
                <w:lang w:val="en-US" w:eastAsia="zh-CN"/>
              </w:rPr>
              <w:t>实施方案</w:t>
            </w:r>
          </w:p>
          <w:p w14:paraId="23E8CD1B">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w:t>
            </w:r>
            <w:r>
              <w:rPr>
                <w:rFonts w:hint="eastAsia" w:ascii="宋体" w:hAnsi="宋体" w:cs="Times New Roman"/>
                <w:kern w:val="0"/>
                <w:highlight w:val="none"/>
                <w:lang w:val="en-US" w:eastAsia="zh-CN"/>
              </w:rPr>
              <w:t>20</w:t>
            </w:r>
            <w:r>
              <w:rPr>
                <w:rFonts w:hint="eastAsia" w:ascii="宋体" w:hAnsi="宋体" w:eastAsia="宋体" w:cs="Times New Roman"/>
                <w:kern w:val="0"/>
                <w:highlight w:val="none"/>
              </w:rPr>
              <w:t>分）</w:t>
            </w:r>
          </w:p>
        </w:tc>
        <w:tc>
          <w:tcPr>
            <w:tcW w:w="5115" w:type="dxa"/>
            <w:noWrap w:val="0"/>
            <w:vAlign w:val="center"/>
          </w:tcPr>
          <w:p w14:paraId="252E5B92">
            <w:pPr>
              <w:snapToGrid w:val="0"/>
              <w:spacing w:line="400" w:lineRule="exact"/>
              <w:ind w:firstLine="420"/>
              <w:rPr>
                <w:rFonts w:hint="eastAsia" w:ascii="宋体" w:hAnsi="宋体" w:eastAsia="宋体" w:cs="Times New Roman"/>
                <w:kern w:val="0"/>
                <w:highlight w:val="none"/>
                <w:lang w:val="en-US" w:eastAsia="zh-CN"/>
              </w:rPr>
            </w:pPr>
            <w:r>
              <w:rPr>
                <w:rFonts w:hint="eastAsia" w:ascii="宋体" w:hAnsi="宋体" w:cs="Times New Roman"/>
                <w:kern w:val="0"/>
                <w:highlight w:val="none"/>
                <w:lang w:val="en-US" w:eastAsia="zh-CN"/>
              </w:rPr>
              <w:t>竞选人</w:t>
            </w:r>
            <w:r>
              <w:rPr>
                <w:rFonts w:hint="eastAsia" w:ascii="宋体" w:hAnsi="宋体" w:eastAsia="宋体" w:cs="Times New Roman"/>
                <w:kern w:val="0"/>
                <w:highlight w:val="none"/>
              </w:rPr>
              <w:t>针对本项目制定实施方案，</w:t>
            </w:r>
            <w:r>
              <w:rPr>
                <w:rFonts w:hint="eastAsia" w:ascii="宋体" w:hAnsi="宋体" w:eastAsia="宋体" w:cs="Times New Roman"/>
                <w:kern w:val="0"/>
                <w:highlight w:val="none"/>
                <w:lang w:val="en-US" w:eastAsia="zh-CN"/>
              </w:rPr>
              <w:t>包括产品的生产、</w:t>
            </w:r>
            <w:r>
              <w:rPr>
                <w:rFonts w:hint="eastAsia" w:ascii="宋体" w:hAnsi="宋体" w:eastAsia="宋体" w:cs="Times New Roman"/>
                <w:kern w:val="0"/>
                <w:highlight w:val="none"/>
              </w:rPr>
              <w:t>运送、安装</w:t>
            </w:r>
            <w:r>
              <w:rPr>
                <w:rFonts w:hint="eastAsia" w:ascii="宋体" w:hAnsi="宋体" w:eastAsia="宋体" w:cs="Times New Roman"/>
                <w:kern w:val="0"/>
                <w:highlight w:val="none"/>
                <w:lang w:eastAsia="zh-CN"/>
              </w:rPr>
              <w:t>，</w:t>
            </w:r>
            <w:r>
              <w:rPr>
                <w:rFonts w:hint="eastAsia" w:ascii="宋体" w:hAnsi="宋体" w:eastAsia="宋体" w:cs="Times New Roman"/>
                <w:kern w:val="0"/>
                <w:highlight w:val="none"/>
                <w:lang w:val="en-US" w:eastAsia="zh-CN"/>
              </w:rPr>
              <w:t>进度计划保障措施</w:t>
            </w:r>
            <w:r>
              <w:rPr>
                <w:rFonts w:hint="eastAsia" w:ascii="宋体" w:hAnsi="宋体" w:eastAsia="宋体" w:cs="Times New Roman"/>
                <w:kern w:val="0"/>
                <w:highlight w:val="none"/>
                <w:lang w:eastAsia="zh-CN"/>
              </w:rPr>
              <w:t>，</w:t>
            </w:r>
            <w:r>
              <w:rPr>
                <w:rFonts w:hint="eastAsia" w:ascii="宋体" w:hAnsi="宋体" w:eastAsia="宋体" w:cs="Times New Roman"/>
                <w:kern w:val="0"/>
                <w:highlight w:val="none"/>
                <w:lang w:val="en-US" w:eastAsia="zh-CN"/>
              </w:rPr>
              <w:t>产品</w:t>
            </w:r>
            <w:r>
              <w:rPr>
                <w:rFonts w:hint="eastAsia" w:ascii="宋体" w:hAnsi="宋体" w:eastAsia="宋体" w:cs="Times New Roman"/>
                <w:kern w:val="0"/>
                <w:highlight w:val="none"/>
              </w:rPr>
              <w:t>质量保证措施等</w:t>
            </w:r>
            <w:r>
              <w:rPr>
                <w:rFonts w:hint="eastAsia" w:ascii="宋体" w:hAnsi="宋体" w:cs="Times New Roman"/>
                <w:kern w:val="0"/>
                <w:highlight w:val="none"/>
                <w:lang w:val="en-US" w:eastAsia="zh-CN"/>
              </w:rPr>
              <w:t>;</w:t>
            </w:r>
          </w:p>
          <w:p w14:paraId="2A4FAC04">
            <w:pPr>
              <w:snapToGrid w:val="0"/>
              <w:spacing w:line="400" w:lineRule="exact"/>
              <w:ind w:firstLine="420"/>
              <w:rPr>
                <w:rFonts w:hint="eastAsia" w:ascii="宋体" w:hAnsi="宋体" w:eastAsia="宋体" w:cs="Times New Roman"/>
                <w:kern w:val="0"/>
                <w:highlight w:val="none"/>
              </w:rPr>
            </w:pPr>
            <w:r>
              <w:rPr>
                <w:rFonts w:hint="eastAsia" w:ascii="宋体" w:hAnsi="宋体" w:eastAsia="宋体" w:cs="Times New Roman"/>
                <w:kern w:val="0"/>
                <w:highlight w:val="none"/>
              </w:rPr>
              <w:t>方案内容完整，具有针对性和可行性，科学合理可行为优得</w:t>
            </w:r>
            <w:r>
              <w:rPr>
                <w:rFonts w:hint="eastAsia" w:ascii="宋体" w:hAnsi="宋体" w:cs="Times New Roman"/>
                <w:kern w:val="0"/>
                <w:highlight w:val="none"/>
                <w:lang w:val="en-US" w:eastAsia="zh-CN"/>
              </w:rPr>
              <w:t>20</w:t>
            </w:r>
            <w:r>
              <w:rPr>
                <w:rFonts w:hint="eastAsia" w:ascii="宋体" w:hAnsi="宋体" w:eastAsia="宋体" w:cs="Times New Roman"/>
                <w:kern w:val="0"/>
                <w:highlight w:val="none"/>
              </w:rPr>
              <w:t>-</w:t>
            </w:r>
            <w:r>
              <w:rPr>
                <w:rFonts w:hint="eastAsia" w:ascii="宋体" w:hAnsi="宋体" w:cs="Times New Roman"/>
                <w:kern w:val="0"/>
                <w:highlight w:val="none"/>
                <w:lang w:val="en-US" w:eastAsia="zh-CN"/>
              </w:rPr>
              <w:t>14</w:t>
            </w:r>
            <w:r>
              <w:rPr>
                <w:rFonts w:hint="eastAsia" w:ascii="宋体" w:hAnsi="宋体" w:eastAsia="宋体" w:cs="Times New Roman"/>
                <w:kern w:val="0"/>
                <w:highlight w:val="none"/>
              </w:rPr>
              <w:t>分；</w:t>
            </w:r>
          </w:p>
          <w:p w14:paraId="2DCD5F24">
            <w:pPr>
              <w:snapToGrid w:val="0"/>
              <w:spacing w:line="400" w:lineRule="exact"/>
              <w:ind w:firstLine="420"/>
              <w:rPr>
                <w:rFonts w:hint="eastAsia" w:ascii="宋体" w:hAnsi="宋体" w:eastAsia="宋体" w:cs="Times New Roman"/>
                <w:kern w:val="0"/>
                <w:highlight w:val="none"/>
              </w:rPr>
            </w:pPr>
            <w:r>
              <w:rPr>
                <w:rFonts w:hint="eastAsia" w:ascii="宋体" w:hAnsi="宋体" w:eastAsia="宋体" w:cs="Times New Roman"/>
                <w:kern w:val="0"/>
                <w:highlight w:val="none"/>
              </w:rPr>
              <w:t>方案内容较为完整，有针对性、较为可行，较科学合理为良得</w:t>
            </w:r>
            <w:r>
              <w:rPr>
                <w:rFonts w:hint="eastAsia" w:ascii="宋体" w:hAnsi="宋体" w:cs="Times New Roman"/>
                <w:kern w:val="0"/>
                <w:highlight w:val="none"/>
                <w:lang w:val="en-US" w:eastAsia="zh-CN"/>
              </w:rPr>
              <w:t>13</w:t>
            </w:r>
            <w:r>
              <w:rPr>
                <w:rFonts w:hint="eastAsia" w:ascii="宋体" w:hAnsi="宋体" w:eastAsia="宋体" w:cs="Times New Roman"/>
                <w:kern w:val="0"/>
                <w:highlight w:val="none"/>
              </w:rPr>
              <w:t>-</w:t>
            </w:r>
            <w:r>
              <w:rPr>
                <w:rFonts w:hint="eastAsia" w:ascii="宋体" w:hAnsi="宋体" w:cs="Times New Roman"/>
                <w:kern w:val="0"/>
                <w:highlight w:val="none"/>
                <w:lang w:val="en-US" w:eastAsia="zh-CN"/>
              </w:rPr>
              <w:t>7</w:t>
            </w:r>
            <w:r>
              <w:rPr>
                <w:rFonts w:hint="eastAsia" w:ascii="宋体" w:hAnsi="宋体" w:eastAsia="宋体" w:cs="Times New Roman"/>
                <w:kern w:val="0"/>
                <w:highlight w:val="none"/>
              </w:rPr>
              <w:t>分；</w:t>
            </w:r>
          </w:p>
          <w:p w14:paraId="03FA0D47">
            <w:pPr>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Times New Roman"/>
                <w:kern w:val="0"/>
                <w:highlight w:val="none"/>
              </w:rPr>
            </w:pPr>
            <w:r>
              <w:rPr>
                <w:rFonts w:hint="eastAsia" w:ascii="宋体" w:hAnsi="宋体" w:eastAsia="宋体" w:cs="Times New Roman"/>
                <w:kern w:val="0"/>
                <w:highlight w:val="none"/>
              </w:rPr>
              <w:t>方案内容较为不完整，不具有针对性和可行性，不科学合理为一般得</w:t>
            </w:r>
            <w:r>
              <w:rPr>
                <w:rFonts w:hint="eastAsia" w:ascii="宋体" w:hAnsi="宋体" w:cs="Times New Roman"/>
                <w:kern w:val="0"/>
                <w:highlight w:val="none"/>
                <w:lang w:val="en-US" w:eastAsia="zh-CN"/>
              </w:rPr>
              <w:t>6</w:t>
            </w:r>
            <w:r>
              <w:rPr>
                <w:rFonts w:hint="eastAsia" w:ascii="宋体" w:hAnsi="宋体" w:eastAsia="宋体" w:cs="Times New Roman"/>
                <w:kern w:val="0"/>
                <w:highlight w:val="none"/>
              </w:rPr>
              <w:t>-1分；</w:t>
            </w:r>
          </w:p>
          <w:p w14:paraId="72F61D8A">
            <w:pPr>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Times New Roman"/>
                <w:kern w:val="0"/>
                <w:highlight w:val="none"/>
              </w:rPr>
            </w:pPr>
            <w:r>
              <w:rPr>
                <w:rFonts w:hint="eastAsia" w:ascii="宋体" w:hAnsi="宋体" w:eastAsia="宋体" w:cs="Times New Roman"/>
                <w:kern w:val="0"/>
                <w:highlight w:val="none"/>
              </w:rPr>
              <w:t>内容与本项目无关或未提供得0分。</w:t>
            </w:r>
          </w:p>
          <w:p w14:paraId="4D2B93D1">
            <w:pPr>
              <w:pStyle w:val="2"/>
              <w:pageBreakBefore w:val="0"/>
              <w:widowControl w:val="0"/>
              <w:kinsoku/>
              <w:wordWrap/>
              <w:overflowPunct/>
              <w:topLinePunct w:val="0"/>
              <w:autoSpaceDE/>
              <w:autoSpaceDN/>
              <w:bidi w:val="0"/>
              <w:adjustRightInd/>
              <w:spacing w:line="400" w:lineRule="exact"/>
              <w:textAlignment w:val="auto"/>
              <w:rPr>
                <w:rFonts w:hint="eastAsia"/>
                <w:highlight w:val="none"/>
                <w:lang w:eastAsia="zh-CN"/>
              </w:rPr>
            </w:pPr>
            <w:r>
              <w:rPr>
                <w:rFonts w:hint="eastAsia" w:ascii="宋体" w:hAnsi="宋体" w:eastAsia="宋体" w:cs="Times New Roman"/>
                <w:b w:val="0"/>
                <w:bCs w:val="0"/>
                <w:kern w:val="0"/>
                <w:sz w:val="21"/>
                <w:szCs w:val="24"/>
                <w:highlight w:val="none"/>
                <w:lang w:val="en-US" w:eastAsia="zh-CN" w:bidi="ar-SA"/>
              </w:rPr>
              <w:t>竞选人提供实施方案，格式自拟。</w:t>
            </w:r>
          </w:p>
        </w:tc>
      </w:tr>
      <w:tr w14:paraId="53E17A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855" w:type="dxa"/>
            <w:vMerge w:val="continue"/>
            <w:tcBorders>
              <w:right w:val="single" w:color="auto" w:sz="4" w:space="0"/>
            </w:tcBorders>
            <w:noWrap w:val="0"/>
            <w:vAlign w:val="center"/>
          </w:tcPr>
          <w:p w14:paraId="38752ED4">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226B1DEC">
            <w:pPr>
              <w:spacing w:line="400" w:lineRule="exact"/>
              <w:ind w:left="0" w:leftChars="0" w:firstLine="0" w:firstLineChars="0"/>
              <w:jc w:val="center"/>
              <w:rPr>
                <w:rFonts w:hint="eastAsia" w:ascii="宋体" w:hAnsi="宋体" w:eastAsia="宋体" w:cs="Times New Roman"/>
                <w:kern w:val="0"/>
                <w:highlight w:val="none"/>
              </w:rPr>
            </w:pPr>
          </w:p>
        </w:tc>
        <w:tc>
          <w:tcPr>
            <w:tcW w:w="759" w:type="dxa"/>
            <w:gridSpan w:val="2"/>
            <w:vMerge w:val="continue"/>
            <w:tcBorders>
              <w:right w:val="single" w:color="auto" w:sz="4" w:space="0"/>
            </w:tcBorders>
            <w:noWrap w:val="0"/>
            <w:vAlign w:val="center"/>
          </w:tcPr>
          <w:p w14:paraId="74298D0B">
            <w:pPr>
              <w:spacing w:line="400" w:lineRule="exact"/>
              <w:ind w:left="0" w:leftChars="0" w:firstLine="0" w:firstLineChars="0"/>
              <w:jc w:val="center"/>
              <w:rPr>
                <w:rFonts w:hint="eastAsia" w:ascii="宋体" w:hAnsi="宋体" w:eastAsia="宋体" w:cs="Times New Roman"/>
                <w:kern w:val="0"/>
                <w:highlight w:val="none"/>
              </w:rPr>
            </w:pPr>
          </w:p>
        </w:tc>
        <w:tc>
          <w:tcPr>
            <w:tcW w:w="2179" w:type="dxa"/>
            <w:gridSpan w:val="3"/>
            <w:tcBorders>
              <w:left w:val="single" w:color="auto" w:sz="4" w:space="0"/>
            </w:tcBorders>
            <w:noWrap w:val="0"/>
            <w:vAlign w:val="center"/>
          </w:tcPr>
          <w:p w14:paraId="24F59BB4">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培训方案（1</w:t>
            </w:r>
            <w:r>
              <w:rPr>
                <w:rFonts w:hint="eastAsia" w:ascii="宋体" w:hAnsi="宋体" w:cs="Times New Roman"/>
                <w:kern w:val="0"/>
                <w:highlight w:val="none"/>
                <w:lang w:val="en-US" w:eastAsia="zh-CN"/>
              </w:rPr>
              <w:t>5</w:t>
            </w:r>
            <w:r>
              <w:rPr>
                <w:rFonts w:hint="eastAsia" w:ascii="宋体" w:hAnsi="宋体" w:eastAsia="宋体" w:cs="Times New Roman"/>
                <w:kern w:val="0"/>
                <w:highlight w:val="none"/>
              </w:rPr>
              <w:t>分）</w:t>
            </w:r>
          </w:p>
        </w:tc>
        <w:tc>
          <w:tcPr>
            <w:tcW w:w="5115" w:type="dxa"/>
            <w:noWrap w:val="0"/>
            <w:vAlign w:val="center"/>
          </w:tcPr>
          <w:p w14:paraId="21D85F5E">
            <w:pPr>
              <w:snapToGrid w:val="0"/>
              <w:spacing w:line="400" w:lineRule="exact"/>
              <w:ind w:firstLine="420"/>
              <w:rPr>
                <w:rFonts w:hint="eastAsia" w:ascii="宋体" w:hAnsi="宋体" w:eastAsia="宋体" w:cs="Times New Roman"/>
                <w:kern w:val="0"/>
                <w:highlight w:val="none"/>
                <w:lang w:eastAsia="zh-CN"/>
              </w:rPr>
            </w:pPr>
            <w:r>
              <w:rPr>
                <w:rFonts w:hint="eastAsia" w:ascii="宋体" w:hAnsi="宋体" w:cs="Times New Roman"/>
                <w:kern w:val="0"/>
                <w:highlight w:val="none"/>
                <w:lang w:val="en-US" w:eastAsia="zh-CN"/>
              </w:rPr>
              <w:t>竞选人</w:t>
            </w:r>
            <w:r>
              <w:rPr>
                <w:rFonts w:hint="eastAsia" w:ascii="宋体" w:hAnsi="宋体" w:eastAsia="宋体" w:cs="Times New Roman"/>
                <w:kern w:val="0"/>
                <w:highlight w:val="none"/>
              </w:rPr>
              <w:t>针对本项目制定</w:t>
            </w:r>
            <w:r>
              <w:rPr>
                <w:rFonts w:hint="eastAsia" w:ascii="宋体" w:hAnsi="宋体" w:eastAsia="宋体" w:cs="Times New Roman"/>
                <w:kern w:val="0"/>
                <w:highlight w:val="none"/>
                <w:lang w:val="en-US" w:eastAsia="zh-CN"/>
              </w:rPr>
              <w:t>对比选人相关工作人员的操作培训</w:t>
            </w:r>
            <w:r>
              <w:rPr>
                <w:rFonts w:hint="eastAsia" w:ascii="宋体" w:hAnsi="宋体" w:eastAsia="宋体" w:cs="Times New Roman"/>
                <w:kern w:val="0"/>
                <w:highlight w:val="none"/>
              </w:rPr>
              <w:t>，</w:t>
            </w:r>
            <w:r>
              <w:rPr>
                <w:rFonts w:hint="eastAsia" w:ascii="宋体" w:hAnsi="宋体" w:eastAsia="宋体" w:cs="Times New Roman"/>
                <w:kern w:val="0"/>
                <w:highlight w:val="none"/>
                <w:lang w:val="en-US" w:eastAsia="zh-CN"/>
              </w:rPr>
              <w:t>包括但不限于电梯操作、功能点的使用</w:t>
            </w:r>
            <w:r>
              <w:rPr>
                <w:rFonts w:hint="eastAsia" w:ascii="宋体" w:hAnsi="宋体" w:eastAsia="宋体" w:cs="Times New Roman"/>
                <w:kern w:val="0"/>
                <w:highlight w:val="none"/>
              </w:rPr>
              <w:t>、</w:t>
            </w:r>
            <w:r>
              <w:rPr>
                <w:rFonts w:hint="eastAsia" w:ascii="宋体" w:hAnsi="宋体" w:eastAsia="宋体" w:cs="Times New Roman"/>
                <w:kern w:val="0"/>
                <w:highlight w:val="none"/>
                <w:lang w:val="en-US" w:eastAsia="zh-CN"/>
              </w:rPr>
              <w:t>发生紧急情况时的应急预案</w:t>
            </w:r>
            <w:r>
              <w:rPr>
                <w:rFonts w:hint="eastAsia" w:ascii="宋体" w:hAnsi="宋体" w:eastAsia="宋体" w:cs="Times New Roman"/>
                <w:kern w:val="0"/>
                <w:highlight w:val="none"/>
              </w:rPr>
              <w:t>等</w:t>
            </w:r>
            <w:r>
              <w:rPr>
                <w:rFonts w:hint="eastAsia" w:ascii="宋体" w:hAnsi="宋体" w:cs="Times New Roman"/>
                <w:kern w:val="0"/>
                <w:highlight w:val="none"/>
                <w:lang w:val="en-US" w:eastAsia="zh-CN"/>
              </w:rPr>
              <w:t>;</w:t>
            </w:r>
          </w:p>
          <w:p w14:paraId="70649CAB">
            <w:pPr>
              <w:snapToGrid w:val="0"/>
              <w:spacing w:line="400" w:lineRule="exact"/>
              <w:ind w:firstLine="420"/>
              <w:rPr>
                <w:rFonts w:hint="eastAsia" w:ascii="宋体" w:hAnsi="宋体" w:eastAsia="宋体" w:cs="Times New Roman"/>
                <w:kern w:val="0"/>
                <w:highlight w:val="none"/>
              </w:rPr>
            </w:pPr>
            <w:r>
              <w:rPr>
                <w:rFonts w:hint="eastAsia" w:ascii="宋体" w:hAnsi="宋体" w:eastAsia="宋体" w:cs="Times New Roman"/>
                <w:kern w:val="0"/>
                <w:highlight w:val="none"/>
              </w:rPr>
              <w:t>方案内容完整，具有针对性和可行性，科学合理可行为优得1</w:t>
            </w:r>
            <w:r>
              <w:rPr>
                <w:rFonts w:hint="eastAsia" w:ascii="宋体" w:hAnsi="宋体" w:cs="Times New Roman"/>
                <w:kern w:val="0"/>
                <w:highlight w:val="none"/>
                <w:lang w:val="en-US" w:eastAsia="zh-CN"/>
              </w:rPr>
              <w:t>5</w:t>
            </w:r>
            <w:r>
              <w:rPr>
                <w:rFonts w:hint="eastAsia" w:ascii="宋体" w:hAnsi="宋体" w:eastAsia="宋体" w:cs="Times New Roman"/>
                <w:kern w:val="0"/>
                <w:highlight w:val="none"/>
              </w:rPr>
              <w:t>-</w:t>
            </w:r>
            <w:r>
              <w:rPr>
                <w:rFonts w:hint="eastAsia" w:ascii="宋体" w:hAnsi="宋体" w:cs="Times New Roman"/>
                <w:kern w:val="0"/>
                <w:highlight w:val="none"/>
                <w:lang w:val="en-US" w:eastAsia="zh-CN"/>
              </w:rPr>
              <w:t>11</w:t>
            </w:r>
            <w:r>
              <w:rPr>
                <w:rFonts w:hint="eastAsia" w:ascii="宋体" w:hAnsi="宋体" w:eastAsia="宋体" w:cs="Times New Roman"/>
                <w:kern w:val="0"/>
                <w:highlight w:val="none"/>
              </w:rPr>
              <w:t>分；</w:t>
            </w:r>
          </w:p>
          <w:p w14:paraId="034BC5A7">
            <w:pPr>
              <w:snapToGrid w:val="0"/>
              <w:spacing w:line="400" w:lineRule="exact"/>
              <w:ind w:firstLine="420"/>
              <w:rPr>
                <w:rFonts w:hint="eastAsia" w:ascii="宋体" w:hAnsi="宋体" w:eastAsia="宋体" w:cs="Times New Roman"/>
                <w:kern w:val="0"/>
                <w:highlight w:val="none"/>
              </w:rPr>
            </w:pPr>
            <w:r>
              <w:rPr>
                <w:rFonts w:hint="eastAsia" w:ascii="宋体" w:hAnsi="宋体" w:eastAsia="宋体" w:cs="Times New Roman"/>
                <w:kern w:val="0"/>
                <w:highlight w:val="none"/>
              </w:rPr>
              <w:t>方案内容较为完整，有针对性、较为可行，较科学合理为良得</w:t>
            </w:r>
            <w:r>
              <w:rPr>
                <w:rFonts w:hint="eastAsia" w:ascii="宋体" w:hAnsi="宋体" w:cs="Times New Roman"/>
                <w:kern w:val="0"/>
                <w:highlight w:val="none"/>
                <w:lang w:val="en-US" w:eastAsia="zh-CN"/>
              </w:rPr>
              <w:t>10</w:t>
            </w:r>
            <w:r>
              <w:rPr>
                <w:rFonts w:hint="eastAsia" w:ascii="宋体" w:hAnsi="宋体" w:eastAsia="宋体" w:cs="Times New Roman"/>
                <w:kern w:val="0"/>
                <w:highlight w:val="none"/>
              </w:rPr>
              <w:t>-</w:t>
            </w:r>
            <w:r>
              <w:rPr>
                <w:rFonts w:hint="eastAsia" w:ascii="宋体" w:hAnsi="宋体" w:cs="Times New Roman"/>
                <w:kern w:val="0"/>
                <w:highlight w:val="none"/>
                <w:lang w:val="en-US" w:eastAsia="zh-CN"/>
              </w:rPr>
              <w:t>6</w:t>
            </w:r>
            <w:r>
              <w:rPr>
                <w:rFonts w:hint="eastAsia" w:ascii="宋体" w:hAnsi="宋体" w:eastAsia="宋体" w:cs="Times New Roman"/>
                <w:kern w:val="0"/>
                <w:highlight w:val="none"/>
              </w:rPr>
              <w:t>分；</w:t>
            </w:r>
          </w:p>
          <w:p w14:paraId="1C188CF3">
            <w:pPr>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Times New Roman"/>
                <w:kern w:val="0"/>
                <w:highlight w:val="none"/>
              </w:rPr>
            </w:pPr>
            <w:r>
              <w:rPr>
                <w:rFonts w:hint="eastAsia" w:ascii="宋体" w:hAnsi="宋体" w:eastAsia="宋体" w:cs="Times New Roman"/>
                <w:kern w:val="0"/>
                <w:highlight w:val="none"/>
              </w:rPr>
              <w:t>方案内容较为不完整，不具有针对性和可行性，不科学合理为一般得</w:t>
            </w:r>
            <w:r>
              <w:rPr>
                <w:rFonts w:hint="eastAsia" w:ascii="宋体" w:hAnsi="宋体" w:cs="Times New Roman"/>
                <w:kern w:val="0"/>
                <w:highlight w:val="none"/>
                <w:lang w:val="en-US" w:eastAsia="zh-CN"/>
              </w:rPr>
              <w:t>5</w:t>
            </w:r>
            <w:r>
              <w:rPr>
                <w:rFonts w:hint="eastAsia" w:ascii="宋体" w:hAnsi="宋体" w:eastAsia="宋体" w:cs="Times New Roman"/>
                <w:kern w:val="0"/>
                <w:highlight w:val="none"/>
              </w:rPr>
              <w:t>-1分；</w:t>
            </w:r>
          </w:p>
          <w:p w14:paraId="7375EA24">
            <w:pPr>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eastAsia="宋体" w:cs="Times New Roman"/>
                <w:kern w:val="0"/>
                <w:highlight w:val="none"/>
                <w:lang w:eastAsia="zh-CN"/>
              </w:rPr>
            </w:pPr>
            <w:r>
              <w:rPr>
                <w:rFonts w:hint="eastAsia" w:ascii="宋体" w:hAnsi="宋体" w:eastAsia="宋体" w:cs="Times New Roman"/>
                <w:kern w:val="0"/>
                <w:highlight w:val="none"/>
              </w:rPr>
              <w:t>内容与本项目无关或未提供得0分</w:t>
            </w:r>
            <w:r>
              <w:rPr>
                <w:rFonts w:hint="eastAsia" w:ascii="宋体" w:hAnsi="宋体" w:eastAsia="宋体" w:cs="Times New Roman"/>
                <w:kern w:val="0"/>
                <w:highlight w:val="none"/>
                <w:lang w:eastAsia="zh-CN"/>
              </w:rPr>
              <w:t>。</w:t>
            </w:r>
          </w:p>
          <w:p w14:paraId="7B053BE7">
            <w:pPr>
              <w:pStyle w:val="2"/>
              <w:pageBreakBefore w:val="0"/>
              <w:widowControl w:val="0"/>
              <w:kinsoku/>
              <w:wordWrap/>
              <w:overflowPunct/>
              <w:topLinePunct w:val="0"/>
              <w:autoSpaceDE/>
              <w:autoSpaceDN/>
              <w:bidi w:val="0"/>
              <w:adjustRightInd/>
              <w:spacing w:line="400" w:lineRule="exact"/>
              <w:textAlignment w:val="auto"/>
              <w:rPr>
                <w:rFonts w:hint="eastAsia"/>
                <w:highlight w:val="none"/>
                <w:lang w:eastAsia="zh-CN"/>
              </w:rPr>
            </w:pPr>
            <w:r>
              <w:rPr>
                <w:rFonts w:hint="eastAsia" w:ascii="宋体" w:hAnsi="宋体" w:eastAsia="宋体" w:cs="Times New Roman"/>
                <w:b w:val="0"/>
                <w:bCs w:val="0"/>
                <w:kern w:val="0"/>
                <w:sz w:val="21"/>
                <w:szCs w:val="24"/>
                <w:highlight w:val="none"/>
                <w:lang w:val="en-US" w:eastAsia="zh-CN" w:bidi="ar-SA"/>
              </w:rPr>
              <w:t>竞选人提供培训方案，格式自拟。</w:t>
            </w:r>
          </w:p>
        </w:tc>
      </w:tr>
      <w:tr w14:paraId="7E5A4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5" w:type="dxa"/>
            <w:vMerge w:val="restart"/>
            <w:tcBorders>
              <w:right w:val="single" w:color="auto" w:sz="4" w:space="0"/>
            </w:tcBorders>
            <w:noWrap w:val="0"/>
            <w:vAlign w:val="center"/>
          </w:tcPr>
          <w:p w14:paraId="75225BB3">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2.2.2（2）</w:t>
            </w:r>
          </w:p>
        </w:tc>
        <w:tc>
          <w:tcPr>
            <w:tcW w:w="567" w:type="dxa"/>
            <w:vMerge w:val="restart"/>
            <w:tcBorders>
              <w:left w:val="single" w:color="auto" w:sz="4" w:space="0"/>
            </w:tcBorders>
            <w:noWrap w:val="0"/>
            <w:vAlign w:val="center"/>
          </w:tcPr>
          <w:p w14:paraId="09BB3670">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商务部分评审标准</w:t>
            </w:r>
          </w:p>
        </w:tc>
        <w:tc>
          <w:tcPr>
            <w:tcW w:w="759" w:type="dxa"/>
            <w:gridSpan w:val="2"/>
            <w:vMerge w:val="restart"/>
            <w:tcBorders>
              <w:right w:val="single" w:color="auto" w:sz="4" w:space="0"/>
            </w:tcBorders>
            <w:noWrap w:val="0"/>
            <w:vAlign w:val="center"/>
          </w:tcPr>
          <w:p w14:paraId="1196219D">
            <w:pPr>
              <w:spacing w:line="400" w:lineRule="exact"/>
              <w:ind w:left="0" w:leftChars="0" w:firstLine="0" w:firstLineChars="0"/>
              <w:jc w:val="center"/>
              <w:rPr>
                <w:rFonts w:hint="eastAsia" w:ascii="宋体" w:hAnsi="宋体" w:eastAsia="宋体" w:cs="Times New Roman"/>
                <w:kern w:val="0"/>
                <w:highlight w:val="none"/>
                <w:lang w:eastAsia="zh-CN"/>
              </w:rPr>
            </w:pPr>
            <w:r>
              <w:rPr>
                <w:rFonts w:hint="eastAsia" w:ascii="宋体" w:hAnsi="宋体" w:eastAsia="宋体" w:cs="Times New Roman"/>
                <w:kern w:val="0"/>
                <w:highlight w:val="none"/>
                <w:lang w:eastAsia="zh-CN"/>
              </w:rPr>
              <w:t>竞</w:t>
            </w:r>
          </w:p>
          <w:p w14:paraId="4C773672">
            <w:pPr>
              <w:spacing w:line="400" w:lineRule="exact"/>
              <w:ind w:left="0" w:leftChars="0" w:firstLine="0" w:firstLineChars="0"/>
              <w:jc w:val="center"/>
              <w:rPr>
                <w:rFonts w:hint="eastAsia" w:ascii="宋体" w:hAnsi="宋体" w:eastAsia="宋体" w:cs="Times New Roman"/>
                <w:kern w:val="0"/>
                <w:highlight w:val="none"/>
                <w:lang w:eastAsia="zh-CN"/>
              </w:rPr>
            </w:pPr>
            <w:r>
              <w:rPr>
                <w:rFonts w:hint="eastAsia" w:ascii="宋体" w:hAnsi="宋体" w:eastAsia="宋体" w:cs="Times New Roman"/>
                <w:kern w:val="0"/>
                <w:highlight w:val="none"/>
                <w:lang w:eastAsia="zh-CN"/>
              </w:rPr>
              <w:t>选</w:t>
            </w:r>
          </w:p>
          <w:p w14:paraId="43E0328A">
            <w:pPr>
              <w:spacing w:line="400" w:lineRule="exact"/>
              <w:ind w:left="0" w:leftChars="0" w:firstLine="0" w:firstLineChars="0"/>
              <w:jc w:val="center"/>
              <w:rPr>
                <w:rFonts w:hint="eastAsia" w:ascii="宋体" w:hAnsi="宋体" w:eastAsia="宋体" w:cs="Times New Roman"/>
                <w:kern w:val="0"/>
                <w:highlight w:val="none"/>
                <w:lang w:eastAsia="zh-CN"/>
              </w:rPr>
            </w:pPr>
            <w:r>
              <w:rPr>
                <w:rFonts w:hint="eastAsia" w:ascii="宋体" w:hAnsi="宋体" w:eastAsia="宋体" w:cs="Times New Roman"/>
                <w:kern w:val="0"/>
                <w:highlight w:val="none"/>
                <w:lang w:eastAsia="zh-CN"/>
              </w:rPr>
              <w:t>人</w:t>
            </w:r>
          </w:p>
          <w:p w14:paraId="11C7D91E">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实</w:t>
            </w:r>
          </w:p>
          <w:p w14:paraId="63B3BD7F">
            <w:pPr>
              <w:spacing w:line="400" w:lineRule="exact"/>
              <w:ind w:left="0" w:leftChars="0" w:firstLine="0" w:firstLineChars="0"/>
              <w:jc w:val="center"/>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rPr>
              <w:t>力</w:t>
            </w:r>
          </w:p>
        </w:tc>
        <w:tc>
          <w:tcPr>
            <w:tcW w:w="2179" w:type="dxa"/>
            <w:gridSpan w:val="3"/>
            <w:tcBorders>
              <w:left w:val="single" w:color="auto" w:sz="4" w:space="0"/>
            </w:tcBorders>
            <w:noWrap w:val="0"/>
            <w:vAlign w:val="center"/>
          </w:tcPr>
          <w:p w14:paraId="76D83FB9">
            <w:pPr>
              <w:spacing w:line="400" w:lineRule="exact"/>
              <w:ind w:left="0" w:leftChars="0" w:firstLine="0" w:firstLineChars="0"/>
              <w:jc w:val="center"/>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业绩</w:t>
            </w:r>
            <w:r>
              <w:rPr>
                <w:rFonts w:hint="eastAsia" w:ascii="宋体" w:hAnsi="宋体" w:eastAsia="宋体" w:cs="Times New Roman"/>
                <w:kern w:val="0"/>
                <w:highlight w:val="none"/>
              </w:rPr>
              <w:t>（</w:t>
            </w:r>
            <w:r>
              <w:rPr>
                <w:rFonts w:hint="eastAsia" w:ascii="宋体" w:hAnsi="宋体" w:eastAsia="宋体" w:cs="Times New Roman"/>
                <w:kern w:val="0"/>
                <w:highlight w:val="none"/>
                <w:lang w:val="en-US" w:eastAsia="zh-CN"/>
              </w:rPr>
              <w:t>1</w:t>
            </w:r>
            <w:r>
              <w:rPr>
                <w:rFonts w:hint="eastAsia" w:ascii="宋体" w:hAnsi="宋体" w:cs="Times New Roman"/>
                <w:kern w:val="0"/>
                <w:highlight w:val="none"/>
                <w:lang w:val="en-US" w:eastAsia="zh-CN"/>
              </w:rPr>
              <w:t>0</w:t>
            </w:r>
            <w:r>
              <w:rPr>
                <w:rFonts w:hint="eastAsia" w:ascii="宋体" w:hAnsi="宋体" w:eastAsia="宋体" w:cs="Times New Roman"/>
                <w:kern w:val="0"/>
                <w:highlight w:val="none"/>
              </w:rPr>
              <w:t>分）</w:t>
            </w:r>
          </w:p>
        </w:tc>
        <w:tc>
          <w:tcPr>
            <w:tcW w:w="5115" w:type="dxa"/>
            <w:noWrap w:val="0"/>
            <w:vAlign w:val="center"/>
          </w:tcPr>
          <w:p w14:paraId="165179F2">
            <w:pPr>
              <w:snapToGrid w:val="0"/>
              <w:spacing w:line="400" w:lineRule="exact"/>
              <w:ind w:firstLine="42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2021年以来竞选人承接类似业绩项目，每提供一个业绩得</w:t>
            </w:r>
            <w:r>
              <w:rPr>
                <w:rFonts w:hint="eastAsia" w:ascii="宋体" w:hAnsi="宋体" w:cs="Times New Roman"/>
                <w:kern w:val="0"/>
                <w:highlight w:val="none"/>
                <w:lang w:val="en-US" w:eastAsia="zh-CN"/>
              </w:rPr>
              <w:t>2.5</w:t>
            </w:r>
            <w:r>
              <w:rPr>
                <w:rFonts w:hint="eastAsia" w:ascii="宋体" w:hAnsi="宋体" w:eastAsia="宋体" w:cs="Times New Roman"/>
                <w:kern w:val="0"/>
                <w:highlight w:val="none"/>
                <w:lang w:val="en-US" w:eastAsia="zh-CN"/>
              </w:rPr>
              <w:t>分，最高1</w:t>
            </w:r>
            <w:r>
              <w:rPr>
                <w:rFonts w:hint="eastAsia" w:ascii="宋体" w:hAnsi="宋体" w:cs="Times New Roman"/>
                <w:kern w:val="0"/>
                <w:highlight w:val="none"/>
                <w:lang w:val="en-US" w:eastAsia="zh-CN"/>
              </w:rPr>
              <w:t>0</w:t>
            </w:r>
            <w:r>
              <w:rPr>
                <w:rFonts w:hint="eastAsia" w:ascii="宋体" w:hAnsi="宋体" w:eastAsia="宋体" w:cs="Times New Roman"/>
                <w:kern w:val="0"/>
                <w:highlight w:val="none"/>
                <w:lang w:val="en-US" w:eastAsia="zh-CN"/>
              </w:rPr>
              <w:t>分。不提供不得分。</w:t>
            </w:r>
          </w:p>
        </w:tc>
      </w:tr>
      <w:tr w14:paraId="6E9367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5" w:type="dxa"/>
            <w:vMerge w:val="continue"/>
            <w:tcBorders>
              <w:right w:val="single" w:color="auto" w:sz="4" w:space="0"/>
            </w:tcBorders>
            <w:noWrap w:val="0"/>
            <w:vAlign w:val="center"/>
          </w:tcPr>
          <w:p w14:paraId="64FBAC3B">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065A31A0">
            <w:pPr>
              <w:spacing w:line="400" w:lineRule="exact"/>
              <w:ind w:left="0" w:leftChars="0" w:firstLine="0" w:firstLineChars="0"/>
              <w:jc w:val="center"/>
              <w:rPr>
                <w:rFonts w:hint="eastAsia" w:ascii="宋体" w:hAnsi="宋体" w:eastAsia="宋体" w:cs="Times New Roman"/>
                <w:kern w:val="0"/>
                <w:highlight w:val="none"/>
              </w:rPr>
            </w:pPr>
          </w:p>
        </w:tc>
        <w:tc>
          <w:tcPr>
            <w:tcW w:w="759" w:type="dxa"/>
            <w:gridSpan w:val="2"/>
            <w:vMerge w:val="continue"/>
            <w:tcBorders>
              <w:right w:val="single" w:color="auto" w:sz="4" w:space="0"/>
            </w:tcBorders>
            <w:noWrap w:val="0"/>
            <w:vAlign w:val="center"/>
          </w:tcPr>
          <w:p w14:paraId="0A1D66F6">
            <w:pPr>
              <w:spacing w:line="400" w:lineRule="exact"/>
              <w:ind w:left="0" w:leftChars="0" w:firstLine="0" w:firstLineChars="0"/>
              <w:jc w:val="center"/>
              <w:rPr>
                <w:rFonts w:hint="eastAsia" w:ascii="宋体" w:hAnsi="宋体" w:eastAsia="宋体" w:cs="Times New Roman"/>
                <w:kern w:val="0"/>
                <w:highlight w:val="none"/>
              </w:rPr>
            </w:pPr>
          </w:p>
        </w:tc>
        <w:tc>
          <w:tcPr>
            <w:tcW w:w="2179" w:type="dxa"/>
            <w:gridSpan w:val="3"/>
            <w:tcBorders>
              <w:left w:val="single" w:color="auto" w:sz="4" w:space="0"/>
            </w:tcBorders>
            <w:noWrap w:val="0"/>
            <w:vAlign w:val="center"/>
          </w:tcPr>
          <w:p w14:paraId="1481F75F">
            <w:pPr>
              <w:widowControl/>
              <w:ind w:left="0" w:leftChars="0" w:firstLine="0" w:firstLineChars="0"/>
              <w:jc w:val="both"/>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售后服务方案（10分）</w:t>
            </w:r>
          </w:p>
        </w:tc>
        <w:tc>
          <w:tcPr>
            <w:tcW w:w="5115" w:type="dxa"/>
            <w:noWrap w:val="0"/>
            <w:vAlign w:val="center"/>
          </w:tcPr>
          <w:p w14:paraId="3E57D2A9">
            <w:pPr>
              <w:snapToGrid w:val="0"/>
              <w:spacing w:line="400" w:lineRule="exact"/>
              <w:ind w:firstLine="420"/>
              <w:rPr>
                <w:rFonts w:hint="eastAsia" w:ascii="宋体" w:hAnsi="宋体" w:eastAsia="宋体" w:cs="Times New Roman"/>
                <w:kern w:val="0"/>
                <w:highlight w:val="none"/>
              </w:rPr>
            </w:pPr>
            <w:r>
              <w:rPr>
                <w:rFonts w:hint="eastAsia" w:ascii="宋体" w:hAnsi="宋体" w:eastAsia="宋体" w:cs="Times New Roman"/>
                <w:kern w:val="0"/>
                <w:highlight w:val="none"/>
                <w:lang w:val="en-US" w:eastAsia="zh-CN"/>
              </w:rPr>
              <w:t>投标人针对本项目制定售后服务方案，明确售后服务人员安排、设施设备的投入、维护保养方法、安全措施等。</w:t>
            </w:r>
            <w:r>
              <w:rPr>
                <w:rFonts w:hint="eastAsia" w:ascii="宋体" w:hAnsi="宋体" w:eastAsia="宋体" w:cs="Times New Roman"/>
                <w:kern w:val="0"/>
                <w:highlight w:val="none"/>
                <w:lang w:val="en-US" w:eastAsia="zh-CN"/>
              </w:rPr>
              <w:br w:type="textWrapping"/>
            </w:r>
            <w:r>
              <w:rPr>
                <w:rFonts w:hint="eastAsia" w:ascii="宋体" w:hAnsi="宋体" w:eastAsia="宋体" w:cs="Times New Roman"/>
                <w:kern w:val="0"/>
                <w:highlight w:val="none"/>
                <w:lang w:val="en-US" w:eastAsia="zh-CN"/>
              </w:rPr>
              <w:t xml:space="preserve">    </w:t>
            </w:r>
            <w:r>
              <w:rPr>
                <w:rFonts w:hint="eastAsia" w:ascii="宋体" w:hAnsi="宋体" w:eastAsia="宋体" w:cs="Times New Roman"/>
                <w:kern w:val="0"/>
                <w:highlight w:val="none"/>
              </w:rPr>
              <w:t>方案内容完整，具有针对性和可行性，科学合理可行为优得1</w:t>
            </w:r>
            <w:r>
              <w:rPr>
                <w:rFonts w:hint="eastAsia" w:ascii="宋体" w:hAnsi="宋体" w:cs="Times New Roman"/>
                <w:kern w:val="0"/>
                <w:highlight w:val="none"/>
                <w:lang w:val="en-US" w:eastAsia="zh-CN"/>
              </w:rPr>
              <w:t>0</w:t>
            </w:r>
            <w:r>
              <w:rPr>
                <w:rFonts w:hint="eastAsia" w:ascii="宋体" w:hAnsi="宋体" w:eastAsia="宋体" w:cs="Times New Roman"/>
                <w:kern w:val="0"/>
                <w:highlight w:val="none"/>
              </w:rPr>
              <w:t>-</w:t>
            </w:r>
            <w:r>
              <w:rPr>
                <w:rFonts w:hint="eastAsia" w:ascii="宋体" w:hAnsi="宋体" w:eastAsia="宋体" w:cs="Times New Roman"/>
                <w:kern w:val="0"/>
                <w:highlight w:val="none"/>
                <w:lang w:val="en-US" w:eastAsia="zh-CN"/>
              </w:rPr>
              <w:t>7</w:t>
            </w:r>
            <w:r>
              <w:rPr>
                <w:rFonts w:hint="eastAsia" w:ascii="宋体" w:hAnsi="宋体" w:eastAsia="宋体" w:cs="Times New Roman"/>
                <w:kern w:val="0"/>
                <w:highlight w:val="none"/>
              </w:rPr>
              <w:t>分；</w:t>
            </w:r>
          </w:p>
          <w:p w14:paraId="206D5DC0">
            <w:pPr>
              <w:snapToGrid w:val="0"/>
              <w:spacing w:line="400" w:lineRule="exact"/>
              <w:ind w:firstLine="420"/>
              <w:rPr>
                <w:rFonts w:hint="eastAsia" w:ascii="宋体" w:hAnsi="宋体" w:eastAsia="宋体" w:cs="Times New Roman"/>
                <w:kern w:val="0"/>
                <w:highlight w:val="none"/>
              </w:rPr>
            </w:pPr>
            <w:r>
              <w:rPr>
                <w:rFonts w:hint="eastAsia" w:ascii="宋体" w:hAnsi="宋体" w:eastAsia="宋体" w:cs="Times New Roman"/>
                <w:kern w:val="0"/>
                <w:highlight w:val="none"/>
              </w:rPr>
              <w:t>方案内容较为完整，有针对性、较为可行，较科学合理为良得</w:t>
            </w:r>
            <w:r>
              <w:rPr>
                <w:rFonts w:hint="eastAsia" w:ascii="宋体" w:hAnsi="宋体" w:cs="Times New Roman"/>
                <w:kern w:val="0"/>
                <w:highlight w:val="none"/>
                <w:lang w:val="en-US" w:eastAsia="zh-CN"/>
              </w:rPr>
              <w:t>6</w:t>
            </w:r>
            <w:r>
              <w:rPr>
                <w:rFonts w:hint="eastAsia" w:ascii="宋体" w:hAnsi="宋体" w:eastAsia="宋体" w:cs="Times New Roman"/>
                <w:kern w:val="0"/>
                <w:highlight w:val="none"/>
              </w:rPr>
              <w:t>-</w:t>
            </w:r>
            <w:r>
              <w:rPr>
                <w:rFonts w:hint="eastAsia" w:ascii="宋体" w:hAnsi="宋体" w:cs="Times New Roman"/>
                <w:kern w:val="0"/>
                <w:highlight w:val="none"/>
                <w:lang w:val="en-US" w:eastAsia="zh-CN"/>
              </w:rPr>
              <w:t>4</w:t>
            </w:r>
            <w:r>
              <w:rPr>
                <w:rFonts w:hint="eastAsia" w:ascii="宋体" w:hAnsi="宋体" w:eastAsia="宋体" w:cs="Times New Roman"/>
                <w:kern w:val="0"/>
                <w:highlight w:val="none"/>
              </w:rPr>
              <w:t>分；</w:t>
            </w:r>
          </w:p>
          <w:p w14:paraId="1743C30E">
            <w:pPr>
              <w:snapToGrid w:val="0"/>
              <w:spacing w:line="400" w:lineRule="exact"/>
              <w:ind w:firstLine="420"/>
              <w:rPr>
                <w:rFonts w:hint="eastAsia" w:ascii="宋体" w:hAnsi="宋体" w:eastAsia="宋体" w:cs="Times New Roman"/>
                <w:kern w:val="0"/>
                <w:highlight w:val="none"/>
              </w:rPr>
            </w:pPr>
            <w:r>
              <w:rPr>
                <w:rFonts w:hint="eastAsia" w:ascii="宋体" w:hAnsi="宋体" w:eastAsia="宋体" w:cs="Times New Roman"/>
                <w:kern w:val="0"/>
                <w:highlight w:val="none"/>
              </w:rPr>
              <w:t>方案内容较为不完整，不具有针对性和可行性，不科学合理为一般得</w:t>
            </w:r>
            <w:r>
              <w:rPr>
                <w:rFonts w:hint="eastAsia" w:ascii="宋体" w:hAnsi="宋体" w:cs="Times New Roman"/>
                <w:kern w:val="0"/>
                <w:highlight w:val="none"/>
                <w:lang w:val="en-US" w:eastAsia="zh-CN"/>
              </w:rPr>
              <w:t>3</w:t>
            </w:r>
            <w:r>
              <w:rPr>
                <w:rFonts w:hint="eastAsia" w:ascii="宋体" w:hAnsi="宋体" w:eastAsia="宋体" w:cs="Times New Roman"/>
                <w:kern w:val="0"/>
                <w:highlight w:val="none"/>
              </w:rPr>
              <w:t>-1分；</w:t>
            </w:r>
          </w:p>
          <w:p w14:paraId="5288CF90">
            <w:pPr>
              <w:snapToGrid w:val="0"/>
              <w:spacing w:line="400" w:lineRule="exact"/>
              <w:ind w:firstLine="42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rPr>
              <w:t>内容与本项目无关或未提供得0分</w:t>
            </w:r>
            <w:r>
              <w:rPr>
                <w:rFonts w:hint="eastAsia" w:ascii="宋体" w:hAnsi="宋体" w:eastAsia="宋体" w:cs="Times New Roman"/>
                <w:kern w:val="0"/>
                <w:highlight w:val="none"/>
                <w:lang w:eastAsia="zh-CN"/>
              </w:rPr>
              <w:t>。</w:t>
            </w:r>
          </w:p>
          <w:p w14:paraId="7472AD45">
            <w:pPr>
              <w:snapToGrid w:val="0"/>
              <w:spacing w:line="400" w:lineRule="exact"/>
              <w:ind w:firstLine="420"/>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lang w:val="en-US" w:eastAsia="zh-CN"/>
              </w:rPr>
              <w:t>提供售后服务方案，格式自拟。</w:t>
            </w:r>
          </w:p>
        </w:tc>
      </w:tr>
      <w:tr w14:paraId="1C622B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noWrap w:val="0"/>
            <w:vAlign w:val="center"/>
          </w:tcPr>
          <w:p w14:paraId="4C311750">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2.2.2（2）</w:t>
            </w:r>
          </w:p>
        </w:tc>
        <w:tc>
          <w:tcPr>
            <w:tcW w:w="567" w:type="dxa"/>
            <w:vMerge w:val="restart"/>
            <w:tcBorders>
              <w:left w:val="single" w:color="auto" w:sz="4" w:space="0"/>
            </w:tcBorders>
            <w:noWrap w:val="0"/>
            <w:vAlign w:val="center"/>
          </w:tcPr>
          <w:p w14:paraId="66C989F0">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w:t>
            </w:r>
          </w:p>
          <w:p w14:paraId="5EB0BC8C">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标函部分及经济部分评审标准</w:t>
            </w:r>
          </w:p>
        </w:tc>
        <w:tc>
          <w:tcPr>
            <w:tcW w:w="2938" w:type="dxa"/>
            <w:gridSpan w:val="5"/>
            <w:noWrap w:val="0"/>
            <w:vAlign w:val="center"/>
          </w:tcPr>
          <w:p w14:paraId="4D45E85D">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投标函部分的签名盖章</w:t>
            </w:r>
          </w:p>
        </w:tc>
        <w:tc>
          <w:tcPr>
            <w:tcW w:w="5115" w:type="dxa"/>
            <w:noWrap w:val="0"/>
            <w:vAlign w:val="center"/>
          </w:tcPr>
          <w:p w14:paraId="310C6E16">
            <w:pPr>
              <w:snapToGrid w:val="0"/>
              <w:spacing w:line="400" w:lineRule="exact"/>
              <w:ind w:firstLine="420"/>
              <w:rPr>
                <w:rFonts w:ascii="宋体" w:hAnsi="宋体"/>
                <w:highlight w:val="none"/>
                <w:u w:val="single"/>
              </w:rPr>
            </w:pPr>
            <w:r>
              <w:rPr>
                <w:rFonts w:hint="eastAsia" w:ascii="宋体" w:hAnsi="宋体" w:cs="宋体"/>
                <w:kern w:val="0"/>
                <w:highlight w:val="none"/>
              </w:rPr>
              <w:t>投标函部分的格式要求法定代表人</w:t>
            </w:r>
            <w:r>
              <w:rPr>
                <w:rFonts w:hint="eastAsia" w:ascii="宋体" w:hAnsi="宋体" w:cs="宋体"/>
                <w:kern w:val="0"/>
                <w:szCs w:val="21"/>
                <w:highlight w:val="none"/>
              </w:rPr>
              <w:t>（负责人）</w:t>
            </w:r>
            <w:r>
              <w:rPr>
                <w:rFonts w:hint="eastAsia" w:ascii="宋体" w:hAnsi="宋体" w:cs="宋体"/>
                <w:kern w:val="0"/>
                <w:highlight w:val="none"/>
              </w:rPr>
              <w:t>或其委托代理人签名（或盖章）的须齐全，要求加盖单位法人章的，应使用</w:t>
            </w:r>
            <w:r>
              <w:rPr>
                <w:rFonts w:hint="eastAsia" w:ascii="宋体" w:hAnsi="宋体" w:cs="宋体"/>
                <w:kern w:val="0"/>
                <w:highlight w:val="none"/>
                <w:lang w:eastAsia="zh-CN"/>
              </w:rPr>
              <w:t>竞选人</w:t>
            </w:r>
            <w:r>
              <w:rPr>
                <w:rFonts w:hint="eastAsia" w:ascii="宋体" w:hAnsi="宋体" w:cs="宋体"/>
                <w:kern w:val="0"/>
                <w:highlight w:val="none"/>
              </w:rPr>
              <w:t>的单位印章。</w:t>
            </w:r>
          </w:p>
        </w:tc>
      </w:tr>
      <w:tr w14:paraId="42FC26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center"/>
          </w:tcPr>
          <w:p w14:paraId="58090CC1">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63E2E1F1">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21E3B1C1">
            <w:pPr>
              <w:spacing w:line="400" w:lineRule="exact"/>
              <w:ind w:left="0" w:leftChars="0" w:firstLine="0" w:firstLineChars="0"/>
              <w:jc w:val="center"/>
              <w:rPr>
                <w:rFonts w:hint="eastAsia" w:ascii="宋体" w:hAnsi="宋体" w:eastAsia="宋体" w:cs="Times New Roman"/>
                <w:kern w:val="0"/>
                <w:highlight w:val="none"/>
                <w:lang w:eastAsia="zh-CN"/>
              </w:rPr>
            </w:pPr>
            <w:r>
              <w:rPr>
                <w:rFonts w:hint="eastAsia" w:ascii="宋体" w:hAnsi="宋体" w:eastAsia="宋体" w:cs="Times New Roman"/>
                <w:kern w:val="0"/>
                <w:highlight w:val="none"/>
              </w:rPr>
              <w:t>服务</w:t>
            </w:r>
            <w:r>
              <w:rPr>
                <w:rFonts w:hint="eastAsia" w:ascii="宋体" w:hAnsi="宋体" w:eastAsia="宋体" w:cs="Times New Roman"/>
                <w:kern w:val="0"/>
                <w:highlight w:val="none"/>
                <w:lang w:val="en-US" w:eastAsia="zh-CN"/>
              </w:rPr>
              <w:t>期</w:t>
            </w:r>
          </w:p>
        </w:tc>
        <w:tc>
          <w:tcPr>
            <w:tcW w:w="5115" w:type="dxa"/>
            <w:noWrap w:val="0"/>
            <w:vAlign w:val="center"/>
          </w:tcPr>
          <w:p w14:paraId="2209CB87">
            <w:pPr>
              <w:snapToGrid w:val="0"/>
              <w:spacing w:line="400" w:lineRule="exact"/>
              <w:ind w:firstLine="420"/>
              <w:rPr>
                <w:rFonts w:ascii="宋体" w:hAnsi="宋体"/>
                <w:highlight w:val="none"/>
                <w:u w:val="singl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须知”第1.3.2项规定</w:t>
            </w:r>
          </w:p>
        </w:tc>
      </w:tr>
      <w:tr w14:paraId="66E5C9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center"/>
          </w:tcPr>
          <w:p w14:paraId="4D9E2B5C">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5A7C6DCA">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75E4361F">
            <w:pPr>
              <w:spacing w:line="400" w:lineRule="exact"/>
              <w:ind w:left="0" w:leftChars="0" w:firstLine="0" w:firstLineChars="0"/>
              <w:jc w:val="center"/>
              <w:rPr>
                <w:rFonts w:hint="eastAsia" w:ascii="宋体" w:hAnsi="宋体" w:eastAsia="宋体" w:cs="Times New Roman"/>
                <w:kern w:val="0"/>
                <w:highlight w:val="none"/>
                <w:lang w:val="en-US" w:eastAsia="zh-CN"/>
              </w:rPr>
            </w:pPr>
            <w:r>
              <w:rPr>
                <w:rFonts w:hint="eastAsia" w:ascii="宋体" w:hAnsi="宋体" w:eastAsia="宋体" w:cs="Times New Roman"/>
                <w:kern w:val="0"/>
                <w:highlight w:val="none"/>
              </w:rPr>
              <w:t>质量</w:t>
            </w:r>
            <w:r>
              <w:rPr>
                <w:rFonts w:hint="eastAsia" w:ascii="宋体" w:hAnsi="宋体" w:eastAsia="宋体" w:cs="Times New Roman"/>
                <w:kern w:val="0"/>
                <w:highlight w:val="none"/>
                <w:lang w:val="en-US" w:eastAsia="zh-CN"/>
              </w:rPr>
              <w:t>要求</w:t>
            </w:r>
          </w:p>
        </w:tc>
        <w:tc>
          <w:tcPr>
            <w:tcW w:w="5115" w:type="dxa"/>
            <w:noWrap w:val="0"/>
            <w:vAlign w:val="center"/>
          </w:tcPr>
          <w:p w14:paraId="21F93E79">
            <w:pPr>
              <w:snapToGrid w:val="0"/>
              <w:spacing w:line="400" w:lineRule="exact"/>
              <w:ind w:firstLine="420"/>
              <w:rPr>
                <w:rFonts w:ascii="宋体" w:hAnsi="宋体"/>
                <w:highlight w:val="none"/>
                <w:u w:val="singl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须知”第1.3.3项规定</w:t>
            </w:r>
          </w:p>
        </w:tc>
      </w:tr>
      <w:tr w14:paraId="4C741D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center"/>
          </w:tcPr>
          <w:p w14:paraId="0B095D20">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55910F86">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71CA6F3D">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投标有效期</w:t>
            </w:r>
          </w:p>
        </w:tc>
        <w:tc>
          <w:tcPr>
            <w:tcW w:w="5115" w:type="dxa"/>
            <w:noWrap w:val="0"/>
            <w:vAlign w:val="center"/>
          </w:tcPr>
          <w:p w14:paraId="1D9528C2">
            <w:pPr>
              <w:snapToGrid w:val="0"/>
              <w:spacing w:line="400" w:lineRule="exact"/>
              <w:ind w:firstLine="420"/>
              <w:rPr>
                <w:rFonts w:ascii="宋体" w:hAnsi="宋体"/>
                <w:highlight w:val="none"/>
                <w:u w:val="single"/>
              </w:rPr>
            </w:pPr>
            <w:r>
              <w:rPr>
                <w:rFonts w:hint="eastAsia" w:ascii="宋体" w:hAnsi="宋体" w:cs="宋体"/>
                <w:kern w:val="0"/>
                <w:highlight w:val="none"/>
              </w:rPr>
              <w:t>符合第二章“</w:t>
            </w:r>
            <w:r>
              <w:rPr>
                <w:rFonts w:hint="eastAsia" w:ascii="宋体" w:hAnsi="宋体" w:cs="宋体"/>
                <w:kern w:val="0"/>
                <w:highlight w:val="none"/>
                <w:lang w:eastAsia="zh-CN"/>
              </w:rPr>
              <w:t>竞选人</w:t>
            </w:r>
            <w:r>
              <w:rPr>
                <w:rFonts w:hint="eastAsia" w:ascii="宋体" w:hAnsi="宋体" w:cs="宋体"/>
                <w:kern w:val="0"/>
                <w:highlight w:val="none"/>
              </w:rPr>
              <w:t>须知”第3.3项规定</w:t>
            </w:r>
          </w:p>
        </w:tc>
      </w:tr>
      <w:tr w14:paraId="60B80C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center"/>
          </w:tcPr>
          <w:p w14:paraId="47420A5F">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23166C4E">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2D2012F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报价唯一</w:t>
            </w:r>
          </w:p>
        </w:tc>
        <w:tc>
          <w:tcPr>
            <w:tcW w:w="5115" w:type="dxa"/>
            <w:noWrap w:val="0"/>
            <w:vAlign w:val="center"/>
          </w:tcPr>
          <w:p w14:paraId="43FA7D32">
            <w:pPr>
              <w:snapToGrid w:val="0"/>
              <w:spacing w:line="400" w:lineRule="exact"/>
              <w:ind w:firstLine="420"/>
              <w:rPr>
                <w:rFonts w:ascii="宋体" w:hAnsi="宋体"/>
                <w:highlight w:val="none"/>
                <w:u w:val="single"/>
              </w:rPr>
            </w:pPr>
            <w:r>
              <w:rPr>
                <w:rFonts w:ascii="宋体" w:hAnsi="宋体"/>
                <w:kern w:val="0"/>
                <w:highlight w:val="none"/>
              </w:rPr>
              <w:t>只能有一个有效报价，在招标文件没有规定的情况下，不得提交选择性报价。</w:t>
            </w:r>
          </w:p>
        </w:tc>
      </w:tr>
      <w:tr w14:paraId="43269C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noWrap w:val="0"/>
            <w:vAlign w:val="center"/>
          </w:tcPr>
          <w:p w14:paraId="6E051EE3">
            <w:pPr>
              <w:spacing w:line="400" w:lineRule="exact"/>
              <w:ind w:left="0" w:leftChars="0" w:firstLine="0" w:firstLineChars="0"/>
              <w:jc w:val="center"/>
              <w:rPr>
                <w:rFonts w:hint="eastAsia" w:ascii="宋体" w:hAnsi="宋体" w:eastAsia="宋体" w:cs="Times New Roman"/>
                <w:kern w:val="0"/>
                <w:highlight w:val="none"/>
              </w:rPr>
            </w:pPr>
          </w:p>
        </w:tc>
        <w:tc>
          <w:tcPr>
            <w:tcW w:w="567" w:type="dxa"/>
            <w:vMerge w:val="continue"/>
            <w:tcBorders>
              <w:left w:val="single" w:color="auto" w:sz="4" w:space="0"/>
            </w:tcBorders>
            <w:noWrap w:val="0"/>
            <w:vAlign w:val="center"/>
          </w:tcPr>
          <w:p w14:paraId="4DA1BF76">
            <w:pPr>
              <w:spacing w:line="400" w:lineRule="exact"/>
              <w:ind w:left="0" w:leftChars="0" w:firstLine="0" w:firstLineChars="0"/>
              <w:jc w:val="center"/>
              <w:rPr>
                <w:rFonts w:hint="eastAsia" w:ascii="宋体" w:hAnsi="宋体" w:eastAsia="宋体" w:cs="Times New Roman"/>
                <w:kern w:val="0"/>
                <w:highlight w:val="none"/>
              </w:rPr>
            </w:pPr>
          </w:p>
        </w:tc>
        <w:tc>
          <w:tcPr>
            <w:tcW w:w="2938" w:type="dxa"/>
            <w:gridSpan w:val="5"/>
            <w:noWrap w:val="0"/>
            <w:vAlign w:val="center"/>
          </w:tcPr>
          <w:p w14:paraId="762A580A">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投标报价算术错误修正</w:t>
            </w:r>
          </w:p>
        </w:tc>
        <w:tc>
          <w:tcPr>
            <w:tcW w:w="5115" w:type="dxa"/>
            <w:noWrap w:val="0"/>
            <w:vAlign w:val="center"/>
          </w:tcPr>
          <w:p w14:paraId="303E3319">
            <w:pPr>
              <w:snapToGrid w:val="0"/>
              <w:spacing w:line="400" w:lineRule="exact"/>
              <w:ind w:firstLine="420"/>
              <w:rPr>
                <w:rFonts w:ascii="宋体" w:hAnsi="宋体"/>
                <w:highlight w:val="none"/>
                <w:u w:val="single"/>
              </w:rPr>
            </w:pPr>
            <w:r>
              <w:rPr>
                <w:rFonts w:ascii="宋体" w:hAnsi="宋体"/>
                <w:kern w:val="0"/>
                <w:highlight w:val="none"/>
              </w:rPr>
              <w:t>符合第三章3.评标程序第3.1.3项规定。</w:t>
            </w:r>
          </w:p>
        </w:tc>
      </w:tr>
      <w:tr w14:paraId="548078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noWrap w:val="0"/>
            <w:vAlign w:val="center"/>
          </w:tcPr>
          <w:p w14:paraId="042BC2B1">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2.2.3</w:t>
            </w:r>
          </w:p>
        </w:tc>
        <w:tc>
          <w:tcPr>
            <w:tcW w:w="1281" w:type="dxa"/>
            <w:gridSpan w:val="2"/>
            <w:noWrap w:val="0"/>
            <w:vAlign w:val="center"/>
          </w:tcPr>
          <w:p w14:paraId="092C4C1F">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评标基准价计算方法</w:t>
            </w:r>
          </w:p>
        </w:tc>
        <w:tc>
          <w:tcPr>
            <w:tcW w:w="983" w:type="dxa"/>
            <w:gridSpan w:val="3"/>
            <w:noWrap w:val="0"/>
            <w:vAlign w:val="center"/>
          </w:tcPr>
          <w:p w14:paraId="5610DA4A">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投标总报价</w:t>
            </w:r>
          </w:p>
        </w:tc>
        <w:tc>
          <w:tcPr>
            <w:tcW w:w="6356" w:type="dxa"/>
            <w:gridSpan w:val="2"/>
            <w:noWrap w:val="0"/>
            <w:vAlign w:val="top"/>
          </w:tcPr>
          <w:p w14:paraId="5F4D688E">
            <w:pPr>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所有通过初步评审</w:t>
            </w:r>
            <w:r>
              <w:rPr>
                <w:rFonts w:hint="eastAsia" w:ascii="宋体" w:hAnsi="宋体"/>
                <w:color w:val="auto"/>
                <w:kern w:val="0"/>
                <w:szCs w:val="21"/>
                <w:highlight w:val="none"/>
              </w:rPr>
              <w:t>和本章第2.2.2（2）目评审</w:t>
            </w:r>
            <w:r>
              <w:rPr>
                <w:rFonts w:ascii="宋体" w:hAnsi="宋体"/>
                <w:color w:val="auto"/>
                <w:kern w:val="0"/>
                <w:szCs w:val="21"/>
                <w:highlight w:val="none"/>
              </w:rPr>
              <w:t>合格的</w:t>
            </w:r>
            <w:r>
              <w:rPr>
                <w:rFonts w:hint="eastAsia" w:ascii="宋体" w:hAnsi="宋体"/>
                <w:color w:val="auto"/>
                <w:kern w:val="0"/>
                <w:szCs w:val="21"/>
                <w:highlight w:val="none"/>
                <w:lang w:eastAsia="zh-CN"/>
              </w:rPr>
              <w:t>竞选人</w:t>
            </w:r>
            <w:r>
              <w:rPr>
                <w:rFonts w:ascii="宋体" w:hAnsi="宋体"/>
                <w:color w:val="auto"/>
                <w:szCs w:val="21"/>
                <w:highlight w:val="none"/>
              </w:rPr>
              <w:t>的投标总报</w:t>
            </w:r>
            <w:r>
              <w:rPr>
                <w:rFonts w:ascii="宋体" w:hAnsi="宋体"/>
                <w:color w:val="auto"/>
                <w:kern w:val="0"/>
                <w:szCs w:val="21"/>
                <w:highlight w:val="none"/>
              </w:rPr>
              <w:t>价中去掉六分之一（不能整除的按小数点前整数取整，不足六家报价则不去掉）的最低价和相同家数的最高价后的算术平均值</w:t>
            </w:r>
            <w:r>
              <w:rPr>
                <w:rFonts w:hint="eastAsia" w:ascii="宋体" w:hAnsi="宋体"/>
                <w:color w:val="auto"/>
                <w:kern w:val="0"/>
                <w:szCs w:val="21"/>
                <w:highlight w:val="none"/>
              </w:rPr>
              <w:t>，即为本项目的投标总报价的评标基准价。</w:t>
            </w:r>
          </w:p>
          <w:p w14:paraId="4EA65199">
            <w:pPr>
              <w:snapToGrid w:val="0"/>
              <w:spacing w:line="400" w:lineRule="exact"/>
              <w:ind w:firstLine="42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3E69823E">
            <w:pPr>
              <w:snapToGrid w:val="0"/>
              <w:spacing w:line="400" w:lineRule="exact"/>
              <w:ind w:firstLine="420" w:firstLineChars="200"/>
              <w:rPr>
                <w:rFonts w:hint="eastAsia" w:ascii="宋体" w:hAnsi="宋体"/>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1B1841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noWrap w:val="0"/>
            <w:vAlign w:val="center"/>
          </w:tcPr>
          <w:p w14:paraId="0A3D8660">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2.2.4</w:t>
            </w:r>
          </w:p>
          <w:p w14:paraId="3716C2CB">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（1）</w:t>
            </w:r>
          </w:p>
        </w:tc>
        <w:tc>
          <w:tcPr>
            <w:tcW w:w="2264" w:type="dxa"/>
            <w:gridSpan w:val="5"/>
            <w:noWrap w:val="0"/>
            <w:vAlign w:val="center"/>
          </w:tcPr>
          <w:p w14:paraId="493CFA53">
            <w:pPr>
              <w:spacing w:line="400" w:lineRule="exact"/>
              <w:ind w:left="0" w:leftChars="0" w:firstLine="0" w:firstLineChars="0"/>
              <w:jc w:val="center"/>
              <w:rPr>
                <w:rFonts w:hint="eastAsia" w:ascii="宋体" w:hAnsi="宋体" w:eastAsia="宋体" w:cs="Times New Roman"/>
                <w:kern w:val="0"/>
                <w:highlight w:val="none"/>
              </w:rPr>
            </w:pPr>
            <w:r>
              <w:rPr>
                <w:rFonts w:hint="eastAsia" w:ascii="宋体" w:hAnsi="宋体" w:eastAsia="宋体" w:cs="Times New Roman"/>
                <w:kern w:val="0"/>
                <w:highlight w:val="none"/>
              </w:rPr>
              <w:t>偏差率</w:t>
            </w:r>
          </w:p>
        </w:tc>
        <w:tc>
          <w:tcPr>
            <w:tcW w:w="6356" w:type="dxa"/>
            <w:gridSpan w:val="2"/>
            <w:noWrap w:val="0"/>
            <w:vAlign w:val="center"/>
          </w:tcPr>
          <w:p w14:paraId="12639BB0">
            <w:pPr>
              <w:spacing w:line="400" w:lineRule="exact"/>
              <w:ind w:firstLine="420"/>
              <w:jc w:val="left"/>
              <w:rPr>
                <w:rFonts w:ascii="宋体" w:hAnsi="宋体"/>
                <w:color w:val="auto"/>
                <w:kern w:val="0"/>
                <w:highlight w:val="none"/>
              </w:rPr>
            </w:pPr>
            <w:r>
              <w:rPr>
                <w:rFonts w:ascii="宋体" w:hAnsi="宋体"/>
                <w:color w:val="auto"/>
                <w:kern w:val="0"/>
                <w:highlight w:val="none"/>
              </w:rPr>
              <w:t>投标总报价的偏差率计算公式</w:t>
            </w:r>
          </w:p>
          <w:p w14:paraId="0BA5DABA">
            <w:pPr>
              <w:spacing w:line="400" w:lineRule="exact"/>
              <w:ind w:firstLine="42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w:t>
            </w:r>
            <w:r>
              <w:rPr>
                <w:rFonts w:hint="eastAsia" w:ascii="宋体" w:hAnsi="宋体"/>
                <w:color w:val="auto"/>
                <w:kern w:val="0"/>
                <w:highlight w:val="none"/>
                <w:lang w:eastAsia="zh-CN"/>
              </w:rPr>
              <w:t>竞选人</w:t>
            </w:r>
            <w:r>
              <w:rPr>
                <w:rFonts w:ascii="宋体" w:hAnsi="宋体"/>
                <w:color w:val="auto"/>
                <w:kern w:val="0"/>
                <w:highlight w:val="none"/>
              </w:rPr>
              <w:t>报价一评标基准价）／评标基准价</w:t>
            </w:r>
          </w:p>
          <w:p w14:paraId="38EED951">
            <w:pPr>
              <w:spacing w:line="400" w:lineRule="exact"/>
              <w:ind w:firstLine="420" w:firstLineChars="200"/>
              <w:rPr>
                <w:rFonts w:hint="eastAsia" w:ascii="宋体" w:hAnsi="宋体"/>
                <w:szCs w:val="21"/>
                <w:highlight w:val="none"/>
              </w:rPr>
            </w:pPr>
            <w:r>
              <w:rPr>
                <w:rFonts w:ascii="宋体" w:hAnsi="宋体"/>
                <w:color w:val="auto"/>
                <w:kern w:val="0"/>
                <w:highlight w:val="none"/>
              </w:rPr>
              <w:t xml:space="preserve">  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6C0E59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noWrap w:val="0"/>
            <w:vAlign w:val="center"/>
          </w:tcPr>
          <w:p w14:paraId="2B0979D5">
            <w:pPr>
              <w:spacing w:line="400" w:lineRule="exact"/>
              <w:ind w:firstLine="199" w:firstLineChars="95"/>
              <w:rPr>
                <w:rFonts w:ascii="宋体" w:hAnsi="宋体"/>
                <w:kern w:val="0"/>
                <w:highlight w:val="none"/>
              </w:rPr>
            </w:pPr>
            <w:r>
              <w:rPr>
                <w:rFonts w:ascii="宋体" w:hAnsi="宋体"/>
                <w:highlight w:val="none"/>
              </w:rPr>
              <w:t>3</w:t>
            </w:r>
          </w:p>
        </w:tc>
        <w:tc>
          <w:tcPr>
            <w:tcW w:w="1417" w:type="dxa"/>
            <w:gridSpan w:val="4"/>
            <w:noWrap w:val="0"/>
            <w:vAlign w:val="center"/>
          </w:tcPr>
          <w:p w14:paraId="08600A3C">
            <w:pPr>
              <w:spacing w:line="400" w:lineRule="exact"/>
              <w:ind w:firstLine="0" w:firstLineChars="0"/>
              <w:jc w:val="center"/>
              <w:rPr>
                <w:rFonts w:ascii="宋体" w:hAnsi="宋体"/>
                <w:kern w:val="0"/>
                <w:highlight w:val="none"/>
              </w:rPr>
            </w:pPr>
            <w:r>
              <w:rPr>
                <w:rFonts w:ascii="宋体" w:hAnsi="宋体"/>
                <w:highlight w:val="none"/>
              </w:rPr>
              <w:t>评标程序</w:t>
            </w:r>
          </w:p>
        </w:tc>
        <w:tc>
          <w:tcPr>
            <w:tcW w:w="7203" w:type="dxa"/>
            <w:gridSpan w:val="3"/>
            <w:noWrap w:val="0"/>
            <w:vAlign w:val="top"/>
          </w:tcPr>
          <w:p w14:paraId="29E2F15D">
            <w:pPr>
              <w:spacing w:line="400" w:lineRule="exact"/>
              <w:ind w:firstLine="420"/>
              <w:rPr>
                <w:rFonts w:ascii="宋体" w:hAnsi="宋体"/>
                <w:szCs w:val="21"/>
                <w:highlight w:val="none"/>
              </w:rPr>
            </w:pPr>
            <w:r>
              <w:rPr>
                <w:rFonts w:hint="eastAsia" w:ascii="宋体" w:hAnsi="宋体"/>
                <w:szCs w:val="21"/>
                <w:highlight w:val="none"/>
              </w:rPr>
              <w:t>1.按本章评标办法第3.1款进行初步评审。未通过初步评审或评标委员会认定为无效的投标文件的不再进行后续评审。</w:t>
            </w:r>
          </w:p>
          <w:p w14:paraId="0C4DAD05">
            <w:pPr>
              <w:spacing w:line="400" w:lineRule="exact"/>
              <w:ind w:firstLine="420"/>
              <w:rPr>
                <w:rFonts w:ascii="宋体" w:hAnsi="宋体"/>
                <w:szCs w:val="21"/>
                <w:highlight w:val="none"/>
              </w:rPr>
            </w:pPr>
            <w:r>
              <w:rPr>
                <w:rFonts w:hint="eastAsia" w:ascii="宋体" w:hAnsi="宋体"/>
                <w:szCs w:val="21"/>
                <w:highlight w:val="none"/>
              </w:rPr>
              <w:t>2.按本章评标办法前附表第2.2.2（1）目及第3.2.1（1）目的规定对技术部分进行评审。</w:t>
            </w:r>
          </w:p>
          <w:p w14:paraId="34C7E2C6">
            <w:pPr>
              <w:spacing w:line="400" w:lineRule="exact"/>
              <w:ind w:firstLine="420"/>
              <w:rPr>
                <w:rFonts w:ascii="宋体" w:hAnsi="宋体"/>
                <w:szCs w:val="21"/>
                <w:highlight w:val="none"/>
              </w:rPr>
            </w:pPr>
            <w:r>
              <w:rPr>
                <w:rFonts w:hint="eastAsia" w:ascii="宋体" w:hAnsi="宋体"/>
                <w:szCs w:val="21"/>
                <w:highlight w:val="none"/>
              </w:rPr>
              <w:t>3.按本章评标办法前附表第2.2.2（2）目的规定对投标函部分进行评审，经评审不合格的投标文件不再参与后续评审。</w:t>
            </w:r>
          </w:p>
          <w:p w14:paraId="182CE80E">
            <w:pPr>
              <w:spacing w:line="400" w:lineRule="exact"/>
              <w:ind w:firstLine="420"/>
              <w:rPr>
                <w:rFonts w:ascii="宋体" w:hAnsi="宋体"/>
                <w:szCs w:val="21"/>
                <w:highlight w:val="none"/>
              </w:rPr>
            </w:pPr>
            <w:r>
              <w:rPr>
                <w:rFonts w:hint="eastAsia" w:ascii="宋体" w:hAnsi="宋体"/>
                <w:szCs w:val="21"/>
                <w:highlight w:val="none"/>
              </w:rPr>
              <w:t>4.因评标委员会作否决投标处理导致有效</w:t>
            </w:r>
            <w:r>
              <w:rPr>
                <w:rFonts w:hint="eastAsia" w:ascii="宋体" w:hAnsi="宋体"/>
                <w:szCs w:val="21"/>
                <w:highlight w:val="none"/>
                <w:lang w:eastAsia="zh-CN"/>
              </w:rPr>
              <w:t>竞选人</w:t>
            </w:r>
            <w:r>
              <w:rPr>
                <w:rFonts w:hint="eastAsia" w:ascii="宋体" w:hAnsi="宋体"/>
                <w:szCs w:val="21"/>
                <w:highlight w:val="none"/>
              </w:rPr>
              <w:t>不足三个的，评标委员会应当否决所有投标。但是有效</w:t>
            </w:r>
            <w:r>
              <w:rPr>
                <w:rFonts w:hint="eastAsia" w:ascii="宋体" w:hAnsi="宋体"/>
                <w:szCs w:val="21"/>
                <w:highlight w:val="none"/>
                <w:lang w:eastAsia="zh-CN"/>
              </w:rPr>
              <w:t>竞选人</w:t>
            </w:r>
            <w:r>
              <w:rPr>
                <w:rFonts w:hint="eastAsia" w:ascii="宋体" w:hAnsi="宋体"/>
                <w:szCs w:val="21"/>
                <w:highlight w:val="none"/>
              </w:rPr>
              <w:t>的经济、技术等指标仍然具有市场竞争力，能够满足招标文件要求的，评标委员会可以继续评标并确定中标候选人。</w:t>
            </w:r>
          </w:p>
          <w:p w14:paraId="4905191D">
            <w:pPr>
              <w:spacing w:line="400" w:lineRule="exact"/>
              <w:ind w:firstLine="420"/>
              <w:rPr>
                <w:rFonts w:ascii="宋体" w:hAnsi="宋体"/>
                <w:szCs w:val="21"/>
                <w:highlight w:val="none"/>
              </w:rPr>
            </w:pPr>
            <w:r>
              <w:rPr>
                <w:rFonts w:hint="eastAsia" w:ascii="宋体" w:hAnsi="宋体"/>
                <w:szCs w:val="21"/>
                <w:highlight w:val="none"/>
              </w:rPr>
              <w:t>5.经评审合格的</w:t>
            </w:r>
            <w:r>
              <w:rPr>
                <w:rFonts w:hint="eastAsia" w:ascii="宋体" w:hAnsi="宋体"/>
                <w:szCs w:val="21"/>
                <w:highlight w:val="none"/>
                <w:lang w:eastAsia="zh-CN"/>
              </w:rPr>
              <w:t>竞选人</w:t>
            </w:r>
            <w:r>
              <w:rPr>
                <w:rFonts w:hint="eastAsia" w:ascii="宋体" w:hAnsi="宋体"/>
                <w:szCs w:val="21"/>
                <w:highlight w:val="none"/>
              </w:rPr>
              <w:t>按照本章第2.2.3项计算方法计算评标基准价，并按本附表第3.2.1（2）目规定的评分方法对投标总报价进行评分。</w:t>
            </w:r>
          </w:p>
          <w:p w14:paraId="09430515">
            <w:pPr>
              <w:spacing w:line="400" w:lineRule="exact"/>
              <w:ind w:firstLine="420"/>
              <w:rPr>
                <w:rFonts w:ascii="宋体" w:hAnsi="宋体"/>
                <w:szCs w:val="21"/>
                <w:highlight w:val="none"/>
              </w:rPr>
            </w:pPr>
            <w:r>
              <w:rPr>
                <w:rFonts w:hint="eastAsia" w:ascii="宋体" w:hAnsi="宋体"/>
                <w:szCs w:val="21"/>
                <w:highlight w:val="none"/>
              </w:rPr>
              <w:t>6.对技术部分、投标总报价得分进行汇总，确定得分由高至低前三名</w:t>
            </w:r>
            <w:r>
              <w:rPr>
                <w:rFonts w:hint="eastAsia" w:ascii="宋体" w:hAnsi="宋体"/>
                <w:szCs w:val="21"/>
                <w:highlight w:val="none"/>
                <w:lang w:eastAsia="zh-CN"/>
              </w:rPr>
              <w:t>竞选人</w:t>
            </w:r>
            <w:r>
              <w:rPr>
                <w:rFonts w:hint="eastAsia" w:ascii="宋体" w:hAnsi="宋体"/>
                <w:szCs w:val="21"/>
                <w:highlight w:val="none"/>
              </w:rPr>
              <w:t>为中标候选人。</w:t>
            </w:r>
          </w:p>
        </w:tc>
      </w:tr>
      <w:tr w14:paraId="018926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47" w:hRule="atLeast"/>
          <w:jc w:val="center"/>
        </w:trPr>
        <w:tc>
          <w:tcPr>
            <w:tcW w:w="855" w:type="dxa"/>
            <w:noWrap w:val="0"/>
            <w:vAlign w:val="center"/>
          </w:tcPr>
          <w:p w14:paraId="282ADEC4">
            <w:pPr>
              <w:spacing w:line="400" w:lineRule="exact"/>
              <w:ind w:firstLine="0" w:firstLineChars="0"/>
              <w:rPr>
                <w:rFonts w:ascii="宋体" w:hAnsi="宋体"/>
                <w:highlight w:val="none"/>
              </w:rPr>
            </w:pPr>
            <w:r>
              <w:rPr>
                <w:rFonts w:ascii="宋体" w:hAnsi="宋体"/>
                <w:highlight w:val="none"/>
              </w:rPr>
              <w:t>3.2.1（</w:t>
            </w:r>
            <w:r>
              <w:rPr>
                <w:rFonts w:hint="eastAsia" w:ascii="宋体" w:hAnsi="宋体"/>
                <w:highlight w:val="none"/>
              </w:rPr>
              <w:t>1</w:t>
            </w:r>
            <w:r>
              <w:rPr>
                <w:rFonts w:ascii="宋体" w:hAnsi="宋体"/>
                <w:highlight w:val="none"/>
              </w:rPr>
              <w:t>）</w:t>
            </w:r>
          </w:p>
        </w:tc>
        <w:tc>
          <w:tcPr>
            <w:tcW w:w="1281" w:type="dxa"/>
            <w:gridSpan w:val="2"/>
            <w:noWrap w:val="0"/>
            <w:vAlign w:val="center"/>
          </w:tcPr>
          <w:p w14:paraId="40CE37AB">
            <w:pPr>
              <w:spacing w:line="400" w:lineRule="exact"/>
              <w:ind w:firstLine="0" w:firstLineChars="0"/>
              <w:rPr>
                <w:rFonts w:ascii="宋体" w:hAnsi="宋体"/>
                <w:highlight w:val="none"/>
              </w:rPr>
            </w:pPr>
            <w:r>
              <w:rPr>
                <w:rFonts w:hint="eastAsia" w:ascii="宋体" w:hAnsi="宋体"/>
                <w:highlight w:val="none"/>
              </w:rPr>
              <w:t>技术部分</w:t>
            </w:r>
            <w:r>
              <w:rPr>
                <w:rFonts w:ascii="宋体" w:hAnsi="宋体"/>
                <w:highlight w:val="none"/>
              </w:rPr>
              <w:t>得分（</w:t>
            </w:r>
            <w:r>
              <w:rPr>
                <w:rFonts w:hint="eastAsia" w:ascii="宋体" w:hAnsi="宋体"/>
                <w:highlight w:val="none"/>
              </w:rPr>
              <w:t>A）</w:t>
            </w:r>
          </w:p>
        </w:tc>
        <w:tc>
          <w:tcPr>
            <w:tcW w:w="2224" w:type="dxa"/>
            <w:gridSpan w:val="4"/>
            <w:tcBorders>
              <w:bottom w:val="single" w:color="auto" w:sz="4" w:space="0"/>
            </w:tcBorders>
            <w:noWrap w:val="0"/>
            <w:vAlign w:val="center"/>
          </w:tcPr>
          <w:p w14:paraId="239F9683">
            <w:pPr>
              <w:pStyle w:val="18"/>
              <w:keepNext w:val="0"/>
              <w:keepLines w:val="0"/>
              <w:pageBreakBefore w:val="0"/>
              <w:numPr>
                <w:ilvl w:val="0"/>
                <w:numId w:val="0"/>
              </w:numPr>
              <w:kinsoku/>
              <w:wordWrap/>
              <w:overflowPunct/>
              <w:topLinePunct w:val="0"/>
              <w:autoSpaceDE/>
              <w:autoSpaceDN/>
              <w:bidi w:val="0"/>
              <w:spacing w:line="360" w:lineRule="auto"/>
              <w:jc w:val="center"/>
              <w:rPr>
                <w:rFonts w:hint="eastAsia" w:ascii="宋体" w:hAnsi="宋体"/>
                <w:highlight w:val="none"/>
              </w:rPr>
            </w:pPr>
            <w:r>
              <w:rPr>
                <w:rFonts w:hint="eastAsia" w:ascii="宋体" w:hAnsi="宋体"/>
                <w:kern w:val="0"/>
                <w:highlight w:val="none"/>
                <w:lang w:val="en-US" w:eastAsia="zh-CN"/>
              </w:rPr>
              <w:t>技术</w:t>
            </w:r>
            <w:r>
              <w:rPr>
                <w:rFonts w:hint="eastAsia" w:ascii="宋体" w:hAnsi="宋体"/>
                <w:kern w:val="0"/>
                <w:highlight w:val="none"/>
              </w:rPr>
              <w:t>方案</w:t>
            </w:r>
          </w:p>
        </w:tc>
        <w:tc>
          <w:tcPr>
            <w:tcW w:w="5115" w:type="dxa"/>
            <w:noWrap w:val="0"/>
            <w:vAlign w:val="center"/>
          </w:tcPr>
          <w:p w14:paraId="778EC01A">
            <w:pPr>
              <w:spacing w:line="40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rPr>
              <w:t>评标委员会按第2.2.2（1）目各评审因素设定的分值评分。</w:t>
            </w:r>
          </w:p>
          <w:p w14:paraId="47A43ABA">
            <w:pPr>
              <w:spacing w:line="40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rPr>
              <w:t>所有评委打分取算术平均值为该</w:t>
            </w:r>
            <w:r>
              <w:rPr>
                <w:rFonts w:hint="eastAsia" w:ascii="宋体" w:hAnsi="宋体" w:eastAsia="宋体" w:cs="Times New Roman"/>
                <w:szCs w:val="21"/>
                <w:highlight w:val="none"/>
                <w:lang w:eastAsia="zh-CN"/>
              </w:rPr>
              <w:t>竞选人</w:t>
            </w:r>
            <w:r>
              <w:rPr>
                <w:rFonts w:hint="eastAsia" w:ascii="宋体" w:hAnsi="宋体" w:eastAsia="宋体" w:cs="Times New Roman"/>
                <w:szCs w:val="21"/>
                <w:highlight w:val="none"/>
              </w:rPr>
              <w:t>服务方案得分。</w:t>
            </w:r>
          </w:p>
          <w:p w14:paraId="29952207">
            <w:pPr>
              <w:spacing w:line="40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rPr>
              <w:t>技术方案得分的最终结果取小数点后两位，第三位四舍五入。</w:t>
            </w:r>
          </w:p>
        </w:tc>
      </w:tr>
      <w:tr w14:paraId="128E2D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46" w:hRule="atLeast"/>
          <w:jc w:val="center"/>
        </w:trPr>
        <w:tc>
          <w:tcPr>
            <w:tcW w:w="855" w:type="dxa"/>
            <w:noWrap w:val="0"/>
            <w:vAlign w:val="center"/>
          </w:tcPr>
          <w:p w14:paraId="4A93016D">
            <w:pPr>
              <w:spacing w:line="400" w:lineRule="exact"/>
              <w:ind w:firstLine="0" w:firstLineChars="0"/>
              <w:rPr>
                <w:rFonts w:ascii="宋体" w:hAnsi="宋体"/>
                <w:highlight w:val="none"/>
              </w:rPr>
            </w:pPr>
            <w:r>
              <w:rPr>
                <w:rFonts w:hint="eastAsia" w:ascii="宋体" w:hAnsi="宋体"/>
                <w:highlight w:val="none"/>
              </w:rPr>
              <w:t>3.2.1</w:t>
            </w:r>
          </w:p>
          <w:p w14:paraId="4D980C7D">
            <w:pPr>
              <w:spacing w:line="400" w:lineRule="exact"/>
              <w:ind w:firstLine="0" w:firstLineChars="0"/>
              <w:rPr>
                <w:rFonts w:ascii="宋体" w:hAnsi="宋体"/>
                <w:highlight w:val="none"/>
              </w:rPr>
            </w:pPr>
            <w:r>
              <w:rPr>
                <w:rFonts w:ascii="宋体" w:hAnsi="宋体"/>
                <w:highlight w:val="none"/>
              </w:rPr>
              <w:t>（2）</w:t>
            </w:r>
          </w:p>
        </w:tc>
        <w:tc>
          <w:tcPr>
            <w:tcW w:w="1281" w:type="dxa"/>
            <w:gridSpan w:val="2"/>
            <w:noWrap w:val="0"/>
            <w:vAlign w:val="center"/>
          </w:tcPr>
          <w:p w14:paraId="79B469AC">
            <w:pPr>
              <w:spacing w:line="400" w:lineRule="exact"/>
              <w:ind w:firstLine="0" w:firstLineChars="0"/>
              <w:rPr>
                <w:rFonts w:ascii="宋体" w:hAnsi="宋体"/>
                <w:highlight w:val="none"/>
              </w:rPr>
            </w:pPr>
            <w:r>
              <w:rPr>
                <w:rFonts w:hint="eastAsia" w:ascii="宋体" w:hAnsi="宋体"/>
                <w:highlight w:val="none"/>
              </w:rPr>
              <w:t>商务部分得分（B）</w:t>
            </w:r>
          </w:p>
        </w:tc>
        <w:tc>
          <w:tcPr>
            <w:tcW w:w="2224" w:type="dxa"/>
            <w:gridSpan w:val="4"/>
            <w:tcBorders>
              <w:top w:val="single" w:color="auto" w:sz="4" w:space="0"/>
              <w:bottom w:val="single" w:color="auto" w:sz="4" w:space="0"/>
            </w:tcBorders>
            <w:noWrap w:val="0"/>
            <w:vAlign w:val="center"/>
          </w:tcPr>
          <w:p w14:paraId="29BB97C3">
            <w:pPr>
              <w:snapToGrid w:val="0"/>
              <w:ind w:left="0" w:leftChars="0" w:firstLine="0" w:firstLineChars="0"/>
              <w:jc w:val="center"/>
              <w:textAlignment w:val="baseline"/>
              <w:rPr>
                <w:rFonts w:hint="eastAsia" w:ascii="宋体" w:hAnsi="宋体" w:eastAsia="宋体" w:cs="Times New Roman"/>
                <w:kern w:val="0"/>
                <w:highlight w:val="none"/>
                <w:lang w:eastAsia="zh-CN"/>
              </w:rPr>
            </w:pPr>
            <w:r>
              <w:rPr>
                <w:rFonts w:hint="eastAsia" w:ascii="宋体" w:hAnsi="宋体" w:eastAsia="宋体" w:cs="宋体"/>
                <w:szCs w:val="21"/>
                <w:highlight w:val="none"/>
                <w:lang w:val="en-US" w:eastAsia="zh-CN"/>
              </w:rPr>
              <w:t>业绩</w:t>
            </w:r>
          </w:p>
        </w:tc>
        <w:tc>
          <w:tcPr>
            <w:tcW w:w="5115" w:type="dxa"/>
            <w:noWrap w:val="0"/>
            <w:vAlign w:val="center"/>
          </w:tcPr>
          <w:p w14:paraId="2F3369D8">
            <w:pPr>
              <w:spacing w:line="40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rPr>
              <w:t>评标委员会按第2.2.2（2）目各评审因素设定的分值评分。</w:t>
            </w:r>
          </w:p>
        </w:tc>
      </w:tr>
      <w:tr w14:paraId="3685DA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5" w:type="dxa"/>
            <w:noWrap w:val="0"/>
            <w:vAlign w:val="center"/>
          </w:tcPr>
          <w:p w14:paraId="524F9D7D">
            <w:pPr>
              <w:spacing w:line="400" w:lineRule="exact"/>
              <w:ind w:firstLine="0" w:firstLineChars="0"/>
              <w:rPr>
                <w:rFonts w:ascii="宋体" w:hAnsi="宋体"/>
                <w:highlight w:val="none"/>
              </w:rPr>
            </w:pPr>
            <w:r>
              <w:rPr>
                <w:rFonts w:ascii="宋体" w:hAnsi="宋体"/>
                <w:highlight w:val="none"/>
              </w:rPr>
              <w:t>3.2.1（</w:t>
            </w:r>
            <w:r>
              <w:rPr>
                <w:rFonts w:hint="eastAsia" w:ascii="宋体" w:hAnsi="宋体"/>
                <w:highlight w:val="none"/>
              </w:rPr>
              <w:t>3</w:t>
            </w:r>
            <w:r>
              <w:rPr>
                <w:rFonts w:ascii="宋体" w:hAnsi="宋体"/>
                <w:highlight w:val="none"/>
              </w:rPr>
              <w:t>）</w:t>
            </w:r>
          </w:p>
        </w:tc>
        <w:tc>
          <w:tcPr>
            <w:tcW w:w="1281" w:type="dxa"/>
            <w:gridSpan w:val="2"/>
            <w:noWrap w:val="0"/>
            <w:vAlign w:val="center"/>
          </w:tcPr>
          <w:p w14:paraId="7549A643">
            <w:pPr>
              <w:spacing w:line="400" w:lineRule="exact"/>
              <w:ind w:firstLine="0" w:firstLineChars="0"/>
              <w:rPr>
                <w:rFonts w:ascii="宋体" w:hAnsi="宋体"/>
                <w:highlight w:val="none"/>
              </w:rPr>
            </w:pPr>
            <w:r>
              <w:rPr>
                <w:rFonts w:ascii="宋体" w:hAnsi="宋体"/>
                <w:highlight w:val="none"/>
              </w:rPr>
              <w:t>投标报价得分（C）</w:t>
            </w:r>
          </w:p>
        </w:tc>
        <w:tc>
          <w:tcPr>
            <w:tcW w:w="2224" w:type="dxa"/>
            <w:gridSpan w:val="4"/>
            <w:tcBorders>
              <w:top w:val="single" w:color="auto" w:sz="4" w:space="0"/>
            </w:tcBorders>
            <w:noWrap w:val="0"/>
            <w:vAlign w:val="center"/>
          </w:tcPr>
          <w:p w14:paraId="74DEAD85">
            <w:pPr>
              <w:spacing w:line="400" w:lineRule="exact"/>
              <w:ind w:firstLine="0" w:firstLineChars="0"/>
              <w:jc w:val="center"/>
              <w:rPr>
                <w:rFonts w:ascii="宋体" w:hAnsi="宋体"/>
                <w:highlight w:val="none"/>
              </w:rPr>
            </w:pPr>
            <w:r>
              <w:rPr>
                <w:rFonts w:ascii="宋体" w:hAnsi="宋体"/>
                <w:highlight w:val="none"/>
              </w:rPr>
              <w:t>投标总报价</w:t>
            </w:r>
          </w:p>
        </w:tc>
        <w:tc>
          <w:tcPr>
            <w:tcW w:w="5115" w:type="dxa"/>
            <w:noWrap w:val="0"/>
            <w:vAlign w:val="center"/>
          </w:tcPr>
          <w:p w14:paraId="74AF66AA">
            <w:pPr>
              <w:spacing w:line="400" w:lineRule="exact"/>
              <w:ind w:firstLine="420"/>
              <w:rPr>
                <w:rFonts w:hint="eastAsia" w:ascii="宋体" w:hAnsi="宋体"/>
                <w:highlight w:val="none"/>
              </w:rPr>
            </w:pPr>
            <w:r>
              <w:rPr>
                <w:rFonts w:hint="eastAsia" w:ascii="宋体" w:hAnsi="宋体"/>
                <w:highlight w:val="none"/>
              </w:rPr>
              <w:t>设置允许偏差范围的，投标总报价的偏差在允许偏差范围外，得零分；不设置允许偏差范围，</w:t>
            </w:r>
            <w:r>
              <w:rPr>
                <w:rFonts w:hint="eastAsia" w:ascii="宋体" w:hAnsi="宋体"/>
                <w:highlight w:val="none"/>
                <w:lang w:eastAsia="zh-CN"/>
              </w:rPr>
              <w:t>竞选人</w:t>
            </w:r>
            <w:r>
              <w:rPr>
                <w:rFonts w:hint="eastAsia" w:ascii="宋体" w:hAnsi="宋体"/>
                <w:highlight w:val="none"/>
              </w:rPr>
              <w:t>的投标总报价得本附表第2.2.1项规定分值的满分</w:t>
            </w:r>
            <w:r>
              <w:rPr>
                <w:rFonts w:hint="eastAsia" w:ascii="宋体" w:hAnsi="宋体"/>
                <w:highlight w:val="none"/>
                <w:lang w:val="en-US" w:eastAsia="zh-CN"/>
              </w:rPr>
              <w:t>3</w:t>
            </w:r>
            <w:r>
              <w:rPr>
                <w:rFonts w:hint="eastAsia" w:ascii="宋体" w:hAnsi="宋体"/>
                <w:highlight w:val="none"/>
              </w:rPr>
              <w:t>0 分。在此基础上，投标总报价与评标基准价相比，每增加1%扣1分，每减少1%扣0.5分，最多扣5分。</w:t>
            </w:r>
          </w:p>
          <w:p w14:paraId="3FBF9205">
            <w:pPr>
              <w:spacing w:line="400" w:lineRule="exact"/>
              <w:ind w:firstLine="420"/>
              <w:rPr>
                <w:rFonts w:hint="eastAsia" w:ascii="宋体" w:hAnsi="宋体"/>
                <w:highlight w:val="none"/>
              </w:rPr>
            </w:pPr>
            <w:r>
              <w:rPr>
                <w:rFonts w:hint="eastAsia" w:ascii="宋体" w:hAnsi="宋体"/>
                <w:highlight w:val="none"/>
              </w:rPr>
              <w:t>按插入法计算得分。</w:t>
            </w:r>
          </w:p>
          <w:p w14:paraId="59A0D6D3">
            <w:pPr>
              <w:spacing w:line="400" w:lineRule="exact"/>
              <w:ind w:firstLine="420"/>
              <w:rPr>
                <w:rFonts w:hint="eastAsia" w:ascii="宋体" w:hAnsi="宋体"/>
                <w:highlight w:val="none"/>
              </w:rPr>
            </w:pPr>
            <w:r>
              <w:rPr>
                <w:rFonts w:hint="eastAsia" w:ascii="宋体" w:hAnsi="宋体"/>
                <w:highlight w:val="none"/>
              </w:rPr>
              <w:t>在偏差范围内，未参与评标基准价计算的投标报价，仍应参加计算相应分值。</w:t>
            </w:r>
          </w:p>
          <w:p w14:paraId="24E5A0E0">
            <w:pPr>
              <w:spacing w:line="400" w:lineRule="exact"/>
              <w:ind w:firstLine="420"/>
              <w:rPr>
                <w:rFonts w:ascii="宋体" w:hAnsi="宋体"/>
                <w:highlight w:val="none"/>
              </w:rPr>
            </w:pPr>
            <w:r>
              <w:rPr>
                <w:rFonts w:hint="eastAsia" w:ascii="宋体" w:hAnsi="宋体"/>
                <w:highlight w:val="none"/>
              </w:rPr>
              <w:t>投标总报价得分最终结果取小数点后两位，第三位四舍五入。</w:t>
            </w:r>
          </w:p>
        </w:tc>
      </w:tr>
      <w:tr w14:paraId="69C6A0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36" w:type="dxa"/>
            <w:gridSpan w:val="3"/>
            <w:noWrap w:val="0"/>
            <w:vAlign w:val="center"/>
          </w:tcPr>
          <w:p w14:paraId="2CD53FB6">
            <w:pPr>
              <w:spacing w:line="400" w:lineRule="exact"/>
              <w:ind w:firstLine="18" w:firstLineChars="9"/>
              <w:jc w:val="center"/>
              <w:rPr>
                <w:rFonts w:ascii="宋体" w:hAnsi="宋体"/>
                <w:szCs w:val="21"/>
                <w:highlight w:val="none"/>
              </w:rPr>
            </w:pPr>
            <w:r>
              <w:rPr>
                <w:rFonts w:ascii="宋体" w:hAnsi="宋体"/>
                <w:szCs w:val="21"/>
                <w:highlight w:val="none"/>
              </w:rPr>
              <w:t>3.2.3</w:t>
            </w:r>
          </w:p>
        </w:tc>
        <w:tc>
          <w:tcPr>
            <w:tcW w:w="2224" w:type="dxa"/>
            <w:gridSpan w:val="4"/>
            <w:noWrap w:val="0"/>
            <w:vAlign w:val="center"/>
          </w:tcPr>
          <w:p w14:paraId="2A2B09C4">
            <w:pPr>
              <w:spacing w:line="400" w:lineRule="exact"/>
              <w:ind w:firstLine="18" w:firstLineChars="9"/>
              <w:jc w:val="center"/>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得分</w:t>
            </w:r>
          </w:p>
        </w:tc>
        <w:tc>
          <w:tcPr>
            <w:tcW w:w="5115" w:type="dxa"/>
            <w:noWrap w:val="0"/>
            <w:vAlign w:val="center"/>
          </w:tcPr>
          <w:p w14:paraId="7B530DFE">
            <w:pPr>
              <w:spacing w:line="400" w:lineRule="exact"/>
              <w:ind w:firstLine="420"/>
              <w:jc w:val="center"/>
              <w:rPr>
                <w:rFonts w:ascii="宋体" w:hAnsi="宋体"/>
                <w:szCs w:val="21"/>
                <w:highlight w:val="none"/>
                <w:u w:val="single"/>
              </w:rPr>
            </w:pPr>
            <w:r>
              <w:rPr>
                <w:rFonts w:hint="eastAsia" w:ascii="宋体" w:hAnsi="宋体"/>
                <w:szCs w:val="21"/>
                <w:highlight w:val="none"/>
                <w:u w:val="single"/>
                <w:lang w:eastAsia="zh-CN"/>
              </w:rPr>
              <w:t>竞选人</w:t>
            </w:r>
            <w:r>
              <w:rPr>
                <w:rFonts w:ascii="宋体" w:hAnsi="宋体"/>
                <w:szCs w:val="21"/>
                <w:highlight w:val="none"/>
                <w:u w:val="single"/>
              </w:rPr>
              <w:t>得分=A+B</w:t>
            </w:r>
            <w:r>
              <w:rPr>
                <w:rFonts w:hint="eastAsia" w:ascii="宋体" w:hAnsi="宋体"/>
                <w:szCs w:val="21"/>
                <w:highlight w:val="none"/>
                <w:u w:val="single"/>
              </w:rPr>
              <w:t>+C</w:t>
            </w:r>
          </w:p>
        </w:tc>
      </w:tr>
      <w:bookmarkEnd w:id="668"/>
    </w:tbl>
    <w:p w14:paraId="3E7132AA">
      <w:pPr>
        <w:keepNext/>
        <w:keepLines/>
        <w:spacing w:before="260" w:after="260" w:line="412" w:lineRule="auto"/>
        <w:ind w:firstLine="643"/>
        <w:outlineLvl w:val="1"/>
        <w:rPr>
          <w:rFonts w:eastAsia="黑体"/>
          <w:b/>
          <w:sz w:val="32"/>
          <w:szCs w:val="20"/>
          <w:highlight w:val="none"/>
        </w:rPr>
      </w:pPr>
      <w:bookmarkStart w:id="669" w:name="_Toc7788"/>
      <w:bookmarkStart w:id="670" w:name="_Toc5065"/>
      <w:r>
        <w:rPr>
          <w:rFonts w:eastAsia="黑体"/>
          <w:b/>
          <w:sz w:val="32"/>
          <w:szCs w:val="20"/>
          <w:highlight w:val="none"/>
        </w:rPr>
        <w:t>1. 评标方法</w:t>
      </w:r>
      <w:bookmarkEnd w:id="669"/>
      <w:bookmarkEnd w:id="670"/>
    </w:p>
    <w:p w14:paraId="2E2858B0">
      <w:pPr>
        <w:spacing w:line="360" w:lineRule="auto"/>
        <w:ind w:firstLine="420"/>
        <w:rPr>
          <w:szCs w:val="22"/>
          <w:highlight w:val="none"/>
        </w:rPr>
      </w:pPr>
      <w:r>
        <w:rPr>
          <w:szCs w:val="22"/>
          <w:highlight w:val="none"/>
        </w:rPr>
        <w:t>本次评标采用综合评估法。评标委员会对满足招标文件实质性要求的投标文件，按照本章第2.2款规定的评分标准进行</w:t>
      </w:r>
      <w:r>
        <w:rPr>
          <w:rFonts w:hint="eastAsia"/>
          <w:szCs w:val="22"/>
          <w:highlight w:val="none"/>
        </w:rPr>
        <w:t>评分</w:t>
      </w:r>
      <w:r>
        <w:rPr>
          <w:szCs w:val="22"/>
          <w:highlight w:val="none"/>
        </w:rPr>
        <w:t>，并按得分由高到低顺序推荐中标候选人，或根据</w:t>
      </w:r>
      <w:r>
        <w:rPr>
          <w:rFonts w:hint="eastAsia"/>
          <w:szCs w:val="22"/>
          <w:highlight w:val="none"/>
          <w:lang w:eastAsia="zh-CN"/>
        </w:rPr>
        <w:t>比选人</w:t>
      </w:r>
      <w:r>
        <w:rPr>
          <w:szCs w:val="22"/>
          <w:highlight w:val="none"/>
        </w:rPr>
        <w:t>授权直接确定中标人，但投标报价低于其成本的除</w:t>
      </w:r>
      <w:bookmarkStart w:id="671" w:name="_Toc300835008"/>
      <w:bookmarkStart w:id="672" w:name="_Toc384308272"/>
      <w:bookmarkStart w:id="673" w:name="_Toc361508646"/>
      <w:bookmarkStart w:id="674" w:name="_Toc152042375"/>
      <w:bookmarkStart w:id="675" w:name="_Toc144974565"/>
      <w:bookmarkStart w:id="676" w:name="_Toc247514022"/>
      <w:bookmarkStart w:id="677" w:name="_Toc152045598"/>
      <w:bookmarkStart w:id="678" w:name="_Toc247527623"/>
      <w:bookmarkStart w:id="679" w:name="_Toc352691533"/>
      <w:bookmarkStart w:id="680" w:name="_Toc369531577"/>
      <w:bookmarkStart w:id="681" w:name="_Toc4497"/>
      <w:r>
        <w:rPr>
          <w:szCs w:val="22"/>
          <w:highlight w:val="none"/>
        </w:rPr>
        <w:t>外。</w:t>
      </w:r>
      <w:r>
        <w:rPr>
          <w:rFonts w:hint="eastAsia"/>
          <w:szCs w:val="22"/>
          <w:highlight w:val="none"/>
        </w:rPr>
        <w:t>综合评分相等</w:t>
      </w:r>
      <w:bookmarkEnd w:id="671"/>
      <w:bookmarkEnd w:id="672"/>
      <w:bookmarkEnd w:id="673"/>
      <w:bookmarkEnd w:id="674"/>
      <w:bookmarkEnd w:id="675"/>
      <w:bookmarkEnd w:id="676"/>
      <w:bookmarkEnd w:id="677"/>
      <w:bookmarkEnd w:id="678"/>
      <w:r>
        <w:rPr>
          <w:rFonts w:hint="eastAsia"/>
          <w:szCs w:val="22"/>
          <w:highlight w:val="none"/>
        </w:rPr>
        <w:t>时，</w:t>
      </w:r>
      <w:bookmarkEnd w:id="679"/>
      <w:bookmarkEnd w:id="680"/>
      <w:bookmarkEnd w:id="681"/>
      <w:r>
        <w:rPr>
          <w:rFonts w:hint="eastAsia"/>
          <w:szCs w:val="22"/>
          <w:highlight w:val="none"/>
        </w:rPr>
        <w:t>以评标办法前附表约定的原则确定中标候选人顺序。</w:t>
      </w:r>
    </w:p>
    <w:p w14:paraId="5C48E61E">
      <w:pPr>
        <w:keepNext/>
        <w:keepLines/>
        <w:spacing w:before="260" w:after="260" w:line="412" w:lineRule="auto"/>
        <w:ind w:firstLine="643"/>
        <w:outlineLvl w:val="1"/>
        <w:rPr>
          <w:rFonts w:eastAsia="黑体"/>
          <w:b/>
          <w:sz w:val="32"/>
          <w:szCs w:val="20"/>
          <w:highlight w:val="none"/>
        </w:rPr>
      </w:pPr>
      <w:bookmarkStart w:id="682" w:name="_Toc70437373"/>
      <w:bookmarkStart w:id="683" w:name="_Toc20231"/>
      <w:bookmarkStart w:id="684" w:name="_Toc492300824"/>
      <w:bookmarkStart w:id="685" w:name="_Toc75856874"/>
      <w:bookmarkStart w:id="686" w:name="_Toc17867"/>
      <w:bookmarkStart w:id="687" w:name="_Toc24206"/>
      <w:bookmarkStart w:id="688" w:name="_Toc28307"/>
      <w:r>
        <w:rPr>
          <w:rFonts w:eastAsia="黑体"/>
          <w:b/>
          <w:sz w:val="32"/>
          <w:szCs w:val="20"/>
          <w:highlight w:val="none"/>
        </w:rPr>
        <w:t xml:space="preserve">2. </w:t>
      </w:r>
      <w:r>
        <w:rPr>
          <w:rFonts w:hint="eastAsia" w:eastAsia="黑体"/>
          <w:b/>
          <w:sz w:val="32"/>
          <w:szCs w:val="20"/>
          <w:highlight w:val="none"/>
        </w:rPr>
        <w:t>评审标准</w:t>
      </w:r>
      <w:bookmarkEnd w:id="682"/>
      <w:bookmarkEnd w:id="683"/>
      <w:bookmarkEnd w:id="684"/>
      <w:bookmarkEnd w:id="685"/>
      <w:bookmarkEnd w:id="686"/>
      <w:bookmarkEnd w:id="687"/>
      <w:bookmarkEnd w:id="688"/>
    </w:p>
    <w:p w14:paraId="369410AF">
      <w:pPr>
        <w:keepNext/>
        <w:keepLines/>
        <w:spacing w:before="260" w:after="260"/>
        <w:ind w:firstLine="137" w:firstLineChars="49"/>
        <w:outlineLvl w:val="2"/>
        <w:rPr>
          <w:rFonts w:eastAsia="黑体"/>
          <w:sz w:val="28"/>
          <w:szCs w:val="20"/>
          <w:highlight w:val="none"/>
        </w:rPr>
      </w:pPr>
      <w:bookmarkStart w:id="689" w:name="_Toc70437374"/>
      <w:bookmarkStart w:id="690" w:name="_Toc492300825"/>
      <w:bookmarkStart w:id="691" w:name="_Toc19730"/>
      <w:bookmarkStart w:id="692" w:name="_Toc4378"/>
      <w:bookmarkStart w:id="693" w:name="_Toc75856875"/>
      <w:r>
        <w:rPr>
          <w:rFonts w:eastAsia="黑体"/>
          <w:sz w:val="28"/>
          <w:szCs w:val="20"/>
          <w:highlight w:val="none"/>
        </w:rPr>
        <w:t xml:space="preserve">2.1 </w:t>
      </w:r>
      <w:r>
        <w:rPr>
          <w:rFonts w:hint="eastAsia" w:eastAsia="黑体"/>
          <w:sz w:val="28"/>
          <w:szCs w:val="20"/>
          <w:highlight w:val="none"/>
        </w:rPr>
        <w:t>初步评审标准</w:t>
      </w:r>
      <w:bookmarkEnd w:id="689"/>
      <w:bookmarkEnd w:id="690"/>
      <w:bookmarkEnd w:id="691"/>
      <w:bookmarkEnd w:id="692"/>
      <w:bookmarkEnd w:id="693"/>
    </w:p>
    <w:p w14:paraId="741D2B13">
      <w:pPr>
        <w:spacing w:line="400" w:lineRule="exact"/>
        <w:ind w:firstLine="420"/>
        <w:rPr>
          <w:szCs w:val="22"/>
          <w:highlight w:val="none"/>
        </w:rPr>
      </w:pPr>
      <w:r>
        <w:rPr>
          <w:szCs w:val="22"/>
          <w:highlight w:val="none"/>
        </w:rPr>
        <w:t>2.1.1资格评审标准：见评标办法前附表。</w:t>
      </w:r>
    </w:p>
    <w:p w14:paraId="70BAA4E0">
      <w:pPr>
        <w:spacing w:line="400" w:lineRule="exact"/>
        <w:ind w:firstLine="420"/>
        <w:rPr>
          <w:szCs w:val="22"/>
          <w:highlight w:val="none"/>
        </w:rPr>
      </w:pPr>
      <w:r>
        <w:rPr>
          <w:szCs w:val="22"/>
          <w:highlight w:val="none"/>
        </w:rPr>
        <w:t>2.1.2形式评审标准：见评标办法前附表。</w:t>
      </w:r>
    </w:p>
    <w:p w14:paraId="0B8C2E3D">
      <w:pPr>
        <w:spacing w:line="400" w:lineRule="exact"/>
        <w:ind w:firstLine="420"/>
        <w:rPr>
          <w:szCs w:val="22"/>
          <w:highlight w:val="none"/>
        </w:rPr>
      </w:pPr>
      <w:r>
        <w:rPr>
          <w:szCs w:val="22"/>
          <w:highlight w:val="none"/>
        </w:rPr>
        <w:t>2.1.3 响应性评审标准：见评标办法前附表。</w:t>
      </w:r>
    </w:p>
    <w:p w14:paraId="75852747">
      <w:pPr>
        <w:keepNext/>
        <w:keepLines/>
        <w:spacing w:before="260" w:after="260"/>
        <w:ind w:firstLine="137" w:firstLineChars="49"/>
        <w:outlineLvl w:val="2"/>
        <w:rPr>
          <w:rFonts w:eastAsia="黑体"/>
          <w:sz w:val="28"/>
          <w:szCs w:val="20"/>
          <w:highlight w:val="none"/>
        </w:rPr>
      </w:pPr>
      <w:bookmarkStart w:id="694" w:name="_Toc20646"/>
      <w:bookmarkStart w:id="695" w:name="_Toc492300826"/>
      <w:bookmarkStart w:id="696" w:name="_Toc22812"/>
      <w:bookmarkStart w:id="697" w:name="_Toc70437375"/>
      <w:bookmarkStart w:id="698" w:name="_Toc75856876"/>
      <w:r>
        <w:rPr>
          <w:rFonts w:eastAsia="黑体"/>
          <w:sz w:val="28"/>
          <w:szCs w:val="20"/>
          <w:highlight w:val="none"/>
        </w:rPr>
        <w:t xml:space="preserve">2.2 </w:t>
      </w:r>
      <w:r>
        <w:rPr>
          <w:rFonts w:hint="eastAsia" w:eastAsia="黑体"/>
          <w:sz w:val="28"/>
          <w:szCs w:val="20"/>
          <w:highlight w:val="none"/>
        </w:rPr>
        <w:t>分值构成与评分标准</w:t>
      </w:r>
      <w:bookmarkEnd w:id="694"/>
      <w:bookmarkEnd w:id="695"/>
      <w:bookmarkEnd w:id="696"/>
      <w:bookmarkEnd w:id="697"/>
      <w:bookmarkEnd w:id="698"/>
    </w:p>
    <w:p w14:paraId="5D216138">
      <w:pPr>
        <w:spacing w:line="400" w:lineRule="exact"/>
        <w:ind w:firstLine="420"/>
        <w:rPr>
          <w:szCs w:val="22"/>
          <w:highlight w:val="none"/>
        </w:rPr>
      </w:pPr>
      <w:r>
        <w:rPr>
          <w:szCs w:val="22"/>
          <w:highlight w:val="none"/>
        </w:rPr>
        <w:t>2.2.1 分值构成</w:t>
      </w:r>
    </w:p>
    <w:p w14:paraId="58D97C39">
      <w:pPr>
        <w:spacing w:line="400" w:lineRule="exact"/>
        <w:ind w:firstLine="420"/>
        <w:rPr>
          <w:szCs w:val="22"/>
          <w:highlight w:val="none"/>
        </w:rPr>
      </w:pPr>
      <w:r>
        <w:rPr>
          <w:szCs w:val="22"/>
          <w:highlight w:val="none"/>
        </w:rPr>
        <w:t>（1）技术部分：见评标办法前附表；</w:t>
      </w:r>
    </w:p>
    <w:p w14:paraId="3339D383">
      <w:pPr>
        <w:spacing w:line="400" w:lineRule="exact"/>
        <w:ind w:firstLine="420"/>
        <w:rPr>
          <w:szCs w:val="22"/>
          <w:highlight w:val="none"/>
        </w:rPr>
      </w:pPr>
      <w:r>
        <w:rPr>
          <w:szCs w:val="22"/>
          <w:highlight w:val="none"/>
        </w:rPr>
        <w:t>（2）</w:t>
      </w:r>
      <w:r>
        <w:rPr>
          <w:rFonts w:hint="eastAsia"/>
          <w:szCs w:val="22"/>
          <w:highlight w:val="none"/>
        </w:rPr>
        <w:t>商务</w:t>
      </w:r>
      <w:r>
        <w:rPr>
          <w:szCs w:val="22"/>
          <w:highlight w:val="none"/>
        </w:rPr>
        <w:t>部分：见评标办法前附表；</w:t>
      </w:r>
    </w:p>
    <w:p w14:paraId="6A2DADD1">
      <w:pPr>
        <w:spacing w:line="400" w:lineRule="exact"/>
        <w:ind w:firstLine="420"/>
        <w:rPr>
          <w:szCs w:val="22"/>
          <w:highlight w:val="none"/>
        </w:rPr>
      </w:pPr>
      <w:r>
        <w:rPr>
          <w:szCs w:val="22"/>
          <w:highlight w:val="none"/>
        </w:rPr>
        <w:t>（3）投标总报价：见评标办法前附表；</w:t>
      </w:r>
    </w:p>
    <w:p w14:paraId="1080644C">
      <w:pPr>
        <w:spacing w:line="400" w:lineRule="exact"/>
        <w:ind w:firstLine="420"/>
        <w:rPr>
          <w:szCs w:val="22"/>
          <w:highlight w:val="none"/>
        </w:rPr>
      </w:pPr>
      <w:r>
        <w:rPr>
          <w:szCs w:val="22"/>
          <w:highlight w:val="none"/>
        </w:rPr>
        <w:t>2.2.2 评标基准价计算</w:t>
      </w:r>
    </w:p>
    <w:p w14:paraId="5EA3890B">
      <w:pPr>
        <w:spacing w:line="400" w:lineRule="exact"/>
        <w:ind w:firstLine="420"/>
        <w:rPr>
          <w:szCs w:val="22"/>
          <w:highlight w:val="none"/>
        </w:rPr>
      </w:pPr>
      <w:r>
        <w:rPr>
          <w:szCs w:val="22"/>
          <w:highlight w:val="none"/>
        </w:rPr>
        <w:t>评标基准价计算方法：见评标办法前附表。</w:t>
      </w:r>
    </w:p>
    <w:p w14:paraId="394C8FC0">
      <w:pPr>
        <w:spacing w:line="400" w:lineRule="exact"/>
        <w:ind w:firstLine="420"/>
        <w:rPr>
          <w:szCs w:val="22"/>
          <w:highlight w:val="none"/>
        </w:rPr>
      </w:pPr>
      <w:r>
        <w:rPr>
          <w:szCs w:val="22"/>
          <w:highlight w:val="none"/>
        </w:rPr>
        <w:t>2.2.3 投标总报价的偏差率计算</w:t>
      </w:r>
    </w:p>
    <w:p w14:paraId="6359FD6F">
      <w:pPr>
        <w:spacing w:line="400" w:lineRule="exact"/>
        <w:ind w:firstLine="420"/>
        <w:rPr>
          <w:szCs w:val="22"/>
          <w:highlight w:val="none"/>
        </w:rPr>
      </w:pPr>
      <w:r>
        <w:rPr>
          <w:szCs w:val="22"/>
          <w:highlight w:val="none"/>
        </w:rPr>
        <w:t>投标报价的偏差率计算公式：见评标办法前附表。</w:t>
      </w:r>
    </w:p>
    <w:p w14:paraId="298277CE">
      <w:pPr>
        <w:spacing w:line="400" w:lineRule="exact"/>
        <w:ind w:firstLine="420"/>
        <w:rPr>
          <w:szCs w:val="22"/>
          <w:highlight w:val="none"/>
        </w:rPr>
      </w:pPr>
      <w:r>
        <w:rPr>
          <w:szCs w:val="22"/>
          <w:highlight w:val="none"/>
        </w:rPr>
        <w:t>2.2.4 评分标准</w:t>
      </w:r>
    </w:p>
    <w:p w14:paraId="5416EC80">
      <w:pPr>
        <w:spacing w:line="400" w:lineRule="exact"/>
        <w:ind w:firstLine="420"/>
        <w:rPr>
          <w:szCs w:val="22"/>
          <w:highlight w:val="none"/>
        </w:rPr>
      </w:pPr>
      <w:r>
        <w:rPr>
          <w:szCs w:val="22"/>
          <w:highlight w:val="none"/>
        </w:rPr>
        <w:t>（1）技术部分评分标准：见评标办法前附表；</w:t>
      </w:r>
    </w:p>
    <w:p w14:paraId="0A76A3BC">
      <w:pPr>
        <w:spacing w:line="400" w:lineRule="exact"/>
        <w:ind w:firstLine="420"/>
        <w:rPr>
          <w:szCs w:val="22"/>
          <w:highlight w:val="none"/>
        </w:rPr>
      </w:pPr>
      <w:r>
        <w:rPr>
          <w:szCs w:val="22"/>
          <w:highlight w:val="none"/>
        </w:rPr>
        <w:t>（2）</w:t>
      </w:r>
      <w:r>
        <w:rPr>
          <w:rFonts w:hint="eastAsia"/>
          <w:szCs w:val="22"/>
          <w:highlight w:val="none"/>
        </w:rPr>
        <w:t>商务部分</w:t>
      </w:r>
      <w:r>
        <w:rPr>
          <w:szCs w:val="22"/>
          <w:highlight w:val="none"/>
        </w:rPr>
        <w:t>评分标准：见评标办法前附表；</w:t>
      </w:r>
    </w:p>
    <w:p w14:paraId="2B0FCC73">
      <w:pPr>
        <w:spacing w:line="400" w:lineRule="exact"/>
        <w:ind w:firstLine="420"/>
        <w:rPr>
          <w:szCs w:val="22"/>
          <w:highlight w:val="none"/>
        </w:rPr>
      </w:pPr>
      <w:r>
        <w:rPr>
          <w:szCs w:val="22"/>
          <w:highlight w:val="none"/>
        </w:rPr>
        <w:t>（3）投标</w:t>
      </w:r>
      <w:r>
        <w:rPr>
          <w:rFonts w:hint="eastAsia"/>
          <w:szCs w:val="22"/>
          <w:highlight w:val="none"/>
        </w:rPr>
        <w:t>函部分</w:t>
      </w:r>
      <w:r>
        <w:rPr>
          <w:szCs w:val="22"/>
          <w:highlight w:val="none"/>
        </w:rPr>
        <w:t>评审标准：见评标办法前附表；</w:t>
      </w:r>
    </w:p>
    <w:p w14:paraId="4BD35FED">
      <w:pPr>
        <w:spacing w:line="400" w:lineRule="exact"/>
        <w:ind w:firstLine="420"/>
        <w:rPr>
          <w:szCs w:val="22"/>
          <w:highlight w:val="none"/>
        </w:rPr>
      </w:pPr>
      <w:r>
        <w:rPr>
          <w:szCs w:val="22"/>
          <w:highlight w:val="none"/>
        </w:rPr>
        <w:t>（</w:t>
      </w:r>
      <w:r>
        <w:rPr>
          <w:rFonts w:hint="eastAsia"/>
          <w:szCs w:val="22"/>
          <w:highlight w:val="none"/>
        </w:rPr>
        <w:t>4</w:t>
      </w:r>
      <w:r>
        <w:rPr>
          <w:szCs w:val="22"/>
          <w:highlight w:val="none"/>
        </w:rPr>
        <w:t>）投标总报价评分标准：见评标办法前附表</w:t>
      </w:r>
      <w:r>
        <w:rPr>
          <w:rFonts w:hint="eastAsia"/>
          <w:szCs w:val="22"/>
          <w:highlight w:val="none"/>
        </w:rPr>
        <w:t>。</w:t>
      </w:r>
    </w:p>
    <w:p w14:paraId="205E4375">
      <w:pPr>
        <w:keepNext/>
        <w:keepLines/>
        <w:spacing w:before="260" w:after="260" w:line="412" w:lineRule="auto"/>
        <w:ind w:firstLine="643"/>
        <w:outlineLvl w:val="1"/>
        <w:rPr>
          <w:rFonts w:eastAsia="黑体"/>
          <w:b/>
          <w:sz w:val="32"/>
          <w:szCs w:val="20"/>
          <w:highlight w:val="none"/>
        </w:rPr>
      </w:pPr>
      <w:bookmarkStart w:id="699" w:name="_Toc492300827"/>
      <w:bookmarkStart w:id="700" w:name="_Toc70437376"/>
      <w:bookmarkStart w:id="701" w:name="_Toc21284"/>
      <w:bookmarkStart w:id="702" w:name="_Toc75856877"/>
      <w:bookmarkStart w:id="703" w:name="_Toc6107"/>
      <w:bookmarkStart w:id="704" w:name="_Toc22935"/>
      <w:bookmarkStart w:id="705" w:name="_Toc19715"/>
      <w:r>
        <w:rPr>
          <w:rFonts w:eastAsia="黑体"/>
          <w:b/>
          <w:sz w:val="32"/>
          <w:szCs w:val="20"/>
          <w:highlight w:val="none"/>
        </w:rPr>
        <w:t xml:space="preserve">3. </w:t>
      </w:r>
      <w:r>
        <w:rPr>
          <w:rFonts w:hint="eastAsia" w:eastAsia="黑体"/>
          <w:b/>
          <w:sz w:val="32"/>
          <w:szCs w:val="20"/>
          <w:highlight w:val="none"/>
        </w:rPr>
        <w:t>评标程序</w:t>
      </w:r>
      <w:bookmarkEnd w:id="699"/>
      <w:bookmarkEnd w:id="700"/>
      <w:bookmarkEnd w:id="701"/>
      <w:bookmarkEnd w:id="702"/>
      <w:bookmarkEnd w:id="703"/>
      <w:bookmarkEnd w:id="704"/>
      <w:bookmarkEnd w:id="705"/>
    </w:p>
    <w:p w14:paraId="2A4190B3">
      <w:pPr>
        <w:keepNext/>
        <w:keepLines/>
        <w:spacing w:before="260" w:after="260"/>
        <w:ind w:firstLine="137" w:firstLineChars="49"/>
        <w:outlineLvl w:val="2"/>
        <w:rPr>
          <w:rFonts w:eastAsia="黑体"/>
          <w:sz w:val="28"/>
          <w:szCs w:val="20"/>
          <w:highlight w:val="none"/>
        </w:rPr>
      </w:pPr>
      <w:bookmarkStart w:id="706" w:name="_Toc22446"/>
      <w:bookmarkStart w:id="707" w:name="_Toc492300828"/>
      <w:bookmarkStart w:id="708" w:name="_Toc70437377"/>
      <w:bookmarkStart w:id="709" w:name="_Toc75856878"/>
      <w:bookmarkStart w:id="710" w:name="_Toc15738"/>
      <w:r>
        <w:rPr>
          <w:rFonts w:eastAsia="黑体"/>
          <w:sz w:val="28"/>
          <w:szCs w:val="20"/>
          <w:highlight w:val="none"/>
        </w:rPr>
        <w:t xml:space="preserve">3.1 </w:t>
      </w:r>
      <w:r>
        <w:rPr>
          <w:rFonts w:hint="eastAsia" w:eastAsia="黑体"/>
          <w:sz w:val="28"/>
          <w:szCs w:val="20"/>
          <w:highlight w:val="none"/>
        </w:rPr>
        <w:t>初步评审</w:t>
      </w:r>
      <w:bookmarkEnd w:id="706"/>
      <w:bookmarkEnd w:id="707"/>
      <w:bookmarkEnd w:id="708"/>
      <w:bookmarkEnd w:id="709"/>
      <w:bookmarkEnd w:id="710"/>
    </w:p>
    <w:p w14:paraId="75363EE8">
      <w:pPr>
        <w:spacing w:line="400" w:lineRule="exact"/>
        <w:ind w:firstLine="420"/>
        <w:rPr>
          <w:szCs w:val="22"/>
          <w:highlight w:val="none"/>
        </w:rPr>
      </w:pPr>
      <w:r>
        <w:rPr>
          <w:szCs w:val="22"/>
          <w:highlight w:val="none"/>
        </w:rPr>
        <w:t>3.1.1评标委员会依据本章第2.1款规定的标准对投标文件进行初步评审。有一项不符合评审标准的，评标委员会应当否决其投标。</w:t>
      </w:r>
      <w:r>
        <w:rPr>
          <w:rFonts w:hint="eastAsia"/>
          <w:szCs w:val="22"/>
          <w:highlight w:val="none"/>
        </w:rPr>
        <w:t>（适用于未进行资格预审的）</w:t>
      </w:r>
    </w:p>
    <w:p w14:paraId="160BB366">
      <w:pPr>
        <w:spacing w:line="400" w:lineRule="exact"/>
        <w:ind w:firstLine="420"/>
        <w:rPr>
          <w:szCs w:val="22"/>
          <w:highlight w:val="none"/>
        </w:rPr>
      </w:pPr>
      <w:r>
        <w:rPr>
          <w:szCs w:val="22"/>
          <w:highlight w:val="none"/>
        </w:rPr>
        <w:t xml:space="preserve">3.1.2 </w:t>
      </w:r>
      <w:r>
        <w:rPr>
          <w:rFonts w:hint="eastAsia"/>
          <w:szCs w:val="22"/>
          <w:highlight w:val="none"/>
          <w:lang w:eastAsia="zh-CN"/>
        </w:rPr>
        <w:t>竞选人</w:t>
      </w:r>
      <w:r>
        <w:rPr>
          <w:szCs w:val="22"/>
          <w:highlight w:val="none"/>
        </w:rPr>
        <w:t>有以下情形之一的，评标委员会应当否决其投标：</w:t>
      </w:r>
    </w:p>
    <w:p w14:paraId="1216494C">
      <w:pPr>
        <w:spacing w:line="400" w:lineRule="exact"/>
        <w:ind w:firstLine="420"/>
        <w:rPr>
          <w:szCs w:val="22"/>
          <w:highlight w:val="none"/>
        </w:rPr>
      </w:pPr>
      <w:r>
        <w:rPr>
          <w:rFonts w:hint="eastAsia"/>
          <w:szCs w:val="22"/>
          <w:highlight w:val="none"/>
        </w:rPr>
        <w:t>（1）对招标文件的偏差超出招标文件规定的偏差范围或最高项数；</w:t>
      </w:r>
    </w:p>
    <w:p w14:paraId="3F16E556">
      <w:pPr>
        <w:spacing w:line="400" w:lineRule="exact"/>
        <w:ind w:firstLine="420"/>
        <w:rPr>
          <w:szCs w:val="22"/>
          <w:highlight w:val="none"/>
        </w:rPr>
      </w:pPr>
      <w:r>
        <w:rPr>
          <w:rFonts w:hint="eastAsia"/>
          <w:szCs w:val="22"/>
          <w:highlight w:val="none"/>
        </w:rPr>
        <w:t>（2）有串通投标、弄虚作假等其他违反招投标相关法律、法规行为的；</w:t>
      </w:r>
    </w:p>
    <w:p w14:paraId="2FF85E5D">
      <w:pPr>
        <w:spacing w:line="400" w:lineRule="exact"/>
        <w:ind w:firstLine="420"/>
        <w:rPr>
          <w:szCs w:val="22"/>
          <w:highlight w:val="none"/>
        </w:rPr>
      </w:pPr>
      <w:r>
        <w:rPr>
          <w:rFonts w:hint="eastAsia"/>
          <w:szCs w:val="22"/>
          <w:highlight w:val="none"/>
        </w:rPr>
        <w:t>（3）拒绝按评标委员会要求澄清、说明或补正的。</w:t>
      </w:r>
    </w:p>
    <w:p w14:paraId="22B5B86B">
      <w:pPr>
        <w:spacing w:line="400" w:lineRule="exact"/>
        <w:ind w:firstLine="420"/>
        <w:rPr>
          <w:szCs w:val="22"/>
          <w:highlight w:val="none"/>
        </w:rPr>
      </w:pPr>
      <w:r>
        <w:rPr>
          <w:szCs w:val="22"/>
          <w:highlight w:val="none"/>
        </w:rPr>
        <w:t>3.1.3 投标报价有算术错误及其他错误的，评标委员会按以下原则要求</w:t>
      </w:r>
      <w:r>
        <w:rPr>
          <w:rFonts w:hint="eastAsia"/>
          <w:szCs w:val="22"/>
          <w:highlight w:val="none"/>
          <w:lang w:eastAsia="zh-CN"/>
        </w:rPr>
        <w:t>竞选人</w:t>
      </w:r>
      <w:r>
        <w:rPr>
          <w:szCs w:val="22"/>
          <w:highlight w:val="none"/>
        </w:rPr>
        <w:t>对投标报价进</w:t>
      </w:r>
      <w:bookmarkStart w:id="711" w:name="_Toc300835013"/>
      <w:bookmarkStart w:id="712" w:name="_Toc361508651"/>
      <w:bookmarkStart w:id="713" w:name="_Toc144974570"/>
      <w:bookmarkStart w:id="714" w:name="_Toc369531582"/>
      <w:bookmarkStart w:id="715" w:name="_Toc352691538"/>
      <w:bookmarkStart w:id="716" w:name="_Toc384308277"/>
      <w:bookmarkStart w:id="717" w:name="_Toc2907"/>
      <w:bookmarkStart w:id="718" w:name="_Toc247514027"/>
      <w:bookmarkStart w:id="719" w:name="_Toc247527628"/>
      <w:bookmarkStart w:id="720" w:name="_Toc152045603"/>
      <w:bookmarkStart w:id="721" w:name="_Toc152042380"/>
      <w:r>
        <w:rPr>
          <w:szCs w:val="22"/>
          <w:highlight w:val="none"/>
        </w:rPr>
        <w:t>行修正，并要求</w:t>
      </w:r>
      <w:r>
        <w:rPr>
          <w:rFonts w:hint="eastAsia"/>
          <w:szCs w:val="22"/>
          <w:highlight w:val="none"/>
          <w:lang w:eastAsia="zh-CN"/>
        </w:rPr>
        <w:t>竞选人</w:t>
      </w:r>
      <w:r>
        <w:rPr>
          <w:szCs w:val="22"/>
          <w:highlight w:val="none"/>
        </w:rPr>
        <w:t>书面澄清确认。</w:t>
      </w:r>
      <w:bookmarkEnd w:id="711"/>
      <w:bookmarkEnd w:id="712"/>
      <w:bookmarkEnd w:id="713"/>
      <w:bookmarkEnd w:id="714"/>
      <w:bookmarkEnd w:id="715"/>
      <w:bookmarkEnd w:id="716"/>
      <w:bookmarkEnd w:id="717"/>
      <w:bookmarkEnd w:id="718"/>
      <w:bookmarkEnd w:id="719"/>
      <w:bookmarkEnd w:id="720"/>
      <w:bookmarkEnd w:id="721"/>
      <w:r>
        <w:rPr>
          <w:rFonts w:hint="eastAsia"/>
          <w:szCs w:val="22"/>
          <w:highlight w:val="none"/>
          <w:lang w:eastAsia="zh-CN"/>
        </w:rPr>
        <w:t>竞选人</w:t>
      </w:r>
      <w:r>
        <w:rPr>
          <w:szCs w:val="22"/>
          <w:highlight w:val="none"/>
        </w:rPr>
        <w:t>拒不澄清确认的，评标委员会应当否决其投标：</w:t>
      </w:r>
    </w:p>
    <w:p w14:paraId="7F4A6FE1">
      <w:pPr>
        <w:spacing w:line="400" w:lineRule="exact"/>
        <w:ind w:firstLine="420"/>
        <w:rPr>
          <w:szCs w:val="22"/>
          <w:highlight w:val="none"/>
        </w:rPr>
      </w:pPr>
      <w:r>
        <w:rPr>
          <w:rFonts w:hint="eastAsia"/>
          <w:szCs w:val="22"/>
          <w:highlight w:val="none"/>
        </w:rPr>
        <w:t>（1）投标文件中的大写金额与小写金额不一致的，以大写金额为准；</w:t>
      </w:r>
    </w:p>
    <w:p w14:paraId="5DFD8898">
      <w:pPr>
        <w:autoSpaceDE w:val="0"/>
        <w:autoSpaceDN w:val="0"/>
        <w:adjustRightInd w:val="0"/>
        <w:spacing w:line="276" w:lineRule="auto"/>
        <w:ind w:firstLine="420"/>
        <w:rPr>
          <w:szCs w:val="22"/>
          <w:highlight w:val="none"/>
        </w:rPr>
      </w:pPr>
      <w:r>
        <w:rPr>
          <w:rFonts w:hint="eastAsia"/>
          <w:szCs w:val="22"/>
          <w:highlight w:val="none"/>
        </w:rPr>
        <w:t>（2）投标函中的投标总报价与依据固定费率（或固定单价）计算出的结果不一致的；</w:t>
      </w:r>
      <w:r>
        <w:rPr>
          <w:szCs w:val="22"/>
          <w:highlight w:val="none"/>
        </w:rPr>
        <w:t xml:space="preserve"> </w:t>
      </w:r>
      <w:r>
        <w:rPr>
          <w:rFonts w:hint="eastAsia"/>
          <w:szCs w:val="22"/>
          <w:highlight w:val="none"/>
        </w:rPr>
        <w:t>采用设计费用清单报价的，投标函中的投标总报价与设计费用清单合计报价不一致的，均由评标委员会作否决投标处理。</w:t>
      </w:r>
    </w:p>
    <w:p w14:paraId="7D48C585">
      <w:pPr>
        <w:keepNext/>
        <w:keepLines/>
        <w:spacing w:before="260" w:after="260"/>
        <w:ind w:firstLine="137" w:firstLineChars="49"/>
        <w:outlineLvl w:val="2"/>
        <w:rPr>
          <w:rFonts w:eastAsia="黑体"/>
          <w:sz w:val="28"/>
          <w:szCs w:val="20"/>
          <w:highlight w:val="none"/>
        </w:rPr>
      </w:pPr>
      <w:bookmarkStart w:id="722" w:name="_Toc14266"/>
      <w:bookmarkStart w:id="723" w:name="_Toc492300829"/>
      <w:bookmarkStart w:id="724" w:name="_Toc19184"/>
      <w:bookmarkStart w:id="725" w:name="_Toc75856879"/>
      <w:bookmarkStart w:id="726" w:name="_Toc70437378"/>
      <w:r>
        <w:rPr>
          <w:rFonts w:eastAsia="黑体"/>
          <w:sz w:val="28"/>
          <w:szCs w:val="20"/>
          <w:highlight w:val="none"/>
        </w:rPr>
        <w:t xml:space="preserve">3.2 </w:t>
      </w:r>
      <w:r>
        <w:rPr>
          <w:rFonts w:hint="eastAsia" w:eastAsia="黑体"/>
          <w:sz w:val="28"/>
          <w:szCs w:val="20"/>
          <w:highlight w:val="none"/>
        </w:rPr>
        <w:t>详细评审</w:t>
      </w:r>
      <w:bookmarkEnd w:id="722"/>
      <w:bookmarkEnd w:id="723"/>
      <w:bookmarkEnd w:id="724"/>
      <w:bookmarkEnd w:id="725"/>
      <w:bookmarkEnd w:id="726"/>
    </w:p>
    <w:p w14:paraId="095F460E">
      <w:pPr>
        <w:spacing w:line="400" w:lineRule="exact"/>
        <w:ind w:firstLine="420"/>
        <w:rPr>
          <w:szCs w:val="22"/>
          <w:highlight w:val="none"/>
        </w:rPr>
      </w:pPr>
      <w:r>
        <w:rPr>
          <w:szCs w:val="22"/>
          <w:highlight w:val="none"/>
        </w:rPr>
        <w:t>3.2.1 评标委员会按本章第2.2款规定的量化因素和分值进行</w:t>
      </w:r>
      <w:r>
        <w:rPr>
          <w:rFonts w:hint="eastAsia"/>
          <w:szCs w:val="22"/>
          <w:highlight w:val="none"/>
        </w:rPr>
        <w:t>评分</w:t>
      </w:r>
      <w:r>
        <w:rPr>
          <w:szCs w:val="22"/>
          <w:highlight w:val="none"/>
        </w:rPr>
        <w:t>，并计算出综合评估得分。</w:t>
      </w:r>
    </w:p>
    <w:p w14:paraId="0C26E72E">
      <w:pPr>
        <w:spacing w:line="400" w:lineRule="exact"/>
        <w:ind w:firstLine="420"/>
        <w:rPr>
          <w:szCs w:val="22"/>
          <w:highlight w:val="none"/>
        </w:rPr>
      </w:pPr>
      <w:r>
        <w:rPr>
          <w:szCs w:val="22"/>
          <w:highlight w:val="none"/>
        </w:rPr>
        <w:t>（1）按本章第3.2.1（</w:t>
      </w:r>
      <w:r>
        <w:rPr>
          <w:rFonts w:hint="eastAsia"/>
          <w:szCs w:val="22"/>
          <w:highlight w:val="none"/>
        </w:rPr>
        <w:t>1</w:t>
      </w:r>
      <w:r>
        <w:rPr>
          <w:szCs w:val="22"/>
          <w:highlight w:val="none"/>
        </w:rPr>
        <w:t>）目规定的评审因素和分值对技术部分计算出得分A；</w:t>
      </w:r>
    </w:p>
    <w:p w14:paraId="3A82BF6E">
      <w:pPr>
        <w:spacing w:line="400" w:lineRule="exact"/>
        <w:ind w:firstLine="420"/>
        <w:rPr>
          <w:szCs w:val="22"/>
          <w:highlight w:val="none"/>
        </w:rPr>
      </w:pPr>
      <w:r>
        <w:rPr>
          <w:szCs w:val="22"/>
          <w:highlight w:val="none"/>
        </w:rPr>
        <w:t>（2）按本章第3.2.1（</w:t>
      </w:r>
      <w:r>
        <w:rPr>
          <w:rFonts w:hint="eastAsia"/>
          <w:szCs w:val="22"/>
          <w:highlight w:val="none"/>
        </w:rPr>
        <w:t>2</w:t>
      </w:r>
      <w:r>
        <w:rPr>
          <w:szCs w:val="22"/>
          <w:highlight w:val="none"/>
        </w:rPr>
        <w:t>）目规定的评审因素和分值对</w:t>
      </w:r>
      <w:r>
        <w:rPr>
          <w:rFonts w:hint="eastAsia"/>
          <w:szCs w:val="22"/>
          <w:highlight w:val="none"/>
        </w:rPr>
        <w:t>商务</w:t>
      </w:r>
      <w:r>
        <w:rPr>
          <w:szCs w:val="22"/>
          <w:highlight w:val="none"/>
        </w:rPr>
        <w:t>部分计算出得分B；</w:t>
      </w:r>
    </w:p>
    <w:p w14:paraId="52AB9146">
      <w:pPr>
        <w:pStyle w:val="17"/>
        <w:ind w:firstLine="420"/>
        <w:rPr>
          <w:rFonts w:hint="eastAsia"/>
          <w:highlight w:val="none"/>
        </w:rPr>
      </w:pPr>
      <w:r>
        <w:rPr>
          <w:szCs w:val="22"/>
          <w:highlight w:val="none"/>
        </w:rPr>
        <w:t>（</w:t>
      </w:r>
      <w:r>
        <w:rPr>
          <w:rFonts w:hint="eastAsia"/>
          <w:szCs w:val="22"/>
          <w:highlight w:val="none"/>
        </w:rPr>
        <w:t>3</w:t>
      </w:r>
      <w:r>
        <w:rPr>
          <w:szCs w:val="22"/>
          <w:highlight w:val="none"/>
        </w:rPr>
        <w:t>）按本章第3.2.1（</w:t>
      </w:r>
      <w:r>
        <w:rPr>
          <w:rFonts w:hint="eastAsia"/>
          <w:szCs w:val="22"/>
          <w:highlight w:val="none"/>
        </w:rPr>
        <w:t>3</w:t>
      </w:r>
      <w:r>
        <w:rPr>
          <w:szCs w:val="22"/>
          <w:highlight w:val="none"/>
        </w:rPr>
        <w:t>）目规定的评审因素和分值对</w:t>
      </w:r>
      <w:r>
        <w:rPr>
          <w:rFonts w:hint="eastAsia"/>
          <w:szCs w:val="22"/>
          <w:highlight w:val="none"/>
        </w:rPr>
        <w:t>投标报价部分</w:t>
      </w:r>
      <w:r>
        <w:rPr>
          <w:szCs w:val="22"/>
          <w:highlight w:val="none"/>
        </w:rPr>
        <w:t>计算出得分</w:t>
      </w:r>
      <w:r>
        <w:rPr>
          <w:rFonts w:hint="eastAsia"/>
          <w:szCs w:val="22"/>
          <w:highlight w:val="none"/>
        </w:rPr>
        <w:t>C。</w:t>
      </w:r>
    </w:p>
    <w:p w14:paraId="2216EA79">
      <w:pPr>
        <w:spacing w:line="400" w:lineRule="exact"/>
        <w:ind w:firstLine="420"/>
        <w:rPr>
          <w:szCs w:val="22"/>
          <w:highlight w:val="none"/>
        </w:rPr>
      </w:pPr>
      <w:r>
        <w:rPr>
          <w:szCs w:val="22"/>
          <w:highlight w:val="none"/>
        </w:rPr>
        <w:t>3.2.2 评分分值计算保留小数点后两位，小数点后第三位“四舍五入”。</w:t>
      </w:r>
    </w:p>
    <w:p w14:paraId="18CECBD5">
      <w:pPr>
        <w:spacing w:line="400" w:lineRule="exact"/>
        <w:ind w:firstLine="420"/>
        <w:rPr>
          <w:szCs w:val="22"/>
          <w:highlight w:val="none"/>
        </w:rPr>
      </w:pPr>
      <w:r>
        <w:rPr>
          <w:szCs w:val="22"/>
          <w:highlight w:val="none"/>
        </w:rPr>
        <w:t xml:space="preserve">3.2.3 </w:t>
      </w:r>
      <w:r>
        <w:rPr>
          <w:rFonts w:hint="eastAsia"/>
          <w:szCs w:val="22"/>
          <w:highlight w:val="none"/>
          <w:lang w:eastAsia="zh-CN"/>
        </w:rPr>
        <w:t>竞选人</w:t>
      </w:r>
      <w:r>
        <w:rPr>
          <w:szCs w:val="22"/>
          <w:highlight w:val="none"/>
        </w:rPr>
        <w:t>得分=A+B</w:t>
      </w:r>
      <w:r>
        <w:rPr>
          <w:rFonts w:hint="eastAsia"/>
          <w:szCs w:val="22"/>
          <w:highlight w:val="none"/>
        </w:rPr>
        <w:t>+C</w:t>
      </w:r>
      <w:r>
        <w:rPr>
          <w:szCs w:val="22"/>
          <w:highlight w:val="none"/>
        </w:rPr>
        <w:t>。</w:t>
      </w:r>
    </w:p>
    <w:p w14:paraId="38716058">
      <w:pPr>
        <w:spacing w:line="400" w:lineRule="exact"/>
        <w:ind w:firstLine="420"/>
        <w:rPr>
          <w:szCs w:val="22"/>
          <w:highlight w:val="none"/>
        </w:rPr>
      </w:pPr>
      <w:r>
        <w:rPr>
          <w:szCs w:val="22"/>
          <w:highlight w:val="none"/>
        </w:rPr>
        <w:t>3.2.4 评标委员会发现</w:t>
      </w:r>
      <w:r>
        <w:rPr>
          <w:rFonts w:hint="eastAsia"/>
          <w:szCs w:val="22"/>
          <w:highlight w:val="none"/>
          <w:lang w:eastAsia="zh-CN"/>
        </w:rPr>
        <w:t>竞选人</w:t>
      </w:r>
      <w:r>
        <w:rPr>
          <w:szCs w:val="22"/>
          <w:highlight w:val="none"/>
        </w:rPr>
        <w:t>的报价明显低于其他投标报价，使得其投标报价可能低于其个别成本的，应当要求该</w:t>
      </w:r>
      <w:r>
        <w:rPr>
          <w:rFonts w:hint="eastAsia"/>
          <w:szCs w:val="22"/>
          <w:highlight w:val="none"/>
          <w:lang w:eastAsia="zh-CN"/>
        </w:rPr>
        <w:t>竞选人</w:t>
      </w:r>
      <w:r>
        <w:rPr>
          <w:szCs w:val="22"/>
          <w:highlight w:val="none"/>
        </w:rPr>
        <w:t>作出书面说明并提供相应的证明材料。</w:t>
      </w:r>
      <w:r>
        <w:rPr>
          <w:rFonts w:hint="eastAsia"/>
          <w:szCs w:val="22"/>
          <w:highlight w:val="none"/>
          <w:lang w:eastAsia="zh-CN"/>
        </w:rPr>
        <w:t>竞选人</w:t>
      </w:r>
      <w:r>
        <w:rPr>
          <w:szCs w:val="22"/>
          <w:highlight w:val="none"/>
        </w:rPr>
        <w:t>不能合理说明或者不能提供相应证明材料的，评标委员会应当认定该</w:t>
      </w:r>
      <w:r>
        <w:rPr>
          <w:rFonts w:hint="eastAsia"/>
          <w:szCs w:val="22"/>
          <w:highlight w:val="none"/>
          <w:lang w:eastAsia="zh-CN"/>
        </w:rPr>
        <w:t>竞选人</w:t>
      </w:r>
      <w:r>
        <w:rPr>
          <w:szCs w:val="22"/>
          <w:highlight w:val="none"/>
        </w:rPr>
        <w:t>以低于成本报价竞标，并否决其投标。</w:t>
      </w:r>
    </w:p>
    <w:p w14:paraId="53B71BB7">
      <w:pPr>
        <w:keepNext/>
        <w:keepLines/>
        <w:spacing w:before="260" w:after="260"/>
        <w:ind w:firstLine="137" w:firstLineChars="49"/>
        <w:outlineLvl w:val="2"/>
        <w:rPr>
          <w:rFonts w:eastAsia="黑体"/>
          <w:sz w:val="28"/>
          <w:szCs w:val="20"/>
          <w:highlight w:val="none"/>
        </w:rPr>
      </w:pPr>
      <w:bookmarkStart w:id="727" w:name="_Toc16307"/>
      <w:bookmarkStart w:id="728" w:name="_Toc492300830"/>
      <w:bookmarkStart w:id="729" w:name="_Toc5499"/>
      <w:bookmarkStart w:id="730" w:name="_Toc75856880"/>
      <w:bookmarkStart w:id="731" w:name="_Toc70437379"/>
      <w:r>
        <w:rPr>
          <w:rFonts w:eastAsia="黑体"/>
          <w:sz w:val="28"/>
          <w:szCs w:val="20"/>
          <w:highlight w:val="none"/>
        </w:rPr>
        <w:t xml:space="preserve">3.3 </w:t>
      </w:r>
      <w:r>
        <w:rPr>
          <w:rFonts w:hint="eastAsia" w:eastAsia="黑体"/>
          <w:sz w:val="28"/>
          <w:szCs w:val="20"/>
          <w:highlight w:val="none"/>
        </w:rPr>
        <w:t>投标文件的澄清</w:t>
      </w:r>
      <w:bookmarkEnd w:id="727"/>
      <w:bookmarkEnd w:id="728"/>
      <w:bookmarkEnd w:id="729"/>
      <w:bookmarkEnd w:id="730"/>
      <w:bookmarkEnd w:id="731"/>
    </w:p>
    <w:p w14:paraId="41246266">
      <w:pPr>
        <w:spacing w:line="400" w:lineRule="exact"/>
        <w:ind w:firstLine="420"/>
        <w:rPr>
          <w:szCs w:val="22"/>
          <w:highlight w:val="none"/>
        </w:rPr>
      </w:pPr>
      <w:r>
        <w:rPr>
          <w:szCs w:val="22"/>
          <w:highlight w:val="none"/>
        </w:rPr>
        <w:t>3.3.1 在评标过程中，评标委员会可以书面形式要求</w:t>
      </w:r>
      <w:r>
        <w:rPr>
          <w:rFonts w:hint="eastAsia"/>
          <w:szCs w:val="22"/>
          <w:highlight w:val="none"/>
          <w:lang w:eastAsia="zh-CN"/>
        </w:rPr>
        <w:t>竞选人</w:t>
      </w:r>
      <w:r>
        <w:rPr>
          <w:szCs w:val="22"/>
          <w:highlight w:val="none"/>
        </w:rPr>
        <w:t>对投标文件中含义不明确、对同类问题表述不一致或者有明显文字和计算错误的内容作必要的澄清、说明</w:t>
      </w:r>
      <w:r>
        <w:rPr>
          <w:rFonts w:ascii="宋体" w:hAnsi="宋体"/>
          <w:kern w:val="0"/>
          <w:szCs w:val="21"/>
          <w:highlight w:val="none"/>
        </w:rPr>
        <w:t>，或者对细微偏差进行补正。</w:t>
      </w:r>
      <w:r>
        <w:rPr>
          <w:szCs w:val="22"/>
          <w:highlight w:val="none"/>
        </w:rPr>
        <w:t>澄清、说明或补正应以书面方式进行。评标委员会不接受</w:t>
      </w:r>
      <w:r>
        <w:rPr>
          <w:rFonts w:hint="eastAsia"/>
          <w:szCs w:val="22"/>
          <w:highlight w:val="none"/>
          <w:lang w:eastAsia="zh-CN"/>
        </w:rPr>
        <w:t>竞选人</w:t>
      </w:r>
      <w:r>
        <w:rPr>
          <w:szCs w:val="22"/>
          <w:highlight w:val="none"/>
        </w:rPr>
        <w:t>主动提出的澄清、说明或补正。</w:t>
      </w:r>
    </w:p>
    <w:p w14:paraId="5FF8EA33">
      <w:pPr>
        <w:spacing w:line="400" w:lineRule="exact"/>
        <w:ind w:firstLine="420"/>
        <w:rPr>
          <w:szCs w:val="22"/>
          <w:highlight w:val="none"/>
        </w:rPr>
      </w:pPr>
      <w:r>
        <w:rPr>
          <w:szCs w:val="22"/>
          <w:highlight w:val="none"/>
        </w:rPr>
        <w:t>3.3.2 澄清、说明或补正不得超出投标文件的范围且不得改变投标文件的实质性内容</w:t>
      </w:r>
      <w:r>
        <w:rPr>
          <w:rFonts w:ascii="宋体" w:hAnsi="宋体"/>
          <w:kern w:val="0"/>
          <w:szCs w:val="21"/>
          <w:highlight w:val="none"/>
        </w:rPr>
        <w:t>（算术性错误修正的除外）</w:t>
      </w:r>
      <w:r>
        <w:rPr>
          <w:szCs w:val="22"/>
          <w:highlight w:val="none"/>
        </w:rPr>
        <w:t>，并构成投标文件的组成部分。</w:t>
      </w:r>
    </w:p>
    <w:p w14:paraId="2D3FEB8A">
      <w:pPr>
        <w:spacing w:line="400" w:lineRule="exact"/>
        <w:ind w:firstLine="420"/>
        <w:rPr>
          <w:szCs w:val="22"/>
          <w:highlight w:val="none"/>
        </w:rPr>
      </w:pPr>
      <w:r>
        <w:rPr>
          <w:szCs w:val="22"/>
          <w:highlight w:val="none"/>
        </w:rPr>
        <w:t>3.3.3 评标委员会对</w:t>
      </w:r>
      <w:r>
        <w:rPr>
          <w:rFonts w:hint="eastAsia"/>
          <w:szCs w:val="22"/>
          <w:highlight w:val="none"/>
          <w:lang w:eastAsia="zh-CN"/>
        </w:rPr>
        <w:t>竞选人</w:t>
      </w:r>
      <w:r>
        <w:rPr>
          <w:szCs w:val="22"/>
          <w:highlight w:val="none"/>
        </w:rPr>
        <w:t>提交的澄清、说明或补正有疑问的，可以要求</w:t>
      </w:r>
      <w:r>
        <w:rPr>
          <w:rFonts w:hint="eastAsia"/>
          <w:szCs w:val="22"/>
          <w:highlight w:val="none"/>
          <w:lang w:eastAsia="zh-CN"/>
        </w:rPr>
        <w:t>竞选人</w:t>
      </w:r>
      <w:r>
        <w:rPr>
          <w:szCs w:val="22"/>
          <w:highlight w:val="none"/>
        </w:rPr>
        <w:t>进一步澄清、说明或补正，直至满足评标委员会的要求。</w:t>
      </w:r>
    </w:p>
    <w:p w14:paraId="7804D1F4">
      <w:pPr>
        <w:keepNext/>
        <w:keepLines/>
        <w:spacing w:before="260" w:after="260"/>
        <w:ind w:firstLine="137" w:firstLineChars="49"/>
        <w:outlineLvl w:val="2"/>
        <w:rPr>
          <w:rFonts w:eastAsia="黑体"/>
          <w:sz w:val="28"/>
          <w:szCs w:val="20"/>
          <w:highlight w:val="none"/>
        </w:rPr>
      </w:pPr>
      <w:bookmarkStart w:id="732" w:name="_Toc492300831"/>
      <w:bookmarkStart w:id="733" w:name="_Toc75856881"/>
      <w:bookmarkStart w:id="734" w:name="_Toc16962"/>
      <w:bookmarkStart w:id="735" w:name="_Toc70437380"/>
      <w:bookmarkStart w:id="736" w:name="_Toc18535"/>
      <w:r>
        <w:rPr>
          <w:rFonts w:eastAsia="黑体"/>
          <w:sz w:val="28"/>
          <w:szCs w:val="20"/>
          <w:highlight w:val="none"/>
        </w:rPr>
        <w:t xml:space="preserve">3.4 </w:t>
      </w:r>
      <w:r>
        <w:rPr>
          <w:rFonts w:hint="eastAsia" w:eastAsia="黑体"/>
          <w:sz w:val="28"/>
          <w:szCs w:val="20"/>
          <w:highlight w:val="none"/>
        </w:rPr>
        <w:t>评标结果</w:t>
      </w:r>
      <w:bookmarkEnd w:id="732"/>
      <w:bookmarkEnd w:id="733"/>
      <w:bookmarkEnd w:id="734"/>
      <w:bookmarkEnd w:id="735"/>
      <w:bookmarkEnd w:id="736"/>
    </w:p>
    <w:p w14:paraId="0F3C6E58">
      <w:pPr>
        <w:spacing w:line="400" w:lineRule="exact"/>
        <w:ind w:firstLine="420"/>
        <w:rPr>
          <w:szCs w:val="22"/>
          <w:highlight w:val="none"/>
        </w:rPr>
      </w:pPr>
      <w:r>
        <w:rPr>
          <w:szCs w:val="22"/>
          <w:highlight w:val="none"/>
        </w:rPr>
        <w:t>3.4.1 除第二章“</w:t>
      </w:r>
      <w:r>
        <w:rPr>
          <w:rFonts w:hint="eastAsia"/>
          <w:szCs w:val="22"/>
          <w:highlight w:val="none"/>
          <w:lang w:eastAsia="zh-CN"/>
        </w:rPr>
        <w:t>竞选人</w:t>
      </w:r>
      <w:r>
        <w:rPr>
          <w:szCs w:val="22"/>
          <w:highlight w:val="none"/>
        </w:rPr>
        <w:t>须知”前附表授权直接确定中标人外，评标委员会按照得分由高到低的顺序推荐中标候选人，并标明排序。</w:t>
      </w:r>
    </w:p>
    <w:p w14:paraId="5F78A727">
      <w:pPr>
        <w:pStyle w:val="17"/>
        <w:ind w:firstLine="420"/>
        <w:rPr>
          <w:rFonts w:hint="eastAsia" w:ascii="宋体" w:hAnsi="宋体" w:eastAsia="宋体" w:cs="宋体"/>
          <w:szCs w:val="22"/>
          <w:highlight w:val="none"/>
        </w:rPr>
      </w:pPr>
      <w:r>
        <w:rPr>
          <w:szCs w:val="22"/>
          <w:highlight w:val="none"/>
        </w:rPr>
        <w:t>3.4.2 评标委员会完成评标后，应当向</w:t>
      </w:r>
      <w:r>
        <w:rPr>
          <w:rFonts w:hint="eastAsia"/>
          <w:szCs w:val="22"/>
          <w:highlight w:val="none"/>
          <w:lang w:eastAsia="zh-CN"/>
        </w:rPr>
        <w:t>比选人</w:t>
      </w:r>
      <w:r>
        <w:rPr>
          <w:szCs w:val="22"/>
          <w:highlight w:val="none"/>
        </w:rPr>
        <w:t>提交书面评标报告和中标候选人名单。</w:t>
      </w:r>
    </w:p>
    <w:p w14:paraId="3147B4E8">
      <w:pPr>
        <w:pStyle w:val="33"/>
        <w:spacing w:line="360" w:lineRule="auto"/>
        <w:ind w:firstLine="562"/>
        <w:rPr>
          <w:rFonts w:ascii="宋体" w:hAnsi="宋体"/>
          <w:b/>
          <w:sz w:val="28"/>
          <w:szCs w:val="28"/>
          <w:highlight w:val="none"/>
          <w:u w:val="none"/>
          <w:lang w:eastAsia="zh-CN"/>
        </w:rPr>
      </w:pPr>
      <w:r>
        <w:rPr>
          <w:rFonts w:ascii="宋体" w:hAnsi="宋体" w:cs="宋体"/>
          <w:szCs w:val="21"/>
          <w:highlight w:val="none"/>
          <w:lang w:eastAsia="zh-CN"/>
        </w:rPr>
        <w:br w:type="page"/>
      </w:r>
      <w:r>
        <w:rPr>
          <w:rFonts w:ascii="宋体" w:hAnsi="宋体"/>
          <w:b/>
          <w:sz w:val="28"/>
          <w:szCs w:val="28"/>
          <w:highlight w:val="none"/>
          <w:u w:val="none"/>
          <w:lang w:eastAsia="zh-CN"/>
        </w:rPr>
        <w:t>附件A：综合评估法否决投标情况一览表</w:t>
      </w:r>
    </w:p>
    <w:p w14:paraId="674EE334">
      <w:pPr>
        <w:pStyle w:val="33"/>
        <w:spacing w:line="360" w:lineRule="auto"/>
        <w:ind w:firstLine="420"/>
        <w:jc w:val="both"/>
        <w:rPr>
          <w:rFonts w:ascii="宋体" w:hAnsi="宋体"/>
          <w:sz w:val="21"/>
          <w:szCs w:val="21"/>
          <w:highlight w:val="none"/>
          <w:u w:val="none"/>
          <w:lang w:eastAsia="zh-CN"/>
        </w:rPr>
      </w:pPr>
      <w:r>
        <w:rPr>
          <w:rFonts w:hint="eastAsia" w:ascii="宋体" w:hAnsi="宋体"/>
          <w:sz w:val="21"/>
          <w:szCs w:val="21"/>
          <w:highlight w:val="none"/>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highlight w:val="none"/>
          <w:u w:val="none"/>
          <w:lang w:eastAsia="zh-CN"/>
        </w:rPr>
        <w:t>。</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FF134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noWrap w:val="0"/>
            <w:vAlign w:val="center"/>
          </w:tcPr>
          <w:p w14:paraId="010BC8FA">
            <w:pPr>
              <w:spacing w:line="400" w:lineRule="exact"/>
              <w:ind w:left="0" w:leftChars="0" w:firstLine="0" w:firstLineChars="0"/>
              <w:jc w:val="center"/>
              <w:rPr>
                <w:rFonts w:ascii="宋体" w:hAnsi="宋体"/>
                <w:b/>
                <w:szCs w:val="21"/>
                <w:highlight w:val="none"/>
              </w:rPr>
            </w:pPr>
            <w:r>
              <w:rPr>
                <w:rFonts w:ascii="宋体" w:hAnsi="宋体"/>
                <w:b/>
                <w:szCs w:val="21"/>
                <w:highlight w:val="none"/>
              </w:rPr>
              <w:t>章节号</w:t>
            </w:r>
          </w:p>
        </w:tc>
        <w:tc>
          <w:tcPr>
            <w:tcW w:w="1899" w:type="dxa"/>
            <w:noWrap w:val="0"/>
            <w:vAlign w:val="center"/>
          </w:tcPr>
          <w:p w14:paraId="7F66AD30">
            <w:pPr>
              <w:spacing w:line="400" w:lineRule="exact"/>
              <w:ind w:left="0" w:leftChars="0" w:firstLine="0" w:firstLineChars="0"/>
              <w:jc w:val="center"/>
              <w:rPr>
                <w:rFonts w:ascii="宋体" w:hAnsi="宋体"/>
                <w:b/>
                <w:szCs w:val="21"/>
                <w:highlight w:val="none"/>
              </w:rPr>
            </w:pPr>
            <w:r>
              <w:rPr>
                <w:rFonts w:ascii="宋体" w:hAnsi="宋体"/>
                <w:b/>
                <w:szCs w:val="21"/>
                <w:highlight w:val="none"/>
              </w:rPr>
              <w:t>条款名称</w:t>
            </w:r>
          </w:p>
        </w:tc>
        <w:tc>
          <w:tcPr>
            <w:tcW w:w="6333" w:type="dxa"/>
            <w:noWrap w:val="0"/>
            <w:vAlign w:val="center"/>
          </w:tcPr>
          <w:p w14:paraId="45ED59D0">
            <w:pPr>
              <w:spacing w:line="400" w:lineRule="exact"/>
              <w:ind w:left="0" w:leftChars="0" w:firstLine="0" w:firstLineChars="0"/>
              <w:jc w:val="center"/>
              <w:rPr>
                <w:rFonts w:ascii="宋体" w:hAnsi="宋体"/>
                <w:b/>
                <w:szCs w:val="21"/>
                <w:highlight w:val="none"/>
              </w:rPr>
            </w:pPr>
            <w:r>
              <w:rPr>
                <w:rFonts w:ascii="宋体" w:hAnsi="宋体"/>
                <w:b/>
                <w:szCs w:val="21"/>
                <w:highlight w:val="none"/>
              </w:rPr>
              <w:t>否决投标条件</w:t>
            </w:r>
          </w:p>
        </w:tc>
      </w:tr>
      <w:tr w14:paraId="08DC47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noWrap w:val="0"/>
            <w:vAlign w:val="center"/>
          </w:tcPr>
          <w:p w14:paraId="02C1E0DF">
            <w:pPr>
              <w:spacing w:line="400" w:lineRule="exact"/>
              <w:ind w:left="0" w:leftChars="0"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第三章</w:t>
            </w:r>
          </w:p>
        </w:tc>
        <w:tc>
          <w:tcPr>
            <w:tcW w:w="1899" w:type="dxa"/>
            <w:vMerge w:val="restart"/>
            <w:noWrap w:val="0"/>
            <w:vAlign w:val="center"/>
          </w:tcPr>
          <w:p w14:paraId="3982FC3F">
            <w:pPr>
              <w:spacing w:line="400" w:lineRule="exact"/>
              <w:ind w:left="0" w:leftChars="0"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资格评审</w:t>
            </w:r>
          </w:p>
        </w:tc>
        <w:tc>
          <w:tcPr>
            <w:tcW w:w="6333" w:type="dxa"/>
            <w:noWrap w:val="0"/>
            <w:vAlign w:val="center"/>
          </w:tcPr>
          <w:p w14:paraId="54DB05BC">
            <w:pPr>
              <w:spacing w:line="400" w:lineRule="exact"/>
              <w:ind w:firstLine="42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eastAsia="zh-CN"/>
              </w:rPr>
              <w:t>竞选人</w:t>
            </w:r>
            <w:r>
              <w:rPr>
                <w:rFonts w:hint="eastAsia" w:ascii="宋体" w:hAnsi="宋体"/>
                <w:szCs w:val="21"/>
                <w:highlight w:val="none"/>
              </w:rPr>
              <w:t>的资质条件、营业执照须满足</w:t>
            </w:r>
            <w:r>
              <w:rPr>
                <w:rFonts w:hint="eastAsia" w:ascii="宋体" w:hAnsi="宋体"/>
                <w:szCs w:val="21"/>
                <w:highlight w:val="none"/>
                <w:lang w:eastAsia="zh-CN"/>
              </w:rPr>
              <w:t>竞选人</w:t>
            </w:r>
            <w:r>
              <w:rPr>
                <w:rFonts w:hint="eastAsia" w:ascii="宋体" w:hAnsi="宋体"/>
                <w:szCs w:val="21"/>
                <w:highlight w:val="none"/>
              </w:rPr>
              <w:t>须知前附表1.4.1项第1条的要求，否则由评标委员会作否决投标处理。</w:t>
            </w:r>
          </w:p>
        </w:tc>
      </w:tr>
      <w:tr w14:paraId="2A42D0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649320A7">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68FC74C0">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DCD49B7">
            <w:pPr>
              <w:spacing w:line="400" w:lineRule="exact"/>
              <w:ind w:firstLine="42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eastAsia="zh-CN"/>
              </w:rPr>
              <w:t>竞选人</w:t>
            </w:r>
            <w:r>
              <w:rPr>
                <w:rFonts w:hint="eastAsia" w:ascii="宋体" w:hAnsi="宋体"/>
                <w:szCs w:val="21"/>
                <w:highlight w:val="none"/>
              </w:rPr>
              <w:t>的财务须满足</w:t>
            </w:r>
            <w:r>
              <w:rPr>
                <w:rFonts w:hint="eastAsia" w:ascii="宋体" w:hAnsi="宋体"/>
                <w:szCs w:val="21"/>
                <w:highlight w:val="none"/>
                <w:lang w:eastAsia="zh-CN"/>
              </w:rPr>
              <w:t>竞选人</w:t>
            </w:r>
            <w:r>
              <w:rPr>
                <w:rFonts w:hint="eastAsia" w:ascii="宋体" w:hAnsi="宋体"/>
                <w:szCs w:val="21"/>
                <w:highlight w:val="none"/>
              </w:rPr>
              <w:t>须知前附表第1.4.1项第2条的要求，否则由评标委员会作否决投标处理（如有）。</w:t>
            </w:r>
          </w:p>
        </w:tc>
      </w:tr>
      <w:tr w14:paraId="6175BF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082EB1C3">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4762A43F">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7EE7D522">
            <w:pPr>
              <w:spacing w:line="400" w:lineRule="exact"/>
              <w:ind w:firstLine="420"/>
              <w:rPr>
                <w:rFonts w:ascii="宋体" w:hAnsi="宋体"/>
                <w:szCs w:val="21"/>
                <w:highlight w:val="none"/>
              </w:rPr>
            </w:pPr>
            <w:r>
              <w:rPr>
                <w:rFonts w:hint="eastAsia" w:ascii="宋体" w:hAnsi="宋体"/>
                <w:szCs w:val="21"/>
                <w:highlight w:val="none"/>
              </w:rPr>
              <w:t>A-3</w:t>
            </w:r>
            <w:r>
              <w:rPr>
                <w:rFonts w:hint="eastAsia" w:ascii="宋体" w:hAnsi="宋体"/>
                <w:szCs w:val="21"/>
                <w:highlight w:val="none"/>
                <w:lang w:eastAsia="zh-CN"/>
              </w:rPr>
              <w:t>竞选人</w:t>
            </w:r>
            <w:r>
              <w:rPr>
                <w:rFonts w:hint="eastAsia" w:ascii="宋体" w:hAnsi="宋体"/>
                <w:szCs w:val="21"/>
                <w:highlight w:val="none"/>
              </w:rPr>
              <w:t>的业绩须满足</w:t>
            </w:r>
            <w:r>
              <w:rPr>
                <w:rFonts w:hint="eastAsia" w:ascii="宋体" w:hAnsi="宋体"/>
                <w:szCs w:val="21"/>
                <w:highlight w:val="none"/>
                <w:lang w:eastAsia="zh-CN"/>
              </w:rPr>
              <w:t>竞选人</w:t>
            </w:r>
            <w:r>
              <w:rPr>
                <w:rFonts w:hint="eastAsia" w:ascii="宋体" w:hAnsi="宋体"/>
                <w:szCs w:val="21"/>
                <w:highlight w:val="none"/>
              </w:rPr>
              <w:t>须知前附表第1.4.1项第3条的要求，否则由评标委员会作否决投标处理（如有）。</w:t>
            </w:r>
          </w:p>
        </w:tc>
      </w:tr>
      <w:tr w14:paraId="4104E9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3E131140">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771D53E7">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4481439B">
            <w:pPr>
              <w:spacing w:line="400" w:lineRule="exact"/>
              <w:ind w:firstLine="420"/>
              <w:rPr>
                <w:rFonts w:ascii="宋体" w:hAnsi="宋体"/>
                <w:szCs w:val="21"/>
                <w:highlight w:val="none"/>
              </w:rPr>
            </w:pPr>
            <w:r>
              <w:rPr>
                <w:rFonts w:hint="eastAsia" w:ascii="宋体" w:hAnsi="宋体"/>
                <w:szCs w:val="21"/>
                <w:highlight w:val="none"/>
              </w:rPr>
              <w:t>A-4</w:t>
            </w:r>
            <w:r>
              <w:rPr>
                <w:rFonts w:hint="eastAsia" w:ascii="宋体" w:hAnsi="宋体"/>
                <w:szCs w:val="21"/>
                <w:highlight w:val="none"/>
                <w:lang w:eastAsia="zh-CN"/>
              </w:rPr>
              <w:t>竞选人</w:t>
            </w:r>
            <w:r>
              <w:rPr>
                <w:rFonts w:hint="eastAsia" w:ascii="宋体" w:hAnsi="宋体"/>
                <w:szCs w:val="21"/>
                <w:highlight w:val="none"/>
              </w:rPr>
              <w:t>的投标截止日投标资格情况须满足</w:t>
            </w:r>
            <w:r>
              <w:rPr>
                <w:rFonts w:hint="eastAsia" w:ascii="宋体" w:hAnsi="宋体"/>
                <w:szCs w:val="21"/>
                <w:highlight w:val="none"/>
                <w:lang w:eastAsia="zh-CN"/>
              </w:rPr>
              <w:t>竞选人</w:t>
            </w:r>
            <w:r>
              <w:rPr>
                <w:rFonts w:hint="eastAsia" w:ascii="宋体" w:hAnsi="宋体"/>
                <w:szCs w:val="21"/>
                <w:highlight w:val="none"/>
              </w:rPr>
              <w:t>须知前附表第1.4.1项第4条的要求，否则由评标委员会作否决投标处理。</w:t>
            </w:r>
          </w:p>
        </w:tc>
      </w:tr>
      <w:tr w14:paraId="5ECD41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65250ED4">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6B94D308">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F852F5D">
            <w:pPr>
              <w:spacing w:line="400" w:lineRule="exact"/>
              <w:ind w:firstLine="420"/>
              <w:rPr>
                <w:rFonts w:ascii="宋体" w:hAnsi="宋体"/>
                <w:szCs w:val="21"/>
                <w:highlight w:val="none"/>
              </w:rPr>
            </w:pPr>
            <w:r>
              <w:rPr>
                <w:rFonts w:hint="eastAsia" w:ascii="宋体" w:hAnsi="宋体"/>
                <w:szCs w:val="21"/>
                <w:highlight w:val="none"/>
              </w:rPr>
              <w:t>A-5</w:t>
            </w:r>
            <w:r>
              <w:rPr>
                <w:rFonts w:hint="eastAsia" w:ascii="宋体" w:hAnsi="宋体"/>
                <w:szCs w:val="21"/>
                <w:highlight w:val="none"/>
                <w:lang w:eastAsia="zh-CN"/>
              </w:rPr>
              <w:t>竞选人</w:t>
            </w:r>
            <w:r>
              <w:rPr>
                <w:rFonts w:hint="eastAsia" w:ascii="宋体" w:hAnsi="宋体"/>
                <w:szCs w:val="21"/>
                <w:highlight w:val="none"/>
              </w:rPr>
              <w:t>的项目负责人资格须满足</w:t>
            </w:r>
            <w:r>
              <w:rPr>
                <w:rFonts w:hint="eastAsia" w:ascii="宋体" w:hAnsi="宋体"/>
                <w:szCs w:val="21"/>
                <w:highlight w:val="none"/>
                <w:lang w:eastAsia="zh-CN"/>
              </w:rPr>
              <w:t>竞选人</w:t>
            </w:r>
            <w:r>
              <w:rPr>
                <w:rFonts w:hint="eastAsia" w:ascii="宋体" w:hAnsi="宋体"/>
                <w:szCs w:val="21"/>
                <w:highlight w:val="none"/>
              </w:rPr>
              <w:t>须知前附表第1.4.1项第5条的要求，否则由评标委员会作否决投标处理</w:t>
            </w:r>
            <w:r>
              <w:rPr>
                <w:rFonts w:hint="eastAsia" w:ascii="宋体" w:hAnsi="宋体"/>
                <w:szCs w:val="21"/>
                <w:highlight w:val="none"/>
                <w:lang w:eastAsia="zh-CN"/>
              </w:rPr>
              <w:t>（</w:t>
            </w:r>
            <w:r>
              <w:rPr>
                <w:rFonts w:hint="eastAsia" w:ascii="宋体" w:hAnsi="宋体"/>
                <w:szCs w:val="21"/>
                <w:highlight w:val="none"/>
                <w:lang w:val="en-US" w:eastAsia="zh-CN"/>
              </w:rPr>
              <w:t>如有</w:t>
            </w:r>
            <w:r>
              <w:rPr>
                <w:rFonts w:hint="eastAsia" w:ascii="宋体" w:hAnsi="宋体"/>
                <w:szCs w:val="21"/>
                <w:highlight w:val="none"/>
                <w:lang w:eastAsia="zh-CN"/>
              </w:rPr>
              <w:t>）</w:t>
            </w:r>
            <w:r>
              <w:rPr>
                <w:rFonts w:hint="eastAsia" w:ascii="宋体" w:hAnsi="宋体"/>
                <w:szCs w:val="21"/>
                <w:highlight w:val="none"/>
              </w:rPr>
              <w:t>。</w:t>
            </w:r>
          </w:p>
        </w:tc>
      </w:tr>
      <w:tr w14:paraId="040939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049DF878">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1BAB585B">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577D1DB6">
            <w:pPr>
              <w:spacing w:line="400" w:lineRule="exact"/>
              <w:ind w:firstLine="420"/>
              <w:rPr>
                <w:rFonts w:ascii="宋体" w:hAnsi="宋体"/>
                <w:szCs w:val="21"/>
                <w:highlight w:val="none"/>
              </w:rPr>
            </w:pPr>
            <w:r>
              <w:rPr>
                <w:rFonts w:hint="eastAsia" w:ascii="宋体" w:hAnsi="宋体"/>
                <w:szCs w:val="21"/>
                <w:highlight w:val="none"/>
              </w:rPr>
              <w:t>A-6</w:t>
            </w:r>
            <w:r>
              <w:rPr>
                <w:rFonts w:hint="eastAsia" w:ascii="宋体" w:hAnsi="宋体"/>
                <w:szCs w:val="21"/>
                <w:highlight w:val="none"/>
                <w:lang w:eastAsia="zh-CN"/>
              </w:rPr>
              <w:t>竞选人</w:t>
            </w:r>
            <w:r>
              <w:rPr>
                <w:rFonts w:hint="eastAsia" w:ascii="宋体" w:hAnsi="宋体"/>
                <w:szCs w:val="21"/>
                <w:highlight w:val="none"/>
              </w:rPr>
              <w:t>的其他要求须满足</w:t>
            </w:r>
            <w:r>
              <w:rPr>
                <w:rFonts w:hint="eastAsia" w:ascii="宋体" w:hAnsi="宋体"/>
                <w:szCs w:val="21"/>
                <w:highlight w:val="none"/>
                <w:lang w:eastAsia="zh-CN"/>
              </w:rPr>
              <w:t>竞选人</w:t>
            </w:r>
            <w:r>
              <w:rPr>
                <w:rFonts w:hint="eastAsia" w:ascii="宋体" w:hAnsi="宋体"/>
                <w:szCs w:val="21"/>
                <w:highlight w:val="none"/>
              </w:rPr>
              <w:t>须知前附表1.4.1项第6条的要求，否则由评标委员会作否决投标处理</w:t>
            </w:r>
            <w:r>
              <w:rPr>
                <w:rFonts w:hint="eastAsia" w:ascii="宋体" w:hAnsi="宋体"/>
                <w:szCs w:val="21"/>
                <w:highlight w:val="none"/>
                <w:lang w:eastAsia="zh-CN"/>
              </w:rPr>
              <w:t>（</w:t>
            </w:r>
            <w:r>
              <w:rPr>
                <w:rFonts w:hint="eastAsia" w:ascii="宋体" w:hAnsi="宋体"/>
                <w:szCs w:val="21"/>
                <w:highlight w:val="none"/>
                <w:lang w:val="en-US" w:eastAsia="zh-CN"/>
              </w:rPr>
              <w:t>如有</w:t>
            </w:r>
            <w:r>
              <w:rPr>
                <w:rFonts w:hint="eastAsia" w:ascii="宋体" w:hAnsi="宋体"/>
                <w:szCs w:val="21"/>
                <w:highlight w:val="none"/>
                <w:lang w:eastAsia="zh-CN"/>
              </w:rPr>
              <w:t>）</w:t>
            </w:r>
            <w:r>
              <w:rPr>
                <w:rFonts w:hint="eastAsia" w:ascii="宋体" w:hAnsi="宋体"/>
                <w:szCs w:val="21"/>
                <w:highlight w:val="none"/>
              </w:rPr>
              <w:t>。</w:t>
            </w:r>
          </w:p>
        </w:tc>
      </w:tr>
      <w:tr w14:paraId="3E3F5F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10532B4E">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6C708647">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581F9572">
            <w:pPr>
              <w:spacing w:line="400" w:lineRule="exact"/>
              <w:ind w:firstLine="420"/>
              <w:rPr>
                <w:rFonts w:ascii="宋体" w:hAnsi="宋体"/>
                <w:szCs w:val="21"/>
                <w:highlight w:val="none"/>
              </w:rPr>
            </w:pPr>
            <w:r>
              <w:rPr>
                <w:rFonts w:hint="eastAsia" w:ascii="宋体" w:hAnsi="宋体"/>
                <w:szCs w:val="21"/>
                <w:highlight w:val="none"/>
              </w:rPr>
              <w:t>A-7若有联合体</w:t>
            </w:r>
            <w:r>
              <w:rPr>
                <w:rFonts w:hint="eastAsia" w:ascii="宋体" w:hAnsi="宋体"/>
                <w:szCs w:val="21"/>
                <w:highlight w:val="none"/>
                <w:lang w:eastAsia="zh-CN"/>
              </w:rPr>
              <w:t>竞选人</w:t>
            </w:r>
            <w:r>
              <w:rPr>
                <w:rFonts w:hint="eastAsia" w:ascii="宋体" w:hAnsi="宋体"/>
                <w:szCs w:val="21"/>
                <w:highlight w:val="none"/>
              </w:rPr>
              <w:t>，则：</w:t>
            </w:r>
          </w:p>
          <w:p w14:paraId="0B836DF3">
            <w:pPr>
              <w:spacing w:line="400" w:lineRule="exact"/>
              <w:ind w:firstLine="420"/>
              <w:rPr>
                <w:rFonts w:ascii="宋体" w:hAnsi="宋体"/>
                <w:szCs w:val="21"/>
                <w:highlight w:val="none"/>
              </w:rPr>
            </w:pPr>
            <w:r>
              <w:rPr>
                <w:rFonts w:hint="eastAsia" w:ascii="宋体" w:hAnsi="宋体"/>
                <w:szCs w:val="21"/>
                <w:highlight w:val="none"/>
              </w:rPr>
              <w:t>（1）联合体各方应按照招标文件提供的格式签订联合体协议书，明确联合体牵头人和各方权利义务；</w:t>
            </w:r>
          </w:p>
          <w:p w14:paraId="6AC9E7C9">
            <w:pPr>
              <w:spacing w:line="400" w:lineRule="exact"/>
              <w:ind w:firstLine="420"/>
              <w:rPr>
                <w:rFonts w:ascii="宋体" w:hAnsi="宋体"/>
                <w:szCs w:val="21"/>
                <w:highlight w:val="none"/>
              </w:rPr>
            </w:pPr>
            <w:r>
              <w:rPr>
                <w:rFonts w:hint="eastAsia" w:ascii="宋体" w:hAnsi="宋体"/>
                <w:szCs w:val="21"/>
                <w:highlight w:val="none"/>
              </w:rPr>
              <w:t>（2）联合体各方均应当具备承担招标项目的相应能力，联合体协议约定同一专业分工由两个及以上单位共同承担的，按照资质等级较低的单位确定资质等级；</w:t>
            </w:r>
          </w:p>
          <w:p w14:paraId="30BEC3EA">
            <w:pPr>
              <w:spacing w:line="400" w:lineRule="exact"/>
              <w:ind w:firstLine="42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1DB24439">
            <w:pPr>
              <w:spacing w:line="400" w:lineRule="exact"/>
              <w:ind w:firstLine="420"/>
              <w:rPr>
                <w:rFonts w:ascii="宋体" w:hAnsi="宋体"/>
                <w:szCs w:val="21"/>
                <w:highlight w:val="none"/>
              </w:rPr>
            </w:pPr>
            <w:r>
              <w:rPr>
                <w:rFonts w:hint="eastAsia" w:ascii="宋体" w:hAnsi="宋体"/>
                <w:szCs w:val="21"/>
                <w:highlight w:val="none"/>
              </w:rPr>
              <w:t>否则由评标委员会作否决投标处理。</w:t>
            </w:r>
          </w:p>
        </w:tc>
      </w:tr>
      <w:tr w14:paraId="49F7BE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30628C1">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restart"/>
            <w:noWrap w:val="0"/>
            <w:vAlign w:val="center"/>
          </w:tcPr>
          <w:p w14:paraId="3187CB6C">
            <w:pPr>
              <w:spacing w:line="400" w:lineRule="exact"/>
              <w:ind w:left="0" w:leftChars="0"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形式评审</w:t>
            </w:r>
          </w:p>
        </w:tc>
        <w:tc>
          <w:tcPr>
            <w:tcW w:w="6333" w:type="dxa"/>
            <w:noWrap w:val="0"/>
            <w:vAlign w:val="top"/>
          </w:tcPr>
          <w:p w14:paraId="7A4675F8">
            <w:pPr>
              <w:spacing w:line="400" w:lineRule="exact"/>
              <w:ind w:firstLine="420"/>
              <w:rPr>
                <w:rFonts w:ascii="宋体" w:hAnsi="宋体"/>
                <w:szCs w:val="21"/>
                <w:highlight w:val="none"/>
              </w:rPr>
            </w:pPr>
            <w:r>
              <w:rPr>
                <w:rFonts w:hint="eastAsia" w:ascii="宋体" w:hAnsi="宋体"/>
                <w:szCs w:val="21"/>
                <w:highlight w:val="none"/>
              </w:rPr>
              <w:t>A-8</w:t>
            </w:r>
            <w:r>
              <w:rPr>
                <w:rFonts w:hint="eastAsia" w:ascii="宋体" w:hAnsi="宋体"/>
                <w:szCs w:val="21"/>
                <w:highlight w:val="none"/>
                <w:lang w:eastAsia="zh-CN"/>
              </w:rPr>
              <w:t>竞选人</w:t>
            </w:r>
            <w:r>
              <w:rPr>
                <w:rFonts w:hint="eastAsia" w:ascii="宋体" w:hAnsi="宋体"/>
                <w:szCs w:val="21"/>
                <w:highlight w:val="none"/>
              </w:rPr>
              <w:t>名称必须与营业执照、资质证书一致，依法变更名称的应提交相应证明材料，</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3804B4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A9DDB3F">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001911DC">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1EA97F7F">
            <w:pPr>
              <w:spacing w:line="400" w:lineRule="exact"/>
              <w:ind w:firstLine="420"/>
              <w:rPr>
                <w:rFonts w:ascii="宋体" w:hAnsi="宋体"/>
                <w:szCs w:val="21"/>
                <w:highlight w:val="none"/>
              </w:rPr>
            </w:pPr>
            <w:r>
              <w:rPr>
                <w:rFonts w:hint="eastAsia" w:ascii="宋体" w:hAnsi="宋体"/>
                <w:szCs w:val="21"/>
                <w:highlight w:val="none"/>
              </w:rPr>
              <w:t>A-9投标文件格式（不含投标函部分）符合第二章“</w:t>
            </w:r>
            <w:r>
              <w:rPr>
                <w:rFonts w:hint="eastAsia" w:ascii="宋体" w:hAnsi="宋体"/>
                <w:szCs w:val="21"/>
                <w:highlight w:val="none"/>
                <w:lang w:eastAsia="zh-CN"/>
              </w:rPr>
              <w:t>竞选人</w:t>
            </w:r>
            <w:r>
              <w:rPr>
                <w:rFonts w:hint="eastAsia" w:ascii="宋体" w:hAnsi="宋体"/>
                <w:szCs w:val="21"/>
                <w:highlight w:val="none"/>
              </w:rPr>
              <w:t>须知”第3.7款的要求，否则由评标委员会作否决投标处理。</w:t>
            </w:r>
          </w:p>
          <w:p w14:paraId="33512375">
            <w:pPr>
              <w:spacing w:line="400" w:lineRule="exact"/>
              <w:ind w:firstLine="420"/>
              <w:rPr>
                <w:rFonts w:ascii="宋体" w:hAnsi="宋体"/>
                <w:szCs w:val="21"/>
                <w:highlight w:val="none"/>
              </w:rPr>
            </w:pPr>
            <w:r>
              <w:rPr>
                <w:rFonts w:hint="eastAsia" w:ascii="宋体" w:hAnsi="宋体"/>
                <w:szCs w:val="21"/>
                <w:highlight w:val="none"/>
              </w:rPr>
              <w:t>编制投标文件时不得对</w:t>
            </w:r>
            <w:r>
              <w:rPr>
                <w:rFonts w:hint="eastAsia" w:ascii="宋体" w:hAnsi="宋体"/>
                <w:szCs w:val="21"/>
                <w:highlight w:val="none"/>
                <w:lang w:eastAsia="zh-CN"/>
              </w:rPr>
              <w:t>第七章</w:t>
            </w:r>
            <w:r>
              <w:rPr>
                <w:rFonts w:hint="eastAsia" w:ascii="宋体" w:hAnsi="宋体"/>
                <w:szCs w:val="21"/>
                <w:highlight w:val="none"/>
              </w:rPr>
              <w:t>“投标文件格式”的相应要素作实质性修改，否则视为重大偏差，由评标委员会作否决投标处理。</w:t>
            </w:r>
          </w:p>
        </w:tc>
      </w:tr>
      <w:tr w14:paraId="515DDF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88216AD">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424F947E">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69D1813B">
            <w:pPr>
              <w:spacing w:line="400" w:lineRule="exact"/>
              <w:ind w:firstLine="420"/>
              <w:rPr>
                <w:rFonts w:ascii="宋体" w:hAnsi="宋体"/>
                <w:szCs w:val="21"/>
                <w:highlight w:val="none"/>
              </w:rPr>
            </w:pPr>
            <w:r>
              <w:rPr>
                <w:rFonts w:hint="eastAsia" w:ascii="宋体" w:hAnsi="宋体"/>
                <w:szCs w:val="21"/>
                <w:highlight w:val="none"/>
              </w:rPr>
              <w:t>A-10联合体参与投标的应提交联合体协议书，并明确联合体牵头人。在联合体协议书第5条联合体各成员单位内部的职责分工中填写的联合体所有成员单位名称应与其营业执照、资质证书一致，依法变更名称的应提交相应证明材料，否则由评标委员会作否决投标处理。</w:t>
            </w:r>
          </w:p>
        </w:tc>
      </w:tr>
      <w:tr w14:paraId="551EBA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772375B">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0CE2C519">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1D869601">
            <w:pPr>
              <w:spacing w:line="400" w:lineRule="exact"/>
              <w:ind w:firstLine="420"/>
              <w:rPr>
                <w:rFonts w:ascii="宋体" w:hAnsi="宋体"/>
                <w:szCs w:val="21"/>
                <w:highlight w:val="none"/>
              </w:rPr>
            </w:pPr>
            <w:r>
              <w:rPr>
                <w:rFonts w:hint="eastAsia" w:ascii="宋体" w:hAnsi="宋体"/>
                <w:szCs w:val="21"/>
                <w:highlight w:val="none"/>
              </w:rPr>
              <w:t>A-11</w:t>
            </w:r>
            <w:r>
              <w:rPr>
                <w:rFonts w:hint="eastAsia" w:ascii="宋体" w:hAnsi="宋体"/>
                <w:szCs w:val="21"/>
                <w:highlight w:val="none"/>
                <w:lang w:eastAsia="zh-CN"/>
              </w:rPr>
              <w:t>第七章</w:t>
            </w:r>
            <w:r>
              <w:rPr>
                <w:rFonts w:hint="eastAsia" w:ascii="宋体" w:hAnsi="宋体"/>
                <w:szCs w:val="21"/>
                <w:highlight w:val="none"/>
              </w:rPr>
              <w:t xml:space="preserve"> 投标文件格式（不含投标函部分）要求法定代表人</w:t>
            </w:r>
            <w:r>
              <w:rPr>
                <w:rFonts w:hint="eastAsia" w:ascii="宋体" w:hAnsi="宋体" w:cs="宋体"/>
                <w:kern w:val="0"/>
                <w:szCs w:val="21"/>
                <w:highlight w:val="none"/>
              </w:rPr>
              <w:t>（负责人）</w:t>
            </w:r>
            <w:r>
              <w:rPr>
                <w:rFonts w:hint="eastAsia" w:ascii="宋体" w:hAnsi="宋体"/>
                <w:szCs w:val="21"/>
                <w:highlight w:val="none"/>
              </w:rPr>
              <w:t>或其委托代理人签名（或盖章）的须齐全，否则由评标委员会作否决投标处理。</w:t>
            </w:r>
          </w:p>
          <w:p w14:paraId="27D4511C">
            <w:pPr>
              <w:spacing w:line="400" w:lineRule="exact"/>
              <w:ind w:firstLine="420"/>
              <w:rPr>
                <w:rFonts w:ascii="宋体" w:hAnsi="宋体"/>
                <w:szCs w:val="21"/>
                <w:highlight w:val="none"/>
              </w:rPr>
            </w:pPr>
            <w:r>
              <w:rPr>
                <w:rFonts w:hint="eastAsia" w:ascii="宋体" w:hAnsi="宋体"/>
                <w:szCs w:val="21"/>
                <w:highlight w:val="none"/>
                <w:lang w:eastAsia="zh-CN"/>
              </w:rPr>
              <w:t>第七章</w:t>
            </w:r>
            <w:r>
              <w:rPr>
                <w:rFonts w:hint="eastAsia" w:ascii="宋体" w:hAnsi="宋体"/>
                <w:szCs w:val="21"/>
                <w:highlight w:val="none"/>
              </w:rPr>
              <w:t xml:space="preserve"> 投标文件格式（不含投标函部分）要求加盖单位法人章的，应使用</w:t>
            </w:r>
            <w:r>
              <w:rPr>
                <w:rFonts w:hint="eastAsia" w:ascii="宋体" w:hAnsi="宋体"/>
                <w:szCs w:val="21"/>
                <w:highlight w:val="none"/>
                <w:lang w:eastAsia="zh-CN"/>
              </w:rPr>
              <w:t>竞选人</w:t>
            </w:r>
            <w:r>
              <w:rPr>
                <w:rFonts w:hint="eastAsia" w:ascii="宋体" w:hAnsi="宋体"/>
                <w:szCs w:val="21"/>
                <w:highlight w:val="none"/>
              </w:rPr>
              <w:t>的单位印章，否则由评标委员会作否决投标处理。</w:t>
            </w:r>
          </w:p>
        </w:tc>
      </w:tr>
      <w:tr w14:paraId="211DA9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83E586E">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0354BB87">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018D963E">
            <w:pPr>
              <w:spacing w:line="400" w:lineRule="exact"/>
              <w:ind w:firstLine="420"/>
              <w:rPr>
                <w:rFonts w:ascii="宋体" w:hAnsi="宋体"/>
                <w:szCs w:val="21"/>
                <w:highlight w:val="none"/>
              </w:rPr>
            </w:pPr>
            <w:r>
              <w:rPr>
                <w:rFonts w:hint="eastAsia" w:ascii="宋体" w:hAnsi="宋体"/>
                <w:szCs w:val="21"/>
                <w:highlight w:val="none"/>
              </w:rPr>
              <w:t>A-12</w:t>
            </w:r>
            <w:r>
              <w:rPr>
                <w:rFonts w:hint="eastAsia" w:ascii="宋体" w:hAnsi="宋体"/>
                <w:szCs w:val="21"/>
                <w:highlight w:val="none"/>
                <w:lang w:eastAsia="zh-CN"/>
              </w:rPr>
              <w:t>竞选人</w:t>
            </w:r>
            <w:r>
              <w:rPr>
                <w:rFonts w:hint="eastAsia" w:ascii="宋体" w:hAnsi="宋体"/>
                <w:szCs w:val="21"/>
                <w:highlight w:val="none"/>
              </w:rPr>
              <w:t>法定代表人</w:t>
            </w:r>
            <w:r>
              <w:rPr>
                <w:rFonts w:hint="eastAsia" w:ascii="宋体" w:hAnsi="宋体" w:cs="宋体"/>
                <w:kern w:val="0"/>
                <w:szCs w:val="21"/>
                <w:highlight w:val="none"/>
              </w:rPr>
              <w:t>（负责人）</w:t>
            </w:r>
            <w:r>
              <w:rPr>
                <w:rFonts w:hint="eastAsia" w:ascii="宋体" w:hAnsi="宋体"/>
                <w:szCs w:val="21"/>
                <w:highlight w:val="none"/>
              </w:rPr>
              <w:t>的委托代理人有法定代表人</w:t>
            </w:r>
            <w:r>
              <w:rPr>
                <w:rFonts w:hint="eastAsia" w:ascii="宋体" w:hAnsi="宋体" w:cs="宋体"/>
                <w:kern w:val="0"/>
                <w:szCs w:val="21"/>
                <w:highlight w:val="none"/>
              </w:rPr>
              <w:t>（负责人）</w:t>
            </w:r>
            <w:r>
              <w:rPr>
                <w:rFonts w:hint="eastAsia" w:ascii="宋体" w:hAnsi="宋体"/>
                <w:szCs w:val="21"/>
                <w:highlight w:val="none"/>
              </w:rPr>
              <w:t>签署的授权委托书，否则由评标委员会作否决投标处理。</w:t>
            </w:r>
          </w:p>
        </w:tc>
      </w:tr>
      <w:tr w14:paraId="36C8D8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9221811">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restart"/>
            <w:noWrap w:val="0"/>
            <w:vAlign w:val="center"/>
          </w:tcPr>
          <w:p w14:paraId="39CBD743">
            <w:pPr>
              <w:spacing w:line="400" w:lineRule="exact"/>
              <w:ind w:left="0" w:leftChars="0"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响应性评审</w:t>
            </w:r>
          </w:p>
        </w:tc>
        <w:tc>
          <w:tcPr>
            <w:tcW w:w="6333" w:type="dxa"/>
            <w:noWrap w:val="0"/>
            <w:vAlign w:val="center"/>
          </w:tcPr>
          <w:p w14:paraId="05FC8FF8">
            <w:pPr>
              <w:spacing w:line="400" w:lineRule="exact"/>
              <w:ind w:firstLine="420"/>
              <w:rPr>
                <w:rFonts w:ascii="宋体" w:hAnsi="宋体"/>
                <w:szCs w:val="21"/>
                <w:highlight w:val="none"/>
              </w:rPr>
            </w:pPr>
            <w:r>
              <w:rPr>
                <w:rFonts w:hint="eastAsia" w:ascii="宋体" w:hAnsi="宋体"/>
                <w:szCs w:val="21"/>
                <w:highlight w:val="none"/>
              </w:rPr>
              <w:t>A-13投标内容符合第二章“</w:t>
            </w:r>
            <w:r>
              <w:rPr>
                <w:rFonts w:hint="eastAsia" w:ascii="宋体" w:hAnsi="宋体"/>
                <w:szCs w:val="21"/>
                <w:highlight w:val="none"/>
                <w:lang w:eastAsia="zh-CN"/>
              </w:rPr>
              <w:t>竞选人</w:t>
            </w:r>
            <w:r>
              <w:rPr>
                <w:rFonts w:hint="eastAsia" w:ascii="宋体" w:hAnsi="宋体"/>
                <w:szCs w:val="21"/>
                <w:highlight w:val="none"/>
              </w:rPr>
              <w:t>须知”第1.3.1项规定，否则由评标委员会作否决投标处理。</w:t>
            </w:r>
          </w:p>
        </w:tc>
      </w:tr>
      <w:tr w14:paraId="6635B0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CEFEFAB">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7E75B60E">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E905CAC">
            <w:pPr>
              <w:spacing w:line="400" w:lineRule="exact"/>
              <w:ind w:firstLine="420"/>
              <w:rPr>
                <w:rFonts w:ascii="宋体" w:hAnsi="宋体"/>
                <w:szCs w:val="21"/>
                <w:highlight w:val="none"/>
              </w:rPr>
            </w:pPr>
            <w:r>
              <w:rPr>
                <w:rFonts w:hint="eastAsia" w:ascii="宋体" w:hAnsi="宋体"/>
                <w:szCs w:val="21"/>
                <w:highlight w:val="none"/>
              </w:rPr>
              <w:t>A-14</w:t>
            </w:r>
            <w:r>
              <w:rPr>
                <w:rFonts w:hint="eastAsia" w:ascii="宋体" w:hAnsi="宋体"/>
                <w:szCs w:val="21"/>
                <w:highlight w:val="none"/>
                <w:lang w:eastAsia="zh-CN"/>
              </w:rPr>
              <w:t>竞选人</w:t>
            </w:r>
            <w:r>
              <w:rPr>
                <w:rFonts w:hint="eastAsia" w:ascii="宋体" w:hAnsi="宋体"/>
                <w:szCs w:val="21"/>
                <w:highlight w:val="none"/>
              </w:rPr>
              <w:t>应按</w:t>
            </w:r>
            <w:r>
              <w:rPr>
                <w:rFonts w:hint="eastAsia" w:ascii="宋体" w:hAnsi="宋体"/>
                <w:szCs w:val="21"/>
                <w:highlight w:val="none"/>
                <w:lang w:eastAsia="zh-CN"/>
              </w:rPr>
              <w:t>竞选人</w:t>
            </w:r>
            <w:r>
              <w:rPr>
                <w:rFonts w:hint="eastAsia" w:ascii="宋体" w:hAnsi="宋体"/>
                <w:szCs w:val="21"/>
                <w:highlight w:val="none"/>
              </w:rPr>
              <w:t>须知前附表第3.4款规定递交投标保证金，并作为其投标文件的组成部分，否则由评标委员会作否决投标处理。</w:t>
            </w:r>
          </w:p>
        </w:tc>
      </w:tr>
      <w:tr w14:paraId="70ADCB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A10F9A7">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6E841341">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2FBA34CA">
            <w:pPr>
              <w:spacing w:line="400" w:lineRule="exact"/>
              <w:ind w:firstLine="420"/>
              <w:rPr>
                <w:rFonts w:ascii="宋体" w:hAnsi="宋体"/>
                <w:szCs w:val="21"/>
                <w:highlight w:val="none"/>
              </w:rPr>
            </w:pPr>
            <w:r>
              <w:rPr>
                <w:rFonts w:hint="eastAsia" w:ascii="宋体" w:hAnsi="宋体"/>
                <w:szCs w:val="21"/>
                <w:highlight w:val="none"/>
              </w:rPr>
              <w:t>A-15符合第四章“合同条款及格式”规定，投标文件不应附有</w:t>
            </w:r>
            <w:r>
              <w:rPr>
                <w:rFonts w:hint="eastAsia" w:ascii="宋体" w:hAnsi="宋体"/>
                <w:szCs w:val="21"/>
                <w:highlight w:val="none"/>
                <w:lang w:eastAsia="zh-CN"/>
              </w:rPr>
              <w:t>比选人</w:t>
            </w:r>
            <w:r>
              <w:rPr>
                <w:rFonts w:hint="eastAsia" w:ascii="宋体" w:hAnsi="宋体"/>
                <w:szCs w:val="21"/>
                <w:highlight w:val="none"/>
              </w:rPr>
              <w:t>不能接受的条件。否则由评标委员会作否决投标处理。（由</w:t>
            </w:r>
            <w:r>
              <w:rPr>
                <w:rFonts w:hint="eastAsia" w:ascii="宋体" w:hAnsi="宋体"/>
                <w:szCs w:val="21"/>
                <w:highlight w:val="none"/>
                <w:lang w:eastAsia="zh-CN"/>
              </w:rPr>
              <w:t>竞选人</w:t>
            </w:r>
            <w:r>
              <w:rPr>
                <w:rFonts w:hint="eastAsia" w:ascii="宋体" w:hAnsi="宋体"/>
                <w:szCs w:val="21"/>
                <w:highlight w:val="none"/>
              </w:rPr>
              <w:t>承诺，承诺书格式详见</w:t>
            </w:r>
            <w:r>
              <w:rPr>
                <w:rFonts w:hint="eastAsia" w:ascii="宋体" w:hAnsi="宋体"/>
                <w:szCs w:val="21"/>
                <w:highlight w:val="none"/>
                <w:lang w:eastAsia="zh-CN"/>
              </w:rPr>
              <w:t>第七章</w:t>
            </w:r>
            <w:r>
              <w:rPr>
                <w:rFonts w:hint="eastAsia" w:ascii="宋体" w:hAnsi="宋体"/>
                <w:szCs w:val="21"/>
                <w:highlight w:val="none"/>
              </w:rPr>
              <w:t>投标文件格式。）</w:t>
            </w:r>
          </w:p>
        </w:tc>
      </w:tr>
      <w:tr w14:paraId="4905B7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896D0D7">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3B29180E">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50905CB9">
            <w:pPr>
              <w:spacing w:line="400" w:lineRule="exact"/>
              <w:ind w:firstLine="420"/>
              <w:rPr>
                <w:rFonts w:ascii="宋体" w:hAnsi="宋体"/>
                <w:szCs w:val="21"/>
                <w:highlight w:val="none"/>
              </w:rPr>
            </w:pPr>
            <w:r>
              <w:rPr>
                <w:rFonts w:hint="eastAsia" w:ascii="宋体" w:hAnsi="宋体"/>
                <w:szCs w:val="21"/>
                <w:highlight w:val="none"/>
              </w:rPr>
              <w:t>A-16符合第</w:t>
            </w:r>
            <w:r>
              <w:rPr>
                <w:rFonts w:hint="eastAsia" w:ascii="宋体" w:hAnsi="宋体"/>
                <w:szCs w:val="21"/>
                <w:highlight w:val="none"/>
                <w:lang w:val="en-US" w:eastAsia="zh-CN"/>
              </w:rPr>
              <w:t>五</w:t>
            </w:r>
            <w:r>
              <w:rPr>
                <w:rFonts w:hint="eastAsia" w:ascii="宋体" w:hAnsi="宋体"/>
                <w:szCs w:val="21"/>
                <w:highlight w:val="none"/>
              </w:rPr>
              <w:t>章“</w:t>
            </w:r>
            <w:r>
              <w:rPr>
                <w:rFonts w:hint="eastAsia" w:ascii="宋体" w:hAnsi="宋体"/>
                <w:szCs w:val="21"/>
                <w:highlight w:val="none"/>
                <w:lang w:eastAsia="zh-CN"/>
              </w:rPr>
              <w:t>主要工作内容要求</w:t>
            </w:r>
            <w:r>
              <w:rPr>
                <w:rFonts w:hint="eastAsia" w:ascii="宋体" w:hAnsi="宋体"/>
                <w:szCs w:val="21"/>
                <w:highlight w:val="none"/>
              </w:rPr>
              <w:t>”规定。否则由评标委员会作否决投标处理。（由</w:t>
            </w:r>
            <w:r>
              <w:rPr>
                <w:rFonts w:hint="eastAsia" w:ascii="宋体" w:hAnsi="宋体"/>
                <w:szCs w:val="21"/>
                <w:highlight w:val="none"/>
                <w:lang w:eastAsia="zh-CN"/>
              </w:rPr>
              <w:t>竞选人</w:t>
            </w:r>
            <w:r>
              <w:rPr>
                <w:rFonts w:hint="eastAsia" w:ascii="宋体" w:hAnsi="宋体"/>
                <w:szCs w:val="21"/>
                <w:highlight w:val="none"/>
              </w:rPr>
              <w:t>承诺，承诺书格式详见</w:t>
            </w:r>
            <w:r>
              <w:rPr>
                <w:rFonts w:hint="eastAsia" w:ascii="宋体" w:hAnsi="宋体"/>
                <w:szCs w:val="21"/>
                <w:highlight w:val="none"/>
                <w:lang w:eastAsia="zh-CN"/>
              </w:rPr>
              <w:t>第七章</w:t>
            </w:r>
            <w:r>
              <w:rPr>
                <w:rFonts w:hint="eastAsia" w:ascii="宋体" w:hAnsi="宋体"/>
                <w:szCs w:val="21"/>
                <w:highlight w:val="none"/>
              </w:rPr>
              <w:t>投标文件格式。）</w:t>
            </w:r>
          </w:p>
        </w:tc>
      </w:tr>
      <w:tr w14:paraId="021472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32FAB36">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28964332">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53AB0977">
            <w:pPr>
              <w:spacing w:line="380" w:lineRule="exact"/>
              <w:ind w:firstLine="420"/>
              <w:rPr>
                <w:rFonts w:ascii="宋体" w:hAnsi="宋体"/>
                <w:szCs w:val="21"/>
                <w:highlight w:val="none"/>
              </w:rPr>
            </w:pPr>
            <w:r>
              <w:rPr>
                <w:rFonts w:hint="eastAsia" w:ascii="宋体" w:hAnsi="宋体"/>
                <w:szCs w:val="21"/>
                <w:highlight w:val="none"/>
              </w:rPr>
              <w:t>A-17</w:t>
            </w:r>
            <w:r>
              <w:rPr>
                <w:rFonts w:hint="eastAsia" w:ascii="宋体" w:hAnsi="宋体"/>
                <w:szCs w:val="21"/>
                <w:highlight w:val="none"/>
                <w:lang w:eastAsia="zh-CN"/>
              </w:rPr>
              <w:t>竞选人</w:t>
            </w:r>
            <w:r>
              <w:rPr>
                <w:rFonts w:hint="eastAsia" w:ascii="宋体" w:hAnsi="宋体"/>
                <w:szCs w:val="21"/>
                <w:highlight w:val="none"/>
              </w:rPr>
              <w:t>有以下情形之一的，其投标文件由评标委员会</w:t>
            </w:r>
            <w:r>
              <w:rPr>
                <w:rFonts w:ascii="宋体" w:hAnsi="宋体"/>
                <w:szCs w:val="21"/>
                <w:highlight w:val="none"/>
              </w:rPr>
              <w:t>作否决投标处理</w:t>
            </w:r>
            <w:r>
              <w:rPr>
                <w:rFonts w:hint="eastAsia" w:ascii="宋体" w:hAnsi="宋体"/>
                <w:szCs w:val="21"/>
                <w:highlight w:val="none"/>
              </w:rPr>
              <w:t>：</w:t>
            </w:r>
          </w:p>
          <w:p w14:paraId="6B3EE6AE">
            <w:pPr>
              <w:spacing w:line="380" w:lineRule="exact"/>
              <w:ind w:firstLine="420"/>
              <w:rPr>
                <w:rFonts w:ascii="宋体" w:hAnsi="宋体"/>
                <w:szCs w:val="21"/>
                <w:highlight w:val="none"/>
              </w:rPr>
            </w:pPr>
            <w:r>
              <w:rPr>
                <w:rFonts w:hint="eastAsia" w:ascii="宋体" w:hAnsi="宋体"/>
                <w:szCs w:val="21"/>
                <w:highlight w:val="none"/>
              </w:rPr>
              <w:t>1.第二章“</w:t>
            </w:r>
            <w:r>
              <w:rPr>
                <w:rFonts w:hint="eastAsia" w:ascii="宋体" w:hAnsi="宋体"/>
                <w:szCs w:val="21"/>
                <w:highlight w:val="none"/>
                <w:lang w:eastAsia="zh-CN"/>
              </w:rPr>
              <w:t>竞选人</w:t>
            </w:r>
            <w:r>
              <w:rPr>
                <w:rFonts w:hint="eastAsia" w:ascii="宋体" w:hAnsi="宋体"/>
                <w:szCs w:val="21"/>
                <w:highlight w:val="none"/>
              </w:rPr>
              <w:t>须知”第1.4.3项规定的任何一种情形的；</w:t>
            </w:r>
          </w:p>
          <w:p w14:paraId="01D2A824">
            <w:pPr>
              <w:spacing w:line="380" w:lineRule="exact"/>
              <w:ind w:firstLine="420"/>
              <w:rPr>
                <w:rFonts w:ascii="宋体" w:hAnsi="宋体"/>
                <w:szCs w:val="21"/>
                <w:highlight w:val="none"/>
              </w:rPr>
            </w:pPr>
            <w:r>
              <w:rPr>
                <w:rFonts w:hint="eastAsia" w:ascii="宋体" w:hAnsi="宋体"/>
                <w:szCs w:val="21"/>
                <w:highlight w:val="none"/>
              </w:rPr>
              <w:t>2.本次投标有串通投标、弄虚作假等违反招投标相关法律、法规的行为的；</w:t>
            </w:r>
          </w:p>
          <w:p w14:paraId="0444E4F1">
            <w:pPr>
              <w:spacing w:line="380" w:lineRule="exact"/>
              <w:ind w:firstLine="420"/>
              <w:rPr>
                <w:rFonts w:hint="eastAsia" w:ascii="宋体" w:hAnsi="宋体"/>
                <w:szCs w:val="21"/>
                <w:highlight w:val="none"/>
              </w:rPr>
            </w:pPr>
            <w:r>
              <w:rPr>
                <w:rFonts w:hint="eastAsia" w:ascii="宋体" w:hAnsi="宋体"/>
                <w:szCs w:val="21"/>
                <w:highlight w:val="none"/>
              </w:rPr>
              <w:t>3.招标文件中要求</w:t>
            </w:r>
            <w:r>
              <w:rPr>
                <w:rFonts w:hint="eastAsia" w:ascii="宋体" w:hAnsi="宋体"/>
                <w:szCs w:val="21"/>
                <w:highlight w:val="none"/>
                <w:lang w:eastAsia="zh-CN"/>
              </w:rPr>
              <w:t>竞选人</w:t>
            </w:r>
            <w:r>
              <w:rPr>
                <w:rFonts w:hint="eastAsia" w:ascii="宋体" w:hAnsi="宋体"/>
                <w:szCs w:val="21"/>
                <w:highlight w:val="none"/>
              </w:rPr>
              <w:t>作出书面声明或承诺，</w:t>
            </w:r>
            <w:r>
              <w:rPr>
                <w:rFonts w:hint="eastAsia" w:ascii="宋体" w:hAnsi="宋体"/>
                <w:szCs w:val="21"/>
                <w:highlight w:val="none"/>
                <w:lang w:eastAsia="zh-CN"/>
              </w:rPr>
              <w:t>竞选人</w:t>
            </w:r>
            <w:r>
              <w:rPr>
                <w:rFonts w:hint="eastAsia" w:ascii="宋体" w:hAnsi="宋体"/>
                <w:szCs w:val="21"/>
                <w:highlight w:val="none"/>
              </w:rPr>
              <w:t>未响应的；</w:t>
            </w:r>
          </w:p>
          <w:p w14:paraId="6D2982F3">
            <w:pPr>
              <w:spacing w:line="380" w:lineRule="exact"/>
              <w:ind w:firstLine="420"/>
              <w:rPr>
                <w:rFonts w:ascii="宋体" w:hAnsi="宋体"/>
                <w:szCs w:val="21"/>
                <w:highlight w:val="none"/>
              </w:rPr>
            </w:pPr>
            <w:r>
              <w:rPr>
                <w:rFonts w:hint="eastAsia" w:ascii="宋体" w:hAnsi="宋体"/>
                <w:szCs w:val="21"/>
                <w:highlight w:val="none"/>
              </w:rPr>
              <w:t>4.拒绝按评标委员会要求澄清、说明或补正的。</w:t>
            </w:r>
          </w:p>
        </w:tc>
      </w:tr>
      <w:tr w14:paraId="4D34E3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60A4AC3">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restart"/>
            <w:noWrap w:val="0"/>
            <w:vAlign w:val="center"/>
          </w:tcPr>
          <w:p w14:paraId="7FEDA346">
            <w:pPr>
              <w:spacing w:line="400" w:lineRule="exact"/>
              <w:ind w:left="0" w:leftChars="0"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投标函部分及经济部分评审</w:t>
            </w:r>
          </w:p>
        </w:tc>
        <w:tc>
          <w:tcPr>
            <w:tcW w:w="6333" w:type="dxa"/>
            <w:noWrap w:val="0"/>
            <w:vAlign w:val="top"/>
          </w:tcPr>
          <w:p w14:paraId="31D7BC52">
            <w:pPr>
              <w:spacing w:line="380" w:lineRule="exact"/>
              <w:ind w:firstLine="420"/>
              <w:rPr>
                <w:rFonts w:ascii="宋体" w:hAnsi="宋体"/>
                <w:i/>
                <w:szCs w:val="21"/>
                <w:highlight w:val="none"/>
              </w:rPr>
            </w:pPr>
            <w:r>
              <w:rPr>
                <w:rFonts w:hint="eastAsia" w:ascii="宋体" w:hAnsi="宋体"/>
                <w:szCs w:val="21"/>
                <w:highlight w:val="none"/>
              </w:rPr>
              <w:t>A-18</w:t>
            </w:r>
            <w:r>
              <w:rPr>
                <w:rFonts w:hint="eastAsia" w:ascii="宋体" w:hAnsi="宋体" w:cs="宋体"/>
                <w:kern w:val="0"/>
                <w:highlight w:val="none"/>
              </w:rPr>
              <w:t>投标函部分的格式要求法定代表人</w:t>
            </w:r>
            <w:r>
              <w:rPr>
                <w:rFonts w:hint="eastAsia" w:ascii="宋体" w:hAnsi="宋体" w:cs="宋体"/>
                <w:kern w:val="0"/>
                <w:szCs w:val="21"/>
                <w:highlight w:val="none"/>
              </w:rPr>
              <w:t>（负责人）</w:t>
            </w:r>
            <w:r>
              <w:rPr>
                <w:rFonts w:hint="eastAsia" w:ascii="宋体" w:hAnsi="宋体" w:cs="宋体"/>
                <w:kern w:val="0"/>
                <w:highlight w:val="none"/>
              </w:rPr>
              <w:t>或其委托代理人签名（或盖章）的须齐全，要求加盖单位法人章的，应使用</w:t>
            </w:r>
            <w:r>
              <w:rPr>
                <w:rFonts w:hint="eastAsia" w:ascii="宋体" w:hAnsi="宋体" w:cs="宋体"/>
                <w:kern w:val="0"/>
                <w:highlight w:val="none"/>
                <w:lang w:eastAsia="zh-CN"/>
              </w:rPr>
              <w:t>竞选人</w:t>
            </w:r>
            <w:r>
              <w:rPr>
                <w:rFonts w:hint="eastAsia" w:ascii="宋体" w:hAnsi="宋体" w:cs="宋体"/>
                <w:kern w:val="0"/>
                <w:highlight w:val="none"/>
              </w:rPr>
              <w:t>的单位印章</w:t>
            </w:r>
            <w:r>
              <w:rPr>
                <w:rFonts w:hint="eastAsia" w:ascii="宋体" w:hAnsi="宋体"/>
                <w:szCs w:val="21"/>
                <w:highlight w:val="none"/>
              </w:rPr>
              <w:t>，否则由评标委员会作否决投标处理。</w:t>
            </w:r>
          </w:p>
        </w:tc>
      </w:tr>
      <w:tr w14:paraId="781639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4C040E7">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3A69BACE">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7FD540F5">
            <w:pPr>
              <w:spacing w:line="380" w:lineRule="exact"/>
              <w:ind w:firstLine="420"/>
              <w:rPr>
                <w:rFonts w:ascii="宋体" w:hAnsi="宋体"/>
                <w:i/>
                <w:szCs w:val="21"/>
                <w:highlight w:val="none"/>
              </w:rPr>
            </w:pPr>
            <w:r>
              <w:rPr>
                <w:rFonts w:hint="eastAsia" w:ascii="宋体" w:hAnsi="宋体"/>
                <w:szCs w:val="21"/>
                <w:highlight w:val="none"/>
              </w:rPr>
              <w:t>A-19工期符合第二章“</w:t>
            </w:r>
            <w:r>
              <w:rPr>
                <w:rFonts w:hint="eastAsia" w:ascii="宋体" w:hAnsi="宋体"/>
                <w:szCs w:val="21"/>
                <w:highlight w:val="none"/>
                <w:lang w:eastAsia="zh-CN"/>
              </w:rPr>
              <w:t>竞选人</w:t>
            </w:r>
            <w:r>
              <w:rPr>
                <w:rFonts w:hint="eastAsia" w:ascii="宋体" w:hAnsi="宋体"/>
                <w:szCs w:val="21"/>
                <w:highlight w:val="none"/>
              </w:rPr>
              <w:t>须知”第1.3.2项规定，否则由评标委员会作否决投标处理。</w:t>
            </w:r>
          </w:p>
        </w:tc>
      </w:tr>
      <w:tr w14:paraId="559BCA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E78052F">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1239E529">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6F270831">
            <w:pPr>
              <w:spacing w:line="380" w:lineRule="exact"/>
              <w:ind w:firstLine="420"/>
              <w:rPr>
                <w:rFonts w:ascii="宋体" w:hAnsi="宋体"/>
                <w:i/>
                <w:szCs w:val="21"/>
                <w:highlight w:val="none"/>
              </w:rPr>
            </w:pPr>
            <w:r>
              <w:rPr>
                <w:rFonts w:hint="eastAsia" w:ascii="宋体" w:hAnsi="宋体"/>
                <w:szCs w:val="21"/>
                <w:highlight w:val="none"/>
              </w:rPr>
              <w:t>A-20质量要求符合第二章“</w:t>
            </w:r>
            <w:r>
              <w:rPr>
                <w:rFonts w:hint="eastAsia" w:ascii="宋体" w:hAnsi="宋体"/>
                <w:szCs w:val="21"/>
                <w:highlight w:val="none"/>
                <w:lang w:eastAsia="zh-CN"/>
              </w:rPr>
              <w:t>竞选人</w:t>
            </w:r>
            <w:r>
              <w:rPr>
                <w:rFonts w:hint="eastAsia" w:ascii="宋体" w:hAnsi="宋体"/>
                <w:szCs w:val="21"/>
                <w:highlight w:val="none"/>
              </w:rPr>
              <w:t>须知”第1.3.3项规定，否则由评标委员会作否决投标处理。</w:t>
            </w:r>
          </w:p>
        </w:tc>
      </w:tr>
      <w:tr w14:paraId="231E65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91199C7">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1A4CD620">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4CAE3F9D">
            <w:pPr>
              <w:spacing w:line="380" w:lineRule="exact"/>
              <w:ind w:firstLine="420"/>
              <w:rPr>
                <w:rFonts w:ascii="宋体" w:hAnsi="宋体"/>
                <w:i/>
                <w:szCs w:val="21"/>
                <w:highlight w:val="none"/>
              </w:rPr>
            </w:pPr>
            <w:r>
              <w:rPr>
                <w:rFonts w:hint="eastAsia" w:ascii="宋体" w:hAnsi="宋体"/>
                <w:szCs w:val="21"/>
                <w:highlight w:val="none"/>
              </w:rPr>
              <w:t>A-21投标有效期符合第二章“</w:t>
            </w:r>
            <w:r>
              <w:rPr>
                <w:rFonts w:hint="eastAsia" w:ascii="宋体" w:hAnsi="宋体"/>
                <w:szCs w:val="21"/>
                <w:highlight w:val="none"/>
                <w:lang w:eastAsia="zh-CN"/>
              </w:rPr>
              <w:t>竞选人</w:t>
            </w:r>
            <w:r>
              <w:rPr>
                <w:rFonts w:hint="eastAsia" w:ascii="宋体" w:hAnsi="宋体"/>
                <w:szCs w:val="21"/>
                <w:highlight w:val="none"/>
              </w:rPr>
              <w:t>须知”第3.3项规定，否则由评标委员会作否决投标处理。</w:t>
            </w:r>
          </w:p>
        </w:tc>
      </w:tr>
      <w:tr w14:paraId="516D8D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33C8D24">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4139F73A">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5F7B8390">
            <w:pPr>
              <w:spacing w:line="380" w:lineRule="exact"/>
              <w:ind w:firstLine="420"/>
              <w:rPr>
                <w:rFonts w:ascii="宋体" w:hAnsi="宋体"/>
                <w:i/>
                <w:szCs w:val="21"/>
                <w:highlight w:val="none"/>
              </w:rPr>
            </w:pPr>
            <w:r>
              <w:rPr>
                <w:rFonts w:hint="eastAsia" w:ascii="宋体" w:hAnsi="宋体"/>
                <w:szCs w:val="21"/>
                <w:highlight w:val="none"/>
              </w:rPr>
              <w:t>A-22（如有）投标函中的总报价必须与已标价清单总报价一致,且清单总报价与依据单价、数量、分部分项合价计算出的结果应一致，否则由评标委员会作否决投标处理。</w:t>
            </w:r>
          </w:p>
        </w:tc>
      </w:tr>
      <w:tr w14:paraId="7AE828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E76DD87">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7C691091">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84BFA11">
            <w:pPr>
              <w:spacing w:line="380" w:lineRule="exact"/>
              <w:ind w:firstLine="420"/>
              <w:rPr>
                <w:rFonts w:ascii="宋体" w:hAnsi="宋体"/>
                <w:i/>
                <w:szCs w:val="21"/>
                <w:highlight w:val="none"/>
              </w:rPr>
            </w:pPr>
            <w:r>
              <w:rPr>
                <w:rFonts w:hint="eastAsia" w:ascii="宋体" w:hAnsi="宋体"/>
                <w:szCs w:val="21"/>
                <w:highlight w:val="none"/>
              </w:rPr>
              <w:t>A-23</w:t>
            </w:r>
            <w:r>
              <w:rPr>
                <w:rFonts w:hint="eastAsia" w:ascii="宋体" w:hAnsi="宋体"/>
                <w:szCs w:val="21"/>
                <w:highlight w:val="none"/>
                <w:lang w:eastAsia="zh-CN"/>
              </w:rPr>
              <w:t>竞选人</w:t>
            </w:r>
            <w:r>
              <w:rPr>
                <w:rFonts w:hint="eastAsia" w:ascii="宋体" w:hAnsi="宋体"/>
                <w:szCs w:val="21"/>
                <w:highlight w:val="none"/>
              </w:rPr>
              <w:t>的投标总报价不得超过投标总报价最高限价，否则由评标委员会作否决投标处理。</w:t>
            </w:r>
          </w:p>
        </w:tc>
      </w:tr>
      <w:tr w14:paraId="21583D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ABE0C72">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0F113BC5">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D4259D5">
            <w:pPr>
              <w:spacing w:line="380" w:lineRule="exact"/>
              <w:ind w:firstLine="420"/>
              <w:rPr>
                <w:rFonts w:ascii="宋体" w:hAnsi="宋体"/>
                <w:szCs w:val="21"/>
                <w:highlight w:val="none"/>
              </w:rPr>
            </w:pPr>
            <w:r>
              <w:rPr>
                <w:rFonts w:hint="eastAsia" w:ascii="宋体" w:hAnsi="宋体"/>
                <w:szCs w:val="21"/>
                <w:highlight w:val="none"/>
              </w:rPr>
              <w:t>A-24（如有）投标函中的安全文明施工费必须按照</w:t>
            </w:r>
            <w:r>
              <w:rPr>
                <w:rFonts w:hint="eastAsia" w:ascii="宋体" w:hAnsi="宋体"/>
                <w:szCs w:val="21"/>
                <w:highlight w:val="none"/>
                <w:lang w:eastAsia="zh-CN"/>
              </w:rPr>
              <w:t>比选人</w:t>
            </w:r>
            <w:r>
              <w:rPr>
                <w:rFonts w:hint="eastAsia" w:ascii="宋体" w:hAnsi="宋体"/>
                <w:szCs w:val="21"/>
                <w:highlight w:val="none"/>
              </w:rPr>
              <w:t>给出的暂定金额填报，否则视为对招标文件不作实质性响应，其投标文件由评标委员会作否决投标处理。</w:t>
            </w:r>
          </w:p>
        </w:tc>
      </w:tr>
      <w:tr w14:paraId="3CA72C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4A4EDF9">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2ACD19E9">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7965AC39">
            <w:pPr>
              <w:spacing w:line="380" w:lineRule="exact"/>
              <w:ind w:firstLine="420"/>
              <w:rPr>
                <w:rFonts w:ascii="宋体" w:hAnsi="宋体"/>
                <w:szCs w:val="21"/>
                <w:highlight w:val="none"/>
              </w:rPr>
            </w:pPr>
            <w:r>
              <w:rPr>
                <w:rFonts w:hint="eastAsia" w:ascii="宋体" w:hAnsi="宋体"/>
                <w:szCs w:val="21"/>
                <w:highlight w:val="none"/>
              </w:rPr>
              <w:t>A-25只能有一个有效报价。在招标文件没有规定的情况下，不得提交选择性报价，否则由评标委员会作否决投标处理。</w:t>
            </w:r>
          </w:p>
        </w:tc>
      </w:tr>
      <w:tr w14:paraId="019685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E051995">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5FB5CCDB">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44CB500">
            <w:pPr>
              <w:spacing w:line="380" w:lineRule="exact"/>
              <w:ind w:firstLine="420"/>
              <w:rPr>
                <w:rFonts w:ascii="宋体" w:hAnsi="宋体"/>
                <w:i/>
                <w:szCs w:val="21"/>
                <w:highlight w:val="none"/>
              </w:rPr>
            </w:pPr>
            <w:r>
              <w:rPr>
                <w:rFonts w:hint="eastAsia" w:ascii="宋体" w:hAnsi="宋体"/>
                <w:szCs w:val="21"/>
                <w:highlight w:val="none"/>
              </w:rPr>
              <w:t>A-26（如有）</w:t>
            </w:r>
            <w:r>
              <w:rPr>
                <w:rFonts w:hint="eastAsia" w:ascii="宋体" w:hAnsi="宋体"/>
                <w:szCs w:val="21"/>
                <w:highlight w:val="none"/>
                <w:lang w:eastAsia="zh-CN"/>
              </w:rPr>
              <w:t>竞选人</w:t>
            </w:r>
            <w:r>
              <w:rPr>
                <w:rFonts w:hint="eastAsia" w:ascii="宋体" w:hAnsi="宋体"/>
                <w:szCs w:val="21"/>
                <w:highlight w:val="none"/>
              </w:rPr>
              <w:t>必须按招标清单填报价格。项目编码、项目名称、项目特征、计量单位、数量必须与招标量清单一致。否则交由评标委员会作否决投标处理。</w:t>
            </w:r>
          </w:p>
        </w:tc>
      </w:tr>
      <w:tr w14:paraId="124D1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4CC8D31">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67C0F46E">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6BAAAD52">
            <w:pPr>
              <w:spacing w:line="380" w:lineRule="exact"/>
              <w:ind w:firstLine="420"/>
              <w:rPr>
                <w:rFonts w:ascii="宋体" w:hAnsi="宋体"/>
                <w:szCs w:val="21"/>
                <w:highlight w:val="none"/>
              </w:rPr>
            </w:pPr>
            <w:r>
              <w:rPr>
                <w:rFonts w:hint="eastAsia" w:ascii="宋体" w:hAnsi="宋体"/>
                <w:szCs w:val="21"/>
                <w:highlight w:val="none"/>
              </w:rPr>
              <w:t>A-27（如有）</w:t>
            </w:r>
            <w:r>
              <w:rPr>
                <w:rFonts w:hint="eastAsia" w:ascii="宋体" w:hAnsi="宋体"/>
                <w:szCs w:val="21"/>
                <w:highlight w:val="none"/>
                <w:lang w:eastAsia="zh-CN"/>
              </w:rPr>
              <w:t>比选人</w:t>
            </w:r>
            <w:r>
              <w:rPr>
                <w:rFonts w:hint="eastAsia" w:ascii="宋体" w:hAnsi="宋体"/>
                <w:szCs w:val="21"/>
                <w:highlight w:val="none"/>
              </w:rPr>
              <w:t>在清单中所列出的价格（包括暂列金额、暂估价等），</w:t>
            </w:r>
            <w:r>
              <w:rPr>
                <w:rFonts w:hint="eastAsia" w:ascii="宋体" w:hAnsi="宋体"/>
                <w:szCs w:val="21"/>
                <w:highlight w:val="none"/>
                <w:lang w:eastAsia="zh-CN"/>
              </w:rPr>
              <w:t>竞选人</w:t>
            </w:r>
            <w:r>
              <w:rPr>
                <w:rFonts w:hint="eastAsia" w:ascii="宋体" w:hAnsi="宋体"/>
                <w:szCs w:val="21"/>
                <w:highlight w:val="none"/>
              </w:rPr>
              <w:t>不得修改，否则由评标委员会作否决投标处理。</w:t>
            </w:r>
          </w:p>
        </w:tc>
      </w:tr>
      <w:tr w14:paraId="51C80C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D7CD3E1">
            <w:pPr>
              <w:spacing w:line="400" w:lineRule="exact"/>
              <w:ind w:left="0" w:leftChars="0" w:firstLine="0" w:firstLineChars="0"/>
              <w:jc w:val="center"/>
              <w:rPr>
                <w:rFonts w:hint="eastAsia" w:ascii="宋体" w:hAnsi="宋体" w:eastAsia="宋体" w:cs="Times New Roman"/>
                <w:szCs w:val="21"/>
                <w:highlight w:val="none"/>
              </w:rPr>
            </w:pPr>
          </w:p>
        </w:tc>
        <w:tc>
          <w:tcPr>
            <w:tcW w:w="1899" w:type="dxa"/>
            <w:vMerge w:val="continue"/>
            <w:noWrap w:val="0"/>
            <w:vAlign w:val="center"/>
          </w:tcPr>
          <w:p w14:paraId="32A8E263">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center"/>
          </w:tcPr>
          <w:p w14:paraId="1EAADA29">
            <w:pPr>
              <w:spacing w:line="380" w:lineRule="exact"/>
              <w:ind w:firstLine="420"/>
              <w:rPr>
                <w:rFonts w:ascii="宋体" w:hAnsi="宋体"/>
                <w:i/>
                <w:szCs w:val="21"/>
                <w:highlight w:val="none"/>
              </w:rPr>
            </w:pPr>
            <w:r>
              <w:rPr>
                <w:rFonts w:hint="eastAsia" w:ascii="宋体" w:hAnsi="宋体"/>
                <w:szCs w:val="21"/>
                <w:highlight w:val="none"/>
              </w:rPr>
              <w:t>A-28投标报价有算术错误的，按照第三章3.评标程序第3.1.3项规定执行，否则由评标委员会作否决投标处理。</w:t>
            </w:r>
          </w:p>
        </w:tc>
      </w:tr>
      <w:tr w14:paraId="448C92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12CC8FCB">
            <w:pPr>
              <w:spacing w:line="400" w:lineRule="exact"/>
              <w:ind w:left="0" w:leftChars="0" w:firstLine="0" w:firstLineChars="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其他</w:t>
            </w:r>
          </w:p>
        </w:tc>
        <w:tc>
          <w:tcPr>
            <w:tcW w:w="1899" w:type="dxa"/>
            <w:noWrap w:val="0"/>
            <w:vAlign w:val="center"/>
          </w:tcPr>
          <w:p w14:paraId="2890CDD8">
            <w:pPr>
              <w:spacing w:line="400" w:lineRule="exact"/>
              <w:ind w:left="0" w:leftChars="0" w:firstLine="0" w:firstLineChars="0"/>
              <w:jc w:val="center"/>
              <w:rPr>
                <w:rFonts w:hint="eastAsia" w:ascii="宋体" w:hAnsi="宋体" w:eastAsia="宋体" w:cs="Times New Roman"/>
                <w:szCs w:val="21"/>
                <w:highlight w:val="none"/>
              </w:rPr>
            </w:pPr>
          </w:p>
        </w:tc>
        <w:tc>
          <w:tcPr>
            <w:tcW w:w="6333" w:type="dxa"/>
            <w:noWrap w:val="0"/>
            <w:vAlign w:val="top"/>
          </w:tcPr>
          <w:p w14:paraId="6F010FD3">
            <w:pPr>
              <w:spacing w:line="400" w:lineRule="exact"/>
              <w:ind w:firstLine="420"/>
              <w:rPr>
                <w:rFonts w:ascii="宋体" w:hAnsi="宋体"/>
                <w:i/>
                <w:szCs w:val="21"/>
                <w:highlight w:val="none"/>
              </w:rPr>
            </w:pPr>
            <w:r>
              <w:rPr>
                <w:rFonts w:hint="eastAsia" w:ascii="宋体" w:hAnsi="宋体"/>
                <w:szCs w:val="21"/>
                <w:highlight w:val="none"/>
                <w:lang w:val="en-US" w:eastAsia="zh-CN"/>
              </w:rPr>
              <w:t>比选文件</w:t>
            </w:r>
            <w:r>
              <w:rPr>
                <w:rFonts w:hint="eastAsia" w:ascii="宋体" w:hAnsi="宋体"/>
                <w:szCs w:val="21"/>
                <w:highlight w:val="none"/>
              </w:rPr>
              <w:t>要求的其他情形。</w:t>
            </w:r>
          </w:p>
        </w:tc>
      </w:tr>
    </w:tbl>
    <w:p w14:paraId="6FB0401C">
      <w:pPr>
        <w:autoSpaceDE w:val="0"/>
        <w:autoSpaceDN w:val="0"/>
        <w:adjustRightInd w:val="0"/>
        <w:snapToGrid w:val="0"/>
        <w:spacing w:line="360" w:lineRule="auto"/>
        <w:ind w:firstLine="402"/>
        <w:jc w:val="left"/>
        <w:rPr>
          <w:rFonts w:ascii="宋体" w:hAnsi="宋体"/>
          <w:b/>
          <w:kern w:val="0"/>
          <w:sz w:val="20"/>
          <w:szCs w:val="20"/>
          <w:highlight w:val="none"/>
        </w:rPr>
      </w:pPr>
    </w:p>
    <w:p w14:paraId="735D2D32">
      <w:pPr>
        <w:pStyle w:val="17"/>
        <w:ind w:left="0" w:leftChars="0" w:firstLine="0" w:firstLineChars="0"/>
        <w:jc w:val="center"/>
        <w:outlineLvl w:val="0"/>
        <w:rPr>
          <w:rFonts w:ascii="宋体" w:hAnsi="宋体" w:cs="宋体"/>
          <w:b/>
          <w:bCs/>
          <w:snapToGrid w:val="0"/>
          <w:kern w:val="0"/>
          <w:sz w:val="36"/>
          <w:szCs w:val="36"/>
          <w:highlight w:val="none"/>
        </w:rPr>
      </w:pPr>
      <w:r>
        <w:rPr>
          <w:rFonts w:ascii="宋体" w:hAnsi="宋体" w:cs="宋体"/>
          <w:kern w:val="0"/>
          <w:highlight w:val="none"/>
        </w:rPr>
        <w:br w:type="page"/>
      </w:r>
      <w:bookmarkStart w:id="737" w:name="_Toc3093"/>
      <w:r>
        <w:rPr>
          <w:rFonts w:hint="eastAsia" w:ascii="宋体" w:hAnsi="宋体" w:cs="宋体"/>
          <w:b/>
          <w:bCs/>
          <w:snapToGrid w:val="0"/>
          <w:kern w:val="0"/>
          <w:sz w:val="36"/>
          <w:szCs w:val="36"/>
          <w:highlight w:val="none"/>
        </w:rPr>
        <w:t>第四章  合同条款及格式</w:t>
      </w:r>
      <w:bookmarkEnd w:id="653"/>
      <w:bookmarkEnd w:id="654"/>
      <w:bookmarkEnd w:id="655"/>
      <w:bookmarkEnd w:id="737"/>
    </w:p>
    <w:p w14:paraId="00846570">
      <w:pPr>
        <w:ind w:firstLine="880"/>
        <w:rPr>
          <w:rFonts w:ascii="宋体" w:hAnsi="宋体" w:cs="宋体"/>
          <w:sz w:val="44"/>
          <w:szCs w:val="44"/>
          <w:highlight w:val="none"/>
        </w:rPr>
      </w:pPr>
    </w:p>
    <w:p w14:paraId="03B663FF">
      <w:pPr>
        <w:pStyle w:val="17"/>
        <w:ind w:firstLine="880"/>
        <w:rPr>
          <w:rFonts w:ascii="宋体" w:hAnsi="宋体" w:cs="宋体"/>
          <w:sz w:val="44"/>
          <w:szCs w:val="44"/>
          <w:highlight w:val="none"/>
        </w:rPr>
      </w:pPr>
    </w:p>
    <w:p w14:paraId="56E1E389">
      <w:pPr>
        <w:ind w:firstLine="803"/>
        <w:jc w:val="center"/>
        <w:rPr>
          <w:rFonts w:ascii="黑体" w:hAnsi="黑体" w:eastAsia="黑体"/>
          <w:b/>
          <w:bCs/>
          <w:sz w:val="40"/>
          <w:szCs w:val="36"/>
          <w:highlight w:val="none"/>
        </w:rPr>
      </w:pPr>
      <w:bookmarkStart w:id="738" w:name="_Hlk131494420"/>
      <w:bookmarkStart w:id="739" w:name="_Hlk533080514"/>
    </w:p>
    <w:p w14:paraId="05FB1770">
      <w:pPr>
        <w:pStyle w:val="17"/>
        <w:rPr>
          <w:rFonts w:ascii="黑体" w:hAnsi="黑体" w:eastAsia="黑体"/>
          <w:b/>
          <w:bCs/>
          <w:sz w:val="40"/>
          <w:szCs w:val="36"/>
          <w:highlight w:val="none"/>
        </w:rPr>
      </w:pPr>
    </w:p>
    <w:p w14:paraId="71299EDD">
      <w:pPr>
        <w:rPr>
          <w:rFonts w:ascii="黑体" w:hAnsi="黑体" w:eastAsia="黑体"/>
          <w:b/>
          <w:bCs/>
          <w:sz w:val="40"/>
          <w:szCs w:val="36"/>
          <w:highlight w:val="none"/>
        </w:rPr>
      </w:pPr>
    </w:p>
    <w:p w14:paraId="545BF8C9">
      <w:pPr>
        <w:pStyle w:val="17"/>
        <w:rPr>
          <w:rFonts w:ascii="黑体" w:hAnsi="黑体" w:eastAsia="黑体"/>
          <w:b/>
          <w:bCs/>
          <w:sz w:val="40"/>
          <w:szCs w:val="36"/>
          <w:highlight w:val="none"/>
        </w:rPr>
      </w:pPr>
    </w:p>
    <w:p w14:paraId="5C34EB8C">
      <w:pPr>
        <w:rPr>
          <w:highlight w:val="none"/>
        </w:rPr>
      </w:pPr>
    </w:p>
    <w:p w14:paraId="06761E65">
      <w:pPr>
        <w:ind w:firstLine="803"/>
        <w:jc w:val="center"/>
        <w:rPr>
          <w:rFonts w:ascii="黑体" w:hAnsi="黑体" w:eastAsia="黑体"/>
          <w:b/>
          <w:bCs/>
          <w:sz w:val="40"/>
          <w:szCs w:val="36"/>
          <w:highlight w:val="none"/>
        </w:rPr>
      </w:pPr>
    </w:p>
    <w:p w14:paraId="77F3C1B9">
      <w:pPr>
        <w:ind w:firstLine="803"/>
        <w:jc w:val="center"/>
        <w:rPr>
          <w:rFonts w:ascii="黑体" w:hAnsi="黑体" w:eastAsia="黑体"/>
          <w:b/>
          <w:bCs/>
          <w:sz w:val="40"/>
          <w:szCs w:val="36"/>
          <w:highlight w:val="none"/>
        </w:rPr>
      </w:pPr>
    </w:p>
    <w:p w14:paraId="2F6A7D3D">
      <w:pPr>
        <w:ind w:firstLine="803"/>
        <w:jc w:val="center"/>
        <w:rPr>
          <w:rFonts w:ascii="黑体" w:hAnsi="黑体" w:eastAsia="黑体"/>
          <w:b/>
          <w:bCs/>
          <w:sz w:val="40"/>
          <w:szCs w:val="36"/>
          <w:highlight w:val="none"/>
        </w:rPr>
      </w:pPr>
    </w:p>
    <w:p w14:paraId="6CF23F47">
      <w:pPr>
        <w:ind w:firstLine="803"/>
        <w:jc w:val="center"/>
        <w:rPr>
          <w:rFonts w:ascii="黑体" w:hAnsi="黑体" w:eastAsia="黑体"/>
          <w:b/>
          <w:bCs/>
          <w:sz w:val="40"/>
          <w:szCs w:val="36"/>
          <w:highlight w:val="none"/>
        </w:rPr>
      </w:pPr>
    </w:p>
    <w:p w14:paraId="4A53348F">
      <w:pPr>
        <w:pStyle w:val="97"/>
        <w:rPr>
          <w:rFonts w:ascii="黑体" w:hAnsi="黑体" w:eastAsia="黑体"/>
          <w:b/>
          <w:bCs/>
          <w:sz w:val="40"/>
          <w:szCs w:val="36"/>
          <w:highlight w:val="none"/>
        </w:rPr>
      </w:pPr>
    </w:p>
    <w:p w14:paraId="0956A101">
      <w:pPr>
        <w:pStyle w:val="97"/>
        <w:rPr>
          <w:rFonts w:ascii="黑体" w:hAnsi="黑体" w:eastAsia="黑体"/>
          <w:b/>
          <w:bCs/>
          <w:sz w:val="40"/>
          <w:szCs w:val="36"/>
          <w:highlight w:val="none"/>
        </w:rPr>
      </w:pPr>
    </w:p>
    <w:p w14:paraId="54320EB9">
      <w:pPr>
        <w:ind w:firstLine="803"/>
        <w:jc w:val="center"/>
        <w:rPr>
          <w:rFonts w:ascii="黑体" w:hAnsi="黑体" w:eastAsia="黑体"/>
          <w:b/>
          <w:bCs/>
          <w:sz w:val="40"/>
          <w:szCs w:val="36"/>
          <w:highlight w:val="none"/>
        </w:rPr>
      </w:pPr>
    </w:p>
    <w:p w14:paraId="0C1B1653">
      <w:pPr>
        <w:spacing w:line="240" w:lineRule="exact"/>
        <w:ind w:firstLine="420"/>
        <w:rPr>
          <w:rFonts w:ascii="宋体" w:hAnsi="宋体"/>
          <w:szCs w:val="20"/>
          <w:highlight w:val="none"/>
        </w:rPr>
      </w:pPr>
    </w:p>
    <w:p w14:paraId="03E452BE">
      <w:pPr>
        <w:ind w:firstLine="420"/>
        <w:rPr>
          <w:highlight w:val="none"/>
        </w:rPr>
      </w:pPr>
    </w:p>
    <w:p w14:paraId="776B7F39">
      <w:pPr>
        <w:widowControl/>
        <w:spacing w:line="360" w:lineRule="auto"/>
        <w:ind w:firstLine="480"/>
        <w:jc w:val="left"/>
        <w:rPr>
          <w:rFonts w:ascii="宋体" w:hAnsi="宋体"/>
          <w:sz w:val="24"/>
          <w:highlight w:val="none"/>
        </w:rPr>
      </w:pPr>
    </w:p>
    <w:p w14:paraId="4316E2D5">
      <w:pPr>
        <w:ind w:firstLine="420"/>
        <w:rPr>
          <w:highlight w:val="none"/>
        </w:rPr>
      </w:pPr>
    </w:p>
    <w:p w14:paraId="4532FF3A">
      <w:pPr>
        <w:spacing w:line="240" w:lineRule="exact"/>
        <w:ind w:firstLine="420"/>
        <w:rPr>
          <w:rFonts w:ascii="宋体" w:hAnsi="宋体"/>
          <w:szCs w:val="20"/>
          <w:highlight w:val="none"/>
        </w:rPr>
      </w:pPr>
    </w:p>
    <w:p w14:paraId="3B6AD429">
      <w:pPr>
        <w:ind w:firstLine="420"/>
        <w:rPr>
          <w:highlight w:val="none"/>
        </w:rPr>
      </w:pPr>
    </w:p>
    <w:p w14:paraId="2663E235">
      <w:pPr>
        <w:spacing w:line="240" w:lineRule="exact"/>
        <w:ind w:firstLine="420"/>
        <w:rPr>
          <w:rFonts w:ascii="宋体" w:hAnsi="宋体"/>
          <w:szCs w:val="20"/>
          <w:highlight w:val="none"/>
        </w:rPr>
      </w:pPr>
    </w:p>
    <w:p w14:paraId="3AD7DE69">
      <w:pPr>
        <w:ind w:firstLine="420"/>
        <w:rPr>
          <w:highlight w:val="none"/>
        </w:rPr>
      </w:pPr>
    </w:p>
    <w:bookmarkEnd w:id="738"/>
    <w:bookmarkEnd w:id="739"/>
    <w:p w14:paraId="0613ECF0">
      <w:pPr>
        <w:widowControl/>
        <w:spacing w:line="360" w:lineRule="auto"/>
        <w:ind w:firstLine="480"/>
        <w:jc w:val="left"/>
        <w:rPr>
          <w:rFonts w:ascii="宋体" w:hAnsi="宋体"/>
          <w:sz w:val="24"/>
          <w:highlight w:val="none"/>
        </w:rPr>
      </w:pPr>
    </w:p>
    <w:p w14:paraId="4877B492">
      <w:pPr>
        <w:ind w:firstLine="420"/>
        <w:rPr>
          <w:highlight w:val="none"/>
        </w:rPr>
      </w:pPr>
    </w:p>
    <w:p w14:paraId="2D98F2FF">
      <w:pPr>
        <w:spacing w:line="240" w:lineRule="exact"/>
        <w:ind w:firstLine="420"/>
        <w:rPr>
          <w:rFonts w:ascii="宋体" w:hAnsi="宋体"/>
          <w:szCs w:val="20"/>
          <w:highlight w:val="none"/>
        </w:rPr>
      </w:pPr>
      <w:bookmarkStart w:id="740" w:name="招标文件05章工程量清单"/>
      <w:bookmarkEnd w:id="740"/>
    </w:p>
    <w:p w14:paraId="6D3E88D1">
      <w:pPr>
        <w:ind w:firstLine="420"/>
        <w:rPr>
          <w:highlight w:val="none"/>
        </w:rPr>
      </w:pPr>
    </w:p>
    <w:p w14:paraId="05F4FA49">
      <w:pPr>
        <w:spacing w:line="380" w:lineRule="exact"/>
        <w:ind w:firstLine="420"/>
        <w:rPr>
          <w:rFonts w:hint="eastAsia" w:ascii="宋体" w:hAnsi="宋体" w:eastAsia="宋体" w:cs="Times New Roman"/>
          <w:szCs w:val="21"/>
          <w:highlight w:val="none"/>
        </w:rPr>
      </w:pPr>
      <w:bookmarkStart w:id="741" w:name="_Toc3824"/>
      <w:r>
        <w:rPr>
          <w:rFonts w:hint="eastAsia" w:ascii="宋体" w:hAnsi="宋体" w:eastAsia="宋体" w:cs="Times New Roman"/>
          <w:szCs w:val="21"/>
          <w:highlight w:val="none"/>
        </w:rPr>
        <w:br w:type="page"/>
      </w:r>
    </w:p>
    <w:p w14:paraId="20ACD1E8">
      <w:pPr>
        <w:spacing w:line="38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rPr>
        <w:t>附件1</w:t>
      </w:r>
    </w:p>
    <w:p w14:paraId="11F1B521">
      <w:pPr>
        <w:jc w:val="center"/>
        <w:rPr>
          <w:rFonts w:hint="eastAsia" w:ascii="宋体" w:hAnsi="宋体" w:eastAsia="宋体" w:cs="宋体"/>
          <w:color w:val="000000"/>
          <w:sz w:val="44"/>
          <w:szCs w:val="44"/>
          <w:highlight w:val="none"/>
          <w:lang w:val="en-US" w:eastAsia="zh-CN"/>
        </w:rPr>
      </w:pPr>
      <w:bookmarkStart w:id="742" w:name="_Hlk64966418"/>
      <w:r>
        <w:rPr>
          <w:rFonts w:hint="eastAsia" w:ascii="宋体" w:hAnsi="宋体" w:eastAsia="宋体" w:cs="宋体"/>
          <w:color w:val="000000"/>
          <w:sz w:val="44"/>
          <w:szCs w:val="44"/>
          <w:highlight w:val="none"/>
        </w:rPr>
        <w:t>合同</w:t>
      </w:r>
      <w:r>
        <w:rPr>
          <w:rFonts w:hint="eastAsia" w:ascii="宋体" w:hAnsi="宋体" w:cs="宋体"/>
          <w:color w:val="000000"/>
          <w:sz w:val="44"/>
          <w:szCs w:val="44"/>
          <w:highlight w:val="none"/>
          <w:lang w:val="en-US" w:eastAsia="zh-CN"/>
        </w:rPr>
        <w:t>模板</w:t>
      </w:r>
    </w:p>
    <w:p w14:paraId="6374AF48">
      <w:pPr>
        <w:bidi w:val="0"/>
        <w:rPr>
          <w:rFonts w:hint="eastAsia"/>
          <w:highlight w:val="none"/>
        </w:rPr>
      </w:pPr>
    </w:p>
    <w:p w14:paraId="3ABD14D6">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招标项目名称：</w:t>
      </w:r>
      <w:r>
        <w:rPr>
          <w:rFonts w:hint="eastAsia" w:ascii="宋体" w:hAnsi="宋体" w:eastAsia="宋体" w:cs="宋体"/>
          <w:color w:val="000000"/>
          <w:sz w:val="24"/>
          <w:highlight w:val="none"/>
          <w:u w:val="single"/>
        </w:rPr>
        <w:t xml:space="preserve">                     </w:t>
      </w:r>
    </w:p>
    <w:p w14:paraId="2A932F0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项目计划编号：</w:t>
      </w:r>
      <w:r>
        <w:rPr>
          <w:rFonts w:hint="eastAsia" w:ascii="宋体" w:hAnsi="宋体" w:eastAsia="宋体" w:cs="宋体"/>
          <w:color w:val="000000"/>
          <w:sz w:val="24"/>
          <w:highlight w:val="none"/>
          <w:u w:val="single"/>
        </w:rPr>
        <w:t xml:space="preserve">                     </w:t>
      </w:r>
    </w:p>
    <w:p w14:paraId="2D8E739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lang w:eastAsia="zh-CN"/>
        </w:rPr>
        <w:t>采购执行编号</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28CA12D8">
      <w:pPr>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rPr>
      </w:pPr>
    </w:p>
    <w:p w14:paraId="1D7F1583">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采购人</w:t>
      </w:r>
      <w:r>
        <w:rPr>
          <w:rFonts w:hint="eastAsia" w:ascii="宋体" w:hAnsi="宋体" w:eastAsia="宋体" w:cs="宋体"/>
          <w:sz w:val="24"/>
          <w:highlight w:val="none"/>
        </w:rPr>
        <w:t>（需方）：___________________________      计价单位：____________</w:t>
      </w:r>
    </w:p>
    <w:p w14:paraId="26C59CA2">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乙方（供方）：___________________________      计量单位：_____________</w:t>
      </w:r>
    </w:p>
    <w:p w14:paraId="7A5FB67F">
      <w:pPr>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rPr>
      </w:pPr>
    </w:p>
    <w:p w14:paraId="1BAF9C9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经双方协商一致，达成以下购销合同：</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7B1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3071" w:type="dxa"/>
            <w:noWrap w:val="0"/>
            <w:vAlign w:val="center"/>
          </w:tcPr>
          <w:p w14:paraId="18EC6E2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984" w:type="dxa"/>
            <w:noWrap w:val="0"/>
            <w:vAlign w:val="center"/>
          </w:tcPr>
          <w:p w14:paraId="7364FD1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298" w:type="dxa"/>
            <w:gridSpan w:val="2"/>
            <w:noWrap w:val="0"/>
            <w:vAlign w:val="center"/>
          </w:tcPr>
          <w:p w14:paraId="22D8B9E2">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综合单价</w:t>
            </w:r>
          </w:p>
        </w:tc>
        <w:tc>
          <w:tcPr>
            <w:tcW w:w="1134" w:type="dxa"/>
            <w:noWrap w:val="0"/>
            <w:vAlign w:val="center"/>
          </w:tcPr>
          <w:p w14:paraId="4598CEB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1559" w:type="dxa"/>
            <w:noWrap w:val="0"/>
            <w:vAlign w:val="center"/>
          </w:tcPr>
          <w:p w14:paraId="1F834BF2">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服务时间</w:t>
            </w:r>
          </w:p>
        </w:tc>
        <w:tc>
          <w:tcPr>
            <w:tcW w:w="1567" w:type="dxa"/>
            <w:noWrap w:val="0"/>
            <w:vAlign w:val="center"/>
          </w:tcPr>
          <w:p w14:paraId="66A903C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服务地点</w:t>
            </w:r>
          </w:p>
        </w:tc>
      </w:tr>
      <w:tr w14:paraId="6B71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3071" w:type="dxa"/>
            <w:noWrap w:val="0"/>
            <w:vAlign w:val="center"/>
          </w:tcPr>
          <w:p w14:paraId="1741568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984" w:type="dxa"/>
            <w:noWrap w:val="0"/>
            <w:vAlign w:val="center"/>
          </w:tcPr>
          <w:p w14:paraId="087FED8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298" w:type="dxa"/>
            <w:gridSpan w:val="2"/>
            <w:noWrap w:val="0"/>
            <w:vAlign w:val="center"/>
          </w:tcPr>
          <w:p w14:paraId="7F940CD4">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134" w:type="dxa"/>
            <w:noWrap w:val="0"/>
            <w:vAlign w:val="center"/>
          </w:tcPr>
          <w:p w14:paraId="2C68EEF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559" w:type="dxa"/>
            <w:noWrap w:val="0"/>
            <w:vAlign w:val="center"/>
          </w:tcPr>
          <w:p w14:paraId="390CB3B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567" w:type="dxa"/>
            <w:noWrap w:val="0"/>
            <w:vAlign w:val="center"/>
          </w:tcPr>
          <w:p w14:paraId="3094B6F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r>
      <w:tr w14:paraId="03CA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3071" w:type="dxa"/>
            <w:noWrap w:val="0"/>
            <w:vAlign w:val="center"/>
          </w:tcPr>
          <w:p w14:paraId="17E15E44">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984" w:type="dxa"/>
            <w:noWrap w:val="0"/>
            <w:vAlign w:val="center"/>
          </w:tcPr>
          <w:p w14:paraId="4555BDD5">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298" w:type="dxa"/>
            <w:gridSpan w:val="2"/>
            <w:noWrap w:val="0"/>
            <w:vAlign w:val="center"/>
          </w:tcPr>
          <w:p w14:paraId="2104048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134" w:type="dxa"/>
            <w:noWrap w:val="0"/>
            <w:vAlign w:val="center"/>
          </w:tcPr>
          <w:p w14:paraId="666132A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559" w:type="dxa"/>
            <w:noWrap w:val="0"/>
            <w:vAlign w:val="center"/>
          </w:tcPr>
          <w:p w14:paraId="11830EE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567" w:type="dxa"/>
            <w:noWrap w:val="0"/>
            <w:vAlign w:val="center"/>
          </w:tcPr>
          <w:p w14:paraId="57F39BB4">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r>
      <w:tr w14:paraId="6B4F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3" w:type="dxa"/>
            <w:gridSpan w:val="7"/>
            <w:noWrap w:val="0"/>
            <w:vAlign w:val="center"/>
          </w:tcPr>
          <w:p w14:paraId="1CD3CD2C">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合计人民币（小写）：</w:t>
            </w:r>
          </w:p>
        </w:tc>
      </w:tr>
      <w:tr w14:paraId="6DFC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9613" w:type="dxa"/>
            <w:gridSpan w:val="7"/>
            <w:noWrap w:val="0"/>
            <w:vAlign w:val="center"/>
          </w:tcPr>
          <w:p w14:paraId="4CB2D32D">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合计人民币（大写）：</w:t>
            </w:r>
          </w:p>
        </w:tc>
      </w:tr>
      <w:tr w14:paraId="7C09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jc w:val="center"/>
        </w:trPr>
        <w:tc>
          <w:tcPr>
            <w:tcW w:w="9613" w:type="dxa"/>
            <w:gridSpan w:val="7"/>
            <w:noWrap w:val="0"/>
            <w:vAlign w:val="center"/>
          </w:tcPr>
          <w:p w14:paraId="1BB3066B">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一、服务要求</w:t>
            </w:r>
            <w:r>
              <w:rPr>
                <w:rFonts w:hint="eastAsia" w:ascii="宋体" w:hAnsi="宋体" w:eastAsia="宋体" w:cs="宋体"/>
                <w:sz w:val="24"/>
                <w:szCs w:val="24"/>
                <w:highlight w:val="none"/>
                <w:lang w:eastAsia="zh-CN"/>
              </w:rPr>
              <w:t>：</w:t>
            </w:r>
          </w:p>
        </w:tc>
      </w:tr>
      <w:tr w14:paraId="599B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628" w:type="dxa"/>
            <w:gridSpan w:val="8"/>
            <w:noWrap w:val="0"/>
            <w:vAlign w:val="center"/>
          </w:tcPr>
          <w:p w14:paraId="2D90F0C7">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二、考核方式</w:t>
            </w:r>
            <w:r>
              <w:rPr>
                <w:rFonts w:hint="eastAsia" w:ascii="宋体" w:hAnsi="宋体" w:eastAsia="宋体" w:cs="宋体"/>
                <w:sz w:val="24"/>
                <w:szCs w:val="24"/>
                <w:highlight w:val="none"/>
                <w:lang w:eastAsia="zh-CN"/>
              </w:rPr>
              <w:t>：</w:t>
            </w:r>
          </w:p>
        </w:tc>
      </w:tr>
      <w:tr w14:paraId="424E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8"/>
            <w:noWrap w:val="0"/>
            <w:vAlign w:val="center"/>
          </w:tcPr>
          <w:p w14:paraId="51D1BE9B">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三、付款方式</w:t>
            </w:r>
            <w:r>
              <w:rPr>
                <w:rFonts w:hint="eastAsia" w:ascii="宋体" w:hAnsi="宋体" w:eastAsia="宋体" w:cs="宋体"/>
                <w:sz w:val="24"/>
                <w:szCs w:val="24"/>
                <w:highlight w:val="none"/>
                <w:lang w:eastAsia="zh-CN"/>
              </w:rPr>
              <w:t>：</w:t>
            </w:r>
          </w:p>
          <w:p w14:paraId="519F30B6">
            <w:pPr>
              <w:pStyle w:val="26"/>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r>
      <w:tr w14:paraId="5C11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8"/>
            <w:noWrap w:val="0"/>
            <w:vAlign w:val="center"/>
          </w:tcPr>
          <w:p w14:paraId="0337161A">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四、违约责任：</w:t>
            </w:r>
          </w:p>
          <w:p w14:paraId="17FE0685">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按《中华人民共和国民法典》、《中华人民共和国政府采购法》执行，或按双方约定。</w:t>
            </w:r>
          </w:p>
        </w:tc>
      </w:tr>
      <w:tr w14:paraId="1FFD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8"/>
            <w:noWrap w:val="0"/>
            <w:vAlign w:val="center"/>
          </w:tcPr>
          <w:p w14:paraId="00EE372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五、其他约定事项：</w:t>
            </w:r>
          </w:p>
          <w:p w14:paraId="758D0693">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1.采购文件及其澄清文件、</w:t>
            </w:r>
            <w:r>
              <w:rPr>
                <w:rFonts w:hint="eastAsia" w:ascii="宋体" w:hAnsi="宋体" w:eastAsia="宋体" w:cs="宋体"/>
                <w:sz w:val="24"/>
                <w:szCs w:val="24"/>
                <w:highlight w:val="none"/>
                <w:lang w:eastAsia="zh-CN"/>
              </w:rPr>
              <w:t>电子投标</w:t>
            </w:r>
            <w:r>
              <w:rPr>
                <w:rFonts w:hint="eastAsia" w:ascii="宋体" w:hAnsi="宋体" w:eastAsia="宋体" w:cs="宋体"/>
                <w:sz w:val="24"/>
                <w:szCs w:val="24"/>
                <w:highlight w:val="none"/>
              </w:rPr>
              <w:t>文件和承诺是本合同不可分割的部分。</w:t>
            </w:r>
          </w:p>
          <w:p w14:paraId="576CF94C">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2.本合同如发生争议由双方协商解决，协商不成向需方所在人民法院提请诉讼。</w:t>
            </w:r>
          </w:p>
          <w:p w14:paraId="7EDB25A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3.本合同一式__份， 需方__份，供方__份，具同等法律效力。</w:t>
            </w:r>
          </w:p>
          <w:p w14:paraId="444C8D5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4.其他：</w:t>
            </w:r>
          </w:p>
        </w:tc>
      </w:tr>
      <w:tr w14:paraId="0603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gridSpan w:val="3"/>
            <w:noWrap w:val="0"/>
            <w:vAlign w:val="center"/>
          </w:tcPr>
          <w:p w14:paraId="1776D6DA">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需方：</w:t>
            </w:r>
          </w:p>
          <w:p w14:paraId="07CF988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72FB047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04499417">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tc>
        <w:tc>
          <w:tcPr>
            <w:tcW w:w="4984" w:type="dxa"/>
            <w:gridSpan w:val="5"/>
            <w:noWrap w:val="0"/>
            <w:vAlign w:val="center"/>
          </w:tcPr>
          <w:p w14:paraId="6ED3F41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供方：</w:t>
            </w:r>
          </w:p>
          <w:p w14:paraId="16CC43EA">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08CDE153">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74DE2F1E">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7143C13D">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p w14:paraId="439645FA">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p w14:paraId="0A2EFA6D">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p w14:paraId="63C5D94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（本栏请用计算机打印以便于准确付款）</w:t>
            </w:r>
          </w:p>
        </w:tc>
      </w:tr>
      <w:tr w14:paraId="1ED1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628" w:type="dxa"/>
            <w:gridSpan w:val="8"/>
            <w:noWrap w:val="0"/>
            <w:vAlign w:val="center"/>
          </w:tcPr>
          <w:p w14:paraId="475D1D23">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3D7122E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p w14:paraId="75A8C75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r>
    </w:tbl>
    <w:p w14:paraId="3FFF03C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szCs w:val="21"/>
          <w:highlight w:val="none"/>
        </w:rPr>
      </w:pPr>
      <w:r>
        <w:rPr>
          <w:rFonts w:hint="eastAsia" w:ascii="宋体" w:hAnsi="宋体" w:eastAsia="宋体" w:cs="宋体"/>
          <w:sz w:val="24"/>
          <w:highlight w:val="none"/>
        </w:rPr>
        <w:t>签约时间：           年   月   日      签约地点：</w:t>
      </w:r>
    </w:p>
    <w:bookmarkEnd w:id="742"/>
    <w:p w14:paraId="5A0882A8">
      <w:pPr>
        <w:pStyle w:val="2"/>
        <w:spacing w:line="360" w:lineRule="auto"/>
        <w:ind w:firstLine="723"/>
        <w:jc w:val="center"/>
        <w:rPr>
          <w:rFonts w:hint="eastAsia" w:ascii="宋体" w:hAnsi="宋体" w:cs="宋体"/>
          <w:snapToGrid w:val="0"/>
          <w:kern w:val="0"/>
          <w:sz w:val="36"/>
          <w:szCs w:val="36"/>
          <w:highlight w:val="none"/>
        </w:rPr>
      </w:pPr>
      <w:r>
        <w:rPr>
          <w:rFonts w:hint="eastAsia" w:ascii="宋体" w:hAnsi="宋体" w:cs="宋体"/>
          <w:kern w:val="0"/>
          <w:sz w:val="36"/>
          <w:szCs w:val="36"/>
          <w:highlight w:val="none"/>
          <w:lang w:bidi="ar"/>
        </w:rPr>
        <w:br w:type="page"/>
      </w:r>
      <w:bookmarkStart w:id="743" w:name="_Toc20893"/>
      <w:r>
        <w:rPr>
          <w:rFonts w:hint="eastAsia" w:ascii="宋体" w:hAnsi="宋体" w:cs="宋体"/>
          <w:kern w:val="0"/>
          <w:sz w:val="36"/>
          <w:szCs w:val="36"/>
          <w:highlight w:val="none"/>
          <w:lang w:bidi="ar"/>
        </w:rPr>
        <w:t xml:space="preserve">第五章 </w:t>
      </w:r>
      <w:bookmarkEnd w:id="656"/>
      <w:bookmarkEnd w:id="657"/>
      <w:bookmarkEnd w:id="658"/>
      <w:bookmarkEnd w:id="659"/>
      <w:bookmarkEnd w:id="660"/>
      <w:bookmarkEnd w:id="741"/>
      <w:bookmarkStart w:id="744" w:name="招标文件05章工程量清单01"/>
      <w:bookmarkEnd w:id="744"/>
      <w:bookmarkStart w:id="745" w:name="_Toc287620798"/>
      <w:bookmarkStart w:id="746" w:name="_Toc287607856"/>
      <w:bookmarkStart w:id="747" w:name="_Toc277082638"/>
      <w:bookmarkStart w:id="748" w:name="_Toc224103477"/>
      <w:bookmarkStart w:id="749" w:name="_Toc430530514"/>
      <w:r>
        <w:rPr>
          <w:rFonts w:hint="eastAsia" w:ascii="宋体" w:hAnsi="宋体" w:cs="宋体"/>
          <w:snapToGrid w:val="0"/>
          <w:kern w:val="0"/>
          <w:sz w:val="36"/>
          <w:szCs w:val="36"/>
          <w:highlight w:val="none"/>
        </w:rPr>
        <w:t>项目技术参数</w:t>
      </w:r>
      <w:bookmarkEnd w:id="743"/>
    </w:p>
    <w:bookmarkEnd w:id="745"/>
    <w:bookmarkEnd w:id="746"/>
    <w:bookmarkEnd w:id="747"/>
    <w:bookmarkEnd w:id="748"/>
    <w:bookmarkEnd w:id="749"/>
    <w:p w14:paraId="1FB805CE">
      <w:pPr>
        <w:outlineLvl w:val="1"/>
        <w:rPr>
          <w:rFonts w:hint="eastAsia" w:ascii="宋体" w:hAnsi="宋体" w:eastAsia="宋体" w:cs="宋体"/>
          <w:b/>
          <w:bCs/>
          <w:sz w:val="21"/>
          <w:szCs w:val="21"/>
          <w:highlight w:val="none"/>
          <w:lang w:val="en-US" w:eastAsia="zh-CN"/>
        </w:rPr>
      </w:pPr>
      <w:bookmarkStart w:id="750" w:name="_Toc534185825"/>
      <w:bookmarkStart w:id="751" w:name="_Toc287620803"/>
      <w:bookmarkStart w:id="752" w:name="_Toc287607861"/>
      <w:bookmarkStart w:id="753" w:name="_Toc24785"/>
      <w:bookmarkStart w:id="754" w:name="_Toc509218846"/>
      <w:bookmarkStart w:id="755" w:name="_Toc430530519"/>
      <w:bookmarkStart w:id="756" w:name="_Toc7132"/>
      <w:r>
        <w:rPr>
          <w:rFonts w:hint="eastAsia" w:ascii="宋体" w:hAnsi="宋体" w:eastAsia="宋体" w:cs="宋体"/>
          <w:b/>
          <w:bCs/>
          <w:sz w:val="21"/>
          <w:szCs w:val="21"/>
          <w:highlight w:val="none"/>
          <w:lang w:val="en-US" w:eastAsia="zh-CN"/>
        </w:rPr>
        <w:t>一、更换电梯的技术要求</w:t>
      </w:r>
    </w:p>
    <w:p w14:paraId="59341F54">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（一）货物需求</w:t>
      </w:r>
      <w:r>
        <w:rPr>
          <w:rFonts w:hint="eastAsia" w:ascii="宋体" w:hAnsi="宋体" w:cs="宋体"/>
          <w:b w:val="0"/>
          <w:bCs w:val="0"/>
          <w:sz w:val="21"/>
          <w:szCs w:val="21"/>
          <w:highlight w:val="none"/>
          <w:lang w:val="en-US" w:eastAsia="zh-CN"/>
        </w:rPr>
        <w:t>（1号梯）</w:t>
      </w:r>
    </w:p>
    <w:tbl>
      <w:tblPr>
        <w:tblStyle w:val="47"/>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061"/>
        <w:gridCol w:w="855"/>
        <w:gridCol w:w="918"/>
        <w:gridCol w:w="905"/>
        <w:gridCol w:w="1295"/>
        <w:gridCol w:w="937"/>
        <w:gridCol w:w="791"/>
        <w:gridCol w:w="827"/>
        <w:gridCol w:w="1027"/>
        <w:gridCol w:w="643"/>
      </w:tblGrid>
      <w:tr w14:paraId="01BB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5" w:type="dxa"/>
            <w:noWrap w:val="0"/>
            <w:vAlign w:val="center"/>
          </w:tcPr>
          <w:p w14:paraId="788223E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梯号</w:t>
            </w:r>
          </w:p>
        </w:tc>
        <w:tc>
          <w:tcPr>
            <w:tcW w:w="1061" w:type="dxa"/>
            <w:noWrap w:val="0"/>
            <w:vAlign w:val="center"/>
          </w:tcPr>
          <w:p w14:paraId="27DBB07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梯型</w:t>
            </w:r>
          </w:p>
        </w:tc>
        <w:tc>
          <w:tcPr>
            <w:tcW w:w="855" w:type="dxa"/>
            <w:noWrap w:val="0"/>
            <w:vAlign w:val="center"/>
          </w:tcPr>
          <w:p w14:paraId="54F0AD3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载重Kg</w:t>
            </w:r>
          </w:p>
        </w:tc>
        <w:tc>
          <w:tcPr>
            <w:tcW w:w="918" w:type="dxa"/>
            <w:noWrap w:val="0"/>
            <w:vAlign w:val="center"/>
          </w:tcPr>
          <w:p w14:paraId="15FA1D27">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层站门</w:t>
            </w:r>
          </w:p>
        </w:tc>
        <w:tc>
          <w:tcPr>
            <w:tcW w:w="905" w:type="dxa"/>
            <w:noWrap w:val="0"/>
            <w:vAlign w:val="center"/>
          </w:tcPr>
          <w:p w14:paraId="435E250E">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速度m/s</w:t>
            </w:r>
          </w:p>
        </w:tc>
        <w:tc>
          <w:tcPr>
            <w:tcW w:w="1295" w:type="dxa"/>
            <w:noWrap w:val="0"/>
            <w:vAlign w:val="center"/>
          </w:tcPr>
          <w:p w14:paraId="0754292B">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井道尺寸mm</w:t>
            </w:r>
          </w:p>
        </w:tc>
        <w:tc>
          <w:tcPr>
            <w:tcW w:w="937" w:type="dxa"/>
            <w:noWrap w:val="0"/>
            <w:vAlign w:val="center"/>
          </w:tcPr>
          <w:p w14:paraId="414CC2C3">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底坑深度</w:t>
            </w:r>
          </w:p>
        </w:tc>
        <w:tc>
          <w:tcPr>
            <w:tcW w:w="791" w:type="dxa"/>
            <w:noWrap w:val="0"/>
            <w:vAlign w:val="center"/>
          </w:tcPr>
          <w:p w14:paraId="29832C34">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顶层高度</w:t>
            </w:r>
          </w:p>
        </w:tc>
        <w:tc>
          <w:tcPr>
            <w:tcW w:w="827" w:type="dxa"/>
            <w:noWrap w:val="0"/>
            <w:vAlign w:val="center"/>
          </w:tcPr>
          <w:p w14:paraId="4A92E1EC">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控制方式</w:t>
            </w:r>
          </w:p>
        </w:tc>
        <w:tc>
          <w:tcPr>
            <w:tcW w:w="1027" w:type="dxa"/>
            <w:noWrap w:val="0"/>
            <w:vAlign w:val="center"/>
          </w:tcPr>
          <w:p w14:paraId="149EE6C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开门方式</w:t>
            </w:r>
          </w:p>
        </w:tc>
        <w:tc>
          <w:tcPr>
            <w:tcW w:w="643" w:type="dxa"/>
            <w:noWrap w:val="0"/>
            <w:vAlign w:val="center"/>
          </w:tcPr>
          <w:p w14:paraId="72882D99">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r>
      <w:tr w14:paraId="6426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5" w:type="dxa"/>
            <w:noWrap w:val="0"/>
            <w:vAlign w:val="center"/>
          </w:tcPr>
          <w:p w14:paraId="1D27882C">
            <w:pPr>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L1</w:t>
            </w:r>
          </w:p>
        </w:tc>
        <w:tc>
          <w:tcPr>
            <w:tcW w:w="1061" w:type="dxa"/>
            <w:noWrap w:val="0"/>
            <w:vAlign w:val="center"/>
          </w:tcPr>
          <w:p w14:paraId="06DAD5C3">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有机房医用电梯</w:t>
            </w:r>
          </w:p>
        </w:tc>
        <w:tc>
          <w:tcPr>
            <w:tcW w:w="855" w:type="dxa"/>
            <w:noWrap w:val="0"/>
            <w:vAlign w:val="center"/>
          </w:tcPr>
          <w:p w14:paraId="2CD6A0D7">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00</w:t>
            </w:r>
          </w:p>
        </w:tc>
        <w:tc>
          <w:tcPr>
            <w:tcW w:w="918" w:type="dxa"/>
            <w:noWrap w:val="0"/>
            <w:vAlign w:val="center"/>
          </w:tcPr>
          <w:p w14:paraId="7773291E">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p>
        </w:tc>
        <w:tc>
          <w:tcPr>
            <w:tcW w:w="905" w:type="dxa"/>
            <w:noWrap w:val="0"/>
            <w:vAlign w:val="center"/>
          </w:tcPr>
          <w:p w14:paraId="746E225D">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p>
        </w:tc>
        <w:tc>
          <w:tcPr>
            <w:tcW w:w="1295" w:type="dxa"/>
            <w:noWrap w:val="0"/>
            <w:vAlign w:val="center"/>
          </w:tcPr>
          <w:p w14:paraId="300380A2">
            <w:pPr>
              <w:snapToGrid w:val="0"/>
              <w:spacing w:line="400" w:lineRule="exact"/>
              <w:ind w:left="0" w:lef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278</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     307</w:t>
            </w:r>
            <w:r>
              <w:rPr>
                <w:rFonts w:hint="eastAsia" w:ascii="宋体" w:hAnsi="宋体" w:eastAsia="宋体" w:cs="宋体"/>
                <w:sz w:val="21"/>
                <w:szCs w:val="21"/>
                <w:highlight w:val="none"/>
                <w:lang w:val="en-US" w:eastAsia="zh-CN"/>
              </w:rPr>
              <w:t>0</w:t>
            </w:r>
          </w:p>
        </w:tc>
        <w:tc>
          <w:tcPr>
            <w:tcW w:w="937" w:type="dxa"/>
            <w:noWrap w:val="0"/>
            <w:vAlign w:val="center"/>
          </w:tcPr>
          <w:p w14:paraId="16E94E6B">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66</w:t>
            </w:r>
            <w:r>
              <w:rPr>
                <w:rFonts w:hint="eastAsia" w:ascii="宋体" w:hAnsi="宋体" w:eastAsia="宋体" w:cs="宋体"/>
                <w:sz w:val="21"/>
                <w:szCs w:val="21"/>
                <w:highlight w:val="none"/>
              </w:rPr>
              <w:t>0</w:t>
            </w:r>
          </w:p>
        </w:tc>
        <w:tc>
          <w:tcPr>
            <w:tcW w:w="791" w:type="dxa"/>
            <w:noWrap w:val="0"/>
            <w:vAlign w:val="center"/>
          </w:tcPr>
          <w:p w14:paraId="39C2392D">
            <w:pPr>
              <w:snapToGrid w:val="0"/>
              <w:spacing w:line="400" w:lineRule="exact"/>
              <w:ind w:left="0" w:lef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3250</w:t>
            </w:r>
          </w:p>
        </w:tc>
        <w:tc>
          <w:tcPr>
            <w:tcW w:w="827" w:type="dxa"/>
            <w:noWrap w:val="0"/>
            <w:vAlign w:val="center"/>
          </w:tcPr>
          <w:p w14:paraId="71DF5569">
            <w:pPr>
              <w:snapToGrid w:val="0"/>
              <w:spacing w:line="400" w:lineRule="exact"/>
              <w:ind w:left="0" w:lef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集选</w:t>
            </w:r>
          </w:p>
        </w:tc>
        <w:tc>
          <w:tcPr>
            <w:tcW w:w="1027" w:type="dxa"/>
            <w:noWrap w:val="0"/>
            <w:vAlign w:val="center"/>
          </w:tcPr>
          <w:p w14:paraId="6BE08500">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中分门</w:t>
            </w:r>
          </w:p>
        </w:tc>
        <w:tc>
          <w:tcPr>
            <w:tcW w:w="643" w:type="dxa"/>
            <w:noWrap w:val="0"/>
            <w:vAlign w:val="center"/>
          </w:tcPr>
          <w:p w14:paraId="6B448EDB">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bl>
    <w:p w14:paraId="296D04CE">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4784A00C">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1.井道、层高等尺寸为原土建设计提供尺寸，最终以</w:t>
      </w:r>
      <w:r>
        <w:rPr>
          <w:rFonts w:hint="eastAsia" w:ascii="宋体" w:hAnsi="宋体" w:eastAsia="宋体" w:cs="宋体"/>
          <w:sz w:val="21"/>
          <w:szCs w:val="21"/>
          <w:highlight w:val="none"/>
          <w:lang w:eastAsia="zh-CN"/>
        </w:rPr>
        <w:t>竞选人</w:t>
      </w:r>
      <w:r>
        <w:rPr>
          <w:rFonts w:hint="eastAsia" w:ascii="宋体" w:hAnsi="宋体" w:eastAsia="宋体" w:cs="宋体"/>
          <w:sz w:val="21"/>
          <w:szCs w:val="21"/>
          <w:highlight w:val="none"/>
        </w:rPr>
        <w:t>现场实际勘察测量尺寸为准，但中标后价格均不调整。</w:t>
      </w:r>
    </w:p>
    <w:p w14:paraId="4903460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2.井道尺寸为结构尺寸，不允许偏差。</w:t>
      </w:r>
    </w:p>
    <w:p w14:paraId="109F5827">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3、以上技术规格允许较小偏差。</w:t>
      </w:r>
    </w:p>
    <w:p w14:paraId="4536A655">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4.轿厢尺寸按国家相关标准执行，价格不做调整。</w:t>
      </w:r>
    </w:p>
    <w:p w14:paraId="7A9AF889">
      <w:pPr>
        <w:snapToGrid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（二）总体要求</w:t>
      </w:r>
    </w:p>
    <w:p w14:paraId="69AC2CB9">
      <w:pPr>
        <w:widowControl/>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1.总体所有电梯的设计、制造及调试均应符合中华人民共和国国家标准GB T 7588.1-2020《电梯制造与安装安全规范》、TSG T7001—2023 《电梯监督检验和定期检验规则》，电梯的设计、制造及调试均应符合国家电梯制造标准。安装调试以重庆市市场监督管理局检测验收合格为准。</w:t>
      </w:r>
    </w:p>
    <w:p w14:paraId="409611DD">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2.制造电梯的所有零部件和材料都必须达到技术标准，应是全新的，未曾使用过的。</w:t>
      </w:r>
    </w:p>
    <w:p w14:paraId="2D42301D">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3.电梯的井道、机房和滑轮间、层门以及轿厢等的构件尺寸和配合距离均应满足GB T 7588.1-2020 《电梯制造与安装安全规范》的要求，并配有完备的安全装置和故障应急措施，能确保乘客、操作人员和维修人员的人身安全。电梯的井道、机房和滑轮间、层门等现场条件，由</w:t>
      </w:r>
      <w:r>
        <w:rPr>
          <w:rFonts w:hint="eastAsia" w:ascii="宋体" w:hAnsi="宋体" w:eastAsia="宋体" w:cs="宋体"/>
          <w:sz w:val="21"/>
          <w:szCs w:val="21"/>
          <w:highlight w:val="none"/>
          <w:lang w:eastAsia="zh-CN"/>
        </w:rPr>
        <w:t>竞选人</w:t>
      </w:r>
      <w:r>
        <w:rPr>
          <w:rFonts w:hint="eastAsia" w:ascii="宋体" w:hAnsi="宋体" w:eastAsia="宋体" w:cs="宋体"/>
          <w:sz w:val="21"/>
          <w:szCs w:val="21"/>
          <w:highlight w:val="none"/>
        </w:rPr>
        <w:t>自行踏勘现场，成交后自行负责。</w:t>
      </w:r>
    </w:p>
    <w:p w14:paraId="08F0D164">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4.本项目包含新电梯的安装。</w:t>
      </w:r>
    </w:p>
    <w:p w14:paraId="0AB983C4">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5.成交</w:t>
      </w:r>
      <w:r>
        <w:rPr>
          <w:rFonts w:hint="eastAsia" w:ascii="宋体" w:hAnsi="宋体" w:eastAsia="宋体" w:cs="宋体"/>
          <w:sz w:val="21"/>
          <w:szCs w:val="21"/>
          <w:highlight w:val="none"/>
          <w:lang w:eastAsia="zh-CN"/>
        </w:rPr>
        <w:t>竞选人</w:t>
      </w:r>
      <w:r>
        <w:rPr>
          <w:rFonts w:hint="eastAsia" w:ascii="宋体" w:hAnsi="宋体" w:eastAsia="宋体" w:cs="宋体"/>
          <w:sz w:val="21"/>
          <w:szCs w:val="21"/>
          <w:highlight w:val="none"/>
        </w:rPr>
        <w:t>应完成办理新电梯安装相关手续和新电梯验收投用的全部手续，即交钥匙工程。</w:t>
      </w:r>
    </w:p>
    <w:p w14:paraId="063152F6">
      <w:pPr>
        <w:snapToGrid w:val="0"/>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6.拆除后的旧梯须由中选人运送至比选人指定地点，中选人应负责旧梯的搬运及运输。</w:t>
      </w:r>
    </w:p>
    <w:p w14:paraId="29516EC6">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（三）电梯主要配置技术规格及参数要求</w:t>
      </w:r>
    </w:p>
    <w:p w14:paraId="7A010B04">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1、整机技术要求</w:t>
      </w:r>
    </w:p>
    <w:p w14:paraId="607A7D15">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※梯型要求：</w:t>
      </w:r>
      <w:r>
        <w:rPr>
          <w:rFonts w:hint="eastAsia" w:ascii="宋体" w:hAnsi="宋体" w:cs="宋体"/>
          <w:sz w:val="21"/>
          <w:szCs w:val="21"/>
          <w:highlight w:val="none"/>
          <w:lang w:eastAsia="zh-CN"/>
        </w:rPr>
        <w:t>竞选</w:t>
      </w:r>
      <w:r>
        <w:rPr>
          <w:rFonts w:hint="eastAsia" w:ascii="宋体" w:hAnsi="宋体" w:eastAsia="宋体" w:cs="宋体"/>
          <w:sz w:val="21"/>
          <w:szCs w:val="21"/>
          <w:highlight w:val="none"/>
        </w:rPr>
        <w:t>产品整机须为制造商原厂生产的成熟、稳定的优质梯型，不能提供经济</w:t>
      </w:r>
      <w:r>
        <w:rPr>
          <w:rFonts w:hint="eastAsia" w:ascii="宋体" w:hAnsi="宋体" w:eastAsia="宋体" w:cs="宋体"/>
          <w:sz w:val="21"/>
          <w:szCs w:val="21"/>
          <w:highlight w:val="none"/>
          <w:lang w:val="en-US" w:eastAsia="zh-CN"/>
        </w:rPr>
        <w:t>性房</w:t>
      </w:r>
      <w:r>
        <w:rPr>
          <w:rFonts w:hint="eastAsia" w:ascii="宋体" w:hAnsi="宋体" w:eastAsia="宋体" w:cs="宋体"/>
          <w:sz w:val="21"/>
          <w:szCs w:val="21"/>
          <w:highlight w:val="none"/>
        </w:rPr>
        <w:t>梯型、不能提供OEM代加工工厂的产品。（</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有权对</w:t>
      </w:r>
      <w:r>
        <w:rPr>
          <w:rFonts w:hint="eastAsia" w:ascii="宋体" w:hAnsi="宋体" w:eastAsia="宋体" w:cs="宋体"/>
          <w:sz w:val="21"/>
          <w:szCs w:val="21"/>
          <w:highlight w:val="none"/>
          <w:lang w:eastAsia="zh-CN"/>
        </w:rPr>
        <w:t>竞选人</w:t>
      </w:r>
      <w:r>
        <w:rPr>
          <w:rFonts w:hint="eastAsia" w:ascii="宋体" w:hAnsi="宋体" w:eastAsia="宋体" w:cs="宋体"/>
          <w:sz w:val="21"/>
          <w:szCs w:val="21"/>
          <w:highlight w:val="none"/>
        </w:rPr>
        <w:t>竞选产品进行核查、工厂督造等，如发现不符合的，有权取消中标资格及追究相应责任）。在满足技术规格及要求的条件下，</w:t>
      </w:r>
      <w:r>
        <w:rPr>
          <w:rFonts w:hint="eastAsia" w:ascii="宋体" w:hAnsi="宋体" w:eastAsia="宋体" w:cs="宋体"/>
          <w:sz w:val="21"/>
          <w:szCs w:val="21"/>
          <w:highlight w:val="none"/>
          <w:lang w:eastAsia="zh-CN"/>
        </w:rPr>
        <w:t>竞选人</w:t>
      </w:r>
      <w:r>
        <w:rPr>
          <w:rFonts w:hint="eastAsia" w:ascii="宋体" w:hAnsi="宋体" w:eastAsia="宋体" w:cs="宋体"/>
          <w:sz w:val="21"/>
          <w:szCs w:val="21"/>
          <w:highlight w:val="none"/>
        </w:rPr>
        <w:t>应提供生产厂家所推出的最新技术产品。</w:t>
      </w:r>
    </w:p>
    <w:tbl>
      <w:tblPr>
        <w:tblStyle w:val="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090"/>
        <w:gridCol w:w="5126"/>
      </w:tblGrid>
      <w:tr w14:paraId="30B6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36F802F4">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7A3BAC6D">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调速器（变频器）</w:t>
            </w:r>
          </w:p>
        </w:tc>
        <w:tc>
          <w:tcPr>
            <w:tcW w:w="5126" w:type="dxa"/>
            <w:tcBorders>
              <w:top w:val="single" w:color="auto" w:sz="4" w:space="0"/>
              <w:left w:val="single" w:color="auto" w:sz="4" w:space="0"/>
              <w:bottom w:val="single" w:color="auto" w:sz="4" w:space="0"/>
              <w:right w:val="single" w:color="auto" w:sz="4" w:space="0"/>
            </w:tcBorders>
            <w:noWrap w:val="0"/>
            <w:vAlign w:val="center"/>
          </w:tcPr>
          <w:p w14:paraId="713D9299">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电梯专用（VVVF）交流变频调速系统</w:t>
            </w:r>
          </w:p>
        </w:tc>
      </w:tr>
      <w:tr w14:paraId="5F5A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73CA0EAC">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38973ADD">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驱动主机（曳引机）</w:t>
            </w:r>
          </w:p>
        </w:tc>
        <w:tc>
          <w:tcPr>
            <w:tcW w:w="5126" w:type="dxa"/>
            <w:tcBorders>
              <w:top w:val="single" w:color="auto" w:sz="4" w:space="0"/>
              <w:left w:val="single" w:color="auto" w:sz="4" w:space="0"/>
              <w:bottom w:val="single" w:color="auto" w:sz="4" w:space="0"/>
              <w:right w:val="single" w:color="auto" w:sz="4" w:space="0"/>
            </w:tcBorders>
            <w:noWrap w:val="0"/>
            <w:vAlign w:val="center"/>
          </w:tcPr>
          <w:p w14:paraId="0EDA0A58">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永磁同步无齿曳引机</w:t>
            </w:r>
          </w:p>
        </w:tc>
      </w:tr>
      <w:tr w14:paraId="23D8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4A42A53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09968BD0">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控制器（主板）</w:t>
            </w:r>
          </w:p>
        </w:tc>
        <w:tc>
          <w:tcPr>
            <w:tcW w:w="5126" w:type="dxa"/>
            <w:tcBorders>
              <w:top w:val="single" w:color="auto" w:sz="4" w:space="0"/>
              <w:left w:val="single" w:color="auto" w:sz="4" w:space="0"/>
              <w:bottom w:val="single" w:color="auto" w:sz="4" w:space="0"/>
              <w:right w:val="single" w:color="auto" w:sz="4" w:space="0"/>
            </w:tcBorders>
            <w:noWrap w:val="0"/>
            <w:vAlign w:val="center"/>
          </w:tcPr>
          <w:p w14:paraId="561F6766">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采用微机集选控制，串行传输通讯系统</w:t>
            </w:r>
          </w:p>
        </w:tc>
      </w:tr>
      <w:tr w14:paraId="00B4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2C5BA88C">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125B35B3">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噪音指标</w:t>
            </w:r>
          </w:p>
        </w:tc>
        <w:tc>
          <w:tcPr>
            <w:tcW w:w="5126" w:type="dxa"/>
            <w:tcBorders>
              <w:top w:val="single" w:color="auto" w:sz="4" w:space="0"/>
              <w:left w:val="single" w:color="auto" w:sz="4" w:space="0"/>
              <w:bottom w:val="single" w:color="auto" w:sz="4" w:space="0"/>
              <w:right w:val="single" w:color="auto" w:sz="4" w:space="0"/>
            </w:tcBorders>
            <w:noWrap w:val="0"/>
            <w:vAlign w:val="center"/>
          </w:tcPr>
          <w:p w14:paraId="65F2065E">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轿厢内运行噪音满足国家标准</w:t>
            </w:r>
          </w:p>
        </w:tc>
      </w:tr>
      <w:tr w14:paraId="685E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92761FE">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7E3B96E7">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门机系统</w:t>
            </w:r>
          </w:p>
        </w:tc>
        <w:tc>
          <w:tcPr>
            <w:tcW w:w="5126" w:type="dxa"/>
            <w:tcBorders>
              <w:top w:val="single" w:color="auto" w:sz="4" w:space="0"/>
              <w:left w:val="single" w:color="auto" w:sz="4" w:space="0"/>
              <w:bottom w:val="single" w:color="auto" w:sz="4" w:space="0"/>
              <w:right w:val="single" w:color="auto" w:sz="4" w:space="0"/>
            </w:tcBorders>
            <w:noWrap w:val="0"/>
            <w:vAlign w:val="center"/>
          </w:tcPr>
          <w:p w14:paraId="0628EA1E">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永磁同步门系统，开关门噪声满足国家标准</w:t>
            </w:r>
          </w:p>
        </w:tc>
      </w:tr>
      <w:tr w14:paraId="0086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16DB83E0">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6CEBCC9D">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光幕</w:t>
            </w:r>
          </w:p>
        </w:tc>
        <w:tc>
          <w:tcPr>
            <w:tcW w:w="5126" w:type="dxa"/>
            <w:tcBorders>
              <w:top w:val="single" w:color="auto" w:sz="4" w:space="0"/>
              <w:left w:val="single" w:color="auto" w:sz="4" w:space="0"/>
              <w:bottom w:val="single" w:color="auto" w:sz="4" w:space="0"/>
              <w:right w:val="single" w:color="auto" w:sz="4" w:space="0"/>
            </w:tcBorders>
            <w:noWrap w:val="0"/>
            <w:vAlign w:val="center"/>
          </w:tcPr>
          <w:p w14:paraId="04E9EE0A">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红外线光幕门保护装置，≥150束</w:t>
            </w:r>
          </w:p>
        </w:tc>
      </w:tr>
      <w:tr w14:paraId="20F2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FA13270">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5029420D">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导轨</w:t>
            </w:r>
          </w:p>
        </w:tc>
        <w:tc>
          <w:tcPr>
            <w:tcW w:w="5126" w:type="dxa"/>
            <w:tcBorders>
              <w:top w:val="single" w:color="auto" w:sz="4" w:space="0"/>
              <w:left w:val="single" w:color="auto" w:sz="4" w:space="0"/>
              <w:bottom w:val="single" w:color="auto" w:sz="4" w:space="0"/>
              <w:right w:val="single" w:color="auto" w:sz="4" w:space="0"/>
            </w:tcBorders>
            <w:noWrap w:val="0"/>
            <w:vAlign w:val="center"/>
          </w:tcPr>
          <w:p w14:paraId="131974F5">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轿厢导轨为实心导轨</w:t>
            </w:r>
          </w:p>
        </w:tc>
      </w:tr>
      <w:tr w14:paraId="1164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3596103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023D5E52">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悬挂装置</w:t>
            </w:r>
          </w:p>
        </w:tc>
        <w:tc>
          <w:tcPr>
            <w:tcW w:w="5126" w:type="dxa"/>
            <w:tcBorders>
              <w:top w:val="single" w:color="auto" w:sz="4" w:space="0"/>
              <w:left w:val="single" w:color="auto" w:sz="4" w:space="0"/>
              <w:bottom w:val="single" w:color="auto" w:sz="4" w:space="0"/>
              <w:right w:val="single" w:color="auto" w:sz="4" w:space="0"/>
            </w:tcBorders>
            <w:noWrap w:val="0"/>
            <w:vAlign w:val="center"/>
          </w:tcPr>
          <w:p w14:paraId="3AE6D7F3">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钢丝绳</w:t>
            </w:r>
          </w:p>
        </w:tc>
      </w:tr>
      <w:tr w14:paraId="7C5A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7E9E1CD0">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4C26829F">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安全钳</w:t>
            </w:r>
          </w:p>
        </w:tc>
        <w:tc>
          <w:tcPr>
            <w:tcW w:w="5126" w:type="dxa"/>
            <w:tcBorders>
              <w:top w:val="single" w:color="auto" w:sz="4" w:space="0"/>
              <w:left w:val="single" w:color="auto" w:sz="4" w:space="0"/>
              <w:bottom w:val="single" w:color="auto" w:sz="4" w:space="0"/>
              <w:right w:val="single" w:color="auto" w:sz="4" w:space="0"/>
            </w:tcBorders>
            <w:noWrap w:val="0"/>
            <w:vAlign w:val="center"/>
          </w:tcPr>
          <w:p w14:paraId="2B6B8B46">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渐进式安全钳</w:t>
            </w:r>
          </w:p>
        </w:tc>
      </w:tr>
      <w:tr w14:paraId="5F19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06F74F51">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48DB4D7A">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限速器</w:t>
            </w:r>
          </w:p>
        </w:tc>
        <w:tc>
          <w:tcPr>
            <w:tcW w:w="5126" w:type="dxa"/>
            <w:tcBorders>
              <w:top w:val="single" w:color="auto" w:sz="4" w:space="0"/>
              <w:left w:val="single" w:color="auto" w:sz="4" w:space="0"/>
              <w:bottom w:val="single" w:color="auto" w:sz="4" w:space="0"/>
              <w:right w:val="single" w:color="auto" w:sz="4" w:space="0"/>
            </w:tcBorders>
            <w:noWrap w:val="0"/>
            <w:vAlign w:val="center"/>
          </w:tcPr>
          <w:p w14:paraId="1DB75719">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离心甩块式</w:t>
            </w:r>
          </w:p>
        </w:tc>
      </w:tr>
      <w:tr w14:paraId="67F5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664FB65C">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51B5CA24">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缓冲器</w:t>
            </w:r>
          </w:p>
        </w:tc>
        <w:tc>
          <w:tcPr>
            <w:tcW w:w="5126" w:type="dxa"/>
            <w:tcBorders>
              <w:top w:val="single" w:color="auto" w:sz="4" w:space="0"/>
              <w:left w:val="single" w:color="auto" w:sz="4" w:space="0"/>
              <w:bottom w:val="single" w:color="auto" w:sz="4" w:space="0"/>
              <w:right w:val="single" w:color="auto" w:sz="4" w:space="0"/>
            </w:tcBorders>
            <w:noWrap w:val="0"/>
            <w:vAlign w:val="center"/>
          </w:tcPr>
          <w:p w14:paraId="4CEDB332">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液压或耗能型</w:t>
            </w:r>
          </w:p>
        </w:tc>
      </w:tr>
      <w:tr w14:paraId="0546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14:paraId="39B2C445">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1B7DB775">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平层准确度</w:t>
            </w:r>
          </w:p>
        </w:tc>
        <w:tc>
          <w:tcPr>
            <w:tcW w:w="5126" w:type="dxa"/>
            <w:tcBorders>
              <w:top w:val="single" w:color="auto" w:sz="4" w:space="0"/>
              <w:left w:val="single" w:color="auto" w:sz="4" w:space="0"/>
              <w:bottom w:val="single" w:color="auto" w:sz="4" w:space="0"/>
              <w:right w:val="single" w:color="auto" w:sz="4" w:space="0"/>
            </w:tcBorders>
            <w:noWrap w:val="0"/>
            <w:vAlign w:val="center"/>
          </w:tcPr>
          <w:p w14:paraId="3C4194B5">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±5mm</w:t>
            </w:r>
          </w:p>
        </w:tc>
      </w:tr>
    </w:tbl>
    <w:p w14:paraId="3EC06F24">
      <w:pPr>
        <w:pStyle w:val="37"/>
        <w:tabs>
          <w:tab w:val="right" w:leader="dot" w:pos="8303"/>
        </w:tabs>
        <w:ind w:left="0"/>
        <w:rPr>
          <w:rFonts w:hint="eastAsia" w:ascii="宋体" w:hAnsi="宋体" w:eastAsia="宋体" w:cs="宋体"/>
          <w:b/>
          <w:bCs/>
          <w:sz w:val="21"/>
          <w:szCs w:val="21"/>
          <w:highlight w:val="none"/>
        </w:rPr>
      </w:pPr>
    </w:p>
    <w:p w14:paraId="767D418E">
      <w:pPr>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2、轿厢配置及装饰要求</w:t>
      </w:r>
    </w:p>
    <w:tbl>
      <w:tblPr>
        <w:tblStyle w:val="47"/>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570"/>
        <w:gridCol w:w="5848"/>
      </w:tblGrid>
      <w:tr w14:paraId="7C50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346CE5C7">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D61FFB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品目号</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7BBD57E0">
            <w:pPr>
              <w:snapToGrid w:val="0"/>
              <w:spacing w:line="4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客梯</w:t>
            </w:r>
          </w:p>
        </w:tc>
      </w:tr>
      <w:tr w14:paraId="583A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88" w:type="dxa"/>
            <w:gridSpan w:val="3"/>
            <w:tcBorders>
              <w:top w:val="single" w:color="auto" w:sz="4" w:space="0"/>
              <w:left w:val="single" w:color="auto" w:sz="4" w:space="0"/>
              <w:bottom w:val="single" w:color="auto" w:sz="4" w:space="0"/>
              <w:right w:val="single" w:color="auto" w:sz="4" w:space="0"/>
            </w:tcBorders>
            <w:noWrap w:val="0"/>
            <w:vAlign w:val="center"/>
          </w:tcPr>
          <w:p w14:paraId="79749298">
            <w:pPr>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厢内设计</w:t>
            </w:r>
          </w:p>
        </w:tc>
      </w:tr>
      <w:tr w14:paraId="41AE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38336051">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EAB497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轿厢天花</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71116498">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节能LED照明</w:t>
            </w:r>
          </w:p>
        </w:tc>
      </w:tr>
      <w:tr w14:paraId="2F4B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47E12055">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5C9D280">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轿厢壁</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61897DCB">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侧壁≥</w:t>
            </w:r>
            <w:r>
              <w:rPr>
                <w:rFonts w:hint="eastAsia" w:ascii="宋体" w:hAnsi="宋体" w:eastAsia="宋体" w:cs="宋体"/>
                <w:sz w:val="21"/>
                <w:szCs w:val="21"/>
                <w:highlight w:val="none"/>
                <w:lang w:val="en-US" w:eastAsia="zh-CN"/>
              </w:rPr>
              <w:t>304</w:t>
            </w:r>
            <w:r>
              <w:rPr>
                <w:rFonts w:hint="eastAsia" w:ascii="宋体" w:hAnsi="宋体" w:eastAsia="宋体" w:cs="宋体"/>
                <w:sz w:val="21"/>
                <w:szCs w:val="21"/>
                <w:highlight w:val="none"/>
              </w:rPr>
              <w:t>发纹不锈钢；(厚度≥1.2mm)</w:t>
            </w:r>
          </w:p>
        </w:tc>
      </w:tr>
      <w:tr w14:paraId="6CD0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2835118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EA31435">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轿厢前置板</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261D3F25">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04发纹不锈钢(厚度≥1.2mm)</w:t>
            </w:r>
          </w:p>
        </w:tc>
      </w:tr>
      <w:tr w14:paraId="5BC0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5809DD43">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5792A9E">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轿厢门</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7003E387">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04发纹不锈钢(厚度≥1.2mm)</w:t>
            </w:r>
          </w:p>
        </w:tc>
      </w:tr>
      <w:tr w14:paraId="7E12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7BCDF43B">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9B64234">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门框</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6A8150FB">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04发纹不锈钢(厚度≥1.2mm)</w:t>
            </w:r>
          </w:p>
        </w:tc>
      </w:tr>
      <w:tr w14:paraId="2720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2F115AB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C08C87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轿厢地面</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5A20E848">
            <w:pPr>
              <w:snapToGrid w:val="0"/>
              <w:spacing w:line="400" w:lineRule="exact"/>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大理石拼花</w:t>
            </w:r>
          </w:p>
        </w:tc>
      </w:tr>
      <w:tr w14:paraId="7FE3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5A4BBC9C">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3882B89">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照明设施</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23C2F088">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LED照明</w:t>
            </w:r>
          </w:p>
        </w:tc>
      </w:tr>
      <w:tr w14:paraId="13A3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3B635D91">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30A0982C">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通风设施</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6639652E">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低噪音轴流式风机通风</w:t>
            </w:r>
          </w:p>
        </w:tc>
      </w:tr>
      <w:tr w14:paraId="3AD4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4214E98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54AFA0E">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轿内扶手</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460257DE">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后壁发纹不锈钢扶手（数量1根，规格：Φ50，厚度≥1.2mm）</w:t>
            </w:r>
          </w:p>
        </w:tc>
      </w:tr>
      <w:tr w14:paraId="7812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2B4BA5F5">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6C1541C">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轿厢内空</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5C0AB66F">
            <w:pPr>
              <w:snapToGrid w:val="0"/>
              <w:spacing w:line="400" w:lineRule="exact"/>
              <w:ind w:left="0" w:leftChars="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2400mm*1400mm</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供应商应自行前往采购人处测量轿厢尺寸</w:t>
            </w:r>
            <w:r>
              <w:rPr>
                <w:rFonts w:hint="eastAsia" w:ascii="宋体" w:hAnsi="宋体" w:cs="宋体"/>
                <w:sz w:val="21"/>
                <w:szCs w:val="21"/>
                <w:highlight w:val="none"/>
                <w:lang w:eastAsia="zh-CN"/>
              </w:rPr>
              <w:t>）</w:t>
            </w:r>
          </w:p>
        </w:tc>
      </w:tr>
      <w:tr w14:paraId="35A5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88" w:type="dxa"/>
            <w:gridSpan w:val="3"/>
            <w:tcBorders>
              <w:top w:val="single" w:color="auto" w:sz="4" w:space="0"/>
              <w:left w:val="single" w:color="auto" w:sz="4" w:space="0"/>
              <w:bottom w:val="single" w:color="auto" w:sz="4" w:space="0"/>
              <w:right w:val="single" w:color="auto" w:sz="4" w:space="0"/>
            </w:tcBorders>
            <w:noWrap w:val="0"/>
            <w:vAlign w:val="center"/>
          </w:tcPr>
          <w:p w14:paraId="719F281D">
            <w:pPr>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候梯厅门设计</w:t>
            </w:r>
          </w:p>
        </w:tc>
      </w:tr>
      <w:tr w14:paraId="3EF3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14:paraId="4A907F2D">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9C18D0C">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层厅门</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127C6559">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04发纹不锈钢(厚度≥1.2mm)</w:t>
            </w:r>
          </w:p>
        </w:tc>
      </w:tr>
      <w:tr w14:paraId="7D78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14:paraId="65A568C3">
            <w:pPr>
              <w:jc w:val="center"/>
              <w:rPr>
                <w:rFonts w:hint="eastAsia" w:ascii="宋体" w:hAnsi="宋体" w:eastAsia="宋体" w:cs="宋体"/>
                <w:sz w:val="21"/>
                <w:szCs w:val="21"/>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A141D63">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厅门（其它各层）</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1460FBD6">
            <w:pPr>
              <w:snapToGrid w:val="0"/>
              <w:spacing w:line="400" w:lineRule="exact"/>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钢板喷涂</w:t>
            </w:r>
          </w:p>
        </w:tc>
      </w:tr>
      <w:tr w14:paraId="274D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436D90F5">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5C8121B">
            <w:pPr>
              <w:snapToGrid w:val="0"/>
              <w:spacing w:line="4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门框</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4AAD802B">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一层3</w:t>
            </w:r>
            <w:r>
              <w:rPr>
                <w:rFonts w:hint="eastAsia" w:ascii="宋体" w:hAnsi="宋体" w:eastAsia="宋体" w:cs="宋体"/>
                <w:sz w:val="21"/>
                <w:szCs w:val="21"/>
                <w:highlight w:val="none"/>
              </w:rPr>
              <w:t xml:space="preserve">04发纹不锈钢小门套(厚度≥1.2mm) </w:t>
            </w:r>
            <w:r>
              <w:rPr>
                <w:rFonts w:hint="eastAsia" w:ascii="宋体" w:hAnsi="宋体" w:eastAsia="宋体" w:cs="宋体"/>
                <w:sz w:val="21"/>
                <w:szCs w:val="21"/>
                <w:highlight w:val="none"/>
                <w:lang w:val="en-US" w:eastAsia="zh-CN"/>
              </w:rPr>
              <w:t>其余钢板喷涂</w:t>
            </w:r>
          </w:p>
        </w:tc>
      </w:tr>
      <w:tr w14:paraId="1374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5F23FC6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4C5F383">
            <w:pPr>
              <w:snapToGrid w:val="0"/>
              <w:spacing w:line="4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地坎</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6FA5B7EE">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挤压成型硬铝</w:t>
            </w:r>
          </w:p>
        </w:tc>
      </w:tr>
      <w:tr w14:paraId="08E6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2ACC052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726D7C4">
            <w:pPr>
              <w:snapToGrid w:val="0"/>
              <w:spacing w:line="4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开门尺寸</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1522DB4C">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900mm*2100mm</w:t>
            </w:r>
          </w:p>
        </w:tc>
      </w:tr>
      <w:tr w14:paraId="193A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88" w:type="dxa"/>
            <w:gridSpan w:val="3"/>
            <w:tcBorders>
              <w:top w:val="single" w:color="auto" w:sz="4" w:space="0"/>
              <w:left w:val="single" w:color="auto" w:sz="4" w:space="0"/>
              <w:bottom w:val="single" w:color="auto" w:sz="4" w:space="0"/>
              <w:right w:val="single" w:color="auto" w:sz="4" w:space="0"/>
            </w:tcBorders>
            <w:noWrap w:val="0"/>
            <w:vAlign w:val="center"/>
          </w:tcPr>
          <w:p w14:paraId="6567E242">
            <w:pPr>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讯号装置</w:t>
            </w:r>
          </w:p>
        </w:tc>
      </w:tr>
      <w:tr w14:paraId="0AE5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087BFED4">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4F9F509A">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轿厢操作板及按钮</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7EDD3754">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主操纵箱：304发纹不锈钢面板，不锈钢按钮</w:t>
            </w:r>
          </w:p>
        </w:tc>
      </w:tr>
      <w:tr w14:paraId="297A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31796735">
            <w:pPr>
              <w:snapToGrid w:val="0"/>
              <w:spacing w:line="400" w:lineRule="exact"/>
              <w:ind w:left="0" w:lef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167A9D5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轿厢内信号装置</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014F9DBA">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液晶楼层显示，带运行方向显示</w:t>
            </w:r>
          </w:p>
        </w:tc>
      </w:tr>
      <w:tr w14:paraId="3A99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14:paraId="696EBD2E">
            <w:pPr>
              <w:snapToGrid w:val="0"/>
              <w:spacing w:line="400" w:lineRule="exact"/>
              <w:ind w:left="0" w:lef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9F4829A">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外呼装置</w:t>
            </w:r>
          </w:p>
        </w:tc>
        <w:tc>
          <w:tcPr>
            <w:tcW w:w="5848" w:type="dxa"/>
            <w:tcBorders>
              <w:top w:val="single" w:color="auto" w:sz="4" w:space="0"/>
              <w:left w:val="single" w:color="auto" w:sz="4" w:space="0"/>
              <w:bottom w:val="single" w:color="auto" w:sz="4" w:space="0"/>
              <w:right w:val="single" w:color="auto" w:sz="4" w:space="0"/>
            </w:tcBorders>
            <w:noWrap w:val="0"/>
            <w:vAlign w:val="center"/>
          </w:tcPr>
          <w:p w14:paraId="7AF1CAFD">
            <w:pPr>
              <w:snapToGrid w:val="0"/>
              <w:spacing w:line="400" w:lineRule="exact"/>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发纹不锈钢材质，液晶楼层显示，轻触型呼梯按钮；带运行方向显示，超薄外挂式</w:t>
            </w:r>
          </w:p>
        </w:tc>
      </w:tr>
    </w:tbl>
    <w:p w14:paraId="31A0F597">
      <w:pPr>
        <w:widowControl/>
        <w:autoSpaceDE w:val="0"/>
        <w:autoSpaceDN w:val="0"/>
        <w:adjustRightInd w:val="0"/>
        <w:spacing w:line="400" w:lineRule="exact"/>
        <w:jc w:val="left"/>
        <w:rPr>
          <w:rFonts w:hint="eastAsia" w:ascii="宋体" w:hAnsi="宋体" w:eastAsia="宋体" w:cs="宋体"/>
          <w:kern w:val="0"/>
          <w:sz w:val="21"/>
          <w:szCs w:val="21"/>
          <w:highlight w:val="none"/>
        </w:rPr>
      </w:pPr>
    </w:p>
    <w:p w14:paraId="3928AF53">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3、功能配置表</w:t>
      </w:r>
    </w:p>
    <w:tbl>
      <w:tblPr>
        <w:tblStyle w:val="47"/>
        <w:tblW w:w="8647"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0" w:type="dxa"/>
          <w:bottom w:w="0" w:type="dxa"/>
          <w:right w:w="0" w:type="dxa"/>
        </w:tblCellMar>
      </w:tblPr>
      <w:tblGrid>
        <w:gridCol w:w="712"/>
        <w:gridCol w:w="3318"/>
        <w:gridCol w:w="911"/>
        <w:gridCol w:w="3706"/>
      </w:tblGrid>
      <w:tr w14:paraId="4B78B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5DF60859">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3318" w:type="dxa"/>
            <w:noWrap w:val="0"/>
            <w:vAlign w:val="center"/>
          </w:tcPr>
          <w:p w14:paraId="718BCBF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标准功能</w:t>
            </w:r>
          </w:p>
        </w:tc>
        <w:tc>
          <w:tcPr>
            <w:tcW w:w="911" w:type="dxa"/>
            <w:noWrap w:val="0"/>
            <w:vAlign w:val="center"/>
          </w:tcPr>
          <w:p w14:paraId="782CDA17">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3706" w:type="dxa"/>
            <w:noWrap w:val="0"/>
            <w:vAlign w:val="center"/>
          </w:tcPr>
          <w:p w14:paraId="745C821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标准功能</w:t>
            </w:r>
          </w:p>
        </w:tc>
      </w:tr>
      <w:tr w14:paraId="155D4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4E744F8F">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3318" w:type="dxa"/>
            <w:noWrap w:val="0"/>
            <w:vAlign w:val="center"/>
          </w:tcPr>
          <w:p w14:paraId="254898CB">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本层同向外呼再开门</w:t>
            </w:r>
          </w:p>
        </w:tc>
        <w:tc>
          <w:tcPr>
            <w:tcW w:w="911" w:type="dxa"/>
            <w:noWrap w:val="0"/>
            <w:vAlign w:val="top"/>
          </w:tcPr>
          <w:p w14:paraId="58CAA54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3706" w:type="dxa"/>
            <w:noWrap w:val="0"/>
            <w:vAlign w:val="center"/>
          </w:tcPr>
          <w:p w14:paraId="7464A56D">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梯门未开则自动开往下一层</w:t>
            </w:r>
          </w:p>
        </w:tc>
      </w:tr>
      <w:tr w14:paraId="1F7CC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54281BD7">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318" w:type="dxa"/>
            <w:noWrap w:val="0"/>
            <w:vAlign w:val="center"/>
          </w:tcPr>
          <w:p w14:paraId="60867092">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满载直驶</w:t>
            </w:r>
          </w:p>
        </w:tc>
        <w:tc>
          <w:tcPr>
            <w:tcW w:w="911" w:type="dxa"/>
            <w:noWrap w:val="0"/>
            <w:vAlign w:val="top"/>
          </w:tcPr>
          <w:p w14:paraId="6FB81095">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3706" w:type="dxa"/>
            <w:noWrap w:val="0"/>
            <w:vAlign w:val="center"/>
          </w:tcPr>
          <w:p w14:paraId="2923C133">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再平层</w:t>
            </w:r>
          </w:p>
        </w:tc>
      </w:tr>
      <w:tr w14:paraId="14F0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6330D954">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318" w:type="dxa"/>
            <w:noWrap w:val="0"/>
            <w:vAlign w:val="center"/>
          </w:tcPr>
          <w:p w14:paraId="4CC06344">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基站开门等待时间可调</w:t>
            </w:r>
          </w:p>
        </w:tc>
        <w:tc>
          <w:tcPr>
            <w:tcW w:w="911" w:type="dxa"/>
            <w:noWrap w:val="0"/>
            <w:vAlign w:val="top"/>
          </w:tcPr>
          <w:p w14:paraId="35F37715">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3706" w:type="dxa"/>
            <w:noWrap w:val="0"/>
            <w:vAlign w:val="center"/>
          </w:tcPr>
          <w:p w14:paraId="278F59FA">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启动补偿功能</w:t>
            </w:r>
          </w:p>
        </w:tc>
      </w:tr>
      <w:tr w14:paraId="446C5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36CF90FF">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3318" w:type="dxa"/>
            <w:noWrap w:val="0"/>
            <w:vAlign w:val="center"/>
          </w:tcPr>
          <w:p w14:paraId="0B87F5C0">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轿厢照明、风扇节能运行功能</w:t>
            </w:r>
          </w:p>
        </w:tc>
        <w:tc>
          <w:tcPr>
            <w:tcW w:w="911" w:type="dxa"/>
            <w:noWrap w:val="0"/>
            <w:vAlign w:val="top"/>
          </w:tcPr>
          <w:p w14:paraId="5CCE47E7">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26</w:t>
            </w:r>
          </w:p>
        </w:tc>
        <w:tc>
          <w:tcPr>
            <w:tcW w:w="3706" w:type="dxa"/>
            <w:noWrap w:val="0"/>
            <w:vAlign w:val="center"/>
          </w:tcPr>
          <w:p w14:paraId="6A936F52">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火灾应急返回</w:t>
            </w:r>
          </w:p>
        </w:tc>
      </w:tr>
      <w:tr w14:paraId="654EE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79DA554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3318" w:type="dxa"/>
            <w:noWrap w:val="0"/>
            <w:vAlign w:val="center"/>
          </w:tcPr>
          <w:p w14:paraId="5264F480">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故障时就近平层（如，马达过温故障、楼层位置错误）</w:t>
            </w:r>
          </w:p>
        </w:tc>
        <w:tc>
          <w:tcPr>
            <w:tcW w:w="911" w:type="dxa"/>
            <w:noWrap w:val="0"/>
            <w:vAlign w:val="center"/>
          </w:tcPr>
          <w:p w14:paraId="0A874D8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27</w:t>
            </w:r>
          </w:p>
        </w:tc>
        <w:tc>
          <w:tcPr>
            <w:tcW w:w="3706" w:type="dxa"/>
            <w:noWrap w:val="0"/>
            <w:vAlign w:val="center"/>
          </w:tcPr>
          <w:p w14:paraId="6CFC9032">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轿内应急照明</w:t>
            </w:r>
          </w:p>
        </w:tc>
      </w:tr>
      <w:tr w14:paraId="3DCCD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44829A0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3318" w:type="dxa"/>
            <w:noWrap w:val="0"/>
            <w:vAlign w:val="center"/>
          </w:tcPr>
          <w:p w14:paraId="0B01CCFD">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五方通话功能</w:t>
            </w:r>
          </w:p>
        </w:tc>
        <w:tc>
          <w:tcPr>
            <w:tcW w:w="911" w:type="dxa"/>
            <w:noWrap w:val="0"/>
            <w:vAlign w:val="center"/>
          </w:tcPr>
          <w:p w14:paraId="796A05BE">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28</w:t>
            </w:r>
          </w:p>
        </w:tc>
        <w:tc>
          <w:tcPr>
            <w:tcW w:w="3706" w:type="dxa"/>
            <w:noWrap w:val="0"/>
            <w:vAlign w:val="center"/>
          </w:tcPr>
          <w:p w14:paraId="0C0A431D">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门锁故障重复关门</w:t>
            </w:r>
          </w:p>
        </w:tc>
      </w:tr>
      <w:tr w14:paraId="33893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3EA654C7">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3318" w:type="dxa"/>
            <w:noWrap w:val="0"/>
            <w:vAlign w:val="center"/>
          </w:tcPr>
          <w:p w14:paraId="26097F13">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超载报警装置（声光）</w:t>
            </w:r>
          </w:p>
        </w:tc>
        <w:tc>
          <w:tcPr>
            <w:tcW w:w="911" w:type="dxa"/>
            <w:noWrap w:val="0"/>
            <w:vAlign w:val="center"/>
          </w:tcPr>
          <w:p w14:paraId="0675988D">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29</w:t>
            </w:r>
          </w:p>
        </w:tc>
        <w:tc>
          <w:tcPr>
            <w:tcW w:w="3706" w:type="dxa"/>
            <w:noWrap w:val="0"/>
            <w:vAlign w:val="center"/>
          </w:tcPr>
          <w:p w14:paraId="6B7367CE">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缺相及错相保护</w:t>
            </w:r>
          </w:p>
        </w:tc>
      </w:tr>
      <w:tr w14:paraId="16EAA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751DB71B">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3318" w:type="dxa"/>
            <w:noWrap w:val="0"/>
            <w:vAlign w:val="center"/>
          </w:tcPr>
          <w:p w14:paraId="4E8CF999">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锁梯（钥匙开关）</w:t>
            </w:r>
          </w:p>
        </w:tc>
        <w:tc>
          <w:tcPr>
            <w:tcW w:w="911" w:type="dxa"/>
            <w:noWrap w:val="0"/>
            <w:vAlign w:val="center"/>
          </w:tcPr>
          <w:p w14:paraId="1B75CD6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3706" w:type="dxa"/>
            <w:noWrap w:val="0"/>
            <w:vAlign w:val="center"/>
          </w:tcPr>
          <w:p w14:paraId="38F78C96">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紧急电动运行</w:t>
            </w:r>
          </w:p>
        </w:tc>
      </w:tr>
      <w:tr w14:paraId="27763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0E4D7A05">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3318" w:type="dxa"/>
            <w:noWrap w:val="0"/>
            <w:vAlign w:val="center"/>
          </w:tcPr>
          <w:p w14:paraId="661AD000">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控制柜可锁主开关</w:t>
            </w:r>
          </w:p>
        </w:tc>
        <w:tc>
          <w:tcPr>
            <w:tcW w:w="911" w:type="dxa"/>
            <w:noWrap w:val="0"/>
            <w:vAlign w:val="center"/>
          </w:tcPr>
          <w:p w14:paraId="63B4D35F">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31</w:t>
            </w:r>
          </w:p>
        </w:tc>
        <w:tc>
          <w:tcPr>
            <w:tcW w:w="3706" w:type="dxa"/>
            <w:noWrap w:val="0"/>
            <w:vAlign w:val="center"/>
          </w:tcPr>
          <w:p w14:paraId="69A3F58E">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检修操作（底坑）</w:t>
            </w:r>
          </w:p>
        </w:tc>
      </w:tr>
      <w:tr w14:paraId="04990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6887C171">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3318" w:type="dxa"/>
            <w:noWrap w:val="0"/>
            <w:vAlign w:val="center"/>
          </w:tcPr>
          <w:p w14:paraId="11250F0A">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检修操作（轿顶）</w:t>
            </w:r>
          </w:p>
        </w:tc>
        <w:tc>
          <w:tcPr>
            <w:tcW w:w="911" w:type="dxa"/>
            <w:noWrap w:val="0"/>
            <w:vAlign w:val="center"/>
          </w:tcPr>
          <w:p w14:paraId="65748C52">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32</w:t>
            </w:r>
          </w:p>
        </w:tc>
        <w:tc>
          <w:tcPr>
            <w:tcW w:w="3706" w:type="dxa"/>
            <w:noWrap w:val="0"/>
            <w:vAlign w:val="center"/>
          </w:tcPr>
          <w:p w14:paraId="3011D8CA">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曳引机空转保护功能</w:t>
            </w:r>
          </w:p>
        </w:tc>
      </w:tr>
      <w:tr w14:paraId="44202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5435AD7F">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3318" w:type="dxa"/>
            <w:noWrap w:val="0"/>
            <w:vAlign w:val="center"/>
          </w:tcPr>
          <w:p w14:paraId="29FFCED1">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曳引机温度监控</w:t>
            </w:r>
          </w:p>
        </w:tc>
        <w:tc>
          <w:tcPr>
            <w:tcW w:w="911" w:type="dxa"/>
            <w:noWrap w:val="0"/>
            <w:vAlign w:val="center"/>
          </w:tcPr>
          <w:p w14:paraId="2CDF3E10">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33</w:t>
            </w:r>
          </w:p>
        </w:tc>
        <w:tc>
          <w:tcPr>
            <w:tcW w:w="3706" w:type="dxa"/>
            <w:noWrap w:val="0"/>
            <w:vAlign w:val="center"/>
          </w:tcPr>
          <w:p w14:paraId="16FACE39">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轿厢意外移动保护</w:t>
            </w:r>
          </w:p>
        </w:tc>
      </w:tr>
      <w:tr w14:paraId="7AA77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39DB64F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3318" w:type="dxa"/>
            <w:noWrap w:val="0"/>
            <w:vAlign w:val="center"/>
          </w:tcPr>
          <w:p w14:paraId="16CFFC51">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火灾应急返回信号预留</w:t>
            </w:r>
          </w:p>
        </w:tc>
        <w:tc>
          <w:tcPr>
            <w:tcW w:w="911" w:type="dxa"/>
            <w:noWrap w:val="0"/>
            <w:vAlign w:val="center"/>
          </w:tcPr>
          <w:p w14:paraId="6FDEE03D">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34</w:t>
            </w:r>
          </w:p>
        </w:tc>
        <w:tc>
          <w:tcPr>
            <w:tcW w:w="3706" w:type="dxa"/>
            <w:noWrap w:val="0"/>
            <w:vAlign w:val="center"/>
          </w:tcPr>
          <w:p w14:paraId="1A15BCE5">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制动力矩检测功能</w:t>
            </w:r>
          </w:p>
        </w:tc>
      </w:tr>
      <w:tr w14:paraId="32BA4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5648477E">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3318" w:type="dxa"/>
            <w:noWrap w:val="0"/>
            <w:vAlign w:val="center"/>
          </w:tcPr>
          <w:p w14:paraId="596855AB">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限制轿内人员开启轿门装置</w:t>
            </w:r>
          </w:p>
        </w:tc>
        <w:tc>
          <w:tcPr>
            <w:tcW w:w="911" w:type="dxa"/>
            <w:noWrap w:val="0"/>
            <w:vAlign w:val="center"/>
          </w:tcPr>
          <w:p w14:paraId="37468965">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35</w:t>
            </w:r>
          </w:p>
        </w:tc>
        <w:tc>
          <w:tcPr>
            <w:tcW w:w="3706" w:type="dxa"/>
            <w:noWrap w:val="0"/>
            <w:vAlign w:val="center"/>
          </w:tcPr>
          <w:p w14:paraId="425B47CF">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应急电动松闸功能</w:t>
            </w:r>
          </w:p>
        </w:tc>
      </w:tr>
      <w:tr w14:paraId="3FC2C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0E9838A7">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3318" w:type="dxa"/>
            <w:noWrap w:val="0"/>
            <w:vAlign w:val="center"/>
          </w:tcPr>
          <w:p w14:paraId="229B5EEA">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门锁安全装置的失效检测</w:t>
            </w:r>
          </w:p>
        </w:tc>
        <w:tc>
          <w:tcPr>
            <w:tcW w:w="911" w:type="dxa"/>
            <w:noWrap w:val="0"/>
            <w:vAlign w:val="center"/>
          </w:tcPr>
          <w:p w14:paraId="423E9D0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36</w:t>
            </w:r>
          </w:p>
        </w:tc>
        <w:tc>
          <w:tcPr>
            <w:tcW w:w="3706" w:type="dxa"/>
            <w:noWrap w:val="0"/>
            <w:vAlign w:val="center"/>
          </w:tcPr>
          <w:p w14:paraId="47C03C3E">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剩余电流动作保护功能</w:t>
            </w:r>
          </w:p>
        </w:tc>
      </w:tr>
      <w:tr w14:paraId="00BF1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2407E37B">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3318" w:type="dxa"/>
            <w:noWrap w:val="0"/>
            <w:vAlign w:val="center"/>
          </w:tcPr>
          <w:p w14:paraId="0FD9F950">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门锁旁路功能</w:t>
            </w:r>
          </w:p>
        </w:tc>
        <w:tc>
          <w:tcPr>
            <w:tcW w:w="911" w:type="dxa"/>
            <w:noWrap w:val="0"/>
            <w:vAlign w:val="center"/>
          </w:tcPr>
          <w:p w14:paraId="0FAC665F">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37</w:t>
            </w:r>
          </w:p>
        </w:tc>
        <w:tc>
          <w:tcPr>
            <w:tcW w:w="3706" w:type="dxa"/>
            <w:noWrap w:val="0"/>
            <w:vAlign w:val="center"/>
          </w:tcPr>
          <w:p w14:paraId="27866411">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集选错误信号</w:t>
            </w:r>
          </w:p>
        </w:tc>
      </w:tr>
      <w:tr w14:paraId="154EE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303010F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3318" w:type="dxa"/>
            <w:noWrap w:val="0"/>
            <w:vAlign w:val="center"/>
          </w:tcPr>
          <w:p w14:paraId="746E70C9">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自动门</w:t>
            </w:r>
          </w:p>
        </w:tc>
        <w:tc>
          <w:tcPr>
            <w:tcW w:w="911" w:type="dxa"/>
            <w:noWrap w:val="0"/>
            <w:vAlign w:val="center"/>
          </w:tcPr>
          <w:p w14:paraId="4E1083A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38</w:t>
            </w:r>
          </w:p>
        </w:tc>
        <w:tc>
          <w:tcPr>
            <w:tcW w:w="3706" w:type="dxa"/>
            <w:noWrap w:val="0"/>
            <w:vAlign w:val="center"/>
          </w:tcPr>
          <w:p w14:paraId="120B1250">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关门按钮</w:t>
            </w:r>
          </w:p>
        </w:tc>
      </w:tr>
      <w:tr w14:paraId="3F5CF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075495A5">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3318" w:type="dxa"/>
            <w:noWrap w:val="0"/>
            <w:vAlign w:val="center"/>
          </w:tcPr>
          <w:p w14:paraId="3F88D299">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运行计时计数</w:t>
            </w:r>
          </w:p>
        </w:tc>
        <w:tc>
          <w:tcPr>
            <w:tcW w:w="911" w:type="dxa"/>
            <w:noWrap w:val="0"/>
            <w:vAlign w:val="center"/>
          </w:tcPr>
          <w:p w14:paraId="4AAEA808">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39</w:t>
            </w:r>
          </w:p>
        </w:tc>
        <w:tc>
          <w:tcPr>
            <w:tcW w:w="3706" w:type="dxa"/>
            <w:noWrap w:val="0"/>
            <w:vAlign w:val="center"/>
          </w:tcPr>
          <w:p w14:paraId="6A3E8863">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误指令消除（双击取消）</w:t>
            </w:r>
          </w:p>
        </w:tc>
      </w:tr>
      <w:tr w14:paraId="3C1B2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3ADB0E86">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3318" w:type="dxa"/>
            <w:noWrap w:val="0"/>
            <w:vAlign w:val="center"/>
          </w:tcPr>
          <w:p w14:paraId="50668CDF">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开门按钮</w:t>
            </w:r>
          </w:p>
        </w:tc>
        <w:tc>
          <w:tcPr>
            <w:tcW w:w="911" w:type="dxa"/>
            <w:noWrap w:val="0"/>
            <w:vAlign w:val="center"/>
          </w:tcPr>
          <w:p w14:paraId="2CAF9D92">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40</w:t>
            </w:r>
          </w:p>
        </w:tc>
        <w:tc>
          <w:tcPr>
            <w:tcW w:w="3706" w:type="dxa"/>
            <w:noWrap w:val="0"/>
            <w:vAlign w:val="center"/>
          </w:tcPr>
          <w:p w14:paraId="691D1E8E">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轿内LED显示</w:t>
            </w:r>
          </w:p>
        </w:tc>
      </w:tr>
      <w:tr w14:paraId="2748F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35461524">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3318" w:type="dxa"/>
            <w:noWrap w:val="0"/>
            <w:vAlign w:val="center"/>
          </w:tcPr>
          <w:p w14:paraId="432D7A6B">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外召LED显示</w:t>
            </w:r>
          </w:p>
        </w:tc>
        <w:tc>
          <w:tcPr>
            <w:tcW w:w="911" w:type="dxa"/>
            <w:noWrap w:val="0"/>
            <w:vAlign w:val="center"/>
          </w:tcPr>
          <w:p w14:paraId="74C9B69B">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41</w:t>
            </w:r>
          </w:p>
        </w:tc>
        <w:tc>
          <w:tcPr>
            <w:tcW w:w="3706" w:type="dxa"/>
            <w:noWrap w:val="0"/>
            <w:vAlign w:val="center"/>
          </w:tcPr>
          <w:p w14:paraId="054D6DC7">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对讲系统（电梯控制柜到值班室布线由其它单位负责）</w:t>
            </w:r>
          </w:p>
        </w:tc>
      </w:tr>
      <w:tr w14:paraId="49D57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52873485">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3318" w:type="dxa"/>
            <w:noWrap w:val="0"/>
            <w:vAlign w:val="center"/>
          </w:tcPr>
          <w:p w14:paraId="67222893">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语音安抚功能</w:t>
            </w:r>
          </w:p>
        </w:tc>
        <w:tc>
          <w:tcPr>
            <w:tcW w:w="911" w:type="dxa"/>
            <w:noWrap w:val="0"/>
            <w:vAlign w:val="center"/>
          </w:tcPr>
          <w:p w14:paraId="40D6BC99">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42</w:t>
            </w:r>
          </w:p>
        </w:tc>
        <w:tc>
          <w:tcPr>
            <w:tcW w:w="3706" w:type="dxa"/>
            <w:noWrap w:val="0"/>
            <w:vAlign w:val="center"/>
          </w:tcPr>
          <w:p w14:paraId="5065F5E6">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智慧电梯</w:t>
            </w:r>
          </w:p>
        </w:tc>
      </w:tr>
      <w:tr w14:paraId="58655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58EC6A52">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3318" w:type="dxa"/>
            <w:noWrap w:val="0"/>
            <w:vAlign w:val="center"/>
          </w:tcPr>
          <w:p w14:paraId="6481D709">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轿厢灯及风扇自动节能功能</w:t>
            </w:r>
          </w:p>
        </w:tc>
        <w:tc>
          <w:tcPr>
            <w:tcW w:w="911" w:type="dxa"/>
            <w:noWrap w:val="0"/>
            <w:vAlign w:val="center"/>
          </w:tcPr>
          <w:p w14:paraId="10EFBC8F">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43</w:t>
            </w:r>
          </w:p>
        </w:tc>
        <w:tc>
          <w:tcPr>
            <w:tcW w:w="3706" w:type="dxa"/>
            <w:noWrap w:val="0"/>
            <w:vAlign w:val="center"/>
          </w:tcPr>
          <w:p w14:paraId="15730304">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无障碍功能（语音报站、后壁扶手）</w:t>
            </w:r>
          </w:p>
        </w:tc>
      </w:tr>
      <w:tr w14:paraId="081A4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0" w:type="dxa"/>
            <w:bottom w:w="0" w:type="dxa"/>
            <w:right w:w="0" w:type="dxa"/>
          </w:tblCellMar>
        </w:tblPrEx>
        <w:trPr>
          <w:trHeight w:val="23" w:hRule="atLeast"/>
        </w:trPr>
        <w:tc>
          <w:tcPr>
            <w:tcW w:w="712" w:type="dxa"/>
            <w:noWrap w:val="0"/>
            <w:vAlign w:val="center"/>
          </w:tcPr>
          <w:p w14:paraId="5A63C8E1">
            <w:pPr>
              <w:snapToGrid w:val="0"/>
              <w:spacing w:line="400" w:lineRule="exact"/>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3318" w:type="dxa"/>
            <w:noWrap w:val="0"/>
            <w:vAlign w:val="center"/>
          </w:tcPr>
          <w:p w14:paraId="1E63B1C5">
            <w:pPr>
              <w:snapToGrid w:val="0"/>
              <w:spacing w:line="4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集选控制</w:t>
            </w:r>
          </w:p>
        </w:tc>
        <w:tc>
          <w:tcPr>
            <w:tcW w:w="911" w:type="dxa"/>
            <w:noWrap w:val="0"/>
            <w:vAlign w:val="center"/>
          </w:tcPr>
          <w:p w14:paraId="71C64572">
            <w:pPr>
              <w:snapToGrid w:val="0"/>
              <w:spacing w:line="400" w:lineRule="exact"/>
              <w:ind w:left="0" w:leftChars="0" w:firstLine="0" w:firstLineChars="0"/>
              <w:jc w:val="both"/>
              <w:rPr>
                <w:rFonts w:hint="eastAsia" w:ascii="宋体" w:hAnsi="宋体" w:eastAsia="宋体" w:cs="宋体"/>
                <w:sz w:val="21"/>
                <w:szCs w:val="21"/>
                <w:highlight w:val="none"/>
              </w:rPr>
            </w:pPr>
          </w:p>
        </w:tc>
        <w:tc>
          <w:tcPr>
            <w:tcW w:w="3706" w:type="dxa"/>
            <w:noWrap w:val="0"/>
            <w:vAlign w:val="center"/>
          </w:tcPr>
          <w:p w14:paraId="6C3DC38D">
            <w:pPr>
              <w:snapToGrid w:val="0"/>
              <w:spacing w:line="400" w:lineRule="exact"/>
              <w:ind w:left="0" w:leftChars="0" w:firstLine="0" w:firstLineChars="0"/>
              <w:rPr>
                <w:rFonts w:hint="eastAsia" w:ascii="宋体" w:hAnsi="宋体" w:eastAsia="宋体" w:cs="宋体"/>
                <w:sz w:val="21"/>
                <w:szCs w:val="21"/>
                <w:highlight w:val="none"/>
              </w:rPr>
            </w:pPr>
          </w:p>
        </w:tc>
      </w:tr>
    </w:tbl>
    <w:p w14:paraId="6698515E">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4、其他配置说明</w:t>
      </w:r>
    </w:p>
    <w:p w14:paraId="331C2AB2">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1、基层：1F。</w:t>
      </w:r>
    </w:p>
    <w:p w14:paraId="6401BE11">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2、平层方式：光电传感自动平层。</w:t>
      </w:r>
    </w:p>
    <w:p w14:paraId="3626A0A0">
      <w:pPr>
        <w:snapToGrid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3、开门方式：</w:t>
      </w:r>
      <w:r>
        <w:rPr>
          <w:rFonts w:hint="eastAsia" w:ascii="宋体" w:hAnsi="宋体" w:eastAsia="宋体" w:cs="宋体"/>
          <w:sz w:val="21"/>
          <w:szCs w:val="21"/>
          <w:highlight w:val="none"/>
          <w:lang w:val="en-US" w:eastAsia="zh-CN"/>
        </w:rPr>
        <w:t>2扇</w:t>
      </w:r>
      <w:r>
        <w:rPr>
          <w:rFonts w:hint="eastAsia" w:ascii="宋体" w:hAnsi="宋体" w:eastAsia="宋体" w:cs="宋体"/>
          <w:sz w:val="21"/>
          <w:szCs w:val="21"/>
          <w:highlight w:val="none"/>
        </w:rPr>
        <w:t>自动中分。</w:t>
      </w:r>
    </w:p>
    <w:p w14:paraId="19C3BD2A">
      <w:pPr>
        <w:pStyle w:val="37"/>
        <w:tabs>
          <w:tab w:val="right" w:leader="dot" w:pos="8303"/>
        </w:tabs>
        <w:ind w:lef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4、电源要求：动力电源，三相，380V，50HZ；照明电源，单相，220V，50HZ。</w:t>
      </w:r>
    </w:p>
    <w:p w14:paraId="52B76BB2">
      <w:pPr>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四</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2号梯</w:t>
      </w:r>
      <w:r>
        <w:rPr>
          <w:rFonts w:hint="eastAsia" w:ascii="宋体" w:hAnsi="宋体" w:cs="宋体"/>
          <w:sz w:val="21"/>
          <w:szCs w:val="21"/>
          <w:highlight w:val="none"/>
          <w:lang w:val="en-US" w:eastAsia="zh-CN"/>
        </w:rPr>
        <w:t>的改造要求</w:t>
      </w:r>
    </w:p>
    <w:p w14:paraId="7D58B49D">
      <w:pPr>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更换控制系统、更换操纵箱、更换外呼板、更换主钢丝绳和限速器钢丝绳、更换曳引轮、更换井道、随行电缆、更换制动器、轿厢装潢、更换维修其他不合格开关及线路等</w:t>
      </w:r>
      <w:r>
        <w:rPr>
          <w:rFonts w:hint="eastAsia" w:ascii="宋体" w:hAnsi="宋体" w:cs="宋体"/>
          <w:sz w:val="21"/>
          <w:szCs w:val="21"/>
          <w:highlight w:val="none"/>
          <w:lang w:val="en-US" w:eastAsia="zh-CN"/>
        </w:rPr>
        <w:t>。以上更换的零部件的</w:t>
      </w:r>
      <w:r>
        <w:rPr>
          <w:rFonts w:hint="eastAsia" w:ascii="宋体" w:hAnsi="宋体" w:cs="宋体"/>
          <w:snapToGrid w:val="0"/>
          <w:kern w:val="0"/>
          <w:szCs w:val="21"/>
          <w:highlight w:val="none"/>
          <w:lang w:val="en-US" w:eastAsia="zh-CN"/>
        </w:rPr>
        <w:t>质保及维保期：合同签订之日起4年。</w:t>
      </w:r>
    </w:p>
    <w:p w14:paraId="02731B4B">
      <w:pPr>
        <w:ind w:left="0" w:leftChars="0" w:firstLine="0" w:firstLineChars="0"/>
        <w:outlineLvl w:val="1"/>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二、维保要求</w:t>
      </w:r>
      <w:r>
        <w:rPr>
          <w:rFonts w:hint="eastAsia" w:ascii="宋体" w:hAnsi="宋体" w:cs="宋体"/>
          <w:b/>
          <w:bCs/>
          <w:sz w:val="21"/>
          <w:szCs w:val="21"/>
          <w:highlight w:val="none"/>
          <w:lang w:val="en-US" w:eastAsia="zh-CN"/>
        </w:rPr>
        <w:t>（</w:t>
      </w:r>
      <w:r>
        <w:rPr>
          <w:rFonts w:hint="eastAsia"/>
          <w:b/>
          <w:bCs/>
          <w:snapToGrid w:val="0"/>
          <w:highlight w:val="none"/>
          <w:lang w:val="en-US" w:eastAsia="zh-CN"/>
        </w:rPr>
        <w:t>2号梯和质保期满后1号梯的维保工作</w:t>
      </w:r>
      <w:r>
        <w:rPr>
          <w:rFonts w:hint="eastAsia" w:ascii="宋体" w:hAnsi="宋体" w:cs="宋体"/>
          <w:b/>
          <w:bCs/>
          <w:sz w:val="21"/>
          <w:szCs w:val="21"/>
          <w:highlight w:val="none"/>
          <w:lang w:val="en-US" w:eastAsia="zh-CN"/>
        </w:rPr>
        <w:t>）</w:t>
      </w:r>
    </w:p>
    <w:p w14:paraId="6B1F6B1F">
      <w:pPr>
        <w:numPr>
          <w:ilvl w:val="0"/>
          <w:numId w:val="0"/>
        </w:numPr>
        <w:spacing w:line="360" w:lineRule="auto"/>
        <w:ind w:firstLine="420" w:firstLineChars="200"/>
        <w:outlineLvl w:val="9"/>
        <w:rPr>
          <w:rFonts w:hint="eastAsia" w:ascii="宋体" w:hAnsi="宋体" w:eastAsia="宋体" w:cs="宋体"/>
          <w:color w:val="auto"/>
          <w:sz w:val="21"/>
          <w:szCs w:val="21"/>
          <w:highlight w:val="none"/>
          <w:lang w:val="en-US" w:eastAsia="zh-CN"/>
        </w:rPr>
      </w:pPr>
      <w:bookmarkStart w:id="757" w:name="招标文件06章图纸"/>
      <w:bookmarkEnd w:id="757"/>
      <w:r>
        <w:rPr>
          <w:rFonts w:hint="eastAsia" w:ascii="宋体" w:hAnsi="宋体" w:eastAsia="宋体" w:cs="宋体"/>
          <w:color w:val="auto"/>
          <w:sz w:val="21"/>
          <w:szCs w:val="21"/>
          <w:highlight w:val="none"/>
          <w:lang w:val="en-US" w:eastAsia="zh-CN"/>
        </w:rPr>
        <w:t>(一）本次专业维保服务为整体维保，维保服务费包含</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lang w:val="en-US" w:eastAsia="zh-CN"/>
        </w:rPr>
        <w:t>台（2号梯和质保期满后1号梯的维保工作）直梯的整体专业维保，维修配件、材料和维保过程中使用的耗材费用以及电梯年检所需的费用（电梯的轿厢地面装饰、门框及地块、配电房至机房的供电线路及电梯控制柜至监控中心的三方通话线路更换；扶梯的桁架、扶梯玻璃更换；属于电梯改造更换的配件；人为损坏及自然灾害更换配件除外）等工作内容。</w:t>
      </w:r>
      <w:r>
        <w:rPr>
          <w:rFonts w:hint="eastAsia" w:ascii="宋体" w:hAnsi="宋体" w:cs="宋体"/>
          <w:color w:val="auto"/>
          <w:sz w:val="21"/>
          <w:szCs w:val="21"/>
          <w:highlight w:val="none"/>
          <w:lang w:val="en-US" w:eastAsia="zh-CN"/>
        </w:rPr>
        <w:t>2号梯</w:t>
      </w:r>
      <w:r>
        <w:rPr>
          <w:rFonts w:hint="eastAsia" w:ascii="宋体" w:hAnsi="宋体" w:eastAsia="宋体" w:cs="宋体"/>
          <w:color w:val="auto"/>
          <w:sz w:val="21"/>
          <w:szCs w:val="21"/>
          <w:highlight w:val="none"/>
          <w:lang w:val="en-US" w:eastAsia="zh-CN"/>
        </w:rPr>
        <w:t>电梯详情见下表：</w:t>
      </w:r>
    </w:p>
    <w:tbl>
      <w:tblPr>
        <w:tblStyle w:val="4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1528"/>
        <w:gridCol w:w="1832"/>
        <w:gridCol w:w="3202"/>
        <w:gridCol w:w="919"/>
        <w:gridCol w:w="1223"/>
      </w:tblGrid>
      <w:tr w14:paraId="635E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14D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87E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品牌</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E5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1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71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F8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层数</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EA4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限速</w:t>
            </w:r>
          </w:p>
        </w:tc>
      </w:tr>
      <w:tr w14:paraId="17C3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4F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90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恒达富士</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761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无机房电梯</w:t>
            </w:r>
          </w:p>
        </w:tc>
        <w:tc>
          <w:tcPr>
            <w:tcW w:w="1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B3E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TKJW1000/1.0-JXWVVF</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BA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5/5</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93D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1.0m/s</w:t>
            </w:r>
          </w:p>
        </w:tc>
      </w:tr>
    </w:tbl>
    <w:p w14:paraId="0D27CFC4">
      <w:pPr>
        <w:keepNext w:val="0"/>
        <w:keepLines w:val="0"/>
        <w:numPr>
          <w:ilvl w:val="-1"/>
          <w:numId w:val="0"/>
        </w:numPr>
        <w:autoSpaceDE/>
        <w:autoSpaceDN/>
        <w:spacing w:line="360" w:lineRule="auto"/>
        <w:ind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备注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1、每月两次维保，并按要求出具维保报告；2、重要接待需按要求蹲点值守；3、配合现场的检查及资料上传事宜；4、报价含所有年检费用（内检/外检）及所有的付费检测项；5、报价含</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00以内的配件免费更换（市场均价）。</w:t>
      </w:r>
      <w:r>
        <w:rPr>
          <w:rFonts w:hint="eastAsia" w:ascii="宋体" w:hAnsi="宋体" w:cs="宋体"/>
          <w:i w:val="0"/>
          <w:iCs w:val="0"/>
          <w:color w:val="auto"/>
          <w:kern w:val="0"/>
          <w:sz w:val="21"/>
          <w:szCs w:val="21"/>
          <w:highlight w:val="none"/>
          <w:u w:val="none"/>
          <w:lang w:val="en-US" w:eastAsia="zh-CN" w:bidi="ar"/>
        </w:rPr>
        <w:t>1号梯和2号梯均是按以上要求执行。</w:t>
      </w:r>
    </w:p>
    <w:p w14:paraId="14151A35">
      <w:pPr>
        <w:keepNext w:val="0"/>
        <w:keepLines w:val="0"/>
        <w:numPr>
          <w:ilvl w:val="-1"/>
          <w:numId w:val="0"/>
        </w:numPr>
        <w:autoSpaceDE/>
        <w:autoSpaceDN/>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维保服务要求</w:t>
      </w:r>
    </w:p>
    <w:p w14:paraId="5ED90FC2">
      <w:pPr>
        <w:keepNext w:val="0"/>
        <w:keepLines w:val="0"/>
        <w:numPr>
          <w:ilvl w:val="-1"/>
          <w:numId w:val="0"/>
        </w:numPr>
        <w:autoSpaceDE/>
        <w:autoSpaceDN/>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1.定期保养：每月提供至少二次定期保养，并按照《电梯维护保养规则》（TSG T5002-2017）完成半月、季度、半年、年保养项目，做好维护保养记录。</w:t>
      </w:r>
    </w:p>
    <w:p w14:paraId="1B1B5EBA">
      <w:pPr>
        <w:keepNext w:val="0"/>
        <w:keepLines w:val="0"/>
        <w:numPr>
          <w:ilvl w:val="-1"/>
          <w:numId w:val="0"/>
        </w:numPr>
        <w:autoSpaceDE/>
        <w:autoSpaceDN/>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2.不定期巡检：竞选人有责任对设备进行不定期的巡查检修。</w:t>
      </w:r>
    </w:p>
    <w:p w14:paraId="128AFE22">
      <w:pPr>
        <w:keepNext w:val="0"/>
        <w:keepLines w:val="0"/>
        <w:numPr>
          <w:ilvl w:val="-1"/>
          <w:numId w:val="0"/>
        </w:numPr>
        <w:autoSpaceDE/>
        <w:autoSpaceDN/>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3.确保电梯处于良好运行状态，包括定期性调校，清理润滑、加注油脂、检查电梯井道、机房、轿厢的线路，机件的正常运行状态，机房电梯设备、井道、轿顶及底坑清洁卫生等，并提交相关检测记录。</w:t>
      </w:r>
    </w:p>
    <w:p w14:paraId="65737EA2">
      <w:pPr>
        <w:keepNext w:val="0"/>
        <w:keepLines w:val="0"/>
        <w:numPr>
          <w:ilvl w:val="-1"/>
          <w:numId w:val="0"/>
        </w:numPr>
        <w:autoSpaceDE/>
        <w:autoSpaceDN/>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竞选人负责完成电梯年检工作（定检、自检），采购人配合，必须保证电梯年检合格，电梯年检费用由竞选人承担。因维护保养不当导致电梯检验检测不合格的，成交竞选人承担电梯复验费用。采购人因此面临行政主管部门或上级主管部门处罚的，成交竞选人承担全部责任。</w:t>
      </w:r>
    </w:p>
    <w:p w14:paraId="069DE7D1">
      <w:pPr>
        <w:keepNext w:val="0"/>
        <w:keepLines w:val="0"/>
        <w:numPr>
          <w:ilvl w:val="-1"/>
          <w:numId w:val="0"/>
        </w:numPr>
        <w:autoSpaceDE/>
        <w:autoSpaceDN/>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5.竞选人指定专人服务本项目，并配合采购人做好电梯一机一档的资料管理工作。在电梯轿厢内及扶梯明显位置张贴有效的《安全检验合格证》《维保应急公示信息》《警示图标》等。</w:t>
      </w:r>
    </w:p>
    <w:p w14:paraId="3F4BD279">
      <w:pPr>
        <w:keepNext w:val="0"/>
        <w:keepLines w:val="0"/>
        <w:numPr>
          <w:ilvl w:val="-1"/>
          <w:numId w:val="0"/>
        </w:numPr>
        <w:autoSpaceDE/>
        <w:autoSpaceDN/>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6.竞选人应保障电梯紧急报警装置能够随时与采购人消防监控室有效联系（五方通话）。</w:t>
      </w:r>
    </w:p>
    <w:p w14:paraId="549BB292">
      <w:pPr>
        <w:keepNext w:val="0"/>
        <w:keepLines w:val="0"/>
        <w:numPr>
          <w:ilvl w:val="-1"/>
          <w:numId w:val="0"/>
        </w:numPr>
        <w:autoSpaceDE/>
        <w:autoSpaceDN/>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在维保期内设备发生故障，竞选人在接到采购人故障通知后0.5小时内委派专业技术人员到现场提供维修和更换零部件、配件等服务。一般维修（不换配件）的情况下在4小时内完成维修并及时填写维修报告（包括故障原因、处理情况及用户意见等）报采购人备案。发生若电梯曳引机、安全钳、钢丝绳、变频器、限速器出现等重大问题故障时，维修时间超过12小时的，成交竞选人需做书面说明，可延长至24小时。非成交竞选人原因，人为造成的非常规故障，双方协商确认维修时间。如成交竞选人达不到上述要求，每发生一次，采购人可扣除该月保养费的5％并有权立即解除合同。</w:t>
      </w:r>
    </w:p>
    <w:p w14:paraId="7D23C143">
      <w:pPr>
        <w:keepNext w:val="0"/>
        <w:keepLines w:val="0"/>
        <w:numPr>
          <w:ilvl w:val="-1"/>
          <w:numId w:val="0"/>
        </w:numPr>
        <w:autoSpaceDE/>
        <w:autoSpaceDN/>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8.竞选人应设立二十四小时应急服务，设立维保维修值班电话。</w:t>
      </w:r>
    </w:p>
    <w:p w14:paraId="0CE9DA71">
      <w:pPr>
        <w:keepNext w:val="0"/>
        <w:keepLines w:val="0"/>
        <w:numPr>
          <w:ilvl w:val="-1"/>
          <w:numId w:val="0"/>
        </w:numPr>
        <w:autoSpaceDE/>
        <w:autoSpaceDN/>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9.在正常使用电梯的情况下，每台电梯每月发生一般故障不超过（3次/月/台）次，每台电梯每月发生电梯困人事故不超过1次。如成交竞选人达不到上述任意维护要求，每发生一次，采购人有权立即解除合同。</w:t>
      </w:r>
    </w:p>
    <w:p w14:paraId="292A6379">
      <w:pPr>
        <w:keepNext w:val="0"/>
        <w:keepLines w:val="0"/>
        <w:numPr>
          <w:ilvl w:val="-1"/>
          <w:numId w:val="0"/>
        </w:numPr>
        <w:autoSpaceDE/>
        <w:autoSpaceDN/>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10.因维护保养不当导致人身伤亡或设备损坏、丢失的，由成交竞选人承担全部责任。采购人可要求成交竞选人支付合同总价的20％作为违约金并有权立即解除合同。</w:t>
      </w:r>
    </w:p>
    <w:p w14:paraId="315772AF">
      <w:pPr>
        <w:numPr>
          <w:ilvl w:val="255"/>
          <w:numId w:val="0"/>
        </w:numPr>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11.竞选人应提供原厂或原装的零部件，且需要更换的零部件，在维修更换前建立入库索证和台账，做到所有零部件可溯源。更换材料前竞选人应提前向采购人提供该部、配件的合格证明相关材料。</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00元及以下的部件、配件和设备由竞选人免费更换。</w:t>
      </w:r>
    </w:p>
    <w:p w14:paraId="29C793DD">
      <w:pPr>
        <w:numPr>
          <w:ilvl w:val="255"/>
          <w:numId w:val="0"/>
        </w:numPr>
        <w:spacing w:line="360" w:lineRule="auto"/>
        <w:ind w:firstLine="420" w:firstLineChars="200"/>
        <w:jc w:val="left"/>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12、遇重要接待时成交竞选人应派专人到现场值守。</w:t>
      </w:r>
    </w:p>
    <w:p w14:paraId="4EAF85CF">
      <w:pPr>
        <w:numPr>
          <w:ilvl w:val="255"/>
          <w:numId w:val="0"/>
        </w:numPr>
        <w:spacing w:line="360" w:lineRule="auto"/>
        <w:ind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维保</w:t>
      </w:r>
      <w:r>
        <w:rPr>
          <w:rFonts w:hint="eastAsia" w:ascii="宋体" w:hAnsi="宋体" w:eastAsia="宋体" w:cs="宋体"/>
          <w:color w:val="auto"/>
          <w:sz w:val="21"/>
          <w:szCs w:val="21"/>
          <w:highlight w:val="none"/>
        </w:rPr>
        <w:t>人员配备要求</w:t>
      </w:r>
    </w:p>
    <w:p w14:paraId="1287CCB3">
      <w:pPr>
        <w:numPr>
          <w:ilvl w:val="255"/>
          <w:numId w:val="0"/>
        </w:numPr>
        <w:spacing w:line="360" w:lineRule="auto"/>
        <w:ind w:firstLine="420" w:firstLineChars="200"/>
        <w:jc w:val="left"/>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（1）竞选人</w:t>
      </w:r>
      <w:r>
        <w:rPr>
          <w:rFonts w:hint="eastAsia" w:ascii="宋体" w:hAnsi="宋体" w:eastAsia="宋体" w:cs="宋体"/>
          <w:color w:val="auto"/>
          <w:sz w:val="21"/>
          <w:szCs w:val="21"/>
          <w:highlight w:val="none"/>
          <w:lang w:eastAsia="zh-CN"/>
        </w:rPr>
        <w:t>拟派人员应具有特种设备安全管理证书（A证）的人员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名、特种设备作业证书（T证）人员</w:t>
      </w:r>
      <w:r>
        <w:rPr>
          <w:rFonts w:hint="eastAsia" w:ascii="宋体" w:hAnsi="宋体" w:eastAsia="宋体" w:cs="宋体"/>
          <w:color w:val="auto"/>
          <w:sz w:val="21"/>
          <w:szCs w:val="21"/>
          <w:highlight w:val="none"/>
          <w:u w:val="none"/>
          <w:lang w:val="en-US" w:eastAsia="zh-CN"/>
        </w:rPr>
        <w:t xml:space="preserve"> 1 </w:t>
      </w:r>
      <w:r>
        <w:rPr>
          <w:rFonts w:hint="eastAsia" w:ascii="宋体" w:hAnsi="宋体" w:eastAsia="宋体" w:cs="宋体"/>
          <w:color w:val="auto"/>
          <w:sz w:val="21"/>
          <w:szCs w:val="21"/>
          <w:highlight w:val="none"/>
          <w:lang w:eastAsia="zh-CN"/>
        </w:rPr>
        <w:t>名，提供有效的人员证书、</w:t>
      </w:r>
      <w:r>
        <w:rPr>
          <w:rFonts w:hint="eastAsia" w:ascii="宋体" w:hAnsi="宋体" w:eastAsia="宋体" w:cs="宋体"/>
          <w:color w:val="auto"/>
          <w:sz w:val="21"/>
          <w:szCs w:val="21"/>
          <w:highlight w:val="none"/>
          <w:lang w:val="en-US" w:eastAsia="zh-CN"/>
        </w:rPr>
        <w:t>竞选人</w:t>
      </w:r>
      <w:r>
        <w:rPr>
          <w:rFonts w:hint="eastAsia" w:ascii="宋体" w:hAnsi="宋体" w:eastAsia="宋体" w:cs="宋体"/>
          <w:color w:val="auto"/>
          <w:sz w:val="21"/>
          <w:szCs w:val="21"/>
          <w:highlight w:val="none"/>
          <w:lang w:eastAsia="zh-CN"/>
        </w:rPr>
        <w:t>为其缴纳的</w:t>
      </w:r>
      <w:r>
        <w:rPr>
          <w:rFonts w:hint="eastAsia" w:ascii="宋体" w:hAnsi="宋体" w:eastAsia="宋体" w:cs="宋体"/>
          <w:color w:val="auto"/>
          <w:sz w:val="21"/>
          <w:szCs w:val="21"/>
          <w:highlight w:val="none"/>
          <w:lang w:val="en-US" w:eastAsia="zh-CN"/>
        </w:rPr>
        <w:t>养老保险参保证明材料</w:t>
      </w:r>
      <w:r>
        <w:rPr>
          <w:rFonts w:hint="eastAsia" w:ascii="宋体" w:hAnsi="宋体" w:eastAsia="宋体" w:cs="宋体"/>
          <w:color w:val="auto"/>
          <w:sz w:val="21"/>
          <w:szCs w:val="21"/>
          <w:highlight w:val="none"/>
          <w:lang w:eastAsia="zh-CN"/>
        </w:rPr>
        <w:t>复印件并加盖</w:t>
      </w:r>
      <w:r>
        <w:rPr>
          <w:rFonts w:hint="eastAsia" w:ascii="宋体" w:hAnsi="宋体" w:eastAsia="宋体" w:cs="宋体"/>
          <w:color w:val="auto"/>
          <w:sz w:val="21"/>
          <w:szCs w:val="21"/>
          <w:highlight w:val="none"/>
          <w:lang w:val="en-US" w:eastAsia="zh-CN"/>
        </w:rPr>
        <w:t>竞选人</w:t>
      </w:r>
      <w:r>
        <w:rPr>
          <w:rFonts w:hint="eastAsia" w:ascii="宋体" w:hAnsi="宋体" w:eastAsia="宋体" w:cs="宋体"/>
          <w:color w:val="auto"/>
          <w:sz w:val="21"/>
          <w:szCs w:val="21"/>
          <w:highlight w:val="none"/>
          <w:lang w:eastAsia="zh-CN"/>
        </w:rPr>
        <w:t>公章。</w:t>
      </w:r>
    </w:p>
    <w:p w14:paraId="1FDAC3D1">
      <w:pPr>
        <w:numPr>
          <w:ilvl w:val="255"/>
          <w:numId w:val="0"/>
        </w:numPr>
        <w:spacing w:line="360" w:lineRule="auto"/>
        <w:ind w:firstLine="420" w:firstLineChars="200"/>
        <w:jc w:val="left"/>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）服务人员管理标准</w:t>
      </w:r>
    </w:p>
    <w:p w14:paraId="24EF50DE">
      <w:pPr>
        <w:numPr>
          <w:ilvl w:val="255"/>
          <w:numId w:val="0"/>
        </w:numPr>
        <w:spacing w:line="360" w:lineRule="auto"/>
        <w:ind w:firstLine="420" w:firstLineChars="200"/>
        <w:jc w:val="left"/>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服务人员</w:t>
      </w:r>
      <w:r>
        <w:rPr>
          <w:rFonts w:hint="eastAsia" w:ascii="宋体" w:hAnsi="宋体" w:eastAsia="宋体" w:cs="宋体"/>
          <w:color w:val="auto"/>
          <w:sz w:val="21"/>
          <w:szCs w:val="21"/>
          <w:highlight w:val="none"/>
          <w:lang w:eastAsia="zh-CN"/>
        </w:rPr>
        <w:t>人身及设备安全标准</w:t>
      </w:r>
    </w:p>
    <w:p w14:paraId="5DC9C4C8">
      <w:pPr>
        <w:numPr>
          <w:ilvl w:val="255"/>
          <w:numId w:val="0"/>
        </w:numPr>
        <w:spacing w:line="360" w:lineRule="auto"/>
        <w:ind w:firstLine="420" w:firstLineChars="200"/>
        <w:jc w:val="left"/>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在维保过程中，竞选人</w:t>
      </w:r>
      <w:r>
        <w:rPr>
          <w:rFonts w:hint="eastAsia" w:ascii="宋体" w:hAnsi="宋体" w:eastAsia="宋体" w:cs="宋体"/>
          <w:color w:val="auto"/>
          <w:sz w:val="21"/>
          <w:szCs w:val="21"/>
          <w:highlight w:val="none"/>
          <w:lang w:val="en-US" w:eastAsia="zh-CN"/>
        </w:rPr>
        <w:t>维保人员</w:t>
      </w:r>
      <w:r>
        <w:rPr>
          <w:rFonts w:hint="eastAsia" w:ascii="宋体" w:hAnsi="宋体" w:eastAsia="宋体" w:cs="宋体"/>
          <w:color w:val="auto"/>
          <w:sz w:val="21"/>
          <w:szCs w:val="21"/>
          <w:highlight w:val="none"/>
          <w:lang w:eastAsia="zh-CN"/>
        </w:rPr>
        <w:t>须做到安全维保、文明维保，注意人身安全，注意技术操作流程，并做好相应的维保安全公告及警戒标识，凡工作过程中因成交竞选人的原因而引起的一切安全事故由成交竞选人自行负责处理。竞选人应当与其维保人员建立劳动关系，承担全部用人用工主体责任。</w:t>
      </w:r>
    </w:p>
    <w:p w14:paraId="462AA114">
      <w:pPr>
        <w:numPr>
          <w:ilvl w:val="255"/>
          <w:numId w:val="0"/>
        </w:numPr>
        <w:spacing w:line="360" w:lineRule="auto"/>
        <w:ind w:firstLine="420" w:firstLineChars="200"/>
        <w:jc w:val="left"/>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维修维保期间，因成交竞选人的原因造成设备及配件丢失或损坏的，成交竞选人负责维修或赔偿。</w:t>
      </w:r>
    </w:p>
    <w:p w14:paraId="3A961975">
      <w:pPr>
        <w:numPr>
          <w:ilvl w:val="255"/>
          <w:numId w:val="0"/>
        </w:numPr>
        <w:spacing w:line="360" w:lineRule="auto"/>
        <w:ind w:firstLine="420" w:firstLineChars="200"/>
        <w:jc w:val="left"/>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.服务保障标准</w:t>
      </w:r>
    </w:p>
    <w:p w14:paraId="6C059B1E">
      <w:pPr>
        <w:numPr>
          <w:ilvl w:val="255"/>
          <w:numId w:val="0"/>
        </w:numPr>
        <w:spacing w:line="360" w:lineRule="auto"/>
        <w:ind w:firstLine="420" w:firstLineChars="200"/>
        <w:jc w:val="left"/>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竞选人工作人员应严格执行电梯安全运行要求，保障所管辖电梯的正常运行；</w:t>
      </w:r>
    </w:p>
    <w:p w14:paraId="75FE91F2">
      <w:pPr>
        <w:numPr>
          <w:ilvl w:val="255"/>
          <w:numId w:val="0"/>
        </w:numPr>
        <w:spacing w:line="360" w:lineRule="auto"/>
        <w:ind w:firstLine="420" w:firstLineChars="200"/>
        <w:jc w:val="left"/>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对各个电梯建立预警措施，保障突发设备故障的预警，以减少突发的设备故障比例；采购人不定期检查电梯设备的维保及安检记录工作。</w:t>
      </w:r>
    </w:p>
    <w:p w14:paraId="42316621">
      <w:pPr>
        <w:numPr>
          <w:ilvl w:val="255"/>
          <w:numId w:val="0"/>
        </w:numPr>
        <w:spacing w:line="360" w:lineRule="auto"/>
        <w:ind w:firstLine="420" w:firstLineChars="200"/>
        <w:jc w:val="left"/>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.技术培训管理</w:t>
      </w:r>
    </w:p>
    <w:p w14:paraId="11DF7FE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定期对维保员工进行安全、服务意识、电梯维修保养技术的培训。</w:t>
      </w:r>
    </w:p>
    <w:p w14:paraId="6CA31CD6">
      <w:pPr>
        <w:numPr>
          <w:ilvl w:val="0"/>
          <w:numId w:val="5"/>
        </w:numPr>
        <w:ind w:left="0" w:leftChars="0" w:firstLine="0" w:firstLineChars="0"/>
        <w:outlineLvl w:val="1"/>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特别说明</w:t>
      </w:r>
    </w:p>
    <w:p w14:paraId="0D107344">
      <w:pPr>
        <w:numPr>
          <w:ilvl w:val="0"/>
          <w:numId w:val="0"/>
        </w:numPr>
        <w:ind w:leftChars="0" w:firstLine="422" w:firstLineChars="200"/>
        <w:outlineLvl w:val="1"/>
        <w:rPr>
          <w:rFonts w:hint="default" w:ascii="宋体" w:hAnsi="宋体" w:cs="宋体"/>
          <w:b/>
          <w:bCs/>
          <w:sz w:val="21"/>
          <w:szCs w:val="21"/>
          <w:highlight w:val="none"/>
          <w:lang w:val="en-US" w:eastAsia="zh-CN"/>
        </w:rPr>
      </w:pPr>
      <w:r>
        <w:rPr>
          <w:rFonts w:hint="eastAsia" w:ascii="宋体" w:hAnsi="宋体" w:eastAsia="宋体" w:cs="宋体"/>
          <w:b/>
          <w:bCs/>
          <w:color w:val="auto"/>
          <w:sz w:val="21"/>
          <w:szCs w:val="21"/>
          <w:highlight w:val="none"/>
          <w:lang w:eastAsia="zh-CN"/>
        </w:rPr>
        <w:t>竞选人</w:t>
      </w:r>
      <w:r>
        <w:rPr>
          <w:rFonts w:hint="eastAsia" w:ascii="宋体" w:hAnsi="宋体" w:cs="宋体"/>
          <w:b/>
          <w:bCs/>
          <w:color w:val="auto"/>
          <w:sz w:val="21"/>
          <w:szCs w:val="21"/>
          <w:highlight w:val="none"/>
          <w:lang w:val="en-US" w:eastAsia="zh-CN"/>
        </w:rPr>
        <w:t>应自行前往比选人处进行现场勘察，可自行勘察也可联系比选人，但</w:t>
      </w:r>
      <w:r>
        <w:rPr>
          <w:rFonts w:hint="eastAsia" w:ascii="宋体" w:hAnsi="宋体" w:eastAsia="宋体" w:cs="宋体"/>
          <w:b/>
          <w:bCs/>
          <w:color w:val="auto"/>
          <w:sz w:val="21"/>
          <w:szCs w:val="21"/>
          <w:highlight w:val="none"/>
          <w:lang w:eastAsia="zh-CN"/>
        </w:rPr>
        <w:t>竞选人</w:t>
      </w:r>
      <w:r>
        <w:rPr>
          <w:rFonts w:hint="eastAsia" w:ascii="宋体" w:hAnsi="宋体" w:cs="宋体"/>
          <w:b/>
          <w:bCs/>
          <w:color w:val="auto"/>
          <w:sz w:val="21"/>
          <w:szCs w:val="21"/>
          <w:highlight w:val="none"/>
          <w:lang w:val="en-US" w:eastAsia="zh-CN"/>
        </w:rPr>
        <w:t>须在资格审查中承诺已进行现场勘察并知晓现场环境及电梯相关情况，后期不得以任何理由向比选人提出增加费用的要求，投标报价已包含完成本次比选文件要求的所用工作内容的承诺，否则，其投标文件视为无效投标。</w:t>
      </w:r>
    </w:p>
    <w:p w14:paraId="40DC0C64">
      <w:pPr>
        <w:rPr>
          <w:rFonts w:hint="eastAsia" w:ascii="宋体" w:hAnsi="宋体" w:cs="宋体"/>
          <w:b/>
          <w:bCs/>
          <w:kern w:val="0"/>
          <w:sz w:val="36"/>
          <w:szCs w:val="36"/>
          <w:highlight w:val="none"/>
          <w:lang w:bidi="ar"/>
        </w:rPr>
      </w:pPr>
      <w:r>
        <w:rPr>
          <w:rFonts w:hint="eastAsia" w:ascii="宋体" w:hAnsi="宋体" w:cs="宋体"/>
          <w:b/>
          <w:bCs/>
          <w:kern w:val="0"/>
          <w:sz w:val="36"/>
          <w:szCs w:val="36"/>
          <w:highlight w:val="none"/>
          <w:lang w:bidi="ar"/>
        </w:rPr>
        <w:br w:type="page"/>
      </w:r>
    </w:p>
    <w:p w14:paraId="1EC50550">
      <w:pPr>
        <w:ind w:left="0" w:leftChars="0" w:right="561" w:firstLine="0" w:firstLineChars="0"/>
        <w:jc w:val="center"/>
        <w:outlineLvl w:val="0"/>
        <w:rPr>
          <w:rFonts w:hint="eastAsia" w:ascii="宋体" w:hAnsi="宋体" w:eastAsia="宋体" w:cs="宋体"/>
          <w:b/>
          <w:bCs/>
          <w:kern w:val="0"/>
          <w:sz w:val="36"/>
          <w:szCs w:val="36"/>
          <w:highlight w:val="none"/>
          <w:lang w:eastAsia="zh-CN" w:bidi="ar"/>
        </w:rPr>
      </w:pPr>
      <w:r>
        <w:rPr>
          <w:rFonts w:hint="eastAsia" w:ascii="宋体" w:hAnsi="宋体" w:cs="宋体"/>
          <w:b/>
          <w:bCs/>
          <w:kern w:val="0"/>
          <w:sz w:val="36"/>
          <w:szCs w:val="36"/>
          <w:highlight w:val="none"/>
          <w:lang w:bidi="ar"/>
        </w:rPr>
        <w:t>第</w:t>
      </w:r>
      <w:r>
        <w:rPr>
          <w:rFonts w:hint="eastAsia" w:ascii="宋体" w:hAnsi="宋体" w:cs="宋体"/>
          <w:b/>
          <w:bCs/>
          <w:kern w:val="0"/>
          <w:sz w:val="36"/>
          <w:szCs w:val="36"/>
          <w:highlight w:val="none"/>
          <w:lang w:val="en-US" w:eastAsia="zh-CN" w:bidi="ar"/>
        </w:rPr>
        <w:t>六</w:t>
      </w:r>
      <w:r>
        <w:rPr>
          <w:rFonts w:hint="eastAsia" w:ascii="宋体" w:hAnsi="宋体" w:cs="宋体"/>
          <w:b/>
          <w:bCs/>
          <w:kern w:val="0"/>
          <w:sz w:val="36"/>
          <w:szCs w:val="36"/>
          <w:highlight w:val="none"/>
          <w:lang w:bidi="ar"/>
        </w:rPr>
        <w:t xml:space="preserve">章 </w:t>
      </w:r>
      <w:bookmarkEnd w:id="750"/>
      <w:bookmarkEnd w:id="751"/>
      <w:bookmarkEnd w:id="752"/>
      <w:bookmarkEnd w:id="753"/>
      <w:bookmarkEnd w:id="754"/>
      <w:bookmarkEnd w:id="755"/>
      <w:bookmarkStart w:id="758" w:name="招标文件07章技术标准和要求"/>
      <w:bookmarkEnd w:id="758"/>
      <w:bookmarkStart w:id="759" w:name="招标文件07章技术标准和要求01"/>
      <w:bookmarkEnd w:id="759"/>
      <w:bookmarkStart w:id="760" w:name="招标文件06章图纸01"/>
      <w:bookmarkEnd w:id="760"/>
      <w:bookmarkStart w:id="761" w:name="_Toc430530524"/>
      <w:bookmarkStart w:id="762" w:name="_Toc287620808"/>
      <w:r>
        <w:rPr>
          <w:rFonts w:hint="eastAsia" w:ascii="宋体" w:hAnsi="宋体" w:cs="宋体"/>
          <w:b/>
          <w:bCs/>
          <w:kern w:val="0"/>
          <w:sz w:val="36"/>
          <w:szCs w:val="36"/>
          <w:highlight w:val="none"/>
          <w:lang w:val="en-US" w:eastAsia="zh-CN" w:bidi="ar"/>
        </w:rPr>
        <w:t>项目商务要求</w:t>
      </w:r>
      <w:bookmarkEnd w:id="756"/>
    </w:p>
    <w:bookmarkEnd w:id="761"/>
    <w:bookmarkEnd w:id="762"/>
    <w:p w14:paraId="641601EB">
      <w:pPr>
        <w:spacing w:line="400" w:lineRule="exact"/>
        <w:ind w:firstLine="420"/>
        <w:jc w:val="left"/>
        <w:rPr>
          <w:rFonts w:ascii="宋体" w:hAnsi="宋体" w:cs="宋体"/>
          <w:highlight w:val="none"/>
        </w:rPr>
      </w:pPr>
    </w:p>
    <w:p w14:paraId="1D186046">
      <w:pPr>
        <w:pStyle w:val="17"/>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（一）交货期</w:t>
      </w:r>
      <w:r>
        <w:rPr>
          <w:rFonts w:hint="eastAsia" w:ascii="宋体" w:hAnsi="宋体" w:cs="宋体"/>
          <w:sz w:val="21"/>
          <w:szCs w:val="21"/>
          <w:highlight w:val="none"/>
          <w:lang w:val="en-US" w:eastAsia="zh-CN"/>
        </w:rPr>
        <w:t>、质保及</w:t>
      </w:r>
      <w:r>
        <w:rPr>
          <w:rFonts w:hint="eastAsia" w:ascii="宋体" w:hAnsi="宋体" w:eastAsia="宋体" w:cs="宋体"/>
          <w:sz w:val="21"/>
          <w:szCs w:val="21"/>
          <w:highlight w:val="none"/>
          <w:lang w:val="en-US" w:eastAsia="zh-CN"/>
        </w:rPr>
        <w:t>维保期</w:t>
      </w:r>
    </w:p>
    <w:p w14:paraId="74822255">
      <w:pPr>
        <w:pStyle w:val="17"/>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在采购合同签订后，中选人须在接到</w:t>
      </w:r>
      <w:r>
        <w:rPr>
          <w:rFonts w:hint="eastAsia" w:ascii="宋体" w:hAnsi="宋体" w:eastAsia="宋体" w:cs="宋体"/>
          <w:sz w:val="21"/>
          <w:szCs w:val="21"/>
          <w:highlight w:val="none"/>
          <w:lang w:eastAsia="zh-CN"/>
        </w:rPr>
        <w:t>比选人</w:t>
      </w:r>
      <w:r>
        <w:rPr>
          <w:rFonts w:hint="eastAsia" w:ascii="宋体" w:hAnsi="宋体" w:eastAsia="宋体" w:cs="宋体"/>
          <w:sz w:val="21"/>
          <w:szCs w:val="21"/>
          <w:highlight w:val="none"/>
        </w:rPr>
        <w:t>供货通知后</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个月内完成安装调试及特种设备检测验收工作。如未按期交货或交货验收时货物不符合</w:t>
      </w:r>
      <w:r>
        <w:rPr>
          <w:rFonts w:hint="eastAsia" w:ascii="宋体" w:hAnsi="宋体" w:eastAsia="宋体" w:cs="宋体"/>
          <w:sz w:val="21"/>
          <w:szCs w:val="21"/>
          <w:highlight w:val="none"/>
          <w:lang w:val="en-US" w:eastAsia="zh-CN"/>
        </w:rPr>
        <w:t>比选文件</w:t>
      </w:r>
      <w:r>
        <w:rPr>
          <w:rFonts w:hint="eastAsia" w:ascii="宋体" w:hAnsi="宋体" w:eastAsia="宋体" w:cs="宋体"/>
          <w:sz w:val="21"/>
          <w:szCs w:val="21"/>
          <w:highlight w:val="none"/>
        </w:rPr>
        <w:t>要求，</w:t>
      </w:r>
      <w:r>
        <w:rPr>
          <w:rFonts w:hint="eastAsia" w:ascii="宋体" w:hAnsi="宋体" w:eastAsia="宋体" w:cs="宋体"/>
          <w:sz w:val="21"/>
          <w:szCs w:val="21"/>
          <w:highlight w:val="none"/>
          <w:lang w:val="en-US" w:eastAsia="zh-CN"/>
        </w:rPr>
        <w:t>比选</w:t>
      </w:r>
      <w:r>
        <w:rPr>
          <w:rFonts w:hint="eastAsia" w:ascii="宋体" w:hAnsi="宋体" w:eastAsia="宋体" w:cs="宋体"/>
          <w:sz w:val="21"/>
          <w:szCs w:val="21"/>
          <w:highlight w:val="none"/>
        </w:rPr>
        <w:t>人有权解除采购合同且不承担任何责任。</w:t>
      </w:r>
    </w:p>
    <w:p w14:paraId="04B8CB22">
      <w:pPr>
        <w:tabs>
          <w:tab w:val="left" w:pos="3840"/>
          <w:tab w:val="left" w:pos="5300"/>
        </w:tabs>
        <w:autoSpaceDE w:val="0"/>
        <w:autoSpaceDN w:val="0"/>
        <w:adjustRightInd w:val="0"/>
        <w:snapToGrid w:val="0"/>
        <w:spacing w:line="480" w:lineRule="exact"/>
        <w:ind w:firstLine="420"/>
        <w:jc w:val="left"/>
        <w:rPr>
          <w:rFonts w:hint="eastAsia" w:ascii="宋体" w:hAnsi="宋体" w:cs="宋体"/>
          <w:snapToGrid w:val="0"/>
          <w:kern w:val="0"/>
          <w:szCs w:val="21"/>
          <w:highlight w:val="none"/>
        </w:rPr>
      </w:pPr>
      <w:r>
        <w:rPr>
          <w:rFonts w:hint="eastAsia" w:ascii="宋体" w:hAnsi="宋体" w:cs="宋体"/>
          <w:sz w:val="21"/>
          <w:szCs w:val="21"/>
          <w:highlight w:val="none"/>
          <w:lang w:val="en-US" w:eastAsia="zh-CN"/>
        </w:rPr>
        <w:t>两</w:t>
      </w:r>
      <w:r>
        <w:rPr>
          <w:rFonts w:hint="eastAsia" w:ascii="宋体" w:hAnsi="宋体" w:eastAsia="宋体" w:cs="宋体"/>
          <w:sz w:val="21"/>
          <w:szCs w:val="21"/>
          <w:highlight w:val="none"/>
          <w:lang w:val="en-US" w:eastAsia="zh-CN"/>
        </w:rPr>
        <w:t>部电梯的</w:t>
      </w:r>
      <w:r>
        <w:rPr>
          <w:rFonts w:hint="eastAsia" w:ascii="宋体" w:hAnsi="宋体" w:cs="宋体"/>
          <w:snapToGrid w:val="0"/>
          <w:kern w:val="0"/>
          <w:szCs w:val="21"/>
          <w:highlight w:val="none"/>
          <w:lang w:val="en-US" w:eastAsia="zh-CN"/>
        </w:rPr>
        <w:t>质保及维保期：合同签订之日起4年</w:t>
      </w:r>
      <w:r>
        <w:rPr>
          <w:rFonts w:hint="eastAsia" w:ascii="宋体" w:hAnsi="宋体" w:cs="宋体"/>
          <w:snapToGrid w:val="0"/>
          <w:kern w:val="0"/>
          <w:szCs w:val="21"/>
          <w:highlight w:val="none"/>
        </w:rPr>
        <w:t>。</w:t>
      </w:r>
    </w:p>
    <w:p w14:paraId="42CE7DCA">
      <w:pPr>
        <w:pStyle w:val="17"/>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（二）服务地点</w:t>
      </w:r>
    </w:p>
    <w:p w14:paraId="3F5ADD6E">
      <w:pPr>
        <w:pStyle w:val="17"/>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r>
        <w:rPr>
          <w:rFonts w:hint="eastAsia" w:ascii="宋体" w:hAnsi="宋体" w:eastAsia="宋体" w:cs="宋体"/>
          <w:sz w:val="21"/>
          <w:szCs w:val="21"/>
          <w:highlight w:val="none"/>
          <w:lang w:eastAsia="zh-CN"/>
        </w:rPr>
        <w:t>比选人</w:t>
      </w:r>
      <w:r>
        <w:rPr>
          <w:rFonts w:hint="eastAsia" w:ascii="宋体" w:hAnsi="宋体" w:eastAsia="宋体" w:cs="宋体"/>
          <w:sz w:val="21"/>
          <w:szCs w:val="21"/>
          <w:highlight w:val="none"/>
        </w:rPr>
        <w:t>指定地点。</w:t>
      </w:r>
    </w:p>
    <w:p w14:paraId="11AAD8FA">
      <w:pPr>
        <w:pStyle w:val="17"/>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（三）验收方式：</w:t>
      </w:r>
    </w:p>
    <w:p w14:paraId="08514F05">
      <w:pPr>
        <w:pStyle w:val="17"/>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1.货物到达现场后，中选人应在使用单位人员在场情况下当面开箱，共同清点、检查外观，作出开箱记录，双方签字确认。</w:t>
      </w:r>
    </w:p>
    <w:p w14:paraId="7BB85656">
      <w:pPr>
        <w:pStyle w:val="17"/>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2.中选人应保证货物到达采购人所在地完好无损，如有缺漏、损坏，由</w:t>
      </w:r>
      <w:r>
        <w:rPr>
          <w:rFonts w:hint="eastAsia" w:ascii="宋体" w:hAnsi="宋体" w:eastAsia="宋体" w:cs="宋体"/>
          <w:b w:val="0"/>
          <w:bCs w:val="0"/>
          <w:sz w:val="21"/>
          <w:szCs w:val="21"/>
          <w:highlight w:val="none"/>
          <w:lang w:eastAsia="zh-CN"/>
        </w:rPr>
        <w:t>竞选人</w:t>
      </w:r>
      <w:r>
        <w:rPr>
          <w:rFonts w:hint="eastAsia" w:ascii="宋体" w:hAnsi="宋体" w:eastAsia="宋体" w:cs="宋体"/>
          <w:b w:val="0"/>
          <w:bCs w:val="0"/>
          <w:sz w:val="21"/>
          <w:szCs w:val="21"/>
          <w:highlight w:val="none"/>
        </w:rPr>
        <w:t>负责调换、补齐或赔偿。</w:t>
      </w:r>
    </w:p>
    <w:p w14:paraId="12E905DE">
      <w:pPr>
        <w:pStyle w:val="17"/>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3.中选人应提供完备的技术资料、装箱单和合格证等，并派遣专业技术人员进行现场安装调试。验收合格条件如下：</w:t>
      </w:r>
    </w:p>
    <w:p w14:paraId="736AECF9">
      <w:pPr>
        <w:pStyle w:val="17"/>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3.1设备技术参数与采购合同一致，性能指标达到规定的标准。</w:t>
      </w:r>
    </w:p>
    <w:p w14:paraId="2D1F196D">
      <w:pPr>
        <w:pStyle w:val="17"/>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3.2货物技术资料、装箱单、合格证等资料齐全。</w:t>
      </w:r>
    </w:p>
    <w:p w14:paraId="1F28B51B">
      <w:pPr>
        <w:pStyle w:val="17"/>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3.3在系统试运行期间所出现的问题得到解决，并运行正常。</w:t>
      </w:r>
    </w:p>
    <w:p w14:paraId="6338761B">
      <w:pPr>
        <w:pStyle w:val="17"/>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3.4在规定时间内完成交货并验收，并经采购人确认。</w:t>
      </w:r>
    </w:p>
    <w:p w14:paraId="1CD021F0">
      <w:pPr>
        <w:pStyle w:val="17"/>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4.产品在安装调试并试运行符合要求后，才作为最终验收。</w:t>
      </w:r>
    </w:p>
    <w:p w14:paraId="71EDD54D">
      <w:pPr>
        <w:pStyle w:val="17"/>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5.中选人提供的货物未达到比选文件规定要求，且对采购人造成损失的，由中选人承担一切责任，并赔偿所造成的损失。</w:t>
      </w:r>
    </w:p>
    <w:p w14:paraId="0C11AE4A">
      <w:pPr>
        <w:pStyle w:val="17"/>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6.采购人需要制造商对中选人交付的产品（包括质量、技术参数等）进行确认的，制造商应予以配合，并出具书面意见。</w:t>
      </w:r>
    </w:p>
    <w:p w14:paraId="21BC00A9">
      <w:pPr>
        <w:pStyle w:val="17"/>
        <w:ind w:firstLine="42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二、付款方式</w:t>
      </w:r>
    </w:p>
    <w:p w14:paraId="3579A94F">
      <w:pPr>
        <w:pStyle w:val="17"/>
        <w:ind w:firstLine="420"/>
        <w:rPr>
          <w:rFonts w:hint="eastAsia" w:ascii="宋体" w:hAnsi="宋体" w:eastAsia="宋体" w:cs="宋体"/>
          <w:sz w:val="21"/>
          <w:szCs w:val="21"/>
          <w:highlight w:val="none"/>
          <w:shd w:val="clear" w:color="auto" w:fill="auto"/>
          <w:lang w:eastAsia="zh-CN"/>
        </w:rPr>
      </w:pPr>
      <w:r>
        <w:rPr>
          <w:rFonts w:hint="eastAsia" w:ascii="宋体" w:hAnsi="宋体" w:eastAsia="宋体" w:cs="宋体"/>
          <w:sz w:val="21"/>
          <w:szCs w:val="21"/>
          <w:highlight w:val="none"/>
          <w:shd w:val="clear" w:color="auto" w:fill="auto"/>
          <w:lang w:val="en-US" w:eastAsia="zh-CN"/>
        </w:rPr>
        <w:t>中标竞选人凭中标通知书和比选人签订正式采购合同，中标竞选人向采购人开具发票后10个工作日内比选人向中标竞选人支付合同总额的</w:t>
      </w:r>
      <w:r>
        <w:rPr>
          <w:rFonts w:hint="eastAsia" w:ascii="宋体" w:hAnsi="宋体" w:cs="宋体"/>
          <w:sz w:val="21"/>
          <w:szCs w:val="21"/>
          <w:highlight w:val="none"/>
          <w:shd w:val="clear" w:color="auto" w:fill="auto"/>
          <w:lang w:val="en-US" w:eastAsia="zh-CN"/>
        </w:rPr>
        <w:t>4</w:t>
      </w:r>
      <w:r>
        <w:rPr>
          <w:rFonts w:hint="eastAsia" w:ascii="宋体" w:hAnsi="宋体" w:eastAsia="宋体" w:cs="宋体"/>
          <w:sz w:val="21"/>
          <w:szCs w:val="21"/>
          <w:highlight w:val="none"/>
          <w:shd w:val="clear" w:color="auto" w:fill="auto"/>
          <w:lang w:val="en-US" w:eastAsia="zh-CN"/>
        </w:rPr>
        <w:t>0%，中标竞选人按采购合同交货并安装调试完成，经重庆市特种设备检测研究院检验合格并在当地市场监管部门注册取得使用标志后，中标竞选人向采购人开具发票后30个工作日内采购人以转账方式向中标竞选人支付合同总额的</w:t>
      </w:r>
      <w:r>
        <w:rPr>
          <w:rFonts w:hint="eastAsia" w:ascii="宋体" w:hAnsi="宋体" w:cs="宋体"/>
          <w:sz w:val="21"/>
          <w:szCs w:val="21"/>
          <w:highlight w:val="none"/>
          <w:shd w:val="clear" w:color="auto" w:fill="auto"/>
          <w:lang w:val="en-US" w:eastAsia="zh-CN"/>
        </w:rPr>
        <w:t>5</w:t>
      </w:r>
      <w:r>
        <w:rPr>
          <w:rFonts w:hint="eastAsia" w:ascii="宋体" w:hAnsi="宋体" w:eastAsia="宋体" w:cs="宋体"/>
          <w:sz w:val="21"/>
          <w:szCs w:val="21"/>
          <w:highlight w:val="none"/>
          <w:shd w:val="clear" w:color="auto" w:fill="auto"/>
          <w:lang w:val="en-US" w:eastAsia="zh-CN"/>
        </w:rPr>
        <w:t>5%，剩余合同总额的5%作为质保金，</w:t>
      </w:r>
      <w:r>
        <w:rPr>
          <w:rFonts w:hint="eastAsia" w:ascii="宋体" w:hAnsi="宋体" w:cs="宋体"/>
          <w:sz w:val="21"/>
          <w:szCs w:val="21"/>
          <w:highlight w:val="none"/>
          <w:shd w:val="clear" w:color="auto" w:fill="auto"/>
          <w:lang w:val="en-US" w:eastAsia="zh-CN"/>
        </w:rPr>
        <w:t>质保期一年</w:t>
      </w:r>
      <w:r>
        <w:rPr>
          <w:rFonts w:hint="eastAsia" w:ascii="宋体" w:hAnsi="宋体" w:eastAsia="宋体" w:cs="宋体"/>
          <w:sz w:val="21"/>
          <w:szCs w:val="21"/>
          <w:highlight w:val="none"/>
          <w:shd w:val="clear" w:color="auto" w:fill="auto"/>
          <w:lang w:val="en-US" w:eastAsia="zh-CN"/>
        </w:rPr>
        <w:t>满后，比选人无息支付剩余款项。</w:t>
      </w:r>
    </w:p>
    <w:p w14:paraId="43D4D49E">
      <w:pPr>
        <w:pStyle w:val="17"/>
        <w:ind w:firstLine="42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、知识产权</w:t>
      </w:r>
    </w:p>
    <w:p w14:paraId="09ED1867">
      <w:pPr>
        <w:pStyle w:val="17"/>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比选人</w:t>
      </w:r>
      <w:r>
        <w:rPr>
          <w:rFonts w:hint="eastAsia" w:ascii="宋体" w:hAnsi="宋体" w:eastAsia="宋体" w:cs="宋体"/>
          <w:sz w:val="21"/>
          <w:szCs w:val="21"/>
          <w:highlight w:val="none"/>
        </w:rPr>
        <w:t>在中华人民共和国境内使用</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提供的项目内容及服务时免受第三方提出的侵犯其专利权或其它知识产权的起诉。如果第三方提出侵权指控，</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应承担由此而引起的一切法律责任和费用。</w:t>
      </w:r>
    </w:p>
    <w:p w14:paraId="49430227">
      <w:pPr>
        <w:pStyle w:val="17"/>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（注：若涉及软件开发等服务类项目知识产权的，知识产权归</w:t>
      </w:r>
      <w:r>
        <w:rPr>
          <w:rFonts w:hint="eastAsia" w:ascii="宋体" w:hAnsi="宋体" w:eastAsia="宋体" w:cs="宋体"/>
          <w:sz w:val="21"/>
          <w:szCs w:val="21"/>
          <w:highlight w:val="none"/>
          <w:lang w:eastAsia="zh-CN"/>
        </w:rPr>
        <w:t>比选人</w:t>
      </w:r>
      <w:r>
        <w:rPr>
          <w:rFonts w:hint="eastAsia" w:ascii="宋体" w:hAnsi="宋体" w:eastAsia="宋体" w:cs="宋体"/>
          <w:sz w:val="21"/>
          <w:szCs w:val="21"/>
          <w:highlight w:val="none"/>
        </w:rPr>
        <w:t>所有）。</w:t>
      </w:r>
    </w:p>
    <w:p w14:paraId="7F444D19">
      <w:pPr>
        <w:pStyle w:val="17"/>
        <w:ind w:firstLine="42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rPr>
        <w:t>、培训</w:t>
      </w:r>
    </w:p>
    <w:p w14:paraId="4C270ABC">
      <w:pPr>
        <w:pStyle w:val="17"/>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为</w:t>
      </w:r>
      <w:r>
        <w:rPr>
          <w:rFonts w:hint="eastAsia" w:ascii="宋体" w:hAnsi="宋体" w:eastAsia="宋体" w:cs="宋体"/>
          <w:sz w:val="21"/>
          <w:szCs w:val="21"/>
          <w:highlight w:val="none"/>
          <w:lang w:eastAsia="zh-CN"/>
        </w:rPr>
        <w:t>比选人</w:t>
      </w:r>
      <w:r>
        <w:rPr>
          <w:rFonts w:hint="eastAsia" w:ascii="宋体" w:hAnsi="宋体" w:eastAsia="宋体" w:cs="宋体"/>
          <w:sz w:val="21"/>
          <w:szCs w:val="21"/>
          <w:highlight w:val="none"/>
        </w:rPr>
        <w:t>免费提供</w:t>
      </w:r>
      <w:r>
        <w:rPr>
          <w:rFonts w:hint="eastAsia" w:ascii="宋体" w:hAnsi="宋体" w:eastAsia="宋体" w:cs="宋体"/>
          <w:sz w:val="21"/>
          <w:szCs w:val="21"/>
          <w:highlight w:val="none"/>
          <w:lang w:val="en-US" w:eastAsia="zh-CN"/>
        </w:rPr>
        <w:t>项目内相关软硬件的使用培训</w:t>
      </w:r>
      <w:r>
        <w:rPr>
          <w:rFonts w:hint="eastAsia" w:ascii="宋体" w:hAnsi="宋体" w:eastAsia="宋体" w:cs="宋体"/>
          <w:sz w:val="21"/>
          <w:szCs w:val="21"/>
          <w:highlight w:val="none"/>
        </w:rPr>
        <w:t>。</w:t>
      </w:r>
    </w:p>
    <w:p w14:paraId="74E055B6">
      <w:pPr>
        <w:pStyle w:val="17"/>
        <w:ind w:firstLine="42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七</w:t>
      </w:r>
      <w:r>
        <w:rPr>
          <w:rFonts w:hint="eastAsia" w:ascii="宋体" w:hAnsi="宋体" w:eastAsia="宋体" w:cs="宋体"/>
          <w:b/>
          <w:bCs/>
          <w:sz w:val="21"/>
          <w:szCs w:val="21"/>
          <w:highlight w:val="none"/>
        </w:rPr>
        <w:t>、质保及售后服务</w:t>
      </w:r>
    </w:p>
    <w:p w14:paraId="33380B34">
      <w:pPr>
        <w:pStyle w:val="17"/>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（一）免费服务期</w:t>
      </w:r>
    </w:p>
    <w:p w14:paraId="2DF73372">
      <w:pPr>
        <w:pStyle w:val="17"/>
        <w:ind w:firstLine="420"/>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竞选人应明确承诺：新电梯的质保期</w:t>
      </w:r>
      <w:r>
        <w:rPr>
          <w:rFonts w:hint="eastAsia" w:ascii="宋体" w:hAnsi="宋体" w:eastAsia="宋体" w:cs="宋体"/>
          <w:sz w:val="21"/>
          <w:szCs w:val="21"/>
          <w:highlight w:val="none"/>
        </w:rPr>
        <w:t>整</w:t>
      </w:r>
      <w:r>
        <w:rPr>
          <w:rFonts w:hint="eastAsia" w:ascii="宋体" w:hAnsi="宋体" w:eastAsia="宋体" w:cs="宋体"/>
          <w:sz w:val="21"/>
          <w:szCs w:val="21"/>
          <w:highlight w:val="none"/>
          <w:lang w:val="en-US" w:eastAsia="zh-CN"/>
        </w:rPr>
        <w:t>机</w:t>
      </w:r>
      <w:r>
        <w:rPr>
          <w:rFonts w:hint="eastAsia" w:ascii="宋体" w:hAnsi="宋体" w:eastAsia="宋体" w:cs="宋体"/>
          <w:sz w:val="21"/>
          <w:szCs w:val="21"/>
          <w:highlight w:val="none"/>
        </w:rPr>
        <w:t>达到</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年</w:t>
      </w:r>
      <w:r>
        <w:rPr>
          <w:rFonts w:hint="eastAsia" w:ascii="宋体" w:hAnsi="宋体" w:cs="宋体"/>
          <w:snapToGrid w:val="0"/>
          <w:kern w:val="0"/>
          <w:szCs w:val="21"/>
          <w:highlight w:val="none"/>
          <w:lang w:val="en-US" w:eastAsia="zh-CN"/>
        </w:rPr>
        <w:t>。</w:t>
      </w:r>
    </w:p>
    <w:p w14:paraId="7B200677">
      <w:pPr>
        <w:pStyle w:val="17"/>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（二）质保期内服务要求</w:t>
      </w:r>
    </w:p>
    <w:p w14:paraId="380D318B">
      <w:pPr>
        <w:pStyle w:val="17"/>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在质保期内，对于硬件或软件正常使用过程中出现的质量问题，</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售后服务人员在接到反馈后5分钟内响应，一般问题4～8小时处理完成，安排维修人员到达现场并提出解决方案，重大问题48小时内处理完成,发生的全部费用由</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承担，若需发回生产厂家，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承担往返费用，且无偿提供备用硬件。如故障不能立即解决或需异地调配零件，请尽量准确预计恢复时间，同时提供较为妥善的过渡方案。因硬件或软件本身质量问题所出现的故障，</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将承担全部责任。</w:t>
      </w:r>
    </w:p>
    <w:p w14:paraId="3B32A2C4">
      <w:pPr>
        <w:pStyle w:val="17"/>
        <w:ind w:firstLine="42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比选人在使用过程中若有异议、或有调整变动需书面告知中标人。中标人收到通知后应及时响应、解决处理比选人的需求。</w:t>
      </w:r>
    </w:p>
    <w:p w14:paraId="4449110B">
      <w:pPr>
        <w:spacing w:line="360" w:lineRule="auto"/>
        <w:ind w:left="0" w:leftChars="0" w:firstLine="0" w:firstLineChars="0"/>
        <w:jc w:val="center"/>
        <w:outlineLvl w:val="9"/>
        <w:rPr>
          <w:rFonts w:hint="eastAsia" w:ascii="宋体" w:hAnsi="宋体" w:cs="宋体"/>
          <w:highlight w:val="none"/>
        </w:rPr>
      </w:pPr>
    </w:p>
    <w:p w14:paraId="0194A100">
      <w:pPr>
        <w:spacing w:line="360" w:lineRule="auto"/>
        <w:ind w:left="0" w:leftChars="0" w:firstLine="0" w:firstLineChars="0"/>
        <w:jc w:val="center"/>
        <w:outlineLvl w:val="9"/>
        <w:rPr>
          <w:rFonts w:hint="eastAsia" w:ascii="宋体" w:hAnsi="宋体" w:cs="宋体"/>
          <w:highlight w:val="none"/>
        </w:rPr>
      </w:pPr>
    </w:p>
    <w:p w14:paraId="67D150C6">
      <w:pPr>
        <w:spacing w:line="360" w:lineRule="auto"/>
        <w:ind w:left="0" w:leftChars="0" w:firstLine="0" w:firstLineChars="0"/>
        <w:jc w:val="center"/>
        <w:outlineLvl w:val="0"/>
        <w:rPr>
          <w:rFonts w:ascii="宋体" w:hAnsi="宋体" w:cs="宋体"/>
          <w:b/>
          <w:bCs/>
          <w:kern w:val="0"/>
          <w:sz w:val="36"/>
          <w:szCs w:val="36"/>
          <w:highlight w:val="none"/>
          <w:lang w:bidi="ar"/>
        </w:rPr>
      </w:pPr>
      <w:bookmarkStart w:id="763" w:name="招标文件08章投标文件格式"/>
      <w:bookmarkEnd w:id="763"/>
      <w:bookmarkStart w:id="764" w:name="_Toc287620812"/>
      <w:bookmarkStart w:id="765" w:name="_Toc287607865"/>
      <w:bookmarkStart w:id="766" w:name="_Toc430530528"/>
      <w:bookmarkStart w:id="767" w:name="_Toc534185829"/>
      <w:bookmarkStart w:id="768" w:name="_Toc7452"/>
      <w:bookmarkStart w:id="769" w:name="_Toc509218852"/>
      <w:bookmarkStart w:id="770" w:name="_Toc4469"/>
      <w:r>
        <w:rPr>
          <w:rFonts w:hint="eastAsia" w:ascii="宋体" w:hAnsi="宋体" w:cs="宋体"/>
          <w:b/>
          <w:bCs/>
          <w:kern w:val="0"/>
          <w:sz w:val="36"/>
          <w:szCs w:val="36"/>
          <w:highlight w:val="none"/>
          <w:lang w:bidi="ar"/>
        </w:rPr>
        <w:t>第</w:t>
      </w:r>
      <w:r>
        <w:rPr>
          <w:rFonts w:hint="eastAsia" w:ascii="宋体" w:hAnsi="宋体" w:cs="宋体"/>
          <w:b/>
          <w:bCs/>
          <w:kern w:val="0"/>
          <w:sz w:val="36"/>
          <w:szCs w:val="36"/>
          <w:highlight w:val="none"/>
          <w:lang w:val="en-US" w:eastAsia="zh-CN" w:bidi="ar"/>
        </w:rPr>
        <w:t>七</w:t>
      </w:r>
      <w:r>
        <w:rPr>
          <w:rFonts w:hint="eastAsia" w:ascii="宋体" w:hAnsi="宋体" w:cs="宋体"/>
          <w:b/>
          <w:bCs/>
          <w:kern w:val="0"/>
          <w:sz w:val="36"/>
          <w:szCs w:val="36"/>
          <w:highlight w:val="none"/>
          <w:lang w:bidi="ar"/>
        </w:rPr>
        <w:t>章 投标文件格式</w:t>
      </w:r>
      <w:bookmarkEnd w:id="764"/>
      <w:bookmarkEnd w:id="765"/>
      <w:bookmarkEnd w:id="766"/>
      <w:bookmarkEnd w:id="767"/>
      <w:bookmarkEnd w:id="768"/>
      <w:bookmarkEnd w:id="769"/>
      <w:bookmarkEnd w:id="770"/>
    </w:p>
    <w:p w14:paraId="66CBCAE8">
      <w:pPr>
        <w:spacing w:line="360" w:lineRule="auto"/>
        <w:ind w:firstLine="640"/>
        <w:rPr>
          <w:rFonts w:ascii="宋体" w:hAnsi="宋体" w:cs="宋体"/>
          <w:sz w:val="32"/>
          <w:szCs w:val="32"/>
          <w:highlight w:val="none"/>
        </w:rPr>
      </w:pPr>
    </w:p>
    <w:p w14:paraId="51804D71">
      <w:pPr>
        <w:spacing w:line="360" w:lineRule="auto"/>
        <w:ind w:firstLine="420"/>
        <w:jc w:val="center"/>
        <w:rPr>
          <w:rFonts w:ascii="宋体" w:hAnsi="宋体" w:cs="宋体"/>
          <w:b/>
          <w:bCs/>
          <w:sz w:val="36"/>
          <w:szCs w:val="36"/>
          <w:highlight w:val="none"/>
        </w:rPr>
      </w:pPr>
      <w:r>
        <w:rPr>
          <w:rFonts w:hint="eastAsia" w:ascii="宋体" w:hAnsi="宋体" w:cs="宋体"/>
          <w:szCs w:val="20"/>
          <w:highlight w:val="none"/>
        </w:rPr>
        <w:br w:type="page"/>
      </w:r>
      <w:bookmarkStart w:id="771" w:name="_Toc224103493"/>
      <w:r>
        <w:rPr>
          <w:rFonts w:hint="eastAsia" w:ascii="宋体" w:hAnsi="宋体" w:cs="宋体"/>
          <w:b/>
          <w:bCs/>
          <w:sz w:val="36"/>
          <w:szCs w:val="36"/>
          <w:highlight w:val="none"/>
        </w:rPr>
        <w:t>目  录</w:t>
      </w:r>
      <w:bookmarkEnd w:id="771"/>
    </w:p>
    <w:p w14:paraId="760F1AF5">
      <w:pPr>
        <w:spacing w:line="360" w:lineRule="auto"/>
        <w:ind w:firstLine="420"/>
        <w:jc w:val="center"/>
        <w:rPr>
          <w:rFonts w:ascii="宋体" w:hAnsi="宋体" w:cs="宋体"/>
          <w:szCs w:val="20"/>
          <w:highlight w:val="none"/>
        </w:rPr>
      </w:pPr>
    </w:p>
    <w:p w14:paraId="49265783">
      <w:pPr>
        <w:spacing w:line="360" w:lineRule="auto"/>
        <w:ind w:firstLine="422"/>
        <w:outlineLvl w:val="9"/>
        <w:rPr>
          <w:rFonts w:ascii="宋体" w:hAnsi="宋体" w:cs="宋体"/>
          <w:b/>
          <w:highlight w:val="none"/>
        </w:rPr>
      </w:pPr>
      <w:bookmarkStart w:id="772" w:name="_Toc21652"/>
      <w:bookmarkStart w:id="773" w:name="_Toc22484"/>
      <w:r>
        <w:rPr>
          <w:rFonts w:hint="eastAsia" w:ascii="宋体" w:hAnsi="宋体" w:cs="宋体"/>
          <w:b/>
          <w:highlight w:val="none"/>
        </w:rPr>
        <w:t>一、投标函部分</w:t>
      </w:r>
      <w:bookmarkEnd w:id="772"/>
      <w:bookmarkEnd w:id="773"/>
    </w:p>
    <w:p w14:paraId="462B1E4E">
      <w:pPr>
        <w:spacing w:line="360" w:lineRule="auto"/>
        <w:ind w:firstLine="420"/>
        <w:rPr>
          <w:rFonts w:ascii="宋体" w:hAnsi="宋体" w:cs="宋体"/>
          <w:highlight w:val="none"/>
        </w:rPr>
      </w:pPr>
      <w:r>
        <w:rPr>
          <w:rFonts w:hint="eastAsia" w:ascii="宋体" w:hAnsi="宋体" w:cs="宋体"/>
          <w:highlight w:val="none"/>
        </w:rPr>
        <w:t>（一）投标函</w:t>
      </w:r>
    </w:p>
    <w:p w14:paraId="6457395F">
      <w:pPr>
        <w:spacing w:line="360" w:lineRule="auto"/>
        <w:ind w:firstLine="420"/>
        <w:rPr>
          <w:rFonts w:ascii="宋体" w:hAnsi="宋体" w:cs="宋体"/>
          <w:highlight w:val="none"/>
        </w:rPr>
      </w:pPr>
      <w:r>
        <w:rPr>
          <w:rFonts w:hint="eastAsia" w:ascii="宋体" w:hAnsi="宋体" w:cs="宋体"/>
          <w:highlight w:val="none"/>
        </w:rPr>
        <w:t>（二）投标函附录</w:t>
      </w:r>
    </w:p>
    <w:p w14:paraId="3E39803B">
      <w:pPr>
        <w:spacing w:line="360" w:lineRule="auto"/>
        <w:ind w:firstLine="420"/>
        <w:rPr>
          <w:rFonts w:hint="eastAsia" w:ascii="宋体" w:hAnsi="宋体" w:cs="宋体"/>
          <w:highlight w:val="none"/>
        </w:rPr>
      </w:pPr>
      <w:r>
        <w:rPr>
          <w:rFonts w:hint="eastAsia" w:ascii="宋体" w:hAnsi="宋体" w:cs="宋体"/>
          <w:highlight w:val="none"/>
        </w:rPr>
        <w:t>（三）</w:t>
      </w:r>
      <w:r>
        <w:rPr>
          <w:rFonts w:hint="eastAsia" w:ascii="宋体" w:hAnsi="宋体" w:eastAsia="宋体" w:cs="宋体"/>
          <w:b w:val="0"/>
          <w:bCs w:val="0"/>
          <w:kern w:val="2"/>
          <w:sz w:val="21"/>
          <w:szCs w:val="24"/>
          <w:highlight w:val="none"/>
          <w:lang w:val="en-US" w:eastAsia="zh-CN" w:bidi="ar-SA"/>
        </w:rPr>
        <w:t>分项报价明细表</w:t>
      </w:r>
    </w:p>
    <w:p w14:paraId="466B0529">
      <w:pPr>
        <w:spacing w:line="360" w:lineRule="auto"/>
        <w:ind w:firstLine="422"/>
        <w:rPr>
          <w:rFonts w:ascii="宋体" w:hAnsi="宋体" w:cs="宋体"/>
          <w:b/>
          <w:highlight w:val="none"/>
        </w:rPr>
      </w:pPr>
      <w:r>
        <w:rPr>
          <w:rFonts w:hint="eastAsia" w:ascii="宋体" w:hAnsi="宋体" w:cs="宋体"/>
          <w:b/>
          <w:highlight w:val="none"/>
        </w:rPr>
        <w:t>二、资格审查部分</w:t>
      </w:r>
    </w:p>
    <w:p w14:paraId="03780C06">
      <w:pPr>
        <w:spacing w:line="360" w:lineRule="auto"/>
        <w:ind w:firstLine="420"/>
        <w:rPr>
          <w:rFonts w:ascii="宋体" w:hAnsi="宋体" w:cs="宋体"/>
          <w:highlight w:val="none"/>
        </w:rPr>
      </w:pPr>
      <w:r>
        <w:rPr>
          <w:rFonts w:hint="eastAsia" w:ascii="宋体" w:hAnsi="宋体" w:cs="宋体"/>
          <w:highlight w:val="none"/>
        </w:rPr>
        <w:t>（一）法定代表人身份证明或附有法定代表人身份证明的授权委托书</w:t>
      </w:r>
    </w:p>
    <w:p w14:paraId="7F094153">
      <w:pPr>
        <w:spacing w:line="360" w:lineRule="auto"/>
        <w:ind w:firstLine="420"/>
        <w:rPr>
          <w:rFonts w:ascii="宋体" w:hAnsi="宋体" w:cs="宋体"/>
          <w:highlight w:val="none"/>
        </w:rPr>
      </w:pPr>
      <w:r>
        <w:rPr>
          <w:rFonts w:hint="eastAsia" w:ascii="宋体" w:hAnsi="宋体" w:cs="宋体"/>
          <w:highlight w:val="none"/>
        </w:rPr>
        <w:t>（二）竞选人基本情况表</w:t>
      </w:r>
    </w:p>
    <w:p w14:paraId="32BD58D0">
      <w:pPr>
        <w:spacing w:line="360" w:lineRule="auto"/>
        <w:ind w:firstLine="420"/>
        <w:rPr>
          <w:rFonts w:ascii="宋体" w:hAnsi="宋体" w:cs="宋体"/>
          <w:highlight w:val="none"/>
        </w:rPr>
      </w:pPr>
      <w:r>
        <w:rPr>
          <w:rFonts w:hint="eastAsia" w:ascii="宋体" w:hAnsi="宋体" w:cs="宋体"/>
          <w:highlight w:val="none"/>
        </w:rPr>
        <w:t>（三）项目管理机构</w:t>
      </w:r>
    </w:p>
    <w:p w14:paraId="38B16CEB">
      <w:pPr>
        <w:spacing w:line="360" w:lineRule="auto"/>
        <w:ind w:firstLine="420"/>
        <w:rPr>
          <w:rFonts w:ascii="宋体" w:hAnsi="宋体" w:cs="宋体"/>
          <w:highlight w:val="none"/>
        </w:rPr>
      </w:pPr>
      <w:r>
        <w:rPr>
          <w:rFonts w:hint="eastAsia" w:ascii="宋体" w:hAnsi="宋体" w:cs="宋体"/>
          <w:highlight w:val="none"/>
        </w:rPr>
        <w:t>（四）承诺</w:t>
      </w:r>
    </w:p>
    <w:p w14:paraId="66FD66AC">
      <w:pPr>
        <w:spacing w:line="360" w:lineRule="auto"/>
        <w:ind w:firstLine="420"/>
        <w:rPr>
          <w:rFonts w:ascii="宋体" w:hAnsi="宋体" w:cs="宋体"/>
          <w:highlight w:val="none"/>
        </w:rPr>
      </w:pPr>
      <w:r>
        <w:rPr>
          <w:rFonts w:hint="eastAsia" w:ascii="宋体" w:hAnsi="宋体" w:cs="宋体"/>
          <w:highlight w:val="none"/>
        </w:rPr>
        <w:t>（五）其他资料</w:t>
      </w:r>
    </w:p>
    <w:p w14:paraId="51862299">
      <w:pPr>
        <w:spacing w:line="360" w:lineRule="auto"/>
        <w:ind w:firstLine="422"/>
        <w:rPr>
          <w:rFonts w:ascii="宋体" w:hAnsi="宋体" w:cs="宋体"/>
          <w:b/>
          <w:highlight w:val="none"/>
        </w:rPr>
      </w:pPr>
      <w:r>
        <w:rPr>
          <w:rFonts w:hint="eastAsia" w:ascii="宋体" w:hAnsi="宋体" w:cs="宋体"/>
          <w:b/>
          <w:highlight w:val="none"/>
        </w:rPr>
        <w:t>三、技术部分</w:t>
      </w:r>
    </w:p>
    <w:p w14:paraId="406D98BA">
      <w:pPr>
        <w:autoSpaceDE w:val="0"/>
        <w:autoSpaceDN w:val="0"/>
        <w:adjustRightInd w:val="0"/>
        <w:spacing w:line="276" w:lineRule="auto"/>
        <w:ind w:left="0" w:leftChars="0" w:right="-23" w:firstLine="0" w:firstLineChars="0"/>
        <w:jc w:val="center"/>
        <w:outlineLvl w:val="1"/>
        <w:rPr>
          <w:rFonts w:ascii="宋体" w:hAnsi="宋体" w:cs="宋体"/>
          <w:b/>
          <w:bCs/>
          <w:kern w:val="0"/>
          <w:sz w:val="36"/>
          <w:szCs w:val="36"/>
          <w:highlight w:val="none"/>
          <w:u w:val="single"/>
        </w:rPr>
      </w:pPr>
      <w:r>
        <w:rPr>
          <w:rFonts w:hint="eastAsia" w:ascii="宋体" w:hAnsi="宋体" w:cs="宋体"/>
          <w:b/>
          <w:kern w:val="0"/>
          <w:sz w:val="24"/>
          <w:highlight w:val="none"/>
        </w:rPr>
        <w:br w:type="page"/>
      </w:r>
      <w:bookmarkStart w:id="774" w:name="_Toc287607866"/>
      <w:bookmarkStart w:id="775" w:name="_Toc430530529"/>
      <w:bookmarkStart w:id="776" w:name="_Toc277082642"/>
      <w:bookmarkStart w:id="777" w:name="_Toc287620813"/>
      <w:bookmarkStart w:id="778" w:name="_Toc224103494"/>
      <w:bookmarkStart w:id="779" w:name="_Toc32128"/>
      <w:r>
        <w:rPr>
          <w:rFonts w:hint="eastAsia" w:ascii="宋体" w:hAnsi="宋体" w:cs="宋体"/>
          <w:b/>
          <w:bCs/>
          <w:sz w:val="36"/>
          <w:szCs w:val="36"/>
          <w:highlight w:val="none"/>
        </w:rPr>
        <w:t>一、投标函部分</w:t>
      </w:r>
      <w:bookmarkEnd w:id="774"/>
      <w:bookmarkEnd w:id="775"/>
      <w:bookmarkEnd w:id="776"/>
      <w:bookmarkEnd w:id="777"/>
      <w:bookmarkEnd w:id="778"/>
      <w:bookmarkEnd w:id="779"/>
    </w:p>
    <w:p w14:paraId="06F5CD35">
      <w:pPr>
        <w:widowControl/>
        <w:tabs>
          <w:tab w:val="left" w:pos="2580"/>
          <w:tab w:val="left" w:pos="5940"/>
        </w:tabs>
        <w:spacing w:line="240" w:lineRule="auto"/>
        <w:ind w:firstLine="560"/>
        <w:jc w:val="left"/>
        <w:rPr>
          <w:rFonts w:ascii="宋体" w:hAnsi="宋体" w:cs="宋体"/>
          <w:kern w:val="0"/>
          <w:sz w:val="28"/>
          <w:szCs w:val="28"/>
          <w:highlight w:val="none"/>
          <w:u w:val="single"/>
        </w:rPr>
      </w:pPr>
      <w:r>
        <w:rPr>
          <w:rFonts w:hint="eastAsia" w:ascii="宋体" w:hAnsi="宋体" w:cs="宋体"/>
          <w:kern w:val="0"/>
          <w:sz w:val="28"/>
          <w:szCs w:val="28"/>
          <w:highlight w:val="none"/>
        </w:rPr>
        <w:br w:type="page"/>
      </w:r>
    </w:p>
    <w:p w14:paraId="4E0D3F6E">
      <w:pPr>
        <w:spacing w:line="360" w:lineRule="auto"/>
        <w:ind w:left="0" w:leftChars="0" w:firstLine="0" w:firstLineChars="0"/>
        <w:jc w:val="center"/>
        <w:rPr>
          <w:rFonts w:ascii="宋体" w:hAnsi="宋体" w:cs="宋体"/>
          <w:b/>
          <w:bCs/>
          <w:kern w:val="0"/>
          <w:sz w:val="32"/>
          <w:szCs w:val="32"/>
          <w:highlight w:val="none"/>
        </w:rPr>
      </w:pPr>
      <w:r>
        <w:rPr>
          <w:rFonts w:hint="eastAsia" w:ascii="宋体" w:hAnsi="宋体" w:cs="宋体"/>
          <w:b/>
          <w:bCs/>
          <w:kern w:val="0"/>
          <w:sz w:val="32"/>
          <w:szCs w:val="32"/>
          <w:highlight w:val="none"/>
          <w:u w:val="single"/>
          <w:lang w:val="en-US" w:eastAsia="zh-CN"/>
        </w:rPr>
        <w:t xml:space="preserve">                        </w:t>
      </w:r>
      <w:r>
        <w:rPr>
          <w:rFonts w:hint="eastAsia" w:ascii="宋体" w:hAnsi="宋体" w:cs="宋体"/>
          <w:b/>
          <w:bCs/>
          <w:kern w:val="0"/>
          <w:sz w:val="32"/>
          <w:szCs w:val="32"/>
          <w:highlight w:val="none"/>
          <w:u w:val="single"/>
        </w:rPr>
        <w:t>（项目名称）</w:t>
      </w:r>
    </w:p>
    <w:p w14:paraId="74EB4089">
      <w:pPr>
        <w:tabs>
          <w:tab w:val="left" w:pos="3600"/>
          <w:tab w:val="left" w:pos="4480"/>
          <w:tab w:val="left" w:pos="5360"/>
        </w:tabs>
        <w:autoSpaceDE w:val="0"/>
        <w:autoSpaceDN w:val="0"/>
        <w:adjustRightInd w:val="0"/>
        <w:snapToGrid w:val="0"/>
        <w:spacing w:line="360" w:lineRule="auto"/>
        <w:ind w:firstLine="880"/>
        <w:jc w:val="center"/>
        <w:rPr>
          <w:rFonts w:ascii="宋体" w:hAnsi="宋体" w:cs="宋体"/>
          <w:kern w:val="0"/>
          <w:sz w:val="44"/>
          <w:szCs w:val="44"/>
          <w:highlight w:val="none"/>
        </w:rPr>
      </w:pPr>
    </w:p>
    <w:p w14:paraId="4CCD7739">
      <w:pPr>
        <w:tabs>
          <w:tab w:val="left" w:pos="3600"/>
          <w:tab w:val="left" w:pos="4480"/>
          <w:tab w:val="left" w:pos="5360"/>
        </w:tabs>
        <w:autoSpaceDE w:val="0"/>
        <w:autoSpaceDN w:val="0"/>
        <w:adjustRightInd w:val="0"/>
        <w:snapToGrid w:val="0"/>
        <w:spacing w:line="360" w:lineRule="auto"/>
        <w:ind w:firstLine="880"/>
        <w:jc w:val="center"/>
        <w:rPr>
          <w:rFonts w:ascii="宋体" w:hAnsi="宋体" w:cs="宋体"/>
          <w:kern w:val="0"/>
          <w:sz w:val="44"/>
          <w:szCs w:val="44"/>
          <w:highlight w:val="none"/>
        </w:rPr>
      </w:pPr>
    </w:p>
    <w:p w14:paraId="7267ECC5">
      <w:pPr>
        <w:tabs>
          <w:tab w:val="left" w:pos="3600"/>
          <w:tab w:val="left" w:pos="4480"/>
          <w:tab w:val="left" w:pos="5360"/>
        </w:tabs>
        <w:autoSpaceDE w:val="0"/>
        <w:autoSpaceDN w:val="0"/>
        <w:adjustRightInd w:val="0"/>
        <w:snapToGrid w:val="0"/>
        <w:spacing w:line="360" w:lineRule="auto"/>
        <w:ind w:left="0" w:leftChars="0" w:firstLine="0" w:firstLineChars="0"/>
        <w:jc w:val="center"/>
        <w:rPr>
          <w:rFonts w:ascii="宋体" w:hAnsi="宋体" w:cs="宋体"/>
          <w:b/>
          <w:bCs/>
          <w:kern w:val="0"/>
          <w:sz w:val="72"/>
          <w:szCs w:val="72"/>
          <w:highlight w:val="none"/>
        </w:rPr>
      </w:pPr>
      <w:r>
        <w:rPr>
          <w:rFonts w:hint="eastAsia" w:ascii="宋体" w:hAnsi="宋体" w:cs="宋体"/>
          <w:b/>
          <w:bCs/>
          <w:kern w:val="0"/>
          <w:sz w:val="72"/>
          <w:szCs w:val="72"/>
          <w:highlight w:val="none"/>
        </w:rPr>
        <w:t>投 标 文 件</w:t>
      </w:r>
    </w:p>
    <w:p w14:paraId="08FD6B2F">
      <w:pPr>
        <w:autoSpaceDE w:val="0"/>
        <w:autoSpaceDN w:val="0"/>
        <w:adjustRightInd w:val="0"/>
        <w:snapToGrid w:val="0"/>
        <w:spacing w:line="360" w:lineRule="auto"/>
        <w:ind w:firstLine="320"/>
        <w:jc w:val="center"/>
        <w:rPr>
          <w:rFonts w:ascii="宋体" w:hAnsi="宋体" w:cs="宋体"/>
          <w:kern w:val="0"/>
          <w:sz w:val="16"/>
          <w:szCs w:val="16"/>
          <w:highlight w:val="none"/>
        </w:rPr>
      </w:pPr>
    </w:p>
    <w:p w14:paraId="1A775EE1">
      <w:pPr>
        <w:autoSpaceDE w:val="0"/>
        <w:autoSpaceDN w:val="0"/>
        <w:adjustRightInd w:val="0"/>
        <w:snapToGrid w:val="0"/>
        <w:spacing w:line="360" w:lineRule="auto"/>
        <w:ind w:left="0" w:leftChars="0" w:firstLine="0" w:firstLineChars="0"/>
        <w:jc w:val="center"/>
        <w:rPr>
          <w:rFonts w:ascii="宋体" w:hAnsi="宋体" w:cs="宋体"/>
          <w:b/>
          <w:bCs/>
          <w:kern w:val="0"/>
          <w:sz w:val="36"/>
          <w:szCs w:val="36"/>
          <w:highlight w:val="none"/>
        </w:rPr>
      </w:pPr>
      <w:r>
        <w:rPr>
          <w:rFonts w:hint="eastAsia" w:ascii="宋体" w:hAnsi="宋体" w:cs="宋体"/>
          <w:b/>
          <w:bCs/>
          <w:kern w:val="0"/>
          <w:sz w:val="36"/>
          <w:szCs w:val="36"/>
          <w:highlight w:val="none"/>
        </w:rPr>
        <w:t>投标函部分</w:t>
      </w:r>
    </w:p>
    <w:p w14:paraId="10F9CE2A">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7579C700">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0E82CCB8">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9B99CDA">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E1BAEF1">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38F54979">
      <w:pPr>
        <w:pStyle w:val="17"/>
        <w:ind w:firstLine="420"/>
        <w:jc w:val="center"/>
        <w:rPr>
          <w:rFonts w:ascii="宋体" w:hAnsi="宋体" w:cs="宋体"/>
          <w:highlight w:val="none"/>
        </w:rPr>
      </w:pPr>
    </w:p>
    <w:p w14:paraId="38F18045">
      <w:pPr>
        <w:ind w:firstLine="420"/>
        <w:jc w:val="center"/>
        <w:rPr>
          <w:rFonts w:ascii="宋体" w:hAnsi="宋体" w:cs="宋体"/>
          <w:highlight w:val="none"/>
        </w:rPr>
      </w:pPr>
    </w:p>
    <w:p w14:paraId="5B160D09">
      <w:pPr>
        <w:ind w:firstLine="420"/>
        <w:jc w:val="center"/>
        <w:rPr>
          <w:rFonts w:ascii="宋体" w:hAnsi="宋体" w:cs="宋体"/>
          <w:highlight w:val="none"/>
        </w:rPr>
      </w:pPr>
    </w:p>
    <w:p w14:paraId="16B4CDE4">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3F5060D">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04B54A84">
      <w:pPr>
        <w:pStyle w:val="17"/>
        <w:ind w:firstLine="420"/>
        <w:jc w:val="center"/>
        <w:rPr>
          <w:rFonts w:ascii="宋体" w:hAnsi="宋体" w:cs="宋体"/>
          <w:highlight w:val="none"/>
        </w:rPr>
      </w:pPr>
    </w:p>
    <w:p w14:paraId="56AA7391">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1C2ACEA5">
      <w:pPr>
        <w:pStyle w:val="17"/>
        <w:ind w:firstLine="420"/>
        <w:jc w:val="center"/>
        <w:rPr>
          <w:rFonts w:ascii="宋体" w:hAnsi="宋体" w:cs="宋体"/>
          <w:highlight w:val="none"/>
        </w:rPr>
      </w:pPr>
    </w:p>
    <w:p w14:paraId="1817EE16">
      <w:pPr>
        <w:ind w:firstLine="420"/>
        <w:jc w:val="center"/>
        <w:rPr>
          <w:rFonts w:ascii="宋体" w:hAnsi="宋体" w:cs="宋体"/>
          <w:highlight w:val="none"/>
        </w:rPr>
      </w:pPr>
    </w:p>
    <w:p w14:paraId="0327EC5D">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w w:val="99"/>
          <w:kern w:val="0"/>
          <w:sz w:val="28"/>
          <w:szCs w:val="28"/>
          <w:highlight w:val="none"/>
        </w:rPr>
      </w:pPr>
      <w:r>
        <w:rPr>
          <w:rFonts w:hint="eastAsia" w:ascii="宋体" w:hAnsi="宋体" w:cs="宋体"/>
          <w:w w:val="99"/>
          <w:kern w:val="0"/>
          <w:sz w:val="28"/>
          <w:szCs w:val="28"/>
          <w:highlight w:val="none"/>
        </w:rPr>
        <w:t>竞选人</w:t>
      </w:r>
      <w:r>
        <w:rPr>
          <w:rFonts w:hint="eastAsia" w:ascii="宋体" w:hAnsi="宋体" w:cs="宋体"/>
          <w:spacing w:val="1"/>
          <w:w w:val="99"/>
          <w:kern w:val="0"/>
          <w:sz w:val="28"/>
          <w:szCs w:val="28"/>
          <w:highlight w:val="none"/>
        </w:rPr>
        <w:t>：</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（盖单位法人章）</w:t>
      </w:r>
    </w:p>
    <w:p w14:paraId="64B830EA">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kern w:val="0"/>
          <w:sz w:val="28"/>
          <w:szCs w:val="28"/>
          <w:highlight w:val="none"/>
        </w:rPr>
      </w:pPr>
      <w:r>
        <w:rPr>
          <w:rFonts w:hint="eastAsia" w:ascii="宋体" w:hAnsi="宋体" w:cs="宋体"/>
          <w:w w:val="99"/>
          <w:kern w:val="0"/>
          <w:sz w:val="28"/>
          <w:szCs w:val="28"/>
          <w:highlight w:val="none"/>
        </w:rPr>
        <w:t>法定代表人或其委托代理人：</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（签名或盖章）</w:t>
      </w:r>
    </w:p>
    <w:p w14:paraId="2E5DC7BD">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b/>
          <w:kern w:val="0"/>
          <w:sz w:val="28"/>
          <w:szCs w:val="28"/>
          <w:highlight w:val="none"/>
        </w:rPr>
      </w:pP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14:paraId="18569E23">
      <w:pPr>
        <w:autoSpaceDE w:val="0"/>
        <w:autoSpaceDN w:val="0"/>
        <w:adjustRightInd w:val="0"/>
        <w:snapToGrid w:val="0"/>
        <w:spacing w:line="360" w:lineRule="auto"/>
        <w:ind w:left="0" w:leftChars="0" w:firstLine="0" w:firstLineChars="0"/>
        <w:jc w:val="center"/>
        <w:rPr>
          <w:rFonts w:ascii="宋体" w:hAnsi="宋体" w:cs="宋体"/>
          <w:b/>
          <w:bCs/>
          <w:kern w:val="0"/>
          <w:sz w:val="36"/>
          <w:szCs w:val="36"/>
          <w:highlight w:val="none"/>
        </w:rPr>
      </w:pPr>
      <w:r>
        <w:rPr>
          <w:rFonts w:hint="eastAsia" w:ascii="宋体" w:hAnsi="宋体" w:cs="宋体"/>
          <w:b/>
          <w:bCs/>
          <w:kern w:val="0"/>
          <w:sz w:val="36"/>
          <w:szCs w:val="36"/>
          <w:highlight w:val="none"/>
        </w:rPr>
        <w:t>目  录</w:t>
      </w:r>
    </w:p>
    <w:p w14:paraId="311B2312">
      <w:pPr>
        <w:autoSpaceDE w:val="0"/>
        <w:autoSpaceDN w:val="0"/>
        <w:adjustRightInd w:val="0"/>
        <w:snapToGrid w:val="0"/>
        <w:spacing w:line="360" w:lineRule="auto"/>
        <w:ind w:firstLine="480"/>
        <w:jc w:val="left"/>
        <w:rPr>
          <w:rFonts w:ascii="宋体" w:hAnsi="宋体" w:cs="宋体"/>
          <w:kern w:val="0"/>
          <w:sz w:val="24"/>
          <w:szCs w:val="21"/>
          <w:highlight w:val="none"/>
        </w:rPr>
      </w:pPr>
    </w:p>
    <w:p w14:paraId="072D3A0C">
      <w:pPr>
        <w:spacing w:line="360" w:lineRule="auto"/>
        <w:ind w:firstLine="420"/>
        <w:rPr>
          <w:rFonts w:ascii="宋体" w:hAnsi="宋体" w:cs="宋体"/>
          <w:highlight w:val="none"/>
        </w:rPr>
      </w:pPr>
      <w:r>
        <w:rPr>
          <w:rFonts w:hint="eastAsia" w:ascii="宋体" w:hAnsi="宋体" w:cs="宋体"/>
          <w:highlight w:val="none"/>
        </w:rPr>
        <w:t>（一）投标函</w:t>
      </w:r>
    </w:p>
    <w:p w14:paraId="3E58B082">
      <w:pPr>
        <w:spacing w:line="360" w:lineRule="auto"/>
        <w:ind w:firstLine="420"/>
        <w:rPr>
          <w:rFonts w:ascii="宋体" w:hAnsi="宋体" w:cs="宋体"/>
          <w:highlight w:val="none"/>
        </w:rPr>
      </w:pPr>
      <w:r>
        <w:rPr>
          <w:rFonts w:hint="eastAsia" w:ascii="宋体" w:hAnsi="宋体" w:cs="宋体"/>
          <w:highlight w:val="none"/>
        </w:rPr>
        <w:t>（二）投标函附录</w:t>
      </w:r>
    </w:p>
    <w:p w14:paraId="428D8429">
      <w:pPr>
        <w:spacing w:line="360" w:lineRule="auto"/>
        <w:ind w:firstLine="420"/>
        <w:rPr>
          <w:rFonts w:ascii="宋体" w:hAnsi="宋体" w:cs="宋体"/>
          <w:highlight w:val="none"/>
        </w:rPr>
      </w:pPr>
      <w:r>
        <w:rPr>
          <w:rFonts w:hint="eastAsia" w:ascii="宋体" w:hAnsi="宋体" w:cs="宋体"/>
          <w:highlight w:val="none"/>
        </w:rPr>
        <w:t>（三）法定代表人身份证明或附有法定代表人身份证明的授权委托书</w:t>
      </w:r>
    </w:p>
    <w:p w14:paraId="6DD2A37A">
      <w:pPr>
        <w:spacing w:line="240" w:lineRule="auto"/>
        <w:ind w:firstLine="643"/>
        <w:jc w:val="both"/>
        <w:outlineLvl w:val="9"/>
        <w:rPr>
          <w:rFonts w:hint="eastAsia" w:ascii="宋体" w:hAnsi="宋体" w:eastAsia="宋体" w:cs="宋体"/>
          <w:b w:val="0"/>
          <w:bCs w:val="0"/>
          <w:kern w:val="2"/>
          <w:sz w:val="21"/>
          <w:szCs w:val="24"/>
          <w:highlight w:val="none"/>
          <w:lang w:val="en-US" w:eastAsia="zh-CN" w:bidi="ar-SA"/>
        </w:rPr>
      </w:pPr>
      <w:bookmarkStart w:id="780" w:name="_Toc287620814"/>
      <w:bookmarkStart w:id="781" w:name="_Toc534185831"/>
      <w:bookmarkStart w:id="782" w:name="_Toc430530530"/>
      <w:bookmarkStart w:id="783" w:name="_Toc224103495"/>
      <w:bookmarkStart w:id="784" w:name="_Toc509218854"/>
      <w:bookmarkStart w:id="785" w:name="_Toc287607867"/>
      <w:bookmarkStart w:id="786" w:name="_Toc277082643"/>
      <w:r>
        <w:rPr>
          <w:rFonts w:hint="eastAsia" w:ascii="宋体" w:hAnsi="宋体" w:eastAsia="宋体" w:cs="宋体"/>
          <w:b w:val="0"/>
          <w:bCs w:val="0"/>
          <w:kern w:val="2"/>
          <w:sz w:val="21"/>
          <w:szCs w:val="24"/>
          <w:highlight w:val="none"/>
          <w:lang w:val="en-US" w:eastAsia="zh-CN" w:bidi="ar-SA"/>
        </w:rPr>
        <w:t>（四）分项报价明细表</w:t>
      </w:r>
    </w:p>
    <w:p w14:paraId="40A2298F">
      <w:pPr>
        <w:spacing w:line="240" w:lineRule="auto"/>
        <w:ind w:firstLine="643"/>
        <w:jc w:val="center"/>
        <w:outlineLvl w:val="2"/>
        <w:rPr>
          <w:rFonts w:ascii="宋体" w:hAnsi="宋体" w:cs="宋体"/>
          <w:b/>
          <w:bCs/>
          <w:sz w:val="28"/>
          <w:szCs w:val="28"/>
          <w:highlight w:val="none"/>
        </w:rPr>
      </w:pPr>
      <w:r>
        <w:rPr>
          <w:rFonts w:hint="eastAsia" w:ascii="宋体" w:hAnsi="宋体" w:cs="宋体"/>
          <w:highlight w:val="none"/>
        </w:rPr>
        <w:br w:type="page"/>
      </w:r>
      <w:bookmarkEnd w:id="780"/>
      <w:bookmarkEnd w:id="781"/>
      <w:bookmarkEnd w:id="782"/>
      <w:bookmarkEnd w:id="783"/>
      <w:bookmarkEnd w:id="784"/>
      <w:bookmarkEnd w:id="785"/>
      <w:bookmarkEnd w:id="786"/>
      <w:bookmarkStart w:id="787" w:name="_Toc57820648"/>
      <w:bookmarkStart w:id="788" w:name="_Toc4897"/>
      <w:bookmarkStart w:id="789" w:name="_Toc224103496"/>
      <w:bookmarkStart w:id="790" w:name="_Toc287620815"/>
      <w:bookmarkStart w:id="791" w:name="_Toc509218855"/>
      <w:bookmarkStart w:id="792" w:name="_Toc534185832"/>
      <w:bookmarkStart w:id="793" w:name="_Toc277082644"/>
      <w:bookmarkStart w:id="794" w:name="_Toc287607868"/>
      <w:bookmarkStart w:id="795" w:name="_Toc430530531"/>
      <w:r>
        <w:rPr>
          <w:rFonts w:hint="eastAsia" w:ascii="宋体" w:hAnsi="宋体" w:cs="宋体"/>
          <w:b/>
          <w:bCs/>
          <w:sz w:val="28"/>
          <w:szCs w:val="28"/>
          <w:highlight w:val="none"/>
        </w:rPr>
        <w:t>（一）</w:t>
      </w:r>
      <w:bookmarkEnd w:id="787"/>
      <w:r>
        <w:rPr>
          <w:rFonts w:hint="eastAsia" w:ascii="宋体" w:hAnsi="宋体" w:cs="宋体"/>
          <w:b/>
          <w:bCs/>
          <w:sz w:val="28"/>
          <w:szCs w:val="28"/>
          <w:highlight w:val="none"/>
        </w:rPr>
        <w:t>投标函</w:t>
      </w:r>
    </w:p>
    <w:p w14:paraId="69A436FF">
      <w:pPr>
        <w:tabs>
          <w:tab w:val="left" w:pos="264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w:t>
      </w:r>
      <w:r>
        <w:rPr>
          <w:rFonts w:hint="eastAsia" w:ascii="宋体" w:hAnsi="宋体" w:cs="宋体"/>
          <w:snapToGrid w:val="0"/>
          <w:kern w:val="0"/>
          <w:szCs w:val="21"/>
          <w:highlight w:val="none"/>
          <w:u w:val="single"/>
          <w:lang w:eastAsia="zh-CN"/>
        </w:rPr>
        <w:t>比选人</w:t>
      </w:r>
      <w:r>
        <w:rPr>
          <w:rFonts w:hint="eastAsia" w:ascii="宋体" w:hAnsi="宋体" w:cs="宋体"/>
          <w:snapToGrid w:val="0"/>
          <w:kern w:val="0"/>
          <w:szCs w:val="21"/>
          <w:highlight w:val="none"/>
          <w:u w:val="single"/>
        </w:rPr>
        <w:t>名称）</w:t>
      </w:r>
      <w:r>
        <w:rPr>
          <w:rFonts w:hint="eastAsia" w:ascii="宋体" w:hAnsi="宋体" w:cs="宋体"/>
          <w:snapToGrid w:val="0"/>
          <w:kern w:val="0"/>
          <w:szCs w:val="21"/>
          <w:highlight w:val="none"/>
        </w:rPr>
        <w:t>：</w:t>
      </w:r>
    </w:p>
    <w:p w14:paraId="2F88E619">
      <w:pPr>
        <w:tabs>
          <w:tab w:val="left" w:pos="2865"/>
          <w:tab w:val="left" w:pos="6390"/>
          <w:tab w:val="left" w:pos="6555"/>
          <w:tab w:val="left" w:pos="6945"/>
          <w:tab w:val="left" w:pos="8715"/>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1.我方已仔细研究了</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（项目名称）</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文件的全部内容，愿意以</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lang w:val="en-US" w:eastAsia="zh-CN"/>
        </w:rPr>
        <w:t>元作</w:t>
      </w:r>
      <w:r>
        <w:rPr>
          <w:rFonts w:hint="eastAsia" w:ascii="宋体" w:hAnsi="宋体" w:cs="宋体"/>
          <w:snapToGrid w:val="0"/>
          <w:kern w:val="0"/>
          <w:szCs w:val="21"/>
          <w:highlight w:val="none"/>
        </w:rPr>
        <w:t>进行报价；委托代理人为</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rPr>
        <w:t>，身份证号码为</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rPr>
        <w:t>。</w:t>
      </w:r>
      <w:r>
        <w:rPr>
          <w:rFonts w:hint="eastAsia" w:ascii="宋体" w:hAnsi="宋体" w:cs="宋体"/>
          <w:snapToGrid w:val="0"/>
          <w:kern w:val="0"/>
          <w:szCs w:val="21"/>
          <w:highlight w:val="none"/>
          <w:lang w:val="en-US" w:eastAsia="zh-CN"/>
        </w:rPr>
        <w:t>服务期</w:t>
      </w:r>
      <w:r>
        <w:rPr>
          <w:rFonts w:hint="eastAsia" w:ascii="宋体" w:hAnsi="宋体" w:cs="宋体"/>
          <w:snapToGrid w:val="0"/>
          <w:kern w:val="0"/>
          <w:szCs w:val="21"/>
          <w:highlight w:val="none"/>
          <w:u w:val="single"/>
        </w:rPr>
        <w:t>达到</w:t>
      </w:r>
      <w:r>
        <w:rPr>
          <w:rFonts w:hint="eastAsia" w:ascii="宋体" w:hAnsi="宋体" w:cs="宋体"/>
          <w:snapToGrid w:val="0"/>
          <w:kern w:val="0"/>
          <w:szCs w:val="21"/>
          <w:highlight w:val="none"/>
          <w:u w:val="single"/>
          <w:lang w:eastAsia="zh-CN"/>
        </w:rPr>
        <w:t>竞争性比选</w:t>
      </w:r>
      <w:r>
        <w:rPr>
          <w:rFonts w:hint="eastAsia" w:ascii="宋体" w:hAnsi="宋体" w:cs="宋体"/>
          <w:snapToGrid w:val="0"/>
          <w:kern w:val="0"/>
          <w:szCs w:val="21"/>
          <w:highlight w:val="none"/>
          <w:u w:val="single"/>
        </w:rPr>
        <w:t>文件的要求</w:t>
      </w:r>
      <w:r>
        <w:rPr>
          <w:rFonts w:hint="eastAsia" w:ascii="宋体" w:hAnsi="宋体" w:cs="宋体"/>
          <w:snapToGrid w:val="0"/>
          <w:kern w:val="0"/>
          <w:szCs w:val="21"/>
          <w:highlight w:val="none"/>
        </w:rPr>
        <w:t>，按合同约定实施和完成承包项目，修补项目中的任何缺陷，质量要求</w:t>
      </w:r>
      <w:r>
        <w:rPr>
          <w:rFonts w:hint="eastAsia" w:ascii="宋体" w:hAnsi="宋体" w:cs="宋体"/>
          <w:snapToGrid w:val="0"/>
          <w:kern w:val="0"/>
          <w:szCs w:val="21"/>
          <w:highlight w:val="none"/>
          <w:u w:val="single"/>
        </w:rPr>
        <w:t>达到</w:t>
      </w:r>
      <w:r>
        <w:rPr>
          <w:rFonts w:hint="eastAsia" w:ascii="宋体" w:hAnsi="宋体" w:cs="宋体"/>
          <w:snapToGrid w:val="0"/>
          <w:kern w:val="0"/>
          <w:szCs w:val="21"/>
          <w:highlight w:val="none"/>
          <w:u w:val="single"/>
          <w:lang w:eastAsia="zh-CN"/>
        </w:rPr>
        <w:t>竞争性比选</w:t>
      </w:r>
      <w:r>
        <w:rPr>
          <w:rFonts w:hint="eastAsia" w:ascii="宋体" w:hAnsi="宋体" w:cs="宋体"/>
          <w:snapToGrid w:val="0"/>
          <w:kern w:val="0"/>
          <w:szCs w:val="21"/>
          <w:highlight w:val="none"/>
          <w:u w:val="single"/>
        </w:rPr>
        <w:t>文件的要求</w:t>
      </w:r>
      <w:r>
        <w:rPr>
          <w:rFonts w:hint="eastAsia" w:ascii="宋体" w:hAnsi="宋体" w:cs="宋体"/>
          <w:snapToGrid w:val="0"/>
          <w:kern w:val="0"/>
          <w:szCs w:val="21"/>
          <w:highlight w:val="none"/>
        </w:rPr>
        <w:t>。</w:t>
      </w:r>
    </w:p>
    <w:p w14:paraId="2407DF23">
      <w:pPr>
        <w:autoSpaceDE w:val="0"/>
        <w:autoSpaceDN w:val="0"/>
        <w:adjustRightInd w:val="0"/>
        <w:spacing w:line="400" w:lineRule="exact"/>
        <w:ind w:firstLine="420"/>
        <w:rPr>
          <w:rFonts w:ascii="宋体" w:hAnsi="宋体" w:cs="宋体"/>
          <w:snapToGrid w:val="0"/>
          <w:kern w:val="0"/>
          <w:sz w:val="10"/>
          <w:szCs w:val="10"/>
          <w:highlight w:val="none"/>
        </w:rPr>
      </w:pPr>
      <w:r>
        <w:rPr>
          <w:rFonts w:hint="eastAsia" w:ascii="宋体" w:hAnsi="宋体" w:cs="宋体"/>
          <w:snapToGrid w:val="0"/>
          <w:kern w:val="0"/>
          <w:szCs w:val="21"/>
          <w:highlight w:val="none"/>
        </w:rPr>
        <w:t>2.我方承诺响应</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文件规定的投标有效期，在投标有效期内不修改、撤销投标文件。</w:t>
      </w:r>
    </w:p>
    <w:p w14:paraId="2945A075">
      <w:pPr>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3</w:t>
      </w:r>
      <w:r>
        <w:rPr>
          <w:rFonts w:hint="eastAsia" w:ascii="宋体" w:hAnsi="宋体" w:cs="宋体"/>
          <w:snapToGrid w:val="0"/>
          <w:kern w:val="0"/>
          <w:szCs w:val="21"/>
          <w:highlight w:val="none"/>
        </w:rPr>
        <w:t>.如我方中标：</w:t>
      </w:r>
    </w:p>
    <w:p w14:paraId="22C455FB">
      <w:pPr>
        <w:autoSpaceDE w:val="0"/>
        <w:autoSpaceDN w:val="0"/>
        <w:adjustRightInd w:val="0"/>
        <w:spacing w:line="400" w:lineRule="exact"/>
        <w:ind w:firstLine="420"/>
        <w:rPr>
          <w:rFonts w:ascii="宋体" w:hAnsi="宋体" w:cs="宋体"/>
          <w:snapToGrid w:val="0"/>
          <w:kern w:val="0"/>
          <w:sz w:val="10"/>
          <w:szCs w:val="10"/>
          <w:highlight w:val="none"/>
        </w:rPr>
      </w:pPr>
      <w:r>
        <w:rPr>
          <w:rFonts w:hint="eastAsia" w:ascii="宋体" w:hAnsi="宋体" w:cs="宋体"/>
          <w:snapToGrid w:val="0"/>
          <w:kern w:val="0"/>
          <w:szCs w:val="21"/>
          <w:highlight w:val="none"/>
        </w:rPr>
        <w:t>（1）我方承诺在收到中标通知书后，在中标通知书规定的期限内与你方签订合同。</w:t>
      </w:r>
    </w:p>
    <w:p w14:paraId="566841D8">
      <w:pPr>
        <w:autoSpaceDE w:val="0"/>
        <w:autoSpaceDN w:val="0"/>
        <w:adjustRightInd w:val="0"/>
        <w:spacing w:line="400" w:lineRule="exact"/>
        <w:ind w:firstLine="420"/>
        <w:rPr>
          <w:rFonts w:ascii="宋体" w:hAnsi="宋体" w:cs="宋体"/>
          <w:snapToGrid w:val="0"/>
          <w:kern w:val="0"/>
          <w:sz w:val="10"/>
          <w:szCs w:val="10"/>
          <w:highlight w:val="none"/>
        </w:rPr>
      </w:pPr>
      <w:r>
        <w:rPr>
          <w:rFonts w:hint="eastAsia" w:ascii="宋体" w:hAnsi="宋体" w:cs="宋体"/>
          <w:snapToGrid w:val="0"/>
          <w:kern w:val="0"/>
          <w:szCs w:val="21"/>
          <w:highlight w:val="none"/>
        </w:rPr>
        <w:t>（2）随同本《投标函》递交的《投标函》附录属于合同文件的组成部分。</w:t>
      </w:r>
    </w:p>
    <w:p w14:paraId="1D0A0077">
      <w:pPr>
        <w:autoSpaceDE w:val="0"/>
        <w:autoSpaceDN w:val="0"/>
        <w:adjustRightInd w:val="0"/>
        <w:spacing w:line="400" w:lineRule="exact"/>
        <w:ind w:firstLine="420"/>
        <w:rPr>
          <w:rFonts w:ascii="宋体" w:hAnsi="宋体" w:cs="宋体"/>
          <w:snapToGrid w:val="0"/>
          <w:kern w:val="0"/>
          <w:sz w:val="10"/>
          <w:szCs w:val="10"/>
          <w:highlight w:val="none"/>
        </w:rPr>
      </w:pPr>
      <w:r>
        <w:rPr>
          <w:rFonts w:hint="eastAsia" w:ascii="宋体" w:hAnsi="宋体" w:cs="宋体"/>
          <w:snapToGrid w:val="0"/>
          <w:kern w:val="0"/>
          <w:szCs w:val="21"/>
          <w:highlight w:val="none"/>
        </w:rPr>
        <w:t>（3）我方承诺按照</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文件规定向你方递交履约担保。</w:t>
      </w:r>
    </w:p>
    <w:p w14:paraId="0CABCD05">
      <w:pPr>
        <w:autoSpaceDE w:val="0"/>
        <w:autoSpaceDN w:val="0"/>
        <w:adjustRightInd w:val="0"/>
        <w:spacing w:line="400" w:lineRule="exact"/>
        <w:ind w:firstLine="420"/>
        <w:rPr>
          <w:rFonts w:ascii="宋体" w:hAnsi="宋体" w:cs="宋体"/>
          <w:snapToGrid w:val="0"/>
          <w:kern w:val="0"/>
          <w:sz w:val="10"/>
          <w:szCs w:val="10"/>
          <w:highlight w:val="none"/>
        </w:rPr>
      </w:pPr>
      <w:r>
        <w:rPr>
          <w:rFonts w:hint="eastAsia" w:ascii="宋体" w:hAnsi="宋体" w:cs="宋体"/>
          <w:snapToGrid w:val="0"/>
          <w:kern w:val="0"/>
          <w:szCs w:val="21"/>
          <w:highlight w:val="none"/>
        </w:rPr>
        <w:t>（4）我方承诺在合同约定的期限内完成并移交全部合同内容。</w:t>
      </w:r>
    </w:p>
    <w:p w14:paraId="1521B52F">
      <w:pPr>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4</w:t>
      </w:r>
      <w:r>
        <w:rPr>
          <w:rFonts w:hint="eastAsia" w:ascii="宋体" w:hAnsi="宋体" w:cs="宋体"/>
          <w:snapToGrid w:val="0"/>
          <w:kern w:val="0"/>
          <w:szCs w:val="21"/>
          <w:highlight w:val="none"/>
        </w:rPr>
        <w:t>.我方</w:t>
      </w:r>
      <w:r>
        <w:rPr>
          <w:rFonts w:hint="eastAsia" w:ascii="宋体" w:hAnsi="宋体" w:cs="宋体"/>
          <w:snapToGrid w:val="0"/>
          <w:spacing w:val="-2"/>
          <w:kern w:val="0"/>
          <w:szCs w:val="21"/>
          <w:highlight w:val="none"/>
        </w:rPr>
        <w:t>在此声明，所递交的投标文件及有关资料内容完整、真实和准确，且不存在第二章“竞选人</w:t>
      </w:r>
      <w:r>
        <w:rPr>
          <w:rFonts w:hint="eastAsia" w:ascii="宋体" w:hAnsi="宋体" w:cs="宋体"/>
          <w:snapToGrid w:val="0"/>
          <w:kern w:val="0"/>
          <w:szCs w:val="21"/>
          <w:highlight w:val="none"/>
        </w:rPr>
        <w:t>须知”第 1.4.3 项规定的任何一种情形。同时我方承诺接受</w:t>
      </w:r>
      <w:r>
        <w:rPr>
          <w:rFonts w:hint="eastAsia" w:ascii="宋体" w:hAnsi="宋体" w:cs="宋体"/>
          <w:snapToGrid w:val="0"/>
          <w:kern w:val="0"/>
          <w:szCs w:val="21"/>
          <w:highlight w:val="none"/>
          <w:lang w:eastAsia="zh-CN"/>
        </w:rPr>
        <w:t>竞争性比选</w:t>
      </w:r>
      <w:r>
        <w:rPr>
          <w:rFonts w:hint="eastAsia" w:ascii="宋体" w:hAnsi="宋体" w:cs="宋体"/>
          <w:snapToGrid w:val="0"/>
          <w:kern w:val="0"/>
          <w:szCs w:val="21"/>
          <w:highlight w:val="none"/>
        </w:rPr>
        <w:t>文件及附件、澄清及修改通知中所有的内容。</w:t>
      </w:r>
    </w:p>
    <w:p w14:paraId="074A38E9">
      <w:pPr>
        <w:tabs>
          <w:tab w:val="left" w:pos="5565"/>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5</w:t>
      </w:r>
      <w:r>
        <w:rPr>
          <w:rFonts w:hint="eastAsia" w:ascii="宋体" w:hAnsi="宋体" w:cs="宋体"/>
          <w:snapToGrid w:val="0"/>
          <w:kern w:val="0"/>
          <w:szCs w:val="21"/>
          <w:highlight w:val="none"/>
        </w:rPr>
        <w:t>.</w:t>
      </w:r>
      <w:r>
        <w:rPr>
          <w:rFonts w:hint="eastAsia" w:ascii="宋体" w:hAnsi="宋体" w:cs="宋体"/>
          <w:snapToGrid w:val="0"/>
          <w:kern w:val="0"/>
          <w:szCs w:val="21"/>
          <w:highlight w:val="none"/>
          <w:u w:val="single"/>
        </w:rPr>
        <w:tab/>
      </w:r>
      <w:r>
        <w:rPr>
          <w:rFonts w:hint="eastAsia" w:ascii="宋体" w:hAnsi="宋体" w:cs="宋体"/>
          <w:snapToGrid w:val="0"/>
          <w:kern w:val="0"/>
          <w:szCs w:val="21"/>
          <w:highlight w:val="none"/>
          <w:u w:val="single"/>
        </w:rPr>
        <w:t>（其他补充说明）</w:t>
      </w:r>
      <w:r>
        <w:rPr>
          <w:rFonts w:hint="eastAsia" w:ascii="宋体" w:hAnsi="宋体" w:cs="宋体"/>
          <w:snapToGrid w:val="0"/>
          <w:kern w:val="0"/>
          <w:szCs w:val="21"/>
          <w:highlight w:val="none"/>
        </w:rPr>
        <w:t>。</w:t>
      </w:r>
    </w:p>
    <w:p w14:paraId="267CB701">
      <w:pPr>
        <w:tabs>
          <w:tab w:val="left" w:pos="7140"/>
          <w:tab w:val="left" w:pos="7560"/>
          <w:tab w:val="left" w:pos="830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竞 选  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（盖单位法人章） </w:t>
      </w:r>
    </w:p>
    <w:p w14:paraId="643DCFF3">
      <w:pPr>
        <w:tabs>
          <w:tab w:val="left" w:pos="7140"/>
          <w:tab w:val="left" w:pos="7560"/>
          <w:tab w:val="left" w:pos="830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法定代表人及其委托代理人：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（签名或盖章）</w:t>
      </w:r>
    </w:p>
    <w:p w14:paraId="238A4EE4">
      <w:pPr>
        <w:tabs>
          <w:tab w:val="left" w:pos="7035"/>
          <w:tab w:val="left" w:pos="7560"/>
          <w:tab w:val="left" w:pos="830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地址：</w:t>
      </w:r>
      <w:r>
        <w:rPr>
          <w:rFonts w:hint="eastAsia" w:ascii="宋体" w:hAnsi="宋体" w:cs="宋体"/>
          <w:snapToGrid w:val="0"/>
          <w:kern w:val="0"/>
          <w:szCs w:val="21"/>
          <w:highlight w:val="none"/>
          <w:u w:val="single"/>
        </w:rPr>
        <w:t xml:space="preserve">                  　　</w:t>
      </w:r>
    </w:p>
    <w:p w14:paraId="2CDE006D">
      <w:pPr>
        <w:tabs>
          <w:tab w:val="left" w:pos="830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网址：</w:t>
      </w:r>
      <w:r>
        <w:rPr>
          <w:rFonts w:hint="eastAsia" w:ascii="宋体" w:hAnsi="宋体" w:cs="宋体"/>
          <w:snapToGrid w:val="0"/>
          <w:kern w:val="0"/>
          <w:szCs w:val="21"/>
          <w:highlight w:val="none"/>
          <w:u w:val="single"/>
        </w:rPr>
        <w:t xml:space="preserve">       　　          </w:t>
      </w:r>
    </w:p>
    <w:p w14:paraId="3D70F684">
      <w:pPr>
        <w:tabs>
          <w:tab w:val="left" w:pos="830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单位电话（座机）：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委托代理人电话（手机）：</w:t>
      </w:r>
      <w:r>
        <w:rPr>
          <w:rFonts w:hint="eastAsia" w:ascii="宋体" w:hAnsi="宋体" w:cs="宋体"/>
          <w:snapToGrid w:val="0"/>
          <w:kern w:val="0"/>
          <w:szCs w:val="21"/>
          <w:highlight w:val="none"/>
          <w:u w:val="single"/>
        </w:rPr>
        <w:t xml:space="preserve">       　　</w:t>
      </w:r>
    </w:p>
    <w:p w14:paraId="27799942">
      <w:pPr>
        <w:tabs>
          <w:tab w:val="left" w:pos="8300"/>
        </w:tabs>
        <w:autoSpaceDE w:val="0"/>
        <w:autoSpaceDN w:val="0"/>
        <w:adjustRightInd w:val="0"/>
        <w:spacing w:line="400" w:lineRule="exact"/>
        <w:ind w:firstLine="420"/>
        <w:rPr>
          <w:rFonts w:ascii="宋体" w:hAnsi="宋体" w:cs="宋体"/>
          <w:snapToGrid w:val="0"/>
          <w:kern w:val="0"/>
          <w:szCs w:val="21"/>
          <w:highlight w:val="none"/>
        </w:rPr>
      </w:pPr>
      <w:r>
        <w:rPr>
          <w:rFonts w:hint="eastAsia" w:ascii="宋体" w:hAnsi="宋体" w:cs="宋体"/>
          <w:snapToGrid w:val="0"/>
          <w:kern w:val="0"/>
          <w:szCs w:val="21"/>
          <w:highlight w:val="none"/>
        </w:rPr>
        <w:t>传真：</w:t>
      </w:r>
      <w:r>
        <w:rPr>
          <w:rFonts w:hint="eastAsia" w:ascii="宋体" w:hAnsi="宋体" w:cs="宋体"/>
          <w:snapToGrid w:val="0"/>
          <w:kern w:val="0"/>
          <w:szCs w:val="21"/>
          <w:highlight w:val="none"/>
          <w:u w:val="single"/>
        </w:rPr>
        <w:t xml:space="preserve">       　     　</w:t>
      </w:r>
    </w:p>
    <w:p w14:paraId="1D3942B6">
      <w:pPr>
        <w:tabs>
          <w:tab w:val="left" w:pos="8300"/>
        </w:tabs>
        <w:autoSpaceDE w:val="0"/>
        <w:autoSpaceDN w:val="0"/>
        <w:adjustRightInd w:val="0"/>
        <w:spacing w:line="400" w:lineRule="exact"/>
        <w:ind w:firstLine="420"/>
        <w:rPr>
          <w:rFonts w:ascii="宋体" w:hAnsi="宋体" w:cs="宋体"/>
          <w:snapToGrid w:val="0"/>
          <w:kern w:val="0"/>
          <w:szCs w:val="21"/>
          <w:highlight w:val="none"/>
          <w:u w:val="single"/>
        </w:rPr>
      </w:pPr>
      <w:r>
        <w:rPr>
          <w:rFonts w:hint="eastAsia" w:ascii="宋体" w:hAnsi="宋体" w:cs="宋体"/>
          <w:snapToGrid w:val="0"/>
          <w:kern w:val="0"/>
          <w:szCs w:val="21"/>
          <w:highlight w:val="none"/>
        </w:rPr>
        <w:t>邮政编码：</w:t>
      </w:r>
      <w:r>
        <w:rPr>
          <w:rFonts w:hint="eastAsia" w:ascii="宋体" w:hAnsi="宋体" w:cs="宋体"/>
          <w:snapToGrid w:val="0"/>
          <w:kern w:val="0"/>
          <w:szCs w:val="21"/>
          <w:highlight w:val="none"/>
          <w:u w:val="single"/>
        </w:rPr>
        <w:t xml:space="preserve">        　　</w:t>
      </w:r>
    </w:p>
    <w:p w14:paraId="67DCB21C">
      <w:pPr>
        <w:tabs>
          <w:tab w:val="left" w:pos="8300"/>
        </w:tabs>
        <w:autoSpaceDE w:val="0"/>
        <w:autoSpaceDN w:val="0"/>
        <w:adjustRightInd w:val="0"/>
        <w:spacing w:line="400" w:lineRule="exact"/>
        <w:ind w:firstLine="400"/>
        <w:rPr>
          <w:rFonts w:ascii="宋体" w:hAnsi="宋体" w:cs="宋体"/>
          <w:snapToGrid w:val="0"/>
          <w:kern w:val="0"/>
          <w:sz w:val="20"/>
          <w:szCs w:val="20"/>
          <w:highlight w:val="none"/>
        </w:rPr>
      </w:pPr>
    </w:p>
    <w:p w14:paraId="14934564">
      <w:pPr>
        <w:tabs>
          <w:tab w:val="left" w:pos="8300"/>
        </w:tabs>
        <w:autoSpaceDE w:val="0"/>
        <w:autoSpaceDN w:val="0"/>
        <w:adjustRightInd w:val="0"/>
        <w:spacing w:line="400" w:lineRule="exact"/>
        <w:ind w:firstLine="420"/>
        <w:jc w:val="right"/>
        <w:rPr>
          <w:rFonts w:ascii="宋体" w:hAnsi="宋体" w:cs="宋体"/>
          <w:snapToGrid w:val="0"/>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5E6D16C5">
      <w:pPr>
        <w:pStyle w:val="4"/>
        <w:spacing w:line="240" w:lineRule="auto"/>
        <w:ind w:firstLine="562"/>
        <w:jc w:val="center"/>
        <w:rPr>
          <w:rFonts w:ascii="宋体" w:hAnsi="宋体" w:cs="宋体"/>
          <w:snapToGrid w:val="0"/>
          <w:kern w:val="0"/>
          <w:szCs w:val="21"/>
          <w:highlight w:val="none"/>
        </w:rPr>
      </w:pPr>
      <w:r>
        <w:rPr>
          <w:rFonts w:hint="eastAsia" w:ascii="宋体" w:hAnsi="宋体" w:cs="宋体"/>
          <w:sz w:val="28"/>
          <w:highlight w:val="none"/>
        </w:rPr>
        <w:br w:type="page"/>
      </w:r>
      <w:bookmarkStart w:id="796" w:name="_Toc13924"/>
      <w:bookmarkStart w:id="797" w:name="_Toc30962"/>
      <w:bookmarkStart w:id="798" w:name="_Toc7151"/>
      <w:r>
        <w:rPr>
          <w:rFonts w:hint="eastAsia" w:ascii="宋体" w:hAnsi="宋体" w:cs="宋体"/>
          <w:highlight w:val="none"/>
        </w:rPr>
        <w:t>（二）投标函附录</w:t>
      </w:r>
      <w:bookmarkEnd w:id="788"/>
      <w:bookmarkEnd w:id="789"/>
      <w:bookmarkEnd w:id="790"/>
      <w:bookmarkEnd w:id="791"/>
      <w:bookmarkEnd w:id="792"/>
      <w:bookmarkEnd w:id="793"/>
      <w:bookmarkEnd w:id="794"/>
      <w:bookmarkEnd w:id="795"/>
      <w:bookmarkEnd w:id="796"/>
      <w:bookmarkEnd w:id="797"/>
      <w:bookmarkEnd w:id="798"/>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3B3047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1D35637D">
            <w:pPr>
              <w:autoSpaceDE w:val="0"/>
              <w:autoSpaceDN w:val="0"/>
              <w:adjustRightInd w:val="0"/>
              <w:ind w:left="0" w:leftChars="0" w:firstLine="0" w:firstLineChars="0"/>
              <w:jc w:val="center"/>
              <w:rPr>
                <w:rFonts w:ascii="宋体" w:hAnsi="宋体" w:cs="宋体"/>
                <w:snapToGrid w:val="0"/>
                <w:kern w:val="0"/>
                <w:szCs w:val="21"/>
                <w:highlight w:val="none"/>
              </w:rPr>
            </w:pPr>
            <w:r>
              <w:rPr>
                <w:rFonts w:hint="eastAsia" w:ascii="宋体" w:hAnsi="宋体" w:cs="宋体"/>
                <w:snapToGrid w:val="0"/>
                <w:kern w:val="0"/>
                <w:szCs w:val="21"/>
                <w:highlight w:val="none"/>
              </w:rPr>
              <w:t>序号</w:t>
            </w:r>
          </w:p>
        </w:tc>
        <w:tc>
          <w:tcPr>
            <w:tcW w:w="2582" w:type="dxa"/>
            <w:noWrap w:val="0"/>
            <w:vAlign w:val="center"/>
          </w:tcPr>
          <w:p w14:paraId="428F3EE0">
            <w:pPr>
              <w:autoSpaceDE w:val="0"/>
              <w:autoSpaceDN w:val="0"/>
              <w:adjustRightInd w:val="0"/>
              <w:ind w:left="0" w:leftChars="0" w:firstLine="0" w:firstLineChars="0"/>
              <w:jc w:val="center"/>
              <w:rPr>
                <w:rFonts w:ascii="宋体" w:hAnsi="宋体" w:cs="宋体"/>
                <w:snapToGrid w:val="0"/>
                <w:kern w:val="0"/>
                <w:szCs w:val="21"/>
                <w:highlight w:val="none"/>
              </w:rPr>
            </w:pPr>
            <w:r>
              <w:rPr>
                <w:rFonts w:hint="eastAsia" w:ascii="宋体" w:hAnsi="宋体" w:cs="宋体"/>
                <w:snapToGrid w:val="0"/>
                <w:kern w:val="0"/>
                <w:szCs w:val="21"/>
                <w:highlight w:val="none"/>
              </w:rPr>
              <w:t>条款名称</w:t>
            </w:r>
          </w:p>
        </w:tc>
        <w:tc>
          <w:tcPr>
            <w:tcW w:w="2388" w:type="dxa"/>
            <w:noWrap w:val="0"/>
            <w:vAlign w:val="center"/>
          </w:tcPr>
          <w:p w14:paraId="52B7779A">
            <w:pPr>
              <w:autoSpaceDE w:val="0"/>
              <w:autoSpaceDN w:val="0"/>
              <w:adjustRightInd w:val="0"/>
              <w:ind w:left="0" w:leftChars="0" w:firstLine="0" w:firstLineChars="0"/>
              <w:jc w:val="center"/>
              <w:rPr>
                <w:rFonts w:ascii="宋体" w:hAnsi="宋体" w:cs="宋体"/>
                <w:snapToGrid w:val="0"/>
                <w:kern w:val="0"/>
                <w:szCs w:val="21"/>
                <w:highlight w:val="none"/>
              </w:rPr>
            </w:pPr>
            <w:r>
              <w:rPr>
                <w:rFonts w:hint="eastAsia" w:ascii="宋体" w:hAnsi="宋体" w:cs="宋体"/>
                <w:snapToGrid w:val="0"/>
                <w:kern w:val="0"/>
                <w:szCs w:val="21"/>
                <w:highlight w:val="none"/>
              </w:rPr>
              <w:t>合同条款号</w:t>
            </w:r>
          </w:p>
        </w:tc>
        <w:tc>
          <w:tcPr>
            <w:tcW w:w="2987" w:type="dxa"/>
            <w:noWrap w:val="0"/>
            <w:vAlign w:val="center"/>
          </w:tcPr>
          <w:p w14:paraId="4B529D5F">
            <w:pPr>
              <w:autoSpaceDE w:val="0"/>
              <w:autoSpaceDN w:val="0"/>
              <w:adjustRightInd w:val="0"/>
              <w:ind w:left="0" w:leftChars="0" w:firstLine="0" w:firstLineChars="0"/>
              <w:jc w:val="center"/>
              <w:rPr>
                <w:rFonts w:ascii="宋体" w:hAnsi="宋体" w:cs="宋体"/>
                <w:snapToGrid w:val="0"/>
                <w:kern w:val="0"/>
                <w:szCs w:val="21"/>
                <w:highlight w:val="none"/>
              </w:rPr>
            </w:pPr>
            <w:r>
              <w:rPr>
                <w:rFonts w:hint="eastAsia" w:ascii="宋体" w:hAnsi="宋体" w:cs="宋体"/>
                <w:snapToGrid w:val="0"/>
                <w:kern w:val="0"/>
                <w:szCs w:val="21"/>
                <w:highlight w:val="none"/>
              </w:rPr>
              <w:t>约定内容</w:t>
            </w:r>
          </w:p>
        </w:tc>
        <w:tc>
          <w:tcPr>
            <w:tcW w:w="792" w:type="dxa"/>
            <w:noWrap w:val="0"/>
            <w:vAlign w:val="center"/>
          </w:tcPr>
          <w:p w14:paraId="1925887D">
            <w:pPr>
              <w:autoSpaceDE w:val="0"/>
              <w:autoSpaceDN w:val="0"/>
              <w:adjustRightInd w:val="0"/>
              <w:ind w:left="0" w:leftChars="0" w:firstLine="0" w:firstLineChars="0"/>
              <w:jc w:val="center"/>
              <w:rPr>
                <w:rFonts w:ascii="宋体" w:hAnsi="宋体" w:cs="宋体"/>
                <w:snapToGrid w:val="0"/>
                <w:kern w:val="0"/>
                <w:szCs w:val="21"/>
                <w:highlight w:val="none"/>
              </w:rPr>
            </w:pPr>
            <w:r>
              <w:rPr>
                <w:rFonts w:hint="eastAsia" w:ascii="宋体" w:hAnsi="宋体" w:cs="宋体"/>
                <w:snapToGrid w:val="0"/>
                <w:kern w:val="0"/>
                <w:szCs w:val="21"/>
                <w:highlight w:val="none"/>
              </w:rPr>
              <w:t>备注</w:t>
            </w:r>
          </w:p>
        </w:tc>
      </w:tr>
      <w:tr w14:paraId="12B500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07A87059">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1</w:t>
            </w:r>
          </w:p>
        </w:tc>
        <w:tc>
          <w:tcPr>
            <w:tcW w:w="2582" w:type="dxa"/>
            <w:noWrap w:val="0"/>
            <w:vAlign w:val="center"/>
          </w:tcPr>
          <w:p w14:paraId="2E30BC5E">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lang w:val="en-US" w:eastAsia="zh-CN"/>
              </w:rPr>
              <w:t>服务期</w:t>
            </w:r>
          </w:p>
        </w:tc>
        <w:tc>
          <w:tcPr>
            <w:tcW w:w="2388" w:type="dxa"/>
            <w:noWrap w:val="0"/>
            <w:vAlign w:val="center"/>
          </w:tcPr>
          <w:p w14:paraId="0D39E5C3">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987" w:type="dxa"/>
            <w:noWrap w:val="0"/>
            <w:vAlign w:val="center"/>
          </w:tcPr>
          <w:p w14:paraId="431743C1">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p>
        </w:tc>
        <w:tc>
          <w:tcPr>
            <w:tcW w:w="792" w:type="dxa"/>
            <w:noWrap w:val="0"/>
            <w:vAlign w:val="center"/>
          </w:tcPr>
          <w:p w14:paraId="5F6EA282">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p>
        </w:tc>
      </w:tr>
      <w:tr w14:paraId="08252D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474B6CA1">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2</w:t>
            </w:r>
          </w:p>
        </w:tc>
        <w:tc>
          <w:tcPr>
            <w:tcW w:w="2582" w:type="dxa"/>
            <w:noWrap w:val="0"/>
            <w:vAlign w:val="center"/>
          </w:tcPr>
          <w:p w14:paraId="61633323">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 xml:space="preserve">…… </w:t>
            </w:r>
          </w:p>
        </w:tc>
        <w:tc>
          <w:tcPr>
            <w:tcW w:w="2388" w:type="dxa"/>
            <w:noWrap w:val="0"/>
            <w:vAlign w:val="center"/>
          </w:tcPr>
          <w:p w14:paraId="4960C836">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987" w:type="dxa"/>
            <w:noWrap w:val="0"/>
            <w:vAlign w:val="center"/>
          </w:tcPr>
          <w:p w14:paraId="4CC94733">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792" w:type="dxa"/>
            <w:noWrap w:val="0"/>
            <w:vAlign w:val="center"/>
          </w:tcPr>
          <w:p w14:paraId="26D35B86">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p>
        </w:tc>
      </w:tr>
      <w:tr w14:paraId="4C811A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0D299F0C">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w:t>
            </w:r>
          </w:p>
        </w:tc>
        <w:tc>
          <w:tcPr>
            <w:tcW w:w="2582" w:type="dxa"/>
            <w:noWrap w:val="0"/>
            <w:vAlign w:val="center"/>
          </w:tcPr>
          <w:p w14:paraId="5922CF6E">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388" w:type="dxa"/>
            <w:noWrap w:val="0"/>
            <w:vAlign w:val="center"/>
          </w:tcPr>
          <w:p w14:paraId="2C205903">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987" w:type="dxa"/>
            <w:noWrap w:val="0"/>
            <w:vAlign w:val="center"/>
          </w:tcPr>
          <w:p w14:paraId="6059A9E4">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792" w:type="dxa"/>
            <w:noWrap w:val="0"/>
            <w:vAlign w:val="center"/>
          </w:tcPr>
          <w:p w14:paraId="20DF446C">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p>
        </w:tc>
      </w:tr>
      <w:tr w14:paraId="5B8F73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426FD684">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582" w:type="dxa"/>
            <w:noWrap w:val="0"/>
            <w:vAlign w:val="center"/>
          </w:tcPr>
          <w:p w14:paraId="45162DFC">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388" w:type="dxa"/>
            <w:noWrap w:val="0"/>
            <w:vAlign w:val="center"/>
          </w:tcPr>
          <w:p w14:paraId="344686EA">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987" w:type="dxa"/>
            <w:noWrap w:val="0"/>
            <w:vAlign w:val="center"/>
          </w:tcPr>
          <w:p w14:paraId="1F266193">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792" w:type="dxa"/>
            <w:noWrap w:val="0"/>
            <w:vAlign w:val="center"/>
          </w:tcPr>
          <w:p w14:paraId="4F7CD2AF">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p>
        </w:tc>
      </w:tr>
      <w:tr w14:paraId="32358F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6DF1F77D">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582" w:type="dxa"/>
            <w:noWrap w:val="0"/>
            <w:vAlign w:val="center"/>
          </w:tcPr>
          <w:p w14:paraId="5728A6A2">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388" w:type="dxa"/>
            <w:noWrap w:val="0"/>
            <w:vAlign w:val="center"/>
          </w:tcPr>
          <w:p w14:paraId="7B8184E2">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2987" w:type="dxa"/>
            <w:noWrap w:val="0"/>
            <w:vAlign w:val="center"/>
          </w:tcPr>
          <w:p w14:paraId="427ACFC3">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w:t>
            </w:r>
          </w:p>
        </w:tc>
        <w:tc>
          <w:tcPr>
            <w:tcW w:w="792" w:type="dxa"/>
            <w:noWrap w:val="0"/>
            <w:vAlign w:val="center"/>
          </w:tcPr>
          <w:p w14:paraId="4BEDDEE1">
            <w:pPr>
              <w:autoSpaceDE w:val="0"/>
              <w:autoSpaceDN w:val="0"/>
              <w:adjustRightInd w:val="0"/>
              <w:ind w:left="0" w:leftChars="0" w:firstLine="0" w:firstLineChars="0"/>
              <w:jc w:val="center"/>
              <w:rPr>
                <w:rFonts w:hint="eastAsia" w:ascii="宋体" w:hAnsi="宋体" w:eastAsia="宋体" w:cs="宋体"/>
                <w:snapToGrid w:val="0"/>
                <w:kern w:val="0"/>
                <w:szCs w:val="21"/>
                <w:highlight w:val="none"/>
              </w:rPr>
            </w:pPr>
          </w:p>
        </w:tc>
      </w:tr>
    </w:tbl>
    <w:p w14:paraId="65D71A81">
      <w:pPr>
        <w:spacing w:line="360" w:lineRule="auto"/>
        <w:ind w:firstLine="413"/>
        <w:rPr>
          <w:rFonts w:ascii="宋体" w:hAnsi="宋体" w:cs="宋体"/>
          <w:snapToGrid w:val="0"/>
          <w:w w:val="99"/>
          <w:highlight w:val="none"/>
        </w:rPr>
      </w:pPr>
    </w:p>
    <w:p w14:paraId="59C494E1">
      <w:pPr>
        <w:spacing w:line="360" w:lineRule="auto"/>
        <w:ind w:firstLine="640"/>
        <w:rPr>
          <w:rFonts w:ascii="宋体" w:hAnsi="宋体" w:cs="宋体"/>
          <w:snapToGrid w:val="0"/>
          <w:kern w:val="0"/>
          <w:sz w:val="32"/>
          <w:szCs w:val="32"/>
          <w:highlight w:val="none"/>
        </w:rPr>
      </w:pPr>
    </w:p>
    <w:p w14:paraId="21684999">
      <w:pPr>
        <w:spacing w:line="360" w:lineRule="auto"/>
        <w:ind w:firstLine="420"/>
        <w:rPr>
          <w:rFonts w:ascii="宋体" w:hAnsi="宋体" w:cs="宋体"/>
          <w:snapToGrid w:val="0"/>
          <w:highlight w:val="none"/>
        </w:rPr>
      </w:pPr>
    </w:p>
    <w:p w14:paraId="6E1069FA">
      <w:pPr>
        <w:tabs>
          <w:tab w:val="left" w:pos="7140"/>
          <w:tab w:val="left" w:pos="7560"/>
          <w:tab w:val="left" w:pos="8300"/>
        </w:tabs>
        <w:autoSpaceDE w:val="0"/>
        <w:autoSpaceDN w:val="0"/>
        <w:adjustRightInd w:val="0"/>
        <w:spacing w:line="360" w:lineRule="auto"/>
        <w:ind w:right="210" w:firstLine="3570" w:firstLineChars="1700"/>
        <w:rPr>
          <w:rFonts w:ascii="宋体" w:hAnsi="宋体" w:cs="宋体"/>
          <w:snapToGrid w:val="0"/>
          <w:kern w:val="0"/>
          <w:szCs w:val="21"/>
          <w:highlight w:val="none"/>
        </w:rPr>
      </w:pPr>
      <w:r>
        <w:rPr>
          <w:rFonts w:hint="eastAsia" w:ascii="宋体" w:hAnsi="宋体" w:cs="宋体"/>
          <w:snapToGrid w:val="0"/>
          <w:kern w:val="0"/>
          <w:szCs w:val="21"/>
          <w:highlight w:val="none"/>
        </w:rPr>
        <w:t>竞  选  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（盖单位法人章）</w:t>
      </w:r>
    </w:p>
    <w:p w14:paraId="72E55E49">
      <w:pPr>
        <w:tabs>
          <w:tab w:val="left" w:pos="7140"/>
          <w:tab w:val="left" w:pos="7560"/>
          <w:tab w:val="left" w:pos="8300"/>
        </w:tabs>
        <w:autoSpaceDE w:val="0"/>
        <w:autoSpaceDN w:val="0"/>
        <w:adjustRightInd w:val="0"/>
        <w:spacing w:line="360" w:lineRule="auto"/>
        <w:ind w:right="210" w:firstLine="1984" w:firstLineChars="945"/>
        <w:rPr>
          <w:rFonts w:ascii="宋体" w:hAnsi="宋体" w:cs="宋体"/>
          <w:snapToGrid w:val="0"/>
          <w:kern w:val="0"/>
          <w:szCs w:val="21"/>
          <w:highlight w:val="none"/>
        </w:rPr>
      </w:pPr>
    </w:p>
    <w:p w14:paraId="7BE079EE">
      <w:pPr>
        <w:tabs>
          <w:tab w:val="left" w:pos="7140"/>
          <w:tab w:val="left" w:pos="7560"/>
          <w:tab w:val="left" w:pos="8300"/>
        </w:tabs>
        <w:autoSpaceDE w:val="0"/>
        <w:autoSpaceDN w:val="0"/>
        <w:adjustRightInd w:val="0"/>
        <w:spacing w:line="360" w:lineRule="auto"/>
        <w:ind w:right="210" w:firstLine="3570" w:firstLineChars="1700"/>
        <w:rPr>
          <w:rFonts w:ascii="宋体" w:hAnsi="宋体" w:cs="宋体"/>
          <w:snapToGrid w:val="0"/>
          <w:kern w:val="0"/>
          <w:szCs w:val="21"/>
          <w:highlight w:val="none"/>
        </w:rPr>
      </w:pPr>
      <w:r>
        <w:rPr>
          <w:rFonts w:hint="eastAsia" w:ascii="宋体" w:hAnsi="宋体" w:cs="宋体"/>
          <w:snapToGrid w:val="0"/>
          <w:kern w:val="0"/>
          <w:szCs w:val="21"/>
          <w:highlight w:val="none"/>
        </w:rPr>
        <w:t>法定代表人或其委托代理人：</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（签名或盖章）</w:t>
      </w:r>
    </w:p>
    <w:p w14:paraId="5BF795E7">
      <w:pPr>
        <w:tabs>
          <w:tab w:val="left" w:pos="7140"/>
          <w:tab w:val="left" w:pos="7560"/>
          <w:tab w:val="left" w:pos="8300"/>
        </w:tabs>
        <w:autoSpaceDE w:val="0"/>
        <w:autoSpaceDN w:val="0"/>
        <w:adjustRightInd w:val="0"/>
        <w:spacing w:line="360" w:lineRule="auto"/>
        <w:ind w:right="210" w:firstLine="1995" w:firstLineChars="950"/>
        <w:rPr>
          <w:rFonts w:ascii="宋体" w:hAnsi="宋体" w:cs="宋体"/>
          <w:snapToGrid w:val="0"/>
          <w:kern w:val="0"/>
          <w:szCs w:val="21"/>
          <w:highlight w:val="none"/>
        </w:rPr>
      </w:pPr>
    </w:p>
    <w:p w14:paraId="724A63F2">
      <w:pPr>
        <w:tabs>
          <w:tab w:val="left" w:pos="2895"/>
        </w:tabs>
        <w:spacing w:line="300" w:lineRule="atLeast"/>
        <w:ind w:firstLine="420" w:firstLineChars="200"/>
        <w:rPr>
          <w:rFonts w:hint="eastAsia" w:ascii="宋体" w:hAnsi="宋体" w:cs="宋体"/>
          <w:sz w:val="24"/>
          <w:szCs w:val="24"/>
          <w:highlight w:val="none"/>
        </w:rPr>
      </w:pPr>
      <w:r>
        <w:rPr>
          <w:rFonts w:hint="eastAsia" w:ascii="宋体" w:hAnsi="宋体" w:cs="宋体"/>
          <w:snapToGrid w:val="0"/>
          <w:highlight w:val="none"/>
        </w:rPr>
        <w:br w:type="page"/>
      </w:r>
      <w:bookmarkStart w:id="799" w:name="_Toc287607869"/>
      <w:bookmarkStart w:id="800" w:name="_Toc6253"/>
      <w:bookmarkStart w:id="801" w:name="_Toc430530532"/>
      <w:bookmarkStart w:id="802" w:name="_Toc16050"/>
      <w:bookmarkStart w:id="803" w:name="_Toc31615"/>
      <w:bookmarkStart w:id="804" w:name="_Toc9956"/>
      <w:bookmarkStart w:id="805" w:name="_Toc287620816"/>
      <w:bookmarkStart w:id="806" w:name="_Toc277082645"/>
      <w:bookmarkStart w:id="807" w:name="_Toc224103497"/>
      <w:r>
        <w:rPr>
          <w:rFonts w:hint="eastAsia" w:ascii="宋体" w:hAnsi="宋体" w:cs="宋体"/>
          <w:highlight w:val="none"/>
        </w:rPr>
        <w:t>（三）</w:t>
      </w:r>
      <w:bookmarkEnd w:id="799"/>
      <w:bookmarkEnd w:id="800"/>
      <w:bookmarkEnd w:id="801"/>
      <w:bookmarkEnd w:id="802"/>
      <w:bookmarkEnd w:id="803"/>
      <w:bookmarkEnd w:id="804"/>
      <w:bookmarkEnd w:id="805"/>
      <w:bookmarkEnd w:id="806"/>
      <w:bookmarkEnd w:id="807"/>
      <w:bookmarkStart w:id="808" w:name="_Toc287620829"/>
      <w:bookmarkStart w:id="809" w:name="_Toc224103510"/>
      <w:bookmarkStart w:id="810" w:name="_Toc21210"/>
      <w:bookmarkStart w:id="811" w:name="_Toc277082656"/>
      <w:bookmarkStart w:id="812" w:name="_Toc287607882"/>
      <w:bookmarkStart w:id="813" w:name="_Toc430530545"/>
      <w:bookmarkStart w:id="814" w:name="_Toc14450"/>
      <w:bookmarkStart w:id="815" w:name="_Toc15228"/>
      <w:bookmarkStart w:id="816" w:name="_Toc4100"/>
      <w:bookmarkStart w:id="817" w:name="_Toc24962"/>
      <w:r>
        <w:rPr>
          <w:rFonts w:hint="eastAsia" w:ascii="宋体" w:hAnsi="宋体" w:cs="宋体"/>
          <w:sz w:val="24"/>
          <w:szCs w:val="24"/>
          <w:highlight w:val="none"/>
        </w:rPr>
        <w:t xml:space="preserve">明细报价表                            </w:t>
      </w:r>
    </w:p>
    <w:p w14:paraId="3C485390">
      <w:pPr>
        <w:spacing w:line="40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项目名称：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526F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64647EE4">
            <w:pPr>
              <w:ind w:left="0" w:leftChars="0" w:firstLine="0" w:firstLineChars="0"/>
              <w:jc w:val="both"/>
              <w:rPr>
                <w:rFonts w:hint="eastAsia" w:ascii="宋体" w:hAnsi="宋体" w:cs="宋体"/>
                <w:b/>
                <w:sz w:val="21"/>
                <w:szCs w:val="21"/>
                <w:highlight w:val="none"/>
              </w:rPr>
            </w:pPr>
            <w:r>
              <w:rPr>
                <w:rFonts w:hint="eastAsia" w:ascii="宋体" w:hAnsi="宋体" w:cs="宋体"/>
                <w:b/>
                <w:sz w:val="21"/>
                <w:szCs w:val="21"/>
                <w:highlight w:val="none"/>
              </w:rPr>
              <w:t>序号</w:t>
            </w:r>
          </w:p>
        </w:tc>
        <w:tc>
          <w:tcPr>
            <w:tcW w:w="1557" w:type="dxa"/>
            <w:noWrap w:val="0"/>
            <w:vAlign w:val="center"/>
          </w:tcPr>
          <w:p w14:paraId="640A7925">
            <w:pPr>
              <w:ind w:left="0" w:leftChars="0" w:firstLine="0" w:firstLineChars="0"/>
              <w:jc w:val="both"/>
              <w:rPr>
                <w:rFonts w:hint="eastAsia" w:ascii="宋体" w:hAnsi="宋体" w:cs="宋体"/>
                <w:b/>
                <w:sz w:val="21"/>
                <w:szCs w:val="21"/>
                <w:highlight w:val="none"/>
              </w:rPr>
            </w:pPr>
            <w:r>
              <w:rPr>
                <w:rFonts w:hint="eastAsia" w:ascii="宋体" w:hAnsi="宋体" w:cs="宋体"/>
                <w:b/>
                <w:sz w:val="21"/>
                <w:szCs w:val="21"/>
                <w:highlight w:val="none"/>
              </w:rPr>
              <w:t>名称</w:t>
            </w:r>
          </w:p>
        </w:tc>
        <w:tc>
          <w:tcPr>
            <w:tcW w:w="3127" w:type="dxa"/>
            <w:noWrap w:val="0"/>
            <w:vAlign w:val="center"/>
          </w:tcPr>
          <w:p w14:paraId="6C9498C7">
            <w:pPr>
              <w:jc w:val="center"/>
              <w:rPr>
                <w:rFonts w:hint="eastAsia" w:ascii="宋体" w:hAnsi="宋体" w:cs="宋体"/>
                <w:b/>
                <w:sz w:val="21"/>
                <w:szCs w:val="21"/>
                <w:highlight w:val="none"/>
              </w:rPr>
            </w:pPr>
            <w:r>
              <w:rPr>
                <w:rFonts w:hint="eastAsia" w:ascii="宋体" w:hAnsi="宋体" w:cs="宋体"/>
                <w:b/>
                <w:sz w:val="21"/>
                <w:szCs w:val="21"/>
                <w:highlight w:val="none"/>
              </w:rPr>
              <w:t>相关信息</w:t>
            </w:r>
          </w:p>
        </w:tc>
        <w:tc>
          <w:tcPr>
            <w:tcW w:w="1235" w:type="dxa"/>
            <w:noWrap w:val="0"/>
            <w:vAlign w:val="center"/>
          </w:tcPr>
          <w:p w14:paraId="56DD0368">
            <w:pPr>
              <w:jc w:val="both"/>
              <w:rPr>
                <w:rFonts w:hint="eastAsia" w:ascii="宋体" w:hAnsi="宋体" w:cs="宋体"/>
                <w:b/>
                <w:sz w:val="21"/>
                <w:szCs w:val="21"/>
                <w:highlight w:val="none"/>
              </w:rPr>
            </w:pPr>
            <w:r>
              <w:rPr>
                <w:rFonts w:hint="eastAsia" w:ascii="宋体" w:hAnsi="宋体" w:cs="宋体"/>
                <w:b/>
                <w:sz w:val="21"/>
                <w:szCs w:val="21"/>
                <w:highlight w:val="none"/>
              </w:rPr>
              <w:t>数量</w:t>
            </w:r>
          </w:p>
        </w:tc>
        <w:tc>
          <w:tcPr>
            <w:tcW w:w="1235" w:type="dxa"/>
            <w:noWrap w:val="0"/>
            <w:vAlign w:val="center"/>
          </w:tcPr>
          <w:p w14:paraId="16858A65">
            <w:pPr>
              <w:jc w:val="both"/>
              <w:rPr>
                <w:rFonts w:hint="eastAsia" w:ascii="宋体" w:hAnsi="宋体" w:cs="宋体"/>
                <w:b/>
                <w:sz w:val="21"/>
                <w:szCs w:val="21"/>
                <w:highlight w:val="none"/>
              </w:rPr>
            </w:pPr>
            <w:r>
              <w:rPr>
                <w:rFonts w:hint="eastAsia" w:ascii="宋体" w:hAnsi="宋体" w:cs="宋体"/>
                <w:b/>
                <w:sz w:val="21"/>
                <w:szCs w:val="21"/>
                <w:highlight w:val="none"/>
              </w:rPr>
              <w:t>单价</w:t>
            </w:r>
          </w:p>
        </w:tc>
        <w:tc>
          <w:tcPr>
            <w:tcW w:w="1235" w:type="dxa"/>
            <w:noWrap w:val="0"/>
            <w:vAlign w:val="center"/>
          </w:tcPr>
          <w:p w14:paraId="4798F9AD">
            <w:pPr>
              <w:jc w:val="both"/>
              <w:rPr>
                <w:rFonts w:hint="eastAsia" w:ascii="宋体" w:hAnsi="宋体" w:cs="宋体"/>
                <w:b/>
                <w:sz w:val="21"/>
                <w:szCs w:val="21"/>
                <w:highlight w:val="none"/>
              </w:rPr>
            </w:pPr>
            <w:r>
              <w:rPr>
                <w:rFonts w:hint="eastAsia" w:ascii="宋体" w:hAnsi="宋体" w:cs="宋体"/>
                <w:b/>
                <w:sz w:val="21"/>
                <w:szCs w:val="21"/>
                <w:highlight w:val="none"/>
              </w:rPr>
              <w:t>合计</w:t>
            </w:r>
          </w:p>
        </w:tc>
      </w:tr>
      <w:tr w14:paraId="2E43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C1503FF">
            <w:pPr>
              <w:pStyle w:val="18"/>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1</w:t>
            </w:r>
          </w:p>
        </w:tc>
        <w:tc>
          <w:tcPr>
            <w:tcW w:w="1557" w:type="dxa"/>
            <w:noWrap w:val="0"/>
            <w:vAlign w:val="center"/>
          </w:tcPr>
          <w:p w14:paraId="0D144940">
            <w:pPr>
              <w:jc w:val="center"/>
              <w:rPr>
                <w:rFonts w:hint="eastAsia" w:ascii="宋体" w:hAnsi="宋体" w:cs="宋体"/>
                <w:sz w:val="21"/>
                <w:szCs w:val="21"/>
                <w:highlight w:val="none"/>
              </w:rPr>
            </w:pPr>
          </w:p>
        </w:tc>
        <w:tc>
          <w:tcPr>
            <w:tcW w:w="3127" w:type="dxa"/>
            <w:noWrap w:val="0"/>
            <w:vAlign w:val="top"/>
          </w:tcPr>
          <w:p w14:paraId="1BDFF693">
            <w:pPr>
              <w:jc w:val="center"/>
              <w:rPr>
                <w:rFonts w:hint="eastAsia" w:ascii="宋体" w:hAnsi="宋体" w:cs="宋体"/>
                <w:sz w:val="21"/>
                <w:szCs w:val="21"/>
                <w:highlight w:val="none"/>
              </w:rPr>
            </w:pPr>
          </w:p>
        </w:tc>
        <w:tc>
          <w:tcPr>
            <w:tcW w:w="1235" w:type="dxa"/>
            <w:noWrap w:val="0"/>
            <w:vAlign w:val="center"/>
          </w:tcPr>
          <w:p w14:paraId="4CD1F16B">
            <w:pPr>
              <w:jc w:val="center"/>
              <w:rPr>
                <w:rFonts w:hint="eastAsia" w:ascii="宋体" w:hAnsi="宋体" w:cs="宋体"/>
                <w:sz w:val="21"/>
                <w:szCs w:val="21"/>
                <w:highlight w:val="none"/>
              </w:rPr>
            </w:pPr>
          </w:p>
        </w:tc>
        <w:tc>
          <w:tcPr>
            <w:tcW w:w="1235" w:type="dxa"/>
            <w:noWrap w:val="0"/>
            <w:vAlign w:val="top"/>
          </w:tcPr>
          <w:p w14:paraId="7ECDCB91">
            <w:pPr>
              <w:jc w:val="center"/>
              <w:rPr>
                <w:rFonts w:hint="eastAsia" w:ascii="宋体" w:hAnsi="宋体" w:cs="宋体"/>
                <w:sz w:val="21"/>
                <w:szCs w:val="21"/>
                <w:highlight w:val="none"/>
              </w:rPr>
            </w:pPr>
          </w:p>
        </w:tc>
        <w:tc>
          <w:tcPr>
            <w:tcW w:w="1235" w:type="dxa"/>
            <w:noWrap w:val="0"/>
            <w:vAlign w:val="top"/>
          </w:tcPr>
          <w:p w14:paraId="018ABA81">
            <w:pPr>
              <w:jc w:val="center"/>
              <w:rPr>
                <w:rFonts w:hint="eastAsia" w:ascii="宋体" w:hAnsi="宋体" w:cs="宋体"/>
                <w:sz w:val="21"/>
                <w:szCs w:val="21"/>
                <w:highlight w:val="none"/>
              </w:rPr>
            </w:pPr>
          </w:p>
        </w:tc>
      </w:tr>
      <w:tr w14:paraId="637C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4D0661A">
            <w:pPr>
              <w:pStyle w:val="18"/>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2</w:t>
            </w:r>
          </w:p>
        </w:tc>
        <w:tc>
          <w:tcPr>
            <w:tcW w:w="1557" w:type="dxa"/>
            <w:noWrap w:val="0"/>
            <w:vAlign w:val="center"/>
          </w:tcPr>
          <w:p w14:paraId="259AE6CC">
            <w:pPr>
              <w:jc w:val="center"/>
              <w:rPr>
                <w:rFonts w:hint="eastAsia" w:ascii="宋体" w:hAnsi="宋体" w:cs="宋体"/>
                <w:sz w:val="21"/>
                <w:szCs w:val="21"/>
                <w:highlight w:val="none"/>
              </w:rPr>
            </w:pPr>
          </w:p>
        </w:tc>
        <w:tc>
          <w:tcPr>
            <w:tcW w:w="3127" w:type="dxa"/>
            <w:noWrap w:val="0"/>
            <w:vAlign w:val="top"/>
          </w:tcPr>
          <w:p w14:paraId="00774553">
            <w:pPr>
              <w:jc w:val="center"/>
              <w:rPr>
                <w:rFonts w:hint="eastAsia" w:ascii="宋体" w:hAnsi="宋体" w:cs="宋体"/>
                <w:sz w:val="21"/>
                <w:szCs w:val="21"/>
                <w:highlight w:val="none"/>
              </w:rPr>
            </w:pPr>
          </w:p>
        </w:tc>
        <w:tc>
          <w:tcPr>
            <w:tcW w:w="1235" w:type="dxa"/>
            <w:noWrap w:val="0"/>
            <w:vAlign w:val="center"/>
          </w:tcPr>
          <w:p w14:paraId="189E61A0">
            <w:pPr>
              <w:jc w:val="center"/>
              <w:rPr>
                <w:rFonts w:hint="eastAsia" w:ascii="宋体" w:hAnsi="宋体" w:cs="宋体"/>
                <w:sz w:val="21"/>
                <w:szCs w:val="21"/>
                <w:highlight w:val="none"/>
              </w:rPr>
            </w:pPr>
          </w:p>
        </w:tc>
        <w:tc>
          <w:tcPr>
            <w:tcW w:w="1235" w:type="dxa"/>
            <w:noWrap w:val="0"/>
            <w:vAlign w:val="top"/>
          </w:tcPr>
          <w:p w14:paraId="040DFC42">
            <w:pPr>
              <w:jc w:val="center"/>
              <w:rPr>
                <w:rFonts w:hint="eastAsia" w:ascii="宋体" w:hAnsi="宋体" w:cs="宋体"/>
                <w:sz w:val="21"/>
                <w:szCs w:val="21"/>
                <w:highlight w:val="none"/>
              </w:rPr>
            </w:pPr>
          </w:p>
        </w:tc>
        <w:tc>
          <w:tcPr>
            <w:tcW w:w="1235" w:type="dxa"/>
            <w:noWrap w:val="0"/>
            <w:vAlign w:val="top"/>
          </w:tcPr>
          <w:p w14:paraId="2D7D3A09">
            <w:pPr>
              <w:jc w:val="center"/>
              <w:rPr>
                <w:rFonts w:hint="eastAsia" w:ascii="宋体" w:hAnsi="宋体" w:cs="宋体"/>
                <w:sz w:val="21"/>
                <w:szCs w:val="21"/>
                <w:highlight w:val="none"/>
              </w:rPr>
            </w:pPr>
          </w:p>
        </w:tc>
      </w:tr>
      <w:tr w14:paraId="2E55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E16F409">
            <w:pPr>
              <w:pStyle w:val="18"/>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3</w:t>
            </w:r>
          </w:p>
        </w:tc>
        <w:tc>
          <w:tcPr>
            <w:tcW w:w="1557" w:type="dxa"/>
            <w:noWrap w:val="0"/>
            <w:vAlign w:val="center"/>
          </w:tcPr>
          <w:p w14:paraId="3BE5EFC8">
            <w:pPr>
              <w:jc w:val="center"/>
              <w:rPr>
                <w:rFonts w:hint="eastAsia" w:ascii="宋体" w:hAnsi="宋体" w:cs="宋体"/>
                <w:sz w:val="21"/>
                <w:szCs w:val="21"/>
                <w:highlight w:val="none"/>
              </w:rPr>
            </w:pPr>
          </w:p>
        </w:tc>
        <w:tc>
          <w:tcPr>
            <w:tcW w:w="3127" w:type="dxa"/>
            <w:noWrap w:val="0"/>
            <w:vAlign w:val="top"/>
          </w:tcPr>
          <w:p w14:paraId="333B5F86">
            <w:pPr>
              <w:jc w:val="center"/>
              <w:rPr>
                <w:rFonts w:hint="eastAsia" w:ascii="宋体" w:hAnsi="宋体" w:cs="宋体"/>
                <w:sz w:val="21"/>
                <w:szCs w:val="21"/>
                <w:highlight w:val="none"/>
              </w:rPr>
            </w:pPr>
          </w:p>
        </w:tc>
        <w:tc>
          <w:tcPr>
            <w:tcW w:w="1235" w:type="dxa"/>
            <w:noWrap w:val="0"/>
            <w:vAlign w:val="center"/>
          </w:tcPr>
          <w:p w14:paraId="0823F4B4">
            <w:pPr>
              <w:jc w:val="center"/>
              <w:rPr>
                <w:rFonts w:hint="eastAsia" w:ascii="宋体" w:hAnsi="宋体" w:cs="宋体"/>
                <w:sz w:val="21"/>
                <w:szCs w:val="21"/>
                <w:highlight w:val="none"/>
              </w:rPr>
            </w:pPr>
          </w:p>
        </w:tc>
        <w:tc>
          <w:tcPr>
            <w:tcW w:w="1235" w:type="dxa"/>
            <w:noWrap w:val="0"/>
            <w:vAlign w:val="top"/>
          </w:tcPr>
          <w:p w14:paraId="529A4127">
            <w:pPr>
              <w:jc w:val="center"/>
              <w:rPr>
                <w:rFonts w:hint="eastAsia" w:ascii="宋体" w:hAnsi="宋体" w:cs="宋体"/>
                <w:sz w:val="21"/>
                <w:szCs w:val="21"/>
                <w:highlight w:val="none"/>
              </w:rPr>
            </w:pPr>
          </w:p>
        </w:tc>
        <w:tc>
          <w:tcPr>
            <w:tcW w:w="1235" w:type="dxa"/>
            <w:noWrap w:val="0"/>
            <w:vAlign w:val="top"/>
          </w:tcPr>
          <w:p w14:paraId="3274AB2F">
            <w:pPr>
              <w:jc w:val="center"/>
              <w:rPr>
                <w:rFonts w:hint="eastAsia" w:ascii="宋体" w:hAnsi="宋体" w:cs="宋体"/>
                <w:sz w:val="21"/>
                <w:szCs w:val="21"/>
                <w:highlight w:val="none"/>
              </w:rPr>
            </w:pPr>
          </w:p>
        </w:tc>
      </w:tr>
      <w:tr w14:paraId="07A4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3F5D252">
            <w:pPr>
              <w:pStyle w:val="18"/>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4</w:t>
            </w:r>
          </w:p>
        </w:tc>
        <w:tc>
          <w:tcPr>
            <w:tcW w:w="1557" w:type="dxa"/>
            <w:noWrap w:val="0"/>
            <w:vAlign w:val="center"/>
          </w:tcPr>
          <w:p w14:paraId="7A07BD35">
            <w:pPr>
              <w:jc w:val="center"/>
              <w:rPr>
                <w:rFonts w:hint="eastAsia" w:ascii="宋体" w:hAnsi="宋体" w:cs="宋体"/>
                <w:sz w:val="21"/>
                <w:szCs w:val="21"/>
                <w:highlight w:val="none"/>
              </w:rPr>
            </w:pPr>
          </w:p>
        </w:tc>
        <w:tc>
          <w:tcPr>
            <w:tcW w:w="3127" w:type="dxa"/>
            <w:noWrap w:val="0"/>
            <w:vAlign w:val="top"/>
          </w:tcPr>
          <w:p w14:paraId="1029296B">
            <w:pPr>
              <w:jc w:val="center"/>
              <w:rPr>
                <w:rFonts w:hint="eastAsia" w:ascii="宋体" w:hAnsi="宋体" w:cs="宋体"/>
                <w:sz w:val="21"/>
                <w:szCs w:val="21"/>
                <w:highlight w:val="none"/>
              </w:rPr>
            </w:pPr>
          </w:p>
        </w:tc>
        <w:tc>
          <w:tcPr>
            <w:tcW w:w="1235" w:type="dxa"/>
            <w:noWrap w:val="0"/>
            <w:vAlign w:val="center"/>
          </w:tcPr>
          <w:p w14:paraId="1F4D5639">
            <w:pPr>
              <w:jc w:val="center"/>
              <w:rPr>
                <w:rFonts w:hint="eastAsia" w:ascii="宋体" w:hAnsi="宋体" w:cs="宋体"/>
                <w:sz w:val="21"/>
                <w:szCs w:val="21"/>
                <w:highlight w:val="none"/>
              </w:rPr>
            </w:pPr>
          </w:p>
        </w:tc>
        <w:tc>
          <w:tcPr>
            <w:tcW w:w="1235" w:type="dxa"/>
            <w:noWrap w:val="0"/>
            <w:vAlign w:val="top"/>
          </w:tcPr>
          <w:p w14:paraId="783D16DD">
            <w:pPr>
              <w:jc w:val="center"/>
              <w:rPr>
                <w:rFonts w:hint="eastAsia" w:ascii="宋体" w:hAnsi="宋体" w:cs="宋体"/>
                <w:sz w:val="21"/>
                <w:szCs w:val="21"/>
                <w:highlight w:val="none"/>
              </w:rPr>
            </w:pPr>
          </w:p>
        </w:tc>
        <w:tc>
          <w:tcPr>
            <w:tcW w:w="1235" w:type="dxa"/>
            <w:noWrap w:val="0"/>
            <w:vAlign w:val="top"/>
          </w:tcPr>
          <w:p w14:paraId="75B543EB">
            <w:pPr>
              <w:jc w:val="center"/>
              <w:rPr>
                <w:rFonts w:hint="eastAsia" w:ascii="宋体" w:hAnsi="宋体" w:cs="宋体"/>
                <w:sz w:val="21"/>
                <w:szCs w:val="21"/>
                <w:highlight w:val="none"/>
              </w:rPr>
            </w:pPr>
          </w:p>
        </w:tc>
      </w:tr>
      <w:tr w14:paraId="4327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C5118FD">
            <w:pPr>
              <w:pStyle w:val="18"/>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5</w:t>
            </w:r>
          </w:p>
        </w:tc>
        <w:tc>
          <w:tcPr>
            <w:tcW w:w="1557" w:type="dxa"/>
            <w:noWrap w:val="0"/>
            <w:vAlign w:val="center"/>
          </w:tcPr>
          <w:p w14:paraId="2E773BFC">
            <w:pPr>
              <w:jc w:val="center"/>
              <w:rPr>
                <w:rFonts w:hint="eastAsia" w:ascii="宋体" w:hAnsi="宋体" w:cs="宋体"/>
                <w:sz w:val="21"/>
                <w:szCs w:val="21"/>
                <w:highlight w:val="none"/>
              </w:rPr>
            </w:pPr>
          </w:p>
        </w:tc>
        <w:tc>
          <w:tcPr>
            <w:tcW w:w="3127" w:type="dxa"/>
            <w:noWrap w:val="0"/>
            <w:vAlign w:val="top"/>
          </w:tcPr>
          <w:p w14:paraId="3D94D4CF">
            <w:pPr>
              <w:jc w:val="center"/>
              <w:rPr>
                <w:rFonts w:hint="eastAsia" w:ascii="宋体" w:hAnsi="宋体" w:cs="宋体"/>
                <w:sz w:val="21"/>
                <w:szCs w:val="21"/>
                <w:highlight w:val="none"/>
              </w:rPr>
            </w:pPr>
          </w:p>
        </w:tc>
        <w:tc>
          <w:tcPr>
            <w:tcW w:w="1235" w:type="dxa"/>
            <w:noWrap w:val="0"/>
            <w:vAlign w:val="center"/>
          </w:tcPr>
          <w:p w14:paraId="39258E76">
            <w:pPr>
              <w:jc w:val="center"/>
              <w:rPr>
                <w:rFonts w:hint="eastAsia" w:ascii="宋体" w:hAnsi="宋体" w:cs="宋体"/>
                <w:sz w:val="21"/>
                <w:szCs w:val="21"/>
                <w:highlight w:val="none"/>
              </w:rPr>
            </w:pPr>
          </w:p>
        </w:tc>
        <w:tc>
          <w:tcPr>
            <w:tcW w:w="1235" w:type="dxa"/>
            <w:noWrap w:val="0"/>
            <w:vAlign w:val="top"/>
          </w:tcPr>
          <w:p w14:paraId="0B56375F">
            <w:pPr>
              <w:jc w:val="center"/>
              <w:rPr>
                <w:rFonts w:hint="eastAsia" w:ascii="宋体" w:hAnsi="宋体" w:cs="宋体"/>
                <w:sz w:val="21"/>
                <w:szCs w:val="21"/>
                <w:highlight w:val="none"/>
              </w:rPr>
            </w:pPr>
          </w:p>
        </w:tc>
        <w:tc>
          <w:tcPr>
            <w:tcW w:w="1235" w:type="dxa"/>
            <w:noWrap w:val="0"/>
            <w:vAlign w:val="top"/>
          </w:tcPr>
          <w:p w14:paraId="173F080F">
            <w:pPr>
              <w:jc w:val="center"/>
              <w:rPr>
                <w:rFonts w:hint="eastAsia" w:ascii="宋体" w:hAnsi="宋体" w:cs="宋体"/>
                <w:sz w:val="21"/>
                <w:szCs w:val="21"/>
                <w:highlight w:val="none"/>
              </w:rPr>
            </w:pPr>
          </w:p>
        </w:tc>
      </w:tr>
      <w:tr w14:paraId="1227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684C009">
            <w:pPr>
              <w:pStyle w:val="18"/>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6</w:t>
            </w:r>
          </w:p>
        </w:tc>
        <w:tc>
          <w:tcPr>
            <w:tcW w:w="1557" w:type="dxa"/>
            <w:noWrap w:val="0"/>
            <w:vAlign w:val="center"/>
          </w:tcPr>
          <w:p w14:paraId="3F0AEC10">
            <w:pPr>
              <w:jc w:val="center"/>
              <w:rPr>
                <w:rFonts w:hint="eastAsia" w:ascii="宋体" w:hAnsi="宋体" w:cs="宋体"/>
                <w:sz w:val="21"/>
                <w:szCs w:val="21"/>
                <w:highlight w:val="none"/>
              </w:rPr>
            </w:pPr>
          </w:p>
        </w:tc>
        <w:tc>
          <w:tcPr>
            <w:tcW w:w="3127" w:type="dxa"/>
            <w:noWrap w:val="0"/>
            <w:vAlign w:val="top"/>
          </w:tcPr>
          <w:p w14:paraId="454D7E0F">
            <w:pPr>
              <w:jc w:val="center"/>
              <w:rPr>
                <w:rFonts w:hint="eastAsia" w:ascii="宋体" w:hAnsi="宋体" w:cs="宋体"/>
                <w:sz w:val="21"/>
                <w:szCs w:val="21"/>
                <w:highlight w:val="none"/>
              </w:rPr>
            </w:pPr>
          </w:p>
        </w:tc>
        <w:tc>
          <w:tcPr>
            <w:tcW w:w="1235" w:type="dxa"/>
            <w:noWrap w:val="0"/>
            <w:vAlign w:val="center"/>
          </w:tcPr>
          <w:p w14:paraId="19EEA4F3">
            <w:pPr>
              <w:jc w:val="center"/>
              <w:rPr>
                <w:rFonts w:hint="eastAsia" w:ascii="宋体" w:hAnsi="宋体" w:cs="宋体"/>
                <w:sz w:val="21"/>
                <w:szCs w:val="21"/>
                <w:highlight w:val="none"/>
              </w:rPr>
            </w:pPr>
          </w:p>
        </w:tc>
        <w:tc>
          <w:tcPr>
            <w:tcW w:w="1235" w:type="dxa"/>
            <w:noWrap w:val="0"/>
            <w:vAlign w:val="top"/>
          </w:tcPr>
          <w:p w14:paraId="0507A1B5">
            <w:pPr>
              <w:jc w:val="center"/>
              <w:rPr>
                <w:rFonts w:hint="eastAsia" w:ascii="宋体" w:hAnsi="宋体" w:cs="宋体"/>
                <w:sz w:val="21"/>
                <w:szCs w:val="21"/>
                <w:highlight w:val="none"/>
              </w:rPr>
            </w:pPr>
          </w:p>
        </w:tc>
        <w:tc>
          <w:tcPr>
            <w:tcW w:w="1235" w:type="dxa"/>
            <w:noWrap w:val="0"/>
            <w:vAlign w:val="top"/>
          </w:tcPr>
          <w:p w14:paraId="1A464013">
            <w:pPr>
              <w:jc w:val="center"/>
              <w:rPr>
                <w:rFonts w:hint="eastAsia" w:ascii="宋体" w:hAnsi="宋体" w:cs="宋体"/>
                <w:sz w:val="21"/>
                <w:szCs w:val="21"/>
                <w:highlight w:val="none"/>
              </w:rPr>
            </w:pPr>
          </w:p>
        </w:tc>
      </w:tr>
      <w:tr w14:paraId="72E1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F358CB9">
            <w:pPr>
              <w:pStyle w:val="18"/>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7</w:t>
            </w:r>
          </w:p>
        </w:tc>
        <w:tc>
          <w:tcPr>
            <w:tcW w:w="1557" w:type="dxa"/>
            <w:noWrap w:val="0"/>
            <w:vAlign w:val="center"/>
          </w:tcPr>
          <w:p w14:paraId="2365767A">
            <w:pPr>
              <w:jc w:val="center"/>
              <w:rPr>
                <w:rFonts w:hint="eastAsia" w:ascii="宋体" w:hAnsi="宋体" w:cs="宋体"/>
                <w:sz w:val="21"/>
                <w:szCs w:val="21"/>
                <w:highlight w:val="none"/>
              </w:rPr>
            </w:pPr>
          </w:p>
        </w:tc>
        <w:tc>
          <w:tcPr>
            <w:tcW w:w="3127" w:type="dxa"/>
            <w:noWrap w:val="0"/>
            <w:vAlign w:val="top"/>
          </w:tcPr>
          <w:p w14:paraId="27BE0A95">
            <w:pPr>
              <w:jc w:val="center"/>
              <w:rPr>
                <w:rFonts w:hint="eastAsia" w:ascii="宋体" w:hAnsi="宋体" w:cs="宋体"/>
                <w:sz w:val="21"/>
                <w:szCs w:val="21"/>
                <w:highlight w:val="none"/>
              </w:rPr>
            </w:pPr>
          </w:p>
        </w:tc>
        <w:tc>
          <w:tcPr>
            <w:tcW w:w="1235" w:type="dxa"/>
            <w:noWrap w:val="0"/>
            <w:vAlign w:val="center"/>
          </w:tcPr>
          <w:p w14:paraId="7C7AFDCA">
            <w:pPr>
              <w:jc w:val="center"/>
              <w:rPr>
                <w:rFonts w:hint="eastAsia" w:ascii="宋体" w:hAnsi="宋体" w:cs="宋体"/>
                <w:sz w:val="21"/>
                <w:szCs w:val="21"/>
                <w:highlight w:val="none"/>
              </w:rPr>
            </w:pPr>
          </w:p>
        </w:tc>
        <w:tc>
          <w:tcPr>
            <w:tcW w:w="1235" w:type="dxa"/>
            <w:noWrap w:val="0"/>
            <w:vAlign w:val="top"/>
          </w:tcPr>
          <w:p w14:paraId="612DB45A">
            <w:pPr>
              <w:jc w:val="center"/>
              <w:rPr>
                <w:rFonts w:hint="eastAsia" w:ascii="宋体" w:hAnsi="宋体" w:cs="宋体"/>
                <w:sz w:val="21"/>
                <w:szCs w:val="21"/>
                <w:highlight w:val="none"/>
              </w:rPr>
            </w:pPr>
          </w:p>
        </w:tc>
        <w:tc>
          <w:tcPr>
            <w:tcW w:w="1235" w:type="dxa"/>
            <w:noWrap w:val="0"/>
            <w:vAlign w:val="top"/>
          </w:tcPr>
          <w:p w14:paraId="6C22E977">
            <w:pPr>
              <w:jc w:val="center"/>
              <w:rPr>
                <w:rFonts w:hint="eastAsia" w:ascii="宋体" w:hAnsi="宋体" w:cs="宋体"/>
                <w:sz w:val="21"/>
                <w:szCs w:val="21"/>
                <w:highlight w:val="none"/>
              </w:rPr>
            </w:pPr>
          </w:p>
        </w:tc>
      </w:tr>
      <w:tr w14:paraId="3D1D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31CAC76">
            <w:pPr>
              <w:pStyle w:val="18"/>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8</w:t>
            </w:r>
          </w:p>
        </w:tc>
        <w:tc>
          <w:tcPr>
            <w:tcW w:w="1557" w:type="dxa"/>
            <w:noWrap w:val="0"/>
            <w:vAlign w:val="center"/>
          </w:tcPr>
          <w:p w14:paraId="12001C21">
            <w:pPr>
              <w:jc w:val="center"/>
              <w:rPr>
                <w:rFonts w:hint="eastAsia" w:ascii="宋体" w:hAnsi="宋体" w:cs="宋体"/>
                <w:sz w:val="21"/>
                <w:szCs w:val="21"/>
                <w:highlight w:val="none"/>
              </w:rPr>
            </w:pPr>
          </w:p>
        </w:tc>
        <w:tc>
          <w:tcPr>
            <w:tcW w:w="3127" w:type="dxa"/>
            <w:noWrap w:val="0"/>
            <w:vAlign w:val="top"/>
          </w:tcPr>
          <w:p w14:paraId="2765EC5B">
            <w:pPr>
              <w:jc w:val="center"/>
              <w:rPr>
                <w:rFonts w:hint="eastAsia" w:ascii="宋体" w:hAnsi="宋体" w:cs="宋体"/>
                <w:sz w:val="21"/>
                <w:szCs w:val="21"/>
                <w:highlight w:val="none"/>
              </w:rPr>
            </w:pPr>
          </w:p>
        </w:tc>
        <w:tc>
          <w:tcPr>
            <w:tcW w:w="1235" w:type="dxa"/>
            <w:noWrap w:val="0"/>
            <w:vAlign w:val="center"/>
          </w:tcPr>
          <w:p w14:paraId="607563C4">
            <w:pPr>
              <w:jc w:val="both"/>
              <w:rPr>
                <w:rFonts w:hint="eastAsia" w:ascii="宋体" w:hAnsi="宋体" w:cs="宋体"/>
                <w:sz w:val="21"/>
                <w:szCs w:val="21"/>
                <w:highlight w:val="none"/>
              </w:rPr>
            </w:pPr>
          </w:p>
        </w:tc>
        <w:tc>
          <w:tcPr>
            <w:tcW w:w="1235" w:type="dxa"/>
            <w:noWrap w:val="0"/>
            <w:vAlign w:val="top"/>
          </w:tcPr>
          <w:p w14:paraId="221C921E">
            <w:pPr>
              <w:jc w:val="center"/>
              <w:rPr>
                <w:rFonts w:hint="eastAsia" w:ascii="宋体" w:hAnsi="宋体" w:cs="宋体"/>
                <w:sz w:val="21"/>
                <w:szCs w:val="21"/>
                <w:highlight w:val="none"/>
              </w:rPr>
            </w:pPr>
          </w:p>
        </w:tc>
        <w:tc>
          <w:tcPr>
            <w:tcW w:w="1235" w:type="dxa"/>
            <w:noWrap w:val="0"/>
            <w:vAlign w:val="top"/>
          </w:tcPr>
          <w:p w14:paraId="4A465D42">
            <w:pPr>
              <w:jc w:val="center"/>
              <w:rPr>
                <w:rFonts w:hint="eastAsia" w:ascii="宋体" w:hAnsi="宋体" w:cs="宋体"/>
                <w:sz w:val="21"/>
                <w:szCs w:val="21"/>
                <w:highlight w:val="none"/>
              </w:rPr>
            </w:pPr>
          </w:p>
        </w:tc>
      </w:tr>
      <w:tr w14:paraId="1D46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B21889C">
            <w:pPr>
              <w:pStyle w:val="18"/>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9</w:t>
            </w:r>
          </w:p>
        </w:tc>
        <w:tc>
          <w:tcPr>
            <w:tcW w:w="1557" w:type="dxa"/>
            <w:noWrap w:val="0"/>
            <w:vAlign w:val="center"/>
          </w:tcPr>
          <w:p w14:paraId="0EFC893B">
            <w:pPr>
              <w:jc w:val="center"/>
              <w:rPr>
                <w:rFonts w:hint="eastAsia" w:ascii="宋体" w:hAnsi="宋体" w:cs="宋体"/>
                <w:sz w:val="21"/>
                <w:szCs w:val="21"/>
                <w:highlight w:val="none"/>
              </w:rPr>
            </w:pPr>
          </w:p>
        </w:tc>
        <w:tc>
          <w:tcPr>
            <w:tcW w:w="3127" w:type="dxa"/>
            <w:noWrap w:val="0"/>
            <w:vAlign w:val="top"/>
          </w:tcPr>
          <w:p w14:paraId="42EB0E3C">
            <w:pPr>
              <w:jc w:val="center"/>
              <w:rPr>
                <w:rFonts w:hint="eastAsia" w:ascii="宋体" w:hAnsi="宋体" w:cs="宋体"/>
                <w:sz w:val="21"/>
                <w:szCs w:val="21"/>
                <w:highlight w:val="none"/>
              </w:rPr>
            </w:pPr>
          </w:p>
        </w:tc>
        <w:tc>
          <w:tcPr>
            <w:tcW w:w="1235" w:type="dxa"/>
            <w:noWrap w:val="0"/>
            <w:vAlign w:val="center"/>
          </w:tcPr>
          <w:p w14:paraId="40B58878">
            <w:pPr>
              <w:jc w:val="both"/>
              <w:rPr>
                <w:rFonts w:hint="eastAsia" w:ascii="宋体" w:hAnsi="宋体" w:cs="宋体"/>
                <w:sz w:val="21"/>
                <w:szCs w:val="21"/>
                <w:highlight w:val="none"/>
              </w:rPr>
            </w:pPr>
          </w:p>
        </w:tc>
        <w:tc>
          <w:tcPr>
            <w:tcW w:w="1235" w:type="dxa"/>
            <w:noWrap w:val="0"/>
            <w:vAlign w:val="top"/>
          </w:tcPr>
          <w:p w14:paraId="255B41CD">
            <w:pPr>
              <w:jc w:val="center"/>
              <w:rPr>
                <w:rFonts w:hint="eastAsia" w:ascii="宋体" w:hAnsi="宋体" w:cs="宋体"/>
                <w:sz w:val="21"/>
                <w:szCs w:val="21"/>
                <w:highlight w:val="none"/>
              </w:rPr>
            </w:pPr>
          </w:p>
        </w:tc>
        <w:tc>
          <w:tcPr>
            <w:tcW w:w="1235" w:type="dxa"/>
            <w:noWrap w:val="0"/>
            <w:vAlign w:val="top"/>
          </w:tcPr>
          <w:p w14:paraId="154551F1">
            <w:pPr>
              <w:jc w:val="center"/>
              <w:rPr>
                <w:rFonts w:hint="eastAsia" w:ascii="宋体" w:hAnsi="宋体" w:cs="宋体"/>
                <w:sz w:val="21"/>
                <w:szCs w:val="21"/>
                <w:highlight w:val="none"/>
              </w:rPr>
            </w:pPr>
          </w:p>
        </w:tc>
      </w:tr>
      <w:tr w14:paraId="09FF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876675F">
            <w:pPr>
              <w:pStyle w:val="18"/>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10</w:t>
            </w:r>
          </w:p>
        </w:tc>
        <w:tc>
          <w:tcPr>
            <w:tcW w:w="1557" w:type="dxa"/>
            <w:noWrap w:val="0"/>
            <w:vAlign w:val="center"/>
          </w:tcPr>
          <w:p w14:paraId="3CE7420D">
            <w:pPr>
              <w:jc w:val="center"/>
              <w:rPr>
                <w:rFonts w:hint="eastAsia" w:ascii="宋体" w:hAnsi="宋体" w:cs="宋体"/>
                <w:sz w:val="21"/>
                <w:szCs w:val="21"/>
                <w:highlight w:val="none"/>
              </w:rPr>
            </w:pPr>
          </w:p>
        </w:tc>
        <w:tc>
          <w:tcPr>
            <w:tcW w:w="3127" w:type="dxa"/>
            <w:noWrap w:val="0"/>
            <w:vAlign w:val="top"/>
          </w:tcPr>
          <w:p w14:paraId="09742199">
            <w:pPr>
              <w:jc w:val="center"/>
              <w:rPr>
                <w:rFonts w:hint="eastAsia" w:ascii="宋体" w:hAnsi="宋体" w:cs="宋体"/>
                <w:sz w:val="21"/>
                <w:szCs w:val="21"/>
                <w:highlight w:val="none"/>
              </w:rPr>
            </w:pPr>
          </w:p>
        </w:tc>
        <w:tc>
          <w:tcPr>
            <w:tcW w:w="1235" w:type="dxa"/>
            <w:noWrap w:val="0"/>
            <w:vAlign w:val="center"/>
          </w:tcPr>
          <w:p w14:paraId="3DE4076D">
            <w:pPr>
              <w:jc w:val="both"/>
              <w:rPr>
                <w:rFonts w:hint="eastAsia" w:ascii="宋体" w:hAnsi="宋体" w:cs="宋体"/>
                <w:sz w:val="21"/>
                <w:szCs w:val="21"/>
                <w:highlight w:val="none"/>
              </w:rPr>
            </w:pPr>
          </w:p>
        </w:tc>
        <w:tc>
          <w:tcPr>
            <w:tcW w:w="1235" w:type="dxa"/>
            <w:noWrap w:val="0"/>
            <w:vAlign w:val="top"/>
          </w:tcPr>
          <w:p w14:paraId="17221BE6">
            <w:pPr>
              <w:jc w:val="center"/>
              <w:rPr>
                <w:rFonts w:hint="eastAsia" w:ascii="宋体" w:hAnsi="宋体" w:cs="宋体"/>
                <w:sz w:val="21"/>
                <w:szCs w:val="21"/>
                <w:highlight w:val="none"/>
              </w:rPr>
            </w:pPr>
          </w:p>
        </w:tc>
        <w:tc>
          <w:tcPr>
            <w:tcW w:w="1235" w:type="dxa"/>
            <w:noWrap w:val="0"/>
            <w:vAlign w:val="top"/>
          </w:tcPr>
          <w:p w14:paraId="5997D25D">
            <w:pPr>
              <w:jc w:val="center"/>
              <w:rPr>
                <w:rFonts w:hint="eastAsia" w:ascii="宋体" w:hAnsi="宋体" w:cs="宋体"/>
                <w:sz w:val="21"/>
                <w:szCs w:val="21"/>
                <w:highlight w:val="none"/>
              </w:rPr>
            </w:pPr>
          </w:p>
        </w:tc>
      </w:tr>
      <w:tr w14:paraId="6064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F2CAE68">
            <w:pPr>
              <w:pStyle w:val="18"/>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11</w:t>
            </w:r>
          </w:p>
        </w:tc>
        <w:tc>
          <w:tcPr>
            <w:tcW w:w="1557" w:type="dxa"/>
            <w:noWrap w:val="0"/>
            <w:vAlign w:val="center"/>
          </w:tcPr>
          <w:p w14:paraId="5DE8AB58">
            <w:pPr>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3127" w:type="dxa"/>
            <w:noWrap w:val="0"/>
            <w:vAlign w:val="top"/>
          </w:tcPr>
          <w:p w14:paraId="72C96835">
            <w:pPr>
              <w:jc w:val="center"/>
              <w:rPr>
                <w:rFonts w:hint="eastAsia" w:ascii="宋体" w:hAnsi="宋体" w:cs="宋体"/>
                <w:sz w:val="21"/>
                <w:szCs w:val="21"/>
                <w:highlight w:val="none"/>
              </w:rPr>
            </w:pPr>
          </w:p>
        </w:tc>
        <w:tc>
          <w:tcPr>
            <w:tcW w:w="1235" w:type="dxa"/>
            <w:noWrap w:val="0"/>
            <w:vAlign w:val="center"/>
          </w:tcPr>
          <w:p w14:paraId="2A928ECA">
            <w:pPr>
              <w:jc w:val="both"/>
              <w:rPr>
                <w:rFonts w:hint="eastAsia" w:ascii="宋体" w:hAnsi="宋体" w:cs="宋体"/>
                <w:sz w:val="21"/>
                <w:szCs w:val="21"/>
                <w:highlight w:val="none"/>
              </w:rPr>
            </w:pPr>
          </w:p>
        </w:tc>
        <w:tc>
          <w:tcPr>
            <w:tcW w:w="1235" w:type="dxa"/>
            <w:noWrap w:val="0"/>
            <w:vAlign w:val="top"/>
          </w:tcPr>
          <w:p w14:paraId="725228BD">
            <w:pPr>
              <w:jc w:val="center"/>
              <w:rPr>
                <w:rFonts w:hint="eastAsia" w:ascii="宋体" w:hAnsi="宋体" w:cs="宋体"/>
                <w:sz w:val="21"/>
                <w:szCs w:val="21"/>
                <w:highlight w:val="none"/>
              </w:rPr>
            </w:pPr>
          </w:p>
        </w:tc>
        <w:tc>
          <w:tcPr>
            <w:tcW w:w="1235" w:type="dxa"/>
            <w:noWrap w:val="0"/>
            <w:vAlign w:val="top"/>
          </w:tcPr>
          <w:p w14:paraId="5BC98377">
            <w:pPr>
              <w:jc w:val="center"/>
              <w:rPr>
                <w:rFonts w:hint="eastAsia" w:ascii="宋体" w:hAnsi="宋体" w:cs="宋体"/>
                <w:sz w:val="21"/>
                <w:szCs w:val="21"/>
                <w:highlight w:val="none"/>
              </w:rPr>
            </w:pPr>
          </w:p>
        </w:tc>
      </w:tr>
      <w:tr w14:paraId="5E79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7CE0363">
            <w:pPr>
              <w:pStyle w:val="18"/>
              <w:spacing w:line="240" w:lineRule="atLeast"/>
              <w:ind w:left="3920"/>
              <w:jc w:val="center"/>
              <w:outlineLvl w:val="0"/>
              <w:rPr>
                <w:rFonts w:hint="eastAsia" w:ascii="宋体" w:hAnsi="宋体" w:cs="宋体"/>
                <w:sz w:val="21"/>
                <w:szCs w:val="21"/>
                <w:highlight w:val="none"/>
              </w:rPr>
            </w:pPr>
            <w:r>
              <w:rPr>
                <w:rFonts w:hint="eastAsia" w:ascii="宋体" w:hAnsi="宋体" w:cs="宋体"/>
                <w:sz w:val="21"/>
                <w:szCs w:val="21"/>
                <w:highlight w:val="none"/>
              </w:rPr>
              <w:t>12</w:t>
            </w:r>
          </w:p>
        </w:tc>
        <w:tc>
          <w:tcPr>
            <w:tcW w:w="1557" w:type="dxa"/>
            <w:noWrap w:val="0"/>
            <w:vAlign w:val="center"/>
          </w:tcPr>
          <w:p w14:paraId="3C7A8AFE">
            <w:pPr>
              <w:ind w:left="0" w:leftChars="0" w:firstLine="0" w:firstLineChars="0"/>
              <w:jc w:val="center"/>
              <w:rPr>
                <w:rFonts w:hint="eastAsia" w:ascii="宋体" w:hAnsi="宋体" w:cs="宋体"/>
                <w:sz w:val="21"/>
                <w:szCs w:val="21"/>
                <w:highlight w:val="none"/>
              </w:rPr>
            </w:pPr>
            <w:r>
              <w:rPr>
                <w:rFonts w:hint="eastAsia" w:ascii="宋体" w:hAnsi="宋体" w:cs="宋体"/>
                <w:sz w:val="21"/>
                <w:szCs w:val="21"/>
                <w:highlight w:val="none"/>
              </w:rPr>
              <w:t>总计</w:t>
            </w:r>
          </w:p>
        </w:tc>
        <w:tc>
          <w:tcPr>
            <w:tcW w:w="6832" w:type="dxa"/>
            <w:gridSpan w:val="4"/>
            <w:noWrap w:val="0"/>
            <w:vAlign w:val="top"/>
          </w:tcPr>
          <w:p w14:paraId="4F756004">
            <w:pPr>
              <w:rPr>
                <w:rFonts w:hint="eastAsia" w:ascii="宋体" w:hAnsi="宋体" w:cs="宋体"/>
                <w:sz w:val="21"/>
                <w:szCs w:val="21"/>
                <w:highlight w:val="none"/>
              </w:rPr>
            </w:pPr>
          </w:p>
        </w:tc>
      </w:tr>
    </w:tbl>
    <w:p w14:paraId="41F2CC78">
      <w:pPr>
        <w:snapToGrid w:val="0"/>
        <w:spacing w:line="500" w:lineRule="exact"/>
        <w:ind w:firstLine="480" w:firstLineChars="200"/>
        <w:rPr>
          <w:rFonts w:hint="eastAsia" w:ascii="宋体" w:hAnsi="宋体" w:cs="宋体"/>
          <w:sz w:val="24"/>
          <w:szCs w:val="28"/>
          <w:highlight w:val="none"/>
        </w:rPr>
      </w:pPr>
    </w:p>
    <w:p w14:paraId="332EB6FC">
      <w:pPr>
        <w:snapToGrid w:val="0"/>
        <w:spacing w:line="500" w:lineRule="exact"/>
        <w:ind w:firstLine="480" w:firstLineChars="200"/>
        <w:rPr>
          <w:rFonts w:hint="eastAsia" w:ascii="宋体" w:hAnsi="宋体" w:cs="宋体"/>
          <w:sz w:val="24"/>
          <w:szCs w:val="28"/>
          <w:highlight w:val="none"/>
        </w:rPr>
      </w:pPr>
      <w:r>
        <w:rPr>
          <w:rFonts w:hint="eastAsia" w:ascii="宋体" w:hAnsi="宋体" w:cs="宋体"/>
          <w:sz w:val="24"/>
          <w:szCs w:val="28"/>
          <w:highlight w:val="none"/>
        </w:rPr>
        <w:t>注：1.</w:t>
      </w:r>
      <w:r>
        <w:rPr>
          <w:rFonts w:hint="eastAsia" w:ascii="宋体" w:hAnsi="宋体" w:cs="宋体"/>
          <w:sz w:val="24"/>
          <w:szCs w:val="28"/>
          <w:highlight w:val="none"/>
          <w:lang w:eastAsia="zh-CN"/>
        </w:rPr>
        <w:t>竞选人</w:t>
      </w:r>
      <w:r>
        <w:rPr>
          <w:rFonts w:hint="eastAsia" w:ascii="宋体" w:hAnsi="宋体" w:cs="宋体"/>
          <w:sz w:val="24"/>
          <w:szCs w:val="28"/>
          <w:highlight w:val="none"/>
        </w:rPr>
        <w:t>应完整填写本表。</w:t>
      </w:r>
    </w:p>
    <w:p w14:paraId="31B3D4F3">
      <w:pPr>
        <w:snapToGrid w:val="0"/>
        <w:spacing w:line="500" w:lineRule="exact"/>
        <w:rPr>
          <w:rFonts w:hint="eastAsia" w:ascii="宋体" w:hAnsi="宋体" w:cs="宋体"/>
          <w:sz w:val="24"/>
          <w:szCs w:val="28"/>
          <w:highlight w:val="none"/>
        </w:rPr>
      </w:pPr>
      <w:r>
        <w:rPr>
          <w:rFonts w:hint="eastAsia" w:ascii="宋体" w:hAnsi="宋体" w:cs="宋体"/>
          <w:sz w:val="24"/>
          <w:szCs w:val="28"/>
          <w:highlight w:val="none"/>
        </w:rPr>
        <w:t xml:space="preserve">        2.该表可扩展</w:t>
      </w:r>
      <w:bookmarkStart w:id="818" w:name="OLE_LINK2"/>
      <w:r>
        <w:rPr>
          <w:rFonts w:hint="eastAsia" w:ascii="宋体" w:hAnsi="宋体" w:cs="宋体"/>
          <w:sz w:val="24"/>
          <w:szCs w:val="28"/>
          <w:highlight w:val="none"/>
        </w:rPr>
        <w:t>。</w:t>
      </w:r>
      <w:bookmarkEnd w:id="818"/>
    </w:p>
    <w:p w14:paraId="00189842">
      <w:pPr>
        <w:pStyle w:val="31"/>
        <w:rPr>
          <w:rFonts w:hint="eastAsia" w:ascii="宋体" w:hAnsi="宋体" w:cs="宋体"/>
          <w:szCs w:val="24"/>
          <w:highlight w:val="none"/>
        </w:rPr>
      </w:pPr>
    </w:p>
    <w:p w14:paraId="02EC42FA">
      <w:pPr>
        <w:pStyle w:val="31"/>
        <w:rPr>
          <w:rFonts w:hint="eastAsia" w:ascii="宋体" w:hAnsi="宋体" w:cs="宋体"/>
          <w:szCs w:val="24"/>
          <w:highlight w:val="none"/>
        </w:rPr>
      </w:pPr>
      <w:r>
        <w:rPr>
          <w:rFonts w:hint="eastAsia" w:ascii="宋体" w:hAnsi="宋体" w:cs="宋体"/>
          <w:szCs w:val="24"/>
          <w:highlight w:val="none"/>
        </w:rPr>
        <w:t xml:space="preserve">            </w:t>
      </w:r>
    </w:p>
    <w:p w14:paraId="13F15B81">
      <w:pPr>
        <w:rPr>
          <w:rFonts w:hint="eastAsia" w:ascii="宋体" w:hAnsi="宋体" w:cs="宋体"/>
          <w:highlight w:val="none"/>
        </w:rPr>
      </w:pPr>
    </w:p>
    <w:p w14:paraId="544371A1">
      <w:pPr>
        <w:rPr>
          <w:rFonts w:hint="eastAsia" w:ascii="宋体" w:hAnsi="宋体" w:cs="宋体"/>
          <w:highlight w:val="none"/>
        </w:rPr>
      </w:pPr>
    </w:p>
    <w:p w14:paraId="07692E8B">
      <w:pPr>
        <w:spacing w:line="360" w:lineRule="auto"/>
        <w:rPr>
          <w:rFonts w:hint="eastAsia" w:ascii="宋体" w:hAnsi="宋体" w:cs="宋体"/>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eastAsia="zh-CN"/>
        </w:rPr>
        <w:t>竞选人</w:t>
      </w:r>
      <w:r>
        <w:rPr>
          <w:rFonts w:hint="eastAsia" w:ascii="宋体" w:hAnsi="宋体" w:cs="宋体"/>
          <w:sz w:val="24"/>
          <w:szCs w:val="24"/>
          <w:highlight w:val="none"/>
        </w:rPr>
        <w:t>名称（公章）：</w:t>
      </w:r>
    </w:p>
    <w:p w14:paraId="5D1E4A8B">
      <w:pPr>
        <w:spacing w:line="360" w:lineRule="auto"/>
        <w:ind w:right="480" w:firstLine="6480" w:firstLineChars="2700"/>
        <w:rPr>
          <w:rFonts w:hint="eastAsia" w:ascii="宋体" w:hAnsi="宋体" w:cs="宋体"/>
          <w:sz w:val="24"/>
          <w:szCs w:val="24"/>
          <w:highlight w:val="none"/>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highlight w:val="none"/>
        </w:rPr>
        <w:t>年     月    日</w:t>
      </w:r>
    </w:p>
    <w:p w14:paraId="3CE58EFD">
      <w:pPr>
        <w:tabs>
          <w:tab w:val="left" w:pos="5260"/>
        </w:tabs>
        <w:autoSpaceDE w:val="0"/>
        <w:autoSpaceDN w:val="0"/>
        <w:adjustRightInd w:val="0"/>
        <w:snapToGrid w:val="0"/>
        <w:spacing w:line="360" w:lineRule="auto"/>
        <w:ind w:left="0" w:leftChars="0" w:firstLine="0" w:firstLineChars="0"/>
        <w:jc w:val="both"/>
        <w:outlineLvl w:val="1"/>
        <w:rPr>
          <w:rFonts w:ascii="宋体" w:hAnsi="宋体" w:cs="宋体"/>
          <w:b/>
          <w:bCs/>
          <w:sz w:val="36"/>
          <w:szCs w:val="36"/>
          <w:highlight w:val="none"/>
        </w:rPr>
      </w:pPr>
      <w:r>
        <w:rPr>
          <w:rFonts w:hint="eastAsia" w:ascii="宋体" w:hAnsi="宋体" w:cs="宋体"/>
          <w:b/>
          <w:bCs/>
          <w:sz w:val="36"/>
          <w:szCs w:val="36"/>
          <w:highlight w:val="none"/>
        </w:rPr>
        <w:t>二、</w:t>
      </w:r>
      <w:bookmarkEnd w:id="808"/>
      <w:bookmarkEnd w:id="809"/>
      <w:bookmarkEnd w:id="810"/>
      <w:bookmarkEnd w:id="811"/>
      <w:bookmarkEnd w:id="812"/>
      <w:bookmarkEnd w:id="813"/>
      <w:bookmarkEnd w:id="814"/>
      <w:bookmarkStart w:id="819" w:name="_Toc28074"/>
      <w:bookmarkStart w:id="820" w:name="_Toc122508070"/>
      <w:bookmarkStart w:id="821" w:name="_Toc21254"/>
      <w:bookmarkStart w:id="822" w:name="_Toc14415"/>
      <w:r>
        <w:rPr>
          <w:rFonts w:hint="eastAsia" w:ascii="宋体" w:hAnsi="宋体" w:cs="宋体"/>
          <w:b/>
          <w:bCs/>
          <w:sz w:val="36"/>
          <w:szCs w:val="36"/>
          <w:highlight w:val="none"/>
        </w:rPr>
        <w:t>资格审查部分</w:t>
      </w:r>
      <w:bookmarkEnd w:id="815"/>
      <w:bookmarkEnd w:id="816"/>
      <w:bookmarkEnd w:id="817"/>
      <w:bookmarkEnd w:id="819"/>
      <w:bookmarkEnd w:id="820"/>
      <w:bookmarkEnd w:id="821"/>
      <w:bookmarkEnd w:id="822"/>
    </w:p>
    <w:p w14:paraId="2FDAE144">
      <w:pPr>
        <w:spacing w:line="360" w:lineRule="auto"/>
        <w:ind w:left="0" w:leftChars="0" w:firstLine="0" w:firstLineChars="0"/>
        <w:jc w:val="center"/>
        <w:rPr>
          <w:rFonts w:ascii="宋体" w:hAnsi="宋体" w:cs="宋体"/>
          <w:b/>
          <w:bCs/>
          <w:kern w:val="0"/>
          <w:sz w:val="32"/>
          <w:szCs w:val="32"/>
          <w:highlight w:val="none"/>
        </w:rPr>
      </w:pPr>
      <w:r>
        <w:rPr>
          <w:rFonts w:hint="eastAsia" w:ascii="宋体" w:hAnsi="宋体" w:cs="宋体"/>
          <w:sz w:val="32"/>
          <w:szCs w:val="32"/>
          <w:highlight w:val="none"/>
        </w:rPr>
        <w:br w:type="page"/>
      </w:r>
      <w:r>
        <w:rPr>
          <w:rFonts w:hint="eastAsia" w:ascii="宋体" w:hAnsi="宋体" w:cs="宋体"/>
          <w:b/>
          <w:bCs/>
          <w:kern w:val="0"/>
          <w:sz w:val="32"/>
          <w:szCs w:val="32"/>
          <w:highlight w:val="none"/>
          <w:u w:val="single"/>
          <w:lang w:val="en-US" w:eastAsia="zh-CN"/>
        </w:rPr>
        <w:t xml:space="preserve">                        </w:t>
      </w:r>
      <w:r>
        <w:rPr>
          <w:rFonts w:hint="eastAsia" w:ascii="宋体" w:hAnsi="宋体" w:cs="宋体"/>
          <w:b/>
          <w:bCs/>
          <w:kern w:val="0"/>
          <w:sz w:val="32"/>
          <w:szCs w:val="32"/>
          <w:highlight w:val="none"/>
          <w:u w:val="single"/>
        </w:rPr>
        <w:t>（项目名称）</w:t>
      </w:r>
    </w:p>
    <w:p w14:paraId="0F661442">
      <w:pPr>
        <w:tabs>
          <w:tab w:val="left" w:pos="3600"/>
          <w:tab w:val="left" w:pos="4480"/>
          <w:tab w:val="left" w:pos="5360"/>
        </w:tabs>
        <w:autoSpaceDE w:val="0"/>
        <w:autoSpaceDN w:val="0"/>
        <w:adjustRightInd w:val="0"/>
        <w:snapToGrid w:val="0"/>
        <w:spacing w:line="360" w:lineRule="auto"/>
        <w:ind w:firstLine="880"/>
        <w:jc w:val="center"/>
        <w:rPr>
          <w:rFonts w:ascii="宋体" w:hAnsi="宋体" w:cs="宋体"/>
          <w:kern w:val="0"/>
          <w:sz w:val="44"/>
          <w:szCs w:val="44"/>
          <w:highlight w:val="none"/>
        </w:rPr>
      </w:pPr>
    </w:p>
    <w:p w14:paraId="165BB5E2">
      <w:pPr>
        <w:tabs>
          <w:tab w:val="left" w:pos="3600"/>
          <w:tab w:val="left" w:pos="4480"/>
          <w:tab w:val="left" w:pos="5360"/>
        </w:tabs>
        <w:autoSpaceDE w:val="0"/>
        <w:autoSpaceDN w:val="0"/>
        <w:adjustRightInd w:val="0"/>
        <w:snapToGrid w:val="0"/>
        <w:spacing w:line="360" w:lineRule="auto"/>
        <w:ind w:firstLine="880"/>
        <w:jc w:val="center"/>
        <w:rPr>
          <w:rFonts w:ascii="宋体" w:hAnsi="宋体" w:cs="宋体"/>
          <w:kern w:val="0"/>
          <w:sz w:val="44"/>
          <w:szCs w:val="44"/>
          <w:highlight w:val="none"/>
        </w:rPr>
      </w:pPr>
    </w:p>
    <w:p w14:paraId="26F51669">
      <w:pPr>
        <w:tabs>
          <w:tab w:val="left" w:pos="3600"/>
          <w:tab w:val="left" w:pos="4480"/>
          <w:tab w:val="left" w:pos="5360"/>
        </w:tabs>
        <w:autoSpaceDE w:val="0"/>
        <w:autoSpaceDN w:val="0"/>
        <w:adjustRightInd w:val="0"/>
        <w:snapToGrid w:val="0"/>
        <w:spacing w:line="360" w:lineRule="auto"/>
        <w:ind w:left="0" w:leftChars="0" w:firstLine="0" w:firstLineChars="0"/>
        <w:jc w:val="center"/>
        <w:rPr>
          <w:rFonts w:ascii="宋体" w:hAnsi="宋体" w:cs="宋体"/>
          <w:b/>
          <w:bCs/>
          <w:kern w:val="0"/>
          <w:sz w:val="72"/>
          <w:szCs w:val="72"/>
          <w:highlight w:val="none"/>
        </w:rPr>
      </w:pPr>
      <w:r>
        <w:rPr>
          <w:rFonts w:hint="eastAsia" w:ascii="宋体" w:hAnsi="宋体" w:cs="宋体"/>
          <w:b/>
          <w:bCs/>
          <w:kern w:val="0"/>
          <w:sz w:val="72"/>
          <w:szCs w:val="72"/>
          <w:highlight w:val="none"/>
        </w:rPr>
        <w:t>投 标 文 件</w:t>
      </w:r>
    </w:p>
    <w:p w14:paraId="6FEA044A">
      <w:pPr>
        <w:autoSpaceDE w:val="0"/>
        <w:autoSpaceDN w:val="0"/>
        <w:adjustRightInd w:val="0"/>
        <w:snapToGrid w:val="0"/>
        <w:spacing w:line="360" w:lineRule="auto"/>
        <w:ind w:firstLine="320"/>
        <w:jc w:val="center"/>
        <w:rPr>
          <w:rFonts w:ascii="宋体" w:hAnsi="宋体" w:cs="宋体"/>
          <w:kern w:val="0"/>
          <w:sz w:val="16"/>
          <w:szCs w:val="16"/>
          <w:highlight w:val="none"/>
        </w:rPr>
      </w:pPr>
    </w:p>
    <w:p w14:paraId="3C8F18D5">
      <w:pPr>
        <w:autoSpaceDE w:val="0"/>
        <w:autoSpaceDN w:val="0"/>
        <w:adjustRightInd w:val="0"/>
        <w:snapToGrid w:val="0"/>
        <w:spacing w:line="360" w:lineRule="auto"/>
        <w:ind w:left="0" w:leftChars="0" w:firstLine="0" w:firstLineChars="0"/>
        <w:jc w:val="center"/>
        <w:rPr>
          <w:rFonts w:ascii="宋体" w:hAnsi="宋体" w:cs="宋体"/>
          <w:b/>
          <w:bCs/>
          <w:kern w:val="0"/>
          <w:sz w:val="36"/>
          <w:szCs w:val="36"/>
          <w:highlight w:val="none"/>
        </w:rPr>
      </w:pPr>
      <w:r>
        <w:rPr>
          <w:rFonts w:hint="eastAsia" w:ascii="宋体" w:hAnsi="宋体" w:cs="宋体"/>
          <w:b/>
          <w:bCs/>
          <w:kern w:val="0"/>
          <w:sz w:val="36"/>
          <w:szCs w:val="36"/>
          <w:highlight w:val="none"/>
          <w:lang w:val="en-US" w:eastAsia="zh-CN"/>
        </w:rPr>
        <w:t>资格审查</w:t>
      </w:r>
      <w:r>
        <w:rPr>
          <w:rFonts w:hint="eastAsia" w:ascii="宋体" w:hAnsi="宋体" w:cs="宋体"/>
          <w:b/>
          <w:bCs/>
          <w:kern w:val="0"/>
          <w:sz w:val="36"/>
          <w:szCs w:val="36"/>
          <w:highlight w:val="none"/>
        </w:rPr>
        <w:t>部分</w:t>
      </w:r>
    </w:p>
    <w:p w14:paraId="6440E773">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5DBE514C">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25C003F2">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03B4849D">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2676AAA0">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5287C3BA">
      <w:pPr>
        <w:pStyle w:val="17"/>
        <w:ind w:firstLine="420"/>
        <w:jc w:val="center"/>
        <w:rPr>
          <w:rFonts w:ascii="宋体" w:hAnsi="宋体" w:cs="宋体"/>
          <w:highlight w:val="none"/>
        </w:rPr>
      </w:pPr>
    </w:p>
    <w:p w14:paraId="5F38D466">
      <w:pPr>
        <w:ind w:firstLine="420"/>
        <w:jc w:val="center"/>
        <w:rPr>
          <w:rFonts w:ascii="宋体" w:hAnsi="宋体" w:cs="宋体"/>
          <w:highlight w:val="none"/>
        </w:rPr>
      </w:pPr>
    </w:p>
    <w:p w14:paraId="02D45745">
      <w:pPr>
        <w:ind w:firstLine="420"/>
        <w:jc w:val="center"/>
        <w:rPr>
          <w:rFonts w:ascii="宋体" w:hAnsi="宋体" w:cs="宋体"/>
          <w:highlight w:val="none"/>
        </w:rPr>
      </w:pPr>
    </w:p>
    <w:p w14:paraId="4D3798B7">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C176A6D">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2ECFFE7E">
      <w:pPr>
        <w:pStyle w:val="17"/>
        <w:ind w:firstLine="420"/>
        <w:jc w:val="center"/>
        <w:rPr>
          <w:rFonts w:ascii="宋体" w:hAnsi="宋体" w:cs="宋体"/>
          <w:highlight w:val="none"/>
        </w:rPr>
      </w:pPr>
    </w:p>
    <w:p w14:paraId="5D5C41B7">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26B300C6">
      <w:pPr>
        <w:pStyle w:val="17"/>
        <w:ind w:firstLine="420"/>
        <w:jc w:val="center"/>
        <w:rPr>
          <w:rFonts w:ascii="宋体" w:hAnsi="宋体" w:cs="宋体"/>
          <w:highlight w:val="none"/>
        </w:rPr>
      </w:pPr>
    </w:p>
    <w:p w14:paraId="09275922">
      <w:pPr>
        <w:ind w:firstLine="420"/>
        <w:jc w:val="center"/>
        <w:rPr>
          <w:rFonts w:ascii="宋体" w:hAnsi="宋体" w:cs="宋体"/>
          <w:highlight w:val="none"/>
        </w:rPr>
      </w:pPr>
    </w:p>
    <w:p w14:paraId="5C00AC47">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w w:val="99"/>
          <w:kern w:val="0"/>
          <w:sz w:val="28"/>
          <w:szCs w:val="28"/>
          <w:highlight w:val="none"/>
        </w:rPr>
      </w:pPr>
      <w:r>
        <w:rPr>
          <w:rFonts w:hint="eastAsia" w:ascii="宋体" w:hAnsi="宋体" w:cs="宋体"/>
          <w:w w:val="99"/>
          <w:kern w:val="0"/>
          <w:sz w:val="28"/>
          <w:szCs w:val="28"/>
          <w:highlight w:val="none"/>
        </w:rPr>
        <w:t>竞选人</w:t>
      </w:r>
      <w:r>
        <w:rPr>
          <w:rFonts w:hint="eastAsia" w:ascii="宋体" w:hAnsi="宋体" w:cs="宋体"/>
          <w:spacing w:val="1"/>
          <w:w w:val="99"/>
          <w:kern w:val="0"/>
          <w:sz w:val="28"/>
          <w:szCs w:val="28"/>
          <w:highlight w:val="none"/>
        </w:rPr>
        <w:t>：</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（盖单位法人章）</w:t>
      </w:r>
    </w:p>
    <w:p w14:paraId="4024D903">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kern w:val="0"/>
          <w:sz w:val="28"/>
          <w:szCs w:val="28"/>
          <w:highlight w:val="none"/>
        </w:rPr>
      </w:pPr>
      <w:r>
        <w:rPr>
          <w:rFonts w:hint="eastAsia" w:ascii="宋体" w:hAnsi="宋体" w:cs="宋体"/>
          <w:w w:val="99"/>
          <w:kern w:val="0"/>
          <w:sz w:val="28"/>
          <w:szCs w:val="28"/>
          <w:highlight w:val="none"/>
        </w:rPr>
        <w:t>法定代表人或其委托代理人：</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（签名或盖章）</w:t>
      </w:r>
    </w:p>
    <w:p w14:paraId="2C392A9E">
      <w:pPr>
        <w:tabs>
          <w:tab w:val="left" w:pos="6080"/>
          <w:tab w:val="left" w:pos="6640"/>
        </w:tabs>
        <w:autoSpaceDE w:val="0"/>
        <w:autoSpaceDN w:val="0"/>
        <w:adjustRightInd w:val="0"/>
        <w:snapToGrid w:val="0"/>
        <w:spacing w:after="156" w:afterLines="50" w:line="360" w:lineRule="auto"/>
        <w:ind w:firstLine="560"/>
        <w:jc w:val="center"/>
        <w:rPr>
          <w:rFonts w:ascii="宋体" w:hAnsi="宋体" w:cs="宋体"/>
          <w:b/>
          <w:kern w:val="0"/>
          <w:sz w:val="28"/>
          <w:szCs w:val="28"/>
          <w:highlight w:val="none"/>
        </w:rPr>
      </w:pP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14:paraId="703F6883">
      <w:pPr>
        <w:tabs>
          <w:tab w:val="left" w:pos="3280"/>
          <w:tab w:val="left" w:pos="4680"/>
          <w:tab w:val="left" w:pos="6080"/>
        </w:tabs>
        <w:autoSpaceDE w:val="0"/>
        <w:autoSpaceDN w:val="0"/>
        <w:adjustRightInd w:val="0"/>
        <w:snapToGrid w:val="0"/>
        <w:spacing w:line="480" w:lineRule="auto"/>
        <w:ind w:firstLine="551"/>
        <w:jc w:val="center"/>
        <w:rPr>
          <w:rFonts w:ascii="宋体" w:hAnsi="宋体" w:cs="宋体"/>
          <w:b/>
          <w:bCs/>
          <w:kern w:val="0"/>
          <w:sz w:val="36"/>
          <w:szCs w:val="36"/>
          <w:highlight w:val="none"/>
        </w:rPr>
      </w:pPr>
      <w:r>
        <w:rPr>
          <w:rFonts w:hint="eastAsia" w:ascii="宋体" w:hAnsi="宋体" w:cs="宋体"/>
          <w:w w:val="99"/>
          <w:kern w:val="0"/>
          <w:sz w:val="28"/>
          <w:szCs w:val="28"/>
          <w:highlight w:val="none"/>
        </w:rPr>
        <w:br w:type="page"/>
      </w:r>
      <w:r>
        <w:rPr>
          <w:rFonts w:hint="eastAsia" w:ascii="宋体" w:hAnsi="宋体" w:cs="宋体"/>
          <w:b/>
          <w:bCs/>
          <w:kern w:val="0"/>
          <w:sz w:val="36"/>
          <w:szCs w:val="36"/>
          <w:highlight w:val="none"/>
        </w:rPr>
        <w:t>目  录</w:t>
      </w:r>
    </w:p>
    <w:p w14:paraId="306C229E">
      <w:pPr>
        <w:spacing w:line="360" w:lineRule="auto"/>
        <w:ind w:firstLine="643"/>
        <w:jc w:val="center"/>
        <w:rPr>
          <w:rFonts w:ascii="宋体" w:hAnsi="宋体" w:cs="宋体"/>
          <w:b/>
          <w:kern w:val="0"/>
          <w:sz w:val="32"/>
          <w:szCs w:val="32"/>
          <w:highlight w:val="none"/>
        </w:rPr>
      </w:pPr>
    </w:p>
    <w:p w14:paraId="5D45AACF">
      <w:pPr>
        <w:spacing w:line="360" w:lineRule="auto"/>
        <w:ind w:firstLine="420"/>
        <w:rPr>
          <w:rFonts w:ascii="宋体" w:hAnsi="宋体" w:cs="宋体"/>
          <w:highlight w:val="none"/>
        </w:rPr>
      </w:pPr>
      <w:r>
        <w:rPr>
          <w:rFonts w:hint="eastAsia" w:ascii="宋体" w:hAnsi="宋体" w:cs="宋体"/>
          <w:highlight w:val="none"/>
        </w:rPr>
        <w:t>（一）法定代表人身份证明或附有法定代表人身份证明的授权委托书</w:t>
      </w:r>
    </w:p>
    <w:p w14:paraId="50EE0C7A">
      <w:pPr>
        <w:spacing w:line="360" w:lineRule="auto"/>
        <w:ind w:firstLine="420"/>
        <w:rPr>
          <w:rFonts w:ascii="宋体" w:hAnsi="宋体" w:cs="宋体"/>
          <w:highlight w:val="none"/>
        </w:rPr>
      </w:pPr>
      <w:r>
        <w:rPr>
          <w:rFonts w:hint="eastAsia" w:ascii="宋体" w:hAnsi="宋体" w:cs="宋体"/>
          <w:highlight w:val="none"/>
        </w:rPr>
        <w:t>（二）竞选人基本情况表</w:t>
      </w:r>
    </w:p>
    <w:p w14:paraId="18B80D79">
      <w:pPr>
        <w:spacing w:line="360" w:lineRule="auto"/>
        <w:ind w:firstLine="420"/>
        <w:rPr>
          <w:rFonts w:ascii="宋体" w:hAnsi="宋体" w:cs="宋体"/>
          <w:highlight w:val="none"/>
        </w:rPr>
      </w:pPr>
      <w:r>
        <w:rPr>
          <w:rFonts w:hint="eastAsia" w:ascii="宋体" w:hAnsi="宋体" w:cs="宋体"/>
          <w:highlight w:val="none"/>
        </w:rPr>
        <w:t>（三）项目管理机构</w:t>
      </w:r>
    </w:p>
    <w:p w14:paraId="6811ED42">
      <w:pPr>
        <w:spacing w:line="360" w:lineRule="auto"/>
        <w:ind w:firstLine="420"/>
        <w:rPr>
          <w:rFonts w:ascii="宋体" w:hAnsi="宋体" w:cs="宋体"/>
          <w:highlight w:val="none"/>
        </w:rPr>
      </w:pPr>
      <w:r>
        <w:rPr>
          <w:rFonts w:hint="eastAsia" w:ascii="宋体" w:hAnsi="宋体" w:cs="宋体"/>
          <w:highlight w:val="none"/>
        </w:rPr>
        <w:t>（四）承诺</w:t>
      </w:r>
    </w:p>
    <w:p w14:paraId="2F8B8320">
      <w:pPr>
        <w:spacing w:line="360" w:lineRule="auto"/>
        <w:ind w:firstLine="420"/>
        <w:rPr>
          <w:rFonts w:ascii="宋体" w:hAnsi="宋体" w:cs="宋体"/>
          <w:highlight w:val="none"/>
        </w:rPr>
      </w:pPr>
      <w:r>
        <w:rPr>
          <w:rFonts w:hint="eastAsia" w:ascii="宋体" w:hAnsi="宋体" w:cs="宋体"/>
          <w:highlight w:val="none"/>
        </w:rPr>
        <w:t>（五）其他资料</w:t>
      </w:r>
    </w:p>
    <w:p w14:paraId="54D2DD16">
      <w:pPr>
        <w:spacing w:line="360" w:lineRule="auto"/>
        <w:ind w:firstLine="643"/>
        <w:jc w:val="center"/>
        <w:rPr>
          <w:rFonts w:ascii="宋体" w:hAnsi="宋体" w:cs="宋体"/>
          <w:b/>
          <w:kern w:val="0"/>
          <w:sz w:val="32"/>
          <w:szCs w:val="32"/>
          <w:highlight w:val="none"/>
        </w:rPr>
      </w:pPr>
    </w:p>
    <w:p w14:paraId="2CB7DC17">
      <w:pPr>
        <w:spacing w:line="360" w:lineRule="auto"/>
        <w:ind w:firstLine="643"/>
        <w:jc w:val="center"/>
        <w:rPr>
          <w:rFonts w:ascii="宋体" w:hAnsi="宋体" w:cs="宋体"/>
          <w:b/>
          <w:kern w:val="0"/>
          <w:sz w:val="32"/>
          <w:szCs w:val="32"/>
          <w:highlight w:val="none"/>
        </w:rPr>
      </w:pPr>
    </w:p>
    <w:p w14:paraId="5537FDF0">
      <w:pPr>
        <w:pStyle w:val="4"/>
        <w:spacing w:line="240" w:lineRule="auto"/>
        <w:ind w:firstLine="643"/>
        <w:jc w:val="center"/>
        <w:rPr>
          <w:rFonts w:ascii="宋体" w:hAnsi="宋体" w:cs="宋体"/>
          <w:sz w:val="36"/>
          <w:szCs w:val="36"/>
          <w:highlight w:val="none"/>
        </w:rPr>
      </w:pPr>
      <w:r>
        <w:rPr>
          <w:rFonts w:hint="eastAsia" w:ascii="宋体" w:hAnsi="宋体" w:cs="宋体"/>
          <w:highlight w:val="none"/>
        </w:rPr>
        <w:br w:type="page"/>
      </w:r>
      <w:bookmarkStart w:id="823" w:name="_Toc4811"/>
      <w:bookmarkStart w:id="824" w:name="_Toc287620830"/>
      <w:bookmarkStart w:id="825" w:name="_Toc9928"/>
      <w:bookmarkStart w:id="826" w:name="_Toc23125"/>
      <w:bookmarkStart w:id="827" w:name="_Toc430530546"/>
      <w:bookmarkStart w:id="828" w:name="_Toc2918"/>
      <w:bookmarkStart w:id="829" w:name="_Toc277082657"/>
      <w:bookmarkStart w:id="830" w:name="_Toc224103511"/>
      <w:bookmarkStart w:id="831" w:name="_Toc287607883"/>
      <w:r>
        <w:rPr>
          <w:rFonts w:hint="eastAsia" w:ascii="宋体" w:hAnsi="宋体" w:cs="宋体"/>
          <w:highlight w:val="none"/>
        </w:rPr>
        <w:t>（一）法定代表人身份证明或附有法定代表人身份证明的授权委托书</w:t>
      </w:r>
      <w:bookmarkEnd w:id="823"/>
      <w:bookmarkEnd w:id="824"/>
      <w:bookmarkEnd w:id="825"/>
      <w:bookmarkEnd w:id="826"/>
      <w:bookmarkEnd w:id="827"/>
      <w:bookmarkEnd w:id="828"/>
      <w:bookmarkEnd w:id="829"/>
      <w:bookmarkEnd w:id="830"/>
      <w:bookmarkEnd w:id="831"/>
    </w:p>
    <w:p w14:paraId="5DD7B080">
      <w:pPr>
        <w:spacing w:line="480" w:lineRule="auto"/>
        <w:ind w:firstLine="643"/>
        <w:jc w:val="center"/>
        <w:rPr>
          <w:rFonts w:ascii="宋体" w:hAnsi="宋体" w:cs="宋体"/>
          <w:b/>
          <w:bCs/>
          <w:sz w:val="32"/>
          <w:szCs w:val="28"/>
          <w:highlight w:val="none"/>
        </w:rPr>
      </w:pPr>
      <w:r>
        <w:rPr>
          <w:rFonts w:hint="eastAsia" w:ascii="宋体" w:hAnsi="宋体" w:cs="宋体"/>
          <w:b/>
          <w:bCs/>
          <w:sz w:val="32"/>
          <w:szCs w:val="28"/>
          <w:highlight w:val="none"/>
        </w:rPr>
        <w:t>法定代表人身份证明</w:t>
      </w:r>
    </w:p>
    <w:p w14:paraId="4E861116">
      <w:pPr>
        <w:spacing w:line="480" w:lineRule="auto"/>
        <w:ind w:firstLine="420"/>
        <w:jc w:val="center"/>
        <w:rPr>
          <w:rFonts w:ascii="宋体" w:hAnsi="宋体" w:cs="宋体"/>
          <w:highlight w:val="none"/>
        </w:rPr>
      </w:pPr>
    </w:p>
    <w:p w14:paraId="177298B0">
      <w:pPr>
        <w:tabs>
          <w:tab w:val="left" w:pos="5565"/>
        </w:tabs>
        <w:autoSpaceDE w:val="0"/>
        <w:autoSpaceDN w:val="0"/>
        <w:adjustRightInd w:val="0"/>
        <w:snapToGrid w:val="0"/>
        <w:spacing w:line="480" w:lineRule="auto"/>
        <w:ind w:firstLine="390" w:firstLineChars="186"/>
        <w:jc w:val="left"/>
        <w:rPr>
          <w:rFonts w:ascii="宋体" w:hAnsi="宋体" w:cs="宋体"/>
          <w:kern w:val="0"/>
          <w:szCs w:val="21"/>
          <w:highlight w:val="none"/>
          <w:u w:val="single"/>
        </w:rPr>
      </w:pPr>
      <w:r>
        <w:rPr>
          <w:rFonts w:hint="eastAsia" w:ascii="宋体" w:hAnsi="宋体" w:cs="宋体"/>
          <w:kern w:val="0"/>
          <w:szCs w:val="21"/>
          <w:highlight w:val="none"/>
        </w:rPr>
        <w:t>竞选人名称：</w:t>
      </w:r>
      <w:r>
        <w:rPr>
          <w:rFonts w:hint="eastAsia" w:ascii="宋体" w:hAnsi="宋体" w:cs="宋体"/>
          <w:kern w:val="0"/>
          <w:szCs w:val="21"/>
          <w:highlight w:val="none"/>
          <w:u w:val="single"/>
        </w:rPr>
        <w:t xml:space="preserve">                                                                      </w:t>
      </w:r>
    </w:p>
    <w:p w14:paraId="545B07D3">
      <w:pPr>
        <w:tabs>
          <w:tab w:val="left" w:pos="5565"/>
        </w:tabs>
        <w:autoSpaceDE w:val="0"/>
        <w:autoSpaceDN w:val="0"/>
        <w:adjustRightInd w:val="0"/>
        <w:snapToGrid w:val="0"/>
        <w:spacing w:line="480" w:lineRule="auto"/>
        <w:ind w:firstLine="390" w:firstLineChars="186"/>
        <w:jc w:val="left"/>
        <w:rPr>
          <w:rFonts w:ascii="宋体" w:hAnsi="宋体" w:cs="宋体"/>
          <w:kern w:val="0"/>
          <w:szCs w:val="21"/>
          <w:highlight w:val="none"/>
          <w:u w:val="single"/>
        </w:rPr>
      </w:pPr>
      <w:r>
        <w:rPr>
          <w:rFonts w:hint="eastAsia" w:ascii="宋体" w:hAnsi="宋体" w:cs="宋体"/>
          <w:kern w:val="0"/>
          <w:szCs w:val="21"/>
          <w:highlight w:val="none"/>
        </w:rPr>
        <w:t>单位性质：</w:t>
      </w:r>
      <w:r>
        <w:rPr>
          <w:rFonts w:hint="eastAsia" w:ascii="宋体" w:hAnsi="宋体" w:cs="宋体"/>
          <w:kern w:val="0"/>
          <w:szCs w:val="21"/>
          <w:highlight w:val="none"/>
          <w:u w:val="single"/>
        </w:rPr>
        <w:t xml:space="preserve">                                                                        </w:t>
      </w:r>
    </w:p>
    <w:p w14:paraId="16EB9B77">
      <w:pPr>
        <w:tabs>
          <w:tab w:val="left" w:pos="5475"/>
        </w:tabs>
        <w:autoSpaceDE w:val="0"/>
        <w:autoSpaceDN w:val="0"/>
        <w:adjustRightInd w:val="0"/>
        <w:snapToGrid w:val="0"/>
        <w:spacing w:line="480" w:lineRule="auto"/>
        <w:ind w:firstLine="390" w:firstLineChars="186"/>
        <w:jc w:val="left"/>
        <w:rPr>
          <w:rFonts w:ascii="宋体" w:hAnsi="宋体" w:cs="宋体"/>
          <w:kern w:val="0"/>
          <w:szCs w:val="21"/>
          <w:highlight w:val="none"/>
          <w:u w:val="single"/>
        </w:rPr>
      </w:pPr>
      <w:r>
        <w:rPr>
          <w:rFonts w:hint="eastAsia" w:ascii="宋体" w:hAnsi="宋体" w:cs="宋体"/>
          <w:kern w:val="0"/>
          <w:szCs w:val="21"/>
          <w:highlight w:val="none"/>
        </w:rPr>
        <w:t>地址：</w:t>
      </w:r>
      <w:r>
        <w:rPr>
          <w:rFonts w:hint="eastAsia" w:ascii="宋体" w:hAnsi="宋体" w:cs="宋体"/>
          <w:kern w:val="0"/>
          <w:szCs w:val="21"/>
          <w:highlight w:val="none"/>
          <w:u w:val="single"/>
        </w:rPr>
        <w:t xml:space="preserve">                                                                            </w:t>
      </w:r>
    </w:p>
    <w:p w14:paraId="0B29995D">
      <w:pPr>
        <w:tabs>
          <w:tab w:val="left" w:pos="2520"/>
          <w:tab w:val="left" w:pos="3836"/>
        </w:tabs>
        <w:autoSpaceDE w:val="0"/>
        <w:autoSpaceDN w:val="0"/>
        <w:adjustRightInd w:val="0"/>
        <w:snapToGrid w:val="0"/>
        <w:spacing w:line="480" w:lineRule="auto"/>
        <w:ind w:firstLine="390" w:firstLineChars="186"/>
        <w:jc w:val="left"/>
        <w:rPr>
          <w:rFonts w:ascii="宋体" w:hAnsi="宋体" w:cs="宋体"/>
          <w:kern w:val="0"/>
          <w:sz w:val="10"/>
          <w:szCs w:val="10"/>
          <w:highlight w:val="none"/>
        </w:rPr>
      </w:pPr>
      <w:r>
        <w:rPr>
          <w:rFonts w:hint="eastAsia" w:ascii="宋体" w:hAnsi="宋体" w:cs="宋体"/>
          <w:kern w:val="0"/>
          <w:szCs w:val="21"/>
          <w:highlight w:val="none"/>
        </w:rPr>
        <w:t>成立时间：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66382363">
      <w:pPr>
        <w:tabs>
          <w:tab w:val="left" w:pos="5475"/>
        </w:tabs>
        <w:autoSpaceDE w:val="0"/>
        <w:autoSpaceDN w:val="0"/>
        <w:adjustRightInd w:val="0"/>
        <w:snapToGrid w:val="0"/>
        <w:spacing w:line="480" w:lineRule="auto"/>
        <w:ind w:firstLine="390" w:firstLineChars="186"/>
        <w:jc w:val="left"/>
        <w:rPr>
          <w:rFonts w:ascii="宋体" w:hAnsi="宋体" w:cs="宋体"/>
          <w:kern w:val="0"/>
          <w:szCs w:val="21"/>
          <w:highlight w:val="none"/>
          <w:u w:val="single"/>
        </w:rPr>
      </w:pPr>
      <w:r>
        <w:rPr>
          <w:rFonts w:hint="eastAsia" w:ascii="宋体" w:hAnsi="宋体" w:cs="宋体"/>
          <w:kern w:val="0"/>
          <w:szCs w:val="21"/>
          <w:highlight w:val="none"/>
        </w:rPr>
        <w:t>经营期限：</w:t>
      </w:r>
      <w:r>
        <w:rPr>
          <w:rFonts w:hint="eastAsia" w:ascii="宋体" w:hAnsi="宋体" w:cs="宋体"/>
          <w:kern w:val="0"/>
          <w:szCs w:val="21"/>
          <w:highlight w:val="none"/>
          <w:u w:val="single"/>
        </w:rPr>
        <w:t xml:space="preserve">                                                                        </w:t>
      </w:r>
    </w:p>
    <w:p w14:paraId="3AAED4F8">
      <w:pPr>
        <w:tabs>
          <w:tab w:val="left" w:pos="5475"/>
        </w:tabs>
        <w:autoSpaceDE w:val="0"/>
        <w:autoSpaceDN w:val="0"/>
        <w:adjustRightInd w:val="0"/>
        <w:snapToGrid w:val="0"/>
        <w:spacing w:line="480" w:lineRule="auto"/>
        <w:ind w:firstLine="390" w:firstLineChars="186"/>
        <w:jc w:val="left"/>
        <w:rPr>
          <w:rFonts w:ascii="宋体" w:hAnsi="宋体" w:cs="宋体"/>
          <w:kern w:val="0"/>
          <w:szCs w:val="21"/>
          <w:highlight w:val="none"/>
          <w:u w:val="single"/>
        </w:rPr>
      </w:pPr>
      <w:r>
        <w:rPr>
          <w:rFonts w:hint="eastAsia" w:ascii="宋体" w:hAnsi="宋体" w:cs="宋体"/>
          <w:kern w:val="0"/>
          <w:szCs w:val="21"/>
          <w:highlight w:val="none"/>
        </w:rPr>
        <w:t>姓名：</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性别</w:t>
      </w:r>
      <w:r>
        <w:rPr>
          <w:rFonts w:hint="eastAsia" w:ascii="宋体" w:hAnsi="宋体" w:cs="宋体"/>
          <w:spacing w:val="-1"/>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spacing w:val="-1"/>
          <w:kern w:val="0"/>
          <w:szCs w:val="21"/>
          <w:highlight w:val="none"/>
        </w:rPr>
        <w:t>年</w:t>
      </w:r>
      <w:r>
        <w:rPr>
          <w:rFonts w:hint="eastAsia" w:ascii="宋体" w:hAnsi="宋体" w:cs="宋体"/>
          <w:kern w:val="0"/>
          <w:szCs w:val="21"/>
          <w:highlight w:val="none"/>
        </w:rPr>
        <w:t>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职务：</w:t>
      </w:r>
      <w:r>
        <w:rPr>
          <w:rFonts w:hint="eastAsia" w:ascii="宋体" w:hAnsi="宋体" w:cs="宋体"/>
          <w:kern w:val="0"/>
          <w:szCs w:val="21"/>
          <w:highlight w:val="none"/>
          <w:u w:val="single"/>
        </w:rPr>
        <w:t xml:space="preserve">         </w:t>
      </w:r>
    </w:p>
    <w:p w14:paraId="705FC35C">
      <w:pPr>
        <w:tabs>
          <w:tab w:val="left" w:pos="3360"/>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系</w:t>
      </w:r>
      <w:r>
        <w:rPr>
          <w:rFonts w:hint="eastAsia" w:ascii="宋体" w:hAnsi="宋体" w:cs="宋体"/>
          <w:kern w:val="0"/>
          <w:szCs w:val="21"/>
          <w:highlight w:val="none"/>
          <w:u w:val="single"/>
        </w:rPr>
        <w:t xml:space="preserve">                                                     （竞选人名称）</w:t>
      </w:r>
      <w:r>
        <w:rPr>
          <w:rFonts w:hint="eastAsia" w:ascii="宋体" w:hAnsi="宋体" w:cs="宋体"/>
          <w:kern w:val="0"/>
          <w:szCs w:val="21"/>
          <w:highlight w:val="none"/>
        </w:rPr>
        <w:t>的法定代表人。</w:t>
      </w:r>
    </w:p>
    <w:p w14:paraId="7ED17E0D">
      <w:pPr>
        <w:tabs>
          <w:tab w:val="left" w:pos="3360"/>
        </w:tabs>
        <w:autoSpaceDE w:val="0"/>
        <w:autoSpaceDN w:val="0"/>
        <w:adjustRightInd w:val="0"/>
        <w:snapToGrid w:val="0"/>
        <w:spacing w:line="480" w:lineRule="auto"/>
        <w:ind w:firstLine="390" w:firstLineChars="186"/>
        <w:jc w:val="left"/>
        <w:rPr>
          <w:rFonts w:ascii="宋体" w:hAnsi="宋体" w:cs="宋体"/>
          <w:kern w:val="0"/>
          <w:szCs w:val="21"/>
          <w:highlight w:val="none"/>
        </w:rPr>
      </w:pPr>
      <w:r>
        <w:rPr>
          <w:rFonts w:hint="eastAsia" w:ascii="宋体" w:hAnsi="宋体" w:cs="宋体"/>
          <w:kern w:val="0"/>
          <w:szCs w:val="21"/>
          <w:highlight w:val="none"/>
        </w:rPr>
        <w:t>特此证明。</w:t>
      </w:r>
    </w:p>
    <w:p w14:paraId="4A3E9426">
      <w:pPr>
        <w:autoSpaceDE w:val="0"/>
        <w:autoSpaceDN w:val="0"/>
        <w:adjustRightInd w:val="0"/>
        <w:snapToGrid w:val="0"/>
        <w:spacing w:line="480" w:lineRule="auto"/>
        <w:ind w:firstLine="810" w:firstLineChars="386"/>
        <w:jc w:val="left"/>
        <w:rPr>
          <w:rFonts w:ascii="宋体" w:hAnsi="宋体" w:cs="宋体"/>
          <w:kern w:val="0"/>
          <w:szCs w:val="21"/>
          <w:highlight w:val="none"/>
        </w:rPr>
      </w:pPr>
      <w:r>
        <w:rPr>
          <w:rFonts w:hint="eastAsia" w:ascii="宋体" w:hAnsi="宋体" w:cs="宋体"/>
          <w:kern w:val="0"/>
          <w:szCs w:val="21"/>
          <w:highlight w:val="none"/>
        </w:rPr>
        <w:t>附：法定代表人身份证明扫描件（双面）</w:t>
      </w:r>
    </w:p>
    <w:p w14:paraId="7CBA6125">
      <w:pPr>
        <w:autoSpaceDE w:val="0"/>
        <w:autoSpaceDN w:val="0"/>
        <w:adjustRightInd w:val="0"/>
        <w:snapToGrid w:val="0"/>
        <w:spacing w:line="360" w:lineRule="auto"/>
        <w:ind w:firstLine="420"/>
        <w:jc w:val="left"/>
        <w:rPr>
          <w:rFonts w:ascii="宋体" w:hAnsi="宋体" w:cs="宋体"/>
          <w:szCs w:val="21"/>
          <w:highlight w:val="none"/>
        </w:rPr>
      </w:pPr>
    </w:p>
    <w:p w14:paraId="6D386926">
      <w:pPr>
        <w:pStyle w:val="17"/>
        <w:spacing w:line="360" w:lineRule="auto"/>
        <w:ind w:firstLine="420"/>
        <w:rPr>
          <w:rFonts w:ascii="宋体" w:hAnsi="宋体" w:cs="宋体"/>
          <w:szCs w:val="21"/>
          <w:highlight w:val="none"/>
        </w:rPr>
      </w:pPr>
    </w:p>
    <w:p w14:paraId="2544735F">
      <w:pPr>
        <w:pStyle w:val="17"/>
        <w:spacing w:line="360" w:lineRule="auto"/>
        <w:ind w:firstLine="420"/>
        <w:rPr>
          <w:rFonts w:ascii="宋体" w:hAnsi="宋体" w:cs="宋体"/>
          <w:szCs w:val="21"/>
          <w:highlight w:val="none"/>
        </w:rPr>
      </w:pPr>
    </w:p>
    <w:p w14:paraId="09795DB0">
      <w:pPr>
        <w:pStyle w:val="17"/>
        <w:spacing w:line="360" w:lineRule="auto"/>
        <w:ind w:firstLine="420"/>
        <w:rPr>
          <w:rFonts w:ascii="宋体" w:hAnsi="宋体" w:cs="宋体"/>
          <w:szCs w:val="21"/>
          <w:highlight w:val="none"/>
        </w:rPr>
      </w:pPr>
    </w:p>
    <w:p w14:paraId="05509915">
      <w:pPr>
        <w:pStyle w:val="17"/>
        <w:spacing w:line="360" w:lineRule="auto"/>
        <w:ind w:firstLine="420"/>
        <w:rPr>
          <w:rFonts w:ascii="宋体" w:hAnsi="宋体" w:cs="宋体"/>
          <w:szCs w:val="21"/>
          <w:highlight w:val="none"/>
        </w:rPr>
      </w:pPr>
    </w:p>
    <w:p w14:paraId="680732A2">
      <w:pPr>
        <w:pStyle w:val="17"/>
        <w:spacing w:line="360" w:lineRule="auto"/>
        <w:ind w:firstLine="420"/>
        <w:rPr>
          <w:rFonts w:ascii="宋体" w:hAnsi="宋体" w:cs="宋体"/>
          <w:szCs w:val="21"/>
          <w:highlight w:val="none"/>
        </w:rPr>
      </w:pPr>
    </w:p>
    <w:p w14:paraId="53821DAC">
      <w:pPr>
        <w:wordWrap w:val="0"/>
        <w:autoSpaceDE w:val="0"/>
        <w:autoSpaceDN w:val="0"/>
        <w:adjustRightInd w:val="0"/>
        <w:snapToGrid w:val="0"/>
        <w:spacing w:line="480" w:lineRule="auto"/>
        <w:ind w:firstLine="420"/>
        <w:jc w:val="right"/>
        <w:rPr>
          <w:rFonts w:ascii="宋体" w:hAnsi="宋体" w:cs="宋体"/>
          <w:kern w:val="0"/>
          <w:szCs w:val="21"/>
          <w:highlight w:val="none"/>
        </w:rPr>
      </w:pPr>
      <w:r>
        <w:rPr>
          <w:rFonts w:hint="eastAsia" w:ascii="宋体" w:hAnsi="宋体" w:cs="宋体"/>
          <w:kern w:val="0"/>
          <w:szCs w:val="21"/>
          <w:highlight w:val="none"/>
        </w:rPr>
        <w:t>竞选人：</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spacing w:val="-1"/>
          <w:kern w:val="0"/>
          <w:szCs w:val="21"/>
          <w:highlight w:val="none"/>
        </w:rPr>
        <w:t>（</w:t>
      </w:r>
      <w:r>
        <w:rPr>
          <w:rFonts w:hint="eastAsia" w:ascii="宋体" w:hAnsi="宋体" w:cs="宋体"/>
          <w:kern w:val="0"/>
          <w:szCs w:val="21"/>
          <w:highlight w:val="none"/>
        </w:rPr>
        <w:t>盖单位法人章）</w:t>
      </w:r>
    </w:p>
    <w:p w14:paraId="1FCB53A7">
      <w:pPr>
        <w:autoSpaceDE w:val="0"/>
        <w:autoSpaceDN w:val="0"/>
        <w:adjustRightInd w:val="0"/>
        <w:snapToGrid w:val="0"/>
        <w:spacing w:line="480" w:lineRule="auto"/>
        <w:ind w:firstLine="400"/>
        <w:jc w:val="left"/>
        <w:rPr>
          <w:rFonts w:ascii="宋体" w:hAnsi="宋体" w:cs="宋体"/>
          <w:kern w:val="0"/>
          <w:sz w:val="20"/>
          <w:szCs w:val="20"/>
          <w:highlight w:val="none"/>
        </w:rPr>
      </w:pPr>
    </w:p>
    <w:p w14:paraId="04364947">
      <w:pPr>
        <w:tabs>
          <w:tab w:val="left" w:pos="4935"/>
          <w:tab w:val="left" w:pos="5460"/>
          <w:tab w:val="left" w:pos="6400"/>
        </w:tabs>
        <w:wordWrap w:val="0"/>
        <w:autoSpaceDE w:val="0"/>
        <w:autoSpaceDN w:val="0"/>
        <w:adjustRightInd w:val="0"/>
        <w:snapToGrid w:val="0"/>
        <w:spacing w:line="480" w:lineRule="auto"/>
        <w:ind w:firstLine="420"/>
        <w:jc w:val="right"/>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3FC8869F">
      <w:pPr>
        <w:autoSpaceDE w:val="0"/>
        <w:autoSpaceDN w:val="0"/>
        <w:adjustRightInd w:val="0"/>
        <w:snapToGrid w:val="0"/>
        <w:spacing w:line="360" w:lineRule="auto"/>
        <w:ind w:firstLine="420"/>
        <w:jc w:val="left"/>
        <w:rPr>
          <w:rFonts w:ascii="宋体" w:hAnsi="宋体" w:cs="宋体"/>
          <w:kern w:val="0"/>
          <w:highlight w:val="none"/>
        </w:rPr>
      </w:pPr>
    </w:p>
    <w:p w14:paraId="0DFDC130">
      <w:pPr>
        <w:autoSpaceDE w:val="0"/>
        <w:autoSpaceDN w:val="0"/>
        <w:adjustRightInd w:val="0"/>
        <w:snapToGrid w:val="0"/>
        <w:spacing w:line="360" w:lineRule="auto"/>
        <w:ind w:firstLine="420"/>
        <w:jc w:val="left"/>
        <w:rPr>
          <w:rFonts w:ascii="宋体" w:hAnsi="宋体" w:cs="宋体"/>
          <w:kern w:val="0"/>
          <w:highlight w:val="none"/>
        </w:rPr>
      </w:pPr>
    </w:p>
    <w:p w14:paraId="12472643">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kern w:val="0"/>
          <w:szCs w:val="21"/>
          <w:highlight w:val="none"/>
        </w:rPr>
      </w:pPr>
      <w:r>
        <w:rPr>
          <w:rFonts w:hint="eastAsia" w:ascii="宋体" w:hAnsi="宋体" w:cs="宋体"/>
          <w:highlight w:val="none"/>
        </w:rPr>
        <w:t>注：法定代表人身份证明需按上述格式填写完整，不可缺少内容。在此基础上增加内容的不影响其有效性</w:t>
      </w:r>
      <w:r>
        <w:rPr>
          <w:rFonts w:hint="eastAsia" w:ascii="宋体" w:hAnsi="宋体" w:cs="宋体"/>
          <w:kern w:val="0"/>
          <w:szCs w:val="21"/>
          <w:highlight w:val="none"/>
        </w:rPr>
        <w:t>。</w:t>
      </w:r>
    </w:p>
    <w:p w14:paraId="7E0CB4FD">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kern w:val="0"/>
          <w:szCs w:val="21"/>
          <w:highlight w:val="none"/>
        </w:rPr>
      </w:pPr>
    </w:p>
    <w:p w14:paraId="23B49B3C">
      <w:pPr>
        <w:tabs>
          <w:tab w:val="left" w:pos="1680"/>
          <w:tab w:val="left" w:pos="4215"/>
          <w:tab w:val="left" w:pos="4305"/>
          <w:tab w:val="left" w:pos="8000"/>
        </w:tabs>
        <w:autoSpaceDE w:val="0"/>
        <w:autoSpaceDN w:val="0"/>
        <w:adjustRightInd w:val="0"/>
        <w:snapToGrid w:val="0"/>
        <w:spacing w:line="360" w:lineRule="auto"/>
        <w:ind w:firstLine="562"/>
        <w:jc w:val="center"/>
        <w:rPr>
          <w:rFonts w:ascii="宋体" w:hAnsi="宋体" w:cs="宋体"/>
          <w:b/>
          <w:bCs/>
          <w:kern w:val="0"/>
          <w:sz w:val="28"/>
          <w:szCs w:val="28"/>
          <w:highlight w:val="none"/>
        </w:rPr>
      </w:pPr>
      <w:r>
        <w:rPr>
          <w:rFonts w:hint="eastAsia" w:ascii="宋体" w:hAnsi="宋体" w:cs="宋体"/>
          <w:b/>
          <w:kern w:val="0"/>
          <w:sz w:val="28"/>
          <w:szCs w:val="28"/>
          <w:highlight w:val="none"/>
        </w:rPr>
        <w:br w:type="page"/>
      </w:r>
      <w:r>
        <w:rPr>
          <w:rFonts w:hint="eastAsia" w:ascii="宋体" w:hAnsi="宋体" w:cs="宋体"/>
          <w:b/>
          <w:bCs/>
          <w:snapToGrid w:val="0"/>
          <w:kern w:val="0"/>
          <w:sz w:val="32"/>
          <w:szCs w:val="32"/>
          <w:highlight w:val="none"/>
        </w:rPr>
        <w:t>授权委托书</w:t>
      </w:r>
    </w:p>
    <w:p w14:paraId="3829E6F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kern w:val="0"/>
          <w:szCs w:val="21"/>
          <w:highlight w:val="none"/>
          <w:u w:val="single"/>
        </w:rPr>
        <w:t xml:space="preserve">     （姓名）</w:t>
      </w:r>
      <w:r>
        <w:rPr>
          <w:rFonts w:hint="eastAsia" w:ascii="宋体" w:hAnsi="宋体" w:cs="宋体"/>
          <w:kern w:val="0"/>
          <w:szCs w:val="21"/>
          <w:highlight w:val="none"/>
        </w:rPr>
        <w:t>系</w:t>
      </w:r>
      <w:r>
        <w:rPr>
          <w:rFonts w:hint="eastAsia" w:ascii="宋体" w:hAnsi="宋体" w:cs="宋体"/>
          <w:kern w:val="0"/>
          <w:szCs w:val="21"/>
          <w:highlight w:val="none"/>
          <w:u w:val="single"/>
        </w:rPr>
        <w:t xml:space="preserve">                  （</w:t>
      </w:r>
      <w:r>
        <w:rPr>
          <w:rFonts w:hint="eastAsia" w:ascii="宋体" w:hAnsi="宋体" w:cs="宋体"/>
          <w:spacing w:val="-1"/>
          <w:kern w:val="0"/>
          <w:szCs w:val="21"/>
          <w:highlight w:val="none"/>
          <w:u w:val="single"/>
        </w:rPr>
        <w:t>竞选人</w:t>
      </w:r>
      <w:r>
        <w:rPr>
          <w:rFonts w:hint="eastAsia" w:ascii="宋体" w:hAnsi="宋体" w:cs="宋体"/>
          <w:kern w:val="0"/>
          <w:szCs w:val="21"/>
          <w:highlight w:val="none"/>
          <w:u w:val="single"/>
        </w:rPr>
        <w:t>名称</w:t>
      </w:r>
      <w:r>
        <w:rPr>
          <w:rFonts w:hint="eastAsia" w:ascii="宋体" w:hAnsi="宋体" w:cs="宋体"/>
          <w:spacing w:val="1"/>
          <w:kern w:val="0"/>
          <w:szCs w:val="21"/>
          <w:highlight w:val="none"/>
          <w:u w:val="single"/>
        </w:rPr>
        <w:t>）</w:t>
      </w:r>
      <w:r>
        <w:rPr>
          <w:rFonts w:hint="eastAsia" w:ascii="宋体" w:hAnsi="宋体" w:cs="宋体"/>
          <w:kern w:val="0"/>
          <w:szCs w:val="21"/>
          <w:highlight w:val="none"/>
        </w:rPr>
        <w:t>的法定代</w:t>
      </w:r>
      <w:r>
        <w:rPr>
          <w:rFonts w:hint="eastAsia" w:ascii="宋体" w:hAnsi="宋体" w:cs="宋体"/>
          <w:spacing w:val="1"/>
          <w:kern w:val="0"/>
          <w:szCs w:val="21"/>
          <w:highlight w:val="none"/>
        </w:rPr>
        <w:t>表</w:t>
      </w:r>
      <w:r>
        <w:rPr>
          <w:rFonts w:hint="eastAsia" w:ascii="宋体" w:hAnsi="宋体" w:cs="宋体"/>
          <w:kern w:val="0"/>
          <w:szCs w:val="21"/>
          <w:highlight w:val="none"/>
        </w:rPr>
        <w:t>人，现委托</w:t>
      </w:r>
      <w:r>
        <w:rPr>
          <w:rFonts w:hint="eastAsia" w:ascii="宋体" w:hAnsi="宋体" w:cs="宋体"/>
          <w:kern w:val="0"/>
          <w:szCs w:val="21"/>
          <w:highlight w:val="none"/>
          <w:u w:val="single"/>
        </w:rPr>
        <w:t xml:space="preserve">     （姓名）</w:t>
      </w:r>
      <w:r>
        <w:rPr>
          <w:rFonts w:hint="eastAsia" w:ascii="宋体" w:hAnsi="宋体" w:cs="宋体"/>
          <w:kern w:val="0"/>
          <w:szCs w:val="21"/>
          <w:highlight w:val="none"/>
        </w:rPr>
        <w:t>为我方代理人。代理人根据授权，以我方名义签署、澄清、说明、补正、递交、撤回、 修改</w:t>
      </w:r>
      <w:r>
        <w:rPr>
          <w:rFonts w:hint="eastAsia" w:ascii="宋体" w:hAnsi="宋体" w:cs="宋体"/>
          <w:kern w:val="0"/>
          <w:szCs w:val="21"/>
          <w:highlight w:val="none"/>
          <w:u w:val="single"/>
        </w:rPr>
        <w:t xml:space="preserve">         （项</w:t>
      </w:r>
      <w:r>
        <w:rPr>
          <w:rFonts w:hint="eastAsia" w:ascii="宋体" w:hAnsi="宋体" w:cs="宋体"/>
          <w:spacing w:val="-1"/>
          <w:kern w:val="0"/>
          <w:szCs w:val="21"/>
          <w:highlight w:val="none"/>
          <w:u w:val="single"/>
        </w:rPr>
        <w:t>目</w:t>
      </w:r>
      <w:r>
        <w:rPr>
          <w:rFonts w:hint="eastAsia" w:ascii="宋体" w:hAnsi="宋体" w:cs="宋体"/>
          <w:kern w:val="0"/>
          <w:szCs w:val="21"/>
          <w:highlight w:val="none"/>
          <w:u w:val="single"/>
        </w:rPr>
        <w:t>名称）</w:t>
      </w:r>
      <w:r>
        <w:rPr>
          <w:rFonts w:hint="eastAsia" w:ascii="宋体" w:hAnsi="宋体" w:cs="宋体"/>
          <w:kern w:val="0"/>
          <w:szCs w:val="21"/>
          <w:highlight w:val="none"/>
        </w:rPr>
        <w:t>投标文件、签订合同和处理有关事宜， 其法律后果由我方承担。</w:t>
      </w:r>
    </w:p>
    <w:p w14:paraId="27DAFEA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highlight w:val="none"/>
        </w:rPr>
      </w:pPr>
      <w:r>
        <w:rPr>
          <w:rFonts w:hint="eastAsia" w:ascii="宋体" w:hAnsi="宋体" w:cs="宋体"/>
          <w:kern w:val="0"/>
          <w:szCs w:val="21"/>
          <w:highlight w:val="none"/>
        </w:rPr>
        <w:t>委托</w:t>
      </w:r>
      <w:r>
        <w:rPr>
          <w:rFonts w:hint="eastAsia" w:ascii="宋体" w:hAnsi="宋体" w:cs="宋体"/>
          <w:spacing w:val="-1"/>
          <w:kern w:val="0"/>
          <w:szCs w:val="21"/>
          <w:highlight w:val="none"/>
        </w:rPr>
        <w:t>期</w:t>
      </w:r>
      <w:r>
        <w:rPr>
          <w:rFonts w:hint="eastAsia" w:ascii="宋体" w:hAnsi="宋体" w:cs="宋体"/>
          <w:kern w:val="0"/>
          <w:szCs w:val="21"/>
          <w:highlight w:val="none"/>
        </w:rPr>
        <w:t>限：</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14:paraId="5D2013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highlight w:val="none"/>
        </w:rPr>
      </w:pPr>
      <w:r>
        <w:rPr>
          <w:rFonts w:hint="eastAsia" w:ascii="宋体" w:hAnsi="宋体" w:cs="宋体"/>
          <w:kern w:val="0"/>
          <w:szCs w:val="21"/>
          <w:highlight w:val="none"/>
        </w:rPr>
        <w:t>代理人无转委托权。</w:t>
      </w:r>
    </w:p>
    <w:p w14:paraId="78BBB48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highlight w:val="none"/>
        </w:rPr>
      </w:pPr>
    </w:p>
    <w:p w14:paraId="0156105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kern w:val="0"/>
          <w:szCs w:val="21"/>
          <w:highlight w:val="none"/>
        </w:rPr>
      </w:pPr>
      <w:r>
        <w:rPr>
          <w:rFonts w:hint="eastAsia" w:ascii="宋体" w:hAnsi="宋体" w:cs="宋体"/>
          <w:kern w:val="0"/>
          <w:szCs w:val="21"/>
          <w:highlight w:val="none"/>
        </w:rPr>
        <w:t>竞  选  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pacing w:val="-1"/>
          <w:kern w:val="0"/>
          <w:szCs w:val="21"/>
          <w:highlight w:val="none"/>
        </w:rPr>
        <w:t>盖单位法人章</w:t>
      </w:r>
      <w:r>
        <w:rPr>
          <w:rFonts w:hint="eastAsia" w:ascii="宋体" w:hAnsi="宋体" w:cs="宋体"/>
          <w:kern w:val="0"/>
          <w:szCs w:val="21"/>
          <w:highlight w:val="none"/>
        </w:rPr>
        <w:t>）</w:t>
      </w:r>
    </w:p>
    <w:p w14:paraId="166F0A0D">
      <w:pPr>
        <w:tabs>
          <w:tab w:val="left" w:pos="6300"/>
        </w:tabs>
        <w:autoSpaceDE w:val="0"/>
        <w:autoSpaceDN w:val="0"/>
        <w:adjustRightInd w:val="0"/>
        <w:snapToGrid w:val="0"/>
        <w:spacing w:line="480" w:lineRule="auto"/>
        <w:ind w:firstLine="420"/>
        <w:jc w:val="left"/>
        <w:rPr>
          <w:rFonts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（签名或盖章）</w:t>
      </w:r>
    </w:p>
    <w:p w14:paraId="2F1C63E1">
      <w:pPr>
        <w:tabs>
          <w:tab w:val="left" w:pos="5260"/>
        </w:tabs>
        <w:autoSpaceDE w:val="0"/>
        <w:autoSpaceDN w:val="0"/>
        <w:adjustRightInd w:val="0"/>
        <w:snapToGrid w:val="0"/>
        <w:spacing w:line="480" w:lineRule="auto"/>
        <w:ind w:firstLine="420"/>
        <w:jc w:val="left"/>
        <w:rPr>
          <w:rFonts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 xml:space="preserve">                          </w:t>
      </w:r>
    </w:p>
    <w:p w14:paraId="543D432F">
      <w:pPr>
        <w:tabs>
          <w:tab w:val="left" w:pos="5260"/>
        </w:tabs>
        <w:autoSpaceDE w:val="0"/>
        <w:autoSpaceDN w:val="0"/>
        <w:adjustRightInd w:val="0"/>
        <w:snapToGrid w:val="0"/>
        <w:spacing w:line="480" w:lineRule="auto"/>
        <w:ind w:firstLine="420"/>
        <w:jc w:val="left"/>
        <w:rPr>
          <w:rFonts w:ascii="宋体" w:hAnsi="宋体" w:cs="宋体"/>
          <w:kern w:val="0"/>
          <w:szCs w:val="21"/>
          <w:highlight w:val="none"/>
        </w:rPr>
      </w:pPr>
      <w:r>
        <w:rPr>
          <w:rFonts w:hint="eastAsia" w:ascii="宋体" w:hAnsi="宋体" w:cs="宋体"/>
          <w:kern w:val="0"/>
          <w:szCs w:val="21"/>
          <w:highlight w:val="none"/>
        </w:rPr>
        <w:t>委托代理人：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（签名</w:t>
      </w:r>
      <w:r>
        <w:rPr>
          <w:rFonts w:hint="eastAsia" w:ascii="宋体" w:hAnsi="宋体" w:cs="宋体"/>
          <w:spacing w:val="-1"/>
          <w:kern w:val="0"/>
          <w:szCs w:val="21"/>
          <w:highlight w:val="none"/>
        </w:rPr>
        <w:t>）</w:t>
      </w:r>
    </w:p>
    <w:p w14:paraId="1458F461">
      <w:pPr>
        <w:tabs>
          <w:tab w:val="left" w:pos="6825"/>
        </w:tabs>
        <w:autoSpaceDE w:val="0"/>
        <w:autoSpaceDN w:val="0"/>
        <w:adjustRightInd w:val="0"/>
        <w:snapToGrid w:val="0"/>
        <w:spacing w:line="480" w:lineRule="auto"/>
        <w:ind w:firstLine="420"/>
        <w:jc w:val="left"/>
        <w:rPr>
          <w:rFonts w:ascii="宋体" w:hAnsi="宋体" w:cs="宋体"/>
          <w:w w:val="200"/>
          <w:kern w:val="0"/>
          <w:szCs w:val="21"/>
          <w:highlight w:val="none"/>
          <w:u w:val="singl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 xml:space="preserve">                         </w:t>
      </w:r>
    </w:p>
    <w:p w14:paraId="220D17EC">
      <w:pPr>
        <w:tabs>
          <w:tab w:val="left" w:pos="6825"/>
        </w:tabs>
        <w:autoSpaceDE w:val="0"/>
        <w:autoSpaceDN w:val="0"/>
        <w:adjustRightInd w:val="0"/>
        <w:snapToGrid w:val="0"/>
        <w:spacing w:line="480" w:lineRule="auto"/>
        <w:ind w:firstLine="420"/>
        <w:jc w:val="left"/>
        <w:rPr>
          <w:rFonts w:ascii="宋体" w:hAnsi="宋体" w:cs="宋体"/>
          <w:kern w:val="0"/>
          <w:szCs w:val="21"/>
          <w:highlight w:val="none"/>
          <w:u w:val="single"/>
        </w:rPr>
      </w:pPr>
      <w:r>
        <w:rPr>
          <w:rFonts w:hint="eastAsia" w:ascii="宋体" w:hAnsi="宋体" w:cs="宋体"/>
          <w:kern w:val="0"/>
          <w:szCs w:val="21"/>
          <w:highlight w:val="none"/>
        </w:rPr>
        <w:t>单位电话（座机）：</w:t>
      </w:r>
      <w:r>
        <w:rPr>
          <w:rFonts w:hint="eastAsia" w:ascii="宋体" w:hAnsi="宋体" w:cs="宋体"/>
          <w:kern w:val="0"/>
          <w:szCs w:val="21"/>
          <w:highlight w:val="none"/>
          <w:u w:val="single"/>
        </w:rPr>
        <w:t xml:space="preserve">            </w:t>
      </w:r>
    </w:p>
    <w:p w14:paraId="425BDA90">
      <w:pPr>
        <w:tabs>
          <w:tab w:val="left" w:pos="5260"/>
        </w:tabs>
        <w:autoSpaceDE w:val="0"/>
        <w:autoSpaceDN w:val="0"/>
        <w:adjustRightInd w:val="0"/>
        <w:snapToGrid w:val="0"/>
        <w:spacing w:line="480" w:lineRule="auto"/>
        <w:ind w:firstLine="420"/>
        <w:jc w:val="left"/>
        <w:rPr>
          <w:rFonts w:ascii="宋体" w:hAnsi="宋体" w:cs="宋体"/>
          <w:kern w:val="0"/>
          <w:szCs w:val="21"/>
          <w:highlight w:val="none"/>
        </w:rPr>
      </w:pPr>
      <w:r>
        <w:rPr>
          <w:rFonts w:hint="eastAsia" w:ascii="宋体" w:hAnsi="宋体" w:cs="宋体"/>
          <w:kern w:val="0"/>
          <w:szCs w:val="21"/>
          <w:highlight w:val="none"/>
        </w:rPr>
        <w:t xml:space="preserve">委托代理人电话（手机）： </w:t>
      </w:r>
      <w:r>
        <w:rPr>
          <w:rFonts w:hint="eastAsia" w:ascii="宋体" w:hAnsi="宋体" w:cs="宋体"/>
          <w:kern w:val="0"/>
          <w:szCs w:val="21"/>
          <w:highlight w:val="none"/>
          <w:u w:val="single"/>
        </w:rPr>
        <w:t xml:space="preserve">       </w:t>
      </w:r>
    </w:p>
    <w:p w14:paraId="09629313">
      <w:pPr>
        <w:autoSpaceDE w:val="0"/>
        <w:autoSpaceDN w:val="0"/>
        <w:adjustRightInd w:val="0"/>
        <w:snapToGrid w:val="0"/>
        <w:spacing w:line="480" w:lineRule="auto"/>
        <w:ind w:firstLine="810" w:firstLineChars="386"/>
        <w:jc w:val="left"/>
        <w:rPr>
          <w:rFonts w:ascii="宋体" w:hAnsi="宋体" w:cs="宋体"/>
          <w:kern w:val="0"/>
          <w:szCs w:val="21"/>
          <w:highlight w:val="none"/>
        </w:rPr>
      </w:pPr>
      <w:r>
        <w:rPr>
          <w:rFonts w:hint="eastAsia" w:ascii="宋体" w:hAnsi="宋体" w:cs="宋体"/>
          <w:kern w:val="0"/>
          <w:szCs w:val="21"/>
          <w:highlight w:val="none"/>
        </w:rPr>
        <w:t>附：法定代表人和委托代理人身份证明扫描件（双面）</w:t>
      </w:r>
    </w:p>
    <w:p w14:paraId="4E5B72D3">
      <w:pPr>
        <w:tabs>
          <w:tab w:val="left" w:pos="4005"/>
          <w:tab w:val="left" w:pos="4100"/>
          <w:tab w:val="left" w:pos="5040"/>
        </w:tabs>
        <w:wordWrap w:val="0"/>
        <w:autoSpaceDE w:val="0"/>
        <w:autoSpaceDN w:val="0"/>
        <w:adjustRightInd w:val="0"/>
        <w:snapToGrid w:val="0"/>
        <w:spacing w:line="360" w:lineRule="auto"/>
        <w:ind w:firstLine="840"/>
        <w:jc w:val="right"/>
        <w:rPr>
          <w:rFonts w:ascii="宋体" w:hAnsi="宋体" w:cs="宋体"/>
          <w:w w:val="200"/>
          <w:kern w:val="0"/>
          <w:szCs w:val="21"/>
          <w:highlight w:val="none"/>
          <w:u w:val="single"/>
        </w:rPr>
      </w:pPr>
    </w:p>
    <w:p w14:paraId="4DCA9759">
      <w:pPr>
        <w:tabs>
          <w:tab w:val="left" w:pos="4005"/>
          <w:tab w:val="left" w:pos="4100"/>
          <w:tab w:val="left" w:pos="5040"/>
        </w:tabs>
        <w:autoSpaceDE w:val="0"/>
        <w:autoSpaceDN w:val="0"/>
        <w:adjustRightInd w:val="0"/>
        <w:snapToGrid w:val="0"/>
        <w:spacing w:line="360" w:lineRule="auto"/>
        <w:ind w:firstLine="840"/>
        <w:jc w:val="right"/>
        <w:rPr>
          <w:rFonts w:ascii="宋体" w:hAnsi="宋体" w:cs="宋体"/>
          <w:w w:val="200"/>
          <w:kern w:val="0"/>
          <w:szCs w:val="21"/>
          <w:highlight w:val="none"/>
          <w:u w:val="single"/>
        </w:rPr>
      </w:pPr>
    </w:p>
    <w:p w14:paraId="7AD027A0">
      <w:pPr>
        <w:tabs>
          <w:tab w:val="left" w:pos="4005"/>
          <w:tab w:val="left" w:pos="4100"/>
          <w:tab w:val="left" w:pos="5040"/>
        </w:tabs>
        <w:autoSpaceDE w:val="0"/>
        <w:autoSpaceDN w:val="0"/>
        <w:adjustRightInd w:val="0"/>
        <w:snapToGrid w:val="0"/>
        <w:spacing w:line="360" w:lineRule="auto"/>
        <w:ind w:firstLine="840"/>
        <w:jc w:val="right"/>
        <w:rPr>
          <w:rFonts w:ascii="宋体" w:hAnsi="宋体" w:cs="宋体"/>
          <w:w w:val="200"/>
          <w:kern w:val="0"/>
          <w:szCs w:val="21"/>
          <w:highlight w:val="none"/>
          <w:u w:val="single"/>
        </w:rPr>
      </w:pPr>
    </w:p>
    <w:p w14:paraId="7C8C4074">
      <w:pPr>
        <w:tabs>
          <w:tab w:val="left" w:pos="6825"/>
        </w:tabs>
        <w:autoSpaceDE w:val="0"/>
        <w:autoSpaceDN w:val="0"/>
        <w:adjustRightInd w:val="0"/>
        <w:snapToGrid w:val="0"/>
        <w:spacing w:line="480" w:lineRule="auto"/>
        <w:ind w:firstLine="420"/>
        <w:jc w:val="left"/>
        <w:rPr>
          <w:rFonts w:ascii="宋体" w:hAnsi="宋体" w:cs="宋体"/>
          <w:kern w:val="0"/>
          <w:szCs w:val="21"/>
          <w:highlight w:val="none"/>
        </w:rPr>
      </w:pPr>
    </w:p>
    <w:p w14:paraId="68C4A2E1">
      <w:pPr>
        <w:tabs>
          <w:tab w:val="left" w:pos="4935"/>
          <w:tab w:val="left" w:pos="5460"/>
          <w:tab w:val="left" w:pos="6400"/>
        </w:tabs>
        <w:wordWrap w:val="0"/>
        <w:autoSpaceDE w:val="0"/>
        <w:autoSpaceDN w:val="0"/>
        <w:adjustRightInd w:val="0"/>
        <w:snapToGrid w:val="0"/>
        <w:spacing w:line="480" w:lineRule="auto"/>
        <w:ind w:firstLine="420"/>
        <w:jc w:val="right"/>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2A287E48">
      <w:pPr>
        <w:tabs>
          <w:tab w:val="left" w:pos="5760"/>
        </w:tabs>
        <w:autoSpaceDE w:val="0"/>
        <w:autoSpaceDN w:val="0"/>
        <w:adjustRightInd w:val="0"/>
        <w:spacing w:line="360" w:lineRule="auto"/>
        <w:ind w:firstLine="420"/>
        <w:rPr>
          <w:rFonts w:ascii="宋体" w:hAnsi="宋体" w:cs="宋体"/>
          <w:kern w:val="0"/>
          <w:highlight w:val="none"/>
        </w:rPr>
      </w:pPr>
    </w:p>
    <w:p w14:paraId="3705104B">
      <w:pPr>
        <w:tabs>
          <w:tab w:val="left" w:pos="5260"/>
        </w:tabs>
        <w:autoSpaceDE w:val="0"/>
        <w:autoSpaceDN w:val="0"/>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 xml:space="preserve">注：1、法定代表人参加投标活动并签署文件的不需要授权委托书，只需提供法定代表人身份证明；非法定代表人参加投标活动及签署文件的除提供法定代表人身份证明外还须提供授权委托书。 </w:t>
      </w:r>
    </w:p>
    <w:p w14:paraId="62541D5A">
      <w:pPr>
        <w:tabs>
          <w:tab w:val="left" w:pos="5260"/>
        </w:tabs>
        <w:autoSpaceDE w:val="0"/>
        <w:autoSpaceDN w:val="0"/>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 xml:space="preserve">2、法定代表人身份证明及授权委托书原件装入投标文件一并递交。另外须准备一份授权委托书原件在开标现场出具。 </w:t>
      </w:r>
    </w:p>
    <w:p w14:paraId="20C28765">
      <w:pPr>
        <w:tabs>
          <w:tab w:val="left" w:pos="5260"/>
        </w:tabs>
        <w:autoSpaceDE w:val="0"/>
        <w:autoSpaceDN w:val="0"/>
        <w:adjustRightInd w:val="0"/>
        <w:snapToGrid w:val="0"/>
        <w:spacing w:line="360" w:lineRule="auto"/>
        <w:ind w:firstLine="420"/>
        <w:jc w:val="left"/>
        <w:rPr>
          <w:rFonts w:ascii="宋体" w:hAnsi="宋体" w:cs="宋体"/>
          <w:highlight w:val="none"/>
        </w:rPr>
      </w:pPr>
      <w:r>
        <w:rPr>
          <w:rFonts w:hint="eastAsia" w:ascii="宋体" w:hAnsi="宋体" w:cs="宋体"/>
          <w:kern w:val="0"/>
          <w:szCs w:val="21"/>
          <w:highlight w:val="none"/>
        </w:rPr>
        <w:t>3.授权委托书需按上述格式填写完整，不可缺少内容。在此基础上增加内容的不影响其有效性。</w:t>
      </w:r>
    </w:p>
    <w:p w14:paraId="159DBD65">
      <w:pPr>
        <w:spacing w:line="360" w:lineRule="auto"/>
        <w:ind w:left="0" w:leftChars="0" w:firstLine="0" w:firstLineChars="0"/>
        <w:jc w:val="center"/>
        <w:outlineLvl w:val="2"/>
        <w:rPr>
          <w:rFonts w:hint="eastAsia" w:ascii="宋体" w:hAnsi="宋体" w:eastAsia="宋体" w:cs="宋体"/>
          <w:b/>
          <w:bCs/>
          <w:kern w:val="2"/>
          <w:sz w:val="32"/>
          <w:szCs w:val="32"/>
          <w:highlight w:val="none"/>
          <w:lang w:val="en-US" w:eastAsia="zh-CN" w:bidi="ar-SA"/>
        </w:rPr>
      </w:pPr>
      <w:bookmarkStart w:id="832" w:name="_Toc12073"/>
      <w:bookmarkStart w:id="833" w:name="_Toc18431"/>
      <w:bookmarkStart w:id="834" w:name="_Toc6793"/>
      <w:bookmarkStart w:id="835" w:name="_Toc12784"/>
      <w:bookmarkStart w:id="836" w:name="_Toc287607887"/>
      <w:bookmarkStart w:id="837" w:name="_Toc277082659"/>
      <w:r>
        <w:rPr>
          <w:rFonts w:hint="eastAsia" w:ascii="宋体" w:hAnsi="宋体" w:cs="宋体"/>
          <w:highlight w:val="none"/>
        </w:rPr>
        <w:br w:type="page"/>
      </w:r>
      <w:r>
        <w:rPr>
          <w:rFonts w:hint="eastAsia" w:ascii="宋体" w:hAnsi="宋体" w:eastAsia="宋体" w:cs="宋体"/>
          <w:b/>
          <w:bCs/>
          <w:kern w:val="2"/>
          <w:sz w:val="32"/>
          <w:szCs w:val="32"/>
          <w:highlight w:val="none"/>
          <w:lang w:val="en-US" w:eastAsia="zh-CN" w:bidi="ar-SA"/>
        </w:rPr>
        <w:t>（二）竞选人基本情况表</w:t>
      </w:r>
      <w:bookmarkEnd w:id="832"/>
      <w:bookmarkEnd w:id="833"/>
      <w:bookmarkEnd w:id="834"/>
      <w:bookmarkEnd w:id="835"/>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549"/>
        <w:gridCol w:w="1080"/>
        <w:gridCol w:w="1246"/>
        <w:gridCol w:w="324"/>
        <w:gridCol w:w="680"/>
        <w:gridCol w:w="1761"/>
      </w:tblGrid>
      <w:tr w14:paraId="2DAE9E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458AC42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竞选人名称</w:t>
            </w:r>
          </w:p>
        </w:tc>
        <w:tc>
          <w:tcPr>
            <w:tcW w:w="7607" w:type="dxa"/>
            <w:gridSpan w:val="7"/>
            <w:noWrap w:val="0"/>
            <w:vAlign w:val="center"/>
          </w:tcPr>
          <w:p w14:paraId="47024D6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6A5006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11FAC67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3596" w:type="dxa"/>
            <w:gridSpan w:val="3"/>
            <w:noWrap w:val="0"/>
            <w:vAlign w:val="center"/>
          </w:tcPr>
          <w:p w14:paraId="5DD0637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6" w:type="dxa"/>
            <w:noWrap w:val="0"/>
            <w:vAlign w:val="center"/>
          </w:tcPr>
          <w:p w14:paraId="7C82A69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邮政编码</w:t>
            </w:r>
          </w:p>
        </w:tc>
        <w:tc>
          <w:tcPr>
            <w:tcW w:w="2765" w:type="dxa"/>
            <w:gridSpan w:val="3"/>
            <w:noWrap w:val="0"/>
            <w:vAlign w:val="center"/>
          </w:tcPr>
          <w:p w14:paraId="640E21C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7A871B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noWrap w:val="0"/>
            <w:vAlign w:val="center"/>
          </w:tcPr>
          <w:p w14:paraId="04891FD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联系方式</w:t>
            </w:r>
          </w:p>
        </w:tc>
        <w:tc>
          <w:tcPr>
            <w:tcW w:w="967" w:type="dxa"/>
            <w:noWrap w:val="0"/>
            <w:vAlign w:val="center"/>
          </w:tcPr>
          <w:p w14:paraId="74D6E42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联系人</w:t>
            </w:r>
          </w:p>
        </w:tc>
        <w:tc>
          <w:tcPr>
            <w:tcW w:w="2629" w:type="dxa"/>
            <w:gridSpan w:val="2"/>
            <w:noWrap w:val="0"/>
            <w:vAlign w:val="center"/>
          </w:tcPr>
          <w:p w14:paraId="3E19A85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6" w:type="dxa"/>
            <w:noWrap w:val="0"/>
            <w:vAlign w:val="center"/>
          </w:tcPr>
          <w:p w14:paraId="4093189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电话</w:t>
            </w:r>
          </w:p>
        </w:tc>
        <w:tc>
          <w:tcPr>
            <w:tcW w:w="2765" w:type="dxa"/>
            <w:gridSpan w:val="3"/>
            <w:noWrap w:val="0"/>
            <w:vAlign w:val="center"/>
          </w:tcPr>
          <w:p w14:paraId="2678203C">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7B5824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noWrap w:val="0"/>
            <w:vAlign w:val="center"/>
          </w:tcPr>
          <w:p w14:paraId="01FE1B6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967" w:type="dxa"/>
            <w:noWrap w:val="0"/>
            <w:vAlign w:val="center"/>
          </w:tcPr>
          <w:p w14:paraId="298A882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传  真</w:t>
            </w:r>
          </w:p>
        </w:tc>
        <w:tc>
          <w:tcPr>
            <w:tcW w:w="2629" w:type="dxa"/>
            <w:gridSpan w:val="2"/>
            <w:noWrap w:val="0"/>
            <w:vAlign w:val="center"/>
          </w:tcPr>
          <w:p w14:paraId="6EE31F3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6" w:type="dxa"/>
            <w:noWrap w:val="0"/>
            <w:vAlign w:val="center"/>
          </w:tcPr>
          <w:p w14:paraId="77B656A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网址</w:t>
            </w:r>
          </w:p>
        </w:tc>
        <w:tc>
          <w:tcPr>
            <w:tcW w:w="2765" w:type="dxa"/>
            <w:gridSpan w:val="3"/>
            <w:noWrap w:val="0"/>
            <w:vAlign w:val="center"/>
          </w:tcPr>
          <w:p w14:paraId="009B95E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CCF85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78F45EB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组织结构</w:t>
            </w:r>
          </w:p>
        </w:tc>
        <w:tc>
          <w:tcPr>
            <w:tcW w:w="7607" w:type="dxa"/>
            <w:gridSpan w:val="7"/>
            <w:noWrap w:val="0"/>
            <w:vAlign w:val="center"/>
          </w:tcPr>
          <w:p w14:paraId="3183F39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49A47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23AD209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w:t>
            </w:r>
          </w:p>
        </w:tc>
        <w:tc>
          <w:tcPr>
            <w:tcW w:w="967" w:type="dxa"/>
            <w:noWrap w:val="0"/>
            <w:vAlign w:val="center"/>
          </w:tcPr>
          <w:p w14:paraId="57DB576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姓  名</w:t>
            </w:r>
          </w:p>
        </w:tc>
        <w:tc>
          <w:tcPr>
            <w:tcW w:w="1549" w:type="dxa"/>
            <w:noWrap w:val="0"/>
            <w:vAlign w:val="center"/>
          </w:tcPr>
          <w:p w14:paraId="5CC7887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080" w:type="dxa"/>
            <w:noWrap w:val="0"/>
            <w:vAlign w:val="center"/>
          </w:tcPr>
          <w:p w14:paraId="77420868">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技术职称</w:t>
            </w:r>
          </w:p>
        </w:tc>
        <w:tc>
          <w:tcPr>
            <w:tcW w:w="1570" w:type="dxa"/>
            <w:gridSpan w:val="2"/>
            <w:noWrap w:val="0"/>
            <w:vAlign w:val="center"/>
          </w:tcPr>
          <w:p w14:paraId="0559E87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680" w:type="dxa"/>
            <w:noWrap w:val="0"/>
            <w:vAlign w:val="center"/>
          </w:tcPr>
          <w:p w14:paraId="0CADFB6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电 话</w:t>
            </w:r>
          </w:p>
        </w:tc>
        <w:tc>
          <w:tcPr>
            <w:tcW w:w="1761" w:type="dxa"/>
            <w:noWrap w:val="0"/>
            <w:vAlign w:val="center"/>
          </w:tcPr>
          <w:p w14:paraId="29C6BE53">
            <w:pPr>
              <w:autoSpaceDE w:val="0"/>
              <w:autoSpaceDN w:val="0"/>
              <w:adjustRightInd w:val="0"/>
              <w:snapToGrid w:val="0"/>
              <w:ind w:left="0" w:leftChars="0" w:firstLine="0" w:firstLineChars="0"/>
              <w:jc w:val="center"/>
              <w:rPr>
                <w:rFonts w:hint="default" w:ascii="宋体" w:hAnsi="宋体" w:eastAsia="宋体" w:cs="宋体"/>
                <w:kern w:val="0"/>
                <w:szCs w:val="21"/>
                <w:highlight w:val="none"/>
                <w:lang w:val="en-US" w:eastAsia="zh-CN"/>
              </w:rPr>
            </w:pPr>
          </w:p>
        </w:tc>
      </w:tr>
      <w:tr w14:paraId="299F56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67FD6A3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成立时间</w:t>
            </w:r>
          </w:p>
        </w:tc>
        <w:tc>
          <w:tcPr>
            <w:tcW w:w="2516" w:type="dxa"/>
            <w:gridSpan w:val="2"/>
            <w:noWrap w:val="0"/>
            <w:vAlign w:val="center"/>
          </w:tcPr>
          <w:p w14:paraId="65FD728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5091" w:type="dxa"/>
            <w:gridSpan w:val="5"/>
            <w:noWrap w:val="0"/>
            <w:vAlign w:val="center"/>
          </w:tcPr>
          <w:p w14:paraId="7E83550B">
            <w:pPr>
              <w:autoSpaceDE w:val="0"/>
              <w:autoSpaceDN w:val="0"/>
              <w:adjustRightInd w:val="0"/>
              <w:snapToGrid w:val="0"/>
              <w:ind w:left="0" w:leftChars="0" w:firstLine="0" w:firstLineChars="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员工总人数：</w:t>
            </w:r>
          </w:p>
        </w:tc>
      </w:tr>
      <w:tr w14:paraId="0FABB4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7BF5814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企业资质等级</w:t>
            </w:r>
          </w:p>
        </w:tc>
        <w:tc>
          <w:tcPr>
            <w:tcW w:w="2516" w:type="dxa"/>
            <w:gridSpan w:val="2"/>
            <w:noWrap w:val="0"/>
            <w:vAlign w:val="center"/>
          </w:tcPr>
          <w:p w14:paraId="6631EE8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080" w:type="dxa"/>
            <w:vMerge w:val="restart"/>
            <w:noWrap w:val="0"/>
            <w:vAlign w:val="center"/>
          </w:tcPr>
          <w:p w14:paraId="7D03FE0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其中</w:t>
            </w:r>
          </w:p>
        </w:tc>
        <w:tc>
          <w:tcPr>
            <w:tcW w:w="1570" w:type="dxa"/>
            <w:gridSpan w:val="2"/>
            <w:noWrap w:val="0"/>
            <w:vAlign w:val="center"/>
          </w:tcPr>
          <w:p w14:paraId="7179E50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项目经理</w:t>
            </w:r>
          </w:p>
        </w:tc>
        <w:tc>
          <w:tcPr>
            <w:tcW w:w="2441" w:type="dxa"/>
            <w:gridSpan w:val="2"/>
            <w:noWrap w:val="0"/>
            <w:vAlign w:val="center"/>
          </w:tcPr>
          <w:p w14:paraId="3B978FE8">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BE01F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6F7A5B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营业执照号</w:t>
            </w:r>
          </w:p>
        </w:tc>
        <w:tc>
          <w:tcPr>
            <w:tcW w:w="2516" w:type="dxa"/>
            <w:gridSpan w:val="2"/>
            <w:noWrap w:val="0"/>
            <w:vAlign w:val="center"/>
          </w:tcPr>
          <w:p w14:paraId="4B6795B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080" w:type="dxa"/>
            <w:vMerge w:val="continue"/>
            <w:noWrap w:val="0"/>
            <w:vAlign w:val="center"/>
          </w:tcPr>
          <w:p w14:paraId="421DF12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570" w:type="dxa"/>
            <w:gridSpan w:val="2"/>
            <w:noWrap w:val="0"/>
            <w:vAlign w:val="center"/>
          </w:tcPr>
          <w:p w14:paraId="5373928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高级职称人员</w:t>
            </w:r>
          </w:p>
        </w:tc>
        <w:tc>
          <w:tcPr>
            <w:tcW w:w="2441" w:type="dxa"/>
            <w:gridSpan w:val="2"/>
            <w:noWrap w:val="0"/>
            <w:vAlign w:val="center"/>
          </w:tcPr>
          <w:p w14:paraId="5AB19FC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5FAAE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1A9C6E3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2516" w:type="dxa"/>
            <w:gridSpan w:val="2"/>
            <w:noWrap w:val="0"/>
            <w:vAlign w:val="center"/>
          </w:tcPr>
          <w:p w14:paraId="6DCA1D3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080" w:type="dxa"/>
            <w:vMerge w:val="continue"/>
            <w:noWrap w:val="0"/>
            <w:vAlign w:val="center"/>
          </w:tcPr>
          <w:p w14:paraId="2C8FB84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570" w:type="dxa"/>
            <w:gridSpan w:val="2"/>
            <w:noWrap w:val="0"/>
            <w:vAlign w:val="center"/>
          </w:tcPr>
          <w:p w14:paraId="0B257E8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中级职称人员</w:t>
            </w:r>
          </w:p>
        </w:tc>
        <w:tc>
          <w:tcPr>
            <w:tcW w:w="2441" w:type="dxa"/>
            <w:gridSpan w:val="2"/>
            <w:noWrap w:val="0"/>
            <w:vAlign w:val="center"/>
          </w:tcPr>
          <w:p w14:paraId="245A1BE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13B8D8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FD750B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516" w:type="dxa"/>
            <w:gridSpan w:val="2"/>
            <w:noWrap w:val="0"/>
            <w:vAlign w:val="center"/>
          </w:tcPr>
          <w:p w14:paraId="56C5382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080" w:type="dxa"/>
            <w:vMerge w:val="continue"/>
            <w:noWrap w:val="0"/>
            <w:vAlign w:val="center"/>
          </w:tcPr>
          <w:p w14:paraId="14311FE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570" w:type="dxa"/>
            <w:gridSpan w:val="2"/>
            <w:noWrap w:val="0"/>
            <w:vAlign w:val="center"/>
          </w:tcPr>
          <w:p w14:paraId="380F06E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初级职称人员</w:t>
            </w:r>
          </w:p>
        </w:tc>
        <w:tc>
          <w:tcPr>
            <w:tcW w:w="2441" w:type="dxa"/>
            <w:gridSpan w:val="2"/>
            <w:noWrap w:val="0"/>
            <w:vAlign w:val="center"/>
          </w:tcPr>
          <w:p w14:paraId="714D7CE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4C4D39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4318695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账号</w:t>
            </w:r>
          </w:p>
        </w:tc>
        <w:tc>
          <w:tcPr>
            <w:tcW w:w="2516" w:type="dxa"/>
            <w:gridSpan w:val="2"/>
            <w:noWrap w:val="0"/>
            <w:vAlign w:val="center"/>
          </w:tcPr>
          <w:p w14:paraId="478AC12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080" w:type="dxa"/>
            <w:vMerge w:val="continue"/>
            <w:noWrap w:val="0"/>
            <w:vAlign w:val="center"/>
          </w:tcPr>
          <w:p w14:paraId="71BDB8AC">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570" w:type="dxa"/>
            <w:gridSpan w:val="2"/>
            <w:noWrap w:val="0"/>
            <w:vAlign w:val="center"/>
          </w:tcPr>
          <w:p w14:paraId="78CACE1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技工</w:t>
            </w:r>
          </w:p>
        </w:tc>
        <w:tc>
          <w:tcPr>
            <w:tcW w:w="2441" w:type="dxa"/>
            <w:gridSpan w:val="2"/>
            <w:noWrap w:val="0"/>
            <w:vAlign w:val="center"/>
          </w:tcPr>
          <w:p w14:paraId="535B348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2B993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79736F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经营范围</w:t>
            </w:r>
          </w:p>
        </w:tc>
        <w:tc>
          <w:tcPr>
            <w:tcW w:w="7607" w:type="dxa"/>
            <w:gridSpan w:val="7"/>
            <w:noWrap w:val="0"/>
            <w:vAlign w:val="center"/>
          </w:tcPr>
          <w:p w14:paraId="7A38851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58C72F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6DEC87A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tc>
        <w:tc>
          <w:tcPr>
            <w:tcW w:w="7607" w:type="dxa"/>
            <w:gridSpan w:val="7"/>
            <w:noWrap w:val="0"/>
            <w:vAlign w:val="center"/>
          </w:tcPr>
          <w:p w14:paraId="47BA154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bl>
    <w:p w14:paraId="16A8F0D2">
      <w:pPr>
        <w:pStyle w:val="4"/>
        <w:spacing w:line="240" w:lineRule="auto"/>
        <w:ind w:firstLine="643"/>
        <w:jc w:val="center"/>
        <w:rPr>
          <w:rFonts w:ascii="宋体" w:hAnsi="宋体" w:cs="宋体"/>
          <w:highlight w:val="none"/>
        </w:rPr>
      </w:pPr>
      <w:r>
        <w:rPr>
          <w:rFonts w:hint="eastAsia" w:ascii="宋体" w:hAnsi="宋体" w:cs="宋体"/>
          <w:szCs w:val="21"/>
          <w:highlight w:val="none"/>
        </w:rPr>
        <w:br w:type="page"/>
      </w:r>
      <w:bookmarkStart w:id="838" w:name="_Toc20811"/>
      <w:bookmarkStart w:id="839" w:name="_Toc4950"/>
      <w:bookmarkStart w:id="840" w:name="_Toc12673"/>
      <w:bookmarkStart w:id="841" w:name="_Toc23881"/>
      <w:bookmarkStart w:id="842" w:name="_Toc534185840"/>
      <w:bookmarkStart w:id="843" w:name="_Toc509218863"/>
      <w:r>
        <w:rPr>
          <w:rFonts w:hint="eastAsia" w:ascii="宋体" w:hAnsi="宋体" w:cs="宋体"/>
          <w:highlight w:val="none"/>
        </w:rPr>
        <w:t>（三）项目管理机构</w:t>
      </w:r>
      <w:bookmarkEnd w:id="838"/>
      <w:bookmarkEnd w:id="839"/>
      <w:bookmarkEnd w:id="840"/>
      <w:bookmarkEnd w:id="841"/>
      <w:bookmarkEnd w:id="842"/>
      <w:bookmarkEnd w:id="843"/>
    </w:p>
    <w:p w14:paraId="1FD8D678">
      <w:pPr>
        <w:spacing w:line="360" w:lineRule="auto"/>
        <w:ind w:firstLine="422"/>
        <w:rPr>
          <w:rFonts w:ascii="宋体" w:hAnsi="宋体" w:cs="宋体"/>
          <w:b/>
          <w:bCs/>
          <w:highlight w:val="none"/>
        </w:rPr>
      </w:pPr>
    </w:p>
    <w:p w14:paraId="0C260536">
      <w:pPr>
        <w:autoSpaceDE w:val="0"/>
        <w:autoSpaceDN w:val="0"/>
        <w:adjustRightInd w:val="0"/>
        <w:snapToGrid w:val="0"/>
        <w:spacing w:line="360" w:lineRule="auto"/>
        <w:ind w:firstLine="562"/>
        <w:jc w:val="center"/>
        <w:rPr>
          <w:rFonts w:ascii="宋体" w:hAnsi="宋体" w:cs="宋体"/>
          <w:b/>
          <w:bCs/>
          <w:kern w:val="0"/>
          <w:sz w:val="28"/>
          <w:szCs w:val="28"/>
          <w:highlight w:val="none"/>
        </w:rPr>
      </w:pPr>
      <w:r>
        <w:rPr>
          <w:rFonts w:hint="eastAsia" w:ascii="宋体" w:hAnsi="宋体" w:cs="宋体"/>
          <w:b/>
          <w:bCs/>
          <w:kern w:val="0"/>
          <w:sz w:val="28"/>
          <w:szCs w:val="28"/>
          <w:highlight w:val="none"/>
        </w:rPr>
        <w:t>项目管理机构组成表</w:t>
      </w:r>
    </w:p>
    <w:tbl>
      <w:tblPr>
        <w:tblStyle w:val="47"/>
        <w:tblW w:w="9435"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27"/>
        <w:gridCol w:w="1245"/>
        <w:gridCol w:w="1915"/>
        <w:gridCol w:w="3367"/>
        <w:gridCol w:w="1181"/>
      </w:tblGrid>
      <w:tr w14:paraId="4AD95C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center"/>
          </w:tcPr>
          <w:p w14:paraId="0FE48CE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职务</w:t>
            </w:r>
          </w:p>
        </w:tc>
        <w:tc>
          <w:tcPr>
            <w:tcW w:w="1245" w:type="dxa"/>
            <w:noWrap w:val="0"/>
            <w:vAlign w:val="center"/>
          </w:tcPr>
          <w:p w14:paraId="4F97E5CC">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姓名</w:t>
            </w:r>
          </w:p>
        </w:tc>
        <w:tc>
          <w:tcPr>
            <w:tcW w:w="1915" w:type="dxa"/>
            <w:noWrap w:val="0"/>
            <w:vAlign w:val="center"/>
          </w:tcPr>
          <w:p w14:paraId="645C3E1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身份证号</w:t>
            </w:r>
          </w:p>
        </w:tc>
        <w:tc>
          <w:tcPr>
            <w:tcW w:w="3367" w:type="dxa"/>
            <w:noWrap w:val="0"/>
            <w:vAlign w:val="center"/>
          </w:tcPr>
          <w:p w14:paraId="16636A1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注册证号</w:t>
            </w:r>
          </w:p>
        </w:tc>
        <w:tc>
          <w:tcPr>
            <w:tcW w:w="1181" w:type="dxa"/>
            <w:noWrap w:val="0"/>
            <w:vAlign w:val="top"/>
          </w:tcPr>
          <w:p w14:paraId="337ACA1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tc>
      </w:tr>
      <w:tr w14:paraId="5376DF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80" w:hRule="exact"/>
        </w:trPr>
        <w:tc>
          <w:tcPr>
            <w:tcW w:w="1727" w:type="dxa"/>
            <w:noWrap w:val="0"/>
            <w:vAlign w:val="center"/>
          </w:tcPr>
          <w:p w14:paraId="3F24469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项目负责人</w:t>
            </w:r>
          </w:p>
        </w:tc>
        <w:tc>
          <w:tcPr>
            <w:tcW w:w="1245" w:type="dxa"/>
            <w:noWrap w:val="0"/>
            <w:vAlign w:val="top"/>
          </w:tcPr>
          <w:p w14:paraId="0546B96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11262C7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04BB272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19FD179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3B45C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727" w:type="dxa"/>
            <w:noWrap w:val="0"/>
            <w:vAlign w:val="center"/>
          </w:tcPr>
          <w:p w14:paraId="4C4C72E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2FA7EF0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2A28BF6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0DCE40F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p w14:paraId="6D14530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42F89AA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0EC49C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4" w:hRule="exact"/>
        </w:trPr>
        <w:tc>
          <w:tcPr>
            <w:tcW w:w="1727" w:type="dxa"/>
            <w:noWrap w:val="0"/>
            <w:vAlign w:val="top"/>
          </w:tcPr>
          <w:p w14:paraId="0FF6AC0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33236DA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175E779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04C46F2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0AD0980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376AEC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61AA4C5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310FFDB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2E9F88E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4C47D6D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537FA95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6C7253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70F9FBF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6FD1CBE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048477E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08A286A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30C76F5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207655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539E1FF8">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18D7621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60E3D52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4D8376A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4D7A2BE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152A2A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6568506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76FC3A7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0DCBC5E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4F496EDC">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3C28C48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15545D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77735FA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7258000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0345601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27FFF1B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67B4739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5644EF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627010B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7EF4F9B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18F7D3D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2169561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4CD74D7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08E397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6B5ADFE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1D3D6BC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7E3EDFA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7C50CA3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1CF78CF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3CB58C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1A15B05C">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20CFDB9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4AC8F07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11F167C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2FADCD0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4CBA5B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59A73BA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5647B88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75F8928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541CB82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34BCE65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43EB21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16EA6B6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36E810F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24A286A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7E30F1A8">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59C30AF3">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12FA80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673EBCF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4CDAEA92">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4DB464C5">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63CFA8C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2C13AAE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346386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6BE3FA70">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71F3146B">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22AB27F7">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7EE0899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6B8D790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3AD39B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5B2B9AF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322E6CC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488139CC">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39BAB98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64144D5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5EB579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039D872A">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2068D45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2877BE71">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4BB578C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3AB1A52E">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r w14:paraId="3AFA1B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727" w:type="dxa"/>
            <w:noWrap w:val="0"/>
            <w:vAlign w:val="top"/>
          </w:tcPr>
          <w:p w14:paraId="12B25FBD">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245" w:type="dxa"/>
            <w:noWrap w:val="0"/>
            <w:vAlign w:val="top"/>
          </w:tcPr>
          <w:p w14:paraId="3973AA36">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915" w:type="dxa"/>
            <w:noWrap w:val="0"/>
            <w:vAlign w:val="top"/>
          </w:tcPr>
          <w:p w14:paraId="20362E99">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3367" w:type="dxa"/>
            <w:noWrap w:val="0"/>
            <w:vAlign w:val="top"/>
          </w:tcPr>
          <w:p w14:paraId="50707E04">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c>
          <w:tcPr>
            <w:tcW w:w="1181" w:type="dxa"/>
            <w:noWrap w:val="0"/>
            <w:vAlign w:val="top"/>
          </w:tcPr>
          <w:p w14:paraId="5527248F">
            <w:pPr>
              <w:autoSpaceDE w:val="0"/>
              <w:autoSpaceDN w:val="0"/>
              <w:adjustRightInd w:val="0"/>
              <w:snapToGrid w:val="0"/>
              <w:ind w:left="0" w:leftChars="0" w:firstLine="0" w:firstLineChars="0"/>
              <w:jc w:val="center"/>
              <w:rPr>
                <w:rFonts w:hint="eastAsia" w:ascii="宋体" w:hAnsi="宋体" w:eastAsia="宋体" w:cs="宋体"/>
                <w:kern w:val="0"/>
                <w:szCs w:val="21"/>
                <w:highlight w:val="none"/>
              </w:rPr>
            </w:pPr>
          </w:p>
        </w:tc>
      </w:tr>
    </w:tbl>
    <w:p w14:paraId="2544EAFE">
      <w:pPr>
        <w:spacing w:line="20" w:lineRule="exact"/>
        <w:ind w:firstLine="420"/>
        <w:jc w:val="center"/>
        <w:rPr>
          <w:rFonts w:ascii="宋体" w:hAnsi="宋体" w:cs="宋体"/>
          <w:szCs w:val="21"/>
          <w:highlight w:val="none"/>
        </w:rPr>
      </w:pPr>
    </w:p>
    <w:p w14:paraId="199CF516">
      <w:pPr>
        <w:widowControl/>
        <w:ind w:firstLine="420"/>
        <w:jc w:val="left"/>
        <w:rPr>
          <w:rFonts w:ascii="宋体" w:hAnsi="宋体" w:cs="宋体"/>
          <w:highlight w:val="none"/>
        </w:rPr>
      </w:pPr>
      <w:r>
        <w:rPr>
          <w:rFonts w:hint="eastAsia" w:ascii="宋体" w:hAnsi="宋体" w:cs="宋体"/>
          <w:szCs w:val="21"/>
          <w:highlight w:val="none"/>
        </w:rPr>
        <w:t>备注：本表仅填项目负责人相关信息</w:t>
      </w:r>
      <w:r>
        <w:rPr>
          <w:rFonts w:hint="eastAsia" w:ascii="宋体" w:hAnsi="宋体" w:cs="宋体"/>
          <w:kern w:val="0"/>
          <w:sz w:val="20"/>
          <w:szCs w:val="20"/>
          <w:highlight w:val="none"/>
          <w:lang w:bidi="ar"/>
        </w:rPr>
        <w:t>，应按竞选人须知前附表 1.4.1 项的规定附项目负责人相应的资格证明材料。</w:t>
      </w:r>
    </w:p>
    <w:p w14:paraId="3EA59213">
      <w:pPr>
        <w:spacing w:line="360" w:lineRule="auto"/>
        <w:ind w:firstLine="420"/>
        <w:jc w:val="left"/>
        <w:rPr>
          <w:rFonts w:ascii="宋体" w:hAnsi="宋体" w:cs="宋体"/>
          <w:szCs w:val="21"/>
          <w:highlight w:val="none"/>
        </w:rPr>
      </w:pPr>
    </w:p>
    <w:p w14:paraId="5725FC10">
      <w:pPr>
        <w:spacing w:line="360" w:lineRule="auto"/>
        <w:ind w:left="0" w:leftChars="0" w:firstLine="0" w:firstLineChars="0"/>
        <w:rPr>
          <w:rFonts w:ascii="宋体" w:hAnsi="宋体" w:cs="宋体"/>
          <w:highlight w:val="none"/>
        </w:rPr>
      </w:pPr>
      <w:r>
        <w:rPr>
          <w:rFonts w:hint="eastAsia" w:ascii="宋体" w:hAnsi="宋体" w:cs="宋体"/>
          <w:sz w:val="32"/>
          <w:szCs w:val="32"/>
          <w:highlight w:val="none"/>
        </w:rPr>
        <w:br w:type="page"/>
      </w:r>
      <w:bookmarkEnd w:id="836"/>
      <w:bookmarkEnd w:id="837"/>
      <w:bookmarkStart w:id="844" w:name="_Toc224103515"/>
    </w:p>
    <w:p w14:paraId="6737145D">
      <w:pPr>
        <w:pStyle w:val="4"/>
        <w:spacing w:line="240" w:lineRule="auto"/>
        <w:ind w:left="0" w:leftChars="0" w:firstLine="0" w:firstLineChars="0"/>
        <w:jc w:val="center"/>
        <w:rPr>
          <w:rFonts w:ascii="宋体" w:hAnsi="宋体" w:cs="宋体"/>
          <w:b/>
          <w:bCs w:val="0"/>
          <w:highlight w:val="none"/>
        </w:rPr>
      </w:pPr>
      <w:bookmarkStart w:id="845" w:name="_Toc277082660"/>
      <w:bookmarkStart w:id="846" w:name="_Toc27580"/>
      <w:bookmarkStart w:id="847" w:name="_Toc430530550"/>
      <w:bookmarkStart w:id="848" w:name="_Toc57905934"/>
      <w:bookmarkStart w:id="849" w:name="_Toc534185842"/>
      <w:bookmarkStart w:id="850" w:name="_Toc27642"/>
      <w:bookmarkStart w:id="851" w:name="_Toc57820662"/>
      <w:bookmarkStart w:id="852" w:name="_Toc287607888"/>
      <w:bookmarkStart w:id="853" w:name="_Toc509218865"/>
      <w:bookmarkStart w:id="854" w:name="_Toc509218864"/>
      <w:bookmarkStart w:id="855" w:name="_Toc287620834"/>
      <w:bookmarkStart w:id="856" w:name="_Toc534185841"/>
      <w:bookmarkStart w:id="857" w:name="_Toc29711"/>
      <w:bookmarkStart w:id="858" w:name="_Toc14339"/>
      <w:r>
        <w:rPr>
          <w:rFonts w:hint="eastAsia" w:ascii="宋体" w:hAnsi="宋体"/>
          <w:b/>
          <w:bCs w:val="0"/>
          <w:highlight w:val="none"/>
        </w:rPr>
        <w:t>（四）</w:t>
      </w:r>
      <w:bookmarkEnd w:id="844"/>
      <w:bookmarkEnd w:id="845"/>
      <w:bookmarkEnd w:id="846"/>
      <w:bookmarkEnd w:id="847"/>
      <w:bookmarkEnd w:id="848"/>
      <w:bookmarkEnd w:id="849"/>
      <w:bookmarkEnd w:id="850"/>
      <w:bookmarkEnd w:id="851"/>
      <w:bookmarkEnd w:id="852"/>
      <w:bookmarkEnd w:id="853"/>
      <w:bookmarkEnd w:id="854"/>
      <w:bookmarkEnd w:id="855"/>
      <w:bookmarkEnd w:id="856"/>
      <w:bookmarkStart w:id="859" w:name="_Toc827"/>
      <w:bookmarkStart w:id="860" w:name="_Toc12766"/>
      <w:r>
        <w:rPr>
          <w:rFonts w:hint="eastAsia" w:ascii="宋体" w:hAnsi="宋体" w:cs="宋体"/>
          <w:b/>
          <w:bCs w:val="0"/>
          <w:highlight w:val="none"/>
        </w:rPr>
        <w:t>承诺</w:t>
      </w:r>
      <w:bookmarkEnd w:id="857"/>
      <w:bookmarkEnd w:id="858"/>
      <w:bookmarkEnd w:id="859"/>
      <w:bookmarkEnd w:id="860"/>
    </w:p>
    <w:p w14:paraId="450620D6">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lang w:eastAsia="zh-CN"/>
        </w:rPr>
        <w:t>比选人</w:t>
      </w:r>
      <w:r>
        <w:rPr>
          <w:rFonts w:ascii="宋体" w:hAnsi="宋体"/>
          <w:szCs w:val="21"/>
          <w:highlight w:val="none"/>
        </w:rPr>
        <w:t>名称）：</w:t>
      </w:r>
    </w:p>
    <w:p w14:paraId="1A25BC47">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（竞选人名称）</w:t>
      </w:r>
      <w:r>
        <w:rPr>
          <w:rFonts w:hint="eastAsia" w:ascii="宋体" w:hAnsi="宋体"/>
          <w:szCs w:val="21"/>
          <w:highlight w:val="none"/>
        </w:rPr>
        <w:t>参加了贵单位</w:t>
      </w:r>
      <w:r>
        <w:rPr>
          <w:rFonts w:hint="eastAsia" w:ascii="宋体" w:hAnsi="宋体"/>
          <w:szCs w:val="21"/>
          <w:highlight w:val="none"/>
          <w:u w:val="single"/>
        </w:rPr>
        <w:t>（招标项目名称）</w:t>
      </w:r>
      <w:r>
        <w:rPr>
          <w:rFonts w:hint="eastAsia" w:ascii="宋体" w:hAnsi="宋体"/>
          <w:szCs w:val="21"/>
          <w:highlight w:val="none"/>
        </w:rPr>
        <w:t>的投标，自愿作出以下承诺：</w:t>
      </w:r>
    </w:p>
    <w:p w14:paraId="3FA1AC58">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1、投标截止日投标资格情况不存在下列情形之一：</w:t>
      </w:r>
    </w:p>
    <w:p w14:paraId="6E82E40A">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（1）被人民法院列入失信被执行人名单且在被执行期内；</w:t>
      </w:r>
    </w:p>
    <w:p w14:paraId="5233BC3C">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14:paraId="0C72C661">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（3）被列入《重庆市工程建设领域招标投标信用管理暂行办法》规定的黑名单且在有效期内；</w:t>
      </w:r>
    </w:p>
    <w:p w14:paraId="262744B1">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14:paraId="5BE07227">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hint="eastAsia" w:ascii="宋体" w:hAnsi="宋体"/>
          <w:szCs w:val="21"/>
          <w:highlight w:val="none"/>
        </w:rPr>
      </w:pPr>
      <w:r>
        <w:rPr>
          <w:rFonts w:hint="eastAsia" w:ascii="宋体" w:hAnsi="宋体"/>
          <w:szCs w:val="21"/>
          <w:highlight w:val="none"/>
        </w:rPr>
        <w:t>（5）被重庆市建设主管部门暂停在渝承揽新业务且在暂停期内。</w:t>
      </w:r>
    </w:p>
    <w:p w14:paraId="48E9ACBC">
      <w:pPr>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宋体" w:hAnsi="宋体" w:eastAsia="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）近2年未因测评项目质量等问题被负面通报</w:t>
      </w:r>
      <w:r>
        <w:rPr>
          <w:rFonts w:hint="eastAsia" w:ascii="宋体" w:hAnsi="宋体"/>
          <w:szCs w:val="21"/>
          <w:highlight w:val="none"/>
          <w:lang w:val="en-US" w:eastAsia="zh-CN"/>
        </w:rPr>
        <w:t>。</w:t>
      </w:r>
    </w:p>
    <w:p w14:paraId="213331BC">
      <w:pPr>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ascii="宋体" w:hAnsi="宋体"/>
          <w:szCs w:val="21"/>
          <w:highlight w:val="none"/>
        </w:rPr>
      </w:pPr>
      <w:r>
        <w:rPr>
          <w:rFonts w:hint="eastAsia" w:ascii="宋体" w:hAnsi="宋体"/>
          <w:szCs w:val="21"/>
          <w:highlight w:val="none"/>
        </w:rPr>
        <w:t>2、我司在本资格审查部分中的相关证明材料真实有效，不存在弄虚作假情形。</w:t>
      </w:r>
      <w:r>
        <w:rPr>
          <w:rFonts w:hint="eastAsia" w:ascii="宋体" w:hAnsi="宋体"/>
          <w:szCs w:val="21"/>
          <w:highlight w:val="none"/>
          <w:lang w:eastAsia="zh-CN"/>
        </w:rPr>
        <w:t>比选人</w:t>
      </w:r>
      <w:r>
        <w:rPr>
          <w:rFonts w:hint="eastAsia" w:ascii="宋体" w:hAnsi="宋体"/>
          <w:szCs w:val="21"/>
          <w:highlight w:val="none"/>
        </w:rPr>
        <w:t>在合同签订前均有权对我司提供的资料进行核实，若发现弄虚作假，取消中标资格，并按相关法律法规报招标投标监督部门处理，投标保证金不予退还，我司自愿承担因此造成的相关责任并赔偿相应损失。</w:t>
      </w:r>
    </w:p>
    <w:p w14:paraId="345B7B56">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3、我公司不存在第二章 竞选人须知第 1.4.3 项规定的任何一种情形。</w:t>
      </w:r>
    </w:p>
    <w:p w14:paraId="22D37380">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4、我公司的投标文件符合第二章 竞选人须知第 1.3.1 项的规定。</w:t>
      </w:r>
    </w:p>
    <w:p w14:paraId="18438593">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5、我公司的投标文件符合第四章 合同条款及格式规定，投标文件中没有</w:t>
      </w:r>
      <w:r>
        <w:rPr>
          <w:rFonts w:hint="eastAsia" w:ascii="宋体" w:hAnsi="宋体"/>
          <w:szCs w:val="21"/>
          <w:highlight w:val="none"/>
          <w:lang w:eastAsia="zh-CN"/>
        </w:rPr>
        <w:t>比选人</w:t>
      </w:r>
      <w:r>
        <w:rPr>
          <w:rFonts w:hint="eastAsia" w:ascii="宋体" w:hAnsi="宋体"/>
          <w:szCs w:val="21"/>
          <w:highlight w:val="none"/>
        </w:rPr>
        <w:t>不能接受的条件。</w:t>
      </w:r>
    </w:p>
    <w:p w14:paraId="3446DA19">
      <w:pPr>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hint="eastAsia" w:ascii="宋体" w:hAnsi="宋体"/>
          <w:szCs w:val="21"/>
          <w:highlight w:val="none"/>
        </w:rPr>
      </w:pPr>
      <w:r>
        <w:rPr>
          <w:rFonts w:hint="eastAsia" w:ascii="宋体" w:hAnsi="宋体"/>
          <w:szCs w:val="21"/>
          <w:highlight w:val="none"/>
        </w:rPr>
        <w:t>6、</w:t>
      </w:r>
      <w:r>
        <w:rPr>
          <w:rFonts w:hint="eastAsia" w:ascii="宋体" w:hAnsi="宋体" w:cs="宋体"/>
          <w:kern w:val="0"/>
          <w:szCs w:val="21"/>
          <w:highlight w:val="none"/>
        </w:rPr>
        <w:t>如</w:t>
      </w:r>
      <w:r>
        <w:rPr>
          <w:rFonts w:hint="eastAsia" w:ascii="宋体" w:hAnsi="宋体"/>
          <w:szCs w:val="21"/>
          <w:highlight w:val="none"/>
        </w:rPr>
        <w:t>我公司</w:t>
      </w:r>
      <w:r>
        <w:rPr>
          <w:rFonts w:hint="eastAsia" w:ascii="宋体" w:hAnsi="宋体" w:cs="宋体"/>
          <w:kern w:val="0"/>
          <w:szCs w:val="21"/>
          <w:highlight w:val="none"/>
        </w:rPr>
        <w:t>有幸中标，在中标后未在</w:t>
      </w:r>
      <w:r>
        <w:rPr>
          <w:rFonts w:hint="eastAsia" w:ascii="宋体" w:hAnsi="宋体" w:cs="宋体"/>
          <w:kern w:val="0"/>
          <w:szCs w:val="21"/>
          <w:highlight w:val="none"/>
          <w:lang w:eastAsia="zh-CN"/>
        </w:rPr>
        <w:t>竞争性比选</w:t>
      </w:r>
      <w:r>
        <w:rPr>
          <w:rFonts w:hint="eastAsia" w:ascii="宋体" w:hAnsi="宋体" w:cs="宋体"/>
          <w:kern w:val="0"/>
          <w:szCs w:val="21"/>
          <w:highlight w:val="none"/>
        </w:rPr>
        <w:t>文件规定的时间内缴纳履约担保或未在规定时间内与</w:t>
      </w:r>
      <w:r>
        <w:rPr>
          <w:rFonts w:hint="eastAsia" w:ascii="宋体" w:hAnsi="宋体" w:cs="宋体"/>
          <w:kern w:val="0"/>
          <w:szCs w:val="21"/>
          <w:highlight w:val="none"/>
          <w:lang w:eastAsia="zh-CN"/>
        </w:rPr>
        <w:t>比选人</w:t>
      </w:r>
      <w:r>
        <w:rPr>
          <w:rFonts w:hint="eastAsia" w:ascii="宋体" w:hAnsi="宋体" w:cs="宋体"/>
          <w:kern w:val="0"/>
          <w:szCs w:val="21"/>
          <w:highlight w:val="none"/>
        </w:rPr>
        <w:t>签订合同，将被取消中标资格且纳入</w:t>
      </w:r>
      <w:r>
        <w:rPr>
          <w:rFonts w:hint="eastAsia" w:ascii="宋体" w:hAnsi="宋体" w:cs="宋体"/>
          <w:kern w:val="0"/>
          <w:szCs w:val="21"/>
          <w:highlight w:val="none"/>
          <w:lang w:eastAsia="zh-CN"/>
        </w:rPr>
        <w:t>比选人</w:t>
      </w:r>
      <w:r>
        <w:rPr>
          <w:rFonts w:hint="eastAsia" w:ascii="宋体" w:hAnsi="宋体" w:cs="宋体"/>
          <w:kern w:val="0"/>
          <w:szCs w:val="21"/>
          <w:highlight w:val="none"/>
        </w:rPr>
        <w:t>黑名单，未来三年内不得参与</w:t>
      </w:r>
      <w:r>
        <w:rPr>
          <w:rFonts w:hint="eastAsia" w:ascii="宋体" w:hAnsi="宋体" w:cs="宋体"/>
          <w:kern w:val="0"/>
          <w:szCs w:val="21"/>
          <w:highlight w:val="none"/>
          <w:lang w:eastAsia="zh-CN"/>
        </w:rPr>
        <w:t>比选人</w:t>
      </w:r>
      <w:r>
        <w:rPr>
          <w:rFonts w:hint="eastAsia" w:ascii="宋体" w:hAnsi="宋体" w:cs="宋体"/>
          <w:kern w:val="0"/>
          <w:szCs w:val="21"/>
          <w:highlight w:val="none"/>
        </w:rPr>
        <w:t>的任何项目投标。</w:t>
      </w:r>
    </w:p>
    <w:p w14:paraId="67F28B8B">
      <w:pPr>
        <w:keepNext w:val="0"/>
        <w:keepLines w:val="0"/>
        <w:pageBreakBefore w:val="0"/>
        <w:widowControl w:val="0"/>
        <w:kinsoku/>
        <w:wordWrap/>
        <w:overflowPunct/>
        <w:topLinePunct w:val="0"/>
        <w:autoSpaceDE/>
        <w:autoSpaceDN/>
        <w:bidi w:val="0"/>
        <w:adjustRightInd/>
        <w:snapToGrid w:val="0"/>
        <w:spacing w:line="560" w:lineRule="exact"/>
        <w:ind w:firstLine="420"/>
        <w:textAlignment w:val="auto"/>
        <w:rPr>
          <w:rFonts w:ascii="宋体" w:hAnsi="宋体"/>
          <w:szCs w:val="21"/>
          <w:highlight w:val="none"/>
        </w:rPr>
      </w:pPr>
      <w:r>
        <w:rPr>
          <w:rFonts w:hint="eastAsia" w:ascii="宋体" w:hAnsi="宋体"/>
          <w:szCs w:val="21"/>
          <w:highlight w:val="none"/>
        </w:rPr>
        <w:t>7、我公司的投标文件符合</w:t>
      </w:r>
      <w:r>
        <w:rPr>
          <w:rFonts w:hint="eastAsia" w:ascii="宋体" w:hAnsi="宋体"/>
          <w:szCs w:val="21"/>
          <w:highlight w:val="none"/>
          <w:lang w:eastAsia="zh-CN"/>
        </w:rPr>
        <w:t>“</w:t>
      </w:r>
      <w:r>
        <w:rPr>
          <w:rFonts w:hint="eastAsia" w:ascii="宋体" w:hAnsi="宋体"/>
          <w:szCs w:val="21"/>
          <w:highlight w:val="none"/>
        </w:rPr>
        <w:t>第</w:t>
      </w:r>
      <w:r>
        <w:rPr>
          <w:rFonts w:hint="eastAsia" w:ascii="宋体" w:hAnsi="宋体"/>
          <w:szCs w:val="21"/>
          <w:highlight w:val="none"/>
          <w:lang w:val="en-US" w:eastAsia="zh-CN"/>
        </w:rPr>
        <w:t>五</w:t>
      </w:r>
      <w:r>
        <w:rPr>
          <w:rFonts w:hint="eastAsia" w:ascii="宋体" w:hAnsi="宋体"/>
          <w:szCs w:val="21"/>
          <w:highlight w:val="none"/>
        </w:rPr>
        <w:t xml:space="preserve">章 </w:t>
      </w:r>
      <w:r>
        <w:rPr>
          <w:rFonts w:hint="eastAsia" w:ascii="宋体" w:hAnsi="宋体"/>
          <w:szCs w:val="21"/>
          <w:highlight w:val="none"/>
          <w:lang w:val="en-US" w:eastAsia="zh-CN"/>
        </w:rPr>
        <w:t>项目技术参数</w:t>
      </w:r>
      <w:r>
        <w:rPr>
          <w:rFonts w:hint="eastAsia" w:ascii="宋体" w:hAnsi="宋体"/>
          <w:szCs w:val="21"/>
          <w:highlight w:val="none"/>
          <w:lang w:eastAsia="zh-CN"/>
        </w:rPr>
        <w:t>”</w:t>
      </w:r>
      <w:r>
        <w:rPr>
          <w:rFonts w:hint="eastAsia" w:ascii="宋体" w:hAnsi="宋体"/>
          <w:szCs w:val="21"/>
          <w:highlight w:val="none"/>
          <w:lang w:val="en-US" w:eastAsia="zh-CN"/>
        </w:rPr>
        <w:t>以及“</w:t>
      </w:r>
      <w:r>
        <w:rPr>
          <w:rFonts w:hint="eastAsia" w:ascii="宋体" w:hAnsi="宋体"/>
          <w:szCs w:val="21"/>
          <w:highlight w:val="none"/>
        </w:rPr>
        <w:t>第</w:t>
      </w:r>
      <w:r>
        <w:rPr>
          <w:rFonts w:hint="eastAsia" w:ascii="宋体" w:hAnsi="宋体"/>
          <w:szCs w:val="21"/>
          <w:highlight w:val="none"/>
          <w:lang w:val="en-US" w:eastAsia="zh-CN"/>
        </w:rPr>
        <w:t>六</w:t>
      </w:r>
      <w:r>
        <w:rPr>
          <w:rFonts w:hint="eastAsia" w:ascii="宋体" w:hAnsi="宋体"/>
          <w:szCs w:val="21"/>
          <w:highlight w:val="none"/>
        </w:rPr>
        <w:t xml:space="preserve">章 </w:t>
      </w:r>
      <w:r>
        <w:rPr>
          <w:rFonts w:hint="eastAsia" w:ascii="宋体" w:hAnsi="宋体"/>
          <w:szCs w:val="21"/>
          <w:highlight w:val="none"/>
          <w:lang w:val="en-US" w:eastAsia="zh-CN"/>
        </w:rPr>
        <w:t>项目商务要求”</w:t>
      </w:r>
      <w:r>
        <w:rPr>
          <w:rFonts w:hint="eastAsia" w:ascii="宋体" w:hAnsi="宋体"/>
          <w:szCs w:val="21"/>
          <w:highlight w:val="none"/>
        </w:rPr>
        <w:t>（如有）。</w:t>
      </w:r>
    </w:p>
    <w:p w14:paraId="78C7A6AB">
      <w:pPr>
        <w:keepNext w:val="0"/>
        <w:keepLines w:val="0"/>
        <w:pageBreakBefore w:val="0"/>
        <w:widowControl w:val="0"/>
        <w:kinsoku/>
        <w:wordWrap/>
        <w:overflowPunct/>
        <w:topLinePunct w:val="0"/>
        <w:autoSpaceDE/>
        <w:autoSpaceDN/>
        <w:bidi w:val="0"/>
        <w:adjustRightInd/>
        <w:spacing w:line="560" w:lineRule="exact"/>
        <w:ind w:firstLine="420"/>
        <w:textAlignment w:val="auto"/>
        <w:rPr>
          <w:rFonts w:ascii="宋体" w:hAnsi="宋体"/>
          <w:szCs w:val="21"/>
          <w:highlight w:val="none"/>
        </w:rPr>
      </w:pPr>
      <w:r>
        <w:rPr>
          <w:rFonts w:hint="eastAsia" w:ascii="宋体" w:hAnsi="宋体"/>
          <w:szCs w:val="21"/>
          <w:highlight w:val="none"/>
        </w:rPr>
        <w:t>特此承诺。</w:t>
      </w:r>
    </w:p>
    <w:p w14:paraId="7A4786A2">
      <w:pPr>
        <w:pStyle w:val="17"/>
        <w:ind w:firstLine="420"/>
        <w:rPr>
          <w:highlight w:val="none"/>
        </w:rPr>
      </w:pPr>
    </w:p>
    <w:p w14:paraId="052A24C8">
      <w:pPr>
        <w:spacing w:line="360" w:lineRule="auto"/>
        <w:ind w:firstLine="4620" w:firstLineChars="2200"/>
        <w:rPr>
          <w:rFonts w:ascii="宋体" w:hAnsi="宋体"/>
          <w:kern w:val="0"/>
          <w:szCs w:val="21"/>
          <w:highlight w:val="none"/>
        </w:rPr>
      </w:pPr>
      <w:r>
        <w:rPr>
          <w:rFonts w:hint="eastAsia" w:ascii="宋体" w:hAnsi="宋体"/>
          <w:szCs w:val="21"/>
          <w:highlight w:val="none"/>
        </w:rPr>
        <w:t>竞选人：</w:t>
      </w:r>
      <w:r>
        <w:rPr>
          <w:rFonts w:ascii="宋体" w:hAnsi="宋体"/>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21D3F51D">
      <w:pPr>
        <w:spacing w:line="360" w:lineRule="auto"/>
        <w:ind w:firstLine="4620" w:firstLineChars="2200"/>
        <w:rPr>
          <w:rFonts w:ascii="宋体" w:hAnsi="宋体"/>
          <w:kern w:val="0"/>
          <w:szCs w:val="21"/>
          <w:highlight w:val="none"/>
        </w:rPr>
      </w:pPr>
      <w:r>
        <w:rPr>
          <w:rFonts w:hint="eastAsia" w:ascii="宋体" w:hAnsi="宋体"/>
          <w:kern w:val="0"/>
          <w:szCs w:val="21"/>
          <w:highlight w:val="none"/>
        </w:rPr>
        <w:t>法定代表人：</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rPr>
        <w:t>（签名或盖章）</w:t>
      </w:r>
    </w:p>
    <w:p w14:paraId="4CF35367">
      <w:pPr>
        <w:spacing w:line="360" w:lineRule="auto"/>
        <w:ind w:firstLine="6510" w:firstLineChars="3100"/>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0B7CCF4E">
      <w:pPr>
        <w:spacing w:line="360" w:lineRule="auto"/>
        <w:ind w:left="0" w:leftChars="0" w:firstLine="0" w:firstLineChars="0"/>
        <w:jc w:val="center"/>
        <w:rPr>
          <w:rFonts w:ascii="宋体" w:hAnsi="宋体" w:cs="宋体"/>
          <w:b/>
          <w:bCs w:val="0"/>
          <w:sz w:val="32"/>
          <w:szCs w:val="32"/>
          <w:highlight w:val="none"/>
        </w:rPr>
      </w:pPr>
      <w:r>
        <w:rPr>
          <w:rFonts w:ascii="宋体" w:hAnsi="宋体"/>
          <w:kern w:val="0"/>
          <w:szCs w:val="21"/>
          <w:highlight w:val="none"/>
        </w:rPr>
        <w:br w:type="page"/>
      </w:r>
      <w:bookmarkStart w:id="861" w:name="_Toc13765"/>
      <w:bookmarkStart w:id="862" w:name="_Toc22453"/>
      <w:bookmarkStart w:id="863" w:name="_Toc8145"/>
      <w:bookmarkStart w:id="864" w:name="_Toc11805"/>
      <w:r>
        <w:rPr>
          <w:rFonts w:hint="eastAsia" w:ascii="宋体" w:hAnsi="宋体" w:cs="宋体"/>
          <w:b/>
          <w:bCs w:val="0"/>
          <w:sz w:val="32"/>
          <w:szCs w:val="32"/>
          <w:highlight w:val="none"/>
        </w:rPr>
        <w:t>（五）</w:t>
      </w:r>
      <w:bookmarkEnd w:id="661"/>
      <w:bookmarkEnd w:id="662"/>
      <w:bookmarkEnd w:id="663"/>
      <w:bookmarkEnd w:id="861"/>
      <w:bookmarkEnd w:id="862"/>
      <w:bookmarkEnd w:id="863"/>
      <w:bookmarkEnd w:id="864"/>
      <w:bookmarkStart w:id="865" w:name="_Toc4532"/>
      <w:r>
        <w:rPr>
          <w:rFonts w:hint="eastAsia" w:ascii="宋体" w:hAnsi="宋体" w:cs="宋体"/>
          <w:b/>
          <w:bCs w:val="0"/>
          <w:sz w:val="32"/>
          <w:szCs w:val="32"/>
          <w:highlight w:val="none"/>
        </w:rPr>
        <w:t>其他资料</w:t>
      </w:r>
      <w:bookmarkEnd w:id="865"/>
    </w:p>
    <w:p w14:paraId="6F374B46">
      <w:pPr>
        <w:widowControl/>
        <w:ind w:firstLine="480"/>
        <w:jc w:val="left"/>
        <w:rPr>
          <w:rFonts w:ascii="宋体" w:hAnsi="宋体" w:cs="宋体"/>
          <w:kern w:val="0"/>
          <w:sz w:val="24"/>
          <w:highlight w:val="none"/>
          <w:lang w:bidi="ar"/>
        </w:rPr>
      </w:pPr>
    </w:p>
    <w:p w14:paraId="47919CDE">
      <w:pPr>
        <w:widowControl/>
        <w:spacing w:line="360" w:lineRule="auto"/>
        <w:ind w:firstLine="480"/>
        <w:jc w:val="left"/>
        <w:rPr>
          <w:rFonts w:ascii="宋体" w:hAnsi="宋体" w:cs="宋体"/>
          <w:highlight w:val="none"/>
        </w:rPr>
      </w:pPr>
      <w:r>
        <w:rPr>
          <w:rFonts w:hint="eastAsia" w:ascii="宋体" w:hAnsi="宋体" w:cs="宋体"/>
          <w:kern w:val="0"/>
          <w:sz w:val="24"/>
          <w:highlight w:val="none"/>
          <w:lang w:bidi="ar"/>
        </w:rPr>
        <w:t>1、</w:t>
      </w:r>
      <w:r>
        <w:rPr>
          <w:rFonts w:hint="eastAsia" w:ascii="宋体" w:hAnsi="宋体" w:cs="宋体"/>
          <w:kern w:val="0"/>
          <w:sz w:val="24"/>
          <w:highlight w:val="none"/>
          <w:lang w:eastAsia="zh-CN" w:bidi="ar"/>
        </w:rPr>
        <w:t>竞争性比选</w:t>
      </w:r>
      <w:r>
        <w:rPr>
          <w:rFonts w:hint="eastAsia" w:ascii="宋体" w:hAnsi="宋体" w:cs="宋体"/>
          <w:kern w:val="0"/>
          <w:sz w:val="24"/>
          <w:highlight w:val="none"/>
          <w:lang w:bidi="ar"/>
        </w:rPr>
        <w:t xml:space="preserve">文件要求提供的其他资料。 </w:t>
      </w:r>
    </w:p>
    <w:p w14:paraId="632D5BF4">
      <w:pPr>
        <w:widowControl/>
        <w:spacing w:line="360" w:lineRule="auto"/>
        <w:ind w:firstLine="480"/>
        <w:jc w:val="left"/>
        <w:rPr>
          <w:rFonts w:ascii="宋体" w:hAnsi="宋体" w:cs="宋体"/>
          <w:highlight w:val="none"/>
        </w:rPr>
      </w:pPr>
      <w:r>
        <w:rPr>
          <w:rFonts w:hint="eastAsia" w:ascii="宋体" w:hAnsi="宋体" w:cs="宋体"/>
          <w:kern w:val="0"/>
          <w:sz w:val="24"/>
          <w:highlight w:val="none"/>
          <w:lang w:bidi="ar"/>
        </w:rPr>
        <w:t xml:space="preserve">… </w:t>
      </w:r>
    </w:p>
    <w:p w14:paraId="294EEB06">
      <w:pPr>
        <w:pStyle w:val="17"/>
        <w:spacing w:line="360" w:lineRule="auto"/>
        <w:ind w:firstLine="420"/>
        <w:rPr>
          <w:rFonts w:ascii="宋体" w:hAnsi="宋体" w:cs="宋体"/>
          <w:highlight w:val="none"/>
        </w:rPr>
      </w:pPr>
    </w:p>
    <w:p w14:paraId="32DAABA0">
      <w:pPr>
        <w:spacing w:line="360" w:lineRule="auto"/>
        <w:ind w:firstLine="420"/>
        <w:jc w:val="right"/>
        <w:rPr>
          <w:rFonts w:ascii="宋体" w:hAnsi="宋体" w:cs="宋体"/>
          <w:szCs w:val="21"/>
          <w:highlight w:val="none"/>
        </w:rPr>
      </w:pPr>
    </w:p>
    <w:p w14:paraId="79D261DB">
      <w:pPr>
        <w:spacing w:line="360" w:lineRule="auto"/>
        <w:ind w:firstLine="420"/>
        <w:rPr>
          <w:rFonts w:ascii="宋体" w:hAnsi="宋体" w:cs="宋体"/>
          <w:szCs w:val="21"/>
          <w:highlight w:val="none"/>
        </w:rPr>
      </w:pPr>
    </w:p>
    <w:p w14:paraId="3A3E583C">
      <w:pPr>
        <w:ind w:firstLine="551"/>
        <w:rPr>
          <w:rFonts w:ascii="宋体" w:hAnsi="宋体" w:cs="宋体"/>
          <w:w w:val="99"/>
          <w:kern w:val="0"/>
          <w:sz w:val="28"/>
          <w:szCs w:val="28"/>
          <w:highlight w:val="none"/>
        </w:rPr>
      </w:pPr>
    </w:p>
    <w:p w14:paraId="3E04B275">
      <w:pPr>
        <w:ind w:left="0" w:leftChars="0" w:firstLine="0" w:firstLineChars="0"/>
        <w:jc w:val="center"/>
        <w:outlineLvl w:val="9"/>
        <w:rPr>
          <w:rFonts w:ascii="宋体" w:hAnsi="宋体" w:cs="宋体"/>
          <w:b/>
          <w:sz w:val="36"/>
          <w:szCs w:val="36"/>
          <w:highlight w:val="none"/>
        </w:rPr>
      </w:pPr>
      <w:r>
        <w:rPr>
          <w:rFonts w:ascii="宋体" w:hAnsi="宋体" w:cs="宋体"/>
          <w:kern w:val="0"/>
          <w:sz w:val="32"/>
          <w:szCs w:val="32"/>
          <w:highlight w:val="none"/>
          <w:u w:val="single"/>
        </w:rPr>
        <w:br w:type="page"/>
      </w:r>
      <w:bookmarkStart w:id="866" w:name="_Toc6102"/>
      <w:r>
        <w:rPr>
          <w:rFonts w:hint="eastAsia" w:ascii="宋体" w:hAnsi="宋体" w:cs="宋体"/>
          <w:b/>
          <w:sz w:val="36"/>
          <w:szCs w:val="36"/>
          <w:highlight w:val="none"/>
        </w:rPr>
        <w:t>三、技术部分</w:t>
      </w:r>
      <w:bookmarkEnd w:id="866"/>
    </w:p>
    <w:p w14:paraId="3B1CDC2F">
      <w:pPr>
        <w:ind w:firstLine="4096" w:firstLineChars="1700"/>
        <w:rPr>
          <w:rFonts w:ascii="宋体" w:hAnsi="宋体" w:cs="宋体"/>
          <w:b/>
          <w:bCs/>
          <w:kern w:val="0"/>
          <w:sz w:val="24"/>
          <w:highlight w:val="none"/>
          <w:lang w:bidi="ar"/>
        </w:rPr>
      </w:pPr>
    </w:p>
    <w:p w14:paraId="693A9DAF">
      <w:pPr>
        <w:ind w:firstLine="4096" w:firstLineChars="1700"/>
        <w:rPr>
          <w:rFonts w:hint="eastAsia" w:ascii="宋体" w:hAnsi="宋体" w:cs="宋体"/>
          <w:b/>
          <w:bCs/>
          <w:kern w:val="0"/>
          <w:sz w:val="24"/>
          <w:highlight w:val="none"/>
          <w:lang w:bidi="ar"/>
        </w:rPr>
      </w:pPr>
    </w:p>
    <w:p w14:paraId="0CC31FC6">
      <w:pPr>
        <w:ind w:firstLine="4096" w:firstLineChars="1700"/>
        <w:rPr>
          <w:rFonts w:hint="eastAsia" w:ascii="宋体" w:hAnsi="宋体" w:cs="宋体"/>
          <w:b/>
          <w:bCs/>
          <w:kern w:val="0"/>
          <w:sz w:val="24"/>
          <w:highlight w:val="none"/>
          <w:lang w:bidi="ar"/>
        </w:rPr>
      </w:pPr>
    </w:p>
    <w:p w14:paraId="66616713">
      <w:pPr>
        <w:spacing w:line="360" w:lineRule="auto"/>
        <w:ind w:left="0" w:leftChars="0" w:firstLine="0" w:firstLineChars="0"/>
        <w:jc w:val="center"/>
        <w:rPr>
          <w:rFonts w:ascii="宋体" w:hAnsi="宋体" w:cs="宋体"/>
          <w:b/>
          <w:bCs/>
          <w:kern w:val="0"/>
          <w:sz w:val="32"/>
          <w:szCs w:val="32"/>
          <w:highlight w:val="none"/>
        </w:rPr>
      </w:pPr>
      <w:r>
        <w:rPr>
          <w:rFonts w:hint="eastAsia" w:ascii="宋体" w:hAnsi="宋体" w:cs="宋体"/>
          <w:b/>
          <w:bCs/>
          <w:kern w:val="0"/>
          <w:sz w:val="24"/>
          <w:highlight w:val="none"/>
          <w:lang w:bidi="ar"/>
        </w:rPr>
        <w:br w:type="page"/>
      </w:r>
      <w:r>
        <w:rPr>
          <w:rFonts w:hint="eastAsia" w:ascii="宋体" w:hAnsi="宋体" w:cs="宋体"/>
          <w:b/>
          <w:bCs/>
          <w:kern w:val="0"/>
          <w:sz w:val="32"/>
          <w:szCs w:val="32"/>
          <w:highlight w:val="none"/>
          <w:u w:val="single"/>
          <w:lang w:val="en-US" w:eastAsia="zh-CN"/>
        </w:rPr>
        <w:t xml:space="preserve">                        </w:t>
      </w:r>
      <w:r>
        <w:rPr>
          <w:rFonts w:hint="eastAsia" w:ascii="宋体" w:hAnsi="宋体" w:cs="宋体"/>
          <w:b/>
          <w:bCs/>
          <w:kern w:val="0"/>
          <w:sz w:val="32"/>
          <w:szCs w:val="32"/>
          <w:highlight w:val="none"/>
          <w:u w:val="single"/>
        </w:rPr>
        <w:t>（项目名称）</w:t>
      </w:r>
    </w:p>
    <w:p w14:paraId="145D7D29">
      <w:pPr>
        <w:tabs>
          <w:tab w:val="left" w:pos="3600"/>
          <w:tab w:val="left" w:pos="4480"/>
          <w:tab w:val="left" w:pos="5360"/>
        </w:tabs>
        <w:autoSpaceDE w:val="0"/>
        <w:autoSpaceDN w:val="0"/>
        <w:adjustRightInd w:val="0"/>
        <w:snapToGrid w:val="0"/>
        <w:spacing w:line="360" w:lineRule="auto"/>
        <w:ind w:firstLine="880"/>
        <w:jc w:val="center"/>
        <w:rPr>
          <w:rFonts w:ascii="宋体" w:hAnsi="宋体" w:cs="宋体"/>
          <w:kern w:val="0"/>
          <w:sz w:val="44"/>
          <w:szCs w:val="44"/>
          <w:highlight w:val="none"/>
        </w:rPr>
      </w:pPr>
    </w:p>
    <w:p w14:paraId="739426C7">
      <w:pPr>
        <w:tabs>
          <w:tab w:val="left" w:pos="3600"/>
          <w:tab w:val="left" w:pos="4480"/>
          <w:tab w:val="left" w:pos="5360"/>
        </w:tabs>
        <w:autoSpaceDE w:val="0"/>
        <w:autoSpaceDN w:val="0"/>
        <w:adjustRightInd w:val="0"/>
        <w:snapToGrid w:val="0"/>
        <w:spacing w:line="360" w:lineRule="auto"/>
        <w:ind w:firstLine="880"/>
        <w:jc w:val="center"/>
        <w:rPr>
          <w:rFonts w:ascii="宋体" w:hAnsi="宋体" w:cs="宋体"/>
          <w:kern w:val="0"/>
          <w:sz w:val="44"/>
          <w:szCs w:val="44"/>
          <w:highlight w:val="none"/>
        </w:rPr>
      </w:pPr>
    </w:p>
    <w:p w14:paraId="592F4458">
      <w:pPr>
        <w:tabs>
          <w:tab w:val="left" w:pos="3600"/>
          <w:tab w:val="left" w:pos="4480"/>
          <w:tab w:val="left" w:pos="5360"/>
        </w:tabs>
        <w:autoSpaceDE w:val="0"/>
        <w:autoSpaceDN w:val="0"/>
        <w:adjustRightInd w:val="0"/>
        <w:snapToGrid w:val="0"/>
        <w:spacing w:line="360" w:lineRule="auto"/>
        <w:ind w:left="0" w:leftChars="0" w:firstLine="0" w:firstLineChars="0"/>
        <w:jc w:val="center"/>
        <w:rPr>
          <w:rFonts w:ascii="宋体" w:hAnsi="宋体" w:cs="宋体"/>
          <w:b/>
          <w:bCs/>
          <w:kern w:val="0"/>
          <w:sz w:val="72"/>
          <w:szCs w:val="72"/>
          <w:highlight w:val="none"/>
        </w:rPr>
      </w:pPr>
      <w:r>
        <w:rPr>
          <w:rFonts w:hint="eastAsia" w:ascii="宋体" w:hAnsi="宋体" w:cs="宋体"/>
          <w:b/>
          <w:bCs/>
          <w:kern w:val="0"/>
          <w:sz w:val="72"/>
          <w:szCs w:val="72"/>
          <w:highlight w:val="none"/>
        </w:rPr>
        <w:t>投 标 文 件</w:t>
      </w:r>
    </w:p>
    <w:p w14:paraId="6D04BF9F">
      <w:pPr>
        <w:autoSpaceDE w:val="0"/>
        <w:autoSpaceDN w:val="0"/>
        <w:adjustRightInd w:val="0"/>
        <w:snapToGrid w:val="0"/>
        <w:spacing w:line="360" w:lineRule="auto"/>
        <w:ind w:firstLine="320"/>
        <w:jc w:val="center"/>
        <w:rPr>
          <w:rFonts w:ascii="宋体" w:hAnsi="宋体" w:cs="宋体"/>
          <w:kern w:val="0"/>
          <w:sz w:val="16"/>
          <w:szCs w:val="16"/>
          <w:highlight w:val="none"/>
        </w:rPr>
      </w:pPr>
    </w:p>
    <w:p w14:paraId="0D546483">
      <w:pPr>
        <w:autoSpaceDE w:val="0"/>
        <w:autoSpaceDN w:val="0"/>
        <w:adjustRightInd w:val="0"/>
        <w:snapToGrid w:val="0"/>
        <w:spacing w:line="360" w:lineRule="auto"/>
        <w:ind w:left="0" w:leftChars="0" w:firstLine="0" w:firstLineChars="0"/>
        <w:jc w:val="center"/>
        <w:rPr>
          <w:rFonts w:ascii="宋体" w:hAnsi="宋体" w:cs="宋体"/>
          <w:b/>
          <w:bCs/>
          <w:kern w:val="0"/>
          <w:sz w:val="36"/>
          <w:szCs w:val="36"/>
          <w:highlight w:val="none"/>
        </w:rPr>
      </w:pPr>
      <w:r>
        <w:rPr>
          <w:rFonts w:hint="eastAsia" w:ascii="宋体" w:hAnsi="宋体" w:cs="宋体"/>
          <w:b/>
          <w:bCs/>
          <w:kern w:val="0"/>
          <w:sz w:val="36"/>
          <w:szCs w:val="36"/>
          <w:highlight w:val="none"/>
          <w:lang w:val="en-US" w:eastAsia="zh-CN"/>
        </w:rPr>
        <w:t>技术</w:t>
      </w:r>
      <w:r>
        <w:rPr>
          <w:rFonts w:hint="eastAsia" w:ascii="宋体" w:hAnsi="宋体" w:cs="宋体"/>
          <w:b/>
          <w:bCs/>
          <w:kern w:val="0"/>
          <w:sz w:val="36"/>
          <w:szCs w:val="36"/>
          <w:highlight w:val="none"/>
        </w:rPr>
        <w:t>部分</w:t>
      </w:r>
    </w:p>
    <w:p w14:paraId="04E50B8C">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557F0F9A">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036F3C33">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1D7CAF22">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37D2BB00">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58CAD7A2">
      <w:pPr>
        <w:pStyle w:val="17"/>
        <w:ind w:firstLine="420"/>
        <w:jc w:val="center"/>
        <w:rPr>
          <w:rFonts w:ascii="宋体" w:hAnsi="宋体" w:cs="宋体"/>
          <w:highlight w:val="none"/>
        </w:rPr>
      </w:pPr>
    </w:p>
    <w:p w14:paraId="01B266AB">
      <w:pPr>
        <w:ind w:firstLine="420"/>
        <w:jc w:val="center"/>
        <w:rPr>
          <w:rFonts w:ascii="宋体" w:hAnsi="宋体" w:cs="宋体"/>
          <w:highlight w:val="none"/>
        </w:rPr>
      </w:pPr>
    </w:p>
    <w:p w14:paraId="503E5EB1">
      <w:pPr>
        <w:ind w:firstLine="420"/>
        <w:jc w:val="center"/>
        <w:rPr>
          <w:rFonts w:ascii="宋体" w:hAnsi="宋体" w:cs="宋体"/>
          <w:highlight w:val="none"/>
        </w:rPr>
      </w:pPr>
    </w:p>
    <w:p w14:paraId="79C54B70">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B05ED51">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0D5FDFC">
      <w:pPr>
        <w:pStyle w:val="17"/>
        <w:ind w:firstLine="420"/>
        <w:jc w:val="center"/>
        <w:rPr>
          <w:rFonts w:ascii="宋体" w:hAnsi="宋体" w:cs="宋体"/>
          <w:highlight w:val="none"/>
        </w:rPr>
      </w:pPr>
    </w:p>
    <w:p w14:paraId="6119EDD0">
      <w:pPr>
        <w:autoSpaceDE w:val="0"/>
        <w:autoSpaceDN w:val="0"/>
        <w:adjustRightInd w:val="0"/>
        <w:snapToGrid w:val="0"/>
        <w:spacing w:line="360" w:lineRule="auto"/>
        <w:ind w:firstLine="402"/>
        <w:jc w:val="center"/>
        <w:rPr>
          <w:rFonts w:ascii="宋体" w:hAnsi="宋体" w:cs="宋体"/>
          <w:b/>
          <w:kern w:val="0"/>
          <w:sz w:val="20"/>
          <w:szCs w:val="20"/>
          <w:highlight w:val="none"/>
        </w:rPr>
      </w:pPr>
    </w:p>
    <w:p w14:paraId="4DCCBE5B">
      <w:pPr>
        <w:pStyle w:val="17"/>
        <w:ind w:firstLine="420"/>
        <w:jc w:val="center"/>
        <w:rPr>
          <w:rFonts w:ascii="宋体" w:hAnsi="宋体" w:cs="宋体"/>
          <w:highlight w:val="none"/>
        </w:rPr>
      </w:pPr>
    </w:p>
    <w:p w14:paraId="7D1A3F03">
      <w:pPr>
        <w:ind w:firstLine="420"/>
        <w:jc w:val="center"/>
        <w:rPr>
          <w:rFonts w:ascii="宋体" w:hAnsi="宋体" w:cs="宋体"/>
          <w:highlight w:val="none"/>
        </w:rPr>
      </w:pPr>
    </w:p>
    <w:p w14:paraId="631B28AF">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w w:val="99"/>
          <w:kern w:val="0"/>
          <w:sz w:val="28"/>
          <w:szCs w:val="28"/>
          <w:highlight w:val="none"/>
        </w:rPr>
      </w:pPr>
      <w:r>
        <w:rPr>
          <w:rFonts w:hint="eastAsia" w:ascii="宋体" w:hAnsi="宋体" w:cs="宋体"/>
          <w:w w:val="99"/>
          <w:kern w:val="0"/>
          <w:sz w:val="28"/>
          <w:szCs w:val="28"/>
          <w:highlight w:val="none"/>
        </w:rPr>
        <w:t>竞选人</w:t>
      </w:r>
      <w:r>
        <w:rPr>
          <w:rFonts w:hint="eastAsia" w:ascii="宋体" w:hAnsi="宋体" w:cs="宋体"/>
          <w:spacing w:val="1"/>
          <w:w w:val="99"/>
          <w:kern w:val="0"/>
          <w:sz w:val="28"/>
          <w:szCs w:val="28"/>
          <w:highlight w:val="none"/>
        </w:rPr>
        <w:t>：</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（盖单位法人章）</w:t>
      </w:r>
    </w:p>
    <w:p w14:paraId="729C7417">
      <w:pPr>
        <w:tabs>
          <w:tab w:val="left" w:pos="6080"/>
          <w:tab w:val="left" w:pos="6640"/>
        </w:tabs>
        <w:autoSpaceDE w:val="0"/>
        <w:autoSpaceDN w:val="0"/>
        <w:adjustRightInd w:val="0"/>
        <w:snapToGrid w:val="0"/>
        <w:spacing w:after="156" w:afterLines="50" w:line="360" w:lineRule="auto"/>
        <w:ind w:left="0" w:leftChars="0" w:firstLine="0" w:firstLineChars="0"/>
        <w:jc w:val="center"/>
        <w:rPr>
          <w:rFonts w:ascii="宋体" w:hAnsi="宋体" w:cs="宋体"/>
          <w:kern w:val="0"/>
          <w:sz w:val="28"/>
          <w:szCs w:val="28"/>
          <w:highlight w:val="none"/>
        </w:rPr>
      </w:pPr>
      <w:r>
        <w:rPr>
          <w:rFonts w:hint="eastAsia" w:ascii="宋体" w:hAnsi="宋体" w:cs="宋体"/>
          <w:w w:val="99"/>
          <w:kern w:val="0"/>
          <w:sz w:val="28"/>
          <w:szCs w:val="28"/>
          <w:highlight w:val="none"/>
        </w:rPr>
        <w:t>法定代表人或其委托代理人：</w:t>
      </w:r>
      <w:r>
        <w:rPr>
          <w:rFonts w:hint="eastAsia" w:ascii="宋体" w:hAnsi="宋体" w:cs="宋体"/>
          <w:w w:val="198"/>
          <w:kern w:val="0"/>
          <w:sz w:val="28"/>
          <w:szCs w:val="28"/>
          <w:highlight w:val="none"/>
          <w:u w:val="single"/>
        </w:rPr>
        <w:t xml:space="preserve"> 　　 </w:t>
      </w:r>
      <w:r>
        <w:rPr>
          <w:rFonts w:hint="eastAsia" w:ascii="宋体" w:hAnsi="宋体" w:cs="宋体"/>
          <w:w w:val="99"/>
          <w:kern w:val="0"/>
          <w:sz w:val="28"/>
          <w:szCs w:val="28"/>
          <w:highlight w:val="none"/>
        </w:rPr>
        <w:t>（签名或盖章）</w:t>
      </w:r>
    </w:p>
    <w:p w14:paraId="2A9C29ED">
      <w:pPr>
        <w:tabs>
          <w:tab w:val="left" w:pos="6080"/>
          <w:tab w:val="left" w:pos="6640"/>
        </w:tabs>
        <w:autoSpaceDE w:val="0"/>
        <w:autoSpaceDN w:val="0"/>
        <w:adjustRightInd w:val="0"/>
        <w:snapToGrid w:val="0"/>
        <w:spacing w:after="156" w:afterLines="50" w:line="360" w:lineRule="auto"/>
        <w:ind w:firstLine="560"/>
        <w:jc w:val="center"/>
        <w:rPr>
          <w:rFonts w:hint="eastAsia"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14:paraId="12EBE48F">
      <w:pPr>
        <w:ind w:left="0" w:leftChars="0" w:firstLine="0" w:firstLineChars="0"/>
        <w:jc w:val="center"/>
        <w:rPr>
          <w:rFonts w:ascii="宋体" w:hAnsi="宋体" w:cs="宋体"/>
          <w:kern w:val="0"/>
          <w:sz w:val="24"/>
          <w:highlight w:val="none"/>
          <w:lang w:bidi="ar"/>
        </w:rPr>
      </w:pPr>
      <w:r>
        <w:rPr>
          <w:rFonts w:hint="eastAsia" w:ascii="宋体" w:hAnsi="宋体" w:cs="宋体"/>
          <w:b/>
          <w:bCs/>
          <w:kern w:val="0"/>
          <w:sz w:val="24"/>
          <w:highlight w:val="none"/>
          <w:lang w:bidi="ar"/>
        </w:rPr>
        <w:br w:type="page"/>
      </w:r>
      <w:r>
        <w:rPr>
          <w:rFonts w:hint="eastAsia" w:ascii="宋体" w:hAnsi="宋体" w:cs="宋体"/>
          <w:b/>
          <w:bCs/>
          <w:kern w:val="0"/>
          <w:sz w:val="24"/>
          <w:highlight w:val="none"/>
          <w:lang w:bidi="ar"/>
        </w:rPr>
        <w:t>目  录</w:t>
      </w:r>
    </w:p>
    <w:p w14:paraId="14D26622">
      <w:pPr>
        <w:widowControl/>
        <w:ind w:firstLine="480"/>
        <w:jc w:val="left"/>
        <w:rPr>
          <w:rFonts w:ascii="宋体" w:hAnsi="宋体" w:cs="宋体"/>
          <w:kern w:val="0"/>
          <w:sz w:val="24"/>
          <w:highlight w:val="none"/>
          <w:lang w:bidi="ar"/>
        </w:rPr>
      </w:pPr>
    </w:p>
    <w:p w14:paraId="3394AD11">
      <w:pPr>
        <w:widowControl/>
        <w:ind w:firstLine="1200" w:firstLineChars="500"/>
        <w:rPr>
          <w:rFonts w:ascii="宋体" w:hAnsi="宋体" w:cs="宋体"/>
          <w:kern w:val="0"/>
          <w:sz w:val="24"/>
          <w:highlight w:val="none"/>
          <w:lang w:bidi="ar"/>
        </w:rPr>
      </w:pPr>
      <w:r>
        <w:rPr>
          <w:rFonts w:hint="eastAsia" w:ascii="宋体" w:hAnsi="宋体" w:cs="宋体"/>
          <w:kern w:val="0"/>
          <w:sz w:val="24"/>
          <w:highlight w:val="none"/>
          <w:lang w:bidi="ar"/>
        </w:rPr>
        <w:t>注：1、目录及技术部分内容由竞选人自行编制，格式自拟。</w:t>
      </w:r>
    </w:p>
    <w:p w14:paraId="3F5FEC35">
      <w:pPr>
        <w:pStyle w:val="98"/>
        <w:ind w:firstLine="360"/>
        <w:rPr>
          <w:rFonts w:ascii="宋体" w:hAnsi="宋体" w:cs="宋体"/>
          <w:highlight w:val="none"/>
        </w:rPr>
      </w:pPr>
    </w:p>
    <w:p w14:paraId="53F71FF4">
      <w:pPr>
        <w:tabs>
          <w:tab w:val="left" w:pos="6080"/>
          <w:tab w:val="left" w:pos="6640"/>
        </w:tabs>
        <w:autoSpaceDE w:val="0"/>
        <w:autoSpaceDN w:val="0"/>
        <w:adjustRightInd w:val="0"/>
        <w:snapToGrid w:val="0"/>
        <w:spacing w:after="156" w:afterLines="50" w:line="360" w:lineRule="auto"/>
        <w:ind w:firstLine="560"/>
        <w:jc w:val="center"/>
        <w:rPr>
          <w:rFonts w:hint="eastAsia" w:ascii="宋体" w:hAnsi="宋体" w:cs="宋体"/>
          <w:kern w:val="0"/>
          <w:sz w:val="28"/>
          <w:szCs w:val="28"/>
          <w:highlight w:val="none"/>
        </w:rPr>
      </w:pPr>
      <w:r>
        <w:rPr>
          <w:rFonts w:ascii="宋体" w:hAnsi="宋体" w:cs="宋体"/>
          <w:highlight w:val="none"/>
        </w:rPr>
        <w:br w:type="page"/>
      </w:r>
    </w:p>
    <w:p w14:paraId="1B4AD36A">
      <w:pPr>
        <w:ind w:firstLine="562"/>
        <w:outlineLvl w:val="9"/>
        <w:rPr>
          <w:rFonts w:hint="eastAsia" w:ascii="宋体" w:hAnsi="宋体" w:cs="宋体"/>
          <w:kern w:val="0"/>
          <w:sz w:val="28"/>
          <w:szCs w:val="28"/>
          <w:highlight w:val="none"/>
        </w:rPr>
      </w:pPr>
    </w:p>
    <w:p w14:paraId="3C3125D1">
      <w:pPr>
        <w:widowControl/>
        <w:ind w:firstLine="1200" w:firstLineChars="500"/>
        <w:outlineLvl w:val="9"/>
        <w:rPr>
          <w:rFonts w:hint="eastAsia" w:ascii="宋体" w:hAnsi="宋体" w:cs="宋体"/>
          <w:kern w:val="0"/>
          <w:sz w:val="24"/>
          <w:highlight w:val="none"/>
          <w:lang w:bidi="ar"/>
        </w:rPr>
      </w:pPr>
      <w:r>
        <w:rPr>
          <w:rFonts w:hint="eastAsia" w:ascii="宋体" w:hAnsi="宋体" w:cs="宋体"/>
          <w:kern w:val="0"/>
          <w:sz w:val="24"/>
          <w:highlight w:val="none"/>
          <w:lang w:bidi="ar"/>
        </w:rPr>
        <w:t>格式自拟。</w:t>
      </w:r>
    </w:p>
    <w:p w14:paraId="773E5234">
      <w:pPr>
        <w:ind w:firstLine="482"/>
        <w:outlineLvl w:val="9"/>
        <w:rPr>
          <w:rFonts w:hint="eastAsia" w:ascii="宋体" w:hAnsi="宋体" w:cs="宋体"/>
          <w:kern w:val="0"/>
          <w:sz w:val="24"/>
          <w:highlight w:val="none"/>
          <w:lang w:bidi="ar"/>
        </w:rPr>
      </w:pPr>
    </w:p>
    <w:p w14:paraId="5B4AE6E2">
      <w:pPr>
        <w:ind w:firstLine="480"/>
        <w:outlineLvl w:val="9"/>
        <w:rPr>
          <w:rFonts w:hint="eastAsia" w:ascii="宋体" w:hAnsi="宋体" w:cs="宋体"/>
          <w:kern w:val="0"/>
          <w:sz w:val="24"/>
          <w:highlight w:val="none"/>
          <w:lang w:bidi="ar"/>
        </w:rPr>
      </w:pPr>
    </w:p>
    <w:p w14:paraId="3F1CFD08">
      <w:pPr>
        <w:ind w:left="0" w:leftChars="0" w:firstLine="0" w:firstLineChars="0"/>
        <w:outlineLvl w:val="9"/>
        <w:rPr>
          <w:rFonts w:hint="eastAsia" w:ascii="宋体" w:hAnsi="宋体" w:cs="宋体"/>
          <w:kern w:val="0"/>
          <w:sz w:val="24"/>
          <w:highlight w:val="none"/>
          <w:lang w:bidi="ar"/>
        </w:rPr>
      </w:pPr>
    </w:p>
    <w:sectPr>
      <w:headerReference r:id="rId12" w:type="default"/>
      <w:footerReference r:id="rId13" w:type="default"/>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66EB647-F1ED-4A5B-BDE5-A02D806B28C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986DB92-D666-4D2A-807B-0959E25E46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1AD42AB4-E6FB-4289-B256-C99A4DEBE73F}"/>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embedRegular r:id="rId4" w:fontKey="{8F149DB3-DB5C-47E6-83DC-C55ADC9EA8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26AB6">
    <w:pPr>
      <w:pStyle w:val="2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B0FF66">
                          <w:pPr>
                            <w:pStyle w:val="29"/>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CB0FF66">
                    <w:pPr>
                      <w:pStyle w:val="29"/>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B23C">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BF63">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93B4">
    <w:pPr>
      <w:pStyle w:val="29"/>
      <w:ind w:right="360" w:firstLine="300"/>
      <w:jc w:val="center"/>
      <w:rPr>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EF1B3B">
                          <w:pPr>
                            <w:pStyle w:val="29"/>
                            <w:ind w:firstLine="360"/>
                          </w:pPr>
                          <w:r>
                            <w:fldChar w:fldCharType="begin"/>
                          </w:r>
                          <w:r>
                            <w:instrText xml:space="preserve"> PAGE  \* MERGEFORMAT </w:instrText>
                          </w:r>
                          <w:r>
                            <w:fldChar w:fldCharType="separate"/>
                          </w:r>
                          <w:r>
                            <w:t>205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6CEF1B3B">
                    <w:pPr>
                      <w:pStyle w:val="29"/>
                      <w:ind w:firstLine="360"/>
                    </w:pPr>
                    <w:r>
                      <w:fldChar w:fldCharType="begin"/>
                    </w:r>
                    <w:r>
                      <w:instrText xml:space="preserve"> PAGE  \* MERGEFORMAT </w:instrText>
                    </w:r>
                    <w:r>
                      <w:fldChar w:fldCharType="separate"/>
                    </w:r>
                    <w:r>
                      <w:t>205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0094">
    <w:pPr>
      <w:pStyle w:val="30"/>
      <w:pBdr>
        <w:bottom w:val="none" w:color="auto" w:sz="0" w:space="0"/>
      </w:pBdr>
      <w:ind w:firstLine="360"/>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DCDD">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1253D">
    <w:pPr>
      <w:pStyle w:val="3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CB4B">
    <w:pPr>
      <w:pStyle w:val="30"/>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6849">
    <w:pPr>
      <w:pStyle w:val="3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8E079"/>
    <w:multiLevelType w:val="singleLevel"/>
    <w:tmpl w:val="BC98E079"/>
    <w:lvl w:ilvl="0" w:tentative="0">
      <w:start w:val="3"/>
      <w:numFmt w:val="chineseCounting"/>
      <w:suff w:val="nothing"/>
      <w:lvlText w:val="%1、"/>
      <w:lvlJc w:val="left"/>
      <w:rPr>
        <w:rFonts w:hint="eastAsia"/>
      </w:rPr>
    </w:lvl>
  </w:abstractNum>
  <w:abstractNum w:abstractNumId="1">
    <w:nsid w:val="C60688C4"/>
    <w:multiLevelType w:val="singleLevel"/>
    <w:tmpl w:val="C60688C4"/>
    <w:lvl w:ilvl="0" w:tentative="0">
      <w:start w:val="1"/>
      <w:numFmt w:val="decimal"/>
      <w:lvlText w:val="%1."/>
      <w:lvlJc w:val="left"/>
      <w:pPr>
        <w:tabs>
          <w:tab w:val="left" w:pos="312"/>
        </w:tabs>
        <w:ind w:left="525" w:firstLine="0"/>
      </w:pPr>
    </w:lvl>
  </w:abstractNum>
  <w:abstractNum w:abstractNumId="2">
    <w:nsid w:val="EE4573CB"/>
    <w:multiLevelType w:val="singleLevel"/>
    <w:tmpl w:val="EE4573CB"/>
    <w:lvl w:ilvl="0" w:tentative="0">
      <w:start w:val="4"/>
      <w:numFmt w:val="decimal"/>
      <w:suff w:val="nothing"/>
      <w:lvlText w:val="%1、"/>
      <w:lvlJc w:val="left"/>
    </w:lvl>
  </w:abstractNum>
  <w:abstractNum w:abstractNumId="3">
    <w:nsid w:val="59F90F6D"/>
    <w:multiLevelType w:val="singleLevel"/>
    <w:tmpl w:val="59F90F6D"/>
    <w:lvl w:ilvl="0" w:tentative="0">
      <w:start w:val="2"/>
      <w:numFmt w:val="decimal"/>
      <w:suff w:val="nothing"/>
      <w:lvlText w:val="（%1）"/>
      <w:lvlJc w:val="left"/>
    </w:lvl>
  </w:abstractNum>
  <w:abstractNum w:abstractNumId="4">
    <w:nsid w:val="6FDC20AA"/>
    <w:multiLevelType w:val="multilevel"/>
    <w:tmpl w:val="6FDC20AA"/>
    <w:lvl w:ilvl="0" w:tentative="0">
      <w:start w:val="1"/>
      <w:numFmt w:val="chineseCountingThousand"/>
      <w:pStyle w:val="358"/>
      <w:suff w:val="space"/>
      <w:lvlText w:val="第%1条"/>
      <w:lvlJc w:val="left"/>
      <w:pPr>
        <w:ind w:left="0" w:firstLine="425"/>
      </w:pPr>
      <w:rPr>
        <w:rFonts w:hint="eastAsia"/>
        <w:b/>
        <w:i w:val="0"/>
        <w:sz w:val="24"/>
        <w:szCs w:val="24"/>
      </w:rPr>
    </w:lvl>
    <w:lvl w:ilvl="1" w:tentative="0">
      <w:start w:val="1"/>
      <w:numFmt w:val="decimal"/>
      <w:pStyle w:val="360"/>
      <w:isLgl/>
      <w:suff w:val="space"/>
      <w:lvlText w:val="%1.%2"/>
      <w:lvlJc w:val="left"/>
      <w:pPr>
        <w:ind w:left="0" w:firstLine="425"/>
      </w:pPr>
      <w:rPr>
        <w:rFonts w:hint="default" w:ascii="Times New Roman" w:hAnsi="Times New Roman" w:eastAsia="微软雅黑" w:cs="Times New Roman"/>
        <w:b w:val="0"/>
        <w:bCs w:val="0"/>
        <w:sz w:val="24"/>
        <w:szCs w:val="24"/>
      </w:rPr>
    </w:lvl>
    <w:lvl w:ilvl="2" w:tentative="0">
      <w:start w:val="1"/>
      <w:numFmt w:val="decimal"/>
      <w:pStyle w:val="361"/>
      <w:isLgl/>
      <w:suff w:val="space"/>
      <w:lvlText w:val="%1.%2.%3"/>
      <w:lvlJc w:val="left"/>
      <w:pPr>
        <w:ind w:left="5670" w:firstLine="425"/>
      </w:pPr>
      <w:rPr>
        <w:rFonts w:hint="default" w:ascii="Times New Roman" w:hAnsi="Times New Roman" w:eastAsia="微软雅黑" w:cs="Times New Roman"/>
        <w:b w:val="0"/>
        <w:bCs w:val="0"/>
      </w:rPr>
    </w:lvl>
    <w:lvl w:ilvl="3" w:tentative="0">
      <w:start w:val="1"/>
      <w:numFmt w:val="decimal"/>
      <w:isLgl/>
      <w:suff w:val="space"/>
      <w:lvlText w:val="%1.%2.%3.%4"/>
      <w:lvlJc w:val="left"/>
      <w:pPr>
        <w:ind w:left="0" w:firstLine="425"/>
      </w:pPr>
      <w:rPr>
        <w:rFonts w:hint="eastAsia"/>
        <w:b w:val="0"/>
        <w:bCs w:val="0"/>
      </w:rPr>
    </w:lvl>
    <w:lvl w:ilvl="4" w:tentative="0">
      <w:start w:val="1"/>
      <w:numFmt w:val="none"/>
      <w:suff w:val="nothing"/>
      <w:lvlText w:val=""/>
      <w:lvlJc w:val="left"/>
      <w:pPr>
        <w:ind w:left="0" w:firstLine="425"/>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mirrorMargins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mExNjU0ZGMxZWY5OGM0ZjhiOWY4Y2E1YTMyOGEifQ=="/>
  </w:docVars>
  <w:rsids>
    <w:rsidRoot w:val="00172A27"/>
    <w:rsid w:val="00001345"/>
    <w:rsid w:val="00001A09"/>
    <w:rsid w:val="00001B1E"/>
    <w:rsid w:val="000027C8"/>
    <w:rsid w:val="0000285A"/>
    <w:rsid w:val="00002D86"/>
    <w:rsid w:val="00003A3F"/>
    <w:rsid w:val="00005443"/>
    <w:rsid w:val="00005C71"/>
    <w:rsid w:val="00005D16"/>
    <w:rsid w:val="00005E79"/>
    <w:rsid w:val="000067A3"/>
    <w:rsid w:val="0000768D"/>
    <w:rsid w:val="00010048"/>
    <w:rsid w:val="00011867"/>
    <w:rsid w:val="00012611"/>
    <w:rsid w:val="00014531"/>
    <w:rsid w:val="00014597"/>
    <w:rsid w:val="00014DF1"/>
    <w:rsid w:val="00015333"/>
    <w:rsid w:val="0001571C"/>
    <w:rsid w:val="00015C9C"/>
    <w:rsid w:val="0001647D"/>
    <w:rsid w:val="0001650A"/>
    <w:rsid w:val="000165A8"/>
    <w:rsid w:val="0001665A"/>
    <w:rsid w:val="00017290"/>
    <w:rsid w:val="00017829"/>
    <w:rsid w:val="00017F2D"/>
    <w:rsid w:val="00020EB1"/>
    <w:rsid w:val="00021228"/>
    <w:rsid w:val="000215EB"/>
    <w:rsid w:val="000217B4"/>
    <w:rsid w:val="00022747"/>
    <w:rsid w:val="00022F4C"/>
    <w:rsid w:val="00023AD6"/>
    <w:rsid w:val="00023B7F"/>
    <w:rsid w:val="00024492"/>
    <w:rsid w:val="00025644"/>
    <w:rsid w:val="00025750"/>
    <w:rsid w:val="0002592F"/>
    <w:rsid w:val="00025C58"/>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379"/>
    <w:rsid w:val="00037549"/>
    <w:rsid w:val="00037672"/>
    <w:rsid w:val="000407E9"/>
    <w:rsid w:val="00041302"/>
    <w:rsid w:val="000415C5"/>
    <w:rsid w:val="000418B4"/>
    <w:rsid w:val="000426A8"/>
    <w:rsid w:val="000426EA"/>
    <w:rsid w:val="000434B1"/>
    <w:rsid w:val="000437CD"/>
    <w:rsid w:val="00044029"/>
    <w:rsid w:val="00044ED8"/>
    <w:rsid w:val="00046E54"/>
    <w:rsid w:val="00046EAC"/>
    <w:rsid w:val="000477EA"/>
    <w:rsid w:val="00050329"/>
    <w:rsid w:val="000505D0"/>
    <w:rsid w:val="00050A2B"/>
    <w:rsid w:val="00050F21"/>
    <w:rsid w:val="0005219A"/>
    <w:rsid w:val="00053B37"/>
    <w:rsid w:val="00053DC4"/>
    <w:rsid w:val="00054784"/>
    <w:rsid w:val="00054C30"/>
    <w:rsid w:val="00054D78"/>
    <w:rsid w:val="00054F64"/>
    <w:rsid w:val="00055401"/>
    <w:rsid w:val="0005572F"/>
    <w:rsid w:val="00057103"/>
    <w:rsid w:val="000578DC"/>
    <w:rsid w:val="00057A85"/>
    <w:rsid w:val="00057D13"/>
    <w:rsid w:val="00060FFA"/>
    <w:rsid w:val="00061927"/>
    <w:rsid w:val="00061B42"/>
    <w:rsid w:val="0006245E"/>
    <w:rsid w:val="00062D58"/>
    <w:rsid w:val="00063C01"/>
    <w:rsid w:val="000640B5"/>
    <w:rsid w:val="000654D9"/>
    <w:rsid w:val="00065C93"/>
    <w:rsid w:val="00065EB2"/>
    <w:rsid w:val="00065F0A"/>
    <w:rsid w:val="000663A1"/>
    <w:rsid w:val="000677BF"/>
    <w:rsid w:val="00067885"/>
    <w:rsid w:val="00067E50"/>
    <w:rsid w:val="0007009B"/>
    <w:rsid w:val="000703E1"/>
    <w:rsid w:val="00070444"/>
    <w:rsid w:val="0007082A"/>
    <w:rsid w:val="00070DB4"/>
    <w:rsid w:val="0007152F"/>
    <w:rsid w:val="00072AEF"/>
    <w:rsid w:val="00072C40"/>
    <w:rsid w:val="000733EC"/>
    <w:rsid w:val="0007377C"/>
    <w:rsid w:val="00073E89"/>
    <w:rsid w:val="00074445"/>
    <w:rsid w:val="00074926"/>
    <w:rsid w:val="000753AE"/>
    <w:rsid w:val="0007662F"/>
    <w:rsid w:val="00077788"/>
    <w:rsid w:val="000777DB"/>
    <w:rsid w:val="00080479"/>
    <w:rsid w:val="00080C91"/>
    <w:rsid w:val="00081375"/>
    <w:rsid w:val="00081E58"/>
    <w:rsid w:val="00084056"/>
    <w:rsid w:val="00084085"/>
    <w:rsid w:val="000843AE"/>
    <w:rsid w:val="00084AD3"/>
    <w:rsid w:val="0008524F"/>
    <w:rsid w:val="00085720"/>
    <w:rsid w:val="000859DF"/>
    <w:rsid w:val="00085DDD"/>
    <w:rsid w:val="00086B04"/>
    <w:rsid w:val="00086D56"/>
    <w:rsid w:val="00086F23"/>
    <w:rsid w:val="000874F6"/>
    <w:rsid w:val="00087724"/>
    <w:rsid w:val="00090828"/>
    <w:rsid w:val="0009083C"/>
    <w:rsid w:val="00090A07"/>
    <w:rsid w:val="00090FA6"/>
    <w:rsid w:val="00090FD7"/>
    <w:rsid w:val="000918E3"/>
    <w:rsid w:val="000925AC"/>
    <w:rsid w:val="000927A3"/>
    <w:rsid w:val="00092F8F"/>
    <w:rsid w:val="0009358F"/>
    <w:rsid w:val="00094007"/>
    <w:rsid w:val="00095189"/>
    <w:rsid w:val="0009559A"/>
    <w:rsid w:val="00095DEF"/>
    <w:rsid w:val="00096080"/>
    <w:rsid w:val="000967E2"/>
    <w:rsid w:val="00096B24"/>
    <w:rsid w:val="00096C42"/>
    <w:rsid w:val="00097433"/>
    <w:rsid w:val="0009770E"/>
    <w:rsid w:val="00097C86"/>
    <w:rsid w:val="000A0398"/>
    <w:rsid w:val="000A07BA"/>
    <w:rsid w:val="000A0D3C"/>
    <w:rsid w:val="000A2AF4"/>
    <w:rsid w:val="000A2CA5"/>
    <w:rsid w:val="000A3817"/>
    <w:rsid w:val="000A3C09"/>
    <w:rsid w:val="000A41FD"/>
    <w:rsid w:val="000A4A55"/>
    <w:rsid w:val="000A569B"/>
    <w:rsid w:val="000A7403"/>
    <w:rsid w:val="000A75F0"/>
    <w:rsid w:val="000A7D07"/>
    <w:rsid w:val="000B0A2E"/>
    <w:rsid w:val="000B0F51"/>
    <w:rsid w:val="000B1596"/>
    <w:rsid w:val="000B1B81"/>
    <w:rsid w:val="000B1DE8"/>
    <w:rsid w:val="000B1E71"/>
    <w:rsid w:val="000B283B"/>
    <w:rsid w:val="000B3303"/>
    <w:rsid w:val="000B3431"/>
    <w:rsid w:val="000B489F"/>
    <w:rsid w:val="000B4C5B"/>
    <w:rsid w:val="000B5039"/>
    <w:rsid w:val="000B55BE"/>
    <w:rsid w:val="000B5B07"/>
    <w:rsid w:val="000B5C3A"/>
    <w:rsid w:val="000B5E88"/>
    <w:rsid w:val="000B6027"/>
    <w:rsid w:val="000B6648"/>
    <w:rsid w:val="000B66D6"/>
    <w:rsid w:val="000B786B"/>
    <w:rsid w:val="000B787C"/>
    <w:rsid w:val="000B7BF7"/>
    <w:rsid w:val="000C0226"/>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494"/>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6F42"/>
    <w:rsid w:val="000E72B9"/>
    <w:rsid w:val="000F05AB"/>
    <w:rsid w:val="000F091D"/>
    <w:rsid w:val="000F0C6F"/>
    <w:rsid w:val="000F1B68"/>
    <w:rsid w:val="000F2179"/>
    <w:rsid w:val="000F278B"/>
    <w:rsid w:val="000F2955"/>
    <w:rsid w:val="000F2C67"/>
    <w:rsid w:val="000F3235"/>
    <w:rsid w:val="000F40C0"/>
    <w:rsid w:val="000F45C8"/>
    <w:rsid w:val="000F47C3"/>
    <w:rsid w:val="000F4BBE"/>
    <w:rsid w:val="000F50C6"/>
    <w:rsid w:val="000F51EA"/>
    <w:rsid w:val="000F5AD4"/>
    <w:rsid w:val="000F7C66"/>
    <w:rsid w:val="000F7CF5"/>
    <w:rsid w:val="00100471"/>
    <w:rsid w:val="001019D6"/>
    <w:rsid w:val="00101E5F"/>
    <w:rsid w:val="001022CE"/>
    <w:rsid w:val="001025D9"/>
    <w:rsid w:val="00102885"/>
    <w:rsid w:val="00102EBB"/>
    <w:rsid w:val="00104353"/>
    <w:rsid w:val="00105F22"/>
    <w:rsid w:val="001062D4"/>
    <w:rsid w:val="00106436"/>
    <w:rsid w:val="001066B1"/>
    <w:rsid w:val="00107DA6"/>
    <w:rsid w:val="001108D6"/>
    <w:rsid w:val="001109ED"/>
    <w:rsid w:val="00111268"/>
    <w:rsid w:val="00111C02"/>
    <w:rsid w:val="00111FF3"/>
    <w:rsid w:val="001127C2"/>
    <w:rsid w:val="001128C3"/>
    <w:rsid w:val="00112A83"/>
    <w:rsid w:val="00112C87"/>
    <w:rsid w:val="001138FC"/>
    <w:rsid w:val="0011395A"/>
    <w:rsid w:val="00113E49"/>
    <w:rsid w:val="00113E95"/>
    <w:rsid w:val="00114A01"/>
    <w:rsid w:val="00114CF3"/>
    <w:rsid w:val="001158F7"/>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3E82"/>
    <w:rsid w:val="0012481C"/>
    <w:rsid w:val="001248F4"/>
    <w:rsid w:val="001269FF"/>
    <w:rsid w:val="00127316"/>
    <w:rsid w:val="00127995"/>
    <w:rsid w:val="001303A1"/>
    <w:rsid w:val="001303B7"/>
    <w:rsid w:val="00131D1B"/>
    <w:rsid w:val="00132B99"/>
    <w:rsid w:val="00132BF1"/>
    <w:rsid w:val="001330BB"/>
    <w:rsid w:val="001339C6"/>
    <w:rsid w:val="00134327"/>
    <w:rsid w:val="001347A9"/>
    <w:rsid w:val="00135872"/>
    <w:rsid w:val="00135DF9"/>
    <w:rsid w:val="00136173"/>
    <w:rsid w:val="00136D1E"/>
    <w:rsid w:val="001377F8"/>
    <w:rsid w:val="00137F99"/>
    <w:rsid w:val="0014084B"/>
    <w:rsid w:val="001440F2"/>
    <w:rsid w:val="0014490B"/>
    <w:rsid w:val="00144E04"/>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11E9"/>
    <w:rsid w:val="00152078"/>
    <w:rsid w:val="0015451E"/>
    <w:rsid w:val="00154963"/>
    <w:rsid w:val="001552A6"/>
    <w:rsid w:val="0015596B"/>
    <w:rsid w:val="00155BF9"/>
    <w:rsid w:val="00155D1F"/>
    <w:rsid w:val="001561B1"/>
    <w:rsid w:val="00157A5C"/>
    <w:rsid w:val="001600A3"/>
    <w:rsid w:val="0016132F"/>
    <w:rsid w:val="00161440"/>
    <w:rsid w:val="0016174D"/>
    <w:rsid w:val="00161A99"/>
    <w:rsid w:val="00162B36"/>
    <w:rsid w:val="0016317C"/>
    <w:rsid w:val="00164DCB"/>
    <w:rsid w:val="00165642"/>
    <w:rsid w:val="0016568B"/>
    <w:rsid w:val="00165B64"/>
    <w:rsid w:val="00165D82"/>
    <w:rsid w:val="00166C40"/>
    <w:rsid w:val="00166F24"/>
    <w:rsid w:val="00167AC9"/>
    <w:rsid w:val="00167BBE"/>
    <w:rsid w:val="00171217"/>
    <w:rsid w:val="00171489"/>
    <w:rsid w:val="001721A5"/>
    <w:rsid w:val="001724CE"/>
    <w:rsid w:val="0017293A"/>
    <w:rsid w:val="00172A27"/>
    <w:rsid w:val="00172DEA"/>
    <w:rsid w:val="00172F37"/>
    <w:rsid w:val="00173281"/>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0012"/>
    <w:rsid w:val="001923EA"/>
    <w:rsid w:val="00192735"/>
    <w:rsid w:val="00192FBA"/>
    <w:rsid w:val="00193696"/>
    <w:rsid w:val="00193EC6"/>
    <w:rsid w:val="00193F18"/>
    <w:rsid w:val="0019411E"/>
    <w:rsid w:val="001947FB"/>
    <w:rsid w:val="00194E8B"/>
    <w:rsid w:val="00195720"/>
    <w:rsid w:val="001958B9"/>
    <w:rsid w:val="00196CDD"/>
    <w:rsid w:val="001972CB"/>
    <w:rsid w:val="001975C9"/>
    <w:rsid w:val="001A065E"/>
    <w:rsid w:val="001A189F"/>
    <w:rsid w:val="001A19B8"/>
    <w:rsid w:val="001A293D"/>
    <w:rsid w:val="001A2A77"/>
    <w:rsid w:val="001A2ED0"/>
    <w:rsid w:val="001A3908"/>
    <w:rsid w:val="001A3A5A"/>
    <w:rsid w:val="001A4457"/>
    <w:rsid w:val="001A5133"/>
    <w:rsid w:val="001A57C2"/>
    <w:rsid w:val="001A5A82"/>
    <w:rsid w:val="001A670B"/>
    <w:rsid w:val="001A6DCB"/>
    <w:rsid w:val="001A773A"/>
    <w:rsid w:val="001A77C4"/>
    <w:rsid w:val="001A7BE0"/>
    <w:rsid w:val="001A7DD5"/>
    <w:rsid w:val="001B15C6"/>
    <w:rsid w:val="001B17D1"/>
    <w:rsid w:val="001B229E"/>
    <w:rsid w:val="001B23B1"/>
    <w:rsid w:val="001B2B2F"/>
    <w:rsid w:val="001B2DEF"/>
    <w:rsid w:val="001B3CE2"/>
    <w:rsid w:val="001B412E"/>
    <w:rsid w:val="001B4136"/>
    <w:rsid w:val="001B45EF"/>
    <w:rsid w:val="001B4768"/>
    <w:rsid w:val="001B48E0"/>
    <w:rsid w:val="001B4D7D"/>
    <w:rsid w:val="001B5125"/>
    <w:rsid w:val="001B5B97"/>
    <w:rsid w:val="001B6AA4"/>
    <w:rsid w:val="001C023F"/>
    <w:rsid w:val="001C02D5"/>
    <w:rsid w:val="001C0500"/>
    <w:rsid w:val="001C059B"/>
    <w:rsid w:val="001C0A20"/>
    <w:rsid w:val="001C0B84"/>
    <w:rsid w:val="001C1192"/>
    <w:rsid w:val="001C1E56"/>
    <w:rsid w:val="001C23BC"/>
    <w:rsid w:val="001C28B3"/>
    <w:rsid w:val="001C2CF6"/>
    <w:rsid w:val="001C3C0A"/>
    <w:rsid w:val="001C4064"/>
    <w:rsid w:val="001C49F4"/>
    <w:rsid w:val="001C51E5"/>
    <w:rsid w:val="001C71D7"/>
    <w:rsid w:val="001D0F66"/>
    <w:rsid w:val="001D125F"/>
    <w:rsid w:val="001D16DA"/>
    <w:rsid w:val="001D17FB"/>
    <w:rsid w:val="001D2271"/>
    <w:rsid w:val="001D23D8"/>
    <w:rsid w:val="001D251C"/>
    <w:rsid w:val="001D27D7"/>
    <w:rsid w:val="001D3B3D"/>
    <w:rsid w:val="001D3FC6"/>
    <w:rsid w:val="001D42FF"/>
    <w:rsid w:val="001D4381"/>
    <w:rsid w:val="001D47CF"/>
    <w:rsid w:val="001D4A3E"/>
    <w:rsid w:val="001D4B38"/>
    <w:rsid w:val="001D56D9"/>
    <w:rsid w:val="001D5E86"/>
    <w:rsid w:val="001D6167"/>
    <w:rsid w:val="001D6225"/>
    <w:rsid w:val="001D6439"/>
    <w:rsid w:val="001D6C8B"/>
    <w:rsid w:val="001D6D8C"/>
    <w:rsid w:val="001D7007"/>
    <w:rsid w:val="001D7E9C"/>
    <w:rsid w:val="001E051E"/>
    <w:rsid w:val="001E054D"/>
    <w:rsid w:val="001E0FAD"/>
    <w:rsid w:val="001E1308"/>
    <w:rsid w:val="001E1520"/>
    <w:rsid w:val="001E19DD"/>
    <w:rsid w:val="001E19F9"/>
    <w:rsid w:val="001E26C7"/>
    <w:rsid w:val="001E2C16"/>
    <w:rsid w:val="001E394D"/>
    <w:rsid w:val="001E39AA"/>
    <w:rsid w:val="001E3AAF"/>
    <w:rsid w:val="001E3CA5"/>
    <w:rsid w:val="001E3D84"/>
    <w:rsid w:val="001E4518"/>
    <w:rsid w:val="001E4F0E"/>
    <w:rsid w:val="001E594C"/>
    <w:rsid w:val="001E6BFA"/>
    <w:rsid w:val="001E6F59"/>
    <w:rsid w:val="001E704C"/>
    <w:rsid w:val="001E73BA"/>
    <w:rsid w:val="001F07E9"/>
    <w:rsid w:val="001F0D0C"/>
    <w:rsid w:val="001F11F5"/>
    <w:rsid w:val="001F12EE"/>
    <w:rsid w:val="001F24B9"/>
    <w:rsid w:val="001F31AC"/>
    <w:rsid w:val="001F3446"/>
    <w:rsid w:val="001F3815"/>
    <w:rsid w:val="001F3DB0"/>
    <w:rsid w:val="001F3E77"/>
    <w:rsid w:val="001F4E82"/>
    <w:rsid w:val="001F57A7"/>
    <w:rsid w:val="001F5A67"/>
    <w:rsid w:val="001F6B1B"/>
    <w:rsid w:val="001F7682"/>
    <w:rsid w:val="001F7A7F"/>
    <w:rsid w:val="001F7FF6"/>
    <w:rsid w:val="00200EBF"/>
    <w:rsid w:val="00204651"/>
    <w:rsid w:val="00204D75"/>
    <w:rsid w:val="002050D7"/>
    <w:rsid w:val="002051B0"/>
    <w:rsid w:val="00205225"/>
    <w:rsid w:val="00205413"/>
    <w:rsid w:val="00205AEF"/>
    <w:rsid w:val="00205D72"/>
    <w:rsid w:val="0020686F"/>
    <w:rsid w:val="002076AA"/>
    <w:rsid w:val="0021027A"/>
    <w:rsid w:val="002112D1"/>
    <w:rsid w:val="00212A14"/>
    <w:rsid w:val="00213D13"/>
    <w:rsid w:val="00214D7A"/>
    <w:rsid w:val="00214D88"/>
    <w:rsid w:val="0021525E"/>
    <w:rsid w:val="00215286"/>
    <w:rsid w:val="00215590"/>
    <w:rsid w:val="00215906"/>
    <w:rsid w:val="002159C6"/>
    <w:rsid w:val="00215A2A"/>
    <w:rsid w:val="00215CE0"/>
    <w:rsid w:val="00215DA1"/>
    <w:rsid w:val="00216156"/>
    <w:rsid w:val="0021687E"/>
    <w:rsid w:val="002168E9"/>
    <w:rsid w:val="00217011"/>
    <w:rsid w:val="0021733C"/>
    <w:rsid w:val="00217AEF"/>
    <w:rsid w:val="002207FA"/>
    <w:rsid w:val="002212F5"/>
    <w:rsid w:val="0022149E"/>
    <w:rsid w:val="00221627"/>
    <w:rsid w:val="00221DD1"/>
    <w:rsid w:val="00221E51"/>
    <w:rsid w:val="00221F8E"/>
    <w:rsid w:val="00221FE1"/>
    <w:rsid w:val="002220C5"/>
    <w:rsid w:val="00222689"/>
    <w:rsid w:val="00223852"/>
    <w:rsid w:val="00223ADA"/>
    <w:rsid w:val="00223FF0"/>
    <w:rsid w:val="002245B9"/>
    <w:rsid w:val="00224A21"/>
    <w:rsid w:val="00225099"/>
    <w:rsid w:val="002250CA"/>
    <w:rsid w:val="0022607A"/>
    <w:rsid w:val="00226152"/>
    <w:rsid w:val="00226456"/>
    <w:rsid w:val="002264D0"/>
    <w:rsid w:val="002270BE"/>
    <w:rsid w:val="0022786E"/>
    <w:rsid w:val="00232211"/>
    <w:rsid w:val="002329B7"/>
    <w:rsid w:val="00232AD2"/>
    <w:rsid w:val="002330FC"/>
    <w:rsid w:val="002343A7"/>
    <w:rsid w:val="0023462F"/>
    <w:rsid w:val="00234BF0"/>
    <w:rsid w:val="00235CE8"/>
    <w:rsid w:val="0023690C"/>
    <w:rsid w:val="002369E6"/>
    <w:rsid w:val="00237DCC"/>
    <w:rsid w:val="00237DD3"/>
    <w:rsid w:val="00237F17"/>
    <w:rsid w:val="0024052C"/>
    <w:rsid w:val="002410BB"/>
    <w:rsid w:val="0024122A"/>
    <w:rsid w:val="00241889"/>
    <w:rsid w:val="00242B0D"/>
    <w:rsid w:val="00243253"/>
    <w:rsid w:val="002432CD"/>
    <w:rsid w:val="002440AE"/>
    <w:rsid w:val="002476F0"/>
    <w:rsid w:val="00247DA6"/>
    <w:rsid w:val="00250C49"/>
    <w:rsid w:val="00251F81"/>
    <w:rsid w:val="0025253B"/>
    <w:rsid w:val="002526AC"/>
    <w:rsid w:val="00252997"/>
    <w:rsid w:val="002534E3"/>
    <w:rsid w:val="00253DE9"/>
    <w:rsid w:val="00254512"/>
    <w:rsid w:val="00254725"/>
    <w:rsid w:val="002555DD"/>
    <w:rsid w:val="002555E1"/>
    <w:rsid w:val="00255C94"/>
    <w:rsid w:val="002567DA"/>
    <w:rsid w:val="00257031"/>
    <w:rsid w:val="00257B4E"/>
    <w:rsid w:val="00257CB4"/>
    <w:rsid w:val="00260191"/>
    <w:rsid w:val="00260279"/>
    <w:rsid w:val="002603C8"/>
    <w:rsid w:val="0026138C"/>
    <w:rsid w:val="00262012"/>
    <w:rsid w:val="00262BC9"/>
    <w:rsid w:val="00263DE8"/>
    <w:rsid w:val="0026466E"/>
    <w:rsid w:val="00264D7B"/>
    <w:rsid w:val="00264EBF"/>
    <w:rsid w:val="00265DD9"/>
    <w:rsid w:val="002667EA"/>
    <w:rsid w:val="00266C56"/>
    <w:rsid w:val="00267A99"/>
    <w:rsid w:val="002702C1"/>
    <w:rsid w:val="00270358"/>
    <w:rsid w:val="0027264B"/>
    <w:rsid w:val="002736CE"/>
    <w:rsid w:val="002742E2"/>
    <w:rsid w:val="00274726"/>
    <w:rsid w:val="00274CFD"/>
    <w:rsid w:val="00274ED6"/>
    <w:rsid w:val="002752C6"/>
    <w:rsid w:val="002755EF"/>
    <w:rsid w:val="0027586B"/>
    <w:rsid w:val="002769C3"/>
    <w:rsid w:val="00276BC6"/>
    <w:rsid w:val="00276C59"/>
    <w:rsid w:val="0027792D"/>
    <w:rsid w:val="00281357"/>
    <w:rsid w:val="00281E2F"/>
    <w:rsid w:val="00282A25"/>
    <w:rsid w:val="00282F72"/>
    <w:rsid w:val="002830A8"/>
    <w:rsid w:val="00283515"/>
    <w:rsid w:val="00283721"/>
    <w:rsid w:val="00283BAD"/>
    <w:rsid w:val="0028466A"/>
    <w:rsid w:val="002846E8"/>
    <w:rsid w:val="002849BD"/>
    <w:rsid w:val="00284F98"/>
    <w:rsid w:val="0028510E"/>
    <w:rsid w:val="0028561D"/>
    <w:rsid w:val="00285FF7"/>
    <w:rsid w:val="002860F1"/>
    <w:rsid w:val="0028624A"/>
    <w:rsid w:val="00286808"/>
    <w:rsid w:val="00287C0E"/>
    <w:rsid w:val="002907E7"/>
    <w:rsid w:val="00291148"/>
    <w:rsid w:val="002913EC"/>
    <w:rsid w:val="0029190D"/>
    <w:rsid w:val="00292278"/>
    <w:rsid w:val="0029337D"/>
    <w:rsid w:val="00293EBA"/>
    <w:rsid w:val="00294433"/>
    <w:rsid w:val="00294B26"/>
    <w:rsid w:val="00295263"/>
    <w:rsid w:val="0029555F"/>
    <w:rsid w:val="00295590"/>
    <w:rsid w:val="00296087"/>
    <w:rsid w:val="0029631A"/>
    <w:rsid w:val="002963F0"/>
    <w:rsid w:val="00296AFA"/>
    <w:rsid w:val="00297BEE"/>
    <w:rsid w:val="002A05DC"/>
    <w:rsid w:val="002A0F20"/>
    <w:rsid w:val="002A104F"/>
    <w:rsid w:val="002A13A2"/>
    <w:rsid w:val="002A17CC"/>
    <w:rsid w:val="002A1C25"/>
    <w:rsid w:val="002A3274"/>
    <w:rsid w:val="002A32D9"/>
    <w:rsid w:val="002A3CF1"/>
    <w:rsid w:val="002A59B9"/>
    <w:rsid w:val="002A5E8D"/>
    <w:rsid w:val="002A5F23"/>
    <w:rsid w:val="002A68CD"/>
    <w:rsid w:val="002A6D1C"/>
    <w:rsid w:val="002B0218"/>
    <w:rsid w:val="002B13CB"/>
    <w:rsid w:val="002B14EA"/>
    <w:rsid w:val="002B1854"/>
    <w:rsid w:val="002B1A51"/>
    <w:rsid w:val="002B22B3"/>
    <w:rsid w:val="002B2AE1"/>
    <w:rsid w:val="002B310A"/>
    <w:rsid w:val="002B3159"/>
    <w:rsid w:val="002B3A8F"/>
    <w:rsid w:val="002B3E1F"/>
    <w:rsid w:val="002B4646"/>
    <w:rsid w:val="002B517A"/>
    <w:rsid w:val="002B5324"/>
    <w:rsid w:val="002B5538"/>
    <w:rsid w:val="002B5C76"/>
    <w:rsid w:val="002B5C91"/>
    <w:rsid w:val="002B5F4B"/>
    <w:rsid w:val="002B6255"/>
    <w:rsid w:val="002B6539"/>
    <w:rsid w:val="002B6603"/>
    <w:rsid w:val="002B6F5F"/>
    <w:rsid w:val="002C0828"/>
    <w:rsid w:val="002C124B"/>
    <w:rsid w:val="002C1A0B"/>
    <w:rsid w:val="002C1E90"/>
    <w:rsid w:val="002C33AF"/>
    <w:rsid w:val="002C370D"/>
    <w:rsid w:val="002C3B75"/>
    <w:rsid w:val="002C3E1B"/>
    <w:rsid w:val="002C3E76"/>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5149"/>
    <w:rsid w:val="002D58AD"/>
    <w:rsid w:val="002D5E11"/>
    <w:rsid w:val="002D67F5"/>
    <w:rsid w:val="002D6CDA"/>
    <w:rsid w:val="002D6EFD"/>
    <w:rsid w:val="002E0D86"/>
    <w:rsid w:val="002E16AE"/>
    <w:rsid w:val="002E1795"/>
    <w:rsid w:val="002E1871"/>
    <w:rsid w:val="002E1A25"/>
    <w:rsid w:val="002E1C38"/>
    <w:rsid w:val="002E3486"/>
    <w:rsid w:val="002E3521"/>
    <w:rsid w:val="002E37F4"/>
    <w:rsid w:val="002E43A5"/>
    <w:rsid w:val="002E4434"/>
    <w:rsid w:val="002E539B"/>
    <w:rsid w:val="002E5665"/>
    <w:rsid w:val="002E7318"/>
    <w:rsid w:val="002E7617"/>
    <w:rsid w:val="002E7C56"/>
    <w:rsid w:val="002E7D8E"/>
    <w:rsid w:val="002F0408"/>
    <w:rsid w:val="002F06FF"/>
    <w:rsid w:val="002F136D"/>
    <w:rsid w:val="002F210E"/>
    <w:rsid w:val="002F27B6"/>
    <w:rsid w:val="002F2B50"/>
    <w:rsid w:val="002F3CDE"/>
    <w:rsid w:val="002F405F"/>
    <w:rsid w:val="002F46CE"/>
    <w:rsid w:val="002F491B"/>
    <w:rsid w:val="002F4953"/>
    <w:rsid w:val="002F4ACB"/>
    <w:rsid w:val="002F4DAA"/>
    <w:rsid w:val="002F7430"/>
    <w:rsid w:val="002F777B"/>
    <w:rsid w:val="002F7BB2"/>
    <w:rsid w:val="00300191"/>
    <w:rsid w:val="00300414"/>
    <w:rsid w:val="00300578"/>
    <w:rsid w:val="00300AAF"/>
    <w:rsid w:val="00300BDE"/>
    <w:rsid w:val="00300F8D"/>
    <w:rsid w:val="00303129"/>
    <w:rsid w:val="00303B66"/>
    <w:rsid w:val="00304FC4"/>
    <w:rsid w:val="003059F4"/>
    <w:rsid w:val="0030605F"/>
    <w:rsid w:val="0030689E"/>
    <w:rsid w:val="003068D7"/>
    <w:rsid w:val="00306EF1"/>
    <w:rsid w:val="003071B2"/>
    <w:rsid w:val="00307599"/>
    <w:rsid w:val="003075B8"/>
    <w:rsid w:val="00310399"/>
    <w:rsid w:val="00310803"/>
    <w:rsid w:val="00310D8D"/>
    <w:rsid w:val="00312683"/>
    <w:rsid w:val="0031445A"/>
    <w:rsid w:val="003149F6"/>
    <w:rsid w:val="00315977"/>
    <w:rsid w:val="00316368"/>
    <w:rsid w:val="003174B4"/>
    <w:rsid w:val="003202FE"/>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7D9"/>
    <w:rsid w:val="00335E56"/>
    <w:rsid w:val="00335E6A"/>
    <w:rsid w:val="00337322"/>
    <w:rsid w:val="0033743F"/>
    <w:rsid w:val="00337D7A"/>
    <w:rsid w:val="00340CDE"/>
    <w:rsid w:val="0034133E"/>
    <w:rsid w:val="003415A1"/>
    <w:rsid w:val="00342048"/>
    <w:rsid w:val="00342994"/>
    <w:rsid w:val="00342F54"/>
    <w:rsid w:val="00343735"/>
    <w:rsid w:val="0034388D"/>
    <w:rsid w:val="00343F87"/>
    <w:rsid w:val="00345DCC"/>
    <w:rsid w:val="00346101"/>
    <w:rsid w:val="00346CAB"/>
    <w:rsid w:val="00347620"/>
    <w:rsid w:val="00347C24"/>
    <w:rsid w:val="00347EB1"/>
    <w:rsid w:val="003508F6"/>
    <w:rsid w:val="00351DDB"/>
    <w:rsid w:val="00351FF3"/>
    <w:rsid w:val="0035229F"/>
    <w:rsid w:val="00352B90"/>
    <w:rsid w:val="00353231"/>
    <w:rsid w:val="00353F39"/>
    <w:rsid w:val="00354D6E"/>
    <w:rsid w:val="0035514C"/>
    <w:rsid w:val="00356084"/>
    <w:rsid w:val="003568C0"/>
    <w:rsid w:val="00356E07"/>
    <w:rsid w:val="00357E34"/>
    <w:rsid w:val="00357F2D"/>
    <w:rsid w:val="0036056A"/>
    <w:rsid w:val="003642D2"/>
    <w:rsid w:val="0036450C"/>
    <w:rsid w:val="00364574"/>
    <w:rsid w:val="0036468B"/>
    <w:rsid w:val="0036546D"/>
    <w:rsid w:val="003664C3"/>
    <w:rsid w:val="00366D25"/>
    <w:rsid w:val="003675A1"/>
    <w:rsid w:val="0036773D"/>
    <w:rsid w:val="00367FEB"/>
    <w:rsid w:val="00370AF6"/>
    <w:rsid w:val="003711C1"/>
    <w:rsid w:val="00371BC3"/>
    <w:rsid w:val="00371CBE"/>
    <w:rsid w:val="00372C24"/>
    <w:rsid w:val="00372C38"/>
    <w:rsid w:val="00372C9E"/>
    <w:rsid w:val="0037332F"/>
    <w:rsid w:val="00373811"/>
    <w:rsid w:val="00373AD4"/>
    <w:rsid w:val="0037428F"/>
    <w:rsid w:val="00374539"/>
    <w:rsid w:val="003747BD"/>
    <w:rsid w:val="00374DD5"/>
    <w:rsid w:val="00374E43"/>
    <w:rsid w:val="0037591D"/>
    <w:rsid w:val="00376BA8"/>
    <w:rsid w:val="00376E05"/>
    <w:rsid w:val="0037720A"/>
    <w:rsid w:val="003774FC"/>
    <w:rsid w:val="00377F5B"/>
    <w:rsid w:val="0038006D"/>
    <w:rsid w:val="00381554"/>
    <w:rsid w:val="0038166D"/>
    <w:rsid w:val="003816AD"/>
    <w:rsid w:val="00381EB9"/>
    <w:rsid w:val="0038206D"/>
    <w:rsid w:val="00383A81"/>
    <w:rsid w:val="00383D6A"/>
    <w:rsid w:val="00384693"/>
    <w:rsid w:val="00385DC1"/>
    <w:rsid w:val="00385F02"/>
    <w:rsid w:val="0038641A"/>
    <w:rsid w:val="00386DED"/>
    <w:rsid w:val="0038719C"/>
    <w:rsid w:val="00390E97"/>
    <w:rsid w:val="00391CB7"/>
    <w:rsid w:val="003924AE"/>
    <w:rsid w:val="00392E76"/>
    <w:rsid w:val="00393BF6"/>
    <w:rsid w:val="00393F1C"/>
    <w:rsid w:val="00393F6E"/>
    <w:rsid w:val="00394276"/>
    <w:rsid w:val="00394BA4"/>
    <w:rsid w:val="0039597A"/>
    <w:rsid w:val="0039697D"/>
    <w:rsid w:val="00396DAE"/>
    <w:rsid w:val="0039746B"/>
    <w:rsid w:val="003974DF"/>
    <w:rsid w:val="0039750E"/>
    <w:rsid w:val="00397618"/>
    <w:rsid w:val="00397731"/>
    <w:rsid w:val="00397EA7"/>
    <w:rsid w:val="003A1350"/>
    <w:rsid w:val="003A17CE"/>
    <w:rsid w:val="003A1920"/>
    <w:rsid w:val="003A1A61"/>
    <w:rsid w:val="003A2C3E"/>
    <w:rsid w:val="003A2D49"/>
    <w:rsid w:val="003A3487"/>
    <w:rsid w:val="003A41EB"/>
    <w:rsid w:val="003A5228"/>
    <w:rsid w:val="003A583A"/>
    <w:rsid w:val="003A591A"/>
    <w:rsid w:val="003A5F2B"/>
    <w:rsid w:val="003A722D"/>
    <w:rsid w:val="003B01FB"/>
    <w:rsid w:val="003B0557"/>
    <w:rsid w:val="003B0E02"/>
    <w:rsid w:val="003B0FDA"/>
    <w:rsid w:val="003B1656"/>
    <w:rsid w:val="003B231B"/>
    <w:rsid w:val="003B244B"/>
    <w:rsid w:val="003B2DCE"/>
    <w:rsid w:val="003B3157"/>
    <w:rsid w:val="003B3FC0"/>
    <w:rsid w:val="003B4786"/>
    <w:rsid w:val="003B4C33"/>
    <w:rsid w:val="003B56E2"/>
    <w:rsid w:val="003B5926"/>
    <w:rsid w:val="003B602A"/>
    <w:rsid w:val="003B71D0"/>
    <w:rsid w:val="003B7450"/>
    <w:rsid w:val="003C25D6"/>
    <w:rsid w:val="003C2C74"/>
    <w:rsid w:val="003C3021"/>
    <w:rsid w:val="003C3055"/>
    <w:rsid w:val="003C36E4"/>
    <w:rsid w:val="003C3CB9"/>
    <w:rsid w:val="003C3EAC"/>
    <w:rsid w:val="003C4015"/>
    <w:rsid w:val="003C45E6"/>
    <w:rsid w:val="003C4A67"/>
    <w:rsid w:val="003C568C"/>
    <w:rsid w:val="003C56E9"/>
    <w:rsid w:val="003C5F11"/>
    <w:rsid w:val="003C63A8"/>
    <w:rsid w:val="003C6725"/>
    <w:rsid w:val="003C6942"/>
    <w:rsid w:val="003C69B6"/>
    <w:rsid w:val="003C6A36"/>
    <w:rsid w:val="003C6F78"/>
    <w:rsid w:val="003C703E"/>
    <w:rsid w:val="003C7107"/>
    <w:rsid w:val="003C752E"/>
    <w:rsid w:val="003C7932"/>
    <w:rsid w:val="003C7ADA"/>
    <w:rsid w:val="003D0D2D"/>
    <w:rsid w:val="003D16A1"/>
    <w:rsid w:val="003D16F1"/>
    <w:rsid w:val="003D1778"/>
    <w:rsid w:val="003D1B5E"/>
    <w:rsid w:val="003D28A5"/>
    <w:rsid w:val="003D30C9"/>
    <w:rsid w:val="003D4135"/>
    <w:rsid w:val="003D472B"/>
    <w:rsid w:val="003D4F91"/>
    <w:rsid w:val="003D5092"/>
    <w:rsid w:val="003D6240"/>
    <w:rsid w:val="003D6FE7"/>
    <w:rsid w:val="003D7A99"/>
    <w:rsid w:val="003D7B28"/>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26F7"/>
    <w:rsid w:val="003F2E03"/>
    <w:rsid w:val="003F330F"/>
    <w:rsid w:val="003F36C9"/>
    <w:rsid w:val="003F38E9"/>
    <w:rsid w:val="003F43BB"/>
    <w:rsid w:val="003F441E"/>
    <w:rsid w:val="003F4A7C"/>
    <w:rsid w:val="003F5144"/>
    <w:rsid w:val="003F584D"/>
    <w:rsid w:val="003F5959"/>
    <w:rsid w:val="003F5DC0"/>
    <w:rsid w:val="003F6BA9"/>
    <w:rsid w:val="003F73B2"/>
    <w:rsid w:val="00400538"/>
    <w:rsid w:val="0040067C"/>
    <w:rsid w:val="004012CF"/>
    <w:rsid w:val="00401357"/>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0C1E"/>
    <w:rsid w:val="0041151D"/>
    <w:rsid w:val="004117D4"/>
    <w:rsid w:val="00411C6C"/>
    <w:rsid w:val="004133BA"/>
    <w:rsid w:val="00413638"/>
    <w:rsid w:val="00413B4D"/>
    <w:rsid w:val="00413ED4"/>
    <w:rsid w:val="00414834"/>
    <w:rsid w:val="00414B0A"/>
    <w:rsid w:val="00414B6F"/>
    <w:rsid w:val="00414DD6"/>
    <w:rsid w:val="004159EE"/>
    <w:rsid w:val="0041663C"/>
    <w:rsid w:val="00416B51"/>
    <w:rsid w:val="00417D6B"/>
    <w:rsid w:val="004202B5"/>
    <w:rsid w:val="00422022"/>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2796B"/>
    <w:rsid w:val="00430324"/>
    <w:rsid w:val="004307C5"/>
    <w:rsid w:val="00430AD8"/>
    <w:rsid w:val="00430E04"/>
    <w:rsid w:val="004327C7"/>
    <w:rsid w:val="00432BBA"/>
    <w:rsid w:val="00433728"/>
    <w:rsid w:val="004338FB"/>
    <w:rsid w:val="00433CB6"/>
    <w:rsid w:val="00434569"/>
    <w:rsid w:val="00434775"/>
    <w:rsid w:val="00435C94"/>
    <w:rsid w:val="00436264"/>
    <w:rsid w:val="0043688D"/>
    <w:rsid w:val="0044016F"/>
    <w:rsid w:val="004403BC"/>
    <w:rsid w:val="00440C8E"/>
    <w:rsid w:val="004411B0"/>
    <w:rsid w:val="0044183D"/>
    <w:rsid w:val="00441862"/>
    <w:rsid w:val="004422F3"/>
    <w:rsid w:val="004424D6"/>
    <w:rsid w:val="004426D5"/>
    <w:rsid w:val="00442B64"/>
    <w:rsid w:val="0044322A"/>
    <w:rsid w:val="00443AA8"/>
    <w:rsid w:val="00444293"/>
    <w:rsid w:val="00444AFB"/>
    <w:rsid w:val="00444F38"/>
    <w:rsid w:val="00445781"/>
    <w:rsid w:val="004468EF"/>
    <w:rsid w:val="00446C45"/>
    <w:rsid w:val="00446F78"/>
    <w:rsid w:val="004479E5"/>
    <w:rsid w:val="00450535"/>
    <w:rsid w:val="00450551"/>
    <w:rsid w:val="00450E73"/>
    <w:rsid w:val="00451333"/>
    <w:rsid w:val="00451AD8"/>
    <w:rsid w:val="00452BA8"/>
    <w:rsid w:val="00452C04"/>
    <w:rsid w:val="00452C19"/>
    <w:rsid w:val="00452C3B"/>
    <w:rsid w:val="00453AEE"/>
    <w:rsid w:val="004550B3"/>
    <w:rsid w:val="0045516B"/>
    <w:rsid w:val="00455783"/>
    <w:rsid w:val="00455C4E"/>
    <w:rsid w:val="00456C7D"/>
    <w:rsid w:val="00457C26"/>
    <w:rsid w:val="00457C9D"/>
    <w:rsid w:val="004607DA"/>
    <w:rsid w:val="00460A63"/>
    <w:rsid w:val="004611AB"/>
    <w:rsid w:val="00461373"/>
    <w:rsid w:val="00461886"/>
    <w:rsid w:val="004628A4"/>
    <w:rsid w:val="00462A0F"/>
    <w:rsid w:val="004634C5"/>
    <w:rsid w:val="00463DBF"/>
    <w:rsid w:val="004645C9"/>
    <w:rsid w:val="0046484E"/>
    <w:rsid w:val="00464BDB"/>
    <w:rsid w:val="00464FEE"/>
    <w:rsid w:val="004657E9"/>
    <w:rsid w:val="00465B8F"/>
    <w:rsid w:val="00465BC5"/>
    <w:rsid w:val="00466020"/>
    <w:rsid w:val="00466F51"/>
    <w:rsid w:val="00466FB3"/>
    <w:rsid w:val="00467813"/>
    <w:rsid w:val="00467C63"/>
    <w:rsid w:val="004704EB"/>
    <w:rsid w:val="00470B02"/>
    <w:rsid w:val="00470D29"/>
    <w:rsid w:val="00470FCF"/>
    <w:rsid w:val="00472974"/>
    <w:rsid w:val="004738CC"/>
    <w:rsid w:val="00473922"/>
    <w:rsid w:val="00473BE0"/>
    <w:rsid w:val="004742F2"/>
    <w:rsid w:val="004749A9"/>
    <w:rsid w:val="00474B56"/>
    <w:rsid w:val="00474B70"/>
    <w:rsid w:val="004750DD"/>
    <w:rsid w:val="004755C9"/>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3FA7"/>
    <w:rsid w:val="0048533A"/>
    <w:rsid w:val="00485432"/>
    <w:rsid w:val="00485562"/>
    <w:rsid w:val="0048567E"/>
    <w:rsid w:val="004861E3"/>
    <w:rsid w:val="004864EC"/>
    <w:rsid w:val="00486E1F"/>
    <w:rsid w:val="00487255"/>
    <w:rsid w:val="004877A9"/>
    <w:rsid w:val="004903E3"/>
    <w:rsid w:val="00491485"/>
    <w:rsid w:val="00491A69"/>
    <w:rsid w:val="00491E53"/>
    <w:rsid w:val="0049221E"/>
    <w:rsid w:val="0049286D"/>
    <w:rsid w:val="00492C5B"/>
    <w:rsid w:val="0049312E"/>
    <w:rsid w:val="004932B1"/>
    <w:rsid w:val="004933BA"/>
    <w:rsid w:val="00493CD1"/>
    <w:rsid w:val="00494084"/>
    <w:rsid w:val="004944CE"/>
    <w:rsid w:val="004947D2"/>
    <w:rsid w:val="00494BCE"/>
    <w:rsid w:val="0049512D"/>
    <w:rsid w:val="0049547D"/>
    <w:rsid w:val="004956F3"/>
    <w:rsid w:val="004960AE"/>
    <w:rsid w:val="00496A42"/>
    <w:rsid w:val="00496FEB"/>
    <w:rsid w:val="004976A9"/>
    <w:rsid w:val="00497B07"/>
    <w:rsid w:val="00497F32"/>
    <w:rsid w:val="004A0046"/>
    <w:rsid w:val="004A0BF9"/>
    <w:rsid w:val="004A14A9"/>
    <w:rsid w:val="004A195A"/>
    <w:rsid w:val="004A2078"/>
    <w:rsid w:val="004A2959"/>
    <w:rsid w:val="004A3BE1"/>
    <w:rsid w:val="004A4429"/>
    <w:rsid w:val="004A45C0"/>
    <w:rsid w:val="004A46D2"/>
    <w:rsid w:val="004A4B79"/>
    <w:rsid w:val="004A5051"/>
    <w:rsid w:val="004A534F"/>
    <w:rsid w:val="004A5390"/>
    <w:rsid w:val="004A7153"/>
    <w:rsid w:val="004A7948"/>
    <w:rsid w:val="004A7ADA"/>
    <w:rsid w:val="004B00E8"/>
    <w:rsid w:val="004B04F6"/>
    <w:rsid w:val="004B0657"/>
    <w:rsid w:val="004B1108"/>
    <w:rsid w:val="004B134A"/>
    <w:rsid w:val="004B1444"/>
    <w:rsid w:val="004B147C"/>
    <w:rsid w:val="004B256E"/>
    <w:rsid w:val="004B2D58"/>
    <w:rsid w:val="004B36B6"/>
    <w:rsid w:val="004B53F7"/>
    <w:rsid w:val="004B586D"/>
    <w:rsid w:val="004B7004"/>
    <w:rsid w:val="004B709E"/>
    <w:rsid w:val="004B78B9"/>
    <w:rsid w:val="004B7C5E"/>
    <w:rsid w:val="004C0B6B"/>
    <w:rsid w:val="004C0D2F"/>
    <w:rsid w:val="004C0FA9"/>
    <w:rsid w:val="004C1884"/>
    <w:rsid w:val="004C1967"/>
    <w:rsid w:val="004C1AFC"/>
    <w:rsid w:val="004C2D1B"/>
    <w:rsid w:val="004C3A86"/>
    <w:rsid w:val="004C4B31"/>
    <w:rsid w:val="004C52F8"/>
    <w:rsid w:val="004C552D"/>
    <w:rsid w:val="004C5E6B"/>
    <w:rsid w:val="004C6663"/>
    <w:rsid w:val="004C70BF"/>
    <w:rsid w:val="004C78A7"/>
    <w:rsid w:val="004D011B"/>
    <w:rsid w:val="004D0B12"/>
    <w:rsid w:val="004D0F84"/>
    <w:rsid w:val="004D1CA0"/>
    <w:rsid w:val="004D23CC"/>
    <w:rsid w:val="004D3D5B"/>
    <w:rsid w:val="004D48FE"/>
    <w:rsid w:val="004D51D6"/>
    <w:rsid w:val="004D62A4"/>
    <w:rsid w:val="004D646A"/>
    <w:rsid w:val="004D6CB7"/>
    <w:rsid w:val="004D7170"/>
    <w:rsid w:val="004D786D"/>
    <w:rsid w:val="004D79D7"/>
    <w:rsid w:val="004E104C"/>
    <w:rsid w:val="004E20A4"/>
    <w:rsid w:val="004E25EB"/>
    <w:rsid w:val="004E2A76"/>
    <w:rsid w:val="004E2FF4"/>
    <w:rsid w:val="004E352A"/>
    <w:rsid w:val="004E37B5"/>
    <w:rsid w:val="004E3C1F"/>
    <w:rsid w:val="004E42F1"/>
    <w:rsid w:val="004E4817"/>
    <w:rsid w:val="004E5189"/>
    <w:rsid w:val="004E5335"/>
    <w:rsid w:val="004E5C08"/>
    <w:rsid w:val="004E61F6"/>
    <w:rsid w:val="004E6478"/>
    <w:rsid w:val="004E670B"/>
    <w:rsid w:val="004E6B0B"/>
    <w:rsid w:val="004E6D49"/>
    <w:rsid w:val="004E755F"/>
    <w:rsid w:val="004E7748"/>
    <w:rsid w:val="004E79D0"/>
    <w:rsid w:val="004F18EA"/>
    <w:rsid w:val="004F210D"/>
    <w:rsid w:val="004F22A2"/>
    <w:rsid w:val="004F2678"/>
    <w:rsid w:val="004F2D46"/>
    <w:rsid w:val="004F2DD9"/>
    <w:rsid w:val="004F4034"/>
    <w:rsid w:val="004F4D07"/>
    <w:rsid w:val="004F58BD"/>
    <w:rsid w:val="004F6936"/>
    <w:rsid w:val="004F6BD5"/>
    <w:rsid w:val="004F74C3"/>
    <w:rsid w:val="004F7829"/>
    <w:rsid w:val="004F7B94"/>
    <w:rsid w:val="00500041"/>
    <w:rsid w:val="00500514"/>
    <w:rsid w:val="005005B7"/>
    <w:rsid w:val="0050073E"/>
    <w:rsid w:val="005008C0"/>
    <w:rsid w:val="0050188D"/>
    <w:rsid w:val="0050241E"/>
    <w:rsid w:val="0050246E"/>
    <w:rsid w:val="005024B2"/>
    <w:rsid w:val="0050296B"/>
    <w:rsid w:val="005041DF"/>
    <w:rsid w:val="00504207"/>
    <w:rsid w:val="005049DE"/>
    <w:rsid w:val="00504C0A"/>
    <w:rsid w:val="00504DDF"/>
    <w:rsid w:val="0050543E"/>
    <w:rsid w:val="00505647"/>
    <w:rsid w:val="00505AFF"/>
    <w:rsid w:val="00505C13"/>
    <w:rsid w:val="00505C40"/>
    <w:rsid w:val="00505C49"/>
    <w:rsid w:val="0050672C"/>
    <w:rsid w:val="00506BCC"/>
    <w:rsid w:val="00506D93"/>
    <w:rsid w:val="0050725D"/>
    <w:rsid w:val="00507D2E"/>
    <w:rsid w:val="005105D0"/>
    <w:rsid w:val="00510C3C"/>
    <w:rsid w:val="00510F3D"/>
    <w:rsid w:val="0051174F"/>
    <w:rsid w:val="00511B7C"/>
    <w:rsid w:val="00511CAC"/>
    <w:rsid w:val="00512030"/>
    <w:rsid w:val="005121F6"/>
    <w:rsid w:val="005124E1"/>
    <w:rsid w:val="005125B6"/>
    <w:rsid w:val="005126A3"/>
    <w:rsid w:val="00512791"/>
    <w:rsid w:val="00512A0B"/>
    <w:rsid w:val="005137B6"/>
    <w:rsid w:val="00513FA7"/>
    <w:rsid w:val="00513FCB"/>
    <w:rsid w:val="005145EB"/>
    <w:rsid w:val="005149CC"/>
    <w:rsid w:val="00514D8B"/>
    <w:rsid w:val="00515025"/>
    <w:rsid w:val="0051533F"/>
    <w:rsid w:val="00515A9C"/>
    <w:rsid w:val="00516A7C"/>
    <w:rsid w:val="00516B9F"/>
    <w:rsid w:val="00516FDB"/>
    <w:rsid w:val="00517675"/>
    <w:rsid w:val="0052022B"/>
    <w:rsid w:val="005202FC"/>
    <w:rsid w:val="0052138F"/>
    <w:rsid w:val="0052139B"/>
    <w:rsid w:val="0052196A"/>
    <w:rsid w:val="00522BC7"/>
    <w:rsid w:val="0052363D"/>
    <w:rsid w:val="00523E65"/>
    <w:rsid w:val="00523F75"/>
    <w:rsid w:val="00524397"/>
    <w:rsid w:val="00524716"/>
    <w:rsid w:val="0052524B"/>
    <w:rsid w:val="00525557"/>
    <w:rsid w:val="00525833"/>
    <w:rsid w:val="00526131"/>
    <w:rsid w:val="005269B2"/>
    <w:rsid w:val="00526E2B"/>
    <w:rsid w:val="00527756"/>
    <w:rsid w:val="00527C26"/>
    <w:rsid w:val="0053173F"/>
    <w:rsid w:val="00531EB9"/>
    <w:rsid w:val="0053229A"/>
    <w:rsid w:val="0053293B"/>
    <w:rsid w:val="005333D5"/>
    <w:rsid w:val="00533421"/>
    <w:rsid w:val="00533882"/>
    <w:rsid w:val="00533A0E"/>
    <w:rsid w:val="005341E3"/>
    <w:rsid w:val="0053428F"/>
    <w:rsid w:val="005348C6"/>
    <w:rsid w:val="005358F1"/>
    <w:rsid w:val="0053666F"/>
    <w:rsid w:val="00536682"/>
    <w:rsid w:val="005369A9"/>
    <w:rsid w:val="005374EA"/>
    <w:rsid w:val="00537BE1"/>
    <w:rsid w:val="005405A8"/>
    <w:rsid w:val="00540675"/>
    <w:rsid w:val="005413F9"/>
    <w:rsid w:val="005417DF"/>
    <w:rsid w:val="0054190B"/>
    <w:rsid w:val="00541A86"/>
    <w:rsid w:val="0054235C"/>
    <w:rsid w:val="00542803"/>
    <w:rsid w:val="0054329C"/>
    <w:rsid w:val="00543AC4"/>
    <w:rsid w:val="00545811"/>
    <w:rsid w:val="00545BF2"/>
    <w:rsid w:val="0054791B"/>
    <w:rsid w:val="005479A3"/>
    <w:rsid w:val="00547EAD"/>
    <w:rsid w:val="00550520"/>
    <w:rsid w:val="00551A81"/>
    <w:rsid w:val="0055250D"/>
    <w:rsid w:val="00552BFC"/>
    <w:rsid w:val="00552C62"/>
    <w:rsid w:val="00554298"/>
    <w:rsid w:val="00555BE1"/>
    <w:rsid w:val="0055676A"/>
    <w:rsid w:val="005567C4"/>
    <w:rsid w:val="00557913"/>
    <w:rsid w:val="00560AC2"/>
    <w:rsid w:val="00560BB3"/>
    <w:rsid w:val="00561FA5"/>
    <w:rsid w:val="00562324"/>
    <w:rsid w:val="00562C60"/>
    <w:rsid w:val="00563644"/>
    <w:rsid w:val="00563773"/>
    <w:rsid w:val="00563AEA"/>
    <w:rsid w:val="00563CE5"/>
    <w:rsid w:val="00564141"/>
    <w:rsid w:val="005642B9"/>
    <w:rsid w:val="005644A8"/>
    <w:rsid w:val="00564947"/>
    <w:rsid w:val="00564E1B"/>
    <w:rsid w:val="00564F4F"/>
    <w:rsid w:val="005652C8"/>
    <w:rsid w:val="0056629D"/>
    <w:rsid w:val="0056698E"/>
    <w:rsid w:val="005676F1"/>
    <w:rsid w:val="00567723"/>
    <w:rsid w:val="005709A2"/>
    <w:rsid w:val="00571233"/>
    <w:rsid w:val="0057130A"/>
    <w:rsid w:val="00571907"/>
    <w:rsid w:val="005726ED"/>
    <w:rsid w:val="0057274D"/>
    <w:rsid w:val="00572924"/>
    <w:rsid w:val="00572FE1"/>
    <w:rsid w:val="00573BCE"/>
    <w:rsid w:val="00573BDF"/>
    <w:rsid w:val="00573CC6"/>
    <w:rsid w:val="00573E1E"/>
    <w:rsid w:val="005744A4"/>
    <w:rsid w:val="0057597C"/>
    <w:rsid w:val="0057633C"/>
    <w:rsid w:val="005766A1"/>
    <w:rsid w:val="0057676F"/>
    <w:rsid w:val="005769A2"/>
    <w:rsid w:val="00576C7A"/>
    <w:rsid w:val="005815B7"/>
    <w:rsid w:val="00581682"/>
    <w:rsid w:val="00581A9F"/>
    <w:rsid w:val="00581B14"/>
    <w:rsid w:val="00581F7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2F49"/>
    <w:rsid w:val="00593DC3"/>
    <w:rsid w:val="00593E6C"/>
    <w:rsid w:val="0059433A"/>
    <w:rsid w:val="00594ADE"/>
    <w:rsid w:val="00594ECA"/>
    <w:rsid w:val="00595505"/>
    <w:rsid w:val="00595ACE"/>
    <w:rsid w:val="005964EC"/>
    <w:rsid w:val="00596AB7"/>
    <w:rsid w:val="00596D1F"/>
    <w:rsid w:val="00597CA5"/>
    <w:rsid w:val="005A024B"/>
    <w:rsid w:val="005A1261"/>
    <w:rsid w:val="005A1A4C"/>
    <w:rsid w:val="005A1DB5"/>
    <w:rsid w:val="005A1E4A"/>
    <w:rsid w:val="005A29F9"/>
    <w:rsid w:val="005A4C07"/>
    <w:rsid w:val="005A4EA2"/>
    <w:rsid w:val="005A5DA5"/>
    <w:rsid w:val="005A5F3A"/>
    <w:rsid w:val="005A6250"/>
    <w:rsid w:val="005A7422"/>
    <w:rsid w:val="005A76AD"/>
    <w:rsid w:val="005A79D6"/>
    <w:rsid w:val="005A7A28"/>
    <w:rsid w:val="005B106A"/>
    <w:rsid w:val="005B1893"/>
    <w:rsid w:val="005B1C4C"/>
    <w:rsid w:val="005B1ECD"/>
    <w:rsid w:val="005B1FEB"/>
    <w:rsid w:val="005B32A0"/>
    <w:rsid w:val="005B3807"/>
    <w:rsid w:val="005B43D5"/>
    <w:rsid w:val="005B4B95"/>
    <w:rsid w:val="005B4F87"/>
    <w:rsid w:val="005B542D"/>
    <w:rsid w:val="005B5B1E"/>
    <w:rsid w:val="005B5D9A"/>
    <w:rsid w:val="005B677B"/>
    <w:rsid w:val="005B714F"/>
    <w:rsid w:val="005B7D9A"/>
    <w:rsid w:val="005C1A57"/>
    <w:rsid w:val="005C1C8B"/>
    <w:rsid w:val="005C2088"/>
    <w:rsid w:val="005C2504"/>
    <w:rsid w:val="005C3389"/>
    <w:rsid w:val="005C41C5"/>
    <w:rsid w:val="005C5B5C"/>
    <w:rsid w:val="005C5EC4"/>
    <w:rsid w:val="005D0CED"/>
    <w:rsid w:val="005D1036"/>
    <w:rsid w:val="005D1A4D"/>
    <w:rsid w:val="005D213D"/>
    <w:rsid w:val="005D22BA"/>
    <w:rsid w:val="005D2E9B"/>
    <w:rsid w:val="005D35F9"/>
    <w:rsid w:val="005D43DD"/>
    <w:rsid w:val="005D4D8B"/>
    <w:rsid w:val="005D5BBA"/>
    <w:rsid w:val="005D629A"/>
    <w:rsid w:val="005D7183"/>
    <w:rsid w:val="005D7353"/>
    <w:rsid w:val="005E0730"/>
    <w:rsid w:val="005E0759"/>
    <w:rsid w:val="005E0A8E"/>
    <w:rsid w:val="005E124F"/>
    <w:rsid w:val="005E16C5"/>
    <w:rsid w:val="005E1D48"/>
    <w:rsid w:val="005E1FF0"/>
    <w:rsid w:val="005E26FB"/>
    <w:rsid w:val="005E2B27"/>
    <w:rsid w:val="005E2F31"/>
    <w:rsid w:val="005E3C27"/>
    <w:rsid w:val="005E4400"/>
    <w:rsid w:val="005E4634"/>
    <w:rsid w:val="005E46B3"/>
    <w:rsid w:val="005E4F4D"/>
    <w:rsid w:val="005E5BDB"/>
    <w:rsid w:val="005E681E"/>
    <w:rsid w:val="005E730A"/>
    <w:rsid w:val="005E776F"/>
    <w:rsid w:val="005F023F"/>
    <w:rsid w:val="005F089F"/>
    <w:rsid w:val="005F0A40"/>
    <w:rsid w:val="005F0A77"/>
    <w:rsid w:val="005F0C3A"/>
    <w:rsid w:val="005F133C"/>
    <w:rsid w:val="005F1E3B"/>
    <w:rsid w:val="005F270E"/>
    <w:rsid w:val="005F28DA"/>
    <w:rsid w:val="005F2C7A"/>
    <w:rsid w:val="005F30C1"/>
    <w:rsid w:val="005F3260"/>
    <w:rsid w:val="005F4B8E"/>
    <w:rsid w:val="005F4C0D"/>
    <w:rsid w:val="005F5DE4"/>
    <w:rsid w:val="005F6160"/>
    <w:rsid w:val="005F66ED"/>
    <w:rsid w:val="005F6FC3"/>
    <w:rsid w:val="006002F0"/>
    <w:rsid w:val="0060077C"/>
    <w:rsid w:val="00600CD2"/>
    <w:rsid w:val="00600F4E"/>
    <w:rsid w:val="006010EC"/>
    <w:rsid w:val="00601949"/>
    <w:rsid w:val="00601B0B"/>
    <w:rsid w:val="00602412"/>
    <w:rsid w:val="00602468"/>
    <w:rsid w:val="006028D2"/>
    <w:rsid w:val="006042C2"/>
    <w:rsid w:val="006046B9"/>
    <w:rsid w:val="00605D03"/>
    <w:rsid w:val="00605DDB"/>
    <w:rsid w:val="006061FB"/>
    <w:rsid w:val="00606EC0"/>
    <w:rsid w:val="006073C0"/>
    <w:rsid w:val="00607AE9"/>
    <w:rsid w:val="00607B18"/>
    <w:rsid w:val="00610ED1"/>
    <w:rsid w:val="006112E4"/>
    <w:rsid w:val="00612738"/>
    <w:rsid w:val="006132AB"/>
    <w:rsid w:val="00613EE3"/>
    <w:rsid w:val="00613FE1"/>
    <w:rsid w:val="006140DF"/>
    <w:rsid w:val="00614799"/>
    <w:rsid w:val="00615CAC"/>
    <w:rsid w:val="00615DDA"/>
    <w:rsid w:val="006167A3"/>
    <w:rsid w:val="00616DC1"/>
    <w:rsid w:val="00616DC5"/>
    <w:rsid w:val="006176A7"/>
    <w:rsid w:val="00621192"/>
    <w:rsid w:val="006215E3"/>
    <w:rsid w:val="0062208C"/>
    <w:rsid w:val="0062287B"/>
    <w:rsid w:val="00623A1A"/>
    <w:rsid w:val="00623C2F"/>
    <w:rsid w:val="006242A7"/>
    <w:rsid w:val="0062464B"/>
    <w:rsid w:val="00624C04"/>
    <w:rsid w:val="00625243"/>
    <w:rsid w:val="00625656"/>
    <w:rsid w:val="00626A94"/>
    <w:rsid w:val="0062773D"/>
    <w:rsid w:val="0062794E"/>
    <w:rsid w:val="00627EF5"/>
    <w:rsid w:val="006303C8"/>
    <w:rsid w:val="0063110A"/>
    <w:rsid w:val="006313F2"/>
    <w:rsid w:val="00631498"/>
    <w:rsid w:val="006317AC"/>
    <w:rsid w:val="0063297F"/>
    <w:rsid w:val="0063515D"/>
    <w:rsid w:val="0063570A"/>
    <w:rsid w:val="0063688A"/>
    <w:rsid w:val="00636932"/>
    <w:rsid w:val="00637ACA"/>
    <w:rsid w:val="00637C91"/>
    <w:rsid w:val="00640A23"/>
    <w:rsid w:val="00640F55"/>
    <w:rsid w:val="00641343"/>
    <w:rsid w:val="0064225F"/>
    <w:rsid w:val="00642829"/>
    <w:rsid w:val="00643351"/>
    <w:rsid w:val="0064392A"/>
    <w:rsid w:val="00643B9A"/>
    <w:rsid w:val="00644364"/>
    <w:rsid w:val="006443D9"/>
    <w:rsid w:val="00645167"/>
    <w:rsid w:val="006454F7"/>
    <w:rsid w:val="0064565A"/>
    <w:rsid w:val="0064598C"/>
    <w:rsid w:val="006459AE"/>
    <w:rsid w:val="00645A69"/>
    <w:rsid w:val="00645DD1"/>
    <w:rsid w:val="00645F24"/>
    <w:rsid w:val="00646422"/>
    <w:rsid w:val="006467D5"/>
    <w:rsid w:val="00646952"/>
    <w:rsid w:val="00646A04"/>
    <w:rsid w:val="00646E99"/>
    <w:rsid w:val="0064702D"/>
    <w:rsid w:val="006470D5"/>
    <w:rsid w:val="006474D1"/>
    <w:rsid w:val="00647BE8"/>
    <w:rsid w:val="00647DFA"/>
    <w:rsid w:val="00650CEC"/>
    <w:rsid w:val="0065141B"/>
    <w:rsid w:val="00651C3D"/>
    <w:rsid w:val="00651CC5"/>
    <w:rsid w:val="00651DFD"/>
    <w:rsid w:val="00652286"/>
    <w:rsid w:val="006522B7"/>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49C5"/>
    <w:rsid w:val="006650EA"/>
    <w:rsid w:val="0066562C"/>
    <w:rsid w:val="00666821"/>
    <w:rsid w:val="00670350"/>
    <w:rsid w:val="00670441"/>
    <w:rsid w:val="006718E5"/>
    <w:rsid w:val="00671A10"/>
    <w:rsid w:val="00671B82"/>
    <w:rsid w:val="00672CE5"/>
    <w:rsid w:val="00673818"/>
    <w:rsid w:val="00674103"/>
    <w:rsid w:val="0067443A"/>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875E7"/>
    <w:rsid w:val="00691169"/>
    <w:rsid w:val="00691E55"/>
    <w:rsid w:val="006926BE"/>
    <w:rsid w:val="00692BCD"/>
    <w:rsid w:val="006940C2"/>
    <w:rsid w:val="00694335"/>
    <w:rsid w:val="00694876"/>
    <w:rsid w:val="006949D1"/>
    <w:rsid w:val="00694A8B"/>
    <w:rsid w:val="006951A1"/>
    <w:rsid w:val="00695696"/>
    <w:rsid w:val="00695AB4"/>
    <w:rsid w:val="00696FBE"/>
    <w:rsid w:val="00697046"/>
    <w:rsid w:val="00697459"/>
    <w:rsid w:val="006A00F4"/>
    <w:rsid w:val="006A06AA"/>
    <w:rsid w:val="006A096B"/>
    <w:rsid w:val="006A0E29"/>
    <w:rsid w:val="006A17EA"/>
    <w:rsid w:val="006A1A5D"/>
    <w:rsid w:val="006A21C6"/>
    <w:rsid w:val="006A2A92"/>
    <w:rsid w:val="006A3519"/>
    <w:rsid w:val="006A3A07"/>
    <w:rsid w:val="006A3DB7"/>
    <w:rsid w:val="006A47CB"/>
    <w:rsid w:val="006A4B16"/>
    <w:rsid w:val="006A56BC"/>
    <w:rsid w:val="006A58D0"/>
    <w:rsid w:val="006A6079"/>
    <w:rsid w:val="006A635E"/>
    <w:rsid w:val="006A6C34"/>
    <w:rsid w:val="006A6FE8"/>
    <w:rsid w:val="006A731A"/>
    <w:rsid w:val="006A7A44"/>
    <w:rsid w:val="006B01AE"/>
    <w:rsid w:val="006B03ED"/>
    <w:rsid w:val="006B0C7E"/>
    <w:rsid w:val="006B107F"/>
    <w:rsid w:val="006B1EE4"/>
    <w:rsid w:val="006B21C1"/>
    <w:rsid w:val="006B228B"/>
    <w:rsid w:val="006B2CD7"/>
    <w:rsid w:val="006B33D4"/>
    <w:rsid w:val="006B348A"/>
    <w:rsid w:val="006B3D38"/>
    <w:rsid w:val="006B4003"/>
    <w:rsid w:val="006B4F96"/>
    <w:rsid w:val="006B5455"/>
    <w:rsid w:val="006B5BD6"/>
    <w:rsid w:val="006B5D75"/>
    <w:rsid w:val="006B5EB2"/>
    <w:rsid w:val="006B6E20"/>
    <w:rsid w:val="006B6FB8"/>
    <w:rsid w:val="006C19F2"/>
    <w:rsid w:val="006C26A5"/>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1D"/>
    <w:rsid w:val="006D60CB"/>
    <w:rsid w:val="006D63F3"/>
    <w:rsid w:val="006D65DB"/>
    <w:rsid w:val="006D660E"/>
    <w:rsid w:val="006D6652"/>
    <w:rsid w:val="006D673F"/>
    <w:rsid w:val="006D69E1"/>
    <w:rsid w:val="006E11DD"/>
    <w:rsid w:val="006E1BBD"/>
    <w:rsid w:val="006E247D"/>
    <w:rsid w:val="006E318F"/>
    <w:rsid w:val="006E3729"/>
    <w:rsid w:val="006E3AB9"/>
    <w:rsid w:val="006E4199"/>
    <w:rsid w:val="006E437C"/>
    <w:rsid w:val="006E471D"/>
    <w:rsid w:val="006E4760"/>
    <w:rsid w:val="006E4B23"/>
    <w:rsid w:val="006E5E37"/>
    <w:rsid w:val="006E5E47"/>
    <w:rsid w:val="006E6CD5"/>
    <w:rsid w:val="006E6F37"/>
    <w:rsid w:val="006E736B"/>
    <w:rsid w:val="006E7915"/>
    <w:rsid w:val="006E7B75"/>
    <w:rsid w:val="006F0E28"/>
    <w:rsid w:val="006F1775"/>
    <w:rsid w:val="006F21DF"/>
    <w:rsid w:val="006F22B4"/>
    <w:rsid w:val="006F2AD6"/>
    <w:rsid w:val="006F3553"/>
    <w:rsid w:val="006F37F6"/>
    <w:rsid w:val="006F453E"/>
    <w:rsid w:val="006F5759"/>
    <w:rsid w:val="006F5A07"/>
    <w:rsid w:val="006F5B3E"/>
    <w:rsid w:val="006F6BA4"/>
    <w:rsid w:val="006F7FC3"/>
    <w:rsid w:val="007006A7"/>
    <w:rsid w:val="0070125B"/>
    <w:rsid w:val="0070154F"/>
    <w:rsid w:val="007017D0"/>
    <w:rsid w:val="00701BA5"/>
    <w:rsid w:val="007026E9"/>
    <w:rsid w:val="00702A08"/>
    <w:rsid w:val="00704820"/>
    <w:rsid w:val="00705B58"/>
    <w:rsid w:val="00705FD1"/>
    <w:rsid w:val="00707629"/>
    <w:rsid w:val="00707E55"/>
    <w:rsid w:val="0071018D"/>
    <w:rsid w:val="00710221"/>
    <w:rsid w:val="00710E39"/>
    <w:rsid w:val="00710EDD"/>
    <w:rsid w:val="007115CF"/>
    <w:rsid w:val="00711643"/>
    <w:rsid w:val="007116A8"/>
    <w:rsid w:val="00713B15"/>
    <w:rsid w:val="00713B1F"/>
    <w:rsid w:val="007141D0"/>
    <w:rsid w:val="0071475A"/>
    <w:rsid w:val="0071487E"/>
    <w:rsid w:val="007148D1"/>
    <w:rsid w:val="00714A05"/>
    <w:rsid w:val="00714C7F"/>
    <w:rsid w:val="00715E70"/>
    <w:rsid w:val="0071655A"/>
    <w:rsid w:val="0071695D"/>
    <w:rsid w:val="00716CC1"/>
    <w:rsid w:val="00720F38"/>
    <w:rsid w:val="007213AE"/>
    <w:rsid w:val="00721ECB"/>
    <w:rsid w:val="007229DE"/>
    <w:rsid w:val="00722B44"/>
    <w:rsid w:val="00722C0F"/>
    <w:rsid w:val="00722C6D"/>
    <w:rsid w:val="00722D39"/>
    <w:rsid w:val="00723857"/>
    <w:rsid w:val="00723AA7"/>
    <w:rsid w:val="0072466C"/>
    <w:rsid w:val="00724BD6"/>
    <w:rsid w:val="007251B2"/>
    <w:rsid w:val="0072575D"/>
    <w:rsid w:val="007273C5"/>
    <w:rsid w:val="00727672"/>
    <w:rsid w:val="00727695"/>
    <w:rsid w:val="00727824"/>
    <w:rsid w:val="00727852"/>
    <w:rsid w:val="00727D4F"/>
    <w:rsid w:val="00730C6C"/>
    <w:rsid w:val="00731438"/>
    <w:rsid w:val="007323BE"/>
    <w:rsid w:val="0073255F"/>
    <w:rsid w:val="0073274E"/>
    <w:rsid w:val="007335DB"/>
    <w:rsid w:val="0073384E"/>
    <w:rsid w:val="0073499B"/>
    <w:rsid w:val="007355ED"/>
    <w:rsid w:val="00735BA5"/>
    <w:rsid w:val="007365F0"/>
    <w:rsid w:val="00736977"/>
    <w:rsid w:val="0073710E"/>
    <w:rsid w:val="00737307"/>
    <w:rsid w:val="00737C7A"/>
    <w:rsid w:val="00740015"/>
    <w:rsid w:val="0074049E"/>
    <w:rsid w:val="00740B05"/>
    <w:rsid w:val="00741124"/>
    <w:rsid w:val="00741AF0"/>
    <w:rsid w:val="00742860"/>
    <w:rsid w:val="0074408D"/>
    <w:rsid w:val="007447A5"/>
    <w:rsid w:val="007453DC"/>
    <w:rsid w:val="007455C8"/>
    <w:rsid w:val="00745C76"/>
    <w:rsid w:val="00745DEE"/>
    <w:rsid w:val="0074667D"/>
    <w:rsid w:val="0074697F"/>
    <w:rsid w:val="007469D3"/>
    <w:rsid w:val="00747805"/>
    <w:rsid w:val="00747B89"/>
    <w:rsid w:val="00747DC1"/>
    <w:rsid w:val="00747E7D"/>
    <w:rsid w:val="007507CF"/>
    <w:rsid w:val="007519D7"/>
    <w:rsid w:val="00751DDE"/>
    <w:rsid w:val="007523B9"/>
    <w:rsid w:val="00752749"/>
    <w:rsid w:val="00752DA9"/>
    <w:rsid w:val="00752F38"/>
    <w:rsid w:val="00753B60"/>
    <w:rsid w:val="007542C5"/>
    <w:rsid w:val="0075437C"/>
    <w:rsid w:val="00754686"/>
    <w:rsid w:val="007546CD"/>
    <w:rsid w:val="00754F5E"/>
    <w:rsid w:val="007550FE"/>
    <w:rsid w:val="00755721"/>
    <w:rsid w:val="00755910"/>
    <w:rsid w:val="00755CE8"/>
    <w:rsid w:val="00756C7E"/>
    <w:rsid w:val="00757755"/>
    <w:rsid w:val="007604FB"/>
    <w:rsid w:val="00760606"/>
    <w:rsid w:val="0076141D"/>
    <w:rsid w:val="007615EF"/>
    <w:rsid w:val="00761B67"/>
    <w:rsid w:val="007623BF"/>
    <w:rsid w:val="00763440"/>
    <w:rsid w:val="0076352C"/>
    <w:rsid w:val="00763A24"/>
    <w:rsid w:val="00763A72"/>
    <w:rsid w:val="00764005"/>
    <w:rsid w:val="00764085"/>
    <w:rsid w:val="0076426C"/>
    <w:rsid w:val="00766191"/>
    <w:rsid w:val="007671BB"/>
    <w:rsid w:val="00767B35"/>
    <w:rsid w:val="00767DCD"/>
    <w:rsid w:val="00770239"/>
    <w:rsid w:val="007709C0"/>
    <w:rsid w:val="00770D17"/>
    <w:rsid w:val="00771293"/>
    <w:rsid w:val="00771628"/>
    <w:rsid w:val="00771A5F"/>
    <w:rsid w:val="00771BA2"/>
    <w:rsid w:val="00771DA3"/>
    <w:rsid w:val="00771EA2"/>
    <w:rsid w:val="00772D14"/>
    <w:rsid w:val="0077354E"/>
    <w:rsid w:val="00773F60"/>
    <w:rsid w:val="00773FAD"/>
    <w:rsid w:val="007741CD"/>
    <w:rsid w:val="0077429A"/>
    <w:rsid w:val="0077524C"/>
    <w:rsid w:val="00776715"/>
    <w:rsid w:val="007769F4"/>
    <w:rsid w:val="0077768C"/>
    <w:rsid w:val="0078006D"/>
    <w:rsid w:val="0078014D"/>
    <w:rsid w:val="00780869"/>
    <w:rsid w:val="00780CCE"/>
    <w:rsid w:val="00781304"/>
    <w:rsid w:val="00781B0F"/>
    <w:rsid w:val="00781EF3"/>
    <w:rsid w:val="00781F85"/>
    <w:rsid w:val="007838FC"/>
    <w:rsid w:val="007840F3"/>
    <w:rsid w:val="00784124"/>
    <w:rsid w:val="00784656"/>
    <w:rsid w:val="00785BF3"/>
    <w:rsid w:val="00786210"/>
    <w:rsid w:val="0078684A"/>
    <w:rsid w:val="00787645"/>
    <w:rsid w:val="00787ED1"/>
    <w:rsid w:val="007900FE"/>
    <w:rsid w:val="007910B8"/>
    <w:rsid w:val="00792302"/>
    <w:rsid w:val="007927E7"/>
    <w:rsid w:val="00792AA5"/>
    <w:rsid w:val="00792D90"/>
    <w:rsid w:val="0079361D"/>
    <w:rsid w:val="0079367B"/>
    <w:rsid w:val="00793EF6"/>
    <w:rsid w:val="00794020"/>
    <w:rsid w:val="00794924"/>
    <w:rsid w:val="00794CA6"/>
    <w:rsid w:val="00794E88"/>
    <w:rsid w:val="00795B32"/>
    <w:rsid w:val="00795DD9"/>
    <w:rsid w:val="00796B72"/>
    <w:rsid w:val="007971B7"/>
    <w:rsid w:val="00797677"/>
    <w:rsid w:val="007976FB"/>
    <w:rsid w:val="007A0946"/>
    <w:rsid w:val="007A127B"/>
    <w:rsid w:val="007A1A49"/>
    <w:rsid w:val="007A1D54"/>
    <w:rsid w:val="007A1D72"/>
    <w:rsid w:val="007A1F25"/>
    <w:rsid w:val="007A26FC"/>
    <w:rsid w:val="007A27C0"/>
    <w:rsid w:val="007A2F52"/>
    <w:rsid w:val="007A4182"/>
    <w:rsid w:val="007A41E1"/>
    <w:rsid w:val="007A5158"/>
    <w:rsid w:val="007A5201"/>
    <w:rsid w:val="007A5471"/>
    <w:rsid w:val="007A5774"/>
    <w:rsid w:val="007A6735"/>
    <w:rsid w:val="007A68F1"/>
    <w:rsid w:val="007A7185"/>
    <w:rsid w:val="007A7788"/>
    <w:rsid w:val="007A7C4D"/>
    <w:rsid w:val="007B0214"/>
    <w:rsid w:val="007B130C"/>
    <w:rsid w:val="007B1B5B"/>
    <w:rsid w:val="007B1BAB"/>
    <w:rsid w:val="007B1CD2"/>
    <w:rsid w:val="007B1D80"/>
    <w:rsid w:val="007B2DB4"/>
    <w:rsid w:val="007B2F45"/>
    <w:rsid w:val="007B361F"/>
    <w:rsid w:val="007B48C3"/>
    <w:rsid w:val="007B4EDE"/>
    <w:rsid w:val="007B54D1"/>
    <w:rsid w:val="007B558D"/>
    <w:rsid w:val="007B70C3"/>
    <w:rsid w:val="007B75D5"/>
    <w:rsid w:val="007B773F"/>
    <w:rsid w:val="007B7D6F"/>
    <w:rsid w:val="007C0323"/>
    <w:rsid w:val="007C0459"/>
    <w:rsid w:val="007C04BC"/>
    <w:rsid w:val="007C285A"/>
    <w:rsid w:val="007C336C"/>
    <w:rsid w:val="007C3562"/>
    <w:rsid w:val="007C359F"/>
    <w:rsid w:val="007C36AB"/>
    <w:rsid w:val="007C3F2A"/>
    <w:rsid w:val="007C3F4B"/>
    <w:rsid w:val="007C4164"/>
    <w:rsid w:val="007C4426"/>
    <w:rsid w:val="007C4F86"/>
    <w:rsid w:val="007C52EA"/>
    <w:rsid w:val="007C5BDF"/>
    <w:rsid w:val="007C6F61"/>
    <w:rsid w:val="007C798B"/>
    <w:rsid w:val="007D0131"/>
    <w:rsid w:val="007D05E5"/>
    <w:rsid w:val="007D0FAC"/>
    <w:rsid w:val="007D1168"/>
    <w:rsid w:val="007D1CD7"/>
    <w:rsid w:val="007D1DF1"/>
    <w:rsid w:val="007D1FEE"/>
    <w:rsid w:val="007D20DA"/>
    <w:rsid w:val="007D2FD3"/>
    <w:rsid w:val="007D3E26"/>
    <w:rsid w:val="007D4408"/>
    <w:rsid w:val="007D4C7D"/>
    <w:rsid w:val="007D5BBD"/>
    <w:rsid w:val="007D642C"/>
    <w:rsid w:val="007D66D5"/>
    <w:rsid w:val="007D7356"/>
    <w:rsid w:val="007D74F0"/>
    <w:rsid w:val="007D79A8"/>
    <w:rsid w:val="007D7C6D"/>
    <w:rsid w:val="007E05AE"/>
    <w:rsid w:val="007E0641"/>
    <w:rsid w:val="007E06CE"/>
    <w:rsid w:val="007E07F2"/>
    <w:rsid w:val="007E167D"/>
    <w:rsid w:val="007E1889"/>
    <w:rsid w:val="007E1E2C"/>
    <w:rsid w:val="007E230F"/>
    <w:rsid w:val="007E29A1"/>
    <w:rsid w:val="007E39CD"/>
    <w:rsid w:val="007E492A"/>
    <w:rsid w:val="007E4F78"/>
    <w:rsid w:val="007E543C"/>
    <w:rsid w:val="007E587C"/>
    <w:rsid w:val="007E58A1"/>
    <w:rsid w:val="007E5C7A"/>
    <w:rsid w:val="007E5E39"/>
    <w:rsid w:val="007E5E79"/>
    <w:rsid w:val="007E5F69"/>
    <w:rsid w:val="007E62E4"/>
    <w:rsid w:val="007E6EA8"/>
    <w:rsid w:val="007F0040"/>
    <w:rsid w:val="007F03F4"/>
    <w:rsid w:val="007F0AC1"/>
    <w:rsid w:val="007F0C1B"/>
    <w:rsid w:val="007F2B15"/>
    <w:rsid w:val="007F2D79"/>
    <w:rsid w:val="007F2E3D"/>
    <w:rsid w:val="007F3C69"/>
    <w:rsid w:val="007F40B6"/>
    <w:rsid w:val="007F452E"/>
    <w:rsid w:val="007F4693"/>
    <w:rsid w:val="007F4D6C"/>
    <w:rsid w:val="007F4DE0"/>
    <w:rsid w:val="007F50E0"/>
    <w:rsid w:val="007F5754"/>
    <w:rsid w:val="007F5766"/>
    <w:rsid w:val="007F5C0E"/>
    <w:rsid w:val="007F5E0C"/>
    <w:rsid w:val="007F6734"/>
    <w:rsid w:val="007F67A4"/>
    <w:rsid w:val="007F6C15"/>
    <w:rsid w:val="007F7A1B"/>
    <w:rsid w:val="007F7F4F"/>
    <w:rsid w:val="008002AC"/>
    <w:rsid w:val="00800C41"/>
    <w:rsid w:val="00801475"/>
    <w:rsid w:val="00802911"/>
    <w:rsid w:val="00802A8E"/>
    <w:rsid w:val="00802EFC"/>
    <w:rsid w:val="008036D0"/>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1B8F"/>
    <w:rsid w:val="00812040"/>
    <w:rsid w:val="008124E6"/>
    <w:rsid w:val="00812E21"/>
    <w:rsid w:val="00813347"/>
    <w:rsid w:val="00813374"/>
    <w:rsid w:val="008136A3"/>
    <w:rsid w:val="008140D1"/>
    <w:rsid w:val="00814119"/>
    <w:rsid w:val="00814A2E"/>
    <w:rsid w:val="00814AD7"/>
    <w:rsid w:val="00814B26"/>
    <w:rsid w:val="00815897"/>
    <w:rsid w:val="00815F0A"/>
    <w:rsid w:val="00816752"/>
    <w:rsid w:val="0081709E"/>
    <w:rsid w:val="00817191"/>
    <w:rsid w:val="00817668"/>
    <w:rsid w:val="00817CC9"/>
    <w:rsid w:val="00817D58"/>
    <w:rsid w:val="00817E89"/>
    <w:rsid w:val="008201A2"/>
    <w:rsid w:val="008204D1"/>
    <w:rsid w:val="0082072D"/>
    <w:rsid w:val="0082081D"/>
    <w:rsid w:val="00820F5A"/>
    <w:rsid w:val="008217AF"/>
    <w:rsid w:val="00821A99"/>
    <w:rsid w:val="008228F2"/>
    <w:rsid w:val="00822D67"/>
    <w:rsid w:val="008239D3"/>
    <w:rsid w:val="00824092"/>
    <w:rsid w:val="008243A0"/>
    <w:rsid w:val="00824CA2"/>
    <w:rsid w:val="008254D6"/>
    <w:rsid w:val="0082570B"/>
    <w:rsid w:val="00825BC0"/>
    <w:rsid w:val="00826C9F"/>
    <w:rsid w:val="00827117"/>
    <w:rsid w:val="008275BB"/>
    <w:rsid w:val="00827796"/>
    <w:rsid w:val="00827CA0"/>
    <w:rsid w:val="00827EE3"/>
    <w:rsid w:val="00830143"/>
    <w:rsid w:val="0083053A"/>
    <w:rsid w:val="00830720"/>
    <w:rsid w:val="00830881"/>
    <w:rsid w:val="0083090F"/>
    <w:rsid w:val="0083108D"/>
    <w:rsid w:val="008311E8"/>
    <w:rsid w:val="008314F9"/>
    <w:rsid w:val="0083177D"/>
    <w:rsid w:val="0083198D"/>
    <w:rsid w:val="00833CAA"/>
    <w:rsid w:val="0083432A"/>
    <w:rsid w:val="008345CF"/>
    <w:rsid w:val="00835326"/>
    <w:rsid w:val="008353C5"/>
    <w:rsid w:val="00835FC2"/>
    <w:rsid w:val="008367B9"/>
    <w:rsid w:val="00836AC6"/>
    <w:rsid w:val="00836E15"/>
    <w:rsid w:val="0083705B"/>
    <w:rsid w:val="008401C5"/>
    <w:rsid w:val="00842F85"/>
    <w:rsid w:val="008431C6"/>
    <w:rsid w:val="008433BB"/>
    <w:rsid w:val="00843A6C"/>
    <w:rsid w:val="008447A9"/>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3FA"/>
    <w:rsid w:val="00855467"/>
    <w:rsid w:val="008558F4"/>
    <w:rsid w:val="00855C82"/>
    <w:rsid w:val="008569D1"/>
    <w:rsid w:val="00856C5F"/>
    <w:rsid w:val="00857C40"/>
    <w:rsid w:val="00857D66"/>
    <w:rsid w:val="008604B3"/>
    <w:rsid w:val="0086065E"/>
    <w:rsid w:val="00860CBA"/>
    <w:rsid w:val="00860D44"/>
    <w:rsid w:val="00861777"/>
    <w:rsid w:val="008618BC"/>
    <w:rsid w:val="008620B9"/>
    <w:rsid w:val="008625CF"/>
    <w:rsid w:val="00862AA0"/>
    <w:rsid w:val="008631A9"/>
    <w:rsid w:val="00863B1E"/>
    <w:rsid w:val="008644AA"/>
    <w:rsid w:val="00866061"/>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533E"/>
    <w:rsid w:val="0087534F"/>
    <w:rsid w:val="00876C60"/>
    <w:rsid w:val="008771F7"/>
    <w:rsid w:val="00877561"/>
    <w:rsid w:val="00877736"/>
    <w:rsid w:val="0087795A"/>
    <w:rsid w:val="00877AC7"/>
    <w:rsid w:val="00880506"/>
    <w:rsid w:val="0088114A"/>
    <w:rsid w:val="008812E4"/>
    <w:rsid w:val="00881758"/>
    <w:rsid w:val="0088237B"/>
    <w:rsid w:val="00882739"/>
    <w:rsid w:val="00882863"/>
    <w:rsid w:val="00882DFA"/>
    <w:rsid w:val="00882F0B"/>
    <w:rsid w:val="0088455D"/>
    <w:rsid w:val="008854F6"/>
    <w:rsid w:val="0088566E"/>
    <w:rsid w:val="00887615"/>
    <w:rsid w:val="00887DEB"/>
    <w:rsid w:val="00890576"/>
    <w:rsid w:val="00890A11"/>
    <w:rsid w:val="008917C1"/>
    <w:rsid w:val="008919D8"/>
    <w:rsid w:val="00891C32"/>
    <w:rsid w:val="00891D81"/>
    <w:rsid w:val="00892143"/>
    <w:rsid w:val="00892F7A"/>
    <w:rsid w:val="0089332E"/>
    <w:rsid w:val="00893463"/>
    <w:rsid w:val="00893902"/>
    <w:rsid w:val="0089431F"/>
    <w:rsid w:val="00894DCB"/>
    <w:rsid w:val="00894FBE"/>
    <w:rsid w:val="00895845"/>
    <w:rsid w:val="00895B32"/>
    <w:rsid w:val="00896169"/>
    <w:rsid w:val="00896671"/>
    <w:rsid w:val="00897794"/>
    <w:rsid w:val="008A01F2"/>
    <w:rsid w:val="008A040A"/>
    <w:rsid w:val="008A059F"/>
    <w:rsid w:val="008A07FA"/>
    <w:rsid w:val="008A08FF"/>
    <w:rsid w:val="008A0974"/>
    <w:rsid w:val="008A0B95"/>
    <w:rsid w:val="008A1712"/>
    <w:rsid w:val="008A1CF2"/>
    <w:rsid w:val="008A2536"/>
    <w:rsid w:val="008A2622"/>
    <w:rsid w:val="008A2CAD"/>
    <w:rsid w:val="008A3502"/>
    <w:rsid w:val="008A3788"/>
    <w:rsid w:val="008A4912"/>
    <w:rsid w:val="008A5076"/>
    <w:rsid w:val="008A5662"/>
    <w:rsid w:val="008A599D"/>
    <w:rsid w:val="008A5FF2"/>
    <w:rsid w:val="008A6348"/>
    <w:rsid w:val="008A6976"/>
    <w:rsid w:val="008A6CBE"/>
    <w:rsid w:val="008A7EE8"/>
    <w:rsid w:val="008B0DE7"/>
    <w:rsid w:val="008B0FF4"/>
    <w:rsid w:val="008B17FD"/>
    <w:rsid w:val="008B19A4"/>
    <w:rsid w:val="008B1D38"/>
    <w:rsid w:val="008B280C"/>
    <w:rsid w:val="008B304A"/>
    <w:rsid w:val="008B32A3"/>
    <w:rsid w:val="008B3F1E"/>
    <w:rsid w:val="008B3FF9"/>
    <w:rsid w:val="008B4641"/>
    <w:rsid w:val="008B5D25"/>
    <w:rsid w:val="008B6294"/>
    <w:rsid w:val="008B66EC"/>
    <w:rsid w:val="008B6711"/>
    <w:rsid w:val="008B6D7A"/>
    <w:rsid w:val="008C0197"/>
    <w:rsid w:val="008C07D0"/>
    <w:rsid w:val="008C0B7B"/>
    <w:rsid w:val="008C0BCA"/>
    <w:rsid w:val="008C1FAE"/>
    <w:rsid w:val="008C2336"/>
    <w:rsid w:val="008C26A4"/>
    <w:rsid w:val="008C29B2"/>
    <w:rsid w:val="008C2C44"/>
    <w:rsid w:val="008C34A9"/>
    <w:rsid w:val="008C3636"/>
    <w:rsid w:val="008C3DF4"/>
    <w:rsid w:val="008C466B"/>
    <w:rsid w:val="008C5B62"/>
    <w:rsid w:val="008C5F6D"/>
    <w:rsid w:val="008C6044"/>
    <w:rsid w:val="008C69AD"/>
    <w:rsid w:val="008C69BC"/>
    <w:rsid w:val="008C72BD"/>
    <w:rsid w:val="008C741E"/>
    <w:rsid w:val="008C77BE"/>
    <w:rsid w:val="008C7B80"/>
    <w:rsid w:val="008D081C"/>
    <w:rsid w:val="008D08A4"/>
    <w:rsid w:val="008D0F5E"/>
    <w:rsid w:val="008D17DD"/>
    <w:rsid w:val="008D1D11"/>
    <w:rsid w:val="008D2048"/>
    <w:rsid w:val="008D3447"/>
    <w:rsid w:val="008D3611"/>
    <w:rsid w:val="008D4091"/>
    <w:rsid w:val="008D44F8"/>
    <w:rsid w:val="008D5278"/>
    <w:rsid w:val="008D556A"/>
    <w:rsid w:val="008D5696"/>
    <w:rsid w:val="008D619E"/>
    <w:rsid w:val="008D6BAE"/>
    <w:rsid w:val="008D6CC0"/>
    <w:rsid w:val="008D7A30"/>
    <w:rsid w:val="008E0D8F"/>
    <w:rsid w:val="008E128C"/>
    <w:rsid w:val="008E13DB"/>
    <w:rsid w:val="008E1C9B"/>
    <w:rsid w:val="008E3B40"/>
    <w:rsid w:val="008E55CE"/>
    <w:rsid w:val="008E582E"/>
    <w:rsid w:val="008E5B5E"/>
    <w:rsid w:val="008E5CC0"/>
    <w:rsid w:val="008E601C"/>
    <w:rsid w:val="008E626D"/>
    <w:rsid w:val="008E7CA7"/>
    <w:rsid w:val="008F156B"/>
    <w:rsid w:val="008F191F"/>
    <w:rsid w:val="008F2942"/>
    <w:rsid w:val="008F2F0A"/>
    <w:rsid w:val="008F37CD"/>
    <w:rsid w:val="008F4163"/>
    <w:rsid w:val="008F55C0"/>
    <w:rsid w:val="008F5751"/>
    <w:rsid w:val="008F5B0A"/>
    <w:rsid w:val="008F5EA9"/>
    <w:rsid w:val="008F614E"/>
    <w:rsid w:val="008F67D3"/>
    <w:rsid w:val="008F7196"/>
    <w:rsid w:val="008F7C2F"/>
    <w:rsid w:val="00900130"/>
    <w:rsid w:val="00901034"/>
    <w:rsid w:val="00901911"/>
    <w:rsid w:val="009024D7"/>
    <w:rsid w:val="00902520"/>
    <w:rsid w:val="0090254C"/>
    <w:rsid w:val="00902D20"/>
    <w:rsid w:val="00902FA1"/>
    <w:rsid w:val="0090353E"/>
    <w:rsid w:val="00903602"/>
    <w:rsid w:val="0090392D"/>
    <w:rsid w:val="00903D5F"/>
    <w:rsid w:val="00904D25"/>
    <w:rsid w:val="00904E04"/>
    <w:rsid w:val="009056CB"/>
    <w:rsid w:val="00906450"/>
    <w:rsid w:val="009067E6"/>
    <w:rsid w:val="0090683B"/>
    <w:rsid w:val="009076C9"/>
    <w:rsid w:val="00907B80"/>
    <w:rsid w:val="00907D89"/>
    <w:rsid w:val="00910480"/>
    <w:rsid w:val="00910CA5"/>
    <w:rsid w:val="00911600"/>
    <w:rsid w:val="00912854"/>
    <w:rsid w:val="0091461A"/>
    <w:rsid w:val="00915C51"/>
    <w:rsid w:val="00915CE8"/>
    <w:rsid w:val="00916EA1"/>
    <w:rsid w:val="00916F91"/>
    <w:rsid w:val="00917CA5"/>
    <w:rsid w:val="0092070A"/>
    <w:rsid w:val="00920A83"/>
    <w:rsid w:val="009211E9"/>
    <w:rsid w:val="00921A40"/>
    <w:rsid w:val="00922085"/>
    <w:rsid w:val="0092319C"/>
    <w:rsid w:val="00923573"/>
    <w:rsid w:val="00923DBC"/>
    <w:rsid w:val="009241A7"/>
    <w:rsid w:val="00924D5F"/>
    <w:rsid w:val="00925380"/>
    <w:rsid w:val="0092582C"/>
    <w:rsid w:val="00925B41"/>
    <w:rsid w:val="00925F6E"/>
    <w:rsid w:val="00926535"/>
    <w:rsid w:val="00926FCA"/>
    <w:rsid w:val="00927160"/>
    <w:rsid w:val="00927A54"/>
    <w:rsid w:val="00930568"/>
    <w:rsid w:val="0093094E"/>
    <w:rsid w:val="00931142"/>
    <w:rsid w:val="00931BB4"/>
    <w:rsid w:val="00932284"/>
    <w:rsid w:val="00933AF5"/>
    <w:rsid w:val="009340F4"/>
    <w:rsid w:val="00934291"/>
    <w:rsid w:val="00935AF5"/>
    <w:rsid w:val="00935B3A"/>
    <w:rsid w:val="00935EDE"/>
    <w:rsid w:val="00940C05"/>
    <w:rsid w:val="00943792"/>
    <w:rsid w:val="00943C7C"/>
    <w:rsid w:val="00944CB1"/>
    <w:rsid w:val="00944D93"/>
    <w:rsid w:val="009459E7"/>
    <w:rsid w:val="00945B2A"/>
    <w:rsid w:val="00945B4F"/>
    <w:rsid w:val="00945CD7"/>
    <w:rsid w:val="00947CCD"/>
    <w:rsid w:val="00950F74"/>
    <w:rsid w:val="00951737"/>
    <w:rsid w:val="009518B9"/>
    <w:rsid w:val="00952047"/>
    <w:rsid w:val="0095238C"/>
    <w:rsid w:val="009528C4"/>
    <w:rsid w:val="00953021"/>
    <w:rsid w:val="009539D5"/>
    <w:rsid w:val="00954566"/>
    <w:rsid w:val="00954802"/>
    <w:rsid w:val="00954D23"/>
    <w:rsid w:val="00954E10"/>
    <w:rsid w:val="00955131"/>
    <w:rsid w:val="0095513A"/>
    <w:rsid w:val="00955DC9"/>
    <w:rsid w:val="00956987"/>
    <w:rsid w:val="00956C0F"/>
    <w:rsid w:val="00957979"/>
    <w:rsid w:val="00957CE3"/>
    <w:rsid w:val="009602A1"/>
    <w:rsid w:val="00961170"/>
    <w:rsid w:val="009615C0"/>
    <w:rsid w:val="009619FB"/>
    <w:rsid w:val="00961F6F"/>
    <w:rsid w:val="00963200"/>
    <w:rsid w:val="009634A8"/>
    <w:rsid w:val="00963865"/>
    <w:rsid w:val="009640FD"/>
    <w:rsid w:val="009647DE"/>
    <w:rsid w:val="009654EE"/>
    <w:rsid w:val="00965BE5"/>
    <w:rsid w:val="00965D6D"/>
    <w:rsid w:val="0096638C"/>
    <w:rsid w:val="0096721E"/>
    <w:rsid w:val="00967499"/>
    <w:rsid w:val="00967588"/>
    <w:rsid w:val="009678C6"/>
    <w:rsid w:val="009678CB"/>
    <w:rsid w:val="00967A83"/>
    <w:rsid w:val="009700F7"/>
    <w:rsid w:val="00970D15"/>
    <w:rsid w:val="00970DF9"/>
    <w:rsid w:val="009717E4"/>
    <w:rsid w:val="0097182A"/>
    <w:rsid w:val="00971861"/>
    <w:rsid w:val="00972C4F"/>
    <w:rsid w:val="00972F1D"/>
    <w:rsid w:val="00972FF8"/>
    <w:rsid w:val="00973933"/>
    <w:rsid w:val="00973B22"/>
    <w:rsid w:val="00974B5C"/>
    <w:rsid w:val="00974E67"/>
    <w:rsid w:val="009763A2"/>
    <w:rsid w:val="00976704"/>
    <w:rsid w:val="009768B0"/>
    <w:rsid w:val="00980C1A"/>
    <w:rsid w:val="009810AB"/>
    <w:rsid w:val="0098119B"/>
    <w:rsid w:val="00981F3D"/>
    <w:rsid w:val="009830F4"/>
    <w:rsid w:val="0098352A"/>
    <w:rsid w:val="00983D97"/>
    <w:rsid w:val="009846FF"/>
    <w:rsid w:val="0098535F"/>
    <w:rsid w:val="00985785"/>
    <w:rsid w:val="0098653C"/>
    <w:rsid w:val="009865D9"/>
    <w:rsid w:val="00986D20"/>
    <w:rsid w:val="00986D76"/>
    <w:rsid w:val="00987FCC"/>
    <w:rsid w:val="0099002E"/>
    <w:rsid w:val="00990FCB"/>
    <w:rsid w:val="00991EE1"/>
    <w:rsid w:val="00992ADB"/>
    <w:rsid w:val="009937FC"/>
    <w:rsid w:val="00995784"/>
    <w:rsid w:val="009957F2"/>
    <w:rsid w:val="0099634D"/>
    <w:rsid w:val="00997714"/>
    <w:rsid w:val="009A0F2E"/>
    <w:rsid w:val="009A23D1"/>
    <w:rsid w:val="009A2623"/>
    <w:rsid w:val="009A26B4"/>
    <w:rsid w:val="009A2CA5"/>
    <w:rsid w:val="009A347C"/>
    <w:rsid w:val="009A36C9"/>
    <w:rsid w:val="009A3E20"/>
    <w:rsid w:val="009A3F4F"/>
    <w:rsid w:val="009A41E9"/>
    <w:rsid w:val="009A4CB1"/>
    <w:rsid w:val="009A5014"/>
    <w:rsid w:val="009A5678"/>
    <w:rsid w:val="009A5830"/>
    <w:rsid w:val="009A58D9"/>
    <w:rsid w:val="009A5FBC"/>
    <w:rsid w:val="009A66B4"/>
    <w:rsid w:val="009A6F18"/>
    <w:rsid w:val="009B0182"/>
    <w:rsid w:val="009B0B11"/>
    <w:rsid w:val="009B0EBD"/>
    <w:rsid w:val="009B16EE"/>
    <w:rsid w:val="009B1893"/>
    <w:rsid w:val="009B24A4"/>
    <w:rsid w:val="009B2621"/>
    <w:rsid w:val="009B34E3"/>
    <w:rsid w:val="009B38A3"/>
    <w:rsid w:val="009B44FE"/>
    <w:rsid w:val="009B50F1"/>
    <w:rsid w:val="009B5107"/>
    <w:rsid w:val="009B5BD5"/>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64E"/>
    <w:rsid w:val="009C7D2D"/>
    <w:rsid w:val="009C7D4B"/>
    <w:rsid w:val="009D037F"/>
    <w:rsid w:val="009D076A"/>
    <w:rsid w:val="009D0A13"/>
    <w:rsid w:val="009D108B"/>
    <w:rsid w:val="009D194F"/>
    <w:rsid w:val="009D1F58"/>
    <w:rsid w:val="009D24BE"/>
    <w:rsid w:val="009D2930"/>
    <w:rsid w:val="009D2AE5"/>
    <w:rsid w:val="009D2CF3"/>
    <w:rsid w:val="009D3289"/>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54F"/>
    <w:rsid w:val="009E0981"/>
    <w:rsid w:val="009E0D44"/>
    <w:rsid w:val="009E114C"/>
    <w:rsid w:val="009E2238"/>
    <w:rsid w:val="009E230A"/>
    <w:rsid w:val="009E2AB2"/>
    <w:rsid w:val="009E30CC"/>
    <w:rsid w:val="009E3C16"/>
    <w:rsid w:val="009E4D7C"/>
    <w:rsid w:val="009E4DD0"/>
    <w:rsid w:val="009E5F04"/>
    <w:rsid w:val="009E65E2"/>
    <w:rsid w:val="009E7B97"/>
    <w:rsid w:val="009F00F6"/>
    <w:rsid w:val="009F0888"/>
    <w:rsid w:val="009F09F3"/>
    <w:rsid w:val="009F0E84"/>
    <w:rsid w:val="009F130C"/>
    <w:rsid w:val="009F2D54"/>
    <w:rsid w:val="009F2D9D"/>
    <w:rsid w:val="009F2F92"/>
    <w:rsid w:val="009F3395"/>
    <w:rsid w:val="009F4163"/>
    <w:rsid w:val="009F4D12"/>
    <w:rsid w:val="009F50DD"/>
    <w:rsid w:val="009F64BB"/>
    <w:rsid w:val="009F6C3E"/>
    <w:rsid w:val="009F6DDF"/>
    <w:rsid w:val="009F70B8"/>
    <w:rsid w:val="009F7610"/>
    <w:rsid w:val="00A009B3"/>
    <w:rsid w:val="00A00C92"/>
    <w:rsid w:val="00A02691"/>
    <w:rsid w:val="00A03272"/>
    <w:rsid w:val="00A03E7F"/>
    <w:rsid w:val="00A046AC"/>
    <w:rsid w:val="00A05DD4"/>
    <w:rsid w:val="00A06AAB"/>
    <w:rsid w:val="00A0758E"/>
    <w:rsid w:val="00A077B1"/>
    <w:rsid w:val="00A0783C"/>
    <w:rsid w:val="00A078F5"/>
    <w:rsid w:val="00A07E1C"/>
    <w:rsid w:val="00A11238"/>
    <w:rsid w:val="00A11838"/>
    <w:rsid w:val="00A11F67"/>
    <w:rsid w:val="00A11FCC"/>
    <w:rsid w:val="00A12825"/>
    <w:rsid w:val="00A12B21"/>
    <w:rsid w:val="00A12E36"/>
    <w:rsid w:val="00A13146"/>
    <w:rsid w:val="00A132BF"/>
    <w:rsid w:val="00A1481C"/>
    <w:rsid w:val="00A14FA1"/>
    <w:rsid w:val="00A15128"/>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A02"/>
    <w:rsid w:val="00A20D9D"/>
    <w:rsid w:val="00A20EE7"/>
    <w:rsid w:val="00A2144C"/>
    <w:rsid w:val="00A21F65"/>
    <w:rsid w:val="00A22209"/>
    <w:rsid w:val="00A2227D"/>
    <w:rsid w:val="00A22426"/>
    <w:rsid w:val="00A2279E"/>
    <w:rsid w:val="00A23769"/>
    <w:rsid w:val="00A243A3"/>
    <w:rsid w:val="00A24EAE"/>
    <w:rsid w:val="00A25699"/>
    <w:rsid w:val="00A25723"/>
    <w:rsid w:val="00A25A39"/>
    <w:rsid w:val="00A25A8C"/>
    <w:rsid w:val="00A261EB"/>
    <w:rsid w:val="00A26405"/>
    <w:rsid w:val="00A27BCB"/>
    <w:rsid w:val="00A304D0"/>
    <w:rsid w:val="00A30D97"/>
    <w:rsid w:val="00A30ED2"/>
    <w:rsid w:val="00A333A6"/>
    <w:rsid w:val="00A33719"/>
    <w:rsid w:val="00A345A7"/>
    <w:rsid w:val="00A34736"/>
    <w:rsid w:val="00A34D0F"/>
    <w:rsid w:val="00A35B59"/>
    <w:rsid w:val="00A368B3"/>
    <w:rsid w:val="00A371EB"/>
    <w:rsid w:val="00A37219"/>
    <w:rsid w:val="00A37D42"/>
    <w:rsid w:val="00A40544"/>
    <w:rsid w:val="00A4170D"/>
    <w:rsid w:val="00A41E6F"/>
    <w:rsid w:val="00A425C1"/>
    <w:rsid w:val="00A431C0"/>
    <w:rsid w:val="00A434EB"/>
    <w:rsid w:val="00A43902"/>
    <w:rsid w:val="00A4422F"/>
    <w:rsid w:val="00A4426D"/>
    <w:rsid w:val="00A44B7E"/>
    <w:rsid w:val="00A44FDF"/>
    <w:rsid w:val="00A450A8"/>
    <w:rsid w:val="00A45EEB"/>
    <w:rsid w:val="00A479D5"/>
    <w:rsid w:val="00A51227"/>
    <w:rsid w:val="00A517BD"/>
    <w:rsid w:val="00A52410"/>
    <w:rsid w:val="00A5330A"/>
    <w:rsid w:val="00A533C0"/>
    <w:rsid w:val="00A53BE0"/>
    <w:rsid w:val="00A54EA6"/>
    <w:rsid w:val="00A55075"/>
    <w:rsid w:val="00A55120"/>
    <w:rsid w:val="00A55398"/>
    <w:rsid w:val="00A553A4"/>
    <w:rsid w:val="00A55D9C"/>
    <w:rsid w:val="00A56520"/>
    <w:rsid w:val="00A567CB"/>
    <w:rsid w:val="00A56D3E"/>
    <w:rsid w:val="00A6117A"/>
    <w:rsid w:val="00A6177D"/>
    <w:rsid w:val="00A61C04"/>
    <w:rsid w:val="00A6310C"/>
    <w:rsid w:val="00A63A13"/>
    <w:rsid w:val="00A643F8"/>
    <w:rsid w:val="00A655D2"/>
    <w:rsid w:val="00A65DD1"/>
    <w:rsid w:val="00A663EC"/>
    <w:rsid w:val="00A66E0B"/>
    <w:rsid w:val="00A6760C"/>
    <w:rsid w:val="00A70557"/>
    <w:rsid w:val="00A707F1"/>
    <w:rsid w:val="00A70C31"/>
    <w:rsid w:val="00A7104B"/>
    <w:rsid w:val="00A712CE"/>
    <w:rsid w:val="00A71C7C"/>
    <w:rsid w:val="00A71DB5"/>
    <w:rsid w:val="00A72358"/>
    <w:rsid w:val="00A729A6"/>
    <w:rsid w:val="00A7346F"/>
    <w:rsid w:val="00A74A86"/>
    <w:rsid w:val="00A74C39"/>
    <w:rsid w:val="00A74DD9"/>
    <w:rsid w:val="00A75C0F"/>
    <w:rsid w:val="00A75E13"/>
    <w:rsid w:val="00A760F3"/>
    <w:rsid w:val="00A7624A"/>
    <w:rsid w:val="00A776C2"/>
    <w:rsid w:val="00A776D1"/>
    <w:rsid w:val="00A77E09"/>
    <w:rsid w:val="00A816AF"/>
    <w:rsid w:val="00A81720"/>
    <w:rsid w:val="00A81753"/>
    <w:rsid w:val="00A818E4"/>
    <w:rsid w:val="00A82967"/>
    <w:rsid w:val="00A82B19"/>
    <w:rsid w:val="00A83C04"/>
    <w:rsid w:val="00A83ED1"/>
    <w:rsid w:val="00A83F02"/>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48A1"/>
    <w:rsid w:val="00A94E60"/>
    <w:rsid w:val="00A95A20"/>
    <w:rsid w:val="00A96F32"/>
    <w:rsid w:val="00A9721B"/>
    <w:rsid w:val="00AA0635"/>
    <w:rsid w:val="00AA068C"/>
    <w:rsid w:val="00AA1412"/>
    <w:rsid w:val="00AA162D"/>
    <w:rsid w:val="00AA1EA1"/>
    <w:rsid w:val="00AA21C4"/>
    <w:rsid w:val="00AA2A40"/>
    <w:rsid w:val="00AA30B2"/>
    <w:rsid w:val="00AA36ED"/>
    <w:rsid w:val="00AA37B5"/>
    <w:rsid w:val="00AA3F36"/>
    <w:rsid w:val="00AA4737"/>
    <w:rsid w:val="00AA4899"/>
    <w:rsid w:val="00AA48B5"/>
    <w:rsid w:val="00AA5262"/>
    <w:rsid w:val="00AA5AB7"/>
    <w:rsid w:val="00AA5BE3"/>
    <w:rsid w:val="00AA77EF"/>
    <w:rsid w:val="00AB019A"/>
    <w:rsid w:val="00AB22B2"/>
    <w:rsid w:val="00AB2877"/>
    <w:rsid w:val="00AB2F06"/>
    <w:rsid w:val="00AB315D"/>
    <w:rsid w:val="00AB3E95"/>
    <w:rsid w:val="00AB5149"/>
    <w:rsid w:val="00AB54CB"/>
    <w:rsid w:val="00AB5F46"/>
    <w:rsid w:val="00AB661C"/>
    <w:rsid w:val="00AB67CC"/>
    <w:rsid w:val="00AB689D"/>
    <w:rsid w:val="00AB7491"/>
    <w:rsid w:val="00AB7519"/>
    <w:rsid w:val="00AB766F"/>
    <w:rsid w:val="00AB79CA"/>
    <w:rsid w:val="00AB7A7D"/>
    <w:rsid w:val="00AC0487"/>
    <w:rsid w:val="00AC1797"/>
    <w:rsid w:val="00AC1E7A"/>
    <w:rsid w:val="00AC2C5F"/>
    <w:rsid w:val="00AC2E6C"/>
    <w:rsid w:val="00AC3667"/>
    <w:rsid w:val="00AC4151"/>
    <w:rsid w:val="00AC5372"/>
    <w:rsid w:val="00AC5DC5"/>
    <w:rsid w:val="00AC656E"/>
    <w:rsid w:val="00AC6B32"/>
    <w:rsid w:val="00AC6CEC"/>
    <w:rsid w:val="00AC6EAD"/>
    <w:rsid w:val="00AC7C73"/>
    <w:rsid w:val="00AD0375"/>
    <w:rsid w:val="00AD13EE"/>
    <w:rsid w:val="00AD26BD"/>
    <w:rsid w:val="00AD3833"/>
    <w:rsid w:val="00AD3A05"/>
    <w:rsid w:val="00AD3AEF"/>
    <w:rsid w:val="00AD3E0E"/>
    <w:rsid w:val="00AD50F5"/>
    <w:rsid w:val="00AD554D"/>
    <w:rsid w:val="00AD59DD"/>
    <w:rsid w:val="00AD6676"/>
    <w:rsid w:val="00AD67B3"/>
    <w:rsid w:val="00AD68C8"/>
    <w:rsid w:val="00AD6C4D"/>
    <w:rsid w:val="00AE0021"/>
    <w:rsid w:val="00AE05E3"/>
    <w:rsid w:val="00AE0E2E"/>
    <w:rsid w:val="00AE1841"/>
    <w:rsid w:val="00AE2231"/>
    <w:rsid w:val="00AE2348"/>
    <w:rsid w:val="00AE24DA"/>
    <w:rsid w:val="00AE25A2"/>
    <w:rsid w:val="00AE283B"/>
    <w:rsid w:val="00AE314A"/>
    <w:rsid w:val="00AE3E0B"/>
    <w:rsid w:val="00AE460D"/>
    <w:rsid w:val="00AE4BE9"/>
    <w:rsid w:val="00AE4C8C"/>
    <w:rsid w:val="00AE5231"/>
    <w:rsid w:val="00AE588D"/>
    <w:rsid w:val="00AE5D50"/>
    <w:rsid w:val="00AE624F"/>
    <w:rsid w:val="00AE63E4"/>
    <w:rsid w:val="00AE7A44"/>
    <w:rsid w:val="00AE7B48"/>
    <w:rsid w:val="00AF007F"/>
    <w:rsid w:val="00AF05E2"/>
    <w:rsid w:val="00AF1536"/>
    <w:rsid w:val="00AF1A4C"/>
    <w:rsid w:val="00AF2B90"/>
    <w:rsid w:val="00AF4A9F"/>
    <w:rsid w:val="00AF4BC0"/>
    <w:rsid w:val="00AF4CF2"/>
    <w:rsid w:val="00AF4F99"/>
    <w:rsid w:val="00AF501B"/>
    <w:rsid w:val="00AF56ED"/>
    <w:rsid w:val="00AF62F4"/>
    <w:rsid w:val="00AF6473"/>
    <w:rsid w:val="00AF6D7D"/>
    <w:rsid w:val="00AF7CBB"/>
    <w:rsid w:val="00AF7F4D"/>
    <w:rsid w:val="00B00065"/>
    <w:rsid w:val="00B01DF9"/>
    <w:rsid w:val="00B01EDB"/>
    <w:rsid w:val="00B023EA"/>
    <w:rsid w:val="00B028FA"/>
    <w:rsid w:val="00B03C25"/>
    <w:rsid w:val="00B04490"/>
    <w:rsid w:val="00B0491A"/>
    <w:rsid w:val="00B057FC"/>
    <w:rsid w:val="00B05ECB"/>
    <w:rsid w:val="00B067AF"/>
    <w:rsid w:val="00B06BA2"/>
    <w:rsid w:val="00B10129"/>
    <w:rsid w:val="00B1026B"/>
    <w:rsid w:val="00B10F2A"/>
    <w:rsid w:val="00B11B90"/>
    <w:rsid w:val="00B11D89"/>
    <w:rsid w:val="00B121C0"/>
    <w:rsid w:val="00B1252E"/>
    <w:rsid w:val="00B12DEE"/>
    <w:rsid w:val="00B12FBB"/>
    <w:rsid w:val="00B13044"/>
    <w:rsid w:val="00B14455"/>
    <w:rsid w:val="00B1454B"/>
    <w:rsid w:val="00B14699"/>
    <w:rsid w:val="00B14D9F"/>
    <w:rsid w:val="00B14DB1"/>
    <w:rsid w:val="00B156B7"/>
    <w:rsid w:val="00B1582F"/>
    <w:rsid w:val="00B1585A"/>
    <w:rsid w:val="00B15F1B"/>
    <w:rsid w:val="00B16181"/>
    <w:rsid w:val="00B16D73"/>
    <w:rsid w:val="00B173F8"/>
    <w:rsid w:val="00B17BE7"/>
    <w:rsid w:val="00B204F6"/>
    <w:rsid w:val="00B21A74"/>
    <w:rsid w:val="00B21F71"/>
    <w:rsid w:val="00B22797"/>
    <w:rsid w:val="00B22D45"/>
    <w:rsid w:val="00B232E1"/>
    <w:rsid w:val="00B238C9"/>
    <w:rsid w:val="00B2397F"/>
    <w:rsid w:val="00B248C2"/>
    <w:rsid w:val="00B27178"/>
    <w:rsid w:val="00B2717C"/>
    <w:rsid w:val="00B27414"/>
    <w:rsid w:val="00B2791D"/>
    <w:rsid w:val="00B3092D"/>
    <w:rsid w:val="00B30A4B"/>
    <w:rsid w:val="00B30B15"/>
    <w:rsid w:val="00B30CC8"/>
    <w:rsid w:val="00B30D2E"/>
    <w:rsid w:val="00B31853"/>
    <w:rsid w:val="00B3191E"/>
    <w:rsid w:val="00B31E1E"/>
    <w:rsid w:val="00B31ECE"/>
    <w:rsid w:val="00B32204"/>
    <w:rsid w:val="00B32CCF"/>
    <w:rsid w:val="00B330B8"/>
    <w:rsid w:val="00B333E1"/>
    <w:rsid w:val="00B33DB2"/>
    <w:rsid w:val="00B33F8E"/>
    <w:rsid w:val="00B3407F"/>
    <w:rsid w:val="00B345D2"/>
    <w:rsid w:val="00B35148"/>
    <w:rsid w:val="00B3569F"/>
    <w:rsid w:val="00B364AD"/>
    <w:rsid w:val="00B36740"/>
    <w:rsid w:val="00B3716B"/>
    <w:rsid w:val="00B37DE4"/>
    <w:rsid w:val="00B400D2"/>
    <w:rsid w:val="00B40765"/>
    <w:rsid w:val="00B40FE7"/>
    <w:rsid w:val="00B41C7A"/>
    <w:rsid w:val="00B41E4B"/>
    <w:rsid w:val="00B4365F"/>
    <w:rsid w:val="00B43BE8"/>
    <w:rsid w:val="00B446C6"/>
    <w:rsid w:val="00B44A73"/>
    <w:rsid w:val="00B4552F"/>
    <w:rsid w:val="00B45911"/>
    <w:rsid w:val="00B45C60"/>
    <w:rsid w:val="00B46EFE"/>
    <w:rsid w:val="00B473B8"/>
    <w:rsid w:val="00B5187F"/>
    <w:rsid w:val="00B5219C"/>
    <w:rsid w:val="00B52206"/>
    <w:rsid w:val="00B52919"/>
    <w:rsid w:val="00B53D03"/>
    <w:rsid w:val="00B55359"/>
    <w:rsid w:val="00B55648"/>
    <w:rsid w:val="00B557E1"/>
    <w:rsid w:val="00B558D1"/>
    <w:rsid w:val="00B56207"/>
    <w:rsid w:val="00B56D7A"/>
    <w:rsid w:val="00B61369"/>
    <w:rsid w:val="00B63486"/>
    <w:rsid w:val="00B64132"/>
    <w:rsid w:val="00B643E2"/>
    <w:rsid w:val="00B64716"/>
    <w:rsid w:val="00B649ED"/>
    <w:rsid w:val="00B64E56"/>
    <w:rsid w:val="00B64FA6"/>
    <w:rsid w:val="00B66923"/>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386"/>
    <w:rsid w:val="00B7782C"/>
    <w:rsid w:val="00B80280"/>
    <w:rsid w:val="00B80B44"/>
    <w:rsid w:val="00B81F41"/>
    <w:rsid w:val="00B81FED"/>
    <w:rsid w:val="00B82263"/>
    <w:rsid w:val="00B829A2"/>
    <w:rsid w:val="00B82BD0"/>
    <w:rsid w:val="00B82C93"/>
    <w:rsid w:val="00B82F8E"/>
    <w:rsid w:val="00B84396"/>
    <w:rsid w:val="00B844DA"/>
    <w:rsid w:val="00B845A2"/>
    <w:rsid w:val="00B84611"/>
    <w:rsid w:val="00B84E0E"/>
    <w:rsid w:val="00B84FB9"/>
    <w:rsid w:val="00B85493"/>
    <w:rsid w:val="00B85D6B"/>
    <w:rsid w:val="00B8726C"/>
    <w:rsid w:val="00B87793"/>
    <w:rsid w:val="00B879AD"/>
    <w:rsid w:val="00B908D9"/>
    <w:rsid w:val="00B91324"/>
    <w:rsid w:val="00B915B7"/>
    <w:rsid w:val="00B91C34"/>
    <w:rsid w:val="00B91F86"/>
    <w:rsid w:val="00B9224A"/>
    <w:rsid w:val="00B9228D"/>
    <w:rsid w:val="00B9249D"/>
    <w:rsid w:val="00B928A6"/>
    <w:rsid w:val="00B92B28"/>
    <w:rsid w:val="00B9313D"/>
    <w:rsid w:val="00B9378D"/>
    <w:rsid w:val="00B937CE"/>
    <w:rsid w:val="00B94C5B"/>
    <w:rsid w:val="00B94C69"/>
    <w:rsid w:val="00B961D3"/>
    <w:rsid w:val="00B966D0"/>
    <w:rsid w:val="00B96FBE"/>
    <w:rsid w:val="00B97565"/>
    <w:rsid w:val="00B97B6B"/>
    <w:rsid w:val="00B97E0C"/>
    <w:rsid w:val="00BA03D4"/>
    <w:rsid w:val="00BA0EF1"/>
    <w:rsid w:val="00BA207D"/>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2566"/>
    <w:rsid w:val="00BB3443"/>
    <w:rsid w:val="00BB3CC9"/>
    <w:rsid w:val="00BB43C3"/>
    <w:rsid w:val="00BB45B4"/>
    <w:rsid w:val="00BB53C1"/>
    <w:rsid w:val="00BB5A01"/>
    <w:rsid w:val="00BB639A"/>
    <w:rsid w:val="00BB6CDC"/>
    <w:rsid w:val="00BB713F"/>
    <w:rsid w:val="00BB764E"/>
    <w:rsid w:val="00BB7F71"/>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715"/>
    <w:rsid w:val="00BD538C"/>
    <w:rsid w:val="00BD59D4"/>
    <w:rsid w:val="00BD6083"/>
    <w:rsid w:val="00BD608A"/>
    <w:rsid w:val="00BD60D9"/>
    <w:rsid w:val="00BD65E8"/>
    <w:rsid w:val="00BD68E0"/>
    <w:rsid w:val="00BD79ED"/>
    <w:rsid w:val="00BE04D0"/>
    <w:rsid w:val="00BE073E"/>
    <w:rsid w:val="00BE0DDE"/>
    <w:rsid w:val="00BE0DE5"/>
    <w:rsid w:val="00BE0F85"/>
    <w:rsid w:val="00BE16CE"/>
    <w:rsid w:val="00BE1D2C"/>
    <w:rsid w:val="00BE1D3D"/>
    <w:rsid w:val="00BE1F84"/>
    <w:rsid w:val="00BE270B"/>
    <w:rsid w:val="00BE38EA"/>
    <w:rsid w:val="00BE4A5B"/>
    <w:rsid w:val="00BE5A8A"/>
    <w:rsid w:val="00BE5B39"/>
    <w:rsid w:val="00BE6456"/>
    <w:rsid w:val="00BE6784"/>
    <w:rsid w:val="00BE7CF6"/>
    <w:rsid w:val="00BF26D7"/>
    <w:rsid w:val="00BF3228"/>
    <w:rsid w:val="00BF3260"/>
    <w:rsid w:val="00BF3B1C"/>
    <w:rsid w:val="00BF4BDF"/>
    <w:rsid w:val="00BF667F"/>
    <w:rsid w:val="00BF7B0F"/>
    <w:rsid w:val="00C00048"/>
    <w:rsid w:val="00C00816"/>
    <w:rsid w:val="00C014BE"/>
    <w:rsid w:val="00C014D1"/>
    <w:rsid w:val="00C01702"/>
    <w:rsid w:val="00C0174D"/>
    <w:rsid w:val="00C0190A"/>
    <w:rsid w:val="00C01ABD"/>
    <w:rsid w:val="00C021A4"/>
    <w:rsid w:val="00C0335F"/>
    <w:rsid w:val="00C03894"/>
    <w:rsid w:val="00C03999"/>
    <w:rsid w:val="00C04E1F"/>
    <w:rsid w:val="00C05505"/>
    <w:rsid w:val="00C05E35"/>
    <w:rsid w:val="00C06A89"/>
    <w:rsid w:val="00C06CFB"/>
    <w:rsid w:val="00C07044"/>
    <w:rsid w:val="00C10853"/>
    <w:rsid w:val="00C112EE"/>
    <w:rsid w:val="00C11313"/>
    <w:rsid w:val="00C11FA6"/>
    <w:rsid w:val="00C121EC"/>
    <w:rsid w:val="00C1253A"/>
    <w:rsid w:val="00C126AC"/>
    <w:rsid w:val="00C129A2"/>
    <w:rsid w:val="00C12D8D"/>
    <w:rsid w:val="00C14070"/>
    <w:rsid w:val="00C1468E"/>
    <w:rsid w:val="00C147DD"/>
    <w:rsid w:val="00C149B9"/>
    <w:rsid w:val="00C14F44"/>
    <w:rsid w:val="00C1548D"/>
    <w:rsid w:val="00C1578D"/>
    <w:rsid w:val="00C16153"/>
    <w:rsid w:val="00C166FB"/>
    <w:rsid w:val="00C167EF"/>
    <w:rsid w:val="00C16869"/>
    <w:rsid w:val="00C16F23"/>
    <w:rsid w:val="00C17337"/>
    <w:rsid w:val="00C20444"/>
    <w:rsid w:val="00C20818"/>
    <w:rsid w:val="00C20EBB"/>
    <w:rsid w:val="00C21065"/>
    <w:rsid w:val="00C21185"/>
    <w:rsid w:val="00C21993"/>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1E48"/>
    <w:rsid w:val="00C325F1"/>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1D33"/>
    <w:rsid w:val="00C520E6"/>
    <w:rsid w:val="00C521ED"/>
    <w:rsid w:val="00C522F3"/>
    <w:rsid w:val="00C53057"/>
    <w:rsid w:val="00C536ED"/>
    <w:rsid w:val="00C539DD"/>
    <w:rsid w:val="00C541F9"/>
    <w:rsid w:val="00C543EE"/>
    <w:rsid w:val="00C543F3"/>
    <w:rsid w:val="00C54876"/>
    <w:rsid w:val="00C554F4"/>
    <w:rsid w:val="00C55D19"/>
    <w:rsid w:val="00C56429"/>
    <w:rsid w:val="00C5693C"/>
    <w:rsid w:val="00C56F8E"/>
    <w:rsid w:val="00C5783C"/>
    <w:rsid w:val="00C602AF"/>
    <w:rsid w:val="00C61D22"/>
    <w:rsid w:val="00C63703"/>
    <w:rsid w:val="00C63DD2"/>
    <w:rsid w:val="00C6414C"/>
    <w:rsid w:val="00C647A6"/>
    <w:rsid w:val="00C64C37"/>
    <w:rsid w:val="00C6520F"/>
    <w:rsid w:val="00C655BE"/>
    <w:rsid w:val="00C65D0E"/>
    <w:rsid w:val="00C65F37"/>
    <w:rsid w:val="00C66156"/>
    <w:rsid w:val="00C666CD"/>
    <w:rsid w:val="00C67684"/>
    <w:rsid w:val="00C679A1"/>
    <w:rsid w:val="00C67F15"/>
    <w:rsid w:val="00C67F18"/>
    <w:rsid w:val="00C7080B"/>
    <w:rsid w:val="00C70F8D"/>
    <w:rsid w:val="00C72031"/>
    <w:rsid w:val="00C725A3"/>
    <w:rsid w:val="00C7270D"/>
    <w:rsid w:val="00C72C20"/>
    <w:rsid w:val="00C730F9"/>
    <w:rsid w:val="00C74557"/>
    <w:rsid w:val="00C75B0A"/>
    <w:rsid w:val="00C75D10"/>
    <w:rsid w:val="00C764F8"/>
    <w:rsid w:val="00C76834"/>
    <w:rsid w:val="00C76FEB"/>
    <w:rsid w:val="00C8000E"/>
    <w:rsid w:val="00C8093C"/>
    <w:rsid w:val="00C80A8B"/>
    <w:rsid w:val="00C8118D"/>
    <w:rsid w:val="00C81AE9"/>
    <w:rsid w:val="00C82108"/>
    <w:rsid w:val="00C82B7A"/>
    <w:rsid w:val="00C8314F"/>
    <w:rsid w:val="00C8376F"/>
    <w:rsid w:val="00C83B73"/>
    <w:rsid w:val="00C83C87"/>
    <w:rsid w:val="00C8449B"/>
    <w:rsid w:val="00C85B96"/>
    <w:rsid w:val="00C8642F"/>
    <w:rsid w:val="00C86596"/>
    <w:rsid w:val="00C876E4"/>
    <w:rsid w:val="00C87CDF"/>
    <w:rsid w:val="00C90B07"/>
    <w:rsid w:val="00C90BF7"/>
    <w:rsid w:val="00C9124D"/>
    <w:rsid w:val="00C91C31"/>
    <w:rsid w:val="00C9228D"/>
    <w:rsid w:val="00C92A40"/>
    <w:rsid w:val="00C92A53"/>
    <w:rsid w:val="00C92B48"/>
    <w:rsid w:val="00C931F1"/>
    <w:rsid w:val="00C947B2"/>
    <w:rsid w:val="00C960EB"/>
    <w:rsid w:val="00C960F0"/>
    <w:rsid w:val="00C964D5"/>
    <w:rsid w:val="00C970BA"/>
    <w:rsid w:val="00C976F9"/>
    <w:rsid w:val="00CA213B"/>
    <w:rsid w:val="00CA2D27"/>
    <w:rsid w:val="00CA42C9"/>
    <w:rsid w:val="00CA4458"/>
    <w:rsid w:val="00CA4800"/>
    <w:rsid w:val="00CA48E7"/>
    <w:rsid w:val="00CA4DB0"/>
    <w:rsid w:val="00CA4EF5"/>
    <w:rsid w:val="00CA51B9"/>
    <w:rsid w:val="00CA5B37"/>
    <w:rsid w:val="00CA5B85"/>
    <w:rsid w:val="00CA7221"/>
    <w:rsid w:val="00CA72D9"/>
    <w:rsid w:val="00CA7419"/>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B7ED9"/>
    <w:rsid w:val="00CC0967"/>
    <w:rsid w:val="00CC0A90"/>
    <w:rsid w:val="00CC0ACB"/>
    <w:rsid w:val="00CC0CDD"/>
    <w:rsid w:val="00CC1FF4"/>
    <w:rsid w:val="00CC2777"/>
    <w:rsid w:val="00CC30B6"/>
    <w:rsid w:val="00CC4280"/>
    <w:rsid w:val="00CC552B"/>
    <w:rsid w:val="00CC642C"/>
    <w:rsid w:val="00CC65DB"/>
    <w:rsid w:val="00CC6931"/>
    <w:rsid w:val="00CC6977"/>
    <w:rsid w:val="00CC6AD5"/>
    <w:rsid w:val="00CC6DB9"/>
    <w:rsid w:val="00CC6EED"/>
    <w:rsid w:val="00CC712E"/>
    <w:rsid w:val="00CC71B4"/>
    <w:rsid w:val="00CD00A5"/>
    <w:rsid w:val="00CD00EF"/>
    <w:rsid w:val="00CD1331"/>
    <w:rsid w:val="00CD16A3"/>
    <w:rsid w:val="00CD2535"/>
    <w:rsid w:val="00CD2D67"/>
    <w:rsid w:val="00CD31D8"/>
    <w:rsid w:val="00CD353F"/>
    <w:rsid w:val="00CD3B50"/>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099C"/>
    <w:rsid w:val="00CE1295"/>
    <w:rsid w:val="00CE1838"/>
    <w:rsid w:val="00CE1A55"/>
    <w:rsid w:val="00CE33C6"/>
    <w:rsid w:val="00CE3862"/>
    <w:rsid w:val="00CE393F"/>
    <w:rsid w:val="00CE3DCE"/>
    <w:rsid w:val="00CE40F6"/>
    <w:rsid w:val="00CE41E1"/>
    <w:rsid w:val="00CE47CA"/>
    <w:rsid w:val="00CE5294"/>
    <w:rsid w:val="00CE5E7A"/>
    <w:rsid w:val="00CE6071"/>
    <w:rsid w:val="00CE7253"/>
    <w:rsid w:val="00CE7D13"/>
    <w:rsid w:val="00CF0B5D"/>
    <w:rsid w:val="00CF126E"/>
    <w:rsid w:val="00CF14FD"/>
    <w:rsid w:val="00CF2069"/>
    <w:rsid w:val="00CF2621"/>
    <w:rsid w:val="00CF2EA3"/>
    <w:rsid w:val="00CF2ED6"/>
    <w:rsid w:val="00CF3926"/>
    <w:rsid w:val="00CF3939"/>
    <w:rsid w:val="00CF3DF7"/>
    <w:rsid w:val="00CF5476"/>
    <w:rsid w:val="00CF5A08"/>
    <w:rsid w:val="00CF5FCD"/>
    <w:rsid w:val="00CF6C04"/>
    <w:rsid w:val="00CF7883"/>
    <w:rsid w:val="00CF7A14"/>
    <w:rsid w:val="00CF7F9F"/>
    <w:rsid w:val="00D0085C"/>
    <w:rsid w:val="00D00DCF"/>
    <w:rsid w:val="00D0139A"/>
    <w:rsid w:val="00D01AB1"/>
    <w:rsid w:val="00D02201"/>
    <w:rsid w:val="00D023C7"/>
    <w:rsid w:val="00D02643"/>
    <w:rsid w:val="00D03D3B"/>
    <w:rsid w:val="00D03E5E"/>
    <w:rsid w:val="00D04DA6"/>
    <w:rsid w:val="00D05A4D"/>
    <w:rsid w:val="00D05B8C"/>
    <w:rsid w:val="00D06397"/>
    <w:rsid w:val="00D06725"/>
    <w:rsid w:val="00D06B3A"/>
    <w:rsid w:val="00D070EC"/>
    <w:rsid w:val="00D071F2"/>
    <w:rsid w:val="00D073F9"/>
    <w:rsid w:val="00D10337"/>
    <w:rsid w:val="00D10859"/>
    <w:rsid w:val="00D10EC5"/>
    <w:rsid w:val="00D11784"/>
    <w:rsid w:val="00D11B0A"/>
    <w:rsid w:val="00D1221F"/>
    <w:rsid w:val="00D126B1"/>
    <w:rsid w:val="00D13B4B"/>
    <w:rsid w:val="00D13E1C"/>
    <w:rsid w:val="00D160D4"/>
    <w:rsid w:val="00D161D3"/>
    <w:rsid w:val="00D1654C"/>
    <w:rsid w:val="00D1657E"/>
    <w:rsid w:val="00D16E24"/>
    <w:rsid w:val="00D2013B"/>
    <w:rsid w:val="00D203C8"/>
    <w:rsid w:val="00D207F5"/>
    <w:rsid w:val="00D207F8"/>
    <w:rsid w:val="00D20DE3"/>
    <w:rsid w:val="00D21072"/>
    <w:rsid w:val="00D21526"/>
    <w:rsid w:val="00D2153B"/>
    <w:rsid w:val="00D21691"/>
    <w:rsid w:val="00D2187E"/>
    <w:rsid w:val="00D21F51"/>
    <w:rsid w:val="00D2251F"/>
    <w:rsid w:val="00D2267E"/>
    <w:rsid w:val="00D226A5"/>
    <w:rsid w:val="00D22BCC"/>
    <w:rsid w:val="00D22E1D"/>
    <w:rsid w:val="00D25868"/>
    <w:rsid w:val="00D25AD0"/>
    <w:rsid w:val="00D25B75"/>
    <w:rsid w:val="00D25EBB"/>
    <w:rsid w:val="00D26AED"/>
    <w:rsid w:val="00D26B05"/>
    <w:rsid w:val="00D26BE3"/>
    <w:rsid w:val="00D26FC1"/>
    <w:rsid w:val="00D27A2D"/>
    <w:rsid w:val="00D30E45"/>
    <w:rsid w:val="00D31956"/>
    <w:rsid w:val="00D31B91"/>
    <w:rsid w:val="00D32B06"/>
    <w:rsid w:val="00D32D41"/>
    <w:rsid w:val="00D32E4C"/>
    <w:rsid w:val="00D3350D"/>
    <w:rsid w:val="00D335DA"/>
    <w:rsid w:val="00D33766"/>
    <w:rsid w:val="00D33996"/>
    <w:rsid w:val="00D34711"/>
    <w:rsid w:val="00D34727"/>
    <w:rsid w:val="00D34779"/>
    <w:rsid w:val="00D35050"/>
    <w:rsid w:val="00D352DB"/>
    <w:rsid w:val="00D3534A"/>
    <w:rsid w:val="00D355A5"/>
    <w:rsid w:val="00D35B32"/>
    <w:rsid w:val="00D36556"/>
    <w:rsid w:val="00D36B7F"/>
    <w:rsid w:val="00D36C82"/>
    <w:rsid w:val="00D36CB4"/>
    <w:rsid w:val="00D372E1"/>
    <w:rsid w:val="00D40100"/>
    <w:rsid w:val="00D40C39"/>
    <w:rsid w:val="00D41F92"/>
    <w:rsid w:val="00D429F0"/>
    <w:rsid w:val="00D42C8C"/>
    <w:rsid w:val="00D45057"/>
    <w:rsid w:val="00D45819"/>
    <w:rsid w:val="00D45EFC"/>
    <w:rsid w:val="00D4654F"/>
    <w:rsid w:val="00D467EF"/>
    <w:rsid w:val="00D46B74"/>
    <w:rsid w:val="00D47EE0"/>
    <w:rsid w:val="00D51B97"/>
    <w:rsid w:val="00D51D10"/>
    <w:rsid w:val="00D523B3"/>
    <w:rsid w:val="00D52DA8"/>
    <w:rsid w:val="00D5334F"/>
    <w:rsid w:val="00D53DBD"/>
    <w:rsid w:val="00D54942"/>
    <w:rsid w:val="00D54F7E"/>
    <w:rsid w:val="00D56336"/>
    <w:rsid w:val="00D56FAE"/>
    <w:rsid w:val="00D5718E"/>
    <w:rsid w:val="00D57222"/>
    <w:rsid w:val="00D5771F"/>
    <w:rsid w:val="00D577B2"/>
    <w:rsid w:val="00D604ED"/>
    <w:rsid w:val="00D604F3"/>
    <w:rsid w:val="00D60F10"/>
    <w:rsid w:val="00D62BF4"/>
    <w:rsid w:val="00D62E84"/>
    <w:rsid w:val="00D634FD"/>
    <w:rsid w:val="00D64314"/>
    <w:rsid w:val="00D64567"/>
    <w:rsid w:val="00D646D8"/>
    <w:rsid w:val="00D659FA"/>
    <w:rsid w:val="00D65D3B"/>
    <w:rsid w:val="00D665F6"/>
    <w:rsid w:val="00D67593"/>
    <w:rsid w:val="00D67EBE"/>
    <w:rsid w:val="00D67ECD"/>
    <w:rsid w:val="00D7039D"/>
    <w:rsid w:val="00D704B0"/>
    <w:rsid w:val="00D7100F"/>
    <w:rsid w:val="00D7161A"/>
    <w:rsid w:val="00D71AA2"/>
    <w:rsid w:val="00D72EF0"/>
    <w:rsid w:val="00D73215"/>
    <w:rsid w:val="00D73D09"/>
    <w:rsid w:val="00D744BC"/>
    <w:rsid w:val="00D74D73"/>
    <w:rsid w:val="00D75C55"/>
    <w:rsid w:val="00D76B29"/>
    <w:rsid w:val="00D76D98"/>
    <w:rsid w:val="00D77AFA"/>
    <w:rsid w:val="00D77FB1"/>
    <w:rsid w:val="00D8046D"/>
    <w:rsid w:val="00D80A35"/>
    <w:rsid w:val="00D81ADE"/>
    <w:rsid w:val="00D81D7C"/>
    <w:rsid w:val="00D821D2"/>
    <w:rsid w:val="00D83923"/>
    <w:rsid w:val="00D83BDB"/>
    <w:rsid w:val="00D83CCD"/>
    <w:rsid w:val="00D83D28"/>
    <w:rsid w:val="00D83E8F"/>
    <w:rsid w:val="00D83FF1"/>
    <w:rsid w:val="00D84F9E"/>
    <w:rsid w:val="00D870A5"/>
    <w:rsid w:val="00D87136"/>
    <w:rsid w:val="00D907F5"/>
    <w:rsid w:val="00D917FD"/>
    <w:rsid w:val="00D918C7"/>
    <w:rsid w:val="00D9264F"/>
    <w:rsid w:val="00D92F8A"/>
    <w:rsid w:val="00D932D5"/>
    <w:rsid w:val="00D93379"/>
    <w:rsid w:val="00D93E8C"/>
    <w:rsid w:val="00D95B75"/>
    <w:rsid w:val="00D96218"/>
    <w:rsid w:val="00D969D1"/>
    <w:rsid w:val="00DA0302"/>
    <w:rsid w:val="00DA0369"/>
    <w:rsid w:val="00DA03AC"/>
    <w:rsid w:val="00DA0496"/>
    <w:rsid w:val="00DA07DE"/>
    <w:rsid w:val="00DA0912"/>
    <w:rsid w:val="00DA0BED"/>
    <w:rsid w:val="00DA1E08"/>
    <w:rsid w:val="00DA2047"/>
    <w:rsid w:val="00DA26AA"/>
    <w:rsid w:val="00DA326C"/>
    <w:rsid w:val="00DA36FD"/>
    <w:rsid w:val="00DA3EC7"/>
    <w:rsid w:val="00DA5430"/>
    <w:rsid w:val="00DA5854"/>
    <w:rsid w:val="00DA62D6"/>
    <w:rsid w:val="00DA64AB"/>
    <w:rsid w:val="00DA675A"/>
    <w:rsid w:val="00DA6B20"/>
    <w:rsid w:val="00DA6C90"/>
    <w:rsid w:val="00DA73A2"/>
    <w:rsid w:val="00DA7A32"/>
    <w:rsid w:val="00DB0865"/>
    <w:rsid w:val="00DB0CE0"/>
    <w:rsid w:val="00DB119D"/>
    <w:rsid w:val="00DB1B65"/>
    <w:rsid w:val="00DB1CDB"/>
    <w:rsid w:val="00DB1F39"/>
    <w:rsid w:val="00DB1F91"/>
    <w:rsid w:val="00DB2DF4"/>
    <w:rsid w:val="00DB2FF1"/>
    <w:rsid w:val="00DB3523"/>
    <w:rsid w:val="00DB3A8D"/>
    <w:rsid w:val="00DB4D7C"/>
    <w:rsid w:val="00DB5213"/>
    <w:rsid w:val="00DB5749"/>
    <w:rsid w:val="00DB5BB9"/>
    <w:rsid w:val="00DB6038"/>
    <w:rsid w:val="00DB60AF"/>
    <w:rsid w:val="00DB64AD"/>
    <w:rsid w:val="00DB6AE6"/>
    <w:rsid w:val="00DB6BD9"/>
    <w:rsid w:val="00DB6C95"/>
    <w:rsid w:val="00DB6C9F"/>
    <w:rsid w:val="00DB7AD6"/>
    <w:rsid w:val="00DB7B80"/>
    <w:rsid w:val="00DB7B8B"/>
    <w:rsid w:val="00DC093B"/>
    <w:rsid w:val="00DC157B"/>
    <w:rsid w:val="00DC287C"/>
    <w:rsid w:val="00DC2B68"/>
    <w:rsid w:val="00DC34D4"/>
    <w:rsid w:val="00DC3674"/>
    <w:rsid w:val="00DC4AF0"/>
    <w:rsid w:val="00DC5581"/>
    <w:rsid w:val="00DC674C"/>
    <w:rsid w:val="00DC7452"/>
    <w:rsid w:val="00DD05FF"/>
    <w:rsid w:val="00DD06EF"/>
    <w:rsid w:val="00DD0B9D"/>
    <w:rsid w:val="00DD0D00"/>
    <w:rsid w:val="00DD0DCA"/>
    <w:rsid w:val="00DD104D"/>
    <w:rsid w:val="00DD28EC"/>
    <w:rsid w:val="00DD2CAD"/>
    <w:rsid w:val="00DD2CE7"/>
    <w:rsid w:val="00DD3370"/>
    <w:rsid w:val="00DD376D"/>
    <w:rsid w:val="00DD4286"/>
    <w:rsid w:val="00DD4383"/>
    <w:rsid w:val="00DD43B9"/>
    <w:rsid w:val="00DD4F6F"/>
    <w:rsid w:val="00DD513C"/>
    <w:rsid w:val="00DD5ABD"/>
    <w:rsid w:val="00DD7853"/>
    <w:rsid w:val="00DE1156"/>
    <w:rsid w:val="00DE1399"/>
    <w:rsid w:val="00DE1CDF"/>
    <w:rsid w:val="00DE1EBB"/>
    <w:rsid w:val="00DE2F78"/>
    <w:rsid w:val="00DE2FA9"/>
    <w:rsid w:val="00DE35EE"/>
    <w:rsid w:val="00DE39C4"/>
    <w:rsid w:val="00DE3C25"/>
    <w:rsid w:val="00DE3CF2"/>
    <w:rsid w:val="00DE419F"/>
    <w:rsid w:val="00DE44F7"/>
    <w:rsid w:val="00DE462E"/>
    <w:rsid w:val="00DE4EF7"/>
    <w:rsid w:val="00DE5652"/>
    <w:rsid w:val="00DE66F2"/>
    <w:rsid w:val="00DE7B59"/>
    <w:rsid w:val="00DF0CE2"/>
    <w:rsid w:val="00DF0D48"/>
    <w:rsid w:val="00DF1FD2"/>
    <w:rsid w:val="00DF2C55"/>
    <w:rsid w:val="00DF3D68"/>
    <w:rsid w:val="00DF4C1E"/>
    <w:rsid w:val="00DF5151"/>
    <w:rsid w:val="00DF52C0"/>
    <w:rsid w:val="00DF5373"/>
    <w:rsid w:val="00DF5BE1"/>
    <w:rsid w:val="00DF64FF"/>
    <w:rsid w:val="00E00F29"/>
    <w:rsid w:val="00E01129"/>
    <w:rsid w:val="00E01201"/>
    <w:rsid w:val="00E01C52"/>
    <w:rsid w:val="00E024A7"/>
    <w:rsid w:val="00E02E63"/>
    <w:rsid w:val="00E0446F"/>
    <w:rsid w:val="00E05F28"/>
    <w:rsid w:val="00E06D35"/>
    <w:rsid w:val="00E07F5E"/>
    <w:rsid w:val="00E1018C"/>
    <w:rsid w:val="00E10655"/>
    <w:rsid w:val="00E118CC"/>
    <w:rsid w:val="00E12149"/>
    <w:rsid w:val="00E132AD"/>
    <w:rsid w:val="00E13809"/>
    <w:rsid w:val="00E1431C"/>
    <w:rsid w:val="00E14521"/>
    <w:rsid w:val="00E14850"/>
    <w:rsid w:val="00E171E9"/>
    <w:rsid w:val="00E171F6"/>
    <w:rsid w:val="00E20BCE"/>
    <w:rsid w:val="00E20F38"/>
    <w:rsid w:val="00E2104A"/>
    <w:rsid w:val="00E2270B"/>
    <w:rsid w:val="00E22CE6"/>
    <w:rsid w:val="00E233DE"/>
    <w:rsid w:val="00E23A8C"/>
    <w:rsid w:val="00E2443B"/>
    <w:rsid w:val="00E2487A"/>
    <w:rsid w:val="00E25255"/>
    <w:rsid w:val="00E252B2"/>
    <w:rsid w:val="00E25481"/>
    <w:rsid w:val="00E25483"/>
    <w:rsid w:val="00E256F5"/>
    <w:rsid w:val="00E259B8"/>
    <w:rsid w:val="00E261EE"/>
    <w:rsid w:val="00E27141"/>
    <w:rsid w:val="00E27F67"/>
    <w:rsid w:val="00E3121B"/>
    <w:rsid w:val="00E316DD"/>
    <w:rsid w:val="00E318EE"/>
    <w:rsid w:val="00E3316D"/>
    <w:rsid w:val="00E35537"/>
    <w:rsid w:val="00E36A5F"/>
    <w:rsid w:val="00E404D3"/>
    <w:rsid w:val="00E410BA"/>
    <w:rsid w:val="00E4118B"/>
    <w:rsid w:val="00E41762"/>
    <w:rsid w:val="00E41A8B"/>
    <w:rsid w:val="00E42601"/>
    <w:rsid w:val="00E43969"/>
    <w:rsid w:val="00E45359"/>
    <w:rsid w:val="00E45626"/>
    <w:rsid w:val="00E45EEA"/>
    <w:rsid w:val="00E45FE9"/>
    <w:rsid w:val="00E4631A"/>
    <w:rsid w:val="00E46AEE"/>
    <w:rsid w:val="00E46C04"/>
    <w:rsid w:val="00E4769F"/>
    <w:rsid w:val="00E47A93"/>
    <w:rsid w:val="00E508FE"/>
    <w:rsid w:val="00E50C5D"/>
    <w:rsid w:val="00E50EBA"/>
    <w:rsid w:val="00E51114"/>
    <w:rsid w:val="00E512ED"/>
    <w:rsid w:val="00E51412"/>
    <w:rsid w:val="00E51558"/>
    <w:rsid w:val="00E51595"/>
    <w:rsid w:val="00E515C4"/>
    <w:rsid w:val="00E534C8"/>
    <w:rsid w:val="00E536CD"/>
    <w:rsid w:val="00E53A28"/>
    <w:rsid w:val="00E541A0"/>
    <w:rsid w:val="00E551AA"/>
    <w:rsid w:val="00E56602"/>
    <w:rsid w:val="00E56D48"/>
    <w:rsid w:val="00E56D6C"/>
    <w:rsid w:val="00E5799C"/>
    <w:rsid w:val="00E6021A"/>
    <w:rsid w:val="00E60F41"/>
    <w:rsid w:val="00E61F35"/>
    <w:rsid w:val="00E61FB6"/>
    <w:rsid w:val="00E623EC"/>
    <w:rsid w:val="00E62B88"/>
    <w:rsid w:val="00E6329E"/>
    <w:rsid w:val="00E63861"/>
    <w:rsid w:val="00E63881"/>
    <w:rsid w:val="00E6464E"/>
    <w:rsid w:val="00E6512C"/>
    <w:rsid w:val="00E663B5"/>
    <w:rsid w:val="00E66AA5"/>
    <w:rsid w:val="00E66EE1"/>
    <w:rsid w:val="00E6705C"/>
    <w:rsid w:val="00E675A2"/>
    <w:rsid w:val="00E67E41"/>
    <w:rsid w:val="00E70007"/>
    <w:rsid w:val="00E70552"/>
    <w:rsid w:val="00E70838"/>
    <w:rsid w:val="00E70A43"/>
    <w:rsid w:val="00E7161A"/>
    <w:rsid w:val="00E71681"/>
    <w:rsid w:val="00E71AE5"/>
    <w:rsid w:val="00E71D16"/>
    <w:rsid w:val="00E72586"/>
    <w:rsid w:val="00E72682"/>
    <w:rsid w:val="00E734C9"/>
    <w:rsid w:val="00E73D82"/>
    <w:rsid w:val="00E73FD9"/>
    <w:rsid w:val="00E801B6"/>
    <w:rsid w:val="00E80CF8"/>
    <w:rsid w:val="00E816C9"/>
    <w:rsid w:val="00E817DA"/>
    <w:rsid w:val="00E81D4B"/>
    <w:rsid w:val="00E826C0"/>
    <w:rsid w:val="00E83271"/>
    <w:rsid w:val="00E83AEE"/>
    <w:rsid w:val="00E84406"/>
    <w:rsid w:val="00E846C4"/>
    <w:rsid w:val="00E8473D"/>
    <w:rsid w:val="00E8484E"/>
    <w:rsid w:val="00E849E3"/>
    <w:rsid w:val="00E84A78"/>
    <w:rsid w:val="00E84CF5"/>
    <w:rsid w:val="00E86053"/>
    <w:rsid w:val="00E86097"/>
    <w:rsid w:val="00E86501"/>
    <w:rsid w:val="00E86566"/>
    <w:rsid w:val="00E867CC"/>
    <w:rsid w:val="00E86987"/>
    <w:rsid w:val="00E86E65"/>
    <w:rsid w:val="00E87129"/>
    <w:rsid w:val="00E87130"/>
    <w:rsid w:val="00E91EBC"/>
    <w:rsid w:val="00E92D94"/>
    <w:rsid w:val="00E938B9"/>
    <w:rsid w:val="00E9398B"/>
    <w:rsid w:val="00E93AA4"/>
    <w:rsid w:val="00E942B7"/>
    <w:rsid w:val="00E945F7"/>
    <w:rsid w:val="00E94F81"/>
    <w:rsid w:val="00E952F3"/>
    <w:rsid w:val="00E95A72"/>
    <w:rsid w:val="00E95A93"/>
    <w:rsid w:val="00E95C2B"/>
    <w:rsid w:val="00E965B8"/>
    <w:rsid w:val="00E96746"/>
    <w:rsid w:val="00E973DE"/>
    <w:rsid w:val="00E975FC"/>
    <w:rsid w:val="00EA02C5"/>
    <w:rsid w:val="00EA06C2"/>
    <w:rsid w:val="00EA0800"/>
    <w:rsid w:val="00EA0B57"/>
    <w:rsid w:val="00EA1072"/>
    <w:rsid w:val="00EA282A"/>
    <w:rsid w:val="00EA2AE8"/>
    <w:rsid w:val="00EA415F"/>
    <w:rsid w:val="00EA46E3"/>
    <w:rsid w:val="00EA4999"/>
    <w:rsid w:val="00EA4FE7"/>
    <w:rsid w:val="00EA513C"/>
    <w:rsid w:val="00EA576B"/>
    <w:rsid w:val="00EA5D05"/>
    <w:rsid w:val="00EA6539"/>
    <w:rsid w:val="00EA6624"/>
    <w:rsid w:val="00EA6981"/>
    <w:rsid w:val="00EA6EA2"/>
    <w:rsid w:val="00EA760D"/>
    <w:rsid w:val="00EA7670"/>
    <w:rsid w:val="00EB0061"/>
    <w:rsid w:val="00EB083C"/>
    <w:rsid w:val="00EB20D2"/>
    <w:rsid w:val="00EB2183"/>
    <w:rsid w:val="00EB2305"/>
    <w:rsid w:val="00EB3DE4"/>
    <w:rsid w:val="00EB4580"/>
    <w:rsid w:val="00EB4DDB"/>
    <w:rsid w:val="00EB6C2E"/>
    <w:rsid w:val="00EB7626"/>
    <w:rsid w:val="00EB79C7"/>
    <w:rsid w:val="00EB7E92"/>
    <w:rsid w:val="00EC09D7"/>
    <w:rsid w:val="00EC0A46"/>
    <w:rsid w:val="00EC1A1E"/>
    <w:rsid w:val="00EC1EEF"/>
    <w:rsid w:val="00EC220B"/>
    <w:rsid w:val="00EC27C1"/>
    <w:rsid w:val="00EC287D"/>
    <w:rsid w:val="00EC2F0F"/>
    <w:rsid w:val="00EC36C5"/>
    <w:rsid w:val="00EC3BF9"/>
    <w:rsid w:val="00EC433E"/>
    <w:rsid w:val="00EC4755"/>
    <w:rsid w:val="00EC5363"/>
    <w:rsid w:val="00EC5442"/>
    <w:rsid w:val="00EC5BF5"/>
    <w:rsid w:val="00EC5D20"/>
    <w:rsid w:val="00EC5DFE"/>
    <w:rsid w:val="00EC63A1"/>
    <w:rsid w:val="00EC66C4"/>
    <w:rsid w:val="00EC72AE"/>
    <w:rsid w:val="00EC7AAF"/>
    <w:rsid w:val="00EC7BA5"/>
    <w:rsid w:val="00EC7EB4"/>
    <w:rsid w:val="00ED0AA1"/>
    <w:rsid w:val="00ED0C88"/>
    <w:rsid w:val="00ED11CC"/>
    <w:rsid w:val="00ED1414"/>
    <w:rsid w:val="00ED166C"/>
    <w:rsid w:val="00ED19AB"/>
    <w:rsid w:val="00ED1EB8"/>
    <w:rsid w:val="00ED2D76"/>
    <w:rsid w:val="00ED3919"/>
    <w:rsid w:val="00ED438A"/>
    <w:rsid w:val="00ED43AC"/>
    <w:rsid w:val="00ED4DFA"/>
    <w:rsid w:val="00ED54F5"/>
    <w:rsid w:val="00ED5C9D"/>
    <w:rsid w:val="00ED71B5"/>
    <w:rsid w:val="00ED78C1"/>
    <w:rsid w:val="00ED7A70"/>
    <w:rsid w:val="00ED7DA5"/>
    <w:rsid w:val="00EE0A05"/>
    <w:rsid w:val="00EE0E28"/>
    <w:rsid w:val="00EE145D"/>
    <w:rsid w:val="00EE1AF1"/>
    <w:rsid w:val="00EE2F8E"/>
    <w:rsid w:val="00EE5BEF"/>
    <w:rsid w:val="00EE646B"/>
    <w:rsid w:val="00EE680E"/>
    <w:rsid w:val="00EE6962"/>
    <w:rsid w:val="00EE6D18"/>
    <w:rsid w:val="00EE7234"/>
    <w:rsid w:val="00EE78F6"/>
    <w:rsid w:val="00EE7A29"/>
    <w:rsid w:val="00EF0D9F"/>
    <w:rsid w:val="00EF0F67"/>
    <w:rsid w:val="00EF1ECC"/>
    <w:rsid w:val="00EF2B3F"/>
    <w:rsid w:val="00EF2CA2"/>
    <w:rsid w:val="00EF2DC6"/>
    <w:rsid w:val="00EF30BD"/>
    <w:rsid w:val="00EF3E73"/>
    <w:rsid w:val="00EF4F08"/>
    <w:rsid w:val="00EF5801"/>
    <w:rsid w:val="00EF58E2"/>
    <w:rsid w:val="00EF5AC7"/>
    <w:rsid w:val="00EF63A9"/>
    <w:rsid w:val="00EF657C"/>
    <w:rsid w:val="00EF6DB2"/>
    <w:rsid w:val="00EF6F37"/>
    <w:rsid w:val="00F003BF"/>
    <w:rsid w:val="00F02DBA"/>
    <w:rsid w:val="00F0315C"/>
    <w:rsid w:val="00F0389C"/>
    <w:rsid w:val="00F03AF9"/>
    <w:rsid w:val="00F04313"/>
    <w:rsid w:val="00F049F3"/>
    <w:rsid w:val="00F06086"/>
    <w:rsid w:val="00F06AAD"/>
    <w:rsid w:val="00F0726F"/>
    <w:rsid w:val="00F07B12"/>
    <w:rsid w:val="00F07BCB"/>
    <w:rsid w:val="00F07D69"/>
    <w:rsid w:val="00F1034D"/>
    <w:rsid w:val="00F1038F"/>
    <w:rsid w:val="00F1079F"/>
    <w:rsid w:val="00F117ED"/>
    <w:rsid w:val="00F11876"/>
    <w:rsid w:val="00F1193D"/>
    <w:rsid w:val="00F12A31"/>
    <w:rsid w:val="00F12FEB"/>
    <w:rsid w:val="00F132B1"/>
    <w:rsid w:val="00F148C3"/>
    <w:rsid w:val="00F15A83"/>
    <w:rsid w:val="00F15D66"/>
    <w:rsid w:val="00F15DEB"/>
    <w:rsid w:val="00F16399"/>
    <w:rsid w:val="00F20DCD"/>
    <w:rsid w:val="00F21D22"/>
    <w:rsid w:val="00F223DB"/>
    <w:rsid w:val="00F229E1"/>
    <w:rsid w:val="00F23AB2"/>
    <w:rsid w:val="00F24BC9"/>
    <w:rsid w:val="00F25A5C"/>
    <w:rsid w:val="00F26B66"/>
    <w:rsid w:val="00F27257"/>
    <w:rsid w:val="00F27375"/>
    <w:rsid w:val="00F27A5E"/>
    <w:rsid w:val="00F27CDB"/>
    <w:rsid w:val="00F30B77"/>
    <w:rsid w:val="00F31036"/>
    <w:rsid w:val="00F311E3"/>
    <w:rsid w:val="00F318F0"/>
    <w:rsid w:val="00F32AB7"/>
    <w:rsid w:val="00F33F9D"/>
    <w:rsid w:val="00F34B11"/>
    <w:rsid w:val="00F35399"/>
    <w:rsid w:val="00F362A8"/>
    <w:rsid w:val="00F37298"/>
    <w:rsid w:val="00F373EB"/>
    <w:rsid w:val="00F37BD3"/>
    <w:rsid w:val="00F4024D"/>
    <w:rsid w:val="00F4040B"/>
    <w:rsid w:val="00F40A13"/>
    <w:rsid w:val="00F420A1"/>
    <w:rsid w:val="00F4354F"/>
    <w:rsid w:val="00F43732"/>
    <w:rsid w:val="00F4397B"/>
    <w:rsid w:val="00F439B0"/>
    <w:rsid w:val="00F43E2A"/>
    <w:rsid w:val="00F45152"/>
    <w:rsid w:val="00F45668"/>
    <w:rsid w:val="00F45BAE"/>
    <w:rsid w:val="00F460E0"/>
    <w:rsid w:val="00F46349"/>
    <w:rsid w:val="00F464A0"/>
    <w:rsid w:val="00F46E79"/>
    <w:rsid w:val="00F47254"/>
    <w:rsid w:val="00F47378"/>
    <w:rsid w:val="00F47678"/>
    <w:rsid w:val="00F5015B"/>
    <w:rsid w:val="00F50CDA"/>
    <w:rsid w:val="00F50D4E"/>
    <w:rsid w:val="00F50E87"/>
    <w:rsid w:val="00F51212"/>
    <w:rsid w:val="00F5124F"/>
    <w:rsid w:val="00F51F68"/>
    <w:rsid w:val="00F52610"/>
    <w:rsid w:val="00F52876"/>
    <w:rsid w:val="00F52B6A"/>
    <w:rsid w:val="00F52C75"/>
    <w:rsid w:val="00F52CA0"/>
    <w:rsid w:val="00F52FA7"/>
    <w:rsid w:val="00F5316C"/>
    <w:rsid w:val="00F531D1"/>
    <w:rsid w:val="00F53389"/>
    <w:rsid w:val="00F53D1E"/>
    <w:rsid w:val="00F542C1"/>
    <w:rsid w:val="00F5457A"/>
    <w:rsid w:val="00F546AD"/>
    <w:rsid w:val="00F547D0"/>
    <w:rsid w:val="00F557D6"/>
    <w:rsid w:val="00F558AF"/>
    <w:rsid w:val="00F558F7"/>
    <w:rsid w:val="00F559D8"/>
    <w:rsid w:val="00F55A60"/>
    <w:rsid w:val="00F56305"/>
    <w:rsid w:val="00F56354"/>
    <w:rsid w:val="00F57267"/>
    <w:rsid w:val="00F57DE9"/>
    <w:rsid w:val="00F57E43"/>
    <w:rsid w:val="00F61966"/>
    <w:rsid w:val="00F61B19"/>
    <w:rsid w:val="00F621E0"/>
    <w:rsid w:val="00F623EA"/>
    <w:rsid w:val="00F628A5"/>
    <w:rsid w:val="00F62992"/>
    <w:rsid w:val="00F63194"/>
    <w:rsid w:val="00F636F2"/>
    <w:rsid w:val="00F6382A"/>
    <w:rsid w:val="00F6395E"/>
    <w:rsid w:val="00F640AA"/>
    <w:rsid w:val="00F64BD2"/>
    <w:rsid w:val="00F64DCE"/>
    <w:rsid w:val="00F6516C"/>
    <w:rsid w:val="00F654ED"/>
    <w:rsid w:val="00F65648"/>
    <w:rsid w:val="00F65F9E"/>
    <w:rsid w:val="00F6618C"/>
    <w:rsid w:val="00F66653"/>
    <w:rsid w:val="00F66F64"/>
    <w:rsid w:val="00F6725A"/>
    <w:rsid w:val="00F6728D"/>
    <w:rsid w:val="00F675A3"/>
    <w:rsid w:val="00F67A29"/>
    <w:rsid w:val="00F67DA6"/>
    <w:rsid w:val="00F702EB"/>
    <w:rsid w:val="00F70380"/>
    <w:rsid w:val="00F708ED"/>
    <w:rsid w:val="00F710D6"/>
    <w:rsid w:val="00F717E1"/>
    <w:rsid w:val="00F71D7D"/>
    <w:rsid w:val="00F72BDF"/>
    <w:rsid w:val="00F72CA9"/>
    <w:rsid w:val="00F72EB3"/>
    <w:rsid w:val="00F73321"/>
    <w:rsid w:val="00F735A7"/>
    <w:rsid w:val="00F74441"/>
    <w:rsid w:val="00F745D9"/>
    <w:rsid w:val="00F75D17"/>
    <w:rsid w:val="00F76BB3"/>
    <w:rsid w:val="00F76D4E"/>
    <w:rsid w:val="00F772DA"/>
    <w:rsid w:val="00F7781E"/>
    <w:rsid w:val="00F77D2B"/>
    <w:rsid w:val="00F81110"/>
    <w:rsid w:val="00F81708"/>
    <w:rsid w:val="00F81F1D"/>
    <w:rsid w:val="00F82D68"/>
    <w:rsid w:val="00F8304F"/>
    <w:rsid w:val="00F845C4"/>
    <w:rsid w:val="00F847B5"/>
    <w:rsid w:val="00F85D3F"/>
    <w:rsid w:val="00F85DFD"/>
    <w:rsid w:val="00F868BC"/>
    <w:rsid w:val="00F871F5"/>
    <w:rsid w:val="00F875DE"/>
    <w:rsid w:val="00F879B1"/>
    <w:rsid w:val="00F90D95"/>
    <w:rsid w:val="00F90F9D"/>
    <w:rsid w:val="00F91054"/>
    <w:rsid w:val="00F9181C"/>
    <w:rsid w:val="00F92653"/>
    <w:rsid w:val="00F92C69"/>
    <w:rsid w:val="00F9332E"/>
    <w:rsid w:val="00F94962"/>
    <w:rsid w:val="00F9521E"/>
    <w:rsid w:val="00F95E15"/>
    <w:rsid w:val="00F961DD"/>
    <w:rsid w:val="00F96FB0"/>
    <w:rsid w:val="00F97015"/>
    <w:rsid w:val="00F9746E"/>
    <w:rsid w:val="00F974A9"/>
    <w:rsid w:val="00FA03B6"/>
    <w:rsid w:val="00FA083B"/>
    <w:rsid w:val="00FA0AC1"/>
    <w:rsid w:val="00FA1144"/>
    <w:rsid w:val="00FA1629"/>
    <w:rsid w:val="00FA1865"/>
    <w:rsid w:val="00FA226B"/>
    <w:rsid w:val="00FA234D"/>
    <w:rsid w:val="00FA2DC5"/>
    <w:rsid w:val="00FA2E83"/>
    <w:rsid w:val="00FA33D9"/>
    <w:rsid w:val="00FA3486"/>
    <w:rsid w:val="00FA36DB"/>
    <w:rsid w:val="00FA429A"/>
    <w:rsid w:val="00FA4D82"/>
    <w:rsid w:val="00FA528E"/>
    <w:rsid w:val="00FA52E7"/>
    <w:rsid w:val="00FA5DD2"/>
    <w:rsid w:val="00FA63FC"/>
    <w:rsid w:val="00FA6C34"/>
    <w:rsid w:val="00FA70D4"/>
    <w:rsid w:val="00FB092A"/>
    <w:rsid w:val="00FB0BC2"/>
    <w:rsid w:val="00FB14B6"/>
    <w:rsid w:val="00FB2F90"/>
    <w:rsid w:val="00FB308E"/>
    <w:rsid w:val="00FB32D4"/>
    <w:rsid w:val="00FB3461"/>
    <w:rsid w:val="00FB3ED6"/>
    <w:rsid w:val="00FB48FD"/>
    <w:rsid w:val="00FB5CA3"/>
    <w:rsid w:val="00FB6627"/>
    <w:rsid w:val="00FB7F53"/>
    <w:rsid w:val="00FC006A"/>
    <w:rsid w:val="00FC12B5"/>
    <w:rsid w:val="00FC15E4"/>
    <w:rsid w:val="00FC1882"/>
    <w:rsid w:val="00FC1AD6"/>
    <w:rsid w:val="00FC1C2D"/>
    <w:rsid w:val="00FC27E6"/>
    <w:rsid w:val="00FC2803"/>
    <w:rsid w:val="00FC2B2D"/>
    <w:rsid w:val="00FC2CDB"/>
    <w:rsid w:val="00FC3263"/>
    <w:rsid w:val="00FC3633"/>
    <w:rsid w:val="00FC3A48"/>
    <w:rsid w:val="00FC49C1"/>
    <w:rsid w:val="00FC5058"/>
    <w:rsid w:val="00FC54B8"/>
    <w:rsid w:val="00FC6A06"/>
    <w:rsid w:val="00FC7171"/>
    <w:rsid w:val="00FC72B8"/>
    <w:rsid w:val="00FC735E"/>
    <w:rsid w:val="00FC7F42"/>
    <w:rsid w:val="00FD0883"/>
    <w:rsid w:val="00FD0912"/>
    <w:rsid w:val="00FD0CEF"/>
    <w:rsid w:val="00FD1263"/>
    <w:rsid w:val="00FD1EA4"/>
    <w:rsid w:val="00FD273B"/>
    <w:rsid w:val="00FD2B18"/>
    <w:rsid w:val="00FD34B2"/>
    <w:rsid w:val="00FD350C"/>
    <w:rsid w:val="00FD4A4B"/>
    <w:rsid w:val="00FD4B1F"/>
    <w:rsid w:val="00FD4ED0"/>
    <w:rsid w:val="00FD5364"/>
    <w:rsid w:val="00FD5D94"/>
    <w:rsid w:val="00FD65DE"/>
    <w:rsid w:val="00FD6DF2"/>
    <w:rsid w:val="00FE0D70"/>
    <w:rsid w:val="00FE1A06"/>
    <w:rsid w:val="00FE2E8D"/>
    <w:rsid w:val="00FE31D6"/>
    <w:rsid w:val="00FE3738"/>
    <w:rsid w:val="00FE3893"/>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2EDE"/>
    <w:rsid w:val="00FF35F6"/>
    <w:rsid w:val="00FF4AA2"/>
    <w:rsid w:val="00FF5C39"/>
    <w:rsid w:val="00FF5D67"/>
    <w:rsid w:val="00FF6321"/>
    <w:rsid w:val="00FF7622"/>
    <w:rsid w:val="01156757"/>
    <w:rsid w:val="01161381"/>
    <w:rsid w:val="01161716"/>
    <w:rsid w:val="0118697A"/>
    <w:rsid w:val="01252CA2"/>
    <w:rsid w:val="0154364D"/>
    <w:rsid w:val="01607805"/>
    <w:rsid w:val="0166141E"/>
    <w:rsid w:val="01752158"/>
    <w:rsid w:val="01891193"/>
    <w:rsid w:val="01A21718"/>
    <w:rsid w:val="01AD1B27"/>
    <w:rsid w:val="01C56022"/>
    <w:rsid w:val="01C95756"/>
    <w:rsid w:val="01D54FCE"/>
    <w:rsid w:val="01F04080"/>
    <w:rsid w:val="01F41AE1"/>
    <w:rsid w:val="01F66E42"/>
    <w:rsid w:val="021A27AB"/>
    <w:rsid w:val="02375601"/>
    <w:rsid w:val="027F0426"/>
    <w:rsid w:val="028377FA"/>
    <w:rsid w:val="028C4549"/>
    <w:rsid w:val="02A91D79"/>
    <w:rsid w:val="02C31E14"/>
    <w:rsid w:val="02DB7C2D"/>
    <w:rsid w:val="02E0504F"/>
    <w:rsid w:val="02E97045"/>
    <w:rsid w:val="02FB6E41"/>
    <w:rsid w:val="032254C6"/>
    <w:rsid w:val="032A2334"/>
    <w:rsid w:val="03366BE8"/>
    <w:rsid w:val="03550CDB"/>
    <w:rsid w:val="036003ED"/>
    <w:rsid w:val="036F1BA7"/>
    <w:rsid w:val="03744328"/>
    <w:rsid w:val="038D1CCC"/>
    <w:rsid w:val="039A693E"/>
    <w:rsid w:val="039C51E6"/>
    <w:rsid w:val="03AC7D7B"/>
    <w:rsid w:val="03AE0340"/>
    <w:rsid w:val="03C215DF"/>
    <w:rsid w:val="03D35490"/>
    <w:rsid w:val="03EB6ACA"/>
    <w:rsid w:val="03F32A01"/>
    <w:rsid w:val="03F4668D"/>
    <w:rsid w:val="03F96449"/>
    <w:rsid w:val="03F96DE5"/>
    <w:rsid w:val="03FB06D5"/>
    <w:rsid w:val="040833DD"/>
    <w:rsid w:val="04456A8D"/>
    <w:rsid w:val="045370A8"/>
    <w:rsid w:val="047A1299"/>
    <w:rsid w:val="0486237A"/>
    <w:rsid w:val="04867068"/>
    <w:rsid w:val="048B07CE"/>
    <w:rsid w:val="049D546E"/>
    <w:rsid w:val="04A8110C"/>
    <w:rsid w:val="04B17463"/>
    <w:rsid w:val="04B338AF"/>
    <w:rsid w:val="04B8064A"/>
    <w:rsid w:val="04DC0C57"/>
    <w:rsid w:val="050F5F1C"/>
    <w:rsid w:val="051538E2"/>
    <w:rsid w:val="051C4A8C"/>
    <w:rsid w:val="05432626"/>
    <w:rsid w:val="054C01AB"/>
    <w:rsid w:val="05626A23"/>
    <w:rsid w:val="056D7096"/>
    <w:rsid w:val="057126DC"/>
    <w:rsid w:val="05793EF1"/>
    <w:rsid w:val="057F05F4"/>
    <w:rsid w:val="05865AF1"/>
    <w:rsid w:val="058E64D2"/>
    <w:rsid w:val="05C872A7"/>
    <w:rsid w:val="05D26A07"/>
    <w:rsid w:val="05E04415"/>
    <w:rsid w:val="060317A8"/>
    <w:rsid w:val="06223796"/>
    <w:rsid w:val="062260D2"/>
    <w:rsid w:val="06280112"/>
    <w:rsid w:val="0636392C"/>
    <w:rsid w:val="063B1146"/>
    <w:rsid w:val="063B4085"/>
    <w:rsid w:val="06680680"/>
    <w:rsid w:val="06694915"/>
    <w:rsid w:val="067873F0"/>
    <w:rsid w:val="067D208B"/>
    <w:rsid w:val="069A035E"/>
    <w:rsid w:val="06B825CD"/>
    <w:rsid w:val="06C547AD"/>
    <w:rsid w:val="06C70A53"/>
    <w:rsid w:val="06DB5A0D"/>
    <w:rsid w:val="06EE3B09"/>
    <w:rsid w:val="06F12FEF"/>
    <w:rsid w:val="06F53DF8"/>
    <w:rsid w:val="06F94362"/>
    <w:rsid w:val="06FC1585"/>
    <w:rsid w:val="07060800"/>
    <w:rsid w:val="07153E89"/>
    <w:rsid w:val="07396103"/>
    <w:rsid w:val="073A04FC"/>
    <w:rsid w:val="07454807"/>
    <w:rsid w:val="076A73AF"/>
    <w:rsid w:val="0772543B"/>
    <w:rsid w:val="077305E3"/>
    <w:rsid w:val="0774688E"/>
    <w:rsid w:val="079C3D87"/>
    <w:rsid w:val="079F190B"/>
    <w:rsid w:val="079F4F94"/>
    <w:rsid w:val="07A53D89"/>
    <w:rsid w:val="07CD0531"/>
    <w:rsid w:val="07D02862"/>
    <w:rsid w:val="07E758AD"/>
    <w:rsid w:val="07FE2E1A"/>
    <w:rsid w:val="0803440C"/>
    <w:rsid w:val="0817550B"/>
    <w:rsid w:val="082164EA"/>
    <w:rsid w:val="082C3E90"/>
    <w:rsid w:val="084F1E69"/>
    <w:rsid w:val="084F377C"/>
    <w:rsid w:val="08561811"/>
    <w:rsid w:val="08582E7F"/>
    <w:rsid w:val="08617FC4"/>
    <w:rsid w:val="08633854"/>
    <w:rsid w:val="08703BBD"/>
    <w:rsid w:val="08732C10"/>
    <w:rsid w:val="087A29BF"/>
    <w:rsid w:val="087D50DF"/>
    <w:rsid w:val="088530C6"/>
    <w:rsid w:val="08AD41A2"/>
    <w:rsid w:val="08AE72B2"/>
    <w:rsid w:val="08C47661"/>
    <w:rsid w:val="08E5626E"/>
    <w:rsid w:val="091B7C5A"/>
    <w:rsid w:val="093858F9"/>
    <w:rsid w:val="093C7C38"/>
    <w:rsid w:val="0955173B"/>
    <w:rsid w:val="095B5114"/>
    <w:rsid w:val="09603EA1"/>
    <w:rsid w:val="097763D1"/>
    <w:rsid w:val="097B772F"/>
    <w:rsid w:val="098A4D43"/>
    <w:rsid w:val="098C0C95"/>
    <w:rsid w:val="099A3EAD"/>
    <w:rsid w:val="099F6276"/>
    <w:rsid w:val="09AE5930"/>
    <w:rsid w:val="09C851E3"/>
    <w:rsid w:val="09E34AF1"/>
    <w:rsid w:val="09E60CDF"/>
    <w:rsid w:val="09F558AC"/>
    <w:rsid w:val="0A0A3F37"/>
    <w:rsid w:val="0A0B72FE"/>
    <w:rsid w:val="0A3B592E"/>
    <w:rsid w:val="0A3B6B70"/>
    <w:rsid w:val="0A470CEC"/>
    <w:rsid w:val="0A4C0EA4"/>
    <w:rsid w:val="0A5371A2"/>
    <w:rsid w:val="0A557EE7"/>
    <w:rsid w:val="0A5F224E"/>
    <w:rsid w:val="0A6C7B71"/>
    <w:rsid w:val="0A6D67CF"/>
    <w:rsid w:val="0A8327CF"/>
    <w:rsid w:val="0A8B0BFB"/>
    <w:rsid w:val="0A9652E1"/>
    <w:rsid w:val="0A9A1C92"/>
    <w:rsid w:val="0AAF765C"/>
    <w:rsid w:val="0AD85589"/>
    <w:rsid w:val="0AE83751"/>
    <w:rsid w:val="0AEA3FAA"/>
    <w:rsid w:val="0B0A00BA"/>
    <w:rsid w:val="0B0E09FE"/>
    <w:rsid w:val="0B0E2D79"/>
    <w:rsid w:val="0B0F052F"/>
    <w:rsid w:val="0B1B6BEB"/>
    <w:rsid w:val="0B242CDB"/>
    <w:rsid w:val="0B2D534F"/>
    <w:rsid w:val="0B31193E"/>
    <w:rsid w:val="0B8369A8"/>
    <w:rsid w:val="0BA56346"/>
    <w:rsid w:val="0BB21A8C"/>
    <w:rsid w:val="0BBA5018"/>
    <w:rsid w:val="0BC83F1D"/>
    <w:rsid w:val="0BF12592"/>
    <w:rsid w:val="0BF779F5"/>
    <w:rsid w:val="0C127BD8"/>
    <w:rsid w:val="0C1304B5"/>
    <w:rsid w:val="0C1B418D"/>
    <w:rsid w:val="0C224384"/>
    <w:rsid w:val="0C400913"/>
    <w:rsid w:val="0C594C5E"/>
    <w:rsid w:val="0C7809C1"/>
    <w:rsid w:val="0C8A5C1E"/>
    <w:rsid w:val="0C922728"/>
    <w:rsid w:val="0C965756"/>
    <w:rsid w:val="0CA03F46"/>
    <w:rsid w:val="0CA22F7F"/>
    <w:rsid w:val="0CB94259"/>
    <w:rsid w:val="0CC218DA"/>
    <w:rsid w:val="0CDD05B8"/>
    <w:rsid w:val="0CE26D41"/>
    <w:rsid w:val="0D251EB6"/>
    <w:rsid w:val="0D366C59"/>
    <w:rsid w:val="0D394DE8"/>
    <w:rsid w:val="0D3F3B6A"/>
    <w:rsid w:val="0D447276"/>
    <w:rsid w:val="0D4929B9"/>
    <w:rsid w:val="0D5625BC"/>
    <w:rsid w:val="0D5C636E"/>
    <w:rsid w:val="0D622BA8"/>
    <w:rsid w:val="0D830F79"/>
    <w:rsid w:val="0D8934B2"/>
    <w:rsid w:val="0D8B4373"/>
    <w:rsid w:val="0D991818"/>
    <w:rsid w:val="0DA22D92"/>
    <w:rsid w:val="0DB5640A"/>
    <w:rsid w:val="0DBD6B79"/>
    <w:rsid w:val="0DC50BB6"/>
    <w:rsid w:val="0DE0271F"/>
    <w:rsid w:val="0DEE568A"/>
    <w:rsid w:val="0DF06AE7"/>
    <w:rsid w:val="0E1A0D5E"/>
    <w:rsid w:val="0E9246B3"/>
    <w:rsid w:val="0E941B37"/>
    <w:rsid w:val="0E946557"/>
    <w:rsid w:val="0EA03947"/>
    <w:rsid w:val="0EBC6AFA"/>
    <w:rsid w:val="0ED974DB"/>
    <w:rsid w:val="0EF03772"/>
    <w:rsid w:val="0EF45B32"/>
    <w:rsid w:val="0EF9279F"/>
    <w:rsid w:val="0F45312D"/>
    <w:rsid w:val="0F6506B4"/>
    <w:rsid w:val="0F6546E6"/>
    <w:rsid w:val="0F77131B"/>
    <w:rsid w:val="0F8761B2"/>
    <w:rsid w:val="0F8B0EC0"/>
    <w:rsid w:val="0F8D2B33"/>
    <w:rsid w:val="0FBF10A9"/>
    <w:rsid w:val="0FE02217"/>
    <w:rsid w:val="0FEE3FED"/>
    <w:rsid w:val="0FF70A95"/>
    <w:rsid w:val="0FF87B68"/>
    <w:rsid w:val="0FFA5404"/>
    <w:rsid w:val="0FFA668A"/>
    <w:rsid w:val="103B2931"/>
    <w:rsid w:val="10604C4A"/>
    <w:rsid w:val="10624B25"/>
    <w:rsid w:val="10770A50"/>
    <w:rsid w:val="107F7214"/>
    <w:rsid w:val="10A15749"/>
    <w:rsid w:val="10A45811"/>
    <w:rsid w:val="10A85A4F"/>
    <w:rsid w:val="10C96575"/>
    <w:rsid w:val="10D25CD3"/>
    <w:rsid w:val="10D4508F"/>
    <w:rsid w:val="10DF1AED"/>
    <w:rsid w:val="10F3685C"/>
    <w:rsid w:val="11103F1B"/>
    <w:rsid w:val="111E393A"/>
    <w:rsid w:val="113E0229"/>
    <w:rsid w:val="11402131"/>
    <w:rsid w:val="115A7583"/>
    <w:rsid w:val="115E2911"/>
    <w:rsid w:val="116F23E8"/>
    <w:rsid w:val="117665F2"/>
    <w:rsid w:val="117C3687"/>
    <w:rsid w:val="117E70EC"/>
    <w:rsid w:val="11881059"/>
    <w:rsid w:val="11BF0F22"/>
    <w:rsid w:val="11C347D2"/>
    <w:rsid w:val="11D711FB"/>
    <w:rsid w:val="11E354DF"/>
    <w:rsid w:val="11F5306B"/>
    <w:rsid w:val="1213138D"/>
    <w:rsid w:val="121A78D7"/>
    <w:rsid w:val="12363093"/>
    <w:rsid w:val="123D52F0"/>
    <w:rsid w:val="124B258B"/>
    <w:rsid w:val="124C66B8"/>
    <w:rsid w:val="124E136F"/>
    <w:rsid w:val="12530F71"/>
    <w:rsid w:val="126C764C"/>
    <w:rsid w:val="127203E1"/>
    <w:rsid w:val="127640B0"/>
    <w:rsid w:val="12843C71"/>
    <w:rsid w:val="128C70F3"/>
    <w:rsid w:val="129A7690"/>
    <w:rsid w:val="129C4314"/>
    <w:rsid w:val="12B17685"/>
    <w:rsid w:val="12B21300"/>
    <w:rsid w:val="12BC3C29"/>
    <w:rsid w:val="12C26E20"/>
    <w:rsid w:val="12DB5F87"/>
    <w:rsid w:val="130564B6"/>
    <w:rsid w:val="131E74E0"/>
    <w:rsid w:val="13221CDC"/>
    <w:rsid w:val="13315F32"/>
    <w:rsid w:val="13482D27"/>
    <w:rsid w:val="13500134"/>
    <w:rsid w:val="13542225"/>
    <w:rsid w:val="13683436"/>
    <w:rsid w:val="13684D74"/>
    <w:rsid w:val="138C54D3"/>
    <w:rsid w:val="139313B3"/>
    <w:rsid w:val="139B3562"/>
    <w:rsid w:val="13AC45E2"/>
    <w:rsid w:val="13AD3FB4"/>
    <w:rsid w:val="13B642FE"/>
    <w:rsid w:val="13CF504A"/>
    <w:rsid w:val="13D27C66"/>
    <w:rsid w:val="13D50C28"/>
    <w:rsid w:val="13F82AEF"/>
    <w:rsid w:val="13FF0176"/>
    <w:rsid w:val="140A03C4"/>
    <w:rsid w:val="1420372E"/>
    <w:rsid w:val="146E45FC"/>
    <w:rsid w:val="14882993"/>
    <w:rsid w:val="14B720DC"/>
    <w:rsid w:val="14B922F8"/>
    <w:rsid w:val="14DA5063"/>
    <w:rsid w:val="14DB226E"/>
    <w:rsid w:val="14DE6B64"/>
    <w:rsid w:val="14E07500"/>
    <w:rsid w:val="14EE6E14"/>
    <w:rsid w:val="14F75E00"/>
    <w:rsid w:val="1509282D"/>
    <w:rsid w:val="150A3DAF"/>
    <w:rsid w:val="15204FCB"/>
    <w:rsid w:val="152E5CC0"/>
    <w:rsid w:val="15486366"/>
    <w:rsid w:val="154E27DB"/>
    <w:rsid w:val="159A5C37"/>
    <w:rsid w:val="159B3F35"/>
    <w:rsid w:val="15B23F4B"/>
    <w:rsid w:val="15B96902"/>
    <w:rsid w:val="15BE0916"/>
    <w:rsid w:val="15C72899"/>
    <w:rsid w:val="15C83246"/>
    <w:rsid w:val="15C8689D"/>
    <w:rsid w:val="15C93553"/>
    <w:rsid w:val="15CA354C"/>
    <w:rsid w:val="15D66ED9"/>
    <w:rsid w:val="15E51344"/>
    <w:rsid w:val="15E67104"/>
    <w:rsid w:val="16006986"/>
    <w:rsid w:val="16166BCE"/>
    <w:rsid w:val="1625074E"/>
    <w:rsid w:val="16263790"/>
    <w:rsid w:val="16410AAE"/>
    <w:rsid w:val="1650608A"/>
    <w:rsid w:val="165326DE"/>
    <w:rsid w:val="165610AB"/>
    <w:rsid w:val="16636B8D"/>
    <w:rsid w:val="166444DA"/>
    <w:rsid w:val="1664451B"/>
    <w:rsid w:val="167277F6"/>
    <w:rsid w:val="168403DE"/>
    <w:rsid w:val="168579B0"/>
    <w:rsid w:val="16AE2333"/>
    <w:rsid w:val="16D07B16"/>
    <w:rsid w:val="16E939A4"/>
    <w:rsid w:val="16FD4CCE"/>
    <w:rsid w:val="17075339"/>
    <w:rsid w:val="172A040E"/>
    <w:rsid w:val="17336797"/>
    <w:rsid w:val="1745772E"/>
    <w:rsid w:val="174940E7"/>
    <w:rsid w:val="174E27E7"/>
    <w:rsid w:val="17646099"/>
    <w:rsid w:val="17662321"/>
    <w:rsid w:val="17730085"/>
    <w:rsid w:val="177369A9"/>
    <w:rsid w:val="177F75FD"/>
    <w:rsid w:val="178E5178"/>
    <w:rsid w:val="1793235C"/>
    <w:rsid w:val="17964FA9"/>
    <w:rsid w:val="17A66650"/>
    <w:rsid w:val="17A75063"/>
    <w:rsid w:val="17B267B6"/>
    <w:rsid w:val="17B7561E"/>
    <w:rsid w:val="17C1177D"/>
    <w:rsid w:val="17C63A15"/>
    <w:rsid w:val="17D01296"/>
    <w:rsid w:val="17E258C0"/>
    <w:rsid w:val="17EA48C1"/>
    <w:rsid w:val="17FD7711"/>
    <w:rsid w:val="180611CA"/>
    <w:rsid w:val="181845E3"/>
    <w:rsid w:val="18282132"/>
    <w:rsid w:val="182D67D7"/>
    <w:rsid w:val="18395F80"/>
    <w:rsid w:val="18455C02"/>
    <w:rsid w:val="18495740"/>
    <w:rsid w:val="185C59C2"/>
    <w:rsid w:val="18642E6E"/>
    <w:rsid w:val="188F2709"/>
    <w:rsid w:val="18A0023E"/>
    <w:rsid w:val="18A21AD3"/>
    <w:rsid w:val="18B70AFE"/>
    <w:rsid w:val="18D51778"/>
    <w:rsid w:val="18E160A2"/>
    <w:rsid w:val="18E84950"/>
    <w:rsid w:val="190855FC"/>
    <w:rsid w:val="190E10B3"/>
    <w:rsid w:val="19212EDA"/>
    <w:rsid w:val="194E23F1"/>
    <w:rsid w:val="19565531"/>
    <w:rsid w:val="196F2449"/>
    <w:rsid w:val="196F56A4"/>
    <w:rsid w:val="198527A8"/>
    <w:rsid w:val="19902598"/>
    <w:rsid w:val="19B25C28"/>
    <w:rsid w:val="19D05B25"/>
    <w:rsid w:val="19D67B1E"/>
    <w:rsid w:val="19DF633E"/>
    <w:rsid w:val="19E3406E"/>
    <w:rsid w:val="19F45343"/>
    <w:rsid w:val="19F93657"/>
    <w:rsid w:val="1A02700A"/>
    <w:rsid w:val="1A10655C"/>
    <w:rsid w:val="1A194280"/>
    <w:rsid w:val="1A2437C8"/>
    <w:rsid w:val="1A361A4A"/>
    <w:rsid w:val="1A396AAF"/>
    <w:rsid w:val="1A3A13B9"/>
    <w:rsid w:val="1A463108"/>
    <w:rsid w:val="1A5413DF"/>
    <w:rsid w:val="1A6B61A1"/>
    <w:rsid w:val="1A6F56A4"/>
    <w:rsid w:val="1A784A2A"/>
    <w:rsid w:val="1A7D70F1"/>
    <w:rsid w:val="1A8709DA"/>
    <w:rsid w:val="1A925563"/>
    <w:rsid w:val="1A9263F1"/>
    <w:rsid w:val="1AA40226"/>
    <w:rsid w:val="1ABB4418"/>
    <w:rsid w:val="1AC11431"/>
    <w:rsid w:val="1ACC36E0"/>
    <w:rsid w:val="1AD5441D"/>
    <w:rsid w:val="1AFA056B"/>
    <w:rsid w:val="1B033C6A"/>
    <w:rsid w:val="1B115145"/>
    <w:rsid w:val="1B186F56"/>
    <w:rsid w:val="1B293C27"/>
    <w:rsid w:val="1B387298"/>
    <w:rsid w:val="1B48779C"/>
    <w:rsid w:val="1B566674"/>
    <w:rsid w:val="1B5E2CF0"/>
    <w:rsid w:val="1B5E62E3"/>
    <w:rsid w:val="1B6101AA"/>
    <w:rsid w:val="1B621F16"/>
    <w:rsid w:val="1B634A4E"/>
    <w:rsid w:val="1B72326B"/>
    <w:rsid w:val="1B8A18C6"/>
    <w:rsid w:val="1B966E08"/>
    <w:rsid w:val="1BA069B4"/>
    <w:rsid w:val="1BC74F5C"/>
    <w:rsid w:val="1BDA533F"/>
    <w:rsid w:val="1BE35EAC"/>
    <w:rsid w:val="1C093D32"/>
    <w:rsid w:val="1C13269C"/>
    <w:rsid w:val="1C195E70"/>
    <w:rsid w:val="1C1B60EB"/>
    <w:rsid w:val="1C1C0F20"/>
    <w:rsid w:val="1C4032FE"/>
    <w:rsid w:val="1C4E1B59"/>
    <w:rsid w:val="1C5202B2"/>
    <w:rsid w:val="1C620459"/>
    <w:rsid w:val="1C6A25D8"/>
    <w:rsid w:val="1C6F7CF8"/>
    <w:rsid w:val="1C7A61E7"/>
    <w:rsid w:val="1C827FEE"/>
    <w:rsid w:val="1C8A4AA6"/>
    <w:rsid w:val="1C9B1BC8"/>
    <w:rsid w:val="1CA911C4"/>
    <w:rsid w:val="1CAD289B"/>
    <w:rsid w:val="1CB3100C"/>
    <w:rsid w:val="1CB377ED"/>
    <w:rsid w:val="1CBC7E81"/>
    <w:rsid w:val="1CBE2AB9"/>
    <w:rsid w:val="1CC730D8"/>
    <w:rsid w:val="1CCB706C"/>
    <w:rsid w:val="1CDF2DA2"/>
    <w:rsid w:val="1CE95678"/>
    <w:rsid w:val="1CED0158"/>
    <w:rsid w:val="1CF2227F"/>
    <w:rsid w:val="1CF958DB"/>
    <w:rsid w:val="1CFF33D9"/>
    <w:rsid w:val="1D175B2A"/>
    <w:rsid w:val="1D19635C"/>
    <w:rsid w:val="1D2711FF"/>
    <w:rsid w:val="1D2F590D"/>
    <w:rsid w:val="1D317C33"/>
    <w:rsid w:val="1D3404FB"/>
    <w:rsid w:val="1D5D2C6F"/>
    <w:rsid w:val="1D6F78AF"/>
    <w:rsid w:val="1D760338"/>
    <w:rsid w:val="1D7B4F11"/>
    <w:rsid w:val="1D9C7D63"/>
    <w:rsid w:val="1DBC387B"/>
    <w:rsid w:val="1DC00253"/>
    <w:rsid w:val="1DD9639F"/>
    <w:rsid w:val="1DDE1460"/>
    <w:rsid w:val="1DE02ADF"/>
    <w:rsid w:val="1DF25DE6"/>
    <w:rsid w:val="1E2B1A7E"/>
    <w:rsid w:val="1E2B6718"/>
    <w:rsid w:val="1E432C8B"/>
    <w:rsid w:val="1E475448"/>
    <w:rsid w:val="1E4C65B8"/>
    <w:rsid w:val="1E65241E"/>
    <w:rsid w:val="1E7473B5"/>
    <w:rsid w:val="1E8237A2"/>
    <w:rsid w:val="1E83119C"/>
    <w:rsid w:val="1E8E78CB"/>
    <w:rsid w:val="1E95610B"/>
    <w:rsid w:val="1ED858C2"/>
    <w:rsid w:val="1EE95578"/>
    <w:rsid w:val="1EF62860"/>
    <w:rsid w:val="1EF75CB6"/>
    <w:rsid w:val="1F244811"/>
    <w:rsid w:val="1F2622CA"/>
    <w:rsid w:val="1F2A6F41"/>
    <w:rsid w:val="1F335D86"/>
    <w:rsid w:val="1F38384E"/>
    <w:rsid w:val="1F5E7ACF"/>
    <w:rsid w:val="1F5F5687"/>
    <w:rsid w:val="1F6F5C95"/>
    <w:rsid w:val="1FA4780E"/>
    <w:rsid w:val="1FA942F3"/>
    <w:rsid w:val="1FAC488D"/>
    <w:rsid w:val="1FB57B5F"/>
    <w:rsid w:val="1FB63C84"/>
    <w:rsid w:val="1FBC7FA6"/>
    <w:rsid w:val="1FC008D7"/>
    <w:rsid w:val="1FE377FB"/>
    <w:rsid w:val="1FEF1B75"/>
    <w:rsid w:val="1FEF3886"/>
    <w:rsid w:val="1FF61864"/>
    <w:rsid w:val="2004028C"/>
    <w:rsid w:val="200B5A47"/>
    <w:rsid w:val="20143D78"/>
    <w:rsid w:val="202221E7"/>
    <w:rsid w:val="20546068"/>
    <w:rsid w:val="20693392"/>
    <w:rsid w:val="206A6801"/>
    <w:rsid w:val="20A3452E"/>
    <w:rsid w:val="20C465CB"/>
    <w:rsid w:val="20CB6718"/>
    <w:rsid w:val="20D91B6B"/>
    <w:rsid w:val="20E37767"/>
    <w:rsid w:val="20FB32A8"/>
    <w:rsid w:val="211E5AAE"/>
    <w:rsid w:val="211F332F"/>
    <w:rsid w:val="2121063F"/>
    <w:rsid w:val="2134193B"/>
    <w:rsid w:val="213D48C6"/>
    <w:rsid w:val="214465B5"/>
    <w:rsid w:val="21580E2C"/>
    <w:rsid w:val="215E2610"/>
    <w:rsid w:val="21663117"/>
    <w:rsid w:val="21696E53"/>
    <w:rsid w:val="21771570"/>
    <w:rsid w:val="2184144E"/>
    <w:rsid w:val="218F0954"/>
    <w:rsid w:val="21A41C3A"/>
    <w:rsid w:val="21A51475"/>
    <w:rsid w:val="21AB4C7C"/>
    <w:rsid w:val="21AE6D6D"/>
    <w:rsid w:val="21B800B1"/>
    <w:rsid w:val="21BD2522"/>
    <w:rsid w:val="21C84179"/>
    <w:rsid w:val="21D05464"/>
    <w:rsid w:val="21D54444"/>
    <w:rsid w:val="21D7539E"/>
    <w:rsid w:val="21E0445C"/>
    <w:rsid w:val="22010E3A"/>
    <w:rsid w:val="2221702A"/>
    <w:rsid w:val="223575F3"/>
    <w:rsid w:val="22507F35"/>
    <w:rsid w:val="225638C3"/>
    <w:rsid w:val="227F627B"/>
    <w:rsid w:val="22A708D6"/>
    <w:rsid w:val="22B215F3"/>
    <w:rsid w:val="22B3482A"/>
    <w:rsid w:val="22DF75D3"/>
    <w:rsid w:val="22E128ED"/>
    <w:rsid w:val="22E90AB1"/>
    <w:rsid w:val="22F6256C"/>
    <w:rsid w:val="22F62969"/>
    <w:rsid w:val="230645F6"/>
    <w:rsid w:val="231841EA"/>
    <w:rsid w:val="23271DB8"/>
    <w:rsid w:val="23333A4E"/>
    <w:rsid w:val="235F2B90"/>
    <w:rsid w:val="23694EE9"/>
    <w:rsid w:val="236A1BC2"/>
    <w:rsid w:val="23705396"/>
    <w:rsid w:val="238C0CE3"/>
    <w:rsid w:val="23921DA8"/>
    <w:rsid w:val="239863EB"/>
    <w:rsid w:val="23BF1FF1"/>
    <w:rsid w:val="23C51965"/>
    <w:rsid w:val="23E47438"/>
    <w:rsid w:val="24172839"/>
    <w:rsid w:val="244C23E0"/>
    <w:rsid w:val="2452705D"/>
    <w:rsid w:val="247578BD"/>
    <w:rsid w:val="247F719E"/>
    <w:rsid w:val="249B745A"/>
    <w:rsid w:val="24B83543"/>
    <w:rsid w:val="24EA0A26"/>
    <w:rsid w:val="24F15196"/>
    <w:rsid w:val="250626A8"/>
    <w:rsid w:val="25486445"/>
    <w:rsid w:val="255A1EF6"/>
    <w:rsid w:val="255A2360"/>
    <w:rsid w:val="256C2218"/>
    <w:rsid w:val="25882673"/>
    <w:rsid w:val="25A64C92"/>
    <w:rsid w:val="25A91468"/>
    <w:rsid w:val="25A91F14"/>
    <w:rsid w:val="25C028B4"/>
    <w:rsid w:val="25E25E1D"/>
    <w:rsid w:val="25F00525"/>
    <w:rsid w:val="25F61C67"/>
    <w:rsid w:val="260236E8"/>
    <w:rsid w:val="26150217"/>
    <w:rsid w:val="261F38DD"/>
    <w:rsid w:val="266E1BED"/>
    <w:rsid w:val="26701FF3"/>
    <w:rsid w:val="268B45A7"/>
    <w:rsid w:val="268E27E4"/>
    <w:rsid w:val="26A11CCC"/>
    <w:rsid w:val="26A51461"/>
    <w:rsid w:val="26A54FB2"/>
    <w:rsid w:val="26A9364E"/>
    <w:rsid w:val="26BD49DF"/>
    <w:rsid w:val="26C8461C"/>
    <w:rsid w:val="26D24959"/>
    <w:rsid w:val="26DE0ADF"/>
    <w:rsid w:val="26ED706D"/>
    <w:rsid w:val="26F67BEF"/>
    <w:rsid w:val="270D75FE"/>
    <w:rsid w:val="27135C28"/>
    <w:rsid w:val="27172430"/>
    <w:rsid w:val="271E7498"/>
    <w:rsid w:val="272B2C33"/>
    <w:rsid w:val="27365D1F"/>
    <w:rsid w:val="2752510C"/>
    <w:rsid w:val="275E288B"/>
    <w:rsid w:val="278015AD"/>
    <w:rsid w:val="278E1A78"/>
    <w:rsid w:val="278E4DF6"/>
    <w:rsid w:val="279266BD"/>
    <w:rsid w:val="27A50133"/>
    <w:rsid w:val="27AC081D"/>
    <w:rsid w:val="27B506FD"/>
    <w:rsid w:val="27C37ACE"/>
    <w:rsid w:val="27C6751B"/>
    <w:rsid w:val="27E864BA"/>
    <w:rsid w:val="27EC0358"/>
    <w:rsid w:val="27EC31B8"/>
    <w:rsid w:val="27F9003D"/>
    <w:rsid w:val="28036860"/>
    <w:rsid w:val="280A1D0C"/>
    <w:rsid w:val="2811192C"/>
    <w:rsid w:val="28263B57"/>
    <w:rsid w:val="28373243"/>
    <w:rsid w:val="284703E9"/>
    <w:rsid w:val="284D614C"/>
    <w:rsid w:val="285509E0"/>
    <w:rsid w:val="287A45D4"/>
    <w:rsid w:val="287B4ABD"/>
    <w:rsid w:val="28861624"/>
    <w:rsid w:val="288D1679"/>
    <w:rsid w:val="28907CD1"/>
    <w:rsid w:val="28925224"/>
    <w:rsid w:val="289541BF"/>
    <w:rsid w:val="289B47AA"/>
    <w:rsid w:val="28A2792F"/>
    <w:rsid w:val="28A50F35"/>
    <w:rsid w:val="28A60ABE"/>
    <w:rsid w:val="28C006E7"/>
    <w:rsid w:val="28D5015B"/>
    <w:rsid w:val="28DD7F13"/>
    <w:rsid w:val="28E72000"/>
    <w:rsid w:val="28E81846"/>
    <w:rsid w:val="28F96D0F"/>
    <w:rsid w:val="290322DA"/>
    <w:rsid w:val="29034825"/>
    <w:rsid w:val="291D29FD"/>
    <w:rsid w:val="29235B3A"/>
    <w:rsid w:val="29255A09"/>
    <w:rsid w:val="2928620F"/>
    <w:rsid w:val="293D2058"/>
    <w:rsid w:val="293E1630"/>
    <w:rsid w:val="2958641F"/>
    <w:rsid w:val="296B209D"/>
    <w:rsid w:val="2975440E"/>
    <w:rsid w:val="29773858"/>
    <w:rsid w:val="299F630F"/>
    <w:rsid w:val="29A309A6"/>
    <w:rsid w:val="29A67D51"/>
    <w:rsid w:val="29AA2CBE"/>
    <w:rsid w:val="29AC3D11"/>
    <w:rsid w:val="29EB55F5"/>
    <w:rsid w:val="29F27CBB"/>
    <w:rsid w:val="2A011B12"/>
    <w:rsid w:val="2A0531CF"/>
    <w:rsid w:val="2A0911D4"/>
    <w:rsid w:val="2A092AB2"/>
    <w:rsid w:val="2A2E29C2"/>
    <w:rsid w:val="2A473AAA"/>
    <w:rsid w:val="2A476AE8"/>
    <w:rsid w:val="2A5E151F"/>
    <w:rsid w:val="2A731E32"/>
    <w:rsid w:val="2A7E2845"/>
    <w:rsid w:val="2A9F1043"/>
    <w:rsid w:val="2AA36F32"/>
    <w:rsid w:val="2AA451EB"/>
    <w:rsid w:val="2AB0650B"/>
    <w:rsid w:val="2AC83E1D"/>
    <w:rsid w:val="2AD62F1A"/>
    <w:rsid w:val="2ADA5DC0"/>
    <w:rsid w:val="2AF15F83"/>
    <w:rsid w:val="2B1640E5"/>
    <w:rsid w:val="2B1B25FC"/>
    <w:rsid w:val="2B1E33CA"/>
    <w:rsid w:val="2B2341D4"/>
    <w:rsid w:val="2B2362C5"/>
    <w:rsid w:val="2B2B50DE"/>
    <w:rsid w:val="2B447F8C"/>
    <w:rsid w:val="2B4B6571"/>
    <w:rsid w:val="2B4E221F"/>
    <w:rsid w:val="2B536105"/>
    <w:rsid w:val="2B764161"/>
    <w:rsid w:val="2B9903A9"/>
    <w:rsid w:val="2BB15EF0"/>
    <w:rsid w:val="2BB852FB"/>
    <w:rsid w:val="2BEB7521"/>
    <w:rsid w:val="2BEF64D4"/>
    <w:rsid w:val="2BF020CA"/>
    <w:rsid w:val="2BF5691B"/>
    <w:rsid w:val="2BFF0337"/>
    <w:rsid w:val="2C084A4D"/>
    <w:rsid w:val="2C090FCE"/>
    <w:rsid w:val="2C23380E"/>
    <w:rsid w:val="2C373A99"/>
    <w:rsid w:val="2C37731C"/>
    <w:rsid w:val="2C3E306D"/>
    <w:rsid w:val="2C3F71D7"/>
    <w:rsid w:val="2C4C4F3B"/>
    <w:rsid w:val="2C6209B1"/>
    <w:rsid w:val="2C73502A"/>
    <w:rsid w:val="2C7D37B3"/>
    <w:rsid w:val="2C826748"/>
    <w:rsid w:val="2C982A9C"/>
    <w:rsid w:val="2C983290"/>
    <w:rsid w:val="2C9A1928"/>
    <w:rsid w:val="2CA56831"/>
    <w:rsid w:val="2CB0732E"/>
    <w:rsid w:val="2CBE32EB"/>
    <w:rsid w:val="2CDD1EB5"/>
    <w:rsid w:val="2CEB24B4"/>
    <w:rsid w:val="2CEC1F7E"/>
    <w:rsid w:val="2CFE52AF"/>
    <w:rsid w:val="2D3C6845"/>
    <w:rsid w:val="2D4872E5"/>
    <w:rsid w:val="2D4E6117"/>
    <w:rsid w:val="2D5034E4"/>
    <w:rsid w:val="2D6176BF"/>
    <w:rsid w:val="2D6648F3"/>
    <w:rsid w:val="2D7F7F9E"/>
    <w:rsid w:val="2D8E1755"/>
    <w:rsid w:val="2D8F67FE"/>
    <w:rsid w:val="2D96285D"/>
    <w:rsid w:val="2D9A024B"/>
    <w:rsid w:val="2D9E6D21"/>
    <w:rsid w:val="2DA00203"/>
    <w:rsid w:val="2DD35D80"/>
    <w:rsid w:val="2DDA5FD5"/>
    <w:rsid w:val="2DE42AAB"/>
    <w:rsid w:val="2DFF5C44"/>
    <w:rsid w:val="2E0E4B9C"/>
    <w:rsid w:val="2E2547BF"/>
    <w:rsid w:val="2E3B0A0D"/>
    <w:rsid w:val="2E4F5362"/>
    <w:rsid w:val="2E67723B"/>
    <w:rsid w:val="2E7E1600"/>
    <w:rsid w:val="2E834111"/>
    <w:rsid w:val="2EB16343"/>
    <w:rsid w:val="2EBA273D"/>
    <w:rsid w:val="2EBF4557"/>
    <w:rsid w:val="2ECB4CA9"/>
    <w:rsid w:val="2EF617D7"/>
    <w:rsid w:val="2F013166"/>
    <w:rsid w:val="2F2844B1"/>
    <w:rsid w:val="2F37683A"/>
    <w:rsid w:val="2F5E28FD"/>
    <w:rsid w:val="2F6A5179"/>
    <w:rsid w:val="2F6C138D"/>
    <w:rsid w:val="2F8335C5"/>
    <w:rsid w:val="2F9E5F1A"/>
    <w:rsid w:val="2FA774C5"/>
    <w:rsid w:val="2FE34799"/>
    <w:rsid w:val="2FEB2519"/>
    <w:rsid w:val="30056E97"/>
    <w:rsid w:val="300A115E"/>
    <w:rsid w:val="3011493E"/>
    <w:rsid w:val="304940D8"/>
    <w:rsid w:val="305B6145"/>
    <w:rsid w:val="307C0B73"/>
    <w:rsid w:val="307C5E58"/>
    <w:rsid w:val="3082094A"/>
    <w:rsid w:val="30831D94"/>
    <w:rsid w:val="309C43D3"/>
    <w:rsid w:val="30A57535"/>
    <w:rsid w:val="30AA26AF"/>
    <w:rsid w:val="30C2324E"/>
    <w:rsid w:val="30CE6CD3"/>
    <w:rsid w:val="30F3584C"/>
    <w:rsid w:val="30FE4627"/>
    <w:rsid w:val="30FE5E12"/>
    <w:rsid w:val="31036BB2"/>
    <w:rsid w:val="312F2BB5"/>
    <w:rsid w:val="31392236"/>
    <w:rsid w:val="313C683F"/>
    <w:rsid w:val="31570E00"/>
    <w:rsid w:val="31580F8B"/>
    <w:rsid w:val="316B0AD5"/>
    <w:rsid w:val="31776888"/>
    <w:rsid w:val="31867D05"/>
    <w:rsid w:val="31997D5E"/>
    <w:rsid w:val="31DE4C36"/>
    <w:rsid w:val="31EE26C8"/>
    <w:rsid w:val="31F073E9"/>
    <w:rsid w:val="31F5117A"/>
    <w:rsid w:val="323D6F4C"/>
    <w:rsid w:val="325C32C9"/>
    <w:rsid w:val="325E3C6E"/>
    <w:rsid w:val="325E57DA"/>
    <w:rsid w:val="32663FF1"/>
    <w:rsid w:val="326C0551"/>
    <w:rsid w:val="326E1937"/>
    <w:rsid w:val="32752599"/>
    <w:rsid w:val="32787286"/>
    <w:rsid w:val="327D62BB"/>
    <w:rsid w:val="32812065"/>
    <w:rsid w:val="329A6E6D"/>
    <w:rsid w:val="32A33742"/>
    <w:rsid w:val="32A373E6"/>
    <w:rsid w:val="32AB72CC"/>
    <w:rsid w:val="32B478B7"/>
    <w:rsid w:val="32C7765E"/>
    <w:rsid w:val="32C90D24"/>
    <w:rsid w:val="32C95984"/>
    <w:rsid w:val="32CA2532"/>
    <w:rsid w:val="32D53244"/>
    <w:rsid w:val="32D74F94"/>
    <w:rsid w:val="32F43C58"/>
    <w:rsid w:val="32F95C49"/>
    <w:rsid w:val="32FA50C0"/>
    <w:rsid w:val="32FD7F32"/>
    <w:rsid w:val="33186635"/>
    <w:rsid w:val="331A42E4"/>
    <w:rsid w:val="33246EEF"/>
    <w:rsid w:val="332A2043"/>
    <w:rsid w:val="3330762A"/>
    <w:rsid w:val="33331C8C"/>
    <w:rsid w:val="33414383"/>
    <w:rsid w:val="33427BD7"/>
    <w:rsid w:val="334D5019"/>
    <w:rsid w:val="335476D5"/>
    <w:rsid w:val="33693BB3"/>
    <w:rsid w:val="3373560D"/>
    <w:rsid w:val="33970C03"/>
    <w:rsid w:val="33977E12"/>
    <w:rsid w:val="33AC270D"/>
    <w:rsid w:val="33C135DF"/>
    <w:rsid w:val="33D534F5"/>
    <w:rsid w:val="33DB56BC"/>
    <w:rsid w:val="33DD78A5"/>
    <w:rsid w:val="33E23971"/>
    <w:rsid w:val="33E251DF"/>
    <w:rsid w:val="33E505BB"/>
    <w:rsid w:val="33EB3CEE"/>
    <w:rsid w:val="33F53B80"/>
    <w:rsid w:val="340D0E15"/>
    <w:rsid w:val="340D1CF4"/>
    <w:rsid w:val="345E0D8F"/>
    <w:rsid w:val="34776016"/>
    <w:rsid w:val="34911AF2"/>
    <w:rsid w:val="349E03F7"/>
    <w:rsid w:val="34B87A7E"/>
    <w:rsid w:val="34C9605D"/>
    <w:rsid w:val="34D17CA0"/>
    <w:rsid w:val="34E238FB"/>
    <w:rsid w:val="34E360D6"/>
    <w:rsid w:val="34F0546A"/>
    <w:rsid w:val="350A029B"/>
    <w:rsid w:val="351333BE"/>
    <w:rsid w:val="35300E1C"/>
    <w:rsid w:val="353A1928"/>
    <w:rsid w:val="353A75A4"/>
    <w:rsid w:val="3577022A"/>
    <w:rsid w:val="359833FE"/>
    <w:rsid w:val="359E4EA2"/>
    <w:rsid w:val="35C801F8"/>
    <w:rsid w:val="35CE5D00"/>
    <w:rsid w:val="3607649B"/>
    <w:rsid w:val="36084734"/>
    <w:rsid w:val="360D2BE9"/>
    <w:rsid w:val="361B5FFC"/>
    <w:rsid w:val="36227A88"/>
    <w:rsid w:val="36374461"/>
    <w:rsid w:val="363B44C3"/>
    <w:rsid w:val="363C5E33"/>
    <w:rsid w:val="36552839"/>
    <w:rsid w:val="366665AF"/>
    <w:rsid w:val="36674290"/>
    <w:rsid w:val="36693D42"/>
    <w:rsid w:val="366B28CE"/>
    <w:rsid w:val="366C16A9"/>
    <w:rsid w:val="367657E4"/>
    <w:rsid w:val="367B7C8F"/>
    <w:rsid w:val="369B6A2A"/>
    <w:rsid w:val="36A858D0"/>
    <w:rsid w:val="36B9770D"/>
    <w:rsid w:val="36C02C1A"/>
    <w:rsid w:val="36CA72DB"/>
    <w:rsid w:val="36E862C9"/>
    <w:rsid w:val="36F529A6"/>
    <w:rsid w:val="36F7386A"/>
    <w:rsid w:val="36FA02FA"/>
    <w:rsid w:val="372348EF"/>
    <w:rsid w:val="37354239"/>
    <w:rsid w:val="373A6E70"/>
    <w:rsid w:val="376A67E9"/>
    <w:rsid w:val="3772660A"/>
    <w:rsid w:val="379522F8"/>
    <w:rsid w:val="379C0A32"/>
    <w:rsid w:val="37B06E98"/>
    <w:rsid w:val="37B207B5"/>
    <w:rsid w:val="37D42E21"/>
    <w:rsid w:val="37D469DE"/>
    <w:rsid w:val="382B0567"/>
    <w:rsid w:val="38362970"/>
    <w:rsid w:val="38505A81"/>
    <w:rsid w:val="386A304E"/>
    <w:rsid w:val="386F3916"/>
    <w:rsid w:val="38726812"/>
    <w:rsid w:val="38771F7E"/>
    <w:rsid w:val="388105C1"/>
    <w:rsid w:val="3888778B"/>
    <w:rsid w:val="389820A0"/>
    <w:rsid w:val="38B93798"/>
    <w:rsid w:val="38BC5E8B"/>
    <w:rsid w:val="38D22399"/>
    <w:rsid w:val="38D42BD8"/>
    <w:rsid w:val="38DE1A7D"/>
    <w:rsid w:val="38E75575"/>
    <w:rsid w:val="38F27BCF"/>
    <w:rsid w:val="391219B4"/>
    <w:rsid w:val="39315C44"/>
    <w:rsid w:val="39425FB6"/>
    <w:rsid w:val="396D17C5"/>
    <w:rsid w:val="397C1E1E"/>
    <w:rsid w:val="397D7576"/>
    <w:rsid w:val="398505BD"/>
    <w:rsid w:val="398E5251"/>
    <w:rsid w:val="3996012F"/>
    <w:rsid w:val="399813DD"/>
    <w:rsid w:val="39B862E4"/>
    <w:rsid w:val="39C0105F"/>
    <w:rsid w:val="39E135D3"/>
    <w:rsid w:val="39EA1E9E"/>
    <w:rsid w:val="3A032FBE"/>
    <w:rsid w:val="3A1222B9"/>
    <w:rsid w:val="3A154486"/>
    <w:rsid w:val="3A1D3B67"/>
    <w:rsid w:val="3A2830F8"/>
    <w:rsid w:val="3A296687"/>
    <w:rsid w:val="3A482AE4"/>
    <w:rsid w:val="3A4F7213"/>
    <w:rsid w:val="3A7D0FE8"/>
    <w:rsid w:val="3A7F0D28"/>
    <w:rsid w:val="3A804B9A"/>
    <w:rsid w:val="3A9C74FA"/>
    <w:rsid w:val="3AAA491B"/>
    <w:rsid w:val="3AAE26EE"/>
    <w:rsid w:val="3AAF6ACB"/>
    <w:rsid w:val="3AB73588"/>
    <w:rsid w:val="3ABF338F"/>
    <w:rsid w:val="3AF21641"/>
    <w:rsid w:val="3AFA6767"/>
    <w:rsid w:val="3B0F4ED1"/>
    <w:rsid w:val="3B11419E"/>
    <w:rsid w:val="3B1B68F3"/>
    <w:rsid w:val="3B2D76A9"/>
    <w:rsid w:val="3B371CB3"/>
    <w:rsid w:val="3B3A5239"/>
    <w:rsid w:val="3B3C4A94"/>
    <w:rsid w:val="3B567FF1"/>
    <w:rsid w:val="3B784685"/>
    <w:rsid w:val="3B7A783B"/>
    <w:rsid w:val="3B852F88"/>
    <w:rsid w:val="3B992AE7"/>
    <w:rsid w:val="3B9C3A6D"/>
    <w:rsid w:val="3B9D352A"/>
    <w:rsid w:val="3BCC46E1"/>
    <w:rsid w:val="3BDC22A4"/>
    <w:rsid w:val="3BE60C08"/>
    <w:rsid w:val="3BE70BD5"/>
    <w:rsid w:val="3BE944DB"/>
    <w:rsid w:val="3C076F0B"/>
    <w:rsid w:val="3C192B1E"/>
    <w:rsid w:val="3C1E05C1"/>
    <w:rsid w:val="3C1E4067"/>
    <w:rsid w:val="3C1F4887"/>
    <w:rsid w:val="3C352D00"/>
    <w:rsid w:val="3C560DA8"/>
    <w:rsid w:val="3C627211"/>
    <w:rsid w:val="3C7865E5"/>
    <w:rsid w:val="3C9473DB"/>
    <w:rsid w:val="3C9549EA"/>
    <w:rsid w:val="3CBE022C"/>
    <w:rsid w:val="3CC416E5"/>
    <w:rsid w:val="3CCB35B1"/>
    <w:rsid w:val="3CCB40C7"/>
    <w:rsid w:val="3CD51A78"/>
    <w:rsid w:val="3CDF116D"/>
    <w:rsid w:val="3D0D6234"/>
    <w:rsid w:val="3D0F39FA"/>
    <w:rsid w:val="3D3E6789"/>
    <w:rsid w:val="3D404D73"/>
    <w:rsid w:val="3D4076DF"/>
    <w:rsid w:val="3D48423F"/>
    <w:rsid w:val="3D5C645B"/>
    <w:rsid w:val="3D6A427B"/>
    <w:rsid w:val="3D8653DC"/>
    <w:rsid w:val="3D89218A"/>
    <w:rsid w:val="3DA212CB"/>
    <w:rsid w:val="3DAA3F8F"/>
    <w:rsid w:val="3DB5037E"/>
    <w:rsid w:val="3DBA4BEC"/>
    <w:rsid w:val="3DCF43A1"/>
    <w:rsid w:val="3DDE0C50"/>
    <w:rsid w:val="3DF81E1B"/>
    <w:rsid w:val="3DFE6427"/>
    <w:rsid w:val="3E0C5604"/>
    <w:rsid w:val="3E162785"/>
    <w:rsid w:val="3E2641E2"/>
    <w:rsid w:val="3E2A10A6"/>
    <w:rsid w:val="3E470BD2"/>
    <w:rsid w:val="3E52791A"/>
    <w:rsid w:val="3E556405"/>
    <w:rsid w:val="3E570937"/>
    <w:rsid w:val="3E587D8E"/>
    <w:rsid w:val="3E614FA0"/>
    <w:rsid w:val="3E637693"/>
    <w:rsid w:val="3E663DC7"/>
    <w:rsid w:val="3E67796F"/>
    <w:rsid w:val="3E827841"/>
    <w:rsid w:val="3EBE3721"/>
    <w:rsid w:val="3ED07414"/>
    <w:rsid w:val="3ED20D85"/>
    <w:rsid w:val="3EDB59F4"/>
    <w:rsid w:val="3EFC7D9A"/>
    <w:rsid w:val="3F29681A"/>
    <w:rsid w:val="3F2A5E7B"/>
    <w:rsid w:val="3F3800BC"/>
    <w:rsid w:val="3F3B0712"/>
    <w:rsid w:val="3F402B4A"/>
    <w:rsid w:val="3F406FEE"/>
    <w:rsid w:val="3F4E44F6"/>
    <w:rsid w:val="3F4E4FAA"/>
    <w:rsid w:val="3F63635A"/>
    <w:rsid w:val="3F744EE9"/>
    <w:rsid w:val="3F786788"/>
    <w:rsid w:val="3F795563"/>
    <w:rsid w:val="3F8658DD"/>
    <w:rsid w:val="3F8A39E6"/>
    <w:rsid w:val="3F93045A"/>
    <w:rsid w:val="3F95380A"/>
    <w:rsid w:val="3FAC45B8"/>
    <w:rsid w:val="3FB35A12"/>
    <w:rsid w:val="3FB80854"/>
    <w:rsid w:val="3FE26F15"/>
    <w:rsid w:val="3FF20512"/>
    <w:rsid w:val="3FF82684"/>
    <w:rsid w:val="3FFC606F"/>
    <w:rsid w:val="40036CE8"/>
    <w:rsid w:val="40160654"/>
    <w:rsid w:val="401B06C2"/>
    <w:rsid w:val="401D07FF"/>
    <w:rsid w:val="4043747E"/>
    <w:rsid w:val="4048333D"/>
    <w:rsid w:val="40496BEB"/>
    <w:rsid w:val="407133FF"/>
    <w:rsid w:val="408266C3"/>
    <w:rsid w:val="40CF5165"/>
    <w:rsid w:val="40CF642F"/>
    <w:rsid w:val="40D6724D"/>
    <w:rsid w:val="40E20B4E"/>
    <w:rsid w:val="40F9103C"/>
    <w:rsid w:val="4135552A"/>
    <w:rsid w:val="413C36AB"/>
    <w:rsid w:val="414E1816"/>
    <w:rsid w:val="41601164"/>
    <w:rsid w:val="41650F9C"/>
    <w:rsid w:val="417E3DFD"/>
    <w:rsid w:val="418A220E"/>
    <w:rsid w:val="41A05EB7"/>
    <w:rsid w:val="41AA2E44"/>
    <w:rsid w:val="41B2645D"/>
    <w:rsid w:val="41B81C3A"/>
    <w:rsid w:val="41C15A00"/>
    <w:rsid w:val="41C77154"/>
    <w:rsid w:val="41D179BE"/>
    <w:rsid w:val="41E92B8D"/>
    <w:rsid w:val="41EA1401"/>
    <w:rsid w:val="42043906"/>
    <w:rsid w:val="421107CE"/>
    <w:rsid w:val="42233615"/>
    <w:rsid w:val="422C259F"/>
    <w:rsid w:val="422F6EA6"/>
    <w:rsid w:val="423017DA"/>
    <w:rsid w:val="4250579A"/>
    <w:rsid w:val="42537C25"/>
    <w:rsid w:val="426C0506"/>
    <w:rsid w:val="42A164C8"/>
    <w:rsid w:val="42A930FC"/>
    <w:rsid w:val="42B33463"/>
    <w:rsid w:val="42B55B8E"/>
    <w:rsid w:val="42C0772A"/>
    <w:rsid w:val="42C771E7"/>
    <w:rsid w:val="42CC733E"/>
    <w:rsid w:val="42F94316"/>
    <w:rsid w:val="430318DA"/>
    <w:rsid w:val="43093970"/>
    <w:rsid w:val="430D3E90"/>
    <w:rsid w:val="431246B5"/>
    <w:rsid w:val="431451E4"/>
    <w:rsid w:val="43145893"/>
    <w:rsid w:val="43200645"/>
    <w:rsid w:val="43232629"/>
    <w:rsid w:val="433003E6"/>
    <w:rsid w:val="43363F25"/>
    <w:rsid w:val="433B01F8"/>
    <w:rsid w:val="433C1851"/>
    <w:rsid w:val="43563777"/>
    <w:rsid w:val="43577EA9"/>
    <w:rsid w:val="436316C7"/>
    <w:rsid w:val="437719CB"/>
    <w:rsid w:val="43AD2714"/>
    <w:rsid w:val="43BB314E"/>
    <w:rsid w:val="43D332CE"/>
    <w:rsid w:val="43D610FE"/>
    <w:rsid w:val="44020D16"/>
    <w:rsid w:val="440B052F"/>
    <w:rsid w:val="440B6266"/>
    <w:rsid w:val="442567B2"/>
    <w:rsid w:val="44336631"/>
    <w:rsid w:val="44345AE4"/>
    <w:rsid w:val="44775660"/>
    <w:rsid w:val="447F139E"/>
    <w:rsid w:val="449B412B"/>
    <w:rsid w:val="44A215A9"/>
    <w:rsid w:val="44AF3CFF"/>
    <w:rsid w:val="44C96F05"/>
    <w:rsid w:val="44D2767A"/>
    <w:rsid w:val="44D34197"/>
    <w:rsid w:val="44E30442"/>
    <w:rsid w:val="44E815AE"/>
    <w:rsid w:val="44EB3706"/>
    <w:rsid w:val="44F3240C"/>
    <w:rsid w:val="450915D5"/>
    <w:rsid w:val="4511711A"/>
    <w:rsid w:val="451451B2"/>
    <w:rsid w:val="45462836"/>
    <w:rsid w:val="455F4379"/>
    <w:rsid w:val="45635829"/>
    <w:rsid w:val="456E1490"/>
    <w:rsid w:val="45760BD7"/>
    <w:rsid w:val="45811A38"/>
    <w:rsid w:val="45857D9C"/>
    <w:rsid w:val="4592684F"/>
    <w:rsid w:val="45976DEC"/>
    <w:rsid w:val="459A1B0C"/>
    <w:rsid w:val="459A6EDA"/>
    <w:rsid w:val="459B0EC4"/>
    <w:rsid w:val="45A17F3F"/>
    <w:rsid w:val="45AD34DF"/>
    <w:rsid w:val="45C15F5E"/>
    <w:rsid w:val="45CC0FA9"/>
    <w:rsid w:val="45CE358B"/>
    <w:rsid w:val="45E30CC2"/>
    <w:rsid w:val="46034557"/>
    <w:rsid w:val="46163AB8"/>
    <w:rsid w:val="46182B8E"/>
    <w:rsid w:val="46474ACD"/>
    <w:rsid w:val="465D0E9E"/>
    <w:rsid w:val="465D7E17"/>
    <w:rsid w:val="46697694"/>
    <w:rsid w:val="466C06C8"/>
    <w:rsid w:val="4682186F"/>
    <w:rsid w:val="4687029B"/>
    <w:rsid w:val="46983C6A"/>
    <w:rsid w:val="46B31432"/>
    <w:rsid w:val="46CA04B3"/>
    <w:rsid w:val="46D90034"/>
    <w:rsid w:val="46F1614B"/>
    <w:rsid w:val="470A71FF"/>
    <w:rsid w:val="471C6368"/>
    <w:rsid w:val="47280DCC"/>
    <w:rsid w:val="472F1C00"/>
    <w:rsid w:val="47324BD4"/>
    <w:rsid w:val="47400B2C"/>
    <w:rsid w:val="47411377"/>
    <w:rsid w:val="4747458C"/>
    <w:rsid w:val="474D17B5"/>
    <w:rsid w:val="475335CD"/>
    <w:rsid w:val="475D1EE0"/>
    <w:rsid w:val="4776054C"/>
    <w:rsid w:val="4777325F"/>
    <w:rsid w:val="479E3C8F"/>
    <w:rsid w:val="47A93E6F"/>
    <w:rsid w:val="47B84838"/>
    <w:rsid w:val="47BB36B5"/>
    <w:rsid w:val="47EA7812"/>
    <w:rsid w:val="47FD5A4C"/>
    <w:rsid w:val="480C5B3E"/>
    <w:rsid w:val="481E3096"/>
    <w:rsid w:val="4824696D"/>
    <w:rsid w:val="482E0134"/>
    <w:rsid w:val="48414BE5"/>
    <w:rsid w:val="486024AF"/>
    <w:rsid w:val="48651C24"/>
    <w:rsid w:val="486B425D"/>
    <w:rsid w:val="487D3747"/>
    <w:rsid w:val="487D4561"/>
    <w:rsid w:val="48847404"/>
    <w:rsid w:val="48A11EB3"/>
    <w:rsid w:val="48A35333"/>
    <w:rsid w:val="48AB6B97"/>
    <w:rsid w:val="48D408B2"/>
    <w:rsid w:val="48D9445F"/>
    <w:rsid w:val="48E56CB0"/>
    <w:rsid w:val="48F5643E"/>
    <w:rsid w:val="49081A81"/>
    <w:rsid w:val="49141EA6"/>
    <w:rsid w:val="491A0614"/>
    <w:rsid w:val="4926557E"/>
    <w:rsid w:val="492F5ABA"/>
    <w:rsid w:val="494729C5"/>
    <w:rsid w:val="49593F65"/>
    <w:rsid w:val="49637D74"/>
    <w:rsid w:val="4966627F"/>
    <w:rsid w:val="497633B6"/>
    <w:rsid w:val="4976775B"/>
    <w:rsid w:val="498D0A27"/>
    <w:rsid w:val="49946F95"/>
    <w:rsid w:val="49B90676"/>
    <w:rsid w:val="49BF5124"/>
    <w:rsid w:val="49C24798"/>
    <w:rsid w:val="49C44176"/>
    <w:rsid w:val="49C47B54"/>
    <w:rsid w:val="49D3228B"/>
    <w:rsid w:val="49E16245"/>
    <w:rsid w:val="49FE7D22"/>
    <w:rsid w:val="4A0B23CA"/>
    <w:rsid w:val="4A0F4F2D"/>
    <w:rsid w:val="4A2F228A"/>
    <w:rsid w:val="4A2F6384"/>
    <w:rsid w:val="4A3226A6"/>
    <w:rsid w:val="4A396B13"/>
    <w:rsid w:val="4A6718D3"/>
    <w:rsid w:val="4A6C329A"/>
    <w:rsid w:val="4A6F0044"/>
    <w:rsid w:val="4A725440"/>
    <w:rsid w:val="4A7706DB"/>
    <w:rsid w:val="4A783AE0"/>
    <w:rsid w:val="4A9B12B7"/>
    <w:rsid w:val="4AA03036"/>
    <w:rsid w:val="4AB77D08"/>
    <w:rsid w:val="4ADB319A"/>
    <w:rsid w:val="4AE05460"/>
    <w:rsid w:val="4AE74B0B"/>
    <w:rsid w:val="4AF22CE6"/>
    <w:rsid w:val="4AFA7E1A"/>
    <w:rsid w:val="4B1011C5"/>
    <w:rsid w:val="4B1256DB"/>
    <w:rsid w:val="4B1F3FB1"/>
    <w:rsid w:val="4B1F4A2F"/>
    <w:rsid w:val="4B306FAE"/>
    <w:rsid w:val="4B4E621C"/>
    <w:rsid w:val="4B552AA6"/>
    <w:rsid w:val="4B61480B"/>
    <w:rsid w:val="4B6F4227"/>
    <w:rsid w:val="4B713269"/>
    <w:rsid w:val="4B752502"/>
    <w:rsid w:val="4B875174"/>
    <w:rsid w:val="4B893A67"/>
    <w:rsid w:val="4B91290A"/>
    <w:rsid w:val="4B915BC9"/>
    <w:rsid w:val="4B9831B2"/>
    <w:rsid w:val="4B9F5A08"/>
    <w:rsid w:val="4BA77BCF"/>
    <w:rsid w:val="4BAB14CE"/>
    <w:rsid w:val="4BAC492F"/>
    <w:rsid w:val="4BB439A7"/>
    <w:rsid w:val="4BC82845"/>
    <w:rsid w:val="4BEC0ADC"/>
    <w:rsid w:val="4BF15D5B"/>
    <w:rsid w:val="4BF16441"/>
    <w:rsid w:val="4C155098"/>
    <w:rsid w:val="4C1B17AB"/>
    <w:rsid w:val="4C263C01"/>
    <w:rsid w:val="4C2E4D00"/>
    <w:rsid w:val="4C317EE9"/>
    <w:rsid w:val="4C327CC5"/>
    <w:rsid w:val="4C383A1D"/>
    <w:rsid w:val="4C41404E"/>
    <w:rsid w:val="4C475409"/>
    <w:rsid w:val="4C567DB9"/>
    <w:rsid w:val="4C65361E"/>
    <w:rsid w:val="4C6A7458"/>
    <w:rsid w:val="4C824411"/>
    <w:rsid w:val="4C8675E6"/>
    <w:rsid w:val="4C886D6A"/>
    <w:rsid w:val="4C8B149D"/>
    <w:rsid w:val="4CBB27E7"/>
    <w:rsid w:val="4CC02820"/>
    <w:rsid w:val="4CC90CEE"/>
    <w:rsid w:val="4CD11285"/>
    <w:rsid w:val="4CE578DD"/>
    <w:rsid w:val="4CEA11A7"/>
    <w:rsid w:val="4CF42C29"/>
    <w:rsid w:val="4D01600E"/>
    <w:rsid w:val="4D0F3478"/>
    <w:rsid w:val="4D170923"/>
    <w:rsid w:val="4D1955F9"/>
    <w:rsid w:val="4D2A5C8B"/>
    <w:rsid w:val="4D2C295F"/>
    <w:rsid w:val="4D470362"/>
    <w:rsid w:val="4D4F6E60"/>
    <w:rsid w:val="4D551EB6"/>
    <w:rsid w:val="4D5A0159"/>
    <w:rsid w:val="4D5B55C1"/>
    <w:rsid w:val="4D735B18"/>
    <w:rsid w:val="4D755573"/>
    <w:rsid w:val="4D9A0378"/>
    <w:rsid w:val="4DA1415C"/>
    <w:rsid w:val="4DA259C2"/>
    <w:rsid w:val="4DB92B07"/>
    <w:rsid w:val="4DBB6250"/>
    <w:rsid w:val="4DC7416A"/>
    <w:rsid w:val="4DC966DD"/>
    <w:rsid w:val="4DDB1075"/>
    <w:rsid w:val="4E0B545D"/>
    <w:rsid w:val="4E103403"/>
    <w:rsid w:val="4E271BCD"/>
    <w:rsid w:val="4E3251BF"/>
    <w:rsid w:val="4E3757B3"/>
    <w:rsid w:val="4E3A06BC"/>
    <w:rsid w:val="4E3D0DC1"/>
    <w:rsid w:val="4E4057CE"/>
    <w:rsid w:val="4E4B10C7"/>
    <w:rsid w:val="4E4E6B10"/>
    <w:rsid w:val="4E516516"/>
    <w:rsid w:val="4E551942"/>
    <w:rsid w:val="4E593D84"/>
    <w:rsid w:val="4E5A4A6E"/>
    <w:rsid w:val="4E7B1FCD"/>
    <w:rsid w:val="4E7D7917"/>
    <w:rsid w:val="4E9066F0"/>
    <w:rsid w:val="4EAC070E"/>
    <w:rsid w:val="4ECD3E92"/>
    <w:rsid w:val="4F08721A"/>
    <w:rsid w:val="4F112871"/>
    <w:rsid w:val="4F234396"/>
    <w:rsid w:val="4F48489C"/>
    <w:rsid w:val="4F5C78E8"/>
    <w:rsid w:val="4F837F80"/>
    <w:rsid w:val="4F844556"/>
    <w:rsid w:val="4FFE5FC9"/>
    <w:rsid w:val="5013686C"/>
    <w:rsid w:val="501D641E"/>
    <w:rsid w:val="502439DB"/>
    <w:rsid w:val="5031767A"/>
    <w:rsid w:val="50365FA1"/>
    <w:rsid w:val="503B2C0F"/>
    <w:rsid w:val="503B5C81"/>
    <w:rsid w:val="50406436"/>
    <w:rsid w:val="504615A2"/>
    <w:rsid w:val="504E10CD"/>
    <w:rsid w:val="505E1FF8"/>
    <w:rsid w:val="506C277D"/>
    <w:rsid w:val="508F3EEB"/>
    <w:rsid w:val="50A67E7D"/>
    <w:rsid w:val="50AB43A9"/>
    <w:rsid w:val="50F23CDB"/>
    <w:rsid w:val="51056702"/>
    <w:rsid w:val="51185ECD"/>
    <w:rsid w:val="51607E2B"/>
    <w:rsid w:val="5164206C"/>
    <w:rsid w:val="51652D74"/>
    <w:rsid w:val="516A3A56"/>
    <w:rsid w:val="516B0FA9"/>
    <w:rsid w:val="516C2331"/>
    <w:rsid w:val="517D1F51"/>
    <w:rsid w:val="518E7336"/>
    <w:rsid w:val="51926775"/>
    <w:rsid w:val="519504B5"/>
    <w:rsid w:val="519B1DEA"/>
    <w:rsid w:val="51A966B7"/>
    <w:rsid w:val="51AB20D6"/>
    <w:rsid w:val="51AC6740"/>
    <w:rsid w:val="51AE5717"/>
    <w:rsid w:val="51B20896"/>
    <w:rsid w:val="51B558E1"/>
    <w:rsid w:val="51D13C65"/>
    <w:rsid w:val="51D242A6"/>
    <w:rsid w:val="51DC11EC"/>
    <w:rsid w:val="51F975AE"/>
    <w:rsid w:val="521900C2"/>
    <w:rsid w:val="521D17A6"/>
    <w:rsid w:val="522C2404"/>
    <w:rsid w:val="52362059"/>
    <w:rsid w:val="52472FB7"/>
    <w:rsid w:val="524D112C"/>
    <w:rsid w:val="525C6250"/>
    <w:rsid w:val="52627DAB"/>
    <w:rsid w:val="526A0045"/>
    <w:rsid w:val="526A5F7D"/>
    <w:rsid w:val="526B0096"/>
    <w:rsid w:val="52715451"/>
    <w:rsid w:val="527B6562"/>
    <w:rsid w:val="527C6137"/>
    <w:rsid w:val="528233AA"/>
    <w:rsid w:val="528D44B8"/>
    <w:rsid w:val="52906258"/>
    <w:rsid w:val="52947A8C"/>
    <w:rsid w:val="52B648C1"/>
    <w:rsid w:val="52BF2AAB"/>
    <w:rsid w:val="52C72CDB"/>
    <w:rsid w:val="52CF190D"/>
    <w:rsid w:val="52D739C5"/>
    <w:rsid w:val="52D95715"/>
    <w:rsid w:val="52EF35A9"/>
    <w:rsid w:val="530D4930"/>
    <w:rsid w:val="53287732"/>
    <w:rsid w:val="5343734A"/>
    <w:rsid w:val="5345280D"/>
    <w:rsid w:val="534F15BC"/>
    <w:rsid w:val="535C0054"/>
    <w:rsid w:val="536201FA"/>
    <w:rsid w:val="536E5901"/>
    <w:rsid w:val="537F7838"/>
    <w:rsid w:val="538D1FA9"/>
    <w:rsid w:val="53B668DA"/>
    <w:rsid w:val="53BE2040"/>
    <w:rsid w:val="54035A81"/>
    <w:rsid w:val="540B789A"/>
    <w:rsid w:val="541E64B2"/>
    <w:rsid w:val="542E3461"/>
    <w:rsid w:val="54550BE1"/>
    <w:rsid w:val="54554E92"/>
    <w:rsid w:val="547406A5"/>
    <w:rsid w:val="547A54E6"/>
    <w:rsid w:val="547C28F9"/>
    <w:rsid w:val="547E35A0"/>
    <w:rsid w:val="549F5F6A"/>
    <w:rsid w:val="54A3401C"/>
    <w:rsid w:val="54A454D1"/>
    <w:rsid w:val="54AC38C4"/>
    <w:rsid w:val="54C55B73"/>
    <w:rsid w:val="54C9211E"/>
    <w:rsid w:val="54CA0AEC"/>
    <w:rsid w:val="54CE04D2"/>
    <w:rsid w:val="54D80A75"/>
    <w:rsid w:val="54D97DDD"/>
    <w:rsid w:val="54E90CC9"/>
    <w:rsid w:val="54F87DA9"/>
    <w:rsid w:val="55012924"/>
    <w:rsid w:val="550546CA"/>
    <w:rsid w:val="550E4D97"/>
    <w:rsid w:val="55151345"/>
    <w:rsid w:val="553251AD"/>
    <w:rsid w:val="55463CE1"/>
    <w:rsid w:val="55571538"/>
    <w:rsid w:val="55A077E1"/>
    <w:rsid w:val="55AB1843"/>
    <w:rsid w:val="55AF1B1C"/>
    <w:rsid w:val="55B65CD6"/>
    <w:rsid w:val="55BB69B5"/>
    <w:rsid w:val="55BD684B"/>
    <w:rsid w:val="55C27F63"/>
    <w:rsid w:val="55C45E2B"/>
    <w:rsid w:val="55CF4619"/>
    <w:rsid w:val="55EE09FB"/>
    <w:rsid w:val="56051E63"/>
    <w:rsid w:val="561E0534"/>
    <w:rsid w:val="564E3947"/>
    <w:rsid w:val="565250AC"/>
    <w:rsid w:val="56585F69"/>
    <w:rsid w:val="5670500A"/>
    <w:rsid w:val="567A473C"/>
    <w:rsid w:val="569727F3"/>
    <w:rsid w:val="56A60776"/>
    <w:rsid w:val="56A725B8"/>
    <w:rsid w:val="56B2378D"/>
    <w:rsid w:val="56C04A8C"/>
    <w:rsid w:val="56C41E5B"/>
    <w:rsid w:val="56CB6D85"/>
    <w:rsid w:val="56D95AA6"/>
    <w:rsid w:val="56F1142A"/>
    <w:rsid w:val="56F43DEF"/>
    <w:rsid w:val="56F57B83"/>
    <w:rsid w:val="57304716"/>
    <w:rsid w:val="573544B2"/>
    <w:rsid w:val="573653B0"/>
    <w:rsid w:val="573B0FF3"/>
    <w:rsid w:val="575040A2"/>
    <w:rsid w:val="57591F8C"/>
    <w:rsid w:val="575C242C"/>
    <w:rsid w:val="576B0C73"/>
    <w:rsid w:val="578431BC"/>
    <w:rsid w:val="57AF0E5C"/>
    <w:rsid w:val="57B13710"/>
    <w:rsid w:val="57DD568D"/>
    <w:rsid w:val="58000AE5"/>
    <w:rsid w:val="580A737F"/>
    <w:rsid w:val="58400F79"/>
    <w:rsid w:val="58402432"/>
    <w:rsid w:val="58442716"/>
    <w:rsid w:val="58495011"/>
    <w:rsid w:val="584B3B84"/>
    <w:rsid w:val="58501320"/>
    <w:rsid w:val="586736B1"/>
    <w:rsid w:val="586F5D2E"/>
    <w:rsid w:val="587D13BE"/>
    <w:rsid w:val="589658F5"/>
    <w:rsid w:val="589D323C"/>
    <w:rsid w:val="58A03951"/>
    <w:rsid w:val="58A13124"/>
    <w:rsid w:val="58A747CF"/>
    <w:rsid w:val="58B05FA8"/>
    <w:rsid w:val="58BC1AC8"/>
    <w:rsid w:val="58CC01A0"/>
    <w:rsid w:val="58CC5E6D"/>
    <w:rsid w:val="58D14FD7"/>
    <w:rsid w:val="58D2000A"/>
    <w:rsid w:val="58E660B8"/>
    <w:rsid w:val="58E77F19"/>
    <w:rsid w:val="58FC1D80"/>
    <w:rsid w:val="59012794"/>
    <w:rsid w:val="59061951"/>
    <w:rsid w:val="59097FF9"/>
    <w:rsid w:val="59182BDF"/>
    <w:rsid w:val="592D4FD1"/>
    <w:rsid w:val="593644C3"/>
    <w:rsid w:val="59386042"/>
    <w:rsid w:val="59421300"/>
    <w:rsid w:val="594411B2"/>
    <w:rsid w:val="59535429"/>
    <w:rsid w:val="59536CB6"/>
    <w:rsid w:val="595E182C"/>
    <w:rsid w:val="595F72AE"/>
    <w:rsid w:val="59637709"/>
    <w:rsid w:val="596C42ED"/>
    <w:rsid w:val="598F7C3F"/>
    <w:rsid w:val="59927FEE"/>
    <w:rsid w:val="599810A1"/>
    <w:rsid w:val="59B26E7E"/>
    <w:rsid w:val="59BB4A94"/>
    <w:rsid w:val="59BE0764"/>
    <w:rsid w:val="59DD085C"/>
    <w:rsid w:val="59E10589"/>
    <w:rsid w:val="59EB5B5B"/>
    <w:rsid w:val="5A110BB4"/>
    <w:rsid w:val="5A3966BC"/>
    <w:rsid w:val="5A5A4FB0"/>
    <w:rsid w:val="5A5B2AD6"/>
    <w:rsid w:val="5A5E6E64"/>
    <w:rsid w:val="5A6B174D"/>
    <w:rsid w:val="5A6F70F5"/>
    <w:rsid w:val="5A712973"/>
    <w:rsid w:val="5A7162EE"/>
    <w:rsid w:val="5A7D1893"/>
    <w:rsid w:val="5A8453F7"/>
    <w:rsid w:val="5A8977F9"/>
    <w:rsid w:val="5A982388"/>
    <w:rsid w:val="5AA54579"/>
    <w:rsid w:val="5AA8605D"/>
    <w:rsid w:val="5AC57377"/>
    <w:rsid w:val="5ACA59F9"/>
    <w:rsid w:val="5ACD2730"/>
    <w:rsid w:val="5ACE057E"/>
    <w:rsid w:val="5AD9194A"/>
    <w:rsid w:val="5AD92379"/>
    <w:rsid w:val="5AF65560"/>
    <w:rsid w:val="5AFF62E9"/>
    <w:rsid w:val="5B1A5B33"/>
    <w:rsid w:val="5B3D683F"/>
    <w:rsid w:val="5B472D67"/>
    <w:rsid w:val="5B475749"/>
    <w:rsid w:val="5B4B25C5"/>
    <w:rsid w:val="5B4D6AD9"/>
    <w:rsid w:val="5B4E607B"/>
    <w:rsid w:val="5B596679"/>
    <w:rsid w:val="5B642F30"/>
    <w:rsid w:val="5B7639B9"/>
    <w:rsid w:val="5B7C71A8"/>
    <w:rsid w:val="5B83263C"/>
    <w:rsid w:val="5BB23C60"/>
    <w:rsid w:val="5BBF69A9"/>
    <w:rsid w:val="5BC61F10"/>
    <w:rsid w:val="5BEC315F"/>
    <w:rsid w:val="5BF07F0D"/>
    <w:rsid w:val="5C017881"/>
    <w:rsid w:val="5C0A2CA0"/>
    <w:rsid w:val="5C130823"/>
    <w:rsid w:val="5C24410A"/>
    <w:rsid w:val="5C541FCB"/>
    <w:rsid w:val="5C597867"/>
    <w:rsid w:val="5C672F48"/>
    <w:rsid w:val="5C7F54B6"/>
    <w:rsid w:val="5C826EE6"/>
    <w:rsid w:val="5C9F314E"/>
    <w:rsid w:val="5CA76571"/>
    <w:rsid w:val="5CAC022B"/>
    <w:rsid w:val="5CBB2533"/>
    <w:rsid w:val="5CC833DF"/>
    <w:rsid w:val="5CCE5C2F"/>
    <w:rsid w:val="5CDB71E4"/>
    <w:rsid w:val="5CF07990"/>
    <w:rsid w:val="5CFD7E74"/>
    <w:rsid w:val="5D06471A"/>
    <w:rsid w:val="5D084259"/>
    <w:rsid w:val="5D0905C7"/>
    <w:rsid w:val="5D222382"/>
    <w:rsid w:val="5D431218"/>
    <w:rsid w:val="5D4361AE"/>
    <w:rsid w:val="5D526D33"/>
    <w:rsid w:val="5D5E2B0C"/>
    <w:rsid w:val="5D8120CB"/>
    <w:rsid w:val="5D896C46"/>
    <w:rsid w:val="5D936056"/>
    <w:rsid w:val="5DB55164"/>
    <w:rsid w:val="5DCB1D21"/>
    <w:rsid w:val="5DD51587"/>
    <w:rsid w:val="5DDE09BB"/>
    <w:rsid w:val="5DE07D5D"/>
    <w:rsid w:val="5DE54B90"/>
    <w:rsid w:val="5E072977"/>
    <w:rsid w:val="5E25629E"/>
    <w:rsid w:val="5E631F59"/>
    <w:rsid w:val="5E6D1EF9"/>
    <w:rsid w:val="5EA23F12"/>
    <w:rsid w:val="5EBA41F7"/>
    <w:rsid w:val="5EC01983"/>
    <w:rsid w:val="5ED94AAC"/>
    <w:rsid w:val="5EEA6463"/>
    <w:rsid w:val="5F08263B"/>
    <w:rsid w:val="5F156E8F"/>
    <w:rsid w:val="5F3062DF"/>
    <w:rsid w:val="5F3D2E2B"/>
    <w:rsid w:val="5F4255F2"/>
    <w:rsid w:val="5F5F4F50"/>
    <w:rsid w:val="5F6E72CA"/>
    <w:rsid w:val="5F715441"/>
    <w:rsid w:val="5F7E3C6E"/>
    <w:rsid w:val="5FB304E2"/>
    <w:rsid w:val="5FC92106"/>
    <w:rsid w:val="5FC9660B"/>
    <w:rsid w:val="5FCB523A"/>
    <w:rsid w:val="5FD72DFF"/>
    <w:rsid w:val="5FE34A85"/>
    <w:rsid w:val="5FEA46E0"/>
    <w:rsid w:val="5FF655F4"/>
    <w:rsid w:val="5FFD6D65"/>
    <w:rsid w:val="5FFF17E9"/>
    <w:rsid w:val="6014175D"/>
    <w:rsid w:val="60506679"/>
    <w:rsid w:val="60514A1D"/>
    <w:rsid w:val="605A076B"/>
    <w:rsid w:val="6075743F"/>
    <w:rsid w:val="607D18D9"/>
    <w:rsid w:val="60A533E5"/>
    <w:rsid w:val="60A854C1"/>
    <w:rsid w:val="60C864D5"/>
    <w:rsid w:val="60CC7C8F"/>
    <w:rsid w:val="60D14388"/>
    <w:rsid w:val="60D76AF0"/>
    <w:rsid w:val="60EC092C"/>
    <w:rsid w:val="60F72466"/>
    <w:rsid w:val="60FC0089"/>
    <w:rsid w:val="60FF4431"/>
    <w:rsid w:val="611F3DAF"/>
    <w:rsid w:val="61223193"/>
    <w:rsid w:val="61265BEC"/>
    <w:rsid w:val="61416DE8"/>
    <w:rsid w:val="616557BB"/>
    <w:rsid w:val="618D4031"/>
    <w:rsid w:val="61A60ADB"/>
    <w:rsid w:val="61A70D8D"/>
    <w:rsid w:val="61A73945"/>
    <w:rsid w:val="61B5438E"/>
    <w:rsid w:val="61B92F7F"/>
    <w:rsid w:val="61D37204"/>
    <w:rsid w:val="61FE7C46"/>
    <w:rsid w:val="62246B24"/>
    <w:rsid w:val="62251304"/>
    <w:rsid w:val="623A648D"/>
    <w:rsid w:val="624D1127"/>
    <w:rsid w:val="6254107B"/>
    <w:rsid w:val="62562B3B"/>
    <w:rsid w:val="62593FAC"/>
    <w:rsid w:val="62802E43"/>
    <w:rsid w:val="628B340D"/>
    <w:rsid w:val="62A06B46"/>
    <w:rsid w:val="62A8498D"/>
    <w:rsid w:val="62A92B7B"/>
    <w:rsid w:val="62A97EE8"/>
    <w:rsid w:val="62B17737"/>
    <w:rsid w:val="62B4674D"/>
    <w:rsid w:val="62BA08E7"/>
    <w:rsid w:val="62C5014D"/>
    <w:rsid w:val="62DE2131"/>
    <w:rsid w:val="63165E53"/>
    <w:rsid w:val="63470C00"/>
    <w:rsid w:val="635950BF"/>
    <w:rsid w:val="635C2B15"/>
    <w:rsid w:val="63692AFE"/>
    <w:rsid w:val="63750CFB"/>
    <w:rsid w:val="638110F3"/>
    <w:rsid w:val="63B079EF"/>
    <w:rsid w:val="63BD0522"/>
    <w:rsid w:val="63C17F31"/>
    <w:rsid w:val="63C705E7"/>
    <w:rsid w:val="63C909B2"/>
    <w:rsid w:val="63CF313F"/>
    <w:rsid w:val="63DD455C"/>
    <w:rsid w:val="63E94157"/>
    <w:rsid w:val="63F73DCB"/>
    <w:rsid w:val="63F828B1"/>
    <w:rsid w:val="63F85475"/>
    <w:rsid w:val="63FF09DB"/>
    <w:rsid w:val="640C1AB8"/>
    <w:rsid w:val="640F17B5"/>
    <w:rsid w:val="64536109"/>
    <w:rsid w:val="6459667A"/>
    <w:rsid w:val="64747E15"/>
    <w:rsid w:val="648768A2"/>
    <w:rsid w:val="648A14D6"/>
    <w:rsid w:val="648C2AFC"/>
    <w:rsid w:val="64906E31"/>
    <w:rsid w:val="64A93F32"/>
    <w:rsid w:val="64A943F6"/>
    <w:rsid w:val="64AA535B"/>
    <w:rsid w:val="64AF3F62"/>
    <w:rsid w:val="64AF4728"/>
    <w:rsid w:val="64B97A50"/>
    <w:rsid w:val="64C4183F"/>
    <w:rsid w:val="65011638"/>
    <w:rsid w:val="65045462"/>
    <w:rsid w:val="650869D1"/>
    <w:rsid w:val="65200BA4"/>
    <w:rsid w:val="65261427"/>
    <w:rsid w:val="652C7549"/>
    <w:rsid w:val="652D4365"/>
    <w:rsid w:val="654939E3"/>
    <w:rsid w:val="654F1AE3"/>
    <w:rsid w:val="657D49A3"/>
    <w:rsid w:val="658D1F97"/>
    <w:rsid w:val="658E3D26"/>
    <w:rsid w:val="659338D1"/>
    <w:rsid w:val="659854C3"/>
    <w:rsid w:val="65A6554D"/>
    <w:rsid w:val="65A82464"/>
    <w:rsid w:val="65B8384E"/>
    <w:rsid w:val="65BF59C1"/>
    <w:rsid w:val="65CC201A"/>
    <w:rsid w:val="65CF685A"/>
    <w:rsid w:val="65F345B7"/>
    <w:rsid w:val="661239E7"/>
    <w:rsid w:val="66292C29"/>
    <w:rsid w:val="663C13DB"/>
    <w:rsid w:val="66456B14"/>
    <w:rsid w:val="6650520D"/>
    <w:rsid w:val="666D166A"/>
    <w:rsid w:val="667031A6"/>
    <w:rsid w:val="66787822"/>
    <w:rsid w:val="668533B4"/>
    <w:rsid w:val="668B6ECD"/>
    <w:rsid w:val="66935315"/>
    <w:rsid w:val="669A7F65"/>
    <w:rsid w:val="66A12093"/>
    <w:rsid w:val="66CA62BE"/>
    <w:rsid w:val="66E6492E"/>
    <w:rsid w:val="66EE1159"/>
    <w:rsid w:val="66FF121E"/>
    <w:rsid w:val="670E2E36"/>
    <w:rsid w:val="671C1DDC"/>
    <w:rsid w:val="673A2440"/>
    <w:rsid w:val="67503FFA"/>
    <w:rsid w:val="67631BAC"/>
    <w:rsid w:val="67655928"/>
    <w:rsid w:val="67792320"/>
    <w:rsid w:val="677A1B63"/>
    <w:rsid w:val="677B6455"/>
    <w:rsid w:val="67947D7E"/>
    <w:rsid w:val="67A97CC0"/>
    <w:rsid w:val="67C038E7"/>
    <w:rsid w:val="67C419E3"/>
    <w:rsid w:val="67CA2D54"/>
    <w:rsid w:val="67DD3537"/>
    <w:rsid w:val="67ED5E0F"/>
    <w:rsid w:val="67F53789"/>
    <w:rsid w:val="68193452"/>
    <w:rsid w:val="683B5AE0"/>
    <w:rsid w:val="6843339F"/>
    <w:rsid w:val="684D79C2"/>
    <w:rsid w:val="686D04B8"/>
    <w:rsid w:val="687B4C9E"/>
    <w:rsid w:val="68942C8A"/>
    <w:rsid w:val="68A55F52"/>
    <w:rsid w:val="68A77392"/>
    <w:rsid w:val="68A8176D"/>
    <w:rsid w:val="68B172D0"/>
    <w:rsid w:val="68C317D5"/>
    <w:rsid w:val="68C63E9A"/>
    <w:rsid w:val="68D22C7D"/>
    <w:rsid w:val="68DA6C0D"/>
    <w:rsid w:val="68FB4837"/>
    <w:rsid w:val="690A1F6E"/>
    <w:rsid w:val="69325074"/>
    <w:rsid w:val="693B5FAC"/>
    <w:rsid w:val="69540EA0"/>
    <w:rsid w:val="697E01BE"/>
    <w:rsid w:val="69970E7B"/>
    <w:rsid w:val="69985F74"/>
    <w:rsid w:val="69A04DF5"/>
    <w:rsid w:val="69A07F0E"/>
    <w:rsid w:val="69A7118E"/>
    <w:rsid w:val="69B92A1B"/>
    <w:rsid w:val="69BC0AFA"/>
    <w:rsid w:val="69CB1C52"/>
    <w:rsid w:val="69E227DF"/>
    <w:rsid w:val="69EE3984"/>
    <w:rsid w:val="6A0445F0"/>
    <w:rsid w:val="6A213344"/>
    <w:rsid w:val="6A413F53"/>
    <w:rsid w:val="6A445335"/>
    <w:rsid w:val="6A446CDF"/>
    <w:rsid w:val="6A4B3A9B"/>
    <w:rsid w:val="6A517847"/>
    <w:rsid w:val="6A644DAA"/>
    <w:rsid w:val="6A6A6FEF"/>
    <w:rsid w:val="6A707ED8"/>
    <w:rsid w:val="6A7C169D"/>
    <w:rsid w:val="6A8A71EB"/>
    <w:rsid w:val="6A997170"/>
    <w:rsid w:val="6A9A4F55"/>
    <w:rsid w:val="6AAC4C9C"/>
    <w:rsid w:val="6AB623DF"/>
    <w:rsid w:val="6ABA79E5"/>
    <w:rsid w:val="6ACA793F"/>
    <w:rsid w:val="6ACB3360"/>
    <w:rsid w:val="6AD037FF"/>
    <w:rsid w:val="6AD062A1"/>
    <w:rsid w:val="6ADA0BD5"/>
    <w:rsid w:val="6AEC1179"/>
    <w:rsid w:val="6AFE06A4"/>
    <w:rsid w:val="6B09520D"/>
    <w:rsid w:val="6B2476F9"/>
    <w:rsid w:val="6B282EDF"/>
    <w:rsid w:val="6B3577A8"/>
    <w:rsid w:val="6B655255"/>
    <w:rsid w:val="6B676BDB"/>
    <w:rsid w:val="6B836525"/>
    <w:rsid w:val="6B914157"/>
    <w:rsid w:val="6B9D26FB"/>
    <w:rsid w:val="6BAA11C7"/>
    <w:rsid w:val="6BAA32FA"/>
    <w:rsid w:val="6BBC0191"/>
    <w:rsid w:val="6BBD1C43"/>
    <w:rsid w:val="6BC61296"/>
    <w:rsid w:val="6BC868D2"/>
    <w:rsid w:val="6BD55479"/>
    <w:rsid w:val="6BDA07AF"/>
    <w:rsid w:val="6BDF09F2"/>
    <w:rsid w:val="6BF424FB"/>
    <w:rsid w:val="6C01754E"/>
    <w:rsid w:val="6C1536D1"/>
    <w:rsid w:val="6C3269E4"/>
    <w:rsid w:val="6C4F55DA"/>
    <w:rsid w:val="6C5661CD"/>
    <w:rsid w:val="6C5D1E86"/>
    <w:rsid w:val="6C5F5DEC"/>
    <w:rsid w:val="6C705C78"/>
    <w:rsid w:val="6C794A97"/>
    <w:rsid w:val="6C8972D7"/>
    <w:rsid w:val="6C8F7946"/>
    <w:rsid w:val="6CB13D47"/>
    <w:rsid w:val="6CC20920"/>
    <w:rsid w:val="6CDE7722"/>
    <w:rsid w:val="6D1B52F9"/>
    <w:rsid w:val="6D1F5535"/>
    <w:rsid w:val="6D322B4E"/>
    <w:rsid w:val="6D3552E4"/>
    <w:rsid w:val="6D4C0286"/>
    <w:rsid w:val="6D503E66"/>
    <w:rsid w:val="6D7F0BAB"/>
    <w:rsid w:val="6D8A65AF"/>
    <w:rsid w:val="6D995718"/>
    <w:rsid w:val="6DA238D5"/>
    <w:rsid w:val="6DA53692"/>
    <w:rsid w:val="6DA85497"/>
    <w:rsid w:val="6DB2085E"/>
    <w:rsid w:val="6DDF1E0B"/>
    <w:rsid w:val="6DE170D3"/>
    <w:rsid w:val="6DE67FE1"/>
    <w:rsid w:val="6E1641D4"/>
    <w:rsid w:val="6E244301"/>
    <w:rsid w:val="6E2E75E5"/>
    <w:rsid w:val="6E3429CE"/>
    <w:rsid w:val="6E383AA6"/>
    <w:rsid w:val="6E3D4575"/>
    <w:rsid w:val="6E4F25DD"/>
    <w:rsid w:val="6E5F7844"/>
    <w:rsid w:val="6E621725"/>
    <w:rsid w:val="6E72324D"/>
    <w:rsid w:val="6E851A78"/>
    <w:rsid w:val="6E927F5A"/>
    <w:rsid w:val="6E9E2CDF"/>
    <w:rsid w:val="6EA02F2B"/>
    <w:rsid w:val="6EA42A33"/>
    <w:rsid w:val="6EA51911"/>
    <w:rsid w:val="6EAB2BCD"/>
    <w:rsid w:val="6EAC07FE"/>
    <w:rsid w:val="6EAD1467"/>
    <w:rsid w:val="6EB428FB"/>
    <w:rsid w:val="6EC66318"/>
    <w:rsid w:val="6ED37634"/>
    <w:rsid w:val="6EF10C27"/>
    <w:rsid w:val="6EF40E68"/>
    <w:rsid w:val="6EFC09F4"/>
    <w:rsid w:val="6F0C2338"/>
    <w:rsid w:val="6F0D0911"/>
    <w:rsid w:val="6F157EAE"/>
    <w:rsid w:val="6F2F3C9B"/>
    <w:rsid w:val="6F323238"/>
    <w:rsid w:val="6F3D3BBE"/>
    <w:rsid w:val="6F422098"/>
    <w:rsid w:val="6F597BC6"/>
    <w:rsid w:val="6F6B0C37"/>
    <w:rsid w:val="6F771264"/>
    <w:rsid w:val="6F804812"/>
    <w:rsid w:val="6F9B0863"/>
    <w:rsid w:val="6FA4381D"/>
    <w:rsid w:val="6FA678F9"/>
    <w:rsid w:val="6FB03EED"/>
    <w:rsid w:val="6FB14B04"/>
    <w:rsid w:val="6FB720F7"/>
    <w:rsid w:val="6FCF4269"/>
    <w:rsid w:val="6FE74798"/>
    <w:rsid w:val="6FEE29BF"/>
    <w:rsid w:val="702828E7"/>
    <w:rsid w:val="703071DD"/>
    <w:rsid w:val="703716AB"/>
    <w:rsid w:val="70425FC4"/>
    <w:rsid w:val="704B04FF"/>
    <w:rsid w:val="704B3943"/>
    <w:rsid w:val="70645800"/>
    <w:rsid w:val="70680C3B"/>
    <w:rsid w:val="70704B16"/>
    <w:rsid w:val="70812D02"/>
    <w:rsid w:val="708959A5"/>
    <w:rsid w:val="709F0BAC"/>
    <w:rsid w:val="70A25A88"/>
    <w:rsid w:val="70CB669B"/>
    <w:rsid w:val="70D61A6B"/>
    <w:rsid w:val="70D72CC0"/>
    <w:rsid w:val="70E705BA"/>
    <w:rsid w:val="70EB0C15"/>
    <w:rsid w:val="70ED22BA"/>
    <w:rsid w:val="71140160"/>
    <w:rsid w:val="711B4938"/>
    <w:rsid w:val="712167C4"/>
    <w:rsid w:val="71243173"/>
    <w:rsid w:val="71433252"/>
    <w:rsid w:val="71642292"/>
    <w:rsid w:val="716F0EE9"/>
    <w:rsid w:val="717819FF"/>
    <w:rsid w:val="71843C67"/>
    <w:rsid w:val="71C17E6A"/>
    <w:rsid w:val="71D376CA"/>
    <w:rsid w:val="71D63038"/>
    <w:rsid w:val="71F72B9F"/>
    <w:rsid w:val="72081D17"/>
    <w:rsid w:val="720D4A68"/>
    <w:rsid w:val="72541E8D"/>
    <w:rsid w:val="72577D97"/>
    <w:rsid w:val="725C0129"/>
    <w:rsid w:val="72652712"/>
    <w:rsid w:val="72842F03"/>
    <w:rsid w:val="729A7F33"/>
    <w:rsid w:val="72A84F2B"/>
    <w:rsid w:val="72AA58AC"/>
    <w:rsid w:val="72AD19C2"/>
    <w:rsid w:val="72C075BE"/>
    <w:rsid w:val="72CD04E2"/>
    <w:rsid w:val="72D00A2C"/>
    <w:rsid w:val="72D164E9"/>
    <w:rsid w:val="72DA5B63"/>
    <w:rsid w:val="72DB02EA"/>
    <w:rsid w:val="72DF3221"/>
    <w:rsid w:val="72E16FB9"/>
    <w:rsid w:val="732369C0"/>
    <w:rsid w:val="73495104"/>
    <w:rsid w:val="736E61B1"/>
    <w:rsid w:val="73902B12"/>
    <w:rsid w:val="73951F62"/>
    <w:rsid w:val="73AD6E1E"/>
    <w:rsid w:val="73B452CE"/>
    <w:rsid w:val="73E42E1E"/>
    <w:rsid w:val="73FC1A52"/>
    <w:rsid w:val="73FE786D"/>
    <w:rsid w:val="740578E3"/>
    <w:rsid w:val="740F0B38"/>
    <w:rsid w:val="74176DE7"/>
    <w:rsid w:val="74414D14"/>
    <w:rsid w:val="744A748B"/>
    <w:rsid w:val="744B43F7"/>
    <w:rsid w:val="74631C48"/>
    <w:rsid w:val="747129F6"/>
    <w:rsid w:val="7474267B"/>
    <w:rsid w:val="74895498"/>
    <w:rsid w:val="74A72FAF"/>
    <w:rsid w:val="74A811AD"/>
    <w:rsid w:val="74B84150"/>
    <w:rsid w:val="74B97B0F"/>
    <w:rsid w:val="74CA5E6E"/>
    <w:rsid w:val="74D045CD"/>
    <w:rsid w:val="74D459EB"/>
    <w:rsid w:val="74DA38B3"/>
    <w:rsid w:val="74EB6AD9"/>
    <w:rsid w:val="74FE30DA"/>
    <w:rsid w:val="7504597B"/>
    <w:rsid w:val="752A3B98"/>
    <w:rsid w:val="752F379A"/>
    <w:rsid w:val="75313CDE"/>
    <w:rsid w:val="75487027"/>
    <w:rsid w:val="75491A51"/>
    <w:rsid w:val="755902EA"/>
    <w:rsid w:val="7571063E"/>
    <w:rsid w:val="75844FA0"/>
    <w:rsid w:val="75862CA5"/>
    <w:rsid w:val="75897CC2"/>
    <w:rsid w:val="759A2824"/>
    <w:rsid w:val="75A15AA1"/>
    <w:rsid w:val="75A7332C"/>
    <w:rsid w:val="75B84A72"/>
    <w:rsid w:val="75CC3C41"/>
    <w:rsid w:val="75CF77A3"/>
    <w:rsid w:val="75D758D6"/>
    <w:rsid w:val="75DC5DFC"/>
    <w:rsid w:val="75E61C63"/>
    <w:rsid w:val="75EE1F6E"/>
    <w:rsid w:val="760E4FCA"/>
    <w:rsid w:val="761516E9"/>
    <w:rsid w:val="761C6DEA"/>
    <w:rsid w:val="76216D85"/>
    <w:rsid w:val="76257521"/>
    <w:rsid w:val="76322C7A"/>
    <w:rsid w:val="763829C7"/>
    <w:rsid w:val="76421A86"/>
    <w:rsid w:val="766666E2"/>
    <w:rsid w:val="76726D5F"/>
    <w:rsid w:val="76764AC8"/>
    <w:rsid w:val="76927701"/>
    <w:rsid w:val="76C872C6"/>
    <w:rsid w:val="77137D6A"/>
    <w:rsid w:val="77146BC3"/>
    <w:rsid w:val="771D759E"/>
    <w:rsid w:val="773C186D"/>
    <w:rsid w:val="773E2E19"/>
    <w:rsid w:val="774248A1"/>
    <w:rsid w:val="77535769"/>
    <w:rsid w:val="77660698"/>
    <w:rsid w:val="77782156"/>
    <w:rsid w:val="77795190"/>
    <w:rsid w:val="77882CC1"/>
    <w:rsid w:val="778A484A"/>
    <w:rsid w:val="77A05E86"/>
    <w:rsid w:val="77C322EB"/>
    <w:rsid w:val="77F23895"/>
    <w:rsid w:val="77F425CF"/>
    <w:rsid w:val="77F90747"/>
    <w:rsid w:val="77FB4AD5"/>
    <w:rsid w:val="78081F24"/>
    <w:rsid w:val="78160AC8"/>
    <w:rsid w:val="782D58F9"/>
    <w:rsid w:val="783764D9"/>
    <w:rsid w:val="784A0F79"/>
    <w:rsid w:val="784C3D32"/>
    <w:rsid w:val="785106A3"/>
    <w:rsid w:val="785231D0"/>
    <w:rsid w:val="78680987"/>
    <w:rsid w:val="786825B2"/>
    <w:rsid w:val="78786040"/>
    <w:rsid w:val="787C2A89"/>
    <w:rsid w:val="788778CC"/>
    <w:rsid w:val="78A11631"/>
    <w:rsid w:val="78BD511B"/>
    <w:rsid w:val="78EA6349"/>
    <w:rsid w:val="78F8777F"/>
    <w:rsid w:val="79041836"/>
    <w:rsid w:val="790D6109"/>
    <w:rsid w:val="79214247"/>
    <w:rsid w:val="792807D8"/>
    <w:rsid w:val="79306A60"/>
    <w:rsid w:val="79461017"/>
    <w:rsid w:val="79464ADB"/>
    <w:rsid w:val="795042E4"/>
    <w:rsid w:val="79564BBB"/>
    <w:rsid w:val="79640E59"/>
    <w:rsid w:val="798B0587"/>
    <w:rsid w:val="79905EA0"/>
    <w:rsid w:val="79AE5F79"/>
    <w:rsid w:val="79C52C1A"/>
    <w:rsid w:val="79D51D82"/>
    <w:rsid w:val="79E01E62"/>
    <w:rsid w:val="79E07E83"/>
    <w:rsid w:val="79E93803"/>
    <w:rsid w:val="79F458A4"/>
    <w:rsid w:val="7A1D0377"/>
    <w:rsid w:val="7A2E124E"/>
    <w:rsid w:val="7A2F27D4"/>
    <w:rsid w:val="7A376BA2"/>
    <w:rsid w:val="7A4A387A"/>
    <w:rsid w:val="7A576ED9"/>
    <w:rsid w:val="7A791618"/>
    <w:rsid w:val="7A83138D"/>
    <w:rsid w:val="7A861271"/>
    <w:rsid w:val="7AA125B6"/>
    <w:rsid w:val="7AA55B59"/>
    <w:rsid w:val="7AAC0B45"/>
    <w:rsid w:val="7AC464E2"/>
    <w:rsid w:val="7AC52A31"/>
    <w:rsid w:val="7ADA0542"/>
    <w:rsid w:val="7AF333DB"/>
    <w:rsid w:val="7AFE3CA2"/>
    <w:rsid w:val="7B49584B"/>
    <w:rsid w:val="7B496C83"/>
    <w:rsid w:val="7B590514"/>
    <w:rsid w:val="7B5B169D"/>
    <w:rsid w:val="7B5B535A"/>
    <w:rsid w:val="7B5D09CE"/>
    <w:rsid w:val="7B5E5540"/>
    <w:rsid w:val="7B617606"/>
    <w:rsid w:val="7B652DA9"/>
    <w:rsid w:val="7B6D2E12"/>
    <w:rsid w:val="7B71585E"/>
    <w:rsid w:val="7B7D6B38"/>
    <w:rsid w:val="7B8C69AA"/>
    <w:rsid w:val="7B916F92"/>
    <w:rsid w:val="7BA07434"/>
    <w:rsid w:val="7BC061D7"/>
    <w:rsid w:val="7BCB1412"/>
    <w:rsid w:val="7BDD1603"/>
    <w:rsid w:val="7BDD3848"/>
    <w:rsid w:val="7BDD7EC5"/>
    <w:rsid w:val="7BE81FC4"/>
    <w:rsid w:val="7BF344C5"/>
    <w:rsid w:val="7C02343D"/>
    <w:rsid w:val="7C064E52"/>
    <w:rsid w:val="7C2E50C1"/>
    <w:rsid w:val="7C3507D3"/>
    <w:rsid w:val="7C3C5230"/>
    <w:rsid w:val="7C4C4157"/>
    <w:rsid w:val="7C594C70"/>
    <w:rsid w:val="7C71426E"/>
    <w:rsid w:val="7C7D5175"/>
    <w:rsid w:val="7C84765D"/>
    <w:rsid w:val="7C8A4820"/>
    <w:rsid w:val="7CA06BBB"/>
    <w:rsid w:val="7CB225D2"/>
    <w:rsid w:val="7CC47AB4"/>
    <w:rsid w:val="7CC80A03"/>
    <w:rsid w:val="7CD45BC0"/>
    <w:rsid w:val="7CDE18A6"/>
    <w:rsid w:val="7D11554A"/>
    <w:rsid w:val="7D183E47"/>
    <w:rsid w:val="7D2A1401"/>
    <w:rsid w:val="7D32505E"/>
    <w:rsid w:val="7D345976"/>
    <w:rsid w:val="7D38232C"/>
    <w:rsid w:val="7D4C6D25"/>
    <w:rsid w:val="7D5A6ACA"/>
    <w:rsid w:val="7D672B56"/>
    <w:rsid w:val="7D792BE7"/>
    <w:rsid w:val="7D816DAF"/>
    <w:rsid w:val="7DB54128"/>
    <w:rsid w:val="7DC0521D"/>
    <w:rsid w:val="7DD41DA4"/>
    <w:rsid w:val="7DE15B25"/>
    <w:rsid w:val="7DE32AF8"/>
    <w:rsid w:val="7E2A4DFE"/>
    <w:rsid w:val="7E574B6B"/>
    <w:rsid w:val="7E5805C2"/>
    <w:rsid w:val="7E580694"/>
    <w:rsid w:val="7E5B3E73"/>
    <w:rsid w:val="7E745E4D"/>
    <w:rsid w:val="7E811210"/>
    <w:rsid w:val="7E8B155E"/>
    <w:rsid w:val="7E9B31DF"/>
    <w:rsid w:val="7E9D63F2"/>
    <w:rsid w:val="7ED061FF"/>
    <w:rsid w:val="7EDC02B0"/>
    <w:rsid w:val="7EE837EC"/>
    <w:rsid w:val="7EEA3933"/>
    <w:rsid w:val="7EF56266"/>
    <w:rsid w:val="7F124BA5"/>
    <w:rsid w:val="7F143C8D"/>
    <w:rsid w:val="7F1600A0"/>
    <w:rsid w:val="7F263056"/>
    <w:rsid w:val="7F27243D"/>
    <w:rsid w:val="7F45772D"/>
    <w:rsid w:val="7F486085"/>
    <w:rsid w:val="7F5D415B"/>
    <w:rsid w:val="7F6C2F0C"/>
    <w:rsid w:val="7F7B303F"/>
    <w:rsid w:val="7F812FBC"/>
    <w:rsid w:val="7FA53A34"/>
    <w:rsid w:val="7FB2700E"/>
    <w:rsid w:val="7FC47CFF"/>
    <w:rsid w:val="7FDF723A"/>
    <w:rsid w:val="7FEA1F52"/>
    <w:rsid w:val="7FF81D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9"/>
    <w:qFormat/>
    <w:uiPriority w:val="0"/>
    <w:pPr>
      <w:keepNext/>
      <w:keepLines/>
      <w:spacing w:line="578" w:lineRule="auto"/>
      <w:outlineLvl w:val="0"/>
    </w:pPr>
    <w:rPr>
      <w:b/>
      <w:bCs/>
      <w:kern w:val="44"/>
      <w:sz w:val="44"/>
      <w:szCs w:val="44"/>
    </w:rPr>
  </w:style>
  <w:style w:type="paragraph" w:styleId="3">
    <w:name w:val="heading 2"/>
    <w:basedOn w:val="1"/>
    <w:next w:val="1"/>
    <w:link w:val="70"/>
    <w:qFormat/>
    <w:uiPriority w:val="0"/>
    <w:pPr>
      <w:keepNext/>
      <w:keepLines/>
      <w:spacing w:line="416" w:lineRule="auto"/>
      <w:outlineLvl w:val="1"/>
    </w:pPr>
    <w:rPr>
      <w:rFonts w:ascii="Cambria" w:hAnsi="Cambria"/>
      <w:b/>
      <w:bCs/>
      <w:sz w:val="32"/>
      <w:szCs w:val="32"/>
    </w:rPr>
  </w:style>
  <w:style w:type="paragraph" w:styleId="4">
    <w:name w:val="heading 3"/>
    <w:basedOn w:val="1"/>
    <w:next w:val="1"/>
    <w:link w:val="68"/>
    <w:qFormat/>
    <w:uiPriority w:val="0"/>
    <w:pPr>
      <w:keepNext/>
      <w:keepLines/>
      <w:spacing w:line="416" w:lineRule="auto"/>
      <w:outlineLvl w:val="2"/>
    </w:pPr>
    <w:rPr>
      <w:b/>
      <w:bCs/>
      <w:sz w:val="32"/>
      <w:szCs w:val="32"/>
    </w:rPr>
  </w:style>
  <w:style w:type="paragraph" w:styleId="5">
    <w:name w:val="heading 4"/>
    <w:basedOn w:val="1"/>
    <w:next w:val="1"/>
    <w:link w:val="71"/>
    <w:qFormat/>
    <w:uiPriority w:val="0"/>
    <w:pPr>
      <w:widowControl/>
      <w:spacing w:beforeAutospacing="1" w:afterAutospacing="1"/>
      <w:jc w:val="left"/>
      <w:outlineLvl w:val="3"/>
    </w:pPr>
    <w:rPr>
      <w:rFonts w:ascii="宋体" w:hAnsi="宋体" w:cs="宋体"/>
      <w:kern w:val="0"/>
      <w:sz w:val="24"/>
    </w:rPr>
  </w:style>
  <w:style w:type="paragraph" w:styleId="6">
    <w:name w:val="heading 5"/>
    <w:basedOn w:val="1"/>
    <w:next w:val="1"/>
    <w:link w:val="72"/>
    <w:qFormat/>
    <w:uiPriority w:val="0"/>
    <w:pPr>
      <w:widowControl/>
      <w:spacing w:beforeAutospacing="1" w:afterAutospacing="1"/>
      <w:jc w:val="left"/>
      <w:outlineLvl w:val="4"/>
    </w:pPr>
    <w:rPr>
      <w:rFonts w:ascii="宋体" w:hAnsi="宋体" w:cs="宋体"/>
      <w:b/>
      <w:bCs/>
      <w:kern w:val="0"/>
      <w:sz w:val="20"/>
      <w:szCs w:val="20"/>
    </w:rPr>
  </w:style>
  <w:style w:type="paragraph" w:styleId="7">
    <w:name w:val="heading 6"/>
    <w:basedOn w:val="8"/>
    <w:next w:val="1"/>
    <w:link w:val="73"/>
    <w:qFormat/>
    <w:uiPriority w:val="0"/>
    <w:pPr>
      <w:keepNext/>
      <w:keepLines/>
      <w:ind w:firstLine="200" w:firstLineChars="200"/>
      <w:outlineLvl w:val="5"/>
    </w:pPr>
    <w:rPr>
      <w:rFonts w:hAnsi="Arial"/>
    </w:rPr>
  </w:style>
  <w:style w:type="paragraph" w:styleId="9">
    <w:name w:val="heading 7"/>
    <w:basedOn w:val="1"/>
    <w:next w:val="1"/>
    <w:link w:val="7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75"/>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76"/>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unhideWhenUsed/>
    <w:qFormat/>
    <w:uiPriority w:val="1"/>
  </w:style>
  <w:style w:type="table" w:default="1" w:styleId="47">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7"/>
    <w:qFormat/>
    <w:uiPriority w:val="0"/>
    <w:pPr>
      <w:shd w:val="clear" w:color="auto" w:fill="000080"/>
    </w:pPr>
  </w:style>
  <w:style w:type="paragraph" w:styleId="15">
    <w:name w:val="annotation text"/>
    <w:basedOn w:val="1"/>
    <w:link w:val="78"/>
    <w:qFormat/>
    <w:uiPriority w:val="99"/>
    <w:pPr>
      <w:jc w:val="left"/>
    </w:pPr>
  </w:style>
  <w:style w:type="paragraph" w:styleId="16">
    <w:name w:val="Body Text 3"/>
    <w:basedOn w:val="1"/>
    <w:link w:val="79"/>
    <w:qFormat/>
    <w:uiPriority w:val="0"/>
    <w:rPr>
      <w:sz w:val="16"/>
      <w:szCs w:val="16"/>
    </w:rPr>
  </w:style>
  <w:style w:type="paragraph" w:styleId="17">
    <w:name w:val="Body Text"/>
    <w:basedOn w:val="1"/>
    <w:next w:val="1"/>
    <w:link w:val="80"/>
    <w:qFormat/>
    <w:uiPriority w:val="0"/>
  </w:style>
  <w:style w:type="paragraph" w:styleId="18">
    <w:name w:val="Body Text Indent"/>
    <w:basedOn w:val="1"/>
    <w:next w:val="19"/>
    <w:link w:val="81"/>
    <w:qFormat/>
    <w:uiPriority w:val="0"/>
    <w:pPr>
      <w:ind w:firstLine="407" w:firstLineChars="200"/>
    </w:pPr>
  </w:style>
  <w:style w:type="paragraph" w:styleId="19">
    <w:name w:val="Body Text Indent 2"/>
    <w:basedOn w:val="1"/>
    <w:next w:val="1"/>
    <w:link w:val="84"/>
    <w:qFormat/>
    <w:uiPriority w:val="0"/>
    <w:pPr>
      <w:widowControl/>
      <w:spacing w:line="480" w:lineRule="auto"/>
      <w:ind w:firstLine="560"/>
      <w:jc w:val="left"/>
    </w:pPr>
    <w:rPr>
      <w:kern w:val="0"/>
      <w:sz w:val="28"/>
    </w:r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4"/>
    <w:next w:val="1"/>
    <w:qFormat/>
    <w:uiPriority w:val="39"/>
    <w:pPr>
      <w:spacing w:line="240" w:lineRule="auto"/>
      <w:ind w:left="420"/>
      <w:jc w:val="left"/>
      <w:outlineLvl w:val="9"/>
    </w:pPr>
    <w:rPr>
      <w:b w:val="0"/>
      <w:bCs w:val="0"/>
      <w:i/>
      <w:iCs/>
      <w:sz w:val="20"/>
      <w:szCs w:val="20"/>
    </w:rPr>
  </w:style>
  <w:style w:type="paragraph" w:styleId="24">
    <w:name w:val="Plain Text"/>
    <w:basedOn w:val="1"/>
    <w:link w:val="82"/>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83"/>
    <w:qFormat/>
    <w:uiPriority w:val="0"/>
    <w:pPr>
      <w:ind w:left="100" w:leftChars="2500"/>
    </w:pPr>
  </w:style>
  <w:style w:type="paragraph" w:styleId="27">
    <w:name w:val="endnote text"/>
    <w:basedOn w:val="1"/>
    <w:link w:val="85"/>
    <w:qFormat/>
    <w:uiPriority w:val="0"/>
    <w:pPr>
      <w:widowControl/>
      <w:snapToGrid w:val="0"/>
      <w:jc w:val="left"/>
    </w:pPr>
    <w:rPr>
      <w:rFonts w:ascii="Arial" w:hAnsi="Arial" w:cs="Arial"/>
      <w:kern w:val="0"/>
      <w:sz w:val="20"/>
      <w:lang w:eastAsia="en-US"/>
    </w:rPr>
  </w:style>
  <w:style w:type="paragraph" w:styleId="28">
    <w:name w:val="Balloon Text"/>
    <w:basedOn w:val="1"/>
    <w:link w:val="86"/>
    <w:qFormat/>
    <w:uiPriority w:val="0"/>
    <w:rPr>
      <w:sz w:val="18"/>
      <w:szCs w:val="18"/>
    </w:rPr>
  </w:style>
  <w:style w:type="paragraph" w:styleId="29">
    <w:name w:val="footer"/>
    <w:basedOn w:val="1"/>
    <w:link w:val="87"/>
    <w:qFormat/>
    <w:uiPriority w:val="0"/>
    <w:pPr>
      <w:tabs>
        <w:tab w:val="center" w:pos="4153"/>
        <w:tab w:val="right" w:pos="8306"/>
      </w:tabs>
      <w:snapToGrid w:val="0"/>
      <w:jc w:val="left"/>
    </w:pPr>
    <w:rPr>
      <w:sz w:val="18"/>
      <w:szCs w:val="18"/>
    </w:rPr>
  </w:style>
  <w:style w:type="paragraph" w:styleId="30">
    <w:name w:val="header"/>
    <w:basedOn w:val="1"/>
    <w:link w:val="8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caps/>
      <w:sz w:val="20"/>
      <w:szCs w:val="20"/>
    </w:rPr>
  </w:style>
  <w:style w:type="paragraph" w:styleId="32">
    <w:name w:val="toc 4"/>
    <w:basedOn w:val="5"/>
    <w:next w:val="1"/>
    <w:qFormat/>
    <w:uiPriority w:val="39"/>
    <w:pPr>
      <w:widowControl w:val="0"/>
      <w:spacing w:beforeAutospacing="0" w:afterAutospacing="0"/>
      <w:ind w:left="630"/>
      <w:outlineLvl w:val="9"/>
    </w:pPr>
    <w:rPr>
      <w:rFonts w:ascii="Times New Roman" w:hAnsi="Times New Roman" w:cs="Times New Roman"/>
      <w:kern w:val="2"/>
      <w:sz w:val="18"/>
      <w:szCs w:val="18"/>
    </w:rPr>
  </w:style>
  <w:style w:type="paragraph" w:styleId="33">
    <w:name w:val="Subtitle"/>
    <w:basedOn w:val="1"/>
    <w:link w:val="89"/>
    <w:qFormat/>
    <w:uiPriority w:val="0"/>
    <w:pPr>
      <w:widowControl/>
      <w:jc w:val="center"/>
    </w:pPr>
    <w:rPr>
      <w:kern w:val="0"/>
      <w:sz w:val="20"/>
      <w:u w:val="single"/>
      <w:lang w:eastAsia="en-US"/>
    </w:rPr>
  </w:style>
  <w:style w:type="paragraph" w:styleId="34">
    <w:name w:val="footnote text"/>
    <w:basedOn w:val="1"/>
    <w:link w:val="90"/>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91"/>
    <w:qFormat/>
    <w:uiPriority w:val="0"/>
    <w:pPr>
      <w:spacing w:line="360" w:lineRule="auto"/>
      <w:ind w:firstLine="280" w:firstLineChars="100"/>
    </w:pPr>
    <w:rPr>
      <w:rFonts w:ascii="宋体" w:hAnsi="宋体"/>
      <w:sz w:val="28"/>
      <w:szCs w:val="28"/>
    </w:rPr>
  </w:style>
  <w:style w:type="paragraph" w:styleId="37">
    <w:name w:val="toc 2"/>
    <w:basedOn w:val="1"/>
    <w:next w:val="1"/>
    <w:qFormat/>
    <w:uiPriority w:val="39"/>
    <w:pPr>
      <w:spacing w:line="240" w:lineRule="auto"/>
      <w:ind w:left="210"/>
      <w:jc w:val="left"/>
      <w:outlineLvl w:val="9"/>
    </w:pPr>
    <w:rPr>
      <w:rFonts w:ascii="Times New Roman" w:hAnsi="Times New Roman"/>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92"/>
    <w:qFormat/>
    <w:uiPriority w:val="0"/>
    <w:rPr>
      <w:i/>
      <w:iCs/>
      <w:sz w:val="26"/>
    </w:rPr>
  </w:style>
  <w:style w:type="paragraph" w:styleId="40">
    <w:name w:val="HTML Preformatted"/>
    <w:basedOn w:val="1"/>
    <w:link w:val="9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Autospacing="1"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94"/>
    <w:qFormat/>
    <w:uiPriority w:val="0"/>
    <w:pPr>
      <w:widowControl/>
      <w:jc w:val="center"/>
    </w:pPr>
    <w:rPr>
      <w:kern w:val="0"/>
      <w:sz w:val="20"/>
      <w:u w:val="single"/>
      <w:lang w:eastAsia="en-US"/>
    </w:rPr>
  </w:style>
  <w:style w:type="paragraph" w:styleId="44">
    <w:name w:val="annotation subject"/>
    <w:basedOn w:val="15"/>
    <w:next w:val="15"/>
    <w:link w:val="95"/>
    <w:qFormat/>
    <w:uiPriority w:val="0"/>
    <w:rPr>
      <w:b/>
      <w:bCs/>
    </w:rPr>
  </w:style>
  <w:style w:type="paragraph" w:styleId="45">
    <w:name w:val="Body Text First Indent"/>
    <w:basedOn w:val="17"/>
    <w:link w:val="96"/>
    <w:qFormat/>
    <w:uiPriority w:val="0"/>
    <w:pPr>
      <w:spacing w:after="120"/>
      <w:ind w:firstLine="420" w:firstLineChars="100"/>
    </w:pPr>
  </w:style>
  <w:style w:type="paragraph" w:styleId="46">
    <w:name w:val="Body Text First Indent 2"/>
    <w:basedOn w:val="18"/>
    <w:qFormat/>
    <w:uiPriority w:val="99"/>
    <w:pPr>
      <w:spacing w:after="120"/>
      <w:ind w:left="420" w:leftChars="200" w:firstLine="420"/>
    </w:pPr>
  </w:style>
  <w:style w:type="table" w:styleId="48">
    <w:name w:val="Table Grid"/>
    <w:basedOn w:val="4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qFormat/>
    <w:uiPriority w:val="0"/>
  </w:style>
  <w:style w:type="character" w:styleId="53">
    <w:name w:val="FollowedHyperlink"/>
    <w:qFormat/>
    <w:uiPriority w:val="0"/>
    <w:rPr>
      <w:color w:val="800080"/>
      <w:u w:val="none"/>
    </w:rPr>
  </w:style>
  <w:style w:type="character" w:styleId="54">
    <w:name w:val="Emphasis"/>
    <w:qFormat/>
    <w:uiPriority w:val="0"/>
    <w:rPr>
      <w:i/>
      <w:iCs/>
    </w:rPr>
  </w:style>
  <w:style w:type="character" w:styleId="55">
    <w:name w:val="HTML Definition"/>
    <w:qFormat/>
    <w:uiPriority w:val="0"/>
  </w:style>
  <w:style w:type="character" w:styleId="56">
    <w:name w:val="HTML Typewriter"/>
    <w:qFormat/>
    <w:uiPriority w:val="0"/>
    <w:rPr>
      <w:rFonts w:hint="default" w:ascii="monospace" w:hAnsi="monospace" w:eastAsia="monospace" w:cs="monospace"/>
      <w:sz w:val="20"/>
    </w:rPr>
  </w:style>
  <w:style w:type="character" w:styleId="57">
    <w:name w:val="HTML Acronym"/>
    <w:qFormat/>
    <w:uiPriority w:val="0"/>
  </w:style>
  <w:style w:type="character" w:styleId="58">
    <w:name w:val="HTML Variable"/>
    <w:qFormat/>
    <w:uiPriority w:val="0"/>
  </w:style>
  <w:style w:type="character" w:styleId="59">
    <w:name w:val="Hyperlink"/>
    <w:qFormat/>
    <w:uiPriority w:val="99"/>
    <w:rPr>
      <w:color w:val="0000FF"/>
      <w:u w:val="none"/>
    </w:rPr>
  </w:style>
  <w:style w:type="character" w:styleId="60">
    <w:name w:val="HTML Code"/>
    <w:qFormat/>
    <w:uiPriority w:val="0"/>
    <w:rPr>
      <w:rFonts w:hint="default" w:ascii="monospace" w:hAnsi="monospace" w:eastAsia="monospace" w:cs="monospace"/>
      <w:sz w:val="20"/>
    </w:rPr>
  </w:style>
  <w:style w:type="character" w:styleId="61">
    <w:name w:val="annotation reference"/>
    <w:qFormat/>
    <w:uiPriority w:val="0"/>
    <w:rPr>
      <w:sz w:val="21"/>
      <w:szCs w:val="21"/>
    </w:rPr>
  </w:style>
  <w:style w:type="character" w:styleId="62">
    <w:name w:val="HTML Cite"/>
    <w:qFormat/>
    <w:uiPriority w:val="0"/>
  </w:style>
  <w:style w:type="character" w:styleId="63">
    <w:name w:val="footnote reference"/>
    <w:qFormat/>
    <w:uiPriority w:val="0"/>
    <w:rPr>
      <w:vertAlign w:val="superscript"/>
    </w:rPr>
  </w:style>
  <w:style w:type="character" w:styleId="64">
    <w:name w:val="HTML Keyboard"/>
    <w:qFormat/>
    <w:uiPriority w:val="0"/>
    <w:rPr>
      <w:rFonts w:ascii="monospace" w:hAnsi="monospace" w:eastAsia="monospace" w:cs="monospace"/>
      <w:sz w:val="20"/>
    </w:rPr>
  </w:style>
  <w:style w:type="character" w:styleId="65">
    <w:name w:val="HTML Sample"/>
    <w:qFormat/>
    <w:uiPriority w:val="0"/>
    <w:rPr>
      <w:rFonts w:hint="default" w:ascii="monospace" w:hAnsi="monospace" w:eastAsia="monospace" w:cs="monospace"/>
    </w:rPr>
  </w:style>
  <w:style w:type="character" w:customStyle="1" w:styleId="66">
    <w:name w:val="标题 1 Char"/>
    <w:qFormat/>
    <w:uiPriority w:val="0"/>
    <w:rPr>
      <w:rFonts w:ascii="Times New Roman" w:hAnsi="Times New Roman" w:eastAsia="宋体" w:cs="Times New Roman"/>
      <w:b/>
      <w:bCs/>
      <w:kern w:val="44"/>
      <w:sz w:val="44"/>
      <w:szCs w:val="44"/>
    </w:rPr>
  </w:style>
  <w:style w:type="character" w:customStyle="1" w:styleId="67">
    <w:name w:val="标题 4 Char"/>
    <w:qFormat/>
    <w:uiPriority w:val="0"/>
    <w:rPr>
      <w:rFonts w:ascii="仿宋_GB2312" w:hAnsi="Calibri" w:eastAsia="仿宋_GB2312" w:cs="Times New Roman"/>
      <w:b/>
      <w:kern w:val="0"/>
      <w:sz w:val="24"/>
      <w:szCs w:val="28"/>
    </w:rPr>
  </w:style>
  <w:style w:type="character" w:customStyle="1" w:styleId="68">
    <w:name w:val="标题 3 字符"/>
    <w:link w:val="4"/>
    <w:qFormat/>
    <w:uiPriority w:val="0"/>
    <w:rPr>
      <w:rFonts w:eastAsia="宋体"/>
      <w:b/>
      <w:bCs/>
      <w:kern w:val="2"/>
      <w:sz w:val="32"/>
      <w:szCs w:val="32"/>
      <w:lang w:val="en-US" w:eastAsia="zh-CN" w:bidi="ar-SA"/>
    </w:rPr>
  </w:style>
  <w:style w:type="character" w:customStyle="1" w:styleId="69">
    <w:name w:val="标题 1 字符"/>
    <w:link w:val="2"/>
    <w:qFormat/>
    <w:uiPriority w:val="0"/>
    <w:rPr>
      <w:rFonts w:eastAsia="宋体"/>
      <w:b/>
      <w:bCs/>
      <w:kern w:val="44"/>
      <w:sz w:val="44"/>
      <w:szCs w:val="44"/>
      <w:lang w:val="en-US" w:eastAsia="zh-CN" w:bidi="ar-SA"/>
    </w:rPr>
  </w:style>
  <w:style w:type="character" w:customStyle="1" w:styleId="70">
    <w:name w:val="标题 2 字符"/>
    <w:link w:val="3"/>
    <w:qFormat/>
    <w:uiPriority w:val="0"/>
    <w:rPr>
      <w:rFonts w:ascii="Cambria" w:hAnsi="Cambria" w:eastAsia="宋体"/>
      <w:b/>
      <w:bCs/>
      <w:kern w:val="2"/>
      <w:sz w:val="32"/>
      <w:szCs w:val="32"/>
      <w:lang w:val="en-US" w:eastAsia="zh-CN" w:bidi="ar-SA"/>
    </w:rPr>
  </w:style>
  <w:style w:type="character" w:customStyle="1" w:styleId="71">
    <w:name w:val="标题 4 字符"/>
    <w:link w:val="5"/>
    <w:qFormat/>
    <w:uiPriority w:val="0"/>
    <w:rPr>
      <w:rFonts w:ascii="宋体" w:hAnsi="宋体" w:eastAsia="宋体" w:cs="宋体"/>
      <w:b/>
      <w:bCs/>
      <w:sz w:val="24"/>
      <w:szCs w:val="24"/>
      <w:lang w:val="en-US" w:eastAsia="zh-CN" w:bidi="ar-SA"/>
    </w:rPr>
  </w:style>
  <w:style w:type="character" w:customStyle="1" w:styleId="72">
    <w:name w:val="标题 5 字符"/>
    <w:link w:val="6"/>
    <w:qFormat/>
    <w:uiPriority w:val="0"/>
    <w:rPr>
      <w:rFonts w:ascii="宋体" w:hAnsi="宋体" w:eastAsia="宋体" w:cs="宋体"/>
      <w:b/>
      <w:bCs/>
      <w:lang w:val="en-US" w:eastAsia="zh-CN" w:bidi="ar-SA"/>
    </w:rPr>
  </w:style>
  <w:style w:type="character" w:customStyle="1" w:styleId="73">
    <w:name w:val="标题 6 字符"/>
    <w:link w:val="7"/>
    <w:qFormat/>
    <w:uiPriority w:val="0"/>
    <w:rPr>
      <w:rFonts w:hAnsi="Arial" w:eastAsia="仿宋_GB2312"/>
      <w:sz w:val="30"/>
      <w:lang w:val="en-US" w:eastAsia="zh-CN" w:bidi="ar-SA"/>
    </w:rPr>
  </w:style>
  <w:style w:type="character" w:customStyle="1" w:styleId="74">
    <w:name w:val="标题 7 字符"/>
    <w:link w:val="9"/>
    <w:qFormat/>
    <w:uiPriority w:val="0"/>
    <w:rPr>
      <w:rFonts w:eastAsia="仿宋_GB2312"/>
      <w:sz w:val="30"/>
      <w:lang w:val="en-US" w:eastAsia="zh-CN" w:bidi="ar-SA"/>
    </w:rPr>
  </w:style>
  <w:style w:type="character" w:customStyle="1" w:styleId="75">
    <w:name w:val="标题 8 字符"/>
    <w:link w:val="10"/>
    <w:qFormat/>
    <w:uiPriority w:val="0"/>
    <w:rPr>
      <w:rFonts w:hAnsi="Arial" w:eastAsia="仿宋_GB2312"/>
      <w:sz w:val="30"/>
      <w:lang w:val="en-US" w:eastAsia="zh-CN" w:bidi="ar-SA"/>
    </w:rPr>
  </w:style>
  <w:style w:type="character" w:customStyle="1" w:styleId="76">
    <w:name w:val="标题 9 字符"/>
    <w:link w:val="11"/>
    <w:qFormat/>
    <w:uiPriority w:val="0"/>
    <w:rPr>
      <w:rFonts w:eastAsia="仿宋_GB2312"/>
      <w:sz w:val="30"/>
      <w:lang w:val="en-US" w:eastAsia="zh-CN" w:bidi="ar-SA"/>
    </w:rPr>
  </w:style>
  <w:style w:type="character" w:customStyle="1" w:styleId="77">
    <w:name w:val="文档结构图 字符"/>
    <w:link w:val="14"/>
    <w:qFormat/>
    <w:uiPriority w:val="0"/>
    <w:rPr>
      <w:rFonts w:eastAsia="宋体"/>
      <w:kern w:val="2"/>
      <w:sz w:val="21"/>
      <w:szCs w:val="24"/>
      <w:lang w:val="en-US" w:eastAsia="zh-CN" w:bidi="ar-SA"/>
    </w:rPr>
  </w:style>
  <w:style w:type="character" w:customStyle="1" w:styleId="78">
    <w:name w:val="批注文字 字符"/>
    <w:link w:val="15"/>
    <w:qFormat/>
    <w:uiPriority w:val="99"/>
    <w:rPr>
      <w:rFonts w:eastAsia="宋体"/>
      <w:kern w:val="2"/>
      <w:sz w:val="21"/>
      <w:szCs w:val="24"/>
      <w:lang w:val="en-US" w:eastAsia="zh-CN" w:bidi="ar-SA"/>
    </w:rPr>
  </w:style>
  <w:style w:type="character" w:customStyle="1" w:styleId="79">
    <w:name w:val="正文文本 3 字符"/>
    <w:link w:val="16"/>
    <w:qFormat/>
    <w:uiPriority w:val="0"/>
    <w:rPr>
      <w:rFonts w:eastAsia="宋体"/>
      <w:kern w:val="2"/>
      <w:sz w:val="16"/>
      <w:szCs w:val="16"/>
      <w:lang w:val="en-US" w:eastAsia="zh-CN" w:bidi="ar-SA"/>
    </w:rPr>
  </w:style>
  <w:style w:type="character" w:customStyle="1" w:styleId="80">
    <w:name w:val="正文文本 字符"/>
    <w:link w:val="17"/>
    <w:qFormat/>
    <w:uiPriority w:val="0"/>
    <w:rPr>
      <w:rFonts w:eastAsia="宋体"/>
      <w:kern w:val="2"/>
      <w:sz w:val="21"/>
      <w:szCs w:val="24"/>
      <w:lang w:val="en-US" w:eastAsia="zh-CN" w:bidi="ar-SA"/>
    </w:rPr>
  </w:style>
  <w:style w:type="character" w:customStyle="1" w:styleId="81">
    <w:name w:val="正文文本缩进 字符"/>
    <w:link w:val="18"/>
    <w:qFormat/>
    <w:uiPriority w:val="0"/>
    <w:rPr>
      <w:rFonts w:eastAsia="宋体"/>
      <w:kern w:val="2"/>
      <w:sz w:val="21"/>
      <w:szCs w:val="24"/>
      <w:lang w:val="en-US" w:eastAsia="zh-CN" w:bidi="ar-SA"/>
    </w:rPr>
  </w:style>
  <w:style w:type="character" w:customStyle="1" w:styleId="82">
    <w:name w:val="纯文本 字符"/>
    <w:link w:val="24"/>
    <w:qFormat/>
    <w:uiPriority w:val="0"/>
    <w:rPr>
      <w:rFonts w:ascii="宋体" w:hAnsi="Courier New" w:eastAsia="宋体" w:cs="Courier New"/>
      <w:kern w:val="2"/>
      <w:sz w:val="21"/>
      <w:szCs w:val="21"/>
      <w:lang w:val="en-US" w:eastAsia="zh-CN" w:bidi="ar-SA"/>
    </w:rPr>
  </w:style>
  <w:style w:type="character" w:customStyle="1" w:styleId="83">
    <w:name w:val="日期 字符"/>
    <w:link w:val="26"/>
    <w:qFormat/>
    <w:uiPriority w:val="0"/>
    <w:rPr>
      <w:rFonts w:eastAsia="宋体"/>
      <w:kern w:val="2"/>
      <w:sz w:val="21"/>
      <w:szCs w:val="24"/>
      <w:lang w:val="en-US" w:eastAsia="zh-CN" w:bidi="ar-SA"/>
    </w:rPr>
  </w:style>
  <w:style w:type="character" w:customStyle="1" w:styleId="84">
    <w:name w:val="正文文本缩进 2 字符"/>
    <w:link w:val="19"/>
    <w:qFormat/>
    <w:uiPriority w:val="0"/>
    <w:rPr>
      <w:rFonts w:eastAsia="宋体"/>
      <w:sz w:val="28"/>
      <w:szCs w:val="24"/>
      <w:lang w:val="en-US" w:eastAsia="zh-CN" w:bidi="ar-SA"/>
    </w:rPr>
  </w:style>
  <w:style w:type="character" w:customStyle="1" w:styleId="85">
    <w:name w:val="尾注文本 字符"/>
    <w:link w:val="27"/>
    <w:qFormat/>
    <w:uiPriority w:val="0"/>
    <w:rPr>
      <w:rFonts w:ascii="Arial" w:hAnsi="Arial" w:eastAsia="宋体" w:cs="Arial"/>
      <w:szCs w:val="24"/>
      <w:lang w:val="en-US" w:eastAsia="en-US" w:bidi="ar-SA"/>
    </w:rPr>
  </w:style>
  <w:style w:type="character" w:customStyle="1" w:styleId="86">
    <w:name w:val="批注框文本 字符"/>
    <w:link w:val="28"/>
    <w:qFormat/>
    <w:uiPriority w:val="0"/>
    <w:rPr>
      <w:rFonts w:eastAsia="宋体"/>
      <w:kern w:val="2"/>
      <w:sz w:val="18"/>
      <w:szCs w:val="18"/>
      <w:lang w:val="en-US" w:eastAsia="zh-CN" w:bidi="ar-SA"/>
    </w:rPr>
  </w:style>
  <w:style w:type="character" w:customStyle="1" w:styleId="87">
    <w:name w:val="页脚 字符"/>
    <w:link w:val="29"/>
    <w:qFormat/>
    <w:uiPriority w:val="0"/>
    <w:rPr>
      <w:rFonts w:eastAsia="宋体"/>
      <w:kern w:val="2"/>
      <w:sz w:val="18"/>
      <w:szCs w:val="18"/>
      <w:lang w:val="en-US" w:eastAsia="zh-CN" w:bidi="ar-SA"/>
    </w:rPr>
  </w:style>
  <w:style w:type="character" w:customStyle="1" w:styleId="88">
    <w:name w:val="页眉 字符"/>
    <w:link w:val="30"/>
    <w:qFormat/>
    <w:uiPriority w:val="0"/>
    <w:rPr>
      <w:rFonts w:eastAsia="宋体"/>
      <w:kern w:val="2"/>
      <w:sz w:val="18"/>
      <w:szCs w:val="18"/>
      <w:lang w:val="en-US" w:eastAsia="zh-CN" w:bidi="ar-SA"/>
    </w:rPr>
  </w:style>
  <w:style w:type="character" w:customStyle="1" w:styleId="89">
    <w:name w:val="副标题 字符"/>
    <w:link w:val="33"/>
    <w:qFormat/>
    <w:uiPriority w:val="0"/>
    <w:rPr>
      <w:rFonts w:eastAsia="宋体"/>
      <w:szCs w:val="24"/>
      <w:u w:val="single"/>
      <w:lang w:val="en-US" w:eastAsia="en-US" w:bidi="ar-SA"/>
    </w:rPr>
  </w:style>
  <w:style w:type="character" w:customStyle="1" w:styleId="90">
    <w:name w:val="脚注文本 字符"/>
    <w:link w:val="34"/>
    <w:qFormat/>
    <w:uiPriority w:val="0"/>
    <w:rPr>
      <w:rFonts w:ascii="Arial" w:hAnsi="Arial" w:eastAsia="宋体" w:cs="Arial"/>
      <w:sz w:val="18"/>
      <w:szCs w:val="18"/>
      <w:lang w:val="en-US" w:eastAsia="en-US" w:bidi="ar-SA"/>
    </w:rPr>
  </w:style>
  <w:style w:type="character" w:customStyle="1" w:styleId="91">
    <w:name w:val="正文文本缩进 3 字符"/>
    <w:link w:val="36"/>
    <w:qFormat/>
    <w:uiPriority w:val="0"/>
    <w:rPr>
      <w:rFonts w:ascii="宋体" w:hAnsi="宋体" w:eastAsia="宋体"/>
      <w:kern w:val="2"/>
      <w:sz w:val="28"/>
      <w:szCs w:val="28"/>
      <w:lang w:val="en-US" w:eastAsia="zh-CN" w:bidi="ar-SA"/>
    </w:rPr>
  </w:style>
  <w:style w:type="character" w:customStyle="1" w:styleId="92">
    <w:name w:val="正文文本 2 字符"/>
    <w:link w:val="39"/>
    <w:qFormat/>
    <w:uiPriority w:val="0"/>
    <w:rPr>
      <w:i/>
      <w:iCs/>
      <w:kern w:val="2"/>
      <w:sz w:val="26"/>
      <w:szCs w:val="24"/>
    </w:rPr>
  </w:style>
  <w:style w:type="character" w:customStyle="1" w:styleId="93">
    <w:name w:val="HTML 预设格式 字符"/>
    <w:link w:val="40"/>
    <w:qFormat/>
    <w:uiPriority w:val="0"/>
    <w:rPr>
      <w:rFonts w:ascii="宋体" w:hAnsi="宋体" w:eastAsia="宋体" w:cs="宋体"/>
      <w:color w:val="000000"/>
      <w:sz w:val="24"/>
      <w:szCs w:val="24"/>
      <w:lang w:val="en-US" w:eastAsia="zh-CN" w:bidi="ar-SA"/>
    </w:rPr>
  </w:style>
  <w:style w:type="character" w:customStyle="1" w:styleId="94">
    <w:name w:val="标题 字符"/>
    <w:link w:val="43"/>
    <w:qFormat/>
    <w:uiPriority w:val="0"/>
    <w:rPr>
      <w:rFonts w:eastAsia="宋体"/>
      <w:szCs w:val="24"/>
      <w:u w:val="single"/>
      <w:lang w:val="en-US" w:eastAsia="en-US" w:bidi="ar-SA"/>
    </w:rPr>
  </w:style>
  <w:style w:type="character" w:customStyle="1" w:styleId="95">
    <w:name w:val="批注主题 字符"/>
    <w:link w:val="44"/>
    <w:qFormat/>
    <w:uiPriority w:val="0"/>
    <w:rPr>
      <w:rFonts w:eastAsia="宋体"/>
      <w:b/>
      <w:bCs/>
      <w:kern w:val="2"/>
      <w:sz w:val="21"/>
      <w:szCs w:val="24"/>
      <w:lang w:val="en-US" w:eastAsia="zh-CN" w:bidi="ar-SA"/>
    </w:rPr>
  </w:style>
  <w:style w:type="character" w:customStyle="1" w:styleId="96">
    <w:name w:val="正文文本首行缩进 字符"/>
    <w:link w:val="45"/>
    <w:qFormat/>
    <w:uiPriority w:val="0"/>
    <w:rPr>
      <w:rFonts w:eastAsia="宋体"/>
      <w:kern w:val="2"/>
      <w:sz w:val="21"/>
      <w:szCs w:val="24"/>
      <w:lang w:val="en-US" w:eastAsia="zh-CN" w:bidi="ar-SA"/>
    </w:rPr>
  </w:style>
  <w:style w:type="paragraph" w:customStyle="1" w:styleId="97">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98">
    <w:name w:val="目录 53"/>
    <w:basedOn w:val="1"/>
    <w:next w:val="1"/>
    <w:qFormat/>
    <w:uiPriority w:val="0"/>
    <w:pPr>
      <w:ind w:left="840"/>
    </w:pPr>
    <w:rPr>
      <w:sz w:val="18"/>
    </w:rPr>
  </w:style>
  <w:style w:type="paragraph" w:customStyle="1" w:styleId="99">
    <w:name w:val="BodyTextIndent"/>
    <w:next w:val="100"/>
    <w:qFormat/>
    <w:uiPriority w:val="0"/>
    <w:pPr>
      <w:spacing w:before="100" w:beforeAutospacing="1" w:after="100" w:afterAutospacing="1" w:line="288" w:lineRule="auto"/>
      <w:ind w:left="200" w:hanging="20"/>
      <w:jc w:val="both"/>
    </w:pPr>
    <w:rPr>
      <w:rFonts w:ascii="宋体" w:hAnsi="Times New Roman" w:eastAsia="宋体" w:cs="Times New Roman"/>
      <w:kern w:val="2"/>
      <w:sz w:val="24"/>
      <w:szCs w:val="24"/>
      <w:lang w:val="en-US" w:eastAsia="zh-CN" w:bidi="ar-SA"/>
    </w:rPr>
  </w:style>
  <w:style w:type="paragraph" w:customStyle="1" w:styleId="100">
    <w:name w:val="UserStyle_0"/>
    <w:next w:val="101"/>
    <w:qFormat/>
    <w:uiPriority w:val="0"/>
    <w:pPr>
      <w:snapToGrid w:val="0"/>
      <w:spacing w:line="560" w:lineRule="exact"/>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101">
    <w:name w:val="Index6"/>
    <w:basedOn w:val="1"/>
    <w:next w:val="1"/>
    <w:qFormat/>
    <w:uiPriority w:val="0"/>
    <w:pPr>
      <w:ind w:left="2100"/>
    </w:pPr>
  </w:style>
  <w:style w:type="paragraph" w:customStyle="1" w:styleId="10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3">
    <w:name w:val="Char4 Char Char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104">
    <w:name w:val="列出段落1"/>
    <w:basedOn w:val="1"/>
    <w:next w:val="17"/>
    <w:qFormat/>
    <w:uiPriority w:val="0"/>
    <w:pPr>
      <w:ind w:firstLine="420" w:firstLineChars="200"/>
    </w:pPr>
    <w:rPr>
      <w:sz w:val="28"/>
      <w:szCs w:val="28"/>
    </w:rPr>
  </w:style>
  <w:style w:type="paragraph" w:customStyle="1" w:styleId="105">
    <w:name w:val="_Style 57"/>
    <w:basedOn w:val="2"/>
    <w:qFormat/>
    <w:uiPriority w:val="0"/>
    <w:rPr>
      <w:kern w:val="2"/>
      <w:sz w:val="21"/>
      <w:szCs w:val="24"/>
    </w:rPr>
  </w:style>
  <w:style w:type="paragraph" w:customStyle="1" w:styleId="106">
    <w:name w:val="zz"/>
    <w:basedOn w:val="1"/>
    <w:qFormat/>
    <w:uiPriority w:val="0"/>
    <w:pPr>
      <w:widowControl/>
      <w:jc w:val="right"/>
    </w:pPr>
    <w:rPr>
      <w:rFonts w:ascii="方正书宋简体" w:hAnsi="宋体" w:eastAsia="方正书宋简体"/>
      <w:color w:val="000000"/>
      <w:kern w:val="0"/>
      <w:szCs w:val="21"/>
    </w:rPr>
  </w:style>
  <w:style w:type="paragraph" w:customStyle="1" w:styleId="107">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8">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09">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10">
    <w:name w:val="1 Char"/>
    <w:basedOn w:val="1"/>
    <w:qFormat/>
    <w:uiPriority w:val="0"/>
    <w:pPr>
      <w:widowControl/>
      <w:spacing w:after="160" w:line="240" w:lineRule="exact"/>
      <w:jc w:val="left"/>
    </w:pPr>
    <w:rPr>
      <w:rFonts w:ascii="Calibri" w:hAnsi="Calibri"/>
      <w:szCs w:val="20"/>
    </w:rPr>
  </w:style>
  <w:style w:type="paragraph" w:customStyle="1" w:styleId="111">
    <w:name w:val="列表段落1"/>
    <w:basedOn w:val="1"/>
    <w:qFormat/>
    <w:uiPriority w:val="34"/>
    <w:pPr>
      <w:ind w:firstLine="420" w:firstLineChars="200"/>
    </w:pPr>
    <w:rPr>
      <w:rFonts w:ascii="Calibri" w:hAnsi="Calibri"/>
    </w:rPr>
  </w:style>
  <w:style w:type="paragraph" w:customStyle="1" w:styleId="112">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13">
    <w:name w:val="样式 标题 3 + (中文) 黑体 小四 非加粗 段前: 7.8 磅 段后: 0 磅 行距: 固定值 20 磅"/>
    <w:basedOn w:val="4"/>
    <w:next w:val="1"/>
    <w:qFormat/>
    <w:uiPriority w:val="0"/>
    <w:pPr>
      <w:spacing w:line="400" w:lineRule="exact"/>
    </w:pPr>
    <w:rPr>
      <w:rFonts w:eastAsia="黑体" w:cs="宋体"/>
      <w:b w:val="0"/>
      <w:bCs w:val="0"/>
      <w:sz w:val="24"/>
      <w:szCs w:val="20"/>
    </w:rPr>
  </w:style>
  <w:style w:type="paragraph" w:customStyle="1" w:styleId="114">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5">
    <w:name w:val="TOC 标题2"/>
    <w:basedOn w:val="2"/>
    <w:next w:val="1"/>
    <w:unhideWhenUsed/>
    <w:qFormat/>
    <w:uiPriority w:val="0"/>
    <w:pPr>
      <w:outlineLvl w:val="9"/>
    </w:pPr>
    <w:rPr>
      <w:rFonts w:ascii="Calibri" w:hAnsi="Calibri"/>
    </w:rPr>
  </w:style>
  <w:style w:type="paragraph" w:customStyle="1" w:styleId="116">
    <w:name w:val="样式1"/>
    <w:basedOn w:val="1"/>
    <w:next w:val="5"/>
    <w:qFormat/>
    <w:uiPriority w:val="0"/>
    <w:pPr>
      <w:spacing w:line="360" w:lineRule="auto"/>
      <w:ind w:firstLine="420" w:firstLineChars="200"/>
    </w:pPr>
    <w:rPr>
      <w:rFonts w:ascii="宋体" w:hAnsi="宋体"/>
      <w:szCs w:val="21"/>
    </w:rPr>
  </w:style>
  <w:style w:type="paragraph" w:customStyle="1" w:styleId="117">
    <w:name w:val="列出段落111"/>
    <w:basedOn w:val="1"/>
    <w:qFormat/>
    <w:uiPriority w:val="0"/>
    <w:pPr>
      <w:ind w:firstLine="420" w:firstLineChars="200"/>
    </w:pPr>
    <w:rPr>
      <w:sz w:val="28"/>
      <w:szCs w:val="28"/>
    </w:rPr>
  </w:style>
  <w:style w:type="paragraph" w:customStyle="1" w:styleId="118">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119">
    <w:name w:val="pa-27"/>
    <w:basedOn w:val="1"/>
    <w:qFormat/>
    <w:uiPriority w:val="0"/>
    <w:pPr>
      <w:widowControl/>
      <w:spacing w:line="360" w:lineRule="atLeast"/>
      <w:ind w:firstLine="420"/>
    </w:pPr>
    <w:rPr>
      <w:rFonts w:ascii="宋体" w:hAnsi="宋体" w:cs="宋体"/>
      <w:kern w:val="0"/>
      <w:sz w:val="24"/>
    </w:rPr>
  </w:style>
  <w:style w:type="paragraph" w:customStyle="1" w:styleId="12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22">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23">
    <w:name w:val="Char Char Char Char"/>
    <w:basedOn w:val="14"/>
    <w:qFormat/>
    <w:uiPriority w:val="0"/>
    <w:pPr>
      <w:spacing w:line="360" w:lineRule="auto"/>
      <w:ind w:firstLine="200" w:firstLineChars="200"/>
    </w:pPr>
    <w:rPr>
      <w:rFonts w:ascii="Tahoma" w:hAnsi="Tahoma"/>
      <w:sz w:val="24"/>
    </w:rPr>
  </w:style>
  <w:style w:type="paragraph" w:customStyle="1" w:styleId="124">
    <w:name w:val="表格内容"/>
    <w:basedOn w:val="1"/>
    <w:qFormat/>
    <w:uiPriority w:val="0"/>
    <w:pPr>
      <w:suppressLineNumbers/>
      <w:suppressAutoHyphens/>
    </w:pPr>
  </w:style>
  <w:style w:type="paragraph" w:customStyle="1" w:styleId="125">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6">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7">
    <w:name w:val="_Style 105"/>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8">
    <w:name w:val="明显引用1"/>
    <w:basedOn w:val="1"/>
    <w:next w:val="1"/>
    <w:link w:val="129"/>
    <w:qFormat/>
    <w:uiPriority w:val="30"/>
    <w:pPr>
      <w:pBdr>
        <w:bottom w:val="single" w:color="4F81BD" w:sz="4" w:space="4"/>
      </w:pBdr>
      <w:ind w:left="936" w:right="936"/>
    </w:pPr>
    <w:rPr>
      <w:b/>
      <w:bCs/>
      <w:i/>
      <w:iCs/>
      <w:color w:val="4F81BD"/>
      <w:szCs w:val="22"/>
    </w:rPr>
  </w:style>
  <w:style w:type="character" w:customStyle="1" w:styleId="129">
    <w:name w:val="明显引用 Char4"/>
    <w:link w:val="128"/>
    <w:qFormat/>
    <w:uiPriority w:val="0"/>
    <w:rPr>
      <w:b/>
      <w:bCs/>
      <w:i/>
      <w:iCs/>
      <w:color w:val="4F81BD"/>
      <w:kern w:val="2"/>
      <w:sz w:val="21"/>
      <w:szCs w:val="22"/>
      <w:lang w:bidi="ar-SA"/>
    </w:rPr>
  </w:style>
  <w:style w:type="paragraph" w:customStyle="1" w:styleId="130">
    <w:name w:val="表体"/>
    <w:basedOn w:val="1"/>
    <w:next w:val="1"/>
    <w:qFormat/>
    <w:uiPriority w:val="0"/>
    <w:pPr>
      <w:spacing w:line="0" w:lineRule="atLeast"/>
    </w:pPr>
    <w:rPr>
      <w:rFonts w:ascii="Calibri" w:hAnsi="Calibri"/>
      <w:b/>
      <w:snapToGrid w:val="0"/>
      <w:szCs w:val="20"/>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32">
    <w:name w:val="pa-34"/>
    <w:basedOn w:val="1"/>
    <w:qFormat/>
    <w:uiPriority w:val="0"/>
    <w:pPr>
      <w:widowControl/>
      <w:spacing w:line="360" w:lineRule="atLeast"/>
      <w:ind w:firstLine="420"/>
      <w:jc w:val="left"/>
    </w:pPr>
    <w:rPr>
      <w:rFonts w:ascii="宋体" w:hAnsi="宋体" w:cs="宋体"/>
      <w:kern w:val="0"/>
      <w:sz w:val="24"/>
    </w:rPr>
  </w:style>
  <w:style w:type="paragraph" w:customStyle="1" w:styleId="133">
    <w:name w:val="g3"/>
    <w:basedOn w:val="1"/>
    <w:qFormat/>
    <w:uiPriority w:val="0"/>
    <w:pPr>
      <w:widowControl/>
      <w:spacing w:beforeAutospacing="1" w:afterAutospacing="1"/>
      <w:jc w:val="left"/>
    </w:pPr>
    <w:rPr>
      <w:rFonts w:ascii="宋体" w:hAnsi="宋体" w:cs="宋体"/>
      <w:kern w:val="0"/>
      <w:sz w:val="24"/>
    </w:rPr>
  </w:style>
  <w:style w:type="paragraph" w:customStyle="1" w:styleId="134">
    <w:name w:val="1"/>
    <w:basedOn w:val="1"/>
    <w:qFormat/>
    <w:uiPriority w:val="0"/>
    <w:pPr>
      <w:widowControl/>
      <w:spacing w:beforeAutospacing="1" w:afterAutospacing="1"/>
      <w:jc w:val="left"/>
    </w:pPr>
    <w:rPr>
      <w:rFonts w:ascii="ˎ̥" w:hAnsi="ˎ̥" w:cs="宋体"/>
      <w:kern w:val="0"/>
      <w:sz w:val="24"/>
    </w:rPr>
  </w:style>
  <w:style w:type="paragraph" w:customStyle="1" w:styleId="135">
    <w:name w:val="p16"/>
    <w:basedOn w:val="1"/>
    <w:qFormat/>
    <w:uiPriority w:val="0"/>
    <w:pPr>
      <w:widowControl/>
    </w:pPr>
    <w:rPr>
      <w:rFonts w:ascii="Calibri" w:hAnsi="Calibri" w:cs="宋体"/>
      <w:kern w:val="0"/>
      <w:szCs w:val="21"/>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1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9">
    <w:name w:val="标题4"/>
    <w:basedOn w:val="3"/>
    <w:next w:val="21"/>
    <w:link w:val="140"/>
    <w:qFormat/>
    <w:uiPriority w:val="0"/>
    <w:pPr>
      <w:spacing w:line="413" w:lineRule="auto"/>
    </w:pPr>
    <w:rPr>
      <w:rFonts w:ascii="Arial" w:hAnsi="Arial"/>
      <w:kern w:val="0"/>
      <w:sz w:val="24"/>
    </w:rPr>
  </w:style>
  <w:style w:type="character" w:customStyle="1" w:styleId="140">
    <w:name w:val="标题4 Char Char"/>
    <w:link w:val="139"/>
    <w:qFormat/>
    <w:uiPriority w:val="0"/>
    <w:rPr>
      <w:rFonts w:ascii="Arial" w:hAnsi="Arial"/>
      <w:b/>
      <w:bCs/>
      <w:sz w:val="24"/>
      <w:szCs w:val="32"/>
      <w:lang w:bidi="ar-SA"/>
    </w:rPr>
  </w:style>
  <w:style w:type="paragraph" w:customStyle="1" w:styleId="141">
    <w:name w:val="Char Char"/>
    <w:basedOn w:val="1"/>
    <w:qFormat/>
    <w:uiPriority w:val="0"/>
    <w:pPr>
      <w:widowControl/>
      <w:jc w:val="left"/>
    </w:pPr>
    <w:rPr>
      <w:rFonts w:ascii="Verdana" w:hAnsi="Verdana" w:eastAsia="Times New Roman"/>
      <w:kern w:val="0"/>
      <w:sz w:val="16"/>
      <w:szCs w:val="20"/>
      <w:lang w:eastAsia="en-US"/>
    </w:rPr>
  </w:style>
  <w:style w:type="paragraph" w:customStyle="1" w:styleId="14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4">
    <w:name w:val="WW-表格内容"/>
    <w:basedOn w:val="1"/>
    <w:qFormat/>
    <w:uiPriority w:val="0"/>
    <w:pPr>
      <w:suppressLineNumbers/>
      <w:suppressAutoHyphens/>
    </w:pPr>
  </w:style>
  <w:style w:type="paragraph" w:customStyle="1" w:styleId="145">
    <w:name w:val="Char"/>
    <w:basedOn w:val="1"/>
    <w:qFormat/>
    <w:uiPriority w:val="0"/>
  </w:style>
  <w:style w:type="paragraph" w:customStyle="1" w:styleId="146">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7">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48">
    <w:name w:val="样式15"/>
    <w:basedOn w:val="4"/>
    <w:qFormat/>
    <w:uiPriority w:val="0"/>
    <w:pPr>
      <w:tabs>
        <w:tab w:val="left" w:pos="0"/>
        <w:tab w:val="left" w:pos="210"/>
        <w:tab w:val="left" w:pos="420"/>
        <w:tab w:val="left" w:pos="1260"/>
      </w:tabs>
      <w:adjustRightInd w:val="0"/>
      <w:spacing w:line="240" w:lineRule="auto"/>
      <w:jc w:val="left"/>
    </w:pPr>
    <w:rPr>
      <w:rFonts w:ascii="仿宋_GB2312" w:hAnsi="Calibri" w:eastAsia="仿宋_GB2312"/>
      <w:bCs w:val="0"/>
      <w:szCs w:val="24"/>
    </w:rPr>
  </w:style>
  <w:style w:type="paragraph" w:customStyle="1" w:styleId="149">
    <w:name w:val="rr"/>
    <w:basedOn w:val="1"/>
    <w:qFormat/>
    <w:uiPriority w:val="0"/>
    <w:pPr>
      <w:widowControl/>
      <w:spacing w:beforeAutospacing="1" w:afterAutospacing="1"/>
      <w:jc w:val="left"/>
    </w:pPr>
    <w:rPr>
      <w:rFonts w:hint="eastAsia" w:ascii="宋体" w:hAnsi="宋体"/>
      <w:kern w:val="0"/>
      <w:szCs w:val="21"/>
    </w:rPr>
  </w:style>
  <w:style w:type="paragraph" w:customStyle="1" w:styleId="150">
    <w:name w:val="Char9 Char Char Char Char Char Char"/>
    <w:basedOn w:val="14"/>
    <w:qFormat/>
    <w:uiPriority w:val="0"/>
    <w:pPr>
      <w:spacing w:line="360" w:lineRule="auto"/>
      <w:ind w:firstLine="200" w:firstLineChars="200"/>
    </w:pPr>
    <w:rPr>
      <w:rFonts w:ascii="Tahoma" w:hAnsi="Tahoma"/>
      <w:sz w:val="24"/>
    </w:rPr>
  </w:style>
  <w:style w:type="paragraph" w:customStyle="1" w:styleId="15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2">
    <w:name w:val="p15"/>
    <w:basedOn w:val="1"/>
    <w:qFormat/>
    <w:uiPriority w:val="0"/>
    <w:pPr>
      <w:widowControl/>
    </w:pPr>
    <w:rPr>
      <w:kern w:val="0"/>
      <w:szCs w:val="21"/>
    </w:rPr>
  </w:style>
  <w:style w:type="paragraph" w:customStyle="1" w:styleId="153">
    <w:name w:val="rw"/>
    <w:basedOn w:val="1"/>
    <w:qFormat/>
    <w:uiPriority w:val="0"/>
    <w:pPr>
      <w:widowControl/>
      <w:ind w:left="100" w:right="100"/>
      <w:jc w:val="right"/>
    </w:pPr>
    <w:rPr>
      <w:rFonts w:ascii="方正仿宋简体" w:hAnsi="宋体" w:eastAsia="方正仿宋简体"/>
      <w:color w:val="000000"/>
      <w:kern w:val="0"/>
      <w:szCs w:val="21"/>
    </w:rPr>
  </w:style>
  <w:style w:type="paragraph" w:customStyle="1" w:styleId="154">
    <w:name w:val="正  文"/>
    <w:basedOn w:val="1"/>
    <w:qFormat/>
    <w:uiPriority w:val="0"/>
    <w:pPr>
      <w:spacing w:line="360" w:lineRule="auto"/>
      <w:ind w:firstLine="200" w:firstLineChars="200"/>
    </w:pPr>
    <w:rPr>
      <w:rFonts w:ascii="宋体" w:hAnsi="Calibri"/>
      <w:sz w:val="24"/>
    </w:rPr>
  </w:style>
  <w:style w:type="paragraph" w:customStyle="1" w:styleId="155">
    <w:name w:val="列出段落11"/>
    <w:basedOn w:val="1"/>
    <w:qFormat/>
    <w:uiPriority w:val="0"/>
    <w:pPr>
      <w:ind w:firstLine="420" w:firstLineChars="200"/>
    </w:pPr>
    <w:rPr>
      <w:sz w:val="28"/>
      <w:szCs w:val="28"/>
    </w:rPr>
  </w:style>
  <w:style w:type="paragraph" w:customStyle="1" w:styleId="15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158">
    <w:name w:val="_Style 96"/>
    <w:qFormat/>
    <w:uiPriority w:val="99"/>
    <w:rPr>
      <w:rFonts w:ascii="Calibri" w:hAnsi="Calibri" w:eastAsia="宋体" w:cs="Times New Roman"/>
      <w:kern w:val="2"/>
      <w:sz w:val="21"/>
      <w:szCs w:val="24"/>
      <w:lang w:val="en-US" w:eastAsia="zh-CN" w:bidi="ar-SA"/>
    </w:rPr>
  </w:style>
  <w:style w:type="paragraph" w:customStyle="1" w:styleId="159">
    <w:name w:val="表格文字"/>
    <w:basedOn w:val="1"/>
    <w:qFormat/>
    <w:uiPriority w:val="0"/>
    <w:pPr>
      <w:adjustRightInd w:val="0"/>
      <w:spacing w:line="420" w:lineRule="atLeast"/>
      <w:jc w:val="left"/>
      <w:textAlignment w:val="baseline"/>
    </w:pPr>
    <w:rPr>
      <w:kern w:val="0"/>
      <w:szCs w:val="20"/>
    </w:rPr>
  </w:style>
  <w:style w:type="paragraph" w:customStyle="1" w:styleId="160">
    <w:name w:val="表格"/>
    <w:basedOn w:val="1"/>
    <w:qFormat/>
    <w:uiPriority w:val="0"/>
    <w:pPr>
      <w:jc w:val="center"/>
      <w:textAlignment w:val="center"/>
    </w:pPr>
    <w:rPr>
      <w:rFonts w:ascii="华文细黑" w:hAnsi="华文细黑"/>
      <w:kern w:val="0"/>
      <w:szCs w:val="20"/>
    </w:rPr>
  </w:style>
  <w:style w:type="paragraph" w:customStyle="1" w:styleId="161">
    <w:name w:val="Char1"/>
    <w:basedOn w:val="1"/>
    <w:qFormat/>
    <w:uiPriority w:val="0"/>
  </w:style>
  <w:style w:type="paragraph" w:customStyle="1" w:styleId="162">
    <w:name w:val="TOC 标题1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63">
    <w:name w:val="引用2"/>
    <w:basedOn w:val="1"/>
    <w:next w:val="1"/>
    <w:link w:val="164"/>
    <w:qFormat/>
    <w:uiPriority w:val="0"/>
    <w:rPr>
      <w:i/>
      <w:iCs/>
      <w:color w:val="000000"/>
    </w:rPr>
  </w:style>
  <w:style w:type="character" w:customStyle="1" w:styleId="164">
    <w:name w:val="引用 Char"/>
    <w:link w:val="163"/>
    <w:qFormat/>
    <w:uiPriority w:val="0"/>
    <w:rPr>
      <w:rFonts w:ascii="Times New Roman" w:hAnsi="Times New Roman" w:eastAsia="宋体" w:cs="Times New Roman"/>
      <w:i/>
      <w:iCs/>
      <w:color w:val="000000"/>
      <w:kern w:val="2"/>
      <w:sz w:val="21"/>
      <w:szCs w:val="24"/>
    </w:rPr>
  </w:style>
  <w:style w:type="paragraph" w:customStyle="1" w:styleId="165">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66">
    <w:name w:val="引用1"/>
    <w:basedOn w:val="1"/>
    <w:next w:val="1"/>
    <w:link w:val="167"/>
    <w:qFormat/>
    <w:uiPriority w:val="29"/>
    <w:rPr>
      <w:i/>
      <w:iCs/>
      <w:color w:val="000000"/>
      <w:szCs w:val="22"/>
    </w:rPr>
  </w:style>
  <w:style w:type="character" w:customStyle="1" w:styleId="167">
    <w:name w:val="引用 Char4"/>
    <w:link w:val="166"/>
    <w:qFormat/>
    <w:uiPriority w:val="0"/>
    <w:rPr>
      <w:i/>
      <w:iCs/>
      <w:color w:val="000000"/>
      <w:kern w:val="2"/>
      <w:sz w:val="21"/>
      <w:szCs w:val="22"/>
      <w:lang w:bidi="ar-SA"/>
    </w:rPr>
  </w:style>
  <w:style w:type="paragraph" w:customStyle="1" w:styleId="168">
    <w:name w:val="修订1"/>
    <w:qFormat/>
    <w:uiPriority w:val="0"/>
    <w:rPr>
      <w:rFonts w:ascii="Times New Roman" w:hAnsi="Times New Roman" w:eastAsia="宋体" w:cs="Times New Roman"/>
      <w:kern w:val="2"/>
      <w:sz w:val="21"/>
      <w:szCs w:val="24"/>
      <w:lang w:val="en-US" w:eastAsia="zh-CN" w:bidi="ar-SA"/>
    </w:rPr>
  </w:style>
  <w:style w:type="paragraph" w:customStyle="1" w:styleId="16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70">
    <w:name w:val="Char2"/>
    <w:basedOn w:val="1"/>
    <w:qFormat/>
    <w:uiPriority w:val="0"/>
    <w:rPr>
      <w:rFonts w:ascii="Calibri" w:hAnsi="Calibri"/>
    </w:rPr>
  </w:style>
  <w:style w:type="paragraph" w:customStyle="1" w:styleId="171">
    <w:name w:val="标题5"/>
    <w:basedOn w:val="4"/>
    <w:link w:val="172"/>
    <w:qFormat/>
    <w:uiPriority w:val="0"/>
    <w:pPr>
      <w:spacing w:line="413" w:lineRule="auto"/>
    </w:pPr>
    <w:rPr>
      <w:rFonts w:ascii="Arial" w:hAnsi="Arial"/>
      <w:kern w:val="0"/>
      <w:sz w:val="24"/>
    </w:rPr>
  </w:style>
  <w:style w:type="character" w:customStyle="1" w:styleId="172">
    <w:name w:val="标题5 Char Char"/>
    <w:link w:val="171"/>
    <w:qFormat/>
    <w:uiPriority w:val="0"/>
    <w:rPr>
      <w:rFonts w:ascii="Arial" w:hAnsi="Arial"/>
      <w:b/>
      <w:bCs/>
      <w:sz w:val="24"/>
      <w:szCs w:val="32"/>
      <w:lang w:bidi="ar-SA"/>
    </w:rPr>
  </w:style>
  <w:style w:type="paragraph" w:customStyle="1" w:styleId="17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75">
    <w:name w:val="表格标题"/>
    <w:basedOn w:val="124"/>
    <w:qFormat/>
    <w:uiPriority w:val="0"/>
  </w:style>
  <w:style w:type="paragraph" w:customStyle="1" w:styleId="176">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17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8">
    <w:name w:val="intel1"/>
    <w:basedOn w:val="1"/>
    <w:qFormat/>
    <w:uiPriority w:val="0"/>
    <w:pPr>
      <w:widowControl/>
      <w:spacing w:beforeAutospacing="1" w:afterAutospacing="1"/>
      <w:jc w:val="left"/>
    </w:pPr>
    <w:rPr>
      <w:rFonts w:ascii="宋体" w:hAnsi="宋体" w:cs="宋体"/>
      <w:kern w:val="0"/>
      <w:sz w:val="24"/>
    </w:rPr>
  </w:style>
  <w:style w:type="paragraph" w:customStyle="1" w:styleId="179">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80">
    <w:name w:val="标题2"/>
    <w:basedOn w:val="1"/>
    <w:qFormat/>
    <w:uiPriority w:val="0"/>
    <w:pPr>
      <w:widowControl/>
      <w:spacing w:beforeAutospacing="1" w:afterAutospacing="1"/>
      <w:jc w:val="left"/>
    </w:pPr>
    <w:rPr>
      <w:rFonts w:ascii="宋体" w:hAnsi="宋体" w:cs="宋体"/>
      <w:kern w:val="0"/>
      <w:sz w:val="24"/>
    </w:rPr>
  </w:style>
  <w:style w:type="paragraph" w:customStyle="1" w:styleId="181">
    <w:name w:val="WW-表格标题"/>
    <w:basedOn w:val="144"/>
    <w:qFormat/>
    <w:uiPriority w:val="0"/>
  </w:style>
  <w:style w:type="paragraph" w:customStyle="1" w:styleId="182">
    <w:name w:val="ly"/>
    <w:basedOn w:val="1"/>
    <w:qFormat/>
    <w:uiPriority w:val="0"/>
    <w:pPr>
      <w:widowControl/>
      <w:jc w:val="right"/>
    </w:pPr>
    <w:rPr>
      <w:rFonts w:ascii="方正书宋简体" w:hAnsi="宋体" w:eastAsia="方正书宋简体"/>
      <w:color w:val="000000"/>
      <w:kern w:val="0"/>
      <w:szCs w:val="21"/>
    </w:rPr>
  </w:style>
  <w:style w:type="paragraph" w:customStyle="1" w:styleId="183">
    <w:name w:val="明显引用12"/>
    <w:basedOn w:val="1"/>
    <w:next w:val="1"/>
    <w:link w:val="184"/>
    <w:qFormat/>
    <w:uiPriority w:val="30"/>
    <w:pPr>
      <w:pBdr>
        <w:bottom w:val="single" w:color="4F81BD" w:sz="4" w:space="4"/>
      </w:pBdr>
      <w:spacing w:before="200" w:after="280"/>
      <w:ind w:left="936" w:right="936"/>
    </w:pPr>
    <w:rPr>
      <w:b/>
      <w:bCs/>
      <w:i/>
      <w:iCs/>
      <w:color w:val="4F81BD"/>
      <w:szCs w:val="20"/>
    </w:rPr>
  </w:style>
  <w:style w:type="character" w:customStyle="1" w:styleId="184">
    <w:name w:val="明显引用 Char1"/>
    <w:link w:val="183"/>
    <w:qFormat/>
    <w:uiPriority w:val="30"/>
    <w:rPr>
      <w:b/>
      <w:bCs/>
      <w:i/>
      <w:iCs/>
      <w:color w:val="4F81BD"/>
      <w:kern w:val="2"/>
      <w:sz w:val="21"/>
    </w:rPr>
  </w:style>
  <w:style w:type="paragraph" w:customStyle="1" w:styleId="185">
    <w:name w:val="标准样式1"/>
    <w:basedOn w:val="1"/>
    <w:qFormat/>
    <w:uiPriority w:val="0"/>
    <w:pPr>
      <w:spacing w:line="600" w:lineRule="exact"/>
      <w:ind w:firstLine="567"/>
    </w:pPr>
    <w:rPr>
      <w:rFonts w:ascii="Calibri" w:hAnsi="Calibri"/>
      <w:sz w:val="28"/>
    </w:rPr>
  </w:style>
  <w:style w:type="paragraph" w:customStyle="1" w:styleId="186">
    <w:name w:val="Char3"/>
    <w:basedOn w:val="1"/>
    <w:qFormat/>
    <w:uiPriority w:val="0"/>
  </w:style>
  <w:style w:type="paragraph" w:customStyle="1" w:styleId="18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88">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89">
    <w:name w:val="引用11"/>
    <w:basedOn w:val="1"/>
    <w:next w:val="1"/>
    <w:link w:val="190"/>
    <w:qFormat/>
    <w:uiPriority w:val="29"/>
    <w:rPr>
      <w:i/>
      <w:iCs/>
      <w:color w:val="000000"/>
      <w:szCs w:val="20"/>
    </w:rPr>
  </w:style>
  <w:style w:type="character" w:customStyle="1" w:styleId="190">
    <w:name w:val="引用 Char1"/>
    <w:link w:val="189"/>
    <w:qFormat/>
    <w:uiPriority w:val="29"/>
    <w:rPr>
      <w:i/>
      <w:iCs/>
      <w:color w:val="000000"/>
      <w:kern w:val="2"/>
      <w:sz w:val="21"/>
    </w:rPr>
  </w:style>
  <w:style w:type="paragraph" w:customStyle="1" w:styleId="191">
    <w:name w:val="_Style 87"/>
    <w:basedOn w:val="1"/>
    <w:qFormat/>
    <w:uiPriority w:val="99"/>
    <w:pPr>
      <w:ind w:firstLine="420" w:firstLineChars="200"/>
    </w:pPr>
    <w:rPr>
      <w:rFonts w:ascii="Calibri" w:hAnsi="Calibri"/>
      <w:sz w:val="28"/>
      <w:szCs w:val="28"/>
    </w:rPr>
  </w:style>
  <w:style w:type="paragraph" w:customStyle="1" w:styleId="192">
    <w:name w:val="自定样式1"/>
    <w:basedOn w:val="1"/>
    <w:qFormat/>
    <w:uiPriority w:val="0"/>
    <w:pPr>
      <w:suppressAutoHyphens/>
      <w:jc w:val="center"/>
    </w:pPr>
    <w:rPr>
      <w:rFonts w:ascii="宋体" w:hAnsi="宋体"/>
      <w:color w:val="000000"/>
      <w:sz w:val="18"/>
    </w:rPr>
  </w:style>
  <w:style w:type="paragraph" w:customStyle="1" w:styleId="193">
    <w:name w:val="p0"/>
    <w:basedOn w:val="1"/>
    <w:qFormat/>
    <w:uiPriority w:val="0"/>
    <w:pPr>
      <w:widowControl/>
      <w:spacing w:beforeAutospacing="1" w:afterAutospacing="1"/>
      <w:jc w:val="left"/>
    </w:pPr>
    <w:rPr>
      <w:rFonts w:ascii="宋体" w:hAnsi="宋体" w:cs="宋体"/>
      <w:kern w:val="0"/>
      <w:sz w:val="24"/>
    </w:rPr>
  </w:style>
  <w:style w:type="paragraph" w:customStyle="1" w:styleId="194">
    <w:name w:val="样式 标题 2 + Times New Roman 四号 非加粗 段前: 5 磅 段后: 0 磅 行距: 固定值 20..."/>
    <w:basedOn w:val="3"/>
    <w:qFormat/>
    <w:uiPriority w:val="0"/>
    <w:pPr>
      <w:spacing w:line="400" w:lineRule="exact"/>
    </w:pPr>
    <w:rPr>
      <w:rFonts w:ascii="Times New Roman" w:hAnsi="Times New Roman" w:eastAsia="黑体" w:cs="宋体"/>
      <w:b w:val="0"/>
      <w:bCs w:val="0"/>
      <w:sz w:val="28"/>
      <w:szCs w:val="20"/>
    </w:rPr>
  </w:style>
  <w:style w:type="paragraph" w:customStyle="1" w:styleId="195">
    <w:name w:val="Table Paragraph"/>
    <w:basedOn w:val="1"/>
    <w:qFormat/>
    <w:uiPriority w:val="1"/>
  </w:style>
  <w:style w:type="paragraph" w:customStyle="1" w:styleId="196">
    <w:name w:val="正文文本 (2)1"/>
    <w:basedOn w:val="1"/>
    <w:qFormat/>
    <w:uiPriority w:val="0"/>
    <w:pPr>
      <w:shd w:val="clear" w:color="auto" w:fill="FFFFFF"/>
      <w:spacing w:line="355" w:lineRule="exact"/>
      <w:ind w:hanging="420"/>
      <w:jc w:val="distribute"/>
    </w:pPr>
    <w:rPr>
      <w:rFonts w:hint="eastAsia" w:ascii="MingLiU" w:eastAsia="MingLiU"/>
      <w:sz w:val="20"/>
      <w:szCs w:val="26"/>
    </w:rPr>
  </w:style>
  <w:style w:type="paragraph" w:customStyle="1" w:styleId="197">
    <w:name w:val="标题 #8 (2)1"/>
    <w:basedOn w:val="1"/>
    <w:link w:val="198"/>
    <w:qFormat/>
    <w:uiPriority w:val="0"/>
    <w:pPr>
      <w:shd w:val="clear" w:color="auto" w:fill="FFFFFF"/>
      <w:spacing w:before="180" w:line="240" w:lineRule="atLeast"/>
      <w:jc w:val="left"/>
      <w:outlineLvl w:val="7"/>
    </w:pPr>
    <w:rPr>
      <w:kern w:val="0"/>
      <w:sz w:val="20"/>
      <w:szCs w:val="20"/>
    </w:rPr>
  </w:style>
  <w:style w:type="character" w:customStyle="1" w:styleId="198">
    <w:name w:val="标题 #8 (2)_"/>
    <w:link w:val="197"/>
    <w:qFormat/>
    <w:uiPriority w:val="0"/>
    <w:rPr>
      <w:kern w:val="0"/>
      <w:sz w:val="20"/>
      <w:szCs w:val="20"/>
    </w:rPr>
  </w:style>
  <w:style w:type="character" w:customStyle="1" w:styleId="199">
    <w:name w:val="未处理的提及1"/>
    <w:unhideWhenUsed/>
    <w:qFormat/>
    <w:uiPriority w:val="99"/>
    <w:rPr>
      <w:color w:val="808080"/>
      <w:shd w:val="clear" w:color="auto" w:fill="E6E6E6"/>
    </w:rPr>
  </w:style>
  <w:style w:type="character" w:customStyle="1" w:styleId="200">
    <w:name w:val="正文文本 3 Char"/>
    <w:qFormat/>
    <w:uiPriority w:val="0"/>
    <w:rPr>
      <w:kern w:val="2"/>
      <w:sz w:val="16"/>
      <w:szCs w:val="16"/>
    </w:rPr>
  </w:style>
  <w:style w:type="character" w:customStyle="1" w:styleId="201">
    <w:name w:val="正文文本缩进 Char2"/>
    <w:qFormat/>
    <w:uiPriority w:val="99"/>
    <w:rPr>
      <w:rFonts w:ascii="Calibri" w:hAnsi="Calibri" w:eastAsia="宋体" w:cs="Times New Roman"/>
      <w:szCs w:val="24"/>
    </w:rPr>
  </w:style>
  <w:style w:type="character" w:customStyle="1" w:styleId="202">
    <w:name w:val="标题 3 Char"/>
    <w:qFormat/>
    <w:uiPriority w:val="0"/>
    <w:rPr>
      <w:rFonts w:ascii="仿宋_GB2312" w:hAnsi="Calibri" w:eastAsia="仿宋_GB2312" w:cs="Times New Roman"/>
      <w:b/>
      <w:kern w:val="0"/>
      <w:sz w:val="24"/>
      <w:szCs w:val="28"/>
    </w:rPr>
  </w:style>
  <w:style w:type="character" w:customStyle="1" w:styleId="203">
    <w:name w:val="批注框文本 Char2"/>
    <w:qFormat/>
    <w:uiPriority w:val="99"/>
    <w:rPr>
      <w:kern w:val="2"/>
      <w:sz w:val="18"/>
      <w:szCs w:val="18"/>
    </w:rPr>
  </w:style>
  <w:style w:type="character" w:customStyle="1" w:styleId="204">
    <w:name w:val="textcontents"/>
    <w:qFormat/>
    <w:uiPriority w:val="0"/>
    <w:rPr>
      <w:rFonts w:cs="Times New Roman"/>
    </w:rPr>
  </w:style>
  <w:style w:type="character" w:customStyle="1" w:styleId="205">
    <w:name w:val="ht1"/>
    <w:qFormat/>
    <w:uiPriority w:val="0"/>
    <w:rPr>
      <w:rFonts w:ascii="黑体" w:eastAsia="黑体"/>
      <w:b/>
      <w:bCs/>
    </w:rPr>
  </w:style>
  <w:style w:type="character" w:customStyle="1" w:styleId="206">
    <w:name w:val="标题 Char"/>
    <w:qFormat/>
    <w:uiPriority w:val="0"/>
    <w:rPr>
      <w:rFonts w:ascii="Cambria" w:hAnsi="Cambria" w:eastAsia="宋体" w:cs="Times New Roman"/>
      <w:b/>
      <w:bCs/>
      <w:kern w:val="2"/>
      <w:sz w:val="32"/>
      <w:szCs w:val="32"/>
    </w:rPr>
  </w:style>
  <w:style w:type="character" w:customStyle="1" w:styleId="207">
    <w:name w:val="14t1"/>
    <w:qFormat/>
    <w:uiPriority w:val="0"/>
    <w:rPr>
      <w:rFonts w:hint="eastAsia" w:ascii="宋体" w:hAnsi="宋体" w:eastAsia="宋体"/>
      <w:sz w:val="11"/>
      <w:szCs w:val="11"/>
    </w:rPr>
  </w:style>
  <w:style w:type="character" w:customStyle="1" w:styleId="208">
    <w:name w:val="Char Char36"/>
    <w:qFormat/>
    <w:uiPriority w:val="0"/>
    <w:rPr>
      <w:rFonts w:ascii="仿宋_GB2312" w:eastAsia="仿宋_GB2312" w:cs="MingLiU"/>
      <w:b/>
      <w:sz w:val="24"/>
      <w:szCs w:val="28"/>
    </w:rPr>
  </w:style>
  <w:style w:type="character" w:customStyle="1" w:styleId="209">
    <w:name w:val="文档结构图 Char"/>
    <w:qFormat/>
    <w:uiPriority w:val="0"/>
    <w:rPr>
      <w:rFonts w:ascii="宋体"/>
      <w:kern w:val="2"/>
      <w:sz w:val="18"/>
      <w:szCs w:val="18"/>
    </w:rPr>
  </w:style>
  <w:style w:type="character" w:customStyle="1" w:styleId="210">
    <w:name w:val="普通文字 Char Char2"/>
    <w:qFormat/>
    <w:uiPriority w:val="0"/>
    <w:rPr>
      <w:rFonts w:ascii="宋体" w:hAnsi="Courier New"/>
      <w:kern w:val="2"/>
      <w:sz w:val="28"/>
      <w:szCs w:val="28"/>
    </w:rPr>
  </w:style>
  <w:style w:type="character" w:customStyle="1" w:styleId="211">
    <w:name w:val="HTML 预设格式 Char"/>
    <w:qFormat/>
    <w:uiPriority w:val="0"/>
    <w:rPr>
      <w:rFonts w:ascii="宋体" w:hAnsi="宋体" w:eastAsia="宋体" w:cs="宋体"/>
      <w:color w:val="000000"/>
      <w:sz w:val="24"/>
      <w:szCs w:val="24"/>
    </w:rPr>
  </w:style>
  <w:style w:type="character" w:customStyle="1" w:styleId="212">
    <w:name w:val="纯文本 Char"/>
    <w:qFormat/>
    <w:uiPriority w:val="0"/>
    <w:rPr>
      <w:rFonts w:ascii="宋体" w:hAnsi="Courier New"/>
      <w:sz w:val="28"/>
      <w:szCs w:val="28"/>
    </w:rPr>
  </w:style>
  <w:style w:type="character" w:customStyle="1" w:styleId="213">
    <w:name w:val="批注框文本 Char"/>
    <w:qFormat/>
    <w:uiPriority w:val="0"/>
    <w:rPr>
      <w:sz w:val="18"/>
      <w:szCs w:val="18"/>
    </w:rPr>
  </w:style>
  <w:style w:type="character" w:customStyle="1" w:styleId="214">
    <w:name w:val="页脚 Char"/>
    <w:qFormat/>
    <w:uiPriority w:val="0"/>
    <w:rPr>
      <w:sz w:val="18"/>
      <w:szCs w:val="18"/>
    </w:rPr>
  </w:style>
  <w:style w:type="character" w:customStyle="1" w:styleId="215">
    <w:name w:val="正文文本缩进 3 Char"/>
    <w:qFormat/>
    <w:uiPriority w:val="0"/>
    <w:rPr>
      <w:kern w:val="2"/>
      <w:sz w:val="16"/>
      <w:szCs w:val="16"/>
    </w:rPr>
  </w:style>
  <w:style w:type="character" w:customStyle="1" w:styleId="216">
    <w:name w:val="标题 8 Char"/>
    <w:qFormat/>
    <w:uiPriority w:val="0"/>
    <w:rPr>
      <w:rFonts w:ascii="Arial" w:hAnsi="Arial" w:eastAsia="黑体" w:cs="Times New Roman"/>
      <w:sz w:val="24"/>
      <w:szCs w:val="24"/>
    </w:rPr>
  </w:style>
  <w:style w:type="character" w:customStyle="1" w:styleId="217">
    <w:name w:val="正文文本缩进 2 Char1"/>
    <w:qFormat/>
    <w:uiPriority w:val="0"/>
    <w:rPr>
      <w:sz w:val="28"/>
      <w:szCs w:val="24"/>
    </w:rPr>
  </w:style>
  <w:style w:type="character" w:customStyle="1" w:styleId="218">
    <w:name w:val="标题 5 Char1"/>
    <w:qFormat/>
    <w:uiPriority w:val="0"/>
    <w:rPr>
      <w:rFonts w:ascii="宋体" w:hAnsi="宋体" w:eastAsia="宋体" w:cs="宋体"/>
      <w:b/>
      <w:bCs/>
      <w:sz w:val="20"/>
      <w:szCs w:val="20"/>
    </w:rPr>
  </w:style>
  <w:style w:type="character" w:customStyle="1" w:styleId="219">
    <w:name w:val="批注文字 Char"/>
    <w:qFormat/>
    <w:uiPriority w:val="0"/>
    <w:rPr>
      <w:rFonts w:ascii="Times New Roman" w:hAnsi="Times New Roman" w:eastAsia="宋体" w:cs="Times New Roman"/>
      <w:kern w:val="2"/>
      <w:sz w:val="21"/>
      <w:szCs w:val="24"/>
    </w:rPr>
  </w:style>
  <w:style w:type="character" w:customStyle="1" w:styleId="220">
    <w:name w:val="style121"/>
    <w:qFormat/>
    <w:uiPriority w:val="0"/>
    <w:rPr>
      <w:rFonts w:hint="eastAsia" w:ascii="宋体" w:hAnsi="宋体" w:eastAsia="宋体"/>
      <w:sz w:val="18"/>
      <w:szCs w:val="18"/>
    </w:rPr>
  </w:style>
  <w:style w:type="character" w:customStyle="1" w:styleId="221">
    <w:name w:val="Section Char"/>
    <w:qFormat/>
    <w:uiPriority w:val="0"/>
    <w:rPr>
      <w:rFonts w:ascii="仿宋_GB2312" w:eastAsia="仿宋_GB2312" w:cs="MingLiU"/>
      <w:b/>
      <w:sz w:val="24"/>
      <w:szCs w:val="28"/>
      <w:lang w:val="en-US" w:eastAsia="zh-CN" w:bidi="ar-SA"/>
    </w:rPr>
  </w:style>
  <w:style w:type="character" w:customStyle="1" w:styleId="222">
    <w:name w:val="正文文本 3 Char1"/>
    <w:qFormat/>
    <w:uiPriority w:val="0"/>
    <w:rPr>
      <w:kern w:val="2"/>
      <w:sz w:val="16"/>
      <w:szCs w:val="16"/>
    </w:rPr>
  </w:style>
  <w:style w:type="character" w:customStyle="1" w:styleId="223">
    <w:name w:val="文档结构图 Char1"/>
    <w:qFormat/>
    <w:uiPriority w:val="0"/>
    <w:rPr>
      <w:rFonts w:ascii="宋体"/>
      <w:kern w:val="2"/>
      <w:sz w:val="18"/>
      <w:szCs w:val="18"/>
    </w:rPr>
  </w:style>
  <w:style w:type="character" w:customStyle="1" w:styleId="224">
    <w:name w:val="标题 9 Char"/>
    <w:qFormat/>
    <w:uiPriority w:val="0"/>
    <w:rPr>
      <w:rFonts w:ascii="Arial" w:hAnsi="Arial" w:eastAsia="黑体" w:cs="Times New Roman"/>
      <w:szCs w:val="21"/>
    </w:rPr>
  </w:style>
  <w:style w:type="character" w:customStyle="1" w:styleId="225">
    <w:name w:val="页眉 Char1"/>
    <w:qFormat/>
    <w:uiPriority w:val="99"/>
    <w:rPr>
      <w:kern w:val="2"/>
      <w:sz w:val="18"/>
      <w:szCs w:val="18"/>
    </w:rPr>
  </w:style>
  <w:style w:type="character" w:customStyle="1" w:styleId="226">
    <w:name w:val="Char Char35"/>
    <w:qFormat/>
    <w:uiPriority w:val="0"/>
    <w:rPr>
      <w:rFonts w:ascii="仿宋_GB2312" w:eastAsia="仿宋_GB2312" w:cs="MingLiU"/>
      <w:b/>
      <w:sz w:val="24"/>
      <w:szCs w:val="28"/>
    </w:rPr>
  </w:style>
  <w:style w:type="character" w:customStyle="1" w:styleId="227">
    <w:name w:val="日期 Char2"/>
    <w:qFormat/>
    <w:uiPriority w:val="99"/>
    <w:rPr>
      <w:kern w:val="2"/>
      <w:sz w:val="21"/>
      <w:szCs w:val="24"/>
    </w:rPr>
  </w:style>
  <w:style w:type="character" w:customStyle="1" w:styleId="228">
    <w:name w:val="Char Char22"/>
    <w:qFormat/>
    <w:uiPriority w:val="0"/>
    <w:rPr>
      <w:b/>
      <w:bCs/>
      <w:kern w:val="2"/>
      <w:sz w:val="32"/>
      <w:szCs w:val="32"/>
    </w:rPr>
  </w:style>
  <w:style w:type="character" w:customStyle="1" w:styleId="229">
    <w:name w:val="正文文本缩进 2 Char2"/>
    <w:qFormat/>
    <w:uiPriority w:val="99"/>
    <w:rPr>
      <w:rFonts w:ascii="Calibri" w:hAnsi="Calibri" w:eastAsia="宋体" w:cs="Times New Roman"/>
      <w:szCs w:val="24"/>
    </w:rPr>
  </w:style>
  <w:style w:type="character" w:customStyle="1" w:styleId="230">
    <w:name w:val="明显强调1"/>
    <w:qFormat/>
    <w:uiPriority w:val="0"/>
    <w:rPr>
      <w:b/>
      <w:bCs/>
      <w:i/>
      <w:iCs/>
      <w:color w:val="4F81BD"/>
    </w:rPr>
  </w:style>
  <w:style w:type="character" w:customStyle="1" w:styleId="231">
    <w:name w:val="Char Char14"/>
    <w:qFormat/>
    <w:uiPriority w:val="0"/>
    <w:rPr>
      <w:kern w:val="2"/>
      <w:sz w:val="18"/>
      <w:szCs w:val="18"/>
    </w:rPr>
  </w:style>
  <w:style w:type="character" w:customStyle="1" w:styleId="232">
    <w:name w:val="s3"/>
    <w:qFormat/>
    <w:uiPriority w:val="0"/>
  </w:style>
  <w:style w:type="character" w:customStyle="1" w:styleId="233">
    <w:name w:val="日期 Char3"/>
    <w:qFormat/>
    <w:uiPriority w:val="99"/>
    <w:rPr>
      <w:rFonts w:ascii="Calibri" w:hAnsi="Calibri" w:eastAsia="宋体" w:cs="Times New Roman"/>
      <w:szCs w:val="24"/>
    </w:rPr>
  </w:style>
  <w:style w:type="character" w:customStyle="1" w:styleId="234">
    <w:name w:val="title11"/>
    <w:qFormat/>
    <w:uiPriority w:val="0"/>
    <w:rPr>
      <w:b/>
      <w:bCs/>
      <w:color w:val="FFFFFF"/>
      <w:sz w:val="11"/>
      <w:szCs w:val="11"/>
    </w:rPr>
  </w:style>
  <w:style w:type="character" w:customStyle="1" w:styleId="235">
    <w:name w:val="明显引用 Char2"/>
    <w:qFormat/>
    <w:uiPriority w:val="99"/>
    <w:rPr>
      <w:b/>
      <w:bCs/>
      <w:i/>
      <w:iCs/>
      <w:color w:val="4F81BD"/>
      <w:kern w:val="2"/>
      <w:sz w:val="21"/>
      <w:szCs w:val="24"/>
    </w:rPr>
  </w:style>
  <w:style w:type="character" w:customStyle="1" w:styleId="236">
    <w:name w:val="批注框文本 Char3"/>
    <w:qFormat/>
    <w:uiPriority w:val="99"/>
    <w:rPr>
      <w:rFonts w:ascii="Calibri" w:hAnsi="Calibri" w:eastAsia="宋体" w:cs="Times New Roman"/>
      <w:sz w:val="18"/>
      <w:szCs w:val="18"/>
    </w:rPr>
  </w:style>
  <w:style w:type="character" w:customStyle="1" w:styleId="237">
    <w:name w:val="Char Char33"/>
    <w:qFormat/>
    <w:uiPriority w:val="0"/>
    <w:rPr>
      <w:rFonts w:ascii="仿宋_GB2312" w:eastAsia="仿宋_GB2312" w:cs="MingLiU"/>
      <w:b/>
      <w:sz w:val="24"/>
      <w:szCs w:val="28"/>
    </w:rPr>
  </w:style>
  <w:style w:type="character" w:customStyle="1" w:styleId="238">
    <w:name w:val="标题 2 Char"/>
    <w:qFormat/>
    <w:uiPriority w:val="0"/>
    <w:rPr>
      <w:rFonts w:ascii="仿宋_GB2312" w:hAnsi="Calibri" w:eastAsia="仿宋_GB2312" w:cs="Times New Roman"/>
      <w:b/>
      <w:spacing w:val="1"/>
      <w:w w:val="99"/>
      <w:kern w:val="0"/>
      <w:sz w:val="28"/>
      <w:szCs w:val="32"/>
    </w:rPr>
  </w:style>
  <w:style w:type="character" w:customStyle="1" w:styleId="239">
    <w:name w:val="l1"/>
    <w:qFormat/>
    <w:uiPriority w:val="0"/>
  </w:style>
  <w:style w:type="character" w:customStyle="1" w:styleId="240">
    <w:name w:val="手改 Char Char"/>
    <w:qFormat/>
    <w:uiPriority w:val="0"/>
    <w:rPr>
      <w:kern w:val="2"/>
      <w:sz w:val="21"/>
      <w:szCs w:val="24"/>
    </w:rPr>
  </w:style>
  <w:style w:type="character" w:customStyle="1" w:styleId="241">
    <w:name w:val="style21"/>
    <w:qFormat/>
    <w:uiPriority w:val="0"/>
    <w:rPr>
      <w:b/>
      <w:bCs/>
      <w:sz w:val="28"/>
      <w:szCs w:val="28"/>
    </w:rPr>
  </w:style>
  <w:style w:type="character" w:customStyle="1" w:styleId="242">
    <w:name w:val="Char Char24"/>
    <w:qFormat/>
    <w:uiPriority w:val="0"/>
    <w:rPr>
      <w:b/>
      <w:bCs/>
      <w:kern w:val="44"/>
      <w:sz w:val="44"/>
      <w:szCs w:val="44"/>
    </w:rPr>
  </w:style>
  <w:style w:type="character" w:customStyle="1" w:styleId="243">
    <w:name w:val="纯文本 Char1"/>
    <w:qFormat/>
    <w:uiPriority w:val="0"/>
    <w:rPr>
      <w:rFonts w:ascii="宋体" w:hAnsi="Courier New" w:cs="Courier New"/>
      <w:kern w:val="2"/>
      <w:sz w:val="21"/>
      <w:szCs w:val="21"/>
    </w:rPr>
  </w:style>
  <w:style w:type="character" w:customStyle="1" w:styleId="244">
    <w:name w:val="尾注文本 Char"/>
    <w:qFormat/>
    <w:uiPriority w:val="0"/>
    <w:rPr>
      <w:kern w:val="2"/>
      <w:sz w:val="21"/>
      <w:szCs w:val="24"/>
    </w:rPr>
  </w:style>
  <w:style w:type="character" w:customStyle="1" w:styleId="245">
    <w:name w:val="日期 Char1"/>
    <w:qFormat/>
    <w:uiPriority w:val="0"/>
    <w:rPr>
      <w:kern w:val="2"/>
      <w:sz w:val="21"/>
      <w:szCs w:val="22"/>
    </w:rPr>
  </w:style>
  <w:style w:type="character" w:customStyle="1" w:styleId="246">
    <w:name w:val="正文文本 Char1"/>
    <w:qFormat/>
    <w:uiPriority w:val="0"/>
    <w:rPr>
      <w:kern w:val="2"/>
      <w:sz w:val="21"/>
      <w:szCs w:val="22"/>
    </w:rPr>
  </w:style>
  <w:style w:type="character" w:customStyle="1" w:styleId="247">
    <w:name w:val="标题 9 Char1"/>
    <w:qFormat/>
    <w:uiPriority w:val="0"/>
    <w:rPr>
      <w:rFonts w:ascii="Times New Roman" w:hAnsi="Times New Roman" w:eastAsia="仿宋_GB2312" w:cs="Times New Roman"/>
      <w:sz w:val="30"/>
      <w:szCs w:val="20"/>
    </w:rPr>
  </w:style>
  <w:style w:type="character" w:customStyle="1" w:styleId="248">
    <w:name w:val="脚注文本 Char1"/>
    <w:qFormat/>
    <w:uiPriority w:val="0"/>
    <w:rPr>
      <w:rFonts w:ascii="Arial" w:hAnsi="Arial" w:cs="Arial"/>
      <w:sz w:val="18"/>
      <w:szCs w:val="18"/>
      <w:lang w:eastAsia="en-US"/>
    </w:rPr>
  </w:style>
  <w:style w:type="character" w:customStyle="1" w:styleId="249">
    <w:name w:val="正文文本缩进 Char"/>
    <w:qFormat/>
    <w:uiPriority w:val="0"/>
    <w:rPr>
      <w:rFonts w:ascii="黑体" w:hAnsi="宋体" w:eastAsia="黑体"/>
      <w:color w:val="000000"/>
      <w:sz w:val="28"/>
      <w:szCs w:val="32"/>
    </w:rPr>
  </w:style>
  <w:style w:type="character" w:customStyle="1" w:styleId="250">
    <w:name w:val="HTML 预设格式 Char1"/>
    <w:qFormat/>
    <w:uiPriority w:val="0"/>
    <w:rPr>
      <w:rFonts w:ascii="宋体" w:hAnsi="宋体" w:cs="宋体"/>
      <w:color w:val="000000"/>
      <w:sz w:val="24"/>
      <w:szCs w:val="24"/>
    </w:rPr>
  </w:style>
  <w:style w:type="character" w:customStyle="1" w:styleId="251">
    <w:name w:val="引用 Char3"/>
    <w:qFormat/>
    <w:uiPriority w:val="29"/>
    <w:rPr>
      <w:rFonts w:ascii="Calibri" w:hAnsi="Calibri" w:eastAsia="宋体" w:cs="Times New Roman"/>
      <w:i/>
      <w:iCs/>
      <w:color w:val="000000"/>
      <w:szCs w:val="24"/>
    </w:rPr>
  </w:style>
  <w:style w:type="character" w:customStyle="1" w:styleId="252">
    <w:name w:val="标题 7 Char1"/>
    <w:qFormat/>
    <w:uiPriority w:val="0"/>
    <w:rPr>
      <w:rFonts w:ascii="Times New Roman" w:hAnsi="Times New Roman" w:eastAsia="仿宋_GB2312" w:cs="Times New Roman"/>
      <w:sz w:val="30"/>
      <w:szCs w:val="20"/>
    </w:rPr>
  </w:style>
  <w:style w:type="character" w:customStyle="1" w:styleId="253">
    <w:name w:val="普通文字 Char Char1"/>
    <w:qFormat/>
    <w:uiPriority w:val="0"/>
    <w:rPr>
      <w:rFonts w:ascii="宋体" w:hAnsi="Courier New"/>
      <w:kern w:val="2"/>
      <w:sz w:val="28"/>
      <w:szCs w:val="28"/>
    </w:rPr>
  </w:style>
  <w:style w:type="character" w:customStyle="1" w:styleId="254">
    <w:name w:val="明显参考1"/>
    <w:qFormat/>
    <w:uiPriority w:val="0"/>
    <w:rPr>
      <w:b/>
      <w:bCs/>
      <w:smallCaps/>
      <w:color w:val="C0504D"/>
      <w:spacing w:val="5"/>
      <w:u w:val="single"/>
    </w:rPr>
  </w:style>
  <w:style w:type="character" w:customStyle="1" w:styleId="255">
    <w:name w:val="正文文本缩进 Char1"/>
    <w:qFormat/>
    <w:uiPriority w:val="0"/>
    <w:rPr>
      <w:kern w:val="2"/>
      <w:sz w:val="21"/>
      <w:szCs w:val="24"/>
    </w:rPr>
  </w:style>
  <w:style w:type="character" w:customStyle="1" w:styleId="256">
    <w:name w:val="页眉 Char"/>
    <w:qFormat/>
    <w:uiPriority w:val="0"/>
    <w:rPr>
      <w:sz w:val="18"/>
      <w:szCs w:val="18"/>
    </w:rPr>
  </w:style>
  <w:style w:type="character" w:customStyle="1" w:styleId="257">
    <w:name w:val="style31"/>
    <w:qFormat/>
    <w:uiPriority w:val="0"/>
    <w:rPr>
      <w:sz w:val="10"/>
      <w:szCs w:val="10"/>
    </w:rPr>
  </w:style>
  <w:style w:type="character" w:customStyle="1" w:styleId="258">
    <w:name w:val="日期 Char"/>
    <w:qFormat/>
    <w:uiPriority w:val="0"/>
    <w:rPr>
      <w:rFonts w:eastAsia="宋体"/>
      <w:szCs w:val="24"/>
    </w:rPr>
  </w:style>
  <w:style w:type="character" w:customStyle="1" w:styleId="259">
    <w:name w:val="标题 1 Char1"/>
    <w:qFormat/>
    <w:uiPriority w:val="0"/>
    <w:rPr>
      <w:rFonts w:ascii="Times New Roman" w:hAnsi="Times New Roman" w:eastAsia="宋体" w:cs="Times New Roman"/>
      <w:b/>
      <w:bCs/>
      <w:kern w:val="44"/>
      <w:sz w:val="44"/>
      <w:szCs w:val="44"/>
    </w:rPr>
  </w:style>
  <w:style w:type="character" w:customStyle="1" w:styleId="260">
    <w:name w:val="main_tdbg_7601"/>
    <w:qFormat/>
    <w:uiPriority w:val="0"/>
    <w:rPr>
      <w:sz w:val="14"/>
      <w:szCs w:val="14"/>
    </w:rPr>
  </w:style>
  <w:style w:type="character" w:customStyle="1" w:styleId="261">
    <w:name w:val="尾注文本 Char1"/>
    <w:qFormat/>
    <w:uiPriority w:val="0"/>
    <w:rPr>
      <w:rFonts w:ascii="Arial" w:hAnsi="Arial" w:cs="Arial"/>
      <w:szCs w:val="24"/>
      <w:lang w:eastAsia="en-US"/>
    </w:rPr>
  </w:style>
  <w:style w:type="character" w:customStyle="1" w:styleId="262">
    <w:name w:val="副标题 Char2"/>
    <w:qFormat/>
    <w:uiPriority w:val="11"/>
    <w:rPr>
      <w:rFonts w:ascii="Cambria" w:hAnsi="Cambria" w:eastAsia="宋体" w:cs="Times New Roman"/>
      <w:b/>
      <w:bCs/>
      <w:kern w:val="28"/>
      <w:sz w:val="32"/>
      <w:szCs w:val="32"/>
    </w:rPr>
  </w:style>
  <w:style w:type="character" w:customStyle="1" w:styleId="263">
    <w:name w:val="正文文本缩进 3 Char2"/>
    <w:qFormat/>
    <w:uiPriority w:val="99"/>
    <w:rPr>
      <w:rFonts w:ascii="Calibri" w:hAnsi="Calibri" w:eastAsia="宋体" w:cs="Times New Roman"/>
      <w:sz w:val="16"/>
      <w:szCs w:val="16"/>
    </w:rPr>
  </w:style>
  <w:style w:type="character" w:customStyle="1" w:styleId="264">
    <w:name w:val="Char Char34"/>
    <w:qFormat/>
    <w:uiPriority w:val="0"/>
    <w:rPr>
      <w:rFonts w:ascii="仿宋_GB2312" w:eastAsia="仿宋_GB2312" w:cs="MingLiU"/>
      <w:b/>
      <w:spacing w:val="1"/>
      <w:w w:val="99"/>
      <w:sz w:val="28"/>
      <w:szCs w:val="32"/>
    </w:rPr>
  </w:style>
  <w:style w:type="character" w:customStyle="1" w:styleId="265">
    <w:name w:val="docpro"/>
    <w:qFormat/>
    <w:uiPriority w:val="0"/>
  </w:style>
  <w:style w:type="character" w:customStyle="1" w:styleId="266">
    <w:name w:val="ITTHEADER1 Char"/>
    <w:qFormat/>
    <w:uiPriority w:val="0"/>
    <w:rPr>
      <w:rFonts w:eastAsia="黑体"/>
      <w:kern w:val="2"/>
      <w:sz w:val="44"/>
      <w:szCs w:val="44"/>
      <w:lang w:val="en-US" w:eastAsia="zh-CN" w:bidi="ar-SA"/>
    </w:rPr>
  </w:style>
  <w:style w:type="character" w:customStyle="1" w:styleId="267">
    <w:name w:val="副标题 Char"/>
    <w:qFormat/>
    <w:uiPriority w:val="0"/>
    <w:rPr>
      <w:rFonts w:ascii="Cambria" w:hAnsi="Cambria" w:eastAsia="宋体" w:cs="Times New Roman"/>
      <w:b/>
      <w:bCs/>
      <w:kern w:val="28"/>
      <w:sz w:val="32"/>
      <w:szCs w:val="32"/>
    </w:rPr>
  </w:style>
  <w:style w:type="character" w:customStyle="1" w:styleId="268">
    <w:name w:val="标题 Char2"/>
    <w:qFormat/>
    <w:uiPriority w:val="10"/>
    <w:rPr>
      <w:rFonts w:ascii="Cambria" w:hAnsi="Cambria" w:eastAsia="宋体" w:cs="Times New Roman"/>
      <w:b/>
      <w:bCs/>
      <w:sz w:val="32"/>
      <w:szCs w:val="32"/>
    </w:rPr>
  </w:style>
  <w:style w:type="character" w:customStyle="1" w:styleId="269">
    <w:name w:val="正文文本 Char2"/>
    <w:qFormat/>
    <w:uiPriority w:val="99"/>
    <w:rPr>
      <w:kern w:val="2"/>
      <w:sz w:val="21"/>
      <w:szCs w:val="24"/>
    </w:rPr>
  </w:style>
  <w:style w:type="character" w:customStyle="1" w:styleId="270">
    <w:name w:val="0d1471"/>
    <w:qFormat/>
    <w:uiPriority w:val="0"/>
    <w:rPr>
      <w:color w:val="000000"/>
      <w:sz w:val="11"/>
      <w:szCs w:val="11"/>
      <w:u w:val="none"/>
    </w:rPr>
  </w:style>
  <w:style w:type="character" w:customStyle="1" w:styleId="271">
    <w:name w:val="批注主题 Char"/>
    <w:qFormat/>
    <w:uiPriority w:val="0"/>
    <w:rPr>
      <w:rFonts w:ascii="宋体" w:hAnsi="宋体" w:eastAsia="宋体"/>
      <w:kern w:val="2"/>
      <w:sz w:val="24"/>
      <w:szCs w:val="28"/>
      <w:lang w:val="en-US" w:eastAsia="zh-CN" w:bidi="ar-SA"/>
    </w:rPr>
  </w:style>
  <w:style w:type="character" w:customStyle="1" w:styleId="272">
    <w:name w:val="正文文本 2 Char1"/>
    <w:qFormat/>
    <w:uiPriority w:val="99"/>
    <w:rPr>
      <w:rFonts w:ascii="Calibri" w:hAnsi="Calibri" w:eastAsia="宋体" w:cs="Times New Roman"/>
      <w:szCs w:val="24"/>
    </w:rPr>
  </w:style>
  <w:style w:type="character" w:customStyle="1" w:styleId="273">
    <w:name w:val="批注框文本 Char1"/>
    <w:qFormat/>
    <w:uiPriority w:val="0"/>
    <w:rPr>
      <w:kern w:val="2"/>
      <w:sz w:val="18"/>
      <w:szCs w:val="18"/>
    </w:rPr>
  </w:style>
  <w:style w:type="character" w:customStyle="1" w:styleId="274">
    <w:name w:val="font161"/>
    <w:qFormat/>
    <w:uiPriority w:val="0"/>
    <w:rPr>
      <w:b/>
      <w:bCs/>
      <w:sz w:val="32"/>
      <w:szCs w:val="32"/>
    </w:rPr>
  </w:style>
  <w:style w:type="character" w:customStyle="1" w:styleId="275">
    <w:name w:val="Char Char32"/>
    <w:qFormat/>
    <w:uiPriority w:val="0"/>
    <w:rPr>
      <w:rFonts w:ascii="仿宋_GB2312" w:eastAsia="仿宋_GB2312" w:cs="MingLiU"/>
      <w:b/>
      <w:spacing w:val="1"/>
      <w:w w:val="99"/>
      <w:sz w:val="28"/>
      <w:szCs w:val="32"/>
    </w:rPr>
  </w:style>
  <w:style w:type="character" w:customStyle="1" w:styleId="276">
    <w:name w:val="标题 2 Char1"/>
    <w:qFormat/>
    <w:uiPriority w:val="0"/>
    <w:rPr>
      <w:rFonts w:ascii="Cambria" w:hAnsi="Cambria" w:eastAsia="宋体" w:cs="Times New Roman"/>
      <w:b/>
      <w:bCs/>
      <w:kern w:val="2"/>
      <w:sz w:val="32"/>
      <w:szCs w:val="32"/>
    </w:rPr>
  </w:style>
  <w:style w:type="character" w:customStyle="1" w:styleId="277">
    <w:name w:val="ss16"/>
    <w:qFormat/>
    <w:uiPriority w:val="0"/>
    <w:rPr>
      <w:rFonts w:hint="eastAsia" w:ascii="宋体" w:hAnsi="宋体" w:eastAsia="宋体"/>
      <w:color w:val="000000"/>
      <w:sz w:val="9"/>
      <w:szCs w:val="9"/>
    </w:rPr>
  </w:style>
  <w:style w:type="character" w:customStyle="1" w:styleId="278">
    <w:name w:val="批注主题 Char3"/>
    <w:qFormat/>
    <w:uiPriority w:val="99"/>
    <w:rPr>
      <w:rFonts w:ascii="Calibri" w:hAnsi="Calibri" w:eastAsia="宋体" w:cs="Times New Roman"/>
      <w:b/>
      <w:bCs/>
      <w:szCs w:val="24"/>
    </w:rPr>
  </w:style>
  <w:style w:type="character" w:customStyle="1" w:styleId="279">
    <w:name w:val="HTML 预设格式 Char2"/>
    <w:qFormat/>
    <w:uiPriority w:val="99"/>
    <w:rPr>
      <w:rFonts w:ascii="Courier New" w:hAnsi="Courier New" w:eastAsia="宋体" w:cs="Courier New"/>
      <w:sz w:val="20"/>
      <w:szCs w:val="20"/>
    </w:rPr>
  </w:style>
  <w:style w:type="character" w:customStyle="1" w:styleId="280">
    <w:name w:val="Char Char17"/>
    <w:qFormat/>
    <w:uiPriority w:val="0"/>
    <w:rPr>
      <w:kern w:val="2"/>
      <w:sz w:val="26"/>
      <w:szCs w:val="24"/>
    </w:rPr>
  </w:style>
  <w:style w:type="character" w:customStyle="1" w:styleId="281">
    <w:name w:val="标题 3 Char1"/>
    <w:qFormat/>
    <w:uiPriority w:val="0"/>
    <w:rPr>
      <w:rFonts w:ascii="Times New Roman" w:hAnsi="Times New Roman" w:eastAsia="宋体" w:cs="Times New Roman"/>
      <w:b/>
      <w:bCs/>
      <w:kern w:val="2"/>
      <w:sz w:val="32"/>
      <w:szCs w:val="32"/>
    </w:rPr>
  </w:style>
  <w:style w:type="character" w:customStyle="1" w:styleId="282">
    <w:name w:val="标题 5 Char"/>
    <w:qFormat/>
    <w:uiPriority w:val="0"/>
    <w:rPr>
      <w:rFonts w:ascii="Calibri" w:hAnsi="Calibri" w:eastAsia="宋体" w:cs="Times New Roman"/>
      <w:b/>
      <w:bCs/>
      <w:sz w:val="28"/>
      <w:szCs w:val="28"/>
    </w:rPr>
  </w:style>
  <w:style w:type="character" w:customStyle="1" w:styleId="283">
    <w:name w:val="页脚 Char1"/>
    <w:qFormat/>
    <w:uiPriority w:val="99"/>
    <w:rPr>
      <w:kern w:val="2"/>
      <w:sz w:val="18"/>
      <w:szCs w:val="18"/>
    </w:rPr>
  </w:style>
  <w:style w:type="character" w:customStyle="1" w:styleId="284">
    <w:name w:val="unnamed1"/>
    <w:qFormat/>
    <w:uiPriority w:val="0"/>
  </w:style>
  <w:style w:type="character" w:customStyle="1" w:styleId="285">
    <w:name w:val="Char Char9"/>
    <w:qFormat/>
    <w:locked/>
    <w:uiPriority w:val="0"/>
    <w:rPr>
      <w:rFonts w:ascii="仿宋_GB2312" w:eastAsia="仿宋_GB2312" w:cs="MingLiU"/>
      <w:b/>
      <w:sz w:val="24"/>
      <w:szCs w:val="28"/>
      <w:lang w:val="en-US" w:eastAsia="zh-CN" w:bidi="ar-SA"/>
    </w:rPr>
  </w:style>
  <w:style w:type="character" w:customStyle="1" w:styleId="286">
    <w:name w:val="批注主题 Char1"/>
    <w:qFormat/>
    <w:uiPriority w:val="0"/>
    <w:rPr>
      <w:b/>
      <w:bCs/>
      <w:kern w:val="2"/>
      <w:sz w:val="21"/>
      <w:szCs w:val="22"/>
    </w:rPr>
  </w:style>
  <w:style w:type="character" w:customStyle="1" w:styleId="287">
    <w:name w:val="纯文本 Char2"/>
    <w:qFormat/>
    <w:uiPriority w:val="99"/>
    <w:rPr>
      <w:rFonts w:ascii="宋体" w:hAnsi="Courier New" w:eastAsia="宋体" w:cs="Courier New"/>
      <w:szCs w:val="21"/>
    </w:rPr>
  </w:style>
  <w:style w:type="character" w:customStyle="1" w:styleId="288">
    <w:name w:val="intel3"/>
    <w:qFormat/>
    <w:uiPriority w:val="0"/>
  </w:style>
  <w:style w:type="character" w:customStyle="1" w:styleId="289">
    <w:name w:val="subhead1"/>
    <w:qFormat/>
    <w:uiPriority w:val="0"/>
    <w:rPr>
      <w:rFonts w:hint="default" w:ascii="Tahoma" w:hAnsi="Tahoma" w:cs="Tahoma"/>
      <w:color w:val="000000"/>
      <w:sz w:val="18"/>
      <w:szCs w:val="18"/>
      <w:u w:val="none"/>
      <w:shd w:val="clear" w:color="auto" w:fill="FFFFFF"/>
    </w:rPr>
  </w:style>
  <w:style w:type="character" w:customStyle="1" w:styleId="290">
    <w:name w:val="脚注文本 Char"/>
    <w:qFormat/>
    <w:uiPriority w:val="0"/>
    <w:rPr>
      <w:rFonts w:ascii="Arial" w:hAnsi="Arial" w:eastAsia="宋体" w:cs="Arial"/>
      <w:sz w:val="18"/>
      <w:szCs w:val="18"/>
      <w:lang w:eastAsia="en-US"/>
    </w:rPr>
  </w:style>
  <w:style w:type="character" w:customStyle="1" w:styleId="291">
    <w:name w:val="正文文本缩进 2 Char"/>
    <w:qFormat/>
    <w:uiPriority w:val="0"/>
    <w:rPr>
      <w:kern w:val="2"/>
      <w:sz w:val="21"/>
      <w:szCs w:val="24"/>
    </w:rPr>
  </w:style>
  <w:style w:type="character" w:customStyle="1" w:styleId="292">
    <w:name w:val="脚注文本 Char2"/>
    <w:qFormat/>
    <w:uiPriority w:val="99"/>
    <w:rPr>
      <w:rFonts w:ascii="Calibri" w:hAnsi="Calibri" w:eastAsia="宋体" w:cs="Times New Roman"/>
      <w:sz w:val="18"/>
      <w:szCs w:val="18"/>
    </w:rPr>
  </w:style>
  <w:style w:type="character" w:customStyle="1" w:styleId="293">
    <w:name w:val="ca-141"/>
    <w:qFormat/>
    <w:uiPriority w:val="0"/>
    <w:rPr>
      <w:rFonts w:hint="eastAsia" w:ascii="仿宋_GB2312" w:eastAsia="仿宋_GB2312"/>
      <w:sz w:val="21"/>
      <w:szCs w:val="21"/>
    </w:rPr>
  </w:style>
  <w:style w:type="character" w:customStyle="1" w:styleId="294">
    <w:name w:val="标题 Char1"/>
    <w:qFormat/>
    <w:uiPriority w:val="10"/>
    <w:rPr>
      <w:szCs w:val="24"/>
      <w:u w:val="single"/>
      <w:lang w:eastAsia="en-US"/>
    </w:rPr>
  </w:style>
  <w:style w:type="character" w:customStyle="1" w:styleId="295">
    <w:name w:val="style161"/>
    <w:qFormat/>
    <w:uiPriority w:val="0"/>
    <w:rPr>
      <w:b/>
      <w:bCs/>
      <w:color w:val="333333"/>
    </w:rPr>
  </w:style>
  <w:style w:type="character" w:customStyle="1" w:styleId="296">
    <w:name w:val="Char Char11"/>
    <w:qFormat/>
    <w:locked/>
    <w:uiPriority w:val="0"/>
    <w:rPr>
      <w:rFonts w:eastAsia="黑体"/>
      <w:kern w:val="2"/>
      <w:sz w:val="44"/>
      <w:szCs w:val="44"/>
      <w:lang w:val="en-US" w:eastAsia="zh-CN" w:bidi="ar-SA"/>
    </w:rPr>
  </w:style>
  <w:style w:type="character" w:customStyle="1" w:styleId="297">
    <w:name w:val="标题 7 Char"/>
    <w:qFormat/>
    <w:uiPriority w:val="0"/>
    <w:rPr>
      <w:rFonts w:ascii="Calibri" w:hAnsi="Calibri" w:eastAsia="宋体" w:cs="Times New Roman"/>
      <w:b/>
      <w:bCs/>
      <w:sz w:val="24"/>
      <w:szCs w:val="24"/>
    </w:rPr>
  </w:style>
  <w:style w:type="character" w:customStyle="1" w:styleId="298">
    <w:name w:val="批注文字 Char1"/>
    <w:qFormat/>
    <w:uiPriority w:val="99"/>
    <w:rPr>
      <w:rFonts w:ascii="Times New Roman" w:hAnsi="Times New Roman" w:eastAsia="宋体" w:cs="Times New Roman"/>
      <w:szCs w:val="24"/>
    </w:rPr>
  </w:style>
  <w:style w:type="character" w:customStyle="1" w:styleId="299">
    <w:name w:val="明显引用 Char"/>
    <w:qFormat/>
    <w:uiPriority w:val="0"/>
    <w:rPr>
      <w:rFonts w:ascii="Times New Roman" w:hAnsi="Times New Roman" w:eastAsia="宋体" w:cs="Times New Roman"/>
      <w:b/>
      <w:bCs/>
      <w:i/>
      <w:iCs/>
      <w:color w:val="4F81BD"/>
      <w:kern w:val="2"/>
      <w:sz w:val="21"/>
      <w:szCs w:val="24"/>
    </w:rPr>
  </w:style>
  <w:style w:type="character" w:customStyle="1" w:styleId="300">
    <w:name w:val="正文文本缩进 3 Char1"/>
    <w:qFormat/>
    <w:uiPriority w:val="0"/>
    <w:rPr>
      <w:rFonts w:ascii="宋体" w:hAnsi="宋体"/>
      <w:kern w:val="2"/>
      <w:sz w:val="28"/>
      <w:szCs w:val="28"/>
    </w:rPr>
  </w:style>
  <w:style w:type="character" w:customStyle="1" w:styleId="301">
    <w:name w:val="正文文本 Char"/>
    <w:qFormat/>
    <w:uiPriority w:val="0"/>
    <w:rPr>
      <w:sz w:val="26"/>
      <w:szCs w:val="24"/>
    </w:rPr>
  </w:style>
  <w:style w:type="character" w:customStyle="1" w:styleId="302">
    <w:name w:val="Char Char12"/>
    <w:qFormat/>
    <w:uiPriority w:val="0"/>
    <w:rPr>
      <w:rFonts w:eastAsia="黑体"/>
      <w:kern w:val="2"/>
      <w:sz w:val="44"/>
      <w:szCs w:val="44"/>
      <w:lang w:val="en-US" w:eastAsia="zh-CN" w:bidi="ar-SA"/>
    </w:rPr>
  </w:style>
  <w:style w:type="character" w:customStyle="1" w:styleId="303">
    <w:name w:val="明显引用 Char3"/>
    <w:qFormat/>
    <w:uiPriority w:val="30"/>
    <w:rPr>
      <w:rFonts w:ascii="Calibri" w:hAnsi="Calibri" w:eastAsia="宋体" w:cs="Times New Roman"/>
      <w:b/>
      <w:bCs/>
      <w:i/>
      <w:iCs/>
      <w:color w:val="4F81BD"/>
      <w:szCs w:val="24"/>
    </w:rPr>
  </w:style>
  <w:style w:type="character" w:customStyle="1" w:styleId="304">
    <w:name w:val="引用 Char2"/>
    <w:qFormat/>
    <w:uiPriority w:val="99"/>
    <w:rPr>
      <w:i/>
      <w:iCs/>
      <w:color w:val="000000"/>
      <w:kern w:val="2"/>
      <w:sz w:val="21"/>
      <w:szCs w:val="24"/>
    </w:rPr>
  </w:style>
  <w:style w:type="character" w:customStyle="1" w:styleId="305">
    <w:name w:val="不明显强调1"/>
    <w:qFormat/>
    <w:uiPriority w:val="0"/>
    <w:rPr>
      <w:i/>
      <w:iCs/>
      <w:color w:val="808080"/>
    </w:rPr>
  </w:style>
  <w:style w:type="character" w:customStyle="1" w:styleId="306">
    <w:name w:val="color_red1"/>
    <w:qFormat/>
    <w:uiPriority w:val="0"/>
    <w:rPr>
      <w:color w:val="FA0004"/>
    </w:rPr>
  </w:style>
  <w:style w:type="character" w:customStyle="1" w:styleId="307">
    <w:name w:val="Char Char13"/>
    <w:qFormat/>
    <w:uiPriority w:val="0"/>
    <w:rPr>
      <w:kern w:val="2"/>
      <w:sz w:val="18"/>
      <w:szCs w:val="18"/>
    </w:rPr>
  </w:style>
  <w:style w:type="character" w:customStyle="1" w:styleId="308">
    <w:name w:val="文档结构图 Char2"/>
    <w:qFormat/>
    <w:uiPriority w:val="99"/>
    <w:rPr>
      <w:kern w:val="2"/>
      <w:sz w:val="21"/>
      <w:szCs w:val="24"/>
      <w:shd w:val="clear" w:color="auto" w:fill="000080"/>
    </w:rPr>
  </w:style>
  <w:style w:type="character" w:customStyle="1" w:styleId="309">
    <w:name w:val="批注文字 Char2"/>
    <w:qFormat/>
    <w:uiPriority w:val="0"/>
    <w:rPr>
      <w:rFonts w:ascii="Calibri" w:hAnsi="Calibri" w:eastAsia="宋体" w:cs="Times New Roman"/>
      <w:szCs w:val="24"/>
    </w:rPr>
  </w:style>
  <w:style w:type="character" w:customStyle="1" w:styleId="310">
    <w:name w:val="标题 8 Char1"/>
    <w:qFormat/>
    <w:uiPriority w:val="0"/>
    <w:rPr>
      <w:rFonts w:ascii="Times New Roman" w:hAnsi="Arial" w:eastAsia="仿宋_GB2312" w:cs="Times New Roman"/>
      <w:sz w:val="30"/>
      <w:szCs w:val="20"/>
    </w:rPr>
  </w:style>
  <w:style w:type="character" w:customStyle="1" w:styleId="311">
    <w:name w:val="Char Char21"/>
    <w:qFormat/>
    <w:uiPriority w:val="0"/>
    <w:rPr>
      <w:rFonts w:ascii="宋体" w:hAnsi="宋体" w:cs="宋体"/>
      <w:b/>
      <w:bCs/>
      <w:sz w:val="24"/>
      <w:szCs w:val="24"/>
    </w:rPr>
  </w:style>
  <w:style w:type="character" w:customStyle="1" w:styleId="312">
    <w:name w:val="标题 6 Char1"/>
    <w:qFormat/>
    <w:uiPriority w:val="0"/>
    <w:rPr>
      <w:rFonts w:ascii="Times New Roman" w:hAnsi="Arial" w:eastAsia="仿宋_GB2312" w:cs="Times New Roman"/>
      <w:sz w:val="30"/>
      <w:szCs w:val="20"/>
    </w:rPr>
  </w:style>
  <w:style w:type="character" w:customStyle="1" w:styleId="313">
    <w:name w:val="副标题 Char1"/>
    <w:qFormat/>
    <w:uiPriority w:val="0"/>
    <w:rPr>
      <w:szCs w:val="24"/>
      <w:u w:val="single"/>
      <w:lang w:eastAsia="en-US"/>
    </w:rPr>
  </w:style>
  <w:style w:type="character" w:customStyle="1" w:styleId="314">
    <w:name w:val="正文文本 Char3"/>
    <w:qFormat/>
    <w:uiPriority w:val="99"/>
    <w:rPr>
      <w:rFonts w:ascii="Calibri" w:hAnsi="Calibri" w:eastAsia="宋体" w:cs="Times New Roman"/>
      <w:szCs w:val="24"/>
    </w:rPr>
  </w:style>
  <w:style w:type="character" w:customStyle="1" w:styleId="315">
    <w:name w:val="标题 4 Char1"/>
    <w:qFormat/>
    <w:uiPriority w:val="0"/>
    <w:rPr>
      <w:rFonts w:ascii="宋体" w:hAnsi="宋体" w:eastAsia="宋体" w:cs="宋体"/>
      <w:b/>
      <w:bCs/>
      <w:sz w:val="24"/>
      <w:szCs w:val="24"/>
    </w:rPr>
  </w:style>
  <w:style w:type="character" w:customStyle="1" w:styleId="316">
    <w:name w:val="文档结构图 Char3"/>
    <w:qFormat/>
    <w:uiPriority w:val="99"/>
    <w:rPr>
      <w:rFonts w:ascii="宋体" w:hAnsi="Calibri" w:eastAsia="宋体" w:cs="Times New Roman"/>
      <w:sz w:val="18"/>
      <w:szCs w:val="18"/>
    </w:rPr>
  </w:style>
  <w:style w:type="character" w:customStyle="1" w:styleId="317">
    <w:name w:val="正文文本 3 Char2"/>
    <w:qFormat/>
    <w:uiPriority w:val="99"/>
    <w:rPr>
      <w:rFonts w:ascii="Calibri" w:hAnsi="Calibri" w:eastAsia="宋体" w:cs="Times New Roman"/>
      <w:sz w:val="16"/>
      <w:szCs w:val="16"/>
    </w:rPr>
  </w:style>
  <w:style w:type="character" w:customStyle="1" w:styleId="318">
    <w:name w:val="Char Char23"/>
    <w:qFormat/>
    <w:uiPriority w:val="0"/>
    <w:rPr>
      <w:rFonts w:ascii="Cambria" w:hAnsi="Cambria" w:eastAsia="宋体" w:cs="Times New Roman"/>
      <w:b/>
      <w:bCs/>
      <w:kern w:val="2"/>
      <w:sz w:val="32"/>
      <w:szCs w:val="32"/>
    </w:rPr>
  </w:style>
  <w:style w:type="character" w:customStyle="1" w:styleId="319">
    <w:name w:val="尾注文本 Char2"/>
    <w:qFormat/>
    <w:uiPriority w:val="99"/>
    <w:rPr>
      <w:rFonts w:ascii="Calibri" w:hAnsi="Calibri" w:eastAsia="宋体" w:cs="Times New Roman"/>
      <w:szCs w:val="24"/>
    </w:rPr>
  </w:style>
  <w:style w:type="character" w:customStyle="1" w:styleId="320">
    <w:name w:val="书籍标题1"/>
    <w:qFormat/>
    <w:uiPriority w:val="0"/>
    <w:rPr>
      <w:b/>
      <w:bCs/>
      <w:smallCaps/>
      <w:spacing w:val="5"/>
    </w:rPr>
  </w:style>
  <w:style w:type="character" w:customStyle="1" w:styleId="321">
    <w:name w:val="ITTHEADER2 Char"/>
    <w:qFormat/>
    <w:uiPriority w:val="0"/>
    <w:rPr>
      <w:rFonts w:ascii="仿宋_GB2312" w:eastAsia="仿宋_GB2312" w:cs="MingLiU"/>
      <w:b/>
      <w:spacing w:val="1"/>
      <w:w w:val="99"/>
      <w:sz w:val="28"/>
      <w:szCs w:val="32"/>
      <w:lang w:val="en-US" w:eastAsia="zh-CN" w:bidi="ar-SA"/>
    </w:rPr>
  </w:style>
  <w:style w:type="character" w:customStyle="1" w:styleId="322">
    <w:name w:val="批注文字 Char Char"/>
    <w:qFormat/>
    <w:uiPriority w:val="0"/>
    <w:rPr>
      <w:rFonts w:ascii="宋体" w:hAnsi="Times New Roman" w:eastAsia="宋体" w:cs="Times New Roman"/>
      <w:sz w:val="28"/>
      <w:szCs w:val="20"/>
    </w:rPr>
  </w:style>
  <w:style w:type="character" w:customStyle="1" w:styleId="323">
    <w:name w:val="批注主题 Char2"/>
    <w:qFormat/>
    <w:uiPriority w:val="99"/>
    <w:rPr>
      <w:b/>
      <w:bCs/>
      <w:kern w:val="2"/>
      <w:sz w:val="21"/>
      <w:szCs w:val="24"/>
    </w:rPr>
  </w:style>
  <w:style w:type="character" w:customStyle="1" w:styleId="324">
    <w:name w:val="normaltext1"/>
    <w:qFormat/>
    <w:uiPriority w:val="0"/>
    <w:rPr>
      <w:rFonts w:hint="default" w:ascii="ˎ̥" w:hAnsi="ˎ̥"/>
      <w:sz w:val="9"/>
      <w:szCs w:val="9"/>
    </w:rPr>
  </w:style>
  <w:style w:type="character" w:customStyle="1" w:styleId="325">
    <w:name w:val="不明显参考1"/>
    <w:qFormat/>
    <w:uiPriority w:val="0"/>
    <w:rPr>
      <w:smallCaps/>
      <w:color w:val="C0504D"/>
      <w:u w:val="single"/>
    </w:rPr>
  </w:style>
  <w:style w:type="character" w:customStyle="1" w:styleId="326">
    <w:name w:val="标题 6 Char"/>
    <w:qFormat/>
    <w:uiPriority w:val="0"/>
    <w:rPr>
      <w:rFonts w:ascii="Arial" w:hAnsi="Arial" w:eastAsia="黑体" w:cs="Times New Roman"/>
      <w:b/>
      <w:bCs/>
      <w:sz w:val="24"/>
      <w:szCs w:val="24"/>
    </w:rPr>
  </w:style>
  <w:style w:type="table" w:customStyle="1" w:styleId="327">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28">
    <w:name w:val="NormalCharacter"/>
    <w:qFormat/>
    <w:uiPriority w:val="0"/>
    <w:rPr>
      <w:rFonts w:ascii="Times New Roman" w:hAnsi="Times New Roman" w:eastAsia="宋体" w:cs="Times New Roman"/>
    </w:rPr>
  </w:style>
  <w:style w:type="paragraph" w:customStyle="1" w:styleId="329">
    <w:name w:val="列出段落2"/>
    <w:basedOn w:val="1"/>
    <w:unhideWhenUsed/>
    <w:qFormat/>
    <w:uiPriority w:val="99"/>
    <w:pPr>
      <w:ind w:firstLine="420" w:firstLineChars="200"/>
    </w:pPr>
  </w:style>
  <w:style w:type="character" w:customStyle="1" w:styleId="330">
    <w:name w:val="15"/>
    <w:qFormat/>
    <w:uiPriority w:val="0"/>
    <w:rPr>
      <w:rFonts w:hint="default" w:ascii="Calibri" w:hAnsi="Calibri" w:eastAsia="宋体"/>
      <w:kern w:val="2"/>
      <w:sz w:val="24"/>
      <w:szCs w:val="24"/>
    </w:rPr>
  </w:style>
  <w:style w:type="paragraph" w:customStyle="1" w:styleId="331">
    <w:name w:val="WPSOffice手动目录 1"/>
    <w:qFormat/>
    <w:uiPriority w:val="0"/>
    <w:rPr>
      <w:rFonts w:ascii="Times New Roman" w:hAnsi="Times New Roman" w:eastAsia="宋体" w:cs="Times New Roman"/>
      <w:lang w:val="en-US" w:eastAsia="zh-CN" w:bidi="ar-SA"/>
    </w:rPr>
  </w:style>
  <w:style w:type="paragraph" w:customStyle="1" w:styleId="33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33">
    <w:name w:val="hover24"/>
    <w:qFormat/>
    <w:uiPriority w:val="0"/>
  </w:style>
  <w:style w:type="character" w:customStyle="1" w:styleId="334">
    <w:name w:val="hover25"/>
    <w:qFormat/>
    <w:uiPriority w:val="0"/>
    <w:rPr>
      <w:color w:val="315EFB"/>
    </w:rPr>
  </w:style>
  <w:style w:type="character" w:customStyle="1" w:styleId="335">
    <w:name w:val="c-icon26"/>
    <w:qFormat/>
    <w:uiPriority w:val="0"/>
  </w:style>
  <w:style w:type="character" w:customStyle="1" w:styleId="336">
    <w:name w:val="c-icon27"/>
    <w:qFormat/>
    <w:uiPriority w:val="0"/>
  </w:style>
  <w:style w:type="paragraph" w:customStyle="1" w:styleId="337">
    <w:name w:val="_Style 56"/>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338">
    <w:name w:val="_Style 72"/>
    <w:qFormat/>
    <w:uiPriority w:val="0"/>
    <w:rPr>
      <w:rFonts w:ascii="Times New Roman" w:hAnsi="Times New Roman" w:eastAsia="宋体" w:cs="Times New Roman"/>
      <w:kern w:val="2"/>
      <w:sz w:val="21"/>
      <w:szCs w:val="24"/>
      <w:lang w:val="en-US" w:eastAsia="zh-CN" w:bidi="ar-SA"/>
    </w:rPr>
  </w:style>
  <w:style w:type="character" w:customStyle="1" w:styleId="339">
    <w:name w:val="_Style 170"/>
    <w:qFormat/>
    <w:uiPriority w:val="0"/>
    <w:rPr>
      <w:i/>
      <w:iCs/>
      <w:color w:val="808080"/>
    </w:rPr>
  </w:style>
  <w:style w:type="character" w:customStyle="1" w:styleId="340">
    <w:name w:val="_Style 171"/>
    <w:qFormat/>
    <w:uiPriority w:val="0"/>
    <w:rPr>
      <w:b/>
      <w:bCs/>
      <w:smallCaps/>
      <w:color w:val="C0504D"/>
      <w:spacing w:val="5"/>
      <w:u w:val="single"/>
    </w:rPr>
  </w:style>
  <w:style w:type="character" w:customStyle="1" w:styleId="341">
    <w:name w:val="_Style 174"/>
    <w:qFormat/>
    <w:uiPriority w:val="0"/>
    <w:rPr>
      <w:b/>
      <w:bCs/>
      <w:i/>
      <w:iCs/>
      <w:color w:val="4F81BD"/>
    </w:rPr>
  </w:style>
  <w:style w:type="character" w:customStyle="1" w:styleId="342">
    <w:name w:val="引用 字符"/>
    <w:link w:val="343"/>
    <w:qFormat/>
    <w:uiPriority w:val="0"/>
    <w:rPr>
      <w:i/>
      <w:iCs/>
      <w:color w:val="000000"/>
      <w:kern w:val="2"/>
      <w:sz w:val="21"/>
      <w:szCs w:val="22"/>
      <w:lang w:bidi="ar-SA"/>
    </w:rPr>
  </w:style>
  <w:style w:type="paragraph" w:customStyle="1" w:styleId="343">
    <w:name w:val="Quote_56533b9a-56a0-4ec3-bec0-22b1134d6f1e"/>
    <w:basedOn w:val="1"/>
    <w:next w:val="1"/>
    <w:link w:val="342"/>
    <w:qFormat/>
    <w:uiPriority w:val="0"/>
    <w:rPr>
      <w:i/>
      <w:iCs/>
      <w:color w:val="000000"/>
      <w:szCs w:val="22"/>
    </w:rPr>
  </w:style>
  <w:style w:type="character" w:customStyle="1" w:styleId="344">
    <w:name w:val="_Style 197"/>
    <w:qFormat/>
    <w:uiPriority w:val="0"/>
    <w:rPr>
      <w:b/>
      <w:bCs/>
      <w:smallCaps/>
      <w:spacing w:val="5"/>
    </w:rPr>
  </w:style>
  <w:style w:type="character" w:customStyle="1" w:styleId="345">
    <w:name w:val="明显引用 字符"/>
    <w:link w:val="346"/>
    <w:qFormat/>
    <w:uiPriority w:val="0"/>
    <w:rPr>
      <w:b/>
      <w:bCs/>
      <w:i/>
      <w:iCs/>
      <w:color w:val="4F81BD"/>
      <w:kern w:val="2"/>
      <w:sz w:val="21"/>
      <w:szCs w:val="22"/>
      <w:lang w:bidi="ar-SA"/>
    </w:rPr>
  </w:style>
  <w:style w:type="paragraph" w:customStyle="1" w:styleId="346">
    <w:name w:val="Intense Quote_828c67ee-d6a0-4fc4-afef-e4287cfd36f2"/>
    <w:basedOn w:val="1"/>
    <w:next w:val="1"/>
    <w:link w:val="345"/>
    <w:qFormat/>
    <w:uiPriority w:val="0"/>
    <w:pPr>
      <w:pBdr>
        <w:bottom w:val="single" w:color="4F81BD" w:sz="4" w:space="4"/>
      </w:pBdr>
      <w:spacing w:before="200" w:after="280"/>
      <w:ind w:left="936" w:right="936"/>
    </w:pPr>
    <w:rPr>
      <w:b/>
      <w:bCs/>
      <w:i/>
      <w:iCs/>
      <w:color w:val="4F81BD"/>
      <w:szCs w:val="22"/>
    </w:rPr>
  </w:style>
  <w:style w:type="character" w:customStyle="1" w:styleId="347">
    <w:name w:val="_Style 293"/>
    <w:qFormat/>
    <w:uiPriority w:val="0"/>
    <w:rPr>
      <w:smallCaps/>
      <w:color w:val="C0504D"/>
      <w:u w:val="single"/>
    </w:rPr>
  </w:style>
  <w:style w:type="paragraph" w:customStyle="1" w:styleId="34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49">
    <w:name w:val="_Style 1"/>
    <w:basedOn w:val="1"/>
    <w:qFormat/>
    <w:uiPriority w:val="34"/>
    <w:pPr>
      <w:ind w:firstLine="420" w:firstLineChars="200"/>
    </w:pPr>
  </w:style>
  <w:style w:type="paragraph" w:customStyle="1" w:styleId="350">
    <w:name w:val="List Paragraph_e0295534-83ac-4f12-bb71-c664d68c0d06"/>
    <w:basedOn w:val="1"/>
    <w:qFormat/>
    <w:uiPriority w:val="99"/>
    <w:pPr>
      <w:ind w:firstLine="420" w:firstLineChars="200"/>
    </w:pPr>
    <w:rPr>
      <w:sz w:val="28"/>
      <w:szCs w:val="28"/>
    </w:rPr>
  </w:style>
  <w:style w:type="paragraph" w:customStyle="1" w:styleId="351">
    <w:name w:val="No Spacing_c782e351-3cd5-4b49-80f6-11e7843cd3a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2">
    <w:name w:val="Revision_83c8e278-7b2a-46c9-9660-9f762f2b5148"/>
    <w:qFormat/>
    <w:uiPriority w:val="99"/>
    <w:rPr>
      <w:rFonts w:ascii="Times New Roman" w:hAnsi="Times New Roman" w:eastAsia="宋体" w:cs="Times New Roman"/>
      <w:kern w:val="2"/>
      <w:sz w:val="21"/>
      <w:szCs w:val="24"/>
      <w:lang w:val="en-US" w:eastAsia="zh-CN" w:bidi="ar-SA"/>
    </w:rPr>
  </w:style>
  <w:style w:type="character" w:customStyle="1" w:styleId="353">
    <w:name w:val="active"/>
    <w:qFormat/>
    <w:uiPriority w:val="0"/>
    <w:rPr>
      <w:color w:val="FFFFFF"/>
      <w:shd w:val="clear" w:color="auto" w:fill="E02F23"/>
    </w:rPr>
  </w:style>
  <w:style w:type="character" w:customStyle="1" w:styleId="354">
    <w:name w:val="active6"/>
    <w:qFormat/>
    <w:uiPriority w:val="0"/>
    <w:rPr>
      <w:color w:val="FFFFFF"/>
      <w:shd w:val="clear" w:color="auto" w:fill="E02F23"/>
    </w:rPr>
  </w:style>
  <w:style w:type="paragraph" w:customStyle="1" w:styleId="355">
    <w:name w:val="3（条）正文标题"/>
    <w:basedOn w:val="1"/>
    <w:qFormat/>
    <w:uiPriority w:val="0"/>
    <w:pPr>
      <w:spacing w:line="360" w:lineRule="auto"/>
      <w:ind w:firstLine="562" w:firstLineChars="200"/>
    </w:pPr>
  </w:style>
  <w:style w:type="paragraph" w:customStyle="1" w:styleId="356">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7">
    <w:name w:val="List Paragraph"/>
    <w:basedOn w:val="1"/>
    <w:qFormat/>
    <w:uiPriority w:val="34"/>
    <w:pPr>
      <w:ind w:firstLine="420" w:firstLineChars="200"/>
    </w:pPr>
  </w:style>
  <w:style w:type="paragraph" w:customStyle="1" w:styleId="358">
    <w:name w:val="一级标题"/>
    <w:basedOn w:val="1"/>
    <w:qFormat/>
    <w:uiPriority w:val="0"/>
    <w:pPr>
      <w:numPr>
        <w:ilvl w:val="0"/>
        <w:numId w:val="1"/>
      </w:numPr>
      <w:tabs>
        <w:tab w:val="left" w:pos="540"/>
      </w:tabs>
      <w:spacing w:before="156" w:beforeLines="50" w:after="156" w:afterLines="50" w:line="360" w:lineRule="auto"/>
      <w:outlineLvl w:val="0"/>
    </w:pPr>
    <w:rPr>
      <w:b/>
      <w:color w:val="000000"/>
      <w:sz w:val="24"/>
    </w:rPr>
  </w:style>
  <w:style w:type="paragraph" w:customStyle="1" w:styleId="359">
    <w:name w:val="正文内容"/>
    <w:basedOn w:val="1"/>
    <w:qFormat/>
    <w:uiPriority w:val="0"/>
    <w:pPr>
      <w:tabs>
        <w:tab w:val="left" w:pos="540"/>
      </w:tabs>
      <w:spacing w:before="156" w:beforeLines="50" w:after="156" w:afterLines="50" w:line="360" w:lineRule="auto"/>
      <w:ind w:firstLine="480" w:firstLineChars="200"/>
    </w:pPr>
    <w:rPr>
      <w:color w:val="000000"/>
      <w:sz w:val="24"/>
    </w:rPr>
  </w:style>
  <w:style w:type="paragraph" w:customStyle="1" w:styleId="360">
    <w:name w:val="二级内容"/>
    <w:basedOn w:val="1"/>
    <w:qFormat/>
    <w:uiPriority w:val="0"/>
    <w:pPr>
      <w:numPr>
        <w:ilvl w:val="1"/>
        <w:numId w:val="1"/>
      </w:numPr>
      <w:tabs>
        <w:tab w:val="left" w:pos="540"/>
      </w:tabs>
      <w:spacing w:before="156" w:beforeLines="50" w:after="156" w:afterLines="50" w:line="360" w:lineRule="auto"/>
      <w:outlineLvl w:val="1"/>
    </w:pPr>
    <w:rPr>
      <w:color w:val="000000"/>
      <w:sz w:val="24"/>
    </w:rPr>
  </w:style>
  <w:style w:type="paragraph" w:customStyle="1" w:styleId="361">
    <w:name w:val="三级内容"/>
    <w:basedOn w:val="1"/>
    <w:qFormat/>
    <w:uiPriority w:val="0"/>
    <w:pPr>
      <w:numPr>
        <w:ilvl w:val="2"/>
        <w:numId w:val="1"/>
      </w:numPr>
      <w:tabs>
        <w:tab w:val="left" w:pos="540"/>
      </w:tabs>
      <w:spacing w:before="156" w:beforeLines="50" w:after="156" w:afterLines="50" w:line="360" w:lineRule="auto"/>
      <w:outlineLvl w:val="2"/>
    </w:pPr>
    <w:rPr>
      <w:color w:val="000000"/>
      <w:sz w:val="24"/>
    </w:rPr>
  </w:style>
  <w:style w:type="paragraph" w:customStyle="1" w:styleId="362">
    <w:name w:val="表格-正文"/>
    <w:qFormat/>
    <w:uiPriority w:val="0"/>
    <w:pPr>
      <w:widowControl w:val="0"/>
      <w:spacing w:line="360" w:lineRule="auto"/>
      <w:jc w:val="center"/>
    </w:pPr>
    <w:rPr>
      <w:rFonts w:ascii="宋体" w:hAnsi="宋体" w:eastAsia="宋体" w:cs="Times New Roman"/>
      <w:kern w:val="2"/>
      <w:sz w:val="21"/>
      <w:szCs w:val="21"/>
      <w:lang w:val="en-US" w:eastAsia="zh-CN" w:bidi="ar-SA"/>
    </w:rPr>
  </w:style>
  <w:style w:type="paragraph" w:customStyle="1" w:styleId="363">
    <w:name w:val="_Style 362"/>
    <w:unhideWhenUsed/>
    <w:qFormat/>
    <w:uiPriority w:val="99"/>
    <w:rPr>
      <w:rFonts w:ascii="Times New Roman" w:hAnsi="Times New Roman" w:eastAsia="宋体" w:cs="Times New Roman"/>
      <w:kern w:val="2"/>
      <w:sz w:val="21"/>
      <w:szCs w:val="24"/>
      <w:lang w:val="en-US" w:eastAsia="zh-CN" w:bidi="ar-SA"/>
    </w:rPr>
  </w:style>
  <w:style w:type="paragraph" w:customStyle="1" w:styleId="364">
    <w:name w:val="缺省文本"/>
    <w:basedOn w:val="1"/>
    <w:qFormat/>
    <w:uiPriority w:val="0"/>
    <w:pPr>
      <w:autoSpaceDE w:val="0"/>
      <w:autoSpaceDN w:val="0"/>
      <w:adjustRightInd w:val="0"/>
      <w:spacing w:line="240" w:lineRule="auto"/>
      <w:ind w:firstLine="0" w:firstLineChars="0"/>
      <w:jc w:val="left"/>
    </w:pPr>
    <w:rPr>
      <w:rFonts w:ascii="Calibri" w:hAnsi="Calibri"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16687</Words>
  <Characters>17942</Characters>
  <Lines>273</Lines>
  <Paragraphs>77</Paragraphs>
  <TotalTime>13</TotalTime>
  <ScaleCrop>false</ScaleCrop>
  <LinksUpToDate>false</LinksUpToDate>
  <CharactersWithSpaces>18837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2024-07-22T07:03:00Z</dcterms:created>
  <dc:creator>Lenovo</dc:creator>
  <cp:lastModifiedBy>Zero</cp:lastModifiedBy>
  <cp:lastPrinted>2023-02-19T06:11:00Z</cp:lastPrinted>
  <dcterms:modified xsi:type="dcterms:W3CDTF">2025-06-23T07:16:32Z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3E1D853D87D04D939C0E0CE4EECF021D_13</vt:lpwstr>
  </property>
  <property fmtid="{D5CDD505-2E9C-101B-9397-08002B2CF9AE}" pid="4" name="_DocHome">
    <vt:r8>1026960217</vt:r8>
  </property>
  <property fmtid="{D5CDD505-2E9C-101B-9397-08002B2CF9AE}" pid="5" name="commondata">
    <vt:lpwstr>eyJoZGlkIjoiZjVjZTRhNDMyYzVjOGUxNTc5ZDU4YzllYjQwZDg5YWYifQ==</vt:lpwstr>
  </property>
  <property fmtid="{D5CDD505-2E9C-101B-9397-08002B2CF9AE}" pid="6" name="KSOTemplateDocerSaveRecord">
    <vt:lpwstr>eyJoZGlkIjoiMTM2NmExNjU0ZGMxZWY5OGM0ZjhiOWY4Y2E1YTMyOGEiLCJ1c2VySWQiOiIxNTI5NzkyMDA4In0=</vt:lpwstr>
  </property>
</Properties>
</file>