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numPr>
          <w:ilvl w:val="0"/>
          <w:numId w:val="0"/>
        </w:numPr>
        <w:ind w:left="420"/>
        <w:rPr>
          <w:highlight w:val="none"/>
        </w:rPr>
      </w:pPr>
    </w:p>
    <w:p>
      <w:pPr>
        <w:pStyle w:val="28"/>
        <w:numPr>
          <w:ilvl w:val="0"/>
          <w:numId w:val="0"/>
        </w:numPr>
        <w:ind w:left="420"/>
        <w:rPr>
          <w:highlight w:val="none"/>
        </w:rPr>
      </w:pPr>
    </w:p>
    <w:p>
      <w:pPr>
        <w:spacing w:line="700" w:lineRule="exact"/>
        <w:jc w:val="center"/>
        <w:rPr>
          <w:rFonts w:ascii="微软雅黑" w:hAnsi="微软雅黑" w:eastAsia="微软雅黑" w:cs="微软雅黑"/>
          <w:sz w:val="32"/>
          <w:highlight w:val="none"/>
        </w:rPr>
      </w:pPr>
    </w:p>
    <w:p>
      <w:pPr>
        <w:spacing w:line="360" w:lineRule="auto"/>
        <w:jc w:val="center"/>
        <w:rPr>
          <w:rFonts w:hint="eastAsia" w:ascii="宋体" w:hAnsi="宋体" w:eastAsia="宋体" w:cs="宋体"/>
          <w:sz w:val="96"/>
          <w:szCs w:val="96"/>
          <w:highlight w:val="none"/>
        </w:rPr>
      </w:pPr>
      <w:r>
        <w:rPr>
          <w:rFonts w:hint="eastAsia" w:ascii="宋体" w:hAnsi="宋体" w:eastAsia="宋体" w:cs="宋体"/>
          <w:sz w:val="96"/>
          <w:szCs w:val="96"/>
          <w:highlight w:val="none"/>
        </w:rPr>
        <w:t>询比文件</w:t>
      </w:r>
    </w:p>
    <w:p>
      <w:pPr>
        <w:bidi w:val="0"/>
        <w:rPr>
          <w:rFonts w:hint="eastAsia" w:ascii="宋体" w:hAnsi="宋体" w:eastAsia="宋体" w:cs="宋体"/>
          <w:highlight w:val="none"/>
        </w:rPr>
      </w:pPr>
    </w:p>
    <w:p>
      <w:pPr>
        <w:bidi w:val="0"/>
        <w:rPr>
          <w:rFonts w:hint="eastAsia" w:ascii="宋体" w:hAnsi="宋体" w:eastAsia="宋体" w:cs="宋体"/>
          <w:highlight w:val="none"/>
        </w:rPr>
      </w:pPr>
    </w:p>
    <w:p>
      <w:pPr>
        <w:bidi w:val="0"/>
        <w:rPr>
          <w:rFonts w:hint="eastAsia" w:ascii="宋体" w:hAnsi="宋体" w:eastAsia="宋体" w:cs="宋体"/>
          <w:highlight w:val="none"/>
        </w:rPr>
      </w:pPr>
    </w:p>
    <w:p>
      <w:pPr>
        <w:spacing w:line="700" w:lineRule="exact"/>
        <w:ind w:firstLine="321" w:firstLineChars="10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项目</w:t>
      </w:r>
      <w:r>
        <w:rPr>
          <w:rFonts w:hint="eastAsia" w:ascii="宋体" w:hAnsi="宋体" w:eastAsia="宋体" w:cs="宋体"/>
          <w:b/>
          <w:bCs/>
          <w:sz w:val="32"/>
          <w:szCs w:val="32"/>
          <w:highlight w:val="none"/>
          <w:lang w:val="en-US" w:eastAsia="zh-CN"/>
        </w:rPr>
        <w:t>编</w:t>
      </w:r>
      <w:r>
        <w:rPr>
          <w:rFonts w:hint="eastAsia" w:ascii="宋体" w:hAnsi="宋体" w:eastAsia="宋体" w:cs="宋体"/>
          <w:b/>
          <w:bCs/>
          <w:sz w:val="32"/>
          <w:szCs w:val="32"/>
          <w:highlight w:val="none"/>
          <w:lang w:eastAsia="zh-CN"/>
        </w:rPr>
        <w:t>号：DXZB-2F-20250016</w:t>
      </w:r>
    </w:p>
    <w:p>
      <w:pPr>
        <w:spacing w:line="700" w:lineRule="exact"/>
        <w:ind w:firstLine="321" w:firstLineChars="10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项目名称：</w:t>
      </w:r>
      <w:r>
        <w:rPr>
          <w:rFonts w:hint="eastAsia" w:ascii="宋体" w:hAnsi="宋体" w:eastAsia="宋体" w:cs="宋体"/>
          <w:b/>
          <w:bCs/>
          <w:sz w:val="32"/>
          <w:szCs w:val="32"/>
          <w:highlight w:val="none"/>
          <w:lang w:eastAsia="zh-CN"/>
        </w:rPr>
        <w:t>重庆市渝北区兴茂盛世北辰小区电梯更新改造项目</w:t>
      </w:r>
    </w:p>
    <w:p>
      <w:pPr>
        <w:spacing w:line="700" w:lineRule="exact"/>
        <w:jc w:val="center"/>
        <w:rPr>
          <w:rFonts w:hint="eastAsia" w:ascii="宋体" w:hAnsi="宋体" w:eastAsia="宋体" w:cs="宋体"/>
          <w:sz w:val="32"/>
          <w:highlight w:val="none"/>
        </w:rPr>
      </w:pPr>
    </w:p>
    <w:p>
      <w:pPr>
        <w:pStyle w:val="15"/>
        <w:rPr>
          <w:rFonts w:hint="eastAsia" w:ascii="宋体" w:hAnsi="宋体" w:eastAsia="宋体" w:cs="宋体"/>
          <w:highlight w:val="none"/>
        </w:rPr>
      </w:pPr>
    </w:p>
    <w:p>
      <w:pPr>
        <w:pStyle w:val="15"/>
        <w:rPr>
          <w:rFonts w:hint="eastAsia" w:ascii="宋体" w:hAnsi="宋体" w:eastAsia="宋体" w:cs="宋体"/>
          <w:highlight w:val="none"/>
        </w:rPr>
      </w:pPr>
    </w:p>
    <w:p>
      <w:pPr>
        <w:pStyle w:val="15"/>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700" w:lineRule="exact"/>
        <w:ind w:left="560" w:leftChars="200" w:firstLine="919" w:firstLineChars="286"/>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 购 人：</w:t>
      </w:r>
      <w:r>
        <w:rPr>
          <w:rFonts w:hint="eastAsia" w:ascii="宋体" w:hAnsi="宋体" w:eastAsia="宋体" w:cs="宋体"/>
          <w:b/>
          <w:bCs/>
          <w:sz w:val="32"/>
          <w:szCs w:val="32"/>
          <w:highlight w:val="none"/>
          <w:lang w:eastAsia="zh-CN"/>
        </w:rPr>
        <w:t>重庆市茂诚物业管理有限公司</w:t>
      </w:r>
    </w:p>
    <w:p>
      <w:pPr>
        <w:spacing w:line="700" w:lineRule="exact"/>
        <w:ind w:left="560" w:leftChars="200" w:firstLine="919" w:firstLineChars="286"/>
        <w:rPr>
          <w:rFonts w:hint="eastAsia" w:ascii="宋体" w:hAnsi="宋体" w:eastAsia="宋体" w:cs="宋体"/>
          <w:b/>
          <w:bCs/>
          <w:sz w:val="32"/>
          <w:szCs w:val="28"/>
          <w:highlight w:val="none"/>
          <w:lang w:eastAsia="zh-CN"/>
        </w:rPr>
      </w:pPr>
      <w:r>
        <w:rPr>
          <w:rFonts w:hint="eastAsia" w:ascii="宋体" w:hAnsi="宋体" w:eastAsia="宋体" w:cs="宋体"/>
          <w:b/>
          <w:bCs/>
          <w:sz w:val="32"/>
          <w:szCs w:val="28"/>
          <w:highlight w:val="none"/>
        </w:rPr>
        <w:t>代理机构：</w:t>
      </w:r>
      <w:r>
        <w:rPr>
          <w:rFonts w:hint="eastAsia" w:ascii="宋体" w:hAnsi="宋体" w:eastAsia="宋体" w:cs="宋体"/>
          <w:b/>
          <w:bCs/>
          <w:sz w:val="32"/>
          <w:szCs w:val="32"/>
          <w:highlight w:val="none"/>
          <w:lang w:eastAsia="zh-CN"/>
        </w:rPr>
        <w:t>鼎信项目管理咨询有限公司</w:t>
      </w:r>
    </w:p>
    <w:p>
      <w:pPr>
        <w:spacing w:line="700" w:lineRule="exact"/>
        <w:jc w:val="center"/>
        <w:rPr>
          <w:rFonts w:hint="eastAsia" w:ascii="宋体" w:hAnsi="宋体" w:eastAsia="宋体" w:cs="宋体"/>
          <w:b/>
          <w:bCs/>
          <w:sz w:val="32"/>
          <w:szCs w:val="28"/>
          <w:highlight w:val="none"/>
        </w:rPr>
      </w:pPr>
    </w:p>
    <w:p>
      <w:pPr>
        <w:spacing w:line="700" w:lineRule="exact"/>
        <w:jc w:val="center"/>
        <w:rPr>
          <w:rFonts w:hint="eastAsia" w:ascii="宋体" w:hAnsi="宋体" w:eastAsia="宋体" w:cs="宋体"/>
          <w:b/>
          <w:bCs/>
          <w:sz w:val="32"/>
          <w:szCs w:val="28"/>
          <w:highlight w:val="none"/>
        </w:rPr>
      </w:pPr>
      <w:r>
        <w:rPr>
          <w:rFonts w:hint="eastAsia" w:ascii="宋体" w:hAnsi="宋体" w:eastAsia="宋体" w:cs="宋体"/>
          <w:b/>
          <w:bCs/>
          <w:sz w:val="32"/>
          <w:szCs w:val="28"/>
          <w:highlight w:val="none"/>
        </w:rPr>
        <w:t>二〇二</w:t>
      </w:r>
      <w:r>
        <w:rPr>
          <w:rFonts w:hint="eastAsia" w:ascii="宋体" w:hAnsi="宋体" w:eastAsia="宋体" w:cs="宋体"/>
          <w:b/>
          <w:bCs/>
          <w:sz w:val="32"/>
          <w:szCs w:val="28"/>
          <w:highlight w:val="none"/>
          <w:lang w:val="en-US" w:eastAsia="zh-CN"/>
        </w:rPr>
        <w:t>五</w:t>
      </w:r>
      <w:r>
        <w:rPr>
          <w:rFonts w:hint="eastAsia" w:ascii="宋体" w:hAnsi="宋体" w:eastAsia="宋体" w:cs="宋体"/>
          <w:b/>
          <w:bCs/>
          <w:sz w:val="32"/>
          <w:szCs w:val="28"/>
          <w:highlight w:val="none"/>
        </w:rPr>
        <w:t>年</w:t>
      </w:r>
      <w:r>
        <w:rPr>
          <w:rFonts w:hint="eastAsia" w:ascii="宋体" w:hAnsi="宋体" w:eastAsia="宋体" w:cs="宋体"/>
          <w:b/>
          <w:bCs/>
          <w:sz w:val="32"/>
          <w:szCs w:val="28"/>
          <w:highlight w:val="none"/>
          <w:lang w:val="en-US" w:eastAsia="zh-CN"/>
        </w:rPr>
        <w:t>三</w:t>
      </w:r>
      <w:r>
        <w:rPr>
          <w:rFonts w:hint="eastAsia" w:ascii="宋体" w:hAnsi="宋体" w:eastAsia="宋体" w:cs="宋体"/>
          <w:b/>
          <w:bCs/>
          <w:sz w:val="32"/>
          <w:szCs w:val="28"/>
          <w:highlight w:val="none"/>
        </w:rPr>
        <w:t>月</w:t>
      </w:r>
    </w:p>
    <w:p>
      <w:pPr>
        <w:widowControl/>
        <w:jc w:val="center"/>
        <w:rPr>
          <w:rFonts w:hint="eastAsia" w:ascii="宋体" w:hAnsi="宋体" w:eastAsia="宋体" w:cs="宋体"/>
          <w:sz w:val="44"/>
          <w:szCs w:val="28"/>
          <w:highlight w:val="none"/>
        </w:rPr>
        <w:sectPr>
          <w:headerReference r:id="rId3" w:type="default"/>
          <w:pgSz w:w="11906" w:h="16838"/>
          <w:pgMar w:top="1440" w:right="1349" w:bottom="1440" w:left="1463" w:header="851" w:footer="992" w:gutter="0"/>
          <w:cols w:space="0" w:num="1"/>
          <w:docGrid w:type="lines" w:linePitch="319" w:charSpace="0"/>
        </w:sectPr>
      </w:pPr>
    </w:p>
    <w:p>
      <w:pPr>
        <w:jc w:val="center"/>
        <w:rPr>
          <w:rFonts w:hint="eastAsia" w:ascii="宋体" w:hAnsi="宋体" w:eastAsia="宋体" w:cs="宋体"/>
          <w:b/>
          <w:bCs/>
          <w:sz w:val="44"/>
          <w:szCs w:val="28"/>
          <w:highlight w:val="none"/>
        </w:rPr>
      </w:pPr>
      <w:bookmarkStart w:id="0" w:name="_Toc12789052"/>
      <w:bookmarkStart w:id="1" w:name="_Toc11641050"/>
      <w:r>
        <w:rPr>
          <w:rFonts w:hint="eastAsia" w:ascii="宋体" w:hAnsi="宋体" w:eastAsia="宋体" w:cs="宋体"/>
          <w:b/>
          <w:bCs/>
          <w:sz w:val="32"/>
          <w:szCs w:val="28"/>
          <w:highlight w:val="none"/>
        </w:rPr>
        <w:t>目  录</w:t>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_Toc20191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第一篇  采购邀请书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_Toc20191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_Toc13682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一、采购内容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_Toc21902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二、资金来源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_Toc21902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三、供应商资格条件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_Toc4138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sz w:val="24"/>
          <w:szCs w:val="24"/>
          <w:highlight w:val="none"/>
        </w:rPr>
        <w:t>询比有关说明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五、询比保证金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_Toc26212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有关规定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_Toc26212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_Toc25514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_Toc7296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第二篇  </w:t>
      </w:r>
      <w:r>
        <w:rPr>
          <w:rFonts w:hint="eastAsia" w:ascii="宋体" w:hAnsi="宋体" w:eastAsia="宋体" w:cs="宋体"/>
          <w:sz w:val="24"/>
          <w:szCs w:val="24"/>
          <w:highlight w:val="none"/>
          <w:lang w:eastAsia="zh-CN"/>
        </w:rPr>
        <w:t>项目技术要求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_Toc7296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_Toc9892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一、采购一览表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_Toc9892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_Toc17973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二、更新改造电梯依据及技术规范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三、电梯功能要求规范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_Toc22968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四、电梯技术标准及要求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_Toc25750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五、售后服务规范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_Toc15259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六、安全责任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_Toc18189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_Toc18189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_Toc16805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第三篇  项目商务需求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_Toc16805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_Toc20420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一、实施工期、地点、验收方式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_Toc20420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_Toc28066 </w:instrText>
      </w:r>
      <w:r>
        <w:rPr>
          <w:rFonts w:hint="eastAsia" w:ascii="宋体" w:hAnsi="宋体" w:eastAsia="宋体" w:cs="宋体"/>
          <w:sz w:val="24"/>
          <w:szCs w:val="24"/>
          <w:highlight w:val="none"/>
        </w:rPr>
        <w:fldChar w:fldCharType="separate"/>
      </w:r>
      <w:r>
        <w:rPr>
          <w:rFonts w:hint="eastAsia" w:ascii="宋体" w:hAnsi="宋体" w:cs="宋体"/>
          <w:kern w:val="0"/>
          <w:sz w:val="24"/>
          <w:szCs w:val="24"/>
          <w:highlight w:val="none"/>
          <w:lang w:eastAsia="zh-CN"/>
        </w:rPr>
        <w:t>★</w:t>
      </w:r>
      <w:r>
        <w:rPr>
          <w:rFonts w:hint="eastAsia" w:ascii="宋体" w:hAnsi="宋体" w:eastAsia="宋体" w:cs="宋体"/>
          <w:sz w:val="24"/>
          <w:szCs w:val="24"/>
          <w:highlight w:val="none"/>
          <w:lang w:val="en-US" w:eastAsia="zh-CN"/>
        </w:rPr>
        <w:t>二、报价要求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_Toc28066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_Toc13709 </w:instrText>
      </w:r>
      <w:r>
        <w:rPr>
          <w:rFonts w:hint="eastAsia" w:ascii="宋体" w:hAnsi="宋体" w:eastAsia="宋体" w:cs="宋体"/>
          <w:sz w:val="24"/>
          <w:szCs w:val="24"/>
          <w:highlight w:val="none"/>
        </w:rPr>
        <w:fldChar w:fldCharType="separate"/>
      </w:r>
      <w:r>
        <w:rPr>
          <w:rFonts w:hint="eastAsia" w:ascii="宋体" w:hAnsi="宋体" w:cs="宋体"/>
          <w:kern w:val="0"/>
          <w:sz w:val="24"/>
          <w:szCs w:val="24"/>
          <w:highlight w:val="none"/>
          <w:lang w:eastAsia="zh-CN"/>
        </w:rPr>
        <w:t>★</w:t>
      </w:r>
      <w:r>
        <w:rPr>
          <w:rFonts w:hint="eastAsia" w:ascii="宋体" w:hAnsi="宋体" w:eastAsia="宋体" w:cs="宋体"/>
          <w:sz w:val="24"/>
          <w:szCs w:val="24"/>
          <w:highlight w:val="none"/>
          <w:lang w:val="en-US" w:eastAsia="zh-CN"/>
        </w:rPr>
        <w:t>三、付款方式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_Toc19114 </w:instrText>
      </w:r>
      <w:r>
        <w:rPr>
          <w:rFonts w:hint="eastAsia" w:ascii="宋体" w:hAnsi="宋体" w:eastAsia="宋体" w:cs="宋体"/>
          <w:sz w:val="24"/>
          <w:szCs w:val="24"/>
          <w:highlight w:val="none"/>
        </w:rPr>
        <w:fldChar w:fldCharType="separate"/>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四、履约保证金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_Toc4198 </w:instrText>
      </w:r>
      <w:r>
        <w:rPr>
          <w:rFonts w:hint="eastAsia" w:ascii="宋体" w:hAnsi="宋体" w:eastAsia="宋体" w:cs="宋体"/>
          <w:sz w:val="24"/>
          <w:szCs w:val="24"/>
          <w:highlight w:val="none"/>
        </w:rPr>
        <w:fldChar w:fldCharType="separate"/>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五、质量保证金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_Toc3306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六、知识产权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_Toc22372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七、其他</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_Toc22372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_Toc31828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第四篇  询比程序及方法、评审标准、无效响应和采购终止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_Toc31828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_Toc29470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一、询比程序及方法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_Toc29470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_Toc17892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二、评审标准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_Toc17892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_Toc12372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三、无效响应</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_Toc12372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_Toc28714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四、询比终止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_Toc31973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第五篇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_Toc21743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一、询比费用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_Toc26957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二、询比文件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_Toc20783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三、询比要求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_Toc31557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四、成交供应商的确认和变更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_Toc31557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_Toc9665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五、成交通知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_Toc9665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七、踏勘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_Toc25802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bidi="ar-SA"/>
        </w:rPr>
        <w:t>第六篇</w:t>
      </w:r>
      <w:r>
        <w:rPr>
          <w:rFonts w:hint="eastAsia" w:ascii="宋体" w:hAnsi="宋体" w:eastAsia="宋体" w:cs="宋体"/>
          <w:sz w:val="24"/>
          <w:szCs w:val="24"/>
          <w:highlight w:val="none"/>
        </w:rPr>
        <w:t xml:space="preserve"> 采购合同</w:t>
      </w:r>
      <w:r>
        <w:rPr>
          <w:rFonts w:hint="eastAsia" w:ascii="宋体" w:hAnsi="宋体" w:eastAsia="宋体" w:cs="宋体"/>
          <w:sz w:val="24"/>
          <w:szCs w:val="24"/>
          <w:highlight w:val="none"/>
          <w:lang w:eastAsia="zh-CN"/>
        </w:rPr>
        <w:t>（草案）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_Toc25802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9"/>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第七篇  响应文件编制要求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一、经济部分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_Toc18063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二、技术文件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_Toc18063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_Toc7603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三、商务部分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_Toc4946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四、资格条件及其他</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89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_Toc9601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五、其他应提供的资料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48"/>
        <w:tabs>
          <w:tab w:val="right" w:leader="dot" w:pos="9402"/>
        </w:tabs>
        <w:spacing w:line="360" w:lineRule="auto"/>
        <w:ind w:left="560"/>
        <w:jc w:val="center"/>
        <w:rPr>
          <w:rFonts w:hint="eastAsia" w:ascii="宋体" w:hAnsi="宋体" w:eastAsia="宋体" w:cs="宋体"/>
          <w:szCs w:val="21"/>
          <w:highlight w:val="none"/>
        </w:rPr>
      </w:pPr>
      <w:r>
        <w:rPr>
          <w:rFonts w:hint="eastAsia" w:ascii="宋体" w:hAnsi="宋体" w:eastAsia="宋体" w:cs="宋体"/>
          <w:sz w:val="24"/>
          <w:szCs w:val="24"/>
          <w:highlight w:val="none"/>
        </w:rPr>
        <w:fldChar w:fldCharType="end"/>
      </w:r>
    </w:p>
    <w:p>
      <w:pPr>
        <w:pStyle w:val="48"/>
        <w:tabs>
          <w:tab w:val="right" w:leader="dot" w:pos="9402"/>
        </w:tabs>
        <w:spacing w:line="480" w:lineRule="exact"/>
        <w:ind w:left="560"/>
        <w:jc w:val="center"/>
        <w:outlineLvl w:val="0"/>
        <w:rPr>
          <w:rFonts w:hint="eastAsia" w:ascii="宋体" w:hAnsi="宋体" w:eastAsia="宋体" w:cs="宋体"/>
          <w:sz w:val="36"/>
          <w:szCs w:val="30"/>
          <w:highlight w:val="none"/>
        </w:rPr>
        <w:sectPr>
          <w:footerReference r:id="rId4" w:type="default"/>
          <w:pgSz w:w="11906" w:h="16838"/>
          <w:pgMar w:top="1440" w:right="1463" w:bottom="1440" w:left="1463" w:header="851" w:footer="992" w:gutter="0"/>
          <w:pgNumType w:fmt="upperRoman" w:start="1"/>
          <w:cols w:space="0" w:num="1"/>
          <w:docGrid w:type="lines" w:linePitch="319" w:charSpace="0"/>
        </w:sectPr>
      </w:pPr>
    </w:p>
    <w:p>
      <w:pPr>
        <w:pStyle w:val="2"/>
        <w:bidi w:val="0"/>
        <w:jc w:val="center"/>
        <w:rPr>
          <w:rFonts w:hint="eastAsia" w:ascii="宋体" w:hAnsi="宋体" w:eastAsia="宋体" w:cs="宋体"/>
          <w:highlight w:val="none"/>
        </w:rPr>
      </w:pPr>
      <w:bookmarkStart w:id="2" w:name="_Toc20191"/>
      <w:r>
        <w:rPr>
          <w:rFonts w:hint="eastAsia" w:ascii="宋体" w:hAnsi="宋体" w:eastAsia="宋体" w:cs="宋体"/>
          <w:highlight w:val="none"/>
        </w:rPr>
        <w:t xml:space="preserve">第一篇  </w:t>
      </w:r>
      <w:bookmarkEnd w:id="0"/>
      <w:bookmarkEnd w:id="1"/>
      <w:r>
        <w:rPr>
          <w:rFonts w:hint="eastAsia" w:ascii="宋体" w:hAnsi="宋体" w:eastAsia="宋体" w:cs="宋体"/>
          <w:highlight w:val="none"/>
        </w:rPr>
        <w:t>采购邀请书</w:t>
      </w:r>
      <w:bookmarkEnd w:id="2"/>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鼎信项目管理咨询有限公司</w:t>
      </w:r>
      <w:r>
        <w:rPr>
          <w:rFonts w:hint="eastAsia" w:ascii="宋体" w:hAnsi="宋体" w:eastAsia="宋体" w:cs="宋体"/>
          <w:sz w:val="24"/>
          <w:szCs w:val="24"/>
          <w:highlight w:val="none"/>
        </w:rPr>
        <w:t>（以下简称：代理机构）受</w:t>
      </w:r>
      <w:r>
        <w:rPr>
          <w:rFonts w:hint="eastAsia" w:ascii="宋体" w:hAnsi="宋体" w:eastAsia="宋体" w:cs="宋体"/>
          <w:sz w:val="24"/>
          <w:szCs w:val="24"/>
          <w:highlight w:val="none"/>
          <w:lang w:eastAsia="zh-CN"/>
        </w:rPr>
        <w:t>重庆市茂诚物业管理有限公司</w:t>
      </w:r>
      <w:r>
        <w:rPr>
          <w:rFonts w:hint="eastAsia" w:ascii="宋体" w:hAnsi="宋体" w:eastAsia="宋体" w:cs="宋体"/>
          <w:sz w:val="24"/>
          <w:szCs w:val="24"/>
          <w:highlight w:val="none"/>
        </w:rPr>
        <w:t>委托，对其“</w:t>
      </w:r>
      <w:r>
        <w:rPr>
          <w:rFonts w:hint="eastAsia" w:ascii="宋体" w:hAnsi="宋体" w:eastAsia="宋体" w:cs="宋体"/>
          <w:sz w:val="24"/>
          <w:szCs w:val="24"/>
          <w:highlight w:val="none"/>
          <w:lang w:eastAsia="zh-CN"/>
        </w:rPr>
        <w:t>重庆市渝北区兴茂盛世北辰小区电梯更新改造项目</w:t>
      </w:r>
      <w:r>
        <w:rPr>
          <w:rFonts w:hint="eastAsia" w:ascii="宋体" w:hAnsi="宋体" w:eastAsia="宋体" w:cs="宋体"/>
          <w:sz w:val="24"/>
          <w:szCs w:val="24"/>
          <w:highlight w:val="none"/>
        </w:rPr>
        <w:t>”进行询比采购。欢迎有资格的供应商前来参与询比。</w:t>
      </w:r>
    </w:p>
    <w:p>
      <w:pPr>
        <w:pStyle w:val="3"/>
        <w:spacing w:line="400" w:lineRule="exact"/>
        <w:rPr>
          <w:rFonts w:hint="eastAsia" w:ascii="宋体" w:hAnsi="宋体" w:eastAsia="宋体" w:cs="宋体"/>
          <w:sz w:val="24"/>
          <w:szCs w:val="24"/>
          <w:highlight w:val="none"/>
        </w:rPr>
      </w:pPr>
      <w:bookmarkStart w:id="3" w:name="_Toc13682"/>
      <w:bookmarkStart w:id="4" w:name="_Toc317775175"/>
      <w:bookmarkStart w:id="5" w:name="_Toc10001"/>
      <w:bookmarkStart w:id="6" w:name="_Toc28114"/>
      <w:bookmarkStart w:id="7" w:name="_Toc5786"/>
      <w:bookmarkStart w:id="8" w:name="_Toc313893526"/>
      <w:bookmarkStart w:id="9" w:name="_Toc47094760"/>
      <w:r>
        <w:rPr>
          <w:rFonts w:hint="eastAsia" w:ascii="宋体" w:hAnsi="宋体" w:eastAsia="宋体" w:cs="宋体"/>
          <w:sz w:val="24"/>
          <w:szCs w:val="24"/>
          <w:highlight w:val="none"/>
        </w:rPr>
        <w:t>一、采购内容</w:t>
      </w:r>
      <w:bookmarkEnd w:id="3"/>
      <w:bookmarkEnd w:id="4"/>
      <w:bookmarkEnd w:id="5"/>
      <w:bookmarkEnd w:id="6"/>
      <w:bookmarkEnd w:id="7"/>
      <w:bookmarkEnd w:id="8"/>
      <w:bookmarkEnd w:id="9"/>
    </w:p>
    <w:tbl>
      <w:tblPr>
        <w:tblStyle w:val="60"/>
        <w:tblW w:w="0" w:type="auto"/>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1760"/>
        <w:gridCol w:w="15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0" w:type="dxa"/>
            <w:vAlign w:val="center"/>
          </w:tcPr>
          <w:p>
            <w:pPr>
              <w:widowControl/>
              <w:jc w:val="center"/>
              <w:rPr>
                <w:rFonts w:hint="eastAsia" w:ascii="宋体" w:hAnsi="宋体" w:eastAsia="宋体" w:cs="宋体"/>
                <w:sz w:val="24"/>
                <w:szCs w:val="24"/>
                <w:highlight w:val="none"/>
                <w:vertAlign w:val="baseline"/>
              </w:rPr>
            </w:pPr>
            <w:bookmarkStart w:id="10" w:name="_Toc20640"/>
            <w:bookmarkStart w:id="11" w:name="_Toc969"/>
            <w:bookmarkStart w:id="12" w:name="_Toc26489"/>
            <w:bookmarkStart w:id="13" w:name="_Toc47094761"/>
            <w:bookmarkStart w:id="14" w:name="_Toc373860293"/>
            <w:bookmarkStart w:id="15" w:name="_Toc317775178"/>
            <w:r>
              <w:rPr>
                <w:rFonts w:hint="eastAsia" w:ascii="宋体" w:hAnsi="宋体" w:eastAsia="宋体" w:cs="宋体"/>
                <w:b/>
                <w:bCs/>
                <w:kern w:val="0"/>
                <w:sz w:val="24"/>
                <w:szCs w:val="24"/>
                <w:highlight w:val="none"/>
              </w:rPr>
              <w:t>项目名称</w:t>
            </w:r>
          </w:p>
        </w:tc>
        <w:tc>
          <w:tcPr>
            <w:tcW w:w="1760"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询比最高限价</w:t>
            </w:r>
          </w:p>
          <w:p>
            <w:pPr>
              <w:jc w:val="center"/>
              <w:rPr>
                <w:rFonts w:hint="eastAsia" w:ascii="宋体" w:hAnsi="宋体" w:eastAsia="宋体" w:cs="宋体"/>
                <w:sz w:val="24"/>
                <w:szCs w:val="24"/>
                <w:highlight w:val="none"/>
                <w:vertAlign w:val="baseline"/>
              </w:rPr>
            </w:pPr>
            <w:r>
              <w:rPr>
                <w:rFonts w:hint="eastAsia" w:ascii="宋体" w:hAnsi="宋体" w:eastAsia="宋体" w:cs="宋体"/>
                <w:b/>
                <w:bCs/>
                <w:kern w:val="0"/>
                <w:sz w:val="24"/>
                <w:szCs w:val="24"/>
                <w:highlight w:val="none"/>
              </w:rPr>
              <w:t>（元）</w:t>
            </w:r>
          </w:p>
        </w:tc>
        <w:tc>
          <w:tcPr>
            <w:tcW w:w="1570"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询比保证金</w:t>
            </w:r>
          </w:p>
          <w:p>
            <w:pPr>
              <w:jc w:val="center"/>
              <w:rPr>
                <w:rFonts w:hint="eastAsia" w:ascii="宋体" w:hAnsi="宋体" w:eastAsia="宋体" w:cs="宋体"/>
                <w:sz w:val="24"/>
                <w:szCs w:val="24"/>
                <w:highlight w:val="none"/>
                <w:vertAlign w:val="baseline"/>
              </w:rPr>
            </w:pPr>
            <w:r>
              <w:rPr>
                <w:rFonts w:hint="eastAsia" w:ascii="宋体" w:hAnsi="宋体" w:eastAsia="宋体" w:cs="宋体"/>
                <w:b/>
                <w:bCs/>
                <w:kern w:val="0"/>
                <w:sz w:val="24"/>
                <w:szCs w:val="24"/>
                <w:highlight w:val="none"/>
              </w:rPr>
              <w:t>（元）</w:t>
            </w:r>
          </w:p>
        </w:tc>
        <w:tc>
          <w:tcPr>
            <w:tcW w:w="1530" w:type="dxa"/>
            <w:vAlign w:val="center"/>
          </w:tcPr>
          <w:p>
            <w:pPr>
              <w:jc w:val="center"/>
              <w:rPr>
                <w:rFonts w:hint="eastAsia" w:ascii="宋体" w:hAnsi="宋体" w:eastAsia="宋体" w:cs="宋体"/>
                <w:sz w:val="24"/>
                <w:szCs w:val="24"/>
                <w:highlight w:val="none"/>
                <w:vertAlign w:val="baseline"/>
              </w:rPr>
            </w:pPr>
            <w:r>
              <w:rPr>
                <w:rFonts w:hint="eastAsia" w:ascii="宋体" w:hAnsi="宋体" w:eastAsia="宋体" w:cs="宋体"/>
                <w:b/>
                <w:bCs/>
                <w:kern w:val="0"/>
                <w:sz w:val="24"/>
                <w:szCs w:val="24"/>
                <w:highlight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90" w:type="dxa"/>
            <w:vAlign w:val="center"/>
          </w:tcPr>
          <w:p>
            <w:pPr>
              <w:spacing w:line="400" w:lineRule="exact"/>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重庆市渝北区兴茂盛世北辰小区电梯更新改造项目</w:t>
            </w:r>
          </w:p>
        </w:tc>
        <w:tc>
          <w:tcPr>
            <w:tcW w:w="1760" w:type="dxa"/>
            <w:vAlign w:val="center"/>
          </w:tcPr>
          <w:p>
            <w:pPr>
              <w:jc w:val="center"/>
              <w:rPr>
                <w:rFonts w:hint="default" w:ascii="宋体" w:hAnsi="宋体" w:eastAsia="宋体" w:cs="宋体"/>
                <w:sz w:val="24"/>
                <w:szCs w:val="24"/>
                <w:highlight w:val="none"/>
                <w:vertAlign w:val="baseline"/>
                <w:lang w:val="en-US"/>
              </w:rPr>
            </w:pP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23</w:t>
            </w:r>
            <w:r>
              <w:rPr>
                <w:rFonts w:hint="eastAsia" w:ascii="宋体" w:hAnsi="宋体" w:eastAsia="宋体" w:cs="宋体"/>
                <w:kern w:val="0"/>
                <w:sz w:val="24"/>
                <w:szCs w:val="24"/>
                <w:highlight w:val="none"/>
                <w:lang w:val="en-US" w:eastAsia="zh-CN"/>
              </w:rPr>
              <w:t>0000</w:t>
            </w:r>
            <w:r>
              <w:rPr>
                <w:rFonts w:hint="eastAsia" w:ascii="宋体" w:hAnsi="宋体" w:cs="宋体"/>
                <w:kern w:val="0"/>
                <w:sz w:val="24"/>
                <w:szCs w:val="24"/>
                <w:highlight w:val="none"/>
                <w:lang w:val="en-US" w:eastAsia="zh-CN"/>
              </w:rPr>
              <w:t>.00</w:t>
            </w:r>
          </w:p>
        </w:tc>
        <w:tc>
          <w:tcPr>
            <w:tcW w:w="1570" w:type="dxa"/>
            <w:vAlign w:val="center"/>
          </w:tcPr>
          <w:p>
            <w:pPr>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0000.00</w:t>
            </w:r>
          </w:p>
        </w:tc>
        <w:tc>
          <w:tcPr>
            <w:tcW w:w="1530" w:type="dxa"/>
            <w:vAlign w:val="center"/>
          </w:tcPr>
          <w:p>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1</w:t>
            </w:r>
          </w:p>
        </w:tc>
      </w:tr>
      <w:bookmarkEnd w:id="10"/>
      <w:bookmarkEnd w:id="11"/>
      <w:bookmarkEnd w:id="12"/>
      <w:bookmarkEnd w:id="13"/>
    </w:tbl>
    <w:p>
      <w:pPr>
        <w:pStyle w:val="3"/>
        <w:spacing w:line="400" w:lineRule="exact"/>
        <w:rPr>
          <w:rFonts w:hint="eastAsia" w:ascii="宋体" w:hAnsi="宋体" w:eastAsia="宋体" w:cs="宋体"/>
          <w:sz w:val="24"/>
          <w:szCs w:val="24"/>
          <w:highlight w:val="none"/>
        </w:rPr>
      </w:pPr>
      <w:bookmarkStart w:id="16" w:name="_Toc21902"/>
      <w:bookmarkStart w:id="17" w:name="_Toc25320"/>
      <w:bookmarkStart w:id="18" w:name="_Toc47094762"/>
      <w:r>
        <w:rPr>
          <w:rFonts w:hint="eastAsia" w:ascii="宋体" w:hAnsi="宋体" w:eastAsia="宋体" w:cs="宋体"/>
          <w:sz w:val="24"/>
          <w:szCs w:val="24"/>
          <w:highlight w:val="none"/>
        </w:rPr>
        <w:t>二、资金来源</w:t>
      </w:r>
      <w:bookmarkEnd w:id="16"/>
    </w:p>
    <w:p>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国债补贴</w:t>
      </w:r>
      <w:r>
        <w:rPr>
          <w:rFonts w:hint="eastAsia" w:ascii="宋体" w:hAnsi="宋体" w:eastAsia="宋体" w:cs="宋体"/>
          <w:sz w:val="24"/>
          <w:szCs w:val="24"/>
          <w:highlight w:val="none"/>
          <w:lang w:val="en-US" w:eastAsia="zh-CN"/>
        </w:rPr>
        <w:t>和物</w:t>
      </w:r>
      <w:r>
        <w:rPr>
          <w:rFonts w:hint="eastAsia" w:ascii="宋体" w:hAnsi="宋体" w:eastAsia="宋体" w:cs="宋体"/>
          <w:sz w:val="24"/>
          <w:szCs w:val="24"/>
          <w:highlight w:val="none"/>
        </w:rPr>
        <w:t>业专项维修资金</w:t>
      </w:r>
      <w:r>
        <w:rPr>
          <w:rFonts w:hint="eastAsia" w:ascii="宋体" w:hAnsi="宋体" w:eastAsia="宋体" w:cs="宋体"/>
          <w:sz w:val="24"/>
          <w:szCs w:val="24"/>
          <w:highlight w:val="none"/>
          <w:lang w:eastAsia="zh-CN"/>
        </w:rPr>
        <w:t>。</w:t>
      </w:r>
    </w:p>
    <w:p>
      <w:pPr>
        <w:pStyle w:val="3"/>
        <w:spacing w:line="400" w:lineRule="exact"/>
        <w:rPr>
          <w:rFonts w:hint="eastAsia" w:ascii="宋体" w:hAnsi="宋体" w:eastAsia="宋体" w:cs="宋体"/>
          <w:sz w:val="24"/>
          <w:szCs w:val="24"/>
          <w:highlight w:val="none"/>
        </w:rPr>
      </w:pPr>
      <w:bookmarkStart w:id="19" w:name="_Toc11135"/>
      <w:bookmarkStart w:id="20" w:name="_Toc22157"/>
      <w:bookmarkStart w:id="21" w:name="_Toc12205"/>
      <w:r>
        <w:rPr>
          <w:rFonts w:hint="eastAsia" w:ascii="宋体" w:hAnsi="宋体" w:eastAsia="宋体" w:cs="宋体"/>
          <w:sz w:val="24"/>
          <w:szCs w:val="24"/>
          <w:highlight w:val="none"/>
        </w:rPr>
        <w:t>三、供应商资格条件</w:t>
      </w:r>
      <w:bookmarkEnd w:id="17"/>
      <w:bookmarkEnd w:id="18"/>
      <w:bookmarkEnd w:id="19"/>
      <w:bookmarkEnd w:id="20"/>
      <w:bookmarkEnd w:id="21"/>
    </w:p>
    <w:p>
      <w:pPr>
        <w:spacing w:line="380" w:lineRule="exact"/>
        <w:ind w:firstLine="480" w:firstLineChars="200"/>
        <w:rPr>
          <w:rFonts w:hint="eastAsia" w:ascii="宋体" w:hAnsi="宋体" w:eastAsia="宋体" w:cs="宋体"/>
          <w:sz w:val="24"/>
          <w:szCs w:val="24"/>
          <w:highlight w:val="none"/>
        </w:rPr>
      </w:pPr>
      <w:bookmarkStart w:id="22" w:name="_Toc9086"/>
      <w:bookmarkStart w:id="23" w:name="_Toc9115"/>
      <w:bookmarkStart w:id="24" w:name="_Toc47094763"/>
      <w:bookmarkStart w:id="25" w:name="_Toc21744"/>
      <w:r>
        <w:rPr>
          <w:rFonts w:hint="eastAsia" w:ascii="宋体" w:hAnsi="宋体" w:eastAsia="宋体" w:cs="宋体"/>
          <w:sz w:val="24"/>
          <w:szCs w:val="24"/>
          <w:highlight w:val="none"/>
        </w:rPr>
        <w:t>（一）基本资格条件</w:t>
      </w:r>
      <w:bookmarkEnd w:id="22"/>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具有独立承担民事责任的能力；</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具有良好的商业信誉和健全的财务会计制度；</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具有履行合同所必需的设备和专业技术能力；</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有依法缴纳税收和社会保障资金的良好记录；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参加政府招标活动前三年内，在经营活动中没有重大违法记录；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法律、行政法规规定的其他条件。</w:t>
      </w:r>
    </w:p>
    <w:p>
      <w:pPr>
        <w:spacing w:line="380" w:lineRule="exact"/>
        <w:ind w:firstLine="480" w:firstLineChars="200"/>
        <w:rPr>
          <w:rFonts w:hint="eastAsia" w:ascii="宋体" w:hAnsi="宋体" w:eastAsia="宋体" w:cs="宋体"/>
          <w:sz w:val="24"/>
          <w:szCs w:val="24"/>
          <w:highlight w:val="none"/>
        </w:rPr>
      </w:pPr>
      <w:bookmarkStart w:id="26" w:name="_Toc10828"/>
      <w:r>
        <w:rPr>
          <w:rFonts w:hint="eastAsia" w:ascii="宋体" w:hAnsi="宋体" w:eastAsia="宋体" w:cs="宋体"/>
          <w:sz w:val="24"/>
          <w:szCs w:val="24"/>
          <w:highlight w:val="none"/>
        </w:rPr>
        <w:t>（二）特定资格条件</w:t>
      </w:r>
      <w:bookmarkEnd w:id="26"/>
    </w:p>
    <w:p>
      <w:pPr>
        <w:spacing w:line="380" w:lineRule="exact"/>
        <w:ind w:firstLine="480" w:firstLineChars="200"/>
        <w:rPr>
          <w:rFonts w:hint="eastAsia" w:ascii="宋体" w:hAnsi="宋体" w:eastAsia="宋体" w:cs="宋体"/>
          <w:sz w:val="24"/>
          <w:szCs w:val="24"/>
          <w:highlight w:val="none"/>
        </w:rPr>
      </w:pPr>
      <w:bookmarkStart w:id="27" w:name="_Toc51057733"/>
      <w:bookmarkStart w:id="28" w:name="_Toc51056416"/>
      <w:bookmarkStart w:id="29" w:name="_Toc51057643"/>
      <w:r>
        <w:rPr>
          <w:rFonts w:hint="eastAsia" w:ascii="宋体" w:hAnsi="宋体" w:eastAsia="宋体" w:cs="宋体"/>
          <w:sz w:val="24"/>
          <w:szCs w:val="24"/>
          <w:highlight w:val="none"/>
        </w:rPr>
        <w:t>1、所投电梯制造商参加投标的须具有以下（1）或（2）要求：</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（1）具有《中华人民共和国特种设备制造许可证》（电梯）和《中华人民共和国特种设备安装改造维修（修理）许可证》（电梯）。（提供证书复印件并加盖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公章）</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（2）具有《中华人民共和国特种设备生产许可证》电梯（含安装、修理、改造）资质。（提供证书复印件并加盖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公章）</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2、若代理商参加投标的，须具备以下要求：</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①具有电梯制造商针对本项目参选产品整机授权书或销售代理证书（原件备查）；对其授权的制造商必须满足上述1条款的要求并提供相关证书。</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具有《中华人民共和国特种设备安装改造维修（修理）许可证》（电梯）资质，或者具有《中华人民共和国特种设备生产许可证》许可项目：电梯安装（含修理），许可子项目：曳引驱动乘客电梯（含消防员电梯）额定速度≤6.0m/s。（提供证书复印件并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公章）</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注：一个制造商对同一品牌的货物，仅能委托一个代理商参加投标。违反上述规定的，相关投标均无效。</w:t>
      </w:r>
    </w:p>
    <w:bookmarkEnd w:id="27"/>
    <w:bookmarkEnd w:id="28"/>
    <w:bookmarkEnd w:id="29"/>
    <w:p>
      <w:pPr>
        <w:numPr>
          <w:ilvl w:val="0"/>
          <w:numId w:val="0"/>
        </w:numPr>
        <w:snapToGrid w:val="0"/>
        <w:spacing w:line="400" w:lineRule="exact"/>
        <w:outlineLvl w:val="1"/>
        <w:rPr>
          <w:rFonts w:hint="eastAsia" w:ascii="宋体" w:hAnsi="宋体" w:eastAsia="宋体" w:cs="宋体"/>
          <w:b/>
          <w:bCs/>
          <w:sz w:val="24"/>
          <w:szCs w:val="24"/>
          <w:highlight w:val="none"/>
        </w:rPr>
      </w:pPr>
      <w:bookmarkStart w:id="30" w:name="_Toc4138"/>
      <w:r>
        <w:rPr>
          <w:rFonts w:hint="eastAsia" w:ascii="宋体" w:hAnsi="宋体" w:eastAsia="宋体" w:cs="宋体"/>
          <w:b/>
          <w:bCs/>
          <w:kern w:val="2"/>
          <w:sz w:val="24"/>
          <w:szCs w:val="24"/>
          <w:highlight w:val="none"/>
          <w:lang w:val="en-US" w:eastAsia="zh-CN" w:bidi="ar-SA"/>
        </w:rPr>
        <w:t>四、</w:t>
      </w:r>
      <w:r>
        <w:rPr>
          <w:rFonts w:hint="eastAsia" w:ascii="宋体" w:hAnsi="宋体" w:eastAsia="宋体" w:cs="宋体"/>
          <w:b/>
          <w:bCs/>
          <w:sz w:val="24"/>
          <w:szCs w:val="24"/>
          <w:highlight w:val="none"/>
        </w:rPr>
        <w:t>询比有关说明</w:t>
      </w:r>
      <w:bookmarkEnd w:id="14"/>
      <w:bookmarkEnd w:id="23"/>
      <w:bookmarkEnd w:id="24"/>
      <w:bookmarkEnd w:id="25"/>
      <w:bookmarkEnd w:id="30"/>
      <w:bookmarkStart w:id="31" w:name="_Toc1411"/>
      <w:bookmarkStart w:id="32" w:name="_Toc31116"/>
      <w:bookmarkStart w:id="33" w:name="_Toc88830797"/>
      <w:bookmarkStart w:id="34" w:name="_Toc373860294"/>
      <w:bookmarkStart w:id="35" w:name="_Toc19890"/>
      <w:bookmarkStart w:id="36" w:name="_Toc47094764"/>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（一）凡有意参加</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的供应商，请到采购代理机构领取或在“行采家”网站（www.gec123.com）下载本项目询比文件、采购文件发售登记表以及补遗等</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前公布的所有项目资料，无论供应商领取或下载与否，均视为已知晓所有</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实质性要求内容。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（二）询比文件提供期限</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1、询比文件提供期</w:t>
      </w:r>
      <w:r>
        <w:rPr>
          <w:rFonts w:hint="eastAsia" w:ascii="宋体" w:hAnsi="宋体" w:eastAsia="宋体" w:cs="宋体"/>
          <w:color w:val="auto"/>
          <w:sz w:val="24"/>
          <w:szCs w:val="24"/>
          <w:highlight w:val="none"/>
          <w:lang w:val="en-US" w:eastAsia="zh-CN"/>
        </w:rPr>
        <w:t>限：2025年3月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日至2025年3月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名方式：在询比文件发售期内，供应商将询比文件购买费用汇至以下账户。将汇款凭证（注明项目编号：2F-16）、《采购文件发售登记表》扫描后发送至邮箱704079795@qq.com。未报名的供应商递交的响应文件不予受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户  名：鼎信项目管理咨询有限公司</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开户行：中国工商银行袁家岗支行</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号：3100 0236 1900 0077 305</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询比文件售价：人民币</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00 元/份</w:t>
      </w:r>
      <w:bookmarkStart w:id="280" w:name="_GoBack"/>
      <w:bookmarkEnd w:id="280"/>
    </w:p>
    <w:p>
      <w:pPr>
        <w:spacing w:line="380" w:lineRule="exact"/>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（三）纸质版响应文件递交地点：</w:t>
      </w:r>
      <w:r>
        <w:rPr>
          <w:rFonts w:hint="eastAsia" w:ascii="宋体" w:hAnsi="宋体" w:eastAsia="宋体" w:cs="宋体"/>
          <w:b/>
          <w:bCs/>
          <w:sz w:val="24"/>
          <w:szCs w:val="24"/>
          <w:highlight w:val="none"/>
          <w:lang w:val="en-US" w:eastAsia="zh-CN"/>
        </w:rPr>
        <w:t>渝北区天竺路社区</w:t>
      </w:r>
      <w:r>
        <w:rPr>
          <w:rFonts w:hint="eastAsia" w:ascii="宋体" w:hAnsi="宋体" w:cs="宋体"/>
          <w:b/>
          <w:bCs/>
          <w:sz w:val="24"/>
          <w:szCs w:val="24"/>
          <w:highlight w:val="none"/>
          <w:lang w:val="en-US" w:eastAsia="zh-CN"/>
        </w:rPr>
        <w:t>二楼</w:t>
      </w:r>
      <w:r>
        <w:rPr>
          <w:rFonts w:hint="eastAsia" w:ascii="宋体" w:hAnsi="宋体" w:eastAsia="宋体" w:cs="宋体"/>
          <w:b/>
          <w:bCs/>
          <w:sz w:val="24"/>
          <w:szCs w:val="24"/>
          <w:highlight w:val="none"/>
          <w:lang w:val="en-US" w:eastAsia="zh-CN"/>
        </w:rPr>
        <w:t>会议室</w:t>
      </w:r>
      <w:r>
        <w:rPr>
          <w:rFonts w:hint="eastAsia" w:ascii="宋体" w:hAnsi="宋体" w:cs="宋体"/>
          <w:b/>
          <w:bCs/>
          <w:sz w:val="24"/>
          <w:szCs w:val="24"/>
          <w:highlight w:val="none"/>
          <w:lang w:val="en-US" w:eastAsia="zh-CN"/>
        </w:rPr>
        <w:t>（重庆市渝北区龙山街道天竺路201号）</w:t>
      </w:r>
      <w:r>
        <w:rPr>
          <w:rFonts w:hint="eastAsia" w:ascii="宋体" w:hAnsi="宋体" w:eastAsia="宋体" w:cs="宋体"/>
          <w:b/>
          <w:bCs/>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四）行采家线上报价时间：2025年3月</w:t>
      </w:r>
      <w:r>
        <w:rPr>
          <w:rFonts w:hint="eastAsia" w:ascii="宋体" w:hAnsi="宋体" w:cs="宋体"/>
          <w:b/>
          <w:bCs/>
          <w:sz w:val="24"/>
          <w:szCs w:val="24"/>
          <w:highlight w:val="none"/>
          <w:lang w:val="en-US" w:eastAsia="zh-CN"/>
        </w:rPr>
        <w:t>21</w:t>
      </w:r>
      <w:r>
        <w:rPr>
          <w:rFonts w:hint="eastAsia" w:ascii="宋体" w:hAnsi="宋体" w:eastAsia="宋体" w:cs="宋体"/>
          <w:b/>
          <w:bCs/>
          <w:sz w:val="24"/>
          <w:szCs w:val="24"/>
          <w:highlight w:val="none"/>
          <w:lang w:val="en-US" w:eastAsia="zh-CN"/>
        </w:rPr>
        <w:t>日北京时间9：00-1</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：00(如未进行线上报价，则视为无效投标)</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（五）线下响应文件递交截止时间：</w:t>
      </w:r>
      <w:r>
        <w:rPr>
          <w:rFonts w:hint="eastAsia" w:ascii="宋体" w:hAnsi="宋体" w:eastAsia="宋体" w:cs="宋体"/>
          <w:b/>
          <w:bCs/>
          <w:sz w:val="24"/>
          <w:szCs w:val="24"/>
          <w:highlight w:val="none"/>
          <w:lang w:val="en-US" w:eastAsia="zh-CN"/>
        </w:rPr>
        <w:t>2025年3月2</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日北京时间14：00</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（六）开标时间：</w:t>
      </w:r>
      <w:r>
        <w:rPr>
          <w:rFonts w:hint="eastAsia" w:ascii="宋体" w:hAnsi="宋体" w:eastAsia="宋体" w:cs="宋体"/>
          <w:b/>
          <w:bCs/>
          <w:sz w:val="24"/>
          <w:szCs w:val="24"/>
          <w:highlight w:val="none"/>
          <w:lang w:val="en-US" w:eastAsia="zh-CN"/>
        </w:rPr>
        <w:t>2025年3月2</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日北京时间14：00</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（七）开标地点：同响应文件递交地点。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（八）供应商须满足以下三种要件，其投标才被接受：</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1.按时递交了响应文件；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2.按时报名签到；</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3.按时在行采家线上进行报价并上传电子响应文件。</w:t>
      </w:r>
    </w:p>
    <w:bookmarkEnd w:id="31"/>
    <w:bookmarkEnd w:id="32"/>
    <w:bookmarkEnd w:id="33"/>
    <w:p>
      <w:pPr>
        <w:pStyle w:val="3"/>
        <w:spacing w:line="380" w:lineRule="exact"/>
        <w:rPr>
          <w:rFonts w:hint="eastAsia" w:ascii="宋体" w:hAnsi="宋体" w:eastAsia="宋体" w:cs="宋体"/>
          <w:sz w:val="24"/>
          <w:szCs w:val="24"/>
          <w:highlight w:val="none"/>
        </w:rPr>
      </w:pPr>
      <w:bookmarkStart w:id="37" w:name="_Toc14398"/>
      <w:bookmarkStart w:id="38" w:name="_Toc13712"/>
      <w:bookmarkStart w:id="39" w:name="_Toc1940"/>
      <w:r>
        <w:rPr>
          <w:rFonts w:hint="eastAsia" w:ascii="宋体" w:hAnsi="宋体" w:eastAsia="宋体" w:cs="宋体"/>
          <w:sz w:val="24"/>
          <w:szCs w:val="24"/>
          <w:highlight w:val="none"/>
        </w:rPr>
        <w:t>五、</w:t>
      </w:r>
      <w:bookmarkEnd w:id="34"/>
      <w:bookmarkEnd w:id="35"/>
      <w:bookmarkEnd w:id="36"/>
      <w:bookmarkEnd w:id="37"/>
      <w:bookmarkEnd w:id="38"/>
      <w:r>
        <w:rPr>
          <w:rFonts w:hint="eastAsia" w:ascii="宋体" w:hAnsi="宋体" w:eastAsia="宋体" w:cs="宋体"/>
          <w:sz w:val="24"/>
          <w:szCs w:val="24"/>
          <w:highlight w:val="none"/>
        </w:rPr>
        <w:t>询比保证金</w:t>
      </w:r>
      <w:bookmarkEnd w:id="39"/>
    </w:p>
    <w:p>
      <w:pPr>
        <w:spacing w:line="380" w:lineRule="exact"/>
        <w:ind w:firstLine="480" w:firstLineChars="200"/>
        <w:rPr>
          <w:rFonts w:hint="eastAsia" w:ascii="宋体" w:hAnsi="宋体" w:eastAsia="宋体" w:cs="宋体"/>
          <w:sz w:val="24"/>
          <w:szCs w:val="24"/>
          <w:highlight w:val="none"/>
          <w:lang w:val="en-US" w:eastAsia="zh-CN"/>
        </w:rPr>
      </w:pPr>
      <w:bookmarkStart w:id="40" w:name="_Toc23972"/>
      <w:bookmarkStart w:id="41" w:name="_Toc47094766"/>
      <w:r>
        <w:rPr>
          <w:rFonts w:hint="eastAsia" w:ascii="宋体" w:hAnsi="宋体" w:eastAsia="宋体" w:cs="宋体"/>
          <w:sz w:val="24"/>
          <w:szCs w:val="24"/>
          <w:highlight w:val="none"/>
          <w:lang w:val="en-US" w:eastAsia="zh-CN"/>
        </w:rPr>
        <w:t>（一）询比保证金递交</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1.转账方式</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1.1供应商应足额交纳投标保证金（保证金金额详见本篇，一、招标项目内容），并汇至以下账户（转账备注：2F-16保证金），询比保证金的到账截止时间为</w:t>
      </w:r>
      <w:r>
        <w:rPr>
          <w:rFonts w:hint="eastAsia" w:ascii="宋体" w:hAnsi="宋体" w:cs="宋体"/>
          <w:sz w:val="24"/>
          <w:szCs w:val="24"/>
          <w:highlight w:val="none"/>
          <w:lang w:val="en-US" w:eastAsia="zh-CN"/>
        </w:rPr>
        <w:t>开标时间</w:t>
      </w:r>
      <w:r>
        <w:rPr>
          <w:rFonts w:hint="eastAsia" w:ascii="宋体" w:hAnsi="宋体" w:eastAsia="宋体" w:cs="宋体"/>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1.2各供应商在银行转账（电汇）时，须充分考虑银行转账（电汇）的时间差风险，如同城转账、异地转账或汇款、跨行转账或电汇的时间要求。</w:t>
      </w:r>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2.收款银行账户：</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户  名：鼎信项目管理咨询有限公司</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开户行：中国工商银行袁家岗支行</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号：3100 0236 1900 0077 305</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（二）保证金退还方式</w:t>
      </w:r>
    </w:p>
    <w:p>
      <w:pPr>
        <w:spacing w:line="380" w:lineRule="exact"/>
        <w:ind w:firstLine="480" w:firstLineChars="200"/>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1.未成交的供应商的保证金，在成交通知书发放后，代理机构在五个工作日内按来款渠道直接无息退还。</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2.成交供应商的投标保证金，在成交供应商与采购人签订合同后，代理机构在五个工作日内按资金来款渠道直接无息退还。</w:t>
      </w:r>
    </w:p>
    <w:p>
      <w:pPr>
        <w:pStyle w:val="3"/>
        <w:spacing w:line="380" w:lineRule="exact"/>
        <w:rPr>
          <w:rFonts w:hint="eastAsia" w:ascii="宋体" w:hAnsi="宋体" w:eastAsia="宋体" w:cs="宋体"/>
          <w:sz w:val="24"/>
          <w:szCs w:val="24"/>
          <w:highlight w:val="none"/>
          <w:lang w:val="en-US" w:eastAsia="zh-CN"/>
        </w:rPr>
      </w:pPr>
      <w:bookmarkStart w:id="42" w:name="_Toc26212"/>
      <w:r>
        <w:rPr>
          <w:rFonts w:hint="eastAsia" w:ascii="宋体" w:hAnsi="宋体" w:eastAsia="宋体" w:cs="宋体"/>
          <w:sz w:val="24"/>
          <w:szCs w:val="24"/>
          <w:highlight w:val="none"/>
          <w:lang w:val="en-US" w:eastAsia="zh-CN"/>
        </w:rPr>
        <w:t>六、询比有关规定</w:t>
      </w:r>
      <w:bookmarkEnd w:id="42"/>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（一）单位负责人为同一人或者存在直接控股、管理关系的不同供应商，不得参加同一合同项（包）下的询比活动。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（二）为询比项目提供整体设计、规范编制或者项目管理、监理、检测等服务的供应商，不得再参加该项目的其他询比活动。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（三）本项目若有澄清文件一律在采购代理机构处领取，请各供应商注意到采购代理机构领取；无论供应商领取与否，均视同供应商已知晓本项目澄清文件的内容。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（四）超过响应截止时间递交的响应文件，恕不接收。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（五）询比费用：无论询比结果如何，供应商参与本项目</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的所有费用均应由供应商自行承担。</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（六）本项目不接受联合体参与</w:t>
      </w:r>
      <w:r>
        <w:rPr>
          <w:rFonts w:hint="eastAsia" w:ascii="宋体" w:hAnsi="宋体" w:cs="宋体"/>
          <w:sz w:val="24"/>
          <w:szCs w:val="24"/>
          <w:highlight w:val="none"/>
          <w:lang w:val="en-US" w:eastAsia="zh-CN"/>
        </w:rPr>
        <w:t>询比</w:t>
      </w:r>
      <w:r>
        <w:rPr>
          <w:rFonts w:hint="eastAsia" w:ascii="宋体" w:hAnsi="宋体" w:eastAsia="宋体" w:cs="宋体"/>
          <w:sz w:val="24"/>
          <w:szCs w:val="24"/>
          <w:highlight w:val="none"/>
          <w:lang w:val="en-US" w:eastAsia="zh-CN"/>
        </w:rPr>
        <w:t>，否则按无效响应处理。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（七）本项目不接受合同分包，否则按无效响应处理。</w:t>
      </w:r>
    </w:p>
    <w:bookmarkEnd w:id="15"/>
    <w:bookmarkEnd w:id="40"/>
    <w:bookmarkEnd w:id="41"/>
    <w:p>
      <w:pPr>
        <w:pStyle w:val="3"/>
        <w:spacing w:line="380" w:lineRule="exact"/>
        <w:rPr>
          <w:rFonts w:hint="eastAsia" w:ascii="宋体" w:hAnsi="宋体" w:eastAsia="宋体" w:cs="宋体"/>
          <w:sz w:val="24"/>
          <w:szCs w:val="24"/>
          <w:highlight w:val="none"/>
        </w:rPr>
      </w:pPr>
      <w:bookmarkStart w:id="43" w:name="_Toc2999"/>
      <w:bookmarkStart w:id="44" w:name="_Toc19057"/>
      <w:bookmarkStart w:id="45" w:name="_Toc10769"/>
      <w:bookmarkStart w:id="46" w:name="_Toc11942"/>
      <w:bookmarkStart w:id="47" w:name="_Toc26922"/>
      <w:bookmarkStart w:id="48" w:name="_Toc47094767"/>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、代理服务费</w:t>
      </w:r>
      <w:bookmarkEnd w:id="43"/>
      <w:bookmarkEnd w:id="44"/>
      <w:bookmarkEnd w:id="45"/>
      <w:bookmarkEnd w:id="46"/>
    </w:p>
    <w:p>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供应商成交后向采购代理机构缴纳采购代理服务费（由成交供应商在领取成交通知书之前一次性支付给采购代理机构），本次采购代理服务费：</w:t>
      </w:r>
      <w:r>
        <w:rPr>
          <w:rFonts w:hint="eastAsia" w:ascii="宋体" w:hAnsi="宋体" w:eastAsia="宋体" w:cs="宋体"/>
          <w:sz w:val="24"/>
          <w:szCs w:val="24"/>
          <w:highlight w:val="none"/>
          <w:lang w:val="en-US" w:eastAsia="zh-CN"/>
        </w:rPr>
        <w:t>11631.40元（</w:t>
      </w:r>
      <w:r>
        <w:rPr>
          <w:rFonts w:hint="eastAsia" w:ascii="宋体" w:hAnsi="宋体" w:eastAsia="宋体" w:cs="宋体"/>
          <w:sz w:val="24"/>
          <w:szCs w:val="24"/>
          <w:highlight w:val="none"/>
        </w:rPr>
        <w:t>大写：</w:t>
      </w:r>
      <w:r>
        <w:rPr>
          <w:rFonts w:hint="eastAsia" w:ascii="宋体" w:hAnsi="宋体" w:eastAsia="宋体" w:cs="宋体"/>
          <w:sz w:val="24"/>
          <w:szCs w:val="24"/>
          <w:highlight w:val="none"/>
          <w:lang w:val="en-US" w:eastAsia="zh-CN"/>
        </w:rPr>
        <w:t>壹万壹仟陆佰叁拾壹元肆角</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询比保证金、询比文件购买费及代理服务费缴纳账户：</w:t>
      </w:r>
    </w:p>
    <w:p>
      <w:pPr>
        <w:numPr>
          <w:ilvl w:val="0"/>
          <w:numId w:val="0"/>
        </w:numPr>
        <w:snapToGrid w:val="0"/>
        <w:spacing w:line="400" w:lineRule="exact"/>
        <w:ind w:firstLine="482" w:firstLineChars="200"/>
        <w:rPr>
          <w:rFonts w:hint="eastAsia" w:ascii="宋体" w:hAnsi="宋体" w:eastAsia="宋体" w:cs="宋体"/>
          <w:b/>
          <w:bCs/>
          <w:kern w:val="2"/>
          <w:sz w:val="24"/>
          <w:szCs w:val="24"/>
          <w:highlight w:val="none"/>
          <w:lang w:val="en-US" w:eastAsia="zh-CN" w:bidi="ar-SA"/>
        </w:rPr>
      </w:pPr>
      <w:bookmarkStart w:id="49" w:name="_Toc30964"/>
      <w:bookmarkStart w:id="50" w:name="_Toc9019"/>
      <w:r>
        <w:rPr>
          <w:rFonts w:hint="eastAsia" w:ascii="宋体" w:hAnsi="宋体" w:eastAsia="宋体" w:cs="宋体"/>
          <w:b/>
          <w:bCs/>
          <w:kern w:val="2"/>
          <w:sz w:val="24"/>
          <w:szCs w:val="24"/>
          <w:highlight w:val="none"/>
          <w:lang w:val="en-US" w:eastAsia="zh-CN" w:bidi="ar-SA"/>
        </w:rPr>
        <w:t>户名：鼎信项目管理咨询有限公司</w:t>
      </w:r>
    </w:p>
    <w:p>
      <w:pPr>
        <w:numPr>
          <w:ilvl w:val="0"/>
          <w:numId w:val="0"/>
        </w:numPr>
        <w:snapToGrid w:val="0"/>
        <w:spacing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开户行：中国工商银行袁家岗支行</w:t>
      </w:r>
    </w:p>
    <w:p>
      <w:pPr>
        <w:numPr>
          <w:ilvl w:val="0"/>
          <w:numId w:val="0"/>
        </w:numPr>
        <w:snapToGrid w:val="0"/>
        <w:spacing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账号：3100 0236 1900 0077 305</w:t>
      </w:r>
    </w:p>
    <w:p>
      <w:pPr>
        <w:pStyle w:val="3"/>
        <w:spacing w:line="380" w:lineRule="exact"/>
        <w:rPr>
          <w:rFonts w:hint="eastAsia" w:ascii="宋体" w:hAnsi="宋体" w:eastAsia="宋体" w:cs="宋体"/>
          <w:sz w:val="24"/>
          <w:szCs w:val="24"/>
          <w:highlight w:val="none"/>
        </w:rPr>
      </w:pPr>
      <w:bookmarkStart w:id="51" w:name="_Toc25514"/>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、联系方式</w:t>
      </w:r>
      <w:bookmarkEnd w:id="47"/>
      <w:bookmarkEnd w:id="48"/>
      <w:bookmarkEnd w:id="49"/>
      <w:bookmarkEnd w:id="50"/>
      <w:bookmarkEnd w:id="51"/>
    </w:p>
    <w:p>
      <w:pPr>
        <w:spacing w:line="380" w:lineRule="exact"/>
        <w:ind w:firstLine="480" w:firstLineChars="200"/>
        <w:rPr>
          <w:rFonts w:hint="eastAsia" w:ascii="宋体" w:hAnsi="宋体" w:eastAsia="宋体" w:cs="宋体"/>
          <w:sz w:val="24"/>
          <w:szCs w:val="24"/>
          <w:highlight w:val="none"/>
          <w:lang w:eastAsia="zh-CN"/>
        </w:rPr>
      </w:pPr>
      <w:bookmarkStart w:id="52" w:name="_Toc22296"/>
      <w:r>
        <w:rPr>
          <w:rFonts w:hint="eastAsia" w:ascii="宋体" w:hAnsi="宋体" w:eastAsia="宋体" w:cs="宋体"/>
          <w:sz w:val="24"/>
          <w:szCs w:val="24"/>
          <w:highlight w:val="none"/>
        </w:rPr>
        <w:t>（一）采购人：</w:t>
      </w:r>
      <w:bookmarkEnd w:id="52"/>
      <w:r>
        <w:rPr>
          <w:rFonts w:hint="eastAsia" w:ascii="宋体" w:hAnsi="宋体" w:eastAsia="宋体" w:cs="宋体"/>
          <w:sz w:val="24"/>
          <w:szCs w:val="24"/>
          <w:highlight w:val="none"/>
          <w:lang w:eastAsia="zh-CN"/>
        </w:rPr>
        <w:t>重庆市茂诚物业管理有限公司</w:t>
      </w:r>
    </w:p>
    <w:p>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钟老师</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话：13036351008</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bookmarkStart w:id="53" w:name="_Toc28511"/>
      <w:r>
        <w:rPr>
          <w:rFonts w:hint="eastAsia" w:ascii="宋体" w:hAnsi="宋体" w:eastAsia="宋体" w:cs="宋体"/>
          <w:sz w:val="24"/>
          <w:szCs w:val="24"/>
          <w:highlight w:val="none"/>
        </w:rPr>
        <w:t>重庆市渝北区</w:t>
      </w:r>
      <w:r>
        <w:rPr>
          <w:rFonts w:hint="eastAsia" w:ascii="宋体" w:hAnsi="宋体" w:eastAsia="宋体" w:cs="宋体"/>
          <w:sz w:val="24"/>
          <w:szCs w:val="24"/>
          <w:highlight w:val="none"/>
          <w:lang w:eastAsia="zh-CN"/>
        </w:rPr>
        <w:t>盛世北辰</w:t>
      </w:r>
      <w:r>
        <w:rPr>
          <w:rFonts w:hint="eastAsia" w:ascii="宋体" w:hAnsi="宋体" w:cs="宋体"/>
          <w:sz w:val="24"/>
          <w:szCs w:val="24"/>
          <w:highlight w:val="none"/>
          <w:lang w:val="en-US" w:eastAsia="zh-CN"/>
        </w:rPr>
        <w:t>B</w:t>
      </w:r>
      <w:r>
        <w:rPr>
          <w:rFonts w:hint="eastAsia" w:ascii="宋体" w:hAnsi="宋体" w:eastAsia="宋体" w:cs="宋体"/>
          <w:sz w:val="24"/>
          <w:szCs w:val="24"/>
          <w:highlight w:val="none"/>
          <w:lang w:eastAsia="zh-CN"/>
        </w:rPr>
        <w:t>区</w:t>
      </w:r>
      <w:r>
        <w:rPr>
          <w:rFonts w:hint="eastAsia" w:ascii="宋体" w:hAnsi="宋体" w:eastAsia="宋体" w:cs="宋体"/>
          <w:sz w:val="24"/>
          <w:szCs w:val="24"/>
          <w:highlight w:val="none"/>
        </w:rPr>
        <w:t>物业服务中心</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（二）采购代理机构：鼎信项目管理咨询有限公司</w:t>
      </w:r>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黎姣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刘白冰</w:t>
      </w:r>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18523355792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18983209188</w:t>
      </w:r>
    </w:p>
    <w:p>
      <w:pPr>
        <w:spacing w:line="380" w:lineRule="exact"/>
        <w:ind w:firstLine="480" w:firstLineChars="200"/>
        <w:rPr>
          <w:rFonts w:hint="eastAsia" w:ascii="宋体" w:hAnsi="宋体" w:eastAsia="宋体" w:cs="宋体"/>
          <w:sz w:val="24"/>
          <w:szCs w:val="24"/>
          <w:highlight w:val="none"/>
        </w:rPr>
        <w:sectPr>
          <w:headerReference r:id="rId5" w:type="default"/>
          <w:footerReference r:id="rId6" w:type="default"/>
          <w:footerReference r:id="rId7" w:type="even"/>
          <w:pgSz w:w="11907" w:h="16840"/>
          <w:pgMar w:top="1134" w:right="1191" w:bottom="1134" w:left="1304" w:header="964" w:footer="992" w:gutter="0"/>
          <w:pgNumType w:fmt="numberInDash" w:start="1"/>
          <w:cols w:space="720" w:num="1"/>
          <w:docGrid w:linePitch="381" w:charSpace="0"/>
        </w:sectPr>
      </w:pPr>
      <w:r>
        <w:rPr>
          <w:rFonts w:hint="eastAsia" w:ascii="宋体" w:hAnsi="宋体" w:eastAsia="宋体" w:cs="宋体"/>
          <w:sz w:val="24"/>
          <w:szCs w:val="24"/>
          <w:highlight w:val="none"/>
        </w:rPr>
        <w:t>地  址：重庆市渝中区虎踞路66号总部城A区5号楼15、16楼</w:t>
      </w:r>
    </w:p>
    <w:bookmarkEnd w:id="53"/>
    <w:p>
      <w:pPr>
        <w:pStyle w:val="2"/>
        <w:bidi w:val="0"/>
        <w:jc w:val="center"/>
        <w:rPr>
          <w:rFonts w:hint="eastAsia" w:ascii="宋体" w:hAnsi="宋体" w:eastAsia="宋体" w:cs="宋体"/>
          <w:highlight w:val="none"/>
          <w:lang w:eastAsia="zh-CN"/>
        </w:rPr>
      </w:pPr>
      <w:bookmarkStart w:id="54" w:name="_Toc23873"/>
      <w:bookmarkStart w:id="55" w:name="_Toc7296"/>
      <w:r>
        <w:rPr>
          <w:rFonts w:hint="eastAsia" w:ascii="宋体" w:hAnsi="宋体" w:eastAsia="宋体" w:cs="宋体"/>
          <w:highlight w:val="none"/>
        </w:rPr>
        <w:t xml:space="preserve">第二篇  </w:t>
      </w:r>
      <w:bookmarkEnd w:id="54"/>
      <w:bookmarkStart w:id="56" w:name="招标文件07章技术标准和要求01"/>
      <w:bookmarkEnd w:id="56"/>
      <w:bookmarkStart w:id="57" w:name="_Toc287620808"/>
      <w:bookmarkStart w:id="58" w:name="_Toc430530524"/>
      <w:bookmarkStart w:id="59" w:name="_Toc12789058"/>
      <w:r>
        <w:rPr>
          <w:rFonts w:hint="eastAsia" w:cs="宋体"/>
          <w:highlight w:val="none"/>
          <w:lang w:eastAsia="zh-CN"/>
        </w:rPr>
        <w:t>项目技术要求</w:t>
      </w:r>
      <w:bookmarkEnd w:id="55"/>
    </w:p>
    <w:bookmarkEnd w:id="57"/>
    <w:bookmarkEnd w:id="58"/>
    <w:p>
      <w:pPr>
        <w:pStyle w:val="3"/>
        <w:spacing w:line="380" w:lineRule="exact"/>
        <w:rPr>
          <w:rFonts w:hint="default" w:ascii="宋体" w:hAnsi="宋体" w:eastAsia="宋体" w:cs="宋体"/>
          <w:sz w:val="24"/>
          <w:szCs w:val="24"/>
          <w:highlight w:val="none"/>
          <w:lang w:val="en-US" w:eastAsia="zh-CN"/>
        </w:rPr>
      </w:pPr>
      <w:bookmarkStart w:id="60" w:name="_Toc9892"/>
      <w:bookmarkStart w:id="61" w:name="_Toc152698717"/>
      <w:bookmarkStart w:id="62" w:name="_Toc29988"/>
      <w:r>
        <w:rPr>
          <w:rFonts w:hint="eastAsia" w:ascii="宋体" w:hAnsi="宋体" w:eastAsia="宋体" w:cs="宋体"/>
          <w:sz w:val="24"/>
          <w:szCs w:val="24"/>
          <w:highlight w:val="none"/>
          <w:lang w:val="en-US" w:eastAsia="zh-CN"/>
        </w:rPr>
        <w:t>一、采购一览表</w:t>
      </w:r>
      <w:bookmarkEnd w:id="60"/>
    </w:p>
    <w:tbl>
      <w:tblPr>
        <w:tblStyle w:val="59"/>
        <w:tblW w:w="5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68"/>
        <w:gridCol w:w="2340"/>
        <w:gridCol w:w="1425"/>
        <w:gridCol w:w="175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32" w:type="pct"/>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项目名称</w:t>
            </w:r>
          </w:p>
        </w:tc>
        <w:tc>
          <w:tcPr>
            <w:tcW w:w="665" w:type="pct"/>
            <w:vAlign w:val="center"/>
          </w:tcPr>
          <w:p>
            <w:pPr>
              <w:spacing w:line="380" w:lineRule="exact"/>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建设类别</w:t>
            </w:r>
          </w:p>
        </w:tc>
        <w:tc>
          <w:tcPr>
            <w:tcW w:w="1138" w:type="pct"/>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电梯安装位置</w:t>
            </w:r>
          </w:p>
        </w:tc>
        <w:tc>
          <w:tcPr>
            <w:tcW w:w="693" w:type="pct"/>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层/站/门</w:t>
            </w:r>
          </w:p>
        </w:tc>
        <w:tc>
          <w:tcPr>
            <w:tcW w:w="853" w:type="pct"/>
            <w:vAlign w:val="center"/>
          </w:tcPr>
          <w:p>
            <w:pPr>
              <w:spacing w:line="380" w:lineRule="exact"/>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轿厢</w:t>
            </w:r>
            <w:r>
              <w:rPr>
                <w:rFonts w:hint="eastAsia" w:ascii="宋体" w:hAnsi="宋体" w:eastAsia="宋体" w:cs="宋体"/>
                <w:b/>
                <w:bCs/>
                <w:sz w:val="24"/>
                <w:szCs w:val="24"/>
                <w:highlight w:val="none"/>
                <w:lang w:val="en-US" w:eastAsia="zh-CN"/>
              </w:rPr>
              <w:t>空调新增</w:t>
            </w:r>
          </w:p>
        </w:tc>
        <w:tc>
          <w:tcPr>
            <w:tcW w:w="815" w:type="pct"/>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机房空调新增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restart"/>
            <w:vAlign w:val="center"/>
          </w:tcPr>
          <w:p>
            <w:pPr>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重庆市渝北区兴茂盛世北辰小区电梯更新改造项目</w:t>
            </w:r>
          </w:p>
        </w:tc>
        <w:tc>
          <w:tcPr>
            <w:tcW w:w="665" w:type="pct"/>
            <w:vMerge w:val="restart"/>
            <w:tcBorders>
              <w:left w:val="single" w:color="auto" w:sz="4" w:space="0"/>
            </w:tcBorders>
            <w:vAlign w:val="center"/>
          </w:tcPr>
          <w:p>
            <w:pPr>
              <w:spacing w:line="3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新增设备</w:t>
            </w:r>
          </w:p>
        </w:tc>
        <w:tc>
          <w:tcPr>
            <w:tcW w:w="1138" w:type="pct"/>
            <w:tcBorders>
              <w:left w:val="single" w:color="auto" w:sz="4" w:space="0"/>
            </w:tcBorders>
            <w:vAlign w:val="center"/>
          </w:tcPr>
          <w:p>
            <w:pPr>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盛世北辰A区1栋1#、2#、3#电梯</w:t>
            </w:r>
          </w:p>
        </w:tc>
        <w:tc>
          <w:tcPr>
            <w:tcW w:w="693" w:type="pct"/>
            <w:vAlign w:val="center"/>
          </w:tcPr>
          <w:p>
            <w:pPr>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33/33/33</w:t>
            </w:r>
          </w:p>
        </w:tc>
        <w:tc>
          <w:tcPr>
            <w:tcW w:w="853" w:type="pct"/>
            <w:vAlign w:val="center"/>
          </w:tcPr>
          <w:p>
            <w:pPr>
              <w:spacing w:line="3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单冷无水空调</w:t>
            </w:r>
            <w:r>
              <w:rPr>
                <w:rFonts w:hint="eastAsia" w:ascii="宋体" w:hAnsi="宋体" w:eastAsia="宋体" w:cs="宋体"/>
                <w:sz w:val="24"/>
                <w:szCs w:val="24"/>
                <w:highlight w:val="none"/>
                <w:lang w:val="en-US" w:eastAsia="zh-CN"/>
              </w:rPr>
              <w:t>3台（≥1P）</w:t>
            </w:r>
          </w:p>
        </w:tc>
        <w:tc>
          <w:tcPr>
            <w:tcW w:w="815" w:type="pct"/>
            <w:vAlign w:val="center"/>
          </w:tcPr>
          <w:p>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柜机1台</w:t>
            </w:r>
          </w:p>
          <w:p>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32" w:type="pct"/>
            <w:vMerge w:val="continue"/>
            <w:vAlign w:val="center"/>
          </w:tcPr>
          <w:p>
            <w:pPr>
              <w:spacing w:line="380" w:lineRule="exact"/>
              <w:ind w:firstLine="480" w:firstLineChars="200"/>
              <w:rPr>
                <w:rFonts w:hint="eastAsia" w:ascii="宋体" w:hAnsi="宋体" w:eastAsia="宋体" w:cs="宋体"/>
                <w:sz w:val="24"/>
                <w:szCs w:val="24"/>
                <w:highlight w:val="none"/>
                <w:lang w:val="en-US" w:eastAsia="zh-CN"/>
              </w:rPr>
            </w:pPr>
          </w:p>
        </w:tc>
        <w:tc>
          <w:tcPr>
            <w:tcW w:w="665" w:type="pct"/>
            <w:vMerge w:val="continue"/>
            <w:tcBorders>
              <w:left w:val="single" w:color="auto" w:sz="4" w:space="0"/>
            </w:tcBorders>
            <w:vAlign w:val="center"/>
          </w:tcPr>
          <w:p>
            <w:pPr>
              <w:spacing w:line="380" w:lineRule="exact"/>
              <w:rPr>
                <w:rFonts w:hint="eastAsia" w:ascii="宋体" w:hAnsi="宋体" w:eastAsia="宋体" w:cs="宋体"/>
                <w:sz w:val="24"/>
                <w:szCs w:val="24"/>
                <w:highlight w:val="none"/>
                <w:lang w:val="en-US" w:eastAsia="zh-CN"/>
              </w:rPr>
            </w:pPr>
          </w:p>
        </w:tc>
        <w:tc>
          <w:tcPr>
            <w:tcW w:w="1138" w:type="pct"/>
            <w:tcBorders>
              <w:left w:val="single" w:color="auto" w:sz="4" w:space="0"/>
            </w:tcBorders>
            <w:vAlign w:val="center"/>
          </w:tcPr>
          <w:p>
            <w:pPr>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盛世北辰A区4栋1#、2#、3#电梯</w:t>
            </w:r>
          </w:p>
        </w:tc>
        <w:tc>
          <w:tcPr>
            <w:tcW w:w="693" w:type="pct"/>
            <w:vAlign w:val="center"/>
          </w:tcPr>
          <w:p>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34/34/34</w:t>
            </w:r>
          </w:p>
        </w:tc>
        <w:tc>
          <w:tcPr>
            <w:tcW w:w="853" w:type="pct"/>
            <w:vAlign w:val="center"/>
          </w:tcPr>
          <w:p>
            <w:pPr>
              <w:spacing w:line="3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单冷无水空调</w:t>
            </w:r>
            <w:r>
              <w:rPr>
                <w:rFonts w:hint="eastAsia" w:ascii="宋体" w:hAnsi="宋体" w:eastAsia="宋体" w:cs="宋体"/>
                <w:sz w:val="24"/>
                <w:szCs w:val="24"/>
                <w:highlight w:val="none"/>
                <w:lang w:val="en-US" w:eastAsia="zh-CN"/>
              </w:rPr>
              <w:t>3台（≥1P）</w:t>
            </w:r>
          </w:p>
        </w:tc>
        <w:tc>
          <w:tcPr>
            <w:tcW w:w="815" w:type="pct"/>
            <w:vAlign w:val="center"/>
          </w:tcPr>
          <w:p>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柜机1台</w:t>
            </w:r>
          </w:p>
          <w:p>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2" w:type="pct"/>
            <w:vMerge w:val="continue"/>
            <w:vAlign w:val="center"/>
          </w:tcPr>
          <w:p>
            <w:pPr>
              <w:spacing w:line="380" w:lineRule="exact"/>
              <w:ind w:firstLine="480" w:firstLineChars="200"/>
              <w:rPr>
                <w:rFonts w:hint="eastAsia" w:ascii="宋体" w:hAnsi="宋体" w:eastAsia="宋体" w:cs="宋体"/>
                <w:sz w:val="24"/>
                <w:szCs w:val="24"/>
                <w:highlight w:val="none"/>
                <w:lang w:val="en-US" w:eastAsia="zh-CN"/>
              </w:rPr>
            </w:pPr>
            <w:bookmarkStart w:id="63" w:name="_Toc17973"/>
          </w:p>
        </w:tc>
        <w:tc>
          <w:tcPr>
            <w:tcW w:w="665" w:type="pct"/>
            <w:tcBorders>
              <w:left w:val="single" w:color="auto" w:sz="4" w:space="0"/>
            </w:tcBorders>
            <w:vAlign w:val="center"/>
          </w:tcPr>
          <w:p>
            <w:pPr>
              <w:spacing w:line="3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土建配套</w:t>
            </w:r>
          </w:p>
        </w:tc>
        <w:tc>
          <w:tcPr>
            <w:tcW w:w="3501" w:type="pct"/>
            <w:gridSpan w:val="4"/>
            <w:tcBorders>
              <w:left w:val="single" w:color="auto" w:sz="4" w:space="0"/>
            </w:tcBorders>
            <w:vAlign w:val="center"/>
          </w:tcPr>
          <w:p>
            <w:pPr>
              <w:spacing w:line="38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1栋和4栋电梯机房地面防尘处理，墙壁刷白，机房门锁换新。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32" w:type="pct"/>
            <w:vMerge w:val="continue"/>
            <w:vAlign w:val="center"/>
          </w:tcPr>
          <w:p>
            <w:pPr>
              <w:spacing w:line="380" w:lineRule="exact"/>
              <w:ind w:firstLine="480" w:firstLineChars="200"/>
              <w:rPr>
                <w:rFonts w:hint="eastAsia" w:ascii="宋体" w:hAnsi="宋体" w:eastAsia="宋体" w:cs="宋体"/>
                <w:sz w:val="24"/>
                <w:szCs w:val="24"/>
                <w:highlight w:val="none"/>
                <w:lang w:val="en-US" w:eastAsia="zh-CN"/>
              </w:rPr>
            </w:pPr>
          </w:p>
        </w:tc>
        <w:tc>
          <w:tcPr>
            <w:tcW w:w="665" w:type="pct"/>
            <w:tcBorders>
              <w:left w:val="single" w:color="auto" w:sz="4" w:space="0"/>
            </w:tcBorders>
            <w:vAlign w:val="center"/>
          </w:tcPr>
          <w:p>
            <w:pPr>
              <w:spacing w:line="3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旧梯拆除</w:t>
            </w:r>
          </w:p>
        </w:tc>
        <w:tc>
          <w:tcPr>
            <w:tcW w:w="3501" w:type="pct"/>
            <w:gridSpan w:val="4"/>
            <w:tcBorders>
              <w:left w:val="single" w:color="auto" w:sz="4" w:space="0"/>
            </w:tcBorders>
            <w:vAlign w:val="center"/>
          </w:tcPr>
          <w:p>
            <w:pPr>
              <w:spacing w:line="38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旧电梯残值需供应商在报价中明确，该费用优先用于抵扣本次电梯更新工程款。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0" w:type="pct"/>
            <w:gridSpan w:val="6"/>
            <w:vAlign w:val="center"/>
          </w:tcPr>
          <w:p>
            <w:pPr>
              <w:spacing w:line="38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备注：</w:t>
            </w:r>
          </w:p>
          <w:p>
            <w:pPr>
              <w:spacing w:line="38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1.供应商所投报价成交后须接受重庆市渝北区资金中心的报价审核确认，具体详见报价要求；</w:t>
            </w:r>
          </w:p>
          <w:p>
            <w:pPr>
              <w:spacing w:line="38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电梯更新</w:t>
            </w:r>
            <w:r>
              <w:rPr>
                <w:rFonts w:hint="eastAsia" w:ascii="宋体" w:hAnsi="宋体" w:cs="宋体"/>
                <w:sz w:val="24"/>
                <w:szCs w:val="24"/>
                <w:highlight w:val="none"/>
                <w:lang w:val="en-US" w:eastAsia="zh-CN"/>
              </w:rPr>
              <w:t>全部施工完成后须接受结算审计，审定后的金额作为最终结算金额；</w:t>
            </w:r>
          </w:p>
          <w:p>
            <w:pPr>
              <w:spacing w:line="38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如供应商不同意此条款，需书面说明并退出本项目的询比竞标。</w:t>
            </w:r>
          </w:p>
        </w:tc>
      </w:tr>
    </w:tbl>
    <w:p>
      <w:pPr>
        <w:pStyle w:val="3"/>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二、更新改造电梯依据及技术规范</w:t>
      </w:r>
      <w:bookmarkEnd w:id="61"/>
      <w:bookmarkEnd w:id="62"/>
      <w:bookmarkEnd w:id="63"/>
    </w:p>
    <w:p>
      <w:pPr>
        <w:spacing w:line="380" w:lineRule="exact"/>
        <w:ind w:firstLine="480" w:firstLineChars="200"/>
        <w:rPr>
          <w:rFonts w:hint="default" w:ascii="宋体" w:hAnsi="宋体" w:eastAsia="宋体" w:cs="宋体"/>
          <w:sz w:val="24"/>
          <w:szCs w:val="24"/>
          <w:highlight w:val="none"/>
          <w:lang w:val="en-US" w:eastAsia="zh-CN"/>
        </w:rPr>
      </w:pPr>
      <w:bookmarkStart w:id="64" w:name="_Toc10063"/>
      <w:bookmarkStart w:id="65" w:name="_Toc14589"/>
      <w:bookmarkStart w:id="66" w:name="_Toc152698718"/>
      <w:r>
        <w:rPr>
          <w:rFonts w:hint="eastAsia" w:ascii="宋体" w:hAnsi="宋体" w:eastAsia="宋体" w:cs="宋体"/>
          <w:sz w:val="24"/>
          <w:szCs w:val="24"/>
          <w:highlight w:val="none"/>
          <w:lang w:val="en-US" w:eastAsia="zh-CN"/>
        </w:rPr>
        <w:t>（一）电梯更新的依据</w:t>
      </w:r>
      <w:bookmarkEnd w:id="64"/>
      <w:bookmarkEnd w:id="65"/>
      <w:bookmarkEnd w:id="66"/>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1、重庆市《住宅老旧电梯改造更新规范》DB50/T1392-2023。</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2、《电梯安全评估报告》的评估建议。</w:t>
      </w:r>
    </w:p>
    <w:p>
      <w:pPr>
        <w:spacing w:line="380" w:lineRule="exact"/>
        <w:ind w:firstLine="480" w:firstLineChars="200"/>
        <w:rPr>
          <w:rFonts w:hint="eastAsia" w:ascii="宋体" w:hAnsi="宋体" w:eastAsia="宋体" w:cs="宋体"/>
          <w:sz w:val="24"/>
          <w:szCs w:val="24"/>
          <w:highlight w:val="none"/>
          <w:lang w:val="en-US" w:eastAsia="zh-CN"/>
        </w:rPr>
      </w:pPr>
      <w:bookmarkStart w:id="67" w:name="_Toc152698719"/>
      <w:bookmarkStart w:id="68" w:name="_Toc14940"/>
      <w:bookmarkStart w:id="69" w:name="_Toc27110"/>
      <w:r>
        <w:rPr>
          <w:rFonts w:hint="eastAsia" w:ascii="宋体" w:hAnsi="宋体" w:eastAsia="宋体" w:cs="宋体"/>
          <w:sz w:val="24"/>
          <w:szCs w:val="24"/>
          <w:highlight w:val="none"/>
          <w:lang w:val="en-US" w:eastAsia="zh-CN"/>
        </w:rPr>
        <w:t>（二）电梯更新的技术规范</w:t>
      </w:r>
      <w:bookmarkEnd w:id="67"/>
      <w:bookmarkEnd w:id="68"/>
      <w:bookmarkEnd w:id="69"/>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、所有电梯的设计、制造及调试均符合中华人民共和国国家标准G87588、GB10060、GB/T10058、GB/T10059、GB/T7025等现行相关标准的全部要求，安装调试以重庆市特种设备检测研究院检测验收合格为准。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、制造电梯的所有零部件和材料都必须到达到技术标准，且应是全新的，未曾使用过的。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、电梯的井道和滑轮间、层门以及轿厢等的构件尺寸和配合距离均应满足现行GB7588《电梯制造与安装安全规范》的要求，并配有完备的安全装置和故障应急措施，能确保乘客、操作人员和维修人员的人身安全。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、提供的电梯设备在噪声、振动、设备可靠性、性能等方面需符合现行国家标准和现行相应的国际标准。</w:t>
      </w:r>
    </w:p>
    <w:p>
      <w:pPr>
        <w:spacing w:line="380" w:lineRule="exact"/>
        <w:ind w:firstLine="440" w:firstLineChars="200"/>
        <w:rPr>
          <w:rFonts w:hint="eastAsia" w:ascii="宋体" w:hAnsi="宋体" w:eastAsia="宋体" w:cs="宋体"/>
          <w:sz w:val="24"/>
          <w:szCs w:val="24"/>
          <w:highlight w:val="none"/>
          <w:lang w:val="en-US" w:eastAsia="zh-CN"/>
        </w:rPr>
      </w:pPr>
      <w:r>
        <w:rPr>
          <w:rFonts w:hint="eastAsia" w:ascii="宋体" w:hAnsi="宋体" w:cs="宋体"/>
          <w:kern w:val="0"/>
          <w:sz w:val="22"/>
          <w:szCs w:val="22"/>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、修复机房地面、机房孔洞、外呼孔洞、电梯厅门出入口的大理石门套、地砖和墙缝，材料标准需和盛世北辰小区原建设标准一致。</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、安全保护措施要求：</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（1）断相和错相保护措施</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（2）上限轿厢配重冲顶保护</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（3）上行超速保护</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（4）安全部件安全钳、缓冲器、限速器。</w:t>
      </w:r>
      <w:bookmarkStart w:id="70" w:name="_Toc4035"/>
    </w:p>
    <w:p>
      <w:pPr>
        <w:spacing w:line="380" w:lineRule="exact"/>
        <w:ind w:firstLine="440" w:firstLineChars="200"/>
        <w:rPr>
          <w:rFonts w:hint="default" w:ascii="宋体" w:hAnsi="宋体" w:eastAsia="宋体" w:cs="宋体"/>
          <w:sz w:val="24"/>
          <w:szCs w:val="24"/>
          <w:highlight w:val="none"/>
          <w:lang w:val="en-US" w:eastAsia="zh-CN"/>
        </w:rPr>
      </w:pPr>
      <w:r>
        <w:rPr>
          <w:rFonts w:hint="eastAsia" w:ascii="宋体" w:hAnsi="宋体" w:cs="宋体"/>
          <w:kern w:val="0"/>
          <w:sz w:val="22"/>
          <w:szCs w:val="22"/>
          <w:highlight w:val="none"/>
          <w:lang w:eastAsia="zh-CN"/>
        </w:rPr>
        <w:t>★</w:t>
      </w:r>
      <w:r>
        <w:rPr>
          <w:rFonts w:hint="eastAsia" w:ascii="宋体" w:hAnsi="宋体" w:eastAsia="宋体" w:cs="宋体"/>
          <w:sz w:val="24"/>
          <w:szCs w:val="24"/>
          <w:highlight w:val="none"/>
          <w:lang w:val="en-US" w:eastAsia="zh-CN"/>
        </w:rPr>
        <w:t>（5）电梯轿厢安装</w:t>
      </w:r>
      <w:r>
        <w:rPr>
          <w:rFonts w:hint="eastAsia" w:ascii="宋体" w:hAnsi="宋体" w:cs="宋体"/>
          <w:sz w:val="24"/>
          <w:szCs w:val="24"/>
          <w:highlight w:val="none"/>
          <w:lang w:val="en-US" w:eastAsia="zh-CN"/>
        </w:rPr>
        <w:t>监控摄像头及</w:t>
      </w:r>
      <w:r>
        <w:rPr>
          <w:rFonts w:hint="eastAsia" w:ascii="宋体" w:hAnsi="宋体" w:eastAsia="宋体" w:cs="宋体"/>
          <w:sz w:val="24"/>
          <w:szCs w:val="24"/>
          <w:highlight w:val="none"/>
          <w:lang w:val="en-US" w:eastAsia="zh-CN"/>
        </w:rPr>
        <w:t>电动车阻止系统</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电梯机房、电梯</w:t>
      </w:r>
      <w:r>
        <w:rPr>
          <w:rFonts w:hint="eastAsia" w:ascii="宋体" w:hAnsi="宋体" w:cs="宋体"/>
          <w:sz w:val="24"/>
          <w:szCs w:val="24"/>
          <w:highlight w:val="none"/>
          <w:lang w:val="en-US" w:eastAsia="zh-CN"/>
        </w:rPr>
        <w:t>前室、</w:t>
      </w:r>
      <w:r>
        <w:rPr>
          <w:rFonts w:hint="eastAsia" w:ascii="宋体" w:hAnsi="宋体" w:eastAsia="宋体" w:cs="宋体"/>
          <w:sz w:val="24"/>
          <w:szCs w:val="24"/>
          <w:highlight w:val="none"/>
          <w:lang w:val="en-US" w:eastAsia="zh-CN"/>
        </w:rPr>
        <w:t>地坑应安装网络版监控摄像头并接入值班室实现24小时监控，其视频存储资料保存1个月以上。</w:t>
      </w:r>
    </w:p>
    <w:p>
      <w:pPr>
        <w:spacing w:line="380" w:lineRule="exact"/>
        <w:ind w:firstLine="440" w:firstLineChars="200"/>
        <w:rPr>
          <w:rFonts w:hint="eastAsia" w:ascii="宋体" w:hAnsi="宋体" w:eastAsia="宋体" w:cs="宋体"/>
          <w:sz w:val="24"/>
          <w:szCs w:val="24"/>
          <w:highlight w:val="none"/>
          <w:lang w:val="en-US" w:eastAsia="zh-CN"/>
        </w:rPr>
      </w:pPr>
      <w:r>
        <w:rPr>
          <w:rFonts w:hint="eastAsia" w:ascii="宋体" w:hAnsi="宋体" w:cs="宋体"/>
          <w:kern w:val="0"/>
          <w:sz w:val="22"/>
          <w:szCs w:val="22"/>
          <w:highlight w:val="none"/>
          <w:lang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、电梯更新改造后不能低于原电梯品质（供应商自行提供承诺函，格式自拟）。</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8、机房加装与机房相适应的空调，确保高温季节机房的环境温度条件；机房地面作防尘处理，墙壁刷白。</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9、轿厢箱体用发纹不锈钢装修或更新，轿厢地板用大理石或其他材料装修。</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10、电梯入户大厅厅门和门套要用发纹不锈钢进行装修，其余每层厅门要除锈喷漆（不锈钢厅门除外）</w:t>
      </w:r>
    </w:p>
    <w:p>
      <w:pPr>
        <w:pStyle w:val="3"/>
        <w:spacing w:line="380" w:lineRule="exact"/>
        <w:rPr>
          <w:rFonts w:hint="eastAsia" w:ascii="宋体" w:hAnsi="宋体" w:eastAsia="宋体" w:cs="宋体"/>
          <w:sz w:val="24"/>
          <w:szCs w:val="24"/>
          <w:highlight w:val="none"/>
          <w:lang w:val="en-US" w:eastAsia="zh-CN"/>
        </w:rPr>
      </w:pPr>
      <w:bookmarkStart w:id="71" w:name="_Toc152698720"/>
      <w:bookmarkStart w:id="72" w:name="_Toc22968"/>
      <w:r>
        <w:rPr>
          <w:rFonts w:hint="eastAsia" w:ascii="宋体" w:hAnsi="宋体" w:eastAsia="宋体" w:cs="宋体"/>
          <w:sz w:val="24"/>
          <w:szCs w:val="24"/>
          <w:highlight w:val="none"/>
          <w:lang w:val="en-US" w:eastAsia="zh-CN"/>
        </w:rPr>
        <w:t>三、电梯功能要求规范</w:t>
      </w:r>
      <w:bookmarkEnd w:id="70"/>
      <w:bookmarkEnd w:id="71"/>
      <w:bookmarkEnd w:id="72"/>
    </w:p>
    <w:tbl>
      <w:tblPr>
        <w:tblStyle w:val="261"/>
        <w:tblW w:w="93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0"/>
        <w:gridCol w:w="2971"/>
        <w:gridCol w:w="3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830" w:type="dxa"/>
            <w:tcBorders>
              <w:top w:val="single" w:color="000000" w:sz="2" w:space="0"/>
              <w:bottom w:val="single" w:color="000000" w:sz="2" w:space="0"/>
            </w:tcBorders>
            <w:vAlign w:val="center"/>
          </w:tcPr>
          <w:p>
            <w:pPr>
              <w:spacing w:before="45"/>
              <w:ind w:left="33"/>
              <w:rPr>
                <w:rFonts w:hint="eastAsia" w:ascii="宋体" w:hAnsi="宋体" w:eastAsia="宋体" w:cs="宋体"/>
                <w:sz w:val="24"/>
                <w:szCs w:val="24"/>
                <w:highlight w:val="none"/>
              </w:rPr>
            </w:pPr>
            <w:r>
              <w:rPr>
                <w:rFonts w:hint="eastAsia" w:ascii="宋体" w:hAnsi="宋体" w:eastAsia="宋体" w:cs="宋体"/>
                <w:sz w:val="24"/>
                <w:szCs w:val="24"/>
                <w:highlight w:val="none"/>
              </w:rPr>
              <w:t>起动补偿功能</w:t>
            </w:r>
          </w:p>
        </w:tc>
        <w:tc>
          <w:tcPr>
            <w:tcW w:w="2971" w:type="dxa"/>
            <w:tcBorders>
              <w:top w:val="single" w:color="000000" w:sz="2" w:space="0"/>
              <w:bottom w:val="single" w:color="000000" w:sz="2" w:space="0"/>
            </w:tcBorders>
            <w:vAlign w:val="center"/>
          </w:tcPr>
          <w:p>
            <w:pPr>
              <w:spacing w:before="44"/>
              <w:ind w:left="42"/>
              <w:rPr>
                <w:rFonts w:hint="eastAsia" w:ascii="宋体" w:hAnsi="宋体" w:eastAsia="宋体" w:cs="宋体"/>
                <w:sz w:val="24"/>
                <w:szCs w:val="24"/>
                <w:highlight w:val="none"/>
              </w:rPr>
            </w:pPr>
            <w:r>
              <w:rPr>
                <w:rFonts w:hint="eastAsia" w:ascii="宋体" w:hAnsi="宋体" w:eastAsia="宋体" w:cs="宋体"/>
                <w:sz w:val="24"/>
                <w:szCs w:val="24"/>
                <w:highlight w:val="none"/>
              </w:rPr>
              <w:t>开门时间自动调整功能</w:t>
            </w:r>
          </w:p>
        </w:tc>
        <w:tc>
          <w:tcPr>
            <w:tcW w:w="3537" w:type="dxa"/>
            <w:tcBorders>
              <w:top w:val="single" w:color="000000" w:sz="2" w:space="0"/>
              <w:bottom w:val="single" w:color="000000" w:sz="2" w:space="0"/>
            </w:tcBorders>
            <w:vAlign w:val="center"/>
          </w:tcPr>
          <w:p>
            <w:pPr>
              <w:spacing w:before="44"/>
              <w:ind w:left="59"/>
              <w:rPr>
                <w:rFonts w:hint="eastAsia" w:ascii="宋体" w:hAnsi="宋体" w:eastAsia="宋体" w:cs="宋体"/>
                <w:sz w:val="24"/>
                <w:szCs w:val="24"/>
                <w:highlight w:val="none"/>
              </w:rPr>
            </w:pPr>
            <w:r>
              <w:rPr>
                <w:rFonts w:hint="eastAsia" w:ascii="宋体" w:hAnsi="宋体" w:eastAsia="宋体" w:cs="宋体"/>
                <w:sz w:val="24"/>
                <w:szCs w:val="24"/>
                <w:highlight w:val="none"/>
              </w:rPr>
              <w:t>门停止运行功能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2830" w:type="dxa"/>
            <w:tcBorders>
              <w:top w:val="single" w:color="000000" w:sz="2" w:space="0"/>
              <w:bottom w:val="single" w:color="000000" w:sz="2" w:space="0"/>
            </w:tcBorders>
            <w:vAlign w:val="center"/>
          </w:tcPr>
          <w:p>
            <w:pPr>
              <w:spacing w:before="43"/>
              <w:ind w:left="50"/>
              <w:rPr>
                <w:rFonts w:hint="eastAsia" w:ascii="宋体" w:hAnsi="宋体" w:eastAsia="宋体" w:cs="宋体"/>
                <w:sz w:val="24"/>
                <w:szCs w:val="24"/>
                <w:highlight w:val="none"/>
              </w:rPr>
            </w:pPr>
            <w:r>
              <w:rPr>
                <w:rFonts w:hint="eastAsia" w:ascii="宋体" w:hAnsi="宋体" w:eastAsia="宋体" w:cs="宋体"/>
                <w:sz w:val="24"/>
                <w:szCs w:val="24"/>
                <w:highlight w:val="none"/>
              </w:rPr>
              <w:t>电梯服务支援系统</w:t>
            </w:r>
          </w:p>
        </w:tc>
        <w:tc>
          <w:tcPr>
            <w:tcW w:w="2971" w:type="dxa"/>
            <w:tcBorders>
              <w:top w:val="single" w:color="000000" w:sz="2" w:space="0"/>
              <w:bottom w:val="single" w:color="000000" w:sz="2" w:space="0"/>
            </w:tcBorders>
            <w:vAlign w:val="center"/>
          </w:tcPr>
          <w:p>
            <w:pPr>
              <w:spacing w:before="44"/>
              <w:ind w:left="41"/>
              <w:rPr>
                <w:rFonts w:hint="eastAsia" w:ascii="宋体" w:hAnsi="宋体" w:eastAsia="宋体" w:cs="宋体"/>
                <w:sz w:val="24"/>
                <w:szCs w:val="24"/>
                <w:highlight w:val="none"/>
              </w:rPr>
            </w:pPr>
            <w:r>
              <w:rPr>
                <w:rFonts w:hint="eastAsia" w:ascii="宋体" w:hAnsi="宋体" w:eastAsia="宋体" w:cs="宋体"/>
                <w:sz w:val="24"/>
                <w:szCs w:val="24"/>
                <w:highlight w:val="none"/>
              </w:rPr>
              <w:t>无呼自返基站功能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1层</w:t>
            </w:r>
          </w:p>
        </w:tc>
        <w:tc>
          <w:tcPr>
            <w:tcW w:w="3537" w:type="dxa"/>
            <w:tcBorders>
              <w:top w:val="single" w:color="000000" w:sz="2" w:space="0"/>
              <w:bottom w:val="single" w:color="000000" w:sz="2" w:space="0"/>
            </w:tcBorders>
            <w:vAlign w:val="center"/>
          </w:tcPr>
          <w:p>
            <w:pPr>
              <w:spacing w:before="44"/>
              <w:ind w:left="43"/>
              <w:rPr>
                <w:rFonts w:hint="eastAsia" w:ascii="宋体" w:hAnsi="宋体" w:eastAsia="宋体" w:cs="宋体"/>
                <w:sz w:val="24"/>
                <w:szCs w:val="24"/>
                <w:highlight w:val="none"/>
              </w:rPr>
            </w:pPr>
            <w:r>
              <w:rPr>
                <w:rFonts w:hint="eastAsia" w:ascii="宋体" w:hAnsi="宋体" w:eastAsia="宋体" w:cs="宋体"/>
                <w:sz w:val="24"/>
                <w:szCs w:val="24"/>
                <w:highlight w:val="none"/>
              </w:rPr>
              <w:t>待机定期自检功能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2830" w:type="dxa"/>
            <w:tcBorders>
              <w:top w:val="single" w:color="000000" w:sz="2" w:space="0"/>
              <w:bottom w:val="single" w:color="000000" w:sz="2" w:space="0"/>
            </w:tcBorders>
            <w:vAlign w:val="center"/>
          </w:tcPr>
          <w:p>
            <w:pPr>
              <w:spacing w:before="43"/>
              <w:ind w:left="50"/>
              <w:rPr>
                <w:rFonts w:hint="eastAsia" w:ascii="宋体" w:hAnsi="宋体" w:eastAsia="宋体" w:cs="宋体"/>
                <w:sz w:val="24"/>
                <w:szCs w:val="24"/>
                <w:highlight w:val="none"/>
              </w:rPr>
            </w:pPr>
            <w:r>
              <w:rPr>
                <w:rFonts w:hint="eastAsia" w:ascii="宋体" w:hAnsi="宋体" w:eastAsia="宋体" w:cs="宋体"/>
                <w:sz w:val="24"/>
                <w:szCs w:val="24"/>
                <w:highlight w:val="none"/>
              </w:rPr>
              <w:t>开门时间自动控制功能</w:t>
            </w:r>
          </w:p>
        </w:tc>
        <w:tc>
          <w:tcPr>
            <w:tcW w:w="2971" w:type="dxa"/>
            <w:tcBorders>
              <w:top w:val="single" w:color="000000" w:sz="2" w:space="0"/>
              <w:bottom w:val="single" w:color="000000" w:sz="2" w:space="0"/>
            </w:tcBorders>
            <w:vAlign w:val="center"/>
          </w:tcPr>
          <w:p>
            <w:pPr>
              <w:spacing w:before="43"/>
              <w:ind w:left="50"/>
              <w:rPr>
                <w:rFonts w:hint="eastAsia" w:ascii="宋体" w:hAnsi="宋体" w:eastAsia="宋体" w:cs="宋体"/>
                <w:sz w:val="24"/>
                <w:szCs w:val="24"/>
                <w:highlight w:val="none"/>
              </w:rPr>
            </w:pPr>
            <w:r>
              <w:rPr>
                <w:rFonts w:hint="eastAsia" w:ascii="宋体" w:hAnsi="宋体" w:eastAsia="宋体" w:cs="宋体"/>
                <w:sz w:val="24"/>
                <w:szCs w:val="24"/>
                <w:highlight w:val="none"/>
              </w:rPr>
              <w:t>目的层按钮闪亮功能</w:t>
            </w:r>
          </w:p>
        </w:tc>
        <w:tc>
          <w:tcPr>
            <w:tcW w:w="3537" w:type="dxa"/>
            <w:tcBorders>
              <w:top w:val="single" w:color="000000" w:sz="2" w:space="0"/>
              <w:bottom w:val="single" w:color="000000" w:sz="2" w:space="0"/>
            </w:tcBorders>
            <w:vAlign w:val="center"/>
          </w:tcPr>
          <w:p>
            <w:pPr>
              <w:spacing w:before="43"/>
              <w:ind w:left="50"/>
              <w:rPr>
                <w:rFonts w:hint="eastAsia" w:ascii="宋体" w:hAnsi="宋体" w:eastAsia="宋体" w:cs="宋体"/>
                <w:sz w:val="24"/>
                <w:szCs w:val="24"/>
                <w:highlight w:val="none"/>
              </w:rPr>
            </w:pPr>
            <w:r>
              <w:rPr>
                <w:rFonts w:hint="eastAsia" w:ascii="宋体" w:hAnsi="宋体" w:eastAsia="宋体" w:cs="宋体"/>
                <w:sz w:val="24"/>
                <w:szCs w:val="24"/>
                <w:highlight w:val="none"/>
              </w:rPr>
              <w:t>泊梯功能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2830" w:type="dxa"/>
            <w:tcBorders>
              <w:top w:val="single" w:color="000000" w:sz="2" w:space="0"/>
              <w:bottom w:val="single" w:color="000000" w:sz="2" w:space="0"/>
            </w:tcBorders>
            <w:vAlign w:val="center"/>
          </w:tcPr>
          <w:p>
            <w:pPr>
              <w:spacing w:before="45"/>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轿内通风自动控制功能</w:t>
            </w:r>
          </w:p>
        </w:tc>
        <w:tc>
          <w:tcPr>
            <w:tcW w:w="2971" w:type="dxa"/>
            <w:tcBorders>
              <w:top w:val="single" w:color="000000" w:sz="2" w:space="0"/>
              <w:bottom w:val="single" w:color="000000" w:sz="2" w:space="0"/>
            </w:tcBorders>
            <w:vAlign w:val="center"/>
          </w:tcPr>
          <w:p>
            <w:pPr>
              <w:spacing w:before="45"/>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抱闸动作双安全检测功能</w:t>
            </w:r>
          </w:p>
        </w:tc>
        <w:tc>
          <w:tcPr>
            <w:tcW w:w="3537" w:type="dxa"/>
            <w:tcBorders>
              <w:top w:val="single" w:color="000000" w:sz="2" w:space="0"/>
              <w:bottom w:val="single" w:color="000000" w:sz="2" w:space="0"/>
            </w:tcBorders>
            <w:vAlign w:val="center"/>
          </w:tcPr>
          <w:p>
            <w:pPr>
              <w:spacing w:before="45"/>
              <w:ind w:left="43"/>
              <w:rPr>
                <w:rFonts w:hint="eastAsia" w:ascii="宋体" w:hAnsi="宋体" w:eastAsia="宋体" w:cs="宋体"/>
                <w:sz w:val="24"/>
                <w:szCs w:val="24"/>
                <w:highlight w:val="none"/>
              </w:rPr>
            </w:pPr>
            <w:r>
              <w:rPr>
                <w:rFonts w:hint="eastAsia" w:ascii="宋体" w:hAnsi="宋体" w:eastAsia="宋体" w:cs="宋体"/>
                <w:sz w:val="24"/>
                <w:szCs w:val="24"/>
                <w:highlight w:val="none"/>
              </w:rPr>
              <w:t>轿内慢速运行功能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2830" w:type="dxa"/>
            <w:tcBorders>
              <w:top w:val="single" w:color="000000" w:sz="2" w:space="0"/>
              <w:bottom w:val="single" w:color="000000" w:sz="2" w:space="0"/>
            </w:tcBorders>
            <w:vAlign w:val="center"/>
          </w:tcPr>
          <w:p>
            <w:pPr>
              <w:spacing w:before="45"/>
              <w:ind w:left="35"/>
              <w:rPr>
                <w:rFonts w:hint="eastAsia" w:ascii="宋体" w:hAnsi="宋体" w:eastAsia="宋体" w:cs="宋体"/>
                <w:sz w:val="24"/>
                <w:szCs w:val="24"/>
                <w:highlight w:val="none"/>
              </w:rPr>
            </w:pPr>
            <w:r>
              <w:rPr>
                <w:rFonts w:hint="eastAsia" w:ascii="宋体" w:hAnsi="宋体" w:eastAsia="宋体" w:cs="宋体"/>
                <w:sz w:val="24"/>
                <w:szCs w:val="24"/>
                <w:highlight w:val="none"/>
              </w:rPr>
              <w:t>运行次数显示功能</w:t>
            </w:r>
          </w:p>
        </w:tc>
        <w:tc>
          <w:tcPr>
            <w:tcW w:w="2971" w:type="dxa"/>
            <w:tcBorders>
              <w:top w:val="single" w:color="000000" w:sz="2" w:space="0"/>
              <w:bottom w:val="single" w:color="000000" w:sz="2" w:space="0"/>
            </w:tcBorders>
            <w:vAlign w:val="center"/>
          </w:tcPr>
          <w:p>
            <w:pPr>
              <w:spacing w:before="45"/>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轿顶检修操作功能</w:t>
            </w:r>
          </w:p>
        </w:tc>
        <w:tc>
          <w:tcPr>
            <w:tcW w:w="3537" w:type="dxa"/>
            <w:tcBorders>
              <w:top w:val="single" w:color="000000" w:sz="2" w:space="0"/>
              <w:bottom w:val="single" w:color="000000" w:sz="2" w:space="0"/>
            </w:tcBorders>
            <w:vAlign w:val="center"/>
          </w:tcPr>
          <w:p>
            <w:pPr>
              <w:spacing w:before="45"/>
              <w:ind w:left="43"/>
              <w:rPr>
                <w:rFonts w:hint="eastAsia" w:ascii="宋体" w:hAnsi="宋体" w:eastAsia="宋体" w:cs="宋体"/>
                <w:sz w:val="24"/>
                <w:szCs w:val="24"/>
                <w:highlight w:val="none"/>
              </w:rPr>
            </w:pPr>
            <w:r>
              <w:rPr>
                <w:rFonts w:hint="eastAsia" w:ascii="宋体" w:hAnsi="宋体" w:eastAsia="宋体" w:cs="宋体"/>
                <w:sz w:val="24"/>
                <w:szCs w:val="24"/>
                <w:highlight w:val="none"/>
              </w:rPr>
              <w:t>故障低速自救运行功能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45"/>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故障自动检测功能</w:t>
            </w:r>
          </w:p>
        </w:tc>
        <w:tc>
          <w:tcPr>
            <w:tcW w:w="2971" w:type="dxa"/>
            <w:tcBorders>
              <w:top w:val="single" w:color="000000" w:sz="2" w:space="0"/>
              <w:bottom w:val="single" w:color="000000" w:sz="2" w:space="0"/>
            </w:tcBorders>
            <w:vAlign w:val="center"/>
          </w:tcPr>
          <w:p>
            <w:pPr>
              <w:spacing w:before="45"/>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轿内照明自动控制功能</w:t>
            </w:r>
          </w:p>
        </w:tc>
        <w:tc>
          <w:tcPr>
            <w:tcW w:w="3537" w:type="dxa"/>
            <w:tcBorders>
              <w:top w:val="single" w:color="000000" w:sz="2" w:space="0"/>
              <w:bottom w:val="single" w:color="000000" w:sz="2" w:space="0"/>
            </w:tcBorders>
            <w:vAlign w:val="center"/>
          </w:tcPr>
          <w:p>
            <w:pPr>
              <w:spacing w:before="46"/>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停车在非门区报警功能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2830" w:type="dxa"/>
            <w:tcBorders>
              <w:top w:val="single" w:color="000000" w:sz="2" w:space="0"/>
              <w:bottom w:val="single" w:color="000000" w:sz="2" w:space="0"/>
            </w:tcBorders>
            <w:vAlign w:val="center"/>
          </w:tcPr>
          <w:p>
            <w:pPr>
              <w:spacing w:before="45"/>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智能辅助制动功能</w:t>
            </w:r>
          </w:p>
        </w:tc>
        <w:tc>
          <w:tcPr>
            <w:tcW w:w="2971" w:type="dxa"/>
            <w:tcBorders>
              <w:top w:val="single" w:color="000000" w:sz="2" w:space="0"/>
              <w:bottom w:val="single" w:color="000000" w:sz="2" w:space="0"/>
            </w:tcBorders>
            <w:vAlign w:val="center"/>
          </w:tcPr>
          <w:p>
            <w:pPr>
              <w:spacing w:before="46"/>
              <w:ind w:left="43"/>
              <w:rPr>
                <w:rFonts w:hint="eastAsia" w:ascii="宋体" w:hAnsi="宋体" w:eastAsia="宋体" w:cs="宋体"/>
                <w:sz w:val="24"/>
                <w:szCs w:val="24"/>
                <w:highlight w:val="none"/>
              </w:rPr>
            </w:pPr>
            <w:r>
              <w:rPr>
                <w:rFonts w:hint="eastAsia" w:ascii="宋体" w:hAnsi="宋体" w:eastAsia="宋体" w:cs="宋体"/>
                <w:sz w:val="24"/>
                <w:szCs w:val="24"/>
                <w:highlight w:val="none"/>
              </w:rPr>
              <w:t>消防迫降功能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1层</w:t>
            </w:r>
          </w:p>
        </w:tc>
        <w:tc>
          <w:tcPr>
            <w:tcW w:w="3537" w:type="dxa"/>
            <w:tcBorders>
              <w:top w:val="single" w:color="000000" w:sz="2" w:space="0"/>
              <w:bottom w:val="single" w:color="000000" w:sz="2" w:space="0"/>
            </w:tcBorders>
            <w:vAlign w:val="center"/>
          </w:tcPr>
          <w:p>
            <w:pPr>
              <w:spacing w:before="47"/>
              <w:ind w:left="58"/>
              <w:rPr>
                <w:rFonts w:hint="eastAsia" w:ascii="宋体" w:hAnsi="宋体" w:eastAsia="宋体" w:cs="宋体"/>
                <w:sz w:val="24"/>
                <w:szCs w:val="24"/>
                <w:highlight w:val="none"/>
              </w:rPr>
            </w:pPr>
            <w:r>
              <w:rPr>
                <w:rFonts w:hint="eastAsia" w:ascii="宋体" w:hAnsi="宋体" w:eastAsia="宋体" w:cs="宋体"/>
                <w:sz w:val="24"/>
                <w:szCs w:val="24"/>
                <w:highlight w:val="none"/>
              </w:rPr>
              <w:t>同步电机磁极码测试功能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45"/>
              <w:ind w:left="32"/>
              <w:rPr>
                <w:rFonts w:hint="eastAsia" w:ascii="宋体" w:hAnsi="宋体" w:eastAsia="宋体" w:cs="宋体"/>
                <w:sz w:val="24"/>
                <w:szCs w:val="24"/>
                <w:highlight w:val="none"/>
              </w:rPr>
            </w:pPr>
            <w:r>
              <w:rPr>
                <w:rFonts w:hint="eastAsia" w:ascii="宋体" w:hAnsi="宋体" w:eastAsia="宋体" w:cs="宋体"/>
                <w:sz w:val="24"/>
                <w:szCs w:val="24"/>
                <w:highlight w:val="none"/>
              </w:rPr>
              <w:t>超载保护功能</w:t>
            </w:r>
          </w:p>
        </w:tc>
        <w:tc>
          <w:tcPr>
            <w:tcW w:w="2971" w:type="dxa"/>
            <w:tcBorders>
              <w:top w:val="single" w:color="000000" w:sz="2" w:space="0"/>
              <w:bottom w:val="single" w:color="000000" w:sz="2" w:space="0"/>
            </w:tcBorders>
            <w:vAlign w:val="center"/>
          </w:tcPr>
          <w:p>
            <w:pPr>
              <w:spacing w:before="46"/>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满载直驶运行功能</w:t>
            </w:r>
          </w:p>
        </w:tc>
        <w:tc>
          <w:tcPr>
            <w:tcW w:w="3537" w:type="dxa"/>
            <w:tcBorders>
              <w:top w:val="single" w:color="000000" w:sz="2" w:space="0"/>
              <w:bottom w:val="single" w:color="000000" w:sz="2" w:space="0"/>
            </w:tcBorders>
            <w:vAlign w:val="center"/>
          </w:tcPr>
          <w:p>
            <w:pPr>
              <w:spacing w:before="46"/>
              <w:ind w:left="44"/>
              <w:rPr>
                <w:rFonts w:hint="eastAsia" w:ascii="宋体" w:hAnsi="宋体" w:eastAsia="宋体" w:cs="宋体"/>
                <w:sz w:val="24"/>
                <w:szCs w:val="24"/>
                <w:highlight w:val="none"/>
              </w:rPr>
            </w:pPr>
            <w:r>
              <w:rPr>
                <w:rFonts w:hint="eastAsia" w:ascii="宋体" w:hAnsi="宋体" w:eastAsia="宋体" w:cs="宋体"/>
                <w:sz w:val="24"/>
                <w:szCs w:val="24"/>
                <w:highlight w:val="none"/>
              </w:rPr>
              <w:t>集选控制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全集选控制运行功能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2830" w:type="dxa"/>
            <w:tcBorders>
              <w:top w:val="single" w:color="000000" w:sz="2" w:space="0"/>
              <w:bottom w:val="single" w:color="000000" w:sz="2" w:space="0"/>
            </w:tcBorders>
            <w:vAlign w:val="center"/>
          </w:tcPr>
          <w:p>
            <w:pPr>
              <w:spacing w:before="49"/>
              <w:ind w:left="34"/>
              <w:rPr>
                <w:rFonts w:hint="eastAsia" w:ascii="宋体" w:hAnsi="宋体" w:eastAsia="宋体" w:cs="宋体"/>
                <w:sz w:val="24"/>
                <w:szCs w:val="24"/>
                <w:highlight w:val="none"/>
              </w:rPr>
            </w:pPr>
            <w:r>
              <w:rPr>
                <w:rFonts w:hint="eastAsia" w:ascii="宋体" w:hAnsi="宋体" w:eastAsia="宋体" w:cs="宋体"/>
                <w:sz w:val="24"/>
                <w:szCs w:val="24"/>
                <w:highlight w:val="none"/>
              </w:rPr>
              <w:t>对讲机通讯功能</w:t>
            </w:r>
          </w:p>
        </w:tc>
        <w:tc>
          <w:tcPr>
            <w:tcW w:w="2971" w:type="dxa"/>
            <w:tcBorders>
              <w:top w:val="single" w:color="000000" w:sz="2" w:space="0"/>
              <w:bottom w:val="single" w:color="000000" w:sz="2" w:space="0"/>
            </w:tcBorders>
            <w:vAlign w:val="center"/>
          </w:tcPr>
          <w:p>
            <w:pPr>
              <w:spacing w:before="46"/>
              <w:ind w:left="42"/>
              <w:rPr>
                <w:rFonts w:hint="eastAsia" w:ascii="宋体" w:hAnsi="宋体" w:eastAsia="宋体" w:cs="宋体"/>
                <w:sz w:val="24"/>
                <w:szCs w:val="24"/>
                <w:highlight w:val="none"/>
              </w:rPr>
            </w:pPr>
            <w:r>
              <w:rPr>
                <w:rFonts w:hint="eastAsia" w:ascii="宋体" w:hAnsi="宋体" w:eastAsia="宋体" w:cs="宋体"/>
                <w:sz w:val="24"/>
                <w:szCs w:val="24"/>
                <w:highlight w:val="none"/>
              </w:rPr>
              <w:t>开关门时间超常保护功能</w:t>
            </w:r>
          </w:p>
        </w:tc>
        <w:tc>
          <w:tcPr>
            <w:tcW w:w="3537" w:type="dxa"/>
            <w:tcBorders>
              <w:top w:val="single" w:color="000000" w:sz="2" w:space="0"/>
              <w:bottom w:val="single" w:color="000000" w:sz="2" w:space="0"/>
            </w:tcBorders>
            <w:vAlign w:val="center"/>
          </w:tcPr>
          <w:p>
            <w:pPr>
              <w:spacing w:before="46"/>
              <w:ind w:left="58"/>
              <w:rPr>
                <w:rFonts w:hint="eastAsia" w:ascii="宋体" w:hAnsi="宋体" w:eastAsia="宋体" w:cs="宋体"/>
                <w:sz w:val="24"/>
                <w:szCs w:val="24"/>
                <w:highlight w:val="none"/>
              </w:rPr>
            </w:pPr>
            <w:r>
              <w:rPr>
                <w:rFonts w:hint="eastAsia" w:ascii="宋体" w:hAnsi="宋体" w:eastAsia="宋体" w:cs="宋体"/>
                <w:sz w:val="24"/>
                <w:szCs w:val="24"/>
                <w:highlight w:val="none"/>
              </w:rPr>
              <w:t>电动机过载保护功能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48"/>
              <w:ind w:left="31"/>
              <w:rPr>
                <w:rFonts w:hint="eastAsia" w:ascii="宋体" w:hAnsi="宋体" w:eastAsia="宋体" w:cs="宋体"/>
                <w:sz w:val="24"/>
                <w:szCs w:val="24"/>
                <w:highlight w:val="none"/>
              </w:rPr>
            </w:pPr>
            <w:r>
              <w:rPr>
                <w:rFonts w:hint="eastAsia" w:ascii="宋体" w:hAnsi="宋体" w:eastAsia="宋体" w:cs="宋体"/>
                <w:sz w:val="24"/>
                <w:szCs w:val="24"/>
                <w:highlight w:val="none"/>
              </w:rPr>
              <w:t>停电应急照明功能</w:t>
            </w:r>
          </w:p>
        </w:tc>
        <w:tc>
          <w:tcPr>
            <w:tcW w:w="2971" w:type="dxa"/>
            <w:tcBorders>
              <w:top w:val="single" w:color="000000" w:sz="2" w:space="0"/>
              <w:bottom w:val="single" w:color="000000" w:sz="2" w:space="0"/>
            </w:tcBorders>
            <w:vAlign w:val="center"/>
          </w:tcPr>
          <w:p>
            <w:pPr>
              <w:spacing w:before="46"/>
              <w:ind w:left="37"/>
              <w:rPr>
                <w:rFonts w:hint="eastAsia" w:ascii="宋体" w:hAnsi="宋体" w:eastAsia="宋体" w:cs="宋体"/>
                <w:sz w:val="24"/>
                <w:szCs w:val="24"/>
                <w:highlight w:val="none"/>
              </w:rPr>
            </w:pPr>
            <w:r>
              <w:rPr>
                <w:rFonts w:hint="eastAsia" w:ascii="宋体" w:hAnsi="宋体" w:eastAsia="宋体" w:cs="宋体"/>
                <w:sz w:val="24"/>
                <w:szCs w:val="24"/>
                <w:highlight w:val="none"/>
              </w:rPr>
              <w:t>位置异常自动校正功能</w:t>
            </w:r>
          </w:p>
        </w:tc>
        <w:tc>
          <w:tcPr>
            <w:tcW w:w="3537" w:type="dxa"/>
            <w:tcBorders>
              <w:top w:val="single" w:color="000000" w:sz="2" w:space="0"/>
              <w:bottom w:val="single" w:color="000000" w:sz="2" w:space="0"/>
            </w:tcBorders>
            <w:vAlign w:val="center"/>
          </w:tcPr>
          <w:p>
            <w:pPr>
              <w:spacing w:before="45"/>
              <w:ind w:left="44"/>
              <w:rPr>
                <w:rFonts w:hint="eastAsia" w:ascii="宋体" w:hAnsi="宋体" w:eastAsia="宋体" w:cs="宋体"/>
                <w:sz w:val="24"/>
                <w:szCs w:val="24"/>
                <w:highlight w:val="none"/>
              </w:rPr>
            </w:pPr>
            <w:r>
              <w:rPr>
                <w:rFonts w:hint="eastAsia" w:ascii="宋体" w:hAnsi="宋体" w:eastAsia="宋体" w:cs="宋体"/>
                <w:sz w:val="24"/>
                <w:szCs w:val="24"/>
                <w:highlight w:val="none"/>
              </w:rPr>
              <w:t>反向内指令自动消除功能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故障自动存储功能</w:t>
            </w:r>
          </w:p>
        </w:tc>
        <w:tc>
          <w:tcPr>
            <w:tcW w:w="2971"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机房调试操作功能</w:t>
            </w:r>
          </w:p>
        </w:tc>
        <w:tc>
          <w:tcPr>
            <w:tcW w:w="3537" w:type="dxa"/>
            <w:tcBorders>
              <w:top w:val="single" w:color="000000" w:sz="2" w:space="0"/>
              <w:bottom w:val="single" w:color="000000" w:sz="2" w:space="0"/>
            </w:tcBorders>
            <w:vAlign w:val="center"/>
          </w:tcPr>
          <w:p>
            <w:pPr>
              <w:spacing w:before="47"/>
              <w:ind w:left="58"/>
              <w:rPr>
                <w:rFonts w:hint="eastAsia" w:ascii="宋体" w:hAnsi="宋体" w:eastAsia="宋体" w:cs="宋体"/>
                <w:sz w:val="24"/>
                <w:szCs w:val="24"/>
                <w:highlight w:val="none"/>
              </w:rPr>
            </w:pPr>
            <w:r>
              <w:rPr>
                <w:rFonts w:hint="eastAsia" w:ascii="宋体" w:hAnsi="宋体" w:eastAsia="宋体" w:cs="宋体"/>
                <w:sz w:val="24"/>
                <w:szCs w:val="24"/>
                <w:highlight w:val="none"/>
              </w:rPr>
              <w:t>电动机空转保护功能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830" w:type="dxa"/>
            <w:tcBorders>
              <w:top w:val="single" w:color="000000" w:sz="2" w:space="0"/>
              <w:bottom w:val="single" w:color="000000" w:sz="2" w:space="0"/>
            </w:tcBorders>
            <w:vAlign w:val="center"/>
          </w:tcPr>
          <w:p>
            <w:pPr>
              <w:spacing w:before="45"/>
              <w:ind w:left="37"/>
              <w:rPr>
                <w:rFonts w:hint="eastAsia" w:ascii="宋体" w:hAnsi="宋体" w:eastAsia="宋体" w:cs="宋体"/>
                <w:sz w:val="24"/>
                <w:szCs w:val="24"/>
                <w:highlight w:val="none"/>
              </w:rPr>
            </w:pPr>
            <w:r>
              <w:rPr>
                <w:rFonts w:hint="eastAsia" w:ascii="宋体" w:hAnsi="宋体" w:eastAsia="宋体" w:cs="宋体"/>
                <w:sz w:val="24"/>
                <w:szCs w:val="24"/>
                <w:highlight w:val="none"/>
              </w:rPr>
              <w:t>无效内指令自动消除功能</w:t>
            </w:r>
          </w:p>
        </w:tc>
        <w:tc>
          <w:tcPr>
            <w:tcW w:w="2971" w:type="dxa"/>
            <w:tcBorders>
              <w:top w:val="single" w:color="000000" w:sz="2" w:space="0"/>
              <w:bottom w:val="single" w:color="000000" w:sz="2" w:space="0"/>
            </w:tcBorders>
            <w:vAlign w:val="center"/>
          </w:tcPr>
          <w:p>
            <w:pPr>
              <w:spacing w:before="46"/>
              <w:ind w:left="55"/>
              <w:rPr>
                <w:rFonts w:hint="eastAsia" w:ascii="宋体" w:hAnsi="宋体" w:eastAsia="宋体" w:cs="宋体"/>
                <w:sz w:val="24"/>
                <w:szCs w:val="24"/>
                <w:highlight w:val="none"/>
              </w:rPr>
            </w:pPr>
            <w:r>
              <w:rPr>
                <w:rFonts w:hint="eastAsia" w:ascii="宋体" w:hAnsi="宋体" w:eastAsia="宋体" w:cs="宋体"/>
                <w:sz w:val="24"/>
                <w:szCs w:val="24"/>
                <w:highlight w:val="none"/>
              </w:rPr>
              <w:t>门过载保护功能</w:t>
            </w:r>
          </w:p>
        </w:tc>
        <w:tc>
          <w:tcPr>
            <w:tcW w:w="3537" w:type="dxa"/>
            <w:tcBorders>
              <w:top w:val="single" w:color="000000" w:sz="2" w:space="0"/>
              <w:bottom w:val="single" w:color="000000" w:sz="2" w:space="0"/>
            </w:tcBorders>
            <w:vAlign w:val="center"/>
          </w:tcPr>
          <w:p>
            <w:pPr>
              <w:spacing w:before="48"/>
              <w:ind w:left="44"/>
              <w:rPr>
                <w:rFonts w:hint="eastAsia" w:ascii="宋体" w:hAnsi="宋体" w:eastAsia="宋体" w:cs="宋体"/>
                <w:sz w:val="24"/>
                <w:szCs w:val="24"/>
                <w:highlight w:val="none"/>
              </w:rPr>
            </w:pPr>
            <w:r>
              <w:rPr>
                <w:rFonts w:hint="eastAsia" w:ascii="宋体" w:hAnsi="宋体" w:eastAsia="宋体" w:cs="宋体"/>
                <w:sz w:val="24"/>
                <w:szCs w:val="24"/>
                <w:highlight w:val="none"/>
              </w:rPr>
              <w:t>警铃报警功能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47"/>
              <w:ind w:left="38"/>
              <w:rPr>
                <w:rFonts w:hint="eastAsia" w:ascii="宋体" w:hAnsi="宋体" w:eastAsia="宋体" w:cs="宋体"/>
                <w:sz w:val="24"/>
                <w:szCs w:val="24"/>
                <w:highlight w:val="none"/>
              </w:rPr>
            </w:pPr>
            <w:r>
              <w:rPr>
                <w:rFonts w:hint="eastAsia" w:ascii="宋体" w:hAnsi="宋体" w:eastAsia="宋体" w:cs="宋体"/>
                <w:sz w:val="24"/>
                <w:szCs w:val="24"/>
                <w:highlight w:val="none"/>
              </w:rPr>
              <w:t>开门异常自动选层功能</w:t>
            </w:r>
          </w:p>
        </w:tc>
        <w:tc>
          <w:tcPr>
            <w:tcW w:w="2971"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超速机械保护功能</w:t>
            </w:r>
          </w:p>
        </w:tc>
        <w:tc>
          <w:tcPr>
            <w:tcW w:w="3537" w:type="dxa"/>
            <w:tcBorders>
              <w:top w:val="single" w:color="000000" w:sz="2" w:space="0"/>
              <w:bottom w:val="single" w:color="000000" w:sz="2" w:space="0"/>
            </w:tcBorders>
            <w:vAlign w:val="center"/>
          </w:tcPr>
          <w:p>
            <w:pPr>
              <w:spacing w:before="50"/>
              <w:ind w:left="41"/>
              <w:rPr>
                <w:rFonts w:hint="eastAsia" w:ascii="宋体" w:hAnsi="宋体" w:eastAsia="宋体" w:cs="宋体"/>
                <w:sz w:val="24"/>
                <w:szCs w:val="24"/>
                <w:highlight w:val="none"/>
              </w:rPr>
            </w:pPr>
            <w:r>
              <w:rPr>
                <w:rFonts w:hint="eastAsia" w:ascii="宋体" w:hAnsi="宋体" w:eastAsia="宋体" w:cs="宋体"/>
                <w:sz w:val="24"/>
                <w:szCs w:val="24"/>
                <w:highlight w:val="none"/>
              </w:rPr>
              <w:t>抗电磁干扰功能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2830" w:type="dxa"/>
            <w:tcBorders>
              <w:top w:val="single" w:color="000000" w:sz="2" w:space="0"/>
              <w:bottom w:val="single" w:color="000000" w:sz="2" w:space="0"/>
            </w:tcBorders>
            <w:vAlign w:val="center"/>
          </w:tcPr>
          <w:p>
            <w:pPr>
              <w:spacing w:before="49"/>
              <w:ind w:left="34"/>
              <w:rPr>
                <w:rFonts w:hint="eastAsia" w:ascii="宋体" w:hAnsi="宋体" w:eastAsia="宋体" w:cs="宋体"/>
                <w:sz w:val="24"/>
                <w:szCs w:val="24"/>
                <w:highlight w:val="none"/>
              </w:rPr>
            </w:pPr>
            <w:r>
              <w:rPr>
                <w:rFonts w:hint="eastAsia" w:ascii="宋体" w:hAnsi="宋体" w:eastAsia="宋体" w:cs="宋体"/>
                <w:sz w:val="24"/>
                <w:szCs w:val="24"/>
                <w:highlight w:val="none"/>
              </w:rPr>
              <w:t>底坑对讲机通讯功能</w:t>
            </w:r>
          </w:p>
        </w:tc>
        <w:tc>
          <w:tcPr>
            <w:tcW w:w="2971" w:type="dxa"/>
            <w:tcBorders>
              <w:top w:val="single" w:color="000000" w:sz="2" w:space="0"/>
              <w:bottom w:val="single" w:color="000000" w:sz="2" w:space="0"/>
            </w:tcBorders>
            <w:vAlign w:val="center"/>
          </w:tcPr>
          <w:p>
            <w:pPr>
              <w:spacing w:before="48"/>
              <w:ind w:left="40"/>
              <w:rPr>
                <w:rFonts w:hint="eastAsia" w:ascii="宋体" w:hAnsi="宋体" w:eastAsia="宋体" w:cs="宋体"/>
                <w:sz w:val="24"/>
                <w:szCs w:val="24"/>
                <w:highlight w:val="none"/>
              </w:rPr>
            </w:pPr>
            <w:r>
              <w:rPr>
                <w:rFonts w:hint="eastAsia" w:ascii="宋体" w:hAnsi="宋体" w:eastAsia="宋体" w:cs="宋体"/>
                <w:sz w:val="24"/>
                <w:szCs w:val="24"/>
                <w:highlight w:val="none"/>
              </w:rPr>
              <w:t>层高自测定功能</w:t>
            </w:r>
          </w:p>
        </w:tc>
        <w:tc>
          <w:tcPr>
            <w:tcW w:w="3537" w:type="dxa"/>
            <w:tcBorders>
              <w:top w:val="single" w:color="000000" w:sz="2" w:space="0"/>
              <w:bottom w:val="single" w:color="000000" w:sz="2" w:space="0"/>
            </w:tcBorders>
            <w:vAlign w:val="center"/>
          </w:tcPr>
          <w:p>
            <w:pPr>
              <w:spacing w:before="48"/>
              <w:ind w:left="39"/>
              <w:rPr>
                <w:rFonts w:hint="eastAsia" w:ascii="宋体" w:hAnsi="宋体" w:eastAsia="宋体" w:cs="宋体"/>
                <w:sz w:val="24"/>
                <w:szCs w:val="24"/>
                <w:highlight w:val="none"/>
              </w:rPr>
            </w:pPr>
            <w:r>
              <w:rPr>
                <w:rFonts w:hint="eastAsia" w:ascii="宋体" w:hAnsi="宋体" w:eastAsia="宋体" w:cs="宋体"/>
                <w:sz w:val="24"/>
                <w:szCs w:val="24"/>
                <w:highlight w:val="none"/>
              </w:rPr>
              <w:t>超速电气保护功能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30" w:type="dxa"/>
            <w:tcBorders>
              <w:top w:val="single" w:color="000000" w:sz="2" w:space="0"/>
              <w:bottom w:val="single" w:color="000000" w:sz="2" w:space="0"/>
            </w:tcBorders>
            <w:vAlign w:val="center"/>
          </w:tcPr>
          <w:p>
            <w:pPr>
              <w:spacing w:before="50"/>
              <w:ind w:left="32"/>
              <w:rPr>
                <w:rFonts w:hint="eastAsia" w:ascii="宋体" w:hAnsi="宋体" w:eastAsia="宋体" w:cs="宋体"/>
                <w:sz w:val="24"/>
                <w:szCs w:val="24"/>
                <w:highlight w:val="none"/>
              </w:rPr>
            </w:pPr>
            <w:r>
              <w:rPr>
                <w:rFonts w:hint="eastAsia" w:ascii="宋体" w:hAnsi="宋体" w:eastAsia="宋体" w:cs="宋体"/>
                <w:sz w:val="24"/>
                <w:szCs w:val="24"/>
                <w:highlight w:val="none"/>
              </w:rPr>
              <w:t>超载报警功能</w:t>
            </w:r>
          </w:p>
        </w:tc>
        <w:tc>
          <w:tcPr>
            <w:tcW w:w="2971"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厅轿门旁路检测功能</w:t>
            </w:r>
          </w:p>
        </w:tc>
        <w:tc>
          <w:tcPr>
            <w:tcW w:w="3537"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轿顶检修操作功能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830" w:type="dxa"/>
            <w:tcBorders>
              <w:top w:val="single" w:color="000000" w:sz="2" w:space="0"/>
              <w:bottom w:val="single" w:color="000000" w:sz="2" w:space="0"/>
            </w:tcBorders>
            <w:vAlign w:val="center"/>
          </w:tcPr>
          <w:p>
            <w:pPr>
              <w:spacing w:before="50"/>
              <w:ind w:left="32"/>
              <w:rPr>
                <w:rFonts w:hint="eastAsia" w:ascii="宋体" w:hAnsi="宋体" w:eastAsia="宋体" w:cs="宋体"/>
                <w:sz w:val="24"/>
                <w:szCs w:val="24"/>
                <w:highlight w:val="none"/>
              </w:rPr>
            </w:pPr>
            <w:r>
              <w:rPr>
                <w:rFonts w:hint="eastAsia" w:ascii="宋体" w:hAnsi="宋体" w:eastAsia="宋体" w:cs="宋体"/>
                <w:sz w:val="24"/>
                <w:szCs w:val="24"/>
                <w:highlight w:val="none"/>
              </w:rPr>
              <w:t>电动机过热保护功能</w:t>
            </w:r>
          </w:p>
        </w:tc>
        <w:tc>
          <w:tcPr>
            <w:tcW w:w="2971" w:type="dxa"/>
            <w:tcBorders>
              <w:top w:val="single" w:color="000000" w:sz="2" w:space="0"/>
              <w:bottom w:val="single" w:color="000000" w:sz="2" w:space="0"/>
            </w:tcBorders>
            <w:vAlign w:val="center"/>
          </w:tcPr>
          <w:p>
            <w:pPr>
              <w:spacing w:before="47"/>
              <w:ind w:left="36"/>
              <w:rPr>
                <w:rFonts w:hint="eastAsia" w:ascii="宋体" w:hAnsi="宋体" w:eastAsia="宋体" w:cs="宋体"/>
                <w:sz w:val="24"/>
                <w:szCs w:val="24"/>
                <w:highlight w:val="none"/>
              </w:rPr>
            </w:pPr>
            <w:r>
              <w:rPr>
                <w:rFonts w:hint="eastAsia" w:ascii="宋体" w:hAnsi="宋体" w:eastAsia="宋体" w:cs="宋体"/>
                <w:sz w:val="24"/>
                <w:szCs w:val="24"/>
                <w:highlight w:val="none"/>
              </w:rPr>
              <w:t>关门按钮灯点亮</w:t>
            </w:r>
          </w:p>
        </w:tc>
        <w:tc>
          <w:tcPr>
            <w:tcW w:w="3537" w:type="dxa"/>
            <w:tcBorders>
              <w:top w:val="single" w:color="000000" w:sz="2" w:space="0"/>
              <w:bottom w:val="single" w:color="000000" w:sz="2" w:space="0"/>
            </w:tcBorders>
            <w:vAlign w:val="center"/>
          </w:tcPr>
          <w:p>
            <w:pPr>
              <w:spacing w:before="47"/>
              <w:ind w:left="36"/>
              <w:rPr>
                <w:rFonts w:hint="default" w:ascii="宋体" w:hAnsi="宋体" w:eastAsia="宋体" w:cs="宋体"/>
                <w:sz w:val="24"/>
                <w:szCs w:val="24"/>
                <w:highlight w:val="none"/>
                <w:lang w:val="en-US" w:eastAsia="zh-CN"/>
              </w:rPr>
            </w:pPr>
          </w:p>
        </w:tc>
      </w:tr>
    </w:tbl>
    <w:p>
      <w:pPr>
        <w:pStyle w:val="3"/>
        <w:spacing w:line="380" w:lineRule="exact"/>
        <w:rPr>
          <w:rFonts w:hint="eastAsia" w:ascii="宋体" w:hAnsi="宋体" w:eastAsia="宋体" w:cs="宋体"/>
          <w:sz w:val="24"/>
          <w:szCs w:val="24"/>
          <w:highlight w:val="none"/>
          <w:lang w:val="en-US" w:eastAsia="zh-CN"/>
        </w:rPr>
      </w:pPr>
      <w:bookmarkStart w:id="73" w:name="_Toc10899"/>
      <w:bookmarkStart w:id="74" w:name="_Toc152698721"/>
      <w:bookmarkStart w:id="75" w:name="_Toc1014"/>
      <w:r>
        <w:rPr>
          <w:rFonts w:hint="eastAsia" w:ascii="宋体" w:hAnsi="宋体" w:eastAsia="宋体" w:cs="宋体"/>
          <w:sz w:val="24"/>
          <w:szCs w:val="24"/>
          <w:highlight w:val="none"/>
          <w:lang w:val="en-US" w:eastAsia="zh-CN"/>
        </w:rPr>
        <w:t>四、电梯</w:t>
      </w:r>
      <w:bookmarkEnd w:id="73"/>
      <w:bookmarkEnd w:id="74"/>
      <w:r>
        <w:rPr>
          <w:rFonts w:hint="eastAsia" w:ascii="宋体" w:hAnsi="宋体" w:eastAsia="宋体" w:cs="宋体"/>
          <w:sz w:val="24"/>
          <w:szCs w:val="24"/>
          <w:highlight w:val="none"/>
          <w:lang w:val="en-US" w:eastAsia="zh-CN"/>
        </w:rPr>
        <w:t>技术标准及要求</w:t>
      </w:r>
      <w:bookmarkEnd w:id="75"/>
    </w:p>
    <w:p>
      <w:pPr>
        <w:tabs>
          <w:tab w:val="right" w:pos="9360"/>
        </w:tabs>
        <w:adjustRightInd w:val="0"/>
        <w:spacing w:line="312" w:lineRule="atLeast"/>
        <w:jc w:val="center"/>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电梯技术规格表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部分参数要求以</w:t>
      </w:r>
      <w:r>
        <w:rPr>
          <w:rFonts w:hint="eastAsia" w:ascii="宋体" w:hAnsi="宋体" w:eastAsia="宋体" w:cs="宋体"/>
          <w:kern w:val="0"/>
          <w:sz w:val="24"/>
          <w:szCs w:val="24"/>
          <w:highlight w:val="none"/>
        </w:rPr>
        <w:t>现场实测尺寸为准</w:t>
      </w:r>
      <w:r>
        <w:rPr>
          <w:rFonts w:hint="eastAsia" w:ascii="宋体" w:hAnsi="宋体" w:cs="宋体"/>
          <w:kern w:val="0"/>
          <w:sz w:val="24"/>
          <w:szCs w:val="24"/>
          <w:highlight w:val="none"/>
          <w:lang w:eastAsia="zh-CN"/>
        </w:rPr>
        <w:t>）</w:t>
      </w:r>
    </w:p>
    <w:tbl>
      <w:tblPr>
        <w:tblStyle w:val="5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9"/>
        <w:gridCol w:w="1336"/>
        <w:gridCol w:w="1514"/>
        <w:gridCol w:w="1200"/>
        <w:gridCol w:w="95"/>
        <w:gridCol w:w="600"/>
        <w:gridCol w:w="115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2565"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号          机</w:t>
            </w:r>
          </w:p>
        </w:tc>
        <w:tc>
          <w:tcPr>
            <w:tcW w:w="6916" w:type="dxa"/>
            <w:gridSpan w:val="6"/>
            <w:vAlign w:val="center"/>
          </w:tcPr>
          <w:p>
            <w:pPr>
              <w:adjustRightInd w:val="0"/>
              <w:spacing w:line="312" w:lineRule="atLeast"/>
              <w:jc w:val="center"/>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盛世北辰A区</w:t>
            </w:r>
            <w:r>
              <w:rPr>
                <w:rFonts w:hint="eastAsia" w:ascii="宋体" w:hAnsi="宋体" w:eastAsia="宋体" w:cs="宋体"/>
                <w:kern w:val="0"/>
                <w:sz w:val="24"/>
                <w:szCs w:val="24"/>
                <w:highlight w:val="none"/>
              </w:rPr>
              <w:t>1栋</w:t>
            </w:r>
            <w:r>
              <w:rPr>
                <w:rFonts w:hint="eastAsia" w:ascii="宋体" w:hAnsi="宋体" w:eastAsia="宋体" w:cs="宋体"/>
                <w:kern w:val="0"/>
                <w:sz w:val="24"/>
                <w:szCs w:val="24"/>
                <w:highlight w:val="none"/>
                <w:lang w:val="en-US" w:eastAsia="zh-CN"/>
              </w:rPr>
              <w:t>1#、2#、3#</w:t>
            </w:r>
            <w:r>
              <w:rPr>
                <w:rFonts w:hint="eastAsia" w:ascii="宋体" w:hAnsi="宋体" w:eastAsia="宋体" w:cs="宋体"/>
                <w:kern w:val="0"/>
                <w:sz w:val="24"/>
                <w:szCs w:val="24"/>
                <w:highlight w:val="none"/>
              </w:rPr>
              <w:t>电梯</w:t>
            </w:r>
            <w:r>
              <w:rPr>
                <w:rFonts w:hint="eastAsia" w:ascii="宋体" w:hAnsi="宋体" w:cs="宋体"/>
                <w:kern w:val="0"/>
                <w:sz w:val="24"/>
                <w:szCs w:val="24"/>
                <w:highlight w:val="none"/>
                <w:lang w:val="en-US" w:eastAsia="zh-CN"/>
              </w:rPr>
              <w:t>/</w:t>
            </w:r>
          </w:p>
          <w:p>
            <w:pPr>
              <w:adjustRightInd w:val="0"/>
              <w:spacing w:line="312" w:lineRule="atLeast"/>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盛世北辰A区4</w:t>
            </w:r>
            <w:r>
              <w:rPr>
                <w:rFonts w:hint="eastAsia" w:ascii="宋体" w:hAnsi="宋体" w:eastAsia="宋体" w:cs="宋体"/>
                <w:kern w:val="0"/>
                <w:sz w:val="24"/>
                <w:szCs w:val="24"/>
                <w:highlight w:val="none"/>
              </w:rPr>
              <w:t>栋</w:t>
            </w:r>
            <w:r>
              <w:rPr>
                <w:rFonts w:hint="eastAsia" w:ascii="宋体" w:hAnsi="宋体" w:eastAsia="宋体" w:cs="宋体"/>
                <w:kern w:val="0"/>
                <w:sz w:val="24"/>
                <w:szCs w:val="24"/>
                <w:highlight w:val="none"/>
                <w:lang w:val="en-US" w:eastAsia="zh-CN"/>
              </w:rPr>
              <w:t>1#、2#、3#</w:t>
            </w:r>
            <w:r>
              <w:rPr>
                <w:rFonts w:hint="eastAsia" w:ascii="宋体" w:hAnsi="宋体" w:eastAsia="宋体" w:cs="宋体"/>
                <w:kern w:val="0"/>
                <w:sz w:val="24"/>
                <w:szCs w:val="24"/>
                <w:highlight w:val="none"/>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          数</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台</w:t>
            </w:r>
          </w:p>
        </w:tc>
        <w:tc>
          <w:tcPr>
            <w:tcW w:w="600" w:type="dxa"/>
            <w:vMerge w:val="restart"/>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候</w:t>
            </w:r>
          </w:p>
          <w:p>
            <w:pPr>
              <w:adjustRightInd w:val="0"/>
              <w:spacing w:line="312" w:lineRule="atLeast"/>
              <w:jc w:val="center"/>
              <w:textAlignment w:val="baseline"/>
              <w:rPr>
                <w:rFonts w:hint="eastAsia" w:ascii="宋体" w:hAnsi="宋体" w:eastAsia="宋体" w:cs="宋体"/>
                <w:kern w:val="0"/>
                <w:sz w:val="24"/>
                <w:szCs w:val="24"/>
                <w:highlight w:val="none"/>
              </w:rPr>
            </w:pPr>
          </w:p>
          <w:p>
            <w:pPr>
              <w:adjustRightInd w:val="0"/>
              <w:spacing w:line="312" w:lineRule="atLeast"/>
              <w:jc w:val="center"/>
              <w:textAlignment w:val="baseline"/>
              <w:rPr>
                <w:rFonts w:hint="eastAsia" w:ascii="宋体" w:hAnsi="宋体" w:eastAsia="宋体" w:cs="宋体"/>
                <w:kern w:val="0"/>
                <w:sz w:val="24"/>
                <w:szCs w:val="24"/>
                <w:highlight w:val="none"/>
              </w:rPr>
            </w:pPr>
          </w:p>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梯</w:t>
            </w:r>
          </w:p>
          <w:p>
            <w:pPr>
              <w:adjustRightInd w:val="0"/>
              <w:spacing w:line="312" w:lineRule="atLeast"/>
              <w:jc w:val="center"/>
              <w:textAlignment w:val="baseline"/>
              <w:rPr>
                <w:rFonts w:hint="eastAsia" w:ascii="宋体" w:hAnsi="宋体" w:eastAsia="宋体" w:cs="宋体"/>
                <w:kern w:val="0"/>
                <w:sz w:val="24"/>
                <w:szCs w:val="24"/>
                <w:highlight w:val="none"/>
              </w:rPr>
            </w:pPr>
          </w:p>
          <w:p>
            <w:pPr>
              <w:adjustRightInd w:val="0"/>
              <w:spacing w:line="312" w:lineRule="atLeast"/>
              <w:jc w:val="center"/>
              <w:textAlignment w:val="baseline"/>
              <w:rPr>
                <w:rFonts w:hint="eastAsia" w:ascii="宋体" w:hAnsi="宋体" w:eastAsia="宋体" w:cs="宋体"/>
                <w:kern w:val="0"/>
                <w:sz w:val="24"/>
                <w:szCs w:val="24"/>
                <w:highlight w:val="none"/>
              </w:rPr>
            </w:pPr>
          </w:p>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厅</w:t>
            </w: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坎</w:t>
            </w: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硬质铝合金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客梯</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    套</w:t>
            </w: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控  制  方  式</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VVVF</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shd w:val="clear" w:color="auto" w:fill="auto"/>
            <w:vAlign w:val="top"/>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spacing w:val="40"/>
                <w:kern w:val="0"/>
                <w:sz w:val="24"/>
                <w:szCs w:val="24"/>
                <w:highlight w:val="none"/>
              </w:rPr>
              <w:t>显示器</w:t>
            </w:r>
          </w:p>
        </w:tc>
        <w:tc>
          <w:tcPr>
            <w:tcW w:w="2348" w:type="dxa"/>
            <w:shd w:val="clear" w:color="auto" w:fill="auto"/>
            <w:vAlign w:val="top"/>
          </w:tcPr>
          <w:p>
            <w:pPr>
              <w:adjustRightInd w:val="0"/>
              <w:spacing w:line="312" w:lineRule="atLeas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液晶显示或点阵显示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载    重    量</w:t>
            </w:r>
          </w:p>
        </w:tc>
        <w:tc>
          <w:tcPr>
            <w:tcW w:w="2809" w:type="dxa"/>
            <w:gridSpan w:val="3"/>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00Kg</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    钮</w:t>
            </w: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发纹不锈钢/树脂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速          度</w:t>
            </w:r>
          </w:p>
        </w:tc>
        <w:tc>
          <w:tcPr>
            <w:tcW w:w="2809" w:type="dxa"/>
            <w:gridSpan w:val="3"/>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m/s</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shd w:val="clear" w:color="auto" w:fill="auto"/>
            <w:vAlign w:val="top"/>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坎</w:t>
            </w:r>
          </w:p>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壁    板</w:t>
            </w:r>
          </w:p>
        </w:tc>
        <w:tc>
          <w:tcPr>
            <w:tcW w:w="2348" w:type="dxa"/>
            <w:shd w:val="clear" w:color="auto" w:fill="auto"/>
            <w:vAlign w:val="top"/>
          </w:tcPr>
          <w:p>
            <w:pPr>
              <w:adjustRightInd w:val="0"/>
              <w:spacing w:line="312" w:lineRule="atLeas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硬质铝合金</w:t>
            </w:r>
          </w:p>
          <w:p>
            <w:pPr>
              <w:adjustRightInd w:val="0"/>
              <w:spacing w:line="312" w:lineRule="atLeas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vAlign w:val="top"/>
          </w:tcPr>
          <w:p>
            <w:pPr>
              <w:spacing w:line="460" w:lineRule="atLeast"/>
              <w:jc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层</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站</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数</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量</w:t>
            </w:r>
          </w:p>
        </w:tc>
        <w:tc>
          <w:tcPr>
            <w:tcW w:w="2809" w:type="dxa"/>
            <w:gridSpan w:val="3"/>
            <w:vAlign w:val="top"/>
          </w:tcPr>
          <w:p>
            <w:pPr>
              <w:spacing w:line="460" w:lineRule="atLeas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1栋</w:t>
            </w: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3层；4栋34层</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shd w:val="clear" w:color="auto" w:fill="auto"/>
            <w:vAlign w:val="top"/>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门    楣</w:t>
            </w:r>
          </w:p>
        </w:tc>
        <w:tc>
          <w:tcPr>
            <w:tcW w:w="2348" w:type="dxa"/>
            <w:shd w:val="clear" w:color="auto" w:fill="auto"/>
            <w:vAlign w:val="top"/>
          </w:tcPr>
          <w:p>
            <w:pPr>
              <w:adjustRightInd w:val="0"/>
              <w:spacing w:line="312" w:lineRule="atLeas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vAlign w:val="top"/>
          </w:tcPr>
          <w:p>
            <w:pPr>
              <w:spacing w:line="460" w:lineRule="atLeast"/>
              <w:jc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停</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靠</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站</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层</w:t>
            </w:r>
          </w:p>
        </w:tc>
        <w:tc>
          <w:tcPr>
            <w:tcW w:w="2809" w:type="dxa"/>
            <w:gridSpan w:val="3"/>
            <w:vAlign w:val="top"/>
          </w:tcPr>
          <w:p>
            <w:pPr>
              <w:spacing w:line="460" w:lineRule="atLeas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1栋</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1；4栋</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2</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shd w:val="clear" w:color="auto" w:fill="auto"/>
            <w:vAlign w:val="top"/>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门    扇</w:t>
            </w:r>
          </w:p>
        </w:tc>
        <w:tc>
          <w:tcPr>
            <w:tcW w:w="2348" w:type="dxa"/>
            <w:shd w:val="clear" w:color="auto" w:fill="auto"/>
            <w:vAlign w:val="top"/>
          </w:tcPr>
          <w:p>
            <w:pPr>
              <w:adjustRightInd w:val="0"/>
              <w:spacing w:line="312" w:lineRule="atLeas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每层</w:t>
            </w:r>
            <w:r>
              <w:rPr>
                <w:rFonts w:hint="eastAsia" w:ascii="宋体" w:hAnsi="宋体" w:eastAsia="宋体" w:cs="宋体"/>
                <w:kern w:val="0"/>
                <w:sz w:val="24"/>
                <w:szCs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shd w:val="clear" w:color="auto" w:fill="auto"/>
            <w:vAlign w:val="top"/>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地    板</w:t>
            </w:r>
          </w:p>
        </w:tc>
        <w:tc>
          <w:tcPr>
            <w:tcW w:w="2348" w:type="dxa"/>
            <w:shd w:val="clear" w:color="auto" w:fill="auto"/>
            <w:vAlign w:val="top"/>
          </w:tcPr>
          <w:p>
            <w:pPr>
              <w:adjustRightInd w:val="0"/>
              <w:spacing w:line="312" w:lineRule="atLeas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kern w:val="0"/>
                <w:sz w:val="24"/>
                <w:szCs w:val="24"/>
                <w:highlight w:val="none"/>
              </w:rPr>
              <w:t>大理石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  升  行  程</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以现场实测尺寸为准</w:t>
            </w:r>
          </w:p>
        </w:tc>
        <w:tc>
          <w:tcPr>
            <w:tcW w:w="600" w:type="dxa"/>
            <w:vMerge w:val="restart"/>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vMerge w:val="restart"/>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操 作 盘</w:t>
            </w:r>
          </w:p>
        </w:tc>
        <w:tc>
          <w:tcPr>
            <w:tcW w:w="2348" w:type="dxa"/>
            <w:vMerge w:val="restart"/>
            <w:shd w:val="clear" w:color="auto" w:fill="auto"/>
            <w:vAlign w:val="center"/>
          </w:tcPr>
          <w:p>
            <w:pPr>
              <w:adjustRightInd w:val="0"/>
              <w:spacing w:line="312" w:lineRule="atLeast"/>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1"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底 坑 尺 寸(PIT)</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以现场实测尺寸为准</w:t>
            </w:r>
          </w:p>
        </w:tc>
        <w:tc>
          <w:tcPr>
            <w:tcW w:w="600" w:type="dxa"/>
            <w:vMerge w:val="continue"/>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vMerge w:val="continue"/>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顶 层 尺 寸(OH)</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以现场实测尺寸为准</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  门  方  式</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中分</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  房  位  置</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井道上部</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          重</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后置</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厅门尺寸(W×H)</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参考尺寸：</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00×2100mm</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轿</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厢</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高</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度</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参考尺寸：</w:t>
            </w:r>
            <w:r>
              <w:rPr>
                <w:rFonts w:hint="eastAsia" w:ascii="宋体" w:hAnsi="宋体" w:eastAsia="宋体" w:cs="宋体"/>
                <w:kern w:val="0"/>
                <w:sz w:val="24"/>
                <w:szCs w:val="24"/>
                <w:highlight w:val="none"/>
              </w:rPr>
              <w:t>2500mm</w:t>
            </w:r>
          </w:p>
        </w:tc>
        <w:tc>
          <w:tcPr>
            <w:tcW w:w="600" w:type="dxa"/>
            <w:vMerge w:val="continue"/>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2565" w:type="dxa"/>
            <w:gridSpan w:val="2"/>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井道尺寸(W×D)</w:t>
            </w:r>
          </w:p>
        </w:tc>
        <w:tc>
          <w:tcPr>
            <w:tcW w:w="2809" w:type="dxa"/>
            <w:gridSpan w:val="3"/>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参考尺寸：</w:t>
            </w:r>
            <w:r>
              <w:rPr>
                <w:rFonts w:hint="eastAsia" w:ascii="宋体" w:hAnsi="宋体" w:eastAsia="宋体" w:cs="宋体"/>
                <w:kern w:val="0"/>
                <w:sz w:val="24"/>
                <w:szCs w:val="24"/>
                <w:highlight w:val="none"/>
              </w:rPr>
              <w:t>1900*2000mm</w:t>
            </w:r>
          </w:p>
        </w:tc>
        <w:tc>
          <w:tcPr>
            <w:tcW w:w="600" w:type="dxa"/>
            <w:vMerge w:val="continue"/>
          </w:tcPr>
          <w:p>
            <w:pPr>
              <w:adjustRightInd w:val="0"/>
              <w:spacing w:line="312" w:lineRule="atLeast"/>
              <w:textAlignment w:val="baseline"/>
              <w:rPr>
                <w:rFonts w:hint="eastAsia" w:ascii="宋体" w:hAnsi="宋体" w:eastAsia="宋体" w:cs="宋体"/>
                <w:kern w:val="0"/>
                <w:sz w:val="24"/>
                <w:szCs w:val="24"/>
                <w:highlight w:val="none"/>
              </w:rPr>
            </w:pPr>
          </w:p>
        </w:tc>
        <w:tc>
          <w:tcPr>
            <w:tcW w:w="1159" w:type="dxa"/>
          </w:tcPr>
          <w:p>
            <w:pPr>
              <w:adjustRightInd w:val="0"/>
              <w:spacing w:line="312" w:lineRule="atLeast"/>
              <w:jc w:val="center"/>
              <w:textAlignment w:val="baseline"/>
              <w:rPr>
                <w:rFonts w:hint="eastAsia" w:ascii="宋体" w:hAnsi="宋体" w:eastAsia="宋体" w:cs="宋体"/>
                <w:kern w:val="0"/>
                <w:sz w:val="24"/>
                <w:szCs w:val="24"/>
                <w:highlight w:val="none"/>
              </w:rPr>
            </w:pPr>
          </w:p>
        </w:tc>
        <w:tc>
          <w:tcPr>
            <w:tcW w:w="2348" w:type="dxa"/>
          </w:tcPr>
          <w:p>
            <w:pPr>
              <w:adjustRightInd w:val="0"/>
              <w:spacing w:line="312" w:lineRule="atLeast"/>
              <w:textAlignment w:val="baseline"/>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9481" w:type="dxa"/>
            <w:gridSpan w:val="8"/>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 能 装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功能</w:t>
            </w:r>
          </w:p>
        </w:tc>
        <w:tc>
          <w:tcPr>
            <w:tcW w:w="1200"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202" w:type="dxa"/>
            <w:gridSpan w:val="4"/>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曳引机同步运行</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4</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专用运转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启动补偿功能</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最近楼层服务运转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司机操作</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6</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不能开门时救出运转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超载报警</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7</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自动再平层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开门报警</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8</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故障电梯自动分离</w:t>
            </w:r>
            <w:r>
              <w:rPr>
                <w:rFonts w:hint="eastAsia" w:ascii="宋体" w:hAnsi="宋体" w:eastAsia="宋体" w:cs="宋体"/>
                <w:spacing w:val="-10"/>
                <w:kern w:val="0"/>
                <w:sz w:val="24"/>
                <w:szCs w:val="24"/>
                <w:highlight w:val="none"/>
              </w:rPr>
              <w:t>（</w:t>
            </w:r>
            <w:r>
              <w:rPr>
                <w:rFonts w:hint="eastAsia" w:ascii="宋体" w:hAnsi="宋体" w:eastAsia="宋体" w:cs="宋体"/>
                <w:kern w:val="0"/>
                <w:sz w:val="24"/>
                <w:szCs w:val="24"/>
                <w:highlight w:val="none"/>
              </w:rPr>
              <w:t>联控、三台群控</w:t>
            </w:r>
            <w:r>
              <w:rPr>
                <w:rFonts w:hint="eastAsia" w:ascii="宋体" w:hAnsi="宋体" w:eastAsia="宋体" w:cs="宋体"/>
                <w:spacing w:val="-1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操作盘文字信息</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29</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门的异常检查装置</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30</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警铃（轿顶）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五方通话</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31</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闲暇自动检测运转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轿厢应急照明</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32</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运行时间监测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强制关门</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33</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超速电气保护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井道内急停开关</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34</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避难层返回信号输出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超速机械保护</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35</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电动机空转保护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防捣乱功能</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36</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运行次数显示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位置异常自动校正</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37</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故障自动存储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故障自动检测</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38</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耐冲击层门系统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候梯厅信号文字</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39</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UCMP轿厢意外移动保护装置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轿门防扒开装置</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40</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轿厢照明、换气扇自动关闭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开门时间自动调整</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1</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spacing w:val="-10"/>
                <w:kern w:val="0"/>
                <w:sz w:val="24"/>
                <w:szCs w:val="24"/>
                <w:highlight w:val="none"/>
              </w:rPr>
              <w:t>禁止反向运行登录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取消错误呼叫功能</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2</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满载不停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电源相位故障监测</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3</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spacing w:val="-10"/>
                <w:kern w:val="0"/>
                <w:sz w:val="24"/>
                <w:szCs w:val="24"/>
                <w:highlight w:val="none"/>
                <w:lang w:val="en-US" w:eastAsia="zh-CN" w:bidi="ar-SA"/>
              </w:rPr>
            </w:pPr>
            <w:r>
              <w:rPr>
                <w:rFonts w:hint="eastAsia" w:ascii="宋体" w:hAnsi="宋体" w:eastAsia="宋体" w:cs="宋体"/>
                <w:kern w:val="0"/>
                <w:sz w:val="24"/>
                <w:szCs w:val="24"/>
                <w:highlight w:val="none"/>
              </w:rPr>
              <w:t>电梯轿厢空调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基准层返回（联控</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4</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spacing w:val="-10"/>
                <w:kern w:val="0"/>
                <w:sz w:val="24"/>
                <w:szCs w:val="24"/>
                <w:highlight w:val="none"/>
                <w:lang w:val="en-US" w:eastAsia="zh-CN" w:bidi="ar-SA"/>
              </w:rPr>
            </w:pPr>
            <w:r>
              <w:rPr>
                <w:rFonts w:hint="eastAsia" w:ascii="宋体" w:hAnsi="宋体" w:eastAsia="宋体" w:cs="宋体"/>
                <w:kern w:val="0"/>
                <w:sz w:val="24"/>
                <w:szCs w:val="24"/>
                <w:highlight w:val="none"/>
              </w:rPr>
              <w:t>机房空调</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2850" w:type="dxa"/>
            <w:gridSpan w:val="2"/>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轿厢监控</w:t>
            </w:r>
          </w:p>
        </w:tc>
        <w:tc>
          <w:tcPr>
            <w:tcW w:w="1200"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45</w:t>
            </w:r>
          </w:p>
        </w:tc>
        <w:tc>
          <w:tcPr>
            <w:tcW w:w="4202" w:type="dxa"/>
            <w:gridSpan w:val="4"/>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轿厢</w:t>
            </w:r>
            <w:r>
              <w:rPr>
                <w:rFonts w:hint="eastAsia" w:ascii="宋体" w:hAnsi="宋体" w:eastAsia="宋体" w:cs="宋体"/>
                <w:kern w:val="0"/>
                <w:sz w:val="24"/>
                <w:szCs w:val="24"/>
                <w:highlight w:val="none"/>
              </w:rPr>
              <w:t>单冷无水空调3台（≥1P）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exact"/>
          <w:jc w:val="center"/>
        </w:trPr>
        <w:tc>
          <w:tcPr>
            <w:tcW w:w="1229" w:type="dxa"/>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bookmarkStart w:id="76" w:name="_Toc152698722"/>
            <w:bookmarkStart w:id="77" w:name="_Toc23063"/>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3</w:t>
            </w:r>
          </w:p>
        </w:tc>
        <w:tc>
          <w:tcPr>
            <w:tcW w:w="2850" w:type="dxa"/>
            <w:gridSpan w:val="2"/>
            <w:shd w:val="clear" w:color="auto" w:fill="auto"/>
            <w:vAlign w:val="center"/>
          </w:tcPr>
          <w:p>
            <w:pPr>
              <w:adjustRightInd w:val="0"/>
              <w:spacing w:line="312" w:lineRule="atLeast"/>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层高自测定</w:t>
            </w:r>
          </w:p>
        </w:tc>
        <w:tc>
          <w:tcPr>
            <w:tcW w:w="1200" w:type="dxa"/>
            <w:shd w:val="clear" w:color="auto" w:fill="auto"/>
            <w:vAlign w:val="center"/>
          </w:tcPr>
          <w:p>
            <w:pPr>
              <w:adjustRightInd w:val="0"/>
              <w:spacing w:line="312" w:lineRule="atLeast"/>
              <w:jc w:val="center"/>
              <w:textAlignment w:val="baseline"/>
              <w:rPr>
                <w:rFonts w:hint="default" w:ascii="宋体" w:hAnsi="宋体" w:eastAsia="宋体" w:cs="宋体"/>
                <w:kern w:val="0"/>
                <w:sz w:val="24"/>
                <w:szCs w:val="24"/>
                <w:highlight w:val="none"/>
                <w:lang w:val="en-US" w:eastAsia="zh-CN"/>
              </w:rPr>
            </w:pPr>
          </w:p>
        </w:tc>
        <w:tc>
          <w:tcPr>
            <w:tcW w:w="4202" w:type="dxa"/>
            <w:gridSpan w:val="4"/>
            <w:vAlign w:val="center"/>
          </w:tcPr>
          <w:p>
            <w:pPr>
              <w:adjustRightInd w:val="0"/>
              <w:spacing w:line="312" w:lineRule="atLeast"/>
              <w:jc w:val="center"/>
              <w:textAlignment w:val="baseline"/>
              <w:rPr>
                <w:rFonts w:hint="eastAsia" w:ascii="宋体" w:hAnsi="宋体" w:eastAsia="宋体" w:cs="宋体"/>
                <w:kern w:val="0"/>
                <w:sz w:val="24"/>
                <w:szCs w:val="24"/>
                <w:highlight w:val="none"/>
              </w:rPr>
            </w:pPr>
          </w:p>
        </w:tc>
      </w:tr>
    </w:tbl>
    <w:p>
      <w:pPr>
        <w:spacing w:before="52" w:line="196" w:lineRule="auto"/>
        <w:ind w:left="534"/>
        <w:rPr>
          <w:rFonts w:hint="eastAsia" w:ascii="宋体" w:hAnsi="宋体" w:eastAsia="宋体" w:cs="宋体"/>
          <w:b/>
          <w:bCs/>
          <w:sz w:val="24"/>
          <w:szCs w:val="24"/>
          <w:highlight w:val="none"/>
        </w:rPr>
      </w:pPr>
    </w:p>
    <w:p>
      <w:pPr>
        <w:pStyle w:val="3"/>
        <w:spacing w:line="380" w:lineRule="exact"/>
        <w:rPr>
          <w:rFonts w:hint="eastAsia" w:ascii="宋体" w:hAnsi="宋体" w:eastAsia="宋体" w:cs="宋体"/>
          <w:sz w:val="24"/>
          <w:szCs w:val="24"/>
          <w:highlight w:val="none"/>
          <w:lang w:val="en-US" w:eastAsia="zh-CN"/>
        </w:rPr>
      </w:pPr>
      <w:bookmarkStart w:id="78" w:name="_Toc25750"/>
      <w:r>
        <w:rPr>
          <w:rFonts w:hint="eastAsia" w:ascii="宋体" w:hAnsi="宋体" w:eastAsia="宋体" w:cs="宋体"/>
          <w:sz w:val="24"/>
          <w:szCs w:val="24"/>
          <w:highlight w:val="none"/>
          <w:lang w:val="en-US" w:eastAsia="zh-CN"/>
        </w:rPr>
        <w:t>五、售后服务规范</w:t>
      </w:r>
      <w:bookmarkEnd w:id="76"/>
      <w:bookmarkEnd w:id="77"/>
      <w:bookmarkEnd w:id="78"/>
    </w:p>
    <w:p>
      <w:pPr>
        <w:spacing w:line="380" w:lineRule="exact"/>
        <w:ind w:firstLine="44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2"/>
          <w:szCs w:val="22"/>
          <w:highlight w:val="none"/>
          <w:lang w:eastAsia="zh-CN"/>
        </w:rPr>
        <w:t>★</w:t>
      </w:r>
      <w:r>
        <w:rPr>
          <w:rFonts w:hint="eastAsia" w:ascii="宋体" w:hAnsi="宋体" w:eastAsia="宋体" w:cs="宋体"/>
          <w:sz w:val="24"/>
          <w:szCs w:val="24"/>
          <w:highlight w:val="none"/>
          <w:lang w:val="en-US" w:eastAsia="zh-CN"/>
        </w:rPr>
        <w:t>1、更新改造后的电梯整机质保5年（必须5年以上），核心部件（控制柜、曳引机、门机、限速器、安全钳、缓冲器等）质保10年</w:t>
      </w:r>
      <w:r>
        <w:rPr>
          <w:rFonts w:hint="eastAsia" w:ascii="宋体" w:hAnsi="宋体" w:cs="宋体"/>
          <w:sz w:val="24"/>
          <w:szCs w:val="24"/>
          <w:highlight w:val="none"/>
          <w:lang w:val="en-US" w:eastAsia="zh-CN"/>
        </w:rPr>
        <w:t>，免费维保2年</w:t>
      </w:r>
      <w:r>
        <w:rPr>
          <w:rFonts w:hint="eastAsia" w:ascii="宋体" w:hAnsi="宋体" w:eastAsia="宋体" w:cs="宋体"/>
          <w:sz w:val="24"/>
          <w:szCs w:val="24"/>
          <w:highlight w:val="none"/>
          <w:lang w:val="en-US" w:eastAsia="zh-CN"/>
        </w:rPr>
        <w:t>。在整机质保期间，电梯应由</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负责维保，电梯部件的损坏均由</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免费更换或修理（自然灾害造成的电梯部件损坏除外）</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供应商自行提供承诺函，格式自拟</w:t>
      </w:r>
      <w:r>
        <w:rPr>
          <w:rFonts w:hint="eastAsia" w:ascii="宋体" w:hAnsi="宋体" w:cs="宋体"/>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2、在整机质保期间电梯部件的损坏均由成交供应商负责免费修理或更新，需使用原厂配件。</w:t>
      </w:r>
    </w:p>
    <w:p>
      <w:pPr>
        <w:pStyle w:val="3"/>
        <w:spacing w:line="380" w:lineRule="exact"/>
        <w:rPr>
          <w:rFonts w:hint="eastAsia" w:ascii="宋体" w:hAnsi="宋体" w:eastAsia="宋体" w:cs="宋体"/>
          <w:sz w:val="24"/>
          <w:szCs w:val="24"/>
          <w:highlight w:val="none"/>
          <w:lang w:val="en-US" w:eastAsia="zh-CN"/>
        </w:rPr>
      </w:pPr>
      <w:bookmarkStart w:id="79" w:name="_Toc15259"/>
      <w:r>
        <w:rPr>
          <w:rFonts w:hint="eastAsia" w:ascii="宋体" w:hAnsi="宋体" w:eastAsia="宋体" w:cs="宋体"/>
          <w:sz w:val="24"/>
          <w:szCs w:val="24"/>
          <w:highlight w:val="none"/>
          <w:lang w:val="en-US" w:eastAsia="zh-CN"/>
        </w:rPr>
        <w:t>六、安全责任</w:t>
      </w:r>
      <w:bookmarkEnd w:id="79"/>
    </w:p>
    <w:p>
      <w:pPr>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是本次电梯施工过程中安全方面的第一责任人，在施工过程中必须加强安全管理，落实各项安全措施。在施工过程中出现的任何安全事故责任及相关费用由</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自行承担。</w:t>
      </w:r>
    </w:p>
    <w:p>
      <w:pPr>
        <w:pStyle w:val="3"/>
        <w:spacing w:line="380" w:lineRule="exact"/>
        <w:rPr>
          <w:rFonts w:hint="default" w:ascii="宋体" w:hAnsi="宋体" w:eastAsia="宋体" w:cs="宋体"/>
          <w:sz w:val="24"/>
          <w:szCs w:val="24"/>
          <w:highlight w:val="none"/>
          <w:lang w:val="en-US" w:eastAsia="zh-CN"/>
        </w:rPr>
      </w:pPr>
      <w:bookmarkStart w:id="80" w:name="_Toc18189"/>
      <w:r>
        <w:rPr>
          <w:rFonts w:hint="eastAsia" w:ascii="宋体" w:hAnsi="宋体" w:eastAsia="宋体" w:cs="宋体"/>
          <w:sz w:val="24"/>
          <w:szCs w:val="24"/>
          <w:highlight w:val="none"/>
          <w:lang w:val="en-US" w:eastAsia="zh-CN"/>
        </w:rPr>
        <w:t>七、其他要求</w:t>
      </w:r>
      <w:bookmarkEnd w:id="80"/>
    </w:p>
    <w:p>
      <w:pPr>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施工现场产生的施工水、电费用与</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lang w:eastAsia="zh-CN"/>
        </w:rPr>
        <w:t xml:space="preserve">自行协商，有偿使用。 </w:t>
      </w:r>
    </w:p>
    <w:p>
      <w:pPr>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施工现场严禁留宿（如电梯机房、公共区域），现场施工人员服从业委会或物业管理企业的管理规定。</w:t>
      </w:r>
    </w:p>
    <w:p>
      <w:pPr>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施工期间的人员及设备安全由施工单位自行负责。</w:t>
      </w:r>
    </w:p>
    <w:p>
      <w:pPr>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eastAsia="zh-CN"/>
        </w:rPr>
        <w:t>因</w:t>
      </w:r>
      <w:r>
        <w:rPr>
          <w:rFonts w:hint="eastAsia" w:ascii="宋体" w:hAnsi="宋体" w:eastAsia="宋体" w:cs="宋体"/>
          <w:bCs/>
          <w:sz w:val="24"/>
          <w:szCs w:val="24"/>
          <w:highlight w:val="none"/>
          <w:lang w:val="en-US" w:eastAsia="zh-CN"/>
        </w:rPr>
        <w:t>成交供应商原因</w:t>
      </w:r>
      <w:r>
        <w:rPr>
          <w:rFonts w:hint="eastAsia" w:ascii="宋体" w:hAnsi="宋体" w:eastAsia="宋体" w:cs="宋体"/>
          <w:bCs/>
          <w:sz w:val="24"/>
          <w:szCs w:val="24"/>
          <w:highlight w:val="none"/>
          <w:lang w:eastAsia="zh-CN"/>
        </w:rPr>
        <w:t>达不到国债补贴要求，承担其后果。</w:t>
      </w:r>
    </w:p>
    <w:p>
      <w:pPr>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各楼栋旧电梯参数及土建安装参数以现场实际为准，未尽事宜与小区物业对接。</w:t>
      </w:r>
    </w:p>
    <w:p>
      <w:pPr>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pPr>
        <w:pStyle w:val="2"/>
        <w:bidi w:val="0"/>
        <w:jc w:val="center"/>
        <w:rPr>
          <w:rFonts w:hint="eastAsia" w:ascii="宋体" w:hAnsi="宋体" w:eastAsia="宋体" w:cs="宋体"/>
          <w:highlight w:val="none"/>
        </w:rPr>
      </w:pPr>
      <w:bookmarkStart w:id="81" w:name="_Toc16805"/>
      <w:r>
        <w:rPr>
          <w:rFonts w:hint="eastAsia" w:ascii="宋体" w:hAnsi="宋体" w:eastAsia="宋体" w:cs="宋体"/>
          <w:highlight w:val="none"/>
        </w:rPr>
        <w:t>第三篇  项目商务需求</w:t>
      </w:r>
      <w:bookmarkEnd w:id="59"/>
      <w:bookmarkEnd w:id="81"/>
    </w:p>
    <w:p>
      <w:pPr>
        <w:pStyle w:val="3"/>
        <w:spacing w:line="380" w:lineRule="exact"/>
        <w:rPr>
          <w:rFonts w:hint="default" w:ascii="宋体" w:hAnsi="宋体" w:eastAsia="宋体" w:cs="宋体"/>
          <w:sz w:val="24"/>
          <w:szCs w:val="24"/>
          <w:highlight w:val="none"/>
          <w:lang w:val="en-US" w:eastAsia="zh-CN"/>
        </w:rPr>
      </w:pPr>
      <w:bookmarkStart w:id="82" w:name="_Toc26532255"/>
      <w:bookmarkStart w:id="83" w:name="_Toc17224"/>
      <w:bookmarkStart w:id="84" w:name="_Toc5045"/>
      <w:bookmarkStart w:id="85" w:name="_Toc344475120"/>
      <w:bookmarkStart w:id="86" w:name="_Toc20420"/>
      <w:bookmarkStart w:id="87" w:name="_Toc47094774"/>
      <w:bookmarkStart w:id="88" w:name="_Toc344475121"/>
      <w:r>
        <w:rPr>
          <w:rFonts w:hint="eastAsia" w:ascii="宋体" w:hAnsi="宋体" w:eastAsia="宋体" w:cs="宋体"/>
          <w:sz w:val="24"/>
          <w:szCs w:val="24"/>
          <w:highlight w:val="none"/>
          <w:lang w:val="en-US" w:eastAsia="zh-CN"/>
        </w:rPr>
        <w:t>一、实施工期、地点</w:t>
      </w:r>
      <w:bookmarkEnd w:id="82"/>
      <w:bookmarkEnd w:id="83"/>
      <w:bookmarkEnd w:id="84"/>
      <w:bookmarkEnd w:id="85"/>
      <w:r>
        <w:rPr>
          <w:rFonts w:hint="eastAsia" w:ascii="宋体" w:hAnsi="宋体" w:eastAsia="宋体" w:cs="宋体"/>
          <w:sz w:val="24"/>
          <w:szCs w:val="24"/>
          <w:highlight w:val="none"/>
          <w:lang w:val="en-US" w:eastAsia="zh-CN"/>
        </w:rPr>
        <w:t>、验收方式</w:t>
      </w:r>
      <w:bookmarkEnd w:id="86"/>
    </w:p>
    <w:p>
      <w:pPr>
        <w:spacing w:line="380" w:lineRule="exact"/>
        <w:ind w:firstLine="440" w:firstLineChars="200"/>
        <w:rPr>
          <w:rFonts w:hint="eastAsia" w:ascii="宋体" w:hAnsi="宋体" w:eastAsia="宋体" w:cs="宋体"/>
          <w:sz w:val="24"/>
          <w:szCs w:val="24"/>
          <w:highlight w:val="none"/>
          <w:lang w:val="en-US" w:eastAsia="zh-CN"/>
        </w:rPr>
      </w:pPr>
      <w:bookmarkStart w:id="89" w:name="_Toc29854"/>
      <w:r>
        <w:rPr>
          <w:rFonts w:hint="eastAsia" w:ascii="宋体" w:hAnsi="宋体" w:cs="宋体"/>
          <w:kern w:val="0"/>
          <w:sz w:val="22"/>
          <w:szCs w:val="22"/>
          <w:highlight w:val="none"/>
          <w:lang w:eastAsia="zh-CN"/>
        </w:rPr>
        <w:t>★</w:t>
      </w:r>
      <w:r>
        <w:rPr>
          <w:rFonts w:hint="eastAsia" w:ascii="宋体" w:hAnsi="宋体" w:eastAsia="宋体" w:cs="宋体"/>
          <w:sz w:val="24"/>
          <w:szCs w:val="24"/>
          <w:highlight w:val="none"/>
          <w:lang w:val="en-US" w:eastAsia="zh-CN"/>
        </w:rPr>
        <w:t>（一）</w:t>
      </w:r>
      <w:bookmarkEnd w:id="89"/>
      <w:bookmarkStart w:id="90" w:name="_Toc22018"/>
      <w:r>
        <w:rPr>
          <w:rFonts w:hint="eastAsia" w:ascii="宋体" w:hAnsi="宋体" w:eastAsia="宋体" w:cs="宋体"/>
          <w:sz w:val="24"/>
          <w:szCs w:val="24"/>
          <w:highlight w:val="none"/>
          <w:lang w:val="en-US" w:eastAsia="zh-CN"/>
        </w:rPr>
        <w:t>实施工期：</w:t>
      </w:r>
      <w:r>
        <w:rPr>
          <w:rFonts w:hint="eastAsia" w:ascii="宋体" w:hAnsi="宋体" w:cs="宋体"/>
          <w:sz w:val="24"/>
          <w:szCs w:val="24"/>
          <w:highlight w:val="none"/>
          <w:lang w:val="en-US" w:eastAsia="zh-CN"/>
        </w:rPr>
        <w:t>2025年5月31日前必须完工</w:t>
      </w:r>
      <w:r>
        <w:rPr>
          <w:rFonts w:hint="eastAsia" w:ascii="宋体" w:hAnsi="宋体" w:eastAsia="宋体" w:cs="宋体"/>
          <w:sz w:val="24"/>
          <w:szCs w:val="24"/>
          <w:highlight w:val="none"/>
          <w:lang w:val="en-US" w:eastAsia="zh-CN"/>
        </w:rPr>
        <w:t>，为生产供货、完成安装、调试直至验收合格所需的所有时间。</w:t>
      </w:r>
    </w:p>
    <w:p>
      <w:pPr>
        <w:numPr>
          <w:ilvl w:val="0"/>
          <w:numId w:val="0"/>
        </w:numPr>
        <w:spacing w:line="380" w:lineRule="exact"/>
        <w:ind w:firstLine="480" w:firstLineChars="200"/>
        <w:rPr>
          <w:rFonts w:hint="eastAsia" w:ascii="宋体" w:hAnsi="宋体" w:eastAsia="宋体" w:cs="宋体"/>
          <w:sz w:val="24"/>
          <w:szCs w:val="24"/>
          <w:highlight w:val="none"/>
          <w:lang w:val="en-US" w:eastAsia="zh-CN"/>
        </w:rPr>
      </w:pPr>
      <w:bookmarkStart w:id="91" w:name="_Toc16464"/>
      <w:r>
        <w:rPr>
          <w:rFonts w:hint="eastAsia" w:ascii="宋体" w:hAnsi="宋体" w:eastAsia="宋体" w:cs="宋体"/>
          <w:kern w:val="2"/>
          <w:sz w:val="24"/>
          <w:szCs w:val="24"/>
          <w:highlight w:val="none"/>
          <w:lang w:val="en-US" w:eastAsia="zh-CN" w:bidi="ar-SA"/>
        </w:rPr>
        <w:t>（二）</w:t>
      </w:r>
      <w:r>
        <w:rPr>
          <w:rFonts w:hint="eastAsia" w:ascii="宋体" w:hAnsi="宋体" w:eastAsia="宋体" w:cs="宋体"/>
          <w:sz w:val="24"/>
          <w:szCs w:val="24"/>
          <w:highlight w:val="none"/>
          <w:lang w:val="en-US" w:eastAsia="zh-CN"/>
        </w:rPr>
        <w:t>实施地点：</w:t>
      </w:r>
      <w:bookmarkEnd w:id="87"/>
      <w:bookmarkEnd w:id="88"/>
      <w:bookmarkEnd w:id="90"/>
      <w:r>
        <w:rPr>
          <w:rFonts w:hint="eastAsia" w:ascii="宋体" w:hAnsi="宋体" w:eastAsia="宋体" w:cs="宋体"/>
          <w:sz w:val="24"/>
          <w:szCs w:val="24"/>
          <w:highlight w:val="none"/>
          <w:lang w:val="en-US" w:eastAsia="zh-CN"/>
        </w:rPr>
        <w:t>盛世北辰A区1栋、A区4栋。</w:t>
      </w:r>
      <w:bookmarkEnd w:id="91"/>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（三）验收方式：</w:t>
      </w: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1、验收组织单位：</w:t>
      </w:r>
      <w:r>
        <w:rPr>
          <w:rFonts w:hint="eastAsia" w:ascii="宋体" w:hAnsi="宋体" w:cs="宋体"/>
          <w:sz w:val="24"/>
          <w:szCs w:val="24"/>
          <w:highlight w:val="none"/>
          <w:lang w:eastAsia="zh-CN"/>
        </w:rPr>
        <w:t>重庆市茂诚物业管理有限公司</w:t>
      </w:r>
      <w:r>
        <w:rPr>
          <w:rFonts w:hint="eastAsia" w:ascii="宋体" w:hAnsi="宋体" w:cs="宋体"/>
          <w:sz w:val="24"/>
          <w:szCs w:val="24"/>
          <w:highlight w:val="none"/>
        </w:rPr>
        <w:t>。</w:t>
      </w: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2、验收标准：</w:t>
      </w: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①电梯部件到场后必须经过采购人签字确认，没有经过确认的部件造成的一切损失由</w:t>
      </w:r>
      <w:r>
        <w:rPr>
          <w:rFonts w:hint="eastAsia" w:ascii="宋体" w:hAnsi="宋体" w:cs="宋体"/>
          <w:sz w:val="24"/>
          <w:szCs w:val="24"/>
          <w:highlight w:val="none"/>
          <w:lang w:eastAsia="zh-CN"/>
        </w:rPr>
        <w:t>成交供应商</w:t>
      </w:r>
      <w:r>
        <w:rPr>
          <w:rFonts w:hint="eastAsia" w:ascii="宋体" w:hAnsi="宋体" w:cs="宋体"/>
          <w:sz w:val="24"/>
          <w:szCs w:val="24"/>
          <w:highlight w:val="none"/>
        </w:rPr>
        <w:t>自行承担。</w:t>
      </w:r>
    </w:p>
    <w:p>
      <w:pPr>
        <w:snapToGrid w:val="0"/>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②</w:t>
      </w:r>
      <w:r>
        <w:rPr>
          <w:rFonts w:hint="eastAsia" w:ascii="宋体" w:hAnsi="宋体" w:cs="宋体"/>
          <w:sz w:val="24"/>
          <w:szCs w:val="24"/>
          <w:highlight w:val="none"/>
          <w:lang w:val="en-US" w:eastAsia="zh-CN"/>
        </w:rPr>
        <w:t>工程完工后，采购人</w:t>
      </w:r>
      <w:r>
        <w:rPr>
          <w:rFonts w:hint="eastAsia" w:ascii="宋体" w:hAnsi="宋体" w:cs="宋体"/>
          <w:sz w:val="24"/>
          <w:szCs w:val="24"/>
          <w:highlight w:val="none"/>
        </w:rPr>
        <w:t>先向重庆市特种设备检测研究院申请完成电梯监督检验并取得《电梯监督检验报告》</w:t>
      </w:r>
      <w:r>
        <w:rPr>
          <w:rFonts w:hint="eastAsia" w:ascii="宋体" w:hAnsi="宋体" w:cs="宋体"/>
          <w:sz w:val="24"/>
          <w:szCs w:val="24"/>
          <w:highlight w:val="none"/>
          <w:lang w:val="en-US" w:eastAsia="zh-CN"/>
        </w:rPr>
        <w:t>后再进行综合验收。</w:t>
      </w: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③综合验收由街道办事处、区</w:t>
      </w:r>
      <w:r>
        <w:rPr>
          <w:rFonts w:hint="eastAsia" w:ascii="宋体" w:hAnsi="宋体" w:cs="宋体"/>
          <w:sz w:val="24"/>
          <w:szCs w:val="24"/>
          <w:highlight w:val="none"/>
          <w:lang w:val="en-US" w:eastAsia="zh-CN"/>
        </w:rPr>
        <w:t>政府相关部门</w:t>
      </w:r>
      <w:r>
        <w:rPr>
          <w:rFonts w:hint="eastAsia" w:ascii="宋体" w:hAnsi="宋体" w:cs="宋体"/>
          <w:sz w:val="24"/>
          <w:szCs w:val="24"/>
          <w:highlight w:val="none"/>
        </w:rPr>
        <w:t>、业主代表</w:t>
      </w:r>
      <w:r>
        <w:rPr>
          <w:rFonts w:hint="eastAsia" w:ascii="宋体" w:hAnsi="宋体" w:cs="宋体"/>
          <w:sz w:val="24"/>
          <w:szCs w:val="24"/>
          <w:highlight w:val="none"/>
          <w:lang w:eastAsia="zh-CN"/>
        </w:rPr>
        <w:t>、</w:t>
      </w:r>
      <w:r>
        <w:rPr>
          <w:rFonts w:hint="eastAsia" w:ascii="宋体" w:hAnsi="宋体" w:cs="宋体"/>
          <w:sz w:val="24"/>
          <w:szCs w:val="24"/>
          <w:highlight w:val="none"/>
        </w:rPr>
        <w:t>采购人共同参与，签署电梯改造更新综合验收表，完成验收工作。</w:t>
      </w:r>
    </w:p>
    <w:p>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成交供应商</w:t>
      </w:r>
      <w:r>
        <w:rPr>
          <w:rFonts w:hint="eastAsia" w:ascii="宋体" w:hAnsi="宋体" w:cs="宋体"/>
          <w:sz w:val="24"/>
          <w:szCs w:val="24"/>
          <w:highlight w:val="none"/>
        </w:rPr>
        <w:t>应积极配合采购人做好资金审批工作和项目审计工作。</w:t>
      </w:r>
    </w:p>
    <w:p>
      <w:pPr>
        <w:pStyle w:val="3"/>
        <w:spacing w:line="380" w:lineRule="exact"/>
        <w:rPr>
          <w:rFonts w:hint="eastAsia" w:ascii="宋体" w:hAnsi="宋体" w:eastAsia="宋体" w:cs="宋体"/>
          <w:sz w:val="24"/>
          <w:szCs w:val="24"/>
          <w:highlight w:val="none"/>
          <w:lang w:val="en-US" w:eastAsia="zh-CN"/>
        </w:rPr>
      </w:pPr>
      <w:bookmarkStart w:id="92" w:name="_Toc466546916"/>
      <w:bookmarkStart w:id="93" w:name="_Toc344475123"/>
      <w:bookmarkStart w:id="94" w:name="_Toc28952"/>
      <w:bookmarkStart w:id="95" w:name="_Toc28066"/>
      <w:bookmarkStart w:id="96" w:name="_Toc47094775"/>
      <w:bookmarkStart w:id="97" w:name="_Toc16237"/>
      <w:r>
        <w:rPr>
          <w:rFonts w:hint="eastAsia" w:ascii="宋体" w:hAnsi="宋体" w:eastAsia="宋体" w:cs="宋体"/>
          <w:kern w:val="0"/>
          <w:sz w:val="22"/>
          <w:szCs w:val="22"/>
          <w:highlight w:val="none"/>
          <w:lang w:eastAsia="zh-CN"/>
        </w:rPr>
        <w:t>★</w:t>
      </w:r>
      <w:r>
        <w:rPr>
          <w:rFonts w:hint="eastAsia" w:ascii="宋体" w:hAnsi="宋体" w:eastAsia="宋体" w:cs="宋体"/>
          <w:sz w:val="24"/>
          <w:szCs w:val="24"/>
          <w:highlight w:val="none"/>
          <w:lang w:val="en-US" w:eastAsia="zh-CN"/>
        </w:rPr>
        <w:t>二、</w:t>
      </w:r>
      <w:bookmarkEnd w:id="92"/>
      <w:r>
        <w:rPr>
          <w:rFonts w:hint="eastAsia" w:ascii="宋体" w:hAnsi="宋体" w:eastAsia="宋体" w:cs="宋体"/>
          <w:sz w:val="24"/>
          <w:szCs w:val="24"/>
          <w:highlight w:val="none"/>
          <w:lang w:val="en-US" w:eastAsia="zh-CN"/>
        </w:rPr>
        <w:t>报价要求</w:t>
      </w:r>
      <w:bookmarkEnd w:id="93"/>
      <w:bookmarkEnd w:id="94"/>
      <w:bookmarkEnd w:id="95"/>
      <w:bookmarkEnd w:id="96"/>
      <w:bookmarkEnd w:id="97"/>
    </w:p>
    <w:p>
      <w:pPr>
        <w:spacing w:line="380" w:lineRule="exact"/>
        <w:ind w:firstLine="480" w:firstLineChars="200"/>
        <w:rPr>
          <w:rFonts w:hint="eastAsia" w:ascii="宋体" w:hAnsi="宋体" w:eastAsia="宋体" w:cs="宋体"/>
          <w:sz w:val="24"/>
          <w:szCs w:val="24"/>
          <w:highlight w:val="none"/>
          <w:lang w:val="en-US" w:eastAsia="zh-CN"/>
        </w:rPr>
      </w:pPr>
      <w:bookmarkStart w:id="98" w:name="_Toc26532257"/>
      <w:bookmarkStart w:id="99" w:name="_Toc18701"/>
      <w:bookmarkStart w:id="100" w:name="_Toc11571"/>
      <w:bookmarkStart w:id="101" w:name="_Toc15850"/>
      <w:bookmarkStart w:id="102" w:name="_Toc26532258"/>
      <w:r>
        <w:rPr>
          <w:rFonts w:hint="eastAsia" w:ascii="宋体" w:hAnsi="宋体" w:eastAsia="宋体" w:cs="宋体"/>
          <w:sz w:val="24"/>
          <w:szCs w:val="24"/>
          <w:highlight w:val="none"/>
          <w:lang w:val="en-US" w:eastAsia="zh-CN"/>
        </w:rPr>
        <w:t>1、本项目报价以人民币报价，为包干价，包括但不限于完成本项目所需的设备费、设计费、安装费、材料费、运输费、人工费、拆除费、除渣费、吊装费、调试费、土建整改、机房标准化改造费、检测费、采购代理服务费、电梯监督检验及各种应纳的税费等</w:t>
      </w:r>
      <w:r>
        <w:rPr>
          <w:rFonts w:hint="eastAsia" w:ascii="宋体" w:hAnsi="宋体" w:cs="宋体"/>
          <w:sz w:val="24"/>
          <w:szCs w:val="24"/>
          <w:highlight w:val="none"/>
          <w:lang w:val="en-US" w:eastAsia="zh-CN"/>
        </w:rPr>
        <w:t>（报价需明确旧电梯残值)</w:t>
      </w:r>
      <w:r>
        <w:rPr>
          <w:rFonts w:hint="eastAsia" w:ascii="宋体" w:hAnsi="宋体" w:eastAsia="宋体" w:cs="宋体"/>
          <w:sz w:val="24"/>
          <w:szCs w:val="24"/>
          <w:highlight w:val="none"/>
          <w:lang w:val="en-US" w:eastAsia="zh-CN"/>
        </w:rPr>
        <w:t>。因成交供应商自身原因造成漏报、少报皆由其自行承担责任，采购人不再补偿。报价高于最高限价，视为不响应采购人要求，报价无效。</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2、旧电梯的拆除由成交供应商负责完成，该费用优先用于抵扣新电梯更新工程款。</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3、成交结果确定后由采购人将成交供应商的响应文件及报价（含电梯品牌规格参数，维保服务，装饰、安装工程等信息）报送渝北区资金中心进行成交价格评审。 </w:t>
      </w:r>
    </w:p>
    <w:p>
      <w:pPr>
        <w:spacing w:line="38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价格评审金额低于或者等于成交供应商的报价的，以评审金额为准签订合同价；评审金额高于成交供应商的自主报价的，以成交供应商的自主报价为准签订合同价。以评审价为准签订合同价的，不因价格因素调整降低成交供应商响应文件中时对本项目的实施内容、质量标准、安全责任、施工工期以及后期维保服务等作出的各项承诺。</w:t>
      </w:r>
    </w:p>
    <w:bookmarkEnd w:id="98"/>
    <w:bookmarkEnd w:id="99"/>
    <w:p>
      <w:pPr>
        <w:pStyle w:val="3"/>
        <w:spacing w:line="380" w:lineRule="exact"/>
        <w:rPr>
          <w:rFonts w:hint="eastAsia" w:ascii="宋体" w:hAnsi="宋体" w:eastAsia="宋体" w:cs="宋体"/>
          <w:sz w:val="24"/>
          <w:szCs w:val="24"/>
          <w:highlight w:val="none"/>
          <w:lang w:val="en-US" w:eastAsia="zh-CN"/>
        </w:rPr>
      </w:pPr>
      <w:bookmarkStart w:id="103" w:name="_Toc13709"/>
      <w:r>
        <w:rPr>
          <w:rFonts w:hint="eastAsia" w:ascii="宋体" w:hAnsi="宋体" w:eastAsia="宋体" w:cs="宋体"/>
          <w:kern w:val="0"/>
          <w:sz w:val="22"/>
          <w:szCs w:val="22"/>
          <w:highlight w:val="none"/>
          <w:lang w:eastAsia="zh-CN"/>
        </w:rPr>
        <w:t>★</w:t>
      </w:r>
      <w:r>
        <w:rPr>
          <w:rFonts w:hint="eastAsia" w:ascii="宋体" w:hAnsi="宋体" w:eastAsia="宋体" w:cs="宋体"/>
          <w:sz w:val="24"/>
          <w:szCs w:val="24"/>
          <w:highlight w:val="none"/>
          <w:lang w:val="en-US" w:eastAsia="zh-CN"/>
        </w:rPr>
        <w:t>三、</w:t>
      </w:r>
      <w:bookmarkStart w:id="104" w:name="_Toc344475122"/>
      <w:r>
        <w:rPr>
          <w:rFonts w:hint="eastAsia" w:ascii="宋体" w:hAnsi="宋体" w:eastAsia="宋体" w:cs="宋体"/>
          <w:sz w:val="24"/>
          <w:szCs w:val="24"/>
          <w:highlight w:val="none"/>
          <w:lang w:val="en-US" w:eastAsia="zh-CN"/>
        </w:rPr>
        <w:t>付款方式</w:t>
      </w:r>
      <w:bookmarkEnd w:id="100"/>
      <w:bookmarkEnd w:id="101"/>
      <w:bookmarkEnd w:id="102"/>
      <w:bookmarkEnd w:id="103"/>
      <w:bookmarkEnd w:id="104"/>
    </w:p>
    <w:p>
      <w:pPr>
        <w:numPr>
          <w:ilvl w:val="0"/>
          <w:numId w:val="0"/>
        </w:numPr>
        <w:spacing w:line="380" w:lineRule="exact"/>
        <w:ind w:firstLine="480" w:firstLineChars="200"/>
        <w:rPr>
          <w:rFonts w:hint="eastAsia" w:ascii="宋体" w:hAnsi="宋体" w:eastAsia="宋体" w:cs="宋体"/>
          <w:kern w:val="2"/>
          <w:sz w:val="24"/>
          <w:szCs w:val="24"/>
          <w:highlight w:val="none"/>
          <w:lang w:val="en-US" w:eastAsia="zh-CN" w:bidi="ar-SA"/>
        </w:rPr>
      </w:pPr>
      <w:bookmarkStart w:id="105" w:name="_Toc13025"/>
      <w:bookmarkStart w:id="106" w:name="_Toc24921"/>
      <w:bookmarkStart w:id="107" w:name="_Toc26532259"/>
      <w:r>
        <w:rPr>
          <w:rFonts w:hint="eastAsia" w:ascii="宋体" w:hAnsi="宋体" w:cs="宋体"/>
          <w:kern w:val="2"/>
          <w:sz w:val="24"/>
          <w:szCs w:val="24"/>
          <w:highlight w:val="none"/>
          <w:lang w:val="en-US" w:eastAsia="zh-CN" w:bidi="ar-SA"/>
        </w:rPr>
        <w:t>（一）</w:t>
      </w:r>
      <w:r>
        <w:rPr>
          <w:rFonts w:hint="eastAsia" w:ascii="宋体" w:hAnsi="宋体" w:eastAsia="宋体" w:cs="宋体"/>
          <w:kern w:val="2"/>
          <w:sz w:val="24"/>
          <w:szCs w:val="24"/>
          <w:highlight w:val="none"/>
          <w:lang w:val="en-US" w:eastAsia="zh-CN" w:bidi="ar-SA"/>
        </w:rPr>
        <w:t>超长期特别国债补助部分：</w:t>
      </w:r>
    </w:p>
    <w:p>
      <w:pPr>
        <w:spacing w:line="38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设备进场并开始施工后，采购人收到成交供应商提供不低于合同总金额的50%的预付款金额的商业银行保函，并向龙山街道提交《渝北区住宅老旧电梯更新改造使用超长期特别国债资金申请书》等申请资料。经审核后，可优先使用超长期特别国债资金支付不超过合同总金额的50%作为预付款（预付款金额不超过15万元/台）。符合条件的，由龙山街道办事处向成交供应商支付。支付预付（进度）款后15日内，仍未开工实施的，应视为违约行为，龙山街道有权兑付保函。该预付（进度）款拨付后至工程竣工验收，不再拨付进度款。</w:t>
      </w:r>
    </w:p>
    <w:p>
      <w:pPr>
        <w:spacing w:line="38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2.综合验收合格及竣工结算完成后，中标人协助采购人进行相关资金支付申请。资金支付时间以超长期特别国债资金及物业专项维修基金审批完成时间为准，供应商需按要求提供相关发票及申请材料。</w:t>
      </w:r>
      <w:bookmarkStart w:id="108" w:name="_Toc19114"/>
    </w:p>
    <w:p>
      <w:pPr>
        <w:spacing w:line="38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3.结算原则：据实结算。渝北区资金中心对本次电梯更新工程开展结算审核，各单元各户分担金额依据结算审核价。结算价格以采购人委托的审计单位审核确认的金额为准。</w:t>
      </w:r>
    </w:p>
    <w:p>
      <w:pPr>
        <w:pStyle w:val="3"/>
        <w:spacing w:line="380" w:lineRule="exact"/>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★四、履约保证金</w:t>
      </w:r>
      <w:bookmarkEnd w:id="108"/>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成交供应商</w:t>
      </w:r>
      <w:r>
        <w:rPr>
          <w:rFonts w:hint="default" w:ascii="宋体" w:hAnsi="宋体" w:eastAsia="宋体" w:cs="宋体"/>
          <w:sz w:val="24"/>
          <w:szCs w:val="24"/>
          <w:highlight w:val="none"/>
          <w:lang w:val="en-US" w:eastAsia="zh-CN"/>
        </w:rPr>
        <w:t>按合同金额的10%向采购人提供履约保证金（以</w:t>
      </w:r>
      <w:r>
        <w:rPr>
          <w:rFonts w:hint="eastAsia" w:ascii="宋体" w:hAnsi="宋体" w:cs="宋体"/>
          <w:sz w:val="24"/>
          <w:szCs w:val="24"/>
          <w:highlight w:val="none"/>
          <w:lang w:val="en-US" w:eastAsia="zh-CN"/>
        </w:rPr>
        <w:t>银行</w:t>
      </w:r>
      <w:r>
        <w:rPr>
          <w:rFonts w:hint="default" w:ascii="宋体" w:hAnsi="宋体" w:eastAsia="宋体" w:cs="宋体"/>
          <w:sz w:val="24"/>
          <w:szCs w:val="24"/>
          <w:highlight w:val="none"/>
          <w:lang w:val="en-US" w:eastAsia="zh-CN"/>
        </w:rPr>
        <w:t>保函形式提供，在10日内提供办理保函凭证），</w:t>
      </w:r>
      <w:r>
        <w:rPr>
          <w:rFonts w:hint="eastAsia" w:ascii="宋体" w:hAnsi="宋体" w:cs="宋体"/>
          <w:sz w:val="24"/>
          <w:szCs w:val="24"/>
          <w:highlight w:val="none"/>
          <w:lang w:val="en-US" w:eastAsia="zh-CN"/>
        </w:rPr>
        <w:t>履约保证金期限覆盖整个工期，</w:t>
      </w:r>
      <w:r>
        <w:rPr>
          <w:rFonts w:hint="default" w:ascii="宋体" w:hAnsi="宋体" w:eastAsia="宋体" w:cs="宋体"/>
          <w:sz w:val="24"/>
          <w:szCs w:val="24"/>
          <w:highlight w:val="none"/>
          <w:lang w:val="en-US" w:eastAsia="zh-CN"/>
        </w:rPr>
        <w:t>待项目综合验收合格后三十日内退还。</w:t>
      </w:r>
    </w:p>
    <w:p>
      <w:pPr>
        <w:pStyle w:val="3"/>
        <w:spacing w:line="380" w:lineRule="exact"/>
        <w:rPr>
          <w:rFonts w:hint="default" w:ascii="宋体" w:hAnsi="宋体" w:eastAsia="宋体" w:cs="宋体"/>
          <w:kern w:val="0"/>
          <w:sz w:val="22"/>
          <w:szCs w:val="22"/>
          <w:highlight w:val="none"/>
          <w:lang w:val="en-US" w:eastAsia="zh-CN"/>
        </w:rPr>
      </w:pPr>
      <w:bookmarkStart w:id="109" w:name="_Toc4198"/>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五、质量保证金</w:t>
      </w:r>
      <w:bookmarkEnd w:id="109"/>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综合验收完成后，成交供应商提供渝北区资金中心审核结算价3%作为质量保证金（</w:t>
      </w:r>
      <w:r>
        <w:rPr>
          <w:rFonts w:hint="eastAsia" w:ascii="宋体" w:hAnsi="宋体" w:cs="宋体"/>
          <w:sz w:val="24"/>
          <w:szCs w:val="24"/>
          <w:highlight w:val="none"/>
          <w:lang w:val="en-US" w:eastAsia="zh-CN"/>
        </w:rPr>
        <w:t>成交供应商可以用银行</w:t>
      </w:r>
      <w:r>
        <w:rPr>
          <w:rFonts w:hint="eastAsia" w:ascii="宋体" w:hAnsi="宋体" w:eastAsia="宋体" w:cs="宋体"/>
          <w:sz w:val="24"/>
          <w:szCs w:val="24"/>
          <w:highlight w:val="none"/>
          <w:lang w:val="en-US" w:eastAsia="zh-CN"/>
        </w:rPr>
        <w:t>保函形式</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质量保证期限5年。</w:t>
      </w:r>
    </w:p>
    <w:p>
      <w:pPr>
        <w:pStyle w:val="3"/>
        <w:spacing w:line="380" w:lineRule="exact"/>
        <w:rPr>
          <w:rFonts w:hint="eastAsia" w:ascii="宋体" w:hAnsi="宋体" w:eastAsia="宋体" w:cs="宋体"/>
          <w:sz w:val="24"/>
          <w:szCs w:val="24"/>
          <w:highlight w:val="none"/>
          <w:lang w:val="en-US" w:eastAsia="zh-CN"/>
        </w:rPr>
      </w:pPr>
      <w:bookmarkStart w:id="110" w:name="_Toc3306"/>
      <w:r>
        <w:rPr>
          <w:rFonts w:hint="eastAsia" w:ascii="宋体" w:hAnsi="宋体" w:eastAsia="宋体" w:cs="宋体"/>
          <w:sz w:val="24"/>
          <w:szCs w:val="24"/>
          <w:highlight w:val="none"/>
          <w:lang w:val="en-US" w:eastAsia="zh-CN"/>
        </w:rPr>
        <w:t>六、知识产权</w:t>
      </w:r>
      <w:bookmarkEnd w:id="105"/>
      <w:bookmarkEnd w:id="106"/>
      <w:bookmarkEnd w:id="107"/>
      <w:bookmarkEnd w:id="110"/>
    </w:p>
    <w:p>
      <w:pPr>
        <w:spacing w:line="380" w:lineRule="exact"/>
        <w:ind w:firstLine="480" w:firstLineChars="200"/>
        <w:rPr>
          <w:rFonts w:hint="eastAsia" w:ascii="宋体" w:hAnsi="宋体" w:eastAsia="宋体" w:cs="宋体"/>
          <w:sz w:val="24"/>
          <w:szCs w:val="24"/>
          <w:highlight w:val="none"/>
          <w:lang w:val="en-US" w:eastAsia="zh-CN"/>
        </w:rPr>
      </w:pPr>
      <w:bookmarkStart w:id="111" w:name="_Toc267320053"/>
      <w:bookmarkStart w:id="112" w:name="_Toc441065671"/>
      <w:r>
        <w:rPr>
          <w:rFonts w:hint="eastAsia" w:ascii="宋体" w:hAnsi="宋体" w:eastAsia="宋体" w:cs="宋体"/>
          <w:sz w:val="24"/>
          <w:szCs w:val="24"/>
          <w:highlight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111"/>
      <w:bookmarkEnd w:id="112"/>
    </w:p>
    <w:p>
      <w:pPr>
        <w:pStyle w:val="3"/>
        <w:spacing w:line="380" w:lineRule="exact"/>
        <w:rPr>
          <w:rFonts w:hint="eastAsia" w:ascii="宋体" w:hAnsi="宋体" w:eastAsia="宋体" w:cs="宋体"/>
          <w:sz w:val="24"/>
          <w:szCs w:val="24"/>
          <w:highlight w:val="none"/>
          <w:lang w:val="en-US" w:eastAsia="zh-CN"/>
        </w:rPr>
      </w:pPr>
      <w:bookmarkStart w:id="113" w:name="_Toc26532260"/>
      <w:bookmarkStart w:id="114" w:name="_Toc22372"/>
      <w:bookmarkStart w:id="115" w:name="_Toc15352"/>
      <w:bookmarkStart w:id="116" w:name="_Toc26412"/>
      <w:r>
        <w:rPr>
          <w:rFonts w:hint="eastAsia" w:ascii="宋体" w:hAnsi="宋体" w:eastAsia="宋体" w:cs="宋体"/>
          <w:sz w:val="24"/>
          <w:szCs w:val="24"/>
          <w:highlight w:val="none"/>
          <w:lang w:val="en-US" w:eastAsia="zh-CN"/>
        </w:rPr>
        <w:t>七、</w:t>
      </w:r>
      <w:bookmarkStart w:id="117" w:name="_Toc344475125"/>
      <w:r>
        <w:rPr>
          <w:rFonts w:hint="eastAsia" w:ascii="宋体" w:hAnsi="宋体" w:eastAsia="宋体" w:cs="宋体"/>
          <w:sz w:val="24"/>
          <w:szCs w:val="24"/>
          <w:highlight w:val="none"/>
          <w:lang w:val="en-US" w:eastAsia="zh-CN"/>
        </w:rPr>
        <w:t>其他</w:t>
      </w:r>
      <w:bookmarkEnd w:id="113"/>
      <w:bookmarkEnd w:id="114"/>
      <w:bookmarkEnd w:id="115"/>
      <w:bookmarkEnd w:id="116"/>
      <w:bookmarkEnd w:id="117"/>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（一）供应商必须在询比文件中对以上条款和服务承诺明确列出，承诺内容必须达到本篇及询比其他条款的要求。</w:t>
      </w:r>
    </w:p>
    <w:p>
      <w:pPr>
        <w:spacing w:line="380" w:lineRule="exact"/>
        <w:ind w:firstLine="480" w:firstLineChars="200"/>
        <w:rPr>
          <w:rFonts w:hint="eastAsia" w:ascii="宋体" w:hAnsi="宋体" w:eastAsia="宋体" w:cs="宋体"/>
          <w:sz w:val="24"/>
          <w:szCs w:val="24"/>
          <w:highlight w:val="none"/>
          <w:lang w:val="en-US" w:eastAsia="zh-CN"/>
        </w:rPr>
      </w:pPr>
      <w:bookmarkStart w:id="118" w:name="_Toc12554"/>
      <w:r>
        <w:rPr>
          <w:rFonts w:hint="eastAsia" w:ascii="宋体" w:hAnsi="宋体" w:eastAsia="宋体" w:cs="宋体"/>
          <w:sz w:val="24"/>
          <w:szCs w:val="24"/>
          <w:highlight w:val="none"/>
          <w:lang w:val="en-US" w:eastAsia="zh-CN"/>
        </w:rPr>
        <w:t>（二）其他未尽事宜由供需双方在采购合同中详细约定。</w:t>
      </w:r>
      <w:bookmarkEnd w:id="118"/>
    </w:p>
    <w:p>
      <w:pPr>
        <w:autoSpaceDE w:val="0"/>
        <w:autoSpaceDN w:val="0"/>
        <w:adjustRightInd w:val="0"/>
        <w:snapToGrid w:val="0"/>
        <w:spacing w:line="360" w:lineRule="auto"/>
        <w:ind w:firstLine="723" w:firstLineChars="200"/>
        <w:rPr>
          <w:rFonts w:hint="eastAsia" w:ascii="宋体" w:hAnsi="宋体" w:eastAsia="宋体" w:cs="宋体"/>
          <w:sz w:val="24"/>
          <w:szCs w:val="24"/>
          <w:highlight w:val="none"/>
        </w:rPr>
      </w:pPr>
      <w:r>
        <w:rPr>
          <w:rFonts w:hint="eastAsia" w:ascii="宋体" w:hAnsi="宋体" w:eastAsia="宋体" w:cs="宋体"/>
          <w:b/>
          <w:sz w:val="36"/>
          <w:szCs w:val="30"/>
          <w:highlight w:val="none"/>
        </w:rPr>
        <w:br w:type="page"/>
      </w:r>
      <w:bookmarkStart w:id="119" w:name="_Toc25083"/>
      <w:bookmarkStart w:id="120" w:name="_Toc102227313"/>
      <w:bookmarkStart w:id="121" w:name="_Toc12789059"/>
      <w:bookmarkStart w:id="122" w:name="_Toc11641055"/>
    </w:p>
    <w:p>
      <w:pPr>
        <w:spacing w:line="200" w:lineRule="exact"/>
        <w:rPr>
          <w:rFonts w:hint="eastAsia" w:ascii="宋体" w:hAnsi="宋体" w:eastAsia="宋体" w:cs="宋体"/>
          <w:kern w:val="0"/>
          <w:highlight w:val="none"/>
        </w:rPr>
      </w:pPr>
      <w:bookmarkStart w:id="123" w:name="招标文件03章02评标办法综合评估法"/>
      <w:bookmarkEnd w:id="123"/>
      <w:bookmarkStart w:id="124" w:name="招标文件03章02评标办法综合评估法00"/>
      <w:bookmarkEnd w:id="124"/>
    </w:p>
    <w:p>
      <w:pPr>
        <w:pStyle w:val="2"/>
        <w:bidi w:val="0"/>
        <w:jc w:val="center"/>
        <w:rPr>
          <w:rFonts w:hint="eastAsia" w:ascii="宋体" w:hAnsi="宋体" w:eastAsia="宋体" w:cs="宋体"/>
          <w:highlight w:val="none"/>
        </w:rPr>
      </w:pPr>
      <w:bookmarkStart w:id="125" w:name="_Toc24681"/>
      <w:bookmarkStart w:id="126" w:name="_Toc31828"/>
      <w:r>
        <w:rPr>
          <w:rFonts w:hint="eastAsia" w:ascii="宋体" w:hAnsi="宋体" w:eastAsia="宋体" w:cs="宋体"/>
          <w:highlight w:val="none"/>
        </w:rPr>
        <w:t xml:space="preserve">第四篇  </w:t>
      </w:r>
      <w:bookmarkEnd w:id="125"/>
      <w:r>
        <w:rPr>
          <w:rFonts w:hint="eastAsia" w:ascii="宋体" w:hAnsi="宋体" w:eastAsia="宋体" w:cs="宋体"/>
          <w:highlight w:val="none"/>
        </w:rPr>
        <w:t>询比程序及方法、评审标准、无效响应和采购终止</w:t>
      </w:r>
      <w:bookmarkEnd w:id="126"/>
    </w:p>
    <w:p>
      <w:pPr>
        <w:pStyle w:val="3"/>
        <w:spacing w:line="380" w:lineRule="exact"/>
        <w:rPr>
          <w:rFonts w:hint="default"/>
          <w:highlight w:val="none"/>
          <w:lang w:val="en-US" w:eastAsia="zh-CN"/>
        </w:rPr>
      </w:pPr>
      <w:bookmarkStart w:id="127" w:name="_Toc469"/>
      <w:bookmarkStart w:id="128" w:name="_Toc837"/>
      <w:bookmarkStart w:id="129" w:name="_Toc47094779"/>
      <w:bookmarkStart w:id="130" w:name="_Toc29470"/>
      <w:r>
        <w:rPr>
          <w:rFonts w:hint="eastAsia" w:ascii="宋体" w:hAnsi="宋体" w:eastAsia="宋体" w:cs="宋体"/>
          <w:sz w:val="24"/>
          <w:szCs w:val="24"/>
          <w:highlight w:val="none"/>
          <w:lang w:val="en-US" w:eastAsia="zh-CN"/>
        </w:rPr>
        <w:t>一、</w:t>
      </w:r>
      <w:bookmarkEnd w:id="127"/>
      <w:bookmarkEnd w:id="128"/>
      <w:bookmarkEnd w:id="129"/>
      <w:r>
        <w:rPr>
          <w:rFonts w:hint="eastAsia" w:ascii="宋体" w:hAnsi="宋体" w:eastAsia="宋体" w:cs="宋体"/>
          <w:sz w:val="24"/>
          <w:szCs w:val="24"/>
          <w:highlight w:val="none"/>
          <w:lang w:val="en-US" w:eastAsia="zh-CN"/>
        </w:rPr>
        <w:t>询比程序及方法</w:t>
      </w:r>
      <w:bookmarkEnd w:id="130"/>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（一）按询比文件规定的开标时间进行，由本项目的评审小组对各供应商的响应文件进行评审。</w:t>
      </w:r>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（二）评审小组（在行采家评审专家库中随机抽取的专家5 人组成评审小组）对各供应商的资格条件、响应文件的有效性、完整性和响应程度进行审查</w:t>
      </w:r>
      <w:r>
        <w:rPr>
          <w:rFonts w:hint="eastAsia" w:ascii="宋体" w:hAnsi="宋体" w:cs="宋体"/>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1.资格性检查。依据法律法规和询比文件的规定，对响应文件中的资格证明进行审查，以确定供应商是否具备询比资格。资格性检查资料表如下：</w:t>
      </w:r>
    </w:p>
    <w:tbl>
      <w:tblPr>
        <w:tblStyle w:val="59"/>
        <w:tblpPr w:leftFromText="180" w:rightFromText="180" w:vertAnchor="text" w:horzAnchor="page" w:tblpX="1290" w:tblpY="243"/>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837"/>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6" w:type="dxa"/>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序号</w:t>
            </w:r>
          </w:p>
        </w:tc>
        <w:tc>
          <w:tcPr>
            <w:tcW w:w="4546" w:type="dxa"/>
            <w:gridSpan w:val="2"/>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检查因素</w:t>
            </w:r>
          </w:p>
        </w:tc>
        <w:tc>
          <w:tcPr>
            <w:tcW w:w="4014" w:type="dxa"/>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676" w:type="dxa"/>
            <w:vMerge w:val="restart"/>
            <w:vAlign w:val="center"/>
          </w:tcPr>
          <w:p>
            <w:pPr>
              <w:spacing w:line="2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709" w:type="dxa"/>
            <w:vMerge w:val="restart"/>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供应商</w:t>
            </w:r>
            <w:r>
              <w:rPr>
                <w:rFonts w:hint="eastAsia" w:ascii="宋体" w:hAnsi="宋体" w:eastAsia="宋体" w:cs="宋体"/>
                <w:sz w:val="22"/>
                <w:szCs w:val="22"/>
                <w:highlight w:val="none"/>
                <w:lang w:val="zh-CN"/>
              </w:rPr>
              <w:t>应符合的基本资格条件</w:t>
            </w:r>
          </w:p>
        </w:tc>
        <w:tc>
          <w:tcPr>
            <w:tcW w:w="38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（1）具有独立承担民事责任的能力</w:t>
            </w:r>
          </w:p>
        </w:tc>
        <w:tc>
          <w:tcPr>
            <w:tcW w:w="4014"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供应商法人营业执照（副本）或事业单位法人证书（副本）或个体工商户营业执照或有效的自然人身份证明、组织机构代码证复印件； </w:t>
            </w:r>
          </w:p>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76" w:type="dxa"/>
            <w:vMerge w:val="continue"/>
            <w:vAlign w:val="center"/>
          </w:tcPr>
          <w:p>
            <w:pPr>
              <w:spacing w:line="240" w:lineRule="exact"/>
              <w:jc w:val="center"/>
              <w:rPr>
                <w:rFonts w:hint="eastAsia" w:ascii="宋体" w:hAnsi="宋体" w:eastAsia="宋体" w:cs="宋体"/>
                <w:sz w:val="22"/>
                <w:szCs w:val="22"/>
                <w:highlight w:val="none"/>
              </w:rPr>
            </w:pPr>
          </w:p>
        </w:tc>
        <w:tc>
          <w:tcPr>
            <w:tcW w:w="709" w:type="dxa"/>
            <w:vMerge w:val="continue"/>
            <w:vAlign w:val="center"/>
          </w:tcPr>
          <w:p>
            <w:pPr>
              <w:spacing w:line="240" w:lineRule="exact"/>
              <w:rPr>
                <w:rFonts w:hint="eastAsia" w:ascii="宋体" w:hAnsi="宋体" w:eastAsia="宋体" w:cs="宋体"/>
                <w:sz w:val="22"/>
                <w:szCs w:val="22"/>
                <w:highlight w:val="none"/>
                <w:lang w:val="zh-CN"/>
              </w:rPr>
            </w:pPr>
          </w:p>
        </w:tc>
        <w:tc>
          <w:tcPr>
            <w:tcW w:w="38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（2）</w:t>
            </w:r>
            <w:r>
              <w:rPr>
                <w:rFonts w:hint="eastAsia" w:ascii="宋体" w:hAnsi="宋体" w:eastAsia="宋体" w:cs="宋体"/>
                <w:sz w:val="22"/>
                <w:szCs w:val="22"/>
                <w:highlight w:val="none"/>
              </w:rPr>
              <w:t>具有良好的商业信誉和健全的财务会计制度</w:t>
            </w:r>
          </w:p>
        </w:tc>
        <w:tc>
          <w:tcPr>
            <w:tcW w:w="4014" w:type="dxa"/>
            <w:vMerge w:val="restart"/>
            <w:vAlign w:val="center"/>
          </w:tcPr>
          <w:p>
            <w:pPr>
              <w:spacing w:line="240" w:lineRule="exact"/>
              <w:rPr>
                <w:rFonts w:hint="eastAsia" w:ascii="宋体" w:hAnsi="宋体" w:eastAsia="宋体" w:cs="宋体"/>
                <w:sz w:val="22"/>
                <w:szCs w:val="22"/>
                <w:highlight w:val="none"/>
              </w:rPr>
            </w:pPr>
            <w:r>
              <w:rPr>
                <w:rFonts w:hint="eastAsia" w:ascii="宋体" w:hAnsi="宋体" w:cs="宋体"/>
                <w:sz w:val="22"/>
                <w:szCs w:val="22"/>
                <w:highlight w:val="none"/>
                <w:lang w:eastAsia="zh-CN"/>
              </w:rPr>
              <w:t>供应商</w:t>
            </w:r>
            <w:r>
              <w:rPr>
                <w:rFonts w:hint="eastAsia" w:ascii="宋体" w:hAnsi="宋体" w:eastAsia="宋体" w:cs="宋体"/>
                <w:sz w:val="22"/>
                <w:szCs w:val="22"/>
                <w:highlight w:val="none"/>
              </w:rPr>
              <w:t>提供“基本资格条件承诺函”（格式详见第七篇）</w:t>
            </w:r>
          </w:p>
          <w:p>
            <w:pPr>
              <w:spacing w:line="24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6" w:type="dxa"/>
            <w:vMerge w:val="continue"/>
            <w:vAlign w:val="center"/>
          </w:tcPr>
          <w:p>
            <w:pPr>
              <w:spacing w:line="240" w:lineRule="exact"/>
              <w:jc w:val="center"/>
              <w:rPr>
                <w:rFonts w:hint="eastAsia" w:ascii="宋体" w:hAnsi="宋体" w:eastAsia="宋体" w:cs="宋体"/>
                <w:sz w:val="22"/>
                <w:szCs w:val="22"/>
                <w:highlight w:val="none"/>
              </w:rPr>
            </w:pPr>
          </w:p>
        </w:tc>
        <w:tc>
          <w:tcPr>
            <w:tcW w:w="709" w:type="dxa"/>
            <w:vMerge w:val="continue"/>
            <w:vAlign w:val="center"/>
          </w:tcPr>
          <w:p>
            <w:pPr>
              <w:spacing w:line="240" w:lineRule="exact"/>
              <w:rPr>
                <w:rFonts w:hint="eastAsia" w:ascii="宋体" w:hAnsi="宋体" w:eastAsia="宋体" w:cs="宋体"/>
                <w:sz w:val="22"/>
                <w:szCs w:val="22"/>
                <w:highlight w:val="none"/>
                <w:lang w:val="zh-CN"/>
              </w:rPr>
            </w:pPr>
          </w:p>
        </w:tc>
        <w:tc>
          <w:tcPr>
            <w:tcW w:w="3837" w:type="dxa"/>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（3）具有履行合同所必需的设备和专业技术能力</w:t>
            </w:r>
          </w:p>
        </w:tc>
        <w:tc>
          <w:tcPr>
            <w:tcW w:w="4014" w:type="dxa"/>
            <w:vMerge w:val="continue"/>
            <w:vAlign w:val="center"/>
          </w:tcPr>
          <w:p>
            <w:pPr>
              <w:spacing w:line="24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76" w:type="dxa"/>
            <w:vMerge w:val="continue"/>
            <w:vAlign w:val="center"/>
          </w:tcPr>
          <w:p>
            <w:pPr>
              <w:spacing w:line="240" w:lineRule="exact"/>
              <w:jc w:val="center"/>
              <w:rPr>
                <w:rFonts w:hint="eastAsia" w:ascii="宋体" w:hAnsi="宋体" w:eastAsia="宋体" w:cs="宋体"/>
                <w:sz w:val="22"/>
                <w:szCs w:val="22"/>
                <w:highlight w:val="none"/>
              </w:rPr>
            </w:pPr>
          </w:p>
        </w:tc>
        <w:tc>
          <w:tcPr>
            <w:tcW w:w="709" w:type="dxa"/>
            <w:vMerge w:val="continue"/>
            <w:vAlign w:val="center"/>
          </w:tcPr>
          <w:p>
            <w:pPr>
              <w:spacing w:line="240" w:lineRule="exact"/>
              <w:rPr>
                <w:rFonts w:hint="eastAsia" w:ascii="宋体" w:hAnsi="宋体" w:eastAsia="宋体" w:cs="宋体"/>
                <w:sz w:val="22"/>
                <w:szCs w:val="22"/>
                <w:highlight w:val="none"/>
                <w:lang w:val="zh-CN"/>
              </w:rPr>
            </w:pPr>
          </w:p>
        </w:tc>
        <w:tc>
          <w:tcPr>
            <w:tcW w:w="3837" w:type="dxa"/>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（4）有依法缴纳税收和社会保障金的良好记录</w:t>
            </w:r>
          </w:p>
        </w:tc>
        <w:tc>
          <w:tcPr>
            <w:tcW w:w="4014" w:type="dxa"/>
            <w:vMerge w:val="continue"/>
            <w:vAlign w:val="center"/>
          </w:tcPr>
          <w:p>
            <w:pPr>
              <w:spacing w:line="24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76" w:type="dxa"/>
            <w:vMerge w:val="continue"/>
            <w:vAlign w:val="center"/>
          </w:tcPr>
          <w:p>
            <w:pPr>
              <w:spacing w:line="240" w:lineRule="exact"/>
              <w:jc w:val="center"/>
              <w:rPr>
                <w:rFonts w:hint="eastAsia" w:ascii="宋体" w:hAnsi="宋体" w:eastAsia="宋体" w:cs="宋体"/>
                <w:sz w:val="22"/>
                <w:szCs w:val="22"/>
                <w:highlight w:val="none"/>
              </w:rPr>
            </w:pPr>
          </w:p>
        </w:tc>
        <w:tc>
          <w:tcPr>
            <w:tcW w:w="709" w:type="dxa"/>
            <w:vMerge w:val="continue"/>
            <w:vAlign w:val="center"/>
          </w:tcPr>
          <w:p>
            <w:pPr>
              <w:spacing w:line="240" w:lineRule="exact"/>
              <w:rPr>
                <w:rFonts w:hint="eastAsia" w:ascii="宋体" w:hAnsi="宋体" w:eastAsia="宋体" w:cs="宋体"/>
                <w:sz w:val="22"/>
                <w:szCs w:val="22"/>
                <w:highlight w:val="none"/>
                <w:lang w:val="zh-CN"/>
              </w:rPr>
            </w:pPr>
          </w:p>
        </w:tc>
        <w:tc>
          <w:tcPr>
            <w:tcW w:w="3837" w:type="dxa"/>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（5）参加本次询比活动前三年内，在经营活动中没有重大违法记录。</w:t>
            </w:r>
          </w:p>
        </w:tc>
        <w:tc>
          <w:tcPr>
            <w:tcW w:w="4014" w:type="dxa"/>
            <w:vMerge w:val="continue"/>
            <w:vAlign w:val="center"/>
          </w:tcPr>
          <w:p>
            <w:pPr>
              <w:spacing w:line="24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6" w:type="dxa"/>
            <w:vMerge w:val="continue"/>
            <w:vAlign w:val="center"/>
          </w:tcPr>
          <w:p>
            <w:pPr>
              <w:spacing w:line="240" w:lineRule="exact"/>
              <w:jc w:val="center"/>
              <w:rPr>
                <w:rFonts w:hint="eastAsia" w:ascii="宋体" w:hAnsi="宋体" w:eastAsia="宋体" w:cs="宋体"/>
                <w:sz w:val="22"/>
                <w:szCs w:val="22"/>
                <w:highlight w:val="none"/>
              </w:rPr>
            </w:pPr>
          </w:p>
        </w:tc>
        <w:tc>
          <w:tcPr>
            <w:tcW w:w="709" w:type="dxa"/>
            <w:vMerge w:val="continue"/>
            <w:vAlign w:val="center"/>
          </w:tcPr>
          <w:p>
            <w:pPr>
              <w:spacing w:line="240" w:lineRule="exact"/>
              <w:rPr>
                <w:rFonts w:hint="eastAsia" w:ascii="宋体" w:hAnsi="宋体" w:eastAsia="宋体" w:cs="宋体"/>
                <w:sz w:val="22"/>
                <w:szCs w:val="22"/>
                <w:highlight w:val="none"/>
                <w:lang w:val="zh-CN"/>
              </w:rPr>
            </w:pPr>
          </w:p>
        </w:tc>
        <w:tc>
          <w:tcPr>
            <w:tcW w:w="38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（6）法律、行政法规规定的其他条件</w:t>
            </w:r>
          </w:p>
        </w:tc>
        <w:tc>
          <w:tcPr>
            <w:tcW w:w="4014" w:type="dxa"/>
            <w:vAlign w:val="center"/>
          </w:tcPr>
          <w:p>
            <w:pPr>
              <w:spacing w:line="24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76" w:type="dxa"/>
            <w:vAlign w:val="center"/>
          </w:tcPr>
          <w:p>
            <w:pPr>
              <w:spacing w:line="2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4546" w:type="dxa"/>
            <w:gridSpan w:val="2"/>
            <w:shd w:val="clear" w:color="auto" w:fill="auto"/>
            <w:vAlign w:val="center"/>
          </w:tcPr>
          <w:p>
            <w:pPr>
              <w:spacing w:line="24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本项目的特定资格要求</w:t>
            </w:r>
          </w:p>
        </w:tc>
        <w:tc>
          <w:tcPr>
            <w:tcW w:w="4014" w:type="dxa"/>
            <w:shd w:val="clear" w:color="auto" w:fill="auto"/>
            <w:vAlign w:val="center"/>
          </w:tcPr>
          <w:p>
            <w:pPr>
              <w:spacing w:line="24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按第一篇“三、</w:t>
            </w:r>
            <w:r>
              <w:rPr>
                <w:rFonts w:hint="eastAsia" w:ascii="宋体" w:hAnsi="宋体" w:eastAsia="宋体" w:cs="宋体"/>
                <w:sz w:val="22"/>
                <w:szCs w:val="22"/>
                <w:highlight w:val="none"/>
                <w:lang w:val="en-US" w:eastAsia="zh-CN"/>
              </w:rPr>
              <w:t xml:space="preserve">供应商资格条件  </w:t>
            </w:r>
            <w:r>
              <w:rPr>
                <w:rFonts w:hint="eastAsia" w:ascii="宋体" w:hAnsi="宋体" w:eastAsia="宋体" w:cs="宋体"/>
                <w:sz w:val="22"/>
                <w:szCs w:val="22"/>
                <w:highlight w:val="none"/>
              </w:rPr>
              <w:t>（二）特定资格条件”的要求提交。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76" w:type="dxa"/>
            <w:shd w:val="clear" w:color="auto" w:fill="auto"/>
            <w:vAlign w:val="center"/>
          </w:tcPr>
          <w:p>
            <w:pPr>
              <w:spacing w:line="24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w:t>
            </w:r>
          </w:p>
        </w:tc>
        <w:tc>
          <w:tcPr>
            <w:tcW w:w="4546" w:type="dxa"/>
            <w:gridSpan w:val="2"/>
            <w:shd w:val="clear" w:color="auto" w:fill="auto"/>
            <w:vAlign w:val="center"/>
          </w:tcPr>
          <w:p>
            <w:pPr>
              <w:spacing w:line="24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eastAsia="zh-CN"/>
              </w:rPr>
              <w:t>询比</w:t>
            </w:r>
            <w:r>
              <w:rPr>
                <w:rFonts w:hint="eastAsia" w:ascii="宋体" w:hAnsi="宋体" w:eastAsia="宋体" w:cs="宋体"/>
                <w:sz w:val="22"/>
                <w:szCs w:val="22"/>
                <w:highlight w:val="none"/>
                <w:lang w:val="zh-CN"/>
              </w:rPr>
              <w:t>保证金</w:t>
            </w:r>
          </w:p>
        </w:tc>
        <w:tc>
          <w:tcPr>
            <w:tcW w:w="4014" w:type="dxa"/>
            <w:shd w:val="clear" w:color="auto" w:fill="auto"/>
            <w:vAlign w:val="center"/>
          </w:tcPr>
          <w:p>
            <w:pPr>
              <w:spacing w:line="240" w:lineRule="exac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按照询比文件的规定提交</w:t>
            </w:r>
            <w:r>
              <w:rPr>
                <w:rFonts w:hint="eastAsia" w:ascii="宋体" w:hAnsi="宋体" w:eastAsia="宋体" w:cs="宋体"/>
                <w:sz w:val="22"/>
                <w:szCs w:val="22"/>
                <w:highlight w:val="none"/>
                <w:lang w:eastAsia="zh-CN"/>
              </w:rPr>
              <w:t>询比</w:t>
            </w:r>
            <w:r>
              <w:rPr>
                <w:rFonts w:hint="eastAsia" w:ascii="宋体" w:hAnsi="宋体" w:eastAsia="宋体" w:cs="宋体"/>
                <w:sz w:val="22"/>
                <w:szCs w:val="22"/>
                <w:highlight w:val="none"/>
              </w:rPr>
              <w:t>保证金</w:t>
            </w:r>
          </w:p>
        </w:tc>
      </w:tr>
    </w:tbl>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2、符合性检查。依据询比文件的规定，从响应的有效性、完整性和对询比文件的响应程度进行审查，以确定是否对询比文件的实质性要求作出响应。符合性检查资料表如下：</w:t>
      </w:r>
    </w:p>
    <w:tbl>
      <w:tblPr>
        <w:tblStyle w:val="59"/>
        <w:tblW w:w="95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80"/>
        <w:gridCol w:w="2037"/>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0" w:type="dxa"/>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序号</w:t>
            </w:r>
          </w:p>
        </w:tc>
        <w:tc>
          <w:tcPr>
            <w:tcW w:w="3417" w:type="dxa"/>
            <w:gridSpan w:val="2"/>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评审因素</w:t>
            </w:r>
          </w:p>
        </w:tc>
        <w:tc>
          <w:tcPr>
            <w:tcW w:w="5404" w:type="dxa"/>
            <w:vAlign w:val="center"/>
          </w:tcPr>
          <w:p>
            <w:pPr>
              <w:spacing w:line="240" w:lineRule="exact"/>
              <w:jc w:val="center"/>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0" w:type="dxa"/>
            <w:vMerge w:val="restart"/>
            <w:vAlign w:val="center"/>
          </w:tcPr>
          <w:p>
            <w:pPr>
              <w:spacing w:line="24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1380" w:type="dxa"/>
            <w:vMerge w:val="restart"/>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有效性审查</w:t>
            </w:r>
          </w:p>
        </w:tc>
        <w:tc>
          <w:tcPr>
            <w:tcW w:w="2037" w:type="dxa"/>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响应文件签署</w:t>
            </w:r>
          </w:p>
        </w:tc>
        <w:tc>
          <w:tcPr>
            <w:tcW w:w="5404" w:type="dxa"/>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响应文件上法定代表人或其授权代表人的签字或盖章齐全。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vMerge w:val="continue"/>
            <w:vAlign w:val="center"/>
          </w:tcPr>
          <w:p>
            <w:pPr>
              <w:spacing w:line="240" w:lineRule="exact"/>
              <w:jc w:val="center"/>
              <w:rPr>
                <w:rFonts w:hint="eastAsia" w:ascii="宋体" w:hAnsi="宋体" w:eastAsia="宋体" w:cs="宋体"/>
                <w:kern w:val="0"/>
                <w:sz w:val="22"/>
                <w:szCs w:val="22"/>
                <w:highlight w:val="none"/>
              </w:rPr>
            </w:pPr>
          </w:p>
        </w:tc>
        <w:tc>
          <w:tcPr>
            <w:tcW w:w="1380" w:type="dxa"/>
            <w:vMerge w:val="continue"/>
            <w:vAlign w:val="center"/>
          </w:tcPr>
          <w:p>
            <w:pPr>
              <w:spacing w:line="240" w:lineRule="exact"/>
              <w:rPr>
                <w:rFonts w:hint="eastAsia" w:ascii="宋体" w:hAnsi="宋体" w:eastAsia="宋体" w:cs="宋体"/>
                <w:kern w:val="0"/>
                <w:sz w:val="22"/>
                <w:szCs w:val="22"/>
                <w:highlight w:val="none"/>
              </w:rPr>
            </w:pPr>
          </w:p>
        </w:tc>
        <w:tc>
          <w:tcPr>
            <w:tcW w:w="20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法定代表人身份证明及授权委托书</w:t>
            </w:r>
          </w:p>
        </w:tc>
        <w:tc>
          <w:tcPr>
            <w:tcW w:w="5404"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法定代表人身份证明及授权委托书有效，符合询比文规定的格式，签字或盖章齐全。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0" w:type="dxa"/>
            <w:vMerge w:val="continue"/>
            <w:vAlign w:val="center"/>
          </w:tcPr>
          <w:p>
            <w:pPr>
              <w:spacing w:line="240" w:lineRule="exact"/>
              <w:jc w:val="center"/>
              <w:rPr>
                <w:rFonts w:hint="eastAsia" w:ascii="宋体" w:hAnsi="宋体" w:eastAsia="宋体" w:cs="宋体"/>
                <w:kern w:val="0"/>
                <w:sz w:val="22"/>
                <w:szCs w:val="22"/>
                <w:highlight w:val="none"/>
              </w:rPr>
            </w:pPr>
          </w:p>
        </w:tc>
        <w:tc>
          <w:tcPr>
            <w:tcW w:w="1380" w:type="dxa"/>
            <w:vMerge w:val="continue"/>
            <w:vAlign w:val="center"/>
          </w:tcPr>
          <w:p>
            <w:pPr>
              <w:spacing w:line="240" w:lineRule="exact"/>
              <w:rPr>
                <w:rFonts w:hint="eastAsia" w:ascii="宋体" w:hAnsi="宋体" w:eastAsia="宋体" w:cs="宋体"/>
                <w:kern w:val="0"/>
                <w:sz w:val="22"/>
                <w:szCs w:val="22"/>
                <w:highlight w:val="none"/>
              </w:rPr>
            </w:pPr>
          </w:p>
        </w:tc>
        <w:tc>
          <w:tcPr>
            <w:tcW w:w="2037" w:type="dxa"/>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响应</w:t>
            </w:r>
            <w:r>
              <w:rPr>
                <w:rFonts w:hint="eastAsia" w:ascii="宋体" w:hAnsi="宋体" w:eastAsia="宋体" w:cs="宋体"/>
                <w:sz w:val="22"/>
                <w:szCs w:val="22"/>
                <w:highlight w:val="none"/>
                <w:lang w:val="zh-CN"/>
              </w:rPr>
              <w:t>方案</w:t>
            </w:r>
          </w:p>
        </w:tc>
        <w:tc>
          <w:tcPr>
            <w:tcW w:w="5404" w:type="dxa"/>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zh-CN"/>
              </w:rPr>
              <w:t>只能有一个</w:t>
            </w:r>
            <w:r>
              <w:rPr>
                <w:rFonts w:hint="eastAsia" w:ascii="宋体" w:hAnsi="宋体" w:eastAsia="宋体" w:cs="宋体"/>
                <w:kern w:val="0"/>
                <w:sz w:val="22"/>
                <w:szCs w:val="22"/>
                <w:highlight w:val="none"/>
              </w:rPr>
              <w:t>响应</w:t>
            </w:r>
            <w:r>
              <w:rPr>
                <w:rFonts w:hint="eastAsia" w:ascii="宋体" w:hAnsi="宋体" w:eastAsia="宋体" w:cs="宋体"/>
                <w:kern w:val="0"/>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90" w:type="dxa"/>
            <w:vMerge w:val="continue"/>
            <w:vAlign w:val="center"/>
          </w:tcPr>
          <w:p>
            <w:pPr>
              <w:spacing w:line="240" w:lineRule="exact"/>
              <w:jc w:val="center"/>
              <w:rPr>
                <w:rFonts w:hint="eastAsia" w:ascii="宋体" w:hAnsi="宋体" w:eastAsia="宋体" w:cs="宋体"/>
                <w:kern w:val="0"/>
                <w:sz w:val="22"/>
                <w:szCs w:val="22"/>
                <w:highlight w:val="none"/>
              </w:rPr>
            </w:pPr>
          </w:p>
        </w:tc>
        <w:tc>
          <w:tcPr>
            <w:tcW w:w="1380" w:type="dxa"/>
            <w:vMerge w:val="continue"/>
            <w:vAlign w:val="center"/>
          </w:tcPr>
          <w:p>
            <w:pPr>
              <w:spacing w:line="240" w:lineRule="exact"/>
              <w:rPr>
                <w:rFonts w:hint="eastAsia" w:ascii="宋体" w:hAnsi="宋体" w:eastAsia="宋体" w:cs="宋体"/>
                <w:kern w:val="0"/>
                <w:sz w:val="22"/>
                <w:szCs w:val="22"/>
                <w:highlight w:val="none"/>
              </w:rPr>
            </w:pPr>
          </w:p>
        </w:tc>
        <w:tc>
          <w:tcPr>
            <w:tcW w:w="2037" w:type="dxa"/>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报价唯一</w:t>
            </w:r>
          </w:p>
        </w:tc>
        <w:tc>
          <w:tcPr>
            <w:tcW w:w="5404" w:type="dxa"/>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rPr>
              <w:t>只能在采购预算范围内报价，</w:t>
            </w:r>
            <w:r>
              <w:rPr>
                <w:rFonts w:hint="eastAsia" w:ascii="宋体" w:hAnsi="宋体" w:eastAsia="宋体" w:cs="宋体"/>
                <w:sz w:val="22"/>
                <w:szCs w:val="2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90" w:type="dxa"/>
            <w:vAlign w:val="center"/>
          </w:tcPr>
          <w:p>
            <w:pPr>
              <w:spacing w:line="24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1380" w:type="dxa"/>
            <w:vAlign w:val="center"/>
          </w:tcPr>
          <w:p>
            <w:pPr>
              <w:spacing w:line="24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完整性审查</w:t>
            </w:r>
          </w:p>
        </w:tc>
        <w:tc>
          <w:tcPr>
            <w:tcW w:w="20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响应文件</w:t>
            </w:r>
            <w:r>
              <w:rPr>
                <w:rFonts w:hint="eastAsia" w:ascii="宋体" w:hAnsi="宋体" w:eastAsia="宋体" w:cs="宋体"/>
                <w:sz w:val="22"/>
                <w:szCs w:val="22"/>
                <w:highlight w:val="none"/>
                <w:lang w:val="zh-CN"/>
              </w:rPr>
              <w:t>份数</w:t>
            </w:r>
          </w:p>
        </w:tc>
        <w:tc>
          <w:tcPr>
            <w:tcW w:w="5404"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响应文件正本、副本、电子文档数量符合询比文件要求：响应文件一式三份，其中正本一份，副本一份，行采家平台上传的电子文档一份；副本可为正本的复印件，应与正本一致，如出现不一致情况以正本为准。行采家平台上传的电子文档与纸质响应文件出现不一致情况以纸质响应文件为准</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0" w:type="dxa"/>
            <w:vMerge w:val="restart"/>
            <w:vAlign w:val="center"/>
          </w:tcPr>
          <w:p>
            <w:pPr>
              <w:spacing w:line="24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380" w:type="dxa"/>
            <w:vMerge w:val="restart"/>
            <w:vAlign w:val="center"/>
          </w:tcPr>
          <w:p>
            <w:pPr>
              <w:spacing w:line="240" w:lineRule="exact"/>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rPr>
              <w:t>响应文件的响应程度审查</w:t>
            </w:r>
          </w:p>
        </w:tc>
        <w:tc>
          <w:tcPr>
            <w:tcW w:w="20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响应文件内容</w:t>
            </w:r>
          </w:p>
        </w:tc>
        <w:tc>
          <w:tcPr>
            <w:tcW w:w="5404"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对询比文件第二篇、第三篇</w:t>
            </w:r>
            <w:r>
              <w:rPr>
                <w:rFonts w:hint="eastAsia" w:ascii="宋体" w:hAnsi="宋体" w:eastAsia="宋体" w:cs="宋体"/>
                <w:sz w:val="22"/>
                <w:szCs w:val="22"/>
                <w:highlight w:val="none"/>
                <w:lang w:val="en-US" w:eastAsia="zh-CN"/>
              </w:rPr>
              <w:t>中标注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90" w:type="dxa"/>
            <w:vMerge w:val="continue"/>
            <w:vAlign w:val="center"/>
          </w:tcPr>
          <w:p>
            <w:pPr>
              <w:spacing w:line="240" w:lineRule="exact"/>
              <w:jc w:val="center"/>
              <w:rPr>
                <w:rFonts w:hint="eastAsia" w:ascii="宋体" w:hAnsi="宋体" w:eastAsia="宋体" w:cs="宋体"/>
                <w:kern w:val="0"/>
                <w:sz w:val="22"/>
                <w:szCs w:val="22"/>
                <w:highlight w:val="none"/>
              </w:rPr>
            </w:pPr>
          </w:p>
        </w:tc>
        <w:tc>
          <w:tcPr>
            <w:tcW w:w="1380" w:type="dxa"/>
            <w:vMerge w:val="continue"/>
            <w:vAlign w:val="center"/>
          </w:tcPr>
          <w:p>
            <w:pPr>
              <w:spacing w:line="240" w:lineRule="exact"/>
              <w:rPr>
                <w:rFonts w:hint="eastAsia" w:ascii="宋体" w:hAnsi="宋体" w:eastAsia="宋体" w:cs="宋体"/>
                <w:sz w:val="22"/>
                <w:szCs w:val="22"/>
                <w:highlight w:val="none"/>
                <w:lang w:val="zh-CN"/>
              </w:rPr>
            </w:pPr>
          </w:p>
        </w:tc>
        <w:tc>
          <w:tcPr>
            <w:tcW w:w="2037"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询比有效期</w:t>
            </w:r>
          </w:p>
        </w:tc>
        <w:tc>
          <w:tcPr>
            <w:tcW w:w="5404" w:type="dxa"/>
            <w:vAlign w:val="center"/>
          </w:tcPr>
          <w:p>
            <w:pPr>
              <w:spacing w:line="24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90日历天</w:t>
            </w:r>
            <w:r>
              <w:rPr>
                <w:rFonts w:hint="eastAsia" w:ascii="宋体" w:hAnsi="宋体" w:eastAsia="宋体" w:cs="宋体"/>
                <w:sz w:val="22"/>
                <w:szCs w:val="22"/>
                <w:highlight w:val="none"/>
                <w:lang w:val="zh-CN"/>
              </w:rPr>
              <w:t>。</w:t>
            </w:r>
          </w:p>
        </w:tc>
      </w:tr>
    </w:tbl>
    <w:p>
      <w:pPr>
        <w:numPr>
          <w:ilvl w:val="0"/>
          <w:numId w:val="12"/>
        </w:num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（五）在评审过程中询比的任何一方不得向他人透露与询比有关的技术资料、价格或其他信息。</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评审小组采用综合评分法对合格供应商的响应文件和报价进行综合评分。综合评分法，是指响应文件满足询比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评审小组各成员独立对每个有效响应（通过资格性检查、符合性检查的供应商）的文件进行评价、打分，然后汇总每个供应商每项评分因素的得分，并根据综合评分情况按照评审得分由高到低顺序推荐综合得分最高的供应商为成交供应商，并编写评审报告。若供应商的评审得分相同的，按照报价由低到高的顺序排列推荐。评审得分且报价相同的，按照技术指标优劣顺序排列推荐。以上都相同的，按商务条款的优劣顺序排列推荐。若供应商的技术文件为0分，将失去成为成交候选人的资格。</w:t>
      </w:r>
    </w:p>
    <w:p>
      <w:pPr>
        <w:spacing w:line="380" w:lineRule="exact"/>
        <w:rPr>
          <w:rFonts w:hint="eastAsia" w:ascii="宋体" w:hAnsi="宋体" w:eastAsia="宋体" w:cs="宋体"/>
          <w:sz w:val="24"/>
          <w:szCs w:val="24"/>
          <w:highlight w:val="none"/>
          <w:lang w:val="en-US" w:eastAsia="zh-CN"/>
        </w:rPr>
      </w:pPr>
    </w:p>
    <w:p>
      <w:pPr>
        <w:pStyle w:val="3"/>
        <w:spacing w:line="380" w:lineRule="exact"/>
        <w:rPr>
          <w:rFonts w:hint="eastAsia" w:ascii="宋体" w:hAnsi="宋体" w:eastAsia="宋体" w:cs="宋体"/>
          <w:sz w:val="24"/>
          <w:szCs w:val="24"/>
          <w:highlight w:val="none"/>
          <w:lang w:val="en-US" w:eastAsia="zh-CN"/>
        </w:rPr>
      </w:pPr>
      <w:bookmarkStart w:id="131" w:name="_Toc15404"/>
      <w:bookmarkStart w:id="132" w:name="_Toc15937"/>
      <w:bookmarkStart w:id="133" w:name="_Toc47094780"/>
      <w:bookmarkStart w:id="134" w:name="_Toc17892"/>
      <w:r>
        <w:rPr>
          <w:rFonts w:hint="eastAsia" w:ascii="宋体" w:hAnsi="宋体" w:eastAsia="宋体" w:cs="宋体"/>
          <w:sz w:val="24"/>
          <w:szCs w:val="24"/>
          <w:highlight w:val="none"/>
          <w:lang w:val="en-US" w:eastAsia="zh-CN"/>
        </w:rPr>
        <w:t>二、</w:t>
      </w:r>
      <w:bookmarkStart w:id="135" w:name="_Toc102227320"/>
      <w:bookmarkStart w:id="136" w:name="_Toc342913394"/>
      <w:r>
        <w:rPr>
          <w:rFonts w:hint="eastAsia" w:ascii="宋体" w:hAnsi="宋体" w:eastAsia="宋体" w:cs="宋体"/>
          <w:sz w:val="24"/>
          <w:szCs w:val="24"/>
          <w:highlight w:val="none"/>
          <w:lang w:val="en-US" w:eastAsia="zh-CN"/>
        </w:rPr>
        <w:t>评审标准</w:t>
      </w:r>
      <w:bookmarkEnd w:id="131"/>
      <w:bookmarkEnd w:id="132"/>
      <w:bookmarkEnd w:id="133"/>
      <w:bookmarkEnd w:id="134"/>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2"/>
        <w:gridCol w:w="1446"/>
        <w:gridCol w:w="353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vAlign w:val="center"/>
          </w:tcPr>
          <w:p>
            <w:pPr>
              <w:ind w:firstLine="2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1262" w:type="dxa"/>
            <w:vAlign w:val="center"/>
          </w:tcPr>
          <w:p>
            <w:pPr>
              <w:ind w:firstLine="2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评分因素</w:t>
            </w:r>
          </w:p>
          <w:p>
            <w:pPr>
              <w:ind w:firstLine="2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及权重</w:t>
            </w:r>
          </w:p>
        </w:tc>
        <w:tc>
          <w:tcPr>
            <w:tcW w:w="1446" w:type="dxa"/>
            <w:vAlign w:val="center"/>
          </w:tcPr>
          <w:p>
            <w:pPr>
              <w:ind w:firstLine="2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分值</w:t>
            </w:r>
          </w:p>
        </w:tc>
        <w:tc>
          <w:tcPr>
            <w:tcW w:w="3534" w:type="dxa"/>
            <w:vAlign w:val="center"/>
          </w:tcPr>
          <w:p>
            <w:pPr>
              <w:ind w:firstLine="2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评分标准</w:t>
            </w:r>
          </w:p>
        </w:tc>
        <w:tc>
          <w:tcPr>
            <w:tcW w:w="2666" w:type="dxa"/>
            <w:vAlign w:val="center"/>
          </w:tcPr>
          <w:p>
            <w:pPr>
              <w:pStyle w:val="88"/>
              <w:spacing w:before="0" w:after="0"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0" w:type="dxa"/>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62" w:type="dxa"/>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投标报价</w:t>
            </w: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1446" w:type="dxa"/>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30分</w:t>
            </w:r>
          </w:p>
        </w:tc>
        <w:tc>
          <w:tcPr>
            <w:tcW w:w="3534" w:type="dxa"/>
            <w:vAlign w:val="center"/>
          </w:tcPr>
          <w:p>
            <w:pPr>
              <w:spacing w:line="3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所有通过初步评审的供应商报价的算术平均值即为报价准基准价，询比报价在基准价上每增加1%（不足1%的按1%计算）扣0.</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分，每减少1%（不足1%的按1%计算）扣0.</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 xml:space="preserve">分，扣完为止，最后得分为各单位询比报价得分。 </w:t>
            </w:r>
          </w:p>
        </w:tc>
        <w:tc>
          <w:tcPr>
            <w:tcW w:w="2666" w:type="dxa"/>
            <w:vAlign w:val="center"/>
          </w:tcPr>
          <w:p>
            <w:pPr>
              <w:spacing w:line="3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评分计算过程中，按四舍五入原则保留小数点后两位。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720" w:type="dxa"/>
            <w:vMerge w:val="restart"/>
            <w:vAlign w:val="center"/>
          </w:tcPr>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262" w:type="dxa"/>
            <w:vMerge w:val="restart"/>
            <w:vAlign w:val="center"/>
          </w:tcPr>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技术部分</w:t>
            </w: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0%）</w:t>
            </w:r>
          </w:p>
        </w:tc>
        <w:tc>
          <w:tcPr>
            <w:tcW w:w="1446" w:type="dxa"/>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施工方案（1</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3534"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1、设备安装及旧梯拆除方案：</w:t>
            </w:r>
          </w:p>
          <w:p>
            <w:pPr>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安装方案完整、科学、合理，流程清晰、措施周密、操作性强为优，得7分；安装方案较完整、科学、合理，流程较清晰、措施较周密、操作性较强为良，得4分；安装方案不完整、科学、合理，流程不清晰、措施不周密、操作性不强为差，得1分；未提供不得分。</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2、施工安全保障措施：</w:t>
            </w:r>
          </w:p>
          <w:p>
            <w:pPr>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安全措施齐全、完整、可行、可靠并能充分满足施工要求为优，得3分；安全措施较齐全、完整、可行、可靠并能满足大部分施工要求为良，得2分；安全措施不太齐全、完整、可行、可靠，只能满足部分施工要求为差，得1分；未提供不得分。</w:t>
            </w:r>
          </w:p>
          <w:p>
            <w:pPr>
              <w:numPr>
                <w:ilvl w:val="0"/>
                <w:numId w:val="13"/>
              </w:numPr>
              <w:rPr>
                <w:rFonts w:hint="eastAsia" w:ascii="宋体" w:hAnsi="宋体" w:eastAsia="宋体" w:cs="宋体"/>
                <w:sz w:val="22"/>
                <w:szCs w:val="22"/>
                <w:highlight w:val="none"/>
              </w:rPr>
            </w:pPr>
            <w:r>
              <w:rPr>
                <w:rFonts w:hint="eastAsia" w:ascii="宋体" w:hAnsi="宋体" w:eastAsia="宋体" w:cs="宋体"/>
                <w:sz w:val="22"/>
                <w:szCs w:val="22"/>
                <w:highlight w:val="none"/>
              </w:rPr>
              <w:t>售后</w:t>
            </w:r>
            <w:r>
              <w:rPr>
                <w:rFonts w:hint="eastAsia" w:ascii="宋体" w:hAnsi="宋体" w:cs="宋体"/>
                <w:sz w:val="22"/>
                <w:szCs w:val="22"/>
                <w:highlight w:val="none"/>
                <w:lang w:val="en-US" w:eastAsia="zh-CN"/>
              </w:rPr>
              <w:t>维保</w:t>
            </w:r>
            <w:r>
              <w:rPr>
                <w:rFonts w:hint="eastAsia" w:ascii="宋体" w:hAnsi="宋体" w:eastAsia="宋体" w:cs="宋体"/>
                <w:sz w:val="22"/>
                <w:szCs w:val="22"/>
                <w:highlight w:val="none"/>
              </w:rPr>
              <w:t>服务</w:t>
            </w:r>
            <w:r>
              <w:rPr>
                <w:rFonts w:hint="eastAsia" w:ascii="宋体" w:hAnsi="宋体" w:cs="宋体"/>
                <w:sz w:val="22"/>
                <w:szCs w:val="22"/>
                <w:highlight w:val="none"/>
                <w:lang w:val="en-US" w:eastAsia="zh-CN"/>
              </w:rPr>
              <w:t>方案</w:t>
            </w:r>
            <w:r>
              <w:rPr>
                <w:rFonts w:hint="eastAsia" w:ascii="宋体" w:hAnsi="宋体" w:eastAsia="宋体" w:cs="宋体"/>
                <w:sz w:val="22"/>
                <w:szCs w:val="22"/>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jc w:val="both"/>
              <w:textAlignment w:val="auto"/>
              <w:rPr>
                <w:rFonts w:hint="eastAsia" w:ascii="宋体" w:hAnsi="宋体" w:eastAsia="宋体" w:cs="宋体"/>
                <w:sz w:val="22"/>
                <w:szCs w:val="22"/>
                <w:highlight w:val="none"/>
                <w:lang w:val="en-US" w:eastAsia="zh-CN"/>
              </w:rPr>
            </w:pP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本项目的售后服务方案，</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在满足第</w:t>
            </w:r>
            <w:r>
              <w:rPr>
                <w:rFonts w:hint="eastAsia" w:ascii="宋体" w:hAnsi="宋体" w:cs="宋体"/>
                <w:color w:val="auto"/>
                <w:sz w:val="22"/>
                <w:szCs w:val="22"/>
                <w:highlight w:val="none"/>
                <w:lang w:val="en-US" w:eastAsia="zh-CN"/>
              </w:rPr>
              <w:t>二、</w:t>
            </w:r>
            <w:r>
              <w:rPr>
                <w:rFonts w:hint="eastAsia" w:ascii="宋体" w:hAnsi="宋体" w:eastAsia="宋体" w:cs="宋体"/>
                <w:color w:val="auto"/>
                <w:sz w:val="22"/>
                <w:szCs w:val="22"/>
                <w:highlight w:val="none"/>
              </w:rPr>
              <w:t>三篇基础上对本项目的其他售后服务承诺、日常巡检方案、维保方案</w:t>
            </w:r>
            <w:r>
              <w:rPr>
                <w:rFonts w:hint="eastAsia" w:ascii="宋体" w:hAnsi="宋体" w:cs="宋体"/>
                <w:color w:val="auto"/>
                <w:sz w:val="22"/>
                <w:szCs w:val="22"/>
                <w:highlight w:val="none"/>
                <w:lang w:val="en-US" w:eastAsia="zh-CN"/>
              </w:rPr>
              <w:t>进行阐述，</w:t>
            </w:r>
            <w:r>
              <w:rPr>
                <w:rFonts w:hint="eastAsia" w:ascii="宋体" w:hAnsi="宋体" w:eastAsia="宋体" w:cs="宋体"/>
                <w:color w:val="auto"/>
                <w:sz w:val="22"/>
                <w:szCs w:val="22"/>
                <w:highlight w:val="none"/>
              </w:rPr>
              <w:t>方案包含但不限于售后服务机构的设置、售后服务人员的配置</w:t>
            </w:r>
            <w:r>
              <w:rPr>
                <w:rFonts w:hint="eastAsia" w:ascii="宋体" w:hAnsi="宋体" w:cs="宋体"/>
                <w:color w:val="auto"/>
                <w:sz w:val="22"/>
                <w:szCs w:val="22"/>
                <w:highlight w:val="none"/>
                <w:lang w:eastAsia="zh-CN"/>
              </w:rPr>
              <w:t>，</w:t>
            </w:r>
            <w:r>
              <w:rPr>
                <w:rFonts w:hint="eastAsia" w:ascii="宋体" w:hAnsi="宋体" w:cs="宋体"/>
                <w:sz w:val="22"/>
                <w:szCs w:val="22"/>
                <w:highlight w:val="none"/>
                <w:lang w:val="en-US" w:eastAsia="zh-CN"/>
              </w:rPr>
              <w:t>电梯售后维保本地化服务能力，备品备件保障。方案</w:t>
            </w:r>
            <w:r>
              <w:rPr>
                <w:rFonts w:hint="eastAsia" w:ascii="宋体" w:hAnsi="宋体" w:eastAsia="宋体" w:cs="宋体"/>
                <w:sz w:val="22"/>
                <w:szCs w:val="22"/>
                <w:highlight w:val="none"/>
              </w:rPr>
              <w:t>齐全、完整、可行、</w:t>
            </w:r>
            <w:r>
              <w:rPr>
                <w:rFonts w:hint="eastAsia" w:ascii="宋体" w:hAnsi="宋体" w:cs="宋体"/>
                <w:sz w:val="22"/>
                <w:szCs w:val="22"/>
                <w:highlight w:val="none"/>
                <w:lang w:val="en-US" w:eastAsia="zh-CN"/>
              </w:rPr>
              <w:t>售后保障到位、能佐证维护效率高响应速度快的方案为优，得5分，</w:t>
            </w:r>
            <w:r>
              <w:rPr>
                <w:rFonts w:hint="eastAsia" w:ascii="宋体" w:hAnsi="宋体" w:eastAsia="宋体" w:cs="宋体"/>
                <w:sz w:val="22"/>
                <w:szCs w:val="22"/>
                <w:highlight w:val="none"/>
              </w:rPr>
              <w:t>售后</w:t>
            </w:r>
            <w:r>
              <w:rPr>
                <w:rFonts w:hint="eastAsia" w:ascii="宋体" w:hAnsi="宋体" w:cs="宋体"/>
                <w:sz w:val="22"/>
                <w:szCs w:val="22"/>
                <w:highlight w:val="none"/>
                <w:lang w:val="en-US" w:eastAsia="zh-CN"/>
              </w:rPr>
              <w:t>维保</w:t>
            </w:r>
            <w:r>
              <w:rPr>
                <w:rFonts w:hint="eastAsia" w:ascii="宋体" w:hAnsi="宋体" w:eastAsia="宋体" w:cs="宋体"/>
                <w:sz w:val="22"/>
                <w:szCs w:val="22"/>
                <w:highlight w:val="none"/>
              </w:rPr>
              <w:t>服务</w:t>
            </w:r>
            <w:r>
              <w:rPr>
                <w:rFonts w:hint="eastAsia" w:ascii="宋体" w:hAnsi="宋体" w:cs="宋体"/>
                <w:sz w:val="22"/>
                <w:szCs w:val="22"/>
                <w:highlight w:val="none"/>
                <w:lang w:val="en-US" w:eastAsia="zh-CN"/>
              </w:rPr>
              <w:t xml:space="preserve">方案 </w:t>
            </w:r>
            <w:r>
              <w:rPr>
                <w:rFonts w:hint="eastAsia" w:ascii="宋体" w:hAnsi="宋体" w:eastAsia="宋体" w:cs="宋体"/>
                <w:sz w:val="22"/>
                <w:szCs w:val="22"/>
                <w:highlight w:val="none"/>
              </w:rPr>
              <w:t>浅显、片面</w:t>
            </w:r>
            <w:r>
              <w:rPr>
                <w:rFonts w:hint="eastAsia" w:ascii="宋体" w:hAnsi="宋体" w:cs="宋体"/>
                <w:sz w:val="22"/>
                <w:szCs w:val="22"/>
                <w:highlight w:val="none"/>
                <w:lang w:val="en-US" w:eastAsia="zh-CN"/>
              </w:rPr>
              <w:t>仅</w:t>
            </w:r>
            <w:r>
              <w:rPr>
                <w:rFonts w:hint="eastAsia" w:ascii="宋体" w:hAnsi="宋体" w:eastAsia="宋体" w:cs="宋体"/>
                <w:sz w:val="22"/>
                <w:szCs w:val="22"/>
                <w:highlight w:val="none"/>
              </w:rPr>
              <w:t>能满足大部分</w:t>
            </w:r>
            <w:r>
              <w:rPr>
                <w:rFonts w:hint="eastAsia" w:ascii="宋体" w:hAnsi="宋体" w:cs="宋体"/>
                <w:sz w:val="22"/>
                <w:szCs w:val="22"/>
                <w:highlight w:val="none"/>
                <w:lang w:val="en-US" w:eastAsia="zh-CN"/>
              </w:rPr>
              <w:t>售后</w:t>
            </w:r>
            <w:r>
              <w:rPr>
                <w:rFonts w:hint="eastAsia" w:ascii="宋体" w:hAnsi="宋体" w:eastAsia="宋体" w:cs="宋体"/>
                <w:sz w:val="22"/>
                <w:szCs w:val="22"/>
                <w:highlight w:val="none"/>
              </w:rPr>
              <w:t>要求为良，得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售后维保服务方案不齐全、前后矛盾、无连贯性、内容存在逻辑漏洞为差，得1分；未提供不得分。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评审委员会根据</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的施工方案内容，独立评审，逐项进行打分。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restart"/>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电梯主要部件及性能</w:t>
            </w: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20</w:t>
            </w:r>
            <w:r>
              <w:rPr>
                <w:rFonts w:hint="eastAsia" w:ascii="宋体" w:hAnsi="宋体" w:eastAsia="宋体" w:cs="宋体"/>
                <w:sz w:val="22"/>
                <w:szCs w:val="22"/>
                <w:highlight w:val="none"/>
              </w:rPr>
              <w:t>分）</w:t>
            </w:r>
          </w:p>
        </w:tc>
        <w:tc>
          <w:tcPr>
            <w:tcW w:w="3534" w:type="dxa"/>
            <w:vAlign w:val="center"/>
          </w:tcPr>
          <w:p>
            <w:pPr>
              <w:rPr>
                <w:rFonts w:hint="eastAsia" w:ascii="宋体" w:hAnsi="宋体" w:eastAsia="宋体" w:cs="宋体"/>
                <w:sz w:val="22"/>
                <w:szCs w:val="22"/>
                <w:highlight w:val="none"/>
                <w:shd w:val="clear" w:color="auto" w:fill="00B050"/>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所投电梯产品的主要部件：曳引机（驱动主机）、拖动及控制系统（包括控制柜内的控制装置 、调速装置）、限速器、安全钳、缓冲器、层门门锁、上行超速保护装置、轿厢意外移动保护装置均为原厂原品牌的得</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分；在此基础上，若有一项不满足的扣</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分，扣完为止。</w:t>
            </w:r>
          </w:p>
        </w:tc>
        <w:tc>
          <w:tcPr>
            <w:tcW w:w="2666" w:type="dxa"/>
            <w:shd w:val="clear" w:color="auto" w:fill="auto"/>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(提供与产品型号一致的或覆盖产品型号的特种设备</w:t>
            </w:r>
            <w:r>
              <w:rPr>
                <w:rFonts w:hint="eastAsia" w:ascii="宋体" w:hAnsi="宋体" w:eastAsia="宋体" w:cs="宋体"/>
                <w:sz w:val="22"/>
                <w:szCs w:val="22"/>
                <w:highlight w:val="none"/>
                <w:lang w:val="en-US" w:eastAsia="zh-CN"/>
              </w:rPr>
              <w:t>部件试验报告或整机</w:t>
            </w:r>
            <w:r>
              <w:rPr>
                <w:rFonts w:hint="eastAsia" w:ascii="宋体" w:hAnsi="宋体" w:eastAsia="宋体" w:cs="宋体"/>
                <w:sz w:val="22"/>
                <w:szCs w:val="22"/>
                <w:highlight w:val="none"/>
              </w:rPr>
              <w:t>试验报告并加盖</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jc w:val="center"/>
              <w:rPr>
                <w:rFonts w:hint="eastAsia" w:ascii="宋体" w:hAnsi="宋体" w:eastAsia="宋体" w:cs="宋体"/>
                <w:sz w:val="22"/>
                <w:szCs w:val="22"/>
                <w:highlight w:val="none"/>
              </w:rPr>
            </w:pPr>
          </w:p>
        </w:tc>
        <w:tc>
          <w:tcPr>
            <w:tcW w:w="3534" w:type="dxa"/>
            <w:shd w:val="clear" w:color="auto" w:fill="auto"/>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2、曳引机按不低于200%额定载荷制动力矩设计，测试时间达到20分钟，得3分；曳引机按不低于150%额定载荷制动力矩设计，测试时间达到20分钟，得1分；其余不得分。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提供第三方检测机构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具有CMA认证或ILAC-MRA认证或CNAS认证</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出具的检测报告复印件并加盖供应商公章,否则不得分。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jc w:val="center"/>
              <w:rPr>
                <w:rFonts w:hint="eastAsia" w:ascii="宋体" w:hAnsi="宋体" w:eastAsia="宋体" w:cs="宋体"/>
                <w:sz w:val="22"/>
                <w:szCs w:val="22"/>
                <w:highlight w:val="none"/>
              </w:rPr>
            </w:pPr>
          </w:p>
        </w:tc>
        <w:tc>
          <w:tcPr>
            <w:tcW w:w="3534" w:type="dxa"/>
            <w:shd w:val="clear" w:color="auto" w:fill="auto"/>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3.投标品牌控制柜电压允许波动范围进行横向对比，波动范围≥±20%得3分，达到±15%≤波动范围＜±20得1分，其余不得分；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提供第三方检测机构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具有CMA认证或ILAC-MRA认证或CNAS认证</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出具的检测报告复印件并加盖供应商公章,否则不得分。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jc w:val="center"/>
              <w:rPr>
                <w:rFonts w:hint="eastAsia" w:ascii="宋体" w:hAnsi="宋体" w:eastAsia="宋体" w:cs="宋体"/>
                <w:sz w:val="22"/>
                <w:szCs w:val="22"/>
                <w:highlight w:val="none"/>
              </w:rPr>
            </w:pPr>
          </w:p>
        </w:tc>
        <w:tc>
          <w:tcPr>
            <w:tcW w:w="3534" w:type="dxa"/>
            <w:shd w:val="clear" w:color="auto" w:fill="auto"/>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4、曳引机驱动轮的悬挂装置根数（曳引钢丝绳）为≥6根且驱动轮节圆直径（曳引轮直径）≥φ400mm得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曳引机驱动轮的悬挂装置根数（曳引钢丝绳）为≥5根且驱动轮节圆直径（曳引轮直径）≥φ350mm得1分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其余不得分</w:t>
            </w:r>
            <w:r>
              <w:rPr>
                <w:rFonts w:hint="eastAsia" w:ascii="宋体" w:hAnsi="宋体" w:eastAsia="宋体" w:cs="宋体"/>
                <w:sz w:val="22"/>
                <w:szCs w:val="22"/>
                <w:highlight w:val="none"/>
              </w:rPr>
              <w:t>。</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（提供投标产品型号曳引机的特种设备型式试验报告并加盖</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jc w:val="center"/>
              <w:rPr>
                <w:rFonts w:hint="eastAsia" w:ascii="宋体" w:hAnsi="宋体" w:eastAsia="宋体" w:cs="宋体"/>
                <w:sz w:val="22"/>
                <w:szCs w:val="22"/>
                <w:highlight w:val="none"/>
              </w:rPr>
            </w:pPr>
          </w:p>
        </w:tc>
        <w:tc>
          <w:tcPr>
            <w:tcW w:w="3534" w:type="dxa"/>
            <w:shd w:val="clear" w:color="auto" w:fill="auto"/>
            <w:vAlign w:val="center"/>
          </w:tcPr>
          <w:p>
            <w:p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、门机电动机防护等级≥IP65，得3分；门机电动机防护等级≥IP54，得1分。其它情况不得分。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提供门机电动机试验报告复印件加盖</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jc w:val="center"/>
              <w:rPr>
                <w:rFonts w:hint="eastAsia" w:ascii="宋体" w:hAnsi="宋体" w:eastAsia="宋体" w:cs="宋体"/>
                <w:sz w:val="22"/>
                <w:szCs w:val="22"/>
                <w:highlight w:val="none"/>
              </w:rPr>
            </w:pPr>
          </w:p>
        </w:tc>
        <w:tc>
          <w:tcPr>
            <w:tcW w:w="3534" w:type="dxa"/>
            <w:shd w:val="clear" w:color="auto" w:fill="auto"/>
            <w:vAlign w:val="center"/>
          </w:tcPr>
          <w:p>
            <w:p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、采用投标品牌原厂原品牌且光束达到230束及以上，得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分；光束150束</w:t>
            </w:r>
            <w:r>
              <w:rPr>
                <w:rFonts w:hint="eastAsia" w:ascii="宋体" w:hAnsi="宋体" w:eastAsia="宋体" w:cs="宋体"/>
                <w:sz w:val="22"/>
                <w:szCs w:val="22"/>
                <w:highlight w:val="none"/>
                <w:lang w:val="en-US" w:eastAsia="zh-CN"/>
              </w:rPr>
              <w:t>及以上的</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分。其它情况不得分。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提供相关试验检测报告复印件并加盖</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restart"/>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部件安全耐久性</w:t>
            </w: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3534" w:type="dxa"/>
            <w:vAlign w:val="center"/>
          </w:tcPr>
          <w:p>
            <w:pPr>
              <w:ind w:firstLine="28"/>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1、客梯曳引机制动器动作寿命达到 1800 万次及以上得 3 分，动作寿命达到 1500万次及以上得 2 分，动作寿命达到 1000 万次及以上得 1分，其余不得分。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提供第三方检测机构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具</w:t>
            </w:r>
            <w:r>
              <w:rPr>
                <w:rFonts w:hint="eastAsia" w:ascii="宋体" w:hAnsi="宋体" w:eastAsia="宋体" w:cs="宋体"/>
                <w:sz w:val="22"/>
                <w:szCs w:val="22"/>
                <w:highlight w:val="none"/>
              </w:rPr>
              <w:t>出具的检测报告复印件并加盖供应商公章,否则不得分。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ind w:firstLine="28"/>
              <w:jc w:val="center"/>
              <w:rPr>
                <w:rFonts w:hint="eastAsia" w:ascii="宋体" w:hAnsi="宋体" w:eastAsia="宋体" w:cs="宋体"/>
                <w:sz w:val="22"/>
                <w:szCs w:val="22"/>
                <w:highlight w:val="none"/>
              </w:rPr>
            </w:pPr>
          </w:p>
        </w:tc>
        <w:tc>
          <w:tcPr>
            <w:tcW w:w="3534" w:type="dxa"/>
            <w:vAlign w:val="center"/>
          </w:tcPr>
          <w:p>
            <w:pPr>
              <w:ind w:firstLine="28"/>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投标品牌制造商具有的电梯物联网系统，系统安全性达到《信息安全等级保护管理办法》要求的第三级认证得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分，达到第二级认证的得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分，</w:t>
            </w:r>
            <w:r>
              <w:rPr>
                <w:rFonts w:hint="eastAsia" w:ascii="宋体" w:hAnsi="宋体" w:cs="宋体"/>
                <w:sz w:val="22"/>
                <w:szCs w:val="22"/>
                <w:highlight w:val="none"/>
                <w:lang w:val="en-US" w:eastAsia="zh-CN"/>
              </w:rPr>
              <w:t>其它不得分</w:t>
            </w:r>
            <w:r>
              <w:rPr>
                <w:rFonts w:hint="eastAsia" w:ascii="宋体" w:hAnsi="宋体" w:eastAsia="宋体" w:cs="宋体"/>
                <w:sz w:val="22"/>
                <w:szCs w:val="22"/>
                <w:highlight w:val="none"/>
              </w:rPr>
              <w:t>。</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提供公安机关颁发的备案证明并加盖</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262" w:type="dxa"/>
            <w:vMerge w:val="restart"/>
            <w:vAlign w:val="center"/>
          </w:tcPr>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商务部分</w:t>
            </w:r>
          </w:p>
          <w:p>
            <w:pPr>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w:t>
            </w:r>
          </w:p>
        </w:tc>
        <w:tc>
          <w:tcPr>
            <w:tcW w:w="1446"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类似业绩</w:t>
            </w: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分）</w:t>
            </w:r>
          </w:p>
        </w:tc>
        <w:tc>
          <w:tcPr>
            <w:tcW w:w="3534" w:type="dxa"/>
            <w:vAlign w:val="center"/>
          </w:tcPr>
          <w:p>
            <w:pP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提供202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年1月1日至今同类项目（</w:t>
            </w:r>
            <w:r>
              <w:rPr>
                <w:rFonts w:hint="eastAsia" w:ascii="宋体" w:hAnsi="宋体" w:eastAsia="宋体" w:cs="宋体"/>
                <w:sz w:val="22"/>
                <w:szCs w:val="22"/>
                <w:highlight w:val="none"/>
                <w:lang w:val="en-US" w:eastAsia="zh-CN"/>
              </w:rPr>
              <w:t>已</w:t>
            </w:r>
            <w:r>
              <w:rPr>
                <w:rFonts w:hint="eastAsia" w:ascii="宋体" w:hAnsi="宋体" w:eastAsia="宋体" w:cs="宋体"/>
                <w:sz w:val="22"/>
                <w:szCs w:val="22"/>
                <w:highlight w:val="none"/>
              </w:rPr>
              <w:t>完成电梯更新的项目业绩），</w:t>
            </w:r>
            <w:r>
              <w:rPr>
                <w:rFonts w:hint="eastAsia" w:ascii="宋体" w:hAnsi="宋体" w:eastAsia="宋体" w:cs="宋体"/>
                <w:sz w:val="22"/>
                <w:szCs w:val="22"/>
                <w:highlight w:val="none"/>
                <w:lang w:val="en-US" w:eastAsia="zh-CN"/>
              </w:rPr>
              <w:t>合同金额≥200万以上，</w:t>
            </w:r>
            <w:r>
              <w:rPr>
                <w:rFonts w:hint="eastAsia" w:ascii="宋体" w:hAnsi="宋体" w:eastAsia="宋体" w:cs="宋体"/>
                <w:sz w:val="22"/>
                <w:szCs w:val="22"/>
                <w:highlight w:val="none"/>
              </w:rPr>
              <w:t>每提供一个得2分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本项最高得</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未提供不得分。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提供合同复印件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须包含项目名称、签订时间、合同标的物、合同金额、签字盖章页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并加盖</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服务团队</w:t>
            </w: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分）</w:t>
            </w:r>
          </w:p>
        </w:tc>
        <w:tc>
          <w:tcPr>
            <w:tcW w:w="3534"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供应商售后维保</w:t>
            </w:r>
            <w:r>
              <w:rPr>
                <w:rFonts w:hint="eastAsia" w:ascii="宋体" w:hAnsi="宋体" w:eastAsia="宋体" w:cs="宋体"/>
                <w:sz w:val="22"/>
                <w:szCs w:val="22"/>
                <w:highlight w:val="none"/>
              </w:rPr>
              <w:t>团队人员充足，有</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0人及以上得</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分；有</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人—</w:t>
            </w:r>
            <w:r>
              <w:rPr>
                <w:rFonts w:hint="eastAsia" w:ascii="宋体" w:hAnsi="宋体" w:eastAsia="宋体" w:cs="宋体"/>
                <w:sz w:val="22"/>
                <w:szCs w:val="22"/>
                <w:highlight w:val="none"/>
                <w:lang w:val="en-US" w:eastAsia="zh-CN"/>
              </w:rPr>
              <w:t>49</w:t>
            </w:r>
            <w:r>
              <w:rPr>
                <w:rFonts w:hint="eastAsia" w:ascii="宋体" w:hAnsi="宋体" w:eastAsia="宋体" w:cs="宋体"/>
                <w:sz w:val="22"/>
                <w:szCs w:val="22"/>
                <w:highlight w:val="none"/>
              </w:rPr>
              <w:t>人得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有</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人—</w:t>
            </w:r>
            <w:r>
              <w:rPr>
                <w:rFonts w:hint="eastAsia" w:ascii="宋体" w:hAnsi="宋体" w:eastAsia="宋体" w:cs="宋体"/>
                <w:sz w:val="22"/>
                <w:szCs w:val="22"/>
                <w:highlight w:val="none"/>
                <w:lang w:val="en-US" w:eastAsia="zh-CN"/>
              </w:rPr>
              <w:t>29</w:t>
            </w:r>
            <w:r>
              <w:rPr>
                <w:rFonts w:hint="eastAsia" w:ascii="宋体" w:hAnsi="宋体" w:eastAsia="宋体" w:cs="宋体"/>
                <w:sz w:val="22"/>
                <w:szCs w:val="22"/>
                <w:highlight w:val="none"/>
              </w:rPr>
              <w:t>人得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10人以下或未提供不得分。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提供售后服务人员电梯维保人员特种设备作业人员（T证）证书复印件、单位缴纳的近半年任意三个月的社保证明（成立不足三个月的新公司，可提供劳动合同复印件）加盖供应商公章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restart"/>
            <w:vAlign w:val="center"/>
          </w:tcPr>
          <w:p>
            <w:pPr>
              <w:jc w:val="cente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制造商</w:t>
            </w:r>
            <w:r>
              <w:rPr>
                <w:rFonts w:hint="eastAsia" w:ascii="宋体" w:hAnsi="宋体" w:eastAsia="宋体" w:cs="宋体"/>
                <w:sz w:val="22"/>
                <w:szCs w:val="22"/>
                <w:highlight w:val="none"/>
              </w:rPr>
              <w:t>实力</w:t>
            </w: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18</w:t>
            </w:r>
            <w:r>
              <w:rPr>
                <w:rFonts w:hint="eastAsia" w:ascii="宋体" w:hAnsi="宋体" w:eastAsia="宋体" w:cs="宋体"/>
                <w:sz w:val="22"/>
                <w:szCs w:val="22"/>
                <w:highlight w:val="none"/>
              </w:rPr>
              <w:t>分）</w:t>
            </w:r>
          </w:p>
        </w:tc>
        <w:tc>
          <w:tcPr>
            <w:tcW w:w="3534" w:type="dxa"/>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供应商所投品牌制造商2021、2022、2023连续三年每年营业额为150 亿元及以上得 </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分，营业额为120(含)-150亿元(不含)得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营业额</w:t>
            </w:r>
            <w:r>
              <w:rPr>
                <w:rFonts w:hint="eastAsia" w:ascii="宋体" w:hAnsi="宋体" w:cs="宋体"/>
                <w:sz w:val="22"/>
                <w:szCs w:val="22"/>
                <w:highlight w:val="none"/>
                <w:lang w:val="en-US" w:eastAsia="zh-CN"/>
              </w:rPr>
              <w:t>为</w:t>
            </w:r>
            <w:r>
              <w:rPr>
                <w:rFonts w:hint="eastAsia" w:ascii="宋体" w:hAnsi="宋体" w:eastAsia="宋体" w:cs="宋体"/>
                <w:sz w:val="22"/>
                <w:szCs w:val="22"/>
                <w:highlight w:val="none"/>
                <w:lang w:val="en-US" w:eastAsia="zh-CN"/>
              </w:rPr>
              <w:t>100亿(含)-120 亿元(不含)得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其余不得分。</w:t>
            </w:r>
          </w:p>
        </w:tc>
        <w:tc>
          <w:tcPr>
            <w:tcW w:w="2666"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须提供制造商2021、2022年和2023年经会计师事务所或审计机构审计的有效财务审计报告，包括现金流量表、利润表、资产负债表的复印件加盖</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rPr>
                <w:rFonts w:hint="eastAsia" w:ascii="宋体" w:hAnsi="宋体" w:eastAsia="宋体" w:cs="宋体"/>
                <w:sz w:val="22"/>
                <w:szCs w:val="22"/>
                <w:highlight w:val="none"/>
              </w:rPr>
            </w:pPr>
          </w:p>
        </w:tc>
        <w:tc>
          <w:tcPr>
            <w:tcW w:w="3534" w:type="dxa"/>
            <w:vAlign w:val="center"/>
          </w:tcPr>
          <w:p>
            <w:pP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研发实力</w:t>
            </w:r>
            <w:r>
              <w:rPr>
                <w:rFonts w:hint="eastAsia" w:ascii="宋体" w:hAnsi="宋体" w:eastAsia="宋体" w:cs="宋体"/>
                <w:color w:val="auto"/>
                <w:sz w:val="22"/>
                <w:szCs w:val="22"/>
                <w:highlight w:val="none"/>
              </w:rPr>
              <w:t>本项最多</w:t>
            </w:r>
            <w:r>
              <w:rPr>
                <w:rFonts w:hint="eastAsia" w:ascii="宋体" w:hAnsi="宋体" w:cs="宋体"/>
                <w:sz w:val="22"/>
                <w:szCs w:val="22"/>
                <w:highlight w:val="none"/>
                <w:lang w:val="en-US" w:eastAsia="zh-CN"/>
              </w:rPr>
              <w:t>7分</w:t>
            </w:r>
          </w:p>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1.投标电梯品牌制造商获得国家级认定的企业技术中心的得3分，省级认定的企业技术中心的1分，未获得不得分。</w:t>
            </w:r>
          </w:p>
          <w:p>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2.投标电梯品牌制造商获得《中国合格评定国家认可委员会实验室认可证书》CNAS证书的得2分，未获得不得分。</w:t>
            </w:r>
          </w:p>
          <w:p>
            <w:p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供应商所投品牌制造商被省级及以上主管部门认定为‘智能工厂’得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被</w:t>
            </w:r>
            <w:r>
              <w:rPr>
                <w:rFonts w:hint="eastAsia" w:ascii="宋体" w:hAnsi="宋体" w:eastAsia="宋体" w:cs="宋体"/>
                <w:sz w:val="22"/>
                <w:szCs w:val="22"/>
                <w:highlight w:val="none"/>
                <w:lang w:val="en-US" w:eastAsia="zh-CN"/>
              </w:rPr>
              <w:t>市级及以上主管部门认定为‘智能工厂’得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，其它不得分。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提供</w:t>
            </w:r>
            <w:r>
              <w:rPr>
                <w:rFonts w:hint="eastAsia" w:ascii="宋体" w:hAnsi="宋体" w:cs="宋体"/>
                <w:color w:val="auto"/>
                <w:sz w:val="22"/>
                <w:szCs w:val="22"/>
                <w:highlight w:val="none"/>
                <w:lang w:val="en-US" w:eastAsia="zh-CN"/>
              </w:rPr>
              <w:t>认证</w:t>
            </w:r>
            <w:r>
              <w:rPr>
                <w:rFonts w:hint="eastAsia" w:ascii="宋体" w:hAnsi="宋体" w:eastAsia="宋体" w:cs="宋体"/>
                <w:color w:val="auto"/>
                <w:sz w:val="22"/>
                <w:szCs w:val="22"/>
                <w:highlight w:val="none"/>
              </w:rPr>
              <w:t>证书复印件并加盖</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rPr>
                <w:rFonts w:hint="eastAsia" w:ascii="宋体" w:hAnsi="宋体" w:eastAsia="宋体" w:cs="宋体"/>
                <w:sz w:val="22"/>
                <w:szCs w:val="22"/>
                <w:highlight w:val="none"/>
              </w:rPr>
            </w:pPr>
          </w:p>
        </w:tc>
        <w:tc>
          <w:tcPr>
            <w:tcW w:w="3534" w:type="dxa"/>
            <w:vAlign w:val="center"/>
          </w:tcPr>
          <w:p>
            <w:pPr>
              <w:rPr>
                <w:rFonts w:hint="default"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供应商所投品牌制造商研发生产制造曳引式客梯能力（提供具有CNAS印章的客梯及消防员型式试验证书；速度同时达到10m/s得3分，≥6m/s得2分，＜6m/s得1分）</w:t>
            </w:r>
          </w:p>
        </w:tc>
        <w:tc>
          <w:tcPr>
            <w:tcW w:w="2666" w:type="dxa"/>
            <w:vAlign w:val="center"/>
          </w:tcPr>
          <w:p>
            <w:pPr>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提供型式试验证书复印件并加盖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20" w:type="dxa"/>
            <w:vMerge w:val="continue"/>
            <w:vAlign w:val="center"/>
          </w:tcPr>
          <w:p>
            <w:pPr>
              <w:ind w:firstLine="28"/>
              <w:jc w:val="center"/>
              <w:rPr>
                <w:rFonts w:hint="eastAsia" w:ascii="宋体" w:hAnsi="宋体" w:eastAsia="宋体" w:cs="宋体"/>
                <w:sz w:val="22"/>
                <w:szCs w:val="22"/>
                <w:highlight w:val="none"/>
              </w:rPr>
            </w:pPr>
          </w:p>
        </w:tc>
        <w:tc>
          <w:tcPr>
            <w:tcW w:w="1262" w:type="dxa"/>
            <w:vMerge w:val="continue"/>
            <w:vAlign w:val="center"/>
          </w:tcPr>
          <w:p>
            <w:pPr>
              <w:ind w:firstLine="28"/>
              <w:jc w:val="center"/>
              <w:rPr>
                <w:rFonts w:hint="eastAsia" w:ascii="宋体" w:hAnsi="宋体" w:eastAsia="宋体" w:cs="宋体"/>
                <w:sz w:val="22"/>
                <w:szCs w:val="22"/>
                <w:highlight w:val="none"/>
              </w:rPr>
            </w:pPr>
          </w:p>
        </w:tc>
        <w:tc>
          <w:tcPr>
            <w:tcW w:w="1446" w:type="dxa"/>
            <w:vMerge w:val="continue"/>
            <w:vAlign w:val="center"/>
          </w:tcPr>
          <w:p>
            <w:pPr>
              <w:rPr>
                <w:rFonts w:hint="eastAsia" w:ascii="宋体" w:hAnsi="宋体" w:eastAsia="宋体" w:cs="宋体"/>
                <w:sz w:val="22"/>
                <w:szCs w:val="22"/>
                <w:highlight w:val="none"/>
              </w:rPr>
            </w:pPr>
          </w:p>
        </w:tc>
        <w:tc>
          <w:tcPr>
            <w:tcW w:w="35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z w:val="22"/>
                <w:szCs w:val="22"/>
                <w:highlight w:val="none"/>
                <w:lang w:val="en-US" w:eastAsia="zh-CN"/>
              </w:rPr>
              <w:t>供应商所投电梯品牌制造商具有ISO系列环境管理体系认证、职业健康安全管理体系认证、质量管理体系认证，每提供一个证书得1分，本项最多得3分。</w:t>
            </w:r>
          </w:p>
        </w:tc>
        <w:tc>
          <w:tcPr>
            <w:tcW w:w="26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提供体系证书复印件并加盖</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2"/>
                <w:szCs w:val="22"/>
                <w:highlight w:val="none"/>
                <w:lang w:val="en-US" w:eastAsia="zh-CN"/>
              </w:rPr>
            </w:pPr>
          </w:p>
        </w:tc>
      </w:tr>
    </w:tbl>
    <w:p>
      <w:pPr>
        <w:rPr>
          <w:rFonts w:hint="eastAsia"/>
          <w:highlight w:val="none"/>
          <w:lang w:val="en-US" w:eastAsia="zh-CN"/>
        </w:rPr>
      </w:pP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说明：评审小组认为响应报价明显不合理或者</w:t>
      </w:r>
      <w:r>
        <w:rPr>
          <w:rFonts w:hint="eastAsia" w:ascii="宋体" w:hAnsi="宋体" w:cs="宋体"/>
          <w:sz w:val="24"/>
          <w:szCs w:val="24"/>
          <w:highlight w:val="none"/>
          <w:lang w:val="en-US" w:eastAsia="zh-CN"/>
        </w:rPr>
        <w:t>可能</w:t>
      </w:r>
      <w:r>
        <w:rPr>
          <w:rFonts w:hint="eastAsia" w:ascii="宋体" w:hAnsi="宋体" w:eastAsia="宋体" w:cs="宋体"/>
          <w:sz w:val="24"/>
          <w:szCs w:val="24"/>
          <w:highlight w:val="none"/>
          <w:lang w:val="en-US" w:eastAsia="zh-CN"/>
        </w:rPr>
        <w:t>低于成本，</w:t>
      </w:r>
      <w:r>
        <w:rPr>
          <w:rFonts w:hint="eastAsia" w:ascii="宋体" w:hAnsi="宋体" w:cs="宋体"/>
          <w:sz w:val="24"/>
          <w:szCs w:val="24"/>
          <w:highlight w:val="none"/>
          <w:lang w:val="en-US" w:eastAsia="zh-CN"/>
        </w:rPr>
        <w:t>将</w:t>
      </w:r>
      <w:r>
        <w:rPr>
          <w:rFonts w:hint="eastAsia" w:ascii="宋体" w:hAnsi="宋体" w:eastAsia="宋体" w:cs="宋体"/>
          <w:sz w:val="24"/>
          <w:szCs w:val="24"/>
          <w:highlight w:val="none"/>
          <w:lang w:val="en-US" w:eastAsia="zh-CN"/>
        </w:rPr>
        <w:t>影响服务质量和不能诚信履约的，</w:t>
      </w:r>
      <w:r>
        <w:rPr>
          <w:rFonts w:hint="eastAsia" w:ascii="宋体" w:hAnsi="宋体" w:cs="宋体"/>
          <w:sz w:val="24"/>
          <w:szCs w:val="24"/>
          <w:highlight w:val="none"/>
          <w:lang w:val="en-US" w:eastAsia="zh-CN"/>
        </w:rPr>
        <w:t>应</w:t>
      </w:r>
      <w:r>
        <w:rPr>
          <w:rFonts w:hint="eastAsia" w:ascii="宋体" w:hAnsi="宋体" w:eastAsia="宋体" w:cs="宋体"/>
          <w:sz w:val="24"/>
          <w:szCs w:val="24"/>
          <w:highlight w:val="none"/>
          <w:lang w:val="en-US" w:eastAsia="zh-CN"/>
        </w:rPr>
        <w:t>要求其</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在规定的期限内提供书面文件予以</w:t>
      </w:r>
      <w:r>
        <w:rPr>
          <w:rFonts w:hint="eastAsia" w:ascii="宋体" w:hAnsi="宋体" w:cs="宋体"/>
          <w:sz w:val="24"/>
          <w:szCs w:val="24"/>
          <w:highlight w:val="none"/>
          <w:lang w:val="en-US" w:eastAsia="zh-CN"/>
        </w:rPr>
        <w:t>澄清</w:t>
      </w:r>
      <w:r>
        <w:rPr>
          <w:rFonts w:hint="eastAsia" w:ascii="宋体" w:hAnsi="宋体" w:eastAsia="宋体" w:cs="宋体"/>
          <w:sz w:val="24"/>
          <w:szCs w:val="24"/>
          <w:highlight w:val="none"/>
          <w:lang w:val="en-US" w:eastAsia="zh-CN"/>
        </w:rPr>
        <w:t>说明</w:t>
      </w:r>
      <w:r>
        <w:rPr>
          <w:rFonts w:hint="eastAsia" w:ascii="宋体" w:hAnsi="宋体" w:cs="宋体"/>
          <w:sz w:val="24"/>
          <w:szCs w:val="24"/>
          <w:highlight w:val="none"/>
          <w:lang w:val="en-US" w:eastAsia="zh-CN"/>
        </w:rPr>
        <w:t>价格合理性</w:t>
      </w:r>
      <w:r>
        <w:rPr>
          <w:rFonts w:hint="eastAsia" w:ascii="宋体" w:hAnsi="宋体" w:eastAsia="宋体" w:cs="宋体"/>
          <w:sz w:val="24"/>
          <w:szCs w:val="24"/>
          <w:highlight w:val="none"/>
          <w:lang w:val="en-US" w:eastAsia="zh-CN"/>
        </w:rPr>
        <w:t>，并提交相关证明材料</w:t>
      </w:r>
      <w:r>
        <w:rPr>
          <w:rFonts w:hint="eastAsia" w:ascii="宋体" w:hAnsi="宋体" w:cs="宋体"/>
          <w:sz w:val="24"/>
          <w:szCs w:val="24"/>
          <w:highlight w:val="none"/>
          <w:lang w:val="en-US" w:eastAsia="zh-CN"/>
        </w:rPr>
        <w:t>（包括但不限于所投产品材料进货发票、质量监督检验合格证明，所投人员社保缴费基数证明材料等）</w:t>
      </w:r>
      <w:r>
        <w:rPr>
          <w:rFonts w:hint="eastAsia" w:ascii="宋体" w:hAnsi="宋体" w:eastAsia="宋体" w:cs="宋体"/>
          <w:sz w:val="24"/>
          <w:szCs w:val="24"/>
          <w:highlight w:val="none"/>
          <w:lang w:val="en-US" w:eastAsia="zh-CN"/>
        </w:rPr>
        <w:t>；经</w:t>
      </w:r>
      <w:r>
        <w:rPr>
          <w:rFonts w:hint="eastAsia" w:ascii="宋体" w:hAnsi="宋体" w:cs="宋体"/>
          <w:sz w:val="24"/>
          <w:szCs w:val="24"/>
          <w:highlight w:val="none"/>
          <w:lang w:val="en-US" w:eastAsia="zh-CN"/>
        </w:rPr>
        <w:t>参选供应商</w:t>
      </w:r>
      <w:r>
        <w:rPr>
          <w:rFonts w:hint="eastAsia" w:ascii="宋体" w:hAnsi="宋体" w:eastAsia="宋体" w:cs="宋体"/>
          <w:sz w:val="24"/>
          <w:szCs w:val="24"/>
          <w:highlight w:val="none"/>
          <w:lang w:val="en-US" w:eastAsia="zh-CN"/>
        </w:rPr>
        <w:t>澄清和提供进一步证明后，评审委员会判定</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报价是否低于成本。</w:t>
      </w:r>
      <w:r>
        <w:rPr>
          <w:rFonts w:hint="eastAsia" w:ascii="宋体" w:hAnsi="宋体" w:cs="宋体"/>
          <w:sz w:val="24"/>
          <w:szCs w:val="24"/>
          <w:highlight w:val="none"/>
          <w:lang w:val="en-US" w:eastAsia="zh-CN"/>
        </w:rPr>
        <w:t>供应商未能提供澄清文件或者经判定</w:t>
      </w:r>
      <w:r>
        <w:rPr>
          <w:rFonts w:hint="eastAsia" w:ascii="宋体" w:hAnsi="宋体" w:eastAsia="宋体" w:cs="宋体"/>
          <w:sz w:val="24"/>
          <w:szCs w:val="24"/>
          <w:highlight w:val="none"/>
          <w:lang w:val="en-US" w:eastAsia="zh-CN"/>
        </w:rPr>
        <w:t>低于成本的，应当按无效投标处理。</w:t>
      </w:r>
    </w:p>
    <w:p>
      <w:pPr>
        <w:pStyle w:val="3"/>
        <w:spacing w:line="380" w:lineRule="exact"/>
        <w:rPr>
          <w:rFonts w:hint="eastAsia" w:ascii="宋体" w:hAnsi="宋体" w:eastAsia="宋体" w:cs="宋体"/>
          <w:sz w:val="24"/>
          <w:szCs w:val="24"/>
          <w:highlight w:val="none"/>
          <w:lang w:val="en-US" w:eastAsia="zh-CN"/>
        </w:rPr>
      </w:pPr>
      <w:bookmarkStart w:id="137" w:name="_Toc47094781"/>
      <w:bookmarkStart w:id="138" w:name="_Toc1396"/>
      <w:bookmarkStart w:id="139" w:name="_Toc29030"/>
      <w:bookmarkStart w:id="140" w:name="_Toc12372"/>
      <w:r>
        <w:rPr>
          <w:rFonts w:hint="eastAsia" w:ascii="宋体" w:hAnsi="宋体" w:eastAsia="宋体" w:cs="宋体"/>
          <w:sz w:val="24"/>
          <w:szCs w:val="24"/>
          <w:highlight w:val="none"/>
          <w:lang w:val="en-US" w:eastAsia="zh-CN"/>
        </w:rPr>
        <w:t>三、无效响应</w:t>
      </w:r>
      <w:bookmarkEnd w:id="137"/>
      <w:bookmarkEnd w:id="138"/>
      <w:bookmarkEnd w:id="139"/>
      <w:bookmarkEnd w:id="140"/>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供应商发生以下条款情况之一者，视为无效响应，其响应文件将被拒绝：</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（一）供应商不符合规定的基本资格条件或特定资格条件的；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（二）供应商未按询比文件规定购买询比文件的；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（三）供应商的法定代表人或其授权代表未参加询比；</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（四）供应商未按照竞询比文件的要求缴纳询比保证金；</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（五）供应商所提交的响应文件未按询比文件要求制作、签字、盖章；</w:t>
      </w:r>
    </w:p>
    <w:p>
      <w:pPr>
        <w:spacing w:line="380" w:lineRule="exact"/>
        <w:ind w:firstLine="480" w:firstLineChars="200"/>
        <w:rPr>
          <w:rFonts w:hint="eastAsia" w:ascii="宋体" w:hAnsi="宋体" w:eastAsia="宋体" w:cs="宋体"/>
          <w:sz w:val="24"/>
          <w:szCs w:val="24"/>
          <w:highlight w:val="none"/>
          <w:lang w:val="en-US" w:eastAsia="zh-CN"/>
        </w:rPr>
      </w:pPr>
      <w:bookmarkStart w:id="141" w:name="_Toc16133"/>
      <w:r>
        <w:rPr>
          <w:rFonts w:hint="eastAsia" w:ascii="宋体" w:hAnsi="宋体" w:eastAsia="宋体" w:cs="宋体"/>
          <w:sz w:val="24"/>
          <w:szCs w:val="24"/>
          <w:highlight w:val="none"/>
          <w:lang w:val="en-US" w:eastAsia="zh-CN"/>
        </w:rPr>
        <w:t>（六）供应商的报价超过最高限价的；</w:t>
      </w:r>
      <w:bookmarkEnd w:id="141"/>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（七）法定代表人为同一个人的两个及两个以上法人，母公司、全资子公司及其控股公司，在同一采购中同时参与询比；</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（八）单位负责人为同一人或者存在直接控股、管理关系的不同供应商，参加同一合同项下的询比活动的；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（九）为询比项目提供整体设计、规范编制或者项目管理、监理、检测等服务的供应商，不再参加该项目的其他询比活动；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（十）供应商的服务期、质量保证期及询比有效期不满足询比文件要求的；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（十一）供应商响应文件内容有与国家现行法律法规相违背的内容，或附有采购人无法接受的条件。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（十二）供应商被列入失信被执行人、重大税收违法案件当事人名单、及其他不符合本项目供应商资格条件的。</w:t>
      </w:r>
    </w:p>
    <w:p>
      <w:pPr>
        <w:pStyle w:val="3"/>
        <w:spacing w:line="380" w:lineRule="exact"/>
        <w:rPr>
          <w:rFonts w:hint="eastAsia" w:ascii="宋体" w:hAnsi="宋体" w:eastAsia="宋体" w:cs="宋体"/>
          <w:sz w:val="24"/>
          <w:szCs w:val="24"/>
          <w:highlight w:val="none"/>
          <w:lang w:val="en-US" w:eastAsia="zh-CN"/>
        </w:rPr>
      </w:pPr>
      <w:bookmarkStart w:id="142" w:name="_Toc10087"/>
      <w:bookmarkStart w:id="143" w:name="_Toc47094782"/>
      <w:bookmarkStart w:id="144" w:name="_Toc28714"/>
      <w:bookmarkStart w:id="145" w:name="_Toc1105"/>
      <w:r>
        <w:rPr>
          <w:rFonts w:hint="eastAsia" w:ascii="宋体" w:hAnsi="宋体" w:eastAsia="宋体" w:cs="宋体"/>
          <w:sz w:val="24"/>
          <w:szCs w:val="24"/>
          <w:highlight w:val="none"/>
          <w:lang w:val="en-US" w:eastAsia="zh-CN"/>
        </w:rPr>
        <w:t>四、</w:t>
      </w:r>
      <w:bookmarkEnd w:id="135"/>
      <w:bookmarkEnd w:id="136"/>
      <w:r>
        <w:rPr>
          <w:rFonts w:hint="eastAsia" w:ascii="宋体" w:hAnsi="宋体" w:eastAsia="宋体" w:cs="宋体"/>
          <w:sz w:val="24"/>
          <w:szCs w:val="24"/>
          <w:highlight w:val="none"/>
          <w:lang w:val="en-US" w:eastAsia="zh-CN"/>
        </w:rPr>
        <w:t>询比终止</w:t>
      </w:r>
      <w:bookmarkEnd w:id="142"/>
      <w:bookmarkEnd w:id="143"/>
      <w:bookmarkEnd w:id="144"/>
      <w:bookmarkEnd w:id="145"/>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出现下列情形之一的，采购人或者代理机构应当终止本次询比活动，发布项目终止公告并说明原因，重新开展询比活动：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（一）因情况变化，不再符合规定的公开询比方式适用情形的；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（二）出现影响询比公正的违法、违规行为的；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（三）在询比过程中符合要求的供应商不足3家。</w:t>
      </w: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36"/>
        <w:rPr>
          <w:rFonts w:hint="eastAsia" w:ascii="宋体" w:hAnsi="宋体" w:eastAsia="宋体" w:cs="宋体"/>
          <w:highlight w:val="none"/>
        </w:rPr>
      </w:pPr>
    </w:p>
    <w:p>
      <w:pPr>
        <w:pStyle w:val="2"/>
        <w:bidi w:val="0"/>
        <w:rPr>
          <w:rFonts w:hint="eastAsia" w:ascii="宋体" w:hAnsi="宋体" w:eastAsia="宋体" w:cs="宋体"/>
          <w:highlight w:val="none"/>
        </w:rPr>
      </w:pPr>
      <w:bookmarkStart w:id="146" w:name="_Toc31973"/>
      <w:r>
        <w:rPr>
          <w:rFonts w:hint="eastAsia" w:ascii="宋体" w:hAnsi="宋体" w:eastAsia="宋体" w:cs="宋体"/>
          <w:highlight w:val="none"/>
        </w:rPr>
        <w:t>第五篇  供应商须知</w:t>
      </w:r>
      <w:bookmarkEnd w:id="119"/>
      <w:bookmarkEnd w:id="120"/>
      <w:bookmarkEnd w:id="146"/>
    </w:p>
    <w:p>
      <w:pPr>
        <w:pStyle w:val="3"/>
        <w:spacing w:line="380" w:lineRule="exact"/>
        <w:rPr>
          <w:rFonts w:hint="eastAsia" w:ascii="宋体" w:hAnsi="宋体" w:eastAsia="宋体" w:cs="宋体"/>
          <w:sz w:val="24"/>
          <w:szCs w:val="24"/>
          <w:highlight w:val="none"/>
          <w:lang w:val="en-US" w:eastAsia="zh-CN"/>
        </w:rPr>
      </w:pPr>
      <w:bookmarkStart w:id="147" w:name="_Toc9095"/>
      <w:bookmarkStart w:id="148" w:name="_Toc9003"/>
      <w:bookmarkStart w:id="149" w:name="_Toc47094784"/>
      <w:bookmarkStart w:id="150" w:name="_Toc4999"/>
      <w:bookmarkStart w:id="151" w:name="_Toc342913389"/>
      <w:bookmarkStart w:id="152" w:name="_Toc21743"/>
      <w:r>
        <w:rPr>
          <w:rFonts w:hint="eastAsia" w:ascii="宋体" w:hAnsi="宋体" w:eastAsia="宋体" w:cs="宋体"/>
          <w:sz w:val="24"/>
          <w:szCs w:val="24"/>
          <w:highlight w:val="none"/>
          <w:lang w:val="en-US" w:eastAsia="zh-CN"/>
        </w:rPr>
        <w:t>一、</w:t>
      </w:r>
      <w:bookmarkEnd w:id="147"/>
      <w:bookmarkEnd w:id="148"/>
      <w:bookmarkEnd w:id="149"/>
      <w:bookmarkEnd w:id="150"/>
      <w:bookmarkEnd w:id="151"/>
      <w:r>
        <w:rPr>
          <w:rFonts w:hint="eastAsia" w:ascii="宋体" w:hAnsi="宋体" w:eastAsia="宋体" w:cs="宋体"/>
          <w:sz w:val="24"/>
          <w:szCs w:val="24"/>
          <w:highlight w:val="none"/>
          <w:lang w:val="en-US" w:eastAsia="zh-CN"/>
        </w:rPr>
        <w:t>询比费用</w:t>
      </w:r>
      <w:bookmarkEnd w:id="152"/>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参与询比的供应商应承担其编制响应文件与响应文件所涉及的一切费用，不论询比结果如何，采购人和代理机构在任何情况下无义务也无责任承担这些费用。</w:t>
      </w:r>
    </w:p>
    <w:p>
      <w:pPr>
        <w:pStyle w:val="3"/>
        <w:spacing w:line="380" w:lineRule="exact"/>
        <w:rPr>
          <w:rFonts w:hint="eastAsia" w:ascii="宋体" w:hAnsi="宋体" w:eastAsia="宋体" w:cs="宋体"/>
          <w:sz w:val="24"/>
          <w:szCs w:val="24"/>
          <w:highlight w:val="none"/>
          <w:lang w:val="en-US" w:eastAsia="zh-CN"/>
        </w:rPr>
      </w:pPr>
      <w:bookmarkStart w:id="153" w:name="_Toc342913391"/>
      <w:bookmarkStart w:id="154" w:name="_Toc11950"/>
      <w:bookmarkStart w:id="155" w:name="_Toc19556"/>
      <w:bookmarkStart w:id="156" w:name="_Toc47094785"/>
      <w:bookmarkStart w:id="157" w:name="_Toc20325"/>
      <w:bookmarkStart w:id="158" w:name="_Toc26957"/>
      <w:r>
        <w:rPr>
          <w:rFonts w:hint="eastAsia" w:ascii="宋体" w:hAnsi="宋体" w:eastAsia="宋体" w:cs="宋体"/>
          <w:sz w:val="24"/>
          <w:szCs w:val="24"/>
          <w:highlight w:val="none"/>
          <w:lang w:val="en-US" w:eastAsia="zh-CN"/>
        </w:rPr>
        <w:t>二、</w:t>
      </w:r>
      <w:bookmarkEnd w:id="153"/>
      <w:bookmarkEnd w:id="154"/>
      <w:bookmarkEnd w:id="155"/>
      <w:bookmarkEnd w:id="156"/>
      <w:bookmarkEnd w:id="157"/>
      <w:r>
        <w:rPr>
          <w:rFonts w:hint="eastAsia" w:ascii="宋体" w:hAnsi="宋体" w:eastAsia="宋体" w:cs="宋体"/>
          <w:sz w:val="24"/>
          <w:szCs w:val="24"/>
          <w:highlight w:val="none"/>
          <w:lang w:val="en-US" w:eastAsia="zh-CN"/>
        </w:rPr>
        <w:t>询比文件</w:t>
      </w:r>
      <w:bookmarkEnd w:id="158"/>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（一）询比文件由采购邀请书、项目技术要求、项目商务需求、询比程序及方法、评审标准、无效响应和采购终止、供应商须知、采购合同、响应文件编制要求七部分组成。</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（二）采购人（或代理机构）所作的一切有效的书面通知、修改及补充，都是询比文件不可分割的部分。</w:t>
      </w:r>
    </w:p>
    <w:p>
      <w:pPr>
        <w:spacing w:line="380" w:lineRule="exact"/>
        <w:ind w:firstLine="480" w:firstLineChars="200"/>
        <w:rPr>
          <w:rFonts w:hint="eastAsia" w:ascii="宋体" w:hAnsi="宋体" w:eastAsia="宋体" w:cs="宋体"/>
          <w:sz w:val="24"/>
          <w:szCs w:val="24"/>
          <w:highlight w:val="none"/>
          <w:lang w:val="en-US" w:eastAsia="zh-CN"/>
        </w:rPr>
      </w:pPr>
      <w:bookmarkStart w:id="159" w:name="_Toc6608"/>
      <w:bookmarkStart w:id="160" w:name="_Toc318159160"/>
      <w:bookmarkStart w:id="161" w:name="_Toc318166429"/>
      <w:bookmarkStart w:id="162" w:name="_Toc318159780"/>
      <w:bookmarkStart w:id="163" w:name="_Toc318159349"/>
      <w:r>
        <w:rPr>
          <w:rFonts w:hint="eastAsia" w:ascii="宋体" w:hAnsi="宋体" w:eastAsia="宋体" w:cs="宋体"/>
          <w:sz w:val="24"/>
          <w:szCs w:val="24"/>
          <w:highlight w:val="none"/>
          <w:lang w:val="en-US" w:eastAsia="zh-CN"/>
        </w:rPr>
        <w:t>（三）询比文件的解释</w:t>
      </w:r>
      <w:bookmarkEnd w:id="159"/>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如对询比文件有疑问，必须以书面形式在提交询比文件截止时间3个工作日前向采购人（或代理机构）要求澄清，采购人（或代理机构）可视具体情况做出处理或答复。如供应商未提出疑问，视为完全理解并同意本询比文件。一经进入询比程序，即视为供应商已详细阅读全部文件资料，完全理解询比文件所有条款内容并同意放弃对这方面有不明白及误解的权利。</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（四）评审的依据为询比文件和响应文件（含有效的书面承诺）。评审小组判断响应文件对询比文件的响应，仅基于响应文件本身而不靠外部证据。</w:t>
      </w:r>
      <w:bookmarkEnd w:id="160"/>
      <w:bookmarkEnd w:id="161"/>
      <w:bookmarkEnd w:id="162"/>
      <w:bookmarkEnd w:id="163"/>
    </w:p>
    <w:p>
      <w:pPr>
        <w:pStyle w:val="3"/>
        <w:spacing w:line="380" w:lineRule="exact"/>
        <w:rPr>
          <w:rFonts w:hint="eastAsia" w:ascii="宋体" w:hAnsi="宋体" w:eastAsia="宋体" w:cs="宋体"/>
          <w:sz w:val="24"/>
          <w:szCs w:val="24"/>
          <w:highlight w:val="none"/>
          <w:lang w:val="en-US" w:eastAsia="zh-CN"/>
        </w:rPr>
      </w:pPr>
      <w:bookmarkStart w:id="164" w:name="_Toc27959"/>
      <w:bookmarkStart w:id="165" w:name="_Toc27595"/>
      <w:bookmarkStart w:id="166" w:name="_Toc32339"/>
      <w:bookmarkStart w:id="167" w:name="_Toc47094786"/>
      <w:bookmarkStart w:id="168" w:name="_Toc179714297"/>
      <w:bookmarkStart w:id="169" w:name="_Toc102227318"/>
      <w:bookmarkStart w:id="170" w:name="_Toc342913392"/>
      <w:bookmarkStart w:id="171" w:name="_Toc20783"/>
      <w:r>
        <w:rPr>
          <w:rFonts w:hint="eastAsia" w:ascii="宋体" w:hAnsi="宋体" w:eastAsia="宋体" w:cs="宋体"/>
          <w:sz w:val="24"/>
          <w:szCs w:val="24"/>
          <w:highlight w:val="none"/>
          <w:lang w:val="en-US" w:eastAsia="zh-CN"/>
        </w:rPr>
        <w:t>三、</w:t>
      </w:r>
      <w:bookmarkEnd w:id="164"/>
      <w:bookmarkEnd w:id="165"/>
      <w:bookmarkEnd w:id="166"/>
      <w:bookmarkEnd w:id="167"/>
      <w:bookmarkEnd w:id="168"/>
      <w:bookmarkEnd w:id="169"/>
      <w:bookmarkEnd w:id="170"/>
      <w:r>
        <w:rPr>
          <w:rFonts w:hint="eastAsia" w:ascii="宋体" w:hAnsi="宋体" w:eastAsia="宋体" w:cs="宋体"/>
          <w:sz w:val="24"/>
          <w:szCs w:val="24"/>
          <w:highlight w:val="none"/>
          <w:lang w:val="en-US" w:eastAsia="zh-CN"/>
        </w:rPr>
        <w:t>询比要求</w:t>
      </w:r>
      <w:bookmarkEnd w:id="171"/>
    </w:p>
    <w:p>
      <w:pPr>
        <w:spacing w:line="380" w:lineRule="exact"/>
        <w:ind w:firstLine="480" w:firstLineChars="200"/>
        <w:rPr>
          <w:rFonts w:hint="eastAsia" w:ascii="宋体" w:hAnsi="宋体" w:eastAsia="宋体" w:cs="宋体"/>
          <w:sz w:val="24"/>
          <w:szCs w:val="24"/>
          <w:highlight w:val="none"/>
          <w:lang w:val="en-US" w:eastAsia="zh-CN"/>
        </w:rPr>
      </w:pPr>
      <w:bookmarkStart w:id="172" w:name="_Toc5376"/>
      <w:r>
        <w:rPr>
          <w:rFonts w:hint="eastAsia" w:ascii="宋体" w:hAnsi="宋体" w:eastAsia="宋体" w:cs="宋体"/>
          <w:sz w:val="24"/>
          <w:szCs w:val="24"/>
          <w:highlight w:val="none"/>
          <w:lang w:val="en-US" w:eastAsia="zh-CN"/>
        </w:rPr>
        <w:t>（一）</w:t>
      </w:r>
      <w:bookmarkEnd w:id="172"/>
      <w:r>
        <w:rPr>
          <w:rFonts w:hint="eastAsia" w:ascii="宋体" w:hAnsi="宋体" w:eastAsia="宋体" w:cs="宋体"/>
          <w:sz w:val="24"/>
          <w:szCs w:val="24"/>
          <w:highlight w:val="none"/>
          <w:lang w:val="en-US" w:eastAsia="zh-CN"/>
        </w:rPr>
        <w:t>响应文件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1、供应商应当按照询比文件的要求编制响应文件，并对询比文件提出的要求和条件作出实质性响应，响应文件原则上采用软面订本，同时应编制完整的页码、目录。</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2、响应文件组成</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响应文件中提供的所有相关资料复印件，均需加盖供应商公章。</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响应文件正本的内容中，所有要求盖公章的地方都应加盖供应商单位（法定名称）章（鲜章），不得使用专用章（如经济合同章、投标专用章等）或下属单位印章代替。</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5、响应文件的打印和书写应清楚工整，任何行间插字、涂改或增删，必须由供应商的法定代表人或其授权代表签字并加盖企业公章。</w:t>
      </w:r>
    </w:p>
    <w:p>
      <w:pPr>
        <w:spacing w:line="380" w:lineRule="exact"/>
        <w:ind w:firstLine="480" w:firstLineChars="200"/>
        <w:rPr>
          <w:rFonts w:hint="eastAsia" w:ascii="宋体" w:hAnsi="宋体" w:eastAsia="宋体" w:cs="宋体"/>
          <w:sz w:val="24"/>
          <w:szCs w:val="24"/>
          <w:highlight w:val="none"/>
          <w:lang w:val="en-US" w:eastAsia="zh-CN"/>
        </w:rPr>
      </w:pPr>
      <w:bookmarkStart w:id="173" w:name="_Toc23751"/>
      <w:r>
        <w:rPr>
          <w:rFonts w:hint="eastAsia" w:ascii="宋体" w:hAnsi="宋体" w:eastAsia="宋体" w:cs="宋体"/>
          <w:sz w:val="24"/>
          <w:szCs w:val="24"/>
          <w:highlight w:val="none"/>
          <w:lang w:val="en-US" w:eastAsia="zh-CN"/>
        </w:rPr>
        <w:t>（二）联合体</w:t>
      </w:r>
      <w:bookmarkEnd w:id="173"/>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本项目不接受联合体询比。</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（三）询比有效期：响应文件及有关承诺文件有效期为提交响应文件截止时间起90天。</w:t>
      </w:r>
    </w:p>
    <w:p>
      <w:pPr>
        <w:spacing w:line="380" w:lineRule="exact"/>
        <w:ind w:firstLine="480" w:firstLineChars="200"/>
        <w:rPr>
          <w:rFonts w:hint="eastAsia" w:ascii="宋体" w:hAnsi="宋体" w:eastAsia="宋体" w:cs="宋体"/>
          <w:sz w:val="24"/>
          <w:szCs w:val="24"/>
          <w:highlight w:val="none"/>
          <w:lang w:val="en-US" w:eastAsia="zh-CN"/>
        </w:rPr>
      </w:pPr>
      <w:bookmarkStart w:id="174" w:name="_Toc6335"/>
      <w:r>
        <w:rPr>
          <w:rFonts w:hint="eastAsia" w:ascii="宋体" w:hAnsi="宋体" w:eastAsia="宋体" w:cs="宋体"/>
          <w:sz w:val="24"/>
          <w:szCs w:val="24"/>
          <w:highlight w:val="none"/>
          <w:lang w:val="en-US" w:eastAsia="zh-CN"/>
        </w:rPr>
        <w:t>（四）修正错误</w:t>
      </w:r>
      <w:bookmarkEnd w:id="174"/>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1、若供应商所递交的响应文件出现大写金额和小写金额不一致的错误，以大写金额修正为准。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2、评审小组按上述修正错误的原则及方法修正供应商的报价，供应商同意并签字确认后，修正后的报价对供应商具有约束作用。如果供应商不接受修正后的价格，将失去成为成交供应商的资格。</w:t>
      </w:r>
    </w:p>
    <w:p>
      <w:pPr>
        <w:spacing w:line="380" w:lineRule="exact"/>
        <w:ind w:firstLine="480" w:firstLineChars="200"/>
        <w:rPr>
          <w:rFonts w:hint="eastAsia" w:ascii="宋体" w:hAnsi="宋体" w:eastAsia="宋体" w:cs="宋体"/>
          <w:sz w:val="24"/>
          <w:szCs w:val="24"/>
          <w:highlight w:val="none"/>
          <w:lang w:val="en-US" w:eastAsia="zh-CN"/>
        </w:rPr>
      </w:pPr>
      <w:bookmarkStart w:id="175" w:name="_Toc1945"/>
      <w:r>
        <w:rPr>
          <w:rFonts w:hint="eastAsia" w:ascii="宋体" w:hAnsi="宋体" w:eastAsia="宋体" w:cs="宋体"/>
          <w:sz w:val="24"/>
          <w:szCs w:val="24"/>
          <w:highlight w:val="none"/>
          <w:lang w:val="en-US" w:eastAsia="zh-CN"/>
        </w:rPr>
        <w:t>（五）响应文件的递交</w:t>
      </w:r>
      <w:bookmarkEnd w:id="175"/>
    </w:p>
    <w:p>
      <w:pPr>
        <w:spacing w:line="380" w:lineRule="exact"/>
        <w:ind w:firstLine="480" w:firstLineChars="200"/>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1、供应商应将响应文件资料</w:t>
      </w:r>
      <w:r>
        <w:rPr>
          <w:rFonts w:hint="eastAsia" w:ascii="宋体" w:hAnsi="宋体" w:cs="宋体"/>
          <w:sz w:val="24"/>
          <w:szCs w:val="24"/>
          <w:highlight w:val="none"/>
          <w:lang w:val="en-US" w:eastAsia="zh-CN"/>
        </w:rPr>
        <w:t>开标现场递交</w:t>
      </w:r>
      <w:r>
        <w:rPr>
          <w:rFonts w:hint="eastAsia" w:ascii="宋体" w:hAnsi="宋体" w:eastAsia="宋体" w:cs="宋体"/>
          <w:sz w:val="24"/>
          <w:szCs w:val="24"/>
          <w:highlight w:val="none"/>
          <w:lang w:val="en-US" w:eastAsia="zh-CN"/>
        </w:rPr>
        <w:t>。响应文件一式</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份，其中正本一份，副本</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份，行采家平台上传的电子文档一份；副本可为正本的复印件，应与正本一致，如出现不一致情况以正本为准。行采家平台上传的电子文档</w:t>
      </w:r>
      <w:r>
        <w:rPr>
          <w:rFonts w:hint="eastAsia" w:ascii="宋体" w:hAnsi="宋体" w:cs="宋体"/>
          <w:sz w:val="24"/>
          <w:szCs w:val="24"/>
          <w:highlight w:val="none"/>
          <w:lang w:val="en-US" w:eastAsia="zh-CN"/>
        </w:rPr>
        <w:t>与</w:t>
      </w:r>
      <w:r>
        <w:rPr>
          <w:rFonts w:hint="eastAsia" w:ascii="宋体" w:hAnsi="宋体" w:eastAsia="宋体" w:cs="宋体"/>
          <w:sz w:val="24"/>
          <w:szCs w:val="24"/>
          <w:highlight w:val="none"/>
          <w:lang w:val="en-US" w:eastAsia="zh-CN"/>
        </w:rPr>
        <w:t>纸质响应文件出现不一致情况以</w:t>
      </w:r>
      <w:r>
        <w:rPr>
          <w:rFonts w:hint="eastAsia" w:ascii="宋体" w:hAnsi="宋体" w:cs="宋体"/>
          <w:sz w:val="24"/>
          <w:szCs w:val="24"/>
          <w:highlight w:val="none"/>
          <w:lang w:val="en-US" w:eastAsia="zh-CN"/>
        </w:rPr>
        <w:t>纸质响应文件</w:t>
      </w:r>
      <w:r>
        <w:rPr>
          <w:rFonts w:hint="eastAsia" w:ascii="宋体" w:hAnsi="宋体" w:eastAsia="宋体" w:cs="宋体"/>
          <w:sz w:val="24"/>
          <w:szCs w:val="24"/>
          <w:highlight w:val="none"/>
          <w:lang w:val="en-US" w:eastAsia="zh-CN"/>
        </w:rPr>
        <w:t>为准</w:t>
      </w:r>
      <w:r>
        <w:rPr>
          <w:rFonts w:hint="eastAsia" w:ascii="宋体" w:hAnsi="宋体" w:cs="宋体"/>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响应文件的正本、副本均应密封送达递交响应文件地点，应在封套上注明项目名称、供应商名称，并在密封包装封口处加盖供应商公章和法定代表人印章。若正本、副本分别进行密封的，还应在封套上注明“正本”、“副本”字样。</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3、响应文件应根据询比文件的要求制作、签字、盖章；响应文件中要求提供复印件证明材料的，复印件均需加盖公章。</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4、响应文件应由供应商法定代表人或经法定代表人正式授权的授权代表在询比文件要求签字的地方签字，并在签字处另行单独加盖供应商公章。</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5、响应文件的内容中，所有要求盖公章的地方都应加盖供应商单位（法定名称）章（鲜章），不得使用专用章（如经济合同章、询比专用章等）或下属单位印章代替。</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6、未按上述要求装订、签署、密封的，其响应文件视为无效响应文件，不予评审。</w:t>
      </w:r>
    </w:p>
    <w:p>
      <w:pPr>
        <w:spacing w:line="380" w:lineRule="exact"/>
        <w:ind w:firstLine="480" w:firstLineChars="200"/>
        <w:rPr>
          <w:rFonts w:hint="eastAsia" w:ascii="宋体" w:hAnsi="宋体" w:eastAsia="宋体" w:cs="宋体"/>
          <w:sz w:val="24"/>
          <w:szCs w:val="24"/>
          <w:highlight w:val="none"/>
          <w:lang w:val="en-US" w:eastAsia="zh-CN"/>
        </w:rPr>
      </w:pPr>
      <w:bookmarkStart w:id="176" w:name="_Toc31926"/>
      <w:r>
        <w:rPr>
          <w:rFonts w:hint="eastAsia" w:ascii="宋体" w:hAnsi="宋体" w:eastAsia="宋体" w:cs="宋体"/>
          <w:sz w:val="24"/>
          <w:szCs w:val="24"/>
          <w:highlight w:val="none"/>
          <w:lang w:val="en-US" w:eastAsia="zh-CN"/>
        </w:rPr>
        <w:t>（六）供应商参与人员</w:t>
      </w:r>
      <w:bookmarkEnd w:id="176"/>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各个供应商应当派1-2名代表参与询比，至少1人应为法定代表人或具有法定代表人授权委托书的授权代表。</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szCs w:val="24"/>
          <w:highlight w:val="none"/>
          <w:lang w:val="en-US" w:eastAsia="zh-CN"/>
        </w:rPr>
        <w:t>（七）供应商授权代表递交响应文件时，需提交授权代表身份证原件及复印件，法人授权委托书原件各一份，否则视为无效询比。</w:t>
      </w:r>
    </w:p>
    <w:p>
      <w:pPr>
        <w:pStyle w:val="3"/>
        <w:spacing w:line="380" w:lineRule="exact"/>
        <w:rPr>
          <w:rFonts w:hint="eastAsia" w:ascii="宋体" w:hAnsi="宋体" w:eastAsia="宋体" w:cs="宋体"/>
          <w:sz w:val="24"/>
          <w:szCs w:val="24"/>
          <w:highlight w:val="none"/>
          <w:lang w:val="en-US" w:eastAsia="zh-CN"/>
        </w:rPr>
      </w:pPr>
      <w:bookmarkStart w:id="177" w:name="_Toc22541"/>
      <w:bookmarkStart w:id="178" w:name="_Toc31180"/>
      <w:bookmarkStart w:id="179" w:name="_Toc12400"/>
      <w:bookmarkStart w:id="180" w:name="_Toc47094787"/>
      <w:bookmarkStart w:id="181" w:name="_Toc31557"/>
      <w:r>
        <w:rPr>
          <w:rFonts w:hint="eastAsia" w:ascii="宋体" w:hAnsi="宋体" w:eastAsia="宋体" w:cs="宋体"/>
          <w:sz w:val="24"/>
          <w:szCs w:val="24"/>
          <w:highlight w:val="none"/>
          <w:lang w:val="en-US" w:eastAsia="zh-CN"/>
        </w:rPr>
        <w:t>四、</w:t>
      </w:r>
      <w:bookmarkEnd w:id="177"/>
      <w:bookmarkEnd w:id="178"/>
      <w:bookmarkEnd w:id="179"/>
      <w:bookmarkEnd w:id="180"/>
      <w:r>
        <w:rPr>
          <w:rFonts w:hint="eastAsia" w:ascii="宋体" w:hAnsi="宋体" w:eastAsia="宋体" w:cs="宋体"/>
          <w:sz w:val="24"/>
          <w:szCs w:val="24"/>
          <w:highlight w:val="none"/>
          <w:lang w:val="en-US" w:eastAsia="zh-CN"/>
        </w:rPr>
        <w:t>成交供应商的确认和变更</w:t>
      </w:r>
      <w:bookmarkEnd w:id="181"/>
    </w:p>
    <w:p>
      <w:pPr>
        <w:spacing w:line="380" w:lineRule="exact"/>
        <w:ind w:firstLine="480" w:firstLineChars="200"/>
        <w:rPr>
          <w:rFonts w:hint="eastAsia" w:ascii="宋体" w:hAnsi="宋体" w:eastAsia="宋体" w:cs="宋体"/>
          <w:sz w:val="24"/>
          <w:szCs w:val="24"/>
          <w:highlight w:val="none"/>
          <w:lang w:val="en-US" w:eastAsia="zh-CN"/>
        </w:rPr>
      </w:pPr>
      <w:bookmarkStart w:id="182" w:name="_Toc17126"/>
      <w:r>
        <w:rPr>
          <w:rFonts w:hint="eastAsia" w:ascii="宋体" w:hAnsi="宋体" w:eastAsia="宋体" w:cs="宋体"/>
          <w:sz w:val="24"/>
          <w:szCs w:val="24"/>
          <w:highlight w:val="none"/>
          <w:lang w:val="en-US" w:eastAsia="zh-CN"/>
        </w:rPr>
        <w:t>（一）成交供应商的确认</w:t>
      </w:r>
      <w:bookmarkEnd w:id="182"/>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380" w:lineRule="exact"/>
        <w:ind w:firstLine="480" w:firstLineChars="200"/>
        <w:rPr>
          <w:rFonts w:hint="eastAsia" w:ascii="宋体" w:hAnsi="宋体" w:eastAsia="宋体" w:cs="宋体"/>
          <w:sz w:val="24"/>
          <w:szCs w:val="24"/>
          <w:highlight w:val="none"/>
          <w:lang w:val="en-US" w:eastAsia="zh-CN"/>
        </w:rPr>
      </w:pPr>
      <w:bookmarkStart w:id="183" w:name="_Toc6126"/>
      <w:r>
        <w:rPr>
          <w:rFonts w:hint="eastAsia" w:ascii="宋体" w:hAnsi="宋体" w:eastAsia="宋体" w:cs="宋体"/>
          <w:sz w:val="24"/>
          <w:szCs w:val="24"/>
          <w:highlight w:val="none"/>
          <w:lang w:val="en-US" w:eastAsia="zh-CN"/>
        </w:rPr>
        <w:t>（二）成交供应商的变更</w:t>
      </w:r>
      <w:bookmarkEnd w:id="183"/>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成交供应商拒绝与采购人签订合同的，采购人可以按照评标报告推荐的成交候选供应商顺序，确定排名下一位的候选人为成交供应商，也可以重新开展采购活动。</w:t>
      </w:r>
    </w:p>
    <w:p>
      <w:pPr>
        <w:pStyle w:val="3"/>
        <w:spacing w:line="380" w:lineRule="exact"/>
        <w:rPr>
          <w:rFonts w:hint="eastAsia" w:ascii="宋体" w:hAnsi="宋体" w:eastAsia="宋体" w:cs="宋体"/>
          <w:sz w:val="24"/>
          <w:szCs w:val="24"/>
          <w:highlight w:val="none"/>
          <w:lang w:val="en-US" w:eastAsia="zh-CN"/>
        </w:rPr>
      </w:pPr>
      <w:bookmarkStart w:id="184" w:name="_Toc47094788"/>
      <w:bookmarkStart w:id="185" w:name="_Toc342913395"/>
      <w:bookmarkStart w:id="186" w:name="_Toc19947"/>
      <w:bookmarkStart w:id="187" w:name="_Toc9665"/>
      <w:bookmarkStart w:id="188" w:name="_Toc7957"/>
      <w:bookmarkStart w:id="189" w:name="_Toc102227321"/>
      <w:bookmarkStart w:id="190" w:name="_Toc8404"/>
      <w:r>
        <w:rPr>
          <w:rFonts w:hint="eastAsia" w:ascii="宋体" w:hAnsi="宋体" w:eastAsia="宋体" w:cs="宋体"/>
          <w:sz w:val="24"/>
          <w:szCs w:val="24"/>
          <w:highlight w:val="none"/>
          <w:lang w:val="en-US" w:eastAsia="zh-CN"/>
        </w:rPr>
        <w:t>五、成交通知</w:t>
      </w:r>
      <w:bookmarkEnd w:id="184"/>
      <w:bookmarkEnd w:id="185"/>
      <w:bookmarkEnd w:id="186"/>
      <w:bookmarkEnd w:id="187"/>
      <w:bookmarkEnd w:id="188"/>
      <w:bookmarkEnd w:id="189"/>
      <w:bookmarkEnd w:id="190"/>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（一）成交供应商确定后，代理机构将在行采家（www.gec123.com）网站上发布成交结果公告。</w:t>
      </w:r>
      <w:r>
        <w:rPr>
          <w:rFonts w:hint="eastAsia" w:ascii="宋体" w:hAnsi="宋体" w:cs="宋体"/>
          <w:sz w:val="24"/>
          <w:szCs w:val="24"/>
          <w:highlight w:val="none"/>
          <w:lang w:val="en-US" w:eastAsia="zh-CN"/>
        </w:rPr>
        <w:t>结果公告公示3日。</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（二）成交结果公告发出同时，代理机构将以书面形式发出《成交通知书》。《成交通知书》一经发出即发生法律效力。</w:t>
      </w:r>
    </w:p>
    <w:p>
      <w:pPr>
        <w:spacing w:line="380" w:lineRule="exact"/>
        <w:ind w:firstLine="480" w:firstLineChars="200"/>
        <w:rPr>
          <w:rFonts w:hint="eastAsia" w:ascii="宋体" w:hAnsi="宋体" w:eastAsia="宋体" w:cs="宋体"/>
          <w:sz w:val="24"/>
          <w:szCs w:val="24"/>
          <w:highlight w:val="none"/>
          <w:lang w:val="en-US" w:eastAsia="zh-CN"/>
        </w:rPr>
      </w:pPr>
      <w:bookmarkStart w:id="191" w:name="_Toc16731"/>
      <w:r>
        <w:rPr>
          <w:rFonts w:hint="eastAsia" w:ascii="宋体" w:hAnsi="宋体" w:eastAsia="宋体" w:cs="宋体"/>
          <w:sz w:val="24"/>
          <w:szCs w:val="24"/>
          <w:highlight w:val="none"/>
          <w:lang w:val="en-US" w:eastAsia="zh-CN"/>
        </w:rPr>
        <w:t>（三）《成交通知书》将作为签订合同的依据。</w:t>
      </w:r>
      <w:bookmarkEnd w:id="191"/>
    </w:p>
    <w:p>
      <w:pPr>
        <w:pStyle w:val="3"/>
        <w:spacing w:line="380" w:lineRule="exact"/>
        <w:rPr>
          <w:rFonts w:hint="eastAsia" w:ascii="宋体" w:hAnsi="宋体" w:eastAsia="宋体" w:cs="宋体"/>
          <w:sz w:val="24"/>
          <w:szCs w:val="24"/>
          <w:highlight w:val="none"/>
          <w:lang w:val="en-US" w:eastAsia="zh-CN"/>
        </w:rPr>
      </w:pPr>
      <w:bookmarkStart w:id="192" w:name="_Toc102227322"/>
      <w:bookmarkStart w:id="193" w:name="_Toc9036"/>
      <w:bookmarkStart w:id="194" w:name="_Toc575"/>
      <w:bookmarkStart w:id="195" w:name="_Toc3328"/>
      <w:bookmarkStart w:id="196" w:name="_Toc342913396"/>
      <w:bookmarkStart w:id="197" w:name="_Toc47094791"/>
      <w:bookmarkStart w:id="198" w:name="_Toc3796"/>
      <w:r>
        <w:rPr>
          <w:rFonts w:hint="eastAsia" w:ascii="宋体" w:hAnsi="宋体" w:eastAsia="宋体" w:cs="宋体"/>
          <w:sz w:val="24"/>
          <w:szCs w:val="24"/>
          <w:highlight w:val="none"/>
          <w:lang w:val="en-US" w:eastAsia="zh-CN"/>
        </w:rPr>
        <w:t>六、签订</w:t>
      </w:r>
      <w:bookmarkEnd w:id="192"/>
      <w:r>
        <w:rPr>
          <w:rFonts w:hint="eastAsia" w:ascii="宋体" w:hAnsi="宋体" w:eastAsia="宋体" w:cs="宋体"/>
          <w:sz w:val="24"/>
          <w:szCs w:val="24"/>
          <w:highlight w:val="none"/>
          <w:lang w:val="en-US" w:eastAsia="zh-CN"/>
        </w:rPr>
        <w:t>合同</w:t>
      </w:r>
      <w:bookmarkEnd w:id="193"/>
      <w:bookmarkEnd w:id="194"/>
      <w:bookmarkEnd w:id="195"/>
      <w:bookmarkEnd w:id="196"/>
      <w:bookmarkEnd w:id="197"/>
      <w:bookmarkEnd w:id="198"/>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（一）采购人应当自成交通知书发出之日起三十日内，按照询比文件和成交供应商响应文件的约定，与成交供应商签订书面合同。所签订的合同不得对询比文件和供应商的响应文件作实质性修改。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（二）询比文件、供应商的响应文件及澄清文件等，均为签订采购合同的依据。</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（三）合同生效条款由供需双方约定，法律、行政法规规定应当办理批准、登记等手续后生效的合同，依照其规定。</w:t>
      </w:r>
    </w:p>
    <w:p>
      <w:pPr>
        <w:pStyle w:val="3"/>
        <w:spacing w:line="380" w:lineRule="exact"/>
        <w:rPr>
          <w:rFonts w:hint="eastAsia" w:ascii="宋体" w:hAnsi="宋体" w:eastAsia="宋体" w:cs="宋体"/>
          <w:sz w:val="24"/>
          <w:szCs w:val="24"/>
          <w:highlight w:val="none"/>
          <w:lang w:val="en-US" w:eastAsia="zh-CN"/>
        </w:rPr>
      </w:pPr>
      <w:bookmarkStart w:id="199" w:name="_Toc5732"/>
      <w:r>
        <w:rPr>
          <w:rFonts w:hint="eastAsia" w:ascii="宋体" w:hAnsi="宋体" w:eastAsia="宋体" w:cs="宋体"/>
          <w:sz w:val="24"/>
          <w:szCs w:val="24"/>
          <w:highlight w:val="none"/>
          <w:lang w:val="en-US" w:eastAsia="zh-CN"/>
        </w:rPr>
        <w:t>七、踏勘</w:t>
      </w:r>
      <w:bookmarkEnd w:id="199"/>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采购人不组织踏勘，供应商自行踏勘现场，由此产生的安全责任由供应商自行负责。</w:t>
      </w:r>
    </w:p>
    <w:p>
      <w:pPr>
        <w:pStyle w:val="15"/>
        <w:spacing w:line="240" w:lineRule="auto"/>
        <w:rPr>
          <w:rFonts w:hint="eastAsia" w:ascii="宋体" w:hAnsi="宋体" w:eastAsia="宋体" w:cs="宋体"/>
          <w:szCs w:val="24"/>
          <w:highlight w:val="none"/>
        </w:rPr>
      </w:pPr>
    </w:p>
    <w:p>
      <w:pPr>
        <w:pStyle w:val="15"/>
        <w:spacing w:line="240" w:lineRule="auto"/>
        <w:rPr>
          <w:rFonts w:hint="eastAsia" w:ascii="宋体" w:hAnsi="宋体" w:eastAsia="宋体" w:cs="宋体"/>
          <w:szCs w:val="24"/>
          <w:highlight w:val="none"/>
        </w:rPr>
      </w:pPr>
    </w:p>
    <w:p>
      <w:pPr>
        <w:pStyle w:val="15"/>
        <w:spacing w:line="240" w:lineRule="auto"/>
        <w:rPr>
          <w:rFonts w:hint="eastAsia" w:ascii="宋体" w:hAnsi="宋体" w:eastAsia="宋体" w:cs="宋体"/>
          <w:szCs w:val="24"/>
          <w:highlight w:val="none"/>
        </w:rPr>
      </w:pPr>
    </w:p>
    <w:p>
      <w:pPr>
        <w:pStyle w:val="15"/>
        <w:spacing w:line="240" w:lineRule="auto"/>
        <w:rPr>
          <w:rFonts w:hint="eastAsia" w:ascii="宋体" w:hAnsi="宋体" w:eastAsia="宋体" w:cs="宋体"/>
          <w:szCs w:val="24"/>
          <w:highlight w:val="none"/>
        </w:rPr>
      </w:pPr>
    </w:p>
    <w:p>
      <w:pPr>
        <w:pStyle w:val="15"/>
        <w:spacing w:line="240" w:lineRule="auto"/>
        <w:rPr>
          <w:rFonts w:hint="eastAsia" w:ascii="宋体" w:hAnsi="宋体" w:eastAsia="宋体" w:cs="宋体"/>
          <w:highlight w:val="none"/>
        </w:rPr>
      </w:pPr>
      <w:r>
        <w:rPr>
          <w:rFonts w:hint="eastAsia" w:ascii="宋体" w:hAnsi="宋体" w:eastAsia="宋体" w:cs="宋体"/>
          <w:highlight w:val="none"/>
        </w:rPr>
        <w:br w:type="page"/>
      </w:r>
      <w:bookmarkEnd w:id="121"/>
      <w:bookmarkEnd w:id="122"/>
    </w:p>
    <w:p>
      <w:pPr>
        <w:pStyle w:val="2"/>
        <w:numPr>
          <w:ilvl w:val="0"/>
          <w:numId w:val="0"/>
        </w:numPr>
        <w:bidi w:val="0"/>
        <w:rPr>
          <w:rFonts w:hint="eastAsia" w:ascii="宋体" w:hAnsi="宋体" w:eastAsia="宋体" w:cs="宋体"/>
          <w:highlight w:val="none"/>
        </w:rPr>
      </w:pPr>
      <w:bookmarkStart w:id="200" w:name="_Hlt41879464"/>
      <w:bookmarkEnd w:id="200"/>
      <w:bookmarkStart w:id="201" w:name="_Toc505262417"/>
      <w:bookmarkStart w:id="202" w:name="_Toc25802"/>
      <w:bookmarkStart w:id="203" w:name="_Toc12789072"/>
      <w:r>
        <w:rPr>
          <w:rFonts w:hint="eastAsia" w:ascii="宋体" w:hAnsi="宋体" w:eastAsia="宋体" w:cs="宋体"/>
          <w:b/>
          <w:kern w:val="2"/>
          <w:sz w:val="44"/>
          <w:highlight w:val="none"/>
          <w:lang w:val="en-US" w:eastAsia="zh-CN" w:bidi="ar-SA"/>
        </w:rPr>
        <w:t>第六篇</w:t>
      </w:r>
      <w:r>
        <w:rPr>
          <w:rFonts w:hint="eastAsia" w:ascii="宋体" w:hAnsi="宋体" w:eastAsia="宋体" w:cs="宋体"/>
          <w:highlight w:val="none"/>
        </w:rPr>
        <w:t xml:space="preserve"> </w:t>
      </w:r>
      <w:bookmarkStart w:id="204" w:name="_Toc18661"/>
      <w:r>
        <w:rPr>
          <w:rFonts w:hint="eastAsia" w:ascii="宋体" w:hAnsi="宋体" w:eastAsia="宋体" w:cs="宋体"/>
          <w:highlight w:val="none"/>
        </w:rPr>
        <w:t>采购合同</w:t>
      </w:r>
      <w:bookmarkEnd w:id="201"/>
      <w:bookmarkEnd w:id="204"/>
      <w:r>
        <w:rPr>
          <w:rFonts w:hint="eastAsia" w:ascii="宋体" w:hAnsi="宋体" w:eastAsia="宋体" w:cs="宋体"/>
          <w:highlight w:val="none"/>
          <w:lang w:eastAsia="zh-CN"/>
        </w:rPr>
        <w:t>（草案）</w:t>
      </w:r>
      <w:bookmarkEnd w:id="202"/>
    </w:p>
    <w:p>
      <w:pPr>
        <w:rPr>
          <w:rFonts w:hint="eastAsia" w:ascii="宋体" w:hAnsi="宋体" w:eastAsia="宋体" w:cs="宋体"/>
          <w:highlight w:val="none"/>
        </w:rPr>
      </w:pPr>
    </w:p>
    <w:p>
      <w:pPr>
        <w:spacing w:line="480" w:lineRule="exact"/>
        <w:jc w:val="center"/>
        <w:rPr>
          <w:rStyle w:val="259"/>
          <w:rFonts w:hint="eastAsia" w:ascii="宋体" w:hAnsi="宋体" w:eastAsia="宋体" w:cs="宋体"/>
          <w:b/>
          <w:sz w:val="36"/>
          <w:szCs w:val="36"/>
          <w:highlight w:val="none"/>
        </w:rPr>
      </w:pPr>
      <w:r>
        <w:rPr>
          <w:rStyle w:val="259"/>
          <w:rFonts w:hint="eastAsia" w:ascii="宋体" w:hAnsi="宋体" w:eastAsia="宋体" w:cs="宋体"/>
          <w:b/>
          <w:color w:val="000000"/>
          <w:sz w:val="36"/>
          <w:szCs w:val="36"/>
          <w:highlight w:val="none"/>
          <w:lang w:eastAsia="zh-CN"/>
        </w:rPr>
        <w:t>电梯</w:t>
      </w:r>
      <w:r>
        <w:rPr>
          <w:rStyle w:val="259"/>
          <w:rFonts w:hint="eastAsia" w:ascii="宋体" w:hAnsi="宋体" w:eastAsia="宋体" w:cs="宋体"/>
          <w:b/>
          <w:sz w:val="36"/>
          <w:szCs w:val="36"/>
          <w:highlight w:val="none"/>
        </w:rPr>
        <w:t>采购合同</w:t>
      </w:r>
    </w:p>
    <w:p>
      <w:pPr>
        <w:tabs>
          <w:tab w:val="left" w:pos="8820"/>
        </w:tabs>
        <w:rPr>
          <w:rStyle w:val="259"/>
          <w:rFonts w:hint="eastAsia" w:ascii="宋体" w:hAnsi="宋体" w:eastAsia="宋体" w:cs="宋体"/>
          <w:b/>
          <w:szCs w:val="28"/>
          <w:highlight w:val="none"/>
        </w:rPr>
      </w:pPr>
      <w:r>
        <w:rPr>
          <w:rStyle w:val="259"/>
          <w:rFonts w:hint="eastAsia" w:ascii="宋体" w:hAnsi="宋体" w:eastAsia="宋体" w:cs="宋体"/>
          <w:b/>
          <w:szCs w:val="28"/>
          <w:highlight w:val="none"/>
        </w:rPr>
        <w:t xml:space="preserve">                                                        </w:t>
      </w:r>
    </w:p>
    <w:p>
      <w:pPr>
        <w:tabs>
          <w:tab w:val="left" w:pos="8820"/>
        </w:tabs>
        <w:rPr>
          <w:rStyle w:val="259"/>
          <w:rFonts w:hint="eastAsia" w:ascii="宋体" w:hAnsi="宋体" w:eastAsia="宋体" w:cs="宋体"/>
          <w:b/>
          <w:szCs w:val="28"/>
          <w:highlight w:val="none"/>
        </w:rPr>
      </w:pPr>
    </w:p>
    <w:p>
      <w:pPr>
        <w:spacing w:line="380" w:lineRule="exact"/>
        <w:ind w:firstLine="6000" w:firstLineChars="25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 同 编 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spacing w:line="380" w:lineRule="exact"/>
        <w:ind w:firstLine="6000" w:firstLineChars="25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spacing w:line="380" w:lineRule="exact"/>
        <w:ind w:firstLine="480" w:firstLineChars="200"/>
        <w:rPr>
          <w:rFonts w:hint="eastAsia" w:ascii="宋体" w:hAnsi="宋体" w:eastAsia="宋体" w:cs="宋体"/>
          <w:sz w:val="24"/>
          <w:szCs w:val="24"/>
          <w:highlight w:val="none"/>
          <w:lang w:val="en-US" w:eastAsia="zh-CN"/>
        </w:rPr>
      </w:pP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甲乙双方本着自愿、友好、平等协商的原则，依据《中华人民共和国民法典》等相关法律规定，就甲方向乙方采购货物事宜达成如下条款，希双方共同遵守：</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一、项目名称：重庆市渝北区兴茂盛世北辰小区电梯更新改造项目 </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二、货物名称、技术参数、计量单位、单价：</w:t>
      </w:r>
    </w:p>
    <w:tbl>
      <w:tblPr>
        <w:tblStyle w:val="59"/>
        <w:tblW w:w="10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805"/>
        <w:gridCol w:w="1649"/>
        <w:gridCol w:w="1213"/>
        <w:gridCol w:w="1399"/>
        <w:gridCol w:w="1489"/>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货物名称</w:t>
            </w:r>
          </w:p>
        </w:tc>
        <w:tc>
          <w:tcPr>
            <w:tcW w:w="164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技术参数</w:t>
            </w:r>
          </w:p>
        </w:tc>
        <w:tc>
          <w:tcPr>
            <w:tcW w:w="1213"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w:t>
            </w:r>
          </w:p>
        </w:tc>
        <w:tc>
          <w:tcPr>
            <w:tcW w:w="139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单价（元）</w:t>
            </w: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805"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213"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39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805"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213"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39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573"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合同金额   </w:t>
            </w:r>
          </w:p>
        </w:tc>
        <w:tc>
          <w:tcPr>
            <w:tcW w:w="7493" w:type="dxa"/>
            <w:gridSpan w:val="5"/>
            <w:tcBorders>
              <w:top w:val="single" w:color="000000" w:sz="4" w:space="0"/>
              <w:left w:val="single" w:color="000000" w:sz="4" w:space="0"/>
              <w:bottom w:val="single" w:color="000000" w:sz="4" w:space="0"/>
              <w:right w:val="single" w:color="000000" w:sz="4" w:space="0"/>
            </w:tcBorders>
            <w:vAlign w:val="center"/>
          </w:tcPr>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人民币小写：            大写：</w:t>
            </w:r>
          </w:p>
        </w:tc>
      </w:tr>
    </w:tbl>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具体订货量以及交货时间以书面、短信、微信等方式确认，成交量以甲方现场专管人员对乙方送货单或对账单签字盖章为准。以上单价均为含增值税专票（税率   %，随国家政策调整）、运输、上下车、安装、调试、前期电梯安全评估费、电梯监督检验费、维保费用等。</w:t>
      </w:r>
    </w:p>
    <w:p>
      <w:pPr>
        <w:spacing w:line="380" w:lineRule="exact"/>
        <w:ind w:firstLine="482" w:firstLineChars="200"/>
        <w:rPr>
          <w:rFonts w:hint="eastAsia" w:ascii="宋体" w:hAnsi="宋体" w:eastAsia="宋体" w:cs="宋体"/>
          <w:sz w:val="24"/>
          <w:szCs w:val="24"/>
          <w:highlight w:val="none"/>
          <w:lang w:val="en-US" w:eastAsia="zh-CN"/>
        </w:rPr>
      </w:pPr>
      <w:bookmarkStart w:id="205" w:name="_Toc10098"/>
      <w:r>
        <w:rPr>
          <w:rFonts w:hint="eastAsia" w:ascii="宋体" w:hAnsi="宋体" w:eastAsia="宋体" w:cs="宋体"/>
          <w:b/>
          <w:bCs/>
          <w:sz w:val="24"/>
          <w:szCs w:val="24"/>
          <w:highlight w:val="none"/>
          <w:lang w:val="en-US" w:eastAsia="zh-CN"/>
        </w:rPr>
        <w:t>三、货物交付：</w:t>
      </w:r>
      <w:bookmarkEnd w:id="205"/>
      <w:r>
        <w:rPr>
          <w:rFonts w:hint="eastAsia" w:ascii="宋体" w:hAnsi="宋体" w:eastAsia="宋体" w:cs="宋体"/>
          <w:sz w:val="24"/>
          <w:szCs w:val="24"/>
          <w:highlight w:val="none"/>
          <w:lang w:val="en-US" w:eastAsia="zh-CN"/>
        </w:rPr>
        <w:t xml:space="preserve"> </w:t>
      </w:r>
    </w:p>
    <w:p>
      <w:pPr>
        <w:spacing w:line="380" w:lineRule="exact"/>
        <w:ind w:firstLine="480" w:firstLineChars="200"/>
        <w:rPr>
          <w:rFonts w:hint="eastAsia" w:ascii="宋体" w:hAnsi="宋体" w:eastAsia="宋体" w:cs="宋体"/>
          <w:sz w:val="24"/>
          <w:szCs w:val="24"/>
          <w:highlight w:val="none"/>
          <w:lang w:val="en-US" w:eastAsia="zh-CN"/>
        </w:rPr>
      </w:pPr>
      <w:bookmarkStart w:id="206" w:name="_Toc26907"/>
      <w:r>
        <w:rPr>
          <w:rFonts w:hint="eastAsia" w:ascii="宋体" w:hAnsi="宋体" w:eastAsia="宋体" w:cs="宋体"/>
          <w:sz w:val="24"/>
          <w:szCs w:val="24"/>
          <w:highlight w:val="none"/>
          <w:lang w:val="en-US" w:eastAsia="zh-CN"/>
        </w:rPr>
        <w:t>1、交货时间：双方签订采购合同</w:t>
      </w:r>
      <w:r>
        <w:rPr>
          <w:rFonts w:hint="eastAsia" w:ascii="宋体" w:hAnsi="宋体" w:eastAsia="宋体" w:cs="宋体"/>
          <w:sz w:val="24"/>
          <w:szCs w:val="24"/>
          <w:highlight w:val="none"/>
          <w:u w:val="single"/>
          <w:lang w:val="en-US" w:eastAsia="zh-CN"/>
        </w:rPr>
        <w:t xml:space="preserve">     日历天</w:t>
      </w:r>
      <w:r>
        <w:rPr>
          <w:rFonts w:hint="eastAsia" w:ascii="宋体" w:hAnsi="宋体" w:eastAsia="宋体" w:cs="宋体"/>
          <w:sz w:val="24"/>
          <w:szCs w:val="24"/>
          <w:highlight w:val="none"/>
          <w:lang w:val="en-US" w:eastAsia="zh-CN"/>
        </w:rPr>
        <w:t>内。</w:t>
      </w:r>
      <w:bookmarkEnd w:id="206"/>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2、包装标准：按乙方出厂标准执行，由乙方负责交货时的产品完好。</w:t>
      </w:r>
    </w:p>
    <w:p>
      <w:pPr>
        <w:spacing w:line="380" w:lineRule="exact"/>
        <w:ind w:firstLine="480" w:firstLineChars="200"/>
        <w:rPr>
          <w:rFonts w:hint="eastAsia" w:ascii="宋体" w:hAnsi="宋体" w:eastAsia="宋体" w:cs="宋体"/>
          <w:sz w:val="24"/>
          <w:szCs w:val="24"/>
          <w:highlight w:val="none"/>
          <w:lang w:val="en-IE" w:eastAsia="zh-CN"/>
        </w:rPr>
      </w:pPr>
      <w:bookmarkStart w:id="207" w:name="_Toc19335"/>
      <w:r>
        <w:rPr>
          <w:rFonts w:hint="eastAsia" w:ascii="宋体" w:hAnsi="宋体" w:eastAsia="宋体" w:cs="宋体"/>
          <w:sz w:val="24"/>
          <w:szCs w:val="24"/>
          <w:highlight w:val="none"/>
          <w:lang w:val="en-US" w:eastAsia="zh-CN"/>
        </w:rPr>
        <w:t>3、交（提）货方式及地点：</w:t>
      </w:r>
      <w:bookmarkEnd w:id="207"/>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（1）交货地点和收货人姓名：交货地点：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收货人姓名：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电话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（2）运输：乙方将货物运输至项目现场。</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（3）下列情形除外：</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A、甲方项目在本合同交货地点时，根据现场的需求提供货源，保质保量运送到甲方指定地点。</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B、甲方验收合格并接受货物之前，货物毁损、灭失等风险不发生转移。</w:t>
      </w:r>
    </w:p>
    <w:p>
      <w:pPr>
        <w:spacing w:line="380" w:lineRule="exact"/>
        <w:ind w:firstLine="482" w:firstLineChars="200"/>
        <w:rPr>
          <w:rFonts w:hint="eastAsia" w:ascii="宋体" w:hAnsi="宋体" w:eastAsia="宋体" w:cs="宋体"/>
          <w:b/>
          <w:bCs/>
          <w:sz w:val="24"/>
          <w:szCs w:val="24"/>
          <w:highlight w:val="none"/>
          <w:lang w:val="en-US" w:eastAsia="zh-CN"/>
        </w:rPr>
      </w:pPr>
      <w:bookmarkStart w:id="208" w:name="_Toc32697"/>
      <w:r>
        <w:rPr>
          <w:rFonts w:hint="eastAsia" w:ascii="宋体" w:hAnsi="宋体" w:eastAsia="宋体" w:cs="宋体"/>
          <w:b/>
          <w:bCs/>
          <w:sz w:val="24"/>
          <w:szCs w:val="24"/>
          <w:highlight w:val="none"/>
          <w:lang w:val="en-US" w:eastAsia="zh-CN"/>
        </w:rPr>
        <w:t>四、货物的验收：</w:t>
      </w:r>
      <w:bookmarkEnd w:id="208"/>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1、乙方保证所供材料的品质及数量。甲方对所供货物标准包装进行随机抽样。</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2、乙方在甲方约定时间内交货。乙方对甲方验收有异议时，有权复验。</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交货地点由甲、乙双方同时在场情况下进行货物验收。甲方仅对货物的数量和外观进行检验,并不因此减轻或免除乙方所应承担的质量保证责任。乙方货物到场，甲方应在24小时内验收签字确认，质量异议甲方应当在收货后三日内提出，乙方对货物的质量保证责任不因甲方是否提出异议而免除。</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4、乙方提供产品合格证、检验、检测报告。产品质量符合乙方企业标准及国家合格标准，否则视为乙方违约。</w:t>
      </w:r>
    </w:p>
    <w:p>
      <w:pPr>
        <w:spacing w:line="380" w:lineRule="exact"/>
        <w:ind w:firstLine="482" w:firstLineChars="200"/>
        <w:rPr>
          <w:rFonts w:hint="eastAsia" w:ascii="宋体" w:hAnsi="宋体" w:eastAsia="宋体" w:cs="宋体"/>
          <w:b/>
          <w:bCs/>
          <w:sz w:val="24"/>
          <w:szCs w:val="24"/>
          <w:highlight w:val="none"/>
          <w:lang w:val="en-US" w:eastAsia="zh-CN"/>
        </w:rPr>
      </w:pPr>
      <w:bookmarkStart w:id="209" w:name="_Toc7090"/>
      <w:r>
        <w:rPr>
          <w:rFonts w:hint="eastAsia" w:ascii="宋体" w:hAnsi="宋体" w:eastAsia="宋体" w:cs="宋体"/>
          <w:b/>
          <w:bCs/>
          <w:sz w:val="24"/>
          <w:szCs w:val="24"/>
          <w:highlight w:val="none"/>
          <w:lang w:val="en-US" w:eastAsia="zh-CN"/>
        </w:rPr>
        <w:t>五、结算方式：</w:t>
      </w:r>
      <w:bookmarkEnd w:id="209"/>
    </w:p>
    <w:p>
      <w:pPr>
        <w:spacing w:line="380" w:lineRule="exact"/>
        <w:ind w:firstLine="480" w:firstLineChars="200"/>
        <w:rPr>
          <w:rFonts w:hint="eastAsia" w:ascii="宋体" w:hAnsi="宋体" w:eastAsia="宋体" w:cs="宋体"/>
          <w:sz w:val="24"/>
          <w:szCs w:val="24"/>
          <w:highlight w:val="none"/>
          <w:lang w:val="en-US" w:eastAsia="zh-CN"/>
        </w:rPr>
      </w:pPr>
      <w:bookmarkStart w:id="210" w:name="_Toc32078"/>
      <w:r>
        <w:rPr>
          <w:rFonts w:hint="eastAsia" w:ascii="宋体" w:hAnsi="宋体" w:eastAsia="宋体" w:cs="宋体"/>
          <w:sz w:val="24"/>
          <w:szCs w:val="24"/>
          <w:highlight w:val="none"/>
          <w:lang w:val="en-US" w:eastAsia="zh-CN"/>
        </w:rPr>
        <w:t>1、结算方式：</w:t>
      </w:r>
      <w:r>
        <w:rPr>
          <w:rFonts w:hint="eastAsia" w:ascii="宋体" w:hAnsi="宋体" w:eastAsia="宋体" w:cs="宋体"/>
          <w:sz w:val="24"/>
          <w:szCs w:val="24"/>
          <w:highlight w:val="none"/>
          <w:u w:val="single"/>
          <w:lang w:val="en-US" w:eastAsia="zh-CN"/>
        </w:rPr>
        <w:t xml:space="preserve"> 对公转账</w:t>
      </w:r>
      <w:r>
        <w:rPr>
          <w:rFonts w:hint="eastAsia" w:ascii="宋体" w:hAnsi="宋体" w:eastAsia="宋体" w:cs="宋体"/>
          <w:sz w:val="24"/>
          <w:szCs w:val="24"/>
          <w:highlight w:val="none"/>
          <w:lang w:val="en-US" w:eastAsia="zh-CN"/>
        </w:rPr>
        <w:t>。</w:t>
      </w:r>
      <w:bookmarkEnd w:id="210"/>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2．本合同款项由物业专项维修资金管理中心支付。</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3．设备进场并开始施工后</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收到</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val="en-US" w:eastAsia="zh-CN"/>
        </w:rPr>
        <w:t>不低于预付款金额的商业银行保函，</w:t>
      </w:r>
      <w:r>
        <w:rPr>
          <w:rFonts w:hint="eastAsia" w:ascii="宋体" w:hAnsi="宋体" w:cs="宋体"/>
          <w:sz w:val="24"/>
          <w:szCs w:val="24"/>
          <w:highlight w:val="none"/>
          <w:lang w:val="en-US" w:eastAsia="zh-CN"/>
        </w:rPr>
        <w:t>并</w:t>
      </w:r>
      <w:r>
        <w:rPr>
          <w:rFonts w:hint="eastAsia" w:ascii="宋体" w:hAnsi="宋体" w:eastAsia="宋体" w:cs="宋体"/>
          <w:sz w:val="24"/>
          <w:szCs w:val="24"/>
          <w:highlight w:val="none"/>
          <w:lang w:val="en-US" w:eastAsia="zh-CN"/>
        </w:rPr>
        <w:t>向街道提交《渝北区住宅老旧电梯更新改造使用超长期特别国债资金申请书》等申请资料，经审核后，可优先使用超长期特别国债资金支付不超过合同总金额的50%作为预付款（且预付款金额不超过15万元/台）。符合条件的，由龙山街道办事处向</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 xml:space="preserve">支付。 </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2、渝北区资金中心对本次电梯更新工程开展结算审核，各单元各户分担金额依据结算审核价。</w:t>
      </w:r>
    </w:p>
    <w:p>
      <w:pPr>
        <w:spacing w:line="380" w:lineRule="exact"/>
        <w:ind w:firstLine="482" w:firstLineChars="200"/>
        <w:rPr>
          <w:rFonts w:hint="eastAsia" w:ascii="宋体" w:hAnsi="宋体" w:eastAsia="宋体" w:cs="宋体"/>
          <w:b/>
          <w:bCs/>
          <w:sz w:val="24"/>
          <w:szCs w:val="24"/>
          <w:highlight w:val="none"/>
          <w:lang w:val="en-US" w:eastAsia="zh-CN"/>
        </w:rPr>
      </w:pPr>
      <w:bookmarkStart w:id="211" w:name="_Toc5711"/>
      <w:r>
        <w:rPr>
          <w:rFonts w:hint="eastAsia" w:ascii="宋体" w:hAnsi="宋体" w:eastAsia="宋体" w:cs="宋体"/>
          <w:b/>
          <w:bCs/>
          <w:sz w:val="24"/>
          <w:szCs w:val="24"/>
          <w:highlight w:val="none"/>
          <w:lang w:val="en-US" w:eastAsia="zh-CN"/>
        </w:rPr>
        <w:t>六、安装验收</w:t>
      </w:r>
      <w:bookmarkEnd w:id="211"/>
      <w:r>
        <w:rPr>
          <w:rFonts w:hint="eastAsia" w:ascii="宋体" w:hAnsi="宋体" w:eastAsia="宋体" w:cs="宋体"/>
          <w:b/>
          <w:bCs/>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1、供货清单的确认；</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2、电梯的综合性能检查；</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3、竣工资料一套；</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4、重庆特种设备检测研究院的检验报告和检验结论</w:t>
      </w:r>
      <w:r>
        <w:rPr>
          <w:rFonts w:hint="eastAsia" w:ascii="宋体" w:hAnsi="宋体" w:cs="宋体"/>
          <w:sz w:val="24"/>
          <w:szCs w:val="24"/>
          <w:highlight w:val="none"/>
          <w:lang w:val="en-US" w:eastAsia="zh-CN"/>
        </w:rPr>
        <w:t>；</w:t>
      </w:r>
    </w:p>
    <w:p>
      <w:pPr>
        <w:spacing w:line="3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5、综合验收</w:t>
      </w:r>
      <w:r>
        <w:rPr>
          <w:rFonts w:hint="eastAsia" w:ascii="宋体" w:hAnsi="宋体" w:cs="宋体"/>
          <w:sz w:val="24"/>
          <w:szCs w:val="24"/>
          <w:highlight w:val="none"/>
          <w:lang w:val="en-US" w:eastAsia="zh-CN"/>
        </w:rPr>
        <w:t>。</w:t>
      </w:r>
    </w:p>
    <w:p>
      <w:pPr>
        <w:spacing w:line="380" w:lineRule="exact"/>
        <w:ind w:firstLine="482" w:firstLineChars="200"/>
        <w:rPr>
          <w:rFonts w:hint="eastAsia" w:ascii="宋体" w:hAnsi="宋体" w:eastAsia="宋体" w:cs="宋体"/>
          <w:b/>
          <w:bCs/>
          <w:sz w:val="24"/>
          <w:szCs w:val="24"/>
          <w:highlight w:val="none"/>
          <w:lang w:val="en-US" w:eastAsia="zh-CN"/>
        </w:rPr>
      </w:pPr>
      <w:bookmarkStart w:id="212" w:name="_Toc7963"/>
      <w:r>
        <w:rPr>
          <w:rFonts w:hint="eastAsia" w:ascii="宋体" w:hAnsi="宋体" w:eastAsia="宋体" w:cs="宋体"/>
          <w:b/>
          <w:bCs/>
          <w:sz w:val="24"/>
          <w:szCs w:val="24"/>
          <w:highlight w:val="none"/>
          <w:lang w:val="en-US" w:eastAsia="zh-CN"/>
        </w:rPr>
        <w:t>七、质保期限：</w:t>
      </w:r>
      <w:bookmarkEnd w:id="212"/>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整梯质保期为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。从重庆市特种设备检测研究院监督检验合格之日起计算，质保期内电梯的任何设备、设施和零部件损坏，由乙方免费更换（人为损坏的除外）。质保期内乙方向甲方提供免费维修保养等服务。</w:t>
      </w:r>
      <w:bookmarkStart w:id="213" w:name="_Toc27856"/>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八、合同解除</w:t>
      </w:r>
      <w:bookmarkEnd w:id="213"/>
      <w:r>
        <w:rPr>
          <w:rFonts w:hint="eastAsia" w:ascii="宋体" w:hAnsi="宋体" w:eastAsia="宋体" w:cs="宋体"/>
          <w:b/>
          <w:bCs/>
          <w:sz w:val="24"/>
          <w:szCs w:val="24"/>
          <w:highlight w:val="none"/>
          <w:lang w:val="en-US" w:eastAsia="zh-CN"/>
        </w:rPr>
        <w:t>：</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1、甲乙双方按合同要求履行完毕；</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2、乙方提供的材料存在质量原因的；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3、未按甲方的相关要求供货并经双方协商未达成一致意见的；</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4、遇到不可抗力因素的。</w:t>
      </w:r>
    </w:p>
    <w:p>
      <w:pPr>
        <w:spacing w:line="380" w:lineRule="exact"/>
        <w:ind w:firstLine="482" w:firstLineChars="200"/>
        <w:rPr>
          <w:rFonts w:hint="eastAsia" w:ascii="宋体" w:hAnsi="宋体" w:eastAsia="宋体" w:cs="宋体"/>
          <w:b/>
          <w:bCs/>
          <w:sz w:val="24"/>
          <w:szCs w:val="24"/>
          <w:highlight w:val="none"/>
          <w:lang w:val="en-US" w:eastAsia="zh-CN"/>
        </w:rPr>
      </w:pPr>
      <w:bookmarkStart w:id="214" w:name="_Toc12498"/>
      <w:r>
        <w:rPr>
          <w:rFonts w:hint="eastAsia" w:ascii="宋体" w:hAnsi="宋体" w:eastAsia="宋体" w:cs="宋体"/>
          <w:b/>
          <w:bCs/>
          <w:sz w:val="24"/>
          <w:szCs w:val="24"/>
          <w:highlight w:val="none"/>
          <w:lang w:val="en-US" w:eastAsia="zh-CN"/>
        </w:rPr>
        <w:t>九、违约责任：</w:t>
      </w:r>
      <w:bookmarkEnd w:id="214"/>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1、甲方承诺按照规定以申请物业专项维修资金的方式支工程款，在物业专项维修资金审批过程中的延误支付，不视为甲方付款违约行为。 </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2、付款前，乙方应提供真实有效的增值税专用发票，否则甲方有权暂不付款，并不承担逾期付款违约责任。</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3、甲方应提前三到五个工作日通知乙方，明确乙方交货的时间、货物，乙方应在订购单货物交货期内将货运达约定地点。乙方若逾期交货，每延迟交货一天，按所涉货款的0.5% /天向甲方支付违约金（甲方原因导致延期和不可抗力因素除外）。</w:t>
      </w:r>
    </w:p>
    <w:p>
      <w:pPr>
        <w:spacing w:line="380" w:lineRule="exact"/>
        <w:ind w:firstLine="482" w:firstLineChars="200"/>
        <w:rPr>
          <w:rFonts w:hint="eastAsia" w:ascii="宋体" w:hAnsi="宋体" w:eastAsia="宋体" w:cs="宋体"/>
          <w:b/>
          <w:bCs/>
          <w:sz w:val="24"/>
          <w:szCs w:val="24"/>
          <w:highlight w:val="none"/>
          <w:lang w:val="en-US" w:eastAsia="zh-CN"/>
        </w:rPr>
      </w:pPr>
      <w:bookmarkStart w:id="215" w:name="_Toc27930"/>
      <w:r>
        <w:rPr>
          <w:rFonts w:hint="eastAsia" w:ascii="宋体" w:hAnsi="宋体" w:eastAsia="宋体" w:cs="宋体"/>
          <w:b/>
          <w:bCs/>
          <w:sz w:val="24"/>
          <w:szCs w:val="24"/>
          <w:highlight w:val="none"/>
          <w:lang w:val="en-US" w:eastAsia="zh-CN"/>
        </w:rPr>
        <w:t>十、双方联络：</w:t>
      </w:r>
      <w:bookmarkEnd w:id="215"/>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1、甲方确认以下地址为其通讯地址              ，收件人和</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                   若甲方相关信息变更，应当及时通知乙方，否则以以上地址为准，未能收件的后果由甲方承担。</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2、乙方确认以下地址为其通讯地址             ，收件人和电话                       若乙方相关信息变更，应当及时通知甲方，否则以以上地址为准，未能收件的后果由乙方承担，且甲方或司法机关向上述地址邮寄文书的，寄出之日起满3日视为送达 。</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3、乙方指定的前述收件人负责处理本合同的相关事务，其签署的一切书面性文件（包含微信、短信中确认的内容）的行为均有效代表乙方，对乙方产生法律效力。</w:t>
      </w:r>
    </w:p>
    <w:p>
      <w:pPr>
        <w:spacing w:line="380" w:lineRule="exact"/>
        <w:ind w:firstLine="482" w:firstLineChars="200"/>
        <w:rPr>
          <w:rFonts w:hint="eastAsia" w:ascii="宋体" w:hAnsi="宋体" w:eastAsia="宋体" w:cs="宋体"/>
          <w:b/>
          <w:bCs/>
          <w:sz w:val="24"/>
          <w:szCs w:val="24"/>
          <w:highlight w:val="none"/>
          <w:lang w:val="en-US" w:eastAsia="zh-CN"/>
        </w:rPr>
      </w:pPr>
      <w:bookmarkStart w:id="216" w:name="_Toc12356"/>
      <w:r>
        <w:rPr>
          <w:rFonts w:hint="eastAsia" w:ascii="宋体" w:hAnsi="宋体" w:eastAsia="宋体" w:cs="宋体"/>
          <w:b/>
          <w:bCs/>
          <w:sz w:val="24"/>
          <w:szCs w:val="24"/>
          <w:highlight w:val="none"/>
          <w:lang w:val="en-US" w:eastAsia="zh-CN"/>
        </w:rPr>
        <w:t>十一、解决合同纠纷的方式：</w:t>
      </w:r>
      <w:bookmarkEnd w:id="216"/>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本合同在履行中发生的争议，由双方当事人协商解决。协商或解决不成的，依法向甲方所在地人民法院起诉。</w:t>
      </w:r>
    </w:p>
    <w:p>
      <w:pPr>
        <w:spacing w:line="380" w:lineRule="exact"/>
        <w:ind w:firstLine="482" w:firstLineChars="200"/>
        <w:rPr>
          <w:rFonts w:hint="eastAsia" w:ascii="宋体" w:hAnsi="宋体" w:eastAsia="宋体" w:cs="宋体"/>
          <w:b/>
          <w:bCs/>
          <w:sz w:val="24"/>
          <w:szCs w:val="24"/>
          <w:highlight w:val="none"/>
          <w:lang w:val="en-US" w:eastAsia="zh-CN"/>
        </w:rPr>
      </w:pPr>
      <w:bookmarkStart w:id="217" w:name="_Toc3059"/>
      <w:r>
        <w:rPr>
          <w:rFonts w:hint="eastAsia" w:ascii="宋体" w:hAnsi="宋体" w:eastAsia="宋体" w:cs="宋体"/>
          <w:b/>
          <w:bCs/>
          <w:sz w:val="24"/>
          <w:szCs w:val="24"/>
          <w:highlight w:val="none"/>
          <w:lang w:val="en-US" w:eastAsia="zh-CN"/>
        </w:rPr>
        <w:t>十二、安全责任：</w:t>
      </w:r>
      <w:bookmarkEnd w:id="217"/>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1、乙方应遵守工程建设安全生产有关管理规定，严格按安全标准组织施工并随时接受行业安全检查人员依法实施的监督检查，采取必要的安全防护措施，及时消除事故隐患。</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2、在施工过程中发生安全事故，给甲、乙双方及其他第三方造成人身、财产损害的，由乙方承担民事赔偿责任和其他行政、刑事责任，甲方不承担任何责任。</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3、发生重大伤亡及其他安全事故，乙方应按有关规定立即通知甲方并上报有关部门，同时按政府有关部门要求处理。</w:t>
      </w:r>
    </w:p>
    <w:p>
      <w:pPr>
        <w:spacing w:line="380" w:lineRule="exact"/>
        <w:ind w:firstLine="482" w:firstLineChars="200"/>
        <w:rPr>
          <w:rFonts w:hint="eastAsia" w:ascii="宋体" w:hAnsi="宋体" w:eastAsia="宋体" w:cs="宋体"/>
          <w:b/>
          <w:bCs/>
          <w:sz w:val="24"/>
          <w:szCs w:val="24"/>
          <w:highlight w:val="none"/>
          <w:lang w:val="en-US" w:eastAsia="zh-CN"/>
        </w:rPr>
      </w:pPr>
      <w:bookmarkStart w:id="218" w:name="_Toc8658"/>
      <w:r>
        <w:rPr>
          <w:rFonts w:hint="eastAsia" w:ascii="宋体" w:hAnsi="宋体" w:eastAsia="宋体" w:cs="宋体"/>
          <w:b/>
          <w:bCs/>
          <w:sz w:val="24"/>
          <w:szCs w:val="24"/>
          <w:highlight w:val="none"/>
          <w:lang w:val="en-US" w:eastAsia="zh-CN"/>
        </w:rPr>
        <w:t>十三、其他约定事项：</w:t>
      </w:r>
      <w:bookmarkEnd w:id="218"/>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1、乙方货物进场至电梯监督检验之前，货物保管、成品保护由乙方自行负责。</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2、在本合同签定后，合同如需加以补充或变更，需要双方签署书面补充合同或变更合同。</w:t>
      </w:r>
    </w:p>
    <w:p>
      <w:pPr>
        <w:spacing w:line="380" w:lineRule="exact"/>
        <w:ind w:firstLine="480" w:firstLineChars="200"/>
        <w:rPr>
          <w:rFonts w:hint="eastAsia" w:ascii="宋体" w:hAnsi="宋体" w:eastAsia="宋体" w:cs="宋体"/>
          <w:sz w:val="24"/>
          <w:szCs w:val="24"/>
          <w:highlight w:val="none"/>
          <w:lang w:val="en-US" w:eastAsia="zh-CN"/>
        </w:rPr>
      </w:pPr>
      <w:bookmarkStart w:id="219" w:name="_Toc23580"/>
      <w:r>
        <w:rPr>
          <w:rFonts w:hint="eastAsia" w:ascii="宋体" w:hAnsi="宋体" w:eastAsia="宋体" w:cs="宋体"/>
          <w:sz w:val="24"/>
          <w:szCs w:val="24"/>
          <w:highlight w:val="none"/>
          <w:lang w:val="en-US" w:eastAsia="zh-CN"/>
        </w:rPr>
        <w:t>3、合同未列入之条款，应按照《中华人民共和国民法典》处理。</w:t>
      </w:r>
      <w:bookmarkEnd w:id="219"/>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4、本合同一式肆份，甲方执两份，乙方执两份，具有同等法律效力。经双方签字（盖章）后生效。</w:t>
      </w:r>
    </w:p>
    <w:p>
      <w:pPr>
        <w:spacing w:line="380" w:lineRule="exact"/>
        <w:ind w:firstLine="480" w:firstLineChars="200"/>
        <w:rPr>
          <w:rFonts w:hint="eastAsia" w:ascii="宋体" w:hAnsi="宋体" w:eastAsia="宋体" w:cs="宋体"/>
          <w:sz w:val="24"/>
          <w:szCs w:val="24"/>
          <w:highlight w:val="none"/>
          <w:lang w:val="en-US" w:eastAsia="zh-CN"/>
        </w:rPr>
      </w:pP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购货方（甲方）                             供货方（乙方）</w:t>
      </w:r>
    </w:p>
    <w:tbl>
      <w:tblPr>
        <w:tblStyle w:val="59"/>
        <w:tblW w:w="9844" w:type="dxa"/>
        <w:tblInd w:w="-47" w:type="dxa"/>
        <w:tblLayout w:type="fixed"/>
        <w:tblCellMar>
          <w:top w:w="0" w:type="dxa"/>
          <w:left w:w="0" w:type="dxa"/>
          <w:bottom w:w="0" w:type="dxa"/>
          <w:right w:w="0" w:type="dxa"/>
        </w:tblCellMar>
      </w:tblPr>
      <w:tblGrid>
        <w:gridCol w:w="4965"/>
        <w:gridCol w:w="4879"/>
      </w:tblGrid>
      <w:tr>
        <w:tblPrEx>
          <w:tblCellMar>
            <w:top w:w="0" w:type="dxa"/>
            <w:left w:w="0" w:type="dxa"/>
            <w:bottom w:w="0" w:type="dxa"/>
            <w:right w:w="0" w:type="dxa"/>
          </w:tblCellMar>
        </w:tblPrEx>
        <w:trPr>
          <w:trHeight w:val="567"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单位名称：重庆市茂诚物业管理有限公司</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w:t>
            </w:r>
          </w:p>
        </w:tc>
      </w:tr>
      <w:tr>
        <w:tblPrEx>
          <w:tblCellMar>
            <w:top w:w="0" w:type="dxa"/>
            <w:left w:w="0" w:type="dxa"/>
            <w:bottom w:w="0" w:type="dxa"/>
            <w:right w:w="0" w:type="dxa"/>
          </w:tblCellMar>
        </w:tblPrEx>
        <w:trPr>
          <w:trHeight w:val="575"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公司地址：</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公司地址：</w:t>
            </w:r>
          </w:p>
        </w:tc>
      </w:tr>
      <w:tr>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电话： </w:t>
            </w:r>
          </w:p>
        </w:tc>
      </w:tr>
      <w:tr>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邮编： </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邮编：</w:t>
            </w:r>
          </w:p>
        </w:tc>
      </w:tr>
      <w:tr>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p>
        </w:tc>
      </w:tr>
      <w:tr>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银行帐号： </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银行帐号：</w:t>
            </w:r>
          </w:p>
        </w:tc>
      </w:tr>
      <w:tr>
        <w:tblPrEx>
          <w:tblCellMar>
            <w:top w:w="0" w:type="dxa"/>
            <w:left w:w="0" w:type="dxa"/>
            <w:bottom w:w="0" w:type="dxa"/>
            <w:right w:w="0" w:type="dxa"/>
          </w:tblCellMar>
        </w:tblPrEx>
        <w:trPr>
          <w:trHeight w:val="560"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统一社会信用代码：</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统一社会信用代码：</w:t>
            </w:r>
          </w:p>
        </w:tc>
      </w:tr>
      <w:tr>
        <w:tblPrEx>
          <w:tblCellMar>
            <w:top w:w="0" w:type="dxa"/>
            <w:left w:w="0" w:type="dxa"/>
            <w:bottom w:w="0" w:type="dxa"/>
            <w:right w:w="0" w:type="dxa"/>
          </w:tblCellMar>
        </w:tblPrEx>
        <w:trPr>
          <w:trHeight w:val="478" w:hRule="atLeast"/>
        </w:trPr>
        <w:tc>
          <w:tcPr>
            <w:tcW w:w="4965"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项目联系人及电话：</w:t>
            </w:r>
          </w:p>
        </w:tc>
        <w:tc>
          <w:tcPr>
            <w:tcW w:w="4879" w:type="dxa"/>
            <w:tcBorders>
              <w:top w:val="nil"/>
              <w:left w:val="nil"/>
              <w:bottom w:val="nil"/>
              <w:right w:val="nil"/>
            </w:tcBorders>
            <w:vAlign w:val="center"/>
          </w:tcPr>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项目联系人及电话： </w:t>
            </w:r>
          </w:p>
        </w:tc>
      </w:tr>
    </w:tbl>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甲方盖章：                          乙方盖章：</w:t>
      </w:r>
    </w:p>
    <w:p>
      <w:pPr>
        <w:spacing w:line="380" w:lineRule="exact"/>
        <w:ind w:firstLine="480" w:firstLineChars="200"/>
        <w:rPr>
          <w:rFonts w:hint="eastAsia" w:ascii="宋体" w:hAnsi="宋体" w:eastAsia="宋体" w:cs="宋体"/>
          <w:sz w:val="24"/>
          <w:szCs w:val="24"/>
          <w:highlight w:val="none"/>
          <w:lang w:val="en-US" w:eastAsia="zh-CN"/>
        </w:rPr>
      </w:pP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甲方法定代表人或                    乙方法定代表人或</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委托代理人签字：                    委托代理人签字：                     </w:t>
      </w:r>
    </w:p>
    <w:p>
      <w:pPr>
        <w:spacing w:line="380" w:lineRule="exact"/>
        <w:ind w:firstLine="480" w:firstLineChars="200"/>
        <w:rPr>
          <w:rFonts w:hint="eastAsia" w:ascii="宋体" w:hAnsi="宋体" w:eastAsia="宋体" w:cs="宋体"/>
          <w:sz w:val="24"/>
          <w:szCs w:val="24"/>
          <w:highlight w:val="none"/>
          <w:lang w:val="en-US" w:eastAsia="zh-CN"/>
        </w:rPr>
      </w:pP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年     月      日                    年     月     日</w:t>
      </w:r>
    </w:p>
    <w:p>
      <w:pPr>
        <w:widowControl/>
        <w:adjustRightInd w:val="0"/>
        <w:spacing w:line="500" w:lineRule="exact"/>
        <w:ind w:firstLine="640" w:firstLineChars="200"/>
        <w:textAlignment w:val="baseline"/>
        <w:rPr>
          <w:rStyle w:val="259"/>
          <w:rFonts w:hint="eastAsia" w:ascii="宋体" w:hAnsi="宋体" w:eastAsia="宋体" w:cs="宋体"/>
          <w:sz w:val="32"/>
          <w:szCs w:val="32"/>
          <w:highlight w:val="none"/>
        </w:rPr>
      </w:pPr>
    </w:p>
    <w:p>
      <w:pPr>
        <w:rPr>
          <w:rFonts w:hint="eastAsia" w:ascii="宋体" w:hAnsi="宋体" w:eastAsia="宋体" w:cs="宋体"/>
          <w:sz w:val="36"/>
          <w:szCs w:val="30"/>
          <w:highlight w:val="none"/>
        </w:rPr>
      </w:pPr>
      <w:r>
        <w:rPr>
          <w:rFonts w:hint="eastAsia" w:ascii="宋体" w:hAnsi="宋体" w:eastAsia="宋体" w:cs="宋体"/>
          <w:sz w:val="36"/>
          <w:szCs w:val="30"/>
          <w:highlight w:val="none"/>
        </w:rPr>
        <w:br w:type="page"/>
      </w:r>
    </w:p>
    <w:p>
      <w:pPr>
        <w:pStyle w:val="2"/>
        <w:bidi w:val="0"/>
        <w:rPr>
          <w:rFonts w:hint="eastAsia" w:ascii="宋体" w:hAnsi="宋体" w:eastAsia="宋体" w:cs="宋体"/>
          <w:highlight w:val="none"/>
        </w:rPr>
      </w:pPr>
      <w:bookmarkStart w:id="220" w:name="_Toc22033"/>
      <w:bookmarkStart w:id="221" w:name="_Toc521"/>
      <w:r>
        <w:rPr>
          <w:rFonts w:hint="eastAsia" w:ascii="宋体" w:hAnsi="宋体" w:eastAsia="宋体" w:cs="宋体"/>
          <w:highlight w:val="none"/>
        </w:rPr>
        <w:t xml:space="preserve">第七篇  </w:t>
      </w:r>
      <w:bookmarkEnd w:id="203"/>
      <w:bookmarkEnd w:id="220"/>
      <w:r>
        <w:rPr>
          <w:rFonts w:hint="eastAsia" w:ascii="宋体" w:hAnsi="宋体" w:eastAsia="宋体" w:cs="宋体"/>
          <w:highlight w:val="none"/>
        </w:rPr>
        <w:t>响应文件编制要求</w:t>
      </w:r>
      <w:bookmarkEnd w:id="221"/>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一、经济部分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（一）询比采购报价函</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（二）分项报价明细表</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二、技术文件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（一）按照询比文件第四篇“评审标准”技术部分评审提供材料（格式自定）</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（二）技术条款差异表</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三、商务部分</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（一）按照询比文件第四篇“评审标准”商务部分评审提供材料（格式自定）</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（二）商务响应偏离表</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（三）其它优惠服务承诺</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四、资格条件及其他</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（一）营业执照（副本）或事业单位法人证书（副本）复印件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（二）特定资格条件</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（三）法定代表人身份证明书（格式）</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（四）法定代表人授权委托书（格式）</w:t>
      </w:r>
    </w:p>
    <w:p>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（五）书面声明</w:t>
      </w:r>
    </w:p>
    <w:p>
      <w:pPr>
        <w:spacing w:line="38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五、其他应提供的资料</w:t>
      </w:r>
    </w:p>
    <w:p>
      <w:pPr>
        <w:snapToGrid w:val="0"/>
        <w:spacing w:line="360" w:lineRule="auto"/>
        <w:rPr>
          <w:rFonts w:hint="eastAsia" w:ascii="宋体" w:hAnsi="宋体" w:eastAsia="宋体" w:cs="宋体"/>
          <w:sz w:val="24"/>
          <w:szCs w:val="24"/>
          <w:highlight w:val="none"/>
          <w:bdr w:val="single" w:color="auto" w:sz="4" w:space="0"/>
        </w:rPr>
      </w:pPr>
    </w:p>
    <w:p>
      <w:pPr>
        <w:pStyle w:val="28"/>
        <w:numPr>
          <w:ilvl w:val="0"/>
          <w:numId w:val="0"/>
        </w:numPr>
        <w:rPr>
          <w:rFonts w:hint="eastAsia" w:ascii="宋体" w:hAnsi="宋体" w:eastAsia="宋体" w:cs="宋体"/>
          <w:szCs w:val="24"/>
          <w:highlight w:val="none"/>
          <w:bdr w:val="single" w:color="auto" w:sz="4" w:space="0"/>
        </w:rPr>
      </w:pPr>
    </w:p>
    <w:p>
      <w:pPr>
        <w:pStyle w:val="28"/>
        <w:numPr>
          <w:ilvl w:val="0"/>
          <w:numId w:val="0"/>
        </w:numPr>
        <w:rPr>
          <w:rFonts w:hint="eastAsia" w:ascii="宋体" w:hAnsi="宋体" w:eastAsia="宋体" w:cs="宋体"/>
          <w:szCs w:val="24"/>
          <w:highlight w:val="none"/>
          <w:bdr w:val="single" w:color="auto" w:sz="4" w:space="0"/>
        </w:rPr>
      </w:pPr>
    </w:p>
    <w:p>
      <w:pPr>
        <w:pStyle w:val="28"/>
        <w:numPr>
          <w:ilvl w:val="0"/>
          <w:numId w:val="0"/>
        </w:numPr>
        <w:rPr>
          <w:rFonts w:hint="eastAsia" w:ascii="宋体" w:hAnsi="宋体" w:eastAsia="宋体" w:cs="宋体"/>
          <w:szCs w:val="24"/>
          <w:highlight w:val="none"/>
          <w:bdr w:val="single" w:color="auto" w:sz="4" w:space="0"/>
        </w:rPr>
      </w:pPr>
    </w:p>
    <w:p>
      <w:pPr>
        <w:pStyle w:val="28"/>
        <w:numPr>
          <w:ilvl w:val="0"/>
          <w:numId w:val="0"/>
        </w:numPr>
        <w:rPr>
          <w:rFonts w:hint="eastAsia" w:ascii="宋体" w:hAnsi="宋体" w:eastAsia="宋体" w:cs="宋体"/>
          <w:szCs w:val="24"/>
          <w:highlight w:val="none"/>
          <w:bdr w:val="single" w:color="auto" w:sz="4" w:space="0"/>
        </w:rPr>
      </w:pPr>
    </w:p>
    <w:p>
      <w:pPr>
        <w:rPr>
          <w:rFonts w:hint="eastAsia" w:ascii="宋体" w:hAnsi="宋体" w:eastAsia="宋体" w:cs="宋体"/>
          <w:sz w:val="24"/>
          <w:szCs w:val="24"/>
          <w:highlight w:val="none"/>
          <w:bdr w:val="single" w:color="auto" w:sz="4" w:space="0"/>
        </w:rPr>
      </w:pPr>
      <w:r>
        <w:rPr>
          <w:rFonts w:hint="eastAsia" w:ascii="宋体" w:hAnsi="宋体" w:eastAsia="宋体" w:cs="宋体"/>
          <w:sz w:val="24"/>
          <w:szCs w:val="24"/>
          <w:highlight w:val="none"/>
          <w:bdr w:val="single" w:color="auto" w:sz="4" w:space="0"/>
        </w:rPr>
        <w:br w:type="page"/>
      </w:r>
    </w:p>
    <w:p>
      <w:pPr>
        <w:autoSpaceDE w:val="0"/>
        <w:autoSpaceDN w:val="0"/>
        <w:adjustRightInd w:val="0"/>
        <w:snapToGrid w:val="0"/>
        <w:spacing w:line="360" w:lineRule="auto"/>
        <w:jc w:val="left"/>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w:t>
      </w:r>
    </w:p>
    <w:p>
      <w:pPr>
        <w:autoSpaceDE w:val="0"/>
        <w:autoSpaceDN w:val="0"/>
        <w:adjustRightInd w:val="0"/>
        <w:snapToGrid w:val="0"/>
        <w:spacing w:line="360" w:lineRule="auto"/>
        <w:jc w:val="left"/>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w:t>
      </w:r>
    </w:p>
    <w:p>
      <w:pPr>
        <w:autoSpaceDE w:val="0"/>
        <w:autoSpaceDN w:val="0"/>
        <w:adjustRightInd w:val="0"/>
        <w:snapToGrid w:val="0"/>
        <w:spacing w:line="360" w:lineRule="auto"/>
        <w:jc w:val="center"/>
        <w:rPr>
          <w:rFonts w:hint="eastAsia" w:ascii="宋体" w:hAnsi="宋体" w:eastAsia="宋体" w:cs="宋体"/>
          <w:b/>
          <w:kern w:val="0"/>
          <w:sz w:val="96"/>
          <w:szCs w:val="96"/>
          <w:highlight w:val="none"/>
        </w:rPr>
      </w:pPr>
      <w:r>
        <w:rPr>
          <w:rFonts w:hint="eastAsia" w:ascii="宋体" w:hAnsi="宋体" w:eastAsia="宋体" w:cs="宋体"/>
          <w:b/>
          <w:kern w:val="0"/>
          <w:sz w:val="96"/>
          <w:szCs w:val="96"/>
          <w:highlight w:val="none"/>
        </w:rPr>
        <w:t>响  应  文  件</w:t>
      </w:r>
    </w:p>
    <w:p>
      <w:pPr>
        <w:autoSpaceDE w:val="0"/>
        <w:autoSpaceDN w:val="0"/>
        <w:adjustRightInd w:val="0"/>
        <w:snapToGrid w:val="0"/>
        <w:spacing w:line="360" w:lineRule="auto"/>
        <w:jc w:val="left"/>
        <w:rPr>
          <w:rFonts w:hint="eastAsia" w:ascii="宋体" w:hAnsi="宋体" w:eastAsia="宋体" w:cs="宋体"/>
          <w:kern w:val="0"/>
          <w:sz w:val="16"/>
          <w:szCs w:val="16"/>
          <w:highlight w:val="none"/>
        </w:rPr>
      </w:pPr>
      <w:r>
        <w:rPr>
          <w:rFonts w:hint="eastAsia" w:ascii="宋体" w:hAnsi="宋体" w:eastAsia="宋体" w:cs="宋体"/>
          <w:kern w:val="0"/>
          <w:sz w:val="16"/>
          <w:szCs w:val="16"/>
          <w:highlight w:val="none"/>
        </w:rPr>
        <w:t xml:space="preserve"> </w:t>
      </w:r>
    </w:p>
    <w:p>
      <w:pPr>
        <w:autoSpaceDE w:val="0"/>
        <w:autoSpaceDN w:val="0"/>
        <w:adjustRightInd w:val="0"/>
        <w:snapToGrid w:val="0"/>
        <w:spacing w:line="360" w:lineRule="auto"/>
        <w:jc w:val="left"/>
        <w:rPr>
          <w:rFonts w:hint="eastAsia" w:ascii="宋体" w:hAnsi="宋体" w:eastAsia="宋体" w:cs="宋体"/>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kern w:val="0"/>
          <w:sz w:val="20"/>
          <w:highlight w:val="none"/>
        </w:rPr>
      </w:pPr>
      <w:r>
        <w:rPr>
          <w:rFonts w:hint="eastAsia" w:ascii="宋体" w:hAnsi="宋体" w:eastAsia="宋体" w:cs="宋体"/>
          <w:b/>
          <w:kern w:val="0"/>
          <w:sz w:val="20"/>
          <w:highlight w:val="none"/>
        </w:rPr>
        <w:t xml:space="preserve"> </w:t>
      </w:r>
    </w:p>
    <w:p>
      <w:pPr>
        <w:autoSpaceDE w:val="0"/>
        <w:autoSpaceDN w:val="0"/>
        <w:adjustRightInd w:val="0"/>
        <w:snapToGrid w:val="0"/>
        <w:spacing w:line="360" w:lineRule="auto"/>
        <w:ind w:firstLine="1807" w:firstLineChars="500"/>
        <w:jc w:val="both"/>
        <w:rPr>
          <w:rFonts w:hint="eastAsia" w:ascii="宋体" w:hAnsi="宋体" w:eastAsia="宋体" w:cs="宋体"/>
          <w:b/>
          <w:kern w:val="0"/>
          <w:sz w:val="36"/>
          <w:szCs w:val="36"/>
          <w:highlight w:val="none"/>
          <w:lang w:val="en-US" w:eastAsia="zh-CN"/>
        </w:rPr>
      </w:pPr>
      <w:r>
        <w:rPr>
          <w:rFonts w:hint="eastAsia" w:ascii="宋体" w:hAnsi="宋体" w:eastAsia="宋体" w:cs="宋体"/>
          <w:b/>
          <w:kern w:val="0"/>
          <w:sz w:val="36"/>
          <w:szCs w:val="36"/>
          <w:highlight w:val="none"/>
          <w:lang w:val="en-US" w:eastAsia="zh-CN"/>
        </w:rPr>
        <w:t>项目编号：</w:t>
      </w:r>
      <w:r>
        <w:rPr>
          <w:rFonts w:hint="eastAsia" w:ascii="宋体" w:hAnsi="宋体" w:eastAsia="宋体" w:cs="宋体"/>
          <w:b/>
          <w:kern w:val="0"/>
          <w:sz w:val="36"/>
          <w:szCs w:val="36"/>
          <w:highlight w:val="none"/>
          <w:u w:val="single"/>
        </w:rPr>
        <w:t xml:space="preserve">                   </w:t>
      </w:r>
    </w:p>
    <w:p>
      <w:pPr>
        <w:autoSpaceDE w:val="0"/>
        <w:autoSpaceDN w:val="0"/>
        <w:adjustRightInd w:val="0"/>
        <w:snapToGrid w:val="0"/>
        <w:spacing w:line="360" w:lineRule="auto"/>
        <w:ind w:firstLine="1807" w:firstLineChars="500"/>
        <w:jc w:val="both"/>
        <w:rPr>
          <w:rFonts w:hint="default" w:ascii="宋体" w:hAnsi="宋体" w:eastAsia="宋体" w:cs="宋体"/>
          <w:b/>
          <w:kern w:val="0"/>
          <w:sz w:val="36"/>
          <w:szCs w:val="36"/>
          <w:highlight w:val="none"/>
          <w:lang w:val="en-US" w:eastAsia="zh-CN"/>
        </w:rPr>
      </w:pPr>
      <w:r>
        <w:rPr>
          <w:rFonts w:hint="eastAsia" w:ascii="宋体" w:hAnsi="宋体" w:eastAsia="宋体" w:cs="宋体"/>
          <w:b/>
          <w:kern w:val="0"/>
          <w:sz w:val="36"/>
          <w:szCs w:val="36"/>
          <w:highlight w:val="none"/>
          <w:lang w:val="en-US" w:eastAsia="zh-CN"/>
        </w:rPr>
        <w:t>项目名称：</w:t>
      </w:r>
      <w:r>
        <w:rPr>
          <w:rFonts w:hint="eastAsia" w:ascii="宋体" w:hAnsi="宋体" w:eastAsia="宋体" w:cs="宋体"/>
          <w:b/>
          <w:kern w:val="0"/>
          <w:sz w:val="36"/>
          <w:szCs w:val="36"/>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p>
    <w:p>
      <w:pPr>
        <w:autoSpaceDE w:val="0"/>
        <w:autoSpaceDN w:val="0"/>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p>
    <w:p>
      <w:pPr>
        <w:autoSpaceDE w:val="0"/>
        <w:autoSpaceDN w:val="0"/>
        <w:adjustRightInd w:val="0"/>
        <w:snapToGrid w:val="0"/>
        <w:spacing w:line="360" w:lineRule="auto"/>
        <w:ind w:firstLine="1285" w:firstLineChars="400"/>
        <w:jc w:val="both"/>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供应商</w:t>
      </w:r>
      <w:r>
        <w:rPr>
          <w:rFonts w:hint="eastAsia" w:ascii="宋体" w:hAnsi="宋体" w:eastAsia="宋体" w:cs="宋体"/>
          <w:b/>
          <w:spacing w:val="1"/>
          <w:kern w:val="0"/>
          <w:sz w:val="32"/>
          <w:szCs w:val="32"/>
          <w:highlight w:val="none"/>
        </w:rPr>
        <w:t>：</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u w:val="single"/>
          <w:lang w:val="en-US" w:eastAsia="zh-CN"/>
        </w:rPr>
        <w:t xml:space="preserve">    </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u w:val="single"/>
          <w:lang w:val="en-US" w:eastAsia="zh-CN"/>
        </w:rPr>
        <w:t xml:space="preserve">      </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rPr>
        <w:t>（盖单位章）</w:t>
      </w:r>
    </w:p>
    <w:p>
      <w:pPr>
        <w:autoSpaceDE w:val="0"/>
        <w:autoSpaceDN w:val="0"/>
        <w:adjustRightInd w:val="0"/>
        <w:snapToGrid w:val="0"/>
        <w:spacing w:line="360" w:lineRule="auto"/>
        <w:ind w:firstLine="1285" w:firstLineChars="400"/>
        <w:jc w:val="both"/>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法定代表人或其委托代理人：</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u w:val="single"/>
          <w:lang w:val="en-US" w:eastAsia="zh-CN"/>
        </w:rPr>
        <w:t xml:space="preserve">    </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rPr>
        <w:t>（签字或盖章）</w:t>
      </w:r>
    </w:p>
    <w:p>
      <w:pPr>
        <w:autoSpaceDE w:val="0"/>
        <w:autoSpaceDN w:val="0"/>
        <w:adjustRightInd w:val="0"/>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rPr>
        <w:t>年</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rPr>
        <w:t>月</w:t>
      </w:r>
      <w:r>
        <w:rPr>
          <w:rFonts w:hint="eastAsia" w:ascii="宋体" w:hAnsi="宋体" w:eastAsia="宋体" w:cs="宋体"/>
          <w:b/>
          <w:kern w:val="0"/>
          <w:sz w:val="32"/>
          <w:szCs w:val="32"/>
          <w:highlight w:val="none"/>
          <w:u w:val="single"/>
        </w:rPr>
        <w:t xml:space="preserve">    </w:t>
      </w:r>
      <w:r>
        <w:rPr>
          <w:rFonts w:hint="eastAsia" w:ascii="宋体" w:hAnsi="宋体" w:eastAsia="宋体" w:cs="宋体"/>
          <w:b/>
          <w:kern w:val="0"/>
          <w:sz w:val="32"/>
          <w:szCs w:val="32"/>
          <w:highlight w:val="none"/>
        </w:rPr>
        <w:t>日</w:t>
      </w:r>
    </w:p>
    <w:p>
      <w:pPr>
        <w:pStyle w:val="28"/>
        <w:numPr>
          <w:ilvl w:val="0"/>
          <w:numId w:val="0"/>
        </w:numPr>
        <w:rPr>
          <w:rFonts w:hint="eastAsia" w:ascii="宋体" w:hAnsi="宋体" w:eastAsia="宋体" w:cs="宋体"/>
          <w:szCs w:val="24"/>
          <w:highlight w:val="none"/>
          <w:bdr w:val="single" w:color="auto" w:sz="4" w:space="0"/>
        </w:rPr>
      </w:pPr>
    </w:p>
    <w:p>
      <w:pPr>
        <w:pStyle w:val="28"/>
        <w:numPr>
          <w:ilvl w:val="0"/>
          <w:numId w:val="0"/>
        </w:numPr>
        <w:rPr>
          <w:rFonts w:hint="eastAsia" w:ascii="宋体" w:hAnsi="宋体" w:eastAsia="宋体" w:cs="宋体"/>
          <w:szCs w:val="24"/>
          <w:highlight w:val="none"/>
          <w:bdr w:val="single" w:color="auto" w:sz="4" w:space="0"/>
        </w:rPr>
      </w:pPr>
    </w:p>
    <w:p>
      <w:pPr>
        <w:rPr>
          <w:rFonts w:hint="eastAsia" w:ascii="宋体" w:hAnsi="宋体" w:eastAsia="宋体" w:cs="宋体"/>
          <w:sz w:val="24"/>
          <w:szCs w:val="24"/>
          <w:highlight w:val="none"/>
          <w:bdr w:val="single" w:color="auto" w:sz="4" w:space="0"/>
        </w:rPr>
      </w:pPr>
      <w:r>
        <w:rPr>
          <w:rFonts w:hint="eastAsia" w:ascii="宋体" w:hAnsi="宋体" w:eastAsia="宋体" w:cs="宋体"/>
          <w:sz w:val="24"/>
          <w:szCs w:val="24"/>
          <w:highlight w:val="none"/>
          <w:bdr w:val="single" w:color="auto" w:sz="4" w:space="0"/>
        </w:rPr>
        <w:br w:type="page"/>
      </w:r>
    </w:p>
    <w:p>
      <w:pPr>
        <w:pStyle w:val="3"/>
        <w:spacing w:line="380" w:lineRule="exact"/>
        <w:rPr>
          <w:rFonts w:hint="eastAsia" w:ascii="宋体" w:hAnsi="宋体" w:eastAsia="宋体" w:cs="宋体"/>
          <w:sz w:val="24"/>
          <w:szCs w:val="24"/>
          <w:highlight w:val="none"/>
          <w:lang w:val="en-US" w:eastAsia="zh-CN"/>
        </w:rPr>
      </w:pPr>
      <w:bookmarkStart w:id="222" w:name="_Toc47094794"/>
      <w:bookmarkStart w:id="223" w:name="_Toc12789073"/>
      <w:bookmarkStart w:id="224" w:name="_Toc313888360"/>
      <w:bookmarkStart w:id="225" w:name="_Toc342913419"/>
      <w:bookmarkStart w:id="226" w:name="_Toc313008356"/>
      <w:bookmarkStart w:id="227" w:name="_Toc13974"/>
      <w:bookmarkStart w:id="228" w:name="_Toc283382454"/>
      <w:bookmarkStart w:id="229" w:name="_Toc16644"/>
      <w:bookmarkStart w:id="230" w:name="_Toc12770"/>
      <w:bookmarkStart w:id="231" w:name="_Toc22060"/>
      <w:r>
        <w:rPr>
          <w:rFonts w:hint="eastAsia" w:ascii="宋体" w:hAnsi="宋体" w:eastAsia="宋体" w:cs="宋体"/>
          <w:sz w:val="24"/>
          <w:szCs w:val="24"/>
          <w:highlight w:val="none"/>
          <w:lang w:val="en-US" w:eastAsia="zh-CN"/>
        </w:rPr>
        <w:t>一、经济部分</w:t>
      </w:r>
      <w:bookmarkEnd w:id="222"/>
      <w:bookmarkEnd w:id="223"/>
      <w:bookmarkEnd w:id="224"/>
      <w:bookmarkEnd w:id="225"/>
      <w:bookmarkEnd w:id="226"/>
      <w:bookmarkEnd w:id="227"/>
      <w:bookmarkEnd w:id="228"/>
      <w:bookmarkEnd w:id="229"/>
      <w:bookmarkEnd w:id="230"/>
      <w:bookmarkEnd w:id="231"/>
    </w:p>
    <w:p>
      <w:pPr>
        <w:pStyle w:val="4"/>
        <w:bidi w:val="0"/>
        <w:rPr>
          <w:rFonts w:hint="eastAsia"/>
          <w:highlight w:val="none"/>
        </w:rPr>
      </w:pPr>
      <w:bookmarkStart w:id="232" w:name="_Toc3413"/>
      <w:r>
        <w:rPr>
          <w:rFonts w:hint="eastAsia"/>
          <w:highlight w:val="none"/>
        </w:rPr>
        <w:t>（一）</w:t>
      </w:r>
      <w:bookmarkEnd w:id="232"/>
      <w:r>
        <w:rPr>
          <w:rFonts w:hint="eastAsia"/>
          <w:highlight w:val="none"/>
        </w:rPr>
        <w:t>询比采购报价函</w:t>
      </w:r>
    </w:p>
    <w:p>
      <w:pPr>
        <w:bidi w:val="0"/>
        <w:jc w:val="center"/>
        <w:rPr>
          <w:rFonts w:hint="eastAsia"/>
          <w:b/>
          <w:bCs/>
          <w:highlight w:val="none"/>
        </w:rPr>
      </w:pPr>
      <w:r>
        <w:rPr>
          <w:rFonts w:hint="eastAsia"/>
          <w:b/>
          <w:bCs/>
          <w:highlight w:val="none"/>
        </w:rPr>
        <w:t>询比采购报价函</w:t>
      </w:r>
    </w:p>
    <w:p>
      <w:pPr>
        <w:tabs>
          <w:tab w:val="left" w:pos="6300"/>
        </w:tabs>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（代理机构名称）</w:t>
      </w:r>
      <w:r>
        <w:rPr>
          <w:rFonts w:hint="eastAsia" w:ascii="宋体" w:hAnsi="宋体" w:eastAsia="宋体" w:cs="宋体"/>
          <w:sz w:val="24"/>
          <w:szCs w:val="24"/>
          <w:highlight w:val="none"/>
        </w:rPr>
        <w:t>：</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我方收到____________________________（项目名称）的询比文件，经详细研究，决定参加该项目的询比采购。</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1、愿意按照询比文件中的一切要求，提供本项目的技术服务，报价为人民币大写：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1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份，行采家平台上传的电子文档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3、我方承诺：本次询比采购的有效期为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90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天。</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4、我方完全理解和接受贵方询比文件的一切规定和要求及评审办法。</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5、在整个评审过程中，我方若有违规行为，接受按照《中华人民共和国政府采购法》和《询比文件》等规定给予惩罚。</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8"/>
          <w:highlight w:val="none"/>
        </w:rPr>
        <w:t>我方理解，最低报价不是成交的唯一条件。</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8、我方同意按询比文件规定，交纳询比文件要求的保证金。如果我方成为成交供应商，保证在接到成交通知书，向代理机构缴纳询比文件规定的代理服务费。</w:t>
      </w:r>
    </w:p>
    <w:p>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为询比项目提供整体设计、规范编制或者项目管理、监理、检测等服务。</w:t>
      </w: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w:t>
      </w: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snapToGrid w:val="0"/>
        <w:spacing w:line="312" w:lineRule="auto"/>
        <w:ind w:firstLine="480" w:firstLineChars="200"/>
        <w:rPr>
          <w:rFonts w:hint="eastAsia" w:ascii="宋体" w:hAnsi="宋体" w:eastAsia="宋体" w:cs="宋体"/>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highlight w:val="none"/>
        </w:rPr>
        <w:t xml:space="preserve">                                                  年   月   日</w:t>
      </w:r>
    </w:p>
    <w:p>
      <w:pPr>
        <w:pStyle w:val="4"/>
        <w:bidi w:val="0"/>
        <w:rPr>
          <w:rFonts w:hint="eastAsia" w:eastAsia="宋体" w:cs="Times New Roman"/>
          <w:highlight w:val="none"/>
        </w:rPr>
      </w:pPr>
      <w:bookmarkStart w:id="233" w:name="_Toc12851"/>
      <w:r>
        <w:rPr>
          <w:rFonts w:hint="eastAsia" w:eastAsia="宋体" w:cs="Times New Roman"/>
          <w:highlight w:val="none"/>
        </w:rPr>
        <w:t>（二）</w:t>
      </w:r>
      <w:bookmarkEnd w:id="233"/>
      <w:r>
        <w:rPr>
          <w:rFonts w:hint="eastAsia" w:eastAsia="宋体" w:cs="Times New Roman"/>
          <w:highlight w:val="none"/>
        </w:rPr>
        <w:t>分项报价明细表</w:t>
      </w:r>
    </w:p>
    <w:p>
      <w:pPr>
        <w:bidi w:val="0"/>
        <w:jc w:val="center"/>
        <w:rPr>
          <w:rFonts w:hint="eastAsia"/>
          <w:b/>
          <w:bCs/>
          <w:highlight w:val="none"/>
        </w:rPr>
      </w:pPr>
      <w:r>
        <w:rPr>
          <w:rFonts w:hint="eastAsia"/>
          <w:b/>
          <w:bCs/>
          <w:highlight w:val="none"/>
        </w:rPr>
        <w:t>分项报价明细表</w:t>
      </w:r>
    </w:p>
    <w:tbl>
      <w:tblPr>
        <w:tblStyle w:val="59"/>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260"/>
        <w:gridCol w:w="2200"/>
        <w:gridCol w:w="1070"/>
        <w:gridCol w:w="1001"/>
        <w:gridCol w:w="982"/>
        <w:gridCol w:w="907"/>
        <w:gridCol w:w="92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06" w:type="pct"/>
            <w:vAlign w:val="center"/>
          </w:tcPr>
          <w:p>
            <w:pPr>
              <w:spacing w:line="360" w:lineRule="auto"/>
              <w:rPr>
                <w:rFonts w:ascii="宋体" w:hAnsi="宋体" w:cs="宋体"/>
                <w:b/>
                <w:sz w:val="21"/>
                <w:szCs w:val="21"/>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val="en-US" w:eastAsia="zh-CN"/>
              </w:rPr>
              <w:t>报价表要加入“旧电梯残值”</w:t>
            </w:r>
            <w:r>
              <w:rPr>
                <w:rFonts w:hint="eastAsia" w:ascii="宋体" w:hAnsi="宋体" w:cs="宋体"/>
                <w:b/>
                <w:sz w:val="21"/>
                <w:szCs w:val="21"/>
                <w:highlight w:val="none"/>
              </w:rPr>
              <w:t>序号</w:t>
            </w:r>
          </w:p>
        </w:tc>
        <w:tc>
          <w:tcPr>
            <w:tcW w:w="638" w:type="pct"/>
            <w:vAlign w:val="center"/>
          </w:tcPr>
          <w:p>
            <w:pPr>
              <w:jc w:val="center"/>
              <w:rPr>
                <w:rFonts w:ascii="宋体" w:hAnsi="宋体" w:cs="宋体"/>
                <w:b/>
                <w:sz w:val="21"/>
                <w:szCs w:val="21"/>
                <w:highlight w:val="none"/>
              </w:rPr>
            </w:pPr>
            <w:r>
              <w:rPr>
                <w:rFonts w:hint="eastAsia" w:ascii="宋体" w:hAnsi="宋体" w:cs="宋体"/>
                <w:b/>
                <w:sz w:val="21"/>
                <w:szCs w:val="21"/>
                <w:highlight w:val="none"/>
                <w:lang w:val="en-US" w:eastAsia="zh-CN"/>
              </w:rPr>
              <w:t>项目</w:t>
            </w:r>
            <w:r>
              <w:rPr>
                <w:rFonts w:hint="eastAsia" w:ascii="宋体" w:hAnsi="宋体" w:cs="宋体"/>
                <w:b/>
                <w:sz w:val="21"/>
                <w:szCs w:val="21"/>
                <w:highlight w:val="none"/>
              </w:rPr>
              <w:t>名称</w:t>
            </w:r>
          </w:p>
        </w:tc>
        <w:tc>
          <w:tcPr>
            <w:tcW w:w="1115"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分项名称</w:t>
            </w:r>
          </w:p>
        </w:tc>
        <w:tc>
          <w:tcPr>
            <w:tcW w:w="542"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品牌、规格型号</w:t>
            </w:r>
          </w:p>
        </w:tc>
        <w:tc>
          <w:tcPr>
            <w:tcW w:w="507"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制造商</w:t>
            </w:r>
          </w:p>
        </w:tc>
        <w:tc>
          <w:tcPr>
            <w:tcW w:w="497"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生产地</w:t>
            </w:r>
          </w:p>
        </w:tc>
        <w:tc>
          <w:tcPr>
            <w:tcW w:w="459" w:type="pct"/>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rPr>
              <w:t>数量</w:t>
            </w:r>
          </w:p>
        </w:tc>
        <w:tc>
          <w:tcPr>
            <w:tcW w:w="466"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单价</w:t>
            </w:r>
          </w:p>
        </w:tc>
        <w:tc>
          <w:tcPr>
            <w:tcW w:w="464" w:type="pct"/>
            <w:vAlign w:val="center"/>
          </w:tcPr>
          <w:p>
            <w:pPr>
              <w:jc w:val="center"/>
              <w:rPr>
                <w:rFonts w:ascii="宋体" w:hAnsi="宋体" w:cs="宋体"/>
                <w:b/>
                <w:sz w:val="21"/>
                <w:szCs w:val="21"/>
                <w:highlight w:val="none"/>
              </w:rPr>
            </w:pPr>
            <w:r>
              <w:rPr>
                <w:rFonts w:hint="eastAsia" w:ascii="宋体" w:hAnsi="宋体" w:cs="宋体"/>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06" w:type="pct"/>
            <w:vMerge w:val="restart"/>
            <w:vAlign w:val="center"/>
          </w:tcPr>
          <w:p>
            <w:pPr>
              <w:pStyle w:val="23"/>
              <w:spacing w:line="240" w:lineRule="auto"/>
              <w:ind w:left="0"/>
              <w:jc w:val="center"/>
              <w:outlineLvl w:val="0"/>
              <w:rPr>
                <w:rFonts w:ascii="宋体" w:hAnsi="宋体" w:cs="宋体"/>
                <w:sz w:val="21"/>
                <w:szCs w:val="21"/>
                <w:highlight w:val="none"/>
              </w:rPr>
            </w:pPr>
            <w:r>
              <w:rPr>
                <w:rFonts w:hint="eastAsia" w:ascii="宋体" w:hAnsi="宋体" w:cs="宋体"/>
                <w:sz w:val="21"/>
                <w:szCs w:val="21"/>
                <w:highlight w:val="none"/>
              </w:rPr>
              <w:t>1</w:t>
            </w:r>
          </w:p>
        </w:tc>
        <w:tc>
          <w:tcPr>
            <w:tcW w:w="638" w:type="pct"/>
            <w:vMerge w:val="restart"/>
            <w:vAlign w:val="center"/>
          </w:tcPr>
          <w:p>
            <w:pPr>
              <w:pStyle w:val="23"/>
              <w:spacing w:line="240" w:lineRule="auto"/>
              <w:ind w:left="0"/>
              <w:jc w:val="left"/>
              <w:outlineLvl w:val="0"/>
              <w:rPr>
                <w:rFonts w:hint="eastAsia" w:ascii="宋体" w:hAnsi="宋体" w:cs="宋体"/>
                <w:sz w:val="21"/>
                <w:szCs w:val="21"/>
                <w:highlight w:val="none"/>
              </w:rPr>
            </w:pPr>
            <w:r>
              <w:rPr>
                <w:rFonts w:hint="eastAsia" w:ascii="宋体" w:hAnsi="宋体" w:cs="宋体"/>
                <w:sz w:val="21"/>
                <w:szCs w:val="21"/>
                <w:highlight w:val="none"/>
                <w:lang w:val="en-US" w:eastAsia="zh-CN"/>
              </w:rPr>
              <w:t>盛世北辰A区1栋1#、2#、3#电梯</w:t>
            </w:r>
          </w:p>
        </w:tc>
        <w:tc>
          <w:tcPr>
            <w:tcW w:w="1115" w:type="pct"/>
            <w:vAlign w:val="center"/>
          </w:tcPr>
          <w:p>
            <w:pPr>
              <w:pStyle w:val="23"/>
              <w:spacing w:line="240" w:lineRule="auto"/>
              <w:ind w:left="0"/>
              <w:jc w:val="left"/>
              <w:outlineLvl w:val="0"/>
              <w:rPr>
                <w:rFonts w:hint="eastAsia" w:ascii="宋体" w:hAnsi="宋体" w:cs="宋体"/>
                <w:sz w:val="21"/>
                <w:szCs w:val="21"/>
                <w:highlight w:val="none"/>
              </w:rPr>
            </w:pPr>
            <w:r>
              <w:rPr>
                <w:rFonts w:hint="eastAsia" w:ascii="宋体" w:hAnsi="宋体" w:cs="宋体"/>
                <w:sz w:val="21"/>
                <w:szCs w:val="21"/>
                <w:highlight w:val="none"/>
                <w:lang w:val="en-US" w:eastAsia="zh-CN"/>
              </w:rPr>
              <w:t>1#、2#、3#电梯</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default"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电梯新增空调</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default"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机房新增空调</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default"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土建配套</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vAlign w:val="center"/>
          </w:tcPr>
          <w:p>
            <w:pPr>
              <w:pStyle w:val="23"/>
              <w:spacing w:line="240" w:lineRule="auto"/>
              <w:ind w:left="0"/>
              <w:jc w:val="center"/>
              <w:outlineLvl w:val="0"/>
              <w:rPr>
                <w:rFonts w:hint="default" w:ascii="宋体" w:hAnsi="宋体" w:eastAsia="宋体" w:cs="宋体"/>
                <w:sz w:val="21"/>
                <w:szCs w:val="21"/>
                <w:highlight w:val="none"/>
                <w:lang w:val="en-US" w:eastAsia="zh-CN"/>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安装费</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vAlign w:val="center"/>
          </w:tcPr>
          <w:p>
            <w:pPr>
              <w:pStyle w:val="23"/>
              <w:spacing w:line="240" w:lineRule="auto"/>
              <w:ind w:left="0"/>
              <w:jc w:val="center"/>
              <w:outlineLvl w:val="0"/>
              <w:rPr>
                <w:rFonts w:hint="default" w:ascii="宋体" w:hAnsi="宋体" w:eastAsia="宋体" w:cs="宋体"/>
                <w:sz w:val="21"/>
                <w:szCs w:val="21"/>
                <w:highlight w:val="none"/>
                <w:lang w:val="en-US" w:eastAsia="zh-CN"/>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旧梯拆除</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vAlign w:val="center"/>
          </w:tcPr>
          <w:p>
            <w:pPr>
              <w:pStyle w:val="23"/>
              <w:spacing w:line="240" w:lineRule="auto"/>
              <w:ind w:left="0"/>
              <w:jc w:val="center"/>
              <w:outlineLvl w:val="0"/>
              <w:rPr>
                <w:rFonts w:hint="eastAsia" w:ascii="宋体" w:hAnsi="宋体" w:eastAsia="宋体" w:cs="宋体"/>
                <w:sz w:val="21"/>
                <w:szCs w:val="21"/>
                <w:highlight w:val="none"/>
                <w:lang w:val="en-US" w:eastAsia="zh-CN"/>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运输、</w:t>
            </w:r>
            <w:r>
              <w:rPr>
                <w:rFonts w:hint="eastAsia" w:ascii="宋体" w:hAnsi="宋体" w:cs="宋体"/>
                <w:sz w:val="21"/>
                <w:szCs w:val="21"/>
                <w:highlight w:val="none"/>
              </w:rPr>
              <w:t>辅材配件费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安全防护费、</w:t>
            </w:r>
            <w:r>
              <w:rPr>
                <w:rFonts w:hint="eastAsia" w:ascii="宋体" w:hAnsi="宋体" w:cs="宋体"/>
                <w:sz w:val="21"/>
                <w:szCs w:val="21"/>
                <w:highlight w:val="none"/>
              </w:rPr>
              <w:t>调试报验费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管理费、税费等完成项目所需的其他费用</w:t>
            </w:r>
          </w:p>
        </w:tc>
        <w:tc>
          <w:tcPr>
            <w:tcW w:w="542"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507"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497"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w:t>
            </w:r>
          </w:p>
        </w:tc>
        <w:tc>
          <w:tcPr>
            <w:tcW w:w="459" w:type="pct"/>
            <w:shd w:val="clear" w:color="auto" w:fill="auto"/>
            <w:vAlign w:val="center"/>
          </w:tcPr>
          <w:p>
            <w:pPr>
              <w:pStyle w:val="23"/>
              <w:spacing w:line="240" w:lineRule="auto"/>
              <w:ind w:left="0" w:leftChars="0"/>
              <w:jc w:val="center"/>
              <w:outlineLvl w:val="0"/>
              <w:rPr>
                <w:rFonts w:hint="default"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vAlign w:val="center"/>
          </w:tcPr>
          <w:p>
            <w:pPr>
              <w:pStyle w:val="23"/>
              <w:spacing w:line="240" w:lineRule="auto"/>
              <w:ind w:left="0"/>
              <w:jc w:val="left"/>
              <w:outlineLvl w:val="0"/>
              <w:rPr>
                <w:rFonts w:hint="eastAsia" w:ascii="宋体" w:hAnsi="宋体" w:cs="宋体"/>
                <w:sz w:val="21"/>
                <w:szCs w:val="21"/>
                <w:highlight w:val="none"/>
              </w:rPr>
            </w:pPr>
            <w:r>
              <w:rPr>
                <w:rFonts w:hint="eastAsia" w:ascii="宋体" w:hAnsi="宋体" w:cs="宋体"/>
                <w:sz w:val="21"/>
                <w:szCs w:val="21"/>
                <w:highlight w:val="none"/>
              </w:rPr>
              <w:t>……</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vAlign w:val="center"/>
          </w:tcPr>
          <w:p>
            <w:pPr>
              <w:pStyle w:val="23"/>
              <w:spacing w:line="240" w:lineRule="auto"/>
              <w:ind w:left="0"/>
              <w:jc w:val="center"/>
              <w:outlineLvl w:val="0"/>
              <w:rPr>
                <w:rFonts w:hint="eastAsia" w:ascii="宋体" w:hAnsi="宋体" w:cs="宋体"/>
                <w:sz w:val="21"/>
                <w:szCs w:val="21"/>
                <w:highlight w:val="none"/>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306" w:type="pct"/>
            <w:vMerge w:val="restart"/>
            <w:vAlign w:val="center"/>
          </w:tcPr>
          <w:p>
            <w:pPr>
              <w:pStyle w:val="23"/>
              <w:spacing w:line="240" w:lineRule="auto"/>
              <w:ind w:left="0"/>
              <w:jc w:val="center"/>
              <w:outlineLvl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638" w:type="pct"/>
            <w:vMerge w:val="restar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盛世北辰A区4栋1#、2#、3#电梯</w:t>
            </w: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1#、2#、3#电梯</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电梯新增空调</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机房新增空调</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土建配套</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安装费</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旧梯拆除</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shd w:val="clear" w:color="auto" w:fill="auto"/>
            <w:vAlign w:val="center"/>
          </w:tcPr>
          <w:p>
            <w:pPr>
              <w:pStyle w:val="23"/>
              <w:spacing w:line="240" w:lineRule="auto"/>
              <w:ind w:left="0" w:leftChars="0"/>
              <w:jc w:val="center"/>
              <w:outlineLvl w:val="0"/>
              <w:rPr>
                <w:rFonts w:hint="eastAsia"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运输、</w:t>
            </w:r>
            <w:r>
              <w:rPr>
                <w:rFonts w:hint="eastAsia" w:ascii="宋体" w:hAnsi="宋体" w:cs="宋体"/>
                <w:sz w:val="21"/>
                <w:szCs w:val="21"/>
                <w:highlight w:val="none"/>
              </w:rPr>
              <w:t>辅材配件费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安全防护费、</w:t>
            </w:r>
            <w:r>
              <w:rPr>
                <w:rFonts w:hint="eastAsia" w:ascii="宋体" w:hAnsi="宋体" w:cs="宋体"/>
                <w:sz w:val="21"/>
                <w:szCs w:val="21"/>
                <w:highlight w:val="none"/>
              </w:rPr>
              <w:t>调试报验费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管理费、税费等完成项目所需的其他费用</w:t>
            </w:r>
          </w:p>
        </w:tc>
        <w:tc>
          <w:tcPr>
            <w:tcW w:w="542" w:type="pct"/>
            <w:vAlign w:val="center"/>
          </w:tcPr>
          <w:p>
            <w:pPr>
              <w:pStyle w:val="23"/>
              <w:spacing w:line="240" w:lineRule="auto"/>
              <w:ind w:left="0"/>
              <w:jc w:val="center"/>
              <w:outlineLvl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r>
              <w:rPr>
                <w:rFonts w:hint="eastAsia" w:ascii="宋体" w:hAnsi="宋体" w:cs="宋体"/>
                <w:sz w:val="21"/>
                <w:szCs w:val="21"/>
                <w:highlight w:val="none"/>
                <w:lang w:val="en-US" w:eastAsia="zh-CN"/>
              </w:rPr>
              <w:t>/</w:t>
            </w: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r>
              <w:rPr>
                <w:rFonts w:hint="eastAsia" w:ascii="宋体" w:hAnsi="宋体" w:cs="宋体"/>
                <w:sz w:val="21"/>
                <w:szCs w:val="21"/>
                <w:highlight w:val="none"/>
                <w:lang w:val="en-US" w:eastAsia="zh-CN"/>
              </w:rPr>
              <w:t>/</w:t>
            </w:r>
          </w:p>
        </w:tc>
        <w:tc>
          <w:tcPr>
            <w:tcW w:w="459" w:type="pct"/>
            <w:vAlign w:val="center"/>
          </w:tcPr>
          <w:p>
            <w:pPr>
              <w:pStyle w:val="23"/>
              <w:spacing w:line="240" w:lineRule="auto"/>
              <w:ind w:left="0"/>
              <w:jc w:val="center"/>
              <w:outlineLvl w:val="0"/>
              <w:rPr>
                <w:rFonts w:hint="eastAsia" w:ascii="宋体" w:hAnsi="宋体" w:eastAsia="宋体" w:cs="宋体"/>
                <w:sz w:val="21"/>
                <w:szCs w:val="21"/>
                <w:highlight w:val="none"/>
                <w:lang w:val="en-US" w:eastAsia="zh-CN"/>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pStyle w:val="23"/>
              <w:spacing w:line="240" w:lineRule="auto"/>
              <w:ind w:left="0"/>
              <w:jc w:val="left"/>
              <w:outlineLvl w:val="0"/>
              <w:rPr>
                <w:rFonts w:hint="eastAsia" w:ascii="宋体" w:hAnsi="宋体" w:cs="宋体"/>
                <w:sz w:val="21"/>
                <w:szCs w:val="21"/>
                <w:highlight w:val="none"/>
              </w:rPr>
            </w:pPr>
          </w:p>
        </w:tc>
        <w:tc>
          <w:tcPr>
            <w:tcW w:w="1115" w:type="pct"/>
            <w:shd w:val="clear" w:color="auto" w:fill="auto"/>
            <w:vAlign w:val="center"/>
          </w:tcPr>
          <w:p>
            <w:pPr>
              <w:pStyle w:val="23"/>
              <w:spacing w:line="240" w:lineRule="auto"/>
              <w:ind w:left="0" w:leftChars="0"/>
              <w:jc w:val="left"/>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542" w:type="pct"/>
            <w:vAlign w:val="center"/>
          </w:tcPr>
          <w:p>
            <w:pPr>
              <w:pStyle w:val="23"/>
              <w:spacing w:line="240" w:lineRule="auto"/>
              <w:ind w:left="0"/>
              <w:jc w:val="center"/>
              <w:outlineLvl w:val="0"/>
              <w:rPr>
                <w:rFonts w:hint="eastAsia" w:ascii="宋体" w:hAnsi="宋体" w:cs="宋体"/>
                <w:sz w:val="21"/>
                <w:szCs w:val="21"/>
                <w:highlight w:val="none"/>
              </w:rPr>
            </w:pPr>
          </w:p>
        </w:tc>
        <w:tc>
          <w:tcPr>
            <w:tcW w:w="507" w:type="pct"/>
            <w:vAlign w:val="center"/>
          </w:tcPr>
          <w:p>
            <w:pPr>
              <w:pStyle w:val="23"/>
              <w:spacing w:line="240" w:lineRule="auto"/>
              <w:ind w:left="0"/>
              <w:jc w:val="center"/>
              <w:outlineLvl w:val="0"/>
              <w:rPr>
                <w:rFonts w:hint="eastAsia" w:ascii="宋体" w:hAnsi="宋体" w:cs="宋体"/>
                <w:sz w:val="21"/>
                <w:szCs w:val="21"/>
                <w:highlight w:val="none"/>
              </w:rPr>
            </w:pPr>
          </w:p>
        </w:tc>
        <w:tc>
          <w:tcPr>
            <w:tcW w:w="497" w:type="pct"/>
            <w:vAlign w:val="center"/>
          </w:tcPr>
          <w:p>
            <w:pPr>
              <w:pStyle w:val="23"/>
              <w:spacing w:line="240" w:lineRule="auto"/>
              <w:ind w:left="0"/>
              <w:jc w:val="center"/>
              <w:outlineLvl w:val="0"/>
              <w:rPr>
                <w:rFonts w:hint="eastAsia" w:ascii="宋体" w:hAnsi="宋体" w:cs="宋体"/>
                <w:sz w:val="21"/>
                <w:szCs w:val="21"/>
                <w:highlight w:val="none"/>
              </w:rPr>
            </w:pPr>
          </w:p>
        </w:tc>
        <w:tc>
          <w:tcPr>
            <w:tcW w:w="459" w:type="pct"/>
            <w:vAlign w:val="center"/>
          </w:tcPr>
          <w:p>
            <w:pPr>
              <w:pStyle w:val="23"/>
              <w:spacing w:line="240" w:lineRule="auto"/>
              <w:ind w:left="0"/>
              <w:jc w:val="center"/>
              <w:outlineLvl w:val="0"/>
              <w:rPr>
                <w:rFonts w:hint="eastAsia" w:ascii="宋体" w:hAnsi="宋体" w:cs="宋体"/>
                <w:sz w:val="21"/>
                <w:szCs w:val="21"/>
                <w:highlight w:val="none"/>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2061" w:type="pct"/>
            <w:gridSpan w:val="3"/>
            <w:vAlign w:val="center"/>
          </w:tcPr>
          <w:p>
            <w:pPr>
              <w:pStyle w:val="23"/>
              <w:spacing w:line="240" w:lineRule="auto"/>
              <w:ind w:left="0"/>
              <w:jc w:val="center"/>
              <w:outlineLvl w:val="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总计</w:t>
            </w:r>
          </w:p>
          <w:p>
            <w:pPr>
              <w:pStyle w:val="23"/>
              <w:spacing w:line="240" w:lineRule="auto"/>
              <w:ind w:left="0"/>
              <w:jc w:val="center"/>
              <w:outlineLvl w:val="0"/>
              <w:rPr>
                <w:rFonts w:hint="eastAsia" w:ascii="宋体" w:hAnsi="宋体" w:eastAsia="宋体" w:cs="宋体"/>
                <w:sz w:val="21"/>
                <w:szCs w:val="21"/>
                <w:highlight w:val="none"/>
                <w:lang w:val="en-US" w:eastAsia="zh-CN"/>
              </w:rPr>
            </w:pPr>
            <w:r>
              <w:rPr>
                <w:rFonts w:hint="eastAsia" w:ascii="宋体" w:hAnsi="宋体" w:cs="宋体"/>
                <w:b/>
                <w:bCs/>
                <w:sz w:val="24"/>
                <w:szCs w:val="24"/>
                <w:highlight w:val="none"/>
                <w:lang w:val="en-US" w:eastAsia="zh-CN"/>
              </w:rPr>
              <w:t>（不考虑旧电梯残值并以此金额填报行采家系统）</w:t>
            </w:r>
          </w:p>
        </w:tc>
        <w:tc>
          <w:tcPr>
            <w:tcW w:w="2938" w:type="pct"/>
            <w:gridSpan w:val="6"/>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6" w:type="pct"/>
            <w:vMerge w:val="restart"/>
            <w:vAlign w:val="center"/>
          </w:tcPr>
          <w:p>
            <w:pPr>
              <w:pStyle w:val="23"/>
              <w:spacing w:line="240" w:lineRule="auto"/>
              <w:ind w:left="0"/>
              <w:jc w:val="center"/>
              <w:outlineLvl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638" w:type="pct"/>
            <w:vMerge w:val="restart"/>
            <w:vAlign w:val="center"/>
          </w:tcPr>
          <w:p>
            <w:pPr>
              <w:pStyle w:val="23"/>
              <w:spacing w:line="240" w:lineRule="auto"/>
              <w:ind w:left="0"/>
              <w:jc w:val="left"/>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旧梯残值</w:t>
            </w:r>
          </w:p>
        </w:tc>
        <w:tc>
          <w:tcPr>
            <w:tcW w:w="1115" w:type="pct"/>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1栋</w:t>
            </w:r>
            <w:r>
              <w:rPr>
                <w:rFonts w:hint="eastAsia" w:ascii="宋体" w:hAnsi="宋体" w:cs="宋体"/>
                <w:sz w:val="21"/>
                <w:szCs w:val="21"/>
                <w:highlight w:val="none"/>
              </w:rPr>
              <w:t>旧梯净残值</w:t>
            </w:r>
          </w:p>
        </w:tc>
        <w:tc>
          <w:tcPr>
            <w:tcW w:w="542" w:type="pct"/>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507" w:type="pct"/>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497" w:type="pct"/>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459" w:type="pct"/>
            <w:shd w:val="clear" w:color="auto" w:fill="auto"/>
            <w:vAlign w:val="center"/>
          </w:tcPr>
          <w:p>
            <w:pPr>
              <w:jc w:val="center"/>
              <w:rPr>
                <w:rFonts w:hint="default" w:ascii="宋体" w:hAnsi="宋体" w:eastAsia="宋体" w:cs="宋体"/>
                <w:kern w:val="2"/>
                <w:sz w:val="21"/>
                <w:szCs w:val="21"/>
                <w:highlight w:val="none"/>
                <w:lang w:val="en-US" w:eastAsia="zh-CN" w:bidi="ar-SA"/>
              </w:rPr>
            </w:pPr>
          </w:p>
        </w:tc>
        <w:tc>
          <w:tcPr>
            <w:tcW w:w="466" w:type="pct"/>
            <w:vAlign w:val="center"/>
          </w:tcPr>
          <w:p>
            <w:pPr>
              <w:pStyle w:val="23"/>
              <w:spacing w:line="240" w:lineRule="auto"/>
              <w:ind w:left="0"/>
              <w:jc w:val="center"/>
              <w:outlineLvl w:val="0"/>
              <w:rPr>
                <w:rFonts w:hint="eastAsia" w:ascii="宋体" w:hAnsi="宋体" w:cs="宋体"/>
                <w:sz w:val="21"/>
                <w:szCs w:val="21"/>
                <w:highlight w:val="none"/>
              </w:rPr>
            </w:pPr>
          </w:p>
        </w:tc>
        <w:tc>
          <w:tcPr>
            <w:tcW w:w="464" w:type="pct"/>
            <w:vAlign w:val="center"/>
          </w:tcPr>
          <w:p>
            <w:pPr>
              <w:pStyle w:val="23"/>
              <w:spacing w:line="240" w:lineRule="auto"/>
              <w:ind w:left="0"/>
              <w:jc w:val="center"/>
              <w:outlineLvl w:val="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306" w:type="pct"/>
            <w:vMerge w:val="continue"/>
            <w:vAlign w:val="center"/>
          </w:tcPr>
          <w:p>
            <w:pPr>
              <w:pStyle w:val="23"/>
              <w:spacing w:line="240" w:lineRule="auto"/>
              <w:ind w:left="0"/>
              <w:jc w:val="center"/>
              <w:outlineLvl w:val="0"/>
              <w:rPr>
                <w:rFonts w:ascii="宋体" w:hAnsi="宋体" w:cs="宋体"/>
                <w:sz w:val="21"/>
                <w:szCs w:val="21"/>
                <w:highlight w:val="none"/>
              </w:rPr>
            </w:pPr>
          </w:p>
        </w:tc>
        <w:tc>
          <w:tcPr>
            <w:tcW w:w="638" w:type="pct"/>
            <w:vMerge w:val="continue"/>
            <w:vAlign w:val="center"/>
          </w:tcPr>
          <w:p>
            <w:pPr>
              <w:jc w:val="center"/>
              <w:rPr>
                <w:rFonts w:ascii="宋体" w:hAnsi="宋体" w:cs="宋体"/>
                <w:sz w:val="21"/>
                <w:szCs w:val="21"/>
                <w:highlight w:val="none"/>
              </w:rPr>
            </w:pPr>
          </w:p>
        </w:tc>
        <w:tc>
          <w:tcPr>
            <w:tcW w:w="1115" w:type="pct"/>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4栋</w:t>
            </w:r>
            <w:r>
              <w:rPr>
                <w:rFonts w:hint="eastAsia" w:ascii="宋体" w:hAnsi="宋体" w:cs="宋体"/>
                <w:sz w:val="21"/>
                <w:szCs w:val="21"/>
                <w:highlight w:val="none"/>
              </w:rPr>
              <w:t>旧梯净残值</w:t>
            </w:r>
          </w:p>
        </w:tc>
        <w:tc>
          <w:tcPr>
            <w:tcW w:w="542" w:type="pct"/>
            <w:shd w:val="clear" w:color="auto" w:fill="auto"/>
            <w:vAlign w:val="center"/>
          </w:tcPr>
          <w:p>
            <w:pPr>
              <w:jc w:val="center"/>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507" w:type="pct"/>
            <w:shd w:val="clear" w:color="auto" w:fill="auto"/>
            <w:vAlign w:val="center"/>
          </w:tcPr>
          <w:p>
            <w:pPr>
              <w:jc w:val="center"/>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497" w:type="pct"/>
            <w:shd w:val="clear" w:color="auto" w:fill="auto"/>
            <w:vAlign w:val="center"/>
          </w:tcPr>
          <w:p>
            <w:pPr>
              <w:jc w:val="center"/>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w:t>
            </w:r>
          </w:p>
        </w:tc>
        <w:tc>
          <w:tcPr>
            <w:tcW w:w="459" w:type="pct"/>
            <w:shd w:val="clear" w:color="auto" w:fill="auto"/>
            <w:vAlign w:val="center"/>
          </w:tcPr>
          <w:p>
            <w:pPr>
              <w:jc w:val="center"/>
              <w:rPr>
                <w:rFonts w:hint="default" w:ascii="宋体" w:hAnsi="宋体" w:eastAsia="宋体" w:cs="宋体"/>
                <w:kern w:val="2"/>
                <w:sz w:val="21"/>
                <w:szCs w:val="21"/>
                <w:highlight w:val="none"/>
                <w:lang w:val="en-US" w:eastAsia="zh-CN" w:bidi="ar-SA"/>
              </w:rPr>
            </w:pPr>
          </w:p>
        </w:tc>
        <w:tc>
          <w:tcPr>
            <w:tcW w:w="466" w:type="pct"/>
            <w:vAlign w:val="center"/>
          </w:tcPr>
          <w:p>
            <w:pPr>
              <w:jc w:val="center"/>
              <w:rPr>
                <w:rFonts w:ascii="宋体" w:hAnsi="宋体" w:cs="宋体"/>
                <w:sz w:val="21"/>
                <w:szCs w:val="21"/>
                <w:highlight w:val="none"/>
              </w:rPr>
            </w:pPr>
          </w:p>
        </w:tc>
        <w:tc>
          <w:tcPr>
            <w:tcW w:w="464" w:type="pct"/>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306" w:type="pct"/>
            <w:vMerge w:val="continue"/>
            <w:vAlign w:val="center"/>
          </w:tcPr>
          <w:p>
            <w:pPr>
              <w:jc w:val="both"/>
              <w:rPr>
                <w:rFonts w:hint="default" w:ascii="宋体" w:hAnsi="宋体" w:eastAsia="宋体" w:cs="宋体"/>
                <w:sz w:val="21"/>
                <w:szCs w:val="21"/>
                <w:highlight w:val="none"/>
                <w:lang w:val="en-US" w:eastAsia="zh-CN"/>
              </w:rPr>
            </w:pPr>
          </w:p>
        </w:tc>
        <w:tc>
          <w:tcPr>
            <w:tcW w:w="4693" w:type="pct"/>
            <w:gridSpan w:val="8"/>
            <w:vAlign w:val="center"/>
          </w:tcPr>
          <w:p>
            <w:pPr>
              <w:jc w:val="both"/>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备注：旧电梯残值单独列出，该费用优先用于抵扣本次电梯更新工程款。</w:t>
            </w:r>
          </w:p>
        </w:tc>
      </w:tr>
    </w:tbl>
    <w:p>
      <w:pPr>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注：1、请供应商完整填写本表。</w:t>
      </w:r>
    </w:p>
    <w:p>
      <w:pPr>
        <w:snapToGrid w:val="0"/>
        <w:spacing w:line="500" w:lineRule="exact"/>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2、该表可扩展</w:t>
      </w:r>
      <w:bookmarkStart w:id="234" w:name="OLE_LINK1"/>
      <w:bookmarkStart w:id="235" w:name="OLE_LINK2"/>
      <w:r>
        <w:rPr>
          <w:rFonts w:hint="eastAsia" w:ascii="宋体" w:hAnsi="宋体" w:eastAsia="宋体" w:cs="宋体"/>
          <w:sz w:val="24"/>
          <w:szCs w:val="28"/>
          <w:highlight w:val="none"/>
        </w:rPr>
        <w:t>，并逐页签字或盖章。</w:t>
      </w:r>
      <w:bookmarkEnd w:id="234"/>
      <w:bookmarkEnd w:id="235"/>
    </w:p>
    <w:p>
      <w:pPr>
        <w:pStyle w:val="39"/>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3、该表可根据项目实际情况调整。</w:t>
      </w:r>
    </w:p>
    <w:p>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供应商（盖章）：</w:t>
      </w:r>
    </w:p>
    <w:p>
      <w:pPr>
        <w:spacing w:line="360" w:lineRule="auto"/>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napToGrid w:val="0"/>
        <w:spacing w:line="360" w:lineRule="auto"/>
        <w:ind w:firstLine="480" w:firstLineChars="200"/>
        <w:rPr>
          <w:rFonts w:hint="eastAsia" w:ascii="宋体" w:hAnsi="宋体" w:eastAsia="宋体" w:cs="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line="380" w:lineRule="exact"/>
        <w:rPr>
          <w:rFonts w:hint="eastAsia" w:ascii="宋体" w:hAnsi="宋体" w:eastAsia="宋体" w:cs="宋体"/>
          <w:sz w:val="24"/>
          <w:szCs w:val="24"/>
          <w:highlight w:val="none"/>
          <w:lang w:val="en-US" w:eastAsia="zh-CN"/>
        </w:rPr>
      </w:pPr>
      <w:bookmarkStart w:id="236" w:name="_Toc313008357"/>
      <w:bookmarkStart w:id="237" w:name="_Toc313888361"/>
      <w:bookmarkStart w:id="238" w:name="_Toc14109"/>
      <w:bookmarkStart w:id="239" w:name="_Toc47094795"/>
      <w:bookmarkStart w:id="240" w:name="_Toc13162"/>
      <w:bookmarkStart w:id="241" w:name="_Toc342913420"/>
      <w:bookmarkStart w:id="242" w:name="_Toc6239"/>
      <w:bookmarkStart w:id="243" w:name="_Toc18063"/>
      <w:r>
        <w:rPr>
          <w:rFonts w:hint="eastAsia" w:ascii="宋体" w:hAnsi="宋体" w:eastAsia="宋体" w:cs="宋体"/>
          <w:sz w:val="24"/>
          <w:szCs w:val="24"/>
          <w:highlight w:val="none"/>
          <w:lang w:val="en-US" w:eastAsia="zh-CN"/>
        </w:rPr>
        <w:t>二、</w:t>
      </w:r>
      <w:bookmarkEnd w:id="236"/>
      <w:bookmarkEnd w:id="237"/>
      <w:bookmarkEnd w:id="238"/>
      <w:bookmarkEnd w:id="239"/>
      <w:bookmarkEnd w:id="240"/>
      <w:bookmarkEnd w:id="241"/>
      <w:bookmarkEnd w:id="242"/>
      <w:r>
        <w:rPr>
          <w:rFonts w:hint="eastAsia" w:ascii="宋体" w:hAnsi="宋体" w:eastAsia="宋体" w:cs="宋体"/>
          <w:sz w:val="24"/>
          <w:szCs w:val="24"/>
          <w:highlight w:val="none"/>
          <w:lang w:val="en-US" w:eastAsia="zh-CN"/>
        </w:rPr>
        <w:t>技术文件</w:t>
      </w:r>
      <w:bookmarkEnd w:id="243"/>
    </w:p>
    <w:p>
      <w:pPr>
        <w:pStyle w:val="4"/>
        <w:bidi w:val="0"/>
        <w:rPr>
          <w:rFonts w:hint="eastAsia" w:eastAsia="宋体" w:cs="Times New Roman"/>
          <w:highlight w:val="none"/>
        </w:rPr>
      </w:pPr>
      <w:r>
        <w:rPr>
          <w:rFonts w:hint="eastAsia" w:eastAsia="宋体" w:cs="Times New Roman"/>
          <w:highlight w:val="none"/>
        </w:rPr>
        <w:t>（一）按照</w:t>
      </w:r>
      <w:r>
        <w:rPr>
          <w:rFonts w:hint="eastAsia" w:eastAsia="宋体" w:cs="Times New Roman"/>
          <w:highlight w:val="none"/>
          <w:lang w:val="en-US" w:eastAsia="zh-CN"/>
        </w:rPr>
        <w:t>询比文件</w:t>
      </w:r>
      <w:r>
        <w:rPr>
          <w:rFonts w:hint="eastAsia" w:eastAsia="宋体" w:cs="Times New Roman"/>
          <w:highlight w:val="none"/>
        </w:rPr>
        <w:t>第四篇“评审标准”技术部分评审提供材料（格式自定）</w:t>
      </w: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pStyle w:val="15"/>
        <w:rPr>
          <w:rFonts w:hint="eastAsia" w:ascii="宋体" w:hAnsi="宋体" w:eastAsia="宋体" w:cs="宋体"/>
          <w:highlight w:val="none"/>
        </w:rPr>
      </w:pPr>
    </w:p>
    <w:p>
      <w:pPr>
        <w:pStyle w:val="15"/>
        <w:rPr>
          <w:rFonts w:hint="eastAsia" w:ascii="宋体" w:hAnsi="宋体" w:eastAsia="宋体" w:cs="宋体"/>
          <w:highlight w:val="none"/>
        </w:rPr>
      </w:pPr>
    </w:p>
    <w:p>
      <w:pPr>
        <w:snapToGrid w:val="0"/>
        <w:ind w:firstLine="480" w:firstLineChars="200"/>
        <w:rPr>
          <w:rFonts w:hint="eastAsia" w:ascii="宋体" w:hAnsi="宋体" w:eastAsia="宋体" w:cs="宋体"/>
          <w:sz w:val="24"/>
          <w:szCs w:val="24"/>
          <w:highlight w:val="none"/>
        </w:rPr>
      </w:pPr>
    </w:p>
    <w:p>
      <w:pPr>
        <w:snapToGrid w:val="0"/>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bidi w:val="0"/>
        <w:rPr>
          <w:rFonts w:hint="eastAsia" w:eastAsia="宋体" w:cs="Times New Roman"/>
          <w:highlight w:val="none"/>
        </w:rPr>
      </w:pPr>
      <w:r>
        <w:rPr>
          <w:rFonts w:hint="eastAsia" w:eastAsia="宋体" w:cs="Times New Roman"/>
          <w:highlight w:val="none"/>
        </w:rPr>
        <w:t>（二）技术条款差异表</w:t>
      </w:r>
    </w:p>
    <w:p>
      <w:pPr>
        <w:bidi w:val="0"/>
        <w:jc w:val="center"/>
        <w:rPr>
          <w:rFonts w:hint="eastAsia"/>
          <w:b/>
          <w:bCs/>
          <w:highlight w:val="none"/>
        </w:rPr>
      </w:pPr>
      <w:bookmarkStart w:id="244" w:name="_Toc11573"/>
      <w:r>
        <w:rPr>
          <w:rFonts w:hint="eastAsia"/>
          <w:b/>
          <w:bCs/>
          <w:highlight w:val="none"/>
        </w:rPr>
        <w:t>技术条款差异表</w:t>
      </w:r>
    </w:p>
    <w:p>
      <w:pPr>
        <w:bidi w:val="0"/>
        <w:rPr>
          <w:rFonts w:hint="eastAsia"/>
          <w:sz w:val="24"/>
          <w:szCs w:val="18"/>
          <w:highlight w:val="none"/>
        </w:rPr>
      </w:pPr>
      <w:r>
        <w:rPr>
          <w:rFonts w:hint="eastAsia"/>
          <w:sz w:val="24"/>
          <w:szCs w:val="18"/>
          <w:highlight w:val="none"/>
        </w:rPr>
        <w:t>项目名称：</w:t>
      </w:r>
      <w:bookmarkEnd w:id="244"/>
    </w:p>
    <w:tbl>
      <w:tblPr>
        <w:tblStyle w:val="59"/>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83" w:type="dxa"/>
            <w:vAlign w:val="center"/>
          </w:tcPr>
          <w:p>
            <w:pPr>
              <w:bidi w:val="0"/>
              <w:jc w:val="center"/>
              <w:rPr>
                <w:rFonts w:hint="eastAsia"/>
                <w:b/>
                <w:bCs/>
                <w:sz w:val="24"/>
                <w:szCs w:val="18"/>
                <w:highlight w:val="none"/>
              </w:rPr>
            </w:pPr>
            <w:bookmarkStart w:id="245" w:name="_Toc11987"/>
            <w:r>
              <w:rPr>
                <w:rFonts w:hint="eastAsia"/>
                <w:b/>
                <w:bCs/>
                <w:sz w:val="24"/>
                <w:szCs w:val="18"/>
                <w:highlight w:val="none"/>
              </w:rPr>
              <w:t>序号</w:t>
            </w:r>
            <w:bookmarkEnd w:id="245"/>
          </w:p>
        </w:tc>
        <w:tc>
          <w:tcPr>
            <w:tcW w:w="2658" w:type="dxa"/>
            <w:vAlign w:val="center"/>
          </w:tcPr>
          <w:p>
            <w:pPr>
              <w:bidi w:val="0"/>
              <w:jc w:val="center"/>
              <w:rPr>
                <w:rFonts w:hint="eastAsia"/>
                <w:b/>
                <w:bCs/>
                <w:sz w:val="24"/>
                <w:szCs w:val="18"/>
                <w:highlight w:val="none"/>
              </w:rPr>
            </w:pPr>
            <w:bookmarkStart w:id="246" w:name="_Toc2008"/>
            <w:r>
              <w:rPr>
                <w:rFonts w:hint="eastAsia"/>
                <w:b/>
                <w:bCs/>
                <w:sz w:val="24"/>
                <w:szCs w:val="18"/>
                <w:highlight w:val="none"/>
              </w:rPr>
              <w:t>采购需求</w:t>
            </w:r>
            <w:bookmarkEnd w:id="246"/>
          </w:p>
        </w:tc>
        <w:tc>
          <w:tcPr>
            <w:tcW w:w="2759" w:type="dxa"/>
            <w:vAlign w:val="center"/>
          </w:tcPr>
          <w:p>
            <w:pPr>
              <w:bidi w:val="0"/>
              <w:jc w:val="center"/>
              <w:rPr>
                <w:rFonts w:hint="eastAsia"/>
                <w:b/>
                <w:bCs/>
                <w:sz w:val="24"/>
                <w:szCs w:val="18"/>
                <w:highlight w:val="none"/>
              </w:rPr>
            </w:pPr>
            <w:bookmarkStart w:id="247" w:name="_Toc27358"/>
            <w:r>
              <w:rPr>
                <w:rFonts w:hint="eastAsia"/>
                <w:b/>
                <w:bCs/>
                <w:sz w:val="24"/>
                <w:szCs w:val="18"/>
                <w:highlight w:val="none"/>
              </w:rPr>
              <w:t>响应情况</w:t>
            </w:r>
            <w:bookmarkEnd w:id="247"/>
          </w:p>
        </w:tc>
        <w:tc>
          <w:tcPr>
            <w:tcW w:w="2067" w:type="dxa"/>
            <w:vAlign w:val="center"/>
          </w:tcPr>
          <w:p>
            <w:pPr>
              <w:bidi w:val="0"/>
              <w:jc w:val="center"/>
              <w:rPr>
                <w:rFonts w:hint="eastAsia"/>
                <w:b/>
                <w:bCs/>
                <w:sz w:val="24"/>
                <w:szCs w:val="18"/>
                <w:highlight w:val="none"/>
              </w:rPr>
            </w:pPr>
            <w:bookmarkStart w:id="248" w:name="_Toc8316"/>
            <w:r>
              <w:rPr>
                <w:rFonts w:hint="eastAsia"/>
                <w:b/>
                <w:bCs/>
                <w:sz w:val="24"/>
                <w:szCs w:val="18"/>
                <w:highlight w:val="none"/>
              </w:rPr>
              <w:t>差异说明</w:t>
            </w:r>
            <w:bookmarkEnd w:id="2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3"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658"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759"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c>
          <w:tcPr>
            <w:tcW w:w="2067" w:type="dxa"/>
            <w:vAlign w:val="center"/>
          </w:tcPr>
          <w:p>
            <w:pPr>
              <w:tabs>
                <w:tab w:val="left" w:pos="6300"/>
              </w:tabs>
              <w:snapToGrid w:val="0"/>
              <w:spacing w:line="500" w:lineRule="exact"/>
              <w:jc w:val="center"/>
              <w:rPr>
                <w:rFonts w:hint="eastAsia" w:ascii="宋体" w:hAnsi="宋体" w:eastAsia="宋体" w:cs="宋体"/>
                <w:sz w:val="21"/>
                <w:szCs w:val="21"/>
                <w:highlight w:val="none"/>
              </w:rPr>
            </w:pPr>
          </w:p>
        </w:tc>
      </w:tr>
    </w:tbl>
    <w:p>
      <w:pPr>
        <w:spacing w:line="500" w:lineRule="exact"/>
        <w:ind w:firstLine="600" w:firstLineChars="250"/>
        <w:rPr>
          <w:rFonts w:hint="eastAsia" w:ascii="宋体" w:hAnsi="宋体" w:eastAsia="宋体" w:cs="宋体"/>
          <w:sz w:val="24"/>
          <w:szCs w:val="28"/>
          <w:highlight w:val="none"/>
        </w:rPr>
      </w:pPr>
      <w:r>
        <w:rPr>
          <w:rFonts w:hint="eastAsia" w:ascii="宋体" w:hAnsi="宋体" w:eastAsia="宋体" w:cs="宋体"/>
          <w:sz w:val="24"/>
          <w:szCs w:val="28"/>
          <w:highlight w:val="none"/>
        </w:rPr>
        <w:t>供应商：（盖章）                    法定代表人或法人授权代表：（签字）</w:t>
      </w: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1、本表即为对本项目“第二篇  </w:t>
      </w:r>
      <w:r>
        <w:rPr>
          <w:rFonts w:hint="eastAsia" w:ascii="宋体" w:hAnsi="宋体" w:eastAsia="宋体" w:cs="宋体"/>
          <w:sz w:val="24"/>
          <w:szCs w:val="24"/>
          <w:highlight w:val="none"/>
          <w:lang w:eastAsia="zh-CN"/>
        </w:rPr>
        <w:t>项目技术要求</w:t>
      </w:r>
      <w:r>
        <w:rPr>
          <w:rFonts w:hint="eastAsia" w:ascii="宋体" w:hAnsi="宋体" w:eastAsia="宋体" w:cs="宋体"/>
          <w:sz w:val="24"/>
          <w:szCs w:val="24"/>
          <w:highlight w:val="none"/>
        </w:rPr>
        <w:t>”中所列要求进行比较和响应；</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2、该表必须按照询比文件要求逐条如实填写，根据响应情况在“差异说明”项填写正偏离或负偏离及原因，完全符合的填写“无差异”；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3、该表可扩展，并逐页签字或盖章；</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4、可附相关支撑材料。（格式自定）</w:t>
      </w:r>
    </w:p>
    <w:p>
      <w:pPr>
        <w:tabs>
          <w:tab w:val="left" w:pos="6300"/>
        </w:tabs>
        <w:snapToGrid w:val="0"/>
        <w:spacing w:line="500" w:lineRule="exact"/>
        <w:rPr>
          <w:rFonts w:hint="eastAsia" w:ascii="宋体" w:hAnsi="宋体" w:eastAsia="宋体" w:cs="宋体"/>
          <w:sz w:val="24"/>
          <w:szCs w:val="24"/>
          <w:highlight w:val="none"/>
        </w:rPr>
      </w:pPr>
    </w:p>
    <w:p>
      <w:pPr>
        <w:pStyle w:val="15"/>
        <w:rPr>
          <w:rFonts w:hint="eastAsia" w:ascii="宋体" w:hAnsi="宋体" w:eastAsia="宋体" w:cs="宋体"/>
          <w:highlight w:val="none"/>
        </w:rPr>
      </w:pPr>
    </w:p>
    <w:p>
      <w:pPr>
        <w:rPr>
          <w:rFonts w:hint="eastAsia" w:ascii="宋体" w:hAnsi="宋体" w:eastAsia="宋体" w:cs="宋体"/>
          <w:highlight w:val="none"/>
        </w:rPr>
      </w:pPr>
    </w:p>
    <w:p>
      <w:pPr>
        <w:pStyle w:val="3"/>
        <w:spacing w:line="380" w:lineRule="exact"/>
        <w:rPr>
          <w:rFonts w:hint="eastAsia" w:ascii="宋体" w:hAnsi="宋体" w:eastAsia="宋体" w:cs="宋体"/>
          <w:sz w:val="24"/>
          <w:szCs w:val="24"/>
          <w:highlight w:val="none"/>
          <w:lang w:val="en-US" w:eastAsia="zh-CN"/>
        </w:rPr>
      </w:pPr>
      <w:bookmarkStart w:id="249" w:name="_Toc10436"/>
      <w:bookmarkStart w:id="250" w:name="_Toc47094796"/>
      <w:bookmarkStart w:id="251" w:name="_Toc313008358"/>
      <w:bookmarkStart w:id="252" w:name="_Toc7432"/>
      <w:bookmarkStart w:id="253" w:name="_Toc342913421"/>
      <w:bookmarkStart w:id="254" w:name="_Toc7603"/>
      <w:bookmarkStart w:id="255" w:name="_Toc24759"/>
      <w:bookmarkStart w:id="256" w:name="_Toc313888362"/>
      <w:r>
        <w:rPr>
          <w:rFonts w:hint="eastAsia" w:ascii="宋体" w:hAnsi="宋体" w:eastAsia="宋体" w:cs="宋体"/>
          <w:sz w:val="24"/>
          <w:szCs w:val="24"/>
          <w:highlight w:val="none"/>
          <w:lang w:val="en-US" w:eastAsia="zh-CN"/>
        </w:rPr>
        <w:t>三、商务部分</w:t>
      </w:r>
      <w:bookmarkEnd w:id="249"/>
      <w:bookmarkEnd w:id="250"/>
      <w:bookmarkEnd w:id="251"/>
      <w:bookmarkEnd w:id="252"/>
      <w:bookmarkEnd w:id="253"/>
      <w:bookmarkEnd w:id="254"/>
      <w:bookmarkEnd w:id="255"/>
      <w:bookmarkEnd w:id="256"/>
    </w:p>
    <w:p>
      <w:pPr>
        <w:pStyle w:val="4"/>
        <w:bidi w:val="0"/>
        <w:rPr>
          <w:rFonts w:hint="eastAsia" w:eastAsia="宋体" w:cs="Times New Roman"/>
          <w:highlight w:val="none"/>
        </w:rPr>
      </w:pPr>
      <w:r>
        <w:rPr>
          <w:rFonts w:hint="eastAsia" w:eastAsia="宋体" w:cs="Times New Roman"/>
          <w:highlight w:val="none"/>
        </w:rPr>
        <w:t>（一）</w:t>
      </w:r>
      <w:r>
        <w:rPr>
          <w:rFonts w:hint="eastAsia" w:eastAsia="宋体" w:cs="Times New Roman"/>
          <w:highlight w:val="none"/>
          <w:lang w:val="en-US" w:eastAsia="zh-CN"/>
        </w:rPr>
        <w:t>按照询比文件第四篇“评审标准”商务部分评审提供材料（格式自定）</w:t>
      </w: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bidi w:val="0"/>
        <w:rPr>
          <w:rFonts w:hint="eastAsia" w:eastAsia="宋体" w:cs="Times New Roman"/>
          <w:highlight w:val="none"/>
        </w:rPr>
      </w:pPr>
      <w:r>
        <w:rPr>
          <w:rFonts w:hint="eastAsia" w:eastAsia="宋体" w:cs="Times New Roman"/>
          <w:highlight w:val="none"/>
        </w:rPr>
        <w:t>（二）</w:t>
      </w:r>
      <w:bookmarkStart w:id="257" w:name="_Toc283382459"/>
      <w:r>
        <w:rPr>
          <w:rFonts w:hint="eastAsia" w:eastAsia="宋体" w:cs="Times New Roman"/>
          <w:highlight w:val="none"/>
        </w:rPr>
        <w:t>商务响应偏离表</w:t>
      </w:r>
    </w:p>
    <w:p>
      <w:pPr>
        <w:bidi w:val="0"/>
        <w:jc w:val="center"/>
        <w:rPr>
          <w:rFonts w:hint="eastAsia"/>
          <w:b/>
          <w:bCs/>
          <w:highlight w:val="none"/>
        </w:rPr>
      </w:pPr>
      <w:bookmarkStart w:id="258" w:name="_Toc1271"/>
      <w:r>
        <w:rPr>
          <w:rFonts w:hint="eastAsia"/>
          <w:b/>
          <w:bCs/>
          <w:highlight w:val="none"/>
        </w:rPr>
        <w:t>商务响应偏离表</w:t>
      </w:r>
      <w:bookmarkEnd w:id="258"/>
    </w:p>
    <w:p>
      <w:pPr>
        <w:bidi w:val="0"/>
        <w:rPr>
          <w:rFonts w:hint="eastAsia"/>
          <w:sz w:val="24"/>
          <w:szCs w:val="18"/>
          <w:highlight w:val="none"/>
        </w:rPr>
      </w:pPr>
      <w:bookmarkStart w:id="259" w:name="_Toc21600"/>
      <w:r>
        <w:rPr>
          <w:rFonts w:hint="eastAsia"/>
          <w:sz w:val="24"/>
          <w:szCs w:val="18"/>
          <w:highlight w:val="none"/>
        </w:rPr>
        <w:t>项目名称：</w:t>
      </w:r>
      <w:bookmarkEnd w:id="259"/>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bidi w:val="0"/>
              <w:jc w:val="center"/>
              <w:rPr>
                <w:rFonts w:hint="eastAsia"/>
                <w:b/>
                <w:bCs/>
                <w:sz w:val="24"/>
                <w:szCs w:val="18"/>
                <w:highlight w:val="none"/>
              </w:rPr>
            </w:pPr>
            <w:bookmarkStart w:id="260" w:name="_Toc27465"/>
            <w:r>
              <w:rPr>
                <w:rFonts w:hint="eastAsia"/>
                <w:b/>
                <w:bCs/>
                <w:sz w:val="24"/>
                <w:szCs w:val="18"/>
                <w:highlight w:val="none"/>
              </w:rPr>
              <w:t>序号</w:t>
            </w:r>
            <w:bookmarkEnd w:id="260"/>
          </w:p>
        </w:tc>
        <w:tc>
          <w:tcPr>
            <w:tcW w:w="3179" w:type="dxa"/>
            <w:vAlign w:val="center"/>
          </w:tcPr>
          <w:p>
            <w:pPr>
              <w:bidi w:val="0"/>
              <w:jc w:val="center"/>
              <w:rPr>
                <w:rFonts w:hint="eastAsia"/>
                <w:b/>
                <w:bCs/>
                <w:sz w:val="24"/>
                <w:szCs w:val="18"/>
                <w:highlight w:val="none"/>
              </w:rPr>
            </w:pPr>
            <w:bookmarkStart w:id="261" w:name="_Toc32020"/>
            <w:r>
              <w:rPr>
                <w:rFonts w:hint="eastAsia"/>
                <w:b/>
                <w:bCs/>
                <w:sz w:val="24"/>
                <w:szCs w:val="18"/>
                <w:highlight w:val="none"/>
              </w:rPr>
              <w:t>项目需求</w:t>
            </w:r>
            <w:bookmarkEnd w:id="261"/>
          </w:p>
        </w:tc>
        <w:tc>
          <w:tcPr>
            <w:tcW w:w="2434" w:type="dxa"/>
            <w:vAlign w:val="center"/>
          </w:tcPr>
          <w:p>
            <w:pPr>
              <w:bidi w:val="0"/>
              <w:jc w:val="center"/>
              <w:rPr>
                <w:rFonts w:hint="eastAsia"/>
                <w:b/>
                <w:bCs/>
                <w:sz w:val="24"/>
                <w:szCs w:val="18"/>
                <w:highlight w:val="none"/>
              </w:rPr>
            </w:pPr>
            <w:bookmarkStart w:id="262" w:name="_Toc18896"/>
            <w:r>
              <w:rPr>
                <w:rFonts w:hint="eastAsia"/>
                <w:b/>
                <w:bCs/>
                <w:sz w:val="24"/>
                <w:szCs w:val="18"/>
                <w:highlight w:val="none"/>
              </w:rPr>
              <w:t>响应情况</w:t>
            </w:r>
            <w:bookmarkEnd w:id="262"/>
          </w:p>
        </w:tc>
        <w:tc>
          <w:tcPr>
            <w:tcW w:w="2355" w:type="dxa"/>
            <w:vAlign w:val="center"/>
          </w:tcPr>
          <w:p>
            <w:pPr>
              <w:bidi w:val="0"/>
              <w:jc w:val="center"/>
              <w:rPr>
                <w:rFonts w:hint="eastAsia"/>
                <w:b/>
                <w:bCs/>
                <w:sz w:val="24"/>
                <w:szCs w:val="18"/>
                <w:highlight w:val="none"/>
              </w:rPr>
            </w:pPr>
            <w:bookmarkStart w:id="263" w:name="_Toc3119"/>
            <w:r>
              <w:rPr>
                <w:rFonts w:hint="eastAsia"/>
                <w:b/>
                <w:bCs/>
                <w:sz w:val="24"/>
                <w:szCs w:val="18"/>
                <w:highlight w:val="none"/>
              </w:rPr>
              <w:t>偏离说明</w:t>
            </w:r>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3179"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434"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c>
          <w:tcPr>
            <w:tcW w:w="2355" w:type="dxa"/>
            <w:vAlign w:val="center"/>
          </w:tcPr>
          <w:p>
            <w:pPr>
              <w:tabs>
                <w:tab w:val="left" w:pos="6300"/>
              </w:tabs>
              <w:snapToGrid w:val="0"/>
              <w:spacing w:line="360" w:lineRule="auto"/>
              <w:jc w:val="center"/>
              <w:rPr>
                <w:rFonts w:hint="eastAsia" w:ascii="宋体" w:hAnsi="宋体" w:eastAsia="宋体" w:cs="宋体"/>
                <w:sz w:val="21"/>
                <w:szCs w:val="24"/>
                <w:highlight w:val="none"/>
              </w:rPr>
            </w:pPr>
          </w:p>
        </w:tc>
      </w:tr>
    </w:tbl>
    <w:p>
      <w:pPr>
        <w:spacing w:line="360" w:lineRule="auto"/>
        <w:ind w:firstLine="600" w:firstLineChars="250"/>
        <w:rPr>
          <w:rFonts w:hint="eastAsia" w:ascii="宋体" w:hAnsi="宋体" w:eastAsia="宋体" w:cs="宋体"/>
          <w:sz w:val="24"/>
          <w:szCs w:val="28"/>
          <w:highlight w:val="none"/>
        </w:rPr>
      </w:pPr>
    </w:p>
    <w:p>
      <w:pPr>
        <w:spacing w:line="360" w:lineRule="auto"/>
        <w:ind w:firstLine="600" w:firstLineChars="250"/>
        <w:rPr>
          <w:rFonts w:hint="eastAsia" w:ascii="宋体" w:hAnsi="宋体" w:eastAsia="宋体" w:cs="宋体"/>
          <w:sz w:val="24"/>
          <w:szCs w:val="28"/>
          <w:highlight w:val="none"/>
        </w:rPr>
      </w:pPr>
      <w:r>
        <w:rPr>
          <w:rFonts w:hint="eastAsia" w:ascii="宋体" w:hAnsi="宋体" w:eastAsia="宋体" w:cs="宋体"/>
          <w:sz w:val="24"/>
          <w:szCs w:val="28"/>
          <w:highlight w:val="none"/>
        </w:rPr>
        <w:t>供应商：（盖章）                    法定代表人或法人授权代表：（签字）</w:t>
      </w:r>
    </w:p>
    <w:p>
      <w:pPr>
        <w:tabs>
          <w:tab w:val="left" w:pos="6300"/>
        </w:tabs>
        <w:snapToGrid w:val="0"/>
        <w:spacing w:line="360" w:lineRule="auto"/>
        <w:ind w:firstLine="570"/>
        <w:rPr>
          <w:rFonts w:hint="eastAsia" w:ascii="宋体" w:hAnsi="宋体" w:eastAsia="宋体" w:cs="宋体"/>
          <w:sz w:val="24"/>
          <w:highlight w:val="none"/>
        </w:rPr>
      </w:pPr>
      <w:r>
        <w:rPr>
          <w:rFonts w:hint="eastAsia" w:ascii="宋体" w:hAnsi="宋体" w:eastAsia="宋体" w:cs="宋体"/>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1、本表即为对本项目“第三篇 项目商务需求”中所列要求进行比较和响应；</w:t>
      </w:r>
    </w:p>
    <w:p>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2、该表必须按照询比文件要求逐条如实填写，根据响应情况在“差异说明”项填写正偏离或负偏离及原因，完全符合的填写“无差异”；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sz w:val="24"/>
          <w:szCs w:val="24"/>
          <w:highlight w:val="none"/>
        </w:rPr>
      </w:pPr>
      <w:bookmarkStart w:id="264" w:name="_Toc32393"/>
      <w:r>
        <w:rPr>
          <w:rFonts w:hint="eastAsia" w:ascii="宋体" w:hAnsi="宋体" w:eastAsia="宋体" w:cs="宋体"/>
          <w:sz w:val="24"/>
          <w:szCs w:val="24"/>
          <w:highlight w:val="none"/>
        </w:rPr>
        <w:t>3、该表可扩展，并逐页签字或盖章；</w:t>
      </w:r>
      <w:bookmarkEnd w:id="264"/>
    </w:p>
    <w:p>
      <w:pPr>
        <w:pStyle w:val="4"/>
        <w:bidi w:val="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Calibri" w:hAnsi="Calibri" w:eastAsia="宋体" w:cs="Times New Roman"/>
          <w:b/>
          <w:kern w:val="2"/>
          <w:sz w:val="24"/>
          <w:highlight w:val="none"/>
          <w:lang w:val="en-US" w:eastAsia="zh-CN" w:bidi="ar-SA"/>
        </w:rPr>
        <w:t>（三）其它优惠承诺（格式自定）</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bookmarkEnd w:id="257"/>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pStyle w:val="3"/>
        <w:spacing w:line="380" w:lineRule="exact"/>
        <w:rPr>
          <w:rFonts w:hint="eastAsia" w:ascii="宋体" w:hAnsi="宋体" w:eastAsia="宋体" w:cs="宋体"/>
          <w:sz w:val="24"/>
          <w:szCs w:val="24"/>
          <w:highlight w:val="none"/>
          <w:lang w:val="en-US" w:eastAsia="zh-CN"/>
        </w:rPr>
        <w:sectPr>
          <w:headerReference r:id="rId9" w:type="default"/>
          <w:pgSz w:w="11907" w:h="16840"/>
          <w:pgMar w:top="1134" w:right="1191" w:bottom="1134" w:left="1304" w:header="851" w:footer="992" w:gutter="0"/>
          <w:pgNumType w:fmt="numberInDash"/>
          <w:cols w:space="720" w:num="1"/>
          <w:docGrid w:linePitch="380" w:charSpace="-5735"/>
        </w:sectPr>
      </w:pPr>
      <w:bookmarkStart w:id="265" w:name="_Toc342913422"/>
      <w:bookmarkStart w:id="266" w:name="_Toc313008359"/>
      <w:bookmarkStart w:id="267" w:name="_Toc28169"/>
      <w:bookmarkStart w:id="268" w:name="_Toc8582"/>
      <w:bookmarkStart w:id="269" w:name="_Toc47094797"/>
      <w:bookmarkStart w:id="270" w:name="_Toc29584"/>
      <w:bookmarkStart w:id="271" w:name="_Toc313888363"/>
    </w:p>
    <w:p>
      <w:pPr>
        <w:pStyle w:val="3"/>
        <w:spacing w:line="380" w:lineRule="exact"/>
        <w:rPr>
          <w:rFonts w:hint="eastAsia" w:ascii="宋体" w:hAnsi="宋体" w:eastAsia="宋体" w:cs="宋体"/>
          <w:sz w:val="24"/>
          <w:szCs w:val="24"/>
          <w:highlight w:val="none"/>
          <w:lang w:val="en-US" w:eastAsia="zh-CN"/>
        </w:rPr>
      </w:pPr>
      <w:bookmarkStart w:id="272" w:name="_Toc4946"/>
      <w:r>
        <w:rPr>
          <w:rFonts w:hint="eastAsia" w:ascii="宋体" w:hAnsi="宋体" w:eastAsia="宋体" w:cs="宋体"/>
          <w:sz w:val="24"/>
          <w:szCs w:val="24"/>
          <w:highlight w:val="none"/>
          <w:lang w:val="en-US" w:eastAsia="zh-CN"/>
        </w:rPr>
        <w:t>四、资格条件及其他</w:t>
      </w:r>
      <w:bookmarkEnd w:id="265"/>
      <w:bookmarkEnd w:id="266"/>
      <w:bookmarkEnd w:id="267"/>
      <w:bookmarkEnd w:id="268"/>
      <w:bookmarkEnd w:id="269"/>
      <w:bookmarkEnd w:id="270"/>
      <w:bookmarkEnd w:id="271"/>
      <w:bookmarkEnd w:id="272"/>
    </w:p>
    <w:p>
      <w:pPr>
        <w:pStyle w:val="4"/>
        <w:bidi w:val="0"/>
        <w:rPr>
          <w:rFonts w:hint="eastAsia" w:eastAsia="宋体" w:cs="Times New Roman"/>
          <w:highlight w:val="none"/>
        </w:rPr>
      </w:pPr>
      <w:r>
        <w:rPr>
          <w:rFonts w:hint="eastAsia" w:eastAsia="宋体" w:cs="Times New Roman"/>
          <w:highlight w:val="none"/>
        </w:rPr>
        <w:t>（一）营业执照（副本）或事业单位法人证书（副本）复印件</w:t>
      </w:r>
    </w:p>
    <w:p>
      <w:pPr>
        <w:tabs>
          <w:tab w:val="left" w:pos="6300"/>
        </w:tabs>
        <w:snapToGrid w:val="0"/>
        <w:spacing w:line="500" w:lineRule="exact"/>
        <w:ind w:firstLine="570"/>
        <w:rPr>
          <w:rFonts w:hint="eastAsia" w:ascii="宋体" w:hAnsi="宋体" w:eastAsia="宋体" w:cs="宋体"/>
          <w:sz w:val="24"/>
          <w:szCs w:val="24"/>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tabs>
          <w:tab w:val="left" w:pos="6300"/>
        </w:tabs>
        <w:snapToGrid w:val="0"/>
        <w:spacing w:line="500" w:lineRule="exact"/>
        <w:ind w:firstLine="570"/>
        <w:rPr>
          <w:rFonts w:hint="eastAsia" w:ascii="宋体" w:hAnsi="宋体" w:eastAsia="宋体" w:cs="宋体"/>
          <w:highlight w:val="none"/>
        </w:rPr>
      </w:pPr>
    </w:p>
    <w:p>
      <w:pPr>
        <w:pStyle w:val="4"/>
        <w:bidi w:val="0"/>
        <w:rPr>
          <w:rFonts w:hint="eastAsia" w:eastAsia="宋体" w:cs="Times New Roman"/>
          <w:highlight w:val="none"/>
        </w:rPr>
        <w:sectPr>
          <w:pgSz w:w="11907" w:h="16840"/>
          <w:pgMar w:top="1134" w:right="1191" w:bottom="1134" w:left="1304" w:header="851" w:footer="992" w:gutter="0"/>
          <w:pgNumType w:fmt="numberInDash"/>
          <w:cols w:space="720" w:num="1"/>
          <w:docGrid w:linePitch="380" w:charSpace="-5735"/>
        </w:sectPr>
      </w:pPr>
    </w:p>
    <w:p>
      <w:pPr>
        <w:pStyle w:val="4"/>
        <w:bidi w:val="0"/>
        <w:rPr>
          <w:rFonts w:hint="eastAsia" w:eastAsia="宋体" w:cs="Times New Roman"/>
          <w:highlight w:val="none"/>
        </w:rPr>
      </w:pPr>
      <w:r>
        <w:rPr>
          <w:rFonts w:hint="eastAsia" w:eastAsia="宋体" w:cs="Times New Roman"/>
          <w:highlight w:val="none"/>
        </w:rPr>
        <w:t>（二）特定资格条件</w:t>
      </w:r>
    </w:p>
    <w:p>
      <w:pPr>
        <w:pStyle w:val="4"/>
        <w:bidi w:val="0"/>
        <w:rPr>
          <w:rFonts w:hint="eastAsia" w:ascii="Calibri" w:hAnsi="Calibri" w:eastAsia="宋体" w:cs="Times New Roman"/>
          <w:b/>
          <w:kern w:val="2"/>
          <w:sz w:val="24"/>
          <w:highlight w:val="none"/>
          <w:lang w:val="en-US" w:eastAsia="zh-CN" w:bidi="ar-SA"/>
        </w:rPr>
      </w:pPr>
      <w:r>
        <w:rPr>
          <w:rFonts w:hint="eastAsia" w:ascii="宋体" w:hAnsi="宋体" w:eastAsia="宋体" w:cs="宋体"/>
          <w:highlight w:val="none"/>
        </w:rPr>
        <w:br w:type="page"/>
      </w:r>
      <w:r>
        <w:rPr>
          <w:rFonts w:hint="eastAsia" w:ascii="Calibri" w:hAnsi="Calibri" w:eastAsia="宋体" w:cs="Times New Roman"/>
          <w:b/>
          <w:kern w:val="2"/>
          <w:sz w:val="24"/>
          <w:highlight w:val="none"/>
          <w:lang w:val="en-US" w:eastAsia="zh-CN" w:bidi="ar-SA"/>
        </w:rPr>
        <w:t>（三）法定代表人身份证明书（格式）</w:t>
      </w:r>
    </w:p>
    <w:p>
      <w:pPr>
        <w:bidi w:val="0"/>
        <w:jc w:val="center"/>
        <w:rPr>
          <w:rFonts w:hint="eastAsia"/>
          <w:b/>
          <w:bCs/>
          <w:sz w:val="28"/>
          <w:szCs w:val="20"/>
          <w:highlight w:val="none"/>
        </w:rPr>
      </w:pPr>
      <w:r>
        <w:rPr>
          <w:rFonts w:hint="eastAsia"/>
          <w:b/>
          <w:bCs/>
          <w:sz w:val="28"/>
          <w:szCs w:val="20"/>
          <w:highlight w:val="none"/>
          <w:lang w:val="en-US" w:eastAsia="zh-CN"/>
        </w:rPr>
        <w:t>法定代表人身份证明书（格式）</w:t>
      </w:r>
    </w:p>
    <w:p>
      <w:pPr>
        <w:tabs>
          <w:tab w:val="left" w:pos="6300"/>
        </w:tabs>
        <w:snapToGrid w:val="0"/>
        <w:spacing w:line="500" w:lineRule="exact"/>
        <w:ind w:firstLine="570"/>
        <w:rPr>
          <w:rFonts w:hint="default" w:ascii="宋体" w:hAnsi="宋体" w:eastAsia="宋体" w:cs="宋体"/>
          <w:sz w:val="24"/>
          <w:highlight w:val="none"/>
          <w:lang w:val="en-US"/>
        </w:rPr>
      </w:pPr>
      <w:r>
        <w:rPr>
          <w:rFonts w:hint="eastAsia" w:ascii="宋体" w:hAnsi="宋体" w:eastAsia="宋体" w:cs="宋体"/>
          <w:sz w:val="24"/>
          <w:highlight w:val="none"/>
        </w:rPr>
        <w:t>项目名称：</w:t>
      </w:r>
      <w:r>
        <w:rPr>
          <w:rFonts w:hint="eastAsia" w:ascii="宋体" w:hAnsi="宋体" w:eastAsia="宋体" w:cs="宋体"/>
          <w:sz w:val="24"/>
          <w:highlight w:val="none"/>
          <w:u w:val="single"/>
          <w:lang w:val="en-US" w:eastAsia="zh-CN"/>
        </w:rPr>
        <w:t xml:space="preserve">                 </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（代理机构名称）</w:t>
      </w:r>
      <w:r>
        <w:rPr>
          <w:rFonts w:hint="eastAsia" w:ascii="宋体" w:hAnsi="宋体" w:eastAsia="宋体" w:cs="宋体"/>
          <w:sz w:val="24"/>
          <w:highlight w:val="none"/>
        </w:rPr>
        <w:t>：</w:t>
      </w: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（法定代表人姓名）</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在</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（供应商名称）任</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（职务名称）职务，是</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（供应商名称）的法定代表人。</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特此证明。</w:t>
      </w: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供应商：（盖章）</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bidi w:val="0"/>
        <w:rPr>
          <w:rFonts w:hint="eastAsia"/>
          <w:highlight w:val="none"/>
        </w:rPr>
      </w:pPr>
      <w:bookmarkStart w:id="273" w:name="_Toc5918"/>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4"/>
        <w:bidi w:val="0"/>
        <w:rPr>
          <w:rFonts w:hint="eastAsia" w:eastAsia="宋体" w:cs="Times New Roman"/>
          <w:highlight w:val="none"/>
        </w:rPr>
        <w:sectPr>
          <w:pgSz w:w="11907" w:h="16840"/>
          <w:pgMar w:top="1134" w:right="1191" w:bottom="1134" w:left="1304" w:header="851" w:footer="992" w:gutter="0"/>
          <w:pgNumType w:fmt="numberInDash"/>
          <w:cols w:space="720" w:num="1"/>
          <w:docGrid w:linePitch="380" w:charSpace="-5735"/>
        </w:sectPr>
      </w:pPr>
    </w:p>
    <w:p>
      <w:pPr>
        <w:pStyle w:val="4"/>
        <w:bidi w:val="0"/>
        <w:rPr>
          <w:rFonts w:hint="eastAsia" w:eastAsia="宋体" w:cs="Times New Roman"/>
          <w:highlight w:val="none"/>
        </w:rPr>
      </w:pPr>
      <w:r>
        <w:rPr>
          <w:rFonts w:hint="eastAsia" w:eastAsia="宋体" w:cs="Times New Roman"/>
          <w:highlight w:val="none"/>
        </w:rPr>
        <w:t>（四）法定代表人授权委托书（格式）</w:t>
      </w:r>
      <w:bookmarkEnd w:id="273"/>
    </w:p>
    <w:p>
      <w:pPr>
        <w:tabs>
          <w:tab w:val="left" w:pos="6300"/>
        </w:tabs>
        <w:snapToGrid w:val="0"/>
        <w:spacing w:line="500" w:lineRule="exact"/>
        <w:ind w:firstLine="570"/>
        <w:jc w:val="center"/>
        <w:rPr>
          <w:rFonts w:hint="eastAsia" w:ascii="宋体" w:hAnsi="宋体" w:eastAsia="宋体" w:cs="宋体"/>
          <w:b/>
          <w:bCs/>
          <w:sz w:val="28"/>
          <w:szCs w:val="28"/>
          <w:highlight w:val="none"/>
        </w:rPr>
      </w:pPr>
      <w:r>
        <w:rPr>
          <w:rFonts w:hint="eastAsia" w:eastAsia="宋体" w:cs="Times New Roman"/>
          <w:b/>
          <w:bCs/>
          <w:sz w:val="28"/>
          <w:szCs w:val="28"/>
          <w:highlight w:val="none"/>
        </w:rPr>
        <w:t>法定代表人授权委托书（格式）</w:t>
      </w:r>
    </w:p>
    <w:p>
      <w:pPr>
        <w:tabs>
          <w:tab w:val="left" w:pos="6300"/>
        </w:tabs>
        <w:snapToGrid w:val="0"/>
        <w:spacing w:line="500" w:lineRule="exact"/>
        <w:ind w:firstLine="480" w:firstLineChars="200"/>
        <w:rPr>
          <w:rFonts w:hint="default" w:ascii="宋体" w:hAnsi="宋体" w:eastAsia="宋体" w:cs="宋体"/>
          <w:sz w:val="24"/>
          <w:highlight w:val="none"/>
          <w:u w:val="single"/>
          <w:lang w:val="en-US" w:eastAsia="zh-CN"/>
        </w:rPr>
      </w:pPr>
      <w:r>
        <w:rPr>
          <w:rFonts w:hint="eastAsia" w:ascii="宋体" w:hAnsi="宋体" w:eastAsia="宋体" w:cs="宋体"/>
          <w:sz w:val="24"/>
          <w:szCs w:val="28"/>
          <w:highlight w:val="none"/>
        </w:rPr>
        <w:t>项目名称</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（代理机构名称）：</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（供应商法定代表人名称）是</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（供应商名称）的法定代表人，特授权</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（被授权人姓名及身份证号码）代表我单位全权办理上述项目的询比、签约等具体工作，并签署全部有关文件、协议及合同。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我单位对被授权人的签字负全部责任。</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被授权人：（签字）                    供应商法定代表人：（签字）</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（附：被授权人身份证正反面复印件）</w:t>
      </w: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供应商：（盖章）</w:t>
      </w:r>
    </w:p>
    <w:p>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pPr>
        <w:tabs>
          <w:tab w:val="left" w:pos="6300"/>
        </w:tabs>
        <w:snapToGrid w:val="0"/>
        <w:spacing w:line="500" w:lineRule="exact"/>
        <w:ind w:right="480" w:firstLine="570"/>
        <w:jc w:val="right"/>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tabs>
          <w:tab w:val="left" w:pos="6300"/>
        </w:tabs>
        <w:snapToGrid w:val="0"/>
        <w:spacing w:line="500" w:lineRule="exact"/>
        <w:ind w:firstLine="570"/>
        <w:rPr>
          <w:rFonts w:hint="eastAsia" w:ascii="宋体" w:hAnsi="宋体" w:eastAsia="宋体" w:cs="宋体"/>
          <w:sz w:val="24"/>
          <w:highlight w:val="none"/>
        </w:rPr>
      </w:pPr>
    </w:p>
    <w:p>
      <w:pPr>
        <w:pStyle w:val="4"/>
        <w:bidi w:val="0"/>
        <w:rPr>
          <w:rFonts w:hint="eastAsia" w:eastAsia="宋体" w:cs="Times New Roman"/>
          <w:highlight w:val="none"/>
        </w:rPr>
      </w:pPr>
      <w:bookmarkStart w:id="274" w:name="_Toc29852"/>
      <w:r>
        <w:rPr>
          <w:rFonts w:hint="eastAsia" w:eastAsia="宋体" w:cs="Times New Roman"/>
          <w:highlight w:val="none"/>
        </w:rPr>
        <w:t>（五）书面声明</w:t>
      </w:r>
      <w:bookmarkEnd w:id="274"/>
    </w:p>
    <w:p>
      <w:pPr>
        <w:tabs>
          <w:tab w:val="left" w:pos="6300"/>
        </w:tabs>
        <w:snapToGrid w:val="0"/>
        <w:spacing w:line="500" w:lineRule="exact"/>
        <w:ind w:firstLine="562" w:firstLineChars="200"/>
        <w:jc w:val="center"/>
        <w:rPr>
          <w:rFonts w:hint="eastAsia" w:eastAsia="宋体" w:cs="Times New Roman"/>
          <w:b/>
          <w:bCs/>
          <w:highlight w:val="none"/>
        </w:rPr>
      </w:pPr>
      <w:r>
        <w:rPr>
          <w:rFonts w:hint="eastAsia" w:eastAsia="宋体" w:cs="Times New Roman"/>
          <w:b/>
          <w:bCs/>
          <w:highlight w:val="none"/>
        </w:rPr>
        <w:t>基本资格条件承诺函</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8"/>
          <w:highlight w:val="none"/>
        </w:rPr>
        <w:t>项目名称</w:t>
      </w:r>
      <w:r>
        <w:rPr>
          <w:rFonts w:hint="eastAsia" w:ascii="宋体" w:hAnsi="宋体" w:eastAsia="宋体" w:cs="宋体"/>
          <w:sz w:val="24"/>
          <w:highlight w:val="none"/>
        </w:rPr>
        <w:t>：</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名称）郑重承诺：</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1.我方具有良好的商业信誉和健全的财务会计制度，具有履行合同所必需的设备和专业技术能力，具</w:t>
      </w:r>
      <w:r>
        <w:rPr>
          <w:rFonts w:hint="eastAsia" w:ascii="宋体" w:hAnsi="宋体" w:eastAsia="宋体" w:cs="宋体"/>
          <w:sz w:val="24"/>
          <w:highlight w:val="none"/>
          <w:lang w:val="zh-CN"/>
        </w:rPr>
        <w:t>有依法缴纳税收和社会保障金的良好记录</w:t>
      </w:r>
      <w:r>
        <w:rPr>
          <w:rFonts w:hint="eastAsia" w:ascii="宋体" w:hAnsi="宋体" w:eastAsia="宋体" w:cs="宋体"/>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基本资格条件。</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pPr>
        <w:tabs>
          <w:tab w:val="left" w:pos="6300"/>
        </w:tabs>
        <w:snapToGrid w:val="0"/>
        <w:spacing w:line="500" w:lineRule="exact"/>
        <w:ind w:firstLine="480" w:firstLineChars="200"/>
        <w:rPr>
          <w:rFonts w:hint="eastAsia" w:ascii="宋体" w:hAnsi="宋体" w:eastAsia="宋体" w:cs="宋体"/>
          <w:sz w:val="24"/>
          <w:szCs w:val="28"/>
          <w:highlight w:val="none"/>
        </w:rPr>
      </w:pPr>
    </w:p>
    <w:p>
      <w:pPr>
        <w:tabs>
          <w:tab w:val="left" w:pos="6300"/>
        </w:tabs>
        <w:snapToGrid w:val="0"/>
        <w:spacing w:line="500" w:lineRule="exact"/>
        <w:ind w:firstLine="480" w:firstLineChars="200"/>
        <w:jc w:val="right"/>
        <w:rPr>
          <w:rFonts w:hint="eastAsia" w:ascii="宋体" w:hAnsi="宋体" w:eastAsia="宋体" w:cs="宋体"/>
          <w:sz w:val="24"/>
          <w:szCs w:val="28"/>
          <w:highlight w:val="none"/>
        </w:rPr>
      </w:pPr>
      <w:r>
        <w:rPr>
          <w:rFonts w:hint="eastAsia" w:ascii="宋体" w:hAnsi="宋体" w:eastAsia="宋体" w:cs="宋体"/>
          <w:sz w:val="24"/>
          <w:szCs w:val="28"/>
          <w:highlight w:val="none"/>
        </w:rPr>
        <w:t>供应商：（盖章）</w:t>
      </w:r>
    </w:p>
    <w:p>
      <w:pPr>
        <w:tabs>
          <w:tab w:val="left" w:pos="6300"/>
        </w:tabs>
        <w:snapToGrid w:val="0"/>
        <w:spacing w:line="500" w:lineRule="exact"/>
        <w:ind w:firstLine="480" w:firstLineChars="200"/>
        <w:jc w:val="right"/>
        <w:rPr>
          <w:rFonts w:hint="eastAsia" w:ascii="宋体" w:hAnsi="宋体" w:eastAsia="宋体" w:cs="宋体"/>
          <w:sz w:val="24"/>
          <w:szCs w:val="28"/>
          <w:highlight w:val="none"/>
        </w:rPr>
      </w:pP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 xml:space="preserve">     </w:t>
      </w:r>
      <w:r>
        <w:rPr>
          <w:rFonts w:hint="eastAsia" w:ascii="宋体" w:hAnsi="宋体" w:eastAsia="宋体" w:cs="宋体"/>
          <w:sz w:val="24"/>
          <w:szCs w:val="28"/>
          <w:highlight w:val="none"/>
        </w:rPr>
        <w:t>月</w:t>
      </w:r>
      <w:r>
        <w:rPr>
          <w:rFonts w:hint="eastAsia" w:ascii="宋体" w:hAnsi="宋体" w:eastAsia="宋体" w:cs="宋体"/>
          <w:sz w:val="24"/>
          <w:szCs w:val="28"/>
          <w:highlight w:val="none"/>
          <w:lang w:val="en-US" w:eastAsia="zh-CN"/>
        </w:rPr>
        <w:t xml:space="preserve">    </w:t>
      </w:r>
      <w:r>
        <w:rPr>
          <w:rFonts w:hint="eastAsia" w:ascii="宋体" w:hAnsi="宋体" w:eastAsia="宋体" w:cs="宋体"/>
          <w:sz w:val="24"/>
          <w:szCs w:val="28"/>
          <w:highlight w:val="none"/>
        </w:rPr>
        <w:t>日</w:t>
      </w: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pStyle w:val="22"/>
        <w:rPr>
          <w:rFonts w:hint="eastAsia" w:ascii="宋体" w:hAnsi="宋体" w:eastAsia="宋体" w:cs="宋体"/>
          <w:sz w:val="24"/>
          <w:szCs w:val="28"/>
          <w:highlight w:val="none"/>
        </w:rPr>
      </w:pPr>
    </w:p>
    <w:p>
      <w:pPr>
        <w:pStyle w:val="3"/>
        <w:spacing w:line="380" w:lineRule="exact"/>
        <w:rPr>
          <w:rFonts w:hint="eastAsia" w:ascii="宋体" w:hAnsi="宋体" w:eastAsia="宋体" w:cs="宋体"/>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bookmarkStart w:id="275" w:name="_Toc17564"/>
      <w:bookmarkStart w:id="276" w:name="_Toc14422"/>
      <w:bookmarkStart w:id="277" w:name="_Toc47094798"/>
      <w:bookmarkStart w:id="278" w:name="_Toc29790"/>
    </w:p>
    <w:p>
      <w:pPr>
        <w:pStyle w:val="3"/>
        <w:spacing w:line="380" w:lineRule="exact"/>
        <w:rPr>
          <w:rFonts w:hint="eastAsia" w:ascii="宋体" w:hAnsi="宋体" w:eastAsia="宋体" w:cs="宋体"/>
          <w:sz w:val="24"/>
          <w:szCs w:val="24"/>
          <w:highlight w:val="none"/>
          <w:lang w:val="en-US" w:eastAsia="zh-CN"/>
        </w:rPr>
      </w:pPr>
      <w:bookmarkStart w:id="279" w:name="_Toc9601"/>
      <w:r>
        <w:rPr>
          <w:rFonts w:hint="eastAsia" w:ascii="宋体" w:hAnsi="宋体" w:eastAsia="宋体" w:cs="宋体"/>
          <w:sz w:val="24"/>
          <w:szCs w:val="24"/>
          <w:highlight w:val="none"/>
          <w:lang w:val="en-US" w:eastAsia="zh-CN"/>
        </w:rPr>
        <w:t>五、其他应提供的资料</w:t>
      </w:r>
      <w:bookmarkEnd w:id="275"/>
      <w:bookmarkEnd w:id="276"/>
      <w:bookmarkEnd w:id="277"/>
      <w:bookmarkEnd w:id="278"/>
      <w:bookmarkEnd w:id="27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其他与项目有关的资料（自附）：供应商总体情况介绍、其他与本项目有关的资料等。</w:t>
      </w:r>
    </w:p>
    <w:p>
      <w:pPr>
        <w:pStyle w:val="22"/>
        <w:rPr>
          <w:rFonts w:hint="eastAsia" w:ascii="宋体" w:hAnsi="宋体" w:eastAsia="宋体" w:cs="宋体"/>
          <w:highlight w:val="none"/>
        </w:rPr>
      </w:pPr>
    </w:p>
    <w:p>
      <w:pPr>
        <w:rPr>
          <w:rFonts w:hint="eastAsia" w:ascii="宋体" w:hAnsi="宋体" w:eastAsia="宋体" w:cs="宋体"/>
          <w:highlight w:val="none"/>
        </w:rPr>
      </w:pPr>
    </w:p>
    <w:p>
      <w:pPr>
        <w:pStyle w:val="22"/>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15"/>
        <w:rPr>
          <w:rFonts w:hint="eastAsia" w:ascii="宋体" w:hAnsi="宋体" w:eastAsia="宋体" w:cs="宋体"/>
          <w:szCs w:val="24"/>
          <w:highlight w:val="none"/>
        </w:rPr>
      </w:pPr>
    </w:p>
    <w:p>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pPr>
        <w:spacing w:line="360" w:lineRule="auto"/>
        <w:ind w:firstLine="480" w:firstLineChars="200"/>
        <w:jc w:val="center"/>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BD6875-C1BD-42FC-9A23-2206E106246D}"/>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7CDEEFC2-6689-409F-93F9-71C4A0B07963}"/>
  </w:font>
  <w:font w:name="微软雅黑">
    <w:panose1 w:val="020B0503020204020204"/>
    <w:charset w:val="86"/>
    <w:family w:val="swiss"/>
    <w:pitch w:val="default"/>
    <w:sig w:usb0="80000287" w:usb1="2ACF3C50" w:usb2="00000016" w:usb3="00000000" w:csb0="0004001F" w:csb1="00000000"/>
    <w:embedRegular r:id="rId3" w:fontKey="{CA8B0AAB-6147-4FAE-BDA5-2FB9F4C4984A}"/>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sxwbp2gEAALcDAAAOAAAAAAAAAAEA&#10;IAAAAB8BAABkcnMvZTJvRG9jLnhtbFBLBQYAAAAABgAGAFkBAABrBQ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ind w:right="360"/>
                            <w:jc w:val="center"/>
                          </w:pPr>
                          <w:r>
                            <w:fldChar w:fldCharType="begin"/>
                          </w:r>
                          <w:r>
                            <w:rPr>
                              <w:rStyle w:val="63"/>
                            </w:rPr>
                            <w:instrText xml:space="preserve"> PAGE </w:instrText>
                          </w:r>
                          <w:r>
                            <w:fldChar w:fldCharType="separate"/>
                          </w:r>
                          <w:r>
                            <w:rPr>
                              <w:rStyle w:val="63"/>
                              <w:rFonts w:hint="eastAsia"/>
                            </w:rPr>
                            <w:t>- 3 -</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IZPoxLpAQAA&#10;ygMAAA4AAAAAAAAAAQAgAAAAHgEAAGRycy9lMm9Eb2MueG1sUEsFBgAAAAAGAAYAWQEAAHkFAAAA&#10;AA==&#10;">
              <v:fill on="f" focussize="0,0"/>
              <v:stroke on="f"/>
              <v:imagedata o:title=""/>
              <o:lock v:ext="edit" aspectratio="f"/>
              <v:textbox inset="0mm,0mm,0mm,0mm" style="mso-fit-shape-to-text:t;">
                <w:txbxContent>
                  <w:p>
                    <w:pPr>
                      <w:pStyle w:val="37"/>
                      <w:ind w:right="360"/>
                      <w:jc w:val="center"/>
                    </w:pPr>
                    <w:r>
                      <w:fldChar w:fldCharType="begin"/>
                    </w:r>
                    <w:r>
                      <w:rPr>
                        <w:rStyle w:val="63"/>
                      </w:rPr>
                      <w:instrText xml:space="preserve"> PAGE </w:instrText>
                    </w:r>
                    <w:r>
                      <w:fldChar w:fldCharType="separate"/>
                    </w:r>
                    <w:r>
                      <w:rPr>
                        <w:rStyle w:val="63"/>
                        <w:rFonts w:hint="eastAsia"/>
                      </w:rP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- 39 -</w:t>
                          </w:r>
                          <w:r>
                            <w:fldChar w:fldCharType="end"/>
                          </w:r>
                        </w:p>
                      </w:txbxContent>
                    </wps:txbx>
                    <wps:bodyPr vert="horz" wrap="none" lIns="0" tIns="0" rIns="0" bIns="0" anchor="t" anchorCtr="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l89GU2gEAALcDAAAOAAAAAAAAAAEA&#10;IAAAAB8BAABkcnMvZTJvRG9jLnhtbFBLBQYAAAAABgAGAFkBAABrBQ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- 39 -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rPr>
        <w:rFonts w:ascii="微软雅黑" w:hAnsi="微软雅黑" w:eastAsia="微软雅黑" w:cs="微软雅黑"/>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ind w:firstLine="420" w:firstLineChars="200"/>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鼎信项目管理咨询有限公司                                                    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lang w:eastAsia="zh-CN"/>
      </w:rPr>
      <w:t>鼎信项目管理咨询有限公司</w:t>
    </w:r>
    <w:r>
      <w:rPr>
        <w:rFonts w:hint="eastAsia" w:ascii="微软雅黑" w:hAnsi="微软雅黑" w:eastAsia="微软雅黑" w:cs="微软雅黑"/>
        <w:sz w:val="21"/>
        <w:szCs w:val="21"/>
      </w:rPr>
      <w:t xml:space="preserve">                                              询比文件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upperLetter"/>
      <w:pStyle w:val="1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5"/>
    <w:multiLevelType w:val="multilevel"/>
    <w:tmpl w:val="00000005"/>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bullet"/>
      <w:pStyle w:val="174"/>
      <w:lvlText w:val=""/>
      <w:lvlJc w:val="left"/>
      <w:pPr>
        <w:tabs>
          <w:tab w:val="left" w:pos="360"/>
        </w:tabs>
        <w:ind w:left="360" w:hanging="360"/>
      </w:pPr>
      <w:rPr>
        <w:rFonts w:hint="default" w:ascii="Wingdings" w:hAnsi="Wingdings"/>
      </w:rPr>
    </w:lvl>
  </w:abstractNum>
  <w:abstractNum w:abstractNumId="3">
    <w:nsid w:val="00000007"/>
    <w:multiLevelType w:val="singleLevel"/>
    <w:tmpl w:val="0000000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8"/>
    <w:multiLevelType w:val="multilevel"/>
    <w:tmpl w:val="00000008"/>
    <w:lvl w:ilvl="0" w:tentative="0">
      <w:start w:val="1"/>
      <w:numFmt w:val="bullet"/>
      <w:pStyle w:val="7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9"/>
    <w:multiLevelType w:val="multilevel"/>
    <w:tmpl w:val="00000009"/>
    <w:lvl w:ilvl="0" w:tentative="0">
      <w:start w:val="1"/>
      <w:numFmt w:val="decimal"/>
      <w:pStyle w:val="18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bullet"/>
      <w:pStyle w:val="19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B"/>
    <w:multiLevelType w:val="singleLevel"/>
    <w:tmpl w:val="0000000B"/>
    <w:lvl w:ilvl="0" w:tentative="0">
      <w:start w:val="1"/>
      <w:numFmt w:val="decimal"/>
      <w:pStyle w:val="13"/>
      <w:lvlText w:val="%1."/>
      <w:lvlJc w:val="left"/>
      <w:pPr>
        <w:tabs>
          <w:tab w:val="left" w:pos="425"/>
        </w:tabs>
        <w:ind w:left="425" w:hanging="425"/>
      </w:pPr>
      <w:rPr>
        <w:rFonts w:hint="default"/>
      </w:rPr>
    </w:lvl>
  </w:abstractNum>
  <w:abstractNum w:abstractNumId="8">
    <w:nsid w:val="0000000C"/>
    <w:multiLevelType w:val="singleLevel"/>
    <w:tmpl w:val="0000000C"/>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0D"/>
    <w:multiLevelType w:val="singleLevel"/>
    <w:tmpl w:val="0000000D"/>
    <w:lvl w:ilvl="0" w:tentative="0">
      <w:start w:val="1"/>
      <w:numFmt w:val="decimal"/>
      <w:pStyle w:val="116"/>
      <w:lvlText w:val="%1)"/>
      <w:lvlJc w:val="left"/>
      <w:pPr>
        <w:tabs>
          <w:tab w:val="left" w:pos="425"/>
        </w:tabs>
        <w:ind w:left="425" w:hanging="425"/>
      </w:pPr>
      <w:rPr>
        <w:rFonts w:hint="eastAsia"/>
      </w:rPr>
    </w:lvl>
  </w:abstractNum>
  <w:abstractNum w:abstractNumId="10">
    <w:nsid w:val="0000000E"/>
    <w:multiLevelType w:val="multilevel"/>
    <w:tmpl w:val="0000000E"/>
    <w:lvl w:ilvl="0" w:tentative="0">
      <w:start w:val="1"/>
      <w:numFmt w:val="chineseCountingThousand"/>
      <w:pStyle w:val="1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605BBE"/>
    <w:multiLevelType w:val="singleLevel"/>
    <w:tmpl w:val="22605BBE"/>
    <w:lvl w:ilvl="0" w:tentative="0">
      <w:start w:val="3"/>
      <w:numFmt w:val="chineseCounting"/>
      <w:suff w:val="nothing"/>
      <w:lvlText w:val="（%1）"/>
      <w:lvlJc w:val="left"/>
      <w:rPr>
        <w:rFonts w:hint="eastAsia"/>
      </w:rPr>
    </w:lvl>
  </w:abstractNum>
  <w:abstractNum w:abstractNumId="12">
    <w:nsid w:val="4FF51250"/>
    <w:multiLevelType w:val="singleLevel"/>
    <w:tmpl w:val="4FF51250"/>
    <w:lvl w:ilvl="0" w:tentative="0">
      <w:start w:val="3"/>
      <w:numFmt w:val="decimal"/>
      <w:suff w:val="nothing"/>
      <w:lvlText w:val="%1、"/>
      <w:lvlJc w:val="left"/>
    </w:lvl>
  </w:abstractNum>
  <w:num w:numId="1">
    <w:abstractNumId w:val="7"/>
  </w:num>
  <w:num w:numId="2">
    <w:abstractNumId w:val="3"/>
  </w:num>
  <w:num w:numId="3">
    <w:abstractNumId w:val="8"/>
  </w:num>
  <w:num w:numId="4">
    <w:abstractNumId w:val="4"/>
  </w:num>
  <w:num w:numId="5">
    <w:abstractNumId w:val="0"/>
  </w:num>
  <w:num w:numId="6">
    <w:abstractNumId w:val="9"/>
  </w:num>
  <w:num w:numId="7">
    <w:abstractNumId w:val="10"/>
  </w:num>
  <w:num w:numId="8">
    <w:abstractNumId w:val="1"/>
  </w:num>
  <w:num w:numId="9">
    <w:abstractNumId w:val="2"/>
  </w:num>
  <w:num w:numId="10">
    <w:abstractNumId w:val="5"/>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Tc0NmIwMTM4ZmVlODJiMDE3ODg3Yzc1MmZhOTcifQ=="/>
  </w:docVars>
  <w:rsids>
    <w:rsidRoot w:val="00791E69"/>
    <w:rsid w:val="000D2381"/>
    <w:rsid w:val="001B6FA5"/>
    <w:rsid w:val="001E2E80"/>
    <w:rsid w:val="003A18D0"/>
    <w:rsid w:val="00754FC7"/>
    <w:rsid w:val="00791E69"/>
    <w:rsid w:val="0084715E"/>
    <w:rsid w:val="00C53C97"/>
    <w:rsid w:val="00CD1684"/>
    <w:rsid w:val="00FB0136"/>
    <w:rsid w:val="01253372"/>
    <w:rsid w:val="02922D3D"/>
    <w:rsid w:val="03E27089"/>
    <w:rsid w:val="04734BE9"/>
    <w:rsid w:val="05A056BD"/>
    <w:rsid w:val="05E05ABA"/>
    <w:rsid w:val="062B48CF"/>
    <w:rsid w:val="065A25D8"/>
    <w:rsid w:val="06A20FC1"/>
    <w:rsid w:val="071B348F"/>
    <w:rsid w:val="07781260"/>
    <w:rsid w:val="07E53700"/>
    <w:rsid w:val="0917253E"/>
    <w:rsid w:val="093E54E8"/>
    <w:rsid w:val="0A3B59B5"/>
    <w:rsid w:val="0ADF4C24"/>
    <w:rsid w:val="0B5036E2"/>
    <w:rsid w:val="0BA00D99"/>
    <w:rsid w:val="0BCD40DC"/>
    <w:rsid w:val="0C0727E4"/>
    <w:rsid w:val="0C9C75E1"/>
    <w:rsid w:val="0D08498F"/>
    <w:rsid w:val="0DB8556E"/>
    <w:rsid w:val="0E456E02"/>
    <w:rsid w:val="0F144A26"/>
    <w:rsid w:val="0F597A2D"/>
    <w:rsid w:val="0F61010D"/>
    <w:rsid w:val="0F742064"/>
    <w:rsid w:val="0F7421F1"/>
    <w:rsid w:val="10E70644"/>
    <w:rsid w:val="126172FE"/>
    <w:rsid w:val="12E748BE"/>
    <w:rsid w:val="13110641"/>
    <w:rsid w:val="1389049F"/>
    <w:rsid w:val="13AC657F"/>
    <w:rsid w:val="13DF3855"/>
    <w:rsid w:val="140E413A"/>
    <w:rsid w:val="14575AE1"/>
    <w:rsid w:val="14EB27A3"/>
    <w:rsid w:val="15267261"/>
    <w:rsid w:val="1647748F"/>
    <w:rsid w:val="16713C87"/>
    <w:rsid w:val="17761826"/>
    <w:rsid w:val="17A449DF"/>
    <w:rsid w:val="17CE2110"/>
    <w:rsid w:val="18097A60"/>
    <w:rsid w:val="180E2910"/>
    <w:rsid w:val="182F150D"/>
    <w:rsid w:val="18504D21"/>
    <w:rsid w:val="18CD0120"/>
    <w:rsid w:val="18D86AC4"/>
    <w:rsid w:val="18DA283C"/>
    <w:rsid w:val="190C7705"/>
    <w:rsid w:val="196A733A"/>
    <w:rsid w:val="198429BA"/>
    <w:rsid w:val="1A0E6C42"/>
    <w:rsid w:val="1B156231"/>
    <w:rsid w:val="1B3208B7"/>
    <w:rsid w:val="1B716075"/>
    <w:rsid w:val="1BA227F8"/>
    <w:rsid w:val="1BDC310F"/>
    <w:rsid w:val="1C3D380E"/>
    <w:rsid w:val="1CA05C1B"/>
    <w:rsid w:val="1CC47D5F"/>
    <w:rsid w:val="1D0C62C8"/>
    <w:rsid w:val="1D7E18EE"/>
    <w:rsid w:val="1E0841A2"/>
    <w:rsid w:val="1F435802"/>
    <w:rsid w:val="1F6C04D6"/>
    <w:rsid w:val="1F8B439B"/>
    <w:rsid w:val="1FD256E8"/>
    <w:rsid w:val="2000527E"/>
    <w:rsid w:val="200768CB"/>
    <w:rsid w:val="204C1075"/>
    <w:rsid w:val="21E81D77"/>
    <w:rsid w:val="22910410"/>
    <w:rsid w:val="23295A23"/>
    <w:rsid w:val="23904EC8"/>
    <w:rsid w:val="24BD373E"/>
    <w:rsid w:val="25E1345C"/>
    <w:rsid w:val="25FF2CBA"/>
    <w:rsid w:val="26551BE3"/>
    <w:rsid w:val="27073886"/>
    <w:rsid w:val="274243CE"/>
    <w:rsid w:val="27594100"/>
    <w:rsid w:val="278E5FAC"/>
    <w:rsid w:val="27D05199"/>
    <w:rsid w:val="285A28CE"/>
    <w:rsid w:val="29E377C5"/>
    <w:rsid w:val="2A2A78F9"/>
    <w:rsid w:val="2A767E75"/>
    <w:rsid w:val="2B2A1401"/>
    <w:rsid w:val="2BAC512B"/>
    <w:rsid w:val="2BAD5B8F"/>
    <w:rsid w:val="2C4E7372"/>
    <w:rsid w:val="2D1358BA"/>
    <w:rsid w:val="2E056C06"/>
    <w:rsid w:val="2EC92CDF"/>
    <w:rsid w:val="2F1F6537"/>
    <w:rsid w:val="2F312C9D"/>
    <w:rsid w:val="30045DA6"/>
    <w:rsid w:val="31FE4416"/>
    <w:rsid w:val="32660FBD"/>
    <w:rsid w:val="33491B2A"/>
    <w:rsid w:val="33753436"/>
    <w:rsid w:val="33C4015C"/>
    <w:rsid w:val="344334AA"/>
    <w:rsid w:val="34525525"/>
    <w:rsid w:val="34881F3C"/>
    <w:rsid w:val="34E5623A"/>
    <w:rsid w:val="3555701B"/>
    <w:rsid w:val="357063F7"/>
    <w:rsid w:val="35B86362"/>
    <w:rsid w:val="35C36BC0"/>
    <w:rsid w:val="365543A2"/>
    <w:rsid w:val="367C18C4"/>
    <w:rsid w:val="368967E4"/>
    <w:rsid w:val="36CF36E0"/>
    <w:rsid w:val="37C21384"/>
    <w:rsid w:val="38521F98"/>
    <w:rsid w:val="38BB2FCD"/>
    <w:rsid w:val="3A4614A9"/>
    <w:rsid w:val="3AD273C0"/>
    <w:rsid w:val="3B851344"/>
    <w:rsid w:val="3CAD3C40"/>
    <w:rsid w:val="3CF96AD3"/>
    <w:rsid w:val="3D0E37ED"/>
    <w:rsid w:val="3D475E43"/>
    <w:rsid w:val="3DB05E83"/>
    <w:rsid w:val="3F6F342F"/>
    <w:rsid w:val="3F966D63"/>
    <w:rsid w:val="40174484"/>
    <w:rsid w:val="401E21D3"/>
    <w:rsid w:val="402B55A8"/>
    <w:rsid w:val="40BB3976"/>
    <w:rsid w:val="41083B3B"/>
    <w:rsid w:val="413C37E5"/>
    <w:rsid w:val="41FC2EA7"/>
    <w:rsid w:val="43D30430"/>
    <w:rsid w:val="440C2044"/>
    <w:rsid w:val="44101AC0"/>
    <w:rsid w:val="446055DD"/>
    <w:rsid w:val="447C3FE9"/>
    <w:rsid w:val="44AE49FA"/>
    <w:rsid w:val="45161CA6"/>
    <w:rsid w:val="4538328D"/>
    <w:rsid w:val="456357E4"/>
    <w:rsid w:val="46FA6857"/>
    <w:rsid w:val="47467A49"/>
    <w:rsid w:val="48526437"/>
    <w:rsid w:val="48C57A7A"/>
    <w:rsid w:val="48F46143"/>
    <w:rsid w:val="49EF5898"/>
    <w:rsid w:val="4A8E50B1"/>
    <w:rsid w:val="4A9401EE"/>
    <w:rsid w:val="4ACE2FD6"/>
    <w:rsid w:val="4C300E67"/>
    <w:rsid w:val="4D502AF2"/>
    <w:rsid w:val="4D5A232A"/>
    <w:rsid w:val="4DBB7BDF"/>
    <w:rsid w:val="4DD52FF7"/>
    <w:rsid w:val="4E1C7E5D"/>
    <w:rsid w:val="4F45117A"/>
    <w:rsid w:val="4FE54632"/>
    <w:rsid w:val="50687B4B"/>
    <w:rsid w:val="50C55BFD"/>
    <w:rsid w:val="51402E7D"/>
    <w:rsid w:val="516C1007"/>
    <w:rsid w:val="51FE0545"/>
    <w:rsid w:val="52994B72"/>
    <w:rsid w:val="53AA1BA6"/>
    <w:rsid w:val="542F2378"/>
    <w:rsid w:val="5444538C"/>
    <w:rsid w:val="55E759FD"/>
    <w:rsid w:val="56603262"/>
    <w:rsid w:val="568832FC"/>
    <w:rsid w:val="56983AF5"/>
    <w:rsid w:val="56F106A5"/>
    <w:rsid w:val="572A30BD"/>
    <w:rsid w:val="576F4671"/>
    <w:rsid w:val="57D03CAD"/>
    <w:rsid w:val="594352B9"/>
    <w:rsid w:val="594701E6"/>
    <w:rsid w:val="5997369D"/>
    <w:rsid w:val="5A304CCC"/>
    <w:rsid w:val="5A8A0F50"/>
    <w:rsid w:val="5A9B5B43"/>
    <w:rsid w:val="5AE77E3B"/>
    <w:rsid w:val="5B1C283E"/>
    <w:rsid w:val="5B431BE5"/>
    <w:rsid w:val="5B5A4B3C"/>
    <w:rsid w:val="5B886E05"/>
    <w:rsid w:val="5BB20573"/>
    <w:rsid w:val="5C037263"/>
    <w:rsid w:val="5C82434A"/>
    <w:rsid w:val="5C8C5F00"/>
    <w:rsid w:val="5DB03139"/>
    <w:rsid w:val="5DB329C0"/>
    <w:rsid w:val="5F335DCF"/>
    <w:rsid w:val="5F797C86"/>
    <w:rsid w:val="613D2F35"/>
    <w:rsid w:val="61F335F4"/>
    <w:rsid w:val="6280757E"/>
    <w:rsid w:val="62983A8B"/>
    <w:rsid w:val="63A80FD0"/>
    <w:rsid w:val="647F1F31"/>
    <w:rsid w:val="6508725E"/>
    <w:rsid w:val="66980C3B"/>
    <w:rsid w:val="66B6356E"/>
    <w:rsid w:val="691635CF"/>
    <w:rsid w:val="692769A5"/>
    <w:rsid w:val="698C4B2A"/>
    <w:rsid w:val="6A0A6758"/>
    <w:rsid w:val="6A9717EC"/>
    <w:rsid w:val="6B047CD4"/>
    <w:rsid w:val="6B740742"/>
    <w:rsid w:val="6B9914C7"/>
    <w:rsid w:val="6CC1090D"/>
    <w:rsid w:val="6CC8224D"/>
    <w:rsid w:val="6D8E09D2"/>
    <w:rsid w:val="6E027099"/>
    <w:rsid w:val="6EF240B3"/>
    <w:rsid w:val="6F30606C"/>
    <w:rsid w:val="6F6A1399"/>
    <w:rsid w:val="705D2CAC"/>
    <w:rsid w:val="70B55A65"/>
    <w:rsid w:val="70D32F6E"/>
    <w:rsid w:val="7119710C"/>
    <w:rsid w:val="71F66728"/>
    <w:rsid w:val="72247C5F"/>
    <w:rsid w:val="728F24E5"/>
    <w:rsid w:val="72950C2A"/>
    <w:rsid w:val="741A0310"/>
    <w:rsid w:val="75CD2682"/>
    <w:rsid w:val="75DF0C59"/>
    <w:rsid w:val="76E47C83"/>
    <w:rsid w:val="76F81981"/>
    <w:rsid w:val="77387FCF"/>
    <w:rsid w:val="78383219"/>
    <w:rsid w:val="79183C14"/>
    <w:rsid w:val="792153FD"/>
    <w:rsid w:val="797057FE"/>
    <w:rsid w:val="79750A88"/>
    <w:rsid w:val="7AA76F33"/>
    <w:rsid w:val="7B880AE0"/>
    <w:rsid w:val="7BBD6727"/>
    <w:rsid w:val="7BC02341"/>
    <w:rsid w:val="7C56580A"/>
    <w:rsid w:val="7F9C2425"/>
    <w:rsid w:val="7FF23F38"/>
    <w:rsid w:val="F5FD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255"/>
    <w:qFormat/>
    <w:uiPriority w:val="0"/>
    <w:pPr>
      <w:keepNext/>
      <w:snapToGrid w:val="0"/>
      <w:spacing w:line="360" w:lineRule="atLeast"/>
      <w:jc w:val="center"/>
      <w:outlineLvl w:val="0"/>
    </w:pPr>
    <w:rPr>
      <w:rFonts w:ascii="宋体" w:hAnsi="宋体" w:eastAsia="宋体"/>
      <w:b/>
      <w:sz w:val="44"/>
    </w:rPr>
  </w:style>
  <w:style w:type="paragraph" w:styleId="3">
    <w:name w:val="heading 2"/>
    <w:basedOn w:val="1"/>
    <w:next w:val="1"/>
    <w:link w:val="70"/>
    <w:qFormat/>
    <w:uiPriority w:val="0"/>
    <w:pPr>
      <w:keepNext/>
      <w:keepLines/>
      <w:spacing w:line="413" w:lineRule="auto"/>
      <w:outlineLvl w:val="1"/>
    </w:pPr>
    <w:rPr>
      <w:rFonts w:ascii="Arial" w:hAnsi="Arial" w:eastAsia="黑体"/>
      <w:b/>
      <w:sz w:val="32"/>
    </w:rPr>
  </w:style>
  <w:style w:type="paragraph" w:styleId="4">
    <w:name w:val="heading 3"/>
    <w:basedOn w:val="1"/>
    <w:next w:val="1"/>
    <w:link w:val="209"/>
    <w:qFormat/>
    <w:uiPriority w:val="0"/>
    <w:pPr>
      <w:keepNext/>
      <w:keepLines/>
      <w:spacing w:line="413" w:lineRule="auto"/>
      <w:jc w:val="left"/>
      <w:outlineLvl w:val="2"/>
    </w:pPr>
    <w:rPr>
      <w:rFonts w:eastAsia="宋体"/>
      <w:b/>
      <w:sz w:val="24"/>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215"/>
    <w:qFormat/>
    <w:uiPriority w:val="0"/>
    <w:pPr>
      <w:spacing w:line="700" w:lineRule="exact"/>
      <w:ind w:left="960"/>
    </w:pPr>
    <w:rPr>
      <w:sz w:val="44"/>
    </w:rPr>
  </w:style>
  <w:style w:type="paragraph" w:styleId="24">
    <w:name w:val="Body Text First Indent 2"/>
    <w:basedOn w:val="23"/>
    <w:next w:val="1"/>
    <w:link w:val="214"/>
    <w:qFormat/>
    <w:uiPriority w:val="0"/>
    <w:pPr>
      <w:spacing w:line="240" w:lineRule="auto"/>
      <w:ind w:left="420" w:leftChars="200" w:firstLine="420"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index 3"/>
    <w:basedOn w:val="1"/>
    <w:next w:val="1"/>
    <w:qFormat/>
    <w:uiPriority w:val="0"/>
    <w:pPr>
      <w:ind w:left="600" w:hanging="200"/>
    </w:pPr>
  </w:style>
  <w:style w:type="paragraph" w:styleId="34">
    <w:name w:val="Date"/>
    <w:basedOn w:val="1"/>
    <w:next w:val="1"/>
    <w:link w:val="229"/>
    <w:qFormat/>
    <w:uiPriority w:val="0"/>
  </w:style>
  <w:style w:type="paragraph" w:styleId="35">
    <w:name w:val="Body Text Indent 2"/>
    <w:basedOn w:val="1"/>
    <w:link w:val="222"/>
    <w:qFormat/>
    <w:uiPriority w:val="0"/>
    <w:pPr>
      <w:snapToGrid w:val="0"/>
      <w:spacing w:line="560" w:lineRule="atLeast"/>
      <w:ind w:firstLine="540"/>
    </w:pPr>
  </w:style>
  <w:style w:type="paragraph" w:styleId="36">
    <w:name w:val="Balloon Text"/>
    <w:basedOn w:val="1"/>
    <w:link w:val="262"/>
    <w:qFormat/>
    <w:uiPriority w:val="99"/>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link w:val="260"/>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23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rPr>
      <w:sz w:val="21"/>
      <w:szCs w:val="21"/>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line="360" w:lineRule="auto"/>
      <w:ind w:left="840" w:leftChars="400"/>
    </w:pPr>
    <w:rPr>
      <w:sz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19"/>
    <w:next w:val="19"/>
    <w:link w:val="226"/>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hAnsi="宋体"/>
      <w:sz w:val="24"/>
    </w:rPr>
  </w:style>
  <w:style w:type="table" w:styleId="60">
    <w:name w:val="Table Grid"/>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character" w:customStyle="1" w:styleId="70">
    <w:name w:val="标题 2 Char"/>
    <w:link w:val="3"/>
    <w:qFormat/>
    <w:uiPriority w:val="0"/>
    <w:rPr>
      <w:rFonts w:ascii="Arial" w:hAnsi="Arial" w:eastAsia="黑体"/>
      <w:b/>
      <w:kern w:val="2"/>
      <w:sz w:val="32"/>
    </w:rPr>
  </w:style>
  <w:style w:type="paragraph" w:styleId="71">
    <w:name w:val="Quote"/>
    <w:basedOn w:val="1"/>
    <w:next w:val="1"/>
    <w:qFormat/>
    <w:uiPriority w:val="29"/>
    <w:pPr>
      <w:spacing w:beforeLines="50" w:afterLines="50" w:line="360" w:lineRule="auto"/>
    </w:pPr>
    <w:rPr>
      <w:i/>
      <w:iCs/>
      <w:color w:val="000000"/>
      <w:sz w:val="21"/>
      <w:szCs w:val="24"/>
      <w:lang w:val="zh-CN"/>
    </w:rPr>
  </w:style>
  <w:style w:type="paragraph" w:customStyle="1" w:styleId="72">
    <w:name w:val="无间隔1"/>
    <w:qFormat/>
    <w:uiPriority w:val="1"/>
    <w:pPr>
      <w:jc w:val="both"/>
    </w:pPr>
    <w:rPr>
      <w:rFonts w:ascii="Times New Roman" w:hAnsi="Times New Roman" w:eastAsia="Times New Roman" w:cs="Times New Roman"/>
      <w:lang w:val="en-US" w:eastAsia="zh-CN" w:bidi="ar-SA"/>
    </w:rPr>
  </w:style>
  <w:style w:type="paragraph" w:customStyle="1" w:styleId="7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4">
    <w:name w:val="Char2 Char Char Char Char Char Char"/>
    <w:basedOn w:val="1"/>
    <w:qFormat/>
    <w:uiPriority w:val="0"/>
    <w:rPr>
      <w:rFonts w:ascii="仿宋_GB2312"/>
      <w:b/>
      <w:sz w:val="30"/>
    </w:rPr>
  </w:style>
  <w:style w:type="paragraph" w:customStyle="1" w:styleId="75">
    <w:name w:val="样式1"/>
    <w:basedOn w:val="5"/>
    <w:qFormat/>
    <w:uiPriority w:val="0"/>
    <w:pPr>
      <w:tabs>
        <w:tab w:val="left" w:pos="720"/>
      </w:tabs>
      <w:spacing w:line="560" w:lineRule="atLeast"/>
      <w:ind w:left="420" w:hanging="420"/>
    </w:pPr>
  </w:style>
  <w:style w:type="paragraph" w:customStyle="1" w:styleId="76">
    <w:name w:val="表头样式"/>
    <w:basedOn w:val="1"/>
    <w:qFormat/>
    <w:uiPriority w:val="0"/>
    <w:pPr>
      <w:autoSpaceDE w:val="0"/>
      <w:autoSpaceDN w:val="0"/>
      <w:adjustRightInd w:val="0"/>
      <w:spacing w:line="360" w:lineRule="auto"/>
      <w:jc w:val="left"/>
    </w:pPr>
    <w:rPr>
      <w:b/>
      <w:kern w:val="0"/>
      <w:sz w:val="21"/>
    </w:rPr>
  </w:style>
  <w:style w:type="paragraph" w:customStyle="1" w:styleId="77">
    <w:name w:val="首行缩进"/>
    <w:basedOn w:val="1"/>
    <w:qFormat/>
    <w:uiPriority w:val="0"/>
    <w:pPr>
      <w:numPr>
        <w:ilvl w:val="0"/>
        <w:numId w:val="4"/>
      </w:numPr>
      <w:spacing w:line="360" w:lineRule="auto"/>
    </w:pPr>
    <w:rPr>
      <w:rFonts w:eastAsia="仿宋_GB2312"/>
    </w:rPr>
  </w:style>
  <w:style w:type="paragraph" w:customStyle="1" w:styleId="7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9">
    <w:name w:val="关键词"/>
    <w:basedOn w:val="1"/>
    <w:next w:val="1"/>
    <w:qFormat/>
    <w:uiPriority w:val="0"/>
    <w:pPr>
      <w:spacing w:line="360" w:lineRule="auto"/>
    </w:pPr>
    <w:rPr>
      <w:rFonts w:eastAsia="黑体"/>
      <w:sz w:val="20"/>
    </w:rPr>
  </w:style>
  <w:style w:type="paragraph" w:customStyle="1" w:styleId="80">
    <w:name w:val="首行缩进 1"/>
    <w:basedOn w:val="1"/>
    <w:qFormat/>
    <w:uiPriority w:val="0"/>
    <w:pPr>
      <w:spacing w:line="360" w:lineRule="auto"/>
      <w:ind w:firstLine="200" w:firstLineChars="200"/>
    </w:pPr>
    <w:rPr>
      <w:sz w:val="24"/>
    </w:rPr>
  </w:style>
  <w:style w:type="paragraph" w:customStyle="1" w:styleId="81">
    <w:name w:val="Char1 Char Char Char"/>
    <w:basedOn w:val="1"/>
    <w:qFormat/>
    <w:uiPriority w:val="0"/>
    <w:rPr>
      <w:rFonts w:ascii="Tahoma" w:hAnsi="Tahoma"/>
      <w:sz w:val="24"/>
    </w:rPr>
  </w:style>
  <w:style w:type="paragraph" w:customStyle="1" w:styleId="82">
    <w:name w:val="样式 正文缩进正文（首行缩进两字）表正文正文非缩进特点标题4段1 + 首行缩进:  2 字符"/>
    <w:basedOn w:val="15"/>
    <w:qFormat/>
    <w:uiPriority w:val="0"/>
    <w:pPr>
      <w:ind w:firstLine="480" w:firstLineChars="200"/>
    </w:pPr>
  </w:style>
  <w:style w:type="paragraph" w:customStyle="1" w:styleId="83">
    <w:name w:val="Table Contents"/>
    <w:basedOn w:val="22"/>
    <w:qFormat/>
    <w:uiPriority w:val="0"/>
    <w:pPr>
      <w:suppressAutoHyphens/>
      <w:jc w:val="left"/>
    </w:pPr>
    <w:rPr>
      <w:rFonts w:ascii="Times New Roman" w:eastAsia="Times New Roman"/>
      <w:kern w:val="0"/>
      <w:sz w:val="24"/>
    </w:rPr>
  </w:style>
  <w:style w:type="paragraph" w:customStyle="1" w:styleId="84">
    <w:name w:val="正文字缩2字"/>
    <w:basedOn w:val="1"/>
    <w:qFormat/>
    <w:uiPriority w:val="0"/>
    <w:pPr>
      <w:spacing w:line="360" w:lineRule="auto"/>
      <w:ind w:left="200" w:leftChars="200" w:firstLine="200" w:firstLineChars="200"/>
    </w:pPr>
    <w:rPr>
      <w:sz w:val="24"/>
    </w:rPr>
  </w:style>
  <w:style w:type="paragraph" w:customStyle="1" w:styleId="8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8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87">
    <w:name w:val="摘要"/>
    <w:basedOn w:val="1"/>
    <w:next w:val="3"/>
    <w:qFormat/>
    <w:uiPriority w:val="0"/>
    <w:pPr>
      <w:spacing w:line="360" w:lineRule="auto"/>
    </w:pPr>
    <w:rPr>
      <w:rFonts w:eastAsia="黑体"/>
      <w:sz w:val="20"/>
    </w:rPr>
  </w:style>
  <w:style w:type="paragraph" w:customStyle="1" w:styleId="88">
    <w:name w:val="图例"/>
    <w:basedOn w:val="1"/>
    <w:qFormat/>
    <w:uiPriority w:val="0"/>
    <w:pPr>
      <w:spacing w:line="360" w:lineRule="auto"/>
      <w:jc w:val="center"/>
    </w:pPr>
    <w:rPr>
      <w:rFonts w:eastAsia="仿宋_GB2312"/>
      <w:b/>
      <w:sz w:val="24"/>
    </w:rPr>
  </w:style>
  <w:style w:type="paragraph" w:customStyle="1" w:styleId="89">
    <w:name w:val="样式1xz"/>
    <w:basedOn w:val="1"/>
    <w:qFormat/>
    <w:uiPriority w:val="0"/>
    <w:pPr>
      <w:tabs>
        <w:tab w:val="left" w:pos="1050"/>
        <w:tab w:val="right" w:leader="dot" w:pos="8296"/>
      </w:tabs>
    </w:pPr>
    <w:rPr>
      <w:caps/>
      <w:spacing w:val="20"/>
      <w:sz w:val="24"/>
    </w:rPr>
  </w:style>
  <w:style w:type="paragraph" w:customStyle="1" w:styleId="90">
    <w:name w:val="Char Char Char Char Char"/>
    <w:basedOn w:val="1"/>
    <w:qFormat/>
    <w:uiPriority w:val="0"/>
    <w:pPr>
      <w:tabs>
        <w:tab w:val="left" w:pos="425"/>
      </w:tabs>
      <w:ind w:left="1620" w:hanging="360"/>
    </w:pPr>
    <w:rPr>
      <w:rFonts w:ascii="Tahoma" w:hAnsi="Tahoma"/>
      <w:sz w:val="24"/>
    </w:rPr>
  </w:style>
  <w:style w:type="paragraph" w:customStyle="1" w:styleId="91">
    <w:name w:val="Char"/>
    <w:basedOn w:val="1"/>
    <w:qFormat/>
    <w:uiPriority w:val="0"/>
    <w:pPr>
      <w:spacing w:line="240" w:lineRule="atLeast"/>
      <w:ind w:left="420" w:firstLine="420"/>
    </w:pPr>
    <w:rPr>
      <w:kern w:val="0"/>
      <w:sz w:val="21"/>
    </w:rPr>
  </w:style>
  <w:style w:type="paragraph" w:customStyle="1" w:styleId="92">
    <w:name w:val="Char Char1 Char"/>
    <w:basedOn w:val="1"/>
    <w:qFormat/>
    <w:uiPriority w:val="0"/>
    <w:rPr>
      <w:rFonts w:ascii="Tahoma" w:hAnsi="Tahoma"/>
      <w:sz w:val="24"/>
      <w:szCs w:val="24"/>
    </w:rPr>
  </w:style>
  <w:style w:type="paragraph" w:customStyle="1" w:styleId="9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94">
    <w:name w:val="表格内文字"/>
    <w:basedOn w:val="31"/>
    <w:qFormat/>
    <w:uiPriority w:val="0"/>
    <w:pPr>
      <w:adjustRightInd w:val="0"/>
    </w:pPr>
    <w:rPr>
      <w:color w:val="000000"/>
      <w:lang w:val="en-GB"/>
    </w:rPr>
  </w:style>
  <w:style w:type="paragraph" w:customStyle="1" w:styleId="95">
    <w:name w:val="1.正文"/>
    <w:basedOn w:val="1"/>
    <w:qFormat/>
    <w:uiPriority w:val="0"/>
    <w:pPr>
      <w:spacing w:line="360" w:lineRule="auto"/>
      <w:ind w:left="540" w:leftChars="225" w:firstLine="540" w:firstLineChars="225"/>
    </w:pPr>
    <w:rPr>
      <w:sz w:val="24"/>
    </w:rPr>
  </w:style>
  <w:style w:type="paragraph" w:customStyle="1" w:styleId="96">
    <w:name w:val="正文文本缩进 21"/>
    <w:basedOn w:val="1"/>
    <w:qFormat/>
    <w:uiPriority w:val="0"/>
    <w:pPr>
      <w:adjustRightInd w:val="0"/>
      <w:ind w:firstLine="420"/>
      <w:textAlignment w:val="baseline"/>
    </w:pPr>
    <w:rPr>
      <w:sz w:val="24"/>
    </w:rPr>
  </w:style>
  <w:style w:type="paragraph" w:customStyle="1" w:styleId="9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8">
    <w:name w:val="编号正文"/>
    <w:basedOn w:val="99"/>
    <w:qFormat/>
    <w:uiPriority w:val="0"/>
    <w:pPr>
      <w:snapToGrid/>
      <w:spacing w:line="360" w:lineRule="auto"/>
      <w:ind w:left="1407" w:hanging="1047"/>
      <w:jc w:val="left"/>
    </w:pPr>
    <w:rPr>
      <w:rFonts w:eastAsia="仿宋_GB2312"/>
    </w:rPr>
  </w:style>
  <w:style w:type="paragraph" w:customStyle="1" w:styleId="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0">
    <w:name w:val="文本框样式1"/>
    <w:basedOn w:val="1"/>
    <w:qFormat/>
    <w:uiPriority w:val="0"/>
    <w:pPr>
      <w:adjustRightInd w:val="0"/>
      <w:snapToGrid w:val="0"/>
      <w:spacing w:line="180" w:lineRule="exact"/>
      <w:jc w:val="center"/>
    </w:pPr>
    <w:rPr>
      <w:sz w:val="21"/>
    </w:rPr>
  </w:style>
  <w:style w:type="paragraph" w:customStyle="1" w:styleId="10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3">
    <w:name w:val="正文（首行不缩进）"/>
    <w:basedOn w:val="1"/>
    <w:qFormat/>
    <w:uiPriority w:val="0"/>
    <w:pPr>
      <w:autoSpaceDE w:val="0"/>
      <w:autoSpaceDN w:val="0"/>
      <w:adjustRightInd w:val="0"/>
      <w:spacing w:line="360" w:lineRule="auto"/>
      <w:jc w:val="left"/>
    </w:pPr>
    <w:rPr>
      <w:kern w:val="0"/>
      <w:sz w:val="21"/>
    </w:rPr>
  </w:style>
  <w:style w:type="paragraph" w:customStyle="1" w:styleId="10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0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6">
    <w:name w:val="附录3"/>
    <w:basedOn w:val="1"/>
    <w:next w:val="1"/>
    <w:qFormat/>
    <w:uiPriority w:val="0"/>
    <w:pPr>
      <w:tabs>
        <w:tab w:val="left" w:pos="851"/>
      </w:tabs>
      <w:ind w:left="425" w:hanging="425"/>
      <w:outlineLvl w:val="2"/>
    </w:pPr>
    <w:rPr>
      <w:rFonts w:eastAsia="黑体"/>
      <w:b/>
      <w:sz w:val="32"/>
    </w:rPr>
  </w:style>
  <w:style w:type="paragraph" w:customStyle="1" w:styleId="107">
    <w:name w:val="1"/>
    <w:basedOn w:val="1"/>
    <w:next w:val="31"/>
    <w:qFormat/>
    <w:uiPriority w:val="0"/>
    <w:rPr>
      <w:rFonts w:ascii="宋体" w:hAnsi="Courier New"/>
      <w:sz w:val="21"/>
    </w:rPr>
  </w:style>
  <w:style w:type="paragraph" w:customStyle="1" w:styleId="10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9">
    <w:name w:val="段落正文"/>
    <w:basedOn w:val="1"/>
    <w:qFormat/>
    <w:uiPriority w:val="0"/>
    <w:pPr>
      <w:spacing w:beforeLines="50" w:line="360" w:lineRule="auto"/>
      <w:ind w:firstLine="200" w:firstLineChars="200"/>
    </w:pPr>
    <w:rPr>
      <w:spacing w:val="2"/>
      <w:sz w:val="24"/>
    </w:rPr>
  </w:style>
  <w:style w:type="paragraph" w:customStyle="1" w:styleId="110">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11">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kern w:val="44"/>
      <w:sz w:val="36"/>
    </w:rPr>
  </w:style>
  <w:style w:type="paragraph" w:customStyle="1" w:styleId="112">
    <w:name w:val="表格文本"/>
    <w:qFormat/>
    <w:uiPriority w:val="0"/>
    <w:pPr>
      <w:tabs>
        <w:tab w:val="decimal" w:pos="0"/>
      </w:tabs>
    </w:pPr>
    <w:rPr>
      <w:rFonts w:ascii="Arial" w:hAnsi="Arial" w:eastAsia="宋体" w:cs="Times New Roman"/>
      <w:sz w:val="21"/>
      <w:lang w:val="en-US" w:eastAsia="zh-CN" w:bidi="ar-SA"/>
    </w:rPr>
  </w:style>
  <w:style w:type="paragraph" w:customStyle="1" w:styleId="113">
    <w:name w:val="内容标题"/>
    <w:basedOn w:val="17"/>
    <w:qFormat/>
    <w:uiPriority w:val="0"/>
    <w:rPr>
      <w:rFonts w:ascii="Tahoma" w:hAnsi="Tahoma"/>
      <w:sz w:val="24"/>
    </w:rPr>
  </w:style>
  <w:style w:type="paragraph" w:customStyle="1" w:styleId="114">
    <w:name w:val="Char Char Char Char Char Char Char"/>
    <w:basedOn w:val="17"/>
    <w:qFormat/>
    <w:uiPriority w:val="0"/>
    <w:rPr>
      <w:rFonts w:ascii="宋体" w:hAnsi="Tahoma"/>
    </w:rPr>
  </w:style>
  <w:style w:type="paragraph" w:customStyle="1" w:styleId="115">
    <w:name w:val="Title - Revision"/>
    <w:basedOn w:val="56"/>
    <w:qFormat/>
    <w:uiPriority w:val="0"/>
  </w:style>
  <w:style w:type="paragraph" w:customStyle="1" w:styleId="116">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7">
    <w:name w:val="简单回函地址"/>
    <w:basedOn w:val="1"/>
    <w:qFormat/>
    <w:uiPriority w:val="0"/>
    <w:pPr>
      <w:adjustRightInd w:val="0"/>
      <w:snapToGrid w:val="0"/>
      <w:spacing w:line="360" w:lineRule="auto"/>
    </w:pPr>
    <w:rPr>
      <w:sz w:val="24"/>
    </w:rPr>
  </w:style>
  <w:style w:type="paragraph" w:customStyle="1" w:styleId="118">
    <w:name w:val="Table Text Char Char Char"/>
    <w:link w:val="221"/>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文字"/>
    <w:basedOn w:val="1"/>
    <w:link w:val="241"/>
    <w:qFormat/>
    <w:uiPriority w:val="0"/>
    <w:pPr>
      <w:tabs>
        <w:tab w:val="left" w:pos="8520"/>
      </w:tabs>
      <w:spacing w:line="312" w:lineRule="auto"/>
      <w:ind w:right="-210" w:firstLine="556"/>
    </w:pPr>
    <w:rPr>
      <w:rFonts w:ascii="宋体"/>
    </w:rPr>
  </w:style>
  <w:style w:type="paragraph" w:customStyle="1" w:styleId="124">
    <w:name w:val="样式2"/>
    <w:basedOn w:val="5"/>
    <w:qFormat/>
    <w:uiPriority w:val="0"/>
    <w:pPr>
      <w:numPr>
        <w:ilvl w:val="0"/>
        <w:numId w:val="7"/>
      </w:numPr>
      <w:spacing w:line="400" w:lineRule="exact"/>
      <w:jc w:val="center"/>
      <w:outlineLvl w:val="0"/>
    </w:pPr>
    <w:rPr>
      <w:b w:val="0"/>
      <w:sz w:val="44"/>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正文表格"/>
    <w:basedOn w:val="1"/>
    <w:qFormat/>
    <w:uiPriority w:val="0"/>
    <w:pPr>
      <w:adjustRightInd w:val="0"/>
    </w:pPr>
    <w:rPr>
      <w:sz w:val="24"/>
    </w:rPr>
  </w:style>
  <w:style w:type="paragraph" w:customStyle="1" w:styleId="127">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8">
    <w:name w:val="Char1"/>
    <w:basedOn w:val="1"/>
    <w:qFormat/>
    <w:uiPriority w:val="0"/>
    <w:rPr>
      <w:sz w:val="21"/>
    </w:rPr>
  </w:style>
  <w:style w:type="paragraph" w:customStyle="1" w:styleId="129">
    <w:name w:val="可研正文"/>
    <w:basedOn w:val="22"/>
    <w:qFormat/>
    <w:uiPriority w:val="0"/>
    <w:pPr>
      <w:adjustRightInd w:val="0"/>
      <w:snapToGrid w:val="0"/>
      <w:spacing w:line="440" w:lineRule="exact"/>
      <w:ind w:firstLine="567"/>
    </w:pPr>
    <w:rPr>
      <w:sz w:val="28"/>
    </w:rPr>
  </w:style>
  <w:style w:type="paragraph" w:customStyle="1" w:styleId="130">
    <w:name w:val="标题3——2"/>
    <w:basedOn w:val="4"/>
    <w:next w:val="58"/>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3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4">
    <w:name w:val="没有缩进（为图形使用）"/>
    <w:basedOn w:val="1"/>
    <w:qFormat/>
    <w:uiPriority w:val="0"/>
    <w:pPr>
      <w:spacing w:line="360" w:lineRule="auto"/>
    </w:pPr>
    <w:rPr>
      <w:sz w:val="24"/>
    </w:rPr>
  </w:style>
  <w:style w:type="paragraph" w:customStyle="1" w:styleId="135">
    <w:name w:val="Char Char Char"/>
    <w:basedOn w:val="1"/>
    <w:qFormat/>
    <w:uiPriority w:val="0"/>
    <w:rPr>
      <w:rFonts w:ascii="Tahoma" w:hAnsi="Tahoma"/>
      <w:sz w:val="24"/>
    </w:rPr>
  </w:style>
  <w:style w:type="paragraph" w:customStyle="1" w:styleId="136">
    <w:name w:val="表文字"/>
    <w:qFormat/>
    <w:uiPriority w:val="0"/>
    <w:rPr>
      <w:rFonts w:ascii="宋体" w:hAnsi="Calibri" w:eastAsia="宋体" w:cs="Times New Roman"/>
      <w:kern w:val="2"/>
      <w:lang w:val="en-US" w:eastAsia="zh-CN" w:bidi="ar-SA"/>
    </w:rPr>
  </w:style>
  <w:style w:type="paragraph" w:customStyle="1" w:styleId="137">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3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二级列表"/>
    <w:basedOn w:val="109"/>
    <w:next w:val="109"/>
    <w:qFormat/>
    <w:uiPriority w:val="0"/>
    <w:pPr>
      <w:tabs>
        <w:tab w:val="left" w:pos="2120"/>
      </w:tabs>
      <w:ind w:firstLine="0" w:firstLineChars="0"/>
    </w:pPr>
    <w:rPr>
      <w:b/>
    </w:rPr>
  </w:style>
  <w:style w:type="paragraph" w:customStyle="1" w:styleId="143">
    <w:name w:val="Char Char14 Char Char"/>
    <w:basedOn w:val="1"/>
    <w:qFormat/>
    <w:uiPriority w:val="0"/>
    <w:rPr>
      <w:sz w:val="21"/>
      <w:szCs w:val="24"/>
    </w:rPr>
  </w:style>
  <w:style w:type="paragraph" w:customStyle="1" w:styleId="144">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45">
    <w:name w:val="Char2"/>
    <w:basedOn w:val="1"/>
    <w:qFormat/>
    <w:uiPriority w:val="0"/>
    <w:pPr>
      <w:spacing w:line="240" w:lineRule="atLeast"/>
      <w:ind w:left="420" w:firstLine="420"/>
    </w:pPr>
    <w:rPr>
      <w:kern w:val="0"/>
      <w:sz w:val="21"/>
    </w:rPr>
  </w:style>
  <w:style w:type="paragraph" w:customStyle="1" w:styleId="146">
    <w:name w:val="样式4"/>
    <w:basedOn w:val="5"/>
    <w:qFormat/>
    <w:uiPriority w:val="0"/>
    <w:pPr>
      <w:adjustRightInd w:val="0"/>
      <w:snapToGrid w:val="0"/>
    </w:pPr>
  </w:style>
  <w:style w:type="paragraph" w:customStyle="1" w:styleId="147">
    <w:name w:val="标书正文:  0.74 厘米"/>
    <w:basedOn w:val="1"/>
    <w:qFormat/>
    <w:uiPriority w:val="0"/>
    <w:pPr>
      <w:snapToGrid w:val="0"/>
      <w:spacing w:line="360" w:lineRule="auto"/>
      <w:ind w:firstLine="420"/>
    </w:pPr>
    <w:rPr>
      <w:sz w:val="24"/>
    </w:rPr>
  </w:style>
  <w:style w:type="paragraph" w:customStyle="1" w:styleId="14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9">
    <w:name w:val="af"/>
    <w:basedOn w:val="1"/>
    <w:qFormat/>
    <w:uiPriority w:val="0"/>
    <w:pPr>
      <w:widowControl/>
      <w:spacing w:line="300" w:lineRule="atLeast"/>
      <w:jc w:val="left"/>
    </w:pPr>
    <w:rPr>
      <w:rFonts w:ascii="宋体" w:hAnsi="宋体"/>
      <w:kern w:val="0"/>
      <w:sz w:val="18"/>
    </w:rPr>
  </w:style>
  <w:style w:type="paragraph" w:customStyle="1" w:styleId="15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1">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52">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53">
    <w:name w:val="标准正文"/>
    <w:basedOn w:val="23"/>
    <w:qFormat/>
    <w:uiPriority w:val="0"/>
    <w:pPr>
      <w:spacing w:line="360" w:lineRule="auto"/>
      <w:ind w:left="0" w:firstLine="482"/>
    </w:pPr>
    <w:rPr>
      <w:rFonts w:ascii="Arial" w:hAnsi="Arial"/>
      <w:sz w:val="24"/>
    </w:rPr>
  </w:style>
  <w:style w:type="paragraph" w:customStyle="1" w:styleId="154">
    <w:name w:val="章标题"/>
    <w:next w:val="1"/>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55">
    <w:name w:val="二级条标题"/>
    <w:basedOn w:val="156"/>
    <w:next w:val="133"/>
    <w:qFormat/>
    <w:uiPriority w:val="0"/>
    <w:pPr>
      <w:ind w:left="840"/>
      <w:outlineLvl w:val="3"/>
    </w:pPr>
  </w:style>
  <w:style w:type="paragraph" w:customStyle="1" w:styleId="156">
    <w:name w:val="一级条标题"/>
    <w:basedOn w:val="154"/>
    <w:next w:val="133"/>
    <w:qFormat/>
    <w:uiPriority w:val="0"/>
    <w:pPr>
      <w:numPr>
        <w:ilvl w:val="0"/>
        <w:numId w:val="0"/>
      </w:numPr>
      <w:ind w:left="525"/>
      <w:outlineLvl w:val="2"/>
    </w:pPr>
    <w:rPr>
      <w:sz w:val="21"/>
    </w:rPr>
  </w:style>
  <w:style w:type="paragraph" w:customStyle="1" w:styleId="15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8">
    <w:name w:val="标题无"/>
    <w:basedOn w:val="1"/>
    <w:qFormat/>
    <w:uiPriority w:val="0"/>
    <w:pPr>
      <w:spacing w:line="360" w:lineRule="auto"/>
    </w:pPr>
    <w:rPr>
      <w:sz w:val="24"/>
    </w:rPr>
  </w:style>
  <w:style w:type="paragraph" w:customStyle="1" w:styleId="15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0">
    <w:name w:val="xl23"/>
    <w:basedOn w:val="1"/>
    <w:qFormat/>
    <w:uiPriority w:val="0"/>
    <w:pPr>
      <w:widowControl/>
      <w:spacing w:beforeAutospacing="1" w:afterAutospacing="1" w:line="360" w:lineRule="auto"/>
      <w:textAlignment w:val="top"/>
    </w:pPr>
    <w:rPr>
      <w:kern w:val="0"/>
      <w:sz w:val="24"/>
    </w:rPr>
  </w:style>
  <w:style w:type="paragraph" w:customStyle="1" w:styleId="161">
    <w:name w:val="正文文本 21"/>
    <w:basedOn w:val="1"/>
    <w:qFormat/>
    <w:uiPriority w:val="0"/>
    <w:pPr>
      <w:adjustRightInd w:val="0"/>
      <w:spacing w:line="360" w:lineRule="auto"/>
      <w:ind w:firstLine="480"/>
      <w:textAlignment w:val="baseline"/>
    </w:pPr>
    <w:rPr>
      <w:sz w:val="24"/>
    </w:rPr>
  </w:style>
  <w:style w:type="paragraph" w:customStyle="1" w:styleId="16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3">
    <w:name w:val="表头文本"/>
    <w:qFormat/>
    <w:uiPriority w:val="0"/>
    <w:pPr>
      <w:jc w:val="center"/>
    </w:pPr>
    <w:rPr>
      <w:rFonts w:ascii="Arial" w:hAnsi="Arial" w:eastAsia="宋体" w:cs="Times New Roman"/>
      <w:b/>
      <w:sz w:val="21"/>
      <w:lang w:val="en-US" w:eastAsia="zh-CN" w:bidi="ar-SA"/>
    </w:rPr>
  </w:style>
  <w:style w:type="paragraph" w:customStyle="1" w:styleId="164">
    <w:name w:val="Char1 Char Char Char1"/>
    <w:basedOn w:val="1"/>
    <w:qFormat/>
    <w:uiPriority w:val="0"/>
    <w:rPr>
      <w:rFonts w:ascii="Tahoma" w:hAnsi="Tahoma"/>
      <w:sz w:val="30"/>
    </w:rPr>
  </w:style>
  <w:style w:type="paragraph" w:customStyle="1" w:styleId="165">
    <w:name w:val="Char Char Char Char Char Char Char1"/>
    <w:basedOn w:val="1"/>
    <w:qFormat/>
    <w:uiPriority w:val="0"/>
    <w:rPr>
      <w:rFonts w:ascii="Tahoma" w:hAnsi="Tahoma"/>
      <w:sz w:val="24"/>
    </w:rPr>
  </w:style>
  <w:style w:type="paragraph" w:customStyle="1" w:styleId="16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7">
    <w:name w:val="_Style 159"/>
    <w:qFormat/>
    <w:uiPriority w:val="0"/>
    <w:rPr>
      <w:rFonts w:ascii="Calibri" w:hAnsi="Calibri" w:eastAsia="宋体" w:cs="Times New Roman"/>
      <w:kern w:val="2"/>
      <w:sz w:val="21"/>
      <w:lang w:val="en-US" w:eastAsia="zh-CN" w:bidi="ar-SA"/>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Table Text"/>
    <w:link w:val="210"/>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1">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72">
    <w:name w:val="正文 + 三号"/>
    <w:basedOn w:val="1"/>
    <w:qFormat/>
    <w:uiPriority w:val="0"/>
    <w:rPr>
      <w:sz w:val="21"/>
    </w:rPr>
  </w:style>
  <w:style w:type="paragraph" w:customStyle="1" w:styleId="173">
    <w:name w:val="默认段落字体 Para Char Char Char Char Char Char Char Char Char1 Char Char Char Char"/>
    <w:basedOn w:val="1"/>
    <w:qFormat/>
    <w:uiPriority w:val="0"/>
    <w:rPr>
      <w:rFonts w:ascii="Tahoma" w:hAnsi="Tahoma"/>
      <w:sz w:val="24"/>
    </w:rPr>
  </w:style>
  <w:style w:type="paragraph" w:customStyle="1" w:styleId="174">
    <w:name w:val="表号"/>
    <w:basedOn w:val="1"/>
    <w:qFormat/>
    <w:uiPriority w:val="0"/>
    <w:pPr>
      <w:numPr>
        <w:ilvl w:val="0"/>
        <w:numId w:val="9"/>
      </w:numPr>
      <w:tabs>
        <w:tab w:val="clear" w:pos="360"/>
      </w:tabs>
      <w:autoSpaceDE w:val="0"/>
      <w:autoSpaceDN w:val="0"/>
      <w:adjustRightInd w:val="0"/>
      <w:ind w:left="425" w:hanging="137"/>
      <w:jc w:val="center"/>
    </w:pPr>
    <w:rPr>
      <w:kern w:val="0"/>
      <w:sz w:val="21"/>
      <w:lang w:eastAsia="en-US"/>
    </w:rPr>
  </w:style>
  <w:style w:type="paragraph" w:customStyle="1" w:styleId="175">
    <w:name w:val="Title - Date"/>
    <w:basedOn w:val="56"/>
    <w:next w:val="1"/>
    <w:qFormat/>
    <w:uiPriority w:val="0"/>
    <w:rPr>
      <w:sz w:val="28"/>
    </w:rPr>
  </w:style>
  <w:style w:type="paragraph" w:customStyle="1" w:styleId="176">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8">
    <w:name w:val="正文4"/>
    <w:basedOn w:val="1"/>
    <w:qFormat/>
    <w:uiPriority w:val="0"/>
    <w:pPr>
      <w:tabs>
        <w:tab w:val="left" w:pos="1275"/>
      </w:tabs>
      <w:spacing w:line="360" w:lineRule="auto"/>
      <w:ind w:left="820" w:leftChars="400" w:hanging="705"/>
    </w:pPr>
    <w:rPr>
      <w:sz w:val="24"/>
    </w:rPr>
  </w:style>
  <w:style w:type="paragraph" w:customStyle="1" w:styleId="179">
    <w:name w:val="文章正文"/>
    <w:basedOn w:val="1"/>
    <w:qFormat/>
    <w:uiPriority w:val="0"/>
    <w:pPr>
      <w:ind w:firstLine="560" w:firstLineChars="200"/>
    </w:pPr>
    <w:rPr>
      <w:rFonts w:ascii="仿宋_GB2312" w:hAnsi="宋体" w:eastAsia="仿宋_GB2312"/>
      <w:color w:val="000000"/>
    </w:rPr>
  </w:style>
  <w:style w:type="paragraph" w:customStyle="1" w:styleId="180">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81">
    <w:name w:val="默认段落字体 Para Char Char Char Char Char Char Char"/>
    <w:basedOn w:val="1"/>
    <w:qFormat/>
    <w:uiPriority w:val="0"/>
    <w:rPr>
      <w:rFonts w:ascii="Tahoma" w:hAnsi="Tahoma"/>
      <w:sz w:val="24"/>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4">
    <w:name w:val="Style Heading 3h3Heading 3 - oldLevel 3 HeadH3level_3PIM 3se..."/>
    <w:basedOn w:val="4"/>
    <w:qFormat/>
    <w:uiPriority w:val="0"/>
    <w:pPr>
      <w:tabs>
        <w:tab w:val="left" w:pos="709"/>
        <w:tab w:val="left" w:pos="1620"/>
      </w:tabs>
      <w:ind w:left="1620" w:hanging="360"/>
    </w:pPr>
  </w:style>
  <w:style w:type="paragraph" w:customStyle="1" w:styleId="185">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6">
    <w:name w:val="正文1"/>
    <w:basedOn w:val="1"/>
    <w:qFormat/>
    <w:uiPriority w:val="0"/>
    <w:pPr>
      <w:spacing w:line="300" w:lineRule="auto"/>
      <w:ind w:firstLine="200" w:firstLineChars="200"/>
    </w:pPr>
    <w:rPr>
      <w:sz w:val="24"/>
    </w:rPr>
  </w:style>
  <w:style w:type="paragraph" w:customStyle="1" w:styleId="187">
    <w:name w:val="Char Char1"/>
    <w:basedOn w:val="1"/>
    <w:qFormat/>
    <w:uiPriority w:val="0"/>
    <w:pPr>
      <w:widowControl/>
      <w:spacing w:line="240" w:lineRule="exact"/>
      <w:jc w:val="left"/>
    </w:pPr>
    <w:rPr>
      <w:rFonts w:ascii="Verdana" w:hAnsi="Verdana"/>
      <w:kern w:val="0"/>
      <w:sz w:val="20"/>
      <w:lang w:eastAsia="en-US"/>
    </w:rPr>
  </w:style>
  <w:style w:type="paragraph" w:customStyle="1" w:styleId="18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9">
    <w:name w:val="00"/>
    <w:basedOn w:val="1"/>
    <w:qFormat/>
    <w:uiPriority w:val="0"/>
    <w:pPr>
      <w:autoSpaceDE w:val="0"/>
      <w:autoSpaceDN w:val="0"/>
      <w:adjustRightInd w:val="0"/>
      <w:jc w:val="left"/>
    </w:pPr>
    <w:rPr>
      <w:rFonts w:ascii="黑体" w:eastAsia="黑体"/>
      <w:b/>
      <w:kern w:val="0"/>
      <w:sz w:val="20"/>
    </w:rPr>
  </w:style>
  <w:style w:type="paragraph" w:customStyle="1" w:styleId="19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9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2">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9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4">
    <w:name w:val="样式 行距: 1.5 倍行距1"/>
    <w:basedOn w:val="1"/>
    <w:qFormat/>
    <w:uiPriority w:val="0"/>
    <w:pPr>
      <w:snapToGrid w:val="0"/>
    </w:pPr>
    <w:rPr>
      <w:sz w:val="21"/>
    </w:rPr>
  </w:style>
  <w:style w:type="paragraph" w:customStyle="1" w:styleId="195">
    <w:name w:val="样式3"/>
    <w:basedOn w:val="2"/>
    <w:next w:val="2"/>
    <w:qFormat/>
    <w:uiPriority w:val="0"/>
    <w:pPr>
      <w:keepLines/>
      <w:adjustRightInd w:val="0"/>
      <w:spacing w:line="576" w:lineRule="auto"/>
    </w:pPr>
    <w:rPr>
      <w:rFonts w:ascii="Times New Roman" w:eastAsia="黑体"/>
      <w:kern w:val="44"/>
      <w:sz w:val="44"/>
    </w:rPr>
  </w:style>
  <w:style w:type="paragraph" w:customStyle="1" w:styleId="196">
    <w:name w:val="图片文字"/>
    <w:basedOn w:val="1"/>
    <w:qFormat/>
    <w:uiPriority w:val="0"/>
    <w:pPr>
      <w:spacing w:line="240" w:lineRule="atLeast"/>
      <w:jc w:val="center"/>
    </w:pPr>
    <w:rPr>
      <w:sz w:val="21"/>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9">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00">
    <w:name w:val="样式 标题 1 + 居中 段前: 6 磅 段后: 6 磅 行距: 1.5 倍行距"/>
    <w:basedOn w:val="2"/>
    <w:qFormat/>
    <w:uiPriority w:val="0"/>
    <w:pPr>
      <w:keepLines/>
      <w:adjustRightInd w:val="0"/>
      <w:spacing w:line="360" w:lineRule="auto"/>
      <w:jc w:val="center"/>
    </w:pPr>
    <w:rPr>
      <w:rFonts w:ascii="Times New Roman"/>
      <w:kern w:val="44"/>
      <w:sz w:val="32"/>
    </w:rPr>
  </w:style>
  <w:style w:type="paragraph" w:customStyle="1" w:styleId="201">
    <w:name w:val="Char Char 字元 字元 字元 Char Char Char Char"/>
    <w:basedOn w:val="1"/>
    <w:qFormat/>
    <w:uiPriority w:val="0"/>
    <w:pPr>
      <w:adjustRightInd w:val="0"/>
      <w:spacing w:line="360" w:lineRule="auto"/>
    </w:pPr>
    <w:rPr>
      <w:kern w:val="0"/>
      <w:sz w:val="24"/>
    </w:rPr>
  </w:style>
  <w:style w:type="paragraph" w:customStyle="1" w:styleId="202">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3">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4">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6">
    <w:name w:val="style1"/>
    <w:basedOn w:val="1"/>
    <w:qFormat/>
    <w:uiPriority w:val="0"/>
    <w:pPr>
      <w:widowControl/>
      <w:spacing w:beforeAutospacing="1" w:afterAutospacing="1"/>
      <w:jc w:val="left"/>
    </w:pPr>
    <w:rPr>
      <w:rFonts w:ascii="宋体" w:hAnsi="宋体"/>
      <w:kern w:val="0"/>
      <w:sz w:val="21"/>
    </w:rPr>
  </w:style>
  <w:style w:type="character" w:customStyle="1" w:styleId="207">
    <w:name w:val="Char Char3"/>
    <w:qFormat/>
    <w:uiPriority w:val="0"/>
    <w:rPr>
      <w:rFonts w:eastAsia="宋体"/>
      <w:kern w:val="2"/>
      <w:sz w:val="18"/>
      <w:lang w:val="en-US" w:eastAsia="zh-CN"/>
    </w:rPr>
  </w:style>
  <w:style w:type="character" w:customStyle="1" w:styleId="208">
    <w:name w:val="title_emph1"/>
    <w:qFormat/>
    <w:uiPriority w:val="0"/>
    <w:rPr>
      <w:rFonts w:hint="default" w:ascii="Arial" w:hAnsi="Arial"/>
      <w:b/>
      <w:sz w:val="20"/>
    </w:rPr>
  </w:style>
  <w:style w:type="character" w:customStyle="1" w:styleId="209">
    <w:name w:val="标题 3 Char"/>
    <w:link w:val="4"/>
    <w:qFormat/>
    <w:uiPriority w:val="0"/>
    <w:rPr>
      <w:rFonts w:eastAsia="宋体"/>
      <w:b/>
      <w:kern w:val="2"/>
      <w:sz w:val="24"/>
      <w:lang w:val="en-US" w:eastAsia="zh-CN"/>
    </w:rPr>
  </w:style>
  <w:style w:type="character" w:customStyle="1" w:styleId="210">
    <w:name w:val="Table Text Char"/>
    <w:link w:val="169"/>
    <w:qFormat/>
    <w:uiPriority w:val="0"/>
    <w:rPr>
      <w:rFonts w:ascii="Arial" w:hAnsi="Arial"/>
      <w:kern w:val="2"/>
      <w:sz w:val="18"/>
      <w:lang w:val="en-US" w:eastAsia="zh-CN" w:bidi="ar-SA"/>
    </w:rPr>
  </w:style>
  <w:style w:type="character" w:customStyle="1" w:styleId="211">
    <w:name w:val="Char Char11"/>
    <w:qFormat/>
    <w:uiPriority w:val="0"/>
    <w:rPr>
      <w:rFonts w:ascii="宋体"/>
      <w:kern w:val="2"/>
      <w:sz w:val="28"/>
    </w:rPr>
  </w:style>
  <w:style w:type="character" w:customStyle="1" w:styleId="212">
    <w:name w:val="top-det1"/>
    <w:qFormat/>
    <w:uiPriority w:val="0"/>
    <w:rPr>
      <w:b/>
      <w:color w:val="000000"/>
    </w:rPr>
  </w:style>
  <w:style w:type="character" w:customStyle="1" w:styleId="213">
    <w:name w:val="font31"/>
    <w:qFormat/>
    <w:uiPriority w:val="0"/>
    <w:rPr>
      <w:rFonts w:hint="default" w:ascii="Times New Roman" w:hAnsi="Times New Roman" w:cs="Times New Roman"/>
      <w:color w:val="000000"/>
      <w:sz w:val="20"/>
      <w:szCs w:val="20"/>
      <w:u w:val="none"/>
    </w:rPr>
  </w:style>
  <w:style w:type="character" w:customStyle="1" w:styleId="214">
    <w:name w:val="正文首行缩进 2 Char"/>
    <w:basedOn w:val="215"/>
    <w:link w:val="24"/>
    <w:qFormat/>
    <w:uiPriority w:val="0"/>
    <w:rPr>
      <w:kern w:val="2"/>
      <w:sz w:val="44"/>
    </w:rPr>
  </w:style>
  <w:style w:type="character" w:customStyle="1" w:styleId="215">
    <w:name w:val="正文文本缩进 Char"/>
    <w:link w:val="23"/>
    <w:qFormat/>
    <w:uiPriority w:val="0"/>
    <w:rPr>
      <w:kern w:val="2"/>
      <w:sz w:val="44"/>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样式 宋体"/>
    <w:qFormat/>
    <w:uiPriority w:val="0"/>
    <w:rPr>
      <w:rFonts w:ascii="宋体" w:hAnsi="宋体" w:eastAsia="宋体"/>
      <w:sz w:val="28"/>
    </w:rPr>
  </w:style>
  <w:style w:type="character" w:customStyle="1" w:styleId="218">
    <w:name w:val="小 Char"/>
    <w:qFormat/>
    <w:uiPriority w:val="0"/>
    <w:rPr>
      <w:rFonts w:ascii="宋体" w:hAnsi="Courier New" w:eastAsia="宋体"/>
      <w:kern w:val="2"/>
      <w:sz w:val="21"/>
      <w:lang w:val="en-US" w:eastAsia="zh-CN" w:bidi="ar-SA"/>
    </w:rPr>
  </w:style>
  <w:style w:type="character" w:customStyle="1" w:styleId="219">
    <w:name w:val="Char Char6"/>
    <w:qFormat/>
    <w:uiPriority w:val="0"/>
    <w:rPr>
      <w:rFonts w:ascii="仿宋_GB2312" w:eastAsia="仿宋_GB2312"/>
      <w:kern w:val="2"/>
      <w:sz w:val="32"/>
    </w:rPr>
  </w:style>
  <w:style w:type="character" w:customStyle="1" w:styleId="220">
    <w:name w:val="标题 2 字符"/>
    <w:qFormat/>
    <w:uiPriority w:val="0"/>
    <w:rPr>
      <w:rFonts w:ascii="Arial" w:hAnsi="Arial" w:eastAsia="黑体"/>
      <w:b/>
      <w:kern w:val="2"/>
      <w:sz w:val="32"/>
    </w:rPr>
  </w:style>
  <w:style w:type="character" w:customStyle="1" w:styleId="221">
    <w:name w:val="Table Text Char Char Char Char"/>
    <w:link w:val="118"/>
    <w:qFormat/>
    <w:uiPriority w:val="0"/>
    <w:rPr>
      <w:rFonts w:ascii="Arial" w:hAnsi="Arial"/>
      <w:kern w:val="2"/>
      <w:sz w:val="18"/>
      <w:lang w:val="en-US" w:eastAsia="zh-CN" w:bidi="ar-SA"/>
    </w:rPr>
  </w:style>
  <w:style w:type="character" w:customStyle="1" w:styleId="222">
    <w:name w:val="正文文本缩进 2 Char"/>
    <w:link w:val="35"/>
    <w:qFormat/>
    <w:uiPriority w:val="0"/>
    <w:rPr>
      <w:kern w:val="2"/>
      <w:sz w:val="28"/>
    </w:rPr>
  </w:style>
  <w:style w:type="character" w:customStyle="1" w:styleId="223">
    <w:name w:val="Char Char7"/>
    <w:qFormat/>
    <w:uiPriority w:val="0"/>
    <w:rPr>
      <w:rFonts w:ascii="宋体" w:hAnsi="宋体" w:eastAsia="宋体"/>
      <w:kern w:val="2"/>
      <w:sz w:val="28"/>
    </w:rPr>
  </w:style>
  <w:style w:type="character" w:customStyle="1" w:styleId="224">
    <w:name w:val="font21"/>
    <w:basedOn w:val="61"/>
    <w:qFormat/>
    <w:uiPriority w:val="0"/>
    <w:rPr>
      <w:rFonts w:hint="eastAsia" w:ascii="宋体" w:hAnsi="宋体" w:eastAsia="宋体" w:cs="宋体"/>
      <w:color w:val="000000"/>
      <w:sz w:val="20"/>
      <w:szCs w:val="20"/>
      <w:u w:val="none"/>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Char"/>
    <w:basedOn w:val="227"/>
    <w:link w:val="57"/>
    <w:qFormat/>
    <w:uiPriority w:val="0"/>
    <w:rPr>
      <w:sz w:val="24"/>
    </w:rPr>
  </w:style>
  <w:style w:type="character" w:customStyle="1" w:styleId="227">
    <w:name w:val="批注文字 Char"/>
    <w:link w:val="19"/>
    <w:qFormat/>
    <w:uiPriority w:val="0"/>
    <w:rPr>
      <w:sz w:val="24"/>
    </w:rPr>
  </w:style>
  <w:style w:type="character" w:customStyle="1" w:styleId="228">
    <w:name w:val="未命名11"/>
    <w:qFormat/>
    <w:uiPriority w:val="0"/>
    <w:rPr>
      <w:color w:val="77FFFF"/>
      <w:sz w:val="24"/>
    </w:rPr>
  </w:style>
  <w:style w:type="character" w:customStyle="1" w:styleId="229">
    <w:name w:val="日期 Char"/>
    <w:link w:val="34"/>
    <w:qFormat/>
    <w:uiPriority w:val="0"/>
    <w:rPr>
      <w:kern w:val="2"/>
      <w:sz w:val="28"/>
    </w:rPr>
  </w:style>
  <w:style w:type="character" w:customStyle="1" w:styleId="230">
    <w:name w:val="正文 + 三号 Char"/>
    <w:qFormat/>
    <w:uiPriority w:val="0"/>
    <w:rPr>
      <w:rFonts w:eastAsia="宋体"/>
      <w:kern w:val="2"/>
      <w:sz w:val="21"/>
      <w:lang w:val="en-US" w:eastAsia="zh-CN"/>
    </w:rPr>
  </w:style>
  <w:style w:type="character" w:customStyle="1" w:styleId="231">
    <w:name w:val="Char Char2"/>
    <w:qFormat/>
    <w:uiPriority w:val="0"/>
    <w:rPr>
      <w:rFonts w:eastAsia="宋体"/>
      <w:kern w:val="2"/>
      <w:sz w:val="18"/>
      <w:lang w:val="en-US" w:eastAsia="zh-CN"/>
    </w:rPr>
  </w:style>
  <w:style w:type="character" w:customStyle="1" w:styleId="232">
    <w:name w:val="H2 Char"/>
    <w:qFormat/>
    <w:uiPriority w:val="0"/>
    <w:rPr>
      <w:rFonts w:ascii="Arial" w:hAnsi="Arial" w:eastAsia="宋体"/>
      <w:kern w:val="2"/>
      <w:sz w:val="28"/>
      <w:lang w:val="en-US" w:eastAsia="zh-CN"/>
    </w:rPr>
  </w:style>
  <w:style w:type="character" w:customStyle="1" w:styleId="233">
    <w:name w:val="font1"/>
    <w:qFormat/>
    <w:uiPriority w:val="0"/>
    <w:rPr>
      <w:color w:val="000000"/>
      <w:sz w:val="18"/>
    </w:rPr>
  </w:style>
  <w:style w:type="character" w:customStyle="1" w:styleId="234">
    <w:name w:val="v151"/>
    <w:qFormat/>
    <w:uiPriority w:val="0"/>
    <w:rPr>
      <w:sz w:val="18"/>
    </w:rPr>
  </w:style>
  <w:style w:type="character" w:customStyle="1" w:styleId="235">
    <w:name w:val="脚注文本 Char"/>
    <w:link w:val="42"/>
    <w:qFormat/>
    <w:uiPriority w:val="0"/>
    <w:rPr>
      <w:kern w:val="2"/>
      <w:sz w:val="18"/>
    </w:rPr>
  </w:style>
  <w:style w:type="character" w:customStyle="1" w:styleId="236">
    <w:name w:val="Char Char"/>
    <w:qFormat/>
    <w:uiPriority w:val="0"/>
    <w:rPr>
      <w:rFonts w:ascii="宋体" w:hAnsi="宋体" w:eastAsia="宋体"/>
      <w:kern w:val="2"/>
      <w:sz w:val="24"/>
      <w:lang w:val="en-US" w:eastAsia="zh-CN" w:bidi="ar-SA"/>
    </w:rPr>
  </w:style>
  <w:style w:type="character" w:customStyle="1" w:styleId="237">
    <w:name w:val="crowed11"/>
    <w:qFormat/>
    <w:uiPriority w:val="0"/>
    <w:rPr>
      <w:rFonts w:hint="default" w:ascii="_x000B__x000C_" w:hAnsi="_x000B__x000C_"/>
      <w:sz w:val="24"/>
    </w:rPr>
  </w:style>
  <w:style w:type="character" w:customStyle="1" w:styleId="238">
    <w:name w:val="标书正文:  0.74 厘米 Char1"/>
    <w:qFormat/>
    <w:uiPriority w:val="0"/>
    <w:rPr>
      <w:rFonts w:eastAsia="宋体"/>
      <w:kern w:val="2"/>
      <w:sz w:val="24"/>
      <w:lang w:val="en-US" w:eastAsia="zh-CN"/>
    </w:rPr>
  </w:style>
  <w:style w:type="character" w:customStyle="1" w:styleId="239">
    <w:name w:val="Table Text Char1 Char"/>
    <w:qFormat/>
    <w:uiPriority w:val="0"/>
    <w:rPr>
      <w:rFonts w:ascii="Arial" w:hAnsi="Arial"/>
      <w:kern w:val="2"/>
      <w:sz w:val="18"/>
      <w:lang w:val="en-US" w:eastAsia="zh-CN" w:bidi="ar-SA"/>
    </w:rPr>
  </w:style>
  <w:style w:type="character" w:customStyle="1" w:styleId="240">
    <w:name w:val="Char Char4"/>
    <w:qFormat/>
    <w:uiPriority w:val="0"/>
    <w:rPr>
      <w:rFonts w:eastAsia="宋体"/>
      <w:b/>
      <w:kern w:val="2"/>
      <w:sz w:val="21"/>
      <w:lang w:val="en-US" w:eastAsia="zh-CN"/>
    </w:rPr>
  </w:style>
  <w:style w:type="character" w:customStyle="1" w:styleId="241">
    <w:name w:val="文字 Char"/>
    <w:link w:val="123"/>
    <w:qFormat/>
    <w:uiPriority w:val="0"/>
    <w:rPr>
      <w:rFonts w:ascii="宋体"/>
      <w:kern w:val="2"/>
      <w:sz w:val="28"/>
    </w:rPr>
  </w:style>
  <w:style w:type="character" w:customStyle="1" w:styleId="242">
    <w:name w:val="content-white1"/>
    <w:qFormat/>
    <w:uiPriority w:val="0"/>
    <w:rPr>
      <w:rFonts w:ascii="_x000B__x000C_" w:hAnsi="_x000B__x000C_"/>
      <w:color w:val="auto"/>
      <w:sz w:val="18"/>
      <w:u w:val="none"/>
    </w:rPr>
  </w:style>
  <w:style w:type="paragraph" w:customStyle="1" w:styleId="243">
    <w:name w:val="列出段落1"/>
    <w:basedOn w:val="1"/>
    <w:link w:val="253"/>
    <w:qFormat/>
    <w:uiPriority w:val="34"/>
    <w:pPr>
      <w:ind w:firstLine="420" w:firstLineChars="200"/>
    </w:pPr>
  </w:style>
  <w:style w:type="paragraph" w:customStyle="1" w:styleId="244">
    <w:name w:val="Table Paragraph"/>
    <w:basedOn w:val="1"/>
    <w:qFormat/>
    <w:uiPriority w:val="1"/>
    <w:pPr>
      <w:jc w:val="left"/>
    </w:pPr>
    <w:rPr>
      <w:kern w:val="0"/>
      <w:sz w:val="22"/>
      <w:szCs w:val="22"/>
      <w:lang w:eastAsia="en-US"/>
    </w:rPr>
  </w:style>
  <w:style w:type="character" w:customStyle="1" w:styleId="245">
    <w:name w:val="font41"/>
    <w:basedOn w:val="61"/>
    <w:qFormat/>
    <w:uiPriority w:val="0"/>
    <w:rPr>
      <w:rFonts w:hint="eastAsia" w:ascii="宋体" w:hAnsi="宋体" w:eastAsia="宋体" w:cs="宋体"/>
      <w:b/>
      <w:color w:val="000000"/>
      <w:sz w:val="20"/>
      <w:szCs w:val="20"/>
      <w:u w:val="none"/>
    </w:rPr>
  </w:style>
  <w:style w:type="character" w:customStyle="1" w:styleId="246">
    <w:name w:val="font11"/>
    <w:basedOn w:val="61"/>
    <w:qFormat/>
    <w:uiPriority w:val="0"/>
    <w:rPr>
      <w:rFonts w:hint="eastAsia" w:ascii="宋体" w:hAnsi="宋体" w:eastAsia="宋体" w:cs="宋体"/>
      <w:color w:val="000000"/>
      <w:sz w:val="20"/>
      <w:szCs w:val="20"/>
      <w:u w:val="none"/>
    </w:rPr>
  </w:style>
  <w:style w:type="character" w:customStyle="1" w:styleId="247">
    <w:name w:val="font61"/>
    <w:basedOn w:val="61"/>
    <w:qFormat/>
    <w:uiPriority w:val="0"/>
    <w:rPr>
      <w:rFonts w:hint="default" w:ascii="Times New Roman" w:hAnsi="Times New Roman" w:cs="Times New Roman"/>
      <w:color w:val="000000"/>
      <w:sz w:val="20"/>
      <w:szCs w:val="20"/>
      <w:u w:val="none"/>
    </w:rPr>
  </w:style>
  <w:style w:type="character" w:customStyle="1" w:styleId="248">
    <w:name w:val="font81"/>
    <w:basedOn w:val="61"/>
    <w:qFormat/>
    <w:uiPriority w:val="0"/>
    <w:rPr>
      <w:rFonts w:hint="default" w:ascii="Times New Roman" w:hAnsi="Times New Roman" w:cs="Times New Roman"/>
      <w:b/>
      <w:color w:val="000000"/>
      <w:sz w:val="20"/>
      <w:szCs w:val="20"/>
      <w:u w:val="none"/>
    </w:rPr>
  </w:style>
  <w:style w:type="character" w:customStyle="1" w:styleId="249">
    <w:name w:val="font71"/>
    <w:basedOn w:val="61"/>
    <w:qFormat/>
    <w:uiPriority w:val="0"/>
    <w:rPr>
      <w:rFonts w:ascii="方正黑体简体" w:hAnsi="方正黑体简体" w:eastAsia="方正黑体简体" w:cs="方正黑体简体"/>
      <w:b/>
      <w:color w:val="000000"/>
      <w:sz w:val="20"/>
      <w:szCs w:val="20"/>
      <w:u w:val="none"/>
    </w:rPr>
  </w:style>
  <w:style w:type="paragraph" w:customStyle="1" w:styleId="250">
    <w:name w:val="修订1"/>
    <w:qFormat/>
    <w:uiPriority w:val="99"/>
    <w:rPr>
      <w:rFonts w:ascii="Calibri" w:hAnsi="Calibri" w:eastAsia="宋体" w:cs="Times New Roman"/>
      <w:kern w:val="2"/>
      <w:sz w:val="28"/>
      <w:lang w:val="en-US" w:eastAsia="zh-CN" w:bidi="ar-SA"/>
    </w:rPr>
  </w:style>
  <w:style w:type="paragraph" w:customStyle="1" w:styleId="251">
    <w:name w:val="修订2"/>
    <w:qFormat/>
    <w:uiPriority w:val="99"/>
    <w:rPr>
      <w:rFonts w:ascii="Calibri" w:hAnsi="Calibri" w:eastAsia="宋体" w:cs="Times New Roman"/>
      <w:kern w:val="2"/>
      <w:sz w:val="28"/>
      <w:lang w:val="en-US" w:eastAsia="zh-CN" w:bidi="ar-SA"/>
    </w:rPr>
  </w:style>
  <w:style w:type="paragraph" w:customStyle="1" w:styleId="252">
    <w:name w:val="样式 首行缩进:  0 字符"/>
    <w:basedOn w:val="1"/>
    <w:qFormat/>
    <w:uiPriority w:val="0"/>
    <w:pPr>
      <w:spacing w:line="360" w:lineRule="auto"/>
      <w:ind w:firstLine="200" w:firstLineChars="200"/>
    </w:pPr>
    <w:rPr>
      <w:rFonts w:ascii="Arial" w:hAnsi="Arial" w:cs="宋体"/>
      <w:snapToGrid w:val="0"/>
      <w:spacing w:val="10"/>
      <w:kern w:val="0"/>
      <w:sz w:val="24"/>
      <w:szCs w:val="24"/>
    </w:rPr>
  </w:style>
  <w:style w:type="character" w:customStyle="1" w:styleId="253">
    <w:name w:val="列出段落 Char"/>
    <w:link w:val="243"/>
    <w:qFormat/>
    <w:uiPriority w:val="34"/>
    <w:rPr>
      <w:rFonts w:ascii="Calibri" w:hAnsi="Calibri" w:eastAsia="宋体" w:cs="Times New Roman"/>
      <w:kern w:val="2"/>
      <w:sz w:val="28"/>
    </w:rPr>
  </w:style>
  <w:style w:type="table" w:customStyle="1" w:styleId="254">
    <w:name w:val="网格型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5">
    <w:name w:val="标题 1 Char"/>
    <w:link w:val="2"/>
    <w:qFormat/>
    <w:uiPriority w:val="0"/>
    <w:rPr>
      <w:rFonts w:ascii="宋体" w:hAnsi="宋体" w:eastAsia="宋体"/>
      <w:b/>
      <w:sz w:val="44"/>
    </w:rPr>
  </w:style>
  <w:style w:type="paragraph" w:customStyle="1" w:styleId="256">
    <w:name w:val="表样式"/>
    <w:basedOn w:val="1"/>
    <w:qFormat/>
    <w:uiPriority w:val="0"/>
    <w:rPr>
      <w:rFonts w:ascii="Times New Roman" w:hAnsi="Times New Roman"/>
    </w:rPr>
  </w:style>
  <w:style w:type="paragraph" w:customStyle="1" w:styleId="257">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character" w:customStyle="1" w:styleId="258">
    <w:name w:val="font01"/>
    <w:basedOn w:val="61"/>
    <w:qFormat/>
    <w:uiPriority w:val="0"/>
    <w:rPr>
      <w:rFonts w:hint="eastAsia" w:ascii="方正仿宋_GBK" w:hAnsi="方正仿宋_GBK" w:eastAsia="方正仿宋_GBK" w:cs="方正仿宋_GBK"/>
      <w:color w:val="000000"/>
      <w:sz w:val="24"/>
      <w:szCs w:val="24"/>
      <w:u w:val="none"/>
    </w:rPr>
  </w:style>
  <w:style w:type="character" w:customStyle="1" w:styleId="259">
    <w:name w:val="NormalCharacter"/>
    <w:qFormat/>
    <w:uiPriority w:val="0"/>
  </w:style>
  <w:style w:type="character" w:customStyle="1" w:styleId="260">
    <w:name w:val="页眉 Char"/>
    <w:link w:val="38"/>
    <w:qFormat/>
    <w:uiPriority w:val="0"/>
    <w:rPr>
      <w:rFonts w:ascii="Calibri" w:hAnsi="Calibri"/>
      <w:kern w:val="2"/>
      <w:sz w:val="18"/>
    </w:rPr>
  </w:style>
  <w:style w:type="table" w:customStyle="1" w:styleId="261">
    <w:name w:val="Table Normal1"/>
    <w:qFormat/>
    <w:uiPriority w:val="0"/>
    <w:rPr>
      <w:rFonts w:ascii="Arial" w:hAnsi="Arial" w:cs="Arial"/>
    </w:rPr>
    <w:tblPr>
      <w:tblCellMar>
        <w:top w:w="0" w:type="dxa"/>
        <w:left w:w="0" w:type="dxa"/>
        <w:bottom w:w="0" w:type="dxa"/>
        <w:right w:w="0" w:type="dxa"/>
      </w:tblCellMar>
    </w:tblPr>
  </w:style>
  <w:style w:type="character" w:customStyle="1" w:styleId="262">
    <w:name w:val="批注框文本 Char"/>
    <w:link w:val="36"/>
    <w:qFormat/>
    <w:uiPriority w:val="99"/>
    <w:rPr>
      <w:rFonts w:ascii="Calibri" w:hAnsi="Calibri"/>
      <w:kern w:val="2"/>
      <w:sz w:val="18"/>
    </w:rPr>
  </w:style>
  <w:style w:type="paragraph" w:customStyle="1" w:styleId="263">
    <w:name w:val="正  文"/>
    <w:basedOn w:val="1"/>
    <w:qFormat/>
    <w:uiPriority w:val="0"/>
    <w:pPr>
      <w:spacing w:line="360" w:lineRule="auto"/>
      <w:ind w:firstLine="200" w:firstLineChars="200"/>
    </w:pPr>
    <w:rPr>
      <w:rFonts w:ascii="宋体"/>
      <w:sz w:val="24"/>
      <w:szCs w:val="24"/>
    </w:rPr>
  </w:style>
  <w:style w:type="paragraph" w:customStyle="1" w:styleId="264">
    <w:name w:val="WPSOffice手动目录 1"/>
    <w:qFormat/>
    <w:uiPriority w:val="0"/>
    <w:rPr>
      <w:rFonts w:ascii="Times New Roman" w:hAnsi="Times New Roman" w:eastAsia="宋体" w:cs="Times New Roman"/>
      <w:lang w:val="en-US" w:eastAsia="zh-CN" w:bidi="ar-SA"/>
    </w:rPr>
  </w:style>
  <w:style w:type="paragraph" w:customStyle="1" w:styleId="26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17046</Words>
  <Characters>17690</Characters>
  <Lines>142</Lines>
  <Paragraphs>40</Paragraphs>
  <TotalTime>28</TotalTime>
  <ScaleCrop>false</ScaleCrop>
  <LinksUpToDate>false</LinksUpToDate>
  <CharactersWithSpaces>18805</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2024-11-14T09:34:00Z</dcterms:created>
  <dc:creator>罗成</dc:creator>
  <cp:lastModifiedBy>Admin</cp:lastModifiedBy>
  <cp:lastPrinted>2019-03-05T07:20:00Z</cp:lastPrinted>
  <dcterms:modified xsi:type="dcterms:W3CDTF">2025-03-14T11:33:19Z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D9384CC5D7E740A292304594E2E13585_13</vt:lpwstr>
  </property>
  <property fmtid="{D5CDD505-2E9C-101B-9397-08002B2CF9AE}" pid="4" name="KSOTemplateDocerSaveRecord">
    <vt:lpwstr>eyJoZGlkIjoiOTc3M2Y5NzIzMDFlZjAyY2Q4Njk5ODkyYjFjNzBiNTQiLCJ1c2VySWQiOiIxMDUyNTE1MjM5In0=</vt:lpwstr>
  </property>
</Properties>
</file>