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D210310">
      <w:pPr>
        <w:jc w:val="center"/>
        <w:rPr>
          <w:rFonts w:hint="eastAsia" w:ascii="宋体" w:hAnsi="宋体" w:cs="宋体"/>
          <w:color w:val="auto"/>
        </w:rPr>
      </w:pPr>
    </w:p>
    <w:p w14:paraId="067F674B">
      <w:pPr>
        <w:jc w:val="center"/>
        <w:rPr>
          <w:rFonts w:hint="eastAsia" w:ascii="宋体" w:hAnsi="宋体" w:cs="宋体"/>
          <w:b/>
          <w:color w:val="auto"/>
          <w:sz w:val="84"/>
          <w:szCs w:val="84"/>
        </w:rPr>
      </w:pPr>
    </w:p>
    <w:p w14:paraId="60AA50A1">
      <w:pPr>
        <w:jc w:val="center"/>
        <w:rPr>
          <w:rFonts w:hint="eastAsia" w:ascii="宋体" w:hAnsi="宋体" w:cs="宋体"/>
          <w:b/>
          <w:color w:val="auto"/>
          <w:sz w:val="84"/>
          <w:szCs w:val="84"/>
        </w:rPr>
      </w:pPr>
    </w:p>
    <w:p w14:paraId="00E42D06">
      <w:pPr>
        <w:jc w:val="center"/>
        <w:rPr>
          <w:rFonts w:hint="eastAsia" w:ascii="宋体" w:hAnsi="宋体" w:cs="宋体"/>
          <w:color w:val="auto"/>
          <w:sz w:val="108"/>
          <w:szCs w:val="108"/>
        </w:rPr>
      </w:pPr>
      <w:r>
        <w:rPr>
          <w:rFonts w:hint="eastAsia" w:ascii="宋体" w:hAnsi="宋体" w:cs="宋体"/>
          <w:b/>
          <w:color w:val="auto"/>
          <w:sz w:val="108"/>
          <w:szCs w:val="108"/>
        </w:rPr>
        <w:t>竞争性磋商文件</w:t>
      </w:r>
    </w:p>
    <w:p w14:paraId="4C9FEE4F">
      <w:pPr>
        <w:jc w:val="center"/>
        <w:rPr>
          <w:rFonts w:hint="eastAsia" w:ascii="宋体" w:hAnsi="宋体" w:cs="宋体"/>
          <w:color w:val="auto"/>
          <w:sz w:val="32"/>
        </w:rPr>
      </w:pPr>
    </w:p>
    <w:p w14:paraId="2E863035">
      <w:pPr>
        <w:jc w:val="center"/>
        <w:rPr>
          <w:rFonts w:hint="eastAsia" w:ascii="宋体" w:hAnsi="宋体" w:cs="宋体"/>
          <w:color w:val="auto"/>
          <w:sz w:val="32"/>
        </w:rPr>
      </w:pPr>
    </w:p>
    <w:p w14:paraId="6CF42895">
      <w:pPr>
        <w:jc w:val="left"/>
        <w:rPr>
          <w:rFonts w:hint="eastAsia" w:ascii="宋体" w:hAnsi="宋体" w:cs="宋体"/>
          <w:color w:val="auto"/>
          <w:sz w:val="32"/>
          <w:szCs w:val="32"/>
        </w:rPr>
      </w:pPr>
    </w:p>
    <w:p w14:paraId="6DC5D955">
      <w:pPr>
        <w:jc w:val="left"/>
        <w:rPr>
          <w:rFonts w:hint="eastAsia" w:ascii="宋体" w:hAnsi="宋体" w:eastAsia="宋体" w:cs="宋体"/>
          <w:color w:val="auto"/>
          <w:sz w:val="44"/>
          <w:szCs w:val="44"/>
          <w:lang w:eastAsia="zh-CN"/>
        </w:rPr>
      </w:pPr>
      <w:r>
        <w:rPr>
          <w:rFonts w:hint="eastAsia" w:ascii="宋体" w:hAnsi="宋体" w:cs="宋体"/>
          <w:color w:val="auto"/>
          <w:sz w:val="44"/>
          <w:szCs w:val="44"/>
        </w:rPr>
        <w:t>项 目 编 号：</w:t>
      </w:r>
      <w:bookmarkStart w:id="0" w:name="OLE_LINK5"/>
      <w:bookmarkEnd w:id="0"/>
      <w:r>
        <w:rPr>
          <w:rFonts w:hint="eastAsia" w:ascii="宋体" w:hAnsi="宋体" w:cs="宋体"/>
          <w:color w:val="auto"/>
          <w:sz w:val="44"/>
          <w:szCs w:val="44"/>
        </w:rPr>
        <w:t>CQQG-2026-</w:t>
      </w:r>
      <w:r>
        <w:rPr>
          <w:rFonts w:hint="eastAsia" w:ascii="宋体" w:hAnsi="宋体" w:cs="宋体"/>
          <w:color w:val="auto"/>
          <w:sz w:val="44"/>
          <w:szCs w:val="44"/>
          <w:lang w:val="en-US" w:eastAsia="zh-CN"/>
        </w:rPr>
        <w:t xml:space="preserve">0409 </w:t>
      </w:r>
    </w:p>
    <w:p w14:paraId="5A2F7FCC">
      <w:pPr>
        <w:ind w:left="3080" w:hanging="3080" w:hangingChars="700"/>
        <w:rPr>
          <w:rFonts w:hint="eastAsia" w:ascii="宋体" w:hAnsi="宋体" w:eastAsia="宋体" w:cs="宋体"/>
          <w:color w:val="auto"/>
          <w:sz w:val="44"/>
          <w:szCs w:val="44"/>
          <w:lang w:eastAsia="zh-CN"/>
        </w:rPr>
      </w:pPr>
      <w:r>
        <w:rPr>
          <w:rFonts w:hint="eastAsia" w:ascii="宋体" w:hAnsi="宋体" w:cs="宋体"/>
          <w:color w:val="auto"/>
          <w:sz w:val="44"/>
          <w:szCs w:val="44"/>
        </w:rPr>
        <w:t>项 目 名 称：</w:t>
      </w:r>
      <w:r>
        <w:rPr>
          <w:rFonts w:hint="eastAsia" w:ascii="宋体" w:hAnsi="宋体" w:cs="宋体"/>
          <w:color w:val="auto"/>
          <w:sz w:val="44"/>
          <w:szCs w:val="44"/>
          <w:lang w:eastAsia="zh-CN"/>
        </w:rPr>
        <w:t>《重庆市柑橘产业发展促进条例(暂定名)》立法调研阶段委托起草</w:t>
      </w:r>
    </w:p>
    <w:p w14:paraId="6B46A0EE">
      <w:pPr>
        <w:jc w:val="center"/>
        <w:rPr>
          <w:rFonts w:hint="eastAsia" w:ascii="宋体" w:hAnsi="宋体" w:cs="宋体"/>
          <w:color w:val="auto"/>
          <w:sz w:val="30"/>
          <w:szCs w:val="30"/>
        </w:rPr>
      </w:pPr>
    </w:p>
    <w:p w14:paraId="0F98B2EA">
      <w:pPr>
        <w:jc w:val="center"/>
        <w:rPr>
          <w:rFonts w:hint="eastAsia" w:ascii="宋体" w:hAnsi="宋体" w:cs="宋体"/>
          <w:color w:val="auto"/>
          <w:sz w:val="30"/>
          <w:szCs w:val="30"/>
        </w:rPr>
      </w:pPr>
    </w:p>
    <w:p w14:paraId="70147693">
      <w:pPr>
        <w:jc w:val="center"/>
        <w:rPr>
          <w:rFonts w:hint="eastAsia" w:ascii="宋体" w:hAnsi="宋体" w:cs="宋体"/>
          <w:color w:val="auto"/>
          <w:sz w:val="30"/>
          <w:szCs w:val="30"/>
        </w:rPr>
      </w:pPr>
    </w:p>
    <w:p w14:paraId="5C15CEC0">
      <w:pPr>
        <w:pStyle w:val="34"/>
        <w:rPr>
          <w:rFonts w:hint="eastAsia" w:ascii="宋体" w:hAnsi="宋体" w:cs="宋体"/>
          <w:color w:val="auto"/>
          <w:sz w:val="30"/>
          <w:szCs w:val="30"/>
        </w:rPr>
      </w:pPr>
    </w:p>
    <w:p w14:paraId="4BA98493">
      <w:pPr>
        <w:pStyle w:val="34"/>
        <w:rPr>
          <w:rFonts w:hint="eastAsia" w:ascii="宋体" w:hAnsi="宋体" w:cs="宋体"/>
          <w:color w:val="auto"/>
          <w:sz w:val="30"/>
          <w:szCs w:val="30"/>
        </w:rPr>
      </w:pPr>
    </w:p>
    <w:p w14:paraId="414FD9AA">
      <w:pPr>
        <w:pStyle w:val="34"/>
        <w:rPr>
          <w:rFonts w:hint="eastAsia" w:ascii="宋体" w:hAnsi="宋体" w:cs="宋体"/>
          <w:color w:val="auto"/>
          <w:sz w:val="30"/>
          <w:szCs w:val="30"/>
        </w:rPr>
      </w:pPr>
    </w:p>
    <w:p w14:paraId="2F5E1591">
      <w:pPr>
        <w:jc w:val="center"/>
        <w:rPr>
          <w:rFonts w:hint="eastAsia" w:ascii="宋体" w:hAnsi="宋体" w:cs="宋体"/>
          <w:color w:val="auto"/>
          <w:sz w:val="30"/>
          <w:szCs w:val="30"/>
        </w:rPr>
      </w:pPr>
    </w:p>
    <w:p w14:paraId="476E281A">
      <w:pPr>
        <w:jc w:val="center"/>
        <w:rPr>
          <w:rFonts w:hint="eastAsia" w:ascii="宋体" w:hAnsi="宋体" w:cs="宋体"/>
          <w:color w:val="auto"/>
          <w:sz w:val="30"/>
          <w:szCs w:val="30"/>
        </w:rPr>
      </w:pPr>
    </w:p>
    <w:p w14:paraId="680551C6">
      <w:pPr>
        <w:rPr>
          <w:rFonts w:hint="eastAsia" w:ascii="宋体" w:hAnsi="宋体" w:cs="宋体"/>
          <w:color w:val="auto"/>
          <w:sz w:val="36"/>
          <w:szCs w:val="36"/>
        </w:rPr>
      </w:pPr>
      <w:r>
        <w:rPr>
          <w:rFonts w:hint="eastAsia" w:ascii="宋体" w:hAnsi="宋体" w:cs="宋体"/>
          <w:color w:val="auto"/>
          <w:sz w:val="36"/>
          <w:szCs w:val="36"/>
        </w:rPr>
        <w:t xml:space="preserve">       采   购   人：重庆市农业农村委员会</w:t>
      </w:r>
    </w:p>
    <w:p w14:paraId="2F1EFB16">
      <w:pPr>
        <w:ind w:firstLine="360" w:firstLineChars="100"/>
        <w:jc w:val="center"/>
        <w:rPr>
          <w:rFonts w:hint="eastAsia" w:ascii="宋体" w:hAnsi="宋体" w:cs="宋体"/>
          <w:color w:val="auto"/>
          <w:sz w:val="36"/>
          <w:szCs w:val="36"/>
        </w:rPr>
      </w:pPr>
      <w:r>
        <w:rPr>
          <w:rFonts w:hint="eastAsia" w:ascii="宋体" w:hAnsi="宋体" w:cs="宋体"/>
          <w:color w:val="auto"/>
          <w:sz w:val="36"/>
          <w:szCs w:val="36"/>
        </w:rPr>
        <w:t xml:space="preserve"> 采购代理机构：重庆千广商务信息咨询有限公司</w:t>
      </w:r>
    </w:p>
    <w:p w14:paraId="529352E2">
      <w:pPr>
        <w:ind w:firstLine="320" w:firstLineChars="100"/>
        <w:jc w:val="center"/>
        <w:rPr>
          <w:rFonts w:hint="eastAsia" w:ascii="宋体" w:hAnsi="宋体" w:cs="宋体"/>
          <w:color w:val="auto"/>
          <w:sz w:val="32"/>
          <w:szCs w:val="32"/>
        </w:rPr>
      </w:pPr>
    </w:p>
    <w:p w14:paraId="78DF8469">
      <w:pPr>
        <w:ind w:firstLine="320" w:firstLineChars="100"/>
        <w:jc w:val="center"/>
        <w:rPr>
          <w:rFonts w:hint="eastAsia" w:ascii="宋体" w:hAnsi="宋体" w:cs="宋体"/>
          <w:color w:val="auto"/>
          <w:sz w:val="32"/>
          <w:szCs w:val="32"/>
        </w:rPr>
      </w:pPr>
    </w:p>
    <w:p w14:paraId="31E7A7F5">
      <w:pPr>
        <w:jc w:val="center"/>
        <w:rPr>
          <w:rFonts w:hint="eastAsia" w:ascii="宋体" w:hAnsi="宋体" w:cs="宋体"/>
          <w:color w:val="auto"/>
          <w:sz w:val="36"/>
          <w:szCs w:val="36"/>
        </w:rPr>
      </w:pPr>
      <w:r>
        <w:rPr>
          <w:rFonts w:hint="eastAsia" w:ascii="宋体" w:hAnsi="宋体" w:cs="宋体"/>
          <w:color w:val="auto"/>
          <w:sz w:val="36"/>
          <w:szCs w:val="36"/>
        </w:rPr>
        <w:t>2026年</w:t>
      </w:r>
      <w:r>
        <w:rPr>
          <w:rFonts w:hint="eastAsia" w:ascii="宋体" w:hAnsi="宋体" w:cs="宋体"/>
          <w:color w:val="auto"/>
          <w:sz w:val="36"/>
          <w:szCs w:val="36"/>
          <w:lang w:val="en-US" w:eastAsia="zh-CN"/>
        </w:rPr>
        <w:t>4</w:t>
      </w:r>
      <w:r>
        <w:rPr>
          <w:rFonts w:hint="eastAsia" w:ascii="宋体" w:hAnsi="宋体" w:cs="宋体"/>
          <w:color w:val="auto"/>
          <w:sz w:val="36"/>
          <w:szCs w:val="36"/>
        </w:rPr>
        <w:t>月</w:t>
      </w:r>
    </w:p>
    <w:p w14:paraId="1F232691">
      <w:pPr>
        <w:ind w:firstLine="320" w:firstLineChars="100"/>
        <w:jc w:val="center"/>
        <w:rPr>
          <w:rFonts w:hint="eastAsia" w:ascii="宋体" w:hAnsi="宋体" w:cs="宋体"/>
          <w:color w:val="auto"/>
          <w:sz w:val="32"/>
          <w:szCs w:val="32"/>
        </w:rPr>
      </w:pPr>
    </w:p>
    <w:p w14:paraId="228B43DF">
      <w:pPr>
        <w:jc w:val="center"/>
        <w:outlineLvl w:val="0"/>
        <w:rPr>
          <w:rFonts w:hint="eastAsia" w:ascii="宋体" w:hAnsi="宋体" w:cs="宋体"/>
          <w:color w:val="auto"/>
          <w:sz w:val="44"/>
          <w:szCs w:val="28"/>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docGrid w:linePitch="380" w:charSpace="-5735"/>
        </w:sectPr>
      </w:pPr>
    </w:p>
    <w:p w14:paraId="53B78885">
      <w:pPr>
        <w:pStyle w:val="46"/>
        <w:tabs>
          <w:tab w:val="right" w:leader="dot" w:pos="9412"/>
        </w:tabs>
        <w:spacing w:line="320" w:lineRule="exact"/>
        <w:ind w:left="0" w:leftChars="0"/>
        <w:jc w:val="center"/>
        <w:rPr>
          <w:rFonts w:hint="eastAsia" w:ascii="宋体" w:hAnsi="宋体" w:cs="宋体"/>
          <w:b/>
          <w:bCs/>
          <w:color w:val="auto"/>
          <w:szCs w:val="36"/>
        </w:rPr>
      </w:pPr>
      <w:r>
        <w:rPr>
          <w:rFonts w:hint="eastAsia" w:ascii="宋体" w:hAnsi="宋体" w:cs="宋体"/>
          <w:b/>
          <w:bCs/>
          <w:color w:val="auto"/>
          <w:szCs w:val="36"/>
        </w:rPr>
        <w:t>目   录</w:t>
      </w:r>
    </w:p>
    <w:p w14:paraId="42FD2D3C">
      <w:pPr>
        <w:pStyle w:val="46"/>
        <w:tabs>
          <w:tab w:val="right" w:leader="dot" w:pos="9412"/>
        </w:tabs>
        <w:spacing w:line="320" w:lineRule="exact"/>
        <w:ind w:left="560"/>
        <w:rPr>
          <w:rFonts w:hint="eastAsia" w:ascii="宋体" w:hAnsi="宋体" w:cs="宋体"/>
          <w:color w:val="auto"/>
          <w:szCs w:val="28"/>
        </w:rPr>
      </w:pPr>
      <w:r>
        <w:rPr>
          <w:rFonts w:hint="eastAsia" w:ascii="宋体" w:hAnsi="宋体" w:cs="宋体"/>
          <w:color w:val="auto"/>
          <w:szCs w:val="28"/>
        </w:rPr>
        <w:fldChar w:fldCharType="begin"/>
      </w:r>
      <w:r>
        <w:rPr>
          <w:rFonts w:hint="eastAsia" w:ascii="宋体" w:hAnsi="宋体" w:cs="宋体"/>
          <w:color w:val="auto"/>
          <w:szCs w:val="28"/>
        </w:rPr>
        <w:instrText xml:space="preserve"> TOC \o "1-3" \h \z </w:instrText>
      </w:r>
      <w:r>
        <w:rPr>
          <w:rFonts w:hint="eastAsia" w:ascii="宋体" w:hAnsi="宋体" w:cs="宋体"/>
          <w:color w:val="auto"/>
          <w:szCs w:val="28"/>
        </w:rPr>
        <w:fldChar w:fldCharType="separate"/>
      </w:r>
      <w:r>
        <w:rPr>
          <w:color w:val="auto"/>
        </w:rPr>
        <w:fldChar w:fldCharType="begin"/>
      </w:r>
      <w:r>
        <w:rPr>
          <w:color w:val="auto"/>
        </w:rPr>
        <w:instrText xml:space="preserve"> HYPERLINK \l "_Toc23757" </w:instrText>
      </w:r>
      <w:r>
        <w:rPr>
          <w:color w:val="auto"/>
        </w:rPr>
        <w:fldChar w:fldCharType="separate"/>
      </w:r>
      <w:r>
        <w:rPr>
          <w:rFonts w:hint="eastAsia" w:ascii="宋体" w:hAnsi="宋体" w:cs="宋体"/>
          <w:color w:val="auto"/>
          <w:szCs w:val="28"/>
        </w:rPr>
        <w:t>第一篇  竞争性磋商邀请书</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_Toc23757 \h </w:instrText>
      </w:r>
      <w:r>
        <w:rPr>
          <w:rFonts w:hint="eastAsia" w:ascii="宋体" w:hAnsi="宋体" w:cs="宋体"/>
          <w:color w:val="auto"/>
          <w:szCs w:val="28"/>
        </w:rPr>
        <w:fldChar w:fldCharType="separate"/>
      </w:r>
      <w:r>
        <w:rPr>
          <w:rFonts w:hint="eastAsia" w:ascii="宋体" w:hAnsi="宋体" w:cs="宋体"/>
          <w:color w:val="auto"/>
          <w:szCs w:val="28"/>
        </w:rPr>
        <w:t>- 3 -</w:t>
      </w:r>
      <w:r>
        <w:rPr>
          <w:rFonts w:hint="eastAsia" w:ascii="宋体" w:hAnsi="宋体" w:cs="宋体"/>
          <w:color w:val="auto"/>
          <w:szCs w:val="28"/>
        </w:rPr>
        <w:fldChar w:fldCharType="end"/>
      </w:r>
      <w:r>
        <w:rPr>
          <w:rFonts w:hint="eastAsia" w:ascii="宋体" w:hAnsi="宋体" w:cs="宋体"/>
          <w:color w:val="auto"/>
          <w:szCs w:val="28"/>
        </w:rPr>
        <w:fldChar w:fldCharType="end"/>
      </w:r>
    </w:p>
    <w:p w14:paraId="05BD2540">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"_Toc21236" </w:instrText>
      </w:r>
      <w:r>
        <w:rPr>
          <w:color w:val="auto"/>
        </w:rPr>
        <w:fldChar w:fldCharType="separate"/>
      </w:r>
      <w:r>
        <w:rPr>
          <w:rFonts w:hint="eastAsia" w:ascii="宋体" w:hAnsi="宋体" w:cs="宋体"/>
          <w:color w:val="auto"/>
          <w:szCs w:val="28"/>
        </w:rPr>
        <w:t>一、竞争性磋商内容</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_Toc21236 \h </w:instrText>
      </w:r>
      <w:r>
        <w:rPr>
          <w:rFonts w:hint="eastAsia" w:ascii="宋体" w:hAnsi="宋体" w:cs="宋体"/>
          <w:color w:val="auto"/>
          <w:szCs w:val="28"/>
        </w:rPr>
        <w:fldChar w:fldCharType="separate"/>
      </w:r>
      <w:r>
        <w:rPr>
          <w:rFonts w:hint="eastAsia" w:ascii="宋体" w:hAnsi="宋体" w:cs="宋体"/>
          <w:color w:val="auto"/>
          <w:szCs w:val="28"/>
        </w:rPr>
        <w:t>- 3 -</w:t>
      </w:r>
      <w:r>
        <w:rPr>
          <w:rFonts w:hint="eastAsia" w:ascii="宋体" w:hAnsi="宋体" w:cs="宋体"/>
          <w:color w:val="auto"/>
          <w:szCs w:val="28"/>
        </w:rPr>
        <w:fldChar w:fldCharType="end"/>
      </w:r>
      <w:r>
        <w:rPr>
          <w:rFonts w:hint="eastAsia" w:ascii="宋体" w:hAnsi="宋体" w:cs="宋体"/>
          <w:color w:val="auto"/>
          <w:szCs w:val="28"/>
        </w:rPr>
        <w:fldChar w:fldCharType="end"/>
      </w:r>
    </w:p>
    <w:p w14:paraId="444AC28B">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"_Toc10263" </w:instrText>
      </w:r>
      <w:r>
        <w:rPr>
          <w:color w:val="auto"/>
        </w:rPr>
        <w:fldChar w:fldCharType="separate"/>
      </w:r>
      <w:r>
        <w:rPr>
          <w:rFonts w:hint="eastAsia" w:ascii="宋体" w:hAnsi="宋体" w:cs="宋体"/>
          <w:color w:val="auto"/>
          <w:szCs w:val="28"/>
        </w:rPr>
        <w:t>二、资金来源</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_Toc10263 \h </w:instrText>
      </w:r>
      <w:r>
        <w:rPr>
          <w:rFonts w:hint="eastAsia" w:ascii="宋体" w:hAnsi="宋体" w:cs="宋体"/>
          <w:color w:val="auto"/>
          <w:szCs w:val="28"/>
        </w:rPr>
        <w:fldChar w:fldCharType="separate"/>
      </w:r>
      <w:r>
        <w:rPr>
          <w:rFonts w:hint="eastAsia" w:ascii="宋体" w:hAnsi="宋体" w:cs="宋体"/>
          <w:color w:val="auto"/>
          <w:szCs w:val="28"/>
        </w:rPr>
        <w:t>- 3 -</w:t>
      </w:r>
      <w:r>
        <w:rPr>
          <w:rFonts w:hint="eastAsia" w:ascii="宋体" w:hAnsi="宋体" w:cs="宋体"/>
          <w:color w:val="auto"/>
          <w:szCs w:val="28"/>
        </w:rPr>
        <w:fldChar w:fldCharType="end"/>
      </w:r>
      <w:r>
        <w:rPr>
          <w:rFonts w:hint="eastAsia" w:ascii="宋体" w:hAnsi="宋体" w:cs="宋体"/>
          <w:color w:val="auto"/>
          <w:szCs w:val="28"/>
        </w:rPr>
        <w:fldChar w:fldCharType="end"/>
      </w:r>
    </w:p>
    <w:p w14:paraId="0316347A">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"_Toc29721" </w:instrText>
      </w:r>
      <w:r>
        <w:rPr>
          <w:color w:val="auto"/>
        </w:rPr>
        <w:fldChar w:fldCharType="separate"/>
      </w:r>
      <w:r>
        <w:rPr>
          <w:rFonts w:hint="eastAsia" w:ascii="宋体" w:hAnsi="宋体" w:cs="宋体"/>
          <w:color w:val="auto"/>
          <w:szCs w:val="28"/>
        </w:rPr>
        <w:t>三、供应商资格条件</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_Toc29721 \h </w:instrText>
      </w:r>
      <w:r>
        <w:rPr>
          <w:rFonts w:hint="eastAsia" w:ascii="宋体" w:hAnsi="宋体" w:cs="宋体"/>
          <w:color w:val="auto"/>
          <w:szCs w:val="28"/>
        </w:rPr>
        <w:fldChar w:fldCharType="separate"/>
      </w:r>
      <w:r>
        <w:rPr>
          <w:rFonts w:hint="eastAsia" w:ascii="宋体" w:hAnsi="宋体" w:cs="宋体"/>
          <w:color w:val="auto"/>
          <w:szCs w:val="28"/>
        </w:rPr>
        <w:t>- 3 -</w:t>
      </w:r>
      <w:r>
        <w:rPr>
          <w:rFonts w:hint="eastAsia" w:ascii="宋体" w:hAnsi="宋体" w:cs="宋体"/>
          <w:color w:val="auto"/>
          <w:szCs w:val="28"/>
        </w:rPr>
        <w:fldChar w:fldCharType="end"/>
      </w:r>
      <w:r>
        <w:rPr>
          <w:rFonts w:hint="eastAsia" w:ascii="宋体" w:hAnsi="宋体" w:cs="宋体"/>
          <w:color w:val="auto"/>
          <w:szCs w:val="28"/>
        </w:rPr>
        <w:fldChar w:fldCharType="end"/>
      </w:r>
    </w:p>
    <w:p w14:paraId="05E7E7F8">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"_Toc5953" </w:instrText>
      </w:r>
      <w:r>
        <w:rPr>
          <w:color w:val="auto"/>
        </w:rPr>
        <w:fldChar w:fldCharType="separate"/>
      </w:r>
      <w:r>
        <w:rPr>
          <w:rFonts w:hint="eastAsia" w:ascii="宋体" w:hAnsi="宋体" w:cs="宋体"/>
          <w:color w:val="auto"/>
          <w:szCs w:val="28"/>
        </w:rPr>
        <w:t>四、磋商有关说明</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_Toc5953 \h </w:instrText>
      </w:r>
      <w:r>
        <w:rPr>
          <w:rFonts w:hint="eastAsia" w:ascii="宋体" w:hAnsi="宋体" w:cs="宋体"/>
          <w:color w:val="auto"/>
          <w:szCs w:val="28"/>
        </w:rPr>
        <w:fldChar w:fldCharType="separate"/>
      </w:r>
      <w:r>
        <w:rPr>
          <w:rFonts w:hint="eastAsia" w:ascii="宋体" w:hAnsi="宋体" w:cs="宋体"/>
          <w:color w:val="auto"/>
          <w:szCs w:val="28"/>
        </w:rPr>
        <w:t>- 3 -</w:t>
      </w:r>
      <w:r>
        <w:rPr>
          <w:rFonts w:hint="eastAsia" w:ascii="宋体" w:hAnsi="宋体" w:cs="宋体"/>
          <w:color w:val="auto"/>
          <w:szCs w:val="28"/>
        </w:rPr>
        <w:fldChar w:fldCharType="end"/>
      </w:r>
      <w:r>
        <w:rPr>
          <w:rFonts w:hint="eastAsia" w:ascii="宋体" w:hAnsi="宋体" w:cs="宋体"/>
          <w:color w:val="auto"/>
          <w:szCs w:val="28"/>
        </w:rPr>
        <w:fldChar w:fldCharType="end"/>
      </w:r>
    </w:p>
    <w:p w14:paraId="2CBAB8B0">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"_Toc7153" </w:instrText>
      </w:r>
      <w:r>
        <w:rPr>
          <w:color w:val="auto"/>
        </w:rPr>
        <w:fldChar w:fldCharType="separate"/>
      </w:r>
      <w:r>
        <w:rPr>
          <w:rFonts w:hint="eastAsia" w:ascii="宋体" w:hAnsi="宋体" w:cs="宋体"/>
          <w:color w:val="auto"/>
          <w:szCs w:val="28"/>
        </w:rPr>
        <w:t>五、其它有关规定</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_Toc7153 \h </w:instrText>
      </w:r>
      <w:r>
        <w:rPr>
          <w:rFonts w:hint="eastAsia" w:ascii="宋体" w:hAnsi="宋体" w:cs="宋体"/>
          <w:color w:val="auto"/>
          <w:szCs w:val="28"/>
        </w:rPr>
        <w:fldChar w:fldCharType="separate"/>
      </w:r>
      <w:r>
        <w:rPr>
          <w:rFonts w:hint="eastAsia" w:ascii="宋体" w:hAnsi="宋体" w:cs="宋体"/>
          <w:color w:val="auto"/>
          <w:szCs w:val="28"/>
        </w:rPr>
        <w:t>- 4 -</w:t>
      </w:r>
      <w:r>
        <w:rPr>
          <w:rFonts w:hint="eastAsia" w:ascii="宋体" w:hAnsi="宋体" w:cs="宋体"/>
          <w:color w:val="auto"/>
          <w:szCs w:val="28"/>
        </w:rPr>
        <w:fldChar w:fldCharType="end"/>
      </w:r>
      <w:r>
        <w:rPr>
          <w:rFonts w:hint="eastAsia" w:ascii="宋体" w:hAnsi="宋体" w:cs="宋体"/>
          <w:color w:val="auto"/>
          <w:szCs w:val="28"/>
        </w:rPr>
        <w:fldChar w:fldCharType="end"/>
      </w:r>
    </w:p>
    <w:p w14:paraId="124C0D20">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"_Toc30807" </w:instrText>
      </w:r>
      <w:r>
        <w:rPr>
          <w:color w:val="auto"/>
        </w:rPr>
        <w:fldChar w:fldCharType="separate"/>
      </w:r>
      <w:r>
        <w:rPr>
          <w:rFonts w:hint="eastAsia" w:ascii="宋体" w:hAnsi="宋体" w:cs="宋体"/>
          <w:color w:val="auto"/>
          <w:szCs w:val="28"/>
        </w:rPr>
        <w:t>六、采购项目需落实的政府采购政策</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_Toc30807 \h </w:instrText>
      </w:r>
      <w:r>
        <w:rPr>
          <w:rFonts w:hint="eastAsia" w:ascii="宋体" w:hAnsi="宋体" w:cs="宋体"/>
          <w:color w:val="auto"/>
          <w:szCs w:val="28"/>
        </w:rPr>
        <w:fldChar w:fldCharType="separate"/>
      </w:r>
      <w:r>
        <w:rPr>
          <w:rFonts w:hint="eastAsia" w:ascii="宋体" w:hAnsi="宋体" w:cs="宋体"/>
          <w:color w:val="auto"/>
          <w:szCs w:val="28"/>
        </w:rPr>
        <w:t>- 4 -</w:t>
      </w:r>
      <w:r>
        <w:rPr>
          <w:rFonts w:hint="eastAsia" w:ascii="宋体" w:hAnsi="宋体" w:cs="宋体"/>
          <w:color w:val="auto"/>
          <w:szCs w:val="28"/>
        </w:rPr>
        <w:fldChar w:fldCharType="end"/>
      </w:r>
      <w:r>
        <w:rPr>
          <w:rFonts w:hint="eastAsia" w:ascii="宋体" w:hAnsi="宋体" w:cs="宋体"/>
          <w:color w:val="auto"/>
          <w:szCs w:val="28"/>
        </w:rPr>
        <w:fldChar w:fldCharType="end"/>
      </w:r>
    </w:p>
    <w:p w14:paraId="0AA03D03">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"_Toc17650" </w:instrText>
      </w:r>
      <w:r>
        <w:rPr>
          <w:color w:val="auto"/>
        </w:rPr>
        <w:fldChar w:fldCharType="separate"/>
      </w:r>
      <w:r>
        <w:rPr>
          <w:rFonts w:hint="eastAsia" w:ascii="宋体" w:hAnsi="宋体" w:cs="宋体"/>
          <w:color w:val="auto"/>
          <w:szCs w:val="28"/>
        </w:rPr>
        <w:t>七、联系方式</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_Toc17650 \h </w:instrText>
      </w:r>
      <w:r>
        <w:rPr>
          <w:rFonts w:hint="eastAsia" w:ascii="宋体" w:hAnsi="宋体" w:cs="宋体"/>
          <w:color w:val="auto"/>
          <w:szCs w:val="28"/>
        </w:rPr>
        <w:fldChar w:fldCharType="separate"/>
      </w:r>
      <w:r>
        <w:rPr>
          <w:rFonts w:hint="eastAsia" w:ascii="宋体" w:hAnsi="宋体" w:cs="宋体"/>
          <w:color w:val="auto"/>
          <w:szCs w:val="28"/>
        </w:rPr>
        <w:t>- 5 -</w:t>
      </w:r>
      <w:r>
        <w:rPr>
          <w:rFonts w:hint="eastAsia" w:ascii="宋体" w:hAnsi="宋体" w:cs="宋体"/>
          <w:color w:val="auto"/>
          <w:szCs w:val="28"/>
        </w:rPr>
        <w:fldChar w:fldCharType="end"/>
      </w:r>
      <w:r>
        <w:rPr>
          <w:rFonts w:hint="eastAsia" w:ascii="宋体" w:hAnsi="宋体" w:cs="宋体"/>
          <w:color w:val="auto"/>
          <w:szCs w:val="28"/>
        </w:rPr>
        <w:fldChar w:fldCharType="end"/>
      </w:r>
    </w:p>
    <w:p w14:paraId="405156A6">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"_Toc5677" </w:instrText>
      </w:r>
      <w:r>
        <w:rPr>
          <w:color w:val="auto"/>
        </w:rPr>
        <w:fldChar w:fldCharType="separate"/>
      </w:r>
      <w:r>
        <w:rPr>
          <w:rFonts w:hint="eastAsia" w:ascii="宋体" w:hAnsi="宋体" w:cs="宋体"/>
          <w:color w:val="auto"/>
          <w:szCs w:val="28"/>
        </w:rPr>
        <w:t>第二篇  项目服务需求</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_Toc5677 \h </w:instrText>
      </w:r>
      <w:r>
        <w:rPr>
          <w:rFonts w:hint="eastAsia" w:ascii="宋体" w:hAnsi="宋体" w:cs="宋体"/>
          <w:color w:val="auto"/>
          <w:szCs w:val="28"/>
        </w:rPr>
        <w:fldChar w:fldCharType="separate"/>
      </w:r>
      <w:r>
        <w:rPr>
          <w:rFonts w:hint="eastAsia" w:ascii="宋体" w:hAnsi="宋体" w:cs="宋体"/>
          <w:color w:val="auto"/>
          <w:szCs w:val="28"/>
        </w:rPr>
        <w:t>- 6 -</w:t>
      </w:r>
      <w:r>
        <w:rPr>
          <w:rFonts w:hint="eastAsia" w:ascii="宋体" w:hAnsi="宋体" w:cs="宋体"/>
          <w:color w:val="auto"/>
          <w:szCs w:val="28"/>
        </w:rPr>
        <w:fldChar w:fldCharType="end"/>
      </w:r>
      <w:r>
        <w:rPr>
          <w:rFonts w:hint="eastAsia" w:ascii="宋体" w:hAnsi="宋体" w:cs="宋体"/>
          <w:color w:val="auto"/>
          <w:szCs w:val="28"/>
        </w:rPr>
        <w:fldChar w:fldCharType="end"/>
      </w:r>
    </w:p>
    <w:p w14:paraId="0B75E321">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"_Toc10250" </w:instrText>
      </w:r>
      <w:r>
        <w:rPr>
          <w:color w:val="auto"/>
        </w:rPr>
        <w:fldChar w:fldCharType="separate"/>
      </w:r>
      <w:r>
        <w:rPr>
          <w:rFonts w:hint="eastAsia" w:ascii="宋体" w:hAnsi="宋体" w:cs="宋体"/>
          <w:color w:val="auto"/>
          <w:szCs w:val="28"/>
        </w:rPr>
        <w:t>一、项目一览表</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_Toc10250 \h </w:instrText>
      </w:r>
      <w:r>
        <w:rPr>
          <w:rFonts w:hint="eastAsia" w:ascii="宋体" w:hAnsi="宋体" w:cs="宋体"/>
          <w:color w:val="auto"/>
          <w:szCs w:val="28"/>
        </w:rPr>
        <w:fldChar w:fldCharType="separate"/>
      </w:r>
      <w:r>
        <w:rPr>
          <w:rFonts w:hint="eastAsia" w:ascii="宋体" w:hAnsi="宋体" w:cs="宋体"/>
          <w:color w:val="auto"/>
          <w:szCs w:val="28"/>
        </w:rPr>
        <w:t>- 6 -</w:t>
      </w:r>
      <w:r>
        <w:rPr>
          <w:rFonts w:hint="eastAsia" w:ascii="宋体" w:hAnsi="宋体" w:cs="宋体"/>
          <w:color w:val="auto"/>
          <w:szCs w:val="28"/>
        </w:rPr>
        <w:fldChar w:fldCharType="end"/>
      </w:r>
      <w:r>
        <w:rPr>
          <w:rFonts w:hint="eastAsia" w:ascii="宋体" w:hAnsi="宋体" w:cs="宋体"/>
          <w:color w:val="auto"/>
          <w:szCs w:val="28"/>
        </w:rPr>
        <w:fldChar w:fldCharType="end"/>
      </w:r>
    </w:p>
    <w:p w14:paraId="4497296D">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"_Toc8628" </w:instrText>
      </w:r>
      <w:r>
        <w:rPr>
          <w:color w:val="auto"/>
        </w:rPr>
        <w:fldChar w:fldCharType="separate"/>
      </w:r>
      <w:r>
        <w:rPr>
          <w:rFonts w:hint="eastAsia" w:ascii="宋体" w:hAnsi="宋体" w:cs="宋体"/>
          <w:color w:val="auto"/>
          <w:szCs w:val="28"/>
        </w:rPr>
        <w:t>二、项目目标</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_Toc8628 \h </w:instrText>
      </w:r>
      <w:r>
        <w:rPr>
          <w:rFonts w:hint="eastAsia" w:ascii="宋体" w:hAnsi="宋体" w:cs="宋体"/>
          <w:color w:val="auto"/>
          <w:szCs w:val="28"/>
        </w:rPr>
        <w:fldChar w:fldCharType="separate"/>
      </w:r>
      <w:r>
        <w:rPr>
          <w:rFonts w:hint="eastAsia" w:ascii="宋体" w:hAnsi="宋体" w:cs="宋体"/>
          <w:color w:val="auto"/>
          <w:szCs w:val="28"/>
        </w:rPr>
        <w:t>- 6 -</w:t>
      </w:r>
      <w:r>
        <w:rPr>
          <w:rFonts w:hint="eastAsia" w:ascii="宋体" w:hAnsi="宋体" w:cs="宋体"/>
          <w:color w:val="auto"/>
          <w:szCs w:val="28"/>
        </w:rPr>
        <w:fldChar w:fldCharType="end"/>
      </w:r>
      <w:r>
        <w:rPr>
          <w:rFonts w:hint="eastAsia" w:ascii="宋体" w:hAnsi="宋体" w:cs="宋体"/>
          <w:color w:val="auto"/>
          <w:szCs w:val="28"/>
        </w:rPr>
        <w:fldChar w:fldCharType="end"/>
      </w:r>
    </w:p>
    <w:p w14:paraId="761D1C87">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"_Toc10016" </w:instrText>
      </w:r>
      <w:r>
        <w:rPr>
          <w:color w:val="auto"/>
        </w:rPr>
        <w:fldChar w:fldCharType="separate"/>
      </w:r>
      <w:r>
        <w:rPr>
          <w:rFonts w:hint="eastAsia" w:ascii="宋体" w:hAnsi="宋体" w:cs="宋体"/>
          <w:color w:val="auto"/>
          <w:szCs w:val="28"/>
        </w:rPr>
        <w:t>三、项目内容</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_Toc10016 \h </w:instrText>
      </w:r>
      <w:r>
        <w:rPr>
          <w:rFonts w:hint="eastAsia" w:ascii="宋体" w:hAnsi="宋体" w:cs="宋体"/>
          <w:color w:val="auto"/>
          <w:szCs w:val="28"/>
        </w:rPr>
        <w:fldChar w:fldCharType="separate"/>
      </w:r>
      <w:r>
        <w:rPr>
          <w:rFonts w:hint="eastAsia" w:ascii="宋体" w:hAnsi="宋体" w:cs="宋体"/>
          <w:color w:val="auto"/>
          <w:szCs w:val="28"/>
        </w:rPr>
        <w:t>- 6 -</w:t>
      </w:r>
      <w:r>
        <w:rPr>
          <w:rFonts w:hint="eastAsia" w:ascii="宋体" w:hAnsi="宋体" w:cs="宋体"/>
          <w:color w:val="auto"/>
          <w:szCs w:val="28"/>
        </w:rPr>
        <w:fldChar w:fldCharType="end"/>
      </w:r>
      <w:r>
        <w:rPr>
          <w:rFonts w:hint="eastAsia" w:ascii="宋体" w:hAnsi="宋体" w:cs="宋体"/>
          <w:color w:val="auto"/>
          <w:szCs w:val="28"/>
        </w:rPr>
        <w:fldChar w:fldCharType="end"/>
      </w:r>
    </w:p>
    <w:p w14:paraId="55DC5064">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"_Toc32530" </w:instrText>
      </w:r>
      <w:r>
        <w:rPr>
          <w:color w:val="auto"/>
        </w:rPr>
        <w:fldChar w:fldCharType="separate"/>
      </w:r>
      <w:r>
        <w:rPr>
          <w:rFonts w:hint="eastAsia" w:ascii="宋体" w:hAnsi="宋体" w:cs="宋体"/>
          <w:color w:val="auto"/>
          <w:szCs w:val="28"/>
        </w:rPr>
        <w:t>第三篇  项目商务需求</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_Toc32530 \h </w:instrText>
      </w:r>
      <w:r>
        <w:rPr>
          <w:rFonts w:hint="eastAsia" w:ascii="宋体" w:hAnsi="宋体" w:cs="宋体"/>
          <w:color w:val="auto"/>
          <w:szCs w:val="28"/>
        </w:rPr>
        <w:fldChar w:fldCharType="separate"/>
      </w:r>
      <w:r>
        <w:rPr>
          <w:rFonts w:hint="eastAsia" w:ascii="宋体" w:hAnsi="宋体" w:cs="宋体"/>
          <w:color w:val="auto"/>
          <w:szCs w:val="28"/>
        </w:rPr>
        <w:t>- 9 -</w:t>
      </w:r>
      <w:r>
        <w:rPr>
          <w:rFonts w:hint="eastAsia" w:ascii="宋体" w:hAnsi="宋体" w:cs="宋体"/>
          <w:color w:val="auto"/>
          <w:szCs w:val="28"/>
        </w:rPr>
        <w:fldChar w:fldCharType="end"/>
      </w:r>
      <w:r>
        <w:rPr>
          <w:rFonts w:hint="eastAsia" w:ascii="宋体" w:hAnsi="宋体" w:cs="宋体"/>
          <w:color w:val="auto"/>
          <w:szCs w:val="28"/>
        </w:rPr>
        <w:fldChar w:fldCharType="end"/>
      </w:r>
    </w:p>
    <w:p w14:paraId="0004F528">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"_Toc16460" </w:instrText>
      </w:r>
      <w:r>
        <w:rPr>
          <w:color w:val="auto"/>
        </w:rPr>
        <w:fldChar w:fldCharType="separate"/>
      </w:r>
      <w:r>
        <w:rPr>
          <w:rFonts w:hint="eastAsia" w:ascii="宋体" w:hAnsi="宋体" w:cs="宋体"/>
          <w:color w:val="auto"/>
          <w:szCs w:val="28"/>
        </w:rPr>
        <w:t>一、</w:t>
      </w:r>
      <w:r>
        <w:rPr>
          <w:rFonts w:ascii="宋体" w:hAnsi="宋体" w:cs="宋体"/>
          <w:color w:val="auto"/>
          <w:szCs w:val="28"/>
        </w:rPr>
        <w:t>服务期</w:t>
      </w:r>
      <w:r>
        <w:rPr>
          <w:rFonts w:hint="eastAsia" w:ascii="宋体" w:hAnsi="宋体" w:cs="宋体"/>
          <w:color w:val="auto"/>
          <w:szCs w:val="28"/>
        </w:rPr>
        <w:t>、地点及验收方式</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_Toc16460 \h </w:instrText>
      </w:r>
      <w:r>
        <w:rPr>
          <w:rFonts w:hint="eastAsia" w:ascii="宋体" w:hAnsi="宋体" w:cs="宋体"/>
          <w:color w:val="auto"/>
          <w:szCs w:val="28"/>
        </w:rPr>
        <w:fldChar w:fldCharType="separate"/>
      </w:r>
      <w:r>
        <w:rPr>
          <w:rFonts w:hint="eastAsia" w:ascii="宋体" w:hAnsi="宋体" w:cs="宋体"/>
          <w:color w:val="auto"/>
          <w:szCs w:val="28"/>
        </w:rPr>
        <w:t>- 9 -</w:t>
      </w:r>
      <w:r>
        <w:rPr>
          <w:rFonts w:hint="eastAsia" w:ascii="宋体" w:hAnsi="宋体" w:cs="宋体"/>
          <w:color w:val="auto"/>
          <w:szCs w:val="28"/>
        </w:rPr>
        <w:fldChar w:fldCharType="end"/>
      </w:r>
      <w:r>
        <w:rPr>
          <w:rFonts w:hint="eastAsia" w:ascii="宋体" w:hAnsi="宋体" w:cs="宋体"/>
          <w:color w:val="auto"/>
          <w:szCs w:val="28"/>
        </w:rPr>
        <w:fldChar w:fldCharType="end"/>
      </w:r>
    </w:p>
    <w:p w14:paraId="593DB76D">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"_Toc23641" </w:instrText>
      </w:r>
      <w:r>
        <w:rPr>
          <w:color w:val="auto"/>
        </w:rPr>
        <w:fldChar w:fldCharType="separate"/>
      </w:r>
      <w:r>
        <w:rPr>
          <w:rFonts w:hint="eastAsia" w:ascii="宋体" w:hAnsi="宋体" w:cs="宋体"/>
          <w:color w:val="auto"/>
          <w:szCs w:val="28"/>
        </w:rPr>
        <w:t>二、报价要求</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_Toc23641 \h </w:instrText>
      </w:r>
      <w:r>
        <w:rPr>
          <w:rFonts w:hint="eastAsia" w:ascii="宋体" w:hAnsi="宋体" w:cs="宋体"/>
          <w:color w:val="auto"/>
          <w:szCs w:val="28"/>
        </w:rPr>
        <w:fldChar w:fldCharType="separate"/>
      </w:r>
      <w:r>
        <w:rPr>
          <w:rFonts w:hint="eastAsia" w:ascii="宋体" w:hAnsi="宋体" w:cs="宋体"/>
          <w:color w:val="auto"/>
          <w:szCs w:val="28"/>
        </w:rPr>
        <w:t>- 9 -</w:t>
      </w:r>
      <w:r>
        <w:rPr>
          <w:rFonts w:hint="eastAsia" w:ascii="宋体" w:hAnsi="宋体" w:cs="宋体"/>
          <w:color w:val="auto"/>
          <w:szCs w:val="28"/>
        </w:rPr>
        <w:fldChar w:fldCharType="end"/>
      </w:r>
      <w:r>
        <w:rPr>
          <w:rFonts w:hint="eastAsia" w:ascii="宋体" w:hAnsi="宋体" w:cs="宋体"/>
          <w:color w:val="auto"/>
          <w:szCs w:val="28"/>
        </w:rPr>
        <w:fldChar w:fldCharType="end"/>
      </w:r>
    </w:p>
    <w:p w14:paraId="2FB2BDC5">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"_Toc30772" </w:instrText>
      </w:r>
      <w:r>
        <w:rPr>
          <w:color w:val="auto"/>
        </w:rPr>
        <w:fldChar w:fldCharType="separate"/>
      </w:r>
      <w:r>
        <w:rPr>
          <w:rFonts w:hint="eastAsia" w:ascii="宋体" w:hAnsi="宋体" w:cs="宋体"/>
          <w:color w:val="auto"/>
          <w:szCs w:val="28"/>
        </w:rPr>
        <w:t>三、履约保证金和付款方式</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_Toc30772 \h </w:instrText>
      </w:r>
      <w:r>
        <w:rPr>
          <w:rFonts w:hint="eastAsia" w:ascii="宋体" w:hAnsi="宋体" w:cs="宋体"/>
          <w:color w:val="auto"/>
          <w:szCs w:val="28"/>
        </w:rPr>
        <w:fldChar w:fldCharType="separate"/>
      </w:r>
      <w:r>
        <w:rPr>
          <w:rFonts w:hint="eastAsia" w:ascii="宋体" w:hAnsi="宋体" w:cs="宋体"/>
          <w:color w:val="auto"/>
          <w:szCs w:val="28"/>
        </w:rPr>
        <w:t>- 9 -</w:t>
      </w:r>
      <w:r>
        <w:rPr>
          <w:rFonts w:hint="eastAsia" w:ascii="宋体" w:hAnsi="宋体" w:cs="宋体"/>
          <w:color w:val="auto"/>
          <w:szCs w:val="28"/>
        </w:rPr>
        <w:fldChar w:fldCharType="end"/>
      </w:r>
      <w:r>
        <w:rPr>
          <w:rFonts w:hint="eastAsia" w:ascii="宋体" w:hAnsi="宋体" w:cs="宋体"/>
          <w:color w:val="auto"/>
          <w:szCs w:val="28"/>
        </w:rPr>
        <w:fldChar w:fldCharType="end"/>
      </w:r>
    </w:p>
    <w:p w14:paraId="772708DA">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"_Toc26382" </w:instrText>
      </w:r>
      <w:r>
        <w:rPr>
          <w:color w:val="auto"/>
        </w:rPr>
        <w:fldChar w:fldCharType="separate"/>
      </w:r>
      <w:r>
        <w:rPr>
          <w:rFonts w:hint="eastAsia" w:ascii="宋体" w:hAnsi="宋体" w:cs="宋体"/>
          <w:color w:val="auto"/>
          <w:szCs w:val="28"/>
        </w:rPr>
        <w:t>※四、保密要求</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_Toc26382 \h </w:instrText>
      </w:r>
      <w:r>
        <w:rPr>
          <w:rFonts w:hint="eastAsia" w:ascii="宋体" w:hAnsi="宋体" w:cs="宋体"/>
          <w:color w:val="auto"/>
          <w:szCs w:val="28"/>
        </w:rPr>
        <w:fldChar w:fldCharType="separate"/>
      </w:r>
      <w:r>
        <w:rPr>
          <w:rFonts w:hint="eastAsia" w:ascii="宋体" w:hAnsi="宋体" w:cs="宋体"/>
          <w:color w:val="auto"/>
          <w:szCs w:val="28"/>
        </w:rPr>
        <w:t>- 10 -</w:t>
      </w:r>
      <w:r>
        <w:rPr>
          <w:rFonts w:hint="eastAsia" w:ascii="宋体" w:hAnsi="宋体" w:cs="宋体"/>
          <w:color w:val="auto"/>
          <w:szCs w:val="28"/>
        </w:rPr>
        <w:fldChar w:fldCharType="end"/>
      </w:r>
      <w:r>
        <w:rPr>
          <w:rFonts w:hint="eastAsia" w:ascii="宋体" w:hAnsi="宋体" w:cs="宋体"/>
          <w:color w:val="auto"/>
          <w:szCs w:val="28"/>
        </w:rPr>
        <w:fldChar w:fldCharType="end"/>
      </w:r>
    </w:p>
    <w:p w14:paraId="2F8B8EAE">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"_Toc23537" </w:instrText>
      </w:r>
      <w:r>
        <w:rPr>
          <w:color w:val="auto"/>
        </w:rPr>
        <w:fldChar w:fldCharType="separate"/>
      </w:r>
      <w:r>
        <w:rPr>
          <w:rFonts w:hint="eastAsia" w:ascii="宋体" w:hAnsi="宋体" w:cs="宋体"/>
          <w:color w:val="auto"/>
          <w:szCs w:val="28"/>
        </w:rPr>
        <w:t>五、知识产权</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_Toc23537 \h </w:instrText>
      </w:r>
      <w:r>
        <w:rPr>
          <w:rFonts w:hint="eastAsia" w:ascii="宋体" w:hAnsi="宋体" w:cs="宋体"/>
          <w:color w:val="auto"/>
          <w:szCs w:val="28"/>
        </w:rPr>
        <w:fldChar w:fldCharType="separate"/>
      </w:r>
      <w:r>
        <w:rPr>
          <w:rFonts w:hint="eastAsia" w:ascii="宋体" w:hAnsi="宋体" w:cs="宋体"/>
          <w:color w:val="auto"/>
          <w:szCs w:val="28"/>
        </w:rPr>
        <w:t>- 10 -</w:t>
      </w:r>
      <w:r>
        <w:rPr>
          <w:rFonts w:hint="eastAsia" w:ascii="宋体" w:hAnsi="宋体" w:cs="宋体"/>
          <w:color w:val="auto"/>
          <w:szCs w:val="28"/>
        </w:rPr>
        <w:fldChar w:fldCharType="end"/>
      </w:r>
      <w:r>
        <w:rPr>
          <w:rFonts w:hint="eastAsia" w:ascii="宋体" w:hAnsi="宋体" w:cs="宋体"/>
          <w:color w:val="auto"/>
          <w:szCs w:val="28"/>
        </w:rPr>
        <w:fldChar w:fldCharType="end"/>
      </w:r>
    </w:p>
    <w:p w14:paraId="17ED69E0">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"_Toc24293" </w:instrText>
      </w:r>
      <w:r>
        <w:rPr>
          <w:color w:val="auto"/>
        </w:rPr>
        <w:fldChar w:fldCharType="separate"/>
      </w:r>
      <w:r>
        <w:rPr>
          <w:rFonts w:hint="eastAsia" w:ascii="宋体" w:hAnsi="宋体" w:cs="宋体"/>
          <w:color w:val="auto"/>
          <w:szCs w:val="28"/>
        </w:rPr>
        <w:t>※六、违约责任</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_Toc24293 \h </w:instrText>
      </w:r>
      <w:r>
        <w:rPr>
          <w:rFonts w:hint="eastAsia" w:ascii="宋体" w:hAnsi="宋体" w:cs="宋体"/>
          <w:color w:val="auto"/>
          <w:szCs w:val="28"/>
        </w:rPr>
        <w:fldChar w:fldCharType="separate"/>
      </w:r>
      <w:r>
        <w:rPr>
          <w:rFonts w:hint="eastAsia" w:ascii="宋体" w:hAnsi="宋体" w:cs="宋体"/>
          <w:color w:val="auto"/>
          <w:szCs w:val="28"/>
        </w:rPr>
        <w:t>- 10 -</w:t>
      </w:r>
      <w:r>
        <w:rPr>
          <w:rFonts w:hint="eastAsia" w:ascii="宋体" w:hAnsi="宋体" w:cs="宋体"/>
          <w:color w:val="auto"/>
          <w:szCs w:val="28"/>
        </w:rPr>
        <w:fldChar w:fldCharType="end"/>
      </w:r>
      <w:r>
        <w:rPr>
          <w:rFonts w:hint="eastAsia" w:ascii="宋体" w:hAnsi="宋体" w:cs="宋体"/>
          <w:color w:val="auto"/>
          <w:szCs w:val="28"/>
        </w:rPr>
        <w:fldChar w:fldCharType="end"/>
      </w:r>
    </w:p>
    <w:p w14:paraId="0A0386DA">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"_Toc32608" </w:instrText>
      </w:r>
      <w:r>
        <w:rPr>
          <w:color w:val="auto"/>
        </w:rPr>
        <w:fldChar w:fldCharType="separate"/>
      </w:r>
      <w:r>
        <w:rPr>
          <w:rFonts w:hint="eastAsia" w:ascii="宋体" w:hAnsi="宋体" w:cs="宋体"/>
          <w:color w:val="auto"/>
          <w:szCs w:val="28"/>
        </w:rPr>
        <w:t>七、其他</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_Toc32608 \h </w:instrText>
      </w:r>
      <w:r>
        <w:rPr>
          <w:rFonts w:hint="eastAsia" w:ascii="宋体" w:hAnsi="宋体" w:cs="宋体"/>
          <w:color w:val="auto"/>
          <w:szCs w:val="28"/>
        </w:rPr>
        <w:fldChar w:fldCharType="separate"/>
      </w:r>
      <w:r>
        <w:rPr>
          <w:rFonts w:hint="eastAsia" w:ascii="宋体" w:hAnsi="宋体" w:cs="宋体"/>
          <w:color w:val="auto"/>
          <w:szCs w:val="28"/>
        </w:rPr>
        <w:t>- 11 -</w:t>
      </w:r>
      <w:r>
        <w:rPr>
          <w:rFonts w:hint="eastAsia" w:ascii="宋体" w:hAnsi="宋体" w:cs="宋体"/>
          <w:color w:val="auto"/>
          <w:szCs w:val="28"/>
        </w:rPr>
        <w:fldChar w:fldCharType="end"/>
      </w:r>
      <w:r>
        <w:rPr>
          <w:rFonts w:hint="eastAsia" w:ascii="宋体" w:hAnsi="宋体" w:cs="宋体"/>
          <w:color w:val="auto"/>
          <w:szCs w:val="28"/>
        </w:rPr>
        <w:fldChar w:fldCharType="end"/>
      </w:r>
    </w:p>
    <w:p w14:paraId="44590FD1">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"_Toc30555" </w:instrText>
      </w:r>
      <w:r>
        <w:rPr>
          <w:color w:val="auto"/>
        </w:rPr>
        <w:fldChar w:fldCharType="separate"/>
      </w:r>
      <w:r>
        <w:rPr>
          <w:rFonts w:hint="eastAsia" w:ascii="宋体" w:hAnsi="宋体" w:cs="宋体"/>
          <w:color w:val="auto"/>
          <w:szCs w:val="28"/>
        </w:rPr>
        <w:t>第四篇  评审标准、无效响应和采购终止</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_Toc30555 \h </w:instrText>
      </w:r>
      <w:r>
        <w:rPr>
          <w:rFonts w:hint="eastAsia" w:ascii="宋体" w:hAnsi="宋体" w:cs="宋体"/>
          <w:color w:val="auto"/>
          <w:szCs w:val="28"/>
        </w:rPr>
        <w:fldChar w:fldCharType="separate"/>
      </w:r>
      <w:r>
        <w:rPr>
          <w:rFonts w:hint="eastAsia" w:ascii="宋体" w:hAnsi="宋体" w:cs="宋体"/>
          <w:color w:val="auto"/>
          <w:szCs w:val="28"/>
        </w:rPr>
        <w:t>- 12 -</w:t>
      </w:r>
      <w:r>
        <w:rPr>
          <w:rFonts w:hint="eastAsia" w:ascii="宋体" w:hAnsi="宋体" w:cs="宋体"/>
          <w:color w:val="auto"/>
          <w:szCs w:val="28"/>
        </w:rPr>
        <w:fldChar w:fldCharType="end"/>
      </w:r>
      <w:r>
        <w:rPr>
          <w:rFonts w:hint="eastAsia" w:ascii="宋体" w:hAnsi="宋体" w:cs="宋体"/>
          <w:color w:val="auto"/>
          <w:szCs w:val="28"/>
        </w:rPr>
        <w:fldChar w:fldCharType="end"/>
      </w:r>
    </w:p>
    <w:p w14:paraId="27C0AEBA">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"_Toc17110" </w:instrText>
      </w:r>
      <w:r>
        <w:rPr>
          <w:color w:val="auto"/>
        </w:rPr>
        <w:fldChar w:fldCharType="separate"/>
      </w:r>
      <w:r>
        <w:rPr>
          <w:rFonts w:hint="eastAsia" w:ascii="宋体" w:hAnsi="宋体" w:cs="宋体"/>
          <w:color w:val="auto"/>
          <w:szCs w:val="28"/>
        </w:rPr>
        <w:t>一、磋商程序及方法</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_Toc17110 \h </w:instrText>
      </w:r>
      <w:r>
        <w:rPr>
          <w:rFonts w:hint="eastAsia" w:ascii="宋体" w:hAnsi="宋体" w:cs="宋体"/>
          <w:color w:val="auto"/>
          <w:szCs w:val="28"/>
        </w:rPr>
        <w:fldChar w:fldCharType="separate"/>
      </w:r>
      <w:r>
        <w:rPr>
          <w:rFonts w:hint="eastAsia" w:ascii="宋体" w:hAnsi="宋体" w:cs="宋体"/>
          <w:color w:val="auto"/>
          <w:szCs w:val="28"/>
        </w:rPr>
        <w:t>- 12 -</w:t>
      </w:r>
      <w:r>
        <w:rPr>
          <w:rFonts w:hint="eastAsia" w:ascii="宋体" w:hAnsi="宋体" w:cs="宋体"/>
          <w:color w:val="auto"/>
          <w:szCs w:val="28"/>
        </w:rPr>
        <w:fldChar w:fldCharType="end"/>
      </w:r>
      <w:r>
        <w:rPr>
          <w:rFonts w:hint="eastAsia" w:ascii="宋体" w:hAnsi="宋体" w:cs="宋体"/>
          <w:color w:val="auto"/>
          <w:szCs w:val="28"/>
        </w:rPr>
        <w:fldChar w:fldCharType="end"/>
      </w:r>
    </w:p>
    <w:p w14:paraId="25FBDB55">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"_Toc18193" </w:instrText>
      </w:r>
      <w:r>
        <w:rPr>
          <w:color w:val="auto"/>
        </w:rPr>
        <w:fldChar w:fldCharType="separate"/>
      </w:r>
      <w:r>
        <w:rPr>
          <w:rFonts w:hint="eastAsia" w:ascii="宋体" w:hAnsi="宋体" w:cs="宋体"/>
          <w:color w:val="auto"/>
          <w:szCs w:val="28"/>
        </w:rPr>
        <w:t>二、评审标准</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_Toc18193 \h </w:instrText>
      </w:r>
      <w:r>
        <w:rPr>
          <w:rFonts w:hint="eastAsia" w:ascii="宋体" w:hAnsi="宋体" w:cs="宋体"/>
          <w:color w:val="auto"/>
          <w:szCs w:val="28"/>
        </w:rPr>
        <w:fldChar w:fldCharType="separate"/>
      </w:r>
      <w:r>
        <w:rPr>
          <w:rFonts w:hint="eastAsia" w:ascii="宋体" w:hAnsi="宋体" w:cs="宋体"/>
          <w:color w:val="auto"/>
          <w:szCs w:val="28"/>
        </w:rPr>
        <w:t>- 14 -</w:t>
      </w:r>
      <w:r>
        <w:rPr>
          <w:rFonts w:hint="eastAsia" w:ascii="宋体" w:hAnsi="宋体" w:cs="宋体"/>
          <w:color w:val="auto"/>
          <w:szCs w:val="28"/>
        </w:rPr>
        <w:fldChar w:fldCharType="end"/>
      </w:r>
      <w:r>
        <w:rPr>
          <w:rFonts w:hint="eastAsia" w:ascii="宋体" w:hAnsi="宋体" w:cs="宋体"/>
          <w:color w:val="auto"/>
          <w:szCs w:val="28"/>
        </w:rPr>
        <w:fldChar w:fldCharType="end"/>
      </w:r>
    </w:p>
    <w:p w14:paraId="4A1A037A">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"_Toc17290" </w:instrText>
      </w:r>
      <w:r>
        <w:rPr>
          <w:color w:val="auto"/>
        </w:rPr>
        <w:fldChar w:fldCharType="separate"/>
      </w:r>
      <w:r>
        <w:rPr>
          <w:rFonts w:hint="eastAsia" w:ascii="宋体" w:hAnsi="宋体" w:cs="宋体"/>
          <w:color w:val="auto"/>
          <w:szCs w:val="28"/>
        </w:rPr>
        <w:t>三、无效响应</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_Toc17290 \h </w:instrText>
      </w:r>
      <w:r>
        <w:rPr>
          <w:rFonts w:hint="eastAsia" w:ascii="宋体" w:hAnsi="宋体" w:cs="宋体"/>
          <w:color w:val="auto"/>
          <w:szCs w:val="28"/>
        </w:rPr>
        <w:fldChar w:fldCharType="separate"/>
      </w:r>
      <w:r>
        <w:rPr>
          <w:rFonts w:hint="eastAsia" w:ascii="宋体" w:hAnsi="宋体" w:cs="宋体"/>
          <w:color w:val="auto"/>
          <w:szCs w:val="28"/>
        </w:rPr>
        <w:t>- 17 -</w:t>
      </w:r>
      <w:r>
        <w:rPr>
          <w:rFonts w:hint="eastAsia" w:ascii="宋体" w:hAnsi="宋体" w:cs="宋体"/>
          <w:color w:val="auto"/>
          <w:szCs w:val="28"/>
        </w:rPr>
        <w:fldChar w:fldCharType="end"/>
      </w:r>
      <w:r>
        <w:rPr>
          <w:rFonts w:hint="eastAsia" w:ascii="宋体" w:hAnsi="宋体" w:cs="宋体"/>
          <w:color w:val="auto"/>
          <w:szCs w:val="28"/>
        </w:rPr>
        <w:fldChar w:fldCharType="end"/>
      </w:r>
    </w:p>
    <w:p w14:paraId="6304309E">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"_Toc15128" </w:instrText>
      </w:r>
      <w:r>
        <w:rPr>
          <w:color w:val="auto"/>
        </w:rPr>
        <w:fldChar w:fldCharType="separate"/>
      </w:r>
      <w:r>
        <w:rPr>
          <w:rFonts w:hint="eastAsia" w:ascii="宋体" w:hAnsi="宋体" w:cs="宋体"/>
          <w:color w:val="auto"/>
          <w:szCs w:val="28"/>
        </w:rPr>
        <w:t>四、采购终止</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_Toc15128 \h </w:instrText>
      </w:r>
      <w:r>
        <w:rPr>
          <w:rFonts w:hint="eastAsia" w:ascii="宋体" w:hAnsi="宋体" w:cs="宋体"/>
          <w:color w:val="auto"/>
          <w:szCs w:val="28"/>
        </w:rPr>
        <w:fldChar w:fldCharType="separate"/>
      </w:r>
      <w:r>
        <w:rPr>
          <w:rFonts w:hint="eastAsia" w:ascii="宋体" w:hAnsi="宋体" w:cs="宋体"/>
          <w:color w:val="auto"/>
          <w:szCs w:val="28"/>
        </w:rPr>
        <w:t>- 17 -</w:t>
      </w:r>
      <w:r>
        <w:rPr>
          <w:rFonts w:hint="eastAsia" w:ascii="宋体" w:hAnsi="宋体" w:cs="宋体"/>
          <w:color w:val="auto"/>
          <w:szCs w:val="28"/>
        </w:rPr>
        <w:fldChar w:fldCharType="end"/>
      </w:r>
      <w:r>
        <w:rPr>
          <w:rFonts w:hint="eastAsia" w:ascii="宋体" w:hAnsi="宋体" w:cs="宋体"/>
          <w:color w:val="auto"/>
          <w:szCs w:val="28"/>
        </w:rPr>
        <w:fldChar w:fldCharType="end"/>
      </w:r>
    </w:p>
    <w:p w14:paraId="32C9FA50">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"_Toc13360" </w:instrText>
      </w:r>
      <w:r>
        <w:rPr>
          <w:color w:val="auto"/>
        </w:rPr>
        <w:fldChar w:fldCharType="separate"/>
      </w:r>
      <w:r>
        <w:rPr>
          <w:rFonts w:hint="eastAsia" w:ascii="宋体" w:hAnsi="宋体" w:cs="宋体"/>
          <w:color w:val="auto"/>
          <w:szCs w:val="28"/>
        </w:rPr>
        <w:t>第五篇  供应商须知</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_Toc13360 \h </w:instrText>
      </w:r>
      <w:r>
        <w:rPr>
          <w:rFonts w:hint="eastAsia" w:ascii="宋体" w:hAnsi="宋体" w:cs="宋体"/>
          <w:color w:val="auto"/>
          <w:szCs w:val="28"/>
        </w:rPr>
        <w:fldChar w:fldCharType="separate"/>
      </w:r>
      <w:r>
        <w:rPr>
          <w:rFonts w:hint="eastAsia" w:ascii="宋体" w:hAnsi="宋体" w:cs="宋体"/>
          <w:color w:val="auto"/>
          <w:szCs w:val="28"/>
        </w:rPr>
        <w:t>- 19 -</w:t>
      </w:r>
      <w:r>
        <w:rPr>
          <w:rFonts w:hint="eastAsia" w:ascii="宋体" w:hAnsi="宋体" w:cs="宋体"/>
          <w:color w:val="auto"/>
          <w:szCs w:val="28"/>
        </w:rPr>
        <w:fldChar w:fldCharType="end"/>
      </w:r>
      <w:r>
        <w:rPr>
          <w:rFonts w:hint="eastAsia" w:ascii="宋体" w:hAnsi="宋体" w:cs="宋体"/>
          <w:color w:val="auto"/>
          <w:szCs w:val="28"/>
        </w:rPr>
        <w:fldChar w:fldCharType="end"/>
      </w:r>
    </w:p>
    <w:p w14:paraId="09948B89">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"_Toc30098" </w:instrText>
      </w:r>
      <w:r>
        <w:rPr>
          <w:color w:val="auto"/>
        </w:rPr>
        <w:fldChar w:fldCharType="separate"/>
      </w:r>
      <w:r>
        <w:rPr>
          <w:rFonts w:hint="eastAsia" w:ascii="宋体" w:hAnsi="宋体" w:cs="宋体"/>
          <w:color w:val="auto"/>
          <w:szCs w:val="28"/>
        </w:rPr>
        <w:t>一、磋商费用</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_Toc30098 \h </w:instrText>
      </w:r>
      <w:r>
        <w:rPr>
          <w:rFonts w:hint="eastAsia" w:ascii="宋体" w:hAnsi="宋体" w:cs="宋体"/>
          <w:color w:val="auto"/>
          <w:szCs w:val="28"/>
        </w:rPr>
        <w:fldChar w:fldCharType="separate"/>
      </w:r>
      <w:r>
        <w:rPr>
          <w:rFonts w:hint="eastAsia" w:ascii="宋体" w:hAnsi="宋体" w:cs="宋体"/>
          <w:color w:val="auto"/>
          <w:szCs w:val="28"/>
        </w:rPr>
        <w:t>- 19 -</w:t>
      </w:r>
      <w:r>
        <w:rPr>
          <w:rFonts w:hint="eastAsia" w:ascii="宋体" w:hAnsi="宋体" w:cs="宋体"/>
          <w:color w:val="auto"/>
          <w:szCs w:val="28"/>
        </w:rPr>
        <w:fldChar w:fldCharType="end"/>
      </w:r>
      <w:r>
        <w:rPr>
          <w:rFonts w:hint="eastAsia" w:ascii="宋体" w:hAnsi="宋体" w:cs="宋体"/>
          <w:color w:val="auto"/>
          <w:szCs w:val="28"/>
        </w:rPr>
        <w:fldChar w:fldCharType="end"/>
      </w:r>
    </w:p>
    <w:p w14:paraId="22B9AA4A">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"_Toc1951" </w:instrText>
      </w:r>
      <w:r>
        <w:rPr>
          <w:color w:val="auto"/>
        </w:rPr>
        <w:fldChar w:fldCharType="separate"/>
      </w:r>
      <w:r>
        <w:rPr>
          <w:rFonts w:hint="eastAsia" w:ascii="宋体" w:hAnsi="宋体" w:cs="宋体"/>
          <w:color w:val="auto"/>
          <w:szCs w:val="28"/>
        </w:rPr>
        <w:t>二、竞争性磋商文件</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_Toc1951 \h </w:instrText>
      </w:r>
      <w:r>
        <w:rPr>
          <w:rFonts w:hint="eastAsia" w:ascii="宋体" w:hAnsi="宋体" w:cs="宋体"/>
          <w:color w:val="auto"/>
          <w:szCs w:val="28"/>
        </w:rPr>
        <w:fldChar w:fldCharType="separate"/>
      </w:r>
      <w:r>
        <w:rPr>
          <w:rFonts w:hint="eastAsia" w:ascii="宋体" w:hAnsi="宋体" w:cs="宋体"/>
          <w:color w:val="auto"/>
          <w:szCs w:val="28"/>
        </w:rPr>
        <w:t>- 19 -</w:t>
      </w:r>
      <w:r>
        <w:rPr>
          <w:rFonts w:hint="eastAsia" w:ascii="宋体" w:hAnsi="宋体" w:cs="宋体"/>
          <w:color w:val="auto"/>
          <w:szCs w:val="28"/>
        </w:rPr>
        <w:fldChar w:fldCharType="end"/>
      </w:r>
      <w:r>
        <w:rPr>
          <w:rFonts w:hint="eastAsia" w:ascii="宋体" w:hAnsi="宋体" w:cs="宋体"/>
          <w:color w:val="auto"/>
          <w:szCs w:val="28"/>
        </w:rPr>
        <w:fldChar w:fldCharType="end"/>
      </w:r>
    </w:p>
    <w:p w14:paraId="47C6901B">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"_Toc31308" </w:instrText>
      </w:r>
      <w:r>
        <w:rPr>
          <w:color w:val="auto"/>
        </w:rPr>
        <w:fldChar w:fldCharType="separate"/>
      </w:r>
      <w:r>
        <w:rPr>
          <w:rFonts w:hint="eastAsia" w:ascii="宋体" w:hAnsi="宋体" w:cs="宋体"/>
          <w:color w:val="auto"/>
          <w:szCs w:val="28"/>
        </w:rPr>
        <w:t>三、磋商要求</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_Toc31308 \h </w:instrText>
      </w:r>
      <w:r>
        <w:rPr>
          <w:rFonts w:hint="eastAsia" w:ascii="宋体" w:hAnsi="宋体" w:cs="宋体"/>
          <w:color w:val="auto"/>
          <w:szCs w:val="28"/>
        </w:rPr>
        <w:fldChar w:fldCharType="separate"/>
      </w:r>
      <w:r>
        <w:rPr>
          <w:rFonts w:hint="eastAsia" w:ascii="宋体" w:hAnsi="宋体" w:cs="宋体"/>
          <w:color w:val="auto"/>
          <w:szCs w:val="28"/>
        </w:rPr>
        <w:t>- 19 -</w:t>
      </w:r>
      <w:r>
        <w:rPr>
          <w:rFonts w:hint="eastAsia" w:ascii="宋体" w:hAnsi="宋体" w:cs="宋体"/>
          <w:color w:val="auto"/>
          <w:szCs w:val="28"/>
        </w:rPr>
        <w:fldChar w:fldCharType="end"/>
      </w:r>
      <w:r>
        <w:rPr>
          <w:rFonts w:hint="eastAsia" w:ascii="宋体" w:hAnsi="宋体" w:cs="宋体"/>
          <w:color w:val="auto"/>
          <w:szCs w:val="28"/>
        </w:rPr>
        <w:fldChar w:fldCharType="end"/>
      </w:r>
    </w:p>
    <w:p w14:paraId="279330A1">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"_Toc25978" </w:instrText>
      </w:r>
      <w:r>
        <w:rPr>
          <w:color w:val="auto"/>
        </w:rPr>
        <w:fldChar w:fldCharType="separate"/>
      </w:r>
      <w:r>
        <w:rPr>
          <w:rFonts w:hint="eastAsia" w:ascii="宋体" w:hAnsi="宋体" w:cs="宋体"/>
          <w:color w:val="auto"/>
          <w:szCs w:val="28"/>
        </w:rPr>
        <w:t>四、成交供应商的确认和变更</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_Toc25978 \h </w:instrText>
      </w:r>
      <w:r>
        <w:rPr>
          <w:rFonts w:hint="eastAsia" w:ascii="宋体" w:hAnsi="宋体" w:cs="宋体"/>
          <w:color w:val="auto"/>
          <w:szCs w:val="28"/>
        </w:rPr>
        <w:fldChar w:fldCharType="separate"/>
      </w:r>
      <w:r>
        <w:rPr>
          <w:rFonts w:hint="eastAsia" w:ascii="宋体" w:hAnsi="宋体" w:cs="宋体"/>
          <w:color w:val="auto"/>
          <w:szCs w:val="28"/>
        </w:rPr>
        <w:t>- 20 -</w:t>
      </w:r>
      <w:r>
        <w:rPr>
          <w:rFonts w:hint="eastAsia" w:ascii="宋体" w:hAnsi="宋体" w:cs="宋体"/>
          <w:color w:val="auto"/>
          <w:szCs w:val="28"/>
        </w:rPr>
        <w:fldChar w:fldCharType="end"/>
      </w:r>
      <w:r>
        <w:rPr>
          <w:rFonts w:hint="eastAsia" w:ascii="宋体" w:hAnsi="宋体" w:cs="宋体"/>
          <w:color w:val="auto"/>
          <w:szCs w:val="28"/>
        </w:rPr>
        <w:fldChar w:fldCharType="end"/>
      </w:r>
    </w:p>
    <w:p w14:paraId="54BD5BA4">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"_Toc24897" </w:instrText>
      </w:r>
      <w:r>
        <w:rPr>
          <w:color w:val="auto"/>
        </w:rPr>
        <w:fldChar w:fldCharType="separate"/>
      </w:r>
      <w:r>
        <w:rPr>
          <w:rFonts w:hint="eastAsia" w:ascii="宋体" w:hAnsi="宋体" w:cs="宋体"/>
          <w:color w:val="auto"/>
          <w:szCs w:val="28"/>
        </w:rPr>
        <w:t>五、成交通知</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_Toc24897 \h </w:instrText>
      </w:r>
      <w:r>
        <w:rPr>
          <w:rFonts w:hint="eastAsia" w:ascii="宋体" w:hAnsi="宋体" w:cs="宋体"/>
          <w:color w:val="auto"/>
          <w:szCs w:val="28"/>
        </w:rPr>
        <w:fldChar w:fldCharType="separate"/>
      </w:r>
      <w:r>
        <w:rPr>
          <w:rFonts w:hint="eastAsia" w:ascii="宋体" w:hAnsi="宋体" w:cs="宋体"/>
          <w:color w:val="auto"/>
          <w:szCs w:val="28"/>
        </w:rPr>
        <w:t>- 20 -</w:t>
      </w:r>
      <w:r>
        <w:rPr>
          <w:rFonts w:hint="eastAsia" w:ascii="宋体" w:hAnsi="宋体" w:cs="宋体"/>
          <w:color w:val="auto"/>
          <w:szCs w:val="28"/>
        </w:rPr>
        <w:fldChar w:fldCharType="end"/>
      </w:r>
      <w:r>
        <w:rPr>
          <w:rFonts w:hint="eastAsia" w:ascii="宋体" w:hAnsi="宋体" w:cs="宋体"/>
          <w:color w:val="auto"/>
          <w:szCs w:val="28"/>
        </w:rPr>
        <w:fldChar w:fldCharType="end"/>
      </w:r>
    </w:p>
    <w:p w14:paraId="7F718388">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"_Toc24874" </w:instrText>
      </w:r>
      <w:r>
        <w:rPr>
          <w:color w:val="auto"/>
        </w:rPr>
        <w:fldChar w:fldCharType="separate"/>
      </w:r>
      <w:r>
        <w:rPr>
          <w:rFonts w:hint="eastAsia" w:ascii="宋体" w:hAnsi="宋体" w:cs="宋体"/>
          <w:color w:val="auto"/>
          <w:szCs w:val="28"/>
        </w:rPr>
        <w:t>六、关于质疑和投诉</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_Toc24874 \h </w:instrText>
      </w:r>
      <w:r>
        <w:rPr>
          <w:rFonts w:hint="eastAsia" w:ascii="宋体" w:hAnsi="宋体" w:cs="宋体"/>
          <w:color w:val="auto"/>
          <w:szCs w:val="28"/>
        </w:rPr>
        <w:fldChar w:fldCharType="separate"/>
      </w:r>
      <w:r>
        <w:rPr>
          <w:rFonts w:hint="eastAsia" w:ascii="宋体" w:hAnsi="宋体" w:cs="宋体"/>
          <w:color w:val="auto"/>
          <w:szCs w:val="28"/>
        </w:rPr>
        <w:t>- 20 -</w:t>
      </w:r>
      <w:r>
        <w:rPr>
          <w:rFonts w:hint="eastAsia" w:ascii="宋体" w:hAnsi="宋体" w:cs="宋体"/>
          <w:color w:val="auto"/>
          <w:szCs w:val="28"/>
        </w:rPr>
        <w:fldChar w:fldCharType="end"/>
      </w:r>
      <w:r>
        <w:rPr>
          <w:rFonts w:hint="eastAsia" w:ascii="宋体" w:hAnsi="宋体" w:cs="宋体"/>
          <w:color w:val="auto"/>
          <w:szCs w:val="28"/>
        </w:rPr>
        <w:fldChar w:fldCharType="end"/>
      </w:r>
    </w:p>
    <w:p w14:paraId="40CFFA42">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"_Toc17960" </w:instrText>
      </w:r>
      <w:r>
        <w:rPr>
          <w:color w:val="auto"/>
        </w:rPr>
        <w:fldChar w:fldCharType="separate"/>
      </w:r>
      <w:r>
        <w:rPr>
          <w:rFonts w:hint="eastAsia" w:ascii="宋体" w:hAnsi="宋体" w:cs="宋体"/>
          <w:color w:val="auto"/>
          <w:szCs w:val="28"/>
        </w:rPr>
        <w:t>七、采购代理服务费</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_Toc17960 \h </w:instrText>
      </w:r>
      <w:r>
        <w:rPr>
          <w:rFonts w:hint="eastAsia" w:ascii="宋体" w:hAnsi="宋体" w:cs="宋体"/>
          <w:color w:val="auto"/>
          <w:szCs w:val="28"/>
        </w:rPr>
        <w:fldChar w:fldCharType="separate"/>
      </w:r>
      <w:r>
        <w:rPr>
          <w:rFonts w:hint="eastAsia" w:ascii="宋体" w:hAnsi="宋体" w:cs="宋体"/>
          <w:color w:val="auto"/>
          <w:szCs w:val="28"/>
        </w:rPr>
        <w:t>- 21 -</w:t>
      </w:r>
      <w:r>
        <w:rPr>
          <w:rFonts w:hint="eastAsia" w:ascii="宋体" w:hAnsi="宋体" w:cs="宋体"/>
          <w:color w:val="auto"/>
          <w:szCs w:val="28"/>
        </w:rPr>
        <w:fldChar w:fldCharType="end"/>
      </w:r>
      <w:r>
        <w:rPr>
          <w:rFonts w:hint="eastAsia" w:ascii="宋体" w:hAnsi="宋体" w:cs="宋体"/>
          <w:color w:val="auto"/>
          <w:szCs w:val="28"/>
        </w:rPr>
        <w:fldChar w:fldCharType="end"/>
      </w:r>
    </w:p>
    <w:p w14:paraId="05C08794">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"_Toc28082" </w:instrText>
      </w:r>
      <w:r>
        <w:rPr>
          <w:color w:val="auto"/>
        </w:rPr>
        <w:fldChar w:fldCharType="separate"/>
      </w:r>
      <w:r>
        <w:rPr>
          <w:rFonts w:hint="eastAsia" w:ascii="宋体" w:hAnsi="宋体" w:cs="宋体"/>
          <w:color w:val="auto"/>
          <w:szCs w:val="28"/>
        </w:rPr>
        <w:t>八、签订合同</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_Toc28082 \h </w:instrText>
      </w:r>
      <w:r>
        <w:rPr>
          <w:rFonts w:hint="eastAsia" w:ascii="宋体" w:hAnsi="宋体" w:cs="宋体"/>
          <w:color w:val="auto"/>
          <w:szCs w:val="28"/>
        </w:rPr>
        <w:fldChar w:fldCharType="separate"/>
      </w:r>
      <w:r>
        <w:rPr>
          <w:rFonts w:hint="eastAsia" w:ascii="宋体" w:hAnsi="宋体" w:cs="宋体"/>
          <w:color w:val="auto"/>
          <w:szCs w:val="28"/>
        </w:rPr>
        <w:t>- 21 -</w:t>
      </w:r>
      <w:r>
        <w:rPr>
          <w:rFonts w:hint="eastAsia" w:ascii="宋体" w:hAnsi="宋体" w:cs="宋体"/>
          <w:color w:val="auto"/>
          <w:szCs w:val="28"/>
        </w:rPr>
        <w:fldChar w:fldCharType="end"/>
      </w:r>
      <w:r>
        <w:rPr>
          <w:rFonts w:hint="eastAsia" w:ascii="宋体" w:hAnsi="宋体" w:cs="宋体"/>
          <w:color w:val="auto"/>
          <w:szCs w:val="28"/>
        </w:rPr>
        <w:fldChar w:fldCharType="end"/>
      </w:r>
    </w:p>
    <w:p w14:paraId="461DE4D3">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"_Toc9593" </w:instrText>
      </w:r>
      <w:r>
        <w:rPr>
          <w:color w:val="auto"/>
        </w:rPr>
        <w:fldChar w:fldCharType="separate"/>
      </w:r>
      <w:r>
        <w:rPr>
          <w:rFonts w:hint="eastAsia" w:ascii="宋体" w:hAnsi="宋体" w:cs="宋体"/>
          <w:color w:val="auto"/>
          <w:szCs w:val="28"/>
        </w:rPr>
        <w:t>第六篇  采购合同</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_Toc9593 \h </w:instrText>
      </w:r>
      <w:r>
        <w:rPr>
          <w:rFonts w:hint="eastAsia" w:ascii="宋体" w:hAnsi="宋体" w:cs="宋体"/>
          <w:color w:val="auto"/>
          <w:szCs w:val="28"/>
        </w:rPr>
        <w:fldChar w:fldCharType="separate"/>
      </w:r>
      <w:r>
        <w:rPr>
          <w:rFonts w:hint="eastAsia" w:ascii="宋体" w:hAnsi="宋体" w:cs="宋体"/>
          <w:color w:val="auto"/>
          <w:szCs w:val="28"/>
        </w:rPr>
        <w:t>- 23 -</w:t>
      </w:r>
      <w:r>
        <w:rPr>
          <w:rFonts w:hint="eastAsia" w:ascii="宋体" w:hAnsi="宋体" w:cs="宋体"/>
          <w:color w:val="auto"/>
          <w:szCs w:val="28"/>
        </w:rPr>
        <w:fldChar w:fldCharType="end"/>
      </w:r>
      <w:r>
        <w:rPr>
          <w:rFonts w:hint="eastAsia" w:ascii="宋体" w:hAnsi="宋体" w:cs="宋体"/>
          <w:color w:val="auto"/>
          <w:szCs w:val="28"/>
        </w:rPr>
        <w:fldChar w:fldCharType="end"/>
      </w:r>
    </w:p>
    <w:p w14:paraId="03E04501">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"_Toc7461" </w:instrText>
      </w:r>
      <w:r>
        <w:rPr>
          <w:color w:val="auto"/>
        </w:rPr>
        <w:fldChar w:fldCharType="separate"/>
      </w:r>
      <w:r>
        <w:rPr>
          <w:rFonts w:hint="eastAsia" w:ascii="宋体" w:hAnsi="宋体" w:cs="宋体"/>
          <w:color w:val="auto"/>
          <w:szCs w:val="28"/>
        </w:rPr>
        <w:t>第七篇  响应文件编制要求</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_Toc7461 \h </w:instrText>
      </w:r>
      <w:r>
        <w:rPr>
          <w:rFonts w:hint="eastAsia" w:ascii="宋体" w:hAnsi="宋体" w:cs="宋体"/>
          <w:color w:val="auto"/>
          <w:szCs w:val="28"/>
        </w:rPr>
        <w:fldChar w:fldCharType="separate"/>
      </w:r>
      <w:r>
        <w:rPr>
          <w:rFonts w:hint="eastAsia" w:ascii="宋体" w:hAnsi="宋体" w:cs="宋体"/>
          <w:color w:val="auto"/>
          <w:szCs w:val="28"/>
        </w:rPr>
        <w:t>- 24 -</w:t>
      </w:r>
      <w:r>
        <w:rPr>
          <w:rFonts w:hint="eastAsia" w:ascii="宋体" w:hAnsi="宋体" w:cs="宋体"/>
          <w:color w:val="auto"/>
          <w:szCs w:val="28"/>
        </w:rPr>
        <w:fldChar w:fldCharType="end"/>
      </w:r>
      <w:r>
        <w:rPr>
          <w:rFonts w:hint="eastAsia" w:ascii="宋体" w:hAnsi="宋体" w:cs="宋体"/>
          <w:color w:val="auto"/>
          <w:szCs w:val="28"/>
        </w:rPr>
        <w:fldChar w:fldCharType="end"/>
      </w:r>
    </w:p>
    <w:p w14:paraId="4DC3DC61">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"_Toc6796" </w:instrText>
      </w:r>
      <w:r>
        <w:rPr>
          <w:color w:val="auto"/>
        </w:rPr>
        <w:fldChar w:fldCharType="separate"/>
      </w:r>
      <w:r>
        <w:rPr>
          <w:rFonts w:hint="eastAsia" w:ascii="宋体" w:hAnsi="宋体" w:cs="宋体"/>
          <w:color w:val="auto"/>
          <w:szCs w:val="28"/>
        </w:rPr>
        <w:t>一、经济部分</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_Toc6796 \h </w:instrText>
      </w:r>
      <w:r>
        <w:rPr>
          <w:rFonts w:hint="eastAsia" w:ascii="宋体" w:hAnsi="宋体" w:cs="宋体"/>
          <w:color w:val="auto"/>
          <w:szCs w:val="28"/>
        </w:rPr>
        <w:fldChar w:fldCharType="separate"/>
      </w:r>
      <w:r>
        <w:rPr>
          <w:rFonts w:hint="eastAsia" w:ascii="宋体" w:hAnsi="宋体" w:cs="宋体"/>
          <w:color w:val="auto"/>
          <w:szCs w:val="28"/>
        </w:rPr>
        <w:t>- 25 -</w:t>
      </w:r>
      <w:r>
        <w:rPr>
          <w:rFonts w:hint="eastAsia" w:ascii="宋体" w:hAnsi="宋体" w:cs="宋体"/>
          <w:color w:val="auto"/>
          <w:szCs w:val="28"/>
        </w:rPr>
        <w:fldChar w:fldCharType="end"/>
      </w:r>
      <w:r>
        <w:rPr>
          <w:rFonts w:hint="eastAsia" w:ascii="宋体" w:hAnsi="宋体" w:cs="宋体"/>
          <w:color w:val="auto"/>
          <w:szCs w:val="28"/>
        </w:rPr>
        <w:fldChar w:fldCharType="end"/>
      </w:r>
    </w:p>
    <w:p w14:paraId="6DEA44BC">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"_Toc28868" </w:instrText>
      </w:r>
      <w:r>
        <w:rPr>
          <w:color w:val="auto"/>
        </w:rPr>
        <w:fldChar w:fldCharType="separate"/>
      </w:r>
      <w:r>
        <w:rPr>
          <w:rFonts w:hint="eastAsia" w:ascii="宋体" w:hAnsi="宋体" w:cs="宋体"/>
          <w:color w:val="auto"/>
          <w:szCs w:val="28"/>
        </w:rPr>
        <w:t>二、服务部分</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_Toc28868 \h </w:instrText>
      </w:r>
      <w:r>
        <w:rPr>
          <w:rFonts w:hint="eastAsia" w:ascii="宋体" w:hAnsi="宋体" w:cs="宋体"/>
          <w:color w:val="auto"/>
          <w:szCs w:val="28"/>
        </w:rPr>
        <w:fldChar w:fldCharType="separate"/>
      </w:r>
      <w:r>
        <w:rPr>
          <w:rFonts w:hint="eastAsia" w:ascii="宋体" w:hAnsi="宋体" w:cs="宋体"/>
          <w:color w:val="auto"/>
          <w:szCs w:val="28"/>
        </w:rPr>
        <w:t>- 27 -</w:t>
      </w:r>
      <w:r>
        <w:rPr>
          <w:rFonts w:hint="eastAsia" w:ascii="宋体" w:hAnsi="宋体" w:cs="宋体"/>
          <w:color w:val="auto"/>
          <w:szCs w:val="28"/>
        </w:rPr>
        <w:fldChar w:fldCharType="end"/>
      </w:r>
      <w:r>
        <w:rPr>
          <w:rFonts w:hint="eastAsia" w:ascii="宋体" w:hAnsi="宋体" w:cs="宋体"/>
          <w:color w:val="auto"/>
          <w:szCs w:val="28"/>
        </w:rPr>
        <w:fldChar w:fldCharType="end"/>
      </w:r>
    </w:p>
    <w:p w14:paraId="4F5BD5C9">
      <w:pPr>
        <w:pStyle w:val="46"/>
        <w:tabs>
          <w:tab w:val="right" w:leader="dot" w:pos="9412"/>
        </w:tabs>
        <w:spacing w:line="320" w:lineRule="exact"/>
        <w:ind w:left="560"/>
        <w:rPr>
          <w:rFonts w:hint="eastAsia" w:ascii="宋体" w:hAnsi="宋体" w:cs="宋体"/>
          <w:color w:val="auto"/>
          <w:szCs w:val="28"/>
        </w:rPr>
      </w:pPr>
      <w:r>
        <w:rPr>
          <w:color w:val="auto"/>
        </w:rPr>
        <w:fldChar w:fldCharType="begin"/>
      </w:r>
      <w:r>
        <w:rPr>
          <w:color w:val="auto"/>
        </w:rPr>
        <w:instrText xml:space="preserve"> HYPERLINK \l "_Toc20416" </w:instrText>
      </w:r>
      <w:r>
        <w:rPr>
          <w:color w:val="auto"/>
        </w:rPr>
        <w:fldChar w:fldCharType="separate"/>
      </w:r>
      <w:r>
        <w:rPr>
          <w:rFonts w:hint="eastAsia" w:ascii="宋体" w:hAnsi="宋体" w:cs="宋体"/>
          <w:color w:val="auto"/>
          <w:szCs w:val="28"/>
        </w:rPr>
        <w:t>三、商务部分</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_Toc20416 \h </w:instrText>
      </w:r>
      <w:r>
        <w:rPr>
          <w:rFonts w:hint="eastAsia" w:ascii="宋体" w:hAnsi="宋体" w:cs="宋体"/>
          <w:color w:val="auto"/>
          <w:szCs w:val="28"/>
        </w:rPr>
        <w:fldChar w:fldCharType="separate"/>
      </w:r>
      <w:r>
        <w:rPr>
          <w:rFonts w:hint="eastAsia" w:ascii="宋体" w:hAnsi="宋体" w:cs="宋体"/>
          <w:color w:val="auto"/>
          <w:szCs w:val="28"/>
        </w:rPr>
        <w:t>- 29 -</w:t>
      </w:r>
      <w:r>
        <w:rPr>
          <w:rFonts w:hint="eastAsia" w:ascii="宋体" w:hAnsi="宋体" w:cs="宋体"/>
          <w:color w:val="auto"/>
          <w:szCs w:val="28"/>
        </w:rPr>
        <w:fldChar w:fldCharType="end"/>
      </w:r>
      <w:r>
        <w:rPr>
          <w:rFonts w:hint="eastAsia" w:ascii="宋体" w:hAnsi="宋体" w:cs="宋体"/>
          <w:color w:val="auto"/>
          <w:szCs w:val="28"/>
        </w:rPr>
        <w:fldChar w:fldCharType="end"/>
      </w:r>
    </w:p>
    <w:p w14:paraId="112552AB">
      <w:pPr>
        <w:pStyle w:val="46"/>
        <w:tabs>
          <w:tab w:val="right" w:leader="dot" w:pos="9412"/>
        </w:tabs>
        <w:spacing w:line="320" w:lineRule="exact"/>
        <w:ind w:left="560"/>
        <w:rPr>
          <w:color w:val="auto"/>
        </w:rPr>
      </w:pPr>
      <w:r>
        <w:rPr>
          <w:color w:val="auto"/>
        </w:rPr>
        <w:fldChar w:fldCharType="begin"/>
      </w:r>
      <w:r>
        <w:rPr>
          <w:color w:val="auto"/>
        </w:rPr>
        <w:instrText xml:space="preserve"> HYPERLINK \l "_Toc14541" </w:instrText>
      </w:r>
      <w:r>
        <w:rPr>
          <w:color w:val="auto"/>
        </w:rPr>
        <w:fldChar w:fldCharType="separate"/>
      </w:r>
      <w:r>
        <w:rPr>
          <w:rFonts w:hint="eastAsia" w:ascii="宋体" w:hAnsi="宋体" w:cs="宋体"/>
          <w:color w:val="auto"/>
          <w:szCs w:val="28"/>
        </w:rPr>
        <w:t>四、资格条件</w:t>
      </w:r>
      <w:r>
        <w:rPr>
          <w:rFonts w:hint="eastAsia" w:ascii="宋体" w:hAnsi="宋体" w:cs="宋体"/>
          <w:color w:val="auto"/>
          <w:szCs w:val="28"/>
        </w:rPr>
        <w:tab/>
      </w:r>
      <w:r>
        <w:rPr>
          <w:rFonts w:hint="eastAsia" w:ascii="宋体" w:hAnsi="宋体" w:cs="宋体"/>
          <w:color w:val="auto"/>
          <w:szCs w:val="28"/>
        </w:rPr>
        <w:fldChar w:fldCharType="begin"/>
      </w:r>
      <w:r>
        <w:rPr>
          <w:rFonts w:hint="eastAsia" w:ascii="宋体" w:hAnsi="宋体" w:cs="宋体"/>
          <w:color w:val="auto"/>
          <w:szCs w:val="28"/>
        </w:rPr>
        <w:instrText xml:space="preserve"> PAGEREF _Toc14541 \h </w:instrText>
      </w:r>
      <w:r>
        <w:rPr>
          <w:rFonts w:hint="eastAsia" w:ascii="宋体" w:hAnsi="宋体" w:cs="宋体"/>
          <w:color w:val="auto"/>
          <w:szCs w:val="28"/>
        </w:rPr>
        <w:fldChar w:fldCharType="separate"/>
      </w:r>
      <w:r>
        <w:rPr>
          <w:rFonts w:hint="eastAsia" w:ascii="宋体" w:hAnsi="宋体" w:cs="宋体"/>
          <w:color w:val="auto"/>
          <w:szCs w:val="28"/>
        </w:rPr>
        <w:t>- 31 -</w:t>
      </w:r>
      <w:r>
        <w:rPr>
          <w:rFonts w:hint="eastAsia" w:ascii="宋体" w:hAnsi="宋体" w:cs="宋体"/>
          <w:color w:val="auto"/>
          <w:szCs w:val="28"/>
        </w:rPr>
        <w:fldChar w:fldCharType="end"/>
      </w:r>
      <w:r>
        <w:rPr>
          <w:rFonts w:hint="eastAsia" w:ascii="宋体" w:hAnsi="宋体" w:cs="宋体"/>
          <w:color w:val="auto"/>
          <w:szCs w:val="28"/>
        </w:rPr>
        <w:fldChar w:fldCharType="end"/>
      </w:r>
    </w:p>
    <w:p w14:paraId="5FE12B02">
      <w:pPr>
        <w:pStyle w:val="30"/>
        <w:tabs>
          <w:tab w:val="right" w:leader="dot" w:pos="9412"/>
        </w:tabs>
        <w:spacing w:line="320" w:lineRule="exact"/>
        <w:ind w:left="0" w:leftChars="0" w:firstLine="560" w:firstLineChars="200"/>
        <w:rPr>
          <w:color w:val="auto"/>
        </w:rPr>
      </w:pPr>
      <w:r>
        <w:rPr>
          <w:color w:val="auto"/>
        </w:rPr>
        <w:fldChar w:fldCharType="begin"/>
      </w:r>
      <w:r>
        <w:rPr>
          <w:color w:val="auto"/>
        </w:rPr>
        <w:instrText xml:space="preserve"> HYPERLINK \l "_Toc8007" </w:instrText>
      </w:r>
      <w:r>
        <w:rPr>
          <w:color w:val="auto"/>
        </w:rPr>
        <w:fldChar w:fldCharType="separate"/>
      </w:r>
      <w:r>
        <w:rPr>
          <w:rFonts w:hint="eastAsia" w:ascii="宋体" w:hAnsi="宋体" w:cs="宋体"/>
          <w:color w:val="auto"/>
          <w:szCs w:val="24"/>
        </w:rPr>
        <w:t>五、其他资料</w:t>
      </w:r>
      <w:r>
        <w:rPr>
          <w:color w:val="auto"/>
        </w:rPr>
        <w:tab/>
      </w:r>
      <w:r>
        <w:rPr>
          <w:color w:val="auto"/>
        </w:rPr>
        <w:fldChar w:fldCharType="begin"/>
      </w:r>
      <w:r>
        <w:rPr>
          <w:color w:val="auto"/>
        </w:rPr>
        <w:instrText xml:space="preserve"> PAGEREF _Toc8007 \h </w:instrText>
      </w:r>
      <w:r>
        <w:rPr>
          <w:color w:val="auto"/>
        </w:rPr>
        <w:fldChar w:fldCharType="separate"/>
      </w:r>
      <w:r>
        <w:rPr>
          <w:color w:val="auto"/>
        </w:rPr>
        <w:t>- 36 -</w:t>
      </w:r>
      <w:r>
        <w:rPr>
          <w:color w:val="auto"/>
        </w:rPr>
        <w:fldChar w:fldCharType="end"/>
      </w:r>
      <w:r>
        <w:rPr>
          <w:color w:val="auto"/>
        </w:rPr>
        <w:fldChar w:fldCharType="end"/>
      </w:r>
    </w:p>
    <w:p w14:paraId="5C3BD11A">
      <w:pPr>
        <w:pStyle w:val="38"/>
        <w:tabs>
          <w:tab w:val="right" w:leader="dot" w:pos="9412"/>
        </w:tabs>
        <w:spacing w:line="320" w:lineRule="exact"/>
        <w:rPr>
          <w:rFonts w:hint="eastAsia" w:ascii="宋体" w:hAnsi="宋体" w:cs="宋体"/>
          <w:color w:val="auto"/>
          <w:sz w:val="28"/>
          <w:szCs w:val="28"/>
        </w:rPr>
        <w:sectPr>
          <w:footerReference r:id="rId7"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color w:val="auto"/>
          <w:szCs w:val="28"/>
        </w:rPr>
        <w:fldChar w:fldCharType="end"/>
      </w:r>
    </w:p>
    <w:p w14:paraId="7DD1C96E">
      <w:pPr>
        <w:pStyle w:val="3"/>
        <w:spacing w:line="360" w:lineRule="auto"/>
        <w:jc w:val="center"/>
        <w:rPr>
          <w:rFonts w:hint="eastAsia" w:hAnsi="宋体" w:cs="宋体"/>
          <w:b/>
          <w:color w:val="auto"/>
          <w:sz w:val="36"/>
          <w:szCs w:val="36"/>
        </w:rPr>
      </w:pPr>
      <w:bookmarkStart w:id="1" w:name="_Toc11641050"/>
      <w:bookmarkStart w:id="2" w:name="_Toc12789052"/>
      <w:bookmarkStart w:id="3" w:name="_Toc23757"/>
      <w:r>
        <w:rPr>
          <w:rFonts w:hint="eastAsia" w:hAnsi="宋体" w:cs="宋体"/>
          <w:b/>
          <w:color w:val="auto"/>
          <w:sz w:val="36"/>
          <w:szCs w:val="36"/>
        </w:rPr>
        <w:t>第一篇  竞争性磋商邀请书</w:t>
      </w:r>
      <w:bookmarkEnd w:id="1"/>
      <w:bookmarkEnd w:id="2"/>
      <w:bookmarkEnd w:id="3"/>
    </w:p>
    <w:p w14:paraId="74296BE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重庆千广商务信息咨询有限公司（以下简称：采购代理机构）接受重庆市农业农村委员会（以下简称：采购人）的委托，对</w:t>
      </w:r>
      <w:r>
        <w:rPr>
          <w:rFonts w:hint="eastAsia" w:ascii="宋体" w:hAnsi="宋体" w:cs="宋体"/>
          <w:color w:val="auto"/>
          <w:sz w:val="24"/>
          <w:szCs w:val="24"/>
          <w:u w:val="single"/>
          <w:lang w:eastAsia="zh-CN"/>
        </w:rPr>
        <w:t>《重庆市柑橘产业发展促进条例(暂定名)》立法调研阶段委托起草</w:t>
      </w:r>
      <w:r>
        <w:rPr>
          <w:rFonts w:hint="eastAsia" w:ascii="宋体" w:hAnsi="宋体" w:cs="宋体"/>
          <w:color w:val="auto"/>
          <w:sz w:val="24"/>
          <w:szCs w:val="24"/>
        </w:rPr>
        <w:t>项目进行竞争性磋商采购。欢迎有资格的供应商前来参与磋商。</w:t>
      </w:r>
    </w:p>
    <w:p w14:paraId="741C9EBB">
      <w:pPr>
        <w:pStyle w:val="4"/>
        <w:spacing w:before="0" w:after="0" w:line="360" w:lineRule="auto"/>
        <w:rPr>
          <w:rFonts w:hint="eastAsia" w:ascii="宋体" w:hAnsi="宋体" w:eastAsia="宋体" w:cs="宋体"/>
          <w:color w:val="auto"/>
          <w:sz w:val="24"/>
          <w:szCs w:val="24"/>
        </w:rPr>
      </w:pPr>
      <w:bookmarkStart w:id="4" w:name="_Toc21236"/>
      <w:bookmarkStart w:id="5" w:name="_Toc313893526"/>
      <w:bookmarkStart w:id="6" w:name="_Toc317775175"/>
      <w:r>
        <w:rPr>
          <w:rFonts w:hint="eastAsia" w:ascii="宋体" w:hAnsi="宋体" w:eastAsia="宋体" w:cs="宋体"/>
          <w:color w:val="auto"/>
          <w:sz w:val="24"/>
          <w:szCs w:val="24"/>
        </w:rPr>
        <w:t>一、竞争性磋商内容</w:t>
      </w:r>
      <w:bookmarkEnd w:id="4"/>
      <w:bookmarkEnd w:id="5"/>
      <w:bookmarkEnd w:id="6"/>
    </w:p>
    <w:tbl>
      <w:tblPr>
        <w:tblStyle w:val="57"/>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1316"/>
        <w:gridCol w:w="1276"/>
        <w:gridCol w:w="2630"/>
      </w:tblGrid>
      <w:tr w14:paraId="0636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736" w:type="dxa"/>
            <w:tcBorders>
              <w:top w:val="single" w:color="auto" w:sz="4" w:space="0"/>
              <w:left w:val="single" w:color="auto" w:sz="4" w:space="0"/>
              <w:right w:val="single" w:color="auto" w:sz="4" w:space="0"/>
            </w:tcBorders>
            <w:vAlign w:val="center"/>
          </w:tcPr>
          <w:p w14:paraId="09025FDA">
            <w:pPr>
              <w:widowControl/>
              <w:spacing w:line="360" w:lineRule="auto"/>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项目名称</w:t>
            </w:r>
          </w:p>
        </w:tc>
        <w:tc>
          <w:tcPr>
            <w:tcW w:w="1316" w:type="dxa"/>
            <w:tcBorders>
              <w:top w:val="single" w:color="auto" w:sz="4" w:space="0"/>
              <w:left w:val="single" w:color="auto" w:sz="4" w:space="0"/>
              <w:right w:val="single" w:color="auto" w:sz="4" w:space="0"/>
            </w:tcBorders>
            <w:vAlign w:val="center"/>
          </w:tcPr>
          <w:p w14:paraId="3B23E1AC">
            <w:pPr>
              <w:widowControl/>
              <w:spacing w:line="360" w:lineRule="auto"/>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最高限价</w:t>
            </w:r>
          </w:p>
          <w:p w14:paraId="6A955527">
            <w:pPr>
              <w:spacing w:line="360" w:lineRule="auto"/>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（万元）</w:t>
            </w:r>
          </w:p>
        </w:tc>
        <w:tc>
          <w:tcPr>
            <w:tcW w:w="1276" w:type="dxa"/>
            <w:tcBorders>
              <w:top w:val="single" w:color="auto" w:sz="4" w:space="0"/>
              <w:left w:val="single" w:color="auto" w:sz="4" w:space="0"/>
              <w:right w:val="single" w:color="auto" w:sz="4" w:space="0"/>
            </w:tcBorders>
            <w:vAlign w:val="center"/>
          </w:tcPr>
          <w:p w14:paraId="7DF0B8EB">
            <w:pPr>
              <w:spacing w:line="360" w:lineRule="auto"/>
              <w:jc w:val="center"/>
              <w:rPr>
                <w:rFonts w:hint="eastAsia" w:ascii="宋体" w:hAnsi="宋体" w:cs="宋体"/>
                <w:color w:val="auto"/>
                <w:sz w:val="22"/>
                <w:szCs w:val="22"/>
              </w:rPr>
            </w:pPr>
            <w:r>
              <w:rPr>
                <w:rFonts w:hint="eastAsia" w:ascii="宋体" w:hAnsi="宋体" w:cs="宋体"/>
                <w:b/>
                <w:bCs/>
                <w:color w:val="auto"/>
                <w:kern w:val="0"/>
                <w:sz w:val="22"/>
                <w:szCs w:val="22"/>
              </w:rPr>
              <w:t>成交数量</w:t>
            </w:r>
          </w:p>
          <w:p w14:paraId="16F303F6">
            <w:pPr>
              <w:spacing w:line="360" w:lineRule="auto"/>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（名）</w:t>
            </w:r>
          </w:p>
        </w:tc>
        <w:tc>
          <w:tcPr>
            <w:tcW w:w="2630" w:type="dxa"/>
            <w:tcBorders>
              <w:top w:val="single" w:color="auto" w:sz="4" w:space="0"/>
              <w:left w:val="single" w:color="auto" w:sz="4" w:space="0"/>
              <w:right w:val="single" w:color="auto" w:sz="4" w:space="0"/>
            </w:tcBorders>
            <w:vAlign w:val="center"/>
          </w:tcPr>
          <w:p w14:paraId="03EBC020">
            <w:pPr>
              <w:spacing w:line="360" w:lineRule="auto"/>
              <w:jc w:val="center"/>
              <w:rPr>
                <w:rFonts w:hint="eastAsia" w:ascii="宋体" w:hAnsi="宋体" w:cs="宋体"/>
                <w:bCs/>
                <w:color w:val="auto"/>
                <w:kern w:val="0"/>
                <w:sz w:val="22"/>
                <w:szCs w:val="22"/>
              </w:rPr>
            </w:pPr>
            <w:r>
              <w:rPr>
                <w:rFonts w:hint="eastAsia" w:ascii="宋体" w:hAnsi="宋体" w:cs="宋体"/>
                <w:b/>
                <w:bCs/>
                <w:color w:val="auto"/>
                <w:kern w:val="0"/>
                <w:sz w:val="21"/>
                <w:szCs w:val="21"/>
              </w:rPr>
              <w:t>采购标的对应的中小企业划分标准所属行业</w:t>
            </w:r>
          </w:p>
        </w:tc>
      </w:tr>
      <w:tr w14:paraId="1FB1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736" w:type="dxa"/>
            <w:tcBorders>
              <w:top w:val="single" w:color="auto" w:sz="4" w:space="0"/>
              <w:left w:val="single" w:color="auto" w:sz="4" w:space="0"/>
              <w:right w:val="single" w:color="auto" w:sz="4" w:space="0"/>
            </w:tcBorders>
            <w:vAlign w:val="center"/>
          </w:tcPr>
          <w:p w14:paraId="680BD20A">
            <w:pPr>
              <w:widowControl/>
              <w:spacing w:line="360" w:lineRule="auto"/>
              <w:jc w:val="center"/>
              <w:rPr>
                <w:rFonts w:hint="eastAsia" w:ascii="宋体" w:hAnsi="宋体" w:eastAsia="宋体" w:cs="宋体"/>
                <w:color w:val="auto"/>
                <w:kern w:val="0"/>
                <w:sz w:val="22"/>
                <w:szCs w:val="22"/>
                <w:lang w:eastAsia="zh-CN"/>
              </w:rPr>
            </w:pPr>
            <w:bookmarkStart w:id="7" w:name="_Hlk344477914"/>
            <w:r>
              <w:rPr>
                <w:rFonts w:hint="eastAsia" w:ascii="宋体" w:hAnsi="宋体" w:cs="宋体"/>
                <w:color w:val="auto"/>
                <w:sz w:val="24"/>
                <w:szCs w:val="24"/>
                <w:lang w:eastAsia="zh-CN"/>
              </w:rPr>
              <w:t>《重庆市柑橘产业发展促进条例(暂定名)》立法调研阶段委托起草</w:t>
            </w:r>
          </w:p>
        </w:tc>
        <w:tc>
          <w:tcPr>
            <w:tcW w:w="1316" w:type="dxa"/>
            <w:tcBorders>
              <w:top w:val="single" w:color="auto" w:sz="4" w:space="0"/>
              <w:left w:val="single" w:color="auto" w:sz="4" w:space="0"/>
              <w:right w:val="single" w:color="auto" w:sz="4" w:space="0"/>
            </w:tcBorders>
            <w:vAlign w:val="center"/>
          </w:tcPr>
          <w:p w14:paraId="2885C484">
            <w:pPr>
              <w:widowControl/>
              <w:spacing w:line="360" w:lineRule="auto"/>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10.00</w:t>
            </w:r>
          </w:p>
        </w:tc>
        <w:tc>
          <w:tcPr>
            <w:tcW w:w="1276" w:type="dxa"/>
            <w:tcBorders>
              <w:top w:val="single" w:color="auto" w:sz="4" w:space="0"/>
              <w:left w:val="single" w:color="auto" w:sz="4" w:space="0"/>
              <w:right w:val="single" w:color="auto" w:sz="4" w:space="0"/>
            </w:tcBorders>
            <w:vAlign w:val="center"/>
          </w:tcPr>
          <w:p w14:paraId="2ED0D199">
            <w:pPr>
              <w:widowControl/>
              <w:spacing w:line="360" w:lineRule="auto"/>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2630" w:type="dxa"/>
            <w:tcBorders>
              <w:top w:val="single" w:color="auto" w:sz="4" w:space="0"/>
              <w:left w:val="single" w:color="auto" w:sz="4" w:space="0"/>
              <w:right w:val="single" w:color="auto" w:sz="4" w:space="0"/>
            </w:tcBorders>
            <w:vAlign w:val="center"/>
          </w:tcPr>
          <w:p w14:paraId="1C05A5AA">
            <w:pPr>
              <w:spacing w:line="360" w:lineRule="auto"/>
              <w:jc w:val="center"/>
              <w:rPr>
                <w:rFonts w:hint="eastAsia" w:ascii="宋体" w:hAnsi="宋体" w:cs="宋体"/>
                <w:bCs/>
                <w:color w:val="auto"/>
                <w:kern w:val="0"/>
                <w:sz w:val="22"/>
                <w:szCs w:val="22"/>
              </w:rPr>
            </w:pPr>
            <w:r>
              <w:rPr>
                <w:rFonts w:hint="eastAsia" w:ascii="宋体" w:hAnsi="宋体" w:cs="宋体"/>
                <w:bCs/>
                <w:color w:val="auto"/>
                <w:kern w:val="0"/>
                <w:sz w:val="22"/>
                <w:szCs w:val="22"/>
              </w:rPr>
              <w:t>其他未列明行业</w:t>
            </w:r>
          </w:p>
        </w:tc>
      </w:tr>
      <w:bookmarkEnd w:id="7"/>
    </w:tbl>
    <w:p w14:paraId="68E77535">
      <w:pPr>
        <w:pStyle w:val="4"/>
        <w:spacing w:before="0" w:after="0" w:line="360" w:lineRule="auto"/>
        <w:rPr>
          <w:rFonts w:hint="eastAsia" w:ascii="宋体" w:hAnsi="宋体" w:eastAsia="宋体" w:cs="宋体"/>
          <w:color w:val="auto"/>
          <w:sz w:val="24"/>
          <w:szCs w:val="24"/>
        </w:rPr>
      </w:pPr>
      <w:bookmarkStart w:id="8" w:name="_Toc10263"/>
      <w:bookmarkStart w:id="9" w:name="_Toc373860293"/>
      <w:bookmarkStart w:id="10" w:name="_Toc317775178"/>
      <w:r>
        <w:rPr>
          <w:rFonts w:hint="eastAsia" w:ascii="宋体" w:hAnsi="宋体" w:eastAsia="宋体" w:cs="宋体"/>
          <w:color w:val="auto"/>
          <w:sz w:val="24"/>
          <w:szCs w:val="24"/>
        </w:rPr>
        <w:t>二、资金来源</w:t>
      </w:r>
      <w:bookmarkEnd w:id="8"/>
    </w:p>
    <w:p w14:paraId="128869C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财政预算资金，预算金额</w:t>
      </w:r>
      <w:r>
        <w:rPr>
          <w:rFonts w:hint="eastAsia" w:ascii="宋体" w:hAnsi="宋体" w:cs="宋体"/>
          <w:color w:val="auto"/>
          <w:sz w:val="24"/>
          <w:szCs w:val="24"/>
          <w:lang w:val="en-US" w:eastAsia="zh-CN"/>
        </w:rPr>
        <w:t>10.00</w:t>
      </w:r>
      <w:r>
        <w:rPr>
          <w:rFonts w:hint="eastAsia" w:ascii="宋体" w:hAnsi="宋体" w:cs="宋体"/>
          <w:color w:val="auto"/>
          <w:sz w:val="24"/>
          <w:szCs w:val="24"/>
        </w:rPr>
        <w:t>万元。</w:t>
      </w:r>
    </w:p>
    <w:p w14:paraId="164E532E">
      <w:pPr>
        <w:pStyle w:val="4"/>
        <w:spacing w:before="0" w:after="0" w:line="360" w:lineRule="auto"/>
        <w:rPr>
          <w:rFonts w:hint="eastAsia" w:ascii="宋体" w:hAnsi="宋体" w:eastAsia="宋体" w:cs="宋体"/>
          <w:color w:val="auto"/>
          <w:sz w:val="24"/>
          <w:szCs w:val="24"/>
        </w:rPr>
      </w:pPr>
      <w:bookmarkStart w:id="11" w:name="_Toc29721"/>
      <w:r>
        <w:rPr>
          <w:rFonts w:hint="eastAsia" w:ascii="宋体" w:hAnsi="宋体" w:eastAsia="宋体" w:cs="宋体"/>
          <w:color w:val="auto"/>
          <w:sz w:val="24"/>
          <w:szCs w:val="24"/>
        </w:rPr>
        <w:t>三、供应商资格条件</w:t>
      </w:r>
      <w:bookmarkEnd w:id="11"/>
    </w:p>
    <w:p w14:paraId="55D9D06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供应商是指向采购人提供服务或者货物的法人、其他组织或者自然人。合格的供应商应首先符合政府采购法第二十二条规定的基本资格条件，同时符合根据该项目特殊要求设置的特定资格条件。</w:t>
      </w:r>
    </w:p>
    <w:p w14:paraId="201D885E">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(一)基本资格条件：</w:t>
      </w:r>
    </w:p>
    <w:p w14:paraId="28053C6A">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6BEB862C">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458733C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6ED950FF">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205375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3D28728C">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C1FBBD3">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二</w:t>
      </w:r>
      <w:r>
        <w:rPr>
          <w:rFonts w:hint="eastAsia" w:ascii="宋体" w:hAnsi="宋体" w:cs="宋体"/>
          <w:color w:val="auto"/>
          <w:sz w:val="24"/>
          <w:szCs w:val="24"/>
        </w:rPr>
        <w:t>)特定资格条件：无。</w:t>
      </w:r>
    </w:p>
    <w:p w14:paraId="18757FD9">
      <w:pPr>
        <w:pStyle w:val="4"/>
        <w:spacing w:before="0" w:after="0" w:line="360" w:lineRule="auto"/>
        <w:rPr>
          <w:rFonts w:hint="eastAsia" w:ascii="宋体" w:hAnsi="宋体" w:eastAsia="宋体" w:cs="宋体"/>
          <w:color w:val="auto"/>
          <w:sz w:val="24"/>
          <w:szCs w:val="24"/>
        </w:rPr>
      </w:pPr>
      <w:bookmarkStart w:id="12" w:name="_Toc5953"/>
      <w:r>
        <w:rPr>
          <w:rFonts w:hint="eastAsia" w:ascii="宋体" w:hAnsi="宋体" w:eastAsia="宋体" w:cs="宋体"/>
          <w:color w:val="auto"/>
          <w:sz w:val="24"/>
          <w:szCs w:val="24"/>
        </w:rPr>
        <w:t>四、磋商有关说明</w:t>
      </w:r>
      <w:bookmarkEnd w:id="9"/>
      <w:bookmarkEnd w:id="12"/>
    </w:p>
    <w:p w14:paraId="6EB65469">
      <w:pPr>
        <w:spacing w:line="360" w:lineRule="auto"/>
        <w:ind w:firstLine="480" w:firstLineChars="200"/>
        <w:rPr>
          <w:rFonts w:hint="eastAsia" w:ascii="宋体" w:hAnsi="宋体" w:cs="宋体"/>
          <w:color w:val="auto"/>
          <w:sz w:val="24"/>
          <w:szCs w:val="24"/>
        </w:rPr>
      </w:pPr>
      <w:bookmarkStart w:id="13" w:name="OLE_LINK8"/>
      <w:r>
        <w:rPr>
          <w:rFonts w:hint="eastAsia" w:ascii="宋体" w:hAnsi="宋体" w:cs="宋体"/>
          <w:color w:val="auto"/>
          <w:sz w:val="24"/>
          <w:szCs w:val="24"/>
        </w:rPr>
        <w:t>（一）凡有意参加磋商的供应商，请</w:t>
      </w:r>
      <w:r>
        <w:rPr>
          <w:rStyle w:val="61"/>
          <w:rFonts w:hint="eastAsia" w:ascii="宋体" w:hAnsi="宋体" w:cs="宋体"/>
          <w:color w:val="auto"/>
          <w:sz w:val="24"/>
          <w:szCs w:val="24"/>
          <w:lang w:val="zh-TW" w:eastAsia="zh-TW"/>
        </w:rPr>
        <w:t>在“行采家”</w:t>
      </w:r>
      <w:r>
        <w:rPr>
          <w:rFonts w:hint="eastAsia" w:ascii="宋体" w:hAnsi="宋体" w:cs="宋体"/>
          <w:color w:val="auto"/>
          <w:sz w:val="24"/>
          <w:szCs w:val="24"/>
        </w:rPr>
        <w:t>（http://www.gec123.com）</w:t>
      </w:r>
      <w:r>
        <w:rPr>
          <w:rStyle w:val="61"/>
          <w:rFonts w:hint="eastAsia" w:ascii="宋体" w:hAnsi="宋体" w:cs="宋体"/>
          <w:color w:val="auto"/>
          <w:sz w:val="24"/>
          <w:szCs w:val="24"/>
          <w:lang w:val="zh-TW" w:eastAsia="zh-TW"/>
        </w:rPr>
        <w:t>网上</w:t>
      </w:r>
      <w:r>
        <w:rPr>
          <w:rFonts w:hint="eastAsia" w:ascii="宋体" w:hAnsi="宋体" w:cs="宋体"/>
          <w:color w:val="auto"/>
          <w:sz w:val="24"/>
          <w:szCs w:val="24"/>
        </w:rPr>
        <w:t>下载本项目竞争性磋商文件以及补遗等磋商前公布的所有项目资料，无论供应商领取或下载与否，均视为已知晓所有磋商实质性要求内容。</w:t>
      </w:r>
    </w:p>
    <w:p w14:paraId="63D14344">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（二）竞争性磋商公告期限：自竞争性磋商公告发布之日</w:t>
      </w:r>
      <w:r>
        <w:rPr>
          <w:rFonts w:hint="eastAsia" w:ascii="宋体" w:hAnsi="宋体" w:cs="宋体"/>
          <w:color w:val="auto"/>
          <w:sz w:val="24"/>
          <w:szCs w:val="24"/>
          <w:highlight w:val="yellow"/>
        </w:rPr>
        <w:t>（2026年</w:t>
      </w:r>
      <w:r>
        <w:rPr>
          <w:rFonts w:hint="eastAsia" w:ascii="宋体" w:hAnsi="宋体" w:cs="宋体"/>
          <w:color w:val="auto"/>
          <w:sz w:val="24"/>
          <w:szCs w:val="24"/>
          <w:highlight w:val="yellow"/>
          <w:lang w:val="en-US" w:eastAsia="zh-CN"/>
        </w:rPr>
        <w:t>4</w:t>
      </w:r>
      <w:r>
        <w:rPr>
          <w:rFonts w:hint="eastAsia" w:ascii="宋体" w:hAnsi="宋体" w:cs="宋体"/>
          <w:color w:val="auto"/>
          <w:sz w:val="24"/>
          <w:szCs w:val="24"/>
          <w:highlight w:val="yellow"/>
        </w:rPr>
        <w:t>月</w:t>
      </w:r>
      <w:r>
        <w:rPr>
          <w:rFonts w:hint="eastAsia" w:ascii="宋体" w:hAnsi="宋体" w:cs="宋体"/>
          <w:color w:val="auto"/>
          <w:sz w:val="24"/>
          <w:szCs w:val="24"/>
          <w:highlight w:val="yellow"/>
          <w:lang w:val="en-US" w:eastAsia="zh-CN"/>
        </w:rPr>
        <w:t>17</w:t>
      </w:r>
      <w:r>
        <w:rPr>
          <w:rFonts w:hint="eastAsia" w:ascii="宋体" w:hAnsi="宋体" w:cs="宋体"/>
          <w:color w:val="auto"/>
          <w:sz w:val="24"/>
          <w:szCs w:val="24"/>
          <w:highlight w:val="yellow"/>
        </w:rPr>
        <w:t>日）</w:t>
      </w:r>
      <w:r>
        <w:rPr>
          <w:rFonts w:hint="eastAsia" w:ascii="宋体" w:hAnsi="宋体" w:cs="宋体"/>
          <w:color w:val="auto"/>
          <w:sz w:val="24"/>
          <w:szCs w:val="24"/>
        </w:rPr>
        <w:t>起五个工作日。</w:t>
      </w:r>
    </w:p>
    <w:bookmarkEnd w:id="13"/>
    <w:p w14:paraId="6E0E831C">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（三）磋商文件发售期</w:t>
      </w:r>
    </w:p>
    <w:p w14:paraId="3DC8A93B">
      <w:pPr>
        <w:spacing w:line="360" w:lineRule="auto"/>
        <w:ind w:firstLine="480" w:firstLineChars="200"/>
        <w:rPr>
          <w:rFonts w:hint="eastAsia" w:ascii="宋体" w:hAnsi="宋体" w:cs="宋体"/>
          <w:color w:val="auto"/>
          <w:sz w:val="24"/>
          <w:szCs w:val="24"/>
        </w:rPr>
      </w:pPr>
      <w:bookmarkStart w:id="14" w:name="OLE_LINK1"/>
      <w:r>
        <w:rPr>
          <w:rFonts w:hint="eastAsia" w:ascii="宋体" w:hAnsi="宋体" w:cs="宋体"/>
          <w:color w:val="auto"/>
          <w:sz w:val="24"/>
          <w:szCs w:val="24"/>
        </w:rPr>
        <w:t>1.报名和磋商文件发售期：</w:t>
      </w:r>
      <w:r>
        <w:rPr>
          <w:rFonts w:hint="eastAsia" w:ascii="宋体" w:hAnsi="宋体" w:cs="宋体"/>
          <w:color w:val="auto"/>
          <w:sz w:val="24"/>
          <w:szCs w:val="24"/>
          <w:highlight w:val="yellow"/>
        </w:rPr>
        <w:t>2026年</w:t>
      </w:r>
      <w:r>
        <w:rPr>
          <w:rFonts w:hint="eastAsia" w:ascii="宋体" w:hAnsi="宋体" w:cs="宋体"/>
          <w:color w:val="auto"/>
          <w:sz w:val="24"/>
          <w:szCs w:val="24"/>
          <w:highlight w:val="yellow"/>
          <w:lang w:val="en-US" w:eastAsia="zh-CN"/>
        </w:rPr>
        <w:t>4</w:t>
      </w:r>
      <w:r>
        <w:rPr>
          <w:rFonts w:hint="eastAsia" w:ascii="宋体" w:hAnsi="宋体" w:cs="宋体"/>
          <w:color w:val="auto"/>
          <w:sz w:val="24"/>
          <w:szCs w:val="24"/>
          <w:highlight w:val="yellow"/>
        </w:rPr>
        <w:t>月</w:t>
      </w:r>
      <w:r>
        <w:rPr>
          <w:rFonts w:hint="eastAsia" w:ascii="宋体" w:hAnsi="宋体" w:cs="宋体"/>
          <w:color w:val="auto"/>
          <w:sz w:val="24"/>
          <w:szCs w:val="24"/>
          <w:highlight w:val="yellow"/>
          <w:lang w:val="en-US" w:eastAsia="zh-CN"/>
        </w:rPr>
        <w:t>17</w:t>
      </w:r>
      <w:r>
        <w:rPr>
          <w:rFonts w:hint="eastAsia" w:ascii="宋体" w:hAnsi="宋体" w:cs="宋体"/>
          <w:color w:val="auto"/>
          <w:sz w:val="24"/>
          <w:szCs w:val="24"/>
          <w:highlight w:val="yellow"/>
        </w:rPr>
        <w:t>日—2026年</w:t>
      </w:r>
      <w:r>
        <w:rPr>
          <w:rFonts w:hint="eastAsia" w:ascii="宋体" w:hAnsi="宋体" w:cs="宋体"/>
          <w:color w:val="auto"/>
          <w:sz w:val="24"/>
          <w:szCs w:val="24"/>
          <w:highlight w:val="yellow"/>
          <w:lang w:val="en-US" w:eastAsia="zh-CN"/>
        </w:rPr>
        <w:t>4</w:t>
      </w:r>
      <w:r>
        <w:rPr>
          <w:rFonts w:hint="eastAsia" w:ascii="宋体" w:hAnsi="宋体" w:cs="宋体"/>
          <w:color w:val="auto"/>
          <w:sz w:val="24"/>
          <w:szCs w:val="24"/>
          <w:highlight w:val="yellow"/>
        </w:rPr>
        <w:t>月</w:t>
      </w:r>
      <w:r>
        <w:rPr>
          <w:rFonts w:hint="eastAsia" w:ascii="宋体" w:hAnsi="宋体" w:cs="宋体"/>
          <w:color w:val="auto"/>
          <w:sz w:val="24"/>
          <w:szCs w:val="24"/>
          <w:highlight w:val="yellow"/>
          <w:lang w:val="en-US" w:eastAsia="zh-CN"/>
        </w:rPr>
        <w:t>25</w:t>
      </w:r>
      <w:r>
        <w:rPr>
          <w:rFonts w:hint="eastAsia" w:ascii="宋体" w:hAnsi="宋体" w:cs="宋体"/>
          <w:color w:val="auto"/>
          <w:sz w:val="24"/>
          <w:szCs w:val="24"/>
          <w:highlight w:val="yellow"/>
        </w:rPr>
        <w:t xml:space="preserve">日 </w:t>
      </w:r>
    </w:p>
    <w:p w14:paraId="5611112D">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2.在磋商文件发售期内，将《采购文件发售登记表》（加盖供应商公章）扫描后发送至315119015@qq.com（邮箱）。</w:t>
      </w:r>
    </w:p>
    <w:p w14:paraId="67CCD5E5">
      <w:pPr>
        <w:spacing w:line="360" w:lineRule="auto"/>
        <w:ind w:left="476" w:leftChars="170"/>
        <w:rPr>
          <w:rFonts w:hint="eastAsia" w:ascii="宋体" w:hAnsi="宋体" w:cs="宋体"/>
          <w:color w:val="auto"/>
          <w:sz w:val="24"/>
          <w:szCs w:val="24"/>
          <w:highlight w:val="yellow"/>
        </w:rPr>
      </w:pPr>
      <w:r>
        <w:rPr>
          <w:rFonts w:hint="eastAsia" w:ascii="宋体" w:hAnsi="宋体" w:cs="宋体"/>
          <w:color w:val="auto"/>
          <w:sz w:val="24"/>
          <w:szCs w:val="24"/>
        </w:rPr>
        <w:t>3.竞争性磋商文件售价为：人民币300元/份，递交响应文件时递交至代理机构。</w:t>
      </w:r>
      <w:bookmarkEnd w:id="14"/>
      <w:r>
        <w:rPr>
          <w:rFonts w:hint="eastAsia" w:ascii="宋体" w:hAnsi="宋体" w:cs="宋体"/>
          <w:color w:val="auto"/>
          <w:sz w:val="24"/>
          <w:szCs w:val="24"/>
        </w:rPr>
        <w:t>（四）递交磋商响应文件地点：</w:t>
      </w:r>
      <w:r>
        <w:rPr>
          <w:rFonts w:hint="eastAsia" w:ascii="宋体" w:hAnsi="宋体" w:cs="宋体"/>
          <w:color w:val="auto"/>
          <w:sz w:val="24"/>
          <w:szCs w:val="24"/>
          <w:highlight w:val="yellow"/>
        </w:rPr>
        <w:t>重庆市两江新区黄山大道东段186号。</w:t>
      </w:r>
    </w:p>
    <w:p w14:paraId="38369745">
      <w:pPr>
        <w:spacing w:line="360" w:lineRule="auto"/>
        <w:ind w:firstLine="480" w:firstLineChars="200"/>
        <w:rPr>
          <w:rFonts w:hint="eastAsia" w:ascii="宋体" w:hAnsi="宋体" w:cs="宋体"/>
          <w:color w:val="auto"/>
          <w:sz w:val="24"/>
          <w:szCs w:val="24"/>
          <w:highlight w:val="yellow"/>
        </w:rPr>
      </w:pPr>
      <w:r>
        <w:rPr>
          <w:rFonts w:hint="eastAsia" w:ascii="宋体" w:hAnsi="宋体" w:cs="宋体"/>
          <w:color w:val="auto"/>
          <w:sz w:val="24"/>
          <w:szCs w:val="24"/>
        </w:rPr>
        <w:t>（五）磋商响应文件递交开始时间：</w:t>
      </w:r>
      <w:r>
        <w:rPr>
          <w:rFonts w:hint="eastAsia" w:ascii="宋体" w:hAnsi="宋体" w:cs="宋体"/>
          <w:color w:val="auto"/>
          <w:sz w:val="24"/>
          <w:szCs w:val="24"/>
          <w:highlight w:val="yellow"/>
        </w:rPr>
        <w:t>2026年</w:t>
      </w:r>
      <w:r>
        <w:rPr>
          <w:rFonts w:hint="eastAsia" w:ascii="宋体" w:hAnsi="宋体" w:cs="宋体"/>
          <w:color w:val="auto"/>
          <w:sz w:val="24"/>
          <w:szCs w:val="24"/>
          <w:highlight w:val="yellow"/>
          <w:lang w:val="en-US" w:eastAsia="zh-CN"/>
        </w:rPr>
        <w:t>4</w:t>
      </w:r>
      <w:r>
        <w:rPr>
          <w:rFonts w:hint="eastAsia" w:ascii="宋体" w:hAnsi="宋体" w:cs="宋体"/>
          <w:color w:val="auto"/>
          <w:sz w:val="24"/>
          <w:szCs w:val="24"/>
          <w:highlight w:val="yellow"/>
        </w:rPr>
        <w:t>月</w:t>
      </w:r>
      <w:r>
        <w:rPr>
          <w:rFonts w:hint="eastAsia" w:ascii="宋体" w:hAnsi="宋体" w:cs="宋体"/>
          <w:color w:val="auto"/>
          <w:sz w:val="24"/>
          <w:szCs w:val="24"/>
          <w:highlight w:val="yellow"/>
          <w:lang w:val="en-US" w:eastAsia="zh-CN"/>
        </w:rPr>
        <w:t>28</w:t>
      </w:r>
      <w:r>
        <w:rPr>
          <w:rFonts w:hint="eastAsia" w:ascii="宋体" w:hAnsi="宋体" w:cs="宋体"/>
          <w:color w:val="auto"/>
          <w:sz w:val="24"/>
          <w:szCs w:val="24"/>
          <w:highlight w:val="yellow"/>
        </w:rPr>
        <w:t>日北京时间14:00</w:t>
      </w:r>
    </w:p>
    <w:p w14:paraId="21560D2E">
      <w:pPr>
        <w:spacing w:line="360" w:lineRule="auto"/>
        <w:ind w:firstLine="480" w:firstLineChars="200"/>
        <w:rPr>
          <w:rFonts w:hint="eastAsia" w:ascii="宋体" w:hAnsi="宋体" w:cs="宋体"/>
          <w:color w:val="auto"/>
          <w:sz w:val="24"/>
          <w:szCs w:val="24"/>
          <w:highlight w:val="yellow"/>
        </w:rPr>
      </w:pPr>
      <w:bookmarkStart w:id="15" w:name="_Toc373860294"/>
      <w:r>
        <w:rPr>
          <w:rFonts w:hint="eastAsia" w:ascii="宋体" w:hAnsi="宋体" w:cs="宋体"/>
          <w:color w:val="auto"/>
          <w:sz w:val="24"/>
          <w:szCs w:val="24"/>
        </w:rPr>
        <w:t>（六）磋商响应文件递交截止时间：</w:t>
      </w:r>
      <w:r>
        <w:rPr>
          <w:rFonts w:hint="eastAsia" w:ascii="宋体" w:hAnsi="宋体" w:cs="宋体"/>
          <w:color w:val="auto"/>
          <w:sz w:val="24"/>
          <w:szCs w:val="24"/>
          <w:highlight w:val="yellow"/>
        </w:rPr>
        <w:t>2026年</w:t>
      </w:r>
      <w:r>
        <w:rPr>
          <w:rFonts w:hint="eastAsia" w:ascii="宋体" w:hAnsi="宋体" w:cs="宋体"/>
          <w:color w:val="auto"/>
          <w:sz w:val="24"/>
          <w:szCs w:val="24"/>
          <w:highlight w:val="yellow"/>
          <w:lang w:val="en-US" w:eastAsia="zh-CN"/>
        </w:rPr>
        <w:t>4</w:t>
      </w:r>
      <w:r>
        <w:rPr>
          <w:rFonts w:hint="eastAsia" w:ascii="宋体" w:hAnsi="宋体" w:cs="宋体"/>
          <w:color w:val="auto"/>
          <w:sz w:val="24"/>
          <w:szCs w:val="24"/>
          <w:highlight w:val="yellow"/>
        </w:rPr>
        <w:t>月</w:t>
      </w:r>
      <w:r>
        <w:rPr>
          <w:rFonts w:hint="eastAsia" w:ascii="宋体" w:hAnsi="宋体" w:cs="宋体"/>
          <w:color w:val="auto"/>
          <w:sz w:val="24"/>
          <w:szCs w:val="24"/>
          <w:highlight w:val="yellow"/>
          <w:lang w:val="en-US" w:eastAsia="zh-CN"/>
        </w:rPr>
        <w:t>28</w:t>
      </w:r>
      <w:r>
        <w:rPr>
          <w:rFonts w:hint="eastAsia" w:ascii="宋体" w:hAnsi="宋体" w:cs="宋体"/>
          <w:color w:val="auto"/>
          <w:sz w:val="24"/>
          <w:szCs w:val="24"/>
          <w:highlight w:val="yellow"/>
        </w:rPr>
        <w:t>日北京时间14:30</w:t>
      </w:r>
    </w:p>
    <w:p w14:paraId="7D4472C0">
      <w:pPr>
        <w:spacing w:line="360" w:lineRule="auto"/>
        <w:ind w:firstLine="480" w:firstLineChars="200"/>
        <w:rPr>
          <w:rFonts w:hint="eastAsia" w:ascii="宋体" w:hAnsi="宋体" w:cs="宋体"/>
          <w:color w:val="auto"/>
          <w:sz w:val="24"/>
          <w:szCs w:val="24"/>
          <w:highlight w:val="yellow"/>
        </w:rPr>
      </w:pPr>
      <w:r>
        <w:rPr>
          <w:rFonts w:hint="eastAsia" w:ascii="宋体" w:hAnsi="宋体" w:cs="宋体"/>
          <w:color w:val="auto"/>
          <w:sz w:val="24"/>
          <w:szCs w:val="24"/>
        </w:rPr>
        <w:t>（七）磋商开始时间：</w:t>
      </w:r>
      <w:r>
        <w:rPr>
          <w:rFonts w:hint="eastAsia" w:ascii="宋体" w:hAnsi="宋体" w:cs="宋体"/>
          <w:color w:val="auto"/>
          <w:sz w:val="24"/>
          <w:szCs w:val="24"/>
          <w:highlight w:val="yellow"/>
        </w:rPr>
        <w:t>2026年</w:t>
      </w:r>
      <w:r>
        <w:rPr>
          <w:rFonts w:hint="eastAsia" w:ascii="宋体" w:hAnsi="宋体" w:cs="宋体"/>
          <w:color w:val="auto"/>
          <w:sz w:val="24"/>
          <w:szCs w:val="24"/>
          <w:highlight w:val="yellow"/>
          <w:lang w:val="en-US" w:eastAsia="zh-CN"/>
        </w:rPr>
        <w:t>4</w:t>
      </w:r>
      <w:r>
        <w:rPr>
          <w:rFonts w:hint="eastAsia" w:ascii="宋体" w:hAnsi="宋体" w:cs="宋体"/>
          <w:color w:val="auto"/>
          <w:sz w:val="24"/>
          <w:szCs w:val="24"/>
          <w:highlight w:val="yellow"/>
        </w:rPr>
        <w:t>月</w:t>
      </w:r>
      <w:r>
        <w:rPr>
          <w:rFonts w:hint="eastAsia" w:ascii="宋体" w:hAnsi="宋体" w:cs="宋体"/>
          <w:color w:val="auto"/>
          <w:sz w:val="24"/>
          <w:szCs w:val="24"/>
          <w:highlight w:val="yellow"/>
          <w:lang w:val="en-US" w:eastAsia="zh-CN"/>
        </w:rPr>
        <w:t>28</w:t>
      </w:r>
      <w:r>
        <w:rPr>
          <w:rFonts w:hint="eastAsia" w:ascii="宋体" w:hAnsi="宋体" w:cs="宋体"/>
          <w:color w:val="auto"/>
          <w:sz w:val="24"/>
          <w:szCs w:val="24"/>
          <w:highlight w:val="yellow"/>
        </w:rPr>
        <w:t>日北京时间14:30</w:t>
      </w:r>
    </w:p>
    <w:bookmarkEnd w:id="15"/>
    <w:p w14:paraId="45F3362C">
      <w:pPr>
        <w:pStyle w:val="4"/>
        <w:spacing w:before="0" w:after="0" w:line="360" w:lineRule="auto"/>
        <w:rPr>
          <w:rFonts w:hint="eastAsia" w:ascii="宋体" w:hAnsi="宋体" w:eastAsia="宋体" w:cs="宋体"/>
          <w:color w:val="auto"/>
          <w:sz w:val="24"/>
          <w:szCs w:val="24"/>
        </w:rPr>
      </w:pPr>
      <w:bookmarkStart w:id="16" w:name="_Toc7153"/>
      <w:r>
        <w:rPr>
          <w:rFonts w:hint="eastAsia" w:ascii="宋体" w:hAnsi="宋体" w:eastAsia="宋体" w:cs="宋体"/>
          <w:color w:val="auto"/>
          <w:sz w:val="24"/>
          <w:szCs w:val="24"/>
        </w:rPr>
        <w:t>五、</w:t>
      </w:r>
      <w:bookmarkEnd w:id="10"/>
      <w:r>
        <w:rPr>
          <w:rFonts w:hint="eastAsia" w:ascii="宋体" w:hAnsi="宋体" w:eastAsia="宋体" w:cs="宋体"/>
          <w:color w:val="auto"/>
          <w:sz w:val="24"/>
          <w:szCs w:val="24"/>
        </w:rPr>
        <w:t>其它有关规定</w:t>
      </w:r>
      <w:bookmarkEnd w:id="16"/>
    </w:p>
    <w:p w14:paraId="1E720ABB">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（一）单位负责人为同一人或者存在直接控股、管理关系的不同供应商，不得参加同一合同项下的政府采购活动，否则均为无效响应。</w:t>
      </w:r>
    </w:p>
    <w:p w14:paraId="18126C1F">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（二）为采购项目提供整体设计、规范编制或者项目管理、监理、检测等服务的供应商，不得再参加该采购项目的其他采购活动，否则均为无效响应。</w:t>
      </w:r>
    </w:p>
    <w:p w14:paraId="15CA9FFB">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（三）本项目的补遗文件（如果有）一律在“行采家”平台（http://www.gec123.com）上发布请各供应商注意下载。无论供应商下载与否，均视同供应商已知晓本项目补遗文件的内容。</w:t>
      </w:r>
    </w:p>
    <w:p w14:paraId="196814F0">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（四）超过响应文件截止时间递交的响应文件，恕不接收。</w:t>
      </w:r>
    </w:p>
    <w:p w14:paraId="48F7E9DE">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（五）磋商费用：无论磋商结果如何，供应商参与本项目磋商的所有费用均应由供应商自行承担。</w:t>
      </w:r>
    </w:p>
    <w:p w14:paraId="69D3C9B4">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（六）</w:t>
      </w:r>
      <w:r>
        <w:rPr>
          <w:rFonts w:hint="eastAsia" w:ascii="宋体" w:hAnsi="宋体" w:cs="宋体"/>
          <w:b/>
          <w:bCs/>
          <w:color w:val="auto"/>
          <w:sz w:val="24"/>
          <w:szCs w:val="24"/>
        </w:rPr>
        <w:t>本项目不接受联合体参与磋商，否则按无效处理。</w:t>
      </w:r>
    </w:p>
    <w:p w14:paraId="7CEDF958">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（七）</w:t>
      </w:r>
      <w:r>
        <w:rPr>
          <w:rFonts w:hint="eastAsia" w:ascii="宋体" w:hAnsi="宋体" w:cs="宋体"/>
          <w:b/>
          <w:bCs/>
          <w:color w:val="auto"/>
          <w:sz w:val="24"/>
          <w:szCs w:val="24"/>
        </w:rPr>
        <w:t>本项目</w:t>
      </w:r>
      <w:r>
        <w:rPr>
          <w:rFonts w:hint="eastAsia" w:ascii="宋体" w:hAnsi="宋体" w:cs="宋体"/>
          <w:b/>
          <w:bCs/>
          <w:color w:val="auto"/>
          <w:sz w:val="24"/>
          <w:szCs w:val="24"/>
          <w:lang w:val="en-US" w:eastAsia="zh-CN"/>
        </w:rPr>
        <w:t>不接受合同</w:t>
      </w:r>
      <w:r>
        <w:rPr>
          <w:rFonts w:hint="eastAsia" w:ascii="宋体" w:hAnsi="宋体" w:cs="宋体"/>
          <w:b/>
          <w:bCs/>
          <w:color w:val="auto"/>
          <w:sz w:val="24"/>
          <w:szCs w:val="24"/>
        </w:rPr>
        <w:t>分包，否则按无效处理。</w:t>
      </w:r>
    </w:p>
    <w:p w14:paraId="5083A7F1">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5CEB5DF">
      <w:pPr>
        <w:pStyle w:val="4"/>
        <w:spacing w:before="0" w:after="0" w:line="360" w:lineRule="auto"/>
        <w:rPr>
          <w:rFonts w:hint="eastAsia" w:ascii="宋体" w:hAnsi="宋体" w:eastAsia="宋体" w:cs="宋体"/>
          <w:color w:val="auto"/>
          <w:sz w:val="24"/>
          <w:szCs w:val="24"/>
        </w:rPr>
      </w:pPr>
      <w:bookmarkStart w:id="17" w:name="_Toc30807"/>
      <w:bookmarkStart w:id="18" w:name="_Toc509586467"/>
      <w:r>
        <w:rPr>
          <w:rFonts w:hint="eastAsia" w:ascii="宋体" w:hAnsi="宋体" w:eastAsia="宋体" w:cs="宋体"/>
          <w:color w:val="auto"/>
          <w:sz w:val="24"/>
          <w:szCs w:val="24"/>
        </w:rPr>
        <w:t>六、</w:t>
      </w:r>
      <w:bookmarkStart w:id="19" w:name="_Toc479668114"/>
      <w:bookmarkStart w:id="20" w:name="_Toc480466698"/>
      <w:r>
        <w:rPr>
          <w:rFonts w:hint="eastAsia" w:ascii="宋体" w:hAnsi="宋体" w:eastAsia="宋体" w:cs="宋体"/>
          <w:color w:val="auto"/>
          <w:sz w:val="24"/>
          <w:szCs w:val="24"/>
        </w:rPr>
        <w:t>采购项目需落实的政府采购政策</w:t>
      </w:r>
      <w:bookmarkEnd w:id="17"/>
      <w:bookmarkEnd w:id="18"/>
      <w:bookmarkEnd w:id="19"/>
      <w:bookmarkEnd w:id="20"/>
    </w:p>
    <w:p w14:paraId="46240660">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6F156CF6">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（二）按照&lt;财政部 工业和信息化部关于印发《政府采购促进中小企业发展暂行办法》的通知&gt;（财库〔2011〕181号）的规定，落实促进中小企业发展政策。</w:t>
      </w:r>
    </w:p>
    <w:p w14:paraId="2401FC46">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（三）按照&lt;财政部、司法部关于政府采购支持监狱企业发展有关问题的通知&gt;（财库〔2014〕68号）的规定，落实支持监狱企业发展政策。</w:t>
      </w:r>
    </w:p>
    <w:p w14:paraId="7B37DA46">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（四）按照《三部门联合发布关于促进残疾人就业政府采购政策的通知》（财库〔2017〕 141号）的规定，落实支持残疾人福利性单位发展政策。</w:t>
      </w:r>
    </w:p>
    <w:p w14:paraId="28BDAF42">
      <w:pPr>
        <w:pStyle w:val="4"/>
        <w:spacing w:before="0" w:after="0" w:line="360" w:lineRule="auto"/>
        <w:rPr>
          <w:rFonts w:hint="eastAsia" w:ascii="宋体" w:hAnsi="宋体" w:eastAsia="宋体" w:cs="宋体"/>
          <w:color w:val="auto"/>
          <w:sz w:val="24"/>
          <w:szCs w:val="24"/>
        </w:rPr>
      </w:pPr>
      <w:bookmarkStart w:id="21" w:name="_Toc17650"/>
      <w:r>
        <w:rPr>
          <w:rFonts w:hint="eastAsia" w:ascii="宋体" w:hAnsi="宋体" w:eastAsia="宋体" w:cs="宋体"/>
          <w:color w:val="auto"/>
          <w:sz w:val="24"/>
          <w:szCs w:val="24"/>
        </w:rPr>
        <w:t>七、联系方式</w:t>
      </w:r>
      <w:bookmarkEnd w:id="21"/>
    </w:p>
    <w:p w14:paraId="0FF94C53">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（一）采购人：重庆市农业农村委员会</w:t>
      </w:r>
    </w:p>
    <w:p w14:paraId="69F1BB5B">
      <w:pPr>
        <w:snapToGrid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 xml:space="preserve"> 杨植</w:t>
      </w:r>
    </w:p>
    <w:p w14:paraId="79AD7C87">
      <w:pPr>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电话：</w:t>
      </w:r>
      <w:r>
        <w:rPr>
          <w:rFonts w:hint="eastAsia" w:ascii="宋体" w:hAnsi="宋体" w:cs="宋体"/>
          <w:color w:val="auto"/>
          <w:sz w:val="24"/>
          <w:szCs w:val="24"/>
          <w:lang w:val="en-US" w:eastAsia="zh-CN"/>
        </w:rPr>
        <w:t>89133474</w:t>
      </w:r>
      <w:bookmarkStart w:id="121" w:name="_GoBack"/>
      <w:bookmarkEnd w:id="121"/>
      <w:r>
        <w:rPr>
          <w:rFonts w:hint="eastAsia" w:ascii="宋体" w:hAnsi="宋体" w:cs="宋体"/>
          <w:color w:val="auto"/>
          <w:sz w:val="24"/>
          <w:szCs w:val="24"/>
          <w:lang w:val="en-US" w:eastAsia="zh-CN"/>
        </w:rPr>
        <w:t xml:space="preserve"> </w:t>
      </w:r>
    </w:p>
    <w:p w14:paraId="0F8F4B85">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地址：重庆市两江新区黄山大道东段186号</w:t>
      </w:r>
    </w:p>
    <w:p w14:paraId="0750E631">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（二）采购代理机构：重庆千广商务信息咨询有限公司</w:t>
      </w:r>
    </w:p>
    <w:p w14:paraId="459B941B">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联系人：张老师</w:t>
      </w:r>
    </w:p>
    <w:p w14:paraId="7C8DB363">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电  话：</w:t>
      </w:r>
      <w:bookmarkStart w:id="22" w:name="OLE_LINK6"/>
      <w:r>
        <w:rPr>
          <w:rFonts w:hint="eastAsia" w:ascii="宋体" w:hAnsi="宋体" w:cs="宋体"/>
          <w:color w:val="auto"/>
          <w:sz w:val="24"/>
          <w:szCs w:val="24"/>
        </w:rPr>
        <w:t>13896184944</w:t>
      </w:r>
    </w:p>
    <w:bookmarkEnd w:id="22"/>
    <w:p w14:paraId="6327C62A">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地  址：重庆两江新区鸳鸯街道湖山路B19号附28号</w:t>
      </w:r>
    </w:p>
    <w:p w14:paraId="07EA1400">
      <w:pPr>
        <w:snapToGrid w:val="0"/>
        <w:ind w:firstLine="480" w:firstLineChars="200"/>
        <w:rPr>
          <w:rFonts w:hint="eastAsia" w:ascii="宋体" w:hAnsi="宋体" w:cs="宋体"/>
          <w:color w:val="auto"/>
          <w:sz w:val="24"/>
          <w:szCs w:val="24"/>
        </w:rPr>
        <w:sectPr>
          <w:pgSz w:w="11907" w:h="16840"/>
          <w:pgMar w:top="1134" w:right="1418" w:bottom="1134" w:left="1418" w:header="964" w:footer="992" w:gutter="0"/>
          <w:pgNumType w:fmt="numberInDash"/>
          <w:cols w:space="720" w:num="1"/>
          <w:docGrid w:linePitch="312" w:charSpace="0"/>
        </w:sectPr>
      </w:pPr>
    </w:p>
    <w:p w14:paraId="3A0DF634">
      <w:pPr>
        <w:pStyle w:val="3"/>
        <w:spacing w:line="360" w:lineRule="auto"/>
        <w:jc w:val="center"/>
        <w:rPr>
          <w:rFonts w:hint="eastAsia" w:hAnsi="宋体" w:cs="宋体"/>
          <w:b/>
          <w:color w:val="auto"/>
          <w:sz w:val="36"/>
          <w:szCs w:val="36"/>
        </w:rPr>
      </w:pPr>
      <w:bookmarkStart w:id="23" w:name="_Toc5677"/>
      <w:r>
        <w:rPr>
          <w:rFonts w:hint="eastAsia" w:hAnsi="宋体" w:cs="宋体"/>
          <w:b/>
          <w:color w:val="auto"/>
          <w:sz w:val="36"/>
          <w:szCs w:val="36"/>
        </w:rPr>
        <w:t>第二篇  项目服务需求</w:t>
      </w:r>
      <w:bookmarkEnd w:id="23"/>
    </w:p>
    <w:p w14:paraId="44AAF731">
      <w:pPr>
        <w:spacing w:line="400" w:lineRule="exact"/>
        <w:ind w:firstLine="482" w:firstLineChars="200"/>
        <w:rPr>
          <w:rFonts w:hint="eastAsia" w:ascii="宋体" w:hAnsi="宋体" w:cs="宋体"/>
          <w:color w:val="auto"/>
          <w:sz w:val="24"/>
          <w:szCs w:val="24"/>
        </w:rPr>
      </w:pPr>
      <w:bookmarkStart w:id="24" w:name="_Toc12789058"/>
      <w:r>
        <w:rPr>
          <w:rFonts w:hint="eastAsia" w:ascii="宋体" w:hAnsi="宋体"/>
          <w:b/>
          <w:bCs/>
          <w:color w:val="auto"/>
          <w:sz w:val="24"/>
          <w:szCs w:val="24"/>
        </w:rPr>
        <w:t>“※”标注的服务需求为符合性审查中的实质性要求，响应文件若不满足按无效响应处理。</w:t>
      </w:r>
    </w:p>
    <w:p w14:paraId="6DD9E585">
      <w:pPr>
        <w:pStyle w:val="4"/>
        <w:spacing w:before="0" w:after="0" w:line="360" w:lineRule="auto"/>
        <w:rPr>
          <w:rFonts w:hint="eastAsia" w:ascii="宋体" w:hAnsi="宋体" w:eastAsia="宋体" w:cs="宋体"/>
          <w:color w:val="auto"/>
          <w:sz w:val="24"/>
          <w:szCs w:val="24"/>
        </w:rPr>
      </w:pPr>
      <w:bookmarkStart w:id="25" w:name="_Toc10250"/>
      <w:r>
        <w:rPr>
          <w:rFonts w:hint="eastAsia" w:ascii="宋体" w:hAnsi="宋体" w:eastAsia="宋体" w:cs="宋体"/>
          <w:color w:val="auto"/>
          <w:sz w:val="24"/>
          <w:szCs w:val="24"/>
        </w:rPr>
        <w:t>一、项目一览表</w:t>
      </w:r>
      <w:bookmarkEnd w:id="25"/>
    </w:p>
    <w:tbl>
      <w:tblPr>
        <w:tblStyle w:val="57"/>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5465"/>
        <w:gridCol w:w="1968"/>
      </w:tblGrid>
      <w:tr w14:paraId="3AB5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37" w:type="dxa"/>
            <w:vAlign w:val="center"/>
          </w:tcPr>
          <w:p w14:paraId="5B470D89">
            <w:pPr>
              <w:snapToGrid w:val="0"/>
              <w:jc w:val="center"/>
              <w:textAlignment w:val="baseline"/>
              <w:rPr>
                <w:rFonts w:hint="eastAsia" w:ascii="宋体" w:hAnsi="宋体" w:cs="宋体"/>
                <w:b/>
                <w:bCs/>
                <w:color w:val="auto"/>
                <w:sz w:val="22"/>
                <w:szCs w:val="24"/>
              </w:rPr>
            </w:pPr>
            <w:r>
              <w:rPr>
                <w:rFonts w:hint="eastAsia" w:ascii="宋体" w:hAnsi="宋体" w:cs="宋体"/>
                <w:b/>
                <w:bCs/>
                <w:color w:val="auto"/>
                <w:sz w:val="22"/>
                <w:szCs w:val="24"/>
              </w:rPr>
              <w:t>合同</w:t>
            </w:r>
          </w:p>
          <w:p w14:paraId="4FDF221A">
            <w:pPr>
              <w:snapToGrid w:val="0"/>
              <w:jc w:val="center"/>
              <w:textAlignment w:val="baseline"/>
              <w:rPr>
                <w:rFonts w:hint="eastAsia" w:ascii="宋体" w:hAnsi="宋体" w:cs="宋体"/>
                <w:b/>
                <w:bCs/>
                <w:color w:val="auto"/>
                <w:sz w:val="22"/>
                <w:szCs w:val="24"/>
              </w:rPr>
            </w:pPr>
            <w:r>
              <w:rPr>
                <w:rFonts w:hint="eastAsia" w:ascii="宋体" w:hAnsi="宋体" w:cs="宋体"/>
                <w:b/>
                <w:bCs/>
                <w:color w:val="auto"/>
                <w:sz w:val="22"/>
                <w:szCs w:val="24"/>
              </w:rPr>
              <w:t>包号</w:t>
            </w:r>
          </w:p>
        </w:tc>
        <w:tc>
          <w:tcPr>
            <w:tcW w:w="5465" w:type="dxa"/>
            <w:vAlign w:val="center"/>
          </w:tcPr>
          <w:p w14:paraId="3E2C1769">
            <w:pPr>
              <w:snapToGrid w:val="0"/>
              <w:jc w:val="center"/>
              <w:textAlignment w:val="baseline"/>
              <w:rPr>
                <w:rFonts w:hint="eastAsia" w:ascii="宋体" w:hAnsi="宋体" w:cs="宋体"/>
                <w:b/>
                <w:bCs/>
                <w:color w:val="auto"/>
                <w:sz w:val="22"/>
                <w:szCs w:val="24"/>
              </w:rPr>
            </w:pPr>
            <w:r>
              <w:rPr>
                <w:rFonts w:hint="eastAsia" w:ascii="宋体" w:hAnsi="宋体" w:cs="宋体"/>
                <w:b/>
                <w:bCs/>
                <w:color w:val="auto"/>
                <w:sz w:val="22"/>
                <w:szCs w:val="24"/>
              </w:rPr>
              <w:t>项目名称</w:t>
            </w:r>
          </w:p>
        </w:tc>
        <w:tc>
          <w:tcPr>
            <w:tcW w:w="1968" w:type="dxa"/>
            <w:vAlign w:val="center"/>
          </w:tcPr>
          <w:p w14:paraId="3C8AFA6D">
            <w:pPr>
              <w:snapToGrid w:val="0"/>
              <w:jc w:val="center"/>
              <w:textAlignment w:val="baseline"/>
              <w:rPr>
                <w:rFonts w:hint="eastAsia" w:ascii="宋体" w:hAnsi="宋体" w:cs="宋体"/>
                <w:color w:val="auto"/>
                <w:sz w:val="22"/>
                <w:szCs w:val="24"/>
              </w:rPr>
            </w:pPr>
            <w:r>
              <w:rPr>
                <w:rFonts w:hint="eastAsia" w:ascii="宋体" w:hAnsi="宋体" w:cs="宋体"/>
                <w:b/>
                <w:bCs/>
                <w:color w:val="auto"/>
                <w:sz w:val="22"/>
                <w:szCs w:val="24"/>
              </w:rPr>
              <w:t>数量/单位</w:t>
            </w:r>
          </w:p>
        </w:tc>
      </w:tr>
      <w:tr w14:paraId="5C98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37" w:type="dxa"/>
            <w:vAlign w:val="center"/>
          </w:tcPr>
          <w:p w14:paraId="7181ECF4">
            <w:pPr>
              <w:jc w:val="center"/>
              <w:rPr>
                <w:rFonts w:hint="eastAsia" w:ascii="宋体" w:hAnsi="宋体" w:cs="宋体"/>
                <w:color w:val="auto"/>
                <w:sz w:val="22"/>
                <w:szCs w:val="24"/>
              </w:rPr>
            </w:pPr>
            <w:r>
              <w:rPr>
                <w:rFonts w:hint="eastAsia" w:ascii="宋体" w:hAnsi="宋体" w:cs="宋体"/>
                <w:color w:val="auto"/>
                <w:sz w:val="22"/>
                <w:szCs w:val="24"/>
              </w:rPr>
              <w:t>一</w:t>
            </w:r>
          </w:p>
        </w:tc>
        <w:tc>
          <w:tcPr>
            <w:tcW w:w="5465" w:type="dxa"/>
            <w:vAlign w:val="center"/>
          </w:tcPr>
          <w:p w14:paraId="206C4A13">
            <w:pPr>
              <w:pStyle w:val="16"/>
              <w:spacing w:line="400" w:lineRule="exact"/>
              <w:ind w:firstLine="0"/>
              <w:jc w:val="left"/>
              <w:outlineLvl w:val="0"/>
              <w:rPr>
                <w:rFonts w:hint="eastAsia" w:ascii="宋体" w:hAnsi="宋体" w:eastAsia="宋体" w:cs="宋体"/>
                <w:color w:val="auto"/>
                <w:sz w:val="22"/>
                <w:szCs w:val="24"/>
                <w:lang w:eastAsia="zh-CN"/>
              </w:rPr>
            </w:pPr>
            <w:r>
              <w:rPr>
                <w:rFonts w:hint="eastAsia" w:ascii="宋体" w:hAnsi="宋体" w:cs="宋体"/>
                <w:color w:val="auto"/>
                <w:szCs w:val="24"/>
                <w:lang w:eastAsia="zh-CN"/>
              </w:rPr>
              <w:t>《重庆市柑橘产业发展促进条例(暂定名)》立法调研阶段委托起草</w:t>
            </w:r>
          </w:p>
        </w:tc>
        <w:tc>
          <w:tcPr>
            <w:tcW w:w="1968" w:type="dxa"/>
            <w:vAlign w:val="center"/>
          </w:tcPr>
          <w:p w14:paraId="75627113">
            <w:pPr>
              <w:snapToGrid w:val="0"/>
              <w:jc w:val="center"/>
              <w:textAlignment w:val="baseline"/>
              <w:rPr>
                <w:rFonts w:hint="default" w:ascii="宋体" w:hAnsi="宋体" w:eastAsia="宋体" w:cs="宋体"/>
                <w:color w:val="auto"/>
                <w:sz w:val="22"/>
                <w:szCs w:val="24"/>
                <w:lang w:val="en-US" w:eastAsia="zh-CN"/>
              </w:rPr>
            </w:pPr>
            <w:r>
              <w:rPr>
                <w:rFonts w:hint="eastAsia" w:ascii="宋体" w:hAnsi="宋体" w:cs="宋体"/>
                <w:color w:val="auto"/>
                <w:sz w:val="24"/>
                <w:szCs w:val="24"/>
                <w:lang w:val="en-US" w:eastAsia="zh-CN"/>
              </w:rPr>
              <w:t>1项</w:t>
            </w:r>
          </w:p>
        </w:tc>
      </w:tr>
    </w:tbl>
    <w:p w14:paraId="6FE4901A">
      <w:pPr>
        <w:pStyle w:val="4"/>
        <w:spacing w:before="0" w:after="0" w:line="360" w:lineRule="auto"/>
        <w:rPr>
          <w:rFonts w:hint="eastAsia" w:ascii="宋体" w:hAnsi="宋体" w:eastAsia="宋体" w:cs="宋体"/>
          <w:color w:val="auto"/>
          <w:sz w:val="24"/>
          <w:szCs w:val="24"/>
        </w:rPr>
      </w:pPr>
      <w:bookmarkStart w:id="26" w:name="_Toc10016"/>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、项目内容</w:t>
      </w:r>
      <w:bookmarkEnd w:id="26"/>
    </w:p>
    <w:p w14:paraId="316ADB56">
      <w:pPr>
        <w:snapToGrid w:val="0"/>
        <w:spacing w:line="360" w:lineRule="auto"/>
        <w:ind w:firstLine="480" w:firstLineChars="200"/>
        <w:rPr>
          <w:rFonts w:hint="eastAsia" w:ascii="宋体" w:hAnsi="宋体" w:cs="宋体"/>
          <w:color w:val="auto"/>
          <w:sz w:val="24"/>
          <w:szCs w:val="24"/>
          <w:lang w:val="en"/>
        </w:rPr>
      </w:pPr>
      <w:r>
        <w:rPr>
          <w:rFonts w:hint="eastAsia" w:ascii="宋体" w:hAnsi="宋体" w:cs="宋体"/>
          <w:color w:val="auto"/>
          <w:sz w:val="24"/>
          <w:szCs w:val="24"/>
          <w:lang w:val="en"/>
        </w:rPr>
        <w:t>一是按照《重庆市政府规章管理办法》第十五条、第五十一条之规定，经作处以我委名义委托有关专家、科学科研单位、社会组织等第三方起草《重庆市柑橘产业发展促进条例》。二是立法调研阶段委托起草任务是“形成政策法律汇编，产业发展促进中的主要问题以及制定法规必要性可行性调研报告、立法论证报告(需要通过立法解决的主要问题、拟确立的主要制度等)地方性法规草案文本等”。</w:t>
      </w:r>
    </w:p>
    <w:p w14:paraId="36F33F36">
      <w:pPr>
        <w:pStyle w:val="4"/>
        <w:numPr>
          <w:ilvl w:val="0"/>
          <w:numId w:val="0"/>
        </w:numPr>
        <w:spacing w:before="0" w:after="0" w:line="360" w:lineRule="auto"/>
        <w:rPr>
          <w:rFonts w:hint="eastAsia" w:ascii="宋体" w:hAnsi="宋体" w:eastAsia="宋体" w:cs="宋体"/>
          <w:color w:val="auto"/>
          <w:sz w:val="24"/>
          <w:szCs w:val="24"/>
          <w:lang w:val="en-US" w:eastAsia="zh-CN"/>
        </w:rPr>
      </w:pPr>
      <w:r>
        <w:rPr>
          <w:rFonts w:hint="eastAsia" w:ascii="宋体" w:hAnsi="宋体" w:eastAsia="宋体" w:cs="宋体"/>
          <w:b/>
          <w:color w:val="auto"/>
          <w:kern w:val="2"/>
          <w:sz w:val="24"/>
          <w:szCs w:val="24"/>
          <w:lang w:val="en-US" w:eastAsia="zh-CN" w:bidi="ar-SA"/>
        </w:rPr>
        <w:t>三、</w:t>
      </w:r>
      <w:r>
        <w:rPr>
          <w:rFonts w:hint="eastAsia" w:ascii="宋体" w:hAnsi="宋体" w:eastAsia="宋体" w:cs="宋体"/>
          <w:color w:val="auto"/>
          <w:sz w:val="24"/>
          <w:szCs w:val="24"/>
          <w:lang w:val="en-US" w:eastAsia="zh-CN"/>
        </w:rPr>
        <w:t>项目要求</w:t>
      </w:r>
    </w:p>
    <w:p w14:paraId="4EDA3E36">
      <w:pPr>
        <w:snapToGrid w:val="0"/>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1.配合采购人开展调研、论证、征求意见等相关工作，及时修改完善各类成果材料，直至符合采购人要求；</w:t>
      </w:r>
    </w:p>
    <w:p w14:paraId="77F4F996">
      <w:pPr>
        <w:snapToGrid w:val="0"/>
        <w:spacing w:line="360" w:lineRule="auto"/>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2.具备开展地方性法规起草、立法调研、政策研究的相关经验和能力，拥有专业的工作团队。</w:t>
      </w:r>
    </w:p>
    <w:p w14:paraId="5FBC32EA">
      <w:pPr>
        <w:snapToGrid w:val="0"/>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3..能够严格遵守国家及重庆市相关法律法规，恪守职业道德，保证工作成果的真实性、合法性和保密性；能够按照采购人要求的时间节点完成各项工作任务。</w:t>
      </w:r>
    </w:p>
    <w:p w14:paraId="5D5840F4">
      <w:pPr>
        <w:snapToGrid w:val="0"/>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4.做好成果材料的归档整理工作，配合采购人完成项目验收及相关后续工作。</w:t>
      </w:r>
    </w:p>
    <w:p w14:paraId="247AB551">
      <w:pPr>
        <w:pStyle w:val="4"/>
        <w:numPr>
          <w:ilvl w:val="0"/>
          <w:numId w:val="0"/>
        </w:numPr>
        <w:spacing w:before="0" w:after="0" w:line="360" w:lineRule="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四、交付成果</w:t>
      </w:r>
    </w:p>
    <w:p w14:paraId="4C86B748">
      <w:pPr>
        <w:snapToGrid w:val="0"/>
        <w:spacing w:line="360" w:lineRule="auto"/>
        <w:ind w:firstLine="480" w:firstLineChars="200"/>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（1）《重庆市柑橘产业发展相关政策法律汇编》；</w:t>
      </w:r>
    </w:p>
    <w:p w14:paraId="69F58DED">
      <w:pPr>
        <w:snapToGrid w:val="0"/>
        <w:spacing w:line="360" w:lineRule="auto"/>
        <w:ind w:firstLine="480" w:firstLineChars="200"/>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（2）《重庆市柑橘产业发展促进中的主要问题调研报告》；</w:t>
      </w:r>
    </w:p>
    <w:p w14:paraId="6D0DBE0A">
      <w:pPr>
        <w:snapToGrid w:val="0"/>
        <w:spacing w:line="360" w:lineRule="auto"/>
        <w:ind w:firstLine="480" w:firstLineChars="200"/>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（3）《重庆市柑橘产业发展促进条例制定必要性、可行性调研报告》；</w:t>
      </w:r>
    </w:p>
    <w:p w14:paraId="32785A9A">
      <w:pPr>
        <w:snapToGrid w:val="0"/>
        <w:spacing w:line="360" w:lineRule="auto"/>
        <w:ind w:firstLine="480" w:firstLineChars="200"/>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（4）《重庆市柑橘产业发展促进条例立法论证报告》（含专家论证意见纪要及佐证材料）；</w:t>
      </w:r>
    </w:p>
    <w:p w14:paraId="65D549AB">
      <w:pPr>
        <w:snapToGrid w:val="0"/>
        <w:spacing w:line="360" w:lineRule="auto"/>
        <w:ind w:firstLine="480" w:firstLineChars="200"/>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（5）《重庆市柑橘产业发展促进条例（草案）》文本（含条款说明）；</w:t>
      </w:r>
    </w:p>
    <w:p w14:paraId="52636E22">
      <w:pPr>
        <w:snapToGrid w:val="0"/>
        <w:spacing w:line="360" w:lineRule="auto"/>
        <w:ind w:firstLine="480" w:firstLineChars="200"/>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（6）项目工作台账、工作进展报告及相关佐证材料。</w:t>
      </w:r>
    </w:p>
    <w:p w14:paraId="2714932D">
      <w:pPr>
        <w:snapToGrid w:val="0"/>
        <w:spacing w:line="360" w:lineRule="auto"/>
        <w:ind w:firstLine="480" w:firstLineChars="200"/>
        <w:rPr>
          <w:rFonts w:hint="default" w:ascii="宋体" w:hAnsi="宋体" w:cs="宋体"/>
          <w:color w:val="auto"/>
          <w:sz w:val="24"/>
          <w:szCs w:val="24"/>
          <w:lang w:val="en-US" w:eastAsia="zh-CN"/>
        </w:rPr>
      </w:pPr>
    </w:p>
    <w:p w14:paraId="717DFA38">
      <w:pPr>
        <w:pStyle w:val="3"/>
        <w:spacing w:line="360" w:lineRule="auto"/>
        <w:jc w:val="center"/>
        <w:rPr>
          <w:rFonts w:hint="eastAsia" w:hAnsi="宋体" w:cs="宋体"/>
          <w:b/>
          <w:color w:val="auto"/>
          <w:sz w:val="36"/>
          <w:szCs w:val="36"/>
        </w:rPr>
      </w:pPr>
      <w:bookmarkStart w:id="27" w:name="_Toc32530"/>
      <w:r>
        <w:rPr>
          <w:rFonts w:hint="eastAsia" w:hAnsi="宋体" w:cs="宋体"/>
          <w:b/>
          <w:color w:val="auto"/>
          <w:sz w:val="36"/>
          <w:szCs w:val="36"/>
        </w:rPr>
        <w:t>第三篇  项目商务需求</w:t>
      </w:r>
      <w:bookmarkEnd w:id="24"/>
      <w:bookmarkEnd w:id="27"/>
    </w:p>
    <w:p w14:paraId="08F5313B">
      <w:pPr>
        <w:spacing w:line="400" w:lineRule="exact"/>
        <w:ind w:firstLine="482" w:firstLineChars="200"/>
        <w:rPr>
          <w:rFonts w:hint="eastAsia" w:ascii="宋体" w:hAnsi="宋体"/>
          <w:b/>
          <w:bCs/>
          <w:color w:val="auto"/>
          <w:sz w:val="24"/>
          <w:szCs w:val="24"/>
        </w:rPr>
      </w:pPr>
      <w:bookmarkStart w:id="28" w:name="_Toc344475120"/>
      <w:r>
        <w:rPr>
          <w:rFonts w:hint="eastAsia" w:ascii="宋体" w:hAnsi="宋体"/>
          <w:b/>
          <w:bCs/>
          <w:color w:val="auto"/>
          <w:sz w:val="24"/>
          <w:szCs w:val="24"/>
        </w:rPr>
        <w:t>“※”标注的服务需求为符合性审查中的实质性要求，响应文件若不满足按无效响应处理。</w:t>
      </w:r>
    </w:p>
    <w:p w14:paraId="416E53B7">
      <w:pPr>
        <w:pStyle w:val="4"/>
        <w:spacing w:before="0" w:after="0" w:line="360" w:lineRule="auto"/>
        <w:rPr>
          <w:rFonts w:hint="eastAsia" w:ascii="宋体" w:hAnsi="宋体" w:eastAsia="宋体" w:cs="宋体"/>
          <w:color w:val="auto"/>
          <w:sz w:val="24"/>
          <w:szCs w:val="24"/>
        </w:rPr>
      </w:pPr>
      <w:bookmarkStart w:id="29" w:name="_Toc16460"/>
      <w:r>
        <w:rPr>
          <w:rFonts w:hint="eastAsia" w:ascii="宋体" w:hAnsi="宋体" w:eastAsia="宋体" w:cs="宋体"/>
          <w:color w:val="auto"/>
          <w:sz w:val="24"/>
          <w:szCs w:val="24"/>
        </w:rPr>
        <w:t>一、</w:t>
      </w:r>
      <w:r>
        <w:rPr>
          <w:rFonts w:ascii="宋体" w:hAnsi="宋体" w:eastAsia="宋体" w:cs="宋体"/>
          <w:color w:val="auto"/>
          <w:sz w:val="24"/>
          <w:szCs w:val="24"/>
        </w:rPr>
        <w:t>服务期</w:t>
      </w:r>
      <w:r>
        <w:rPr>
          <w:rFonts w:hint="eastAsia" w:ascii="宋体" w:hAnsi="宋体" w:eastAsia="宋体" w:cs="宋体"/>
          <w:color w:val="auto"/>
          <w:sz w:val="24"/>
          <w:szCs w:val="24"/>
        </w:rPr>
        <w:t>、地点及验收方式</w:t>
      </w:r>
      <w:bookmarkEnd w:id="28"/>
      <w:bookmarkEnd w:id="29"/>
    </w:p>
    <w:p w14:paraId="408E5E8F">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（一）</w:t>
      </w:r>
      <w:r>
        <w:rPr>
          <w:rFonts w:ascii="宋体" w:hAnsi="宋体" w:cs="宋体"/>
          <w:color w:val="auto"/>
          <w:kern w:val="0"/>
          <w:sz w:val="24"/>
          <w:szCs w:val="24"/>
        </w:rPr>
        <w:t>服务期</w:t>
      </w:r>
      <w:r>
        <w:rPr>
          <w:rFonts w:hint="eastAsia" w:ascii="宋体" w:hAnsi="宋体" w:cs="宋体"/>
          <w:color w:val="auto"/>
          <w:kern w:val="0"/>
          <w:sz w:val="24"/>
          <w:szCs w:val="24"/>
        </w:rPr>
        <w:t>：自合同签订之日起至完成立法调研阶段全部委托任务并通过采购单位验收止，具体期限可结合工作实际协商确定</w:t>
      </w:r>
      <w:r>
        <w:rPr>
          <w:rFonts w:hint="eastAsia" w:ascii="宋体" w:hAnsi="宋体" w:cs="宋体"/>
          <w:color w:val="auto"/>
          <w:sz w:val="24"/>
          <w:szCs w:val="24"/>
        </w:rPr>
        <w:t>。</w:t>
      </w:r>
    </w:p>
    <w:p w14:paraId="30CE6DF0">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（二）服务地点：采购人指定地点。</w:t>
      </w:r>
    </w:p>
    <w:p w14:paraId="7A5C6FCB">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（三）</w:t>
      </w:r>
      <w:r>
        <w:rPr>
          <w:rFonts w:hint="eastAsia" w:ascii="宋体" w:hAnsi="宋体" w:cs="宋体"/>
          <w:color w:val="auto"/>
          <w:kern w:val="0"/>
          <w:sz w:val="24"/>
          <w:szCs w:val="24"/>
          <w:lang w:val="en-US" w:eastAsia="zh-CN"/>
        </w:rPr>
        <w:t>验收方式</w:t>
      </w:r>
      <w:r>
        <w:rPr>
          <w:rFonts w:hint="eastAsia" w:ascii="宋体" w:hAnsi="宋体" w:cs="宋体"/>
          <w:color w:val="auto"/>
          <w:kern w:val="0"/>
          <w:sz w:val="24"/>
          <w:szCs w:val="24"/>
        </w:rPr>
        <w:t>：</w:t>
      </w:r>
    </w:p>
    <w:p w14:paraId="2486CD23">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1.验收组织单位：由采购人验收组织，可自行验收也可委托第三方专业机构或专家参与验收，相关验收意见作为验收结果的参考依据。</w:t>
      </w:r>
    </w:p>
    <w:p w14:paraId="7A706E00">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2.验收标准：</w:t>
      </w:r>
    </w:p>
    <w:p w14:paraId="1DAE47CB">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（1）合规性：所有成果材料符合《中华人民共和国立法法》《重庆市政府规章管理办法》等相关法律法规及政策要求，符合采购人的具体工作要求；</w:t>
      </w:r>
    </w:p>
    <w:p w14:paraId="351B2008">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（2）交付的成果清单齐全，无缺失、遗漏，各成果材料内容完整、要素齐全；</w:t>
      </w:r>
    </w:p>
    <w:p w14:paraId="6A86AE0A">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（3）调研数据真实可靠，报告分析深入、论证充分，法规草案文本条款规范、逻辑清晰，无明显错误，符合重庆柑橘产业发展实际；</w:t>
      </w:r>
    </w:p>
    <w:p w14:paraId="6B99615F">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（4）成果材料能够切实为《条例》后续立法工作提供支撑，拟确立的主要制度具有可操作性，政策法律汇编便于查阅使用；</w:t>
      </w:r>
    </w:p>
    <w:p w14:paraId="4052E5B8">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3.供应商提交全部成果后，采购人在15个工作日内组织验收，验收合格的，出具验收合格证明；验收不合格的，供应商需在采购人指定期限内整改，整改后仍不合格的，采购人有权终止合同，供应商需退还已支付款项，并承担相应违约责任。</w:t>
      </w:r>
    </w:p>
    <w:p w14:paraId="6A80B630">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4.因成交供应商递交资料不全或不及时对验收工作造成的影响由成交供应商承担相应责任。</w:t>
      </w:r>
    </w:p>
    <w:p w14:paraId="66DA4EF7">
      <w:pPr>
        <w:pStyle w:val="4"/>
        <w:spacing w:before="0" w:after="0" w:line="360" w:lineRule="auto"/>
        <w:rPr>
          <w:rFonts w:hint="eastAsia" w:ascii="宋体" w:hAnsi="宋体" w:eastAsia="宋体" w:cs="宋体"/>
          <w:color w:val="auto"/>
          <w:sz w:val="24"/>
          <w:szCs w:val="24"/>
        </w:rPr>
      </w:pPr>
      <w:bookmarkStart w:id="30" w:name="_Toc23641"/>
      <w:bookmarkStart w:id="31" w:name="_Toc30464"/>
      <w:r>
        <w:rPr>
          <w:rFonts w:hint="eastAsia" w:ascii="宋体" w:hAnsi="宋体" w:eastAsia="宋体" w:cs="宋体"/>
          <w:color w:val="auto"/>
          <w:sz w:val="24"/>
          <w:szCs w:val="24"/>
        </w:rPr>
        <w:t>二、报价要求</w:t>
      </w:r>
      <w:bookmarkEnd w:id="30"/>
      <w:bookmarkEnd w:id="31"/>
    </w:p>
    <w:p w14:paraId="70A5F20C">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磋商报价包括完包含完成本项目所需的人工成本、调研成本、专家咨询费、资料编制费、税费、售后服务费等所有相关费用。</w:t>
      </w:r>
    </w:p>
    <w:p w14:paraId="6014396A">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因成交供应商自身原因造成漏报、少报皆由其自行承担责任，采购人不再补偿。</w:t>
      </w:r>
    </w:p>
    <w:p w14:paraId="009B1B77">
      <w:pPr>
        <w:pStyle w:val="4"/>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三、付款方式</w:t>
      </w:r>
    </w:p>
    <w:p w14:paraId="245EE07A">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（一）采购合同签订后，采购人向供应商支付合同金额的50%项目筹备实施费用；</w:t>
      </w:r>
    </w:p>
    <w:p w14:paraId="751E070A">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（二）项目</w:t>
      </w:r>
      <w:r>
        <w:rPr>
          <w:rFonts w:hint="eastAsia" w:ascii="宋体" w:hAnsi="宋体" w:cs="宋体"/>
          <w:color w:val="auto"/>
          <w:kern w:val="0"/>
          <w:sz w:val="24"/>
          <w:szCs w:val="24"/>
          <w:lang w:val="en-US" w:eastAsia="zh-CN"/>
        </w:rPr>
        <w:t>成果全部交付</w:t>
      </w:r>
      <w:r>
        <w:rPr>
          <w:rFonts w:hint="eastAsia" w:ascii="宋体" w:hAnsi="宋体" w:cs="宋体"/>
          <w:color w:val="auto"/>
          <w:kern w:val="0"/>
          <w:sz w:val="24"/>
          <w:szCs w:val="24"/>
        </w:rPr>
        <w:t>并验收合格后，15个工作日内（需提交终验报告及结算文件）付款50%。</w:t>
      </w:r>
    </w:p>
    <w:p w14:paraId="6D5C8AFB">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（三）在采购人每次拨款前，供应商均应提前向采购人提供财务认可的正规发票，否则采购人有权拒绝付款。</w:t>
      </w:r>
    </w:p>
    <w:p w14:paraId="7BFB275B">
      <w:pPr>
        <w:pStyle w:val="4"/>
        <w:spacing w:before="0" w:after="0" w:line="360" w:lineRule="auto"/>
        <w:rPr>
          <w:rFonts w:hint="eastAsia" w:ascii="宋体" w:hAnsi="宋体" w:eastAsia="宋体" w:cs="宋体"/>
          <w:color w:val="auto"/>
          <w:sz w:val="24"/>
          <w:szCs w:val="24"/>
        </w:rPr>
      </w:pPr>
      <w:bookmarkStart w:id="32" w:name="_Toc26382"/>
      <w:bookmarkStart w:id="33" w:name="_Toc3620"/>
      <w:r>
        <w:rPr>
          <w:rFonts w:hint="eastAsia" w:ascii="宋体" w:hAnsi="宋体" w:eastAsia="宋体" w:cs="宋体"/>
          <w:color w:val="auto"/>
          <w:sz w:val="24"/>
          <w:szCs w:val="24"/>
        </w:rPr>
        <w:t>※</w:t>
      </w:r>
      <w:bookmarkEnd w:id="32"/>
      <w:bookmarkEnd w:id="33"/>
      <w:bookmarkStart w:id="34" w:name="_Toc20465"/>
      <w:r>
        <w:rPr>
          <w:rFonts w:hint="eastAsia" w:ascii="宋体" w:hAnsi="宋体" w:eastAsia="宋体" w:cs="宋体"/>
          <w:color w:val="auto"/>
          <w:sz w:val="24"/>
          <w:szCs w:val="24"/>
        </w:rPr>
        <w:t>四、保密要求</w:t>
      </w:r>
      <w:bookmarkEnd w:id="34"/>
    </w:p>
    <w:p w14:paraId="53E4469E">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（一）供应商需严格遵守国家保密相关规定及采购人的保密要求，对服务过程中接触到的涉密文件、数据、工作信息、未公开的法规修订思路及采购人内部意见等，严格保密，不得泄露、传播给任何第三方。</w:t>
      </w:r>
    </w:p>
    <w:p w14:paraId="78AE2C9D">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（二）服务结束后，需对涉密资料、工作底稿进行妥善处置（如销毁、退回采购人），不得私自留存；若发生泄密行为，需承担相应的法律责任及由此给采购人造成的全部损失。</w:t>
      </w:r>
    </w:p>
    <w:p w14:paraId="5337C5ED">
      <w:pPr>
        <w:pStyle w:val="4"/>
        <w:spacing w:before="0" w:after="0" w:line="360" w:lineRule="auto"/>
        <w:rPr>
          <w:rFonts w:hint="eastAsia" w:ascii="宋体" w:hAnsi="宋体" w:eastAsia="宋体" w:cs="宋体"/>
          <w:color w:val="auto"/>
          <w:sz w:val="24"/>
          <w:szCs w:val="24"/>
        </w:rPr>
      </w:pPr>
      <w:bookmarkStart w:id="35" w:name="_Toc23537"/>
      <w:r>
        <w:rPr>
          <w:rFonts w:hint="eastAsia" w:ascii="宋体" w:hAnsi="宋体" w:eastAsia="宋体" w:cs="宋体"/>
          <w:color w:val="auto"/>
          <w:sz w:val="24"/>
          <w:szCs w:val="24"/>
        </w:rPr>
        <w:t>五、知识产权</w:t>
      </w:r>
      <w:bookmarkEnd w:id="35"/>
    </w:p>
    <w:p w14:paraId="1DB0E87F">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6D409FC">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（二）本次服务所形成的全部交付成果（包括报告、对照表、建议书、PPT、工作底稿等）的知识产权归采购人所有，供应商不得擅自留存、使用、传播，不得用于其他任何商业用途。</w:t>
      </w:r>
    </w:p>
    <w:p w14:paraId="2F8FC4B7">
      <w:pPr>
        <w:pStyle w:val="4"/>
        <w:spacing w:before="0" w:after="0" w:line="360" w:lineRule="auto"/>
        <w:rPr>
          <w:rFonts w:hint="eastAsia" w:ascii="宋体" w:hAnsi="宋体" w:eastAsia="宋体" w:cs="宋体"/>
          <w:color w:val="auto"/>
          <w:sz w:val="24"/>
          <w:szCs w:val="24"/>
        </w:rPr>
      </w:pPr>
      <w:bookmarkStart w:id="36" w:name="_Toc24293"/>
      <w:bookmarkStart w:id="37" w:name="_Toc15084"/>
      <w:bookmarkStart w:id="38" w:name="_Toc344475124"/>
      <w:r>
        <w:rPr>
          <w:rFonts w:hint="eastAsia" w:ascii="宋体" w:hAnsi="宋体" w:eastAsia="宋体" w:cs="宋体"/>
          <w:color w:val="auto"/>
          <w:sz w:val="24"/>
          <w:szCs w:val="24"/>
        </w:rPr>
        <w:t>※六、违约责任</w:t>
      </w:r>
      <w:bookmarkEnd w:id="36"/>
      <w:bookmarkEnd w:id="37"/>
    </w:p>
    <w:p w14:paraId="397A74DA">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（一）成交供应商应按照合同约定按时完成项目服务内容，并保证服务质量，因成交供应商原因致使合同无法进行或不能保证质量进行的，供应商应承担由此造成的全部损失。</w:t>
      </w:r>
    </w:p>
    <w:p w14:paraId="29E196E7">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成交供应商不能按采购人要求的时间或人员配备开展服务，或成交供应商项目实施人员与响应文件提供的相关人员不一致（如个别人员确需调整，须提前经采购人同意认可方可调整），采购人有权单方面终止合同，同时要求供应商对给采购人造成的全部损失承担赔偿责任。</w:t>
      </w:r>
    </w:p>
    <w:p w14:paraId="4E66EF3D">
      <w:pPr>
        <w:pStyle w:val="4"/>
        <w:spacing w:before="0" w:after="0" w:line="360" w:lineRule="auto"/>
        <w:rPr>
          <w:rFonts w:hint="eastAsia" w:ascii="宋体" w:hAnsi="宋体" w:eastAsia="宋体" w:cs="宋体"/>
          <w:color w:val="auto"/>
          <w:sz w:val="24"/>
          <w:szCs w:val="24"/>
        </w:rPr>
      </w:pPr>
      <w:bookmarkStart w:id="39" w:name="_Toc32608"/>
      <w:r>
        <w:rPr>
          <w:rFonts w:hint="eastAsia" w:ascii="宋体" w:hAnsi="宋体" w:eastAsia="宋体" w:cs="宋体"/>
          <w:color w:val="auto"/>
          <w:sz w:val="24"/>
          <w:szCs w:val="24"/>
        </w:rPr>
        <w:t>七、</w:t>
      </w:r>
      <w:bookmarkEnd w:id="38"/>
      <w:bookmarkStart w:id="40" w:name="_Toc344475125"/>
      <w:r>
        <w:rPr>
          <w:rFonts w:hint="eastAsia" w:ascii="宋体" w:hAnsi="宋体" w:eastAsia="宋体" w:cs="宋体"/>
          <w:color w:val="auto"/>
          <w:sz w:val="24"/>
          <w:szCs w:val="24"/>
        </w:rPr>
        <w:t>其他</w:t>
      </w:r>
      <w:bookmarkEnd w:id="39"/>
    </w:p>
    <w:bookmarkEnd w:id="40"/>
    <w:p w14:paraId="5DF4D066">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（一）供应商必须在响应文件中对以上条款和服务承诺明确列出，承诺内容必须达到本篇及竞争性磋商文件其他条款的要求。</w:t>
      </w:r>
    </w:p>
    <w:p w14:paraId="13EBBFB6">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（二）其他未尽事宜由供需双方在采购合同中详细约定。</w:t>
      </w:r>
    </w:p>
    <w:p w14:paraId="562656BF">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（三）如供应商提供虚假证明材料导致成交，采购人在签订合同前发现，将如实将情况汇报给采购监管部门，在签订合同后发现，采购人有权单方面解除合同，对采购人造成的损失由成交供应商承担。</w:t>
      </w:r>
    </w:p>
    <w:p w14:paraId="17DACEFB">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（四）在服务期内，未经采购人同意书面认可，供应商不得擅自将合同转包或分包。</w:t>
      </w:r>
    </w:p>
    <w:p w14:paraId="404334BF">
      <w:pPr>
        <w:pStyle w:val="3"/>
        <w:spacing w:line="360" w:lineRule="auto"/>
        <w:jc w:val="center"/>
        <w:rPr>
          <w:rFonts w:hint="eastAsia" w:hAnsi="宋体" w:cs="宋体"/>
          <w:b/>
          <w:color w:val="auto"/>
          <w:sz w:val="36"/>
          <w:szCs w:val="30"/>
        </w:rPr>
      </w:pPr>
      <w:r>
        <w:rPr>
          <w:rFonts w:hint="eastAsia" w:hAnsi="宋体" w:cs="宋体"/>
          <w:b/>
          <w:color w:val="auto"/>
          <w:sz w:val="36"/>
          <w:szCs w:val="30"/>
        </w:rPr>
        <w:br w:type="page"/>
      </w:r>
      <w:bookmarkStart w:id="41" w:name="_Toc30555"/>
      <w:r>
        <w:rPr>
          <w:rFonts w:hint="eastAsia" w:hAnsi="宋体" w:cs="宋体"/>
          <w:b/>
          <w:color w:val="auto"/>
          <w:sz w:val="36"/>
          <w:szCs w:val="36"/>
        </w:rPr>
        <w:t>第四篇  评审标准、无效响应和采购终止</w:t>
      </w:r>
      <w:bookmarkEnd w:id="41"/>
    </w:p>
    <w:p w14:paraId="6D4B5AC0">
      <w:pPr>
        <w:pStyle w:val="4"/>
        <w:spacing w:before="0" w:after="0" w:line="360" w:lineRule="auto"/>
        <w:rPr>
          <w:rFonts w:hint="eastAsia" w:ascii="宋体" w:hAnsi="宋体" w:eastAsia="宋体" w:cs="宋体"/>
          <w:color w:val="auto"/>
          <w:sz w:val="24"/>
          <w:szCs w:val="24"/>
        </w:rPr>
      </w:pPr>
      <w:bookmarkStart w:id="42" w:name="_Toc17110"/>
      <w:bookmarkStart w:id="43" w:name="_Toc102227313"/>
      <w:r>
        <w:rPr>
          <w:rFonts w:hint="eastAsia" w:ascii="宋体" w:hAnsi="宋体" w:eastAsia="宋体" w:cs="宋体"/>
          <w:color w:val="auto"/>
          <w:sz w:val="24"/>
          <w:szCs w:val="24"/>
        </w:rPr>
        <w:t>一、磋商程序及方法</w:t>
      </w:r>
      <w:bookmarkEnd w:id="42"/>
    </w:p>
    <w:p w14:paraId="7EE5700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（一）磋商按竞争性磋商文件规定的时间和地点进行，供应商须有法定代表人或其授权代表参加并签到。竞争性磋商以抽签的形式确定磋商顺序，由本项目依法组建的磋商小组分别与各供应商进行磋商。</w:t>
      </w:r>
    </w:p>
    <w:p w14:paraId="4306EB19">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（二）磋商小组对各供应商的资格条件、响应文件的有效性、完整性和响应程度进行审查。各供应商只有在完全符合要求的前提下，才能参与正式磋商。</w:t>
      </w:r>
    </w:p>
    <w:p w14:paraId="7B75E6FC">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1.</w:t>
      </w:r>
      <w:r>
        <w:rPr>
          <w:rFonts w:hint="eastAsia" w:ascii="宋体" w:hAnsi="宋体" w:cs="宋体"/>
          <w:color w:val="auto"/>
          <w:kern w:val="0"/>
          <w:sz w:val="24"/>
          <w:szCs w:val="24"/>
        </w:rPr>
        <w:t>资格性检查。依据法律法规和竞争性磋商文件的规定，对响应文件中的资格证明等进行审查，以确定供应商是否具备磋商资格。资格性检查资料表如下：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1BE8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52B47A2">
            <w:pPr>
              <w:snapToGrid w:val="0"/>
              <w:jc w:val="center"/>
              <w:textAlignment w:val="baseline"/>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1867F5E2">
            <w:pPr>
              <w:snapToGrid w:val="0"/>
              <w:jc w:val="center"/>
              <w:textAlignment w:val="baseline"/>
              <w:rPr>
                <w:rFonts w:hint="eastAsia" w:ascii="宋体" w:hAnsi="宋体" w:cs="宋体"/>
                <w:b/>
                <w:color w:val="auto"/>
                <w:kern w:val="0"/>
                <w:sz w:val="21"/>
                <w:szCs w:val="21"/>
              </w:rPr>
            </w:pPr>
            <w:r>
              <w:rPr>
                <w:rFonts w:hint="eastAsia" w:ascii="宋体" w:hAnsi="宋体" w:cs="宋体"/>
                <w:b/>
                <w:color w:val="auto"/>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6750A575">
            <w:pPr>
              <w:snapToGrid w:val="0"/>
              <w:jc w:val="center"/>
              <w:textAlignment w:val="baseline"/>
              <w:rPr>
                <w:rFonts w:hint="eastAsia" w:ascii="宋体" w:hAnsi="宋体" w:cs="宋体"/>
                <w:b/>
                <w:color w:val="auto"/>
                <w:kern w:val="0"/>
                <w:sz w:val="21"/>
                <w:szCs w:val="21"/>
              </w:rPr>
            </w:pPr>
            <w:r>
              <w:rPr>
                <w:rFonts w:hint="eastAsia" w:ascii="宋体" w:hAnsi="宋体" w:cs="宋体"/>
                <w:b/>
                <w:color w:val="auto"/>
                <w:kern w:val="0"/>
                <w:sz w:val="21"/>
                <w:szCs w:val="21"/>
              </w:rPr>
              <w:t>检查内容</w:t>
            </w:r>
          </w:p>
        </w:tc>
      </w:tr>
      <w:tr w14:paraId="1236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3E0B2386">
            <w:pPr>
              <w:snapToGrid w:val="0"/>
              <w:jc w:val="center"/>
              <w:textAlignment w:val="baseline"/>
              <w:rPr>
                <w:rFonts w:hint="eastAsia" w:ascii="宋体" w:hAnsi="宋体" w:cs="宋体"/>
                <w:color w:val="auto"/>
                <w:sz w:val="21"/>
                <w:szCs w:val="21"/>
              </w:rPr>
            </w:pPr>
            <w:r>
              <w:rPr>
                <w:rFonts w:hint="eastAsia" w:ascii="宋体" w:hAnsi="宋体" w:cs="宋体"/>
                <w:color w:val="auto"/>
                <w:sz w:val="21"/>
                <w:szCs w:val="21"/>
              </w:rPr>
              <w:t>（一）</w:t>
            </w:r>
          </w:p>
        </w:tc>
        <w:tc>
          <w:tcPr>
            <w:tcW w:w="709" w:type="dxa"/>
            <w:vMerge w:val="restart"/>
            <w:vAlign w:val="center"/>
          </w:tcPr>
          <w:p w14:paraId="4C5EAB96">
            <w:pPr>
              <w:snapToGrid w:val="0"/>
              <w:textAlignment w:val="baseline"/>
              <w:rPr>
                <w:rFonts w:hint="eastAsia" w:ascii="宋体" w:hAnsi="宋体" w:cs="宋体"/>
                <w:color w:val="auto"/>
                <w:sz w:val="21"/>
                <w:szCs w:val="21"/>
                <w:lang w:val="zh-CN"/>
              </w:rPr>
            </w:pPr>
            <w:r>
              <w:rPr>
                <w:rFonts w:hint="eastAsia" w:ascii="宋体" w:hAnsi="宋体" w:cs="宋体"/>
                <w:color w:val="auto"/>
                <w:sz w:val="21"/>
                <w:szCs w:val="21"/>
                <w:lang w:val="zh-CN"/>
              </w:rPr>
              <w:t>《中华人民共和国政府采购法》第二十二条规定</w:t>
            </w:r>
          </w:p>
        </w:tc>
        <w:tc>
          <w:tcPr>
            <w:tcW w:w="3118" w:type="dxa"/>
            <w:vAlign w:val="center"/>
          </w:tcPr>
          <w:p w14:paraId="66E98683">
            <w:pPr>
              <w:snapToGrid w:val="0"/>
              <w:textAlignment w:val="baseline"/>
              <w:rPr>
                <w:rFonts w:hint="eastAsia" w:ascii="宋体" w:hAnsi="宋体" w:cs="宋体"/>
                <w:color w:val="auto"/>
                <w:sz w:val="21"/>
                <w:szCs w:val="21"/>
              </w:rPr>
            </w:pPr>
            <w:r>
              <w:rPr>
                <w:rFonts w:hint="eastAsia" w:ascii="宋体" w:hAnsi="宋体" w:cs="宋体"/>
                <w:color w:val="auto"/>
                <w:sz w:val="21"/>
                <w:szCs w:val="21"/>
              </w:rPr>
              <w:t>1.具有独立承担民事责任的能力</w:t>
            </w:r>
          </w:p>
        </w:tc>
        <w:tc>
          <w:tcPr>
            <w:tcW w:w="4984" w:type="dxa"/>
            <w:vAlign w:val="center"/>
          </w:tcPr>
          <w:p w14:paraId="27DA3472">
            <w:pPr>
              <w:snapToGrid w:val="0"/>
              <w:textAlignment w:val="baseline"/>
              <w:rPr>
                <w:rFonts w:hint="eastAsia" w:ascii="宋体" w:hAnsi="宋体" w:cs="宋体"/>
                <w:color w:val="auto"/>
                <w:sz w:val="21"/>
                <w:szCs w:val="21"/>
              </w:rPr>
            </w:pPr>
            <w:r>
              <w:rPr>
                <w:rFonts w:hint="eastAsia" w:ascii="宋体" w:hAnsi="宋体" w:cs="宋体"/>
                <w:color w:val="auto"/>
                <w:sz w:val="21"/>
                <w:szCs w:val="21"/>
              </w:rPr>
              <w:t xml:space="preserve">1.供应商法人营业执照（副本）或事业单位法人证书（副本）或个体工商户营业执照或有效的自然人身份证明或社会团体法人登记证书（提供复印件）。 </w:t>
            </w:r>
          </w:p>
          <w:p w14:paraId="791ABF9E">
            <w:pPr>
              <w:snapToGrid w:val="0"/>
              <w:textAlignment w:val="baseline"/>
              <w:rPr>
                <w:rFonts w:hint="eastAsia" w:ascii="宋体" w:hAnsi="宋体" w:cs="宋体"/>
                <w:color w:val="auto"/>
                <w:sz w:val="21"/>
                <w:szCs w:val="21"/>
              </w:rPr>
            </w:pPr>
            <w:r>
              <w:rPr>
                <w:rFonts w:hint="eastAsia" w:ascii="宋体" w:hAnsi="宋体" w:cs="宋体"/>
                <w:color w:val="auto"/>
                <w:sz w:val="21"/>
                <w:szCs w:val="21"/>
              </w:rPr>
              <w:t>2.供应商法定代表人身份证明和法定代表人授权代表委托书。</w:t>
            </w:r>
          </w:p>
        </w:tc>
      </w:tr>
      <w:tr w14:paraId="60A1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04A088E">
            <w:pPr>
              <w:snapToGrid w:val="0"/>
              <w:jc w:val="center"/>
              <w:textAlignment w:val="baseline"/>
              <w:rPr>
                <w:rFonts w:hint="eastAsia" w:ascii="宋体" w:hAnsi="宋体" w:cs="宋体"/>
                <w:color w:val="auto"/>
                <w:sz w:val="21"/>
                <w:szCs w:val="21"/>
              </w:rPr>
            </w:pPr>
          </w:p>
        </w:tc>
        <w:tc>
          <w:tcPr>
            <w:tcW w:w="709" w:type="dxa"/>
            <w:vMerge w:val="continue"/>
            <w:vAlign w:val="center"/>
          </w:tcPr>
          <w:p w14:paraId="73370EBE">
            <w:pPr>
              <w:snapToGrid w:val="0"/>
              <w:textAlignment w:val="baseline"/>
              <w:rPr>
                <w:rFonts w:hint="eastAsia" w:ascii="宋体" w:hAnsi="宋体" w:cs="宋体"/>
                <w:color w:val="auto"/>
                <w:sz w:val="21"/>
                <w:szCs w:val="21"/>
                <w:lang w:val="zh-CN"/>
              </w:rPr>
            </w:pPr>
          </w:p>
        </w:tc>
        <w:tc>
          <w:tcPr>
            <w:tcW w:w="3118" w:type="dxa"/>
            <w:vAlign w:val="center"/>
          </w:tcPr>
          <w:p w14:paraId="223D8317">
            <w:pPr>
              <w:snapToGrid w:val="0"/>
              <w:textAlignment w:val="baseline"/>
              <w:rPr>
                <w:rFonts w:hint="eastAsia" w:ascii="宋体" w:hAnsi="宋体" w:cs="宋体"/>
                <w:color w:val="auto"/>
                <w:sz w:val="21"/>
                <w:szCs w:val="21"/>
              </w:rPr>
            </w:pPr>
            <w:r>
              <w:rPr>
                <w:rFonts w:hint="eastAsia" w:ascii="宋体" w:hAnsi="宋体" w:cs="宋体"/>
                <w:color w:val="auto"/>
                <w:sz w:val="21"/>
                <w:szCs w:val="21"/>
                <w:lang w:val="zh-CN"/>
              </w:rPr>
              <w:t>2.</w:t>
            </w:r>
            <w:r>
              <w:rPr>
                <w:rFonts w:hint="eastAsia" w:ascii="宋体" w:hAnsi="宋体" w:cs="宋体"/>
                <w:color w:val="auto"/>
                <w:sz w:val="21"/>
                <w:szCs w:val="21"/>
              </w:rPr>
              <w:t>具有良好的商业信誉和健全的财务会计制度</w:t>
            </w:r>
          </w:p>
        </w:tc>
        <w:tc>
          <w:tcPr>
            <w:tcW w:w="4984" w:type="dxa"/>
            <w:vMerge w:val="restart"/>
            <w:vAlign w:val="center"/>
          </w:tcPr>
          <w:p w14:paraId="2CDACAC5">
            <w:pPr>
              <w:snapToGrid w:val="0"/>
              <w:textAlignment w:val="baseline"/>
              <w:rPr>
                <w:rFonts w:hint="eastAsia" w:ascii="宋体" w:hAnsi="宋体" w:cs="宋体"/>
                <w:b/>
                <w:color w:val="auto"/>
                <w:sz w:val="21"/>
                <w:szCs w:val="21"/>
              </w:rPr>
            </w:pPr>
            <w:r>
              <w:rPr>
                <w:rFonts w:hint="eastAsia" w:ascii="宋体" w:hAnsi="宋体" w:cs="宋体"/>
                <w:color w:val="auto"/>
                <w:sz w:val="21"/>
                <w:szCs w:val="21"/>
              </w:rPr>
              <w:t>供应商提供“基本资格条件承诺函”（格式详见第七篇）</w:t>
            </w:r>
          </w:p>
        </w:tc>
      </w:tr>
      <w:tr w14:paraId="0A59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61000C7">
            <w:pPr>
              <w:snapToGrid w:val="0"/>
              <w:jc w:val="center"/>
              <w:textAlignment w:val="baseline"/>
              <w:rPr>
                <w:rFonts w:hint="eastAsia" w:ascii="宋体" w:hAnsi="宋体" w:cs="宋体"/>
                <w:color w:val="auto"/>
                <w:sz w:val="21"/>
                <w:szCs w:val="21"/>
              </w:rPr>
            </w:pPr>
          </w:p>
        </w:tc>
        <w:tc>
          <w:tcPr>
            <w:tcW w:w="709" w:type="dxa"/>
            <w:vMerge w:val="continue"/>
            <w:vAlign w:val="center"/>
          </w:tcPr>
          <w:p w14:paraId="1EFA997A">
            <w:pPr>
              <w:snapToGrid w:val="0"/>
              <w:textAlignment w:val="baseline"/>
              <w:rPr>
                <w:rFonts w:hint="eastAsia" w:ascii="宋体" w:hAnsi="宋体" w:cs="宋体"/>
                <w:color w:val="auto"/>
                <w:sz w:val="21"/>
                <w:szCs w:val="21"/>
                <w:lang w:val="zh-CN"/>
              </w:rPr>
            </w:pPr>
          </w:p>
        </w:tc>
        <w:tc>
          <w:tcPr>
            <w:tcW w:w="3118" w:type="dxa"/>
            <w:vAlign w:val="center"/>
          </w:tcPr>
          <w:p w14:paraId="0EDEA63B">
            <w:pPr>
              <w:snapToGrid w:val="0"/>
              <w:textAlignment w:val="baseline"/>
              <w:rPr>
                <w:rFonts w:hint="eastAsia" w:ascii="宋体" w:hAnsi="宋体" w:cs="宋体"/>
                <w:color w:val="auto"/>
                <w:sz w:val="21"/>
                <w:szCs w:val="21"/>
                <w:lang w:val="zh-CN"/>
              </w:rPr>
            </w:pPr>
            <w:r>
              <w:rPr>
                <w:rFonts w:hint="eastAsia" w:ascii="宋体" w:hAnsi="宋体" w:cs="宋体"/>
                <w:color w:val="auto"/>
                <w:sz w:val="21"/>
                <w:szCs w:val="21"/>
                <w:lang w:val="zh-CN"/>
              </w:rPr>
              <w:t>3.具有履行合同所必需的设备和专业技术能力</w:t>
            </w:r>
          </w:p>
        </w:tc>
        <w:tc>
          <w:tcPr>
            <w:tcW w:w="4984" w:type="dxa"/>
            <w:vMerge w:val="continue"/>
            <w:vAlign w:val="center"/>
          </w:tcPr>
          <w:p w14:paraId="0E9BCECC">
            <w:pPr>
              <w:snapToGrid w:val="0"/>
              <w:textAlignment w:val="baseline"/>
              <w:rPr>
                <w:rFonts w:hint="eastAsia" w:ascii="宋体" w:hAnsi="宋体" w:cs="宋体"/>
                <w:color w:val="auto"/>
                <w:sz w:val="21"/>
                <w:szCs w:val="21"/>
              </w:rPr>
            </w:pPr>
          </w:p>
        </w:tc>
      </w:tr>
      <w:tr w14:paraId="2E64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90B0994">
            <w:pPr>
              <w:snapToGrid w:val="0"/>
              <w:jc w:val="center"/>
              <w:textAlignment w:val="baseline"/>
              <w:rPr>
                <w:rFonts w:hint="eastAsia" w:ascii="宋体" w:hAnsi="宋体" w:cs="宋体"/>
                <w:color w:val="auto"/>
                <w:sz w:val="21"/>
                <w:szCs w:val="21"/>
              </w:rPr>
            </w:pPr>
          </w:p>
        </w:tc>
        <w:tc>
          <w:tcPr>
            <w:tcW w:w="709" w:type="dxa"/>
            <w:vMerge w:val="continue"/>
            <w:vAlign w:val="center"/>
          </w:tcPr>
          <w:p w14:paraId="577B34C7">
            <w:pPr>
              <w:snapToGrid w:val="0"/>
              <w:textAlignment w:val="baseline"/>
              <w:rPr>
                <w:rFonts w:hint="eastAsia" w:ascii="宋体" w:hAnsi="宋体" w:cs="宋体"/>
                <w:color w:val="auto"/>
                <w:sz w:val="21"/>
                <w:szCs w:val="21"/>
                <w:lang w:val="zh-CN"/>
              </w:rPr>
            </w:pPr>
          </w:p>
        </w:tc>
        <w:tc>
          <w:tcPr>
            <w:tcW w:w="3118" w:type="dxa"/>
            <w:vAlign w:val="center"/>
          </w:tcPr>
          <w:p w14:paraId="2CA4911C">
            <w:pPr>
              <w:snapToGrid w:val="0"/>
              <w:textAlignment w:val="baseline"/>
              <w:rPr>
                <w:rFonts w:hint="eastAsia" w:ascii="宋体" w:hAnsi="宋体" w:cs="宋体"/>
                <w:color w:val="auto"/>
                <w:sz w:val="21"/>
                <w:szCs w:val="21"/>
                <w:lang w:val="zh-CN"/>
              </w:rPr>
            </w:pPr>
            <w:r>
              <w:rPr>
                <w:rFonts w:hint="eastAsia" w:ascii="宋体" w:hAnsi="宋体" w:cs="宋体"/>
                <w:color w:val="auto"/>
                <w:sz w:val="21"/>
                <w:szCs w:val="21"/>
                <w:lang w:val="zh-CN"/>
              </w:rPr>
              <w:t>4.有依法缴纳税收和社会保障金的良好记录</w:t>
            </w:r>
          </w:p>
        </w:tc>
        <w:tc>
          <w:tcPr>
            <w:tcW w:w="4984" w:type="dxa"/>
            <w:vMerge w:val="continue"/>
            <w:vAlign w:val="center"/>
          </w:tcPr>
          <w:p w14:paraId="405F9858">
            <w:pPr>
              <w:snapToGrid w:val="0"/>
              <w:textAlignment w:val="baseline"/>
              <w:rPr>
                <w:rFonts w:hint="eastAsia" w:ascii="宋体" w:hAnsi="宋体" w:cs="宋体"/>
                <w:color w:val="auto"/>
                <w:sz w:val="21"/>
                <w:szCs w:val="21"/>
              </w:rPr>
            </w:pPr>
          </w:p>
        </w:tc>
      </w:tr>
      <w:tr w14:paraId="1EB6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4E4AEE6">
            <w:pPr>
              <w:snapToGrid w:val="0"/>
              <w:jc w:val="center"/>
              <w:textAlignment w:val="baseline"/>
              <w:rPr>
                <w:rFonts w:hint="eastAsia" w:ascii="宋体" w:hAnsi="宋体" w:cs="宋体"/>
                <w:color w:val="auto"/>
                <w:sz w:val="21"/>
                <w:szCs w:val="21"/>
              </w:rPr>
            </w:pPr>
          </w:p>
        </w:tc>
        <w:tc>
          <w:tcPr>
            <w:tcW w:w="709" w:type="dxa"/>
            <w:vMerge w:val="continue"/>
            <w:vAlign w:val="center"/>
          </w:tcPr>
          <w:p w14:paraId="64169840">
            <w:pPr>
              <w:snapToGrid w:val="0"/>
              <w:textAlignment w:val="baseline"/>
              <w:rPr>
                <w:rFonts w:hint="eastAsia" w:ascii="宋体" w:hAnsi="宋体" w:cs="宋体"/>
                <w:color w:val="auto"/>
                <w:sz w:val="21"/>
                <w:szCs w:val="21"/>
                <w:lang w:val="zh-CN"/>
              </w:rPr>
            </w:pPr>
          </w:p>
        </w:tc>
        <w:tc>
          <w:tcPr>
            <w:tcW w:w="3118" w:type="dxa"/>
            <w:vAlign w:val="center"/>
          </w:tcPr>
          <w:p w14:paraId="51DBC244">
            <w:pPr>
              <w:snapToGrid w:val="0"/>
              <w:textAlignment w:val="baseline"/>
              <w:rPr>
                <w:rFonts w:hint="eastAsia" w:ascii="宋体" w:hAnsi="宋体" w:cs="宋体"/>
                <w:color w:val="auto"/>
                <w:sz w:val="21"/>
                <w:szCs w:val="21"/>
                <w:lang w:val="zh-CN"/>
              </w:rPr>
            </w:pPr>
            <w:r>
              <w:rPr>
                <w:rFonts w:hint="eastAsia" w:ascii="宋体" w:hAnsi="宋体" w:cs="宋体"/>
                <w:color w:val="auto"/>
                <w:sz w:val="21"/>
                <w:szCs w:val="21"/>
              </w:rPr>
              <w:t>5.三年内在经营活动中无重大违纪记录</w:t>
            </w:r>
          </w:p>
        </w:tc>
        <w:tc>
          <w:tcPr>
            <w:tcW w:w="4984" w:type="dxa"/>
            <w:vMerge w:val="continue"/>
            <w:vAlign w:val="center"/>
          </w:tcPr>
          <w:p w14:paraId="76B87D92">
            <w:pPr>
              <w:snapToGrid w:val="0"/>
              <w:textAlignment w:val="baseline"/>
              <w:rPr>
                <w:rFonts w:hint="eastAsia" w:ascii="宋体" w:hAnsi="宋体" w:cs="宋体"/>
                <w:b/>
                <w:color w:val="auto"/>
                <w:sz w:val="21"/>
                <w:szCs w:val="21"/>
              </w:rPr>
            </w:pPr>
          </w:p>
        </w:tc>
      </w:tr>
      <w:tr w14:paraId="1FD6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1AFC541">
            <w:pPr>
              <w:snapToGrid w:val="0"/>
              <w:jc w:val="center"/>
              <w:textAlignment w:val="baseline"/>
              <w:rPr>
                <w:rFonts w:hint="eastAsia" w:ascii="宋体" w:hAnsi="宋体" w:cs="宋体"/>
                <w:color w:val="auto"/>
                <w:sz w:val="21"/>
                <w:szCs w:val="21"/>
              </w:rPr>
            </w:pPr>
          </w:p>
        </w:tc>
        <w:tc>
          <w:tcPr>
            <w:tcW w:w="709" w:type="dxa"/>
            <w:vMerge w:val="continue"/>
            <w:vAlign w:val="center"/>
          </w:tcPr>
          <w:p w14:paraId="5F2F2754">
            <w:pPr>
              <w:snapToGrid w:val="0"/>
              <w:textAlignment w:val="baseline"/>
              <w:rPr>
                <w:rFonts w:hint="eastAsia" w:ascii="宋体" w:hAnsi="宋体" w:cs="宋体"/>
                <w:color w:val="auto"/>
                <w:sz w:val="21"/>
                <w:szCs w:val="21"/>
              </w:rPr>
            </w:pPr>
          </w:p>
        </w:tc>
        <w:tc>
          <w:tcPr>
            <w:tcW w:w="3118" w:type="dxa"/>
            <w:vAlign w:val="center"/>
          </w:tcPr>
          <w:p w14:paraId="2F049DC1">
            <w:pPr>
              <w:snapToGrid w:val="0"/>
              <w:textAlignment w:val="baseline"/>
              <w:rPr>
                <w:rFonts w:hint="eastAsia" w:ascii="宋体" w:hAnsi="宋体" w:cs="宋体"/>
                <w:color w:val="auto"/>
                <w:sz w:val="21"/>
                <w:szCs w:val="21"/>
              </w:rPr>
            </w:pPr>
            <w:r>
              <w:rPr>
                <w:rFonts w:hint="eastAsia" w:ascii="宋体" w:hAnsi="宋体" w:cs="宋体"/>
                <w:color w:val="auto"/>
                <w:sz w:val="21"/>
                <w:szCs w:val="21"/>
              </w:rPr>
              <w:t>6.法律、行政法规规定的其他条件</w:t>
            </w:r>
          </w:p>
        </w:tc>
        <w:tc>
          <w:tcPr>
            <w:tcW w:w="4984" w:type="dxa"/>
            <w:vMerge w:val="continue"/>
            <w:vAlign w:val="center"/>
          </w:tcPr>
          <w:p w14:paraId="5F24BF97">
            <w:pPr>
              <w:snapToGrid w:val="0"/>
              <w:textAlignment w:val="baseline"/>
              <w:rPr>
                <w:rFonts w:hint="eastAsia" w:ascii="宋体" w:hAnsi="宋体" w:cs="宋体"/>
                <w:color w:val="auto"/>
                <w:sz w:val="21"/>
                <w:szCs w:val="21"/>
              </w:rPr>
            </w:pPr>
          </w:p>
        </w:tc>
      </w:tr>
      <w:tr w14:paraId="3671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43B79E69">
            <w:pPr>
              <w:snapToGrid w:val="0"/>
              <w:jc w:val="center"/>
              <w:textAlignment w:val="baseline"/>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二</w:t>
            </w:r>
            <w:r>
              <w:rPr>
                <w:rFonts w:hint="eastAsia" w:ascii="宋体" w:hAnsi="宋体" w:cs="宋体"/>
                <w:color w:val="auto"/>
                <w:sz w:val="21"/>
                <w:szCs w:val="21"/>
              </w:rPr>
              <w:t>）</w:t>
            </w:r>
          </w:p>
        </w:tc>
        <w:tc>
          <w:tcPr>
            <w:tcW w:w="3827" w:type="dxa"/>
            <w:gridSpan w:val="2"/>
            <w:vAlign w:val="center"/>
          </w:tcPr>
          <w:p w14:paraId="7644FA2F">
            <w:pPr>
              <w:snapToGrid w:val="0"/>
              <w:textAlignment w:val="baseline"/>
              <w:rPr>
                <w:rFonts w:hint="eastAsia" w:ascii="宋体" w:hAnsi="宋体" w:cs="宋体"/>
                <w:color w:val="auto"/>
                <w:sz w:val="21"/>
                <w:szCs w:val="21"/>
              </w:rPr>
            </w:pPr>
            <w:r>
              <w:rPr>
                <w:rFonts w:hint="eastAsia" w:ascii="宋体" w:hAnsi="宋体" w:cs="宋体"/>
                <w:color w:val="auto"/>
                <w:sz w:val="21"/>
                <w:szCs w:val="21"/>
              </w:rPr>
              <w:t>本项目的特定资格要求</w:t>
            </w:r>
          </w:p>
        </w:tc>
        <w:tc>
          <w:tcPr>
            <w:tcW w:w="4984" w:type="dxa"/>
            <w:vAlign w:val="center"/>
          </w:tcPr>
          <w:p w14:paraId="4F3EC752">
            <w:pPr>
              <w:snapToGrid w:val="0"/>
              <w:textAlignment w:val="baseline"/>
              <w:rPr>
                <w:rFonts w:hint="eastAsia" w:ascii="宋体" w:hAnsi="宋体" w:cs="宋体"/>
                <w:color w:val="auto"/>
                <w:sz w:val="21"/>
                <w:szCs w:val="21"/>
              </w:rPr>
            </w:pPr>
            <w:r>
              <w:rPr>
                <w:rFonts w:hint="eastAsia" w:ascii="宋体" w:hAnsi="宋体" w:cs="宋体"/>
                <w:color w:val="auto"/>
                <w:sz w:val="21"/>
                <w:szCs w:val="21"/>
              </w:rPr>
              <w:t>按“第一篇三、供应商资格要求（三）本项目的特定资格要求”的要求提交。</w:t>
            </w:r>
          </w:p>
        </w:tc>
      </w:tr>
    </w:tbl>
    <w:p w14:paraId="3BF54266">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4B010E5B">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82"/>
        <w:gridCol w:w="1762"/>
        <w:gridCol w:w="5409"/>
      </w:tblGrid>
      <w:tr w14:paraId="5019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0290A7F5">
            <w:pPr>
              <w:spacing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3544" w:type="dxa"/>
            <w:gridSpan w:val="2"/>
            <w:vAlign w:val="center"/>
          </w:tcPr>
          <w:p w14:paraId="02880EE4">
            <w:pPr>
              <w:spacing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评审因素</w:t>
            </w:r>
          </w:p>
        </w:tc>
        <w:tc>
          <w:tcPr>
            <w:tcW w:w="5409" w:type="dxa"/>
            <w:vAlign w:val="center"/>
          </w:tcPr>
          <w:p w14:paraId="38AFECBD">
            <w:pPr>
              <w:spacing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评审标准</w:t>
            </w:r>
          </w:p>
        </w:tc>
      </w:tr>
      <w:tr w14:paraId="1DB5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0D357774">
            <w:pPr>
              <w:spacing w:line="36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1782" w:type="dxa"/>
            <w:vMerge w:val="restart"/>
            <w:vAlign w:val="center"/>
          </w:tcPr>
          <w:p w14:paraId="5734587C">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有效性审查</w:t>
            </w:r>
          </w:p>
        </w:tc>
        <w:tc>
          <w:tcPr>
            <w:tcW w:w="1762" w:type="dxa"/>
            <w:vAlign w:val="center"/>
          </w:tcPr>
          <w:p w14:paraId="0E33617F">
            <w:pPr>
              <w:spacing w:line="360" w:lineRule="auto"/>
              <w:rPr>
                <w:rFonts w:hint="eastAsia" w:ascii="宋体" w:hAnsi="宋体" w:cs="宋体"/>
                <w:color w:val="auto"/>
                <w:kern w:val="0"/>
                <w:sz w:val="21"/>
                <w:szCs w:val="21"/>
              </w:rPr>
            </w:pPr>
            <w:r>
              <w:rPr>
                <w:rFonts w:hint="eastAsia" w:ascii="宋体" w:hAnsi="宋体" w:cs="宋体"/>
                <w:color w:val="auto"/>
                <w:sz w:val="21"/>
                <w:szCs w:val="21"/>
              </w:rPr>
              <w:t>响应文件签署</w:t>
            </w:r>
          </w:p>
        </w:tc>
        <w:tc>
          <w:tcPr>
            <w:tcW w:w="5409" w:type="dxa"/>
            <w:vAlign w:val="center"/>
          </w:tcPr>
          <w:p w14:paraId="642FED72">
            <w:pPr>
              <w:spacing w:line="360" w:lineRule="auto"/>
              <w:rPr>
                <w:rFonts w:hint="eastAsia" w:ascii="宋体" w:hAnsi="宋体" w:cs="宋体"/>
                <w:color w:val="auto"/>
                <w:kern w:val="0"/>
                <w:sz w:val="21"/>
                <w:szCs w:val="21"/>
              </w:rPr>
            </w:pPr>
            <w:r>
              <w:rPr>
                <w:rFonts w:hint="eastAsia" w:ascii="宋体" w:hAnsi="宋体" w:cs="宋体"/>
                <w:color w:val="auto"/>
                <w:sz w:val="21"/>
                <w:szCs w:val="21"/>
              </w:rPr>
              <w:t>响应文件上法定代表人或其授权代表人的签字齐全。</w:t>
            </w:r>
          </w:p>
        </w:tc>
      </w:tr>
      <w:tr w14:paraId="10FF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4932076F">
            <w:pPr>
              <w:spacing w:line="360" w:lineRule="auto"/>
              <w:jc w:val="center"/>
              <w:rPr>
                <w:rFonts w:hint="eastAsia" w:ascii="宋体" w:hAnsi="宋体" w:cs="宋体"/>
                <w:color w:val="auto"/>
                <w:kern w:val="0"/>
                <w:sz w:val="21"/>
                <w:szCs w:val="21"/>
              </w:rPr>
            </w:pPr>
          </w:p>
        </w:tc>
        <w:tc>
          <w:tcPr>
            <w:tcW w:w="1782" w:type="dxa"/>
            <w:vMerge w:val="continue"/>
            <w:vAlign w:val="center"/>
          </w:tcPr>
          <w:p w14:paraId="1F541075">
            <w:pPr>
              <w:spacing w:line="360" w:lineRule="auto"/>
              <w:rPr>
                <w:rFonts w:hint="eastAsia" w:ascii="宋体" w:hAnsi="宋体" w:cs="宋体"/>
                <w:color w:val="auto"/>
                <w:kern w:val="0"/>
                <w:sz w:val="21"/>
                <w:szCs w:val="21"/>
              </w:rPr>
            </w:pPr>
          </w:p>
        </w:tc>
        <w:tc>
          <w:tcPr>
            <w:tcW w:w="1762" w:type="dxa"/>
            <w:vAlign w:val="center"/>
          </w:tcPr>
          <w:p w14:paraId="770817E4">
            <w:pPr>
              <w:spacing w:line="360" w:lineRule="auto"/>
              <w:rPr>
                <w:rFonts w:hint="eastAsia" w:ascii="宋体" w:hAnsi="宋体" w:cs="宋体"/>
                <w:color w:val="auto"/>
                <w:sz w:val="21"/>
                <w:szCs w:val="21"/>
              </w:rPr>
            </w:pPr>
            <w:r>
              <w:rPr>
                <w:rFonts w:hint="eastAsia" w:ascii="宋体" w:hAnsi="宋体" w:cs="宋体"/>
                <w:color w:val="auto"/>
                <w:sz w:val="21"/>
                <w:szCs w:val="21"/>
              </w:rPr>
              <w:t>法定代表人身份证明及授权委托书</w:t>
            </w:r>
          </w:p>
        </w:tc>
        <w:tc>
          <w:tcPr>
            <w:tcW w:w="5409" w:type="dxa"/>
            <w:vAlign w:val="center"/>
          </w:tcPr>
          <w:p w14:paraId="0C89794C">
            <w:pPr>
              <w:spacing w:line="360" w:lineRule="auto"/>
              <w:rPr>
                <w:rFonts w:hint="eastAsia" w:ascii="宋体" w:hAnsi="宋体" w:cs="宋体"/>
                <w:color w:val="auto"/>
                <w:sz w:val="21"/>
                <w:szCs w:val="21"/>
              </w:rPr>
            </w:pPr>
            <w:r>
              <w:rPr>
                <w:rFonts w:hint="eastAsia" w:ascii="宋体" w:hAnsi="宋体" w:cs="宋体"/>
                <w:color w:val="auto"/>
                <w:sz w:val="21"/>
                <w:szCs w:val="21"/>
              </w:rPr>
              <w:t>法定代表人身份证明及授权委托书有效，符合竞争性磋商文件规定的格式，签字或盖章齐全。</w:t>
            </w:r>
          </w:p>
        </w:tc>
      </w:tr>
      <w:tr w14:paraId="30EE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2FB3F9D">
            <w:pPr>
              <w:spacing w:line="360" w:lineRule="auto"/>
              <w:jc w:val="center"/>
              <w:rPr>
                <w:rFonts w:hint="eastAsia" w:ascii="宋体" w:hAnsi="宋体" w:cs="宋体"/>
                <w:color w:val="auto"/>
                <w:kern w:val="0"/>
                <w:sz w:val="21"/>
                <w:szCs w:val="21"/>
              </w:rPr>
            </w:pPr>
          </w:p>
        </w:tc>
        <w:tc>
          <w:tcPr>
            <w:tcW w:w="1782" w:type="dxa"/>
            <w:vMerge w:val="continue"/>
            <w:vAlign w:val="center"/>
          </w:tcPr>
          <w:p w14:paraId="1BC4412E">
            <w:pPr>
              <w:spacing w:line="360" w:lineRule="auto"/>
              <w:rPr>
                <w:rFonts w:hint="eastAsia" w:ascii="宋体" w:hAnsi="宋体" w:cs="宋体"/>
                <w:color w:val="auto"/>
                <w:kern w:val="0"/>
                <w:sz w:val="21"/>
                <w:szCs w:val="21"/>
              </w:rPr>
            </w:pPr>
          </w:p>
        </w:tc>
        <w:tc>
          <w:tcPr>
            <w:tcW w:w="1762" w:type="dxa"/>
            <w:vAlign w:val="center"/>
          </w:tcPr>
          <w:p w14:paraId="53053EB4">
            <w:pPr>
              <w:spacing w:line="360" w:lineRule="auto"/>
              <w:rPr>
                <w:rFonts w:hint="eastAsia" w:ascii="宋体" w:hAnsi="宋体" w:cs="宋体"/>
                <w:color w:val="auto"/>
                <w:sz w:val="21"/>
                <w:szCs w:val="21"/>
                <w:lang w:val="zh-CN"/>
              </w:rPr>
            </w:pPr>
            <w:r>
              <w:rPr>
                <w:rFonts w:hint="eastAsia" w:ascii="宋体" w:hAnsi="宋体" w:cs="宋体"/>
                <w:color w:val="auto"/>
                <w:sz w:val="21"/>
                <w:szCs w:val="21"/>
              </w:rPr>
              <w:t>响应</w:t>
            </w:r>
            <w:r>
              <w:rPr>
                <w:rFonts w:hint="eastAsia" w:ascii="宋体" w:hAnsi="宋体" w:cs="宋体"/>
                <w:color w:val="auto"/>
                <w:sz w:val="21"/>
                <w:szCs w:val="21"/>
                <w:lang w:val="zh-CN"/>
              </w:rPr>
              <w:t>方案</w:t>
            </w:r>
          </w:p>
        </w:tc>
        <w:tc>
          <w:tcPr>
            <w:tcW w:w="5409" w:type="dxa"/>
            <w:vAlign w:val="center"/>
          </w:tcPr>
          <w:p w14:paraId="0B4353B0">
            <w:pPr>
              <w:spacing w:line="360" w:lineRule="auto"/>
              <w:rPr>
                <w:rFonts w:hint="eastAsia" w:ascii="宋体" w:hAnsi="宋体" w:cs="宋体"/>
                <w:color w:val="auto"/>
                <w:kern w:val="0"/>
                <w:sz w:val="21"/>
                <w:szCs w:val="21"/>
              </w:rPr>
            </w:pPr>
            <w:r>
              <w:rPr>
                <w:rFonts w:hint="eastAsia" w:ascii="宋体" w:hAnsi="宋体" w:cs="宋体"/>
                <w:color w:val="auto"/>
                <w:sz w:val="21"/>
                <w:szCs w:val="21"/>
                <w:lang w:val="zh-CN"/>
              </w:rPr>
              <w:t>每个分包只能有一个</w:t>
            </w:r>
            <w:r>
              <w:rPr>
                <w:rFonts w:hint="eastAsia" w:ascii="宋体" w:hAnsi="宋体" w:cs="宋体"/>
                <w:color w:val="auto"/>
                <w:sz w:val="21"/>
                <w:szCs w:val="21"/>
              </w:rPr>
              <w:t>响应</w:t>
            </w:r>
            <w:r>
              <w:rPr>
                <w:rFonts w:hint="eastAsia" w:ascii="宋体" w:hAnsi="宋体" w:cs="宋体"/>
                <w:color w:val="auto"/>
                <w:sz w:val="21"/>
                <w:szCs w:val="21"/>
                <w:lang w:val="zh-CN"/>
              </w:rPr>
              <w:t>方案。</w:t>
            </w:r>
          </w:p>
        </w:tc>
      </w:tr>
      <w:tr w14:paraId="498E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40408F4A">
            <w:pPr>
              <w:spacing w:line="360" w:lineRule="auto"/>
              <w:jc w:val="center"/>
              <w:rPr>
                <w:rFonts w:hint="eastAsia" w:ascii="宋体" w:hAnsi="宋体" w:cs="宋体"/>
                <w:color w:val="auto"/>
                <w:kern w:val="0"/>
                <w:sz w:val="21"/>
                <w:szCs w:val="21"/>
              </w:rPr>
            </w:pPr>
          </w:p>
        </w:tc>
        <w:tc>
          <w:tcPr>
            <w:tcW w:w="1782" w:type="dxa"/>
            <w:vMerge w:val="continue"/>
            <w:vAlign w:val="center"/>
          </w:tcPr>
          <w:p w14:paraId="07C5E2C0">
            <w:pPr>
              <w:spacing w:line="360" w:lineRule="auto"/>
              <w:rPr>
                <w:rFonts w:hint="eastAsia" w:ascii="宋体" w:hAnsi="宋体" w:cs="宋体"/>
                <w:color w:val="auto"/>
                <w:kern w:val="0"/>
                <w:sz w:val="21"/>
                <w:szCs w:val="21"/>
              </w:rPr>
            </w:pPr>
          </w:p>
        </w:tc>
        <w:tc>
          <w:tcPr>
            <w:tcW w:w="1762" w:type="dxa"/>
            <w:vAlign w:val="center"/>
          </w:tcPr>
          <w:p w14:paraId="4D98A38F">
            <w:pPr>
              <w:spacing w:line="360" w:lineRule="auto"/>
              <w:rPr>
                <w:rFonts w:hint="eastAsia" w:ascii="宋体" w:hAnsi="宋体" w:cs="宋体"/>
                <w:color w:val="auto"/>
                <w:sz w:val="21"/>
                <w:szCs w:val="21"/>
                <w:lang w:val="zh-CN"/>
              </w:rPr>
            </w:pPr>
            <w:r>
              <w:rPr>
                <w:rFonts w:hint="eastAsia" w:ascii="宋体" w:hAnsi="宋体" w:cs="宋体"/>
                <w:color w:val="auto"/>
                <w:sz w:val="21"/>
                <w:szCs w:val="21"/>
              </w:rPr>
              <w:t>报价唯一</w:t>
            </w:r>
          </w:p>
        </w:tc>
        <w:tc>
          <w:tcPr>
            <w:tcW w:w="5409" w:type="dxa"/>
            <w:vAlign w:val="center"/>
          </w:tcPr>
          <w:p w14:paraId="73C78D8C">
            <w:pPr>
              <w:spacing w:line="360" w:lineRule="auto"/>
              <w:rPr>
                <w:rFonts w:hint="eastAsia" w:ascii="宋体" w:hAnsi="宋体" w:cs="宋体"/>
                <w:color w:val="auto"/>
                <w:kern w:val="0"/>
                <w:sz w:val="21"/>
                <w:szCs w:val="21"/>
              </w:rPr>
            </w:pPr>
            <w:r>
              <w:rPr>
                <w:rFonts w:hint="eastAsia" w:ascii="宋体" w:hAnsi="宋体" w:cs="宋体"/>
                <w:color w:val="auto"/>
                <w:sz w:val="21"/>
                <w:szCs w:val="21"/>
                <w:lang w:val="zh-CN"/>
              </w:rPr>
              <w:t>只能在最高限价范围内报价，</w:t>
            </w:r>
            <w:r>
              <w:rPr>
                <w:rFonts w:hint="eastAsia" w:ascii="宋体" w:hAnsi="宋体" w:cs="宋体"/>
                <w:color w:val="auto"/>
                <w:sz w:val="21"/>
                <w:szCs w:val="21"/>
              </w:rPr>
              <w:t>只能有一个有效报价，不得提交选择性报价。</w:t>
            </w:r>
          </w:p>
        </w:tc>
      </w:tr>
      <w:tr w14:paraId="026C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14:paraId="6CF7B802">
            <w:pPr>
              <w:spacing w:line="36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1782" w:type="dxa"/>
            <w:vMerge w:val="restart"/>
            <w:vAlign w:val="center"/>
          </w:tcPr>
          <w:p w14:paraId="765B1D5C">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完整性审查</w:t>
            </w:r>
          </w:p>
        </w:tc>
        <w:tc>
          <w:tcPr>
            <w:tcW w:w="1762" w:type="dxa"/>
            <w:vAlign w:val="center"/>
          </w:tcPr>
          <w:p w14:paraId="20823D59">
            <w:pPr>
              <w:spacing w:line="360" w:lineRule="auto"/>
              <w:rPr>
                <w:rFonts w:hint="eastAsia" w:ascii="宋体" w:hAnsi="宋体" w:cs="宋体"/>
                <w:color w:val="auto"/>
                <w:kern w:val="0"/>
                <w:sz w:val="21"/>
                <w:szCs w:val="21"/>
              </w:rPr>
            </w:pPr>
            <w:r>
              <w:rPr>
                <w:rFonts w:hint="eastAsia" w:ascii="宋体" w:hAnsi="宋体" w:cs="宋体"/>
                <w:color w:val="auto"/>
                <w:sz w:val="21"/>
                <w:szCs w:val="21"/>
              </w:rPr>
              <w:t>响应</w:t>
            </w:r>
            <w:r>
              <w:rPr>
                <w:rFonts w:hint="eastAsia" w:ascii="宋体" w:hAnsi="宋体" w:cs="宋体"/>
                <w:color w:val="auto"/>
                <w:sz w:val="21"/>
                <w:szCs w:val="21"/>
                <w:lang w:val="zh-CN"/>
              </w:rPr>
              <w:t>文件份数</w:t>
            </w:r>
          </w:p>
        </w:tc>
        <w:tc>
          <w:tcPr>
            <w:tcW w:w="5409" w:type="dxa"/>
            <w:vAlign w:val="center"/>
          </w:tcPr>
          <w:p w14:paraId="3F783A9A">
            <w:pPr>
              <w:spacing w:line="360" w:lineRule="auto"/>
              <w:rPr>
                <w:rFonts w:hint="eastAsia" w:ascii="宋体" w:hAnsi="宋体" w:cs="宋体"/>
                <w:color w:val="auto"/>
                <w:kern w:val="0"/>
                <w:sz w:val="21"/>
                <w:szCs w:val="21"/>
              </w:rPr>
            </w:pPr>
            <w:r>
              <w:rPr>
                <w:rFonts w:hint="eastAsia" w:ascii="宋体" w:hAnsi="宋体" w:cs="宋体"/>
                <w:color w:val="auto"/>
                <w:sz w:val="21"/>
                <w:szCs w:val="21"/>
              </w:rPr>
              <w:t>响应</w:t>
            </w:r>
            <w:r>
              <w:rPr>
                <w:rFonts w:hint="eastAsia" w:ascii="宋体" w:hAnsi="宋体" w:cs="宋体"/>
                <w:color w:val="auto"/>
                <w:sz w:val="21"/>
                <w:szCs w:val="21"/>
                <w:lang w:val="zh-CN"/>
              </w:rPr>
              <w:t>文件正、副本数量（含电子文档）符合</w:t>
            </w:r>
            <w:r>
              <w:rPr>
                <w:rFonts w:hint="eastAsia" w:ascii="宋体" w:hAnsi="宋体" w:cs="宋体"/>
                <w:color w:val="auto"/>
                <w:sz w:val="21"/>
                <w:szCs w:val="21"/>
              </w:rPr>
              <w:t>竞争性磋商</w:t>
            </w:r>
            <w:r>
              <w:rPr>
                <w:rFonts w:hint="eastAsia" w:ascii="宋体" w:hAnsi="宋体" w:cs="宋体"/>
                <w:color w:val="auto"/>
                <w:sz w:val="21"/>
                <w:szCs w:val="21"/>
                <w:lang w:val="zh-CN"/>
              </w:rPr>
              <w:t>文件要求。</w:t>
            </w:r>
          </w:p>
        </w:tc>
      </w:tr>
      <w:tr w14:paraId="2042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14:paraId="28C34908">
            <w:pPr>
              <w:spacing w:line="360" w:lineRule="auto"/>
              <w:jc w:val="center"/>
              <w:rPr>
                <w:rFonts w:hint="eastAsia" w:ascii="宋体" w:hAnsi="宋体" w:cs="宋体"/>
                <w:color w:val="auto"/>
                <w:kern w:val="0"/>
                <w:sz w:val="21"/>
                <w:szCs w:val="21"/>
              </w:rPr>
            </w:pPr>
          </w:p>
        </w:tc>
        <w:tc>
          <w:tcPr>
            <w:tcW w:w="1782" w:type="dxa"/>
            <w:vMerge w:val="continue"/>
            <w:vAlign w:val="center"/>
          </w:tcPr>
          <w:p w14:paraId="66D586BB">
            <w:pPr>
              <w:spacing w:line="360" w:lineRule="auto"/>
              <w:rPr>
                <w:rFonts w:hint="eastAsia" w:ascii="宋体" w:hAnsi="宋体" w:cs="宋体"/>
                <w:color w:val="auto"/>
                <w:kern w:val="0"/>
                <w:sz w:val="21"/>
                <w:szCs w:val="21"/>
              </w:rPr>
            </w:pPr>
          </w:p>
        </w:tc>
        <w:tc>
          <w:tcPr>
            <w:tcW w:w="1762" w:type="dxa"/>
            <w:vAlign w:val="center"/>
          </w:tcPr>
          <w:p w14:paraId="289EA813">
            <w:pPr>
              <w:spacing w:line="360" w:lineRule="auto"/>
              <w:rPr>
                <w:rFonts w:hint="eastAsia" w:ascii="宋体" w:hAnsi="宋体" w:cs="宋体"/>
                <w:color w:val="auto"/>
                <w:sz w:val="21"/>
                <w:szCs w:val="21"/>
                <w:lang w:val="zh-CN"/>
              </w:rPr>
            </w:pPr>
            <w:r>
              <w:rPr>
                <w:rFonts w:hint="eastAsia" w:ascii="宋体" w:hAnsi="宋体" w:cs="宋体"/>
                <w:color w:val="auto"/>
                <w:sz w:val="21"/>
                <w:szCs w:val="21"/>
              </w:rPr>
              <w:t>响应</w:t>
            </w:r>
            <w:r>
              <w:rPr>
                <w:rFonts w:hint="eastAsia" w:ascii="宋体" w:hAnsi="宋体" w:cs="宋体"/>
                <w:color w:val="auto"/>
                <w:sz w:val="21"/>
                <w:szCs w:val="21"/>
                <w:lang w:val="zh-CN"/>
              </w:rPr>
              <w:t>文件内容</w:t>
            </w:r>
          </w:p>
        </w:tc>
        <w:tc>
          <w:tcPr>
            <w:tcW w:w="5409" w:type="dxa"/>
            <w:vAlign w:val="center"/>
          </w:tcPr>
          <w:p w14:paraId="69A2A935">
            <w:pPr>
              <w:spacing w:line="360" w:lineRule="auto"/>
              <w:rPr>
                <w:rFonts w:hint="eastAsia" w:ascii="宋体" w:hAnsi="宋体" w:cs="宋体"/>
                <w:color w:val="auto"/>
                <w:sz w:val="21"/>
                <w:szCs w:val="21"/>
                <w:lang w:val="zh-CN"/>
              </w:rPr>
            </w:pPr>
            <w:r>
              <w:rPr>
                <w:rFonts w:hint="eastAsia" w:ascii="宋体" w:hAnsi="宋体" w:cs="宋体"/>
                <w:color w:val="auto"/>
                <w:sz w:val="21"/>
                <w:szCs w:val="21"/>
              </w:rPr>
              <w:t>响应</w:t>
            </w:r>
            <w:r>
              <w:rPr>
                <w:rFonts w:hint="eastAsia" w:ascii="宋体" w:hAnsi="宋体" w:cs="宋体"/>
                <w:color w:val="auto"/>
                <w:sz w:val="21"/>
                <w:szCs w:val="21"/>
                <w:lang w:val="zh-CN"/>
              </w:rPr>
              <w:t>文件内容齐全、无遗漏。</w:t>
            </w:r>
          </w:p>
        </w:tc>
      </w:tr>
      <w:tr w14:paraId="2030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27DCA7A4">
            <w:pPr>
              <w:spacing w:line="36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782" w:type="dxa"/>
            <w:vMerge w:val="restart"/>
            <w:vAlign w:val="center"/>
          </w:tcPr>
          <w:p w14:paraId="571801DD">
            <w:pPr>
              <w:spacing w:line="360" w:lineRule="auto"/>
              <w:rPr>
                <w:rFonts w:hint="eastAsia" w:ascii="宋体" w:hAnsi="宋体" w:cs="宋体"/>
                <w:color w:val="auto"/>
                <w:sz w:val="21"/>
                <w:szCs w:val="21"/>
                <w:lang w:val="zh-CN"/>
              </w:rPr>
            </w:pPr>
            <w:r>
              <w:rPr>
                <w:rFonts w:hint="eastAsia" w:ascii="宋体" w:hAnsi="宋体" w:cs="宋体"/>
                <w:color w:val="auto"/>
                <w:kern w:val="0"/>
                <w:sz w:val="21"/>
                <w:szCs w:val="21"/>
              </w:rPr>
              <w:t>竞争性磋商文件的响应程度审查</w:t>
            </w:r>
          </w:p>
        </w:tc>
        <w:tc>
          <w:tcPr>
            <w:tcW w:w="1762" w:type="dxa"/>
            <w:vAlign w:val="center"/>
          </w:tcPr>
          <w:p w14:paraId="4F0C5978">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响应文件内容</w:t>
            </w:r>
          </w:p>
        </w:tc>
        <w:tc>
          <w:tcPr>
            <w:tcW w:w="5409" w:type="dxa"/>
            <w:vAlign w:val="center"/>
          </w:tcPr>
          <w:p w14:paraId="27D136CC">
            <w:pPr>
              <w:pStyle w:val="33"/>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对竞争性磋商文件</w:t>
            </w:r>
            <w:r>
              <w:rPr>
                <w:rFonts w:hint="eastAsia" w:ascii="宋体" w:hAnsi="宋体" w:cs="宋体"/>
                <w:b/>
                <w:bCs/>
                <w:color w:val="auto"/>
                <w:kern w:val="0"/>
                <w:sz w:val="21"/>
                <w:szCs w:val="21"/>
              </w:rPr>
              <w:t>第二、三篇</w:t>
            </w:r>
            <w:r>
              <w:rPr>
                <w:rFonts w:hint="eastAsia" w:ascii="宋体" w:hAnsi="宋体" w:cs="宋体"/>
                <w:color w:val="auto"/>
                <w:kern w:val="0"/>
                <w:sz w:val="21"/>
                <w:szCs w:val="21"/>
              </w:rPr>
              <w:t>“※”标注部分。</w:t>
            </w:r>
          </w:p>
        </w:tc>
      </w:tr>
      <w:tr w14:paraId="440B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75" w:type="dxa"/>
            <w:vMerge w:val="continue"/>
            <w:vAlign w:val="center"/>
          </w:tcPr>
          <w:p w14:paraId="6C9610FC">
            <w:pPr>
              <w:spacing w:line="360" w:lineRule="auto"/>
              <w:jc w:val="center"/>
              <w:rPr>
                <w:rFonts w:hint="eastAsia" w:ascii="宋体" w:hAnsi="宋体" w:cs="宋体"/>
                <w:color w:val="auto"/>
                <w:kern w:val="0"/>
                <w:sz w:val="21"/>
                <w:szCs w:val="21"/>
              </w:rPr>
            </w:pPr>
          </w:p>
        </w:tc>
        <w:tc>
          <w:tcPr>
            <w:tcW w:w="1782" w:type="dxa"/>
            <w:vMerge w:val="continue"/>
            <w:vAlign w:val="center"/>
          </w:tcPr>
          <w:p w14:paraId="54167939">
            <w:pPr>
              <w:spacing w:line="360" w:lineRule="auto"/>
              <w:rPr>
                <w:rFonts w:hint="eastAsia" w:ascii="宋体" w:hAnsi="宋体" w:cs="宋体"/>
                <w:color w:val="auto"/>
                <w:sz w:val="21"/>
                <w:szCs w:val="21"/>
                <w:lang w:val="zh-CN"/>
              </w:rPr>
            </w:pPr>
          </w:p>
        </w:tc>
        <w:tc>
          <w:tcPr>
            <w:tcW w:w="1762" w:type="dxa"/>
            <w:vAlign w:val="center"/>
          </w:tcPr>
          <w:p w14:paraId="7D356C46">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磋商有效期</w:t>
            </w:r>
          </w:p>
        </w:tc>
        <w:tc>
          <w:tcPr>
            <w:tcW w:w="5409" w:type="dxa"/>
            <w:vAlign w:val="center"/>
          </w:tcPr>
          <w:p w14:paraId="0587C134">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满足磋商文件</w:t>
            </w:r>
            <w:r>
              <w:rPr>
                <w:rFonts w:hint="eastAsia" w:ascii="宋体" w:hAnsi="宋体" w:cs="宋体"/>
                <w:color w:val="auto"/>
                <w:sz w:val="21"/>
                <w:szCs w:val="21"/>
                <w:lang w:val="zh-CN"/>
              </w:rPr>
              <w:t>规定。</w:t>
            </w:r>
          </w:p>
        </w:tc>
      </w:tr>
    </w:tbl>
    <w:p w14:paraId="0D17AE08">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07C103E">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w:t>
      </w:r>
    </w:p>
    <w:p w14:paraId="1288023A">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（五）在磋商过程中磋商的任何一方不得向他人透露与磋商有关的技术资料、价格或其他信息。</w:t>
      </w:r>
    </w:p>
    <w:p w14:paraId="06CA2D89">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154198A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（七）供应商在磋商时作出的所有书面承诺须由法定代表人或其授权代表签字。</w:t>
      </w:r>
    </w:p>
    <w:p w14:paraId="108A9EEE">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已提交响应文件但未在规定时间内进行最后报价的供应商，视为放弃最后报价，以供应商响应文件中的报价为准。</w:t>
      </w:r>
    </w:p>
    <w:p w14:paraId="30FFDCE4">
      <w:pPr>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（九）磋商小组采用综合评分法对提交最后报价的供应商的响应文件和最后报价（含有效书面承诺）进行综合评分。</w:t>
      </w:r>
      <w:r>
        <w:rPr>
          <w:rFonts w:hint="eastAsia" w:ascii="宋体" w:hAnsi="宋体" w:cs="宋体"/>
          <w:color w:val="auto"/>
          <w:kern w:val="0"/>
          <w:sz w:val="24"/>
          <w:szCs w:val="24"/>
        </w:rPr>
        <w:t>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100分</w:t>
      </w:r>
      <w:r>
        <w:rPr>
          <w:rFonts w:hint="eastAsia" w:ascii="宋体" w:hAnsi="宋体" w:cs="宋体"/>
          <w:color w:val="auto"/>
          <w:sz w:val="24"/>
          <w:szCs w:val="24"/>
        </w:rPr>
        <w:t>。</w:t>
      </w:r>
    </w:p>
    <w:p w14:paraId="62C9D4C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（十）磋商小组各成员独立对每个</w:t>
      </w:r>
      <w:r>
        <w:rPr>
          <w:rFonts w:hint="eastAsia" w:ascii="宋体" w:hAnsi="宋体" w:cs="宋体"/>
          <w:color w:val="auto"/>
          <w:kern w:val="0"/>
          <w:sz w:val="24"/>
          <w:szCs w:val="24"/>
        </w:rPr>
        <w:t>实质性响应</w:t>
      </w:r>
      <w:r>
        <w:rPr>
          <w:rFonts w:hint="eastAsia" w:ascii="宋体" w:hAnsi="宋体" w:cs="宋体"/>
          <w:color w:val="auto"/>
          <w:sz w:val="24"/>
          <w:szCs w:val="24"/>
        </w:rPr>
        <w:t>文件进行评价、打分，然后汇总每个供应商每项评分因素的得分，并根据综合评分情况按照评审得分由高到低顺序推荐3名及以上成交候选供应商，并编写评审报告。若供应商的评审得分相同的，按照最后报价由低到高的顺序排列推荐。评审得分且最后报价相同的，按照技术部分得分由高到低的顺序排列推荐。若所推荐的成交供应商的技术部分为0分，将失去成为成交候选供应商的资格。</w:t>
      </w:r>
    </w:p>
    <w:p w14:paraId="73F551E6">
      <w:pPr>
        <w:pStyle w:val="4"/>
        <w:spacing w:before="0" w:after="0" w:line="360" w:lineRule="auto"/>
        <w:rPr>
          <w:rFonts w:hint="eastAsia" w:ascii="宋体" w:hAnsi="宋体" w:eastAsia="宋体" w:cs="宋体"/>
          <w:color w:val="auto"/>
          <w:sz w:val="24"/>
          <w:szCs w:val="24"/>
        </w:rPr>
      </w:pPr>
      <w:bookmarkStart w:id="44" w:name="_Toc18193"/>
      <w:r>
        <w:rPr>
          <w:rFonts w:hint="eastAsia" w:ascii="宋体" w:hAnsi="宋体" w:eastAsia="宋体" w:cs="宋体"/>
          <w:color w:val="auto"/>
          <w:sz w:val="24"/>
          <w:szCs w:val="24"/>
        </w:rPr>
        <w:t>二、</w:t>
      </w:r>
      <w:bookmarkStart w:id="45" w:name="_Toc342913394"/>
      <w:bookmarkStart w:id="46" w:name="_Toc102227320"/>
      <w:r>
        <w:rPr>
          <w:rFonts w:hint="eastAsia" w:ascii="宋体" w:hAnsi="宋体" w:eastAsia="宋体" w:cs="宋体"/>
          <w:color w:val="auto"/>
          <w:sz w:val="24"/>
          <w:szCs w:val="24"/>
        </w:rPr>
        <w:t>评审标准</w:t>
      </w:r>
      <w:bookmarkEnd w:id="44"/>
    </w:p>
    <w:tbl>
      <w:tblPr>
        <w:tblStyle w:val="57"/>
        <w:tblW w:w="9351" w:type="dxa"/>
        <w:tblInd w:w="-5" w:type="dxa"/>
        <w:tblLayout w:type="fixed"/>
        <w:tblCellMar>
          <w:top w:w="15" w:type="dxa"/>
          <w:left w:w="15" w:type="dxa"/>
          <w:bottom w:w="15" w:type="dxa"/>
          <w:right w:w="15" w:type="dxa"/>
        </w:tblCellMar>
      </w:tblPr>
      <w:tblGrid>
        <w:gridCol w:w="473"/>
        <w:gridCol w:w="1138"/>
        <w:gridCol w:w="875"/>
        <w:gridCol w:w="4450"/>
        <w:gridCol w:w="2415"/>
      </w:tblGrid>
      <w:tr w14:paraId="473D7767">
        <w:tblPrEx>
          <w:tblCellMar>
            <w:top w:w="15" w:type="dxa"/>
            <w:left w:w="15" w:type="dxa"/>
            <w:bottom w:w="15" w:type="dxa"/>
            <w:right w:w="15" w:type="dxa"/>
          </w:tblCellMar>
        </w:tblPrEx>
        <w:trPr>
          <w:trHeight w:val="360" w:hRule="atLeast"/>
        </w:trPr>
        <w:tc>
          <w:tcPr>
            <w:tcW w:w="47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5F5E870">
            <w:pPr>
              <w:pStyle w:val="51"/>
              <w:rPr>
                <w:rFonts w:hint="eastAsia"/>
                <w:color w:val="auto"/>
                <w:sz w:val="21"/>
                <w:szCs w:val="21"/>
              </w:rPr>
            </w:pPr>
            <w:r>
              <w:rPr>
                <w:rFonts w:cs="方正仿宋_GBK"/>
                <w:b/>
                <w:bCs/>
                <w:color w:val="auto"/>
                <w:sz w:val="21"/>
                <w:szCs w:val="21"/>
              </w:rPr>
              <w:t>序号</w:t>
            </w:r>
          </w:p>
        </w:tc>
        <w:tc>
          <w:tcPr>
            <w:tcW w:w="113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5E2C3A4">
            <w:pPr>
              <w:pStyle w:val="51"/>
              <w:rPr>
                <w:rFonts w:hint="eastAsia"/>
                <w:color w:val="auto"/>
                <w:sz w:val="21"/>
                <w:szCs w:val="21"/>
              </w:rPr>
            </w:pPr>
            <w:r>
              <w:rPr>
                <w:rFonts w:cs="方正仿宋_GBK"/>
                <w:b/>
                <w:bCs/>
                <w:color w:val="auto"/>
                <w:sz w:val="21"/>
                <w:szCs w:val="21"/>
              </w:rPr>
              <w:t>评分因素及权值</w:t>
            </w:r>
          </w:p>
        </w:tc>
        <w:tc>
          <w:tcPr>
            <w:tcW w:w="87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77831D6">
            <w:pPr>
              <w:pStyle w:val="51"/>
              <w:rPr>
                <w:rFonts w:hint="eastAsia"/>
                <w:color w:val="auto"/>
                <w:sz w:val="21"/>
                <w:szCs w:val="21"/>
              </w:rPr>
            </w:pPr>
            <w:r>
              <w:rPr>
                <w:rFonts w:cs="方正仿宋_GBK"/>
                <w:b/>
                <w:bCs/>
                <w:color w:val="auto"/>
                <w:sz w:val="21"/>
                <w:szCs w:val="21"/>
              </w:rPr>
              <w:t>分值</w:t>
            </w:r>
          </w:p>
        </w:tc>
        <w:tc>
          <w:tcPr>
            <w:tcW w:w="445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91CAE9E">
            <w:pPr>
              <w:pStyle w:val="51"/>
              <w:rPr>
                <w:rFonts w:hint="eastAsia"/>
                <w:color w:val="auto"/>
                <w:sz w:val="21"/>
                <w:szCs w:val="21"/>
              </w:rPr>
            </w:pPr>
            <w:r>
              <w:rPr>
                <w:rFonts w:cs="方正仿宋_GBK"/>
                <w:b/>
                <w:bCs/>
                <w:color w:val="auto"/>
                <w:sz w:val="21"/>
                <w:szCs w:val="21"/>
              </w:rPr>
              <w:t>评分标准</w:t>
            </w:r>
          </w:p>
        </w:tc>
        <w:tc>
          <w:tcPr>
            <w:tcW w:w="241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C63AF00">
            <w:pPr>
              <w:pStyle w:val="51"/>
              <w:rPr>
                <w:rFonts w:hint="eastAsia"/>
                <w:color w:val="auto"/>
                <w:sz w:val="21"/>
                <w:szCs w:val="21"/>
              </w:rPr>
            </w:pPr>
            <w:r>
              <w:rPr>
                <w:rFonts w:cs="方正仿宋_GBK"/>
                <w:b/>
                <w:bCs/>
                <w:color w:val="auto"/>
                <w:sz w:val="21"/>
                <w:szCs w:val="21"/>
              </w:rPr>
              <w:t>说明</w:t>
            </w:r>
          </w:p>
        </w:tc>
      </w:tr>
      <w:tr w14:paraId="5A6B3122">
        <w:tblPrEx>
          <w:tblCellMar>
            <w:top w:w="15" w:type="dxa"/>
            <w:left w:w="15" w:type="dxa"/>
            <w:bottom w:w="15" w:type="dxa"/>
            <w:right w:w="15" w:type="dxa"/>
          </w:tblCellMar>
        </w:tblPrEx>
        <w:trPr>
          <w:trHeight w:val="360" w:hRule="atLeast"/>
        </w:trPr>
        <w:tc>
          <w:tcPr>
            <w:tcW w:w="47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C1A938B">
            <w:pPr>
              <w:ind w:left="-38"/>
              <w:jc w:val="center"/>
              <w:rPr>
                <w:rFonts w:hint="eastAsia" w:ascii="宋体" w:hAnsi="宋体" w:cs="宋体"/>
                <w:color w:val="auto"/>
                <w:sz w:val="21"/>
                <w:szCs w:val="21"/>
                <w:lang w:val="en"/>
              </w:rPr>
            </w:pPr>
            <w:r>
              <w:rPr>
                <w:rFonts w:hint="eastAsia" w:ascii="宋体" w:hAnsi="宋体" w:cs="宋体"/>
                <w:color w:val="auto"/>
                <w:sz w:val="21"/>
                <w:szCs w:val="21"/>
                <w:lang w:val="en"/>
              </w:rPr>
              <w:t>1</w:t>
            </w:r>
          </w:p>
        </w:tc>
        <w:tc>
          <w:tcPr>
            <w:tcW w:w="113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29B0F44">
            <w:pPr>
              <w:ind w:left="-38"/>
              <w:jc w:val="center"/>
              <w:rPr>
                <w:rFonts w:hint="eastAsia" w:ascii="宋体" w:hAnsi="宋体" w:cs="宋体"/>
                <w:color w:val="auto"/>
                <w:sz w:val="21"/>
                <w:szCs w:val="21"/>
                <w:lang w:val="en"/>
              </w:rPr>
            </w:pPr>
            <w:r>
              <w:rPr>
                <w:rFonts w:hint="eastAsia" w:ascii="宋体" w:hAnsi="宋体" w:cs="宋体"/>
                <w:color w:val="auto"/>
                <w:sz w:val="21"/>
                <w:szCs w:val="21"/>
                <w:lang w:val="en"/>
              </w:rPr>
              <w:t>磋商报价</w:t>
            </w:r>
          </w:p>
          <w:p w14:paraId="51A58063">
            <w:pPr>
              <w:ind w:left="-38"/>
              <w:jc w:val="center"/>
              <w:rPr>
                <w:rFonts w:hint="eastAsia" w:ascii="宋体" w:hAnsi="宋体" w:cs="宋体"/>
                <w:color w:val="auto"/>
                <w:sz w:val="21"/>
                <w:szCs w:val="21"/>
                <w:lang w:val="en"/>
              </w:rPr>
            </w:pPr>
            <w:r>
              <w:rPr>
                <w:rFonts w:hint="eastAsia" w:ascii="宋体" w:hAnsi="宋体" w:cs="宋体"/>
                <w:color w:val="auto"/>
                <w:sz w:val="21"/>
                <w:szCs w:val="21"/>
                <w:lang w:val="en"/>
              </w:rPr>
              <w:t>（</w:t>
            </w:r>
            <w:r>
              <w:rPr>
                <w:rFonts w:hint="eastAsia" w:ascii="宋体" w:hAnsi="宋体" w:cs="宋体"/>
                <w:color w:val="auto"/>
                <w:sz w:val="21"/>
                <w:szCs w:val="21"/>
                <w:lang w:val="en-US" w:eastAsia="zh-CN"/>
              </w:rPr>
              <w:t>2</w:t>
            </w:r>
            <w:r>
              <w:rPr>
                <w:rFonts w:hint="eastAsia" w:ascii="宋体" w:hAnsi="宋体" w:cs="宋体"/>
                <w:color w:val="auto"/>
                <w:sz w:val="21"/>
                <w:szCs w:val="21"/>
                <w:lang w:val="en"/>
              </w:rPr>
              <w:t>0%）</w:t>
            </w:r>
          </w:p>
        </w:tc>
        <w:tc>
          <w:tcPr>
            <w:tcW w:w="87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53B4A41">
            <w:pPr>
              <w:ind w:left="-38"/>
              <w:jc w:val="center"/>
              <w:rPr>
                <w:rFonts w:hint="eastAsia" w:ascii="宋体" w:hAnsi="宋体" w:cs="宋体"/>
                <w:color w:val="auto"/>
                <w:sz w:val="21"/>
                <w:szCs w:val="21"/>
                <w:lang w:val="en"/>
              </w:rPr>
            </w:pPr>
            <w:r>
              <w:rPr>
                <w:rFonts w:hint="eastAsia" w:ascii="宋体" w:hAnsi="宋体" w:cs="宋体"/>
                <w:color w:val="auto"/>
                <w:sz w:val="21"/>
                <w:szCs w:val="21"/>
                <w:lang w:val="en-US" w:eastAsia="zh-CN"/>
              </w:rPr>
              <w:t>2</w:t>
            </w:r>
            <w:r>
              <w:rPr>
                <w:rFonts w:hint="eastAsia" w:ascii="宋体" w:hAnsi="宋体" w:cs="宋体"/>
                <w:color w:val="auto"/>
                <w:sz w:val="21"/>
                <w:szCs w:val="21"/>
                <w:lang w:val="en"/>
              </w:rPr>
              <w:t>0分</w:t>
            </w:r>
          </w:p>
        </w:tc>
        <w:tc>
          <w:tcPr>
            <w:tcW w:w="445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E9C75DB">
            <w:pPr>
              <w:ind w:left="-38"/>
              <w:jc w:val="left"/>
              <w:rPr>
                <w:rFonts w:hint="eastAsia" w:ascii="宋体" w:hAnsi="宋体" w:cs="宋体"/>
                <w:color w:val="auto"/>
                <w:sz w:val="21"/>
                <w:szCs w:val="21"/>
              </w:rPr>
            </w:pPr>
            <w:r>
              <w:rPr>
                <w:rFonts w:hint="eastAsia" w:ascii="宋体" w:hAnsi="宋体" w:cs="宋体"/>
                <w:color w:val="auto"/>
                <w:sz w:val="21"/>
                <w:szCs w:val="21"/>
              </w:rPr>
              <w:t>满足资格性、符合性要求且最后报价最低的供应商的价格为磋商基准价，其价格分为满分。其他供应商的价格分统一按照下列公式计算：</w:t>
            </w:r>
          </w:p>
          <w:p w14:paraId="33622F05">
            <w:pPr>
              <w:ind w:left="-38"/>
              <w:jc w:val="left"/>
              <w:rPr>
                <w:rFonts w:hint="eastAsia" w:ascii="宋体" w:hAnsi="宋体" w:cs="宋体"/>
                <w:color w:val="auto"/>
                <w:sz w:val="21"/>
                <w:szCs w:val="21"/>
                <w:lang w:val="en"/>
              </w:rPr>
            </w:pPr>
            <w:r>
              <w:rPr>
                <w:rFonts w:hint="eastAsia" w:ascii="宋体" w:hAnsi="宋体" w:cs="宋体"/>
                <w:color w:val="auto"/>
                <w:sz w:val="21"/>
                <w:szCs w:val="21"/>
              </w:rPr>
              <w:t>磋商报价得分=（磋商基准价/最后磋商报价）×价格权值×100</w:t>
            </w:r>
          </w:p>
        </w:tc>
        <w:tc>
          <w:tcPr>
            <w:tcW w:w="241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8B2B233">
            <w:pPr>
              <w:ind w:left="-38"/>
              <w:jc w:val="center"/>
              <w:rPr>
                <w:rFonts w:hint="eastAsia" w:ascii="宋体" w:hAnsi="宋体" w:eastAsia="宋体" w:cs="宋体"/>
                <w:color w:val="auto"/>
                <w:sz w:val="21"/>
                <w:szCs w:val="21"/>
                <w:lang w:val="en" w:eastAsia="zh-CN"/>
              </w:rPr>
            </w:pPr>
            <w:r>
              <w:rPr>
                <w:rFonts w:hint="eastAsia" w:ascii="宋体" w:hAnsi="宋体" w:cs="宋体"/>
                <w:color w:val="auto"/>
                <w:sz w:val="21"/>
                <w:szCs w:val="21"/>
                <w:lang w:val="en"/>
              </w:rPr>
              <w:t>对小微企业的价格用扣除后的价格参与评审，详见“注：关于小微企业报价扣除比例说明”</w:t>
            </w:r>
            <w:r>
              <w:rPr>
                <w:rFonts w:hint="eastAsia" w:ascii="宋体" w:hAnsi="宋体" w:cs="宋体"/>
                <w:color w:val="auto"/>
                <w:sz w:val="21"/>
                <w:szCs w:val="21"/>
                <w:lang w:val="en" w:eastAsia="zh-CN"/>
              </w:rPr>
              <w:t>。</w:t>
            </w:r>
          </w:p>
        </w:tc>
      </w:tr>
      <w:tr w14:paraId="2570FB9D">
        <w:tblPrEx>
          <w:tblCellMar>
            <w:top w:w="15" w:type="dxa"/>
            <w:left w:w="15" w:type="dxa"/>
            <w:bottom w:w="15" w:type="dxa"/>
            <w:right w:w="15" w:type="dxa"/>
          </w:tblCellMar>
        </w:tblPrEx>
        <w:trPr>
          <w:trHeight w:val="360" w:hRule="atLeast"/>
        </w:trPr>
        <w:tc>
          <w:tcPr>
            <w:tcW w:w="473" w:type="dxa"/>
            <w:vMerge w:val="restart"/>
            <w:tcBorders>
              <w:top w:val="single" w:color="000000" w:sz="8" w:space="0"/>
              <w:left w:val="single" w:color="000000" w:sz="8" w:space="0"/>
              <w:right w:val="single" w:color="000000" w:sz="8" w:space="0"/>
            </w:tcBorders>
            <w:tcMar>
              <w:top w:w="0" w:type="dxa"/>
              <w:left w:w="108" w:type="dxa"/>
              <w:bottom w:w="0" w:type="dxa"/>
              <w:right w:w="108" w:type="dxa"/>
            </w:tcMar>
            <w:vAlign w:val="center"/>
          </w:tcPr>
          <w:p w14:paraId="5D48C0B0">
            <w:pPr>
              <w:ind w:left="-38"/>
              <w:jc w:val="center"/>
              <w:rPr>
                <w:rFonts w:hint="eastAsia" w:ascii="宋体" w:hAnsi="宋体" w:cs="宋体"/>
                <w:color w:val="auto"/>
                <w:sz w:val="21"/>
                <w:szCs w:val="21"/>
                <w:lang w:val="en"/>
              </w:rPr>
            </w:pPr>
            <w:r>
              <w:rPr>
                <w:rFonts w:ascii="宋体" w:hAnsi="宋体" w:cs="宋体"/>
                <w:color w:val="auto"/>
                <w:sz w:val="21"/>
                <w:szCs w:val="21"/>
                <w:lang w:val="en"/>
              </w:rPr>
              <w:t>2</w:t>
            </w:r>
          </w:p>
        </w:tc>
        <w:tc>
          <w:tcPr>
            <w:tcW w:w="1138" w:type="dxa"/>
            <w:vMerge w:val="restart"/>
            <w:tcBorders>
              <w:top w:val="single" w:color="000000" w:sz="8" w:space="0"/>
              <w:left w:val="single" w:color="000000" w:sz="8" w:space="0"/>
              <w:right w:val="single" w:color="000000" w:sz="8" w:space="0"/>
            </w:tcBorders>
            <w:tcMar>
              <w:top w:w="0" w:type="dxa"/>
              <w:left w:w="108" w:type="dxa"/>
              <w:bottom w:w="0" w:type="dxa"/>
              <w:right w:w="108" w:type="dxa"/>
            </w:tcMar>
            <w:vAlign w:val="center"/>
          </w:tcPr>
          <w:p w14:paraId="4B1509E3">
            <w:pPr>
              <w:ind w:left="-38"/>
              <w:jc w:val="center"/>
              <w:rPr>
                <w:rFonts w:hint="eastAsia" w:ascii="宋体" w:hAnsi="宋体" w:cs="宋体"/>
                <w:color w:val="auto"/>
                <w:sz w:val="21"/>
                <w:szCs w:val="21"/>
              </w:rPr>
            </w:pPr>
            <w:r>
              <w:rPr>
                <w:rFonts w:ascii="宋体" w:hAnsi="宋体" w:cs="宋体"/>
                <w:color w:val="auto"/>
                <w:sz w:val="21"/>
                <w:szCs w:val="21"/>
              </w:rPr>
              <w:t>服务部分</w:t>
            </w:r>
          </w:p>
          <w:p w14:paraId="01291D2A">
            <w:pPr>
              <w:ind w:left="-38"/>
              <w:jc w:val="center"/>
              <w:rPr>
                <w:rFonts w:hint="eastAsia" w:ascii="宋体" w:hAnsi="宋体" w:cs="宋体"/>
                <w:color w:val="auto"/>
                <w:sz w:val="21"/>
                <w:szCs w:val="21"/>
              </w:rPr>
            </w:pPr>
            <w:r>
              <w:rPr>
                <w:rFonts w:ascii="宋体" w:hAnsi="宋体" w:cs="宋体"/>
                <w:color w:val="auto"/>
                <w:sz w:val="21"/>
                <w:szCs w:val="21"/>
              </w:rPr>
              <w:t>（</w:t>
            </w:r>
            <w:r>
              <w:rPr>
                <w:rFonts w:hint="eastAsia" w:ascii="宋体" w:hAnsi="宋体" w:cs="宋体"/>
                <w:color w:val="auto"/>
                <w:sz w:val="21"/>
                <w:szCs w:val="21"/>
                <w:lang w:val="en-US" w:eastAsia="zh-CN"/>
              </w:rPr>
              <w:t>5</w:t>
            </w:r>
            <w:r>
              <w:rPr>
                <w:rFonts w:ascii="宋体" w:hAnsi="宋体" w:cs="宋体"/>
                <w:color w:val="auto"/>
                <w:sz w:val="21"/>
                <w:szCs w:val="21"/>
              </w:rPr>
              <w:t>0%）</w:t>
            </w:r>
          </w:p>
        </w:tc>
        <w:tc>
          <w:tcPr>
            <w:tcW w:w="87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150839D">
            <w:pPr>
              <w:ind w:left="-38"/>
              <w:jc w:val="left"/>
              <w:rPr>
                <w:rFonts w:hint="eastAsia" w:ascii="宋体" w:hAnsi="宋体" w:cs="宋体"/>
                <w:color w:val="auto"/>
                <w:sz w:val="21"/>
                <w:szCs w:val="21"/>
                <w:lang w:val="en"/>
              </w:rPr>
            </w:pPr>
            <w:r>
              <w:rPr>
                <w:rFonts w:hint="eastAsia" w:ascii="宋体" w:hAnsi="宋体" w:cs="宋体"/>
                <w:color w:val="auto"/>
                <w:sz w:val="21"/>
                <w:szCs w:val="21"/>
                <w:lang w:val="en"/>
              </w:rPr>
              <w:t>实施方案(</w:t>
            </w:r>
            <w:r>
              <w:rPr>
                <w:rFonts w:hint="eastAsia" w:ascii="宋体" w:hAnsi="宋体" w:cs="宋体"/>
                <w:color w:val="auto"/>
                <w:sz w:val="21"/>
                <w:szCs w:val="21"/>
                <w:lang w:val="en-US" w:eastAsia="zh-CN"/>
              </w:rPr>
              <w:t>20</w:t>
            </w:r>
            <w:r>
              <w:rPr>
                <w:rFonts w:hint="eastAsia" w:ascii="宋体" w:hAnsi="宋体" w:cs="宋体"/>
                <w:color w:val="auto"/>
                <w:sz w:val="21"/>
                <w:szCs w:val="21"/>
                <w:lang w:val="en"/>
              </w:rPr>
              <w:t>分）</w:t>
            </w:r>
          </w:p>
        </w:tc>
        <w:tc>
          <w:tcPr>
            <w:tcW w:w="445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D6A5219">
            <w:pPr>
              <w:ind w:left="-38"/>
              <w:jc w:val="left"/>
              <w:rPr>
                <w:rFonts w:hint="eastAsia" w:ascii="宋体" w:hAnsi="宋体" w:cs="宋体"/>
                <w:color w:val="auto"/>
                <w:sz w:val="21"/>
                <w:szCs w:val="21"/>
                <w:lang w:val="en"/>
              </w:rPr>
            </w:pPr>
            <w:r>
              <w:rPr>
                <w:rFonts w:hint="eastAsia" w:ascii="宋体" w:hAnsi="宋体" w:cs="宋体"/>
                <w:color w:val="auto"/>
                <w:sz w:val="21"/>
                <w:szCs w:val="21"/>
                <w:lang w:val="en"/>
              </w:rPr>
              <w:t>根据项目</w:t>
            </w:r>
            <w:r>
              <w:rPr>
                <w:rFonts w:hint="eastAsia" w:ascii="宋体" w:hAnsi="宋体" w:cs="宋体"/>
                <w:color w:val="auto"/>
                <w:sz w:val="21"/>
                <w:szCs w:val="21"/>
                <w:lang w:val="en-US" w:eastAsia="zh-CN"/>
              </w:rPr>
              <w:t>实际情况，编制实施方案，方案内容应</w:t>
            </w:r>
            <w:r>
              <w:rPr>
                <w:rFonts w:hint="eastAsia" w:ascii="宋体" w:hAnsi="宋体" w:cs="宋体"/>
                <w:color w:val="auto"/>
                <w:sz w:val="21"/>
                <w:szCs w:val="21"/>
                <w:lang w:val="en"/>
              </w:rPr>
              <w:t>包括</w:t>
            </w:r>
            <w:r>
              <w:rPr>
                <w:rFonts w:hint="eastAsia" w:ascii="宋体" w:hAnsi="宋体" w:cs="宋体"/>
                <w:color w:val="auto"/>
                <w:sz w:val="21"/>
                <w:szCs w:val="21"/>
                <w:lang w:val="en" w:eastAsia="zh-CN"/>
              </w:rPr>
              <w:t>：</w:t>
            </w:r>
            <w:r>
              <w:rPr>
                <w:rFonts w:hint="eastAsia" w:ascii="宋体" w:hAnsi="宋体" w:cs="宋体"/>
                <w:color w:val="auto"/>
                <w:sz w:val="21"/>
                <w:szCs w:val="21"/>
                <w:lang w:val="en"/>
              </w:rPr>
              <w:t>项目背景、项目理解、针对立法程序（立法程序包括但不限于调研、起草、征求意见、论证、修改、审查、审议、发布、解读等）各环节的措施、工作成果。</w:t>
            </w:r>
          </w:p>
          <w:p w14:paraId="77A9BE09">
            <w:pPr>
              <w:ind w:left="-38"/>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方案包含上述所有内容，内容不存在瑕疵得20分；</w:t>
            </w:r>
          </w:p>
          <w:p w14:paraId="47DA1520">
            <w:pPr>
              <w:ind w:left="-38"/>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方案内容存在1处瑕疵，得16分；</w:t>
            </w:r>
          </w:p>
          <w:p w14:paraId="3547F6F4">
            <w:pPr>
              <w:ind w:left="-38"/>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方案内容存在2处瑕疵，得12分；</w:t>
            </w:r>
          </w:p>
          <w:p w14:paraId="77D2BD63">
            <w:pPr>
              <w:ind w:left="-38"/>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方案内容存在3处瑕疵，得8分；</w:t>
            </w:r>
          </w:p>
          <w:p w14:paraId="7DE566E8">
            <w:pPr>
              <w:ind w:left="-38"/>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方案内容存在4处瑕疵，得4分；</w:t>
            </w:r>
          </w:p>
          <w:p w14:paraId="4AF21297">
            <w:pPr>
              <w:ind w:left="-38"/>
              <w:jc w:val="left"/>
              <w:rPr>
                <w:rFonts w:hint="eastAsia" w:ascii="宋体" w:hAnsi="宋体" w:cs="宋体"/>
                <w:color w:val="auto"/>
                <w:sz w:val="21"/>
                <w:szCs w:val="21"/>
                <w:lang w:val="en"/>
              </w:rPr>
            </w:pPr>
            <w:r>
              <w:rPr>
                <w:rFonts w:hint="eastAsia" w:ascii="宋体" w:hAnsi="宋体" w:cs="宋体"/>
                <w:color w:val="auto"/>
                <w:sz w:val="21"/>
                <w:szCs w:val="21"/>
                <w:lang w:val="en-US" w:eastAsia="zh-CN"/>
              </w:rPr>
              <w:t>方案内容存在5处以上瑕疵，得0分。</w:t>
            </w:r>
          </w:p>
        </w:tc>
        <w:tc>
          <w:tcPr>
            <w:tcW w:w="2415" w:type="dxa"/>
            <w:vMerge w:val="restart"/>
            <w:tcBorders>
              <w:top w:val="single" w:color="000000" w:sz="8" w:space="0"/>
              <w:left w:val="single" w:color="000000" w:sz="8" w:space="0"/>
              <w:right w:val="single" w:color="000000" w:sz="8" w:space="0"/>
            </w:tcBorders>
            <w:tcMar>
              <w:top w:w="0" w:type="dxa"/>
              <w:left w:w="108" w:type="dxa"/>
              <w:bottom w:w="0" w:type="dxa"/>
              <w:right w:w="108" w:type="dxa"/>
            </w:tcMar>
            <w:vAlign w:val="center"/>
          </w:tcPr>
          <w:p w14:paraId="44D5CA54">
            <w:pPr>
              <w:ind w:left="-38"/>
              <w:jc w:val="left"/>
              <w:rPr>
                <w:rFonts w:hint="eastAsia" w:ascii="宋体" w:hAnsi="宋体" w:cs="宋体"/>
                <w:color w:val="auto"/>
                <w:sz w:val="21"/>
                <w:szCs w:val="21"/>
                <w:lang w:val="en"/>
              </w:rPr>
            </w:pPr>
            <w:r>
              <w:rPr>
                <w:rFonts w:hint="eastAsia" w:ascii="宋体" w:hAnsi="宋体" w:cs="宋体"/>
                <w:color w:val="auto"/>
                <w:sz w:val="21"/>
                <w:szCs w:val="21"/>
                <w:lang w:val="en"/>
              </w:rPr>
              <w:t>1、供应商在响应文件中提供相关方案。</w:t>
            </w:r>
          </w:p>
          <w:p w14:paraId="3837FFBE">
            <w:pPr>
              <w:ind w:left="-38"/>
              <w:jc w:val="left"/>
              <w:rPr>
                <w:rFonts w:hint="eastAsia" w:ascii="宋体" w:hAnsi="宋体" w:cs="宋体"/>
                <w:color w:val="auto"/>
                <w:sz w:val="21"/>
                <w:szCs w:val="21"/>
                <w:lang w:val="en"/>
              </w:rPr>
            </w:pPr>
            <w:r>
              <w:rPr>
                <w:rFonts w:hint="eastAsia" w:ascii="宋体" w:hAnsi="宋体" w:cs="宋体"/>
                <w:color w:val="auto"/>
                <w:sz w:val="21"/>
                <w:szCs w:val="21"/>
                <w:lang w:val="en"/>
              </w:rPr>
              <w:t>2.方案中任有一处存在以下任一种情况的，视为一处瑕疵：</w:t>
            </w:r>
          </w:p>
          <w:p w14:paraId="63EB7B33">
            <w:pPr>
              <w:ind w:left="-38"/>
              <w:jc w:val="left"/>
              <w:rPr>
                <w:rFonts w:hint="eastAsia" w:ascii="宋体" w:hAnsi="宋体" w:cs="宋体"/>
                <w:color w:val="auto"/>
                <w:sz w:val="21"/>
                <w:szCs w:val="21"/>
                <w:lang w:val="en"/>
              </w:rPr>
            </w:pPr>
            <w:r>
              <w:rPr>
                <w:rFonts w:hint="eastAsia" w:ascii="宋体" w:hAnsi="宋体" w:cs="宋体"/>
                <w:color w:val="auto"/>
                <w:sz w:val="21"/>
                <w:szCs w:val="21"/>
                <w:lang w:val="en"/>
              </w:rPr>
              <w:t>①要素欠缺、仅有标题而无实质意义叙述内容、内容表述不完整；</w:t>
            </w:r>
          </w:p>
          <w:p w14:paraId="4CBA9552">
            <w:pPr>
              <w:ind w:left="-38"/>
              <w:jc w:val="left"/>
              <w:rPr>
                <w:rFonts w:hint="eastAsia" w:ascii="宋体" w:hAnsi="宋体" w:cs="宋体"/>
                <w:color w:val="auto"/>
                <w:sz w:val="21"/>
                <w:szCs w:val="21"/>
                <w:lang w:val="en"/>
              </w:rPr>
            </w:pPr>
            <w:r>
              <w:rPr>
                <w:rFonts w:hint="eastAsia" w:ascii="宋体" w:hAnsi="宋体" w:cs="宋体"/>
                <w:color w:val="auto"/>
                <w:sz w:val="21"/>
                <w:szCs w:val="21"/>
                <w:lang w:val="en"/>
              </w:rPr>
              <w:t>②方案及措施存在不科学、不合理之处，或存在逻辑漏洞；</w:t>
            </w:r>
          </w:p>
          <w:p w14:paraId="6CEFC63B">
            <w:pPr>
              <w:ind w:left="-38"/>
              <w:jc w:val="left"/>
              <w:rPr>
                <w:rFonts w:hint="eastAsia" w:ascii="宋体" w:hAnsi="宋体" w:cs="宋体"/>
                <w:color w:val="auto"/>
                <w:sz w:val="21"/>
                <w:szCs w:val="21"/>
                <w:lang w:val="en"/>
              </w:rPr>
            </w:pPr>
            <w:r>
              <w:rPr>
                <w:rFonts w:hint="eastAsia" w:ascii="宋体" w:hAnsi="宋体" w:cs="宋体"/>
                <w:color w:val="auto"/>
                <w:sz w:val="21"/>
                <w:szCs w:val="21"/>
                <w:lang w:val="en"/>
              </w:rPr>
              <w:t>③内容粗略，难以理解方案中的所表达意图，或方案内容表述前后矛盾或无连贯性；</w:t>
            </w:r>
          </w:p>
          <w:p w14:paraId="043D5AEA">
            <w:pPr>
              <w:ind w:left="-38"/>
              <w:jc w:val="left"/>
              <w:rPr>
                <w:rFonts w:hint="eastAsia" w:ascii="宋体" w:hAnsi="宋体" w:cs="宋体"/>
                <w:color w:val="auto"/>
                <w:sz w:val="21"/>
                <w:szCs w:val="21"/>
                <w:lang w:val="en"/>
              </w:rPr>
            </w:pPr>
            <w:r>
              <w:rPr>
                <w:rFonts w:hint="eastAsia" w:ascii="宋体" w:hAnsi="宋体" w:cs="宋体"/>
                <w:color w:val="auto"/>
                <w:sz w:val="21"/>
                <w:szCs w:val="21"/>
                <w:lang w:val="en"/>
              </w:rPr>
              <w:t>④内容空泛，无具体实施方法或内容；</w:t>
            </w:r>
          </w:p>
          <w:p w14:paraId="5EA0D3C7">
            <w:pPr>
              <w:ind w:left="-38"/>
              <w:jc w:val="left"/>
              <w:rPr>
                <w:rFonts w:hint="eastAsia" w:ascii="宋体" w:hAnsi="宋体" w:cs="宋体"/>
                <w:color w:val="auto"/>
                <w:sz w:val="21"/>
                <w:szCs w:val="21"/>
                <w:lang w:val="en"/>
              </w:rPr>
            </w:pPr>
            <w:r>
              <w:rPr>
                <w:rFonts w:hint="eastAsia" w:ascii="宋体" w:hAnsi="宋体" w:cs="宋体"/>
                <w:color w:val="auto"/>
                <w:sz w:val="21"/>
                <w:szCs w:val="21"/>
                <w:lang w:val="en"/>
              </w:rPr>
              <w:t>⑤方案不适用本项目特性、方案相关内容不利于项目目标实现；</w:t>
            </w:r>
          </w:p>
          <w:p w14:paraId="6F9FFC3A">
            <w:pPr>
              <w:ind w:left="-38"/>
              <w:jc w:val="left"/>
              <w:rPr>
                <w:rFonts w:hint="eastAsia" w:ascii="宋体" w:hAnsi="宋体" w:cs="宋体"/>
                <w:color w:val="auto"/>
                <w:sz w:val="21"/>
                <w:szCs w:val="21"/>
                <w:lang w:val="en"/>
              </w:rPr>
            </w:pPr>
            <w:r>
              <w:rPr>
                <w:rFonts w:hint="eastAsia" w:ascii="宋体" w:hAnsi="宋体" w:cs="宋体"/>
                <w:color w:val="auto"/>
                <w:sz w:val="21"/>
                <w:szCs w:val="21"/>
                <w:lang w:val="en"/>
              </w:rPr>
              <w:t>⑥方案内容中包含其他项目名称，或出现与本项目不相关的其他内容；</w:t>
            </w:r>
          </w:p>
          <w:p w14:paraId="788BC8F6">
            <w:pPr>
              <w:ind w:left="-38"/>
              <w:jc w:val="left"/>
              <w:rPr>
                <w:rFonts w:hint="eastAsia" w:ascii="宋体" w:hAnsi="宋体" w:cs="宋体"/>
                <w:color w:val="auto"/>
                <w:sz w:val="21"/>
                <w:szCs w:val="21"/>
                <w:lang w:val="en"/>
              </w:rPr>
            </w:pPr>
            <w:r>
              <w:rPr>
                <w:rFonts w:hint="eastAsia" w:ascii="宋体" w:hAnsi="宋体" w:cs="宋体"/>
                <w:color w:val="auto"/>
                <w:sz w:val="21"/>
                <w:szCs w:val="21"/>
                <w:lang w:val="en"/>
              </w:rPr>
              <w:t>⑦操作性不强或现有技术条件下不可能实现目标。</w:t>
            </w:r>
          </w:p>
        </w:tc>
      </w:tr>
      <w:tr w14:paraId="26B528F6">
        <w:tblPrEx>
          <w:tblCellMar>
            <w:top w:w="15" w:type="dxa"/>
            <w:left w:w="15" w:type="dxa"/>
            <w:bottom w:w="15" w:type="dxa"/>
            <w:right w:w="15" w:type="dxa"/>
          </w:tblCellMar>
        </w:tblPrEx>
        <w:trPr>
          <w:trHeight w:val="360" w:hRule="atLeast"/>
        </w:trPr>
        <w:tc>
          <w:tcPr>
            <w:tcW w:w="473" w:type="dxa"/>
            <w:vMerge w:val="continue"/>
            <w:tcBorders>
              <w:left w:val="single" w:color="000000" w:sz="8" w:space="0"/>
              <w:right w:val="single" w:color="000000" w:sz="8" w:space="0"/>
            </w:tcBorders>
            <w:tcMar>
              <w:top w:w="0" w:type="dxa"/>
              <w:left w:w="108" w:type="dxa"/>
              <w:bottom w:w="0" w:type="dxa"/>
              <w:right w:w="108" w:type="dxa"/>
            </w:tcMar>
            <w:vAlign w:val="center"/>
          </w:tcPr>
          <w:p w14:paraId="7A7176C5">
            <w:pPr>
              <w:ind w:left="-38"/>
              <w:jc w:val="center"/>
              <w:rPr>
                <w:rFonts w:hint="eastAsia" w:ascii="宋体" w:hAnsi="宋体" w:cs="宋体"/>
                <w:color w:val="auto"/>
                <w:sz w:val="21"/>
                <w:szCs w:val="21"/>
                <w:lang w:val="en"/>
              </w:rPr>
            </w:pPr>
          </w:p>
        </w:tc>
        <w:tc>
          <w:tcPr>
            <w:tcW w:w="1138" w:type="dxa"/>
            <w:vMerge w:val="continue"/>
            <w:tcBorders>
              <w:left w:val="single" w:color="000000" w:sz="8" w:space="0"/>
              <w:right w:val="single" w:color="000000" w:sz="8" w:space="0"/>
            </w:tcBorders>
            <w:tcMar>
              <w:top w:w="0" w:type="dxa"/>
              <w:left w:w="108" w:type="dxa"/>
              <w:bottom w:w="0" w:type="dxa"/>
              <w:right w:w="108" w:type="dxa"/>
            </w:tcMar>
            <w:vAlign w:val="center"/>
          </w:tcPr>
          <w:p w14:paraId="6DE6615E">
            <w:pPr>
              <w:ind w:left="-38"/>
              <w:jc w:val="center"/>
              <w:rPr>
                <w:rFonts w:hint="eastAsia" w:ascii="宋体" w:hAnsi="宋体" w:cs="宋体"/>
                <w:color w:val="auto"/>
                <w:sz w:val="21"/>
                <w:szCs w:val="21"/>
              </w:rPr>
            </w:pPr>
          </w:p>
        </w:tc>
        <w:tc>
          <w:tcPr>
            <w:tcW w:w="87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A325274">
            <w:pPr>
              <w:ind w:left="-38"/>
              <w:jc w:val="left"/>
              <w:rPr>
                <w:rFonts w:hint="eastAsia" w:ascii="宋体" w:hAnsi="宋体" w:cs="宋体"/>
                <w:color w:val="auto"/>
                <w:sz w:val="21"/>
                <w:szCs w:val="21"/>
                <w:lang w:val="en"/>
              </w:rPr>
            </w:pPr>
            <w:r>
              <w:rPr>
                <w:rFonts w:hint="eastAsia" w:ascii="宋体" w:hAnsi="宋体" w:cs="宋体"/>
                <w:color w:val="auto"/>
                <w:sz w:val="21"/>
                <w:szCs w:val="21"/>
                <w:lang w:val="en"/>
              </w:rPr>
              <w:t>质量控制措施(</w:t>
            </w:r>
            <w:r>
              <w:rPr>
                <w:rFonts w:hint="eastAsia" w:ascii="宋体" w:hAnsi="宋体" w:cs="宋体"/>
                <w:color w:val="auto"/>
                <w:sz w:val="21"/>
                <w:szCs w:val="21"/>
                <w:lang w:val="en-US" w:eastAsia="zh-CN"/>
              </w:rPr>
              <w:t>15</w:t>
            </w:r>
            <w:r>
              <w:rPr>
                <w:rFonts w:hint="eastAsia" w:ascii="宋体" w:hAnsi="宋体" w:cs="宋体"/>
                <w:color w:val="auto"/>
                <w:sz w:val="21"/>
                <w:szCs w:val="21"/>
                <w:lang w:val="en"/>
              </w:rPr>
              <w:t>分)</w:t>
            </w:r>
          </w:p>
        </w:tc>
        <w:tc>
          <w:tcPr>
            <w:tcW w:w="445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F07AFA8">
            <w:pPr>
              <w:ind w:left="-38"/>
              <w:jc w:val="left"/>
              <w:rPr>
                <w:rFonts w:hint="eastAsia" w:ascii="宋体" w:hAnsi="宋体" w:cs="宋体"/>
                <w:color w:val="auto"/>
                <w:sz w:val="21"/>
                <w:szCs w:val="21"/>
                <w:lang w:val="en"/>
              </w:rPr>
            </w:pPr>
            <w:r>
              <w:rPr>
                <w:rFonts w:hint="eastAsia" w:ascii="宋体" w:hAnsi="宋体" w:cs="宋体"/>
                <w:color w:val="auto"/>
                <w:sz w:val="21"/>
                <w:szCs w:val="21"/>
                <w:lang w:val="en"/>
              </w:rPr>
              <w:t>根据项目</w:t>
            </w:r>
            <w:r>
              <w:rPr>
                <w:rFonts w:hint="eastAsia" w:ascii="宋体" w:hAnsi="宋体" w:cs="宋体"/>
                <w:color w:val="auto"/>
                <w:sz w:val="21"/>
                <w:szCs w:val="21"/>
                <w:lang w:val="en-US" w:eastAsia="zh-CN"/>
              </w:rPr>
              <w:t>实际情况，编制</w:t>
            </w:r>
            <w:r>
              <w:rPr>
                <w:rFonts w:hint="eastAsia" w:ascii="宋体" w:hAnsi="宋体" w:cs="宋体"/>
                <w:color w:val="auto"/>
                <w:sz w:val="21"/>
                <w:szCs w:val="21"/>
                <w:lang w:val="en"/>
              </w:rPr>
              <w:t>质量控制措施</w:t>
            </w:r>
            <w:r>
              <w:rPr>
                <w:rFonts w:hint="eastAsia" w:ascii="宋体" w:hAnsi="宋体" w:cs="宋体"/>
                <w:color w:val="auto"/>
                <w:sz w:val="21"/>
                <w:szCs w:val="21"/>
                <w:lang w:val="en-US" w:eastAsia="zh-CN"/>
              </w:rPr>
              <w:t>方案，方案内容应</w:t>
            </w:r>
            <w:r>
              <w:rPr>
                <w:rFonts w:hint="eastAsia" w:ascii="宋体" w:hAnsi="宋体" w:cs="宋体"/>
                <w:color w:val="auto"/>
                <w:sz w:val="21"/>
                <w:szCs w:val="21"/>
                <w:lang w:val="en"/>
              </w:rPr>
              <w:t>包括</w:t>
            </w:r>
            <w:r>
              <w:rPr>
                <w:rFonts w:hint="eastAsia" w:ascii="宋体" w:hAnsi="宋体" w:cs="宋体"/>
                <w:color w:val="auto"/>
                <w:sz w:val="21"/>
                <w:szCs w:val="21"/>
                <w:lang w:val="en" w:eastAsia="zh-CN"/>
              </w:rPr>
              <w:t>：</w:t>
            </w:r>
            <w:r>
              <w:rPr>
                <w:rFonts w:hint="eastAsia" w:ascii="宋体" w:hAnsi="宋体" w:cs="宋体"/>
                <w:color w:val="auto"/>
                <w:sz w:val="21"/>
                <w:szCs w:val="21"/>
                <w:lang w:val="en"/>
              </w:rPr>
              <w:t>调研质量、起草文本质量、立法各环节提交的相关材料（条文对照表、相关问题论证、条文解读等）的专业性等质量控制。</w:t>
            </w:r>
          </w:p>
          <w:p w14:paraId="1C755F3E">
            <w:pPr>
              <w:ind w:left="-38"/>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方案包含上述所有内容，内容不存在瑕疵得15分；</w:t>
            </w:r>
          </w:p>
          <w:p w14:paraId="0829F83F">
            <w:pPr>
              <w:ind w:left="-38"/>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方案内容存在1处瑕疵，得11分；</w:t>
            </w:r>
          </w:p>
          <w:p w14:paraId="7E84E04A">
            <w:pPr>
              <w:ind w:left="-38"/>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方案内容存在2处瑕疵，得9分；</w:t>
            </w:r>
          </w:p>
          <w:p w14:paraId="452EDF91">
            <w:pPr>
              <w:ind w:left="-38"/>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方案内容存在3处瑕疵，得6分；</w:t>
            </w:r>
          </w:p>
          <w:p w14:paraId="7A1AB072">
            <w:pPr>
              <w:ind w:left="-38"/>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方案内容存在4处瑕疵，得3分；</w:t>
            </w:r>
          </w:p>
          <w:p w14:paraId="1E8EAB53">
            <w:pPr>
              <w:ind w:left="-38"/>
              <w:jc w:val="left"/>
              <w:rPr>
                <w:rFonts w:hint="eastAsia" w:ascii="宋体" w:hAnsi="宋体" w:cs="宋体"/>
                <w:color w:val="auto"/>
                <w:sz w:val="21"/>
                <w:szCs w:val="21"/>
                <w:lang w:val="en"/>
              </w:rPr>
            </w:pPr>
            <w:r>
              <w:rPr>
                <w:rFonts w:hint="eastAsia" w:ascii="宋体" w:hAnsi="宋体" w:cs="宋体"/>
                <w:color w:val="auto"/>
                <w:sz w:val="21"/>
                <w:szCs w:val="21"/>
                <w:lang w:val="en-US" w:eastAsia="zh-CN"/>
              </w:rPr>
              <w:t>方案内容存在5处以上瑕疵，得0分。</w:t>
            </w:r>
          </w:p>
        </w:tc>
        <w:tc>
          <w:tcPr>
            <w:tcW w:w="2415" w:type="dxa"/>
            <w:vMerge w:val="continue"/>
            <w:tcBorders>
              <w:left w:val="single" w:color="000000" w:sz="8" w:space="0"/>
              <w:right w:val="single" w:color="000000" w:sz="8" w:space="0"/>
            </w:tcBorders>
            <w:tcMar>
              <w:top w:w="0" w:type="dxa"/>
              <w:left w:w="108" w:type="dxa"/>
              <w:bottom w:w="0" w:type="dxa"/>
              <w:right w:w="108" w:type="dxa"/>
            </w:tcMar>
            <w:vAlign w:val="center"/>
          </w:tcPr>
          <w:p w14:paraId="35EED6DA">
            <w:pPr>
              <w:ind w:left="-38"/>
              <w:jc w:val="center"/>
              <w:rPr>
                <w:rFonts w:hint="eastAsia" w:ascii="宋体" w:hAnsi="宋体" w:cs="宋体"/>
                <w:color w:val="auto"/>
                <w:sz w:val="21"/>
                <w:szCs w:val="21"/>
                <w:lang w:val="en"/>
              </w:rPr>
            </w:pPr>
          </w:p>
        </w:tc>
      </w:tr>
      <w:tr w14:paraId="31AD3AF2">
        <w:tblPrEx>
          <w:tblCellMar>
            <w:top w:w="15" w:type="dxa"/>
            <w:left w:w="15" w:type="dxa"/>
            <w:bottom w:w="15" w:type="dxa"/>
            <w:right w:w="15" w:type="dxa"/>
          </w:tblCellMar>
        </w:tblPrEx>
        <w:trPr>
          <w:trHeight w:val="360" w:hRule="atLeast"/>
        </w:trPr>
        <w:tc>
          <w:tcPr>
            <w:tcW w:w="473" w:type="dxa"/>
            <w:vMerge w:val="continue"/>
            <w:tcBorders>
              <w:left w:val="single" w:color="000000" w:sz="8" w:space="0"/>
              <w:right w:val="single" w:color="000000" w:sz="8" w:space="0"/>
            </w:tcBorders>
            <w:tcMar>
              <w:top w:w="0" w:type="dxa"/>
              <w:left w:w="108" w:type="dxa"/>
              <w:bottom w:w="0" w:type="dxa"/>
              <w:right w:w="108" w:type="dxa"/>
            </w:tcMar>
            <w:vAlign w:val="center"/>
          </w:tcPr>
          <w:p w14:paraId="0EF12EF3">
            <w:pPr>
              <w:ind w:left="-38"/>
              <w:jc w:val="center"/>
              <w:rPr>
                <w:rFonts w:hint="eastAsia" w:ascii="宋体" w:hAnsi="宋体" w:cs="宋体"/>
                <w:color w:val="auto"/>
                <w:sz w:val="21"/>
                <w:szCs w:val="21"/>
                <w:lang w:val="en"/>
              </w:rPr>
            </w:pPr>
          </w:p>
        </w:tc>
        <w:tc>
          <w:tcPr>
            <w:tcW w:w="1138" w:type="dxa"/>
            <w:vMerge w:val="continue"/>
            <w:tcBorders>
              <w:left w:val="single" w:color="000000" w:sz="8" w:space="0"/>
              <w:right w:val="single" w:color="000000" w:sz="8" w:space="0"/>
            </w:tcBorders>
            <w:tcMar>
              <w:top w:w="0" w:type="dxa"/>
              <w:left w:w="108" w:type="dxa"/>
              <w:bottom w:w="0" w:type="dxa"/>
              <w:right w:w="108" w:type="dxa"/>
            </w:tcMar>
            <w:vAlign w:val="center"/>
          </w:tcPr>
          <w:p w14:paraId="55A2E1FD">
            <w:pPr>
              <w:ind w:left="-38"/>
              <w:jc w:val="center"/>
              <w:rPr>
                <w:rFonts w:hint="eastAsia" w:ascii="宋体" w:hAnsi="宋体" w:cs="宋体"/>
                <w:color w:val="auto"/>
                <w:sz w:val="21"/>
                <w:szCs w:val="21"/>
              </w:rPr>
            </w:pPr>
          </w:p>
        </w:tc>
        <w:tc>
          <w:tcPr>
            <w:tcW w:w="87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343E3A2">
            <w:pPr>
              <w:ind w:left="-38"/>
              <w:jc w:val="left"/>
              <w:rPr>
                <w:rFonts w:hint="eastAsia" w:ascii="宋体" w:hAnsi="宋体" w:cs="宋体"/>
                <w:color w:val="auto"/>
                <w:sz w:val="21"/>
                <w:szCs w:val="21"/>
                <w:lang w:val="en"/>
              </w:rPr>
            </w:pPr>
            <w:r>
              <w:rPr>
                <w:rFonts w:hint="eastAsia" w:ascii="宋体" w:hAnsi="宋体" w:cs="宋体"/>
                <w:color w:val="auto"/>
                <w:sz w:val="21"/>
                <w:szCs w:val="21"/>
                <w:lang w:val="en"/>
              </w:rPr>
              <w:t>进度控制措施(</w:t>
            </w:r>
            <w:r>
              <w:rPr>
                <w:rFonts w:hint="eastAsia" w:ascii="宋体" w:hAnsi="宋体" w:cs="宋体"/>
                <w:color w:val="auto"/>
                <w:sz w:val="21"/>
                <w:szCs w:val="21"/>
                <w:lang w:val="en-US" w:eastAsia="zh-CN"/>
              </w:rPr>
              <w:t>15</w:t>
            </w:r>
            <w:r>
              <w:rPr>
                <w:rFonts w:hint="eastAsia" w:ascii="宋体" w:hAnsi="宋体" w:cs="宋体"/>
                <w:color w:val="auto"/>
                <w:sz w:val="21"/>
                <w:szCs w:val="21"/>
                <w:lang w:val="en"/>
              </w:rPr>
              <w:t>分)</w:t>
            </w:r>
          </w:p>
        </w:tc>
        <w:tc>
          <w:tcPr>
            <w:tcW w:w="445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D7AD652">
            <w:pPr>
              <w:ind w:left="-38"/>
              <w:jc w:val="left"/>
              <w:rPr>
                <w:rFonts w:hint="eastAsia" w:ascii="宋体" w:hAnsi="宋体" w:cs="宋体"/>
                <w:color w:val="auto"/>
                <w:sz w:val="21"/>
                <w:szCs w:val="21"/>
                <w:lang w:val="en" w:eastAsia="zh-CN"/>
              </w:rPr>
            </w:pPr>
            <w:r>
              <w:rPr>
                <w:rFonts w:hint="eastAsia" w:ascii="宋体" w:hAnsi="宋体" w:cs="宋体"/>
                <w:color w:val="auto"/>
                <w:sz w:val="21"/>
                <w:szCs w:val="21"/>
                <w:lang w:val="en"/>
              </w:rPr>
              <w:t>根据项目</w:t>
            </w:r>
            <w:r>
              <w:rPr>
                <w:rFonts w:hint="eastAsia" w:ascii="宋体" w:hAnsi="宋体" w:cs="宋体"/>
                <w:color w:val="auto"/>
                <w:sz w:val="21"/>
                <w:szCs w:val="21"/>
                <w:lang w:val="en-US" w:eastAsia="zh-CN"/>
              </w:rPr>
              <w:t>实际情况，编制</w:t>
            </w:r>
            <w:r>
              <w:rPr>
                <w:rFonts w:hint="eastAsia" w:ascii="宋体" w:hAnsi="宋体" w:cs="宋体"/>
                <w:color w:val="auto"/>
                <w:sz w:val="21"/>
                <w:szCs w:val="21"/>
                <w:lang w:val="en"/>
              </w:rPr>
              <w:t>进度控制措施</w:t>
            </w:r>
            <w:r>
              <w:rPr>
                <w:rFonts w:hint="eastAsia" w:ascii="宋体" w:hAnsi="宋体" w:cs="宋体"/>
                <w:color w:val="auto"/>
                <w:sz w:val="21"/>
                <w:szCs w:val="21"/>
                <w:lang w:val="en-US" w:eastAsia="zh-CN"/>
              </w:rPr>
              <w:t>方案，方案内容应</w:t>
            </w:r>
            <w:r>
              <w:rPr>
                <w:rFonts w:hint="eastAsia" w:ascii="宋体" w:hAnsi="宋体" w:cs="宋体"/>
                <w:color w:val="auto"/>
                <w:sz w:val="21"/>
                <w:szCs w:val="21"/>
                <w:lang w:val="en"/>
              </w:rPr>
              <w:t>包括</w:t>
            </w:r>
            <w:r>
              <w:rPr>
                <w:rFonts w:hint="eastAsia" w:ascii="宋体" w:hAnsi="宋体" w:cs="宋体"/>
                <w:color w:val="auto"/>
                <w:sz w:val="21"/>
                <w:szCs w:val="21"/>
                <w:lang w:val="en" w:eastAsia="zh-CN"/>
              </w:rPr>
              <w:t>：各阶段（调研、起草、征求意见、论证、修改、审查、审议、发布、解读等）的具体时间节点规划、关键任务完成的时限要求、进度跟踪与预警机制（含定期进度报告制度、逾期风险识别及应对措施）、资源调配保障措施（如人员分工优化、技术支持保障等确保进度推进）、与采购人及相关方的沟通协调机制（及时反馈进度偏差并协同调整方案）。</w:t>
            </w:r>
          </w:p>
          <w:p w14:paraId="3B8F16DC">
            <w:pPr>
              <w:ind w:left="-38"/>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方案包含上述所有内容，内容不存在瑕疵得15分；</w:t>
            </w:r>
          </w:p>
          <w:p w14:paraId="6EA5F57F">
            <w:pPr>
              <w:ind w:left="-38"/>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方案内容存在1处瑕疵，得11分；</w:t>
            </w:r>
          </w:p>
          <w:p w14:paraId="0A82B516">
            <w:pPr>
              <w:ind w:left="-38"/>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方案内容存在2处瑕疵，得9分；</w:t>
            </w:r>
          </w:p>
          <w:p w14:paraId="51762EF0">
            <w:pPr>
              <w:ind w:left="-38"/>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方案内容存在3处瑕疵，得6分；</w:t>
            </w:r>
          </w:p>
          <w:p w14:paraId="046B4D85">
            <w:pPr>
              <w:ind w:left="-38"/>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方案内容存在4处瑕疵，得3分；</w:t>
            </w:r>
          </w:p>
          <w:p w14:paraId="07F00DAA">
            <w:pPr>
              <w:ind w:left="-38"/>
              <w:jc w:val="left"/>
              <w:rPr>
                <w:rFonts w:hint="eastAsia" w:ascii="宋体" w:hAnsi="宋体" w:cs="宋体"/>
                <w:color w:val="auto"/>
                <w:sz w:val="21"/>
                <w:szCs w:val="21"/>
                <w:lang w:val="en"/>
              </w:rPr>
            </w:pPr>
            <w:r>
              <w:rPr>
                <w:rFonts w:hint="eastAsia" w:ascii="宋体" w:hAnsi="宋体" w:cs="宋体"/>
                <w:color w:val="auto"/>
                <w:sz w:val="21"/>
                <w:szCs w:val="21"/>
                <w:lang w:val="en-US" w:eastAsia="zh-CN"/>
              </w:rPr>
              <w:t>方案内容存在5处以上瑕疵，得0分。</w:t>
            </w:r>
          </w:p>
        </w:tc>
        <w:tc>
          <w:tcPr>
            <w:tcW w:w="2415" w:type="dxa"/>
            <w:vMerge w:val="continue"/>
            <w:tcBorders>
              <w:left w:val="single" w:color="000000" w:sz="8" w:space="0"/>
              <w:right w:val="single" w:color="000000" w:sz="8" w:space="0"/>
            </w:tcBorders>
            <w:tcMar>
              <w:top w:w="0" w:type="dxa"/>
              <w:left w:w="108" w:type="dxa"/>
              <w:bottom w:w="0" w:type="dxa"/>
              <w:right w:w="108" w:type="dxa"/>
            </w:tcMar>
            <w:vAlign w:val="center"/>
          </w:tcPr>
          <w:p w14:paraId="2C8CD3FC">
            <w:pPr>
              <w:ind w:left="-38"/>
              <w:jc w:val="center"/>
              <w:rPr>
                <w:rFonts w:hint="eastAsia" w:ascii="宋体" w:hAnsi="宋体" w:cs="宋体"/>
                <w:color w:val="auto"/>
                <w:sz w:val="21"/>
                <w:szCs w:val="21"/>
                <w:lang w:val="en"/>
              </w:rPr>
            </w:pPr>
          </w:p>
        </w:tc>
      </w:tr>
      <w:tr w14:paraId="7AFFEA7B">
        <w:tblPrEx>
          <w:tblCellMar>
            <w:top w:w="15" w:type="dxa"/>
            <w:left w:w="15" w:type="dxa"/>
            <w:bottom w:w="15" w:type="dxa"/>
            <w:right w:w="15" w:type="dxa"/>
          </w:tblCellMar>
        </w:tblPrEx>
        <w:trPr>
          <w:trHeight w:val="874" w:hRule="atLeast"/>
        </w:trPr>
        <w:tc>
          <w:tcPr>
            <w:tcW w:w="473" w:type="dxa"/>
            <w:vMerge w:val="restart"/>
            <w:tcBorders>
              <w:top w:val="single" w:color="000000" w:sz="8" w:space="0"/>
              <w:left w:val="single" w:color="000000" w:sz="8" w:space="0"/>
              <w:right w:val="single" w:color="000000" w:sz="8" w:space="0"/>
            </w:tcBorders>
            <w:tcMar>
              <w:top w:w="0" w:type="dxa"/>
              <w:left w:w="108" w:type="dxa"/>
              <w:bottom w:w="0" w:type="dxa"/>
              <w:right w:w="108" w:type="dxa"/>
            </w:tcMar>
            <w:vAlign w:val="center"/>
          </w:tcPr>
          <w:p w14:paraId="254E4914">
            <w:pPr>
              <w:ind w:left="-38"/>
              <w:jc w:val="center"/>
              <w:rPr>
                <w:rFonts w:hint="eastAsia" w:ascii="宋体" w:hAnsi="宋体" w:cs="宋体"/>
                <w:color w:val="auto"/>
                <w:sz w:val="21"/>
                <w:szCs w:val="21"/>
                <w:lang w:val="en"/>
              </w:rPr>
            </w:pPr>
            <w:r>
              <w:rPr>
                <w:rFonts w:ascii="宋体" w:hAnsi="宋体" w:cs="宋体"/>
                <w:color w:val="auto"/>
                <w:sz w:val="21"/>
                <w:szCs w:val="21"/>
                <w:lang w:val="en"/>
              </w:rPr>
              <w:t>3</w:t>
            </w:r>
          </w:p>
        </w:tc>
        <w:tc>
          <w:tcPr>
            <w:tcW w:w="1138" w:type="dxa"/>
            <w:vMerge w:val="restart"/>
            <w:tcBorders>
              <w:top w:val="single" w:color="000000" w:sz="8" w:space="0"/>
              <w:left w:val="single" w:color="000000" w:sz="8" w:space="0"/>
              <w:right w:val="single" w:color="auto" w:sz="4" w:space="0"/>
            </w:tcBorders>
            <w:tcMar>
              <w:top w:w="0" w:type="dxa"/>
              <w:left w:w="108" w:type="dxa"/>
              <w:bottom w:w="0" w:type="dxa"/>
              <w:right w:w="108" w:type="dxa"/>
            </w:tcMar>
            <w:vAlign w:val="center"/>
          </w:tcPr>
          <w:p w14:paraId="47563FD5">
            <w:pPr>
              <w:ind w:left="-38"/>
              <w:jc w:val="center"/>
              <w:rPr>
                <w:rFonts w:hint="eastAsia" w:ascii="宋体" w:hAnsi="宋体" w:cs="宋体"/>
                <w:color w:val="auto"/>
                <w:sz w:val="21"/>
                <w:szCs w:val="21"/>
                <w:lang w:val="en"/>
              </w:rPr>
            </w:pPr>
            <w:r>
              <w:rPr>
                <w:rFonts w:ascii="宋体" w:hAnsi="宋体" w:cs="宋体"/>
                <w:color w:val="auto"/>
                <w:sz w:val="21"/>
                <w:szCs w:val="21"/>
                <w:lang w:val="en"/>
              </w:rPr>
              <w:t>商务部分</w:t>
            </w:r>
          </w:p>
          <w:p w14:paraId="52DBB7BA">
            <w:pPr>
              <w:ind w:left="-38"/>
              <w:jc w:val="center"/>
              <w:rPr>
                <w:rFonts w:hint="eastAsia" w:ascii="宋体" w:hAnsi="宋体" w:cs="宋体"/>
                <w:color w:val="auto"/>
                <w:sz w:val="21"/>
                <w:szCs w:val="21"/>
                <w:lang w:val="en"/>
              </w:rPr>
            </w:pPr>
            <w:r>
              <w:rPr>
                <w:rFonts w:ascii="宋体" w:hAnsi="宋体" w:cs="宋体"/>
                <w:color w:val="auto"/>
                <w:sz w:val="21"/>
                <w:szCs w:val="21"/>
                <w:lang w:val="en"/>
              </w:rPr>
              <w:t>（</w:t>
            </w:r>
            <w:r>
              <w:rPr>
                <w:rFonts w:hint="eastAsia" w:ascii="宋体" w:hAnsi="宋体" w:cs="宋体"/>
                <w:color w:val="auto"/>
                <w:sz w:val="21"/>
                <w:szCs w:val="21"/>
                <w:lang w:val="en-US" w:eastAsia="zh-CN"/>
              </w:rPr>
              <w:t>30</w:t>
            </w:r>
            <w:r>
              <w:rPr>
                <w:rFonts w:ascii="宋体" w:hAnsi="宋体" w:cs="宋体"/>
                <w:color w:val="auto"/>
                <w:sz w:val="21"/>
                <w:szCs w:val="21"/>
                <w:lang w:val="en"/>
              </w:rPr>
              <w:t>%）</w:t>
            </w:r>
          </w:p>
        </w:tc>
        <w:tc>
          <w:tcPr>
            <w:tcW w:w="87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C00A6E">
            <w:pPr>
              <w:ind w:left="-38"/>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团队成员</w:t>
            </w:r>
          </w:p>
          <w:p w14:paraId="65D8BC9D">
            <w:pPr>
              <w:ind w:left="-38"/>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val="en"/>
              </w:rPr>
              <w:t>（</w:t>
            </w:r>
            <w:r>
              <w:rPr>
                <w:rFonts w:hint="eastAsia" w:ascii="宋体" w:hAnsi="宋体" w:cs="宋体"/>
                <w:color w:val="auto"/>
                <w:sz w:val="21"/>
                <w:szCs w:val="21"/>
                <w:lang w:val="en-US" w:eastAsia="zh-CN"/>
              </w:rPr>
              <w:t>8</w:t>
            </w:r>
            <w:r>
              <w:rPr>
                <w:rFonts w:hint="eastAsia" w:ascii="宋体" w:hAnsi="宋体" w:cs="宋体"/>
                <w:color w:val="auto"/>
                <w:sz w:val="21"/>
                <w:szCs w:val="21"/>
                <w:lang w:val="en"/>
              </w:rPr>
              <w:t>分）</w:t>
            </w:r>
          </w:p>
        </w:tc>
        <w:tc>
          <w:tcPr>
            <w:tcW w:w="44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F5DBAD">
            <w:pPr>
              <w:ind w:left="-38"/>
              <w:jc w:val="left"/>
              <w:rPr>
                <w:rFonts w:hint="eastAsia" w:ascii="宋体" w:hAnsi="宋体" w:cs="宋体"/>
                <w:color w:val="auto"/>
                <w:sz w:val="21"/>
                <w:szCs w:val="21"/>
                <w:lang w:val="en"/>
              </w:rPr>
            </w:pPr>
            <w:r>
              <w:rPr>
                <w:rFonts w:hint="eastAsia" w:ascii="宋体" w:hAnsi="宋体" w:cs="宋体"/>
                <w:color w:val="auto"/>
                <w:sz w:val="21"/>
                <w:szCs w:val="21"/>
                <w:lang w:val="en"/>
              </w:rPr>
              <w:t>1.项目负责人（</w:t>
            </w:r>
            <w:r>
              <w:rPr>
                <w:rFonts w:hint="eastAsia" w:ascii="宋体" w:hAnsi="宋体" w:cs="宋体"/>
                <w:color w:val="auto"/>
                <w:sz w:val="21"/>
                <w:szCs w:val="21"/>
                <w:lang w:val="en-US" w:eastAsia="zh-CN"/>
              </w:rPr>
              <w:t>3</w:t>
            </w:r>
            <w:r>
              <w:rPr>
                <w:rFonts w:hint="eastAsia" w:ascii="宋体" w:hAnsi="宋体" w:cs="宋体"/>
                <w:color w:val="auto"/>
                <w:sz w:val="21"/>
                <w:szCs w:val="21"/>
                <w:lang w:val="en"/>
              </w:rPr>
              <w:t>分）</w:t>
            </w:r>
          </w:p>
          <w:p w14:paraId="371ABC9A">
            <w:pPr>
              <w:ind w:left="-38"/>
              <w:jc w:val="left"/>
              <w:rPr>
                <w:rFonts w:hint="eastAsia" w:ascii="宋体" w:hAnsi="宋体" w:eastAsia="宋体" w:cs="宋体"/>
                <w:color w:val="auto"/>
                <w:sz w:val="21"/>
                <w:szCs w:val="21"/>
                <w:lang w:val="en" w:eastAsia="zh-CN"/>
              </w:rPr>
            </w:pPr>
            <w:r>
              <w:rPr>
                <w:rFonts w:hint="eastAsia" w:ascii="宋体" w:hAnsi="宋体" w:cs="宋体"/>
                <w:color w:val="auto"/>
                <w:sz w:val="21"/>
                <w:szCs w:val="21"/>
                <w:lang w:val="en"/>
              </w:rPr>
              <w:t>供应商</w:t>
            </w:r>
            <w:r>
              <w:rPr>
                <w:rFonts w:hint="eastAsia" w:ascii="宋体" w:hAnsi="宋体" w:cs="宋体"/>
                <w:color w:val="auto"/>
                <w:sz w:val="21"/>
                <w:szCs w:val="21"/>
                <w:lang w:val="en-US" w:eastAsia="zh-CN"/>
              </w:rPr>
              <w:t>拟派项目负责人</w:t>
            </w:r>
            <w:r>
              <w:rPr>
                <w:rFonts w:hint="eastAsia" w:ascii="宋体" w:hAnsi="宋体" w:cs="宋体"/>
                <w:color w:val="auto"/>
                <w:sz w:val="21"/>
                <w:szCs w:val="21"/>
                <w:lang w:val="en"/>
              </w:rPr>
              <w:t>具有法学或</w:t>
            </w:r>
            <w:r>
              <w:rPr>
                <w:rFonts w:hint="eastAsia" w:ascii="宋体" w:hAnsi="宋体" w:cs="宋体"/>
                <w:color w:val="auto"/>
                <w:sz w:val="21"/>
                <w:szCs w:val="21"/>
                <w:lang w:val="en-US" w:eastAsia="zh-CN"/>
              </w:rPr>
              <w:t>农业</w:t>
            </w:r>
            <w:r>
              <w:rPr>
                <w:rFonts w:hint="eastAsia" w:ascii="宋体" w:hAnsi="宋体" w:cs="宋体"/>
                <w:color w:val="auto"/>
                <w:sz w:val="21"/>
                <w:szCs w:val="21"/>
                <w:lang w:val="en"/>
              </w:rPr>
              <w:t>专业</w:t>
            </w:r>
            <w:r>
              <w:rPr>
                <w:rFonts w:hint="eastAsia" w:ascii="宋体" w:hAnsi="宋体" w:cs="宋体"/>
                <w:color w:val="auto"/>
                <w:sz w:val="21"/>
                <w:szCs w:val="21"/>
                <w:lang w:val="en-US" w:eastAsia="zh-CN"/>
              </w:rPr>
              <w:t>职称证书，高级及以上</w:t>
            </w:r>
            <w:r>
              <w:rPr>
                <w:rFonts w:hint="eastAsia" w:ascii="宋体" w:hAnsi="宋体" w:cs="宋体"/>
                <w:color w:val="auto"/>
                <w:sz w:val="21"/>
                <w:szCs w:val="21"/>
                <w:lang w:val="en"/>
              </w:rPr>
              <w:t>职称的得</w:t>
            </w:r>
            <w:r>
              <w:rPr>
                <w:rFonts w:hint="eastAsia" w:ascii="宋体" w:hAnsi="宋体" w:cs="宋体"/>
                <w:color w:val="auto"/>
                <w:sz w:val="21"/>
                <w:szCs w:val="21"/>
                <w:lang w:val="en-US" w:eastAsia="zh-CN"/>
              </w:rPr>
              <w:t>3</w:t>
            </w:r>
            <w:r>
              <w:rPr>
                <w:rFonts w:hint="eastAsia" w:ascii="宋体" w:hAnsi="宋体" w:cs="宋体"/>
                <w:color w:val="auto"/>
                <w:sz w:val="21"/>
                <w:szCs w:val="21"/>
                <w:lang w:val="en"/>
              </w:rPr>
              <w:t>分</w:t>
            </w:r>
            <w:r>
              <w:rPr>
                <w:rFonts w:hint="eastAsia" w:ascii="宋体" w:hAnsi="宋体" w:cs="宋体"/>
                <w:color w:val="auto"/>
                <w:sz w:val="21"/>
                <w:szCs w:val="21"/>
                <w:lang w:val="en" w:eastAsia="zh-CN"/>
              </w:rPr>
              <w:t>，</w:t>
            </w:r>
            <w:r>
              <w:rPr>
                <w:rFonts w:hint="eastAsia" w:ascii="宋体" w:hAnsi="宋体" w:cs="宋体"/>
                <w:color w:val="auto"/>
                <w:sz w:val="21"/>
                <w:szCs w:val="21"/>
                <w:lang w:val="en"/>
              </w:rPr>
              <w:t>中级职称的得</w:t>
            </w:r>
            <w:r>
              <w:rPr>
                <w:rFonts w:hint="eastAsia" w:ascii="宋体" w:hAnsi="宋体" w:cs="宋体"/>
                <w:color w:val="auto"/>
                <w:sz w:val="21"/>
                <w:szCs w:val="21"/>
                <w:lang w:val="en-US" w:eastAsia="zh-CN"/>
              </w:rPr>
              <w:t>1</w:t>
            </w:r>
            <w:r>
              <w:rPr>
                <w:rFonts w:hint="eastAsia" w:ascii="宋体" w:hAnsi="宋体" w:cs="宋体"/>
                <w:color w:val="auto"/>
                <w:sz w:val="21"/>
                <w:szCs w:val="21"/>
                <w:lang w:val="en"/>
              </w:rPr>
              <w:t>分</w:t>
            </w:r>
            <w:r>
              <w:rPr>
                <w:rFonts w:hint="eastAsia" w:ascii="宋体" w:hAnsi="宋体" w:cs="宋体"/>
                <w:color w:val="auto"/>
                <w:sz w:val="21"/>
                <w:szCs w:val="21"/>
                <w:lang w:val="en" w:eastAsia="zh-CN"/>
              </w:rPr>
              <w:t>，</w:t>
            </w:r>
            <w:r>
              <w:rPr>
                <w:rFonts w:hint="eastAsia" w:ascii="宋体" w:hAnsi="宋体" w:cs="宋体"/>
                <w:color w:val="auto"/>
                <w:sz w:val="21"/>
                <w:szCs w:val="21"/>
                <w:lang w:val="en-US" w:eastAsia="zh-CN"/>
              </w:rPr>
              <w:t>此项最多得3分</w:t>
            </w:r>
            <w:r>
              <w:rPr>
                <w:rFonts w:hint="eastAsia" w:ascii="宋体" w:hAnsi="宋体" w:cs="宋体"/>
                <w:color w:val="auto"/>
                <w:sz w:val="21"/>
                <w:szCs w:val="21"/>
                <w:lang w:val="en" w:eastAsia="zh-CN"/>
              </w:rPr>
              <w:t>。</w:t>
            </w:r>
          </w:p>
        </w:tc>
        <w:tc>
          <w:tcPr>
            <w:tcW w:w="2415"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656551CC">
            <w:pPr>
              <w:ind w:left="-38"/>
              <w:jc w:val="left"/>
              <w:rPr>
                <w:rFonts w:hint="eastAsia" w:ascii="宋体" w:hAnsi="宋体" w:cs="宋体"/>
                <w:color w:val="auto"/>
                <w:sz w:val="21"/>
                <w:szCs w:val="21"/>
                <w:lang w:val="en"/>
              </w:rPr>
            </w:pPr>
            <w:r>
              <w:rPr>
                <w:rFonts w:hint="eastAsia" w:ascii="宋体" w:hAnsi="宋体" w:cs="宋体"/>
                <w:color w:val="auto"/>
                <w:sz w:val="21"/>
                <w:szCs w:val="21"/>
                <w:lang w:val="en"/>
              </w:rPr>
              <w:t>提供</w:t>
            </w:r>
            <w:r>
              <w:rPr>
                <w:rFonts w:hint="eastAsia" w:ascii="宋体" w:hAnsi="宋体" w:cs="宋体"/>
                <w:color w:val="auto"/>
                <w:sz w:val="21"/>
                <w:szCs w:val="21"/>
                <w:lang w:val="en-US" w:eastAsia="zh-CN"/>
              </w:rPr>
              <w:t>人员</w:t>
            </w:r>
            <w:r>
              <w:rPr>
                <w:rFonts w:hint="eastAsia" w:ascii="宋体" w:hAnsi="宋体" w:cs="宋体"/>
                <w:color w:val="auto"/>
                <w:sz w:val="21"/>
                <w:szCs w:val="21"/>
                <w:lang w:val="en"/>
              </w:rPr>
              <w:t>职称</w:t>
            </w:r>
            <w:r>
              <w:rPr>
                <w:rFonts w:hint="eastAsia" w:ascii="宋体" w:hAnsi="宋体" w:cs="宋体"/>
                <w:color w:val="auto"/>
                <w:sz w:val="21"/>
                <w:szCs w:val="21"/>
                <w:lang w:val="en-US" w:eastAsia="zh-CN"/>
              </w:rPr>
              <w:t>证</w:t>
            </w:r>
            <w:r>
              <w:rPr>
                <w:rFonts w:hint="default" w:ascii="宋体" w:hAnsi="宋体" w:cs="宋体"/>
                <w:color w:val="auto"/>
                <w:sz w:val="21"/>
                <w:szCs w:val="21"/>
                <w:lang w:val="en-US" w:eastAsia="zh-CN"/>
              </w:rPr>
              <w:t>及</w:t>
            </w:r>
            <w:r>
              <w:rPr>
                <w:rFonts w:hint="default" w:ascii="宋体" w:hAnsi="宋体" w:cs="宋体"/>
                <w:color w:val="auto"/>
                <w:sz w:val="21"/>
                <w:szCs w:val="21"/>
                <w:lang w:val="en-US"/>
              </w:rPr>
              <w:t>供应商为其缴纳社保证明材料（2025年</w:t>
            </w:r>
            <w:r>
              <w:rPr>
                <w:rFonts w:hint="default" w:ascii="宋体" w:hAnsi="宋体" w:cs="宋体"/>
                <w:color w:val="auto"/>
                <w:sz w:val="21"/>
                <w:szCs w:val="21"/>
                <w:lang w:val="en-US" w:eastAsia="zh-CN"/>
              </w:rPr>
              <w:t>8月</w:t>
            </w:r>
            <w:r>
              <w:rPr>
                <w:rFonts w:hint="default" w:ascii="宋体" w:hAnsi="宋体" w:cs="宋体"/>
                <w:color w:val="auto"/>
                <w:sz w:val="21"/>
                <w:szCs w:val="21"/>
                <w:lang w:val="en-US"/>
              </w:rPr>
              <w:t>至响应文件递交截止时间止任一月）</w:t>
            </w:r>
            <w:r>
              <w:rPr>
                <w:rFonts w:hint="eastAsia" w:ascii="宋体" w:hAnsi="宋体" w:cs="宋体"/>
                <w:color w:val="auto"/>
                <w:sz w:val="21"/>
                <w:szCs w:val="21"/>
                <w:lang w:val="en"/>
              </w:rPr>
              <w:t>并加盖供应商公章。</w:t>
            </w:r>
          </w:p>
        </w:tc>
      </w:tr>
      <w:tr w14:paraId="11474AC4">
        <w:tblPrEx>
          <w:tblCellMar>
            <w:top w:w="15" w:type="dxa"/>
            <w:left w:w="15" w:type="dxa"/>
            <w:bottom w:w="15" w:type="dxa"/>
            <w:right w:w="15" w:type="dxa"/>
          </w:tblCellMar>
        </w:tblPrEx>
        <w:trPr>
          <w:trHeight w:val="1051" w:hRule="atLeast"/>
        </w:trPr>
        <w:tc>
          <w:tcPr>
            <w:tcW w:w="473" w:type="dxa"/>
            <w:vMerge w:val="continue"/>
            <w:tcBorders>
              <w:left w:val="single" w:color="000000" w:sz="8" w:space="0"/>
              <w:right w:val="single" w:color="000000" w:sz="8" w:space="0"/>
            </w:tcBorders>
            <w:tcMar>
              <w:top w:w="0" w:type="dxa"/>
              <w:left w:w="108" w:type="dxa"/>
              <w:bottom w:w="0" w:type="dxa"/>
              <w:right w:w="108" w:type="dxa"/>
            </w:tcMar>
            <w:vAlign w:val="center"/>
          </w:tcPr>
          <w:p w14:paraId="2073A4ED">
            <w:pPr>
              <w:ind w:left="-38"/>
              <w:jc w:val="center"/>
              <w:rPr>
                <w:rFonts w:ascii="宋体" w:hAnsi="宋体" w:cs="宋体"/>
                <w:color w:val="auto"/>
                <w:sz w:val="21"/>
                <w:szCs w:val="21"/>
                <w:lang w:val="en"/>
              </w:rPr>
            </w:pPr>
            <w:bookmarkStart w:id="47" w:name="_Toc17290"/>
          </w:p>
        </w:tc>
        <w:tc>
          <w:tcPr>
            <w:tcW w:w="1138" w:type="dxa"/>
            <w:vMerge w:val="continue"/>
            <w:tcBorders>
              <w:left w:val="single" w:color="000000" w:sz="8" w:space="0"/>
              <w:right w:val="single" w:color="auto" w:sz="4" w:space="0"/>
            </w:tcBorders>
            <w:tcMar>
              <w:top w:w="0" w:type="dxa"/>
              <w:left w:w="108" w:type="dxa"/>
              <w:bottom w:w="0" w:type="dxa"/>
              <w:right w:w="108" w:type="dxa"/>
            </w:tcMar>
            <w:vAlign w:val="center"/>
          </w:tcPr>
          <w:p w14:paraId="5B0E499B">
            <w:pPr>
              <w:ind w:left="-38"/>
              <w:jc w:val="center"/>
              <w:rPr>
                <w:rFonts w:ascii="宋体" w:hAnsi="宋体" w:cs="宋体"/>
                <w:color w:val="auto"/>
                <w:sz w:val="21"/>
                <w:szCs w:val="21"/>
                <w:lang w:val="en"/>
              </w:rPr>
            </w:pPr>
          </w:p>
        </w:tc>
        <w:tc>
          <w:tcPr>
            <w:tcW w:w="87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9CC6ED">
            <w:pPr>
              <w:ind w:left="-38"/>
              <w:jc w:val="center"/>
              <w:rPr>
                <w:rFonts w:hint="eastAsia" w:ascii="宋体" w:hAnsi="宋体" w:cs="宋体"/>
                <w:color w:val="auto"/>
                <w:sz w:val="21"/>
                <w:szCs w:val="21"/>
                <w:lang w:val="en-US" w:eastAsia="zh-CN"/>
              </w:rPr>
            </w:pPr>
          </w:p>
        </w:tc>
        <w:tc>
          <w:tcPr>
            <w:tcW w:w="44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9DA5749">
            <w:pPr>
              <w:ind w:left="-38"/>
              <w:jc w:val="left"/>
              <w:rPr>
                <w:rFonts w:hint="eastAsia" w:ascii="宋体" w:hAnsi="宋体" w:cs="宋体"/>
                <w:color w:val="auto"/>
                <w:sz w:val="21"/>
                <w:szCs w:val="21"/>
                <w:lang w:val="en"/>
              </w:rPr>
            </w:pPr>
            <w:r>
              <w:rPr>
                <w:rFonts w:hint="eastAsia" w:ascii="宋体" w:hAnsi="宋体" w:cs="宋体"/>
                <w:color w:val="auto"/>
                <w:sz w:val="21"/>
                <w:szCs w:val="21"/>
                <w:lang w:val="en"/>
              </w:rPr>
              <w:t>2.团队成员（5分）</w:t>
            </w:r>
          </w:p>
          <w:p w14:paraId="254D551F">
            <w:pPr>
              <w:ind w:left="-38"/>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val="en"/>
              </w:rPr>
              <w:t>项目团队成员（项目负责人除外）具有法学或农学专业</w:t>
            </w:r>
            <w:r>
              <w:rPr>
                <w:rFonts w:hint="eastAsia" w:ascii="宋体" w:hAnsi="宋体" w:cs="宋体"/>
                <w:color w:val="auto"/>
                <w:sz w:val="21"/>
                <w:szCs w:val="21"/>
                <w:lang w:val="en-US" w:eastAsia="zh-CN"/>
              </w:rPr>
              <w:t>职称证书，</w:t>
            </w:r>
            <w:r>
              <w:rPr>
                <w:rFonts w:hint="eastAsia" w:ascii="宋体" w:hAnsi="宋体" w:cs="宋体"/>
                <w:color w:val="auto"/>
                <w:sz w:val="21"/>
                <w:szCs w:val="21"/>
                <w:lang w:val="en"/>
              </w:rPr>
              <w:t>高级</w:t>
            </w:r>
            <w:r>
              <w:rPr>
                <w:rFonts w:hint="eastAsia" w:ascii="宋体" w:hAnsi="宋体" w:cs="宋体"/>
                <w:color w:val="auto"/>
                <w:sz w:val="21"/>
                <w:szCs w:val="21"/>
                <w:lang w:val="en-US" w:eastAsia="zh-CN"/>
              </w:rPr>
              <w:t>及以上</w:t>
            </w:r>
            <w:r>
              <w:rPr>
                <w:rFonts w:hint="eastAsia" w:ascii="宋体" w:hAnsi="宋体" w:cs="宋体"/>
                <w:color w:val="auto"/>
                <w:sz w:val="21"/>
                <w:szCs w:val="21"/>
                <w:lang w:val="en"/>
              </w:rPr>
              <w:t>职称的</w:t>
            </w:r>
            <w:r>
              <w:rPr>
                <w:rFonts w:hint="eastAsia" w:ascii="宋体" w:hAnsi="宋体" w:cs="宋体"/>
                <w:color w:val="auto"/>
                <w:sz w:val="21"/>
                <w:szCs w:val="21"/>
                <w:lang w:val="en-US" w:eastAsia="zh-CN"/>
              </w:rPr>
              <w:t>2分/1人，</w:t>
            </w:r>
            <w:r>
              <w:rPr>
                <w:rFonts w:hint="eastAsia" w:ascii="宋体" w:hAnsi="宋体" w:cs="宋体"/>
                <w:color w:val="auto"/>
                <w:sz w:val="21"/>
                <w:szCs w:val="21"/>
                <w:lang w:val="en"/>
              </w:rPr>
              <w:t>中级职称的</w:t>
            </w:r>
            <w:r>
              <w:rPr>
                <w:rFonts w:hint="eastAsia" w:ascii="宋体" w:hAnsi="宋体" w:cs="宋体"/>
                <w:color w:val="auto"/>
                <w:sz w:val="21"/>
                <w:szCs w:val="21"/>
                <w:lang w:val="en-US" w:eastAsia="zh-CN"/>
              </w:rPr>
              <w:t>1分/1人</w:t>
            </w:r>
            <w:r>
              <w:rPr>
                <w:rFonts w:hint="eastAsia" w:ascii="宋体" w:hAnsi="宋体" w:cs="宋体"/>
                <w:color w:val="auto"/>
                <w:sz w:val="21"/>
                <w:szCs w:val="21"/>
                <w:lang w:val="en" w:eastAsia="zh-CN"/>
              </w:rPr>
              <w:t>，</w:t>
            </w:r>
            <w:r>
              <w:rPr>
                <w:rFonts w:hint="eastAsia" w:ascii="宋体" w:hAnsi="宋体" w:cs="宋体"/>
                <w:color w:val="auto"/>
                <w:sz w:val="21"/>
                <w:szCs w:val="21"/>
                <w:lang w:val="en-US" w:eastAsia="zh-CN"/>
              </w:rPr>
              <w:t>此</w:t>
            </w:r>
            <w:r>
              <w:rPr>
                <w:rFonts w:hint="eastAsia" w:ascii="宋体" w:hAnsi="宋体" w:cs="宋体"/>
                <w:color w:val="auto"/>
                <w:sz w:val="21"/>
                <w:szCs w:val="21"/>
                <w:lang w:val="en"/>
              </w:rPr>
              <w:t>项</w:t>
            </w:r>
            <w:r>
              <w:rPr>
                <w:rFonts w:hint="eastAsia" w:ascii="宋体" w:hAnsi="宋体" w:cs="宋体"/>
                <w:color w:val="auto"/>
                <w:sz w:val="21"/>
                <w:szCs w:val="21"/>
                <w:lang w:val="en-US" w:eastAsia="zh-CN"/>
              </w:rPr>
              <w:t>合计</w:t>
            </w:r>
            <w:r>
              <w:rPr>
                <w:rFonts w:hint="eastAsia" w:ascii="宋体" w:hAnsi="宋体" w:cs="宋体"/>
                <w:color w:val="auto"/>
                <w:sz w:val="21"/>
                <w:szCs w:val="21"/>
                <w:lang w:val="en"/>
              </w:rPr>
              <w:t>最多得</w:t>
            </w:r>
            <w:r>
              <w:rPr>
                <w:rFonts w:hint="eastAsia" w:ascii="宋体" w:hAnsi="宋体" w:cs="宋体"/>
                <w:color w:val="auto"/>
                <w:sz w:val="21"/>
                <w:szCs w:val="21"/>
                <w:lang w:val="en-US" w:eastAsia="zh-CN"/>
              </w:rPr>
              <w:t>5</w:t>
            </w:r>
            <w:r>
              <w:rPr>
                <w:rFonts w:hint="eastAsia" w:ascii="宋体" w:hAnsi="宋体" w:cs="宋体"/>
                <w:color w:val="auto"/>
                <w:sz w:val="21"/>
                <w:szCs w:val="21"/>
                <w:lang w:val="en"/>
              </w:rPr>
              <w:t>分。</w:t>
            </w:r>
            <w:r>
              <w:rPr>
                <w:rFonts w:hint="eastAsia" w:ascii="宋体" w:hAnsi="宋体" w:cs="宋体"/>
                <w:color w:val="auto"/>
                <w:sz w:val="21"/>
                <w:szCs w:val="21"/>
                <w:lang w:val="en-US" w:eastAsia="zh-CN"/>
              </w:rPr>
              <w:t>同一人不重复计分。</w:t>
            </w:r>
          </w:p>
        </w:tc>
        <w:tc>
          <w:tcPr>
            <w:tcW w:w="2415"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02C764F8">
            <w:pPr>
              <w:ind w:left="-38"/>
              <w:jc w:val="center"/>
              <w:rPr>
                <w:rFonts w:hint="eastAsia" w:ascii="宋体" w:hAnsi="宋体" w:cs="宋体"/>
                <w:color w:val="auto"/>
                <w:sz w:val="21"/>
                <w:szCs w:val="21"/>
                <w:lang w:val="en"/>
              </w:rPr>
            </w:pPr>
          </w:p>
        </w:tc>
      </w:tr>
      <w:tr w14:paraId="64E86482">
        <w:tblPrEx>
          <w:tblCellMar>
            <w:top w:w="15" w:type="dxa"/>
            <w:left w:w="15" w:type="dxa"/>
            <w:bottom w:w="15" w:type="dxa"/>
            <w:right w:w="15" w:type="dxa"/>
          </w:tblCellMar>
        </w:tblPrEx>
        <w:trPr>
          <w:trHeight w:val="360" w:hRule="atLeast"/>
        </w:trPr>
        <w:tc>
          <w:tcPr>
            <w:tcW w:w="473" w:type="dxa"/>
            <w:vMerge w:val="continue"/>
            <w:tcBorders>
              <w:left w:val="single" w:color="000000" w:sz="8" w:space="0"/>
              <w:right w:val="single" w:color="000000" w:sz="8" w:space="0"/>
            </w:tcBorders>
            <w:tcMar>
              <w:top w:w="0" w:type="dxa"/>
              <w:left w:w="108" w:type="dxa"/>
              <w:bottom w:w="0" w:type="dxa"/>
              <w:right w:w="108" w:type="dxa"/>
            </w:tcMar>
            <w:vAlign w:val="center"/>
          </w:tcPr>
          <w:p w14:paraId="4C3BC381">
            <w:pPr>
              <w:ind w:left="-38"/>
              <w:jc w:val="center"/>
              <w:rPr>
                <w:rFonts w:ascii="宋体" w:hAnsi="宋体" w:cs="宋体"/>
                <w:color w:val="auto"/>
                <w:sz w:val="21"/>
                <w:szCs w:val="21"/>
                <w:lang w:val="en"/>
              </w:rPr>
            </w:pPr>
          </w:p>
        </w:tc>
        <w:tc>
          <w:tcPr>
            <w:tcW w:w="1138" w:type="dxa"/>
            <w:vMerge w:val="continue"/>
            <w:tcBorders>
              <w:left w:val="single" w:color="000000" w:sz="8" w:space="0"/>
              <w:right w:val="single" w:color="auto" w:sz="4" w:space="0"/>
            </w:tcBorders>
            <w:tcMar>
              <w:top w:w="0" w:type="dxa"/>
              <w:left w:w="108" w:type="dxa"/>
              <w:bottom w:w="0" w:type="dxa"/>
              <w:right w:w="108" w:type="dxa"/>
            </w:tcMar>
            <w:vAlign w:val="center"/>
          </w:tcPr>
          <w:p w14:paraId="5DE01DE6">
            <w:pPr>
              <w:ind w:left="-38"/>
              <w:jc w:val="center"/>
              <w:rPr>
                <w:rFonts w:ascii="宋体" w:hAnsi="宋体" w:cs="宋体"/>
                <w:color w:val="auto"/>
                <w:sz w:val="21"/>
                <w:szCs w:val="21"/>
                <w:lang w:val="en"/>
              </w:rPr>
            </w:pPr>
          </w:p>
        </w:tc>
        <w:tc>
          <w:tcPr>
            <w:tcW w:w="875"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1061B213">
            <w:pPr>
              <w:ind w:left="-38"/>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团队成员业绩（22分）</w:t>
            </w:r>
          </w:p>
        </w:tc>
        <w:tc>
          <w:tcPr>
            <w:tcW w:w="44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6F2182">
            <w:pPr>
              <w:ind w:left="-38"/>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1.供应商拟派项目</w:t>
            </w:r>
            <w:r>
              <w:rPr>
                <w:rFonts w:hint="eastAsia" w:ascii="宋体" w:hAnsi="宋体" w:cs="宋体"/>
                <w:color w:val="auto"/>
                <w:sz w:val="21"/>
                <w:szCs w:val="21"/>
                <w:lang w:val="en"/>
              </w:rPr>
              <w:t>负责人</w:t>
            </w:r>
            <w:r>
              <w:rPr>
                <w:rFonts w:hint="eastAsia" w:ascii="宋体" w:hAnsi="宋体" w:cs="宋体"/>
                <w:color w:val="auto"/>
                <w:sz w:val="21"/>
                <w:szCs w:val="21"/>
                <w:lang w:val="en-US" w:eastAsia="zh-CN"/>
              </w:rPr>
              <w:t>具有以下工作经验的：</w:t>
            </w:r>
          </w:p>
          <w:p w14:paraId="08E76276">
            <w:pPr>
              <w:ind w:left="-38"/>
              <w:jc w:val="left"/>
              <w:rPr>
                <w:rFonts w:hint="eastAsia" w:ascii="宋体" w:hAnsi="宋体" w:cs="宋体"/>
                <w:color w:val="auto"/>
                <w:sz w:val="21"/>
                <w:szCs w:val="21"/>
                <w:lang w:val="en" w:eastAsia="zh-CN"/>
              </w:rPr>
            </w:pPr>
            <w:r>
              <w:rPr>
                <w:rFonts w:hint="eastAsia" w:ascii="宋体" w:hAnsi="宋体" w:cs="宋体"/>
                <w:color w:val="auto"/>
                <w:sz w:val="21"/>
                <w:szCs w:val="21"/>
                <w:lang w:val="en"/>
              </w:rPr>
              <w:t>主持</w:t>
            </w:r>
            <w:r>
              <w:rPr>
                <w:rFonts w:hint="eastAsia" w:ascii="宋体" w:hAnsi="宋体" w:cs="宋体"/>
                <w:color w:val="auto"/>
                <w:sz w:val="21"/>
                <w:szCs w:val="21"/>
                <w:lang w:val="en" w:eastAsia="zh-CN"/>
              </w:rPr>
              <w:t>省级及国家层面</w:t>
            </w:r>
            <w:r>
              <w:rPr>
                <w:rFonts w:hint="eastAsia" w:ascii="宋体" w:hAnsi="宋体" w:cs="宋体"/>
                <w:color w:val="auto"/>
                <w:sz w:val="21"/>
                <w:szCs w:val="21"/>
                <w:lang w:val="en-US" w:eastAsia="zh-CN"/>
              </w:rPr>
              <w:t>农业农村领域法律、法规或规章评估</w:t>
            </w:r>
            <w:r>
              <w:rPr>
                <w:rFonts w:hint="eastAsia" w:ascii="宋体" w:hAnsi="宋体" w:cs="宋体"/>
                <w:color w:val="auto"/>
                <w:sz w:val="21"/>
                <w:szCs w:val="21"/>
                <w:lang w:val="en"/>
              </w:rPr>
              <w:t>、</w:t>
            </w:r>
            <w:r>
              <w:rPr>
                <w:rFonts w:hint="eastAsia" w:ascii="宋体" w:hAnsi="宋体" w:cs="宋体"/>
                <w:color w:val="auto"/>
                <w:sz w:val="21"/>
                <w:szCs w:val="21"/>
                <w:lang w:val="en" w:eastAsia="zh-CN"/>
              </w:rPr>
              <w:t>制定（</w:t>
            </w:r>
            <w:r>
              <w:rPr>
                <w:rFonts w:hint="eastAsia" w:ascii="宋体" w:hAnsi="宋体" w:cs="宋体"/>
                <w:color w:val="auto"/>
                <w:sz w:val="21"/>
                <w:szCs w:val="21"/>
                <w:lang w:val="en"/>
              </w:rPr>
              <w:t>修订</w:t>
            </w:r>
            <w:r>
              <w:rPr>
                <w:rFonts w:hint="eastAsia" w:ascii="宋体" w:hAnsi="宋体" w:cs="宋体"/>
                <w:color w:val="auto"/>
                <w:sz w:val="21"/>
                <w:szCs w:val="21"/>
                <w:lang w:val="en" w:eastAsia="zh-CN"/>
              </w:rPr>
              <w:t>）</w:t>
            </w:r>
            <w:r>
              <w:rPr>
                <w:rFonts w:hint="eastAsia" w:ascii="宋体" w:hAnsi="宋体" w:cs="宋体"/>
                <w:color w:val="auto"/>
                <w:sz w:val="21"/>
                <w:szCs w:val="21"/>
                <w:lang w:val="en"/>
              </w:rPr>
              <w:t>项目</w:t>
            </w:r>
            <w:r>
              <w:rPr>
                <w:rFonts w:hint="eastAsia" w:ascii="宋体" w:hAnsi="宋体" w:cs="宋体"/>
                <w:color w:val="auto"/>
                <w:sz w:val="21"/>
                <w:szCs w:val="21"/>
                <w:lang w:val="en" w:eastAsia="zh-CN"/>
              </w:rPr>
              <w:t>，</w:t>
            </w:r>
            <w:r>
              <w:rPr>
                <w:rFonts w:hint="eastAsia" w:ascii="宋体" w:hAnsi="宋体" w:cs="宋体"/>
                <w:color w:val="auto"/>
                <w:sz w:val="21"/>
                <w:szCs w:val="21"/>
                <w:lang w:val="en-US" w:eastAsia="zh-CN"/>
              </w:rPr>
              <w:t>暂未通过立法审议</w:t>
            </w:r>
            <w:r>
              <w:rPr>
                <w:rFonts w:hint="eastAsia" w:ascii="宋体" w:hAnsi="宋体" w:cs="宋体"/>
                <w:color w:val="auto"/>
                <w:sz w:val="21"/>
                <w:szCs w:val="21"/>
                <w:lang w:val="en"/>
              </w:rPr>
              <w:t>（已签订服务协议</w:t>
            </w:r>
            <w:r>
              <w:rPr>
                <w:rFonts w:hint="eastAsia" w:ascii="宋体" w:hAnsi="宋体" w:cs="宋体"/>
                <w:color w:val="auto"/>
                <w:sz w:val="21"/>
                <w:szCs w:val="21"/>
                <w:lang w:val="en" w:eastAsia="zh-CN"/>
              </w:rPr>
              <w:t>，</w:t>
            </w:r>
            <w:r>
              <w:rPr>
                <w:rFonts w:hint="eastAsia" w:ascii="宋体" w:hAnsi="宋体" w:cs="宋体"/>
                <w:color w:val="auto"/>
                <w:sz w:val="21"/>
                <w:szCs w:val="21"/>
                <w:lang w:val="en-US" w:eastAsia="zh-CN"/>
              </w:rPr>
              <w:t>工作正在开展中</w:t>
            </w:r>
            <w:r>
              <w:rPr>
                <w:rFonts w:hint="eastAsia" w:ascii="宋体" w:hAnsi="宋体" w:cs="宋体"/>
                <w:color w:val="auto"/>
                <w:sz w:val="21"/>
                <w:szCs w:val="21"/>
                <w:lang w:val="en"/>
              </w:rPr>
              <w:t>）</w:t>
            </w:r>
            <w:r>
              <w:rPr>
                <w:rFonts w:hint="eastAsia" w:ascii="宋体" w:hAnsi="宋体" w:cs="宋体"/>
                <w:color w:val="auto"/>
                <w:sz w:val="21"/>
                <w:szCs w:val="21"/>
                <w:lang w:val="en-US" w:eastAsia="zh-CN"/>
              </w:rPr>
              <w:t>的</w:t>
            </w:r>
            <w:r>
              <w:rPr>
                <w:rFonts w:hint="eastAsia" w:ascii="宋体" w:hAnsi="宋体" w:cs="宋体"/>
                <w:color w:val="auto"/>
                <w:sz w:val="21"/>
                <w:szCs w:val="21"/>
                <w:lang w:val="en" w:eastAsia="zh-CN"/>
              </w:rPr>
              <w:t>，</w:t>
            </w:r>
            <w:r>
              <w:rPr>
                <w:rFonts w:hint="eastAsia" w:ascii="宋体" w:hAnsi="宋体" w:cs="宋体"/>
                <w:color w:val="auto"/>
                <w:sz w:val="21"/>
                <w:szCs w:val="21"/>
                <w:lang w:val="en-US" w:eastAsia="zh-CN"/>
              </w:rPr>
              <w:t>每有1个</w:t>
            </w:r>
            <w:r>
              <w:rPr>
                <w:rFonts w:hint="eastAsia" w:ascii="宋体" w:hAnsi="宋体" w:cs="宋体"/>
                <w:color w:val="auto"/>
                <w:sz w:val="21"/>
                <w:szCs w:val="21"/>
                <w:lang w:val="en"/>
              </w:rPr>
              <w:t>得</w:t>
            </w:r>
            <w:r>
              <w:rPr>
                <w:rFonts w:hint="eastAsia" w:ascii="宋体" w:hAnsi="宋体" w:cs="宋体"/>
                <w:color w:val="auto"/>
                <w:sz w:val="21"/>
                <w:szCs w:val="21"/>
                <w:lang w:val="en-US" w:eastAsia="zh-CN"/>
              </w:rPr>
              <w:t>3</w:t>
            </w:r>
            <w:r>
              <w:rPr>
                <w:rFonts w:hint="eastAsia" w:ascii="宋体" w:hAnsi="宋体" w:cs="宋体"/>
                <w:color w:val="auto"/>
                <w:sz w:val="21"/>
                <w:szCs w:val="21"/>
                <w:lang w:val="en"/>
              </w:rPr>
              <w:t>分；通过立法审议的</w:t>
            </w:r>
            <w:r>
              <w:rPr>
                <w:rFonts w:hint="eastAsia" w:ascii="宋体" w:hAnsi="宋体" w:cs="宋体"/>
                <w:color w:val="auto"/>
                <w:sz w:val="21"/>
                <w:szCs w:val="21"/>
                <w:lang w:val="en" w:eastAsia="zh-CN"/>
              </w:rPr>
              <w:t>，</w:t>
            </w:r>
            <w:r>
              <w:rPr>
                <w:rFonts w:hint="eastAsia" w:ascii="宋体" w:hAnsi="宋体" w:cs="宋体"/>
                <w:color w:val="auto"/>
                <w:sz w:val="21"/>
                <w:szCs w:val="21"/>
                <w:lang w:val="en"/>
              </w:rPr>
              <w:t>每</w:t>
            </w:r>
            <w:r>
              <w:rPr>
                <w:rFonts w:hint="eastAsia" w:ascii="宋体" w:hAnsi="宋体" w:cs="宋体"/>
                <w:color w:val="auto"/>
                <w:sz w:val="21"/>
                <w:szCs w:val="21"/>
                <w:lang w:val="en-US" w:eastAsia="zh-CN"/>
              </w:rPr>
              <w:t>有1个</w:t>
            </w:r>
            <w:r>
              <w:rPr>
                <w:rFonts w:hint="eastAsia" w:ascii="宋体" w:hAnsi="宋体" w:cs="宋体"/>
                <w:color w:val="auto"/>
                <w:sz w:val="21"/>
                <w:szCs w:val="21"/>
                <w:lang w:val="en"/>
              </w:rPr>
              <w:t>得</w:t>
            </w:r>
            <w:r>
              <w:rPr>
                <w:rFonts w:hint="eastAsia" w:ascii="宋体" w:hAnsi="宋体" w:cs="宋体"/>
                <w:color w:val="auto"/>
                <w:sz w:val="21"/>
                <w:szCs w:val="21"/>
                <w:lang w:val="en-US" w:eastAsia="zh-CN"/>
              </w:rPr>
              <w:t>5</w:t>
            </w:r>
            <w:r>
              <w:rPr>
                <w:rFonts w:hint="eastAsia" w:ascii="宋体" w:hAnsi="宋体" w:cs="宋体"/>
                <w:color w:val="auto"/>
                <w:sz w:val="21"/>
                <w:szCs w:val="21"/>
                <w:lang w:val="en"/>
              </w:rPr>
              <w:t>分</w:t>
            </w:r>
            <w:r>
              <w:rPr>
                <w:rFonts w:hint="eastAsia" w:ascii="宋体" w:hAnsi="宋体" w:cs="宋体"/>
                <w:color w:val="auto"/>
                <w:sz w:val="21"/>
                <w:szCs w:val="21"/>
                <w:lang w:val="en" w:eastAsia="zh-CN"/>
              </w:rPr>
              <w:t>。</w:t>
            </w:r>
            <w:r>
              <w:rPr>
                <w:rFonts w:hint="eastAsia" w:ascii="宋体" w:hAnsi="宋体" w:cs="宋体"/>
                <w:color w:val="auto"/>
                <w:sz w:val="21"/>
                <w:szCs w:val="21"/>
                <w:lang w:val="en-US" w:eastAsia="zh-CN"/>
              </w:rPr>
              <w:t>此</w:t>
            </w:r>
            <w:r>
              <w:rPr>
                <w:rFonts w:hint="eastAsia" w:ascii="宋体" w:hAnsi="宋体" w:cs="宋体"/>
                <w:color w:val="auto"/>
                <w:sz w:val="21"/>
                <w:szCs w:val="21"/>
                <w:lang w:val="en"/>
              </w:rPr>
              <w:t>项最</w:t>
            </w:r>
            <w:r>
              <w:rPr>
                <w:rFonts w:hint="eastAsia" w:ascii="宋体" w:hAnsi="宋体" w:cs="宋体"/>
                <w:color w:val="auto"/>
                <w:sz w:val="21"/>
                <w:szCs w:val="21"/>
                <w:lang w:val="en-US" w:eastAsia="zh-CN"/>
              </w:rPr>
              <w:t>多</w:t>
            </w:r>
            <w:r>
              <w:rPr>
                <w:rFonts w:hint="eastAsia" w:ascii="宋体" w:hAnsi="宋体" w:cs="宋体"/>
                <w:color w:val="auto"/>
                <w:sz w:val="21"/>
                <w:szCs w:val="21"/>
                <w:lang w:val="en"/>
              </w:rPr>
              <w:t>得</w:t>
            </w:r>
            <w:r>
              <w:rPr>
                <w:rFonts w:hint="eastAsia" w:ascii="宋体" w:hAnsi="宋体" w:cs="宋体"/>
                <w:color w:val="auto"/>
                <w:sz w:val="21"/>
                <w:szCs w:val="21"/>
                <w:lang w:val="en-US" w:eastAsia="zh-CN"/>
              </w:rPr>
              <w:t>7</w:t>
            </w:r>
            <w:r>
              <w:rPr>
                <w:rFonts w:hint="eastAsia" w:ascii="宋体" w:hAnsi="宋体" w:cs="宋体"/>
                <w:color w:val="auto"/>
                <w:sz w:val="21"/>
                <w:szCs w:val="21"/>
                <w:lang w:val="en"/>
              </w:rPr>
              <w:t>分。</w:t>
            </w:r>
          </w:p>
        </w:tc>
        <w:tc>
          <w:tcPr>
            <w:tcW w:w="2415"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2522A4E3">
            <w:pPr>
              <w:ind w:left="-38"/>
              <w:jc w:val="left"/>
              <w:rPr>
                <w:rFonts w:hint="eastAsia" w:ascii="宋体" w:hAnsi="宋体" w:cs="宋体"/>
                <w:color w:val="auto"/>
                <w:sz w:val="21"/>
                <w:szCs w:val="21"/>
                <w:lang w:val="en-US" w:eastAsia="zh-CN"/>
              </w:rPr>
            </w:pPr>
            <w:r>
              <w:rPr>
                <w:rFonts w:hint="eastAsia" w:ascii="宋体" w:hAnsi="宋体" w:cs="宋体"/>
                <w:color w:val="auto"/>
                <w:sz w:val="21"/>
                <w:szCs w:val="21"/>
                <w:lang w:val="en-US"/>
              </w:rPr>
              <w:t>提供能够反映</w:t>
            </w:r>
            <w:r>
              <w:rPr>
                <w:rFonts w:hint="eastAsia" w:ascii="宋体" w:hAnsi="宋体" w:cs="宋体"/>
                <w:color w:val="auto"/>
                <w:sz w:val="21"/>
                <w:szCs w:val="21"/>
                <w:lang w:val="en-US" w:eastAsia="zh-CN"/>
              </w:rPr>
              <w:t>人员主持或</w:t>
            </w:r>
            <w:r>
              <w:rPr>
                <w:rFonts w:hint="eastAsia" w:ascii="宋体" w:hAnsi="宋体" w:cs="宋体"/>
                <w:color w:val="auto"/>
                <w:sz w:val="21"/>
                <w:szCs w:val="21"/>
                <w:lang w:val="en-US"/>
              </w:rPr>
              <w:t>参与</w:t>
            </w:r>
            <w:r>
              <w:rPr>
                <w:rFonts w:hint="eastAsia" w:ascii="宋体" w:hAnsi="宋体" w:cs="宋体"/>
                <w:color w:val="auto"/>
                <w:sz w:val="21"/>
                <w:szCs w:val="21"/>
                <w:lang w:val="en-US" w:eastAsia="zh-CN"/>
              </w:rPr>
              <w:t>该</w:t>
            </w:r>
            <w:r>
              <w:rPr>
                <w:rFonts w:hint="eastAsia" w:ascii="宋体" w:hAnsi="宋体" w:cs="宋体"/>
                <w:color w:val="auto"/>
                <w:sz w:val="21"/>
                <w:szCs w:val="21"/>
                <w:lang w:val="en-US"/>
              </w:rPr>
              <w:t>项目的相关合同或委托协议等复印件</w:t>
            </w:r>
            <w:r>
              <w:rPr>
                <w:rFonts w:hint="eastAsia" w:ascii="宋体" w:hAnsi="宋体" w:cs="宋体"/>
                <w:color w:val="auto"/>
                <w:sz w:val="21"/>
                <w:szCs w:val="21"/>
                <w:lang w:val="en-US" w:eastAsia="zh-CN"/>
              </w:rPr>
              <w:t>；立法审议通过的还需额外提供“人大立法公告”</w:t>
            </w:r>
            <w:r>
              <w:rPr>
                <w:rFonts w:hint="eastAsia" w:ascii="宋体" w:hAnsi="宋体" w:cs="宋体"/>
                <w:color w:val="auto"/>
                <w:sz w:val="21"/>
                <w:szCs w:val="21"/>
                <w:lang w:val="en-US"/>
              </w:rPr>
              <w:t>复印件</w:t>
            </w:r>
            <w:r>
              <w:rPr>
                <w:rFonts w:hint="eastAsia" w:ascii="宋体" w:hAnsi="宋体" w:cs="宋体"/>
                <w:color w:val="auto"/>
                <w:sz w:val="21"/>
                <w:szCs w:val="21"/>
                <w:lang w:val="en-US" w:eastAsia="zh-CN"/>
              </w:rPr>
              <w:t>。</w:t>
            </w:r>
          </w:p>
          <w:p w14:paraId="73E77333">
            <w:pPr>
              <w:ind w:left="-38"/>
              <w:jc w:val="left"/>
              <w:rPr>
                <w:rFonts w:hint="eastAsia" w:ascii="宋体" w:hAnsi="宋体" w:cs="宋体"/>
                <w:color w:val="auto"/>
                <w:sz w:val="21"/>
                <w:szCs w:val="21"/>
                <w:lang w:val="en"/>
              </w:rPr>
            </w:pPr>
            <w:r>
              <w:rPr>
                <w:rFonts w:hint="eastAsia" w:ascii="宋体" w:hAnsi="宋体" w:cs="宋体"/>
                <w:color w:val="auto"/>
                <w:sz w:val="21"/>
                <w:szCs w:val="21"/>
                <w:lang w:val="en-US" w:eastAsia="zh-CN"/>
              </w:rPr>
              <w:t>上述证明材料均需</w:t>
            </w:r>
            <w:r>
              <w:rPr>
                <w:rFonts w:hint="eastAsia" w:ascii="宋体" w:hAnsi="宋体" w:cs="宋体"/>
                <w:color w:val="auto"/>
                <w:sz w:val="21"/>
                <w:szCs w:val="21"/>
                <w:lang w:val="en-US"/>
              </w:rPr>
              <w:t>加盖供应商公章。</w:t>
            </w:r>
          </w:p>
        </w:tc>
      </w:tr>
      <w:tr w14:paraId="601F1483">
        <w:tblPrEx>
          <w:tblCellMar>
            <w:top w:w="15" w:type="dxa"/>
            <w:left w:w="15" w:type="dxa"/>
            <w:bottom w:w="15" w:type="dxa"/>
            <w:right w:w="15" w:type="dxa"/>
          </w:tblCellMar>
        </w:tblPrEx>
        <w:trPr>
          <w:trHeight w:val="360" w:hRule="atLeast"/>
        </w:trPr>
        <w:tc>
          <w:tcPr>
            <w:tcW w:w="473" w:type="dxa"/>
            <w:vMerge w:val="continue"/>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3DC45B54">
            <w:pPr>
              <w:ind w:left="-38"/>
              <w:jc w:val="center"/>
              <w:rPr>
                <w:rFonts w:ascii="宋体" w:hAnsi="宋体" w:cs="宋体"/>
                <w:color w:val="auto"/>
                <w:sz w:val="21"/>
                <w:szCs w:val="21"/>
                <w:lang w:val="en"/>
              </w:rPr>
            </w:pPr>
          </w:p>
        </w:tc>
        <w:tc>
          <w:tcPr>
            <w:tcW w:w="1138" w:type="dxa"/>
            <w:vMerge w:val="continue"/>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07799079">
            <w:pPr>
              <w:ind w:left="-38"/>
              <w:jc w:val="center"/>
              <w:rPr>
                <w:rFonts w:ascii="宋体" w:hAnsi="宋体" w:cs="宋体"/>
                <w:color w:val="auto"/>
                <w:sz w:val="21"/>
                <w:szCs w:val="21"/>
                <w:lang w:val="en"/>
              </w:rPr>
            </w:pPr>
          </w:p>
        </w:tc>
        <w:tc>
          <w:tcPr>
            <w:tcW w:w="875" w:type="dxa"/>
            <w:vMerge w:val="continue"/>
            <w:tcBorders>
              <w:left w:val="single" w:color="auto" w:sz="4" w:space="0"/>
              <w:bottom w:val="single" w:color="000000" w:sz="8" w:space="0"/>
              <w:right w:val="single" w:color="auto" w:sz="4" w:space="0"/>
            </w:tcBorders>
            <w:tcMar>
              <w:top w:w="0" w:type="dxa"/>
              <w:left w:w="108" w:type="dxa"/>
              <w:bottom w:w="0" w:type="dxa"/>
              <w:right w:w="108" w:type="dxa"/>
            </w:tcMar>
            <w:vAlign w:val="center"/>
          </w:tcPr>
          <w:p w14:paraId="62BBAA69">
            <w:pPr>
              <w:ind w:left="-38"/>
              <w:jc w:val="center"/>
              <w:rPr>
                <w:rFonts w:hint="eastAsia" w:ascii="宋体" w:hAnsi="宋体" w:eastAsia="宋体" w:cs="宋体"/>
                <w:color w:val="auto"/>
                <w:sz w:val="21"/>
                <w:szCs w:val="21"/>
                <w:lang w:val="en-US" w:eastAsia="zh-CN"/>
              </w:rPr>
            </w:pPr>
          </w:p>
        </w:tc>
        <w:tc>
          <w:tcPr>
            <w:tcW w:w="4450" w:type="dxa"/>
            <w:tcBorders>
              <w:top w:val="single" w:color="auto"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FD44B24">
            <w:pPr>
              <w:ind w:left="-38"/>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2.供应商拟派项目团队成员</w:t>
            </w:r>
            <w:r>
              <w:rPr>
                <w:rFonts w:hint="eastAsia" w:ascii="宋体" w:hAnsi="宋体" w:cs="宋体"/>
                <w:color w:val="auto"/>
                <w:sz w:val="21"/>
                <w:szCs w:val="21"/>
                <w:lang w:val="en"/>
              </w:rPr>
              <w:t>（</w:t>
            </w:r>
            <w:r>
              <w:rPr>
                <w:rFonts w:hint="eastAsia" w:ascii="宋体" w:hAnsi="宋体" w:cs="宋体"/>
                <w:color w:val="auto"/>
                <w:sz w:val="21"/>
                <w:szCs w:val="21"/>
                <w:lang w:val="en-US" w:eastAsia="zh-CN"/>
              </w:rPr>
              <w:t>项目</w:t>
            </w:r>
            <w:r>
              <w:rPr>
                <w:rFonts w:hint="eastAsia" w:ascii="宋体" w:hAnsi="宋体" w:cs="宋体"/>
                <w:color w:val="auto"/>
                <w:sz w:val="21"/>
                <w:szCs w:val="21"/>
                <w:lang w:val="en"/>
              </w:rPr>
              <w:t>负责人除外）</w:t>
            </w:r>
            <w:r>
              <w:rPr>
                <w:rFonts w:hint="eastAsia" w:ascii="宋体" w:hAnsi="宋体" w:cs="宋体"/>
                <w:color w:val="auto"/>
                <w:sz w:val="21"/>
                <w:szCs w:val="21"/>
                <w:lang w:val="en-US" w:eastAsia="zh-CN"/>
              </w:rPr>
              <w:t>具有以下工作经验的：</w:t>
            </w:r>
          </w:p>
          <w:p w14:paraId="09C40015">
            <w:pPr>
              <w:ind w:left="-38"/>
              <w:jc w:val="left"/>
              <w:rPr>
                <w:rFonts w:hint="eastAsia" w:ascii="宋体" w:hAnsi="宋体" w:cs="宋体"/>
                <w:color w:val="auto"/>
                <w:sz w:val="21"/>
                <w:szCs w:val="21"/>
                <w:lang w:val="en" w:eastAsia="zh-CN"/>
              </w:rPr>
            </w:pPr>
            <w:r>
              <w:rPr>
                <w:rFonts w:hint="eastAsia" w:ascii="宋体" w:hAnsi="宋体" w:cs="宋体"/>
                <w:color w:val="auto"/>
                <w:sz w:val="21"/>
                <w:szCs w:val="21"/>
                <w:lang w:val="en-US" w:eastAsia="zh-CN"/>
              </w:rPr>
              <w:t>①主持</w:t>
            </w:r>
            <w:r>
              <w:rPr>
                <w:rFonts w:hint="eastAsia" w:ascii="宋体" w:hAnsi="宋体" w:cs="宋体"/>
                <w:color w:val="auto"/>
                <w:sz w:val="21"/>
                <w:szCs w:val="21"/>
                <w:lang w:val="en" w:eastAsia="zh-CN"/>
              </w:rPr>
              <w:t>省级及国家层面</w:t>
            </w:r>
            <w:r>
              <w:rPr>
                <w:rFonts w:hint="eastAsia" w:ascii="宋体" w:hAnsi="宋体" w:cs="宋体"/>
                <w:color w:val="auto"/>
                <w:sz w:val="21"/>
                <w:szCs w:val="21"/>
                <w:lang w:val="en-US" w:eastAsia="zh-CN"/>
              </w:rPr>
              <w:t>农业农村领域的</w:t>
            </w:r>
            <w:r>
              <w:rPr>
                <w:rFonts w:hint="eastAsia" w:ascii="宋体" w:hAnsi="宋体" w:cs="宋体"/>
                <w:color w:val="auto"/>
                <w:sz w:val="21"/>
                <w:szCs w:val="21"/>
                <w:lang w:val="en"/>
              </w:rPr>
              <w:t>法律、法规或规章</w:t>
            </w:r>
            <w:r>
              <w:rPr>
                <w:rFonts w:hint="eastAsia" w:ascii="宋体" w:hAnsi="宋体" w:cs="宋体"/>
                <w:color w:val="auto"/>
                <w:sz w:val="21"/>
                <w:szCs w:val="21"/>
                <w:lang w:val="en-US" w:eastAsia="zh-CN"/>
              </w:rPr>
              <w:t>的</w:t>
            </w:r>
            <w:r>
              <w:rPr>
                <w:rFonts w:hint="eastAsia" w:ascii="宋体" w:hAnsi="宋体" w:cs="宋体"/>
                <w:color w:val="auto"/>
                <w:sz w:val="21"/>
                <w:szCs w:val="21"/>
                <w:lang w:val="en"/>
              </w:rPr>
              <w:t>立法、评估、</w:t>
            </w:r>
            <w:r>
              <w:rPr>
                <w:rFonts w:hint="eastAsia" w:ascii="宋体" w:hAnsi="宋体" w:cs="宋体"/>
                <w:color w:val="auto"/>
                <w:sz w:val="21"/>
                <w:szCs w:val="21"/>
                <w:lang w:val="en" w:eastAsia="zh-CN"/>
              </w:rPr>
              <w:t>制定（</w:t>
            </w:r>
            <w:r>
              <w:rPr>
                <w:rFonts w:hint="eastAsia" w:ascii="宋体" w:hAnsi="宋体" w:cs="宋体"/>
                <w:color w:val="auto"/>
                <w:sz w:val="21"/>
                <w:szCs w:val="21"/>
                <w:lang w:val="en"/>
              </w:rPr>
              <w:t>修订</w:t>
            </w:r>
            <w:r>
              <w:rPr>
                <w:rFonts w:hint="eastAsia" w:ascii="宋体" w:hAnsi="宋体" w:cs="宋体"/>
                <w:color w:val="auto"/>
                <w:sz w:val="21"/>
                <w:szCs w:val="21"/>
                <w:lang w:val="en" w:eastAsia="zh-CN"/>
              </w:rPr>
              <w:t>）</w:t>
            </w:r>
            <w:r>
              <w:rPr>
                <w:rFonts w:hint="eastAsia" w:ascii="宋体" w:hAnsi="宋体" w:cs="宋体"/>
                <w:color w:val="auto"/>
                <w:sz w:val="21"/>
                <w:szCs w:val="21"/>
                <w:lang w:val="en"/>
              </w:rPr>
              <w:t>相关项目</w:t>
            </w:r>
            <w:r>
              <w:rPr>
                <w:rFonts w:hint="eastAsia" w:ascii="宋体" w:hAnsi="宋体" w:cs="宋体"/>
                <w:color w:val="auto"/>
                <w:sz w:val="21"/>
                <w:szCs w:val="21"/>
                <w:lang w:val="en" w:eastAsia="zh-CN"/>
              </w:rPr>
              <w:t>，</w:t>
            </w:r>
            <w:r>
              <w:rPr>
                <w:rFonts w:hint="eastAsia" w:ascii="宋体" w:hAnsi="宋体" w:cs="宋体"/>
                <w:color w:val="auto"/>
                <w:sz w:val="21"/>
                <w:szCs w:val="21"/>
                <w:lang w:val="en-US" w:eastAsia="zh-CN"/>
              </w:rPr>
              <w:t>暂未通过立法审议</w:t>
            </w:r>
            <w:r>
              <w:rPr>
                <w:rFonts w:hint="eastAsia" w:ascii="宋体" w:hAnsi="宋体" w:cs="宋体"/>
                <w:color w:val="auto"/>
                <w:sz w:val="21"/>
                <w:szCs w:val="21"/>
                <w:lang w:val="en"/>
              </w:rPr>
              <w:t>（已签订服务协议</w:t>
            </w:r>
            <w:r>
              <w:rPr>
                <w:rFonts w:hint="eastAsia" w:ascii="宋体" w:hAnsi="宋体" w:cs="宋体"/>
                <w:color w:val="auto"/>
                <w:sz w:val="21"/>
                <w:szCs w:val="21"/>
                <w:lang w:val="en" w:eastAsia="zh-CN"/>
              </w:rPr>
              <w:t>，</w:t>
            </w:r>
            <w:r>
              <w:rPr>
                <w:rFonts w:hint="eastAsia" w:ascii="宋体" w:hAnsi="宋体" w:cs="宋体"/>
                <w:color w:val="auto"/>
                <w:sz w:val="21"/>
                <w:szCs w:val="21"/>
                <w:lang w:val="en-US" w:eastAsia="zh-CN"/>
              </w:rPr>
              <w:t>工作正在开展中</w:t>
            </w:r>
            <w:r>
              <w:rPr>
                <w:rFonts w:hint="eastAsia" w:ascii="宋体" w:hAnsi="宋体" w:cs="宋体"/>
                <w:color w:val="auto"/>
                <w:sz w:val="21"/>
                <w:szCs w:val="21"/>
                <w:lang w:val="en"/>
              </w:rPr>
              <w:t>）</w:t>
            </w:r>
            <w:r>
              <w:rPr>
                <w:rFonts w:hint="eastAsia" w:ascii="宋体" w:hAnsi="宋体" w:cs="宋体"/>
                <w:color w:val="auto"/>
                <w:sz w:val="21"/>
                <w:szCs w:val="21"/>
                <w:lang w:val="en-US" w:eastAsia="zh-CN"/>
              </w:rPr>
              <w:t>的</w:t>
            </w:r>
            <w:r>
              <w:rPr>
                <w:rFonts w:hint="eastAsia" w:ascii="宋体" w:hAnsi="宋体" w:cs="宋体"/>
                <w:color w:val="auto"/>
                <w:sz w:val="21"/>
                <w:szCs w:val="21"/>
                <w:lang w:val="en"/>
              </w:rPr>
              <w:t>，每</w:t>
            </w:r>
            <w:r>
              <w:rPr>
                <w:rFonts w:hint="eastAsia" w:ascii="宋体" w:hAnsi="宋体" w:cs="宋体"/>
                <w:color w:val="auto"/>
                <w:sz w:val="21"/>
                <w:szCs w:val="21"/>
                <w:lang w:val="en-US" w:eastAsia="zh-CN"/>
              </w:rPr>
              <w:t>有1个</w:t>
            </w:r>
            <w:r>
              <w:rPr>
                <w:rFonts w:hint="eastAsia" w:ascii="宋体" w:hAnsi="宋体" w:cs="宋体"/>
                <w:color w:val="auto"/>
                <w:sz w:val="21"/>
                <w:szCs w:val="21"/>
                <w:lang w:val="en"/>
              </w:rPr>
              <w:t>得3分；通过立法审议的</w:t>
            </w:r>
            <w:r>
              <w:rPr>
                <w:rFonts w:hint="eastAsia" w:ascii="宋体" w:hAnsi="宋体" w:cs="宋体"/>
                <w:color w:val="auto"/>
                <w:sz w:val="21"/>
                <w:szCs w:val="21"/>
                <w:lang w:val="en" w:eastAsia="zh-CN"/>
              </w:rPr>
              <w:t>，</w:t>
            </w:r>
            <w:r>
              <w:rPr>
                <w:rFonts w:hint="eastAsia" w:ascii="宋体" w:hAnsi="宋体" w:cs="宋体"/>
                <w:color w:val="auto"/>
                <w:sz w:val="21"/>
                <w:szCs w:val="21"/>
                <w:lang w:val="en"/>
              </w:rPr>
              <w:t>每</w:t>
            </w:r>
            <w:r>
              <w:rPr>
                <w:rFonts w:hint="eastAsia" w:ascii="宋体" w:hAnsi="宋体" w:cs="宋体"/>
                <w:color w:val="auto"/>
                <w:sz w:val="21"/>
                <w:szCs w:val="21"/>
                <w:lang w:val="en-US" w:eastAsia="zh-CN"/>
              </w:rPr>
              <w:t>有1个</w:t>
            </w:r>
            <w:r>
              <w:rPr>
                <w:rFonts w:hint="eastAsia" w:ascii="宋体" w:hAnsi="宋体" w:cs="宋体"/>
                <w:color w:val="auto"/>
                <w:sz w:val="21"/>
                <w:szCs w:val="21"/>
                <w:lang w:val="en"/>
              </w:rPr>
              <w:t>得</w:t>
            </w:r>
            <w:r>
              <w:rPr>
                <w:rFonts w:hint="eastAsia" w:ascii="宋体" w:hAnsi="宋体" w:cs="宋体"/>
                <w:color w:val="auto"/>
                <w:sz w:val="21"/>
                <w:szCs w:val="21"/>
                <w:lang w:val="en-US" w:eastAsia="zh-CN"/>
              </w:rPr>
              <w:t>5</w:t>
            </w:r>
            <w:r>
              <w:rPr>
                <w:rFonts w:hint="eastAsia" w:ascii="宋体" w:hAnsi="宋体" w:cs="宋体"/>
                <w:color w:val="auto"/>
                <w:sz w:val="21"/>
                <w:szCs w:val="21"/>
                <w:lang w:val="en"/>
              </w:rPr>
              <w:t>分</w:t>
            </w:r>
            <w:r>
              <w:rPr>
                <w:rFonts w:hint="eastAsia" w:ascii="宋体" w:hAnsi="宋体" w:cs="宋体"/>
                <w:color w:val="auto"/>
                <w:sz w:val="21"/>
                <w:szCs w:val="21"/>
                <w:lang w:val="en" w:eastAsia="zh-CN"/>
              </w:rPr>
              <w:t>。</w:t>
            </w:r>
          </w:p>
          <w:p w14:paraId="6A61FEE6">
            <w:pPr>
              <w:ind w:left="-38"/>
              <w:jc w:val="left"/>
              <w:rPr>
                <w:rFonts w:hint="eastAsia" w:ascii="宋体" w:hAnsi="宋体" w:cs="宋体"/>
                <w:color w:val="auto"/>
                <w:sz w:val="21"/>
                <w:szCs w:val="21"/>
                <w:lang w:val="en"/>
              </w:rPr>
            </w:pPr>
            <w:r>
              <w:rPr>
                <w:rFonts w:hint="eastAsia" w:ascii="宋体" w:hAnsi="宋体" w:cs="宋体"/>
                <w:color w:val="auto"/>
                <w:sz w:val="21"/>
                <w:szCs w:val="21"/>
                <w:lang w:val="en-US" w:eastAsia="zh-CN"/>
              </w:rPr>
              <w:t>②</w:t>
            </w:r>
            <w:r>
              <w:rPr>
                <w:rFonts w:hint="eastAsia" w:ascii="宋体" w:hAnsi="宋体" w:cs="宋体"/>
                <w:color w:val="auto"/>
                <w:sz w:val="21"/>
                <w:szCs w:val="21"/>
                <w:lang w:val="en"/>
              </w:rPr>
              <w:t>参与</w:t>
            </w:r>
            <w:r>
              <w:rPr>
                <w:rFonts w:hint="eastAsia" w:ascii="宋体" w:hAnsi="宋体" w:cs="宋体"/>
                <w:color w:val="auto"/>
                <w:sz w:val="21"/>
                <w:szCs w:val="21"/>
                <w:lang w:val="en" w:eastAsia="zh-CN"/>
              </w:rPr>
              <w:t>省级及国家层面农业农村领域</w:t>
            </w:r>
            <w:r>
              <w:rPr>
                <w:rFonts w:hint="eastAsia" w:ascii="宋体" w:hAnsi="宋体" w:cs="宋体"/>
                <w:color w:val="auto"/>
                <w:sz w:val="21"/>
                <w:szCs w:val="21"/>
                <w:lang w:val="en-US" w:eastAsia="zh-CN"/>
              </w:rPr>
              <w:t>的</w:t>
            </w:r>
            <w:r>
              <w:rPr>
                <w:rFonts w:hint="eastAsia" w:ascii="宋体" w:hAnsi="宋体" w:cs="宋体"/>
                <w:color w:val="auto"/>
                <w:sz w:val="21"/>
                <w:szCs w:val="21"/>
                <w:lang w:val="en"/>
              </w:rPr>
              <w:t>法律、法规或规章</w:t>
            </w:r>
            <w:r>
              <w:rPr>
                <w:rFonts w:hint="eastAsia" w:ascii="宋体" w:hAnsi="宋体" w:cs="宋体"/>
                <w:color w:val="auto"/>
                <w:sz w:val="21"/>
                <w:szCs w:val="21"/>
                <w:lang w:val="en-US" w:eastAsia="zh-CN"/>
              </w:rPr>
              <w:t>的</w:t>
            </w:r>
            <w:r>
              <w:rPr>
                <w:rFonts w:hint="eastAsia" w:ascii="宋体" w:hAnsi="宋体" w:cs="宋体"/>
                <w:color w:val="auto"/>
                <w:sz w:val="21"/>
                <w:szCs w:val="21"/>
                <w:lang w:val="en"/>
              </w:rPr>
              <w:t>立法、评估、</w:t>
            </w:r>
            <w:r>
              <w:rPr>
                <w:rFonts w:hint="eastAsia" w:ascii="宋体" w:hAnsi="宋体" w:cs="宋体"/>
                <w:color w:val="auto"/>
                <w:sz w:val="21"/>
                <w:szCs w:val="21"/>
                <w:lang w:val="en" w:eastAsia="zh-CN"/>
              </w:rPr>
              <w:t>制定（</w:t>
            </w:r>
            <w:r>
              <w:rPr>
                <w:rFonts w:hint="eastAsia" w:ascii="宋体" w:hAnsi="宋体" w:cs="宋体"/>
                <w:color w:val="auto"/>
                <w:sz w:val="21"/>
                <w:szCs w:val="21"/>
                <w:lang w:val="en"/>
              </w:rPr>
              <w:t>修订</w:t>
            </w:r>
            <w:r>
              <w:rPr>
                <w:rFonts w:hint="eastAsia" w:ascii="宋体" w:hAnsi="宋体" w:cs="宋体"/>
                <w:color w:val="auto"/>
                <w:sz w:val="21"/>
                <w:szCs w:val="21"/>
                <w:lang w:val="en" w:eastAsia="zh-CN"/>
              </w:rPr>
              <w:t>）</w:t>
            </w:r>
            <w:r>
              <w:rPr>
                <w:rFonts w:hint="eastAsia" w:ascii="宋体" w:hAnsi="宋体" w:cs="宋体"/>
                <w:color w:val="auto"/>
                <w:sz w:val="21"/>
                <w:szCs w:val="21"/>
                <w:lang w:val="en"/>
              </w:rPr>
              <w:t>相关项目</w:t>
            </w:r>
            <w:r>
              <w:rPr>
                <w:rFonts w:hint="eastAsia" w:ascii="宋体" w:hAnsi="宋体" w:cs="宋体"/>
                <w:color w:val="auto"/>
                <w:sz w:val="21"/>
                <w:szCs w:val="21"/>
                <w:lang w:val="en" w:eastAsia="zh-CN"/>
              </w:rPr>
              <w:t>，</w:t>
            </w:r>
            <w:r>
              <w:rPr>
                <w:rFonts w:hint="eastAsia" w:ascii="宋体" w:hAnsi="宋体" w:cs="宋体"/>
                <w:color w:val="auto"/>
                <w:sz w:val="21"/>
                <w:szCs w:val="21"/>
                <w:lang w:val="en-US" w:eastAsia="zh-CN"/>
              </w:rPr>
              <w:t>未通过立法审议</w:t>
            </w:r>
            <w:r>
              <w:rPr>
                <w:rFonts w:hint="eastAsia" w:ascii="宋体" w:hAnsi="宋体" w:cs="宋体"/>
                <w:color w:val="auto"/>
                <w:sz w:val="21"/>
                <w:szCs w:val="21"/>
                <w:lang w:val="en"/>
              </w:rPr>
              <w:t>（</w:t>
            </w:r>
            <w:r>
              <w:rPr>
                <w:rFonts w:hint="eastAsia" w:ascii="宋体" w:hAnsi="宋体" w:cs="宋体"/>
                <w:color w:val="auto"/>
                <w:sz w:val="21"/>
                <w:szCs w:val="21"/>
                <w:lang w:val="en-US" w:eastAsia="zh-CN"/>
              </w:rPr>
              <w:t>含</w:t>
            </w:r>
            <w:r>
              <w:rPr>
                <w:rFonts w:hint="eastAsia" w:ascii="宋体" w:hAnsi="宋体" w:cs="宋体"/>
                <w:color w:val="auto"/>
                <w:sz w:val="21"/>
                <w:szCs w:val="21"/>
                <w:lang w:val="en"/>
              </w:rPr>
              <w:t>已签订服务协议</w:t>
            </w:r>
            <w:r>
              <w:rPr>
                <w:rFonts w:hint="eastAsia" w:ascii="宋体" w:hAnsi="宋体" w:cs="宋体"/>
                <w:color w:val="auto"/>
                <w:sz w:val="21"/>
                <w:szCs w:val="21"/>
                <w:lang w:val="en-US" w:eastAsia="zh-CN"/>
              </w:rPr>
              <w:t>但未进行立法审议</w:t>
            </w:r>
            <w:r>
              <w:rPr>
                <w:rFonts w:hint="eastAsia" w:ascii="宋体" w:hAnsi="宋体" w:cs="宋体"/>
                <w:color w:val="auto"/>
                <w:sz w:val="21"/>
                <w:szCs w:val="21"/>
                <w:lang w:val="en"/>
              </w:rPr>
              <w:t>）</w:t>
            </w:r>
            <w:r>
              <w:rPr>
                <w:rFonts w:hint="eastAsia" w:ascii="宋体" w:hAnsi="宋体" w:cs="宋体"/>
                <w:color w:val="auto"/>
                <w:sz w:val="21"/>
                <w:szCs w:val="21"/>
                <w:lang w:val="en-US" w:eastAsia="zh-CN"/>
              </w:rPr>
              <w:t>的</w:t>
            </w:r>
            <w:r>
              <w:rPr>
                <w:rFonts w:hint="eastAsia" w:ascii="宋体" w:hAnsi="宋体" w:cs="宋体"/>
                <w:color w:val="auto"/>
                <w:sz w:val="21"/>
                <w:szCs w:val="21"/>
                <w:lang w:val="en"/>
              </w:rPr>
              <w:t>，每</w:t>
            </w:r>
            <w:r>
              <w:rPr>
                <w:rFonts w:hint="eastAsia" w:ascii="宋体" w:hAnsi="宋体" w:cs="宋体"/>
                <w:color w:val="auto"/>
                <w:sz w:val="21"/>
                <w:szCs w:val="21"/>
                <w:lang w:val="en-US" w:eastAsia="zh-CN"/>
              </w:rPr>
              <w:t>有1个</w:t>
            </w:r>
            <w:r>
              <w:rPr>
                <w:rFonts w:hint="eastAsia" w:ascii="宋体" w:hAnsi="宋体" w:cs="宋体"/>
                <w:color w:val="auto"/>
                <w:sz w:val="21"/>
                <w:szCs w:val="21"/>
                <w:lang w:val="en"/>
              </w:rPr>
              <w:t>得2分；立法审议通过的每</w:t>
            </w:r>
            <w:r>
              <w:rPr>
                <w:rFonts w:hint="eastAsia" w:ascii="宋体" w:hAnsi="宋体" w:cs="宋体"/>
                <w:color w:val="auto"/>
                <w:sz w:val="21"/>
                <w:szCs w:val="21"/>
                <w:lang w:val="en-US" w:eastAsia="zh-CN"/>
              </w:rPr>
              <w:t>有1个</w:t>
            </w:r>
            <w:r>
              <w:rPr>
                <w:rFonts w:hint="eastAsia" w:ascii="宋体" w:hAnsi="宋体" w:cs="宋体"/>
                <w:color w:val="auto"/>
                <w:sz w:val="21"/>
                <w:szCs w:val="21"/>
                <w:lang w:val="en"/>
              </w:rPr>
              <w:t>得</w:t>
            </w:r>
            <w:r>
              <w:rPr>
                <w:rFonts w:hint="eastAsia" w:ascii="宋体" w:hAnsi="宋体" w:cs="宋体"/>
                <w:color w:val="auto"/>
                <w:sz w:val="21"/>
                <w:szCs w:val="21"/>
                <w:lang w:val="en-US" w:eastAsia="zh-CN"/>
              </w:rPr>
              <w:t>3</w:t>
            </w:r>
            <w:r>
              <w:rPr>
                <w:rFonts w:hint="eastAsia" w:ascii="宋体" w:hAnsi="宋体" w:cs="宋体"/>
                <w:color w:val="auto"/>
                <w:sz w:val="21"/>
                <w:szCs w:val="21"/>
                <w:lang w:val="en"/>
              </w:rPr>
              <w:t>分。</w:t>
            </w:r>
          </w:p>
          <w:p w14:paraId="7BEF650D">
            <w:pPr>
              <w:ind w:left="-38"/>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合计</w:t>
            </w:r>
            <w:r>
              <w:rPr>
                <w:rFonts w:hint="eastAsia" w:ascii="宋体" w:hAnsi="宋体" w:cs="宋体"/>
                <w:color w:val="auto"/>
                <w:sz w:val="21"/>
                <w:szCs w:val="21"/>
                <w:lang w:val="en"/>
              </w:rPr>
              <w:t>最多得</w:t>
            </w:r>
            <w:r>
              <w:rPr>
                <w:rFonts w:hint="eastAsia" w:ascii="宋体" w:hAnsi="宋体" w:cs="宋体"/>
                <w:color w:val="auto"/>
                <w:sz w:val="21"/>
                <w:szCs w:val="21"/>
                <w:lang w:val="en-US" w:eastAsia="zh-CN"/>
              </w:rPr>
              <w:t>15</w:t>
            </w:r>
            <w:r>
              <w:rPr>
                <w:rFonts w:hint="eastAsia" w:ascii="宋体" w:hAnsi="宋体" w:cs="宋体"/>
                <w:color w:val="auto"/>
                <w:sz w:val="21"/>
                <w:szCs w:val="21"/>
                <w:lang w:val="en"/>
              </w:rPr>
              <w:t>分</w:t>
            </w:r>
            <w:r>
              <w:rPr>
                <w:rFonts w:hint="eastAsia" w:ascii="宋体" w:hAnsi="宋体" w:cs="宋体"/>
                <w:color w:val="auto"/>
                <w:sz w:val="21"/>
                <w:szCs w:val="21"/>
                <w:lang w:val="en" w:eastAsia="zh-CN"/>
              </w:rPr>
              <w:t>。</w:t>
            </w:r>
            <w:r>
              <w:rPr>
                <w:rFonts w:hint="eastAsia" w:ascii="宋体" w:hAnsi="宋体" w:cs="宋体"/>
                <w:color w:val="auto"/>
                <w:sz w:val="21"/>
                <w:szCs w:val="21"/>
                <w:lang w:val="en-US" w:eastAsia="zh-CN"/>
              </w:rPr>
              <w:t>不同</w:t>
            </w:r>
            <w:r>
              <w:rPr>
                <w:rFonts w:hint="eastAsia" w:ascii="宋体" w:hAnsi="宋体" w:cs="宋体"/>
                <w:color w:val="auto"/>
                <w:sz w:val="21"/>
                <w:szCs w:val="21"/>
                <w:lang w:val="en"/>
              </w:rPr>
              <w:t>团队成员同时参加一个立法项目的不重复计分。</w:t>
            </w:r>
          </w:p>
        </w:tc>
        <w:tc>
          <w:tcPr>
            <w:tcW w:w="2415" w:type="dxa"/>
            <w:vMerge w:val="continue"/>
            <w:tcBorders>
              <w:left w:val="single" w:color="auto" w:sz="4" w:space="0"/>
              <w:bottom w:val="single" w:color="000000" w:sz="8" w:space="0"/>
              <w:right w:val="single" w:color="auto" w:sz="4" w:space="0"/>
            </w:tcBorders>
            <w:tcMar>
              <w:top w:w="0" w:type="dxa"/>
              <w:left w:w="108" w:type="dxa"/>
              <w:bottom w:w="0" w:type="dxa"/>
              <w:right w:w="108" w:type="dxa"/>
            </w:tcMar>
            <w:vAlign w:val="center"/>
          </w:tcPr>
          <w:p w14:paraId="444CE1E6">
            <w:pPr>
              <w:ind w:left="-38"/>
              <w:jc w:val="center"/>
              <w:rPr>
                <w:rFonts w:hint="eastAsia" w:ascii="宋体" w:hAnsi="宋体" w:cs="宋体"/>
                <w:color w:val="auto"/>
                <w:sz w:val="21"/>
                <w:szCs w:val="21"/>
                <w:lang w:val="en"/>
              </w:rPr>
            </w:pPr>
          </w:p>
        </w:tc>
      </w:tr>
    </w:tbl>
    <w:p w14:paraId="7023077A">
      <w:pPr>
        <w:pStyle w:val="4"/>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注：关于小微企业报价扣除比例说明</w:t>
      </w:r>
    </w:p>
    <w:p w14:paraId="7D60934E">
      <w:pPr>
        <w:pStyle w:val="4"/>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1.对小微型企业给予 10% 的扣除，以扣除后的报价参与评审。</w:t>
      </w:r>
    </w:p>
    <w:p w14:paraId="5B79B9E5">
      <w:pPr>
        <w:pStyle w:val="4"/>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2.监狱企业、残疾人福利性单位视同小型、微型企业。</w:t>
      </w:r>
    </w:p>
    <w:p w14:paraId="2F471149">
      <w:pPr>
        <w:pStyle w:val="4"/>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三、无效响应</w:t>
      </w:r>
      <w:bookmarkEnd w:id="47"/>
    </w:p>
    <w:p w14:paraId="546EF808">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供应商发生以下条款情况之一者，视为响应无效，其响应文件将被拒绝：</w:t>
      </w:r>
    </w:p>
    <w:p w14:paraId="402E34EE">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（一）供应商未通过资格性检查或</w:t>
      </w:r>
      <w:r>
        <w:rPr>
          <w:rFonts w:hint="eastAsia" w:ascii="宋体" w:hAnsi="宋体" w:cs="宋体"/>
          <w:color w:val="auto"/>
          <w:kern w:val="0"/>
          <w:sz w:val="24"/>
          <w:szCs w:val="24"/>
        </w:rPr>
        <w:t>符合性检查</w:t>
      </w:r>
      <w:r>
        <w:rPr>
          <w:rFonts w:hint="eastAsia" w:ascii="宋体" w:hAnsi="宋体" w:cs="宋体"/>
          <w:color w:val="auto"/>
          <w:sz w:val="24"/>
          <w:szCs w:val="24"/>
        </w:rPr>
        <w:t>的；</w:t>
      </w:r>
    </w:p>
    <w:p w14:paraId="47B16920">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（二）供应商未按磋商文件规定购买磋商文件的；</w:t>
      </w:r>
    </w:p>
    <w:p w14:paraId="7C1AC238">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（三）供应商的法定代表人或其授权代表未参加磋商；</w:t>
      </w:r>
    </w:p>
    <w:p w14:paraId="2999D721">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（四）供应商所提交的响应文件不按第七篇“响应文件编制要求”规定签字、盖章；</w:t>
      </w:r>
    </w:p>
    <w:p w14:paraId="0DDEDF56">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（五）供应商的最后报价超过采购预算的；</w:t>
      </w:r>
    </w:p>
    <w:p w14:paraId="3A2AB19F">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（六）法定代表人为同一个人的两个及两个以上法人，母公司、全资子公司及其控股公司，在同一分包采购中同时参与磋商；</w:t>
      </w:r>
    </w:p>
    <w:p w14:paraId="12ECF044">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（七）单位负责人为同一人或者存在直接控股、管理关系的不同供应商，参加同一合同项下的政府采购活动的；</w:t>
      </w:r>
    </w:p>
    <w:p w14:paraId="26CA0977">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（八）为采购项目提供整体设计、规范编制或者项目管理、监理、检测等服务的供应商，再参加该采购项目的其他采购活动；</w:t>
      </w:r>
    </w:p>
    <w:p w14:paraId="2FD9ECE1">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（九）供应商的服务期、质量保证期及磋商有效期不满足竞争性磋商文件要求的；</w:t>
      </w:r>
    </w:p>
    <w:p w14:paraId="566134A0">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（十）供应商响应文件内容有与国家现行法律法规相违背的内容，或附有采购人无法接受的条件。</w:t>
      </w:r>
    </w:p>
    <w:p w14:paraId="6A2CC380">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（十一）法律、法规和竞争性磋商文件规定的其他无效情形。</w:t>
      </w:r>
    </w:p>
    <w:p w14:paraId="5254FC7C">
      <w:pPr>
        <w:pStyle w:val="4"/>
        <w:spacing w:before="0" w:after="0" w:line="360" w:lineRule="auto"/>
        <w:rPr>
          <w:rFonts w:hint="eastAsia" w:ascii="宋体" w:hAnsi="宋体" w:eastAsia="宋体" w:cs="宋体"/>
          <w:color w:val="auto"/>
          <w:sz w:val="24"/>
          <w:szCs w:val="24"/>
        </w:rPr>
      </w:pPr>
      <w:bookmarkStart w:id="48" w:name="_Toc15128"/>
      <w:r>
        <w:rPr>
          <w:rFonts w:hint="eastAsia" w:ascii="宋体" w:hAnsi="宋体" w:eastAsia="宋体" w:cs="宋体"/>
          <w:color w:val="auto"/>
          <w:sz w:val="24"/>
          <w:szCs w:val="24"/>
        </w:rPr>
        <w:t>四、</w:t>
      </w:r>
      <w:bookmarkEnd w:id="45"/>
      <w:bookmarkEnd w:id="46"/>
      <w:r>
        <w:rPr>
          <w:rFonts w:hint="eastAsia" w:ascii="宋体" w:hAnsi="宋体" w:eastAsia="宋体" w:cs="宋体"/>
          <w:color w:val="auto"/>
          <w:sz w:val="24"/>
          <w:szCs w:val="24"/>
        </w:rPr>
        <w:t>采购终止</w:t>
      </w:r>
      <w:bookmarkEnd w:id="48"/>
    </w:p>
    <w:p w14:paraId="21670BF9">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出现下列情形之一的，采购人或者采购代理机构应当终止竞争性磋商采购活动，发布项目终止公告并说明原因，重新开展采购活动：</w:t>
      </w:r>
    </w:p>
    <w:p w14:paraId="09430AA7">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（一）因情况变化，不再符合规定的竞争性磋商采购方式适用情形的；</w:t>
      </w:r>
    </w:p>
    <w:p w14:paraId="6BFC6F2C">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（二）出现影响采购公正的违法、违规行为的；</w:t>
      </w:r>
    </w:p>
    <w:p w14:paraId="4E41E844">
      <w:pPr>
        <w:snapToGrid w:val="0"/>
        <w:spacing w:line="360" w:lineRule="auto"/>
        <w:ind w:firstLine="465"/>
        <w:jc w:val="left"/>
        <w:rPr>
          <w:rFonts w:hint="eastAsia" w:ascii="宋体" w:hAnsi="宋体" w:cs="宋体"/>
          <w:color w:val="auto"/>
          <w:sz w:val="24"/>
          <w:szCs w:val="24"/>
        </w:rPr>
      </w:pPr>
      <w:r>
        <w:rPr>
          <w:rFonts w:hint="eastAsia" w:ascii="宋体" w:hAnsi="宋体" w:cs="宋体"/>
          <w:color w:val="auto"/>
          <w:sz w:val="24"/>
          <w:szCs w:val="24"/>
        </w:rPr>
        <w:t>（三）在采购过程中符合要求的供应商或者报价未超过最高限价的供应商不足3家的，但《政府采购竞争性磋商采购方式管理暂行办法》第二十一条第三款规定的情形,以及财政部财库[2015]124号文件规定的情形除外。</w:t>
      </w:r>
    </w:p>
    <w:p w14:paraId="51784727">
      <w:pPr>
        <w:widowControl/>
        <w:jc w:val="left"/>
        <w:rPr>
          <w:rFonts w:hint="eastAsia" w:ascii="宋体" w:hAnsi="宋体" w:cs="宋体"/>
          <w:b/>
          <w:color w:val="auto"/>
          <w:sz w:val="36"/>
          <w:szCs w:val="36"/>
        </w:rPr>
      </w:pPr>
      <w:r>
        <w:rPr>
          <w:rFonts w:hint="eastAsia" w:ascii="宋体" w:hAnsi="宋体" w:cs="宋体"/>
          <w:b/>
          <w:color w:val="auto"/>
          <w:sz w:val="36"/>
          <w:szCs w:val="36"/>
        </w:rPr>
        <w:br w:type="page"/>
      </w:r>
    </w:p>
    <w:bookmarkEnd w:id="43"/>
    <w:p w14:paraId="0E4E83D4">
      <w:pPr>
        <w:pStyle w:val="3"/>
        <w:spacing w:line="360" w:lineRule="auto"/>
        <w:jc w:val="center"/>
        <w:rPr>
          <w:rFonts w:hint="eastAsia" w:hAnsi="宋体" w:cs="宋体"/>
          <w:b/>
          <w:color w:val="auto"/>
          <w:sz w:val="36"/>
          <w:szCs w:val="36"/>
        </w:rPr>
      </w:pPr>
      <w:bookmarkStart w:id="49" w:name="_Toc13360"/>
      <w:bookmarkStart w:id="50" w:name="_Toc6233"/>
      <w:bookmarkStart w:id="51" w:name="_Toc512413890"/>
      <w:bookmarkStart w:id="52" w:name="_Toc507411003"/>
      <w:bookmarkStart w:id="53" w:name="_Toc11641055"/>
      <w:bookmarkStart w:id="54" w:name="_Toc12789059"/>
      <w:r>
        <w:rPr>
          <w:rFonts w:hint="eastAsia" w:hAnsi="宋体" w:cs="宋体"/>
          <w:b/>
          <w:color w:val="auto"/>
          <w:sz w:val="36"/>
          <w:szCs w:val="36"/>
        </w:rPr>
        <w:t>第五篇  供应商须知</w:t>
      </w:r>
      <w:bookmarkEnd w:id="49"/>
      <w:bookmarkEnd w:id="50"/>
    </w:p>
    <w:p w14:paraId="75241BA0">
      <w:pPr>
        <w:pStyle w:val="5"/>
        <w:spacing w:before="0" w:after="0" w:line="440" w:lineRule="exact"/>
        <w:rPr>
          <w:rFonts w:hint="eastAsia" w:ascii="宋体" w:hAnsi="宋体" w:cs="宋体"/>
          <w:color w:val="auto"/>
          <w:sz w:val="24"/>
          <w:szCs w:val="24"/>
        </w:rPr>
      </w:pPr>
      <w:bookmarkStart w:id="55" w:name="_Toc7180"/>
      <w:bookmarkStart w:id="56" w:name="_Toc342913389"/>
      <w:bookmarkStart w:id="57" w:name="_Toc30098"/>
      <w:r>
        <w:rPr>
          <w:rFonts w:hint="eastAsia" w:ascii="宋体" w:hAnsi="宋体" w:cs="宋体"/>
          <w:color w:val="auto"/>
          <w:sz w:val="24"/>
          <w:szCs w:val="24"/>
        </w:rPr>
        <w:t>一、磋商费用</w:t>
      </w:r>
      <w:bookmarkEnd w:id="55"/>
      <w:bookmarkEnd w:id="56"/>
      <w:bookmarkEnd w:id="57"/>
    </w:p>
    <w:p w14:paraId="0544D180">
      <w:pPr>
        <w:pStyle w:val="182"/>
        <w:spacing w:line="400" w:lineRule="exact"/>
        <w:ind w:firstLine="480" w:firstLineChars="200"/>
        <w:rPr>
          <w:rFonts w:hint="eastAsia" w:hAnsi="宋体" w:cs="宋体"/>
          <w:color w:val="auto"/>
          <w:sz w:val="24"/>
          <w:szCs w:val="24"/>
        </w:rPr>
      </w:pPr>
      <w:r>
        <w:rPr>
          <w:rFonts w:hint="eastAsia" w:hAnsi="宋体" w:cs="宋体"/>
          <w:color w:val="auto"/>
          <w:sz w:val="24"/>
          <w:szCs w:val="24"/>
        </w:rPr>
        <w:t>参与磋商的供应商应承担其编制响应文件与递交响应文件所涉及的一切费用，不论磋商结果如何，采购人和采购代理机构在任何情况下无义务也无责任承担这些费用。</w:t>
      </w:r>
    </w:p>
    <w:p w14:paraId="3C25BF17">
      <w:pPr>
        <w:pStyle w:val="5"/>
        <w:tabs>
          <w:tab w:val="left" w:pos="2640"/>
        </w:tabs>
        <w:spacing w:before="0" w:after="0" w:line="400" w:lineRule="exact"/>
        <w:rPr>
          <w:rFonts w:hint="eastAsia" w:ascii="宋体" w:hAnsi="宋体" w:cs="宋体"/>
          <w:color w:val="auto"/>
          <w:sz w:val="24"/>
          <w:szCs w:val="24"/>
        </w:rPr>
      </w:pPr>
      <w:bookmarkStart w:id="58" w:name="_Toc6097"/>
      <w:bookmarkStart w:id="59" w:name="_Toc342913391"/>
      <w:bookmarkStart w:id="60" w:name="_Toc1951"/>
      <w:r>
        <w:rPr>
          <w:rFonts w:hint="eastAsia" w:ascii="宋体" w:hAnsi="宋体" w:cs="宋体"/>
          <w:color w:val="auto"/>
          <w:sz w:val="24"/>
          <w:szCs w:val="24"/>
        </w:rPr>
        <w:t>二、竞争性磋商文件</w:t>
      </w:r>
      <w:bookmarkEnd w:id="58"/>
      <w:bookmarkEnd w:id="59"/>
      <w:bookmarkEnd w:id="60"/>
    </w:p>
    <w:p w14:paraId="0F20B9E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（一）竞争性磋商文件由采购邀请书、供应商须知、采购服务需求、采购商务需求、合同草案条款、响应文件编制要求六部分组成。</w:t>
      </w:r>
    </w:p>
    <w:p w14:paraId="7588F05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（二）采购人（或采购代理机构）所作的一切有效的书面通知、修改及补充，都是竞争性磋商文件不可分割的部分。</w:t>
      </w:r>
    </w:p>
    <w:p w14:paraId="21792B8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w:t>
      </w:r>
      <w:bookmarkStart w:id="61" w:name="_Toc318159780"/>
      <w:bookmarkStart w:id="62" w:name="_Toc318159160"/>
      <w:bookmarkStart w:id="63" w:name="_Toc318159349"/>
      <w:bookmarkStart w:id="64" w:name="_Toc318166429"/>
      <w:r>
        <w:rPr>
          <w:rFonts w:hint="eastAsia" w:ascii="宋体" w:hAnsi="宋体" w:cs="宋体"/>
          <w:color w:val="auto"/>
          <w:sz w:val="24"/>
          <w:szCs w:val="24"/>
        </w:rPr>
        <w:t>本竞争性磋商文件中，磋商小组根据与供应商进行磋商可能实质性变动的内容为竞争性磋商文件第三、四、五篇全部内容。</w:t>
      </w:r>
    </w:p>
    <w:p w14:paraId="4086849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（四）评审的依据为竞争性磋商文件和响应文件（含有效的书面承诺）。磋商小组判断响应文件对竞争性磋商文件的响应，仅基于响应文件本身而不靠外部证据。</w:t>
      </w:r>
    </w:p>
    <w:bookmarkEnd w:id="61"/>
    <w:bookmarkEnd w:id="62"/>
    <w:bookmarkEnd w:id="63"/>
    <w:bookmarkEnd w:id="64"/>
    <w:p w14:paraId="0398C24A">
      <w:pPr>
        <w:pStyle w:val="5"/>
        <w:spacing w:before="0" w:after="0" w:line="400" w:lineRule="exact"/>
        <w:rPr>
          <w:rFonts w:hint="eastAsia" w:ascii="宋体" w:hAnsi="宋体" w:cs="宋体"/>
          <w:color w:val="auto"/>
          <w:sz w:val="24"/>
          <w:szCs w:val="24"/>
        </w:rPr>
      </w:pPr>
      <w:bookmarkStart w:id="65" w:name="_Toc342913392"/>
      <w:bookmarkStart w:id="66" w:name="_Toc18772"/>
      <w:bookmarkStart w:id="67" w:name="_Toc179714297"/>
      <w:bookmarkStart w:id="68" w:name="_Toc102227318"/>
      <w:bookmarkStart w:id="69" w:name="_Toc31308"/>
      <w:r>
        <w:rPr>
          <w:rFonts w:hint="eastAsia" w:ascii="宋体" w:hAnsi="宋体" w:cs="宋体"/>
          <w:color w:val="auto"/>
          <w:sz w:val="24"/>
          <w:szCs w:val="24"/>
        </w:rPr>
        <w:t>三、磋商要求</w:t>
      </w:r>
      <w:bookmarkEnd w:id="65"/>
      <w:bookmarkEnd w:id="66"/>
      <w:bookmarkEnd w:id="67"/>
      <w:bookmarkEnd w:id="68"/>
      <w:bookmarkEnd w:id="69"/>
    </w:p>
    <w:p w14:paraId="16623DEB">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（一）响应文件</w:t>
      </w:r>
    </w:p>
    <w:p w14:paraId="51EE1A37">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1.供应商应当按照竞争性磋商文件的要求编制响应文件，并对竞争性磋商文件提出的要求和条件作出实质性响应，响应文件原则上采用软面订本，同时应编制完整的页码、目录。</w:t>
      </w:r>
    </w:p>
    <w:p w14:paraId="3670928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2.响应文件组成</w:t>
      </w:r>
    </w:p>
    <w:p w14:paraId="17B17FF6">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F86C81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（二）联合体</w:t>
      </w:r>
    </w:p>
    <w:p w14:paraId="40B65439">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本项目不接受以联合体形式参与磋商。</w:t>
      </w:r>
    </w:p>
    <w:p w14:paraId="2DC9E7F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（三）磋商有效期：响应文件及有关承诺文件有效期为提交响应文件截止时间起90天。</w:t>
      </w:r>
    </w:p>
    <w:p w14:paraId="35D4159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（四）修正错误</w:t>
      </w:r>
    </w:p>
    <w:p w14:paraId="244C2FAC">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1.若供应商所递交的响应文件或最后报价中的价格出现大写金额和小写金额不一致的错误，以大写金额修正为准。</w:t>
      </w:r>
    </w:p>
    <w:p w14:paraId="19CDA4B7">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0134C20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（五）提交响应文件的份数和签署</w:t>
      </w:r>
    </w:p>
    <w:p w14:paraId="6004F75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1.响应文件一式三份，其中正本一份，副本二份；副本可为正本的复印件，应与正本一致，如出现不一致情况以正本为准。</w:t>
      </w:r>
    </w:p>
    <w:p w14:paraId="39927C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2.在响应文件正本中，竞争性磋商文件第七篇响应文件编制要求中规定签字、盖章的地方必须按其规定签字、盖章。</w:t>
      </w:r>
    </w:p>
    <w:p w14:paraId="43C618F8">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（六）响应文件的递交</w:t>
      </w:r>
    </w:p>
    <w:p w14:paraId="21B8C2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 响应文件的密封</w:t>
      </w:r>
    </w:p>
    <w:p w14:paraId="4802E68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1.1响应文件的正本、副本均应密封送达递交响应文件地点，应在封套上注明项目名称、供应商名称。若正本、副本分别进行密封的，还应在封套上注明“正本”、“副本”字样。</w:t>
      </w:r>
    </w:p>
    <w:p w14:paraId="3251B73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1.2封套的封口处应加盖供应商公章或由法定代表人授权代表签字。</w:t>
      </w:r>
    </w:p>
    <w:p w14:paraId="03EF408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2.如果未按上述规定进行密封，采购代理机构对响应文件误投、丢失或提前拆封不负责任。</w:t>
      </w:r>
    </w:p>
    <w:p w14:paraId="0C8A683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（七）供应商参与人员</w:t>
      </w:r>
    </w:p>
    <w:p w14:paraId="34CBAC5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各个供应商应当派1-2名代表参与磋商，至少1人应为法定代表人或具有法定代表人授权委托书的授权代表。</w:t>
      </w:r>
    </w:p>
    <w:p w14:paraId="049E5FB8">
      <w:pPr>
        <w:pStyle w:val="5"/>
        <w:spacing w:before="0" w:after="0" w:line="400" w:lineRule="exact"/>
        <w:rPr>
          <w:rFonts w:hint="eastAsia" w:ascii="宋体" w:hAnsi="宋体" w:cs="宋体"/>
          <w:color w:val="auto"/>
          <w:sz w:val="24"/>
          <w:szCs w:val="24"/>
        </w:rPr>
      </w:pPr>
      <w:bookmarkStart w:id="70" w:name="_Toc25978"/>
      <w:bookmarkStart w:id="71" w:name="_Toc23048"/>
      <w:r>
        <w:rPr>
          <w:rFonts w:hint="eastAsia" w:ascii="宋体" w:hAnsi="宋体" w:cs="宋体"/>
          <w:color w:val="auto"/>
          <w:sz w:val="24"/>
          <w:szCs w:val="24"/>
        </w:rPr>
        <w:t>四、成交供应商的确认和变更</w:t>
      </w:r>
      <w:bookmarkEnd w:id="70"/>
      <w:bookmarkEnd w:id="71"/>
    </w:p>
    <w:p w14:paraId="4ACAC37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（一）成交供应商的确认</w:t>
      </w:r>
    </w:p>
    <w:p w14:paraId="5FB9EA8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A67E4C8">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（二）成交供应商的变更</w:t>
      </w:r>
    </w:p>
    <w:p w14:paraId="7EC0CA62">
      <w:pPr>
        <w:spacing w:line="400" w:lineRule="exact"/>
        <w:ind w:firstLine="480" w:firstLineChars="200"/>
        <w:rPr>
          <w:rFonts w:hint="eastAsia" w:ascii="宋体" w:hAnsi="宋体" w:cs="宋体"/>
          <w:color w:val="auto"/>
          <w:sz w:val="24"/>
          <w:szCs w:val="24"/>
        </w:rPr>
      </w:pPr>
      <w:bookmarkStart w:id="72" w:name="_Toc342913395"/>
      <w:bookmarkStart w:id="73" w:name="_Toc102227321"/>
      <w:r>
        <w:rPr>
          <w:rFonts w:hint="eastAsia" w:ascii="宋体" w:hAnsi="宋体" w:cs="宋体"/>
          <w:color w:val="auto"/>
          <w:sz w:val="24"/>
          <w:szCs w:val="24"/>
        </w:rPr>
        <w:t>成交供应商拒绝与采购人签订合同的，采购人可以按照评标报告推荐的成交候选供应商顺序，确定排名下一位的候选人为成交供应商，也可以重新开展政府采购活动。</w:t>
      </w:r>
    </w:p>
    <w:p w14:paraId="45210A03">
      <w:pPr>
        <w:pStyle w:val="5"/>
        <w:spacing w:before="0" w:after="0" w:line="400" w:lineRule="exact"/>
        <w:rPr>
          <w:rFonts w:hint="eastAsia" w:ascii="宋体" w:hAnsi="宋体" w:cs="宋体"/>
          <w:color w:val="auto"/>
          <w:sz w:val="24"/>
          <w:szCs w:val="24"/>
        </w:rPr>
      </w:pPr>
      <w:bookmarkStart w:id="74" w:name="_Toc15654"/>
      <w:bookmarkStart w:id="75" w:name="_Toc24897"/>
      <w:r>
        <w:rPr>
          <w:rFonts w:hint="eastAsia" w:ascii="宋体" w:hAnsi="宋体" w:cs="宋体"/>
          <w:color w:val="auto"/>
          <w:sz w:val="24"/>
          <w:szCs w:val="24"/>
        </w:rPr>
        <w:t>五、成交通知</w:t>
      </w:r>
      <w:bookmarkEnd w:id="72"/>
      <w:bookmarkEnd w:id="73"/>
      <w:bookmarkEnd w:id="74"/>
      <w:bookmarkEnd w:id="75"/>
    </w:p>
    <w:p w14:paraId="1F89EB09">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（一）成交供应商确定后，采购代理机构将“行采家”平台（http://www.gec123.com）上发布成交结果公告。</w:t>
      </w:r>
    </w:p>
    <w:p w14:paraId="090A78D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（二）结果公告发出同时，采购代理机构将以书面形式发出《成交通知书》。《成交通知书》一经发出即发生法律效力。</w:t>
      </w:r>
    </w:p>
    <w:p w14:paraId="71CB596C">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（三）《成交通知书》将作为签订合同的依据。</w:t>
      </w:r>
    </w:p>
    <w:p w14:paraId="21328BB5">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（四）如有供应商对成交结果提出质疑的，在质疑处理完毕后发出成交通知书。</w:t>
      </w:r>
    </w:p>
    <w:p w14:paraId="2B2661D1">
      <w:pPr>
        <w:pStyle w:val="5"/>
        <w:spacing w:before="0" w:after="0" w:line="400" w:lineRule="exact"/>
        <w:rPr>
          <w:rFonts w:hint="eastAsia" w:ascii="宋体" w:hAnsi="宋体" w:cs="宋体"/>
          <w:color w:val="auto"/>
          <w:sz w:val="24"/>
          <w:szCs w:val="24"/>
        </w:rPr>
      </w:pPr>
      <w:bookmarkStart w:id="76" w:name="_Toc1356"/>
      <w:bookmarkStart w:id="77" w:name="_Toc24874"/>
      <w:r>
        <w:rPr>
          <w:rFonts w:hint="eastAsia" w:ascii="宋体" w:hAnsi="宋体" w:cs="宋体"/>
          <w:color w:val="auto"/>
          <w:sz w:val="24"/>
          <w:szCs w:val="24"/>
        </w:rPr>
        <w:t>六、关于质疑和投诉</w:t>
      </w:r>
      <w:bookmarkEnd w:id="76"/>
      <w:bookmarkEnd w:id="77"/>
    </w:p>
    <w:p w14:paraId="7A83583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（一）质疑</w:t>
      </w:r>
    </w:p>
    <w:p w14:paraId="1BDBB575">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供应商认为采购文件、采购过程和成交结果使自己的权益收到伤害的，可向采购人或采购代理机构以书面形式提出质疑。</w:t>
      </w:r>
    </w:p>
    <w:p w14:paraId="56CD1900">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提出质疑的应当是参与所质疑项目采购活动的供应商。 </w:t>
      </w:r>
    </w:p>
    <w:p w14:paraId="15450A7E">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1.质疑时限、内容</w:t>
      </w:r>
    </w:p>
    <w:p w14:paraId="14B0300F">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供应商认为采购文件、采购过程、成交结果使自己的权益受到损害的，可以在知道或者应知其权益受到损害之日起7个工作日内，以书面形式向采购人、采购代理机构提出质疑。</w:t>
      </w:r>
    </w:p>
    <w:p w14:paraId="46307056">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1.2供应商提出质疑应当提交质疑函和必要的证明材料，质疑函应当包括下列内容：</w:t>
      </w:r>
    </w:p>
    <w:p w14:paraId="4B52789F">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1.2.1供应商的姓名或者名称、地址、邮编、联系人及联系电话；</w:t>
      </w:r>
    </w:p>
    <w:p w14:paraId="35EA3C6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1.2.2质疑项目的名称、项目号以及磋商项目编号；</w:t>
      </w:r>
    </w:p>
    <w:p w14:paraId="761B6685">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1.2.3具体、明确的质疑事项和与质疑事项相关的请求；</w:t>
      </w:r>
    </w:p>
    <w:p w14:paraId="1439043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1.2.4事实依据；</w:t>
      </w:r>
    </w:p>
    <w:p w14:paraId="6A645ED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1.2.5必要的法律依据；</w:t>
      </w:r>
    </w:p>
    <w:p w14:paraId="27965CC8">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1.2.6提出质疑的日期；</w:t>
      </w:r>
    </w:p>
    <w:p w14:paraId="4E722AD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1.2.7营业执照（或事业单位法人证书，或个体工商户营业执照或有效的自然人身份证明、组织机构代码证）复印件；</w:t>
      </w:r>
    </w:p>
    <w:p w14:paraId="0CE341B2">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1.2.8法定代表人授权委托书原件、法定代表人身份证复印件和其授权代表的身份证复印件（供应商为自然人的提供自然人身份证复印件）；</w:t>
      </w:r>
    </w:p>
    <w:p w14:paraId="055C023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1.3供应商为自然人的，质疑函应当由本人签字；供应商为法人或者其他组织的，质疑函应当由法定代表人、主要负责人，或者其授权代表签字或者盖章，并加盖公章。</w:t>
      </w:r>
    </w:p>
    <w:p w14:paraId="35CE96F5">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2.质疑答复</w:t>
      </w:r>
    </w:p>
    <w:p w14:paraId="518202B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采购人、采购代理机构应当在收到供应商的书面质疑后七个工作日内作出答复，并以书面形式通知质疑供应商和其他有关供应商。</w:t>
      </w:r>
    </w:p>
    <w:p w14:paraId="03AE9B18">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3.其他</w:t>
      </w:r>
    </w:p>
    <w:p w14:paraId="5C80AA2E">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3.1供应商应按照《政府采购质疑和投诉办法》（财政部令第94号）及相关法律法规要求，在法定质疑期内一次性提出针对同一采购程序环节的质疑。</w:t>
      </w:r>
    </w:p>
    <w:p w14:paraId="4F0D84F8">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3.2质疑函范本可在财政部门户网站和中国政府采购网下载。</w:t>
      </w:r>
    </w:p>
    <w:p w14:paraId="54B30B43">
      <w:pPr>
        <w:pStyle w:val="5"/>
        <w:spacing w:before="0" w:after="0" w:line="400" w:lineRule="exact"/>
        <w:rPr>
          <w:rFonts w:hint="eastAsia" w:ascii="宋体" w:hAnsi="宋体" w:cs="宋体"/>
          <w:color w:val="auto"/>
          <w:sz w:val="24"/>
          <w:szCs w:val="24"/>
        </w:rPr>
      </w:pPr>
      <w:bookmarkStart w:id="78" w:name="_Toc17960"/>
      <w:r>
        <w:rPr>
          <w:rFonts w:hint="eastAsia" w:ascii="宋体" w:hAnsi="宋体" w:cs="宋体"/>
          <w:color w:val="auto"/>
          <w:sz w:val="24"/>
          <w:szCs w:val="24"/>
        </w:rPr>
        <w:t>七、采购代理服务费</w:t>
      </w:r>
      <w:bookmarkEnd w:id="51"/>
      <w:bookmarkEnd w:id="52"/>
      <w:bookmarkEnd w:id="78"/>
    </w:p>
    <w:p w14:paraId="73C3FC2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（一）供应商成交后向采购代理机构缴纳采购代理服务费（由成交供应商在领取成交通知书之前一次性支付给采购代理机构），本次采购代理服务费为：3500元整。</w:t>
      </w:r>
    </w:p>
    <w:p w14:paraId="40AC625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（二）采购代理服务费缴纳账号：</w:t>
      </w:r>
    </w:p>
    <w:p w14:paraId="30449FA8">
      <w:pPr>
        <w:spacing w:line="400" w:lineRule="exact"/>
        <w:ind w:firstLine="482" w:firstLineChars="200"/>
        <w:rPr>
          <w:rFonts w:hint="eastAsia" w:ascii="宋体" w:hAnsi="宋体" w:cs="宋体"/>
          <w:b/>
          <w:color w:val="auto"/>
          <w:sz w:val="24"/>
          <w:szCs w:val="24"/>
        </w:rPr>
      </w:pPr>
      <w:bookmarkStart w:id="79" w:name="_Toc102227322"/>
      <w:bookmarkStart w:id="80" w:name="_Toc342913396"/>
      <w:bookmarkStart w:id="81" w:name="_Toc512413892"/>
      <w:r>
        <w:rPr>
          <w:rFonts w:hint="eastAsia" w:ascii="宋体" w:hAnsi="宋体" w:cs="宋体"/>
          <w:b/>
          <w:color w:val="auto"/>
          <w:sz w:val="24"/>
          <w:szCs w:val="24"/>
        </w:rPr>
        <w:t xml:space="preserve">      户  名：重庆千广商务信息咨询有限公司</w:t>
      </w:r>
    </w:p>
    <w:p w14:paraId="53ADCEE4">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 xml:space="preserve">      开户行: 中国农业银行股份有限公司重庆中华坊支行</w:t>
      </w:r>
    </w:p>
    <w:p w14:paraId="4DE6D905">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 xml:space="preserve">      帐  号: 31011601040006647</w:t>
      </w:r>
    </w:p>
    <w:p w14:paraId="2C2066A4">
      <w:pPr>
        <w:pStyle w:val="5"/>
        <w:spacing w:before="0" w:after="0" w:line="400" w:lineRule="exact"/>
        <w:rPr>
          <w:rFonts w:hint="eastAsia" w:ascii="宋体" w:hAnsi="宋体" w:cs="宋体"/>
          <w:color w:val="auto"/>
          <w:sz w:val="24"/>
          <w:szCs w:val="24"/>
        </w:rPr>
      </w:pPr>
      <w:bookmarkStart w:id="82" w:name="_Toc28082"/>
      <w:r>
        <w:rPr>
          <w:rFonts w:hint="eastAsia" w:ascii="宋体" w:hAnsi="宋体" w:cs="宋体"/>
          <w:color w:val="auto"/>
          <w:sz w:val="24"/>
          <w:szCs w:val="24"/>
        </w:rPr>
        <w:t>八、签订</w:t>
      </w:r>
      <w:bookmarkEnd w:id="79"/>
      <w:r>
        <w:rPr>
          <w:rFonts w:hint="eastAsia" w:ascii="宋体" w:hAnsi="宋体" w:cs="宋体"/>
          <w:color w:val="auto"/>
          <w:sz w:val="24"/>
          <w:szCs w:val="24"/>
        </w:rPr>
        <w:t>合同</w:t>
      </w:r>
      <w:bookmarkEnd w:id="80"/>
      <w:bookmarkEnd w:id="81"/>
      <w:bookmarkEnd w:id="82"/>
    </w:p>
    <w:p w14:paraId="720E628A">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（一）采购人应当自成交通知书发出之日起七日内，按照竞争性磋商文件和成交供应商响应文件的约定，与成交供应商签订书面合同。所签订的合同不得对竞争性磋商文件和供应商的响应文件作实质性修改。</w:t>
      </w:r>
    </w:p>
    <w:p w14:paraId="2CE7347B">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（二）竞争性磋商文件、供应商的响应文件及澄清文件等，均为签订政府采购合同的依据。</w:t>
      </w:r>
    </w:p>
    <w:p w14:paraId="3CD51F56">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（三）合同生效条款由供需双方约定，法律、行政法规规定应当办理批准、登记等手续后生效的合同，依照其规定。</w:t>
      </w:r>
    </w:p>
    <w:p w14:paraId="571FF91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（四）合同原则上应按照《重庆市政府采购合同》签订，相关单位要求适用合同通用格式版本的，应按其要求另行签订其他合同。</w:t>
      </w:r>
    </w:p>
    <w:p w14:paraId="00A4A355">
      <w:pPr>
        <w:pStyle w:val="3"/>
        <w:spacing w:line="360" w:lineRule="auto"/>
        <w:jc w:val="center"/>
        <w:rPr>
          <w:rFonts w:hint="eastAsia" w:hAnsi="宋体" w:cs="宋体"/>
          <w:color w:val="auto"/>
          <w:sz w:val="24"/>
        </w:rPr>
      </w:pPr>
      <w:r>
        <w:rPr>
          <w:rFonts w:hint="eastAsia" w:hAnsi="宋体" w:cs="宋体"/>
          <w:b/>
          <w:color w:val="auto"/>
          <w:sz w:val="36"/>
          <w:szCs w:val="30"/>
        </w:rPr>
        <w:br w:type="page"/>
      </w:r>
      <w:bookmarkEnd w:id="53"/>
      <w:bookmarkEnd w:id="54"/>
      <w:bookmarkStart w:id="83" w:name="_Toc303945820"/>
      <w:bookmarkStart w:id="84" w:name="_Toc148265480"/>
    </w:p>
    <w:bookmarkEnd w:id="83"/>
    <w:bookmarkEnd w:id="84"/>
    <w:p w14:paraId="471AA688">
      <w:pPr>
        <w:pStyle w:val="4"/>
        <w:spacing w:before="0" w:after="0" w:line="360" w:lineRule="auto"/>
        <w:jc w:val="center"/>
        <w:rPr>
          <w:rFonts w:hint="eastAsia" w:ascii="宋体" w:hAnsi="宋体" w:eastAsia="宋体" w:cs="宋体"/>
          <w:b w:val="0"/>
          <w:color w:val="auto"/>
          <w:sz w:val="36"/>
          <w:szCs w:val="30"/>
        </w:rPr>
      </w:pPr>
      <w:bookmarkStart w:id="85" w:name="_Hlt41879464"/>
      <w:bookmarkEnd w:id="85"/>
      <w:bookmarkStart w:id="86" w:name="_Toc76462348"/>
      <w:bookmarkStart w:id="87" w:name="_Toc9593"/>
      <w:bookmarkStart w:id="88" w:name="_Toc106030904"/>
      <w:bookmarkStart w:id="89" w:name="_Toc12789072"/>
      <w:bookmarkStart w:id="90" w:name="_Toc4929"/>
      <w:r>
        <w:rPr>
          <w:rFonts w:hint="eastAsia" w:ascii="宋体" w:hAnsi="宋体" w:eastAsia="宋体" w:cs="宋体"/>
          <w:b w:val="0"/>
          <w:color w:val="auto"/>
          <w:sz w:val="36"/>
          <w:szCs w:val="30"/>
        </w:rPr>
        <w:t>第六篇  采购合同</w:t>
      </w:r>
      <w:bookmarkEnd w:id="86"/>
      <w:bookmarkEnd w:id="87"/>
      <w:bookmarkEnd w:id="88"/>
    </w:p>
    <w:p w14:paraId="64738127">
      <w:pPr>
        <w:spacing w:line="500" w:lineRule="exact"/>
        <w:jc w:val="center"/>
        <w:rPr>
          <w:rFonts w:hint="eastAsia" w:ascii="宋体" w:hAnsi="宋体" w:cs="宋体"/>
          <w:b/>
          <w:color w:val="auto"/>
          <w:sz w:val="44"/>
        </w:rPr>
      </w:pPr>
    </w:p>
    <w:p w14:paraId="3E2EA0FD">
      <w:pPr>
        <w:spacing w:line="500" w:lineRule="exact"/>
        <w:jc w:val="center"/>
        <w:rPr>
          <w:rFonts w:hint="eastAsia" w:ascii="宋体" w:hAnsi="宋体" w:cs="宋体"/>
          <w:b/>
          <w:color w:val="auto"/>
          <w:sz w:val="44"/>
        </w:rPr>
      </w:pPr>
      <w:r>
        <w:rPr>
          <w:rFonts w:hint="eastAsia" w:ascii="宋体" w:hAnsi="宋体" w:cs="宋体"/>
          <w:b/>
          <w:color w:val="auto"/>
          <w:sz w:val="44"/>
        </w:rPr>
        <w:t>重庆市政府采购合同（参考）</w:t>
      </w:r>
    </w:p>
    <w:p w14:paraId="1DE2F25D">
      <w:pPr>
        <w:spacing w:line="500" w:lineRule="exact"/>
        <w:jc w:val="center"/>
        <w:rPr>
          <w:rFonts w:hint="eastAsia" w:ascii="宋体" w:hAnsi="宋体" w:cs="宋体"/>
          <w:color w:val="auto"/>
        </w:rPr>
      </w:pPr>
      <w:r>
        <w:rPr>
          <w:rFonts w:hint="eastAsia" w:ascii="宋体" w:hAnsi="宋体" w:cs="宋体"/>
          <w:color w:val="auto"/>
        </w:rPr>
        <w:t>（项目号：     ）</w:t>
      </w:r>
    </w:p>
    <w:p w14:paraId="26789535">
      <w:pPr>
        <w:spacing w:line="500" w:lineRule="exact"/>
        <w:rPr>
          <w:rFonts w:hint="eastAsia" w:ascii="宋体" w:hAnsi="宋体" w:cs="宋体"/>
          <w:color w:val="auto"/>
          <w:sz w:val="24"/>
        </w:rPr>
      </w:pPr>
      <w:r>
        <w:rPr>
          <w:rFonts w:hint="eastAsia" w:ascii="宋体" w:hAnsi="宋体" w:cs="宋体"/>
          <w:color w:val="auto"/>
          <w:sz w:val="24"/>
        </w:rPr>
        <w:t>甲方（需方）：___________________________      计价单位：____________</w:t>
      </w:r>
    </w:p>
    <w:p w14:paraId="7B00C74D">
      <w:pPr>
        <w:spacing w:line="500" w:lineRule="exact"/>
        <w:rPr>
          <w:rFonts w:hint="eastAsia" w:ascii="宋体" w:hAnsi="宋体" w:cs="宋体"/>
          <w:color w:val="auto"/>
          <w:sz w:val="24"/>
        </w:rPr>
      </w:pPr>
      <w:r>
        <w:rPr>
          <w:rFonts w:hint="eastAsia" w:ascii="宋体" w:hAnsi="宋体" w:cs="宋体"/>
          <w:color w:val="auto"/>
          <w:sz w:val="24"/>
        </w:rPr>
        <w:t>乙方（供方）：___________________________      计量单位：_____________</w:t>
      </w:r>
    </w:p>
    <w:p w14:paraId="67EAC5E3">
      <w:pPr>
        <w:spacing w:line="500" w:lineRule="exact"/>
        <w:rPr>
          <w:rFonts w:hint="eastAsia" w:ascii="宋体" w:hAnsi="宋体" w:cs="宋体"/>
          <w:color w:val="auto"/>
          <w:sz w:val="24"/>
        </w:rPr>
      </w:pPr>
      <w:r>
        <w:rPr>
          <w:rFonts w:hint="eastAsia" w:ascii="宋体" w:hAnsi="宋体" w:cs="宋体"/>
          <w:color w:val="auto"/>
          <w:sz w:val="24"/>
        </w:rPr>
        <w:t>经双方协商一致，达成以下购销合同：</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4E13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4B68B7A">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磋商项目名称</w:t>
            </w:r>
          </w:p>
        </w:tc>
        <w:tc>
          <w:tcPr>
            <w:tcW w:w="984" w:type="dxa"/>
            <w:vAlign w:val="center"/>
          </w:tcPr>
          <w:p w14:paraId="5A11A461">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数量</w:t>
            </w:r>
          </w:p>
        </w:tc>
        <w:tc>
          <w:tcPr>
            <w:tcW w:w="1298" w:type="dxa"/>
            <w:gridSpan w:val="2"/>
            <w:vAlign w:val="center"/>
          </w:tcPr>
          <w:p w14:paraId="71DC0E01">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综合单价</w:t>
            </w:r>
          </w:p>
        </w:tc>
        <w:tc>
          <w:tcPr>
            <w:tcW w:w="1134" w:type="dxa"/>
            <w:vAlign w:val="center"/>
          </w:tcPr>
          <w:p w14:paraId="2212245E">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总价</w:t>
            </w:r>
          </w:p>
        </w:tc>
        <w:tc>
          <w:tcPr>
            <w:tcW w:w="1559" w:type="dxa"/>
            <w:vAlign w:val="center"/>
          </w:tcPr>
          <w:p w14:paraId="2D09E21F">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服务时间</w:t>
            </w:r>
          </w:p>
        </w:tc>
        <w:tc>
          <w:tcPr>
            <w:tcW w:w="1567" w:type="dxa"/>
            <w:vAlign w:val="center"/>
          </w:tcPr>
          <w:p w14:paraId="6F348D09">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服务地点</w:t>
            </w:r>
          </w:p>
        </w:tc>
      </w:tr>
      <w:tr w14:paraId="3991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5D465BF7">
            <w:pPr>
              <w:spacing w:line="240" w:lineRule="atLeast"/>
              <w:jc w:val="center"/>
              <w:rPr>
                <w:rFonts w:hint="eastAsia" w:ascii="宋体" w:hAnsi="宋体" w:cs="宋体"/>
                <w:color w:val="auto"/>
                <w:sz w:val="21"/>
                <w:szCs w:val="21"/>
              </w:rPr>
            </w:pPr>
          </w:p>
        </w:tc>
        <w:tc>
          <w:tcPr>
            <w:tcW w:w="984" w:type="dxa"/>
            <w:vAlign w:val="center"/>
          </w:tcPr>
          <w:p w14:paraId="6F42F855">
            <w:pPr>
              <w:spacing w:line="240" w:lineRule="atLeast"/>
              <w:jc w:val="center"/>
              <w:rPr>
                <w:rFonts w:hint="eastAsia" w:ascii="宋体" w:hAnsi="宋体" w:cs="宋体"/>
                <w:color w:val="auto"/>
                <w:sz w:val="21"/>
                <w:szCs w:val="21"/>
              </w:rPr>
            </w:pPr>
          </w:p>
        </w:tc>
        <w:tc>
          <w:tcPr>
            <w:tcW w:w="1298" w:type="dxa"/>
            <w:gridSpan w:val="2"/>
            <w:vAlign w:val="center"/>
          </w:tcPr>
          <w:p w14:paraId="773DBA67">
            <w:pPr>
              <w:spacing w:line="240" w:lineRule="atLeast"/>
              <w:jc w:val="center"/>
              <w:rPr>
                <w:rFonts w:hint="eastAsia" w:ascii="宋体" w:hAnsi="宋体" w:cs="宋体"/>
                <w:color w:val="auto"/>
                <w:sz w:val="21"/>
                <w:szCs w:val="21"/>
              </w:rPr>
            </w:pPr>
          </w:p>
        </w:tc>
        <w:tc>
          <w:tcPr>
            <w:tcW w:w="1134" w:type="dxa"/>
            <w:vAlign w:val="center"/>
          </w:tcPr>
          <w:p w14:paraId="1625066B">
            <w:pPr>
              <w:spacing w:line="240" w:lineRule="atLeast"/>
              <w:jc w:val="center"/>
              <w:rPr>
                <w:rFonts w:hint="eastAsia" w:ascii="宋体" w:hAnsi="宋体" w:cs="宋体"/>
                <w:color w:val="auto"/>
                <w:sz w:val="21"/>
                <w:szCs w:val="21"/>
              </w:rPr>
            </w:pPr>
          </w:p>
        </w:tc>
        <w:tc>
          <w:tcPr>
            <w:tcW w:w="1559" w:type="dxa"/>
            <w:vAlign w:val="center"/>
          </w:tcPr>
          <w:p w14:paraId="2573FA3C">
            <w:pPr>
              <w:spacing w:line="240" w:lineRule="atLeast"/>
              <w:jc w:val="center"/>
              <w:rPr>
                <w:rFonts w:hint="eastAsia" w:ascii="宋体" w:hAnsi="宋体" w:cs="宋体"/>
                <w:color w:val="auto"/>
                <w:sz w:val="21"/>
                <w:szCs w:val="21"/>
              </w:rPr>
            </w:pPr>
          </w:p>
        </w:tc>
        <w:tc>
          <w:tcPr>
            <w:tcW w:w="1567" w:type="dxa"/>
            <w:vAlign w:val="center"/>
          </w:tcPr>
          <w:p w14:paraId="6D538E96">
            <w:pPr>
              <w:spacing w:line="240" w:lineRule="atLeast"/>
              <w:jc w:val="center"/>
              <w:rPr>
                <w:rFonts w:hint="eastAsia" w:ascii="宋体" w:hAnsi="宋体" w:cs="宋体"/>
                <w:color w:val="auto"/>
                <w:sz w:val="21"/>
                <w:szCs w:val="21"/>
              </w:rPr>
            </w:pPr>
          </w:p>
        </w:tc>
      </w:tr>
      <w:tr w14:paraId="7A16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F13C267">
            <w:pPr>
              <w:spacing w:line="240" w:lineRule="atLeast"/>
              <w:jc w:val="center"/>
              <w:rPr>
                <w:rFonts w:hint="eastAsia" w:ascii="宋体" w:hAnsi="宋体" w:cs="宋体"/>
                <w:color w:val="auto"/>
                <w:sz w:val="21"/>
                <w:szCs w:val="21"/>
              </w:rPr>
            </w:pPr>
          </w:p>
        </w:tc>
        <w:tc>
          <w:tcPr>
            <w:tcW w:w="984" w:type="dxa"/>
            <w:vAlign w:val="center"/>
          </w:tcPr>
          <w:p w14:paraId="2415AA75">
            <w:pPr>
              <w:spacing w:line="240" w:lineRule="atLeast"/>
              <w:jc w:val="center"/>
              <w:rPr>
                <w:rFonts w:hint="eastAsia" w:ascii="宋体" w:hAnsi="宋体" w:cs="宋体"/>
                <w:color w:val="auto"/>
                <w:sz w:val="21"/>
                <w:szCs w:val="21"/>
              </w:rPr>
            </w:pPr>
          </w:p>
        </w:tc>
        <w:tc>
          <w:tcPr>
            <w:tcW w:w="1298" w:type="dxa"/>
            <w:gridSpan w:val="2"/>
            <w:vAlign w:val="center"/>
          </w:tcPr>
          <w:p w14:paraId="6E391774">
            <w:pPr>
              <w:spacing w:line="240" w:lineRule="atLeast"/>
              <w:jc w:val="center"/>
              <w:rPr>
                <w:rFonts w:hint="eastAsia" w:ascii="宋体" w:hAnsi="宋体" w:cs="宋体"/>
                <w:color w:val="auto"/>
                <w:sz w:val="21"/>
                <w:szCs w:val="21"/>
              </w:rPr>
            </w:pPr>
          </w:p>
        </w:tc>
        <w:tc>
          <w:tcPr>
            <w:tcW w:w="1134" w:type="dxa"/>
            <w:vAlign w:val="center"/>
          </w:tcPr>
          <w:p w14:paraId="1F45ABE3">
            <w:pPr>
              <w:spacing w:line="240" w:lineRule="atLeast"/>
              <w:jc w:val="center"/>
              <w:rPr>
                <w:rFonts w:hint="eastAsia" w:ascii="宋体" w:hAnsi="宋体" w:cs="宋体"/>
                <w:color w:val="auto"/>
                <w:sz w:val="21"/>
                <w:szCs w:val="21"/>
              </w:rPr>
            </w:pPr>
          </w:p>
        </w:tc>
        <w:tc>
          <w:tcPr>
            <w:tcW w:w="1559" w:type="dxa"/>
            <w:vAlign w:val="center"/>
          </w:tcPr>
          <w:p w14:paraId="4EDFE8EC">
            <w:pPr>
              <w:spacing w:line="240" w:lineRule="atLeast"/>
              <w:jc w:val="center"/>
              <w:rPr>
                <w:rFonts w:hint="eastAsia" w:ascii="宋体" w:hAnsi="宋体" w:cs="宋体"/>
                <w:color w:val="auto"/>
                <w:sz w:val="21"/>
                <w:szCs w:val="21"/>
              </w:rPr>
            </w:pPr>
          </w:p>
        </w:tc>
        <w:tc>
          <w:tcPr>
            <w:tcW w:w="1567" w:type="dxa"/>
            <w:vAlign w:val="center"/>
          </w:tcPr>
          <w:p w14:paraId="7EF78E2E">
            <w:pPr>
              <w:spacing w:line="240" w:lineRule="atLeast"/>
              <w:jc w:val="center"/>
              <w:rPr>
                <w:rFonts w:hint="eastAsia" w:ascii="宋体" w:hAnsi="宋体" w:cs="宋体"/>
                <w:color w:val="auto"/>
                <w:sz w:val="21"/>
                <w:szCs w:val="21"/>
              </w:rPr>
            </w:pPr>
          </w:p>
        </w:tc>
      </w:tr>
      <w:tr w14:paraId="39FA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4CA6E70C">
            <w:pPr>
              <w:spacing w:line="240" w:lineRule="atLeast"/>
              <w:rPr>
                <w:rFonts w:hint="eastAsia" w:ascii="宋体" w:hAnsi="宋体" w:cs="宋体"/>
                <w:color w:val="auto"/>
                <w:sz w:val="21"/>
                <w:szCs w:val="21"/>
              </w:rPr>
            </w:pPr>
            <w:r>
              <w:rPr>
                <w:rFonts w:hint="eastAsia" w:ascii="宋体" w:hAnsi="宋体" w:cs="宋体"/>
                <w:color w:val="auto"/>
                <w:sz w:val="21"/>
                <w:szCs w:val="21"/>
              </w:rPr>
              <w:t>合计人民币（小写）：</w:t>
            </w:r>
          </w:p>
        </w:tc>
      </w:tr>
      <w:tr w14:paraId="4A8E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B64F16C">
            <w:pPr>
              <w:spacing w:line="240" w:lineRule="atLeast"/>
              <w:rPr>
                <w:rFonts w:hint="eastAsia" w:ascii="宋体" w:hAnsi="宋体" w:cs="宋体"/>
                <w:color w:val="auto"/>
                <w:sz w:val="21"/>
                <w:szCs w:val="21"/>
              </w:rPr>
            </w:pPr>
            <w:r>
              <w:rPr>
                <w:rFonts w:hint="eastAsia" w:ascii="宋体" w:hAnsi="宋体" w:cs="宋体"/>
                <w:color w:val="auto"/>
                <w:sz w:val="21"/>
                <w:szCs w:val="21"/>
              </w:rPr>
              <w:t>合计人民币（大写）：</w:t>
            </w:r>
          </w:p>
        </w:tc>
      </w:tr>
      <w:tr w14:paraId="7513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5FC0734A">
            <w:pPr>
              <w:spacing w:line="240" w:lineRule="atLeast"/>
              <w:rPr>
                <w:rFonts w:hint="eastAsia" w:ascii="宋体" w:hAnsi="宋体" w:cs="宋体"/>
                <w:color w:val="auto"/>
                <w:sz w:val="21"/>
                <w:szCs w:val="21"/>
              </w:rPr>
            </w:pPr>
            <w:r>
              <w:rPr>
                <w:rFonts w:hint="eastAsia" w:ascii="宋体" w:hAnsi="宋体" w:cs="宋体"/>
                <w:color w:val="auto"/>
                <w:sz w:val="21"/>
                <w:szCs w:val="21"/>
              </w:rPr>
              <w:t>一、服务要求</w:t>
            </w:r>
          </w:p>
        </w:tc>
      </w:tr>
      <w:tr w14:paraId="1BD9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14AF1584">
            <w:pPr>
              <w:spacing w:line="240" w:lineRule="atLeast"/>
              <w:rPr>
                <w:rFonts w:hint="eastAsia" w:ascii="宋体" w:hAnsi="宋体" w:cs="宋体"/>
                <w:color w:val="auto"/>
                <w:sz w:val="21"/>
                <w:szCs w:val="21"/>
              </w:rPr>
            </w:pPr>
            <w:r>
              <w:rPr>
                <w:rFonts w:hint="eastAsia" w:ascii="宋体" w:hAnsi="宋体" w:cs="宋体"/>
                <w:color w:val="auto"/>
                <w:sz w:val="21"/>
                <w:szCs w:val="21"/>
              </w:rPr>
              <w:t>二、考核方式</w:t>
            </w:r>
          </w:p>
        </w:tc>
      </w:tr>
      <w:tr w14:paraId="59AC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7210860C">
            <w:pPr>
              <w:spacing w:line="240" w:lineRule="atLeast"/>
              <w:rPr>
                <w:rFonts w:hint="eastAsia" w:ascii="宋体" w:hAnsi="宋体" w:cs="宋体"/>
                <w:color w:val="auto"/>
                <w:sz w:val="21"/>
                <w:szCs w:val="21"/>
              </w:rPr>
            </w:pPr>
            <w:r>
              <w:rPr>
                <w:rFonts w:hint="eastAsia" w:ascii="宋体" w:hAnsi="宋体" w:cs="宋体"/>
                <w:color w:val="auto"/>
                <w:sz w:val="21"/>
                <w:szCs w:val="21"/>
              </w:rPr>
              <w:t>三、付款方式：</w:t>
            </w:r>
          </w:p>
          <w:p w14:paraId="7EF35FBC">
            <w:pPr>
              <w:rPr>
                <w:rFonts w:hint="eastAsia" w:ascii="宋体" w:hAnsi="宋体" w:cs="宋体"/>
                <w:color w:val="auto"/>
              </w:rPr>
            </w:pPr>
          </w:p>
        </w:tc>
      </w:tr>
      <w:tr w14:paraId="1EF0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4F76E306">
            <w:pPr>
              <w:rPr>
                <w:rFonts w:hint="eastAsia" w:ascii="宋体" w:hAnsi="宋体" w:cs="宋体"/>
                <w:color w:val="auto"/>
                <w:sz w:val="21"/>
                <w:szCs w:val="21"/>
              </w:rPr>
            </w:pPr>
            <w:r>
              <w:rPr>
                <w:rFonts w:hint="eastAsia" w:ascii="宋体" w:hAnsi="宋体" w:cs="宋体"/>
                <w:color w:val="auto"/>
                <w:sz w:val="21"/>
                <w:szCs w:val="21"/>
              </w:rPr>
              <w:t>X、履约保证金：</w:t>
            </w:r>
          </w:p>
        </w:tc>
      </w:tr>
      <w:tr w14:paraId="0201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210DA42">
            <w:pPr>
              <w:spacing w:line="240" w:lineRule="atLeast"/>
              <w:rPr>
                <w:rFonts w:hint="eastAsia" w:ascii="宋体" w:hAnsi="宋体" w:cs="宋体"/>
                <w:color w:val="auto"/>
                <w:sz w:val="21"/>
                <w:szCs w:val="21"/>
              </w:rPr>
            </w:pPr>
            <w:r>
              <w:rPr>
                <w:rFonts w:hint="eastAsia" w:ascii="宋体" w:hAnsi="宋体" w:cs="宋体"/>
                <w:color w:val="auto"/>
                <w:sz w:val="21"/>
                <w:szCs w:val="21"/>
              </w:rPr>
              <w:t>四、违约责任：</w:t>
            </w:r>
          </w:p>
          <w:p w14:paraId="5B91C362">
            <w:pPr>
              <w:spacing w:line="240" w:lineRule="atLeast"/>
              <w:rPr>
                <w:rFonts w:hint="eastAsia" w:ascii="宋体" w:hAnsi="宋体" w:cs="宋体"/>
                <w:color w:val="auto"/>
                <w:sz w:val="21"/>
                <w:szCs w:val="21"/>
              </w:rPr>
            </w:pPr>
            <w:r>
              <w:rPr>
                <w:rFonts w:hint="eastAsia" w:ascii="宋体" w:hAnsi="宋体" w:cs="宋体"/>
                <w:color w:val="auto"/>
                <w:sz w:val="21"/>
                <w:szCs w:val="21"/>
              </w:rPr>
              <w:t>按《中华人民共和国民法典》、《中华人民共和国政府采购法》执行，或按双方约定。</w:t>
            </w:r>
          </w:p>
        </w:tc>
      </w:tr>
      <w:tr w14:paraId="120C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A4AF2D1">
            <w:pPr>
              <w:spacing w:line="240" w:lineRule="atLeast"/>
              <w:rPr>
                <w:rFonts w:hint="eastAsia" w:ascii="宋体" w:hAnsi="宋体" w:cs="宋体"/>
                <w:color w:val="auto"/>
                <w:sz w:val="21"/>
                <w:szCs w:val="21"/>
              </w:rPr>
            </w:pPr>
            <w:r>
              <w:rPr>
                <w:rFonts w:hint="eastAsia" w:ascii="宋体" w:hAnsi="宋体" w:cs="宋体"/>
                <w:color w:val="auto"/>
                <w:sz w:val="21"/>
                <w:szCs w:val="21"/>
              </w:rPr>
              <w:t>五、其他约定事项：</w:t>
            </w:r>
          </w:p>
          <w:p w14:paraId="7851E2BD">
            <w:pPr>
              <w:spacing w:line="240" w:lineRule="atLeast"/>
              <w:rPr>
                <w:rFonts w:hint="eastAsia" w:ascii="宋体" w:hAnsi="宋体" w:cs="宋体"/>
                <w:color w:val="auto"/>
                <w:sz w:val="21"/>
                <w:szCs w:val="21"/>
              </w:rPr>
            </w:pPr>
            <w:r>
              <w:rPr>
                <w:rFonts w:hint="eastAsia" w:ascii="宋体" w:hAnsi="宋体" w:cs="宋体"/>
                <w:color w:val="auto"/>
                <w:sz w:val="21"/>
                <w:szCs w:val="21"/>
              </w:rPr>
              <w:t>1.采购文件及其澄清文件、响应文件和承诺是本合同不可分割的部分。</w:t>
            </w:r>
          </w:p>
          <w:p w14:paraId="787460F0">
            <w:pPr>
              <w:spacing w:line="240" w:lineRule="atLeast"/>
              <w:rPr>
                <w:rFonts w:hint="eastAsia" w:ascii="宋体" w:hAnsi="宋体" w:cs="宋体"/>
                <w:color w:val="auto"/>
                <w:sz w:val="21"/>
                <w:szCs w:val="21"/>
              </w:rPr>
            </w:pPr>
            <w:r>
              <w:rPr>
                <w:rFonts w:hint="eastAsia" w:ascii="宋体" w:hAnsi="宋体" w:cs="宋体"/>
                <w:color w:val="auto"/>
                <w:sz w:val="21"/>
                <w:szCs w:val="21"/>
              </w:rPr>
              <w:t>2.本合同如发生争议由双方协商解决，协商不成向需方所在人民法院提请诉讼。</w:t>
            </w:r>
          </w:p>
          <w:p w14:paraId="23B7C4A9">
            <w:pPr>
              <w:spacing w:line="240" w:lineRule="atLeast"/>
              <w:rPr>
                <w:rFonts w:hint="eastAsia" w:ascii="宋体" w:hAnsi="宋体" w:cs="宋体"/>
                <w:color w:val="auto"/>
                <w:sz w:val="21"/>
                <w:szCs w:val="21"/>
              </w:rPr>
            </w:pPr>
            <w:r>
              <w:rPr>
                <w:rFonts w:hint="eastAsia" w:ascii="宋体" w:hAnsi="宋体" w:cs="宋体"/>
                <w:color w:val="auto"/>
                <w:sz w:val="21"/>
                <w:szCs w:val="21"/>
              </w:rPr>
              <w:t>3.本合同一式__份， 需方__份，供方__份，具同等法律效力。</w:t>
            </w:r>
          </w:p>
          <w:p w14:paraId="5C004968">
            <w:pPr>
              <w:spacing w:line="240" w:lineRule="atLeast"/>
              <w:rPr>
                <w:rFonts w:hint="eastAsia" w:ascii="宋体" w:hAnsi="宋体" w:cs="宋体"/>
                <w:color w:val="auto"/>
                <w:sz w:val="21"/>
                <w:szCs w:val="21"/>
              </w:rPr>
            </w:pPr>
            <w:r>
              <w:rPr>
                <w:rFonts w:hint="eastAsia" w:ascii="宋体" w:hAnsi="宋体" w:cs="宋体"/>
                <w:color w:val="auto"/>
                <w:sz w:val="21"/>
                <w:szCs w:val="21"/>
              </w:rPr>
              <w:t>4.其他：</w:t>
            </w:r>
          </w:p>
        </w:tc>
      </w:tr>
      <w:tr w14:paraId="032C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1636A7C1">
            <w:pPr>
              <w:spacing w:line="240" w:lineRule="atLeast"/>
              <w:rPr>
                <w:rFonts w:hint="eastAsia" w:ascii="宋体" w:hAnsi="宋体" w:cs="宋体"/>
                <w:color w:val="auto"/>
                <w:sz w:val="21"/>
                <w:szCs w:val="21"/>
              </w:rPr>
            </w:pPr>
            <w:r>
              <w:rPr>
                <w:rFonts w:hint="eastAsia" w:ascii="宋体" w:hAnsi="宋体" w:cs="宋体"/>
                <w:color w:val="auto"/>
                <w:sz w:val="21"/>
                <w:szCs w:val="21"/>
              </w:rPr>
              <w:t>需方：</w:t>
            </w:r>
          </w:p>
          <w:p w14:paraId="49CE614B">
            <w:pPr>
              <w:spacing w:line="240" w:lineRule="atLeast"/>
              <w:rPr>
                <w:rFonts w:hint="eastAsia" w:ascii="宋体" w:hAnsi="宋体" w:cs="宋体"/>
                <w:color w:val="auto"/>
                <w:sz w:val="21"/>
                <w:szCs w:val="21"/>
              </w:rPr>
            </w:pPr>
            <w:r>
              <w:rPr>
                <w:rFonts w:hint="eastAsia" w:ascii="宋体" w:hAnsi="宋体" w:cs="宋体"/>
                <w:color w:val="auto"/>
                <w:sz w:val="21"/>
                <w:szCs w:val="21"/>
              </w:rPr>
              <w:t>地址：</w:t>
            </w:r>
          </w:p>
          <w:p w14:paraId="0D774D58">
            <w:pPr>
              <w:spacing w:line="240" w:lineRule="atLeast"/>
              <w:rPr>
                <w:rFonts w:hint="eastAsia" w:ascii="宋体" w:hAnsi="宋体" w:cs="宋体"/>
                <w:color w:val="auto"/>
                <w:sz w:val="21"/>
                <w:szCs w:val="21"/>
              </w:rPr>
            </w:pPr>
            <w:r>
              <w:rPr>
                <w:rFonts w:hint="eastAsia" w:ascii="宋体" w:hAnsi="宋体" w:cs="宋体"/>
                <w:color w:val="auto"/>
                <w:sz w:val="21"/>
                <w:szCs w:val="21"/>
              </w:rPr>
              <w:t>联系电话：</w:t>
            </w:r>
          </w:p>
          <w:p w14:paraId="34DEED4E">
            <w:pPr>
              <w:spacing w:line="240" w:lineRule="atLeast"/>
              <w:rPr>
                <w:rFonts w:hint="eastAsia" w:ascii="宋体" w:hAnsi="宋体" w:cs="宋体"/>
                <w:color w:val="auto"/>
                <w:sz w:val="21"/>
                <w:szCs w:val="21"/>
              </w:rPr>
            </w:pPr>
            <w:r>
              <w:rPr>
                <w:rFonts w:hint="eastAsia" w:ascii="宋体" w:hAnsi="宋体" w:cs="宋体"/>
                <w:color w:val="auto"/>
                <w:sz w:val="21"/>
                <w:szCs w:val="21"/>
              </w:rPr>
              <w:t>授权代表：</w:t>
            </w:r>
          </w:p>
        </w:tc>
        <w:tc>
          <w:tcPr>
            <w:tcW w:w="4984" w:type="dxa"/>
            <w:gridSpan w:val="5"/>
          </w:tcPr>
          <w:p w14:paraId="674295FC">
            <w:pPr>
              <w:spacing w:line="240" w:lineRule="atLeast"/>
              <w:rPr>
                <w:rFonts w:hint="eastAsia" w:ascii="宋体" w:hAnsi="宋体" w:cs="宋体"/>
                <w:color w:val="auto"/>
                <w:sz w:val="21"/>
                <w:szCs w:val="21"/>
              </w:rPr>
            </w:pPr>
            <w:r>
              <w:rPr>
                <w:rFonts w:hint="eastAsia" w:ascii="宋体" w:hAnsi="宋体" w:cs="宋体"/>
                <w:color w:val="auto"/>
                <w:sz w:val="21"/>
                <w:szCs w:val="21"/>
              </w:rPr>
              <w:t>供方：</w:t>
            </w:r>
          </w:p>
          <w:p w14:paraId="0080DDC9">
            <w:pPr>
              <w:spacing w:line="240" w:lineRule="atLeast"/>
              <w:rPr>
                <w:rFonts w:hint="eastAsia" w:ascii="宋体" w:hAnsi="宋体" w:cs="宋体"/>
                <w:color w:val="auto"/>
                <w:sz w:val="21"/>
                <w:szCs w:val="21"/>
              </w:rPr>
            </w:pPr>
            <w:r>
              <w:rPr>
                <w:rFonts w:hint="eastAsia" w:ascii="宋体" w:hAnsi="宋体" w:cs="宋体"/>
                <w:color w:val="auto"/>
                <w:sz w:val="21"/>
                <w:szCs w:val="21"/>
              </w:rPr>
              <w:t>地址：</w:t>
            </w:r>
          </w:p>
          <w:p w14:paraId="6AC91772">
            <w:pPr>
              <w:spacing w:line="240" w:lineRule="atLeast"/>
              <w:rPr>
                <w:rFonts w:hint="eastAsia" w:ascii="宋体" w:hAnsi="宋体" w:cs="宋体"/>
                <w:color w:val="auto"/>
                <w:sz w:val="21"/>
                <w:szCs w:val="21"/>
              </w:rPr>
            </w:pPr>
            <w:r>
              <w:rPr>
                <w:rFonts w:hint="eastAsia" w:ascii="宋体" w:hAnsi="宋体" w:cs="宋体"/>
                <w:color w:val="auto"/>
                <w:sz w:val="21"/>
                <w:szCs w:val="21"/>
              </w:rPr>
              <w:t>电话：</w:t>
            </w:r>
          </w:p>
          <w:p w14:paraId="3F956FCB">
            <w:pPr>
              <w:spacing w:line="240" w:lineRule="atLeast"/>
              <w:rPr>
                <w:rFonts w:hint="eastAsia" w:ascii="宋体" w:hAnsi="宋体" w:cs="宋体"/>
                <w:color w:val="auto"/>
                <w:sz w:val="21"/>
                <w:szCs w:val="21"/>
              </w:rPr>
            </w:pPr>
            <w:r>
              <w:rPr>
                <w:rFonts w:hint="eastAsia" w:ascii="宋体" w:hAnsi="宋体" w:cs="宋体"/>
                <w:color w:val="auto"/>
                <w:sz w:val="21"/>
                <w:szCs w:val="21"/>
              </w:rPr>
              <w:t>传真：</w:t>
            </w:r>
          </w:p>
          <w:p w14:paraId="62EE9C08">
            <w:pPr>
              <w:spacing w:line="240" w:lineRule="atLeast"/>
              <w:rPr>
                <w:rFonts w:hint="eastAsia" w:ascii="宋体" w:hAnsi="宋体" w:cs="宋体"/>
                <w:color w:val="auto"/>
                <w:sz w:val="21"/>
                <w:szCs w:val="21"/>
              </w:rPr>
            </w:pPr>
            <w:r>
              <w:rPr>
                <w:rFonts w:hint="eastAsia" w:ascii="宋体" w:hAnsi="宋体" w:cs="宋体"/>
                <w:color w:val="auto"/>
                <w:sz w:val="21"/>
                <w:szCs w:val="21"/>
              </w:rPr>
              <w:t>开户银行：</w:t>
            </w:r>
          </w:p>
          <w:p w14:paraId="76E4BE36">
            <w:pPr>
              <w:spacing w:line="240" w:lineRule="atLeast"/>
              <w:rPr>
                <w:rFonts w:hint="eastAsia" w:ascii="宋体" w:hAnsi="宋体" w:cs="宋体"/>
                <w:color w:val="auto"/>
                <w:sz w:val="21"/>
                <w:szCs w:val="21"/>
              </w:rPr>
            </w:pPr>
            <w:r>
              <w:rPr>
                <w:rFonts w:hint="eastAsia" w:ascii="宋体" w:hAnsi="宋体" w:cs="宋体"/>
                <w:color w:val="auto"/>
                <w:sz w:val="21"/>
                <w:szCs w:val="21"/>
              </w:rPr>
              <w:t>账号：</w:t>
            </w:r>
          </w:p>
          <w:p w14:paraId="40621F9E">
            <w:pPr>
              <w:spacing w:line="240" w:lineRule="atLeast"/>
              <w:rPr>
                <w:rFonts w:hint="eastAsia" w:ascii="宋体" w:hAnsi="宋体" w:cs="宋体"/>
                <w:color w:val="auto"/>
                <w:sz w:val="21"/>
                <w:szCs w:val="21"/>
              </w:rPr>
            </w:pPr>
            <w:r>
              <w:rPr>
                <w:rFonts w:hint="eastAsia" w:ascii="宋体" w:hAnsi="宋体" w:cs="宋体"/>
                <w:color w:val="auto"/>
                <w:sz w:val="21"/>
                <w:szCs w:val="21"/>
              </w:rPr>
              <w:t>授权代表：</w:t>
            </w:r>
          </w:p>
          <w:p w14:paraId="0F63CFEF">
            <w:pPr>
              <w:widowControl/>
              <w:spacing w:line="240" w:lineRule="atLeast"/>
              <w:jc w:val="left"/>
              <w:rPr>
                <w:rFonts w:hint="eastAsia" w:ascii="宋体" w:hAnsi="宋体" w:cs="宋体"/>
                <w:color w:val="auto"/>
                <w:sz w:val="21"/>
                <w:szCs w:val="21"/>
              </w:rPr>
            </w:pPr>
            <w:r>
              <w:rPr>
                <w:rFonts w:hint="eastAsia" w:ascii="宋体" w:hAnsi="宋体" w:cs="宋体"/>
                <w:color w:val="auto"/>
                <w:sz w:val="21"/>
                <w:szCs w:val="21"/>
              </w:rPr>
              <w:t>（本栏请用计算机打印以便于准确付款）</w:t>
            </w:r>
          </w:p>
        </w:tc>
      </w:tr>
      <w:tr w14:paraId="5987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8E7CF75">
            <w:pPr>
              <w:spacing w:line="240" w:lineRule="atLeast"/>
              <w:rPr>
                <w:rFonts w:hint="eastAsia" w:ascii="宋体" w:hAnsi="宋体" w:cs="宋体"/>
                <w:color w:val="auto"/>
                <w:sz w:val="21"/>
                <w:szCs w:val="21"/>
              </w:rPr>
            </w:pPr>
            <w:r>
              <w:rPr>
                <w:rFonts w:hint="eastAsia" w:ascii="宋体" w:hAnsi="宋体" w:cs="宋体"/>
                <w:color w:val="auto"/>
                <w:sz w:val="21"/>
                <w:szCs w:val="21"/>
              </w:rPr>
              <w:t>备注：</w:t>
            </w:r>
          </w:p>
          <w:p w14:paraId="200EA635">
            <w:pPr>
              <w:spacing w:line="240" w:lineRule="atLeast"/>
              <w:rPr>
                <w:rFonts w:hint="eastAsia" w:ascii="宋体" w:hAnsi="宋体" w:cs="宋体"/>
                <w:color w:val="auto"/>
                <w:sz w:val="21"/>
                <w:szCs w:val="21"/>
              </w:rPr>
            </w:pPr>
          </w:p>
          <w:p w14:paraId="6D0AFC8B">
            <w:pPr>
              <w:spacing w:line="240" w:lineRule="atLeast"/>
              <w:rPr>
                <w:rFonts w:hint="eastAsia" w:ascii="宋体" w:hAnsi="宋体" w:cs="宋体"/>
                <w:color w:val="auto"/>
                <w:sz w:val="21"/>
                <w:szCs w:val="21"/>
              </w:rPr>
            </w:pPr>
          </w:p>
        </w:tc>
      </w:tr>
    </w:tbl>
    <w:p w14:paraId="372E6073">
      <w:pPr>
        <w:rPr>
          <w:rFonts w:hint="eastAsia" w:ascii="宋体" w:hAnsi="宋体" w:cs="宋体"/>
          <w:color w:val="auto"/>
          <w:sz w:val="24"/>
        </w:rPr>
      </w:pPr>
      <w:r>
        <w:rPr>
          <w:rFonts w:hint="eastAsia" w:ascii="宋体" w:hAnsi="宋体" w:cs="宋体"/>
          <w:color w:val="auto"/>
          <w:sz w:val="24"/>
        </w:rPr>
        <w:t>签约时间：           年   月   日      签约地点：</w:t>
      </w:r>
    </w:p>
    <w:p w14:paraId="0936FBB0">
      <w:pPr>
        <w:tabs>
          <w:tab w:val="left" w:pos="9000"/>
        </w:tabs>
        <w:spacing w:line="276" w:lineRule="auto"/>
        <w:jc w:val="center"/>
        <w:rPr>
          <w:rFonts w:hint="eastAsia" w:ascii="宋体" w:hAnsi="宋体" w:cs="宋体"/>
          <w:color w:val="auto"/>
          <w:sz w:val="21"/>
          <w:szCs w:val="21"/>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1D625599">
      <w:pPr>
        <w:pStyle w:val="3"/>
        <w:spacing w:line="360" w:lineRule="auto"/>
        <w:jc w:val="center"/>
        <w:rPr>
          <w:rFonts w:hint="eastAsia" w:hAnsi="宋体" w:cs="宋体"/>
          <w:b/>
          <w:color w:val="auto"/>
          <w:sz w:val="36"/>
          <w:szCs w:val="36"/>
        </w:rPr>
      </w:pPr>
      <w:bookmarkStart w:id="91" w:name="_Toc7461"/>
      <w:r>
        <w:rPr>
          <w:rFonts w:hint="eastAsia" w:hAnsi="宋体" w:cs="宋体"/>
          <w:b/>
          <w:color w:val="auto"/>
          <w:sz w:val="36"/>
          <w:szCs w:val="36"/>
        </w:rPr>
        <w:t xml:space="preserve">第七篇  </w:t>
      </w:r>
      <w:bookmarkEnd w:id="89"/>
      <w:r>
        <w:rPr>
          <w:rFonts w:hint="eastAsia" w:hAnsi="宋体" w:cs="宋体"/>
          <w:b/>
          <w:color w:val="auto"/>
          <w:sz w:val="36"/>
          <w:szCs w:val="36"/>
        </w:rPr>
        <w:t>响应文件编制要求</w:t>
      </w:r>
      <w:bookmarkEnd w:id="90"/>
      <w:bookmarkEnd w:id="91"/>
    </w:p>
    <w:p w14:paraId="607A8D12">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一、经济部分</w:t>
      </w:r>
    </w:p>
    <w:p w14:paraId="5882D81C">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（一）竞争性磋商报价函</w:t>
      </w:r>
    </w:p>
    <w:p w14:paraId="2EA98B94">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（二）明细报价表</w:t>
      </w:r>
    </w:p>
    <w:p w14:paraId="395C8BB3">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二、服务部分</w:t>
      </w:r>
    </w:p>
    <w:p w14:paraId="2E683130">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（一）服务方案</w:t>
      </w:r>
    </w:p>
    <w:p w14:paraId="6E33CC23">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（二）项目实施方案</w:t>
      </w:r>
    </w:p>
    <w:p w14:paraId="542B426A">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（三）服务响应偏离表</w:t>
      </w:r>
    </w:p>
    <w:p w14:paraId="1A9FC556">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三、商务部分</w:t>
      </w:r>
    </w:p>
    <w:p w14:paraId="7E622C23">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（一）商务响应偏离表</w:t>
      </w:r>
    </w:p>
    <w:p w14:paraId="174427E3">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（二）其它优惠服务承诺</w:t>
      </w:r>
    </w:p>
    <w:p w14:paraId="2CBAFBF8">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四、资格条件及其他</w:t>
      </w:r>
    </w:p>
    <w:p w14:paraId="1C611E08">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4C9D094">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5D539608">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6AAF89B2">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6B4254DE">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ABEB55E">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五、其他资料</w:t>
      </w:r>
    </w:p>
    <w:p w14:paraId="3140C691">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（一）中小企业声明函、监狱企业证明文件、残疾人福利性单位声明函</w:t>
      </w:r>
    </w:p>
    <w:p w14:paraId="1D0E8657">
      <w:pPr>
        <w:spacing w:line="440" w:lineRule="exact"/>
        <w:ind w:firstLine="480" w:firstLineChars="200"/>
        <w:rPr>
          <w:rFonts w:hint="eastAsia" w:ascii="宋体" w:hAnsi="宋体" w:cs="宋体"/>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rPr>
        <w:t>（二）其他与项目有关的资料</w:t>
      </w:r>
    </w:p>
    <w:p w14:paraId="51446D07">
      <w:pPr>
        <w:pStyle w:val="5"/>
        <w:spacing w:before="0" w:after="0" w:line="360" w:lineRule="auto"/>
        <w:rPr>
          <w:rFonts w:hint="eastAsia" w:ascii="宋体" w:hAnsi="宋体" w:cs="宋体"/>
          <w:color w:val="auto"/>
          <w:sz w:val="24"/>
          <w:szCs w:val="24"/>
        </w:rPr>
      </w:pPr>
      <w:bookmarkStart w:id="92" w:name="_Toc12144"/>
      <w:bookmarkStart w:id="93" w:name="_Toc342913419"/>
      <w:bookmarkStart w:id="94" w:name="_Toc313888360"/>
      <w:bookmarkStart w:id="95" w:name="_Toc313008356"/>
      <w:bookmarkStart w:id="96" w:name="_Toc6796"/>
      <w:bookmarkStart w:id="97" w:name="_Toc283382454"/>
      <w:bookmarkStart w:id="98" w:name="_Toc12789073"/>
      <w:r>
        <w:rPr>
          <w:rFonts w:hint="eastAsia" w:ascii="宋体" w:hAnsi="宋体" w:cs="宋体"/>
          <w:color w:val="auto"/>
          <w:sz w:val="24"/>
          <w:szCs w:val="24"/>
        </w:rPr>
        <w:t>一、经济部分</w:t>
      </w:r>
      <w:bookmarkEnd w:id="92"/>
      <w:bookmarkEnd w:id="93"/>
      <w:bookmarkEnd w:id="94"/>
      <w:bookmarkEnd w:id="95"/>
      <w:bookmarkEnd w:id="96"/>
    </w:p>
    <w:bookmarkEnd w:id="97"/>
    <w:bookmarkEnd w:id="98"/>
    <w:p w14:paraId="491792F0">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（一）竞争性磋商报价函</w:t>
      </w:r>
    </w:p>
    <w:p w14:paraId="286CE285">
      <w:pPr>
        <w:tabs>
          <w:tab w:val="left" w:pos="6300"/>
        </w:tabs>
        <w:snapToGrid w:val="0"/>
        <w:spacing w:line="312" w:lineRule="auto"/>
        <w:ind w:firstLine="482" w:firstLineChars="200"/>
        <w:jc w:val="center"/>
        <w:rPr>
          <w:rFonts w:hint="eastAsia" w:ascii="宋体" w:hAnsi="宋体" w:cs="宋体"/>
          <w:b/>
          <w:bCs/>
          <w:color w:val="auto"/>
          <w:sz w:val="24"/>
          <w:szCs w:val="24"/>
        </w:rPr>
      </w:pPr>
      <w:r>
        <w:rPr>
          <w:rFonts w:hint="eastAsia" w:ascii="宋体" w:hAnsi="宋体" w:cs="宋体"/>
          <w:b/>
          <w:bCs/>
          <w:color w:val="auto"/>
          <w:sz w:val="24"/>
          <w:szCs w:val="24"/>
        </w:rPr>
        <w:t>竞争性磋商报价函</w:t>
      </w:r>
    </w:p>
    <w:p w14:paraId="743AE048">
      <w:pPr>
        <w:tabs>
          <w:tab w:val="left" w:pos="6300"/>
        </w:tabs>
        <w:snapToGrid w:val="0"/>
        <w:spacing w:line="480" w:lineRule="exact"/>
        <w:rPr>
          <w:rFonts w:hint="eastAsia" w:ascii="宋体" w:hAnsi="宋体" w:cs="宋体"/>
          <w:color w:val="auto"/>
          <w:sz w:val="24"/>
          <w:szCs w:val="24"/>
        </w:rPr>
      </w:pPr>
      <w:r>
        <w:rPr>
          <w:rFonts w:hint="eastAsia" w:ascii="宋体" w:hAnsi="宋体" w:cs="宋体"/>
          <w:color w:val="auto"/>
          <w:sz w:val="24"/>
          <w:szCs w:val="24"/>
          <w:u w:val="single"/>
        </w:rPr>
        <w:t>（采购代理机构名称）</w:t>
      </w:r>
      <w:r>
        <w:rPr>
          <w:rFonts w:hint="eastAsia" w:ascii="宋体" w:hAnsi="宋体" w:cs="宋体"/>
          <w:color w:val="auto"/>
          <w:sz w:val="24"/>
          <w:szCs w:val="24"/>
        </w:rPr>
        <w:t>：</w:t>
      </w:r>
    </w:p>
    <w:p w14:paraId="11BB0D70">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我方收到____________________________（项目名称）及_____________（项目号）的竞争性磋商文件，经详细研究，决定参加该项目的磋商。</w:t>
      </w:r>
    </w:p>
    <w:p w14:paraId="4FFF4F16">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1.愿意按照竞争性磋商文件中的一切要求，提供本项目的技术服务，初始报价为人民币大写：元整；人民币小写：元。以我公司最后报价为准。</w:t>
      </w:r>
    </w:p>
    <w:p w14:paraId="1089F130">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2.我方现提交的响应文件为：响应文件正本   份，副本   份。</w:t>
      </w:r>
    </w:p>
    <w:p w14:paraId="16F66B06">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3.我方承诺：本次磋商的有效期为90天。</w:t>
      </w:r>
    </w:p>
    <w:p w14:paraId="06747B95">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4.我方完全理解和接受贵方竞争性磋商文件的一切规定和要求及评审办法。</w:t>
      </w:r>
    </w:p>
    <w:p w14:paraId="3DB5B1A9">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5.在整个竞争性磋商过程中，我方若有违规行为，接受按照《中华人民共和国政府采购法》及其实施条例等规定给予惩罚。</w:t>
      </w:r>
    </w:p>
    <w:p w14:paraId="7E6D7283">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6.我方若成为成交供应商，将按照最终磋商结果签订合同，并且严格履行合同义务。本承诺函将成为合同不可分割的一部分，与合同具有同等的法律效力。</w:t>
      </w:r>
    </w:p>
    <w:p w14:paraId="47CF0ECA">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7.我方理解，最低报价不是成交的唯一条件。</w:t>
      </w:r>
    </w:p>
    <w:p w14:paraId="6D773751">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8.我方同意按竞争性磋商文件规定，交纳竞争性磋商文件要求的磋商保证金。如果我方成为成交供应商，保证在接到成交通知书后，向采购代理机构交纳竞争性磋商文件规定的采购代理服务费。</w:t>
      </w:r>
    </w:p>
    <w:p w14:paraId="119219C3">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9.我方未为采购项目提供整体设计、规范编制或者项目管理、监理、检测等服务。</w:t>
      </w:r>
    </w:p>
    <w:p w14:paraId="2CF300B8">
      <w:pPr>
        <w:tabs>
          <w:tab w:val="left" w:pos="6300"/>
        </w:tabs>
        <w:snapToGrid w:val="0"/>
        <w:spacing w:line="312" w:lineRule="auto"/>
        <w:ind w:firstLine="570"/>
        <w:rPr>
          <w:rFonts w:hint="eastAsia" w:ascii="宋体" w:hAnsi="宋体" w:cs="宋体"/>
          <w:color w:val="auto"/>
          <w:sz w:val="24"/>
          <w:szCs w:val="24"/>
        </w:rPr>
      </w:pPr>
    </w:p>
    <w:p w14:paraId="016F5323">
      <w:pPr>
        <w:tabs>
          <w:tab w:val="left" w:pos="6300"/>
        </w:tabs>
        <w:snapToGrid w:val="0"/>
        <w:spacing w:line="312" w:lineRule="auto"/>
        <w:ind w:firstLine="570"/>
        <w:rPr>
          <w:rFonts w:hint="eastAsia" w:ascii="宋体" w:hAnsi="宋体" w:cs="宋体"/>
          <w:color w:val="auto"/>
          <w:sz w:val="24"/>
          <w:szCs w:val="24"/>
        </w:rPr>
      </w:pPr>
    </w:p>
    <w:p w14:paraId="26D51359">
      <w:pPr>
        <w:tabs>
          <w:tab w:val="left" w:pos="6300"/>
        </w:tabs>
        <w:snapToGrid w:val="0"/>
        <w:spacing w:line="312" w:lineRule="auto"/>
        <w:ind w:firstLine="570"/>
        <w:rPr>
          <w:rFonts w:hint="eastAsia" w:ascii="宋体" w:hAnsi="宋体" w:cs="宋体"/>
          <w:color w:val="auto"/>
          <w:sz w:val="24"/>
          <w:szCs w:val="24"/>
        </w:rPr>
      </w:pPr>
    </w:p>
    <w:p w14:paraId="5754088F">
      <w:pPr>
        <w:tabs>
          <w:tab w:val="left" w:pos="6300"/>
        </w:tabs>
        <w:snapToGrid w:val="0"/>
        <w:spacing w:line="312" w:lineRule="auto"/>
        <w:ind w:firstLine="570"/>
        <w:rPr>
          <w:rFonts w:hint="eastAsia" w:ascii="宋体" w:hAnsi="宋体" w:cs="宋体"/>
          <w:color w:val="auto"/>
          <w:sz w:val="24"/>
          <w:szCs w:val="24"/>
        </w:rPr>
      </w:pPr>
    </w:p>
    <w:p w14:paraId="4DD94960">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 xml:space="preserve">                                                供应商（公章）：</w:t>
      </w:r>
    </w:p>
    <w:p w14:paraId="23E0CDEE">
      <w:pPr>
        <w:snapToGrid w:val="0"/>
        <w:spacing w:line="312" w:lineRule="auto"/>
        <w:ind w:firstLine="480" w:firstLineChars="200"/>
        <w:rPr>
          <w:rFonts w:hint="eastAsia" w:ascii="宋体" w:hAnsi="宋体" w:cs="宋体"/>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rPr>
        <w:t xml:space="preserve">                                                  年   月   日</w:t>
      </w:r>
    </w:p>
    <w:p w14:paraId="0248E614">
      <w:pPr>
        <w:tabs>
          <w:tab w:val="left" w:pos="2895"/>
        </w:tabs>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（二）明细报价表</w:t>
      </w:r>
    </w:p>
    <w:p w14:paraId="41AF2CBC">
      <w:pPr>
        <w:jc w:val="center"/>
        <w:rPr>
          <w:rFonts w:hint="eastAsia" w:ascii="宋体" w:hAnsi="宋体" w:cs="宋体"/>
          <w:b/>
          <w:color w:val="auto"/>
          <w:sz w:val="24"/>
          <w:szCs w:val="24"/>
        </w:rPr>
      </w:pPr>
      <w:r>
        <w:rPr>
          <w:rFonts w:hint="eastAsia" w:ascii="宋体" w:hAnsi="宋体" w:cs="宋体"/>
          <w:b/>
          <w:color w:val="auto"/>
          <w:sz w:val="24"/>
          <w:szCs w:val="24"/>
        </w:rPr>
        <w:t>明细报价表</w:t>
      </w:r>
    </w:p>
    <w:p w14:paraId="78540D39">
      <w:pPr>
        <w:spacing w:line="360" w:lineRule="auto"/>
        <w:rPr>
          <w:rFonts w:hint="eastAsia" w:ascii="宋体" w:hAnsi="宋体" w:cs="宋体"/>
          <w:color w:val="auto"/>
          <w:sz w:val="24"/>
          <w:szCs w:val="24"/>
        </w:rPr>
      </w:pPr>
      <w:r>
        <w:rPr>
          <w:rFonts w:hint="eastAsia" w:ascii="宋体" w:hAnsi="宋体" w:cs="宋体"/>
          <w:color w:val="auto"/>
          <w:sz w:val="24"/>
          <w:szCs w:val="24"/>
        </w:rPr>
        <w:t>项目编号：</w:t>
      </w:r>
    </w:p>
    <w:p w14:paraId="4B8C4E40">
      <w:pPr>
        <w:spacing w:line="360" w:lineRule="auto"/>
        <w:rPr>
          <w:rFonts w:hint="eastAsia" w:ascii="宋体" w:hAnsi="宋体" w:cs="宋体"/>
          <w:color w:val="auto"/>
          <w:sz w:val="24"/>
          <w:szCs w:val="24"/>
          <w:u w:val="single"/>
        </w:rPr>
      </w:pPr>
      <w:r>
        <w:rPr>
          <w:rFonts w:hint="eastAsia" w:ascii="宋体" w:hAnsi="宋体" w:cs="宋体"/>
          <w:color w:val="auto"/>
          <w:sz w:val="24"/>
          <w:szCs w:val="24"/>
        </w:rPr>
        <w:t>项目名称：</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68FB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60A2C18B">
            <w:pPr>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1695" w:type="dxa"/>
            <w:vAlign w:val="center"/>
          </w:tcPr>
          <w:p w14:paraId="5EE7D899">
            <w:pPr>
              <w:jc w:val="center"/>
              <w:rPr>
                <w:rFonts w:hint="eastAsia" w:ascii="宋体" w:hAnsi="宋体" w:cs="宋体"/>
                <w:b/>
                <w:color w:val="auto"/>
                <w:sz w:val="24"/>
                <w:szCs w:val="24"/>
              </w:rPr>
            </w:pPr>
            <w:r>
              <w:rPr>
                <w:rFonts w:hint="eastAsia" w:ascii="宋体" w:hAnsi="宋体" w:cs="宋体"/>
                <w:b/>
                <w:color w:val="auto"/>
                <w:sz w:val="24"/>
                <w:szCs w:val="24"/>
              </w:rPr>
              <w:t>名称</w:t>
            </w:r>
          </w:p>
        </w:tc>
        <w:tc>
          <w:tcPr>
            <w:tcW w:w="3404" w:type="dxa"/>
            <w:vAlign w:val="center"/>
          </w:tcPr>
          <w:p w14:paraId="7F6D3D05">
            <w:pPr>
              <w:jc w:val="center"/>
              <w:rPr>
                <w:rFonts w:hint="eastAsia" w:ascii="宋体" w:hAnsi="宋体" w:cs="宋体"/>
                <w:b/>
                <w:color w:val="auto"/>
                <w:sz w:val="24"/>
                <w:szCs w:val="24"/>
              </w:rPr>
            </w:pPr>
            <w:r>
              <w:rPr>
                <w:rFonts w:hint="eastAsia" w:ascii="宋体" w:hAnsi="宋体" w:cs="宋体"/>
                <w:b/>
                <w:color w:val="auto"/>
                <w:sz w:val="24"/>
                <w:szCs w:val="24"/>
              </w:rPr>
              <w:t>相关信息</w:t>
            </w:r>
          </w:p>
        </w:tc>
        <w:tc>
          <w:tcPr>
            <w:tcW w:w="1344" w:type="dxa"/>
            <w:vAlign w:val="center"/>
          </w:tcPr>
          <w:p w14:paraId="1CCAE80C">
            <w:pPr>
              <w:jc w:val="center"/>
              <w:rPr>
                <w:rFonts w:hint="eastAsia" w:ascii="宋体" w:hAnsi="宋体" w:cs="宋体"/>
                <w:b/>
                <w:color w:val="auto"/>
                <w:sz w:val="24"/>
                <w:szCs w:val="24"/>
              </w:rPr>
            </w:pPr>
            <w:r>
              <w:rPr>
                <w:rFonts w:hint="eastAsia" w:ascii="宋体" w:hAnsi="宋体" w:cs="宋体"/>
                <w:b/>
                <w:color w:val="auto"/>
                <w:sz w:val="24"/>
                <w:szCs w:val="24"/>
              </w:rPr>
              <w:t>数量</w:t>
            </w:r>
          </w:p>
        </w:tc>
        <w:tc>
          <w:tcPr>
            <w:tcW w:w="1344" w:type="dxa"/>
            <w:vAlign w:val="center"/>
          </w:tcPr>
          <w:p w14:paraId="2F34D852">
            <w:pPr>
              <w:jc w:val="center"/>
              <w:rPr>
                <w:rFonts w:hint="eastAsia" w:ascii="宋体" w:hAnsi="宋体" w:cs="宋体"/>
                <w:b/>
                <w:color w:val="auto"/>
                <w:sz w:val="24"/>
                <w:szCs w:val="24"/>
              </w:rPr>
            </w:pPr>
            <w:r>
              <w:rPr>
                <w:rFonts w:hint="eastAsia" w:ascii="宋体" w:hAnsi="宋体" w:cs="宋体"/>
                <w:b/>
                <w:color w:val="auto"/>
                <w:sz w:val="24"/>
                <w:szCs w:val="24"/>
              </w:rPr>
              <w:t>单价</w:t>
            </w:r>
          </w:p>
        </w:tc>
        <w:tc>
          <w:tcPr>
            <w:tcW w:w="1344" w:type="dxa"/>
            <w:vAlign w:val="center"/>
          </w:tcPr>
          <w:p w14:paraId="195B91F7">
            <w:pPr>
              <w:jc w:val="center"/>
              <w:rPr>
                <w:rFonts w:hint="eastAsia" w:ascii="宋体" w:hAnsi="宋体" w:cs="宋体"/>
                <w:b/>
                <w:color w:val="auto"/>
                <w:sz w:val="24"/>
                <w:szCs w:val="24"/>
              </w:rPr>
            </w:pPr>
            <w:r>
              <w:rPr>
                <w:rFonts w:hint="eastAsia" w:ascii="宋体" w:hAnsi="宋体" w:cs="宋体"/>
                <w:b/>
                <w:color w:val="auto"/>
                <w:sz w:val="24"/>
                <w:szCs w:val="24"/>
              </w:rPr>
              <w:t>合计</w:t>
            </w:r>
          </w:p>
        </w:tc>
      </w:tr>
      <w:tr w14:paraId="7F20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14B3F64">
            <w:pPr>
              <w:pStyle w:val="24"/>
              <w:spacing w:line="240" w:lineRule="atLeast"/>
              <w:ind w:left="3920"/>
              <w:jc w:val="center"/>
              <w:outlineLvl w:val="0"/>
              <w:rPr>
                <w:rFonts w:hint="eastAsia" w:ascii="宋体" w:hAnsi="宋体" w:cs="宋体"/>
                <w:color w:val="auto"/>
                <w:sz w:val="24"/>
                <w:szCs w:val="24"/>
              </w:rPr>
            </w:pPr>
            <w:r>
              <w:rPr>
                <w:rFonts w:hint="eastAsia" w:ascii="宋体" w:hAnsi="宋体" w:cs="宋体"/>
                <w:color w:val="auto"/>
                <w:sz w:val="24"/>
                <w:szCs w:val="24"/>
              </w:rPr>
              <w:t>1</w:t>
            </w:r>
          </w:p>
        </w:tc>
        <w:tc>
          <w:tcPr>
            <w:tcW w:w="1695" w:type="dxa"/>
            <w:vAlign w:val="center"/>
          </w:tcPr>
          <w:p w14:paraId="0ECBA397">
            <w:pPr>
              <w:jc w:val="center"/>
              <w:rPr>
                <w:rFonts w:hint="eastAsia" w:ascii="宋体" w:hAnsi="宋体" w:cs="宋体"/>
                <w:color w:val="auto"/>
                <w:sz w:val="24"/>
                <w:szCs w:val="24"/>
              </w:rPr>
            </w:pPr>
          </w:p>
        </w:tc>
        <w:tc>
          <w:tcPr>
            <w:tcW w:w="3404" w:type="dxa"/>
          </w:tcPr>
          <w:p w14:paraId="354F9D8A">
            <w:pPr>
              <w:jc w:val="center"/>
              <w:rPr>
                <w:rFonts w:hint="eastAsia" w:ascii="宋体" w:hAnsi="宋体" w:cs="宋体"/>
                <w:color w:val="auto"/>
                <w:sz w:val="24"/>
                <w:szCs w:val="24"/>
              </w:rPr>
            </w:pPr>
          </w:p>
        </w:tc>
        <w:tc>
          <w:tcPr>
            <w:tcW w:w="1344" w:type="dxa"/>
            <w:vAlign w:val="center"/>
          </w:tcPr>
          <w:p w14:paraId="4A5B8E20">
            <w:pPr>
              <w:jc w:val="center"/>
              <w:rPr>
                <w:rFonts w:hint="eastAsia" w:ascii="宋体" w:hAnsi="宋体" w:cs="宋体"/>
                <w:color w:val="auto"/>
                <w:sz w:val="24"/>
                <w:szCs w:val="24"/>
              </w:rPr>
            </w:pPr>
          </w:p>
        </w:tc>
        <w:tc>
          <w:tcPr>
            <w:tcW w:w="1344" w:type="dxa"/>
          </w:tcPr>
          <w:p w14:paraId="3568370B">
            <w:pPr>
              <w:jc w:val="center"/>
              <w:rPr>
                <w:rFonts w:hint="eastAsia" w:ascii="宋体" w:hAnsi="宋体" w:cs="宋体"/>
                <w:color w:val="auto"/>
                <w:sz w:val="24"/>
                <w:szCs w:val="24"/>
              </w:rPr>
            </w:pPr>
          </w:p>
        </w:tc>
        <w:tc>
          <w:tcPr>
            <w:tcW w:w="1344" w:type="dxa"/>
          </w:tcPr>
          <w:p w14:paraId="7A147D88">
            <w:pPr>
              <w:jc w:val="center"/>
              <w:rPr>
                <w:rFonts w:hint="eastAsia" w:ascii="宋体" w:hAnsi="宋体" w:cs="宋体"/>
                <w:color w:val="auto"/>
                <w:sz w:val="24"/>
                <w:szCs w:val="24"/>
              </w:rPr>
            </w:pPr>
          </w:p>
        </w:tc>
      </w:tr>
      <w:tr w14:paraId="4D2F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429E11D">
            <w:pPr>
              <w:pStyle w:val="24"/>
              <w:spacing w:line="240" w:lineRule="atLeast"/>
              <w:ind w:left="3920"/>
              <w:jc w:val="center"/>
              <w:outlineLvl w:val="0"/>
              <w:rPr>
                <w:rFonts w:hint="eastAsia" w:ascii="宋体" w:hAnsi="宋体" w:cs="宋体"/>
                <w:color w:val="auto"/>
                <w:sz w:val="24"/>
                <w:szCs w:val="24"/>
              </w:rPr>
            </w:pPr>
            <w:r>
              <w:rPr>
                <w:rFonts w:hint="eastAsia" w:ascii="宋体" w:hAnsi="宋体" w:cs="宋体"/>
                <w:color w:val="auto"/>
                <w:sz w:val="24"/>
                <w:szCs w:val="24"/>
              </w:rPr>
              <w:t>2</w:t>
            </w:r>
          </w:p>
        </w:tc>
        <w:tc>
          <w:tcPr>
            <w:tcW w:w="1695" w:type="dxa"/>
            <w:vAlign w:val="center"/>
          </w:tcPr>
          <w:p w14:paraId="75ADD8E5">
            <w:pPr>
              <w:jc w:val="center"/>
              <w:rPr>
                <w:rFonts w:hint="eastAsia" w:ascii="宋体" w:hAnsi="宋体" w:cs="宋体"/>
                <w:color w:val="auto"/>
                <w:sz w:val="24"/>
                <w:szCs w:val="24"/>
              </w:rPr>
            </w:pPr>
          </w:p>
        </w:tc>
        <w:tc>
          <w:tcPr>
            <w:tcW w:w="3404" w:type="dxa"/>
          </w:tcPr>
          <w:p w14:paraId="2966AE59">
            <w:pPr>
              <w:jc w:val="center"/>
              <w:rPr>
                <w:rFonts w:hint="eastAsia" w:ascii="宋体" w:hAnsi="宋体" w:cs="宋体"/>
                <w:color w:val="auto"/>
                <w:sz w:val="24"/>
                <w:szCs w:val="24"/>
              </w:rPr>
            </w:pPr>
          </w:p>
        </w:tc>
        <w:tc>
          <w:tcPr>
            <w:tcW w:w="1344" w:type="dxa"/>
            <w:vAlign w:val="center"/>
          </w:tcPr>
          <w:p w14:paraId="633B4833">
            <w:pPr>
              <w:jc w:val="center"/>
              <w:rPr>
                <w:rFonts w:hint="eastAsia" w:ascii="宋体" w:hAnsi="宋体" w:cs="宋体"/>
                <w:color w:val="auto"/>
                <w:sz w:val="24"/>
                <w:szCs w:val="24"/>
              </w:rPr>
            </w:pPr>
          </w:p>
        </w:tc>
        <w:tc>
          <w:tcPr>
            <w:tcW w:w="1344" w:type="dxa"/>
          </w:tcPr>
          <w:p w14:paraId="744DAB62">
            <w:pPr>
              <w:jc w:val="center"/>
              <w:rPr>
                <w:rFonts w:hint="eastAsia" w:ascii="宋体" w:hAnsi="宋体" w:cs="宋体"/>
                <w:color w:val="auto"/>
                <w:sz w:val="24"/>
                <w:szCs w:val="24"/>
              </w:rPr>
            </w:pPr>
          </w:p>
        </w:tc>
        <w:tc>
          <w:tcPr>
            <w:tcW w:w="1344" w:type="dxa"/>
          </w:tcPr>
          <w:p w14:paraId="62B4CD27">
            <w:pPr>
              <w:jc w:val="center"/>
              <w:rPr>
                <w:rFonts w:hint="eastAsia" w:ascii="宋体" w:hAnsi="宋体" w:cs="宋体"/>
                <w:color w:val="auto"/>
                <w:sz w:val="24"/>
                <w:szCs w:val="24"/>
              </w:rPr>
            </w:pPr>
          </w:p>
        </w:tc>
      </w:tr>
      <w:tr w14:paraId="0936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A20C8E5">
            <w:pPr>
              <w:pStyle w:val="24"/>
              <w:spacing w:line="240" w:lineRule="atLeast"/>
              <w:ind w:left="3920"/>
              <w:jc w:val="center"/>
              <w:outlineLvl w:val="0"/>
              <w:rPr>
                <w:rFonts w:hint="eastAsia" w:ascii="宋体" w:hAnsi="宋体" w:cs="宋体"/>
                <w:color w:val="auto"/>
                <w:sz w:val="24"/>
                <w:szCs w:val="24"/>
              </w:rPr>
            </w:pPr>
            <w:r>
              <w:rPr>
                <w:rFonts w:hint="eastAsia" w:ascii="宋体" w:hAnsi="宋体" w:cs="宋体"/>
                <w:color w:val="auto"/>
                <w:sz w:val="24"/>
                <w:szCs w:val="24"/>
              </w:rPr>
              <w:t>3</w:t>
            </w:r>
          </w:p>
        </w:tc>
        <w:tc>
          <w:tcPr>
            <w:tcW w:w="1695" w:type="dxa"/>
            <w:vAlign w:val="center"/>
          </w:tcPr>
          <w:p w14:paraId="46C7BB0E">
            <w:pPr>
              <w:jc w:val="center"/>
              <w:rPr>
                <w:rFonts w:hint="eastAsia" w:ascii="宋体" w:hAnsi="宋体" w:cs="宋体"/>
                <w:color w:val="auto"/>
                <w:sz w:val="24"/>
                <w:szCs w:val="24"/>
              </w:rPr>
            </w:pPr>
          </w:p>
        </w:tc>
        <w:tc>
          <w:tcPr>
            <w:tcW w:w="3404" w:type="dxa"/>
          </w:tcPr>
          <w:p w14:paraId="775FD4F6">
            <w:pPr>
              <w:jc w:val="center"/>
              <w:rPr>
                <w:rFonts w:hint="eastAsia" w:ascii="宋体" w:hAnsi="宋体" w:cs="宋体"/>
                <w:color w:val="auto"/>
                <w:sz w:val="24"/>
                <w:szCs w:val="24"/>
              </w:rPr>
            </w:pPr>
          </w:p>
        </w:tc>
        <w:tc>
          <w:tcPr>
            <w:tcW w:w="1344" w:type="dxa"/>
            <w:vAlign w:val="center"/>
          </w:tcPr>
          <w:p w14:paraId="3279C925">
            <w:pPr>
              <w:jc w:val="center"/>
              <w:rPr>
                <w:rFonts w:hint="eastAsia" w:ascii="宋体" w:hAnsi="宋体" w:cs="宋体"/>
                <w:color w:val="auto"/>
                <w:sz w:val="24"/>
                <w:szCs w:val="24"/>
              </w:rPr>
            </w:pPr>
          </w:p>
        </w:tc>
        <w:tc>
          <w:tcPr>
            <w:tcW w:w="1344" w:type="dxa"/>
          </w:tcPr>
          <w:p w14:paraId="052659F3">
            <w:pPr>
              <w:jc w:val="center"/>
              <w:rPr>
                <w:rFonts w:hint="eastAsia" w:ascii="宋体" w:hAnsi="宋体" w:cs="宋体"/>
                <w:color w:val="auto"/>
                <w:sz w:val="24"/>
                <w:szCs w:val="24"/>
              </w:rPr>
            </w:pPr>
          </w:p>
        </w:tc>
        <w:tc>
          <w:tcPr>
            <w:tcW w:w="1344" w:type="dxa"/>
          </w:tcPr>
          <w:p w14:paraId="2B557A06">
            <w:pPr>
              <w:jc w:val="center"/>
              <w:rPr>
                <w:rFonts w:hint="eastAsia" w:ascii="宋体" w:hAnsi="宋体" w:cs="宋体"/>
                <w:color w:val="auto"/>
                <w:sz w:val="24"/>
                <w:szCs w:val="24"/>
              </w:rPr>
            </w:pPr>
          </w:p>
        </w:tc>
      </w:tr>
      <w:tr w14:paraId="46E6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D5142CE">
            <w:pPr>
              <w:pStyle w:val="24"/>
              <w:spacing w:line="240" w:lineRule="atLeast"/>
              <w:ind w:left="3920"/>
              <w:jc w:val="center"/>
              <w:outlineLvl w:val="0"/>
              <w:rPr>
                <w:rFonts w:hint="eastAsia" w:ascii="宋体" w:hAnsi="宋体" w:cs="宋体"/>
                <w:color w:val="auto"/>
                <w:sz w:val="24"/>
                <w:szCs w:val="24"/>
              </w:rPr>
            </w:pPr>
            <w:r>
              <w:rPr>
                <w:rFonts w:hint="eastAsia" w:ascii="宋体" w:hAnsi="宋体" w:cs="宋体"/>
                <w:color w:val="auto"/>
                <w:sz w:val="24"/>
                <w:szCs w:val="24"/>
              </w:rPr>
              <w:t>4</w:t>
            </w:r>
          </w:p>
        </w:tc>
        <w:tc>
          <w:tcPr>
            <w:tcW w:w="1695" w:type="dxa"/>
            <w:vAlign w:val="center"/>
          </w:tcPr>
          <w:p w14:paraId="517CA50A">
            <w:pPr>
              <w:jc w:val="center"/>
              <w:rPr>
                <w:rFonts w:hint="eastAsia" w:ascii="宋体" w:hAnsi="宋体" w:cs="宋体"/>
                <w:color w:val="auto"/>
                <w:sz w:val="24"/>
                <w:szCs w:val="24"/>
              </w:rPr>
            </w:pPr>
          </w:p>
        </w:tc>
        <w:tc>
          <w:tcPr>
            <w:tcW w:w="3404" w:type="dxa"/>
          </w:tcPr>
          <w:p w14:paraId="35D4400F">
            <w:pPr>
              <w:jc w:val="center"/>
              <w:rPr>
                <w:rFonts w:hint="eastAsia" w:ascii="宋体" w:hAnsi="宋体" w:cs="宋体"/>
                <w:color w:val="auto"/>
                <w:sz w:val="24"/>
                <w:szCs w:val="24"/>
              </w:rPr>
            </w:pPr>
          </w:p>
        </w:tc>
        <w:tc>
          <w:tcPr>
            <w:tcW w:w="1344" w:type="dxa"/>
            <w:vAlign w:val="center"/>
          </w:tcPr>
          <w:p w14:paraId="2AAA479B">
            <w:pPr>
              <w:jc w:val="center"/>
              <w:rPr>
                <w:rFonts w:hint="eastAsia" w:ascii="宋体" w:hAnsi="宋体" w:cs="宋体"/>
                <w:color w:val="auto"/>
                <w:sz w:val="24"/>
                <w:szCs w:val="24"/>
              </w:rPr>
            </w:pPr>
          </w:p>
        </w:tc>
        <w:tc>
          <w:tcPr>
            <w:tcW w:w="1344" w:type="dxa"/>
          </w:tcPr>
          <w:p w14:paraId="6189DC13">
            <w:pPr>
              <w:jc w:val="center"/>
              <w:rPr>
                <w:rFonts w:hint="eastAsia" w:ascii="宋体" w:hAnsi="宋体" w:cs="宋体"/>
                <w:color w:val="auto"/>
                <w:sz w:val="24"/>
                <w:szCs w:val="24"/>
              </w:rPr>
            </w:pPr>
          </w:p>
        </w:tc>
        <w:tc>
          <w:tcPr>
            <w:tcW w:w="1344" w:type="dxa"/>
          </w:tcPr>
          <w:p w14:paraId="00CCABC8">
            <w:pPr>
              <w:jc w:val="center"/>
              <w:rPr>
                <w:rFonts w:hint="eastAsia" w:ascii="宋体" w:hAnsi="宋体" w:cs="宋体"/>
                <w:color w:val="auto"/>
                <w:sz w:val="24"/>
                <w:szCs w:val="24"/>
              </w:rPr>
            </w:pPr>
          </w:p>
        </w:tc>
      </w:tr>
      <w:tr w14:paraId="1AFB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14D6F08">
            <w:pPr>
              <w:pStyle w:val="24"/>
              <w:spacing w:line="240" w:lineRule="atLeast"/>
              <w:ind w:left="3920"/>
              <w:jc w:val="center"/>
              <w:outlineLvl w:val="0"/>
              <w:rPr>
                <w:rFonts w:hint="eastAsia" w:ascii="宋体" w:hAnsi="宋体" w:cs="宋体"/>
                <w:color w:val="auto"/>
                <w:sz w:val="24"/>
                <w:szCs w:val="24"/>
              </w:rPr>
            </w:pPr>
            <w:r>
              <w:rPr>
                <w:rFonts w:hint="eastAsia" w:ascii="宋体" w:hAnsi="宋体" w:cs="宋体"/>
                <w:color w:val="auto"/>
                <w:sz w:val="24"/>
                <w:szCs w:val="24"/>
              </w:rPr>
              <w:t>5</w:t>
            </w:r>
          </w:p>
        </w:tc>
        <w:tc>
          <w:tcPr>
            <w:tcW w:w="1695" w:type="dxa"/>
            <w:vAlign w:val="center"/>
          </w:tcPr>
          <w:p w14:paraId="32A9540F">
            <w:pPr>
              <w:jc w:val="center"/>
              <w:rPr>
                <w:rFonts w:hint="eastAsia" w:ascii="宋体" w:hAnsi="宋体" w:cs="宋体"/>
                <w:color w:val="auto"/>
                <w:sz w:val="24"/>
                <w:szCs w:val="24"/>
              </w:rPr>
            </w:pPr>
          </w:p>
        </w:tc>
        <w:tc>
          <w:tcPr>
            <w:tcW w:w="3404" w:type="dxa"/>
          </w:tcPr>
          <w:p w14:paraId="250A883C">
            <w:pPr>
              <w:jc w:val="center"/>
              <w:rPr>
                <w:rFonts w:hint="eastAsia" w:ascii="宋体" w:hAnsi="宋体" w:cs="宋体"/>
                <w:color w:val="auto"/>
                <w:sz w:val="24"/>
                <w:szCs w:val="24"/>
              </w:rPr>
            </w:pPr>
          </w:p>
        </w:tc>
        <w:tc>
          <w:tcPr>
            <w:tcW w:w="1344" w:type="dxa"/>
            <w:vAlign w:val="center"/>
          </w:tcPr>
          <w:p w14:paraId="201935E6">
            <w:pPr>
              <w:jc w:val="center"/>
              <w:rPr>
                <w:rFonts w:hint="eastAsia" w:ascii="宋体" w:hAnsi="宋体" w:cs="宋体"/>
                <w:color w:val="auto"/>
                <w:sz w:val="24"/>
                <w:szCs w:val="24"/>
              </w:rPr>
            </w:pPr>
          </w:p>
        </w:tc>
        <w:tc>
          <w:tcPr>
            <w:tcW w:w="1344" w:type="dxa"/>
          </w:tcPr>
          <w:p w14:paraId="023572B4">
            <w:pPr>
              <w:jc w:val="center"/>
              <w:rPr>
                <w:rFonts w:hint="eastAsia" w:ascii="宋体" w:hAnsi="宋体" w:cs="宋体"/>
                <w:color w:val="auto"/>
                <w:sz w:val="24"/>
                <w:szCs w:val="24"/>
              </w:rPr>
            </w:pPr>
          </w:p>
        </w:tc>
        <w:tc>
          <w:tcPr>
            <w:tcW w:w="1344" w:type="dxa"/>
          </w:tcPr>
          <w:p w14:paraId="577E1511">
            <w:pPr>
              <w:jc w:val="center"/>
              <w:rPr>
                <w:rFonts w:hint="eastAsia" w:ascii="宋体" w:hAnsi="宋体" w:cs="宋体"/>
                <w:color w:val="auto"/>
                <w:sz w:val="24"/>
                <w:szCs w:val="24"/>
              </w:rPr>
            </w:pPr>
          </w:p>
        </w:tc>
      </w:tr>
      <w:tr w14:paraId="2EA5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DBE90CF">
            <w:pPr>
              <w:pStyle w:val="24"/>
              <w:spacing w:line="240" w:lineRule="atLeast"/>
              <w:ind w:left="3920"/>
              <w:jc w:val="center"/>
              <w:outlineLvl w:val="0"/>
              <w:rPr>
                <w:rFonts w:hint="eastAsia" w:ascii="宋体" w:hAnsi="宋体" w:cs="宋体"/>
                <w:color w:val="auto"/>
                <w:sz w:val="24"/>
                <w:szCs w:val="24"/>
              </w:rPr>
            </w:pPr>
            <w:r>
              <w:rPr>
                <w:rFonts w:hint="eastAsia" w:ascii="宋体" w:hAnsi="宋体" w:cs="宋体"/>
                <w:color w:val="auto"/>
                <w:sz w:val="24"/>
                <w:szCs w:val="24"/>
              </w:rPr>
              <w:t>6</w:t>
            </w:r>
          </w:p>
        </w:tc>
        <w:tc>
          <w:tcPr>
            <w:tcW w:w="1695" w:type="dxa"/>
            <w:vAlign w:val="center"/>
          </w:tcPr>
          <w:p w14:paraId="02C6115F">
            <w:pPr>
              <w:jc w:val="center"/>
              <w:rPr>
                <w:rFonts w:hint="eastAsia" w:ascii="宋体" w:hAnsi="宋体" w:cs="宋体"/>
                <w:color w:val="auto"/>
                <w:sz w:val="24"/>
                <w:szCs w:val="24"/>
              </w:rPr>
            </w:pPr>
          </w:p>
        </w:tc>
        <w:tc>
          <w:tcPr>
            <w:tcW w:w="3404" w:type="dxa"/>
          </w:tcPr>
          <w:p w14:paraId="03951786">
            <w:pPr>
              <w:jc w:val="center"/>
              <w:rPr>
                <w:rFonts w:hint="eastAsia" w:ascii="宋体" w:hAnsi="宋体" w:cs="宋体"/>
                <w:color w:val="auto"/>
                <w:sz w:val="24"/>
                <w:szCs w:val="24"/>
              </w:rPr>
            </w:pPr>
          </w:p>
        </w:tc>
        <w:tc>
          <w:tcPr>
            <w:tcW w:w="1344" w:type="dxa"/>
            <w:vAlign w:val="center"/>
          </w:tcPr>
          <w:p w14:paraId="09B41107">
            <w:pPr>
              <w:jc w:val="center"/>
              <w:rPr>
                <w:rFonts w:hint="eastAsia" w:ascii="宋体" w:hAnsi="宋体" w:cs="宋体"/>
                <w:color w:val="auto"/>
                <w:sz w:val="24"/>
                <w:szCs w:val="24"/>
              </w:rPr>
            </w:pPr>
          </w:p>
        </w:tc>
        <w:tc>
          <w:tcPr>
            <w:tcW w:w="1344" w:type="dxa"/>
          </w:tcPr>
          <w:p w14:paraId="5BFDFD7E">
            <w:pPr>
              <w:jc w:val="center"/>
              <w:rPr>
                <w:rFonts w:hint="eastAsia" w:ascii="宋体" w:hAnsi="宋体" w:cs="宋体"/>
                <w:color w:val="auto"/>
                <w:sz w:val="24"/>
                <w:szCs w:val="24"/>
              </w:rPr>
            </w:pPr>
          </w:p>
        </w:tc>
        <w:tc>
          <w:tcPr>
            <w:tcW w:w="1344" w:type="dxa"/>
          </w:tcPr>
          <w:p w14:paraId="39F2B20E">
            <w:pPr>
              <w:jc w:val="center"/>
              <w:rPr>
                <w:rFonts w:hint="eastAsia" w:ascii="宋体" w:hAnsi="宋体" w:cs="宋体"/>
                <w:color w:val="auto"/>
                <w:sz w:val="24"/>
                <w:szCs w:val="24"/>
              </w:rPr>
            </w:pPr>
          </w:p>
        </w:tc>
      </w:tr>
      <w:tr w14:paraId="439A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F998344">
            <w:pPr>
              <w:pStyle w:val="24"/>
              <w:spacing w:line="240" w:lineRule="atLeast"/>
              <w:ind w:left="3920"/>
              <w:jc w:val="center"/>
              <w:outlineLvl w:val="0"/>
              <w:rPr>
                <w:rFonts w:hint="eastAsia" w:ascii="宋体" w:hAnsi="宋体" w:cs="宋体"/>
                <w:color w:val="auto"/>
                <w:sz w:val="24"/>
                <w:szCs w:val="24"/>
              </w:rPr>
            </w:pPr>
            <w:r>
              <w:rPr>
                <w:rFonts w:hint="eastAsia" w:ascii="宋体" w:hAnsi="宋体" w:cs="宋体"/>
                <w:color w:val="auto"/>
                <w:sz w:val="24"/>
                <w:szCs w:val="24"/>
              </w:rPr>
              <w:t>7</w:t>
            </w:r>
          </w:p>
        </w:tc>
        <w:tc>
          <w:tcPr>
            <w:tcW w:w="1695" w:type="dxa"/>
            <w:vAlign w:val="center"/>
          </w:tcPr>
          <w:p w14:paraId="5F4D9A46">
            <w:pPr>
              <w:jc w:val="center"/>
              <w:rPr>
                <w:rFonts w:hint="eastAsia" w:ascii="宋体" w:hAnsi="宋体" w:cs="宋体"/>
                <w:color w:val="auto"/>
                <w:sz w:val="24"/>
                <w:szCs w:val="24"/>
              </w:rPr>
            </w:pPr>
          </w:p>
        </w:tc>
        <w:tc>
          <w:tcPr>
            <w:tcW w:w="3404" w:type="dxa"/>
          </w:tcPr>
          <w:p w14:paraId="3F244FB7">
            <w:pPr>
              <w:jc w:val="center"/>
              <w:rPr>
                <w:rFonts w:hint="eastAsia" w:ascii="宋体" w:hAnsi="宋体" w:cs="宋体"/>
                <w:color w:val="auto"/>
                <w:sz w:val="24"/>
                <w:szCs w:val="24"/>
              </w:rPr>
            </w:pPr>
          </w:p>
        </w:tc>
        <w:tc>
          <w:tcPr>
            <w:tcW w:w="1344" w:type="dxa"/>
            <w:vAlign w:val="center"/>
          </w:tcPr>
          <w:p w14:paraId="6F12E29D">
            <w:pPr>
              <w:jc w:val="center"/>
              <w:rPr>
                <w:rFonts w:hint="eastAsia" w:ascii="宋体" w:hAnsi="宋体" w:cs="宋体"/>
                <w:color w:val="auto"/>
                <w:sz w:val="24"/>
                <w:szCs w:val="24"/>
              </w:rPr>
            </w:pPr>
          </w:p>
        </w:tc>
        <w:tc>
          <w:tcPr>
            <w:tcW w:w="1344" w:type="dxa"/>
          </w:tcPr>
          <w:p w14:paraId="428C97A6">
            <w:pPr>
              <w:jc w:val="center"/>
              <w:rPr>
                <w:rFonts w:hint="eastAsia" w:ascii="宋体" w:hAnsi="宋体" w:cs="宋体"/>
                <w:color w:val="auto"/>
                <w:sz w:val="24"/>
                <w:szCs w:val="24"/>
              </w:rPr>
            </w:pPr>
          </w:p>
        </w:tc>
        <w:tc>
          <w:tcPr>
            <w:tcW w:w="1344" w:type="dxa"/>
          </w:tcPr>
          <w:p w14:paraId="26A28376">
            <w:pPr>
              <w:jc w:val="center"/>
              <w:rPr>
                <w:rFonts w:hint="eastAsia" w:ascii="宋体" w:hAnsi="宋体" w:cs="宋体"/>
                <w:color w:val="auto"/>
                <w:sz w:val="24"/>
                <w:szCs w:val="24"/>
              </w:rPr>
            </w:pPr>
          </w:p>
        </w:tc>
      </w:tr>
      <w:tr w14:paraId="475A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A4959BB">
            <w:pPr>
              <w:pStyle w:val="24"/>
              <w:spacing w:line="240" w:lineRule="atLeast"/>
              <w:ind w:left="3920"/>
              <w:jc w:val="center"/>
              <w:outlineLvl w:val="0"/>
              <w:rPr>
                <w:rFonts w:hint="eastAsia" w:ascii="宋体" w:hAnsi="宋体" w:cs="宋体"/>
                <w:color w:val="auto"/>
                <w:sz w:val="24"/>
                <w:szCs w:val="24"/>
              </w:rPr>
            </w:pPr>
            <w:r>
              <w:rPr>
                <w:rFonts w:hint="eastAsia" w:ascii="宋体" w:hAnsi="宋体" w:cs="宋体"/>
                <w:color w:val="auto"/>
                <w:sz w:val="24"/>
                <w:szCs w:val="24"/>
              </w:rPr>
              <w:t>8</w:t>
            </w:r>
          </w:p>
        </w:tc>
        <w:tc>
          <w:tcPr>
            <w:tcW w:w="1695" w:type="dxa"/>
            <w:vAlign w:val="center"/>
          </w:tcPr>
          <w:p w14:paraId="3B041D78">
            <w:pPr>
              <w:jc w:val="center"/>
              <w:rPr>
                <w:rFonts w:hint="eastAsia" w:ascii="宋体" w:hAnsi="宋体" w:cs="宋体"/>
                <w:color w:val="auto"/>
                <w:sz w:val="24"/>
                <w:szCs w:val="24"/>
              </w:rPr>
            </w:pPr>
            <w:r>
              <w:rPr>
                <w:rFonts w:hint="eastAsia" w:ascii="宋体" w:hAnsi="宋体" w:cs="宋体"/>
                <w:color w:val="auto"/>
                <w:sz w:val="24"/>
                <w:szCs w:val="24"/>
              </w:rPr>
              <w:t>人工费</w:t>
            </w:r>
          </w:p>
        </w:tc>
        <w:tc>
          <w:tcPr>
            <w:tcW w:w="3404" w:type="dxa"/>
          </w:tcPr>
          <w:p w14:paraId="27EB69D3">
            <w:pPr>
              <w:jc w:val="center"/>
              <w:rPr>
                <w:rFonts w:hint="eastAsia" w:ascii="宋体" w:hAnsi="宋体" w:cs="宋体"/>
                <w:color w:val="auto"/>
                <w:sz w:val="24"/>
                <w:szCs w:val="24"/>
              </w:rPr>
            </w:pPr>
          </w:p>
        </w:tc>
        <w:tc>
          <w:tcPr>
            <w:tcW w:w="1344" w:type="dxa"/>
            <w:vAlign w:val="center"/>
          </w:tcPr>
          <w:p w14:paraId="0D478658">
            <w:pPr>
              <w:jc w:val="center"/>
              <w:rPr>
                <w:rFonts w:hint="eastAsia" w:ascii="宋体" w:hAnsi="宋体" w:cs="宋体"/>
                <w:color w:val="auto"/>
                <w:sz w:val="24"/>
                <w:szCs w:val="24"/>
              </w:rPr>
            </w:pPr>
            <w:r>
              <w:rPr>
                <w:rFonts w:hint="eastAsia" w:ascii="宋体" w:hAnsi="宋体" w:cs="宋体"/>
                <w:color w:val="auto"/>
                <w:sz w:val="24"/>
                <w:szCs w:val="24"/>
              </w:rPr>
              <w:t>/</w:t>
            </w:r>
          </w:p>
        </w:tc>
        <w:tc>
          <w:tcPr>
            <w:tcW w:w="1344" w:type="dxa"/>
          </w:tcPr>
          <w:p w14:paraId="0BF98469">
            <w:pPr>
              <w:jc w:val="center"/>
              <w:rPr>
                <w:rFonts w:hint="eastAsia" w:ascii="宋体" w:hAnsi="宋体" w:cs="宋体"/>
                <w:color w:val="auto"/>
                <w:sz w:val="24"/>
                <w:szCs w:val="24"/>
              </w:rPr>
            </w:pPr>
          </w:p>
        </w:tc>
        <w:tc>
          <w:tcPr>
            <w:tcW w:w="1344" w:type="dxa"/>
          </w:tcPr>
          <w:p w14:paraId="7E596A96">
            <w:pPr>
              <w:jc w:val="center"/>
              <w:rPr>
                <w:rFonts w:hint="eastAsia" w:ascii="宋体" w:hAnsi="宋体" w:cs="宋体"/>
                <w:color w:val="auto"/>
                <w:sz w:val="24"/>
                <w:szCs w:val="24"/>
              </w:rPr>
            </w:pPr>
          </w:p>
        </w:tc>
      </w:tr>
      <w:tr w14:paraId="086B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6C59FA0">
            <w:pPr>
              <w:pStyle w:val="24"/>
              <w:spacing w:line="240" w:lineRule="atLeast"/>
              <w:ind w:left="3920"/>
              <w:jc w:val="center"/>
              <w:outlineLvl w:val="0"/>
              <w:rPr>
                <w:rFonts w:hint="eastAsia" w:ascii="宋体" w:hAnsi="宋体" w:cs="宋体"/>
                <w:color w:val="auto"/>
                <w:sz w:val="24"/>
                <w:szCs w:val="24"/>
              </w:rPr>
            </w:pPr>
            <w:r>
              <w:rPr>
                <w:rFonts w:hint="eastAsia" w:ascii="宋体" w:hAnsi="宋体" w:cs="宋体"/>
                <w:color w:val="auto"/>
                <w:sz w:val="24"/>
                <w:szCs w:val="24"/>
              </w:rPr>
              <w:t>9</w:t>
            </w:r>
          </w:p>
        </w:tc>
        <w:tc>
          <w:tcPr>
            <w:tcW w:w="1695" w:type="dxa"/>
            <w:vAlign w:val="center"/>
          </w:tcPr>
          <w:p w14:paraId="6689686E">
            <w:pPr>
              <w:jc w:val="center"/>
              <w:rPr>
                <w:rFonts w:hint="eastAsia" w:ascii="宋体" w:hAnsi="宋体" w:cs="宋体"/>
                <w:color w:val="auto"/>
                <w:sz w:val="24"/>
                <w:szCs w:val="24"/>
              </w:rPr>
            </w:pPr>
            <w:r>
              <w:rPr>
                <w:rFonts w:hint="eastAsia" w:ascii="宋体" w:hAnsi="宋体" w:cs="宋体"/>
                <w:color w:val="auto"/>
                <w:sz w:val="24"/>
                <w:szCs w:val="24"/>
              </w:rPr>
              <w:t>运输费</w:t>
            </w:r>
          </w:p>
        </w:tc>
        <w:tc>
          <w:tcPr>
            <w:tcW w:w="3404" w:type="dxa"/>
          </w:tcPr>
          <w:p w14:paraId="407843B7">
            <w:pPr>
              <w:jc w:val="center"/>
              <w:rPr>
                <w:rFonts w:hint="eastAsia" w:ascii="宋体" w:hAnsi="宋体" w:cs="宋体"/>
                <w:color w:val="auto"/>
                <w:sz w:val="24"/>
                <w:szCs w:val="24"/>
              </w:rPr>
            </w:pPr>
          </w:p>
        </w:tc>
        <w:tc>
          <w:tcPr>
            <w:tcW w:w="1344" w:type="dxa"/>
            <w:vAlign w:val="center"/>
          </w:tcPr>
          <w:p w14:paraId="60CA91B4">
            <w:pPr>
              <w:jc w:val="center"/>
              <w:rPr>
                <w:rFonts w:hint="eastAsia" w:ascii="宋体" w:hAnsi="宋体" w:cs="宋体"/>
                <w:color w:val="auto"/>
                <w:sz w:val="24"/>
                <w:szCs w:val="24"/>
              </w:rPr>
            </w:pPr>
            <w:r>
              <w:rPr>
                <w:rFonts w:hint="eastAsia" w:ascii="宋体" w:hAnsi="宋体" w:cs="宋体"/>
                <w:color w:val="auto"/>
                <w:sz w:val="24"/>
                <w:szCs w:val="24"/>
              </w:rPr>
              <w:t>/</w:t>
            </w:r>
          </w:p>
        </w:tc>
        <w:tc>
          <w:tcPr>
            <w:tcW w:w="1344" w:type="dxa"/>
          </w:tcPr>
          <w:p w14:paraId="56449881">
            <w:pPr>
              <w:jc w:val="center"/>
              <w:rPr>
                <w:rFonts w:hint="eastAsia" w:ascii="宋体" w:hAnsi="宋体" w:cs="宋体"/>
                <w:color w:val="auto"/>
                <w:sz w:val="24"/>
                <w:szCs w:val="24"/>
              </w:rPr>
            </w:pPr>
          </w:p>
        </w:tc>
        <w:tc>
          <w:tcPr>
            <w:tcW w:w="1344" w:type="dxa"/>
          </w:tcPr>
          <w:p w14:paraId="209B7F35">
            <w:pPr>
              <w:jc w:val="center"/>
              <w:rPr>
                <w:rFonts w:hint="eastAsia" w:ascii="宋体" w:hAnsi="宋体" w:cs="宋体"/>
                <w:color w:val="auto"/>
                <w:sz w:val="24"/>
                <w:szCs w:val="24"/>
              </w:rPr>
            </w:pPr>
          </w:p>
        </w:tc>
      </w:tr>
      <w:tr w14:paraId="2DAB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AE85673">
            <w:pPr>
              <w:pStyle w:val="24"/>
              <w:spacing w:line="240" w:lineRule="atLeast"/>
              <w:ind w:left="3920"/>
              <w:jc w:val="center"/>
              <w:outlineLvl w:val="0"/>
              <w:rPr>
                <w:rFonts w:hint="eastAsia" w:ascii="宋体" w:hAnsi="宋体" w:cs="宋体"/>
                <w:color w:val="auto"/>
                <w:sz w:val="24"/>
                <w:szCs w:val="24"/>
              </w:rPr>
            </w:pPr>
            <w:r>
              <w:rPr>
                <w:rFonts w:hint="eastAsia" w:ascii="宋体" w:hAnsi="宋体" w:cs="宋体"/>
                <w:color w:val="auto"/>
                <w:sz w:val="24"/>
                <w:szCs w:val="24"/>
              </w:rPr>
              <w:t>10</w:t>
            </w:r>
          </w:p>
        </w:tc>
        <w:tc>
          <w:tcPr>
            <w:tcW w:w="1695" w:type="dxa"/>
            <w:vAlign w:val="center"/>
          </w:tcPr>
          <w:p w14:paraId="2E494F6C">
            <w:pPr>
              <w:jc w:val="center"/>
              <w:rPr>
                <w:rFonts w:hint="eastAsia" w:ascii="宋体" w:hAnsi="宋体" w:cs="宋体"/>
                <w:color w:val="auto"/>
                <w:sz w:val="24"/>
                <w:szCs w:val="24"/>
              </w:rPr>
            </w:pPr>
            <w:r>
              <w:rPr>
                <w:rFonts w:hint="eastAsia" w:ascii="宋体" w:hAnsi="宋体" w:cs="宋体"/>
                <w:color w:val="auto"/>
                <w:sz w:val="24"/>
                <w:szCs w:val="24"/>
              </w:rPr>
              <w:t>其他费用</w:t>
            </w:r>
          </w:p>
        </w:tc>
        <w:tc>
          <w:tcPr>
            <w:tcW w:w="3404" w:type="dxa"/>
          </w:tcPr>
          <w:p w14:paraId="4D78AD50">
            <w:pPr>
              <w:jc w:val="center"/>
              <w:rPr>
                <w:rFonts w:hint="eastAsia" w:ascii="宋体" w:hAnsi="宋体" w:cs="宋体"/>
                <w:color w:val="auto"/>
                <w:sz w:val="24"/>
                <w:szCs w:val="24"/>
              </w:rPr>
            </w:pPr>
          </w:p>
        </w:tc>
        <w:tc>
          <w:tcPr>
            <w:tcW w:w="1344" w:type="dxa"/>
            <w:vAlign w:val="center"/>
          </w:tcPr>
          <w:p w14:paraId="299DB00E">
            <w:pPr>
              <w:jc w:val="center"/>
              <w:rPr>
                <w:rFonts w:hint="eastAsia" w:ascii="宋体" w:hAnsi="宋体" w:cs="宋体"/>
                <w:color w:val="auto"/>
                <w:sz w:val="24"/>
                <w:szCs w:val="24"/>
              </w:rPr>
            </w:pPr>
            <w:r>
              <w:rPr>
                <w:rFonts w:hint="eastAsia" w:ascii="宋体" w:hAnsi="宋体" w:cs="宋体"/>
                <w:color w:val="auto"/>
                <w:sz w:val="24"/>
                <w:szCs w:val="24"/>
              </w:rPr>
              <w:t>/</w:t>
            </w:r>
          </w:p>
        </w:tc>
        <w:tc>
          <w:tcPr>
            <w:tcW w:w="1344" w:type="dxa"/>
          </w:tcPr>
          <w:p w14:paraId="2177C255">
            <w:pPr>
              <w:jc w:val="center"/>
              <w:rPr>
                <w:rFonts w:hint="eastAsia" w:ascii="宋体" w:hAnsi="宋体" w:cs="宋体"/>
                <w:color w:val="auto"/>
                <w:sz w:val="24"/>
                <w:szCs w:val="24"/>
              </w:rPr>
            </w:pPr>
          </w:p>
        </w:tc>
        <w:tc>
          <w:tcPr>
            <w:tcW w:w="1344" w:type="dxa"/>
          </w:tcPr>
          <w:p w14:paraId="0A670808">
            <w:pPr>
              <w:jc w:val="center"/>
              <w:rPr>
                <w:rFonts w:hint="eastAsia" w:ascii="宋体" w:hAnsi="宋体" w:cs="宋体"/>
                <w:color w:val="auto"/>
                <w:sz w:val="24"/>
                <w:szCs w:val="24"/>
              </w:rPr>
            </w:pPr>
          </w:p>
        </w:tc>
      </w:tr>
      <w:tr w14:paraId="0029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1788A07">
            <w:pPr>
              <w:pStyle w:val="24"/>
              <w:spacing w:line="240" w:lineRule="atLeast"/>
              <w:ind w:left="3920"/>
              <w:jc w:val="center"/>
              <w:outlineLvl w:val="0"/>
              <w:rPr>
                <w:rFonts w:hint="eastAsia" w:ascii="宋体" w:hAnsi="宋体" w:cs="宋体"/>
                <w:color w:val="auto"/>
                <w:sz w:val="24"/>
                <w:szCs w:val="24"/>
              </w:rPr>
            </w:pPr>
            <w:r>
              <w:rPr>
                <w:rFonts w:hint="eastAsia" w:ascii="宋体" w:hAnsi="宋体" w:cs="宋体"/>
                <w:color w:val="auto"/>
                <w:sz w:val="24"/>
                <w:szCs w:val="24"/>
              </w:rPr>
              <w:t>11</w:t>
            </w:r>
          </w:p>
        </w:tc>
        <w:tc>
          <w:tcPr>
            <w:tcW w:w="1695" w:type="dxa"/>
            <w:vAlign w:val="center"/>
          </w:tcPr>
          <w:p w14:paraId="7853F7AB">
            <w:pPr>
              <w:jc w:val="center"/>
              <w:rPr>
                <w:rFonts w:hint="eastAsia" w:ascii="宋体" w:hAnsi="宋体" w:cs="宋体"/>
                <w:color w:val="auto"/>
                <w:sz w:val="24"/>
                <w:szCs w:val="24"/>
              </w:rPr>
            </w:pPr>
            <w:r>
              <w:rPr>
                <w:rFonts w:hint="eastAsia" w:ascii="宋体" w:hAnsi="宋体" w:cs="宋体"/>
                <w:color w:val="auto"/>
                <w:sz w:val="24"/>
                <w:szCs w:val="24"/>
              </w:rPr>
              <w:t>……</w:t>
            </w:r>
          </w:p>
        </w:tc>
        <w:tc>
          <w:tcPr>
            <w:tcW w:w="3404" w:type="dxa"/>
          </w:tcPr>
          <w:p w14:paraId="4851661D">
            <w:pPr>
              <w:jc w:val="center"/>
              <w:rPr>
                <w:rFonts w:hint="eastAsia" w:ascii="宋体" w:hAnsi="宋体" w:cs="宋体"/>
                <w:color w:val="auto"/>
                <w:sz w:val="24"/>
                <w:szCs w:val="24"/>
              </w:rPr>
            </w:pPr>
          </w:p>
        </w:tc>
        <w:tc>
          <w:tcPr>
            <w:tcW w:w="1344" w:type="dxa"/>
            <w:vAlign w:val="center"/>
          </w:tcPr>
          <w:p w14:paraId="75C73E46">
            <w:pPr>
              <w:jc w:val="center"/>
              <w:rPr>
                <w:rFonts w:hint="eastAsia" w:ascii="宋体" w:hAnsi="宋体" w:cs="宋体"/>
                <w:color w:val="auto"/>
                <w:sz w:val="24"/>
                <w:szCs w:val="24"/>
              </w:rPr>
            </w:pPr>
            <w:r>
              <w:rPr>
                <w:rFonts w:hint="eastAsia" w:ascii="宋体" w:hAnsi="宋体" w:cs="宋体"/>
                <w:color w:val="auto"/>
                <w:sz w:val="24"/>
                <w:szCs w:val="24"/>
              </w:rPr>
              <w:t>/</w:t>
            </w:r>
          </w:p>
        </w:tc>
        <w:tc>
          <w:tcPr>
            <w:tcW w:w="1344" w:type="dxa"/>
          </w:tcPr>
          <w:p w14:paraId="77ACF82A">
            <w:pPr>
              <w:jc w:val="center"/>
              <w:rPr>
                <w:rFonts w:hint="eastAsia" w:ascii="宋体" w:hAnsi="宋体" w:cs="宋体"/>
                <w:color w:val="auto"/>
                <w:sz w:val="24"/>
                <w:szCs w:val="24"/>
              </w:rPr>
            </w:pPr>
          </w:p>
        </w:tc>
        <w:tc>
          <w:tcPr>
            <w:tcW w:w="1344" w:type="dxa"/>
          </w:tcPr>
          <w:p w14:paraId="41B96376">
            <w:pPr>
              <w:jc w:val="center"/>
              <w:rPr>
                <w:rFonts w:hint="eastAsia" w:ascii="宋体" w:hAnsi="宋体" w:cs="宋体"/>
                <w:color w:val="auto"/>
                <w:sz w:val="24"/>
                <w:szCs w:val="24"/>
              </w:rPr>
            </w:pPr>
          </w:p>
        </w:tc>
      </w:tr>
      <w:tr w14:paraId="7404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1DEA264">
            <w:pPr>
              <w:pStyle w:val="24"/>
              <w:spacing w:line="240" w:lineRule="atLeast"/>
              <w:ind w:left="3920"/>
              <w:jc w:val="center"/>
              <w:outlineLvl w:val="0"/>
              <w:rPr>
                <w:rFonts w:hint="eastAsia" w:ascii="宋体" w:hAnsi="宋体" w:cs="宋体"/>
                <w:color w:val="auto"/>
                <w:sz w:val="24"/>
                <w:szCs w:val="24"/>
              </w:rPr>
            </w:pPr>
            <w:r>
              <w:rPr>
                <w:rFonts w:hint="eastAsia" w:ascii="宋体" w:hAnsi="宋体" w:cs="宋体"/>
                <w:color w:val="auto"/>
                <w:sz w:val="24"/>
                <w:szCs w:val="24"/>
              </w:rPr>
              <w:t>12</w:t>
            </w:r>
          </w:p>
        </w:tc>
        <w:tc>
          <w:tcPr>
            <w:tcW w:w="1695" w:type="dxa"/>
            <w:vAlign w:val="center"/>
          </w:tcPr>
          <w:p w14:paraId="6508C6CC">
            <w:pPr>
              <w:jc w:val="center"/>
              <w:rPr>
                <w:rFonts w:hint="eastAsia" w:ascii="宋体" w:hAnsi="宋体" w:cs="宋体"/>
                <w:color w:val="auto"/>
                <w:sz w:val="24"/>
                <w:szCs w:val="24"/>
              </w:rPr>
            </w:pPr>
            <w:r>
              <w:rPr>
                <w:rFonts w:hint="eastAsia" w:ascii="宋体" w:hAnsi="宋体" w:cs="宋体"/>
                <w:color w:val="auto"/>
                <w:sz w:val="24"/>
                <w:szCs w:val="24"/>
              </w:rPr>
              <w:t>总计</w:t>
            </w:r>
          </w:p>
        </w:tc>
        <w:tc>
          <w:tcPr>
            <w:tcW w:w="7436" w:type="dxa"/>
            <w:gridSpan w:val="4"/>
          </w:tcPr>
          <w:p w14:paraId="1CBF5AA0">
            <w:pPr>
              <w:rPr>
                <w:rFonts w:hint="eastAsia" w:ascii="宋体" w:hAnsi="宋体" w:cs="宋体"/>
                <w:color w:val="auto"/>
                <w:sz w:val="24"/>
                <w:szCs w:val="24"/>
              </w:rPr>
            </w:pPr>
          </w:p>
        </w:tc>
      </w:tr>
    </w:tbl>
    <w:p w14:paraId="69414CAE">
      <w:pPr>
        <w:snapToGrid w:val="0"/>
        <w:spacing w:line="500" w:lineRule="exact"/>
        <w:ind w:firstLine="480" w:firstLineChars="200"/>
        <w:rPr>
          <w:rFonts w:hint="eastAsia" w:ascii="宋体" w:hAnsi="宋体" w:cs="宋体"/>
          <w:color w:val="auto"/>
          <w:sz w:val="24"/>
          <w:szCs w:val="24"/>
        </w:rPr>
      </w:pPr>
    </w:p>
    <w:p w14:paraId="0927A753">
      <w:pPr>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注：1.请供应商完整填写本表。</w:t>
      </w:r>
    </w:p>
    <w:p w14:paraId="514AD525">
      <w:pPr>
        <w:snapToGrid w:val="0"/>
        <w:spacing w:line="500" w:lineRule="exact"/>
        <w:rPr>
          <w:rFonts w:hint="eastAsia" w:ascii="宋体" w:hAnsi="宋体" w:cs="宋体"/>
          <w:color w:val="auto"/>
          <w:sz w:val="24"/>
          <w:szCs w:val="24"/>
        </w:rPr>
      </w:pPr>
      <w:r>
        <w:rPr>
          <w:rFonts w:hint="eastAsia" w:ascii="宋体" w:hAnsi="宋体" w:cs="宋体"/>
          <w:color w:val="auto"/>
          <w:sz w:val="24"/>
          <w:szCs w:val="24"/>
        </w:rPr>
        <w:t xml:space="preserve">        2.该表可扩展</w:t>
      </w:r>
      <w:bookmarkStart w:id="99" w:name="OLE_LINK2"/>
      <w:r>
        <w:rPr>
          <w:rFonts w:hint="eastAsia" w:ascii="宋体" w:hAnsi="宋体" w:cs="宋体"/>
          <w:color w:val="auto"/>
          <w:sz w:val="24"/>
          <w:szCs w:val="24"/>
        </w:rPr>
        <w:t>，并逐页签字或盖章。</w:t>
      </w:r>
      <w:bookmarkEnd w:id="99"/>
    </w:p>
    <w:p w14:paraId="3EDFDCE9">
      <w:pPr>
        <w:snapToGrid w:val="0"/>
        <w:spacing w:line="500" w:lineRule="exact"/>
        <w:rPr>
          <w:rFonts w:hint="eastAsia" w:ascii="宋体" w:hAnsi="宋体" w:cs="宋体"/>
          <w:color w:val="auto"/>
          <w:sz w:val="24"/>
          <w:szCs w:val="24"/>
        </w:rPr>
      </w:pPr>
      <w:r>
        <w:rPr>
          <w:rFonts w:hint="eastAsia" w:ascii="宋体" w:hAnsi="宋体" w:cs="宋体"/>
          <w:color w:val="auto"/>
          <w:sz w:val="24"/>
          <w:szCs w:val="24"/>
        </w:rPr>
        <w:t xml:space="preserve">        3.该表可根据项目实际情况调整。</w:t>
      </w:r>
    </w:p>
    <w:p w14:paraId="2D2AA2C6">
      <w:pPr>
        <w:pStyle w:val="38"/>
        <w:spacing w:line="360" w:lineRule="auto"/>
        <w:rPr>
          <w:rFonts w:hint="eastAsia" w:ascii="宋体" w:hAnsi="宋体" w:cs="宋体"/>
          <w:color w:val="auto"/>
          <w:sz w:val="24"/>
          <w:szCs w:val="24"/>
        </w:rPr>
      </w:pPr>
    </w:p>
    <w:p w14:paraId="57B34E62">
      <w:pPr>
        <w:pStyle w:val="38"/>
        <w:spacing w:line="360" w:lineRule="auto"/>
        <w:rPr>
          <w:rFonts w:hint="eastAsia" w:ascii="宋体" w:hAnsi="宋体" w:cs="宋体"/>
          <w:color w:val="auto"/>
          <w:sz w:val="24"/>
          <w:szCs w:val="24"/>
        </w:rPr>
      </w:pPr>
    </w:p>
    <w:p w14:paraId="14D2F83F">
      <w:pPr>
        <w:rPr>
          <w:rFonts w:hint="eastAsia" w:ascii="宋体" w:hAnsi="宋体" w:cs="宋体"/>
          <w:color w:val="auto"/>
          <w:sz w:val="24"/>
          <w:szCs w:val="24"/>
        </w:rPr>
      </w:pPr>
    </w:p>
    <w:p w14:paraId="7C8A38EA">
      <w:pPr>
        <w:rPr>
          <w:rFonts w:hint="eastAsia" w:ascii="宋体" w:hAnsi="宋体" w:cs="宋体"/>
          <w:color w:val="auto"/>
          <w:sz w:val="24"/>
          <w:szCs w:val="24"/>
        </w:rPr>
      </w:pPr>
    </w:p>
    <w:p w14:paraId="5DB65368">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                                                   供应商名称（公章）：</w:t>
      </w:r>
    </w:p>
    <w:p w14:paraId="36AA93EC">
      <w:pPr>
        <w:spacing w:line="360" w:lineRule="auto"/>
        <w:ind w:right="480" w:firstLine="6480" w:firstLineChars="2700"/>
        <w:rPr>
          <w:rFonts w:hint="eastAsia" w:ascii="宋体" w:hAnsi="宋体" w:cs="宋体"/>
          <w:color w:val="auto"/>
          <w:sz w:val="24"/>
          <w:szCs w:val="24"/>
        </w:rPr>
      </w:pPr>
      <w:r>
        <w:rPr>
          <w:rFonts w:hint="eastAsia" w:ascii="宋体" w:hAnsi="宋体" w:cs="宋体"/>
          <w:color w:val="auto"/>
          <w:sz w:val="24"/>
          <w:szCs w:val="24"/>
        </w:rPr>
        <w:t>年     月    日</w:t>
      </w:r>
    </w:p>
    <w:p w14:paraId="48F9A817">
      <w:pPr>
        <w:snapToGrid w:val="0"/>
        <w:spacing w:line="360" w:lineRule="auto"/>
        <w:ind w:firstLine="480" w:firstLineChars="200"/>
        <w:rPr>
          <w:rFonts w:hint="eastAsia" w:ascii="宋体" w:hAnsi="宋体" w:cs="宋体"/>
          <w:color w:val="auto"/>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2CB24EA7">
      <w:pPr>
        <w:pStyle w:val="5"/>
        <w:spacing w:before="0" w:after="0" w:line="360" w:lineRule="auto"/>
        <w:rPr>
          <w:rFonts w:hint="eastAsia" w:ascii="宋体" w:hAnsi="宋体" w:cs="宋体"/>
          <w:color w:val="auto"/>
          <w:sz w:val="24"/>
          <w:szCs w:val="24"/>
        </w:rPr>
      </w:pPr>
      <w:bookmarkStart w:id="100" w:name="_Toc313888361"/>
      <w:bookmarkStart w:id="101" w:name="_Toc342913420"/>
      <w:bookmarkStart w:id="102" w:name="_Toc28868"/>
      <w:bookmarkStart w:id="103" w:name="_Toc27452"/>
      <w:bookmarkStart w:id="104" w:name="_Toc313008357"/>
      <w:r>
        <w:rPr>
          <w:rFonts w:hint="eastAsia" w:ascii="宋体" w:hAnsi="宋体" w:cs="宋体"/>
          <w:color w:val="auto"/>
          <w:sz w:val="24"/>
          <w:szCs w:val="24"/>
        </w:rPr>
        <w:t>二、服务部分</w:t>
      </w:r>
      <w:bookmarkEnd w:id="100"/>
      <w:bookmarkEnd w:id="101"/>
      <w:bookmarkEnd w:id="102"/>
      <w:bookmarkEnd w:id="103"/>
      <w:bookmarkEnd w:id="104"/>
    </w:p>
    <w:p w14:paraId="4F801D68">
      <w:pPr>
        <w:snapToGrid w:val="0"/>
        <w:spacing w:line="360" w:lineRule="auto"/>
        <w:jc w:val="center"/>
        <w:rPr>
          <w:rFonts w:hint="eastAsia" w:ascii="宋体" w:hAnsi="宋体" w:cs="宋体"/>
          <w:color w:val="auto"/>
          <w:sz w:val="24"/>
          <w:szCs w:val="24"/>
        </w:rPr>
      </w:pPr>
    </w:p>
    <w:p w14:paraId="00F4F63A">
      <w:pPr>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（一）服务方案（格式自定）</w:t>
      </w:r>
    </w:p>
    <w:p w14:paraId="5096C192">
      <w:pPr>
        <w:spacing w:line="440" w:lineRule="exact"/>
        <w:jc w:val="left"/>
        <w:rPr>
          <w:rFonts w:hint="eastAsia" w:ascii="宋体" w:hAnsi="宋体" w:cs="宋体"/>
          <w:color w:val="auto"/>
          <w:sz w:val="24"/>
          <w:szCs w:val="24"/>
        </w:rPr>
      </w:pPr>
      <w:r>
        <w:rPr>
          <w:rFonts w:hint="eastAsia" w:ascii="宋体" w:hAnsi="宋体" w:cs="宋体"/>
          <w:color w:val="auto"/>
          <w:sz w:val="24"/>
          <w:szCs w:val="24"/>
        </w:rPr>
        <w:t>（二）项目实施方案（格式自定）</w:t>
      </w:r>
    </w:p>
    <w:p w14:paraId="428CE837">
      <w:pPr>
        <w:pStyle w:val="34"/>
        <w:rPr>
          <w:rFonts w:hint="eastAsia" w:ascii="宋体" w:hAnsi="宋体" w:cs="宋体"/>
          <w:color w:val="auto"/>
        </w:rPr>
      </w:pPr>
    </w:p>
    <w:p w14:paraId="32B553AF">
      <w:pPr>
        <w:tabs>
          <w:tab w:val="left" w:pos="6300"/>
        </w:tabs>
        <w:snapToGrid w:val="0"/>
        <w:spacing w:line="500" w:lineRule="exact"/>
        <w:ind w:firstLine="570"/>
        <w:rPr>
          <w:rFonts w:hint="eastAsia"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（三）服务响应偏离表</w:t>
      </w:r>
    </w:p>
    <w:p w14:paraId="715821E9">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项目编号：</w:t>
      </w:r>
    </w:p>
    <w:p w14:paraId="5D19D078">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项目名称：</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D18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425F69EE">
            <w:pPr>
              <w:tabs>
                <w:tab w:val="left" w:pos="6300"/>
              </w:tabs>
              <w:snapToGrid w:val="0"/>
              <w:spacing w:line="500" w:lineRule="exact"/>
              <w:jc w:val="center"/>
              <w:outlineLvl w:val="0"/>
              <w:rPr>
                <w:rFonts w:hint="eastAsia" w:ascii="宋体" w:hAnsi="宋体" w:cs="宋体"/>
                <w:color w:val="auto"/>
                <w:sz w:val="24"/>
                <w:szCs w:val="24"/>
              </w:rPr>
            </w:pPr>
            <w:r>
              <w:rPr>
                <w:rFonts w:hint="eastAsia" w:ascii="宋体" w:hAnsi="宋体" w:cs="宋体"/>
                <w:color w:val="auto"/>
                <w:sz w:val="24"/>
                <w:szCs w:val="24"/>
              </w:rPr>
              <w:t>序号</w:t>
            </w:r>
          </w:p>
        </w:tc>
        <w:tc>
          <w:tcPr>
            <w:tcW w:w="2658" w:type="dxa"/>
            <w:vAlign w:val="center"/>
          </w:tcPr>
          <w:p w14:paraId="616F9D3C">
            <w:pPr>
              <w:tabs>
                <w:tab w:val="left" w:pos="6300"/>
              </w:tabs>
              <w:snapToGrid w:val="0"/>
              <w:spacing w:line="500" w:lineRule="exact"/>
              <w:jc w:val="center"/>
              <w:outlineLvl w:val="0"/>
              <w:rPr>
                <w:rFonts w:hint="eastAsia" w:ascii="宋体" w:hAnsi="宋体" w:cs="宋体"/>
                <w:color w:val="auto"/>
                <w:sz w:val="24"/>
                <w:szCs w:val="24"/>
              </w:rPr>
            </w:pPr>
            <w:r>
              <w:rPr>
                <w:rFonts w:hint="eastAsia" w:ascii="宋体" w:hAnsi="宋体" w:cs="宋体"/>
                <w:color w:val="auto"/>
                <w:sz w:val="24"/>
                <w:szCs w:val="24"/>
              </w:rPr>
              <w:t>采购需求</w:t>
            </w:r>
          </w:p>
        </w:tc>
        <w:tc>
          <w:tcPr>
            <w:tcW w:w="2759" w:type="dxa"/>
            <w:vAlign w:val="center"/>
          </w:tcPr>
          <w:p w14:paraId="11EFF578">
            <w:pPr>
              <w:tabs>
                <w:tab w:val="left" w:pos="6300"/>
              </w:tabs>
              <w:snapToGrid w:val="0"/>
              <w:spacing w:line="500" w:lineRule="exact"/>
              <w:jc w:val="center"/>
              <w:outlineLvl w:val="0"/>
              <w:rPr>
                <w:rFonts w:hint="eastAsia" w:ascii="宋体" w:hAnsi="宋体" w:cs="宋体"/>
                <w:color w:val="auto"/>
                <w:sz w:val="24"/>
                <w:szCs w:val="24"/>
              </w:rPr>
            </w:pPr>
            <w:r>
              <w:rPr>
                <w:rFonts w:hint="eastAsia" w:ascii="宋体" w:hAnsi="宋体" w:cs="宋体"/>
                <w:color w:val="auto"/>
                <w:sz w:val="24"/>
                <w:szCs w:val="24"/>
              </w:rPr>
              <w:t>响应情况</w:t>
            </w:r>
          </w:p>
        </w:tc>
        <w:tc>
          <w:tcPr>
            <w:tcW w:w="2067" w:type="dxa"/>
            <w:vAlign w:val="center"/>
          </w:tcPr>
          <w:p w14:paraId="3DA8BAEF">
            <w:pPr>
              <w:tabs>
                <w:tab w:val="left" w:pos="6300"/>
              </w:tabs>
              <w:snapToGrid w:val="0"/>
              <w:spacing w:line="500" w:lineRule="exact"/>
              <w:jc w:val="center"/>
              <w:outlineLvl w:val="0"/>
              <w:rPr>
                <w:rFonts w:hint="eastAsia" w:ascii="宋体" w:hAnsi="宋体" w:cs="宋体"/>
                <w:color w:val="auto"/>
                <w:sz w:val="24"/>
                <w:szCs w:val="24"/>
              </w:rPr>
            </w:pPr>
            <w:r>
              <w:rPr>
                <w:rFonts w:hint="eastAsia" w:ascii="宋体" w:hAnsi="宋体" w:cs="宋体"/>
                <w:color w:val="auto"/>
                <w:sz w:val="24"/>
                <w:szCs w:val="24"/>
              </w:rPr>
              <w:t>差异说明</w:t>
            </w:r>
          </w:p>
        </w:tc>
      </w:tr>
      <w:tr w14:paraId="36BC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6940F26">
            <w:pPr>
              <w:tabs>
                <w:tab w:val="left" w:pos="6300"/>
              </w:tabs>
              <w:snapToGrid w:val="0"/>
              <w:spacing w:line="500" w:lineRule="exact"/>
              <w:jc w:val="center"/>
              <w:outlineLvl w:val="0"/>
              <w:rPr>
                <w:rFonts w:hint="eastAsia" w:ascii="宋体" w:hAnsi="宋体" w:cs="宋体"/>
                <w:color w:val="auto"/>
                <w:sz w:val="24"/>
                <w:szCs w:val="24"/>
              </w:rPr>
            </w:pPr>
          </w:p>
        </w:tc>
        <w:tc>
          <w:tcPr>
            <w:tcW w:w="2658" w:type="dxa"/>
            <w:vAlign w:val="center"/>
          </w:tcPr>
          <w:p w14:paraId="2916295B">
            <w:pPr>
              <w:tabs>
                <w:tab w:val="left" w:pos="6300"/>
              </w:tabs>
              <w:snapToGrid w:val="0"/>
              <w:spacing w:line="500" w:lineRule="exact"/>
              <w:jc w:val="center"/>
              <w:outlineLvl w:val="0"/>
              <w:rPr>
                <w:rFonts w:hint="eastAsia" w:ascii="宋体" w:hAnsi="宋体" w:cs="宋体"/>
                <w:color w:val="auto"/>
                <w:sz w:val="24"/>
                <w:szCs w:val="24"/>
              </w:rPr>
            </w:pPr>
          </w:p>
        </w:tc>
        <w:tc>
          <w:tcPr>
            <w:tcW w:w="2759" w:type="dxa"/>
            <w:vAlign w:val="center"/>
          </w:tcPr>
          <w:p w14:paraId="523D47F9">
            <w:pPr>
              <w:tabs>
                <w:tab w:val="left" w:pos="6300"/>
              </w:tabs>
              <w:snapToGrid w:val="0"/>
              <w:spacing w:line="500" w:lineRule="exact"/>
              <w:jc w:val="center"/>
              <w:outlineLvl w:val="0"/>
              <w:rPr>
                <w:rFonts w:hint="eastAsia" w:ascii="宋体" w:hAnsi="宋体" w:cs="宋体"/>
                <w:color w:val="auto"/>
                <w:sz w:val="24"/>
                <w:szCs w:val="24"/>
              </w:rPr>
            </w:pPr>
          </w:p>
        </w:tc>
        <w:tc>
          <w:tcPr>
            <w:tcW w:w="2067" w:type="dxa"/>
            <w:vAlign w:val="center"/>
          </w:tcPr>
          <w:p w14:paraId="13FEF2FA">
            <w:pPr>
              <w:tabs>
                <w:tab w:val="left" w:pos="6300"/>
              </w:tabs>
              <w:snapToGrid w:val="0"/>
              <w:spacing w:line="500" w:lineRule="exact"/>
              <w:jc w:val="center"/>
              <w:outlineLvl w:val="0"/>
              <w:rPr>
                <w:rFonts w:hint="eastAsia" w:ascii="宋体" w:hAnsi="宋体" w:cs="宋体"/>
                <w:color w:val="auto"/>
                <w:sz w:val="24"/>
                <w:szCs w:val="24"/>
              </w:rPr>
            </w:pPr>
          </w:p>
        </w:tc>
      </w:tr>
      <w:tr w14:paraId="5FFF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9496EEF">
            <w:pPr>
              <w:tabs>
                <w:tab w:val="left" w:pos="6300"/>
              </w:tabs>
              <w:snapToGrid w:val="0"/>
              <w:spacing w:line="500" w:lineRule="exact"/>
              <w:jc w:val="center"/>
              <w:outlineLvl w:val="0"/>
              <w:rPr>
                <w:rFonts w:hint="eastAsia" w:ascii="宋体" w:hAnsi="宋体" w:cs="宋体"/>
                <w:color w:val="auto"/>
                <w:sz w:val="24"/>
                <w:szCs w:val="24"/>
              </w:rPr>
            </w:pPr>
          </w:p>
        </w:tc>
        <w:tc>
          <w:tcPr>
            <w:tcW w:w="2658" w:type="dxa"/>
            <w:vAlign w:val="center"/>
          </w:tcPr>
          <w:p w14:paraId="4131AFCD">
            <w:pPr>
              <w:tabs>
                <w:tab w:val="left" w:pos="6300"/>
              </w:tabs>
              <w:snapToGrid w:val="0"/>
              <w:spacing w:line="500" w:lineRule="exact"/>
              <w:jc w:val="center"/>
              <w:outlineLvl w:val="0"/>
              <w:rPr>
                <w:rFonts w:hint="eastAsia" w:ascii="宋体" w:hAnsi="宋体" w:cs="宋体"/>
                <w:color w:val="auto"/>
                <w:sz w:val="24"/>
                <w:szCs w:val="24"/>
              </w:rPr>
            </w:pPr>
          </w:p>
        </w:tc>
        <w:tc>
          <w:tcPr>
            <w:tcW w:w="2759" w:type="dxa"/>
            <w:vAlign w:val="center"/>
          </w:tcPr>
          <w:p w14:paraId="2A32114F">
            <w:pPr>
              <w:tabs>
                <w:tab w:val="left" w:pos="6300"/>
              </w:tabs>
              <w:snapToGrid w:val="0"/>
              <w:spacing w:line="500" w:lineRule="exact"/>
              <w:jc w:val="center"/>
              <w:outlineLvl w:val="0"/>
              <w:rPr>
                <w:rFonts w:hint="eastAsia" w:ascii="宋体" w:hAnsi="宋体" w:cs="宋体"/>
                <w:color w:val="auto"/>
                <w:sz w:val="24"/>
                <w:szCs w:val="24"/>
              </w:rPr>
            </w:pPr>
          </w:p>
        </w:tc>
        <w:tc>
          <w:tcPr>
            <w:tcW w:w="2067" w:type="dxa"/>
            <w:vAlign w:val="center"/>
          </w:tcPr>
          <w:p w14:paraId="5DCEC243">
            <w:pPr>
              <w:tabs>
                <w:tab w:val="left" w:pos="6300"/>
              </w:tabs>
              <w:snapToGrid w:val="0"/>
              <w:spacing w:line="500" w:lineRule="exact"/>
              <w:jc w:val="center"/>
              <w:outlineLvl w:val="0"/>
              <w:rPr>
                <w:rFonts w:hint="eastAsia" w:ascii="宋体" w:hAnsi="宋体" w:cs="宋体"/>
                <w:color w:val="auto"/>
                <w:sz w:val="24"/>
                <w:szCs w:val="24"/>
              </w:rPr>
            </w:pPr>
          </w:p>
        </w:tc>
      </w:tr>
      <w:tr w14:paraId="7837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6A6D006">
            <w:pPr>
              <w:tabs>
                <w:tab w:val="left" w:pos="6300"/>
              </w:tabs>
              <w:snapToGrid w:val="0"/>
              <w:spacing w:line="500" w:lineRule="exact"/>
              <w:jc w:val="center"/>
              <w:outlineLvl w:val="0"/>
              <w:rPr>
                <w:rFonts w:hint="eastAsia" w:ascii="宋体" w:hAnsi="宋体" w:cs="宋体"/>
                <w:color w:val="auto"/>
                <w:sz w:val="24"/>
                <w:szCs w:val="24"/>
              </w:rPr>
            </w:pPr>
          </w:p>
        </w:tc>
        <w:tc>
          <w:tcPr>
            <w:tcW w:w="2658" w:type="dxa"/>
            <w:vAlign w:val="center"/>
          </w:tcPr>
          <w:p w14:paraId="2887557D">
            <w:pPr>
              <w:tabs>
                <w:tab w:val="left" w:pos="6300"/>
              </w:tabs>
              <w:snapToGrid w:val="0"/>
              <w:spacing w:line="500" w:lineRule="exact"/>
              <w:jc w:val="center"/>
              <w:outlineLvl w:val="0"/>
              <w:rPr>
                <w:rFonts w:hint="eastAsia" w:ascii="宋体" w:hAnsi="宋体" w:cs="宋体"/>
                <w:color w:val="auto"/>
                <w:sz w:val="24"/>
                <w:szCs w:val="24"/>
              </w:rPr>
            </w:pPr>
          </w:p>
        </w:tc>
        <w:tc>
          <w:tcPr>
            <w:tcW w:w="2759" w:type="dxa"/>
            <w:vAlign w:val="center"/>
          </w:tcPr>
          <w:p w14:paraId="6AE7780C">
            <w:pPr>
              <w:tabs>
                <w:tab w:val="left" w:pos="6300"/>
              </w:tabs>
              <w:snapToGrid w:val="0"/>
              <w:spacing w:line="500" w:lineRule="exact"/>
              <w:jc w:val="center"/>
              <w:outlineLvl w:val="0"/>
              <w:rPr>
                <w:rFonts w:hint="eastAsia" w:ascii="宋体" w:hAnsi="宋体" w:cs="宋体"/>
                <w:color w:val="auto"/>
                <w:sz w:val="24"/>
                <w:szCs w:val="24"/>
              </w:rPr>
            </w:pPr>
          </w:p>
        </w:tc>
        <w:tc>
          <w:tcPr>
            <w:tcW w:w="2067" w:type="dxa"/>
            <w:vAlign w:val="center"/>
          </w:tcPr>
          <w:p w14:paraId="4CF543D1">
            <w:pPr>
              <w:tabs>
                <w:tab w:val="left" w:pos="6300"/>
              </w:tabs>
              <w:snapToGrid w:val="0"/>
              <w:spacing w:line="500" w:lineRule="exact"/>
              <w:jc w:val="center"/>
              <w:outlineLvl w:val="0"/>
              <w:rPr>
                <w:rFonts w:hint="eastAsia" w:ascii="宋体" w:hAnsi="宋体" w:cs="宋体"/>
                <w:color w:val="auto"/>
                <w:sz w:val="24"/>
                <w:szCs w:val="24"/>
              </w:rPr>
            </w:pPr>
          </w:p>
        </w:tc>
      </w:tr>
      <w:tr w14:paraId="0D4D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701CF76">
            <w:pPr>
              <w:tabs>
                <w:tab w:val="left" w:pos="6300"/>
              </w:tabs>
              <w:snapToGrid w:val="0"/>
              <w:spacing w:line="500" w:lineRule="exact"/>
              <w:jc w:val="center"/>
              <w:outlineLvl w:val="0"/>
              <w:rPr>
                <w:rFonts w:hint="eastAsia" w:ascii="宋体" w:hAnsi="宋体" w:cs="宋体"/>
                <w:color w:val="auto"/>
                <w:sz w:val="24"/>
                <w:szCs w:val="24"/>
              </w:rPr>
            </w:pPr>
          </w:p>
        </w:tc>
        <w:tc>
          <w:tcPr>
            <w:tcW w:w="2658" w:type="dxa"/>
            <w:vAlign w:val="center"/>
          </w:tcPr>
          <w:p w14:paraId="6B809DBC">
            <w:pPr>
              <w:tabs>
                <w:tab w:val="left" w:pos="6300"/>
              </w:tabs>
              <w:snapToGrid w:val="0"/>
              <w:spacing w:line="500" w:lineRule="exact"/>
              <w:jc w:val="center"/>
              <w:outlineLvl w:val="0"/>
              <w:rPr>
                <w:rFonts w:hint="eastAsia" w:ascii="宋体" w:hAnsi="宋体" w:cs="宋体"/>
                <w:color w:val="auto"/>
                <w:sz w:val="24"/>
                <w:szCs w:val="24"/>
              </w:rPr>
            </w:pPr>
          </w:p>
        </w:tc>
        <w:tc>
          <w:tcPr>
            <w:tcW w:w="2759" w:type="dxa"/>
            <w:vAlign w:val="center"/>
          </w:tcPr>
          <w:p w14:paraId="40301428">
            <w:pPr>
              <w:tabs>
                <w:tab w:val="left" w:pos="6300"/>
              </w:tabs>
              <w:snapToGrid w:val="0"/>
              <w:spacing w:line="500" w:lineRule="exact"/>
              <w:jc w:val="center"/>
              <w:outlineLvl w:val="0"/>
              <w:rPr>
                <w:rFonts w:hint="eastAsia" w:ascii="宋体" w:hAnsi="宋体" w:cs="宋体"/>
                <w:color w:val="auto"/>
                <w:sz w:val="24"/>
                <w:szCs w:val="24"/>
              </w:rPr>
            </w:pPr>
          </w:p>
        </w:tc>
        <w:tc>
          <w:tcPr>
            <w:tcW w:w="2067" w:type="dxa"/>
            <w:vAlign w:val="center"/>
          </w:tcPr>
          <w:p w14:paraId="0F821AE0">
            <w:pPr>
              <w:tabs>
                <w:tab w:val="left" w:pos="6300"/>
              </w:tabs>
              <w:snapToGrid w:val="0"/>
              <w:spacing w:line="500" w:lineRule="exact"/>
              <w:jc w:val="center"/>
              <w:outlineLvl w:val="0"/>
              <w:rPr>
                <w:rFonts w:hint="eastAsia" w:ascii="宋体" w:hAnsi="宋体" w:cs="宋体"/>
                <w:color w:val="auto"/>
                <w:sz w:val="24"/>
                <w:szCs w:val="24"/>
              </w:rPr>
            </w:pPr>
          </w:p>
        </w:tc>
      </w:tr>
      <w:tr w14:paraId="3A50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A4FB0A6">
            <w:pPr>
              <w:tabs>
                <w:tab w:val="left" w:pos="6300"/>
              </w:tabs>
              <w:snapToGrid w:val="0"/>
              <w:spacing w:line="500" w:lineRule="exact"/>
              <w:jc w:val="center"/>
              <w:outlineLvl w:val="0"/>
              <w:rPr>
                <w:rFonts w:hint="eastAsia" w:ascii="宋体" w:hAnsi="宋体" w:cs="宋体"/>
                <w:color w:val="auto"/>
                <w:sz w:val="24"/>
                <w:szCs w:val="24"/>
              </w:rPr>
            </w:pPr>
          </w:p>
        </w:tc>
        <w:tc>
          <w:tcPr>
            <w:tcW w:w="2658" w:type="dxa"/>
            <w:vAlign w:val="center"/>
          </w:tcPr>
          <w:p w14:paraId="5E38BD66">
            <w:pPr>
              <w:tabs>
                <w:tab w:val="left" w:pos="6300"/>
              </w:tabs>
              <w:snapToGrid w:val="0"/>
              <w:spacing w:line="500" w:lineRule="exact"/>
              <w:jc w:val="center"/>
              <w:outlineLvl w:val="0"/>
              <w:rPr>
                <w:rFonts w:hint="eastAsia" w:ascii="宋体" w:hAnsi="宋体" w:cs="宋体"/>
                <w:color w:val="auto"/>
                <w:sz w:val="24"/>
                <w:szCs w:val="24"/>
              </w:rPr>
            </w:pPr>
          </w:p>
        </w:tc>
        <w:tc>
          <w:tcPr>
            <w:tcW w:w="2759" w:type="dxa"/>
            <w:vAlign w:val="center"/>
          </w:tcPr>
          <w:p w14:paraId="41C6DDE0">
            <w:pPr>
              <w:tabs>
                <w:tab w:val="left" w:pos="6300"/>
              </w:tabs>
              <w:snapToGrid w:val="0"/>
              <w:spacing w:line="500" w:lineRule="exact"/>
              <w:jc w:val="center"/>
              <w:outlineLvl w:val="0"/>
              <w:rPr>
                <w:rFonts w:hint="eastAsia" w:ascii="宋体" w:hAnsi="宋体" w:cs="宋体"/>
                <w:color w:val="auto"/>
                <w:sz w:val="24"/>
                <w:szCs w:val="24"/>
              </w:rPr>
            </w:pPr>
          </w:p>
        </w:tc>
        <w:tc>
          <w:tcPr>
            <w:tcW w:w="2067" w:type="dxa"/>
            <w:vAlign w:val="center"/>
          </w:tcPr>
          <w:p w14:paraId="053AC2D4">
            <w:pPr>
              <w:tabs>
                <w:tab w:val="left" w:pos="6300"/>
              </w:tabs>
              <w:snapToGrid w:val="0"/>
              <w:spacing w:line="500" w:lineRule="exact"/>
              <w:jc w:val="center"/>
              <w:outlineLvl w:val="0"/>
              <w:rPr>
                <w:rFonts w:hint="eastAsia" w:ascii="宋体" w:hAnsi="宋体" w:cs="宋体"/>
                <w:color w:val="auto"/>
                <w:sz w:val="24"/>
                <w:szCs w:val="24"/>
              </w:rPr>
            </w:pPr>
          </w:p>
        </w:tc>
      </w:tr>
      <w:tr w14:paraId="1662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FA44FBC">
            <w:pPr>
              <w:tabs>
                <w:tab w:val="left" w:pos="6300"/>
              </w:tabs>
              <w:snapToGrid w:val="0"/>
              <w:spacing w:line="500" w:lineRule="exact"/>
              <w:jc w:val="center"/>
              <w:outlineLvl w:val="0"/>
              <w:rPr>
                <w:rFonts w:hint="eastAsia" w:ascii="宋体" w:hAnsi="宋体" w:cs="宋体"/>
                <w:color w:val="auto"/>
                <w:sz w:val="24"/>
                <w:szCs w:val="24"/>
              </w:rPr>
            </w:pPr>
          </w:p>
        </w:tc>
        <w:tc>
          <w:tcPr>
            <w:tcW w:w="2658" w:type="dxa"/>
            <w:vAlign w:val="center"/>
          </w:tcPr>
          <w:p w14:paraId="6D93D036">
            <w:pPr>
              <w:tabs>
                <w:tab w:val="left" w:pos="6300"/>
              </w:tabs>
              <w:snapToGrid w:val="0"/>
              <w:spacing w:line="500" w:lineRule="exact"/>
              <w:jc w:val="center"/>
              <w:outlineLvl w:val="0"/>
              <w:rPr>
                <w:rFonts w:hint="eastAsia" w:ascii="宋体" w:hAnsi="宋体" w:cs="宋体"/>
                <w:color w:val="auto"/>
                <w:sz w:val="24"/>
                <w:szCs w:val="24"/>
              </w:rPr>
            </w:pPr>
          </w:p>
        </w:tc>
        <w:tc>
          <w:tcPr>
            <w:tcW w:w="2759" w:type="dxa"/>
            <w:vAlign w:val="center"/>
          </w:tcPr>
          <w:p w14:paraId="5AA79D8E">
            <w:pPr>
              <w:tabs>
                <w:tab w:val="left" w:pos="6300"/>
              </w:tabs>
              <w:snapToGrid w:val="0"/>
              <w:spacing w:line="500" w:lineRule="exact"/>
              <w:jc w:val="center"/>
              <w:outlineLvl w:val="0"/>
              <w:rPr>
                <w:rFonts w:hint="eastAsia" w:ascii="宋体" w:hAnsi="宋体" w:cs="宋体"/>
                <w:color w:val="auto"/>
                <w:sz w:val="24"/>
                <w:szCs w:val="24"/>
              </w:rPr>
            </w:pPr>
          </w:p>
        </w:tc>
        <w:tc>
          <w:tcPr>
            <w:tcW w:w="2067" w:type="dxa"/>
            <w:vAlign w:val="center"/>
          </w:tcPr>
          <w:p w14:paraId="6B5426D3">
            <w:pPr>
              <w:tabs>
                <w:tab w:val="left" w:pos="6300"/>
              </w:tabs>
              <w:snapToGrid w:val="0"/>
              <w:spacing w:line="500" w:lineRule="exact"/>
              <w:jc w:val="center"/>
              <w:outlineLvl w:val="0"/>
              <w:rPr>
                <w:rFonts w:hint="eastAsia" w:ascii="宋体" w:hAnsi="宋体" w:cs="宋体"/>
                <w:color w:val="auto"/>
                <w:sz w:val="24"/>
                <w:szCs w:val="24"/>
              </w:rPr>
            </w:pPr>
          </w:p>
        </w:tc>
      </w:tr>
      <w:tr w14:paraId="6982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95B7ADA">
            <w:pPr>
              <w:tabs>
                <w:tab w:val="left" w:pos="6300"/>
              </w:tabs>
              <w:snapToGrid w:val="0"/>
              <w:spacing w:line="500" w:lineRule="exact"/>
              <w:jc w:val="center"/>
              <w:outlineLvl w:val="0"/>
              <w:rPr>
                <w:rFonts w:hint="eastAsia" w:ascii="宋体" w:hAnsi="宋体" w:cs="宋体"/>
                <w:color w:val="auto"/>
                <w:sz w:val="24"/>
                <w:szCs w:val="24"/>
              </w:rPr>
            </w:pPr>
          </w:p>
        </w:tc>
        <w:tc>
          <w:tcPr>
            <w:tcW w:w="2658" w:type="dxa"/>
            <w:vAlign w:val="center"/>
          </w:tcPr>
          <w:p w14:paraId="2584EDBD">
            <w:pPr>
              <w:tabs>
                <w:tab w:val="left" w:pos="6300"/>
              </w:tabs>
              <w:snapToGrid w:val="0"/>
              <w:spacing w:line="500" w:lineRule="exact"/>
              <w:jc w:val="center"/>
              <w:outlineLvl w:val="0"/>
              <w:rPr>
                <w:rFonts w:hint="eastAsia" w:ascii="宋体" w:hAnsi="宋体" w:cs="宋体"/>
                <w:color w:val="auto"/>
                <w:sz w:val="24"/>
                <w:szCs w:val="24"/>
              </w:rPr>
            </w:pPr>
          </w:p>
        </w:tc>
        <w:tc>
          <w:tcPr>
            <w:tcW w:w="2759" w:type="dxa"/>
            <w:vAlign w:val="center"/>
          </w:tcPr>
          <w:p w14:paraId="77A13EC1">
            <w:pPr>
              <w:tabs>
                <w:tab w:val="left" w:pos="6300"/>
              </w:tabs>
              <w:snapToGrid w:val="0"/>
              <w:spacing w:line="500" w:lineRule="exact"/>
              <w:jc w:val="center"/>
              <w:outlineLvl w:val="0"/>
              <w:rPr>
                <w:rFonts w:hint="eastAsia" w:ascii="宋体" w:hAnsi="宋体" w:cs="宋体"/>
                <w:color w:val="auto"/>
                <w:sz w:val="24"/>
                <w:szCs w:val="24"/>
              </w:rPr>
            </w:pPr>
          </w:p>
        </w:tc>
        <w:tc>
          <w:tcPr>
            <w:tcW w:w="2067" w:type="dxa"/>
            <w:vAlign w:val="center"/>
          </w:tcPr>
          <w:p w14:paraId="7FF15CCF">
            <w:pPr>
              <w:tabs>
                <w:tab w:val="left" w:pos="6300"/>
              </w:tabs>
              <w:snapToGrid w:val="0"/>
              <w:spacing w:line="500" w:lineRule="exact"/>
              <w:jc w:val="center"/>
              <w:outlineLvl w:val="0"/>
              <w:rPr>
                <w:rFonts w:hint="eastAsia" w:ascii="宋体" w:hAnsi="宋体" w:cs="宋体"/>
                <w:color w:val="auto"/>
                <w:sz w:val="24"/>
                <w:szCs w:val="24"/>
              </w:rPr>
            </w:pPr>
          </w:p>
        </w:tc>
      </w:tr>
      <w:tr w14:paraId="51BB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A4B64ED">
            <w:pPr>
              <w:tabs>
                <w:tab w:val="left" w:pos="6300"/>
              </w:tabs>
              <w:snapToGrid w:val="0"/>
              <w:spacing w:line="500" w:lineRule="exact"/>
              <w:jc w:val="center"/>
              <w:outlineLvl w:val="0"/>
              <w:rPr>
                <w:rFonts w:hint="eastAsia" w:ascii="宋体" w:hAnsi="宋体" w:cs="宋体"/>
                <w:color w:val="auto"/>
                <w:sz w:val="24"/>
                <w:szCs w:val="24"/>
              </w:rPr>
            </w:pPr>
          </w:p>
        </w:tc>
        <w:tc>
          <w:tcPr>
            <w:tcW w:w="2658" w:type="dxa"/>
            <w:vAlign w:val="center"/>
          </w:tcPr>
          <w:p w14:paraId="496BB4DC">
            <w:pPr>
              <w:tabs>
                <w:tab w:val="left" w:pos="6300"/>
              </w:tabs>
              <w:snapToGrid w:val="0"/>
              <w:spacing w:line="500" w:lineRule="exact"/>
              <w:jc w:val="center"/>
              <w:outlineLvl w:val="0"/>
              <w:rPr>
                <w:rFonts w:hint="eastAsia" w:ascii="宋体" w:hAnsi="宋体" w:cs="宋体"/>
                <w:color w:val="auto"/>
                <w:sz w:val="24"/>
                <w:szCs w:val="24"/>
              </w:rPr>
            </w:pPr>
          </w:p>
        </w:tc>
        <w:tc>
          <w:tcPr>
            <w:tcW w:w="2759" w:type="dxa"/>
            <w:vAlign w:val="center"/>
          </w:tcPr>
          <w:p w14:paraId="440630D1">
            <w:pPr>
              <w:tabs>
                <w:tab w:val="left" w:pos="6300"/>
              </w:tabs>
              <w:snapToGrid w:val="0"/>
              <w:spacing w:line="500" w:lineRule="exact"/>
              <w:jc w:val="center"/>
              <w:outlineLvl w:val="0"/>
              <w:rPr>
                <w:rFonts w:hint="eastAsia" w:ascii="宋体" w:hAnsi="宋体" w:cs="宋体"/>
                <w:color w:val="auto"/>
                <w:sz w:val="24"/>
                <w:szCs w:val="24"/>
              </w:rPr>
            </w:pPr>
          </w:p>
        </w:tc>
        <w:tc>
          <w:tcPr>
            <w:tcW w:w="2067" w:type="dxa"/>
            <w:vAlign w:val="center"/>
          </w:tcPr>
          <w:p w14:paraId="3C8B940C">
            <w:pPr>
              <w:tabs>
                <w:tab w:val="left" w:pos="6300"/>
              </w:tabs>
              <w:snapToGrid w:val="0"/>
              <w:spacing w:line="500" w:lineRule="exact"/>
              <w:jc w:val="center"/>
              <w:outlineLvl w:val="0"/>
              <w:rPr>
                <w:rFonts w:hint="eastAsia" w:ascii="宋体" w:hAnsi="宋体" w:cs="宋体"/>
                <w:color w:val="auto"/>
                <w:sz w:val="24"/>
                <w:szCs w:val="24"/>
              </w:rPr>
            </w:pPr>
          </w:p>
        </w:tc>
      </w:tr>
      <w:tr w14:paraId="1B7F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E58F307">
            <w:pPr>
              <w:tabs>
                <w:tab w:val="left" w:pos="6300"/>
              </w:tabs>
              <w:snapToGrid w:val="0"/>
              <w:spacing w:line="500" w:lineRule="exact"/>
              <w:jc w:val="center"/>
              <w:outlineLvl w:val="0"/>
              <w:rPr>
                <w:rFonts w:hint="eastAsia" w:ascii="宋体" w:hAnsi="宋体" w:cs="宋体"/>
                <w:color w:val="auto"/>
                <w:sz w:val="24"/>
                <w:szCs w:val="24"/>
              </w:rPr>
            </w:pPr>
          </w:p>
        </w:tc>
        <w:tc>
          <w:tcPr>
            <w:tcW w:w="2658" w:type="dxa"/>
            <w:vAlign w:val="center"/>
          </w:tcPr>
          <w:p w14:paraId="5570218B">
            <w:pPr>
              <w:tabs>
                <w:tab w:val="left" w:pos="6300"/>
              </w:tabs>
              <w:snapToGrid w:val="0"/>
              <w:spacing w:line="500" w:lineRule="exact"/>
              <w:jc w:val="center"/>
              <w:outlineLvl w:val="0"/>
              <w:rPr>
                <w:rFonts w:hint="eastAsia" w:ascii="宋体" w:hAnsi="宋体" w:cs="宋体"/>
                <w:color w:val="auto"/>
                <w:sz w:val="24"/>
                <w:szCs w:val="24"/>
              </w:rPr>
            </w:pPr>
          </w:p>
        </w:tc>
        <w:tc>
          <w:tcPr>
            <w:tcW w:w="2759" w:type="dxa"/>
            <w:vAlign w:val="center"/>
          </w:tcPr>
          <w:p w14:paraId="49C3AEB5">
            <w:pPr>
              <w:tabs>
                <w:tab w:val="left" w:pos="6300"/>
              </w:tabs>
              <w:snapToGrid w:val="0"/>
              <w:spacing w:line="500" w:lineRule="exact"/>
              <w:jc w:val="center"/>
              <w:outlineLvl w:val="0"/>
              <w:rPr>
                <w:rFonts w:hint="eastAsia" w:ascii="宋体" w:hAnsi="宋体" w:cs="宋体"/>
                <w:color w:val="auto"/>
                <w:sz w:val="24"/>
                <w:szCs w:val="24"/>
              </w:rPr>
            </w:pPr>
          </w:p>
        </w:tc>
        <w:tc>
          <w:tcPr>
            <w:tcW w:w="2067" w:type="dxa"/>
            <w:vAlign w:val="center"/>
          </w:tcPr>
          <w:p w14:paraId="73122E17">
            <w:pPr>
              <w:tabs>
                <w:tab w:val="left" w:pos="6300"/>
              </w:tabs>
              <w:snapToGrid w:val="0"/>
              <w:spacing w:line="500" w:lineRule="exact"/>
              <w:jc w:val="center"/>
              <w:outlineLvl w:val="0"/>
              <w:rPr>
                <w:rFonts w:hint="eastAsia" w:ascii="宋体" w:hAnsi="宋体" w:cs="宋体"/>
                <w:color w:val="auto"/>
                <w:sz w:val="24"/>
                <w:szCs w:val="24"/>
              </w:rPr>
            </w:pPr>
          </w:p>
        </w:tc>
      </w:tr>
      <w:tr w14:paraId="556C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926DD8D">
            <w:pPr>
              <w:tabs>
                <w:tab w:val="left" w:pos="6300"/>
              </w:tabs>
              <w:snapToGrid w:val="0"/>
              <w:spacing w:line="500" w:lineRule="exact"/>
              <w:jc w:val="center"/>
              <w:outlineLvl w:val="0"/>
              <w:rPr>
                <w:rFonts w:hint="eastAsia" w:ascii="宋体" w:hAnsi="宋体" w:cs="宋体"/>
                <w:color w:val="auto"/>
                <w:sz w:val="24"/>
                <w:szCs w:val="24"/>
              </w:rPr>
            </w:pPr>
          </w:p>
        </w:tc>
        <w:tc>
          <w:tcPr>
            <w:tcW w:w="2658" w:type="dxa"/>
            <w:vAlign w:val="center"/>
          </w:tcPr>
          <w:p w14:paraId="630E6541">
            <w:pPr>
              <w:tabs>
                <w:tab w:val="left" w:pos="6300"/>
              </w:tabs>
              <w:snapToGrid w:val="0"/>
              <w:spacing w:line="500" w:lineRule="exact"/>
              <w:jc w:val="center"/>
              <w:outlineLvl w:val="0"/>
              <w:rPr>
                <w:rFonts w:hint="eastAsia" w:ascii="宋体" w:hAnsi="宋体" w:cs="宋体"/>
                <w:color w:val="auto"/>
                <w:sz w:val="24"/>
                <w:szCs w:val="24"/>
              </w:rPr>
            </w:pPr>
          </w:p>
        </w:tc>
        <w:tc>
          <w:tcPr>
            <w:tcW w:w="2759" w:type="dxa"/>
            <w:vAlign w:val="center"/>
          </w:tcPr>
          <w:p w14:paraId="3A4F5258">
            <w:pPr>
              <w:tabs>
                <w:tab w:val="left" w:pos="6300"/>
              </w:tabs>
              <w:snapToGrid w:val="0"/>
              <w:spacing w:line="500" w:lineRule="exact"/>
              <w:jc w:val="center"/>
              <w:outlineLvl w:val="0"/>
              <w:rPr>
                <w:rFonts w:hint="eastAsia" w:ascii="宋体" w:hAnsi="宋体" w:cs="宋体"/>
                <w:color w:val="auto"/>
                <w:sz w:val="24"/>
                <w:szCs w:val="24"/>
              </w:rPr>
            </w:pPr>
          </w:p>
        </w:tc>
        <w:tc>
          <w:tcPr>
            <w:tcW w:w="2067" w:type="dxa"/>
            <w:vAlign w:val="center"/>
          </w:tcPr>
          <w:p w14:paraId="1016CABF">
            <w:pPr>
              <w:tabs>
                <w:tab w:val="left" w:pos="6300"/>
              </w:tabs>
              <w:snapToGrid w:val="0"/>
              <w:spacing w:line="500" w:lineRule="exact"/>
              <w:jc w:val="center"/>
              <w:outlineLvl w:val="0"/>
              <w:rPr>
                <w:rFonts w:hint="eastAsia" w:ascii="宋体" w:hAnsi="宋体" w:cs="宋体"/>
                <w:color w:val="auto"/>
                <w:sz w:val="24"/>
                <w:szCs w:val="24"/>
              </w:rPr>
            </w:pPr>
          </w:p>
        </w:tc>
      </w:tr>
    </w:tbl>
    <w:p w14:paraId="4549A0A2">
      <w:pPr>
        <w:spacing w:line="500" w:lineRule="exact"/>
        <w:ind w:firstLine="600" w:firstLineChars="250"/>
        <w:rPr>
          <w:rFonts w:hint="eastAsia" w:ascii="宋体" w:hAnsi="宋体" w:cs="宋体"/>
          <w:color w:val="auto"/>
          <w:sz w:val="24"/>
          <w:szCs w:val="24"/>
        </w:rPr>
      </w:pPr>
      <w:r>
        <w:rPr>
          <w:rFonts w:hint="eastAsia" w:ascii="宋体" w:hAnsi="宋体" w:cs="宋体"/>
          <w:color w:val="auto"/>
          <w:sz w:val="24"/>
          <w:szCs w:val="24"/>
        </w:rPr>
        <w:t>供应商：                                      法人授权代表：</w:t>
      </w:r>
    </w:p>
    <w:p w14:paraId="34A42E1C">
      <w:pPr>
        <w:spacing w:line="500" w:lineRule="exact"/>
        <w:rPr>
          <w:rFonts w:hint="eastAsia" w:ascii="宋体" w:hAnsi="宋体" w:cs="宋体"/>
          <w:color w:val="auto"/>
          <w:sz w:val="24"/>
          <w:szCs w:val="24"/>
        </w:rPr>
      </w:pPr>
    </w:p>
    <w:p w14:paraId="1989B80C">
      <w:pPr>
        <w:spacing w:line="50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（供应商公章）                               （签字或盖章）</w:t>
      </w:r>
    </w:p>
    <w:p w14:paraId="53666FF6">
      <w:pPr>
        <w:tabs>
          <w:tab w:val="left" w:pos="6300"/>
        </w:tabs>
        <w:snapToGrid w:val="0"/>
        <w:spacing w:line="500" w:lineRule="exact"/>
        <w:ind w:firstLine="570"/>
        <w:rPr>
          <w:rFonts w:hint="eastAsia" w:ascii="宋体" w:hAnsi="宋体" w:cs="宋体"/>
          <w:color w:val="auto"/>
          <w:sz w:val="24"/>
          <w:szCs w:val="24"/>
        </w:rPr>
      </w:pPr>
      <w:r>
        <w:rPr>
          <w:rFonts w:hint="eastAsia" w:ascii="宋体" w:hAnsi="宋体" w:cs="宋体"/>
          <w:color w:val="auto"/>
          <w:sz w:val="24"/>
          <w:szCs w:val="24"/>
        </w:rPr>
        <w:t xml:space="preserve">                                              年     月     日</w:t>
      </w:r>
    </w:p>
    <w:p w14:paraId="1BE214C6">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注：</w:t>
      </w:r>
    </w:p>
    <w:p w14:paraId="4B43B2B1">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1.本表即为对本项目“第二篇  项目服务需求”中所列技术要求进行比较和响应；</w:t>
      </w:r>
    </w:p>
    <w:p w14:paraId="7F2B0411">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2.该表必须按照竞争性磋商要求逐条如实填写，根据响应情况在“差异说明”项填写正偏离或负偏离及原因，完全符合的填写“无差异”；</w:t>
      </w:r>
    </w:p>
    <w:p w14:paraId="3048033A">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3.该表可扩展，并逐页签字或盖章；</w:t>
      </w:r>
    </w:p>
    <w:p w14:paraId="55B09612">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4.可附相关技术支撑材料。（格式自定）</w:t>
      </w:r>
    </w:p>
    <w:p w14:paraId="727A0DBF">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5.若“响应情况”栏中仅填写“无偏离”或“有偏离”等内容而未作实质性参数描述，该供应商将失去成为成交供应商的资格，仅保留其合格供应商的身份。</w:t>
      </w:r>
    </w:p>
    <w:p w14:paraId="4F6E5717">
      <w:pPr>
        <w:pStyle w:val="5"/>
        <w:spacing w:before="0" w:after="0" w:line="360" w:lineRule="auto"/>
        <w:rPr>
          <w:rFonts w:hint="eastAsia" w:ascii="宋体" w:hAnsi="宋体" w:cs="宋体"/>
          <w:color w:val="auto"/>
          <w:sz w:val="24"/>
          <w:szCs w:val="24"/>
        </w:rPr>
      </w:pPr>
      <w:r>
        <w:rPr>
          <w:rFonts w:hint="eastAsia" w:ascii="宋体" w:hAnsi="宋体" w:cs="宋体"/>
          <w:b w:val="0"/>
          <w:color w:val="auto"/>
          <w:sz w:val="24"/>
          <w:szCs w:val="24"/>
        </w:rPr>
        <w:br w:type="page"/>
      </w:r>
      <w:bookmarkStart w:id="105" w:name="_Toc313888362"/>
      <w:bookmarkStart w:id="106" w:name="_Toc20416"/>
      <w:bookmarkStart w:id="107" w:name="_Toc313008358"/>
      <w:bookmarkStart w:id="108" w:name="_Toc342913421"/>
      <w:bookmarkStart w:id="109" w:name="_Toc6271"/>
      <w:r>
        <w:rPr>
          <w:rFonts w:hint="eastAsia" w:ascii="宋体" w:hAnsi="宋体" w:cs="宋体"/>
          <w:color w:val="auto"/>
          <w:sz w:val="24"/>
          <w:szCs w:val="24"/>
        </w:rPr>
        <w:t>三、商务部分</w:t>
      </w:r>
      <w:bookmarkEnd w:id="105"/>
      <w:bookmarkEnd w:id="106"/>
      <w:bookmarkEnd w:id="107"/>
      <w:bookmarkEnd w:id="108"/>
      <w:bookmarkEnd w:id="109"/>
    </w:p>
    <w:p w14:paraId="570FED30">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w:t>
      </w:r>
      <w:bookmarkStart w:id="110" w:name="_Toc283382459"/>
      <w:r>
        <w:rPr>
          <w:rFonts w:hint="eastAsia" w:ascii="宋体" w:hAnsi="宋体" w:cs="宋体"/>
          <w:color w:val="auto"/>
          <w:sz w:val="24"/>
          <w:szCs w:val="24"/>
        </w:rPr>
        <w:t>商务响应偏离表</w:t>
      </w:r>
    </w:p>
    <w:p w14:paraId="190B307E">
      <w:pPr>
        <w:snapToGrid w:val="0"/>
        <w:spacing w:line="360" w:lineRule="auto"/>
        <w:jc w:val="center"/>
        <w:rPr>
          <w:rFonts w:hint="eastAsia" w:ascii="宋体" w:hAnsi="宋体" w:cs="宋体"/>
          <w:b/>
          <w:color w:val="auto"/>
          <w:sz w:val="24"/>
          <w:szCs w:val="24"/>
        </w:rPr>
      </w:pPr>
      <w:r>
        <w:rPr>
          <w:rFonts w:hint="eastAsia" w:ascii="宋体" w:hAnsi="宋体" w:cs="宋体"/>
          <w:b/>
          <w:color w:val="auto"/>
          <w:sz w:val="24"/>
          <w:szCs w:val="24"/>
        </w:rPr>
        <w:t>商务响应偏离表（本表可自行设计格式）</w:t>
      </w:r>
    </w:p>
    <w:p w14:paraId="5D501462">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对于竞争性磋商文件的商务要求，如有任何偏离请如实填写下表：</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67C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42ADFCC">
            <w:pPr>
              <w:tabs>
                <w:tab w:val="left" w:pos="6300"/>
              </w:tabs>
              <w:snapToGrid w:val="0"/>
              <w:spacing w:line="360" w:lineRule="auto"/>
              <w:jc w:val="center"/>
              <w:outlineLvl w:val="0"/>
              <w:rPr>
                <w:rFonts w:hint="eastAsia" w:ascii="宋体" w:hAnsi="宋体" w:cs="宋体"/>
                <w:color w:val="auto"/>
                <w:sz w:val="24"/>
                <w:szCs w:val="24"/>
              </w:rPr>
            </w:pPr>
            <w:r>
              <w:rPr>
                <w:rFonts w:hint="eastAsia" w:ascii="宋体" w:hAnsi="宋体" w:cs="宋体"/>
                <w:color w:val="auto"/>
                <w:sz w:val="24"/>
                <w:szCs w:val="24"/>
              </w:rPr>
              <w:t>序号</w:t>
            </w:r>
          </w:p>
        </w:tc>
        <w:tc>
          <w:tcPr>
            <w:tcW w:w="3179" w:type="dxa"/>
            <w:vAlign w:val="center"/>
          </w:tcPr>
          <w:p w14:paraId="5BD87A09">
            <w:pPr>
              <w:tabs>
                <w:tab w:val="left" w:pos="6300"/>
              </w:tabs>
              <w:snapToGrid w:val="0"/>
              <w:spacing w:line="360" w:lineRule="auto"/>
              <w:jc w:val="center"/>
              <w:outlineLvl w:val="0"/>
              <w:rPr>
                <w:rFonts w:hint="eastAsia" w:ascii="宋体" w:hAnsi="宋体" w:cs="宋体"/>
                <w:color w:val="auto"/>
                <w:sz w:val="24"/>
                <w:szCs w:val="24"/>
              </w:rPr>
            </w:pPr>
            <w:r>
              <w:rPr>
                <w:rFonts w:hint="eastAsia" w:ascii="宋体" w:hAnsi="宋体" w:cs="宋体"/>
                <w:color w:val="auto"/>
                <w:sz w:val="24"/>
                <w:szCs w:val="24"/>
              </w:rPr>
              <w:t>磋商项目需求</w:t>
            </w:r>
          </w:p>
        </w:tc>
        <w:tc>
          <w:tcPr>
            <w:tcW w:w="2434" w:type="dxa"/>
            <w:vAlign w:val="center"/>
          </w:tcPr>
          <w:p w14:paraId="1ACE9ED0">
            <w:pPr>
              <w:tabs>
                <w:tab w:val="left" w:pos="6300"/>
              </w:tabs>
              <w:snapToGrid w:val="0"/>
              <w:spacing w:line="360" w:lineRule="auto"/>
              <w:jc w:val="center"/>
              <w:outlineLvl w:val="0"/>
              <w:rPr>
                <w:rFonts w:hint="eastAsia" w:ascii="宋体" w:hAnsi="宋体" w:cs="宋体"/>
                <w:color w:val="auto"/>
                <w:sz w:val="24"/>
                <w:szCs w:val="24"/>
              </w:rPr>
            </w:pPr>
            <w:r>
              <w:rPr>
                <w:rFonts w:hint="eastAsia" w:ascii="宋体" w:hAnsi="宋体" w:cs="宋体"/>
                <w:color w:val="auto"/>
                <w:sz w:val="24"/>
                <w:szCs w:val="24"/>
              </w:rPr>
              <w:t>响应情况</w:t>
            </w:r>
          </w:p>
        </w:tc>
        <w:tc>
          <w:tcPr>
            <w:tcW w:w="2355" w:type="dxa"/>
            <w:vAlign w:val="center"/>
          </w:tcPr>
          <w:p w14:paraId="03AF487D">
            <w:pPr>
              <w:tabs>
                <w:tab w:val="left" w:pos="6300"/>
              </w:tabs>
              <w:snapToGrid w:val="0"/>
              <w:spacing w:line="360" w:lineRule="auto"/>
              <w:jc w:val="center"/>
              <w:outlineLvl w:val="0"/>
              <w:rPr>
                <w:rFonts w:hint="eastAsia" w:ascii="宋体" w:hAnsi="宋体" w:cs="宋体"/>
                <w:color w:val="auto"/>
                <w:sz w:val="24"/>
                <w:szCs w:val="24"/>
              </w:rPr>
            </w:pPr>
            <w:r>
              <w:rPr>
                <w:rFonts w:hint="eastAsia" w:ascii="宋体" w:hAnsi="宋体" w:cs="宋体"/>
                <w:color w:val="auto"/>
                <w:sz w:val="24"/>
                <w:szCs w:val="24"/>
              </w:rPr>
              <w:t>偏离说明</w:t>
            </w:r>
          </w:p>
        </w:tc>
      </w:tr>
      <w:tr w14:paraId="6741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5872AB3">
            <w:pPr>
              <w:tabs>
                <w:tab w:val="left" w:pos="6300"/>
              </w:tabs>
              <w:snapToGrid w:val="0"/>
              <w:spacing w:line="360" w:lineRule="auto"/>
              <w:jc w:val="center"/>
              <w:outlineLvl w:val="0"/>
              <w:rPr>
                <w:rFonts w:hint="eastAsia" w:ascii="宋体" w:hAnsi="宋体" w:cs="宋体"/>
                <w:color w:val="auto"/>
                <w:sz w:val="24"/>
                <w:szCs w:val="24"/>
              </w:rPr>
            </w:pPr>
          </w:p>
        </w:tc>
        <w:tc>
          <w:tcPr>
            <w:tcW w:w="3179" w:type="dxa"/>
            <w:vAlign w:val="center"/>
          </w:tcPr>
          <w:p w14:paraId="4D7DCE32">
            <w:pPr>
              <w:tabs>
                <w:tab w:val="left" w:pos="6300"/>
              </w:tabs>
              <w:snapToGrid w:val="0"/>
              <w:spacing w:line="360" w:lineRule="auto"/>
              <w:jc w:val="center"/>
              <w:outlineLvl w:val="0"/>
              <w:rPr>
                <w:rFonts w:hint="eastAsia" w:ascii="宋体" w:hAnsi="宋体" w:cs="宋体"/>
                <w:color w:val="auto"/>
                <w:sz w:val="24"/>
                <w:szCs w:val="24"/>
              </w:rPr>
            </w:pPr>
          </w:p>
        </w:tc>
        <w:tc>
          <w:tcPr>
            <w:tcW w:w="2434" w:type="dxa"/>
            <w:vAlign w:val="center"/>
          </w:tcPr>
          <w:p w14:paraId="6E5C44B4">
            <w:pPr>
              <w:tabs>
                <w:tab w:val="left" w:pos="6300"/>
              </w:tabs>
              <w:snapToGrid w:val="0"/>
              <w:spacing w:line="360" w:lineRule="auto"/>
              <w:jc w:val="center"/>
              <w:outlineLvl w:val="0"/>
              <w:rPr>
                <w:rFonts w:hint="eastAsia" w:ascii="宋体" w:hAnsi="宋体" w:cs="宋体"/>
                <w:color w:val="auto"/>
                <w:sz w:val="24"/>
                <w:szCs w:val="24"/>
              </w:rPr>
            </w:pPr>
          </w:p>
        </w:tc>
        <w:tc>
          <w:tcPr>
            <w:tcW w:w="2355" w:type="dxa"/>
            <w:vAlign w:val="center"/>
          </w:tcPr>
          <w:p w14:paraId="64C4A6D9">
            <w:pPr>
              <w:tabs>
                <w:tab w:val="left" w:pos="6300"/>
              </w:tabs>
              <w:snapToGrid w:val="0"/>
              <w:spacing w:line="360" w:lineRule="auto"/>
              <w:jc w:val="center"/>
              <w:outlineLvl w:val="0"/>
              <w:rPr>
                <w:rFonts w:hint="eastAsia" w:ascii="宋体" w:hAnsi="宋体" w:cs="宋体"/>
                <w:color w:val="auto"/>
                <w:sz w:val="24"/>
                <w:szCs w:val="24"/>
              </w:rPr>
            </w:pPr>
          </w:p>
        </w:tc>
      </w:tr>
      <w:tr w14:paraId="232B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013B6ED">
            <w:pPr>
              <w:tabs>
                <w:tab w:val="left" w:pos="6300"/>
              </w:tabs>
              <w:snapToGrid w:val="0"/>
              <w:spacing w:line="360" w:lineRule="auto"/>
              <w:jc w:val="center"/>
              <w:outlineLvl w:val="0"/>
              <w:rPr>
                <w:rFonts w:hint="eastAsia" w:ascii="宋体" w:hAnsi="宋体" w:cs="宋体"/>
                <w:color w:val="auto"/>
                <w:sz w:val="24"/>
                <w:szCs w:val="24"/>
              </w:rPr>
            </w:pPr>
          </w:p>
        </w:tc>
        <w:tc>
          <w:tcPr>
            <w:tcW w:w="3179" w:type="dxa"/>
            <w:vAlign w:val="center"/>
          </w:tcPr>
          <w:p w14:paraId="6F5D9735">
            <w:pPr>
              <w:tabs>
                <w:tab w:val="left" w:pos="6300"/>
              </w:tabs>
              <w:snapToGrid w:val="0"/>
              <w:spacing w:line="360" w:lineRule="auto"/>
              <w:jc w:val="center"/>
              <w:outlineLvl w:val="0"/>
              <w:rPr>
                <w:rFonts w:hint="eastAsia" w:ascii="宋体" w:hAnsi="宋体" w:cs="宋体"/>
                <w:color w:val="auto"/>
                <w:sz w:val="24"/>
                <w:szCs w:val="24"/>
              </w:rPr>
            </w:pPr>
          </w:p>
        </w:tc>
        <w:tc>
          <w:tcPr>
            <w:tcW w:w="2434" w:type="dxa"/>
            <w:vAlign w:val="center"/>
          </w:tcPr>
          <w:p w14:paraId="747EC8C8">
            <w:pPr>
              <w:tabs>
                <w:tab w:val="left" w:pos="6300"/>
              </w:tabs>
              <w:snapToGrid w:val="0"/>
              <w:spacing w:line="360" w:lineRule="auto"/>
              <w:jc w:val="center"/>
              <w:outlineLvl w:val="0"/>
              <w:rPr>
                <w:rFonts w:hint="eastAsia" w:ascii="宋体" w:hAnsi="宋体" w:cs="宋体"/>
                <w:color w:val="auto"/>
                <w:sz w:val="24"/>
                <w:szCs w:val="24"/>
              </w:rPr>
            </w:pPr>
          </w:p>
        </w:tc>
        <w:tc>
          <w:tcPr>
            <w:tcW w:w="2355" w:type="dxa"/>
            <w:vAlign w:val="center"/>
          </w:tcPr>
          <w:p w14:paraId="3EE99CAA">
            <w:pPr>
              <w:tabs>
                <w:tab w:val="left" w:pos="6300"/>
              </w:tabs>
              <w:snapToGrid w:val="0"/>
              <w:spacing w:line="360" w:lineRule="auto"/>
              <w:jc w:val="center"/>
              <w:outlineLvl w:val="0"/>
              <w:rPr>
                <w:rFonts w:hint="eastAsia" w:ascii="宋体" w:hAnsi="宋体" w:cs="宋体"/>
                <w:color w:val="auto"/>
                <w:sz w:val="24"/>
                <w:szCs w:val="24"/>
              </w:rPr>
            </w:pPr>
          </w:p>
        </w:tc>
      </w:tr>
      <w:tr w14:paraId="617E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7C5FB9A">
            <w:pPr>
              <w:tabs>
                <w:tab w:val="left" w:pos="6300"/>
              </w:tabs>
              <w:snapToGrid w:val="0"/>
              <w:spacing w:line="360" w:lineRule="auto"/>
              <w:jc w:val="center"/>
              <w:outlineLvl w:val="0"/>
              <w:rPr>
                <w:rFonts w:hint="eastAsia" w:ascii="宋体" w:hAnsi="宋体" w:cs="宋体"/>
                <w:color w:val="auto"/>
                <w:sz w:val="24"/>
                <w:szCs w:val="24"/>
              </w:rPr>
            </w:pPr>
          </w:p>
        </w:tc>
        <w:tc>
          <w:tcPr>
            <w:tcW w:w="3179" w:type="dxa"/>
            <w:vAlign w:val="center"/>
          </w:tcPr>
          <w:p w14:paraId="31521E6F">
            <w:pPr>
              <w:tabs>
                <w:tab w:val="left" w:pos="6300"/>
              </w:tabs>
              <w:snapToGrid w:val="0"/>
              <w:spacing w:line="360" w:lineRule="auto"/>
              <w:jc w:val="center"/>
              <w:outlineLvl w:val="0"/>
              <w:rPr>
                <w:rFonts w:hint="eastAsia" w:ascii="宋体" w:hAnsi="宋体" w:cs="宋体"/>
                <w:color w:val="auto"/>
                <w:sz w:val="24"/>
                <w:szCs w:val="24"/>
              </w:rPr>
            </w:pPr>
          </w:p>
        </w:tc>
        <w:tc>
          <w:tcPr>
            <w:tcW w:w="2434" w:type="dxa"/>
            <w:vAlign w:val="center"/>
          </w:tcPr>
          <w:p w14:paraId="366659D9">
            <w:pPr>
              <w:tabs>
                <w:tab w:val="left" w:pos="6300"/>
              </w:tabs>
              <w:snapToGrid w:val="0"/>
              <w:spacing w:line="360" w:lineRule="auto"/>
              <w:jc w:val="center"/>
              <w:outlineLvl w:val="0"/>
              <w:rPr>
                <w:rFonts w:hint="eastAsia" w:ascii="宋体" w:hAnsi="宋体" w:cs="宋体"/>
                <w:color w:val="auto"/>
                <w:sz w:val="24"/>
                <w:szCs w:val="24"/>
              </w:rPr>
            </w:pPr>
          </w:p>
        </w:tc>
        <w:tc>
          <w:tcPr>
            <w:tcW w:w="2355" w:type="dxa"/>
            <w:vAlign w:val="center"/>
          </w:tcPr>
          <w:p w14:paraId="0F91A54A">
            <w:pPr>
              <w:tabs>
                <w:tab w:val="left" w:pos="6300"/>
              </w:tabs>
              <w:snapToGrid w:val="0"/>
              <w:spacing w:line="360" w:lineRule="auto"/>
              <w:jc w:val="center"/>
              <w:outlineLvl w:val="0"/>
              <w:rPr>
                <w:rFonts w:hint="eastAsia" w:ascii="宋体" w:hAnsi="宋体" w:cs="宋体"/>
                <w:color w:val="auto"/>
                <w:sz w:val="24"/>
                <w:szCs w:val="24"/>
              </w:rPr>
            </w:pPr>
          </w:p>
        </w:tc>
      </w:tr>
      <w:tr w14:paraId="2BD5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5652FEA">
            <w:pPr>
              <w:tabs>
                <w:tab w:val="left" w:pos="6300"/>
              </w:tabs>
              <w:snapToGrid w:val="0"/>
              <w:spacing w:line="360" w:lineRule="auto"/>
              <w:jc w:val="center"/>
              <w:outlineLvl w:val="0"/>
              <w:rPr>
                <w:rFonts w:hint="eastAsia" w:ascii="宋体" w:hAnsi="宋体" w:cs="宋体"/>
                <w:color w:val="auto"/>
                <w:sz w:val="24"/>
                <w:szCs w:val="24"/>
              </w:rPr>
            </w:pPr>
          </w:p>
        </w:tc>
        <w:tc>
          <w:tcPr>
            <w:tcW w:w="3179" w:type="dxa"/>
            <w:vAlign w:val="center"/>
          </w:tcPr>
          <w:p w14:paraId="25EBF708">
            <w:pPr>
              <w:tabs>
                <w:tab w:val="left" w:pos="6300"/>
              </w:tabs>
              <w:snapToGrid w:val="0"/>
              <w:spacing w:line="360" w:lineRule="auto"/>
              <w:jc w:val="center"/>
              <w:outlineLvl w:val="0"/>
              <w:rPr>
                <w:rFonts w:hint="eastAsia" w:ascii="宋体" w:hAnsi="宋体" w:cs="宋体"/>
                <w:color w:val="auto"/>
                <w:sz w:val="24"/>
                <w:szCs w:val="24"/>
              </w:rPr>
            </w:pPr>
          </w:p>
        </w:tc>
        <w:tc>
          <w:tcPr>
            <w:tcW w:w="2434" w:type="dxa"/>
            <w:vAlign w:val="center"/>
          </w:tcPr>
          <w:p w14:paraId="6870AB45">
            <w:pPr>
              <w:tabs>
                <w:tab w:val="left" w:pos="6300"/>
              </w:tabs>
              <w:snapToGrid w:val="0"/>
              <w:spacing w:line="360" w:lineRule="auto"/>
              <w:jc w:val="center"/>
              <w:outlineLvl w:val="0"/>
              <w:rPr>
                <w:rFonts w:hint="eastAsia" w:ascii="宋体" w:hAnsi="宋体" w:cs="宋体"/>
                <w:color w:val="auto"/>
                <w:sz w:val="24"/>
                <w:szCs w:val="24"/>
              </w:rPr>
            </w:pPr>
          </w:p>
        </w:tc>
        <w:tc>
          <w:tcPr>
            <w:tcW w:w="2355" w:type="dxa"/>
            <w:vAlign w:val="center"/>
          </w:tcPr>
          <w:p w14:paraId="45676D34">
            <w:pPr>
              <w:tabs>
                <w:tab w:val="left" w:pos="6300"/>
              </w:tabs>
              <w:snapToGrid w:val="0"/>
              <w:spacing w:line="360" w:lineRule="auto"/>
              <w:jc w:val="center"/>
              <w:outlineLvl w:val="0"/>
              <w:rPr>
                <w:rFonts w:hint="eastAsia" w:ascii="宋体" w:hAnsi="宋体" w:cs="宋体"/>
                <w:color w:val="auto"/>
                <w:sz w:val="24"/>
                <w:szCs w:val="24"/>
              </w:rPr>
            </w:pPr>
          </w:p>
        </w:tc>
      </w:tr>
      <w:tr w14:paraId="440F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D944D48">
            <w:pPr>
              <w:tabs>
                <w:tab w:val="left" w:pos="6300"/>
              </w:tabs>
              <w:snapToGrid w:val="0"/>
              <w:spacing w:line="360" w:lineRule="auto"/>
              <w:jc w:val="center"/>
              <w:outlineLvl w:val="0"/>
              <w:rPr>
                <w:rFonts w:hint="eastAsia" w:ascii="宋体" w:hAnsi="宋体" w:cs="宋体"/>
                <w:color w:val="auto"/>
                <w:sz w:val="24"/>
                <w:szCs w:val="24"/>
              </w:rPr>
            </w:pPr>
          </w:p>
        </w:tc>
        <w:tc>
          <w:tcPr>
            <w:tcW w:w="3179" w:type="dxa"/>
            <w:vAlign w:val="center"/>
          </w:tcPr>
          <w:p w14:paraId="2D658A6A">
            <w:pPr>
              <w:tabs>
                <w:tab w:val="left" w:pos="6300"/>
              </w:tabs>
              <w:snapToGrid w:val="0"/>
              <w:spacing w:line="360" w:lineRule="auto"/>
              <w:jc w:val="center"/>
              <w:outlineLvl w:val="0"/>
              <w:rPr>
                <w:rFonts w:hint="eastAsia" w:ascii="宋体" w:hAnsi="宋体" w:cs="宋体"/>
                <w:color w:val="auto"/>
                <w:sz w:val="24"/>
                <w:szCs w:val="24"/>
              </w:rPr>
            </w:pPr>
          </w:p>
        </w:tc>
        <w:tc>
          <w:tcPr>
            <w:tcW w:w="2434" w:type="dxa"/>
            <w:vAlign w:val="center"/>
          </w:tcPr>
          <w:p w14:paraId="2B7BD462">
            <w:pPr>
              <w:tabs>
                <w:tab w:val="left" w:pos="6300"/>
              </w:tabs>
              <w:snapToGrid w:val="0"/>
              <w:spacing w:line="360" w:lineRule="auto"/>
              <w:jc w:val="center"/>
              <w:outlineLvl w:val="0"/>
              <w:rPr>
                <w:rFonts w:hint="eastAsia" w:ascii="宋体" w:hAnsi="宋体" w:cs="宋体"/>
                <w:color w:val="auto"/>
                <w:sz w:val="24"/>
                <w:szCs w:val="24"/>
              </w:rPr>
            </w:pPr>
          </w:p>
        </w:tc>
        <w:tc>
          <w:tcPr>
            <w:tcW w:w="2355" w:type="dxa"/>
            <w:vAlign w:val="center"/>
          </w:tcPr>
          <w:p w14:paraId="488F7F34">
            <w:pPr>
              <w:tabs>
                <w:tab w:val="left" w:pos="6300"/>
              </w:tabs>
              <w:snapToGrid w:val="0"/>
              <w:spacing w:line="360" w:lineRule="auto"/>
              <w:jc w:val="center"/>
              <w:outlineLvl w:val="0"/>
              <w:rPr>
                <w:rFonts w:hint="eastAsia" w:ascii="宋体" w:hAnsi="宋体" w:cs="宋体"/>
                <w:color w:val="auto"/>
                <w:sz w:val="24"/>
                <w:szCs w:val="24"/>
              </w:rPr>
            </w:pPr>
          </w:p>
        </w:tc>
      </w:tr>
      <w:tr w14:paraId="1312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E03705F">
            <w:pPr>
              <w:tabs>
                <w:tab w:val="left" w:pos="6300"/>
              </w:tabs>
              <w:snapToGrid w:val="0"/>
              <w:spacing w:line="360" w:lineRule="auto"/>
              <w:jc w:val="center"/>
              <w:outlineLvl w:val="0"/>
              <w:rPr>
                <w:rFonts w:hint="eastAsia" w:ascii="宋体" w:hAnsi="宋体" w:cs="宋体"/>
                <w:color w:val="auto"/>
                <w:sz w:val="24"/>
                <w:szCs w:val="24"/>
              </w:rPr>
            </w:pPr>
          </w:p>
        </w:tc>
        <w:tc>
          <w:tcPr>
            <w:tcW w:w="3179" w:type="dxa"/>
            <w:vAlign w:val="center"/>
          </w:tcPr>
          <w:p w14:paraId="54FAC048">
            <w:pPr>
              <w:tabs>
                <w:tab w:val="left" w:pos="6300"/>
              </w:tabs>
              <w:snapToGrid w:val="0"/>
              <w:spacing w:line="360" w:lineRule="auto"/>
              <w:jc w:val="center"/>
              <w:outlineLvl w:val="0"/>
              <w:rPr>
                <w:rFonts w:hint="eastAsia" w:ascii="宋体" w:hAnsi="宋体" w:cs="宋体"/>
                <w:color w:val="auto"/>
                <w:sz w:val="24"/>
                <w:szCs w:val="24"/>
              </w:rPr>
            </w:pPr>
          </w:p>
        </w:tc>
        <w:tc>
          <w:tcPr>
            <w:tcW w:w="2434" w:type="dxa"/>
            <w:vAlign w:val="center"/>
          </w:tcPr>
          <w:p w14:paraId="32AF66D8">
            <w:pPr>
              <w:tabs>
                <w:tab w:val="left" w:pos="6300"/>
              </w:tabs>
              <w:snapToGrid w:val="0"/>
              <w:spacing w:line="360" w:lineRule="auto"/>
              <w:jc w:val="center"/>
              <w:outlineLvl w:val="0"/>
              <w:rPr>
                <w:rFonts w:hint="eastAsia" w:ascii="宋体" w:hAnsi="宋体" w:cs="宋体"/>
                <w:color w:val="auto"/>
                <w:sz w:val="24"/>
                <w:szCs w:val="24"/>
              </w:rPr>
            </w:pPr>
          </w:p>
        </w:tc>
        <w:tc>
          <w:tcPr>
            <w:tcW w:w="2355" w:type="dxa"/>
            <w:vAlign w:val="center"/>
          </w:tcPr>
          <w:p w14:paraId="0E093A66">
            <w:pPr>
              <w:tabs>
                <w:tab w:val="left" w:pos="6300"/>
              </w:tabs>
              <w:snapToGrid w:val="0"/>
              <w:spacing w:line="360" w:lineRule="auto"/>
              <w:jc w:val="center"/>
              <w:outlineLvl w:val="0"/>
              <w:rPr>
                <w:rFonts w:hint="eastAsia" w:ascii="宋体" w:hAnsi="宋体" w:cs="宋体"/>
                <w:color w:val="auto"/>
                <w:sz w:val="24"/>
                <w:szCs w:val="24"/>
              </w:rPr>
            </w:pPr>
          </w:p>
        </w:tc>
      </w:tr>
    </w:tbl>
    <w:p w14:paraId="363A4F49">
      <w:pPr>
        <w:snapToGrid w:val="0"/>
        <w:spacing w:line="360" w:lineRule="auto"/>
        <w:ind w:firstLine="465"/>
        <w:rPr>
          <w:rFonts w:hint="eastAsia" w:ascii="宋体" w:hAnsi="宋体" w:cs="宋体"/>
          <w:color w:val="auto"/>
          <w:sz w:val="24"/>
          <w:szCs w:val="24"/>
        </w:rPr>
      </w:pPr>
    </w:p>
    <w:p w14:paraId="760082E6">
      <w:pPr>
        <w:spacing w:line="500" w:lineRule="exact"/>
        <w:ind w:firstLine="600" w:firstLineChars="250"/>
        <w:rPr>
          <w:rFonts w:hint="eastAsia" w:ascii="宋体" w:hAnsi="宋体" w:cs="宋体"/>
          <w:color w:val="auto"/>
          <w:sz w:val="24"/>
          <w:szCs w:val="24"/>
        </w:rPr>
      </w:pPr>
      <w:r>
        <w:rPr>
          <w:rFonts w:hint="eastAsia" w:ascii="宋体" w:hAnsi="宋体" w:cs="宋体"/>
          <w:color w:val="auto"/>
          <w:sz w:val="24"/>
          <w:szCs w:val="24"/>
        </w:rPr>
        <w:t>供应商：                                      法人授权代表：</w:t>
      </w:r>
    </w:p>
    <w:p w14:paraId="0CAABA87">
      <w:pPr>
        <w:spacing w:line="500" w:lineRule="exact"/>
        <w:rPr>
          <w:rFonts w:hint="eastAsia" w:ascii="宋体" w:hAnsi="宋体" w:cs="宋体"/>
          <w:color w:val="auto"/>
          <w:sz w:val="24"/>
          <w:szCs w:val="24"/>
        </w:rPr>
      </w:pPr>
    </w:p>
    <w:p w14:paraId="0CC28205">
      <w:pPr>
        <w:spacing w:line="5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（供应商公章）                                 （签字或盖章）</w:t>
      </w:r>
    </w:p>
    <w:p w14:paraId="1D02BD67">
      <w:pPr>
        <w:tabs>
          <w:tab w:val="left" w:pos="6300"/>
        </w:tabs>
        <w:snapToGrid w:val="0"/>
        <w:spacing w:line="500" w:lineRule="exact"/>
        <w:ind w:firstLine="570"/>
        <w:rPr>
          <w:rFonts w:hint="eastAsia" w:ascii="宋体" w:hAnsi="宋体" w:cs="宋体"/>
          <w:color w:val="auto"/>
          <w:sz w:val="24"/>
          <w:szCs w:val="24"/>
        </w:rPr>
      </w:pPr>
      <w:r>
        <w:rPr>
          <w:rFonts w:hint="eastAsia" w:ascii="宋体" w:hAnsi="宋体" w:cs="宋体"/>
          <w:color w:val="auto"/>
          <w:sz w:val="24"/>
          <w:szCs w:val="24"/>
        </w:rPr>
        <w:t xml:space="preserve">                                            年     月     日</w:t>
      </w:r>
    </w:p>
    <w:p w14:paraId="0D28EC1E">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注：</w:t>
      </w:r>
    </w:p>
    <w:p w14:paraId="75F6EA40">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1.本表即为对本项目“第三篇 项目商务需求”中所列服务要求进行比较和响应；</w:t>
      </w:r>
    </w:p>
    <w:p w14:paraId="1C8591AA">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2.该表必须按照竞争性磋商要求逐条如实填写，根据响应情况在“差异说明”项填写正偏离或负偏离及原因，完全符合的填写“无差异”；</w:t>
      </w:r>
    </w:p>
    <w:p w14:paraId="4B31D656">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3.该表可扩展，并逐页签字或盖章；</w:t>
      </w:r>
    </w:p>
    <w:p w14:paraId="51F8883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（二）其它优惠承诺（格式自定）</w:t>
      </w:r>
    </w:p>
    <w:p w14:paraId="468DAFAB">
      <w:pPr>
        <w:pStyle w:val="5"/>
        <w:spacing w:before="0" w:after="0" w:line="360" w:lineRule="auto"/>
        <w:rPr>
          <w:rFonts w:hint="eastAsia" w:ascii="宋体" w:hAnsi="宋体" w:cs="宋体"/>
          <w:color w:val="auto"/>
          <w:sz w:val="24"/>
        </w:rPr>
      </w:pPr>
      <w:r>
        <w:rPr>
          <w:rFonts w:hint="eastAsia" w:ascii="宋体" w:hAnsi="宋体" w:cs="宋体"/>
          <w:color w:val="auto"/>
          <w:sz w:val="24"/>
          <w:szCs w:val="24"/>
        </w:rPr>
        <w:br w:type="page"/>
      </w:r>
      <w:bookmarkEnd w:id="110"/>
      <w:bookmarkStart w:id="111" w:name="_Toc313008359"/>
      <w:bookmarkStart w:id="112" w:name="_Toc106030909"/>
      <w:bookmarkStart w:id="113" w:name="_Toc76462353"/>
      <w:bookmarkStart w:id="114" w:name="_Toc342913422"/>
      <w:bookmarkStart w:id="115" w:name="_Toc14541"/>
      <w:bookmarkStart w:id="116" w:name="_Toc313888363"/>
      <w:r>
        <w:rPr>
          <w:rFonts w:hint="eastAsia" w:ascii="宋体" w:hAnsi="宋体" w:cs="宋体"/>
          <w:color w:val="auto"/>
          <w:sz w:val="24"/>
          <w:szCs w:val="24"/>
        </w:rPr>
        <w:t>四、资格条件</w:t>
      </w:r>
      <w:bookmarkEnd w:id="111"/>
      <w:bookmarkEnd w:id="112"/>
      <w:bookmarkEnd w:id="113"/>
      <w:bookmarkEnd w:id="114"/>
      <w:bookmarkEnd w:id="115"/>
      <w:bookmarkEnd w:id="116"/>
    </w:p>
    <w:p w14:paraId="4499143A">
      <w:pPr>
        <w:tabs>
          <w:tab w:val="left" w:pos="6300"/>
        </w:tabs>
        <w:snapToGrid w:val="0"/>
        <w:spacing w:line="400" w:lineRule="exact"/>
        <w:ind w:firstLine="570"/>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3FA9DE7F">
      <w:pPr>
        <w:tabs>
          <w:tab w:val="left" w:pos="6300"/>
        </w:tabs>
        <w:snapToGrid w:val="0"/>
        <w:spacing w:line="400" w:lineRule="exact"/>
        <w:ind w:firstLine="570"/>
        <w:rPr>
          <w:rFonts w:hint="eastAsia" w:ascii="宋体" w:hAnsi="宋体" w:cs="宋体"/>
          <w:color w:val="auto"/>
        </w:rPr>
      </w:pPr>
    </w:p>
    <w:p w14:paraId="72C9776A">
      <w:pPr>
        <w:tabs>
          <w:tab w:val="left" w:pos="6300"/>
        </w:tabs>
        <w:snapToGrid w:val="0"/>
        <w:spacing w:line="500" w:lineRule="exact"/>
        <w:ind w:firstLine="570"/>
        <w:rPr>
          <w:rFonts w:hint="eastAsia" w:ascii="宋体" w:hAnsi="宋体" w:cs="宋体"/>
          <w:color w:val="auto"/>
        </w:rPr>
      </w:pPr>
    </w:p>
    <w:p w14:paraId="35F71013">
      <w:pPr>
        <w:tabs>
          <w:tab w:val="left" w:pos="6300"/>
        </w:tabs>
        <w:snapToGrid w:val="0"/>
        <w:spacing w:line="500" w:lineRule="exact"/>
        <w:ind w:firstLine="570"/>
        <w:rPr>
          <w:rFonts w:hint="eastAsia" w:ascii="宋体" w:hAnsi="宋体" w:cs="宋体"/>
          <w:color w:val="auto"/>
        </w:rPr>
      </w:pPr>
    </w:p>
    <w:p w14:paraId="62307866">
      <w:pPr>
        <w:tabs>
          <w:tab w:val="left" w:pos="6300"/>
        </w:tabs>
        <w:snapToGrid w:val="0"/>
        <w:spacing w:line="500" w:lineRule="exact"/>
        <w:ind w:firstLine="570"/>
        <w:rPr>
          <w:rFonts w:hint="eastAsia" w:ascii="宋体" w:hAnsi="宋体" w:cs="宋体"/>
          <w:color w:val="auto"/>
        </w:rPr>
      </w:pPr>
    </w:p>
    <w:p w14:paraId="7887D68A">
      <w:pPr>
        <w:tabs>
          <w:tab w:val="left" w:pos="6300"/>
        </w:tabs>
        <w:snapToGrid w:val="0"/>
        <w:spacing w:line="500" w:lineRule="exact"/>
        <w:ind w:firstLine="570"/>
        <w:rPr>
          <w:rFonts w:hint="eastAsia" w:ascii="宋体" w:hAnsi="宋体" w:cs="宋体"/>
          <w:color w:val="auto"/>
        </w:rPr>
      </w:pPr>
    </w:p>
    <w:p w14:paraId="0E3E6525">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（二）法定代表人身份证明书（格式）</w:t>
      </w:r>
    </w:p>
    <w:p w14:paraId="0ABAFD68">
      <w:pPr>
        <w:tabs>
          <w:tab w:val="left" w:pos="6300"/>
        </w:tabs>
        <w:snapToGrid w:val="0"/>
        <w:spacing w:line="500" w:lineRule="exact"/>
        <w:ind w:firstLine="570"/>
        <w:rPr>
          <w:rFonts w:hint="eastAsia" w:ascii="宋体" w:hAnsi="宋体" w:cs="宋体"/>
          <w:color w:val="auto"/>
          <w:sz w:val="24"/>
        </w:rPr>
      </w:pPr>
    </w:p>
    <w:p w14:paraId="429844C4">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磋商项目名称：</w:t>
      </w:r>
      <w:r>
        <w:rPr>
          <w:rFonts w:hint="eastAsia" w:ascii="宋体" w:hAnsi="宋体" w:cs="宋体"/>
          <w:color w:val="auto"/>
          <w:sz w:val="24"/>
          <w:u w:val="single"/>
        </w:rPr>
        <w:t xml:space="preserve">                                                </w:t>
      </w:r>
    </w:p>
    <w:p w14:paraId="6692DFB4">
      <w:pPr>
        <w:tabs>
          <w:tab w:val="left" w:pos="6300"/>
        </w:tabs>
        <w:snapToGrid w:val="0"/>
        <w:spacing w:line="500" w:lineRule="exact"/>
        <w:ind w:firstLine="570"/>
        <w:rPr>
          <w:rFonts w:hint="eastAsia" w:ascii="宋体" w:hAnsi="宋体" w:cs="宋体"/>
          <w:color w:val="auto"/>
          <w:sz w:val="24"/>
        </w:rPr>
      </w:pPr>
    </w:p>
    <w:p w14:paraId="2B9CE7B1">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3D7128F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w:t>
      </w:r>
      <w:r>
        <w:rPr>
          <w:rFonts w:hint="eastAsia" w:ascii="宋体" w:hAnsi="宋体" w:cs="宋体"/>
          <w:color w:val="auto"/>
          <w:sz w:val="24"/>
          <w:u w:val="single"/>
        </w:rPr>
        <w:t xml:space="preserve">     </w:t>
      </w:r>
      <w:r>
        <w:rPr>
          <w:rFonts w:hint="eastAsia" w:ascii="宋体" w:hAnsi="宋体" w:cs="宋体"/>
          <w:color w:val="auto"/>
          <w:sz w:val="24"/>
        </w:rPr>
        <w:t>（性别）在</w:t>
      </w:r>
      <w:r>
        <w:rPr>
          <w:rFonts w:hint="eastAsia" w:ascii="宋体" w:hAnsi="宋体" w:cs="宋体"/>
          <w:color w:val="auto"/>
          <w:sz w:val="24"/>
          <w:u w:val="single"/>
        </w:rPr>
        <w:t xml:space="preserve">                       </w:t>
      </w:r>
      <w:r>
        <w:rPr>
          <w:rFonts w:hint="eastAsia" w:ascii="宋体" w:hAnsi="宋体" w:cs="宋体"/>
          <w:color w:val="auto"/>
          <w:sz w:val="24"/>
        </w:rPr>
        <w:t>（供应商名称）任</w:t>
      </w:r>
      <w:r>
        <w:rPr>
          <w:rFonts w:hint="eastAsia" w:ascii="宋体" w:hAnsi="宋体" w:cs="宋体"/>
          <w:color w:val="auto"/>
          <w:sz w:val="24"/>
          <w:u w:val="single"/>
        </w:rPr>
        <w:t xml:space="preserve">    </w:t>
      </w:r>
      <w:r>
        <w:rPr>
          <w:rFonts w:hint="eastAsia" w:ascii="宋体" w:hAnsi="宋体" w:cs="宋体"/>
          <w:color w:val="auto"/>
          <w:sz w:val="24"/>
        </w:rPr>
        <w:t>（职务名称）职务，是（供应商名称）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93DB0B9">
      <w:pPr>
        <w:tabs>
          <w:tab w:val="left" w:pos="6300"/>
        </w:tabs>
        <w:snapToGrid w:val="0"/>
        <w:spacing w:line="500" w:lineRule="exact"/>
        <w:ind w:firstLine="570"/>
        <w:rPr>
          <w:rFonts w:hint="eastAsia" w:ascii="宋体" w:hAnsi="宋体" w:cs="宋体"/>
          <w:color w:val="auto"/>
          <w:sz w:val="24"/>
        </w:rPr>
      </w:pPr>
    </w:p>
    <w:p w14:paraId="0EB1820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4AD4F6D7">
      <w:pPr>
        <w:tabs>
          <w:tab w:val="left" w:pos="6300"/>
        </w:tabs>
        <w:snapToGrid w:val="0"/>
        <w:spacing w:line="500" w:lineRule="exact"/>
        <w:ind w:firstLine="570"/>
        <w:rPr>
          <w:rFonts w:hint="eastAsia" w:ascii="宋体" w:hAnsi="宋体" w:cs="宋体"/>
          <w:color w:val="auto"/>
          <w:sz w:val="24"/>
        </w:rPr>
      </w:pPr>
    </w:p>
    <w:p w14:paraId="670E82D3">
      <w:pPr>
        <w:tabs>
          <w:tab w:val="left" w:pos="6300"/>
        </w:tabs>
        <w:snapToGrid w:val="0"/>
        <w:spacing w:line="500" w:lineRule="exact"/>
        <w:ind w:firstLine="570"/>
        <w:rPr>
          <w:rFonts w:hint="eastAsia" w:ascii="宋体" w:hAnsi="宋体" w:cs="宋体"/>
          <w:color w:val="auto"/>
          <w:sz w:val="24"/>
        </w:rPr>
      </w:pPr>
    </w:p>
    <w:p w14:paraId="32BDC7FF">
      <w:pPr>
        <w:tabs>
          <w:tab w:val="left" w:pos="6300"/>
        </w:tabs>
        <w:snapToGrid w:val="0"/>
        <w:spacing w:line="500" w:lineRule="exact"/>
        <w:ind w:firstLine="570"/>
        <w:rPr>
          <w:rFonts w:hint="eastAsia" w:ascii="宋体" w:hAnsi="宋体" w:cs="宋体"/>
          <w:color w:val="auto"/>
          <w:sz w:val="24"/>
        </w:rPr>
      </w:pPr>
    </w:p>
    <w:p w14:paraId="35AE5854">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（供应商公章）</w:t>
      </w:r>
    </w:p>
    <w:p w14:paraId="7C7F6E6C">
      <w:pPr>
        <w:tabs>
          <w:tab w:val="left" w:pos="6300"/>
        </w:tabs>
        <w:snapToGrid w:val="0"/>
        <w:spacing w:line="500" w:lineRule="exact"/>
        <w:ind w:firstLine="570"/>
        <w:rPr>
          <w:rFonts w:hint="eastAsia" w:ascii="宋体" w:hAnsi="宋体" w:cs="宋体"/>
          <w:color w:val="auto"/>
          <w:sz w:val="24"/>
        </w:rPr>
      </w:pPr>
    </w:p>
    <w:p w14:paraId="3FBC1241">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2D152C8B">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法定代表人电话：XXXXXXX      电子邮箱：XXXXXX@XXXXX（若授权他人办理并签署响应文件的可不填写）</w:t>
      </w:r>
    </w:p>
    <w:p w14:paraId="205A9DAD">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4F5FACC5">
      <w:pPr>
        <w:tabs>
          <w:tab w:val="left" w:pos="6300"/>
        </w:tabs>
        <w:snapToGrid w:val="0"/>
        <w:spacing w:line="500" w:lineRule="exact"/>
        <w:ind w:firstLine="570"/>
        <w:rPr>
          <w:rFonts w:hint="eastAsia" w:ascii="宋体" w:hAnsi="宋体" w:cs="宋体"/>
          <w:color w:val="auto"/>
          <w:sz w:val="24"/>
        </w:rPr>
      </w:pPr>
    </w:p>
    <w:p w14:paraId="2473E0E1">
      <w:pPr>
        <w:tabs>
          <w:tab w:val="left" w:pos="6300"/>
        </w:tabs>
        <w:snapToGrid w:val="0"/>
        <w:spacing w:line="500" w:lineRule="exact"/>
        <w:ind w:firstLine="570"/>
        <w:rPr>
          <w:rFonts w:hint="eastAsia" w:ascii="宋体" w:hAnsi="宋体" w:cs="宋体"/>
          <w:color w:val="auto"/>
          <w:sz w:val="24"/>
        </w:rPr>
      </w:pPr>
    </w:p>
    <w:p w14:paraId="0C86CD04">
      <w:pPr>
        <w:tabs>
          <w:tab w:val="left" w:pos="6300"/>
        </w:tabs>
        <w:snapToGrid w:val="0"/>
        <w:spacing w:line="500" w:lineRule="exact"/>
        <w:ind w:firstLine="570"/>
        <w:rPr>
          <w:rFonts w:hint="eastAsia" w:ascii="宋体" w:hAnsi="宋体" w:cs="宋体"/>
          <w:color w:val="auto"/>
          <w:sz w:val="24"/>
        </w:rPr>
      </w:pPr>
    </w:p>
    <w:p w14:paraId="2A73CB8D">
      <w:pPr>
        <w:tabs>
          <w:tab w:val="left" w:pos="6300"/>
        </w:tabs>
        <w:snapToGrid w:val="0"/>
        <w:spacing w:line="500" w:lineRule="exact"/>
        <w:ind w:firstLine="570"/>
        <w:rPr>
          <w:rFonts w:hint="eastAsia" w:ascii="宋体" w:hAnsi="宋体" w:cs="宋体"/>
          <w:color w:val="auto"/>
          <w:sz w:val="24"/>
        </w:rPr>
      </w:pPr>
    </w:p>
    <w:p w14:paraId="3754A36F">
      <w:pPr>
        <w:tabs>
          <w:tab w:val="left" w:pos="6300"/>
        </w:tabs>
        <w:snapToGrid w:val="0"/>
        <w:spacing w:line="500" w:lineRule="exact"/>
        <w:ind w:firstLine="570"/>
        <w:rPr>
          <w:rFonts w:hint="eastAsia" w:ascii="宋体" w:hAnsi="宋体" w:cs="宋体"/>
          <w:color w:val="auto"/>
          <w:sz w:val="24"/>
        </w:rPr>
      </w:pPr>
    </w:p>
    <w:p w14:paraId="450EB08A">
      <w:pPr>
        <w:tabs>
          <w:tab w:val="left" w:pos="6300"/>
        </w:tabs>
        <w:snapToGrid w:val="0"/>
        <w:spacing w:line="500" w:lineRule="exact"/>
        <w:ind w:firstLine="570"/>
        <w:rPr>
          <w:rFonts w:hint="eastAsia" w:ascii="宋体" w:hAnsi="宋体" w:cs="宋体"/>
          <w:color w:val="auto"/>
          <w:sz w:val="24"/>
        </w:rPr>
      </w:pPr>
    </w:p>
    <w:p w14:paraId="5F978874">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（三）法定代表人授权委托书（格式）</w:t>
      </w:r>
    </w:p>
    <w:p w14:paraId="535AC0AD">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B9E9453">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磋商项目名称</w:t>
      </w:r>
      <w:r>
        <w:rPr>
          <w:rFonts w:hint="eastAsia" w:ascii="宋体" w:hAnsi="宋体" w:cs="宋体"/>
          <w:color w:val="auto"/>
          <w:sz w:val="24"/>
        </w:rPr>
        <w:t>：</w:t>
      </w:r>
      <w:r>
        <w:rPr>
          <w:rFonts w:hint="eastAsia" w:ascii="宋体" w:hAnsi="宋体" w:cs="宋体"/>
          <w:color w:val="auto"/>
          <w:sz w:val="24"/>
          <w:u w:val="single"/>
        </w:rPr>
        <w:t xml:space="preserve">                                                </w:t>
      </w:r>
    </w:p>
    <w:p w14:paraId="6DAD0812">
      <w:pPr>
        <w:tabs>
          <w:tab w:val="left" w:pos="6300"/>
        </w:tabs>
        <w:snapToGrid w:val="0"/>
        <w:spacing w:line="500" w:lineRule="exact"/>
        <w:ind w:firstLine="570"/>
        <w:rPr>
          <w:rFonts w:hint="eastAsia" w:ascii="宋体" w:hAnsi="宋体" w:cs="宋体"/>
          <w:color w:val="auto"/>
          <w:sz w:val="24"/>
        </w:rPr>
      </w:pPr>
    </w:p>
    <w:p w14:paraId="221B852A">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14D06205">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（供应商法定代表人名称）是</w:t>
      </w:r>
      <w:r>
        <w:rPr>
          <w:rFonts w:hint="eastAsia" w:ascii="宋体" w:hAnsi="宋体" w:cs="宋体"/>
          <w:color w:val="auto"/>
          <w:sz w:val="24"/>
          <w:u w:val="single"/>
        </w:rPr>
        <w:t xml:space="preserve">                    </w:t>
      </w:r>
      <w:r>
        <w:rPr>
          <w:rFonts w:hint="eastAsia" w:ascii="宋体" w:hAnsi="宋体" w:cs="宋体"/>
          <w:color w:val="auto"/>
          <w:sz w:val="24"/>
        </w:rPr>
        <w:t>（供应商名称）的法定代表人，特授权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（被授权人姓名及身份证代码）代表我单位全权办理上述项目的磋商、签约等具体工作，并签署全部有关文件、协议及合同。</w:t>
      </w:r>
    </w:p>
    <w:p w14:paraId="194D116A">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w:t>
      </w:r>
      <w:r>
        <w:rPr>
          <w:rFonts w:hint="eastAsia" w:ascii="宋体" w:hAnsi="宋体" w:cs="宋体"/>
          <w:color w:val="auto"/>
          <w:sz w:val="24"/>
          <w:szCs w:val="28"/>
        </w:rPr>
        <w:t>签署</w:t>
      </w:r>
      <w:r>
        <w:rPr>
          <w:rFonts w:hint="eastAsia" w:ascii="宋体" w:hAnsi="宋体" w:cs="宋体"/>
          <w:color w:val="auto"/>
          <w:sz w:val="24"/>
        </w:rPr>
        <w:t>负全部责任。</w:t>
      </w:r>
    </w:p>
    <w:p w14:paraId="3CA1E0C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293A1BC0">
      <w:pPr>
        <w:tabs>
          <w:tab w:val="left" w:pos="6300"/>
        </w:tabs>
        <w:snapToGrid w:val="0"/>
        <w:spacing w:line="500" w:lineRule="exact"/>
        <w:ind w:firstLine="570"/>
        <w:rPr>
          <w:rFonts w:hint="eastAsia" w:ascii="宋体" w:hAnsi="宋体" w:cs="宋体"/>
          <w:color w:val="auto"/>
          <w:sz w:val="24"/>
        </w:rPr>
      </w:pPr>
    </w:p>
    <w:p w14:paraId="35475138">
      <w:pPr>
        <w:tabs>
          <w:tab w:val="left" w:pos="6300"/>
        </w:tabs>
        <w:snapToGrid w:val="0"/>
        <w:spacing w:line="500" w:lineRule="exact"/>
        <w:ind w:firstLine="570"/>
        <w:rPr>
          <w:rFonts w:hint="eastAsia" w:ascii="宋体" w:hAnsi="宋体" w:cs="宋体"/>
          <w:color w:val="auto"/>
          <w:sz w:val="24"/>
        </w:rPr>
      </w:pPr>
    </w:p>
    <w:p w14:paraId="0C039B3A">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供应商法定代表人：</w:t>
      </w:r>
    </w:p>
    <w:p w14:paraId="0166B74C">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5C928D10">
      <w:pPr>
        <w:tabs>
          <w:tab w:val="left" w:pos="6300"/>
        </w:tabs>
        <w:snapToGrid w:val="0"/>
        <w:spacing w:line="500" w:lineRule="exact"/>
        <w:ind w:firstLine="570"/>
        <w:rPr>
          <w:rFonts w:hint="eastAsia" w:ascii="宋体" w:hAnsi="宋体" w:cs="宋体"/>
          <w:color w:val="auto"/>
          <w:sz w:val="24"/>
          <w:szCs w:val="28"/>
        </w:rPr>
      </w:pPr>
    </w:p>
    <w:p w14:paraId="7D3A9054">
      <w:pPr>
        <w:tabs>
          <w:tab w:val="left" w:pos="6300"/>
        </w:tabs>
        <w:snapToGrid w:val="0"/>
        <w:spacing w:line="500" w:lineRule="exact"/>
        <w:ind w:firstLine="570"/>
        <w:rPr>
          <w:rFonts w:hint="eastAsia" w:ascii="宋体" w:hAnsi="宋体" w:cs="宋体"/>
          <w:color w:val="auto"/>
          <w:sz w:val="24"/>
        </w:rPr>
      </w:pPr>
    </w:p>
    <w:p w14:paraId="4ABFD2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3C0C14BC">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36843814">
      <w:pPr>
        <w:tabs>
          <w:tab w:val="left" w:pos="6300"/>
        </w:tabs>
        <w:snapToGrid w:val="0"/>
        <w:spacing w:line="500" w:lineRule="exact"/>
        <w:ind w:firstLine="570"/>
        <w:rPr>
          <w:rFonts w:hint="eastAsia" w:ascii="宋体" w:hAnsi="宋体" w:cs="宋体"/>
          <w:color w:val="auto"/>
          <w:sz w:val="24"/>
        </w:rPr>
      </w:pPr>
    </w:p>
    <w:p w14:paraId="0968318F">
      <w:pPr>
        <w:tabs>
          <w:tab w:val="left" w:pos="6300"/>
        </w:tabs>
        <w:snapToGrid w:val="0"/>
        <w:spacing w:line="500" w:lineRule="exact"/>
        <w:ind w:firstLine="570"/>
        <w:rPr>
          <w:rFonts w:hint="eastAsia" w:ascii="宋体" w:hAnsi="宋体" w:cs="宋体"/>
          <w:color w:val="auto"/>
          <w:sz w:val="24"/>
        </w:rPr>
      </w:pPr>
    </w:p>
    <w:p w14:paraId="7D41E9B3">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（供应商公章）</w:t>
      </w:r>
    </w:p>
    <w:p w14:paraId="64AF856A">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3C9E2A6B">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被授权人电话：XXXXXXX     电子邮箱：XXXXXX@XXXXX（若法定代表人办理并签署响应文件的可不填写）</w:t>
      </w:r>
    </w:p>
    <w:p w14:paraId="1ACE2ED4">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w:t>
      </w:r>
    </w:p>
    <w:p w14:paraId="72E73A54">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1.若为法定代表人办理并签署响应文件的，不提供此文件。</w:t>
      </w:r>
    </w:p>
    <w:p w14:paraId="2BB59503">
      <w:pPr>
        <w:tabs>
          <w:tab w:val="left" w:pos="6300"/>
        </w:tabs>
        <w:snapToGrid w:val="0"/>
        <w:spacing w:line="500" w:lineRule="exact"/>
        <w:ind w:firstLine="570"/>
        <w:rPr>
          <w:rFonts w:hint="eastAsia"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（四）</w:t>
      </w:r>
      <w:r>
        <w:rPr>
          <w:rFonts w:hint="eastAsia" w:ascii="宋体" w:hAnsi="宋体" w:cs="宋体"/>
          <w:color w:val="auto"/>
          <w:sz w:val="24"/>
          <w:szCs w:val="28"/>
        </w:rPr>
        <w:t>基本资格条件承诺函</w:t>
      </w:r>
    </w:p>
    <w:p w14:paraId="70226E87">
      <w:pPr>
        <w:tabs>
          <w:tab w:val="left" w:pos="6300"/>
        </w:tabs>
        <w:snapToGrid w:val="0"/>
        <w:spacing w:line="500" w:lineRule="exact"/>
        <w:ind w:firstLine="643" w:firstLineChars="200"/>
        <w:jc w:val="center"/>
        <w:rPr>
          <w:rFonts w:hint="eastAsia" w:ascii="宋体" w:hAnsi="宋体" w:cs="宋体"/>
          <w:b/>
          <w:bCs/>
          <w:color w:val="auto"/>
          <w:sz w:val="32"/>
          <w:szCs w:val="32"/>
        </w:rPr>
      </w:pPr>
      <w:r>
        <w:rPr>
          <w:rFonts w:hint="eastAsia" w:ascii="宋体" w:hAnsi="宋体" w:cs="宋体"/>
          <w:b/>
          <w:bCs/>
          <w:color w:val="auto"/>
          <w:sz w:val="32"/>
          <w:szCs w:val="32"/>
        </w:rPr>
        <w:t>基本资格条件承诺函</w:t>
      </w:r>
    </w:p>
    <w:p w14:paraId="73F71418">
      <w:pPr>
        <w:tabs>
          <w:tab w:val="left" w:pos="6300"/>
        </w:tabs>
        <w:snapToGrid w:val="0"/>
        <w:spacing w:line="530" w:lineRule="exact"/>
        <w:rPr>
          <w:rFonts w:hint="eastAsia" w:ascii="宋体" w:hAnsi="宋体" w:cs="宋体"/>
          <w:color w:val="auto"/>
          <w:sz w:val="24"/>
        </w:rPr>
      </w:pPr>
    </w:p>
    <w:p w14:paraId="68CAE204">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4A4D92B0">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（供应商名称）郑重承诺：</w:t>
      </w:r>
    </w:p>
    <w:p w14:paraId="1D013E9C">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1.我方具有良好的商业信誉和健全的财务会计制度，具有履行合同所必需的设备和专业技术能力，具</w:t>
      </w:r>
      <w:r>
        <w:rPr>
          <w:rFonts w:hint="eastAsia" w:ascii="宋体" w:hAnsi="宋体" w:cs="宋体"/>
          <w:color w:val="auto"/>
          <w:sz w:val="24"/>
          <w:lang w:val="zh-CN"/>
        </w:rPr>
        <w:t>有依法缴纳税收和社会保障金的良好记录</w:t>
      </w:r>
      <w:r>
        <w:rPr>
          <w:rFonts w:hint="eastAsia" w:ascii="宋体" w:hAnsi="宋体" w:cs="宋体"/>
          <w:color w:val="auto"/>
          <w:sz w:val="24"/>
        </w:rPr>
        <w:t>，参加本项目采购活动前三年内无重大违法活动记录。</w:t>
      </w:r>
    </w:p>
    <w:p w14:paraId="53CBA3E3">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2.我方未列入在信用中国网站（www.creditchina.gov.cn）“失信被执行人”、“重大税收违法案件当事人名单”中，也未列入中国政府采购网（www.ccgp.gov.cn）“政府采购严重违法失信行为记录名单”中。</w:t>
      </w:r>
    </w:p>
    <w:p w14:paraId="465B24AA">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3.我方在采购项目评审（评标）环节结束后，随时接受采购人、采购代理机构的检查验证，配合提供相关证明材料，证明符合《中华人民共和国政府采购法》规定的供应商基本资格条件。</w:t>
      </w:r>
    </w:p>
    <w:p w14:paraId="319A687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我方对以上承诺负全部法律责任。</w:t>
      </w:r>
    </w:p>
    <w:p w14:paraId="0BA7A8B5">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特此承诺。</w:t>
      </w:r>
    </w:p>
    <w:p w14:paraId="39FFCFB1">
      <w:pPr>
        <w:tabs>
          <w:tab w:val="left" w:pos="6300"/>
        </w:tabs>
        <w:snapToGrid w:val="0"/>
        <w:spacing w:line="500" w:lineRule="exact"/>
        <w:ind w:firstLine="480" w:firstLineChars="200"/>
        <w:rPr>
          <w:rFonts w:hint="eastAsia" w:ascii="宋体" w:hAnsi="宋体" w:cs="宋体"/>
          <w:color w:val="auto"/>
          <w:sz w:val="24"/>
        </w:rPr>
      </w:pPr>
    </w:p>
    <w:p w14:paraId="25CF8C06">
      <w:pPr>
        <w:tabs>
          <w:tab w:val="left" w:pos="6300"/>
        </w:tabs>
        <w:snapToGrid w:val="0"/>
        <w:spacing w:line="500" w:lineRule="exact"/>
        <w:ind w:firstLine="480" w:firstLineChars="200"/>
        <w:jc w:val="right"/>
        <w:rPr>
          <w:rFonts w:hint="eastAsia" w:ascii="宋体" w:hAnsi="宋体" w:cs="宋体"/>
          <w:color w:val="auto"/>
          <w:sz w:val="24"/>
        </w:rPr>
      </w:pPr>
      <w:r>
        <w:rPr>
          <w:rFonts w:hint="eastAsia" w:ascii="宋体" w:hAnsi="宋体" w:cs="宋体"/>
          <w:color w:val="auto"/>
          <w:sz w:val="24"/>
        </w:rPr>
        <w:t>（供应商公章）</w:t>
      </w:r>
    </w:p>
    <w:p w14:paraId="263B8A0A">
      <w:pPr>
        <w:tabs>
          <w:tab w:val="left" w:pos="6300"/>
        </w:tabs>
        <w:snapToGrid w:val="0"/>
        <w:spacing w:line="500" w:lineRule="exact"/>
        <w:ind w:firstLine="7920" w:firstLineChars="3300"/>
        <w:rPr>
          <w:rFonts w:hint="eastAsia" w:ascii="宋体" w:hAnsi="宋体" w:cs="宋体"/>
          <w:color w:val="auto"/>
          <w:sz w:val="24"/>
          <w:szCs w:val="24"/>
        </w:rPr>
      </w:pPr>
      <w:r>
        <w:rPr>
          <w:rFonts w:hint="eastAsia" w:ascii="宋体" w:hAnsi="宋体" w:cs="宋体"/>
          <w:color w:val="auto"/>
          <w:sz w:val="24"/>
        </w:rPr>
        <w:t>年   月   日</w:t>
      </w:r>
    </w:p>
    <w:p w14:paraId="552B5C87">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（五）特定资格条件证明文件</w:t>
      </w:r>
    </w:p>
    <w:p w14:paraId="7B89780A">
      <w:pPr>
        <w:tabs>
          <w:tab w:val="left" w:pos="6300"/>
        </w:tabs>
        <w:snapToGrid w:val="0"/>
        <w:spacing w:line="400" w:lineRule="exact"/>
        <w:ind w:firstLine="480" w:firstLineChars="200"/>
        <w:rPr>
          <w:rFonts w:hint="eastAsia" w:ascii="宋体" w:hAnsi="宋体" w:cs="宋体"/>
          <w:color w:val="auto"/>
          <w:sz w:val="24"/>
          <w:szCs w:val="24"/>
        </w:rPr>
      </w:pPr>
    </w:p>
    <w:p w14:paraId="63CEFF08">
      <w:pPr>
        <w:pStyle w:val="5"/>
        <w:spacing w:before="0" w:after="0" w:line="360" w:lineRule="auto"/>
        <w:rPr>
          <w:rFonts w:hint="eastAsia" w:ascii="宋体" w:hAnsi="宋体" w:cs="宋体"/>
          <w:color w:val="auto"/>
          <w:sz w:val="24"/>
        </w:rPr>
      </w:pPr>
      <w:bookmarkStart w:id="117" w:name="_Toc14422"/>
      <w:r>
        <w:rPr>
          <w:rFonts w:hint="eastAsia" w:ascii="宋体" w:hAnsi="宋体" w:cs="宋体"/>
          <w:b w:val="0"/>
          <w:color w:val="auto"/>
          <w:sz w:val="28"/>
        </w:rPr>
        <w:br w:type="page"/>
      </w:r>
      <w:bookmarkStart w:id="118" w:name="_Toc76462354"/>
      <w:bookmarkStart w:id="119" w:name="_Toc106030910"/>
      <w:bookmarkStart w:id="120" w:name="_Toc8007"/>
      <w:r>
        <w:rPr>
          <w:rFonts w:hint="eastAsia" w:ascii="宋体" w:hAnsi="宋体" w:cs="宋体"/>
          <w:color w:val="auto"/>
          <w:sz w:val="24"/>
          <w:szCs w:val="24"/>
        </w:rPr>
        <w:t>五、其他资料</w:t>
      </w:r>
      <w:bookmarkEnd w:id="117"/>
      <w:bookmarkEnd w:id="118"/>
      <w:bookmarkEnd w:id="119"/>
      <w:bookmarkEnd w:id="120"/>
    </w:p>
    <w:p w14:paraId="171AC939">
      <w:pPr>
        <w:tabs>
          <w:tab w:val="left" w:pos="6300"/>
        </w:tabs>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（一）中小企业声明函、监狱企业证明文件、残疾人福利性单位声明函</w:t>
      </w:r>
    </w:p>
    <w:p w14:paraId="79A65816">
      <w:pPr>
        <w:tabs>
          <w:tab w:val="left" w:pos="6300"/>
        </w:tabs>
        <w:snapToGrid w:val="0"/>
        <w:spacing w:line="500" w:lineRule="exact"/>
        <w:ind w:firstLine="560" w:firstLineChars="200"/>
        <w:jc w:val="center"/>
        <w:rPr>
          <w:rFonts w:hint="eastAsia" w:ascii="宋体" w:hAnsi="宋体" w:cs="宋体"/>
          <w:color w:val="auto"/>
        </w:rPr>
      </w:pPr>
      <w:r>
        <w:rPr>
          <w:rFonts w:hint="eastAsia" w:ascii="宋体" w:hAnsi="宋体" w:cs="宋体"/>
          <w:color w:val="auto"/>
        </w:rPr>
        <w:t>中小企业声明函</w:t>
      </w:r>
    </w:p>
    <w:p w14:paraId="7D8E2FA9">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本公司郑重声明，根据《政府采购促进中小企业发展管理办法》（</w:t>
      </w:r>
      <w:r>
        <w:rPr>
          <w:rFonts w:hint="eastAsia" w:ascii="宋体" w:hAnsi="宋体" w:cs="宋体"/>
          <w:color w:val="auto"/>
          <w:sz w:val="24"/>
          <w:szCs w:val="24"/>
        </w:rPr>
        <w:t>财库〔2020〕46号</w:t>
      </w:r>
      <w:r>
        <w:rPr>
          <w:rFonts w:hint="eastAsia" w:ascii="宋体" w:hAnsi="宋体" w:cs="宋体"/>
          <w:color w:val="auto"/>
          <w:sz w:val="24"/>
          <w:szCs w:val="28"/>
        </w:rPr>
        <w:t>）的规定，本公司参加</w:t>
      </w:r>
      <w:r>
        <w:rPr>
          <w:rFonts w:hint="eastAsia" w:ascii="宋体" w:hAnsi="宋体" w:cs="宋体"/>
          <w:i/>
          <w:color w:val="auto"/>
          <w:sz w:val="24"/>
          <w:szCs w:val="28"/>
          <w:u w:val="single"/>
        </w:rPr>
        <w:t>（单位名称）</w:t>
      </w:r>
      <w:r>
        <w:rPr>
          <w:rFonts w:hint="eastAsia" w:ascii="宋体" w:hAnsi="宋体" w:cs="宋体"/>
          <w:color w:val="auto"/>
          <w:sz w:val="24"/>
          <w:szCs w:val="28"/>
        </w:rPr>
        <w:t>的</w:t>
      </w:r>
      <w:r>
        <w:rPr>
          <w:rFonts w:hint="eastAsia" w:ascii="宋体" w:hAnsi="宋体" w:cs="宋体"/>
          <w:i/>
          <w:color w:val="auto"/>
          <w:sz w:val="24"/>
          <w:szCs w:val="28"/>
          <w:u w:val="single"/>
        </w:rPr>
        <w:t>（项目名称）</w:t>
      </w:r>
      <w:r>
        <w:rPr>
          <w:rFonts w:hint="eastAsia" w:ascii="宋体" w:hAnsi="宋体" w:cs="宋体"/>
          <w:color w:val="auto"/>
          <w:sz w:val="24"/>
          <w:szCs w:val="28"/>
        </w:rPr>
        <w:t>采购活动，服务全部由符合政策要求的中小企业承接。具体情况如下：</w:t>
      </w:r>
    </w:p>
    <w:p w14:paraId="52C76758">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1.</w:t>
      </w:r>
      <w:r>
        <w:rPr>
          <w:rFonts w:hint="eastAsia" w:ascii="宋体" w:hAnsi="宋体" w:cs="宋体"/>
          <w:i/>
          <w:color w:val="auto"/>
          <w:sz w:val="24"/>
          <w:szCs w:val="28"/>
          <w:u w:val="single"/>
        </w:rPr>
        <w:t>（标的名称）</w:t>
      </w:r>
      <w:r>
        <w:rPr>
          <w:rFonts w:hint="eastAsia" w:ascii="宋体" w:hAnsi="宋体" w:cs="宋体"/>
          <w:color w:val="auto"/>
          <w:sz w:val="24"/>
          <w:szCs w:val="28"/>
        </w:rPr>
        <w:t>，属于</w:t>
      </w:r>
      <w:r>
        <w:rPr>
          <w:rFonts w:hint="eastAsia" w:ascii="宋体" w:hAnsi="宋体" w:cs="宋体"/>
          <w:i/>
          <w:color w:val="auto"/>
          <w:sz w:val="24"/>
          <w:szCs w:val="28"/>
          <w:u w:val="single"/>
        </w:rPr>
        <w:t>（采购文件中明确的所属行业）</w:t>
      </w:r>
      <w:r>
        <w:rPr>
          <w:rFonts w:hint="eastAsia" w:ascii="宋体" w:hAnsi="宋体" w:cs="宋体"/>
          <w:color w:val="auto"/>
          <w:sz w:val="24"/>
          <w:szCs w:val="28"/>
        </w:rPr>
        <w:t>；承接企业为</w:t>
      </w:r>
      <w:r>
        <w:rPr>
          <w:rFonts w:hint="eastAsia" w:ascii="宋体" w:hAnsi="宋体" w:cs="宋体"/>
          <w:i/>
          <w:color w:val="auto"/>
          <w:sz w:val="24"/>
          <w:szCs w:val="28"/>
          <w:u w:val="single"/>
        </w:rPr>
        <w:t>（企业名称）</w:t>
      </w:r>
      <w:r>
        <w:rPr>
          <w:rFonts w:hint="eastAsia" w:ascii="宋体" w:hAnsi="宋体" w:cs="宋体"/>
          <w:color w:val="auto"/>
          <w:sz w:val="24"/>
          <w:szCs w:val="28"/>
        </w:rPr>
        <w:t>，从业人员</w:t>
      </w:r>
      <w:r>
        <w:rPr>
          <w:rFonts w:hint="eastAsia" w:ascii="宋体" w:hAnsi="宋体" w:cs="宋体"/>
          <w:color w:val="auto"/>
          <w:sz w:val="24"/>
          <w:szCs w:val="28"/>
          <w:u w:val="single"/>
        </w:rPr>
        <w:t xml:space="preserve">      </w:t>
      </w:r>
      <w:r>
        <w:rPr>
          <w:rFonts w:hint="eastAsia" w:ascii="宋体" w:hAnsi="宋体" w:cs="宋体"/>
          <w:color w:val="auto"/>
          <w:sz w:val="24"/>
          <w:szCs w:val="28"/>
        </w:rPr>
        <w:t>人，营业收入为</w:t>
      </w:r>
      <w:r>
        <w:rPr>
          <w:rFonts w:hint="eastAsia" w:ascii="宋体" w:hAnsi="宋体" w:cs="宋体"/>
          <w:color w:val="auto"/>
          <w:sz w:val="24"/>
          <w:szCs w:val="28"/>
          <w:u w:val="single"/>
        </w:rPr>
        <w:t xml:space="preserve">    </w:t>
      </w:r>
      <w:r>
        <w:rPr>
          <w:rFonts w:hint="eastAsia" w:ascii="宋体" w:hAnsi="宋体" w:cs="宋体"/>
          <w:color w:val="auto"/>
          <w:sz w:val="24"/>
          <w:szCs w:val="28"/>
        </w:rPr>
        <w:t>万元，资产总额为</w:t>
      </w:r>
      <w:r>
        <w:rPr>
          <w:rFonts w:hint="eastAsia" w:ascii="宋体" w:hAnsi="宋体" w:cs="宋体"/>
          <w:color w:val="auto"/>
          <w:sz w:val="24"/>
          <w:szCs w:val="28"/>
          <w:u w:val="single"/>
        </w:rPr>
        <w:t xml:space="preserve">    </w:t>
      </w:r>
      <w:r>
        <w:rPr>
          <w:rFonts w:hint="eastAsia" w:ascii="宋体" w:hAnsi="宋体" w:cs="宋体"/>
          <w:color w:val="auto"/>
          <w:sz w:val="24"/>
          <w:szCs w:val="28"/>
        </w:rPr>
        <w:t>万元，属于</w:t>
      </w:r>
      <w:r>
        <w:rPr>
          <w:rFonts w:hint="eastAsia" w:ascii="宋体" w:hAnsi="宋体" w:cs="宋体"/>
          <w:i/>
          <w:color w:val="auto"/>
          <w:sz w:val="24"/>
          <w:szCs w:val="28"/>
          <w:u w:val="single"/>
        </w:rPr>
        <w:t>（中型企业、小型企业、微型企业）</w:t>
      </w:r>
      <w:r>
        <w:rPr>
          <w:rFonts w:hint="eastAsia" w:ascii="宋体" w:hAnsi="宋体" w:cs="宋体"/>
          <w:color w:val="auto"/>
          <w:sz w:val="24"/>
          <w:szCs w:val="28"/>
        </w:rPr>
        <w:t>；</w:t>
      </w:r>
    </w:p>
    <w:p w14:paraId="46D48C09">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为本标的提供的服务人员</w:t>
      </w:r>
      <w:r>
        <w:rPr>
          <w:rFonts w:hint="eastAsia" w:ascii="宋体" w:hAnsi="宋体" w:cs="宋体"/>
          <w:color w:val="auto"/>
          <w:sz w:val="24"/>
          <w:szCs w:val="28"/>
          <w:u w:val="single"/>
        </w:rPr>
        <w:t xml:space="preserve">   </w:t>
      </w:r>
      <w:r>
        <w:rPr>
          <w:rFonts w:hint="eastAsia" w:ascii="宋体" w:hAnsi="宋体" w:cs="宋体"/>
          <w:color w:val="auto"/>
          <w:sz w:val="24"/>
          <w:szCs w:val="28"/>
        </w:rPr>
        <w:t>人，其中与本企业签订劳动合同</w:t>
      </w:r>
      <w:r>
        <w:rPr>
          <w:rFonts w:hint="eastAsia" w:ascii="宋体" w:hAnsi="宋体" w:cs="宋体"/>
          <w:color w:val="auto"/>
          <w:sz w:val="24"/>
          <w:szCs w:val="28"/>
          <w:u w:val="single"/>
        </w:rPr>
        <w:t xml:space="preserve">   </w:t>
      </w:r>
      <w:r>
        <w:rPr>
          <w:rFonts w:hint="eastAsia" w:ascii="宋体" w:hAnsi="宋体" w:cs="宋体"/>
          <w:color w:val="auto"/>
          <w:sz w:val="24"/>
          <w:szCs w:val="28"/>
        </w:rPr>
        <w:t>人，其他人员</w:t>
      </w:r>
      <w:r>
        <w:rPr>
          <w:rFonts w:hint="eastAsia" w:ascii="宋体" w:hAnsi="宋体" w:cs="宋体"/>
          <w:color w:val="auto"/>
          <w:sz w:val="24"/>
          <w:szCs w:val="28"/>
          <w:u w:val="single"/>
        </w:rPr>
        <w:t xml:space="preserve">   </w:t>
      </w:r>
      <w:r>
        <w:rPr>
          <w:rFonts w:hint="eastAsia" w:ascii="宋体" w:hAnsi="宋体" w:cs="宋体"/>
          <w:color w:val="auto"/>
          <w:sz w:val="24"/>
          <w:szCs w:val="28"/>
        </w:rPr>
        <w:t>人。有其他人员的不符合中小企业扶持政策（适用于服务采购项目）;</w:t>
      </w:r>
    </w:p>
    <w:p w14:paraId="630D12C7">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2.</w:t>
      </w:r>
      <w:r>
        <w:rPr>
          <w:rFonts w:hint="eastAsia" w:ascii="宋体" w:hAnsi="宋体" w:cs="宋体"/>
          <w:i/>
          <w:color w:val="auto"/>
          <w:sz w:val="24"/>
          <w:szCs w:val="28"/>
          <w:u w:val="single"/>
        </w:rPr>
        <w:t xml:space="preserve"> （标的名称）</w:t>
      </w:r>
      <w:r>
        <w:rPr>
          <w:rFonts w:hint="eastAsia" w:ascii="宋体" w:hAnsi="宋体" w:cs="宋体"/>
          <w:color w:val="auto"/>
          <w:sz w:val="24"/>
          <w:szCs w:val="28"/>
        </w:rPr>
        <w:t>，属于</w:t>
      </w:r>
      <w:r>
        <w:rPr>
          <w:rFonts w:hint="eastAsia" w:ascii="宋体" w:hAnsi="宋体" w:cs="宋体"/>
          <w:i/>
          <w:color w:val="auto"/>
          <w:sz w:val="24"/>
          <w:szCs w:val="28"/>
          <w:u w:val="single"/>
        </w:rPr>
        <w:t>（采购文件中明确的所属行业）</w:t>
      </w:r>
      <w:r>
        <w:rPr>
          <w:rFonts w:hint="eastAsia" w:ascii="宋体" w:hAnsi="宋体" w:cs="宋体"/>
          <w:color w:val="auto"/>
          <w:sz w:val="24"/>
          <w:szCs w:val="28"/>
        </w:rPr>
        <w:t>；承接企业为</w:t>
      </w:r>
      <w:r>
        <w:rPr>
          <w:rFonts w:hint="eastAsia" w:ascii="宋体" w:hAnsi="宋体" w:cs="宋体"/>
          <w:i/>
          <w:color w:val="auto"/>
          <w:sz w:val="24"/>
          <w:szCs w:val="28"/>
          <w:u w:val="single"/>
        </w:rPr>
        <w:t>（企业名称）</w:t>
      </w:r>
      <w:r>
        <w:rPr>
          <w:rFonts w:hint="eastAsia" w:ascii="宋体" w:hAnsi="宋体" w:cs="宋体"/>
          <w:color w:val="auto"/>
          <w:sz w:val="24"/>
          <w:szCs w:val="28"/>
        </w:rPr>
        <w:t>，从业人员</w:t>
      </w:r>
      <w:r>
        <w:rPr>
          <w:rFonts w:hint="eastAsia" w:ascii="宋体" w:hAnsi="宋体" w:cs="宋体"/>
          <w:color w:val="auto"/>
          <w:sz w:val="24"/>
          <w:szCs w:val="28"/>
          <w:u w:val="single"/>
        </w:rPr>
        <w:t xml:space="preserve">      </w:t>
      </w:r>
      <w:r>
        <w:rPr>
          <w:rFonts w:hint="eastAsia" w:ascii="宋体" w:hAnsi="宋体" w:cs="宋体"/>
          <w:color w:val="auto"/>
          <w:sz w:val="24"/>
          <w:szCs w:val="28"/>
        </w:rPr>
        <w:t>人，营业收入为</w:t>
      </w:r>
      <w:r>
        <w:rPr>
          <w:rFonts w:hint="eastAsia" w:ascii="宋体" w:hAnsi="宋体" w:cs="宋体"/>
          <w:color w:val="auto"/>
          <w:sz w:val="24"/>
          <w:szCs w:val="28"/>
          <w:u w:val="single"/>
        </w:rPr>
        <w:t xml:space="preserve">    </w:t>
      </w:r>
      <w:r>
        <w:rPr>
          <w:rFonts w:hint="eastAsia" w:ascii="宋体" w:hAnsi="宋体" w:cs="宋体"/>
          <w:color w:val="auto"/>
          <w:sz w:val="24"/>
          <w:szCs w:val="28"/>
        </w:rPr>
        <w:t>万元，资产总额为</w:t>
      </w:r>
      <w:r>
        <w:rPr>
          <w:rFonts w:hint="eastAsia" w:ascii="宋体" w:hAnsi="宋体" w:cs="宋体"/>
          <w:color w:val="auto"/>
          <w:sz w:val="24"/>
          <w:szCs w:val="28"/>
          <w:u w:val="single"/>
        </w:rPr>
        <w:t xml:space="preserve">    </w:t>
      </w:r>
      <w:r>
        <w:rPr>
          <w:rFonts w:hint="eastAsia" w:ascii="宋体" w:hAnsi="宋体" w:cs="宋体"/>
          <w:color w:val="auto"/>
          <w:sz w:val="24"/>
          <w:szCs w:val="28"/>
        </w:rPr>
        <w:t>万元，属于</w:t>
      </w:r>
      <w:r>
        <w:rPr>
          <w:rFonts w:hint="eastAsia" w:ascii="宋体" w:hAnsi="宋体" w:cs="宋体"/>
          <w:i/>
          <w:color w:val="auto"/>
          <w:sz w:val="24"/>
          <w:szCs w:val="28"/>
          <w:u w:val="single"/>
        </w:rPr>
        <w:t>（中型企业、小型企业、微型企业）</w:t>
      </w:r>
      <w:r>
        <w:rPr>
          <w:rFonts w:hint="eastAsia" w:ascii="宋体" w:hAnsi="宋体" w:cs="宋体"/>
          <w:color w:val="auto"/>
          <w:sz w:val="24"/>
          <w:szCs w:val="28"/>
        </w:rPr>
        <w:t>；</w:t>
      </w:r>
    </w:p>
    <w:p w14:paraId="07965083">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为本标的提供的服务人员</w:t>
      </w:r>
      <w:r>
        <w:rPr>
          <w:rFonts w:hint="eastAsia" w:ascii="宋体" w:hAnsi="宋体" w:cs="宋体"/>
          <w:color w:val="auto"/>
          <w:sz w:val="24"/>
          <w:szCs w:val="28"/>
          <w:u w:val="single"/>
        </w:rPr>
        <w:t xml:space="preserve">   </w:t>
      </w:r>
      <w:r>
        <w:rPr>
          <w:rFonts w:hint="eastAsia" w:ascii="宋体" w:hAnsi="宋体" w:cs="宋体"/>
          <w:color w:val="auto"/>
          <w:sz w:val="24"/>
          <w:szCs w:val="28"/>
        </w:rPr>
        <w:t>人，其中与本企业签订劳动合同</w:t>
      </w:r>
      <w:r>
        <w:rPr>
          <w:rFonts w:hint="eastAsia" w:ascii="宋体" w:hAnsi="宋体" w:cs="宋体"/>
          <w:color w:val="auto"/>
          <w:sz w:val="24"/>
          <w:szCs w:val="28"/>
          <w:u w:val="single"/>
        </w:rPr>
        <w:t xml:space="preserve">   </w:t>
      </w:r>
      <w:r>
        <w:rPr>
          <w:rFonts w:hint="eastAsia" w:ascii="宋体" w:hAnsi="宋体" w:cs="宋体"/>
          <w:color w:val="auto"/>
          <w:sz w:val="24"/>
          <w:szCs w:val="28"/>
        </w:rPr>
        <w:t>人，其他人员</w:t>
      </w:r>
      <w:r>
        <w:rPr>
          <w:rFonts w:hint="eastAsia" w:ascii="宋体" w:hAnsi="宋体" w:cs="宋体"/>
          <w:color w:val="auto"/>
          <w:sz w:val="24"/>
          <w:szCs w:val="28"/>
          <w:u w:val="single"/>
        </w:rPr>
        <w:t xml:space="preserve">   </w:t>
      </w:r>
      <w:r>
        <w:rPr>
          <w:rFonts w:hint="eastAsia" w:ascii="宋体" w:hAnsi="宋体" w:cs="宋体"/>
          <w:color w:val="auto"/>
          <w:sz w:val="24"/>
          <w:szCs w:val="28"/>
        </w:rPr>
        <w:t>人。有其他人员的不符合中小企业扶持政策（适用于服务采购项目）;</w:t>
      </w:r>
    </w:p>
    <w:p w14:paraId="2C9B5A81">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p>
    <w:p w14:paraId="5EEBC115">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以上企业，不属于大企业的分支机构，不存在控股股东为大企业的情形，也不存在与大企业的负责人为同一人的情形。</w:t>
      </w:r>
    </w:p>
    <w:p w14:paraId="155B21A4">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本企业对上述声明内容的真实性负责。如有虚假，将依法承担相应责任。</w:t>
      </w:r>
    </w:p>
    <w:p w14:paraId="64265057">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 xml:space="preserve">                                                    </w:t>
      </w:r>
    </w:p>
    <w:p w14:paraId="2CE5098D">
      <w:pPr>
        <w:tabs>
          <w:tab w:val="left" w:pos="6300"/>
        </w:tabs>
        <w:snapToGrid w:val="0"/>
        <w:spacing w:line="500" w:lineRule="exact"/>
        <w:ind w:firstLine="6120" w:firstLineChars="2550"/>
        <w:rPr>
          <w:rFonts w:hint="eastAsia" w:ascii="宋体" w:hAnsi="宋体" w:cs="宋体"/>
          <w:color w:val="auto"/>
          <w:sz w:val="24"/>
          <w:szCs w:val="28"/>
        </w:rPr>
      </w:pPr>
      <w:r>
        <w:rPr>
          <w:rFonts w:hint="eastAsia" w:ascii="宋体" w:hAnsi="宋体" w:cs="宋体"/>
          <w:color w:val="auto"/>
          <w:sz w:val="24"/>
          <w:szCs w:val="28"/>
        </w:rPr>
        <w:t xml:space="preserve">企业名称（盖章）： </w:t>
      </w:r>
    </w:p>
    <w:p w14:paraId="69AC27EF">
      <w:pPr>
        <w:tabs>
          <w:tab w:val="left" w:pos="6300"/>
        </w:tabs>
        <w:snapToGrid w:val="0"/>
        <w:spacing w:line="500" w:lineRule="exact"/>
        <w:ind w:right="784" w:firstLine="6120" w:firstLineChars="2550"/>
        <w:rPr>
          <w:rFonts w:hint="eastAsia" w:ascii="宋体" w:hAnsi="宋体" w:cs="宋体"/>
          <w:color w:val="auto"/>
          <w:sz w:val="24"/>
        </w:rPr>
      </w:pPr>
      <w:r>
        <w:rPr>
          <w:rFonts w:hint="eastAsia" w:ascii="宋体" w:hAnsi="宋体" w:cs="宋体"/>
          <w:color w:val="auto"/>
          <w:sz w:val="24"/>
          <w:szCs w:val="28"/>
        </w:rPr>
        <w:t>日期：</w:t>
      </w:r>
    </w:p>
    <w:p w14:paraId="0C84E121">
      <w:pPr>
        <w:tabs>
          <w:tab w:val="left" w:pos="6300"/>
        </w:tabs>
        <w:snapToGrid w:val="0"/>
        <w:rPr>
          <w:rFonts w:hint="eastAsia" w:ascii="宋体" w:hAnsi="宋体" w:cs="宋体"/>
          <w:color w:val="auto"/>
          <w:kern w:val="0"/>
          <w:sz w:val="21"/>
          <w:szCs w:val="21"/>
        </w:rPr>
      </w:pPr>
      <w:r>
        <w:rPr>
          <w:rFonts w:hint="eastAsia" w:ascii="宋体" w:hAnsi="宋体" w:cs="宋体"/>
          <w:color w:val="auto"/>
          <w:kern w:val="0"/>
          <w:sz w:val="21"/>
          <w:szCs w:val="21"/>
        </w:rPr>
        <w:t>填写时应注意以下事项：</w:t>
      </w:r>
    </w:p>
    <w:p w14:paraId="60BD78A4">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1.从业人员、营业收入、资产总额填报上一年度数据，无上一年度数据的新成立企业可不填报。</w:t>
      </w:r>
    </w:p>
    <w:p w14:paraId="5FCA1A9F">
      <w:pPr>
        <w:tabs>
          <w:tab w:val="left" w:pos="6300"/>
        </w:tabs>
        <w:snapToGrid w:val="0"/>
        <w:ind w:firstLine="422" w:firstLineChars="200"/>
        <w:rPr>
          <w:rFonts w:hint="eastAsia" w:ascii="宋体" w:hAnsi="宋体" w:cs="宋体"/>
          <w:b/>
          <w:color w:val="auto"/>
          <w:kern w:val="0"/>
          <w:sz w:val="21"/>
          <w:szCs w:val="21"/>
        </w:rPr>
      </w:pPr>
      <w:r>
        <w:rPr>
          <w:rFonts w:hint="eastAsia" w:ascii="宋体" w:hAnsi="宋体" w:cs="宋体"/>
          <w:b/>
          <w:color w:val="auto"/>
          <w:kern w:val="0"/>
          <w:sz w:val="21"/>
          <w:szCs w:val="21"/>
        </w:rPr>
        <w:t>2.中小企业应当按照《中小企业划型标准规定》（工信部联企业〔2011〕300号），如实填写并提交《中小企业声明函》。</w:t>
      </w:r>
    </w:p>
    <w:p w14:paraId="676C26F1">
      <w:pPr>
        <w:tabs>
          <w:tab w:val="left" w:pos="6300"/>
        </w:tabs>
        <w:snapToGrid w:val="0"/>
        <w:ind w:firstLine="422" w:firstLineChars="200"/>
        <w:rPr>
          <w:rFonts w:hint="eastAsia" w:ascii="宋体" w:hAnsi="宋体" w:cs="宋体"/>
          <w:b/>
          <w:color w:val="auto"/>
          <w:kern w:val="0"/>
          <w:sz w:val="21"/>
          <w:szCs w:val="21"/>
        </w:rPr>
      </w:pPr>
      <w:r>
        <w:rPr>
          <w:rFonts w:hint="eastAsia" w:ascii="宋体" w:hAnsi="宋体" w:cs="宋体"/>
          <w:b/>
          <w:color w:val="auto"/>
          <w:kern w:val="0"/>
          <w:sz w:val="21"/>
          <w:szCs w:val="21"/>
        </w:rPr>
        <w:t>3.供应商填写《中小企业声明函》中所属行业时，应与采购文件第一篇“采购标的对应的中小企业划分标准所属行业”中填写的所属行业一致。</w:t>
      </w:r>
    </w:p>
    <w:p w14:paraId="3B1EDBF2">
      <w:pPr>
        <w:tabs>
          <w:tab w:val="left" w:pos="6300"/>
        </w:tabs>
        <w:snapToGrid w:val="0"/>
        <w:ind w:firstLine="422" w:firstLineChars="200"/>
        <w:rPr>
          <w:rFonts w:hint="eastAsia" w:ascii="宋体" w:hAnsi="宋体" w:cs="宋体"/>
          <w:b/>
          <w:color w:val="auto"/>
          <w:kern w:val="0"/>
          <w:sz w:val="21"/>
          <w:szCs w:val="21"/>
        </w:rPr>
      </w:pPr>
      <w:r>
        <w:rPr>
          <w:rFonts w:hint="eastAsia" w:ascii="宋体" w:hAnsi="宋体" w:cs="宋体"/>
          <w:b/>
          <w:color w:val="auto"/>
          <w:kern w:val="0"/>
          <w:sz w:val="21"/>
          <w:szCs w:val="21"/>
        </w:rPr>
        <w:t>4.本声明函“企业名称（盖章）”处为供应商盖章。</w:t>
      </w:r>
    </w:p>
    <w:p w14:paraId="29E89813">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注：各行业划型标准：</w:t>
      </w:r>
    </w:p>
    <w:p w14:paraId="5B1EDD7A">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4A238396">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F7BEB68">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002CD6B">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68F7D80">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9CE8C77">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3EF7975">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513819A">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85FD3C7">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F4C432C">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BB9CC93">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1E9D1DC">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224B013">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483A9DD">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A183869">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E38E5AB">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（十六）其他未列明行业。从业人员300人以下的为中小微型企业。其中，从业人员100人及以上的为中型企业；从业人员10人及以上的为小型企业；从业人员10人以下的为微型企业。</w:t>
      </w:r>
    </w:p>
    <w:p w14:paraId="57CF9C93">
      <w:pPr>
        <w:tabs>
          <w:tab w:val="left" w:pos="6300"/>
        </w:tabs>
        <w:snapToGrid w:val="0"/>
        <w:spacing w:line="500" w:lineRule="exact"/>
        <w:ind w:firstLine="480" w:firstLineChars="200"/>
        <w:jc w:val="center"/>
        <w:rPr>
          <w:rFonts w:hint="eastAsia" w:ascii="宋体" w:hAnsi="宋体" w:cs="宋体"/>
          <w:color w:val="auto"/>
        </w:rPr>
      </w:pPr>
      <w:r>
        <w:rPr>
          <w:rFonts w:hint="eastAsia" w:ascii="宋体" w:hAnsi="宋体" w:cs="宋体"/>
          <w:color w:val="auto"/>
          <w:sz w:val="24"/>
          <w:szCs w:val="24"/>
        </w:rPr>
        <w:br w:type="page"/>
      </w:r>
      <w:r>
        <w:rPr>
          <w:rFonts w:hint="eastAsia" w:ascii="宋体" w:hAnsi="宋体" w:cs="宋体"/>
          <w:color w:val="auto"/>
        </w:rPr>
        <w:t>监狱企业证明文件</w:t>
      </w:r>
    </w:p>
    <w:p w14:paraId="52B689DE">
      <w:pPr>
        <w:tabs>
          <w:tab w:val="left" w:pos="6300"/>
        </w:tabs>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以省级以上监狱管理局、戒毒管理局（含新疆生产建设兵团）出具的属于监狱企业的证明文件为准。</w:t>
      </w:r>
    </w:p>
    <w:p w14:paraId="3FD3FB04">
      <w:pPr>
        <w:tabs>
          <w:tab w:val="left" w:pos="6300"/>
        </w:tabs>
        <w:snapToGrid w:val="0"/>
        <w:spacing w:line="500" w:lineRule="exact"/>
        <w:ind w:firstLine="480" w:firstLineChars="200"/>
        <w:jc w:val="center"/>
        <w:rPr>
          <w:rFonts w:hint="eastAsia" w:ascii="宋体" w:hAnsi="宋体" w:cs="宋体"/>
          <w:color w:val="auto"/>
        </w:rPr>
      </w:pPr>
      <w:r>
        <w:rPr>
          <w:rFonts w:hint="eastAsia" w:ascii="宋体" w:hAnsi="宋体" w:cs="宋体"/>
          <w:color w:val="auto"/>
          <w:sz w:val="24"/>
        </w:rPr>
        <w:br w:type="page"/>
      </w:r>
      <w:r>
        <w:rPr>
          <w:rFonts w:hint="eastAsia" w:ascii="宋体" w:hAnsi="宋体" w:cs="宋体"/>
          <w:color w:val="auto"/>
        </w:rPr>
        <w:t>残疾人福利性单位声明函</w:t>
      </w:r>
    </w:p>
    <w:p w14:paraId="42519B79">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FC654B0">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本单位对上述声明的真实性负责。如有虚假，将依法承担相应责任。</w:t>
      </w:r>
    </w:p>
    <w:p w14:paraId="06ABB4B7">
      <w:pPr>
        <w:tabs>
          <w:tab w:val="left" w:pos="6300"/>
        </w:tabs>
        <w:snapToGrid w:val="0"/>
        <w:spacing w:line="500" w:lineRule="exact"/>
        <w:ind w:firstLine="480" w:firstLineChars="200"/>
        <w:rPr>
          <w:rFonts w:hint="eastAsia" w:ascii="宋体" w:hAnsi="宋体" w:cs="宋体"/>
          <w:color w:val="auto"/>
          <w:sz w:val="24"/>
        </w:rPr>
      </w:pPr>
    </w:p>
    <w:p w14:paraId="04407C9E">
      <w:pPr>
        <w:tabs>
          <w:tab w:val="left" w:pos="6300"/>
        </w:tabs>
        <w:snapToGrid w:val="0"/>
        <w:spacing w:line="500" w:lineRule="exact"/>
        <w:ind w:firstLine="480" w:firstLineChars="200"/>
        <w:rPr>
          <w:rFonts w:hint="eastAsia" w:ascii="宋体" w:hAnsi="宋体" w:cs="宋体"/>
          <w:color w:val="auto"/>
          <w:sz w:val="24"/>
        </w:rPr>
      </w:pPr>
    </w:p>
    <w:p w14:paraId="38F96C5A">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 xml:space="preserve">                                                 供应商名称（盖章）：</w:t>
      </w:r>
    </w:p>
    <w:p w14:paraId="53BE7FF4">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                                                  日  期：</w:t>
      </w:r>
    </w:p>
    <w:p w14:paraId="4E3F8383">
      <w:pPr>
        <w:snapToGrid w:val="0"/>
        <w:spacing w:line="440" w:lineRule="exact"/>
        <w:ind w:firstLine="480" w:firstLineChars="200"/>
        <w:rPr>
          <w:rFonts w:hint="eastAsia" w:ascii="宋体" w:hAnsi="宋体" w:cs="宋体"/>
          <w:color w:val="auto"/>
          <w:sz w:val="24"/>
        </w:rPr>
      </w:pPr>
    </w:p>
    <w:p w14:paraId="75A52A8E">
      <w:pPr>
        <w:snapToGrid w:val="0"/>
        <w:spacing w:line="440" w:lineRule="exact"/>
        <w:ind w:firstLine="480" w:firstLineChars="200"/>
        <w:rPr>
          <w:rFonts w:hint="eastAsia" w:ascii="宋体" w:hAnsi="宋体" w:cs="宋体"/>
          <w:color w:val="auto"/>
          <w:sz w:val="24"/>
        </w:rPr>
      </w:pPr>
    </w:p>
    <w:p w14:paraId="5C5E6DFD">
      <w:pPr>
        <w:snapToGrid w:val="0"/>
        <w:spacing w:line="440" w:lineRule="exact"/>
        <w:ind w:firstLine="480" w:firstLineChars="200"/>
        <w:rPr>
          <w:rFonts w:hint="eastAsia" w:ascii="宋体" w:hAnsi="宋体" w:cs="宋体"/>
          <w:color w:val="auto"/>
          <w:sz w:val="24"/>
        </w:rPr>
      </w:pPr>
    </w:p>
    <w:p w14:paraId="2DAE6C09">
      <w:pPr>
        <w:snapToGrid w:val="0"/>
        <w:spacing w:line="440" w:lineRule="exact"/>
        <w:ind w:firstLine="480" w:firstLineChars="200"/>
        <w:rPr>
          <w:rFonts w:hint="eastAsia" w:ascii="宋体" w:hAnsi="宋体" w:cs="宋体"/>
          <w:color w:val="auto"/>
          <w:sz w:val="24"/>
        </w:rPr>
      </w:pPr>
    </w:p>
    <w:p w14:paraId="1773690B">
      <w:pPr>
        <w:snapToGrid w:val="0"/>
        <w:spacing w:line="440" w:lineRule="exact"/>
        <w:ind w:firstLine="480" w:firstLineChars="200"/>
        <w:rPr>
          <w:rFonts w:hint="eastAsia" w:ascii="宋体" w:hAnsi="宋体" w:cs="宋体"/>
          <w:color w:val="auto"/>
          <w:sz w:val="24"/>
        </w:rPr>
      </w:pPr>
    </w:p>
    <w:p w14:paraId="41918152">
      <w:pPr>
        <w:snapToGrid w:val="0"/>
        <w:spacing w:line="440" w:lineRule="exact"/>
        <w:ind w:firstLine="480" w:firstLineChars="200"/>
        <w:rPr>
          <w:rFonts w:hint="eastAsia" w:ascii="宋体" w:hAnsi="宋体" w:cs="宋体"/>
          <w:color w:val="auto"/>
          <w:sz w:val="24"/>
        </w:rPr>
      </w:pPr>
    </w:p>
    <w:p w14:paraId="061AF4B8">
      <w:pPr>
        <w:snapToGrid w:val="0"/>
        <w:spacing w:line="440" w:lineRule="exact"/>
        <w:ind w:firstLine="480" w:firstLineChars="200"/>
        <w:rPr>
          <w:rFonts w:hint="eastAsia" w:ascii="宋体" w:hAnsi="宋体" w:cs="宋体"/>
          <w:color w:val="auto"/>
          <w:sz w:val="24"/>
        </w:rPr>
      </w:pPr>
    </w:p>
    <w:p w14:paraId="532AE6B9">
      <w:pPr>
        <w:snapToGrid w:val="0"/>
        <w:spacing w:line="440" w:lineRule="exact"/>
        <w:ind w:firstLine="480" w:firstLineChars="200"/>
        <w:rPr>
          <w:rFonts w:hint="eastAsia" w:ascii="宋体" w:hAnsi="宋体" w:cs="宋体"/>
          <w:color w:val="auto"/>
          <w:sz w:val="24"/>
        </w:rPr>
      </w:pPr>
    </w:p>
    <w:p w14:paraId="2FE223AB">
      <w:pPr>
        <w:snapToGrid w:val="0"/>
        <w:spacing w:line="440" w:lineRule="exact"/>
        <w:ind w:firstLine="480" w:firstLineChars="200"/>
        <w:rPr>
          <w:rFonts w:hint="eastAsia" w:ascii="宋体" w:hAnsi="宋体" w:cs="宋体"/>
          <w:color w:val="auto"/>
          <w:sz w:val="24"/>
        </w:rPr>
      </w:pPr>
    </w:p>
    <w:p w14:paraId="117F3682">
      <w:pPr>
        <w:snapToGrid w:val="0"/>
        <w:spacing w:line="440" w:lineRule="exact"/>
        <w:ind w:firstLine="480" w:firstLineChars="200"/>
        <w:rPr>
          <w:rFonts w:hint="eastAsia" w:ascii="宋体" w:hAnsi="宋体" w:cs="宋体"/>
          <w:color w:val="auto"/>
          <w:sz w:val="24"/>
        </w:rPr>
      </w:pPr>
    </w:p>
    <w:p w14:paraId="585AD578">
      <w:pPr>
        <w:snapToGrid w:val="0"/>
        <w:spacing w:line="440" w:lineRule="exact"/>
        <w:ind w:firstLine="480" w:firstLineChars="200"/>
        <w:rPr>
          <w:rFonts w:hint="eastAsia" w:ascii="宋体" w:hAnsi="宋体" w:cs="宋体"/>
          <w:color w:val="auto"/>
          <w:sz w:val="24"/>
        </w:rPr>
      </w:pPr>
    </w:p>
    <w:p w14:paraId="2FBC37EF">
      <w:pPr>
        <w:snapToGrid w:val="0"/>
        <w:spacing w:line="440" w:lineRule="exact"/>
        <w:ind w:firstLine="480" w:firstLineChars="200"/>
        <w:rPr>
          <w:rFonts w:hint="eastAsia" w:ascii="宋体" w:hAnsi="宋体" w:cs="宋体"/>
          <w:color w:val="auto"/>
          <w:sz w:val="24"/>
        </w:rPr>
      </w:pPr>
    </w:p>
    <w:p w14:paraId="62BA8F68">
      <w:pPr>
        <w:snapToGrid w:val="0"/>
        <w:spacing w:line="440" w:lineRule="exact"/>
        <w:ind w:firstLine="480" w:firstLineChars="200"/>
        <w:rPr>
          <w:rFonts w:hint="eastAsia" w:ascii="宋体" w:hAnsi="宋体" w:cs="宋体"/>
          <w:color w:val="auto"/>
          <w:sz w:val="24"/>
        </w:rPr>
      </w:pPr>
      <w:r>
        <w:rPr>
          <w:rFonts w:hint="eastAsia" w:ascii="宋体" w:hAnsi="宋体" w:cs="宋体"/>
          <w:color w:val="auto"/>
          <w:kern w:val="0"/>
          <w:sz w:val="24"/>
        </w:rPr>
        <w:t>若成交供应商为残疾人福利性单位的，将在结果公告时公告其《残疾人福利性单位声明函》。</w:t>
      </w:r>
    </w:p>
    <w:p w14:paraId="2A1C82D7">
      <w:pPr>
        <w:snapToGrid w:val="0"/>
        <w:spacing w:line="440" w:lineRule="exact"/>
        <w:ind w:firstLine="480" w:firstLineChars="200"/>
        <w:rPr>
          <w:rFonts w:hint="eastAsia" w:ascii="宋体" w:hAnsi="宋体" w:cs="宋体"/>
          <w:color w:val="auto"/>
          <w:sz w:val="24"/>
        </w:rPr>
      </w:pPr>
    </w:p>
    <w:p w14:paraId="22D447D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（二）其他与项目有关的资料</w:t>
      </w:r>
    </w:p>
    <w:p w14:paraId="44D43BB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其他与项目有关的资料（自附）：供应商总体情况介绍、其他与本项目有关的资料等。</w:t>
      </w:r>
    </w:p>
    <w:p w14:paraId="1D0317E6">
      <w:pPr>
        <w:spacing w:line="360" w:lineRule="auto"/>
        <w:ind w:firstLine="480" w:firstLineChars="200"/>
        <w:rPr>
          <w:rFonts w:hint="eastAsia" w:ascii="宋体" w:hAnsi="宋体" w:cs="宋体"/>
          <w:color w:val="auto"/>
          <w:sz w:val="24"/>
          <w:szCs w:val="24"/>
        </w:rPr>
      </w:pPr>
    </w:p>
    <w:p w14:paraId="1AB88C2D">
      <w:pPr>
        <w:spacing w:line="360" w:lineRule="auto"/>
        <w:ind w:firstLine="480" w:firstLineChars="200"/>
        <w:jc w:val="center"/>
        <w:rPr>
          <w:rFonts w:hint="eastAsia" w:ascii="宋体" w:hAnsi="宋体" w:cs="宋体"/>
          <w:color w:val="auto"/>
          <w:sz w:val="24"/>
          <w:szCs w:val="24"/>
        </w:rPr>
      </w:pPr>
    </w:p>
    <w:p w14:paraId="34E667F9">
      <w:pPr>
        <w:spacing w:line="360" w:lineRule="auto"/>
        <w:ind w:firstLine="480" w:firstLineChars="200"/>
        <w:jc w:val="center"/>
        <w:rPr>
          <w:rFonts w:hint="eastAsia" w:ascii="宋体" w:hAnsi="宋体" w:cs="宋体"/>
          <w:color w:val="auto"/>
          <w:sz w:val="24"/>
          <w:szCs w:val="24"/>
        </w:rPr>
      </w:pPr>
    </w:p>
    <w:p w14:paraId="062F9C31">
      <w:pPr>
        <w:spacing w:line="360" w:lineRule="auto"/>
        <w:ind w:firstLine="480" w:firstLineChars="200"/>
        <w:jc w:val="center"/>
        <w:rPr>
          <w:rFonts w:hint="eastAsia" w:ascii="宋体" w:hAnsi="宋体" w:cs="宋体"/>
          <w:color w:val="auto"/>
          <w:sz w:val="24"/>
          <w:szCs w:val="24"/>
        </w:rPr>
      </w:pPr>
    </w:p>
    <w:p w14:paraId="6B87CA62">
      <w:pPr>
        <w:spacing w:line="360" w:lineRule="auto"/>
        <w:ind w:firstLine="480" w:firstLineChars="200"/>
        <w:jc w:val="center"/>
        <w:rPr>
          <w:rFonts w:hint="eastAsia" w:ascii="宋体" w:hAnsi="宋体" w:cs="宋体"/>
          <w:color w:val="auto"/>
          <w:sz w:val="24"/>
          <w:szCs w:val="24"/>
        </w:rPr>
      </w:pPr>
    </w:p>
    <w:p w14:paraId="536BEF7C">
      <w:pPr>
        <w:spacing w:line="360" w:lineRule="auto"/>
        <w:ind w:firstLine="480" w:firstLineChars="200"/>
        <w:jc w:val="center"/>
        <w:rPr>
          <w:rFonts w:hint="eastAsia" w:ascii="宋体" w:hAnsi="宋体" w:cs="宋体"/>
          <w:color w:val="auto"/>
          <w:sz w:val="24"/>
          <w:szCs w:val="24"/>
        </w:rPr>
      </w:pPr>
    </w:p>
    <w:p w14:paraId="6ECF58D0">
      <w:pPr>
        <w:spacing w:line="360" w:lineRule="auto"/>
        <w:ind w:firstLine="480" w:firstLineChars="200"/>
        <w:jc w:val="center"/>
        <w:rPr>
          <w:rFonts w:hint="eastAsia" w:ascii="宋体" w:hAnsi="宋体" w:cs="宋体"/>
          <w:color w:val="auto"/>
          <w:sz w:val="24"/>
          <w:szCs w:val="24"/>
        </w:rPr>
      </w:pPr>
    </w:p>
    <w:p w14:paraId="238F0B91">
      <w:pPr>
        <w:spacing w:line="360" w:lineRule="auto"/>
        <w:ind w:firstLine="480" w:firstLineChars="200"/>
        <w:jc w:val="center"/>
        <w:rPr>
          <w:rFonts w:hint="eastAsia" w:ascii="宋体" w:hAnsi="宋体" w:cs="宋体"/>
          <w:color w:val="auto"/>
          <w:sz w:val="24"/>
          <w:szCs w:val="24"/>
        </w:rPr>
      </w:pPr>
    </w:p>
    <w:p w14:paraId="41BB71A6">
      <w:pPr>
        <w:spacing w:line="360" w:lineRule="auto"/>
        <w:ind w:firstLine="480" w:firstLineChars="200"/>
        <w:jc w:val="center"/>
        <w:rPr>
          <w:rFonts w:hint="eastAsia" w:ascii="宋体" w:hAnsi="宋体" w:cs="宋体"/>
          <w:color w:val="auto"/>
          <w:sz w:val="24"/>
          <w:szCs w:val="24"/>
        </w:rPr>
      </w:pPr>
    </w:p>
    <w:p w14:paraId="4F03BB14">
      <w:pPr>
        <w:spacing w:line="360" w:lineRule="auto"/>
        <w:ind w:firstLine="480" w:firstLineChars="200"/>
        <w:jc w:val="center"/>
        <w:rPr>
          <w:rFonts w:hint="eastAsia" w:ascii="宋体" w:hAnsi="宋体" w:cs="宋体"/>
          <w:color w:val="auto"/>
          <w:sz w:val="24"/>
          <w:szCs w:val="24"/>
        </w:rPr>
      </w:pPr>
    </w:p>
    <w:p w14:paraId="5D2CDCEF">
      <w:pPr>
        <w:spacing w:line="360" w:lineRule="auto"/>
        <w:ind w:firstLine="480" w:firstLineChars="200"/>
        <w:jc w:val="center"/>
        <w:rPr>
          <w:rFonts w:hint="eastAsia" w:ascii="宋体" w:hAnsi="宋体" w:cs="宋体"/>
          <w:color w:val="auto"/>
          <w:sz w:val="24"/>
          <w:szCs w:val="24"/>
        </w:rPr>
      </w:pPr>
    </w:p>
    <w:p w14:paraId="1D24A188">
      <w:pPr>
        <w:spacing w:line="360" w:lineRule="auto"/>
        <w:ind w:firstLine="480" w:firstLineChars="200"/>
        <w:jc w:val="center"/>
        <w:rPr>
          <w:rFonts w:hint="eastAsia" w:ascii="宋体" w:hAnsi="宋体" w:cs="宋体"/>
          <w:color w:val="auto"/>
          <w:sz w:val="24"/>
          <w:szCs w:val="24"/>
        </w:rPr>
      </w:pPr>
    </w:p>
    <w:p w14:paraId="215596AE">
      <w:pPr>
        <w:spacing w:line="360" w:lineRule="auto"/>
        <w:ind w:firstLine="480" w:firstLineChars="200"/>
        <w:jc w:val="center"/>
        <w:rPr>
          <w:rFonts w:hint="eastAsia" w:ascii="宋体" w:hAnsi="宋体" w:cs="宋体"/>
          <w:color w:val="auto"/>
          <w:sz w:val="24"/>
          <w:szCs w:val="24"/>
        </w:rPr>
      </w:pPr>
    </w:p>
    <w:p w14:paraId="6B82547F">
      <w:pPr>
        <w:spacing w:line="360" w:lineRule="auto"/>
        <w:ind w:firstLine="480" w:firstLineChars="200"/>
        <w:jc w:val="center"/>
        <w:rPr>
          <w:rFonts w:hint="eastAsia" w:ascii="宋体" w:hAnsi="宋体" w:cs="宋体"/>
          <w:color w:val="auto"/>
          <w:sz w:val="24"/>
          <w:szCs w:val="24"/>
        </w:rPr>
      </w:pPr>
    </w:p>
    <w:p w14:paraId="01F06A53">
      <w:pPr>
        <w:spacing w:line="360" w:lineRule="auto"/>
        <w:ind w:firstLine="480" w:firstLineChars="200"/>
        <w:jc w:val="center"/>
        <w:rPr>
          <w:rFonts w:hint="eastAsia" w:ascii="宋体" w:hAnsi="宋体" w:cs="宋体"/>
          <w:color w:val="auto"/>
          <w:sz w:val="24"/>
          <w:szCs w:val="24"/>
        </w:rPr>
      </w:pPr>
    </w:p>
    <w:p w14:paraId="7F2BB210">
      <w:pPr>
        <w:spacing w:line="360" w:lineRule="auto"/>
        <w:ind w:firstLine="480" w:firstLineChars="200"/>
        <w:jc w:val="center"/>
        <w:rPr>
          <w:rFonts w:hint="eastAsia" w:ascii="宋体" w:hAnsi="宋体" w:cs="宋体"/>
          <w:color w:val="auto"/>
          <w:sz w:val="24"/>
          <w:szCs w:val="24"/>
        </w:rPr>
      </w:pPr>
    </w:p>
    <w:p w14:paraId="4A5B0DB2">
      <w:pPr>
        <w:spacing w:line="360" w:lineRule="auto"/>
        <w:ind w:firstLine="480" w:firstLineChars="200"/>
        <w:jc w:val="center"/>
        <w:outlineLvl w:val="0"/>
        <w:rPr>
          <w:rFonts w:hint="eastAsia" w:ascii="宋体" w:hAnsi="宋体" w:cs="宋体"/>
          <w:color w:val="auto"/>
        </w:rPr>
      </w:pPr>
      <w:r>
        <w:rPr>
          <w:rFonts w:hint="eastAsia" w:ascii="宋体" w:hAnsi="宋体" w:cs="宋体"/>
          <w:color w:val="auto"/>
          <w:sz w:val="24"/>
          <w:szCs w:val="24"/>
        </w:rPr>
        <w:t>（结束）</w:t>
      </w:r>
    </w:p>
    <w:p w14:paraId="22293637">
      <w:pPr>
        <w:spacing w:line="360" w:lineRule="auto"/>
        <w:ind w:firstLine="480" w:firstLineChars="200"/>
        <w:jc w:val="center"/>
        <w:rPr>
          <w:rFonts w:hint="eastAsia" w:ascii="宋体" w:hAnsi="宋体" w:cs="宋体"/>
          <w:color w:val="auto"/>
          <w:sz w:val="24"/>
          <w:szCs w:val="24"/>
        </w:rPr>
      </w:pPr>
    </w:p>
    <w:p w14:paraId="22119993">
      <w:pPr>
        <w:pStyle w:val="3"/>
        <w:spacing w:line="360" w:lineRule="auto"/>
        <w:jc w:val="center"/>
        <w:rPr>
          <w:rFonts w:hint="eastAsia" w:hAnsi="宋体" w:cs="宋体"/>
          <w:color w:val="auto"/>
        </w:rPr>
      </w:pPr>
    </w:p>
    <w:sectPr>
      <w:headerReference r:id="rId10"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11388CB3-7569-4686-9215-65F55C7A343C}"/>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宋体"/>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7F52A8E4-A515-4388-9B84-527C1D55B591}"/>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C6950">
    <w:pPr>
      <w:pStyle w:val="36"/>
      <w:framePr w:wrap="around" w:vAnchor="text" w:hAnchor="margin" w:xAlign="center" w:y="1"/>
      <w:rPr>
        <w:rStyle w:val="61"/>
      </w:rPr>
    </w:pPr>
    <w:r>
      <w:fldChar w:fldCharType="begin"/>
    </w:r>
    <w:r>
      <w:rPr>
        <w:rStyle w:val="61"/>
      </w:rPr>
      <w:instrText xml:space="preserve">PAGE  </w:instrText>
    </w:r>
    <w:r>
      <w:fldChar w:fldCharType="end"/>
    </w:r>
  </w:p>
  <w:p w14:paraId="1D0102F2">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AFBF9">
    <w:pPr>
      <w:pStyle w:val="36"/>
      <w:framePr w:wrap="around" w:vAnchor="text" w:hAnchor="margin" w:xAlign="center" w:y="1"/>
      <w:rPr>
        <w:rStyle w:val="61"/>
      </w:rPr>
    </w:pPr>
  </w:p>
  <w:p w14:paraId="63D15F10">
    <w:pPr>
      <w:pStyle w:val="36"/>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9F21">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4010" cy="17272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334010" cy="172720"/>
                      </a:xfrm>
                      <a:prstGeom prst="rect">
                        <a:avLst/>
                      </a:prstGeom>
                      <a:noFill/>
                      <a:ln>
                        <a:noFill/>
                      </a:ln>
                      <a:effectLst/>
                    </wps:spPr>
                    <wps:txbx>
                      <w:txbxContent>
                        <w:p w14:paraId="1C83CA5C">
                          <w:pPr>
                            <w:pStyle w:val="36"/>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- 20 -</w:t>
                          </w:r>
                          <w:r>
                            <w:rPr>
                              <w:rFonts w:ascii="宋体"/>
                              <w:sz w:val="21"/>
                              <w:szCs w:val="21"/>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3.6pt;width:26.3pt;mso-position-horizontal:center;mso-position-horizontal-relative:margin;mso-wrap-style:none;z-index:251659264;mso-width-relative:page;mso-height-relative:page;" filled="f" stroked="f" coordsize="21600,21600" o:gfxdata="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v+M8d0QAAAAMBAAAPAAAAAAAAAAEAIAAAACIAAABkcnMvZG93bnJldi54bWxQ&#10;SwECFAAUAAAACACHTuJAsVRKpv4BAAAPBAAADgAAAAAAAAABACAAAAAgAQAAZHJzL2Uyb0RvYy54&#10;bWxQSwUGAAAAAAYABgBZAQAAkAUAAAAA&#10;">
              <v:fill on="f" focussize="0,0"/>
              <v:stroke on="f"/>
              <v:imagedata o:title=""/>
              <o:lock v:ext="edit" aspectratio="f"/>
              <v:textbox inset="0mm,0mm,0mm,0mm" style="mso-fit-shape-to-text:t;">
                <w:txbxContent>
                  <w:p w14:paraId="1C83CA5C">
                    <w:pPr>
                      <w:pStyle w:val="36"/>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- 20 -</w:t>
                    </w:r>
                    <w:r>
                      <w:rPr>
                        <w:rFonts w:asci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07A3C">
    <w:pPr>
      <w:pStyle w:val="36"/>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- 30 -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250E6">
    <w:pPr>
      <w:pStyle w:val="36"/>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24B66418">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58A8B">
    <w:pPr>
      <w:pStyle w:val="37"/>
      <w:jc w:val="both"/>
      <w:rPr>
        <w:rFonts w:hint="eastAsia" w:ascii="宋体" w:hAnsi="宋体"/>
        <w:sz w:val="21"/>
        <w:szCs w:val="21"/>
      </w:rPr>
    </w:pPr>
    <w:r>
      <w:rPr>
        <w:rFonts w:hint="eastAsia" w:ascii="宋体" w:hAnsi="宋体"/>
        <w:sz w:val="21"/>
        <w:szCs w:val="21"/>
      </w:rPr>
      <w:t xml:space="preserve">重庆千广商务信息咨询有限公司                                     </w:t>
    </w:r>
    <w:r>
      <w:rPr>
        <w:rFonts w:ascii="宋体" w:hAnsi="宋体"/>
        <w:sz w:val="21"/>
        <w:szCs w:val="21"/>
      </w:rPr>
      <w:t xml:space="preserve">   </w:t>
    </w:r>
    <w:r>
      <w:rPr>
        <w:rFonts w:hint="eastAsia" w:ascii="宋体" w:hAnsi="宋体"/>
        <w:sz w:val="21"/>
        <w:szCs w:val="21"/>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7C1F8">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7BE70">
    <w:pPr>
      <w:pStyle w:val="37"/>
      <w:jc w:val="both"/>
      <w:rPr>
        <w:rFonts w:ascii="方正仿宋_GBK" w:eastAsia="方正仿宋_GBK"/>
        <w:sz w:val="21"/>
        <w:szCs w:val="21"/>
      </w:rPr>
    </w:pPr>
    <w:r>
      <w:rPr>
        <w:rFonts w:hint="eastAsia" w:ascii="仿宋" w:hAnsi="仿宋" w:eastAsia="仿宋"/>
        <w:sz w:val="21"/>
        <w:szCs w:val="21"/>
      </w:rPr>
      <w:t xml:space="preserve">重庆千广商务信息咨询有限公司 </w:t>
    </w:r>
    <w:r>
      <w:rPr>
        <w:rFonts w:hint="eastAsia" w:ascii="方正仿宋_GBK" w:eastAsia="方正仿宋_GBK"/>
        <w:sz w:val="21"/>
        <w:szCs w:val="21"/>
      </w:rPr>
      <w:t xml:space="preserve">                                    竞争性磋商文件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0ODUyZWUwNzhjMWE1YWQzOTBmYWQyZDMxMWRjZjYifQ=="/>
  </w:docVars>
  <w:rsids>
    <w:rsidRoot w:val="00172A27"/>
    <w:rsid w:val="00001402"/>
    <w:rsid w:val="000040DE"/>
    <w:rsid w:val="00004567"/>
    <w:rsid w:val="00004BBC"/>
    <w:rsid w:val="0000527B"/>
    <w:rsid w:val="0000548F"/>
    <w:rsid w:val="000075E8"/>
    <w:rsid w:val="0001080F"/>
    <w:rsid w:val="00011B4B"/>
    <w:rsid w:val="00011CAB"/>
    <w:rsid w:val="00015708"/>
    <w:rsid w:val="00016B79"/>
    <w:rsid w:val="00017816"/>
    <w:rsid w:val="000178D4"/>
    <w:rsid w:val="00020041"/>
    <w:rsid w:val="000209C7"/>
    <w:rsid w:val="0003632F"/>
    <w:rsid w:val="0004019C"/>
    <w:rsid w:val="00042A0A"/>
    <w:rsid w:val="00043576"/>
    <w:rsid w:val="00043B16"/>
    <w:rsid w:val="0004789B"/>
    <w:rsid w:val="000519F5"/>
    <w:rsid w:val="0005298B"/>
    <w:rsid w:val="00053D93"/>
    <w:rsid w:val="0005417C"/>
    <w:rsid w:val="000576E1"/>
    <w:rsid w:val="00061891"/>
    <w:rsid w:val="00063981"/>
    <w:rsid w:val="00065031"/>
    <w:rsid w:val="00070129"/>
    <w:rsid w:val="00071126"/>
    <w:rsid w:val="00072949"/>
    <w:rsid w:val="00072F2A"/>
    <w:rsid w:val="000735BE"/>
    <w:rsid w:val="000740AF"/>
    <w:rsid w:val="00075CB2"/>
    <w:rsid w:val="00075DAF"/>
    <w:rsid w:val="000776A2"/>
    <w:rsid w:val="000811E5"/>
    <w:rsid w:val="00082A5C"/>
    <w:rsid w:val="00087A35"/>
    <w:rsid w:val="00087B71"/>
    <w:rsid w:val="0009071D"/>
    <w:rsid w:val="00090C5A"/>
    <w:rsid w:val="00090D77"/>
    <w:rsid w:val="00090EEE"/>
    <w:rsid w:val="0009185E"/>
    <w:rsid w:val="00091B1C"/>
    <w:rsid w:val="00091C2C"/>
    <w:rsid w:val="000942A2"/>
    <w:rsid w:val="000944B4"/>
    <w:rsid w:val="00095EF1"/>
    <w:rsid w:val="00096390"/>
    <w:rsid w:val="00097F33"/>
    <w:rsid w:val="000A1337"/>
    <w:rsid w:val="000A164E"/>
    <w:rsid w:val="000A40CD"/>
    <w:rsid w:val="000A6B85"/>
    <w:rsid w:val="000A7A1B"/>
    <w:rsid w:val="000A7B8C"/>
    <w:rsid w:val="000B42F4"/>
    <w:rsid w:val="000B474D"/>
    <w:rsid w:val="000B51B9"/>
    <w:rsid w:val="000B6A96"/>
    <w:rsid w:val="000B7377"/>
    <w:rsid w:val="000B7EB9"/>
    <w:rsid w:val="000B7F54"/>
    <w:rsid w:val="000C0E67"/>
    <w:rsid w:val="000C24C5"/>
    <w:rsid w:val="000C3F41"/>
    <w:rsid w:val="000C42F5"/>
    <w:rsid w:val="000C5BF2"/>
    <w:rsid w:val="000C6A03"/>
    <w:rsid w:val="000D032D"/>
    <w:rsid w:val="000D0864"/>
    <w:rsid w:val="000D1093"/>
    <w:rsid w:val="000D769B"/>
    <w:rsid w:val="000D7F82"/>
    <w:rsid w:val="000E01C9"/>
    <w:rsid w:val="000E15F9"/>
    <w:rsid w:val="000E2122"/>
    <w:rsid w:val="000E3259"/>
    <w:rsid w:val="000E65D9"/>
    <w:rsid w:val="000F3081"/>
    <w:rsid w:val="000F3B4E"/>
    <w:rsid w:val="000F49E0"/>
    <w:rsid w:val="000F689A"/>
    <w:rsid w:val="000F7DBF"/>
    <w:rsid w:val="0010014A"/>
    <w:rsid w:val="00100639"/>
    <w:rsid w:val="00100C7D"/>
    <w:rsid w:val="00100E2E"/>
    <w:rsid w:val="001012F1"/>
    <w:rsid w:val="00101A7B"/>
    <w:rsid w:val="00101AA9"/>
    <w:rsid w:val="00102EE1"/>
    <w:rsid w:val="00103290"/>
    <w:rsid w:val="00103E22"/>
    <w:rsid w:val="0010476E"/>
    <w:rsid w:val="00105D5A"/>
    <w:rsid w:val="00106DFB"/>
    <w:rsid w:val="0010723F"/>
    <w:rsid w:val="0010750E"/>
    <w:rsid w:val="001106A5"/>
    <w:rsid w:val="001135FE"/>
    <w:rsid w:val="00114E5F"/>
    <w:rsid w:val="00115155"/>
    <w:rsid w:val="00116856"/>
    <w:rsid w:val="00116FFC"/>
    <w:rsid w:val="00117EF6"/>
    <w:rsid w:val="00120259"/>
    <w:rsid w:val="00120EA7"/>
    <w:rsid w:val="001217E7"/>
    <w:rsid w:val="00126589"/>
    <w:rsid w:val="001266BF"/>
    <w:rsid w:val="001273A4"/>
    <w:rsid w:val="00131001"/>
    <w:rsid w:val="0013198E"/>
    <w:rsid w:val="00133D16"/>
    <w:rsid w:val="00134D29"/>
    <w:rsid w:val="00135FDB"/>
    <w:rsid w:val="00137522"/>
    <w:rsid w:val="00137709"/>
    <w:rsid w:val="00140646"/>
    <w:rsid w:val="00140FAC"/>
    <w:rsid w:val="00141195"/>
    <w:rsid w:val="00143279"/>
    <w:rsid w:val="00144004"/>
    <w:rsid w:val="001454CD"/>
    <w:rsid w:val="001477AA"/>
    <w:rsid w:val="00147EBB"/>
    <w:rsid w:val="00147FB4"/>
    <w:rsid w:val="0015011C"/>
    <w:rsid w:val="001503E5"/>
    <w:rsid w:val="00150429"/>
    <w:rsid w:val="00151690"/>
    <w:rsid w:val="0015371E"/>
    <w:rsid w:val="00153E3A"/>
    <w:rsid w:val="001542BA"/>
    <w:rsid w:val="001554D5"/>
    <w:rsid w:val="00156421"/>
    <w:rsid w:val="001569BF"/>
    <w:rsid w:val="00156C77"/>
    <w:rsid w:val="001572BD"/>
    <w:rsid w:val="00157549"/>
    <w:rsid w:val="001576E3"/>
    <w:rsid w:val="00160265"/>
    <w:rsid w:val="001618A7"/>
    <w:rsid w:val="00165F63"/>
    <w:rsid w:val="00166C93"/>
    <w:rsid w:val="00171B70"/>
    <w:rsid w:val="00172335"/>
    <w:rsid w:val="00172A27"/>
    <w:rsid w:val="00172FEE"/>
    <w:rsid w:val="00177150"/>
    <w:rsid w:val="0017778D"/>
    <w:rsid w:val="00177975"/>
    <w:rsid w:val="001779F6"/>
    <w:rsid w:val="00177EB7"/>
    <w:rsid w:val="001800E7"/>
    <w:rsid w:val="00180ACB"/>
    <w:rsid w:val="001832E3"/>
    <w:rsid w:val="00186623"/>
    <w:rsid w:val="001879FD"/>
    <w:rsid w:val="00192A46"/>
    <w:rsid w:val="0019570C"/>
    <w:rsid w:val="00196A96"/>
    <w:rsid w:val="001A2B2B"/>
    <w:rsid w:val="001A2DFA"/>
    <w:rsid w:val="001A5574"/>
    <w:rsid w:val="001A57AF"/>
    <w:rsid w:val="001A6DCC"/>
    <w:rsid w:val="001A7513"/>
    <w:rsid w:val="001A7857"/>
    <w:rsid w:val="001B02A9"/>
    <w:rsid w:val="001B117B"/>
    <w:rsid w:val="001B1B72"/>
    <w:rsid w:val="001B1D6F"/>
    <w:rsid w:val="001B3952"/>
    <w:rsid w:val="001B3DBD"/>
    <w:rsid w:val="001B4377"/>
    <w:rsid w:val="001B4A75"/>
    <w:rsid w:val="001C0424"/>
    <w:rsid w:val="001C3DC4"/>
    <w:rsid w:val="001C5BA1"/>
    <w:rsid w:val="001C656C"/>
    <w:rsid w:val="001C726B"/>
    <w:rsid w:val="001D0F37"/>
    <w:rsid w:val="001D15E5"/>
    <w:rsid w:val="001D2321"/>
    <w:rsid w:val="001D2DCD"/>
    <w:rsid w:val="001D31D4"/>
    <w:rsid w:val="001D4716"/>
    <w:rsid w:val="001D4744"/>
    <w:rsid w:val="001D4875"/>
    <w:rsid w:val="001D5055"/>
    <w:rsid w:val="001D630C"/>
    <w:rsid w:val="001D7AFF"/>
    <w:rsid w:val="001E03CE"/>
    <w:rsid w:val="001E09A3"/>
    <w:rsid w:val="001E104D"/>
    <w:rsid w:val="001E109C"/>
    <w:rsid w:val="001E201B"/>
    <w:rsid w:val="001E2208"/>
    <w:rsid w:val="001E22D3"/>
    <w:rsid w:val="001E4AB5"/>
    <w:rsid w:val="001E5CAC"/>
    <w:rsid w:val="001E5CD3"/>
    <w:rsid w:val="001E6588"/>
    <w:rsid w:val="001E725F"/>
    <w:rsid w:val="001E740A"/>
    <w:rsid w:val="001E77DF"/>
    <w:rsid w:val="001F0AD7"/>
    <w:rsid w:val="001F1AF7"/>
    <w:rsid w:val="001F259C"/>
    <w:rsid w:val="001F4964"/>
    <w:rsid w:val="001F5137"/>
    <w:rsid w:val="001F56E3"/>
    <w:rsid w:val="001F7063"/>
    <w:rsid w:val="001F760E"/>
    <w:rsid w:val="001F7EC4"/>
    <w:rsid w:val="002017DE"/>
    <w:rsid w:val="00201BD6"/>
    <w:rsid w:val="00202B04"/>
    <w:rsid w:val="00204884"/>
    <w:rsid w:val="00204936"/>
    <w:rsid w:val="00206B2C"/>
    <w:rsid w:val="002100EE"/>
    <w:rsid w:val="00210279"/>
    <w:rsid w:val="00210AAC"/>
    <w:rsid w:val="00212F49"/>
    <w:rsid w:val="002136BA"/>
    <w:rsid w:val="00215161"/>
    <w:rsid w:val="0021704D"/>
    <w:rsid w:val="002172C0"/>
    <w:rsid w:val="00220294"/>
    <w:rsid w:val="0022040C"/>
    <w:rsid w:val="00222097"/>
    <w:rsid w:val="0022216B"/>
    <w:rsid w:val="00223548"/>
    <w:rsid w:val="00225077"/>
    <w:rsid w:val="0022525C"/>
    <w:rsid w:val="002271D8"/>
    <w:rsid w:val="00227C77"/>
    <w:rsid w:val="00227D63"/>
    <w:rsid w:val="002303FF"/>
    <w:rsid w:val="0023074B"/>
    <w:rsid w:val="00230787"/>
    <w:rsid w:val="00230A0E"/>
    <w:rsid w:val="00231A5B"/>
    <w:rsid w:val="002348E0"/>
    <w:rsid w:val="00234F09"/>
    <w:rsid w:val="00235272"/>
    <w:rsid w:val="0023692A"/>
    <w:rsid w:val="00241734"/>
    <w:rsid w:val="00243DFC"/>
    <w:rsid w:val="00244122"/>
    <w:rsid w:val="00247EBF"/>
    <w:rsid w:val="00250E69"/>
    <w:rsid w:val="00251927"/>
    <w:rsid w:val="0025368F"/>
    <w:rsid w:val="00253C24"/>
    <w:rsid w:val="00255A29"/>
    <w:rsid w:val="002573F8"/>
    <w:rsid w:val="00261629"/>
    <w:rsid w:val="002621E9"/>
    <w:rsid w:val="00264246"/>
    <w:rsid w:val="002643C1"/>
    <w:rsid w:val="00264429"/>
    <w:rsid w:val="00264FF3"/>
    <w:rsid w:val="00265203"/>
    <w:rsid w:val="002670E2"/>
    <w:rsid w:val="00267B8D"/>
    <w:rsid w:val="00267C19"/>
    <w:rsid w:val="00271D47"/>
    <w:rsid w:val="002721EA"/>
    <w:rsid w:val="00272429"/>
    <w:rsid w:val="00272C22"/>
    <w:rsid w:val="00273020"/>
    <w:rsid w:val="00273A6E"/>
    <w:rsid w:val="002766B1"/>
    <w:rsid w:val="00276BB8"/>
    <w:rsid w:val="00280E8A"/>
    <w:rsid w:val="002820FB"/>
    <w:rsid w:val="002850C8"/>
    <w:rsid w:val="00285164"/>
    <w:rsid w:val="002852E3"/>
    <w:rsid w:val="00287133"/>
    <w:rsid w:val="0028719F"/>
    <w:rsid w:val="002911F1"/>
    <w:rsid w:val="00293085"/>
    <w:rsid w:val="00293E11"/>
    <w:rsid w:val="002A4956"/>
    <w:rsid w:val="002A6710"/>
    <w:rsid w:val="002A676B"/>
    <w:rsid w:val="002A6C51"/>
    <w:rsid w:val="002B0B7E"/>
    <w:rsid w:val="002B1B88"/>
    <w:rsid w:val="002B30E6"/>
    <w:rsid w:val="002B6EB3"/>
    <w:rsid w:val="002B7904"/>
    <w:rsid w:val="002C0AAE"/>
    <w:rsid w:val="002C2507"/>
    <w:rsid w:val="002C2E6E"/>
    <w:rsid w:val="002C45CE"/>
    <w:rsid w:val="002C4751"/>
    <w:rsid w:val="002D07B4"/>
    <w:rsid w:val="002D0A51"/>
    <w:rsid w:val="002D0A9D"/>
    <w:rsid w:val="002D30D8"/>
    <w:rsid w:val="002D3A9C"/>
    <w:rsid w:val="002D5993"/>
    <w:rsid w:val="002D683E"/>
    <w:rsid w:val="002D7725"/>
    <w:rsid w:val="002E6F8D"/>
    <w:rsid w:val="002F1AF5"/>
    <w:rsid w:val="002F30F5"/>
    <w:rsid w:val="002F3137"/>
    <w:rsid w:val="002F3DE3"/>
    <w:rsid w:val="002F423C"/>
    <w:rsid w:val="002F48D1"/>
    <w:rsid w:val="002F48F9"/>
    <w:rsid w:val="002F632E"/>
    <w:rsid w:val="002F7A4A"/>
    <w:rsid w:val="002F7BFF"/>
    <w:rsid w:val="00301428"/>
    <w:rsid w:val="003021B8"/>
    <w:rsid w:val="00302845"/>
    <w:rsid w:val="00303897"/>
    <w:rsid w:val="003063EA"/>
    <w:rsid w:val="00306F02"/>
    <w:rsid w:val="00306FFA"/>
    <w:rsid w:val="0030723C"/>
    <w:rsid w:val="00307D8F"/>
    <w:rsid w:val="00307FF1"/>
    <w:rsid w:val="00310AF9"/>
    <w:rsid w:val="00312C54"/>
    <w:rsid w:val="00313570"/>
    <w:rsid w:val="0031465E"/>
    <w:rsid w:val="00314FB9"/>
    <w:rsid w:val="00315742"/>
    <w:rsid w:val="003163B3"/>
    <w:rsid w:val="00316BB4"/>
    <w:rsid w:val="00320441"/>
    <w:rsid w:val="00320C81"/>
    <w:rsid w:val="00322A7A"/>
    <w:rsid w:val="00325F6D"/>
    <w:rsid w:val="00327F7A"/>
    <w:rsid w:val="00330756"/>
    <w:rsid w:val="00335623"/>
    <w:rsid w:val="00336EE2"/>
    <w:rsid w:val="00341626"/>
    <w:rsid w:val="00341DEB"/>
    <w:rsid w:val="00342BB9"/>
    <w:rsid w:val="003434CB"/>
    <w:rsid w:val="003456AF"/>
    <w:rsid w:val="00346A3D"/>
    <w:rsid w:val="003471B4"/>
    <w:rsid w:val="00347744"/>
    <w:rsid w:val="003507EB"/>
    <w:rsid w:val="00350C20"/>
    <w:rsid w:val="0035394E"/>
    <w:rsid w:val="00353CF8"/>
    <w:rsid w:val="003548FA"/>
    <w:rsid w:val="0035580F"/>
    <w:rsid w:val="00355A74"/>
    <w:rsid w:val="00357F29"/>
    <w:rsid w:val="00361427"/>
    <w:rsid w:val="0036458B"/>
    <w:rsid w:val="00364610"/>
    <w:rsid w:val="00364EF7"/>
    <w:rsid w:val="003668B1"/>
    <w:rsid w:val="0037137B"/>
    <w:rsid w:val="00371D2F"/>
    <w:rsid w:val="00373345"/>
    <w:rsid w:val="00375439"/>
    <w:rsid w:val="00375768"/>
    <w:rsid w:val="00377528"/>
    <w:rsid w:val="0038033A"/>
    <w:rsid w:val="0038412F"/>
    <w:rsid w:val="00384161"/>
    <w:rsid w:val="00387610"/>
    <w:rsid w:val="00390B6D"/>
    <w:rsid w:val="003918DA"/>
    <w:rsid w:val="003919DA"/>
    <w:rsid w:val="003924CB"/>
    <w:rsid w:val="00393EC7"/>
    <w:rsid w:val="0039430C"/>
    <w:rsid w:val="00395C2F"/>
    <w:rsid w:val="00395CE2"/>
    <w:rsid w:val="003964A3"/>
    <w:rsid w:val="003973D3"/>
    <w:rsid w:val="003A0892"/>
    <w:rsid w:val="003A2703"/>
    <w:rsid w:val="003A3C9D"/>
    <w:rsid w:val="003A3FB6"/>
    <w:rsid w:val="003A449E"/>
    <w:rsid w:val="003A71F3"/>
    <w:rsid w:val="003B05FB"/>
    <w:rsid w:val="003B0631"/>
    <w:rsid w:val="003B1648"/>
    <w:rsid w:val="003B19F5"/>
    <w:rsid w:val="003B3D41"/>
    <w:rsid w:val="003B3DF0"/>
    <w:rsid w:val="003B5BD1"/>
    <w:rsid w:val="003B66AB"/>
    <w:rsid w:val="003C1A03"/>
    <w:rsid w:val="003C48EA"/>
    <w:rsid w:val="003C4B53"/>
    <w:rsid w:val="003C5566"/>
    <w:rsid w:val="003C6BD8"/>
    <w:rsid w:val="003C7E5A"/>
    <w:rsid w:val="003D0E0A"/>
    <w:rsid w:val="003D125B"/>
    <w:rsid w:val="003D1564"/>
    <w:rsid w:val="003D3B22"/>
    <w:rsid w:val="003D5564"/>
    <w:rsid w:val="003E0CC4"/>
    <w:rsid w:val="003E1566"/>
    <w:rsid w:val="003E1EE5"/>
    <w:rsid w:val="003E311C"/>
    <w:rsid w:val="003E328D"/>
    <w:rsid w:val="003E376A"/>
    <w:rsid w:val="003E5EC8"/>
    <w:rsid w:val="003E67A6"/>
    <w:rsid w:val="003F0213"/>
    <w:rsid w:val="003F077C"/>
    <w:rsid w:val="003F4136"/>
    <w:rsid w:val="003F50CD"/>
    <w:rsid w:val="003F72AD"/>
    <w:rsid w:val="003F7C14"/>
    <w:rsid w:val="00401C37"/>
    <w:rsid w:val="00402834"/>
    <w:rsid w:val="00402B32"/>
    <w:rsid w:val="00403617"/>
    <w:rsid w:val="004068A3"/>
    <w:rsid w:val="0041003B"/>
    <w:rsid w:val="00410C93"/>
    <w:rsid w:val="00411B4A"/>
    <w:rsid w:val="0041220C"/>
    <w:rsid w:val="00412241"/>
    <w:rsid w:val="004128B1"/>
    <w:rsid w:val="00412FA5"/>
    <w:rsid w:val="00413029"/>
    <w:rsid w:val="00413B67"/>
    <w:rsid w:val="00414732"/>
    <w:rsid w:val="00416323"/>
    <w:rsid w:val="00417E99"/>
    <w:rsid w:val="00420063"/>
    <w:rsid w:val="0042097E"/>
    <w:rsid w:val="00420A96"/>
    <w:rsid w:val="00421331"/>
    <w:rsid w:val="00421839"/>
    <w:rsid w:val="00421C98"/>
    <w:rsid w:val="00424546"/>
    <w:rsid w:val="004254FF"/>
    <w:rsid w:val="004276EB"/>
    <w:rsid w:val="00427935"/>
    <w:rsid w:val="00427D27"/>
    <w:rsid w:val="00430D9A"/>
    <w:rsid w:val="0043167C"/>
    <w:rsid w:val="00434863"/>
    <w:rsid w:val="00436C7A"/>
    <w:rsid w:val="00441108"/>
    <w:rsid w:val="00441F7A"/>
    <w:rsid w:val="004421F2"/>
    <w:rsid w:val="00442E71"/>
    <w:rsid w:val="00442FE9"/>
    <w:rsid w:val="0044602E"/>
    <w:rsid w:val="00446373"/>
    <w:rsid w:val="0044695E"/>
    <w:rsid w:val="004525D8"/>
    <w:rsid w:val="00457587"/>
    <w:rsid w:val="00460146"/>
    <w:rsid w:val="004608BC"/>
    <w:rsid w:val="00460DBE"/>
    <w:rsid w:val="00461B7F"/>
    <w:rsid w:val="00462878"/>
    <w:rsid w:val="00462F9F"/>
    <w:rsid w:val="00464545"/>
    <w:rsid w:val="00464E96"/>
    <w:rsid w:val="00465B7A"/>
    <w:rsid w:val="00466082"/>
    <w:rsid w:val="00467AB3"/>
    <w:rsid w:val="00470B8E"/>
    <w:rsid w:val="00471DEB"/>
    <w:rsid w:val="00472285"/>
    <w:rsid w:val="00472AA2"/>
    <w:rsid w:val="00472D6D"/>
    <w:rsid w:val="0047375E"/>
    <w:rsid w:val="00474DEB"/>
    <w:rsid w:val="0047550D"/>
    <w:rsid w:val="00476B6D"/>
    <w:rsid w:val="004774E8"/>
    <w:rsid w:val="00482EC1"/>
    <w:rsid w:val="00491A35"/>
    <w:rsid w:val="00492BEA"/>
    <w:rsid w:val="00492DDE"/>
    <w:rsid w:val="004953EC"/>
    <w:rsid w:val="00495813"/>
    <w:rsid w:val="00496A5E"/>
    <w:rsid w:val="004A09CD"/>
    <w:rsid w:val="004A0D29"/>
    <w:rsid w:val="004A0DE1"/>
    <w:rsid w:val="004A12E0"/>
    <w:rsid w:val="004A2009"/>
    <w:rsid w:val="004A2251"/>
    <w:rsid w:val="004A2410"/>
    <w:rsid w:val="004A27AC"/>
    <w:rsid w:val="004A32B1"/>
    <w:rsid w:val="004A4B54"/>
    <w:rsid w:val="004A6089"/>
    <w:rsid w:val="004A7401"/>
    <w:rsid w:val="004A7B2B"/>
    <w:rsid w:val="004B12E0"/>
    <w:rsid w:val="004B176E"/>
    <w:rsid w:val="004B40AA"/>
    <w:rsid w:val="004C026E"/>
    <w:rsid w:val="004C03CC"/>
    <w:rsid w:val="004C112C"/>
    <w:rsid w:val="004C1DD0"/>
    <w:rsid w:val="004C28FF"/>
    <w:rsid w:val="004C4C68"/>
    <w:rsid w:val="004C4E33"/>
    <w:rsid w:val="004C64E4"/>
    <w:rsid w:val="004C6D5A"/>
    <w:rsid w:val="004C7FD5"/>
    <w:rsid w:val="004D4CF5"/>
    <w:rsid w:val="004D5173"/>
    <w:rsid w:val="004E10AE"/>
    <w:rsid w:val="004E156F"/>
    <w:rsid w:val="004E55DB"/>
    <w:rsid w:val="004E6FEA"/>
    <w:rsid w:val="004E71A8"/>
    <w:rsid w:val="004E7646"/>
    <w:rsid w:val="004E7F1A"/>
    <w:rsid w:val="004F161C"/>
    <w:rsid w:val="004F2013"/>
    <w:rsid w:val="004F32E8"/>
    <w:rsid w:val="004F48C5"/>
    <w:rsid w:val="004F4F7F"/>
    <w:rsid w:val="004F695F"/>
    <w:rsid w:val="00500E80"/>
    <w:rsid w:val="0050107B"/>
    <w:rsid w:val="00502B2F"/>
    <w:rsid w:val="00504F46"/>
    <w:rsid w:val="00505927"/>
    <w:rsid w:val="0050630E"/>
    <w:rsid w:val="00507B62"/>
    <w:rsid w:val="00511E0C"/>
    <w:rsid w:val="005126DD"/>
    <w:rsid w:val="00512D00"/>
    <w:rsid w:val="00514179"/>
    <w:rsid w:val="00514E1B"/>
    <w:rsid w:val="0051555D"/>
    <w:rsid w:val="00515629"/>
    <w:rsid w:val="005159E7"/>
    <w:rsid w:val="00516927"/>
    <w:rsid w:val="005200B9"/>
    <w:rsid w:val="00520130"/>
    <w:rsid w:val="0052135A"/>
    <w:rsid w:val="00522410"/>
    <w:rsid w:val="00522511"/>
    <w:rsid w:val="005245A3"/>
    <w:rsid w:val="005246B4"/>
    <w:rsid w:val="00524E1B"/>
    <w:rsid w:val="00530583"/>
    <w:rsid w:val="00535002"/>
    <w:rsid w:val="005371B2"/>
    <w:rsid w:val="00537A8D"/>
    <w:rsid w:val="0054143C"/>
    <w:rsid w:val="00541B26"/>
    <w:rsid w:val="00542AF7"/>
    <w:rsid w:val="00544BEA"/>
    <w:rsid w:val="00544DCE"/>
    <w:rsid w:val="005460D5"/>
    <w:rsid w:val="0054645B"/>
    <w:rsid w:val="005464FC"/>
    <w:rsid w:val="0054729E"/>
    <w:rsid w:val="00551686"/>
    <w:rsid w:val="00553B20"/>
    <w:rsid w:val="00556654"/>
    <w:rsid w:val="00556837"/>
    <w:rsid w:val="00556953"/>
    <w:rsid w:val="00556B47"/>
    <w:rsid w:val="00557558"/>
    <w:rsid w:val="00557801"/>
    <w:rsid w:val="00561DA5"/>
    <w:rsid w:val="00562572"/>
    <w:rsid w:val="00563972"/>
    <w:rsid w:val="00565B5B"/>
    <w:rsid w:val="00566105"/>
    <w:rsid w:val="00566A85"/>
    <w:rsid w:val="00570CC2"/>
    <w:rsid w:val="00571442"/>
    <w:rsid w:val="00572E57"/>
    <w:rsid w:val="00573AE3"/>
    <w:rsid w:val="0057664F"/>
    <w:rsid w:val="00577BC6"/>
    <w:rsid w:val="00580E69"/>
    <w:rsid w:val="0058217B"/>
    <w:rsid w:val="00583CF4"/>
    <w:rsid w:val="005865A7"/>
    <w:rsid w:val="00586747"/>
    <w:rsid w:val="00586ABA"/>
    <w:rsid w:val="00586B31"/>
    <w:rsid w:val="005902D9"/>
    <w:rsid w:val="00594717"/>
    <w:rsid w:val="00594D26"/>
    <w:rsid w:val="00595953"/>
    <w:rsid w:val="00596975"/>
    <w:rsid w:val="00596AB7"/>
    <w:rsid w:val="005A07BD"/>
    <w:rsid w:val="005A1EA7"/>
    <w:rsid w:val="005A493F"/>
    <w:rsid w:val="005A4F8E"/>
    <w:rsid w:val="005A5FAF"/>
    <w:rsid w:val="005A6086"/>
    <w:rsid w:val="005A7A80"/>
    <w:rsid w:val="005B0724"/>
    <w:rsid w:val="005B1BD0"/>
    <w:rsid w:val="005B1E46"/>
    <w:rsid w:val="005B4015"/>
    <w:rsid w:val="005B7F7D"/>
    <w:rsid w:val="005C0225"/>
    <w:rsid w:val="005C1B86"/>
    <w:rsid w:val="005C3037"/>
    <w:rsid w:val="005C3798"/>
    <w:rsid w:val="005C42AC"/>
    <w:rsid w:val="005C4F84"/>
    <w:rsid w:val="005C53FC"/>
    <w:rsid w:val="005C55A6"/>
    <w:rsid w:val="005C76E9"/>
    <w:rsid w:val="005C7D84"/>
    <w:rsid w:val="005D32BC"/>
    <w:rsid w:val="005D37D0"/>
    <w:rsid w:val="005D40BD"/>
    <w:rsid w:val="005D5C40"/>
    <w:rsid w:val="005D5D60"/>
    <w:rsid w:val="005D703E"/>
    <w:rsid w:val="005E0208"/>
    <w:rsid w:val="005E2C79"/>
    <w:rsid w:val="005E3DE6"/>
    <w:rsid w:val="005E40D8"/>
    <w:rsid w:val="005E4504"/>
    <w:rsid w:val="005E5525"/>
    <w:rsid w:val="005E55A7"/>
    <w:rsid w:val="005E7061"/>
    <w:rsid w:val="005E7215"/>
    <w:rsid w:val="005E7252"/>
    <w:rsid w:val="005F0EBC"/>
    <w:rsid w:val="005F47F6"/>
    <w:rsid w:val="005F59B7"/>
    <w:rsid w:val="005F63E7"/>
    <w:rsid w:val="00600F4A"/>
    <w:rsid w:val="00601E82"/>
    <w:rsid w:val="006022E8"/>
    <w:rsid w:val="00603157"/>
    <w:rsid w:val="00604B41"/>
    <w:rsid w:val="00604B4E"/>
    <w:rsid w:val="00606DF6"/>
    <w:rsid w:val="0061190C"/>
    <w:rsid w:val="00612136"/>
    <w:rsid w:val="00612220"/>
    <w:rsid w:val="00613410"/>
    <w:rsid w:val="00614C04"/>
    <w:rsid w:val="006171EC"/>
    <w:rsid w:val="0061738E"/>
    <w:rsid w:val="00617986"/>
    <w:rsid w:val="00620D29"/>
    <w:rsid w:val="006220F4"/>
    <w:rsid w:val="00622AA9"/>
    <w:rsid w:val="00623720"/>
    <w:rsid w:val="006242EC"/>
    <w:rsid w:val="0062578B"/>
    <w:rsid w:val="0062592E"/>
    <w:rsid w:val="00625D1E"/>
    <w:rsid w:val="0062751C"/>
    <w:rsid w:val="00627DDB"/>
    <w:rsid w:val="0063309D"/>
    <w:rsid w:val="006331C2"/>
    <w:rsid w:val="00637D4C"/>
    <w:rsid w:val="00642315"/>
    <w:rsid w:val="00642F74"/>
    <w:rsid w:val="006437AB"/>
    <w:rsid w:val="00643C16"/>
    <w:rsid w:val="00644951"/>
    <w:rsid w:val="0064583B"/>
    <w:rsid w:val="006470FC"/>
    <w:rsid w:val="0065168A"/>
    <w:rsid w:val="00652BBC"/>
    <w:rsid w:val="00654A48"/>
    <w:rsid w:val="0065651B"/>
    <w:rsid w:val="00656C42"/>
    <w:rsid w:val="00656C66"/>
    <w:rsid w:val="006578BF"/>
    <w:rsid w:val="006605E7"/>
    <w:rsid w:val="00661778"/>
    <w:rsid w:val="00661B6B"/>
    <w:rsid w:val="006623D7"/>
    <w:rsid w:val="0066363A"/>
    <w:rsid w:val="00664607"/>
    <w:rsid w:val="006654E9"/>
    <w:rsid w:val="006672A3"/>
    <w:rsid w:val="006674A8"/>
    <w:rsid w:val="00667FD2"/>
    <w:rsid w:val="00670089"/>
    <w:rsid w:val="00673093"/>
    <w:rsid w:val="006760BE"/>
    <w:rsid w:val="00677469"/>
    <w:rsid w:val="00677CD6"/>
    <w:rsid w:val="00680AE4"/>
    <w:rsid w:val="006810A0"/>
    <w:rsid w:val="00681411"/>
    <w:rsid w:val="00681A07"/>
    <w:rsid w:val="00682A6A"/>
    <w:rsid w:val="0068389A"/>
    <w:rsid w:val="00684B76"/>
    <w:rsid w:val="00684E51"/>
    <w:rsid w:val="00684FE6"/>
    <w:rsid w:val="00686506"/>
    <w:rsid w:val="00690DA0"/>
    <w:rsid w:val="00692710"/>
    <w:rsid w:val="006930F5"/>
    <w:rsid w:val="006932AC"/>
    <w:rsid w:val="00693D65"/>
    <w:rsid w:val="00694C79"/>
    <w:rsid w:val="006960D7"/>
    <w:rsid w:val="00696F3B"/>
    <w:rsid w:val="00697279"/>
    <w:rsid w:val="0069727D"/>
    <w:rsid w:val="006977EB"/>
    <w:rsid w:val="00697AE6"/>
    <w:rsid w:val="006A0FA4"/>
    <w:rsid w:val="006A100B"/>
    <w:rsid w:val="006A12E9"/>
    <w:rsid w:val="006A143A"/>
    <w:rsid w:val="006A2784"/>
    <w:rsid w:val="006A3285"/>
    <w:rsid w:val="006A3378"/>
    <w:rsid w:val="006A5479"/>
    <w:rsid w:val="006B0B19"/>
    <w:rsid w:val="006B12C5"/>
    <w:rsid w:val="006B2FBE"/>
    <w:rsid w:val="006B354A"/>
    <w:rsid w:val="006B4465"/>
    <w:rsid w:val="006B582C"/>
    <w:rsid w:val="006B5D05"/>
    <w:rsid w:val="006B72DE"/>
    <w:rsid w:val="006B78E4"/>
    <w:rsid w:val="006C1E5D"/>
    <w:rsid w:val="006C229C"/>
    <w:rsid w:val="006C2E3A"/>
    <w:rsid w:val="006C4C65"/>
    <w:rsid w:val="006C5FC1"/>
    <w:rsid w:val="006C6299"/>
    <w:rsid w:val="006D2E5E"/>
    <w:rsid w:val="006D44E1"/>
    <w:rsid w:val="006D54E6"/>
    <w:rsid w:val="006D65F7"/>
    <w:rsid w:val="006E0053"/>
    <w:rsid w:val="006E019C"/>
    <w:rsid w:val="006E0A09"/>
    <w:rsid w:val="006E0E97"/>
    <w:rsid w:val="006E0EC2"/>
    <w:rsid w:val="006E21FA"/>
    <w:rsid w:val="006E3D4C"/>
    <w:rsid w:val="006E3D5F"/>
    <w:rsid w:val="006E42DE"/>
    <w:rsid w:val="006E4910"/>
    <w:rsid w:val="006E562B"/>
    <w:rsid w:val="006E6C11"/>
    <w:rsid w:val="006E76FC"/>
    <w:rsid w:val="006F0032"/>
    <w:rsid w:val="006F0A41"/>
    <w:rsid w:val="006F0FB7"/>
    <w:rsid w:val="006F15C7"/>
    <w:rsid w:val="006F27BE"/>
    <w:rsid w:val="006F30E6"/>
    <w:rsid w:val="006F3E48"/>
    <w:rsid w:val="006F411A"/>
    <w:rsid w:val="006F4235"/>
    <w:rsid w:val="006F455E"/>
    <w:rsid w:val="006F59C8"/>
    <w:rsid w:val="006F5E06"/>
    <w:rsid w:val="006F6896"/>
    <w:rsid w:val="006F6A10"/>
    <w:rsid w:val="006F7534"/>
    <w:rsid w:val="006F792B"/>
    <w:rsid w:val="006F7DCF"/>
    <w:rsid w:val="00701AE7"/>
    <w:rsid w:val="00702BC4"/>
    <w:rsid w:val="00704521"/>
    <w:rsid w:val="007046EB"/>
    <w:rsid w:val="00704E5D"/>
    <w:rsid w:val="00705739"/>
    <w:rsid w:val="0071306E"/>
    <w:rsid w:val="00715FB5"/>
    <w:rsid w:val="0071609A"/>
    <w:rsid w:val="007171A6"/>
    <w:rsid w:val="007174AD"/>
    <w:rsid w:val="0071799D"/>
    <w:rsid w:val="00720CF0"/>
    <w:rsid w:val="00724735"/>
    <w:rsid w:val="0072522E"/>
    <w:rsid w:val="00725AF7"/>
    <w:rsid w:val="00725E68"/>
    <w:rsid w:val="00726088"/>
    <w:rsid w:val="00727AF6"/>
    <w:rsid w:val="007307F6"/>
    <w:rsid w:val="00730A0E"/>
    <w:rsid w:val="00730B6A"/>
    <w:rsid w:val="00731F22"/>
    <w:rsid w:val="00732371"/>
    <w:rsid w:val="00732A4A"/>
    <w:rsid w:val="007334EC"/>
    <w:rsid w:val="007350C4"/>
    <w:rsid w:val="00736D88"/>
    <w:rsid w:val="00736DD2"/>
    <w:rsid w:val="00737A25"/>
    <w:rsid w:val="00737AB8"/>
    <w:rsid w:val="0074007B"/>
    <w:rsid w:val="00743E21"/>
    <w:rsid w:val="00743F18"/>
    <w:rsid w:val="0074608A"/>
    <w:rsid w:val="0074681C"/>
    <w:rsid w:val="00746EC2"/>
    <w:rsid w:val="007477DE"/>
    <w:rsid w:val="00751B5F"/>
    <w:rsid w:val="0075305F"/>
    <w:rsid w:val="00754608"/>
    <w:rsid w:val="0075581A"/>
    <w:rsid w:val="00761EC2"/>
    <w:rsid w:val="00764158"/>
    <w:rsid w:val="007654E2"/>
    <w:rsid w:val="0076555E"/>
    <w:rsid w:val="00765F4B"/>
    <w:rsid w:val="0076647D"/>
    <w:rsid w:val="0076666E"/>
    <w:rsid w:val="007670B1"/>
    <w:rsid w:val="00770B3E"/>
    <w:rsid w:val="00771D8D"/>
    <w:rsid w:val="00771E46"/>
    <w:rsid w:val="00772ACA"/>
    <w:rsid w:val="00777BF9"/>
    <w:rsid w:val="007805B3"/>
    <w:rsid w:val="007810EA"/>
    <w:rsid w:val="00781523"/>
    <w:rsid w:val="00781AB0"/>
    <w:rsid w:val="00782FEC"/>
    <w:rsid w:val="007847C2"/>
    <w:rsid w:val="00785BF8"/>
    <w:rsid w:val="00785CFB"/>
    <w:rsid w:val="00786EFE"/>
    <w:rsid w:val="00791EC4"/>
    <w:rsid w:val="00793250"/>
    <w:rsid w:val="00794302"/>
    <w:rsid w:val="007946CA"/>
    <w:rsid w:val="007959AC"/>
    <w:rsid w:val="00795EB1"/>
    <w:rsid w:val="00797920"/>
    <w:rsid w:val="007A0883"/>
    <w:rsid w:val="007A20E0"/>
    <w:rsid w:val="007A24F9"/>
    <w:rsid w:val="007A27B9"/>
    <w:rsid w:val="007A65F9"/>
    <w:rsid w:val="007B1696"/>
    <w:rsid w:val="007B201F"/>
    <w:rsid w:val="007B2204"/>
    <w:rsid w:val="007B2E7A"/>
    <w:rsid w:val="007B3C8D"/>
    <w:rsid w:val="007B4B60"/>
    <w:rsid w:val="007B58C2"/>
    <w:rsid w:val="007B69C4"/>
    <w:rsid w:val="007B7A38"/>
    <w:rsid w:val="007C203E"/>
    <w:rsid w:val="007C2502"/>
    <w:rsid w:val="007C3F57"/>
    <w:rsid w:val="007C4691"/>
    <w:rsid w:val="007C4793"/>
    <w:rsid w:val="007C7E4E"/>
    <w:rsid w:val="007D1061"/>
    <w:rsid w:val="007D4202"/>
    <w:rsid w:val="007D5C47"/>
    <w:rsid w:val="007D5F09"/>
    <w:rsid w:val="007D649A"/>
    <w:rsid w:val="007D7E65"/>
    <w:rsid w:val="007E0580"/>
    <w:rsid w:val="007E0A76"/>
    <w:rsid w:val="007E19E0"/>
    <w:rsid w:val="007E1B0C"/>
    <w:rsid w:val="007E39A0"/>
    <w:rsid w:val="007E46F4"/>
    <w:rsid w:val="007E4FF5"/>
    <w:rsid w:val="007E6344"/>
    <w:rsid w:val="007F0862"/>
    <w:rsid w:val="007F14F8"/>
    <w:rsid w:val="007F1F76"/>
    <w:rsid w:val="007F2837"/>
    <w:rsid w:val="007F4F1E"/>
    <w:rsid w:val="00800085"/>
    <w:rsid w:val="00800734"/>
    <w:rsid w:val="0080093D"/>
    <w:rsid w:val="00802117"/>
    <w:rsid w:val="0080372E"/>
    <w:rsid w:val="008041D4"/>
    <w:rsid w:val="008050F1"/>
    <w:rsid w:val="0080579B"/>
    <w:rsid w:val="00805933"/>
    <w:rsid w:val="00807DFB"/>
    <w:rsid w:val="00810721"/>
    <w:rsid w:val="0081156A"/>
    <w:rsid w:val="00811877"/>
    <w:rsid w:val="00811D97"/>
    <w:rsid w:val="008128AF"/>
    <w:rsid w:val="00812A73"/>
    <w:rsid w:val="00815F30"/>
    <w:rsid w:val="00821353"/>
    <w:rsid w:val="0082153C"/>
    <w:rsid w:val="008232D4"/>
    <w:rsid w:val="00825A48"/>
    <w:rsid w:val="00826DB4"/>
    <w:rsid w:val="00827398"/>
    <w:rsid w:val="00827916"/>
    <w:rsid w:val="00827D28"/>
    <w:rsid w:val="00830BE3"/>
    <w:rsid w:val="00832DEF"/>
    <w:rsid w:val="0083380E"/>
    <w:rsid w:val="008352AB"/>
    <w:rsid w:val="008404E1"/>
    <w:rsid w:val="0084131B"/>
    <w:rsid w:val="00842974"/>
    <w:rsid w:val="00842C1B"/>
    <w:rsid w:val="00845109"/>
    <w:rsid w:val="008455E6"/>
    <w:rsid w:val="00850D3B"/>
    <w:rsid w:val="008514A7"/>
    <w:rsid w:val="00851EF4"/>
    <w:rsid w:val="008523C8"/>
    <w:rsid w:val="00852634"/>
    <w:rsid w:val="00853669"/>
    <w:rsid w:val="00854095"/>
    <w:rsid w:val="0085550A"/>
    <w:rsid w:val="00855EEF"/>
    <w:rsid w:val="0085609D"/>
    <w:rsid w:val="00860553"/>
    <w:rsid w:val="008616EF"/>
    <w:rsid w:val="0086192D"/>
    <w:rsid w:val="00863C25"/>
    <w:rsid w:val="008641B7"/>
    <w:rsid w:val="008648DA"/>
    <w:rsid w:val="00864ADE"/>
    <w:rsid w:val="00864DC1"/>
    <w:rsid w:val="008705BC"/>
    <w:rsid w:val="00872F7A"/>
    <w:rsid w:val="00873357"/>
    <w:rsid w:val="00873783"/>
    <w:rsid w:val="00873BB9"/>
    <w:rsid w:val="00875A42"/>
    <w:rsid w:val="00875B1A"/>
    <w:rsid w:val="00876460"/>
    <w:rsid w:val="00880445"/>
    <w:rsid w:val="008817AF"/>
    <w:rsid w:val="00881ACF"/>
    <w:rsid w:val="008839A3"/>
    <w:rsid w:val="0088400C"/>
    <w:rsid w:val="008857CC"/>
    <w:rsid w:val="0089007A"/>
    <w:rsid w:val="008904A8"/>
    <w:rsid w:val="00892BB0"/>
    <w:rsid w:val="00893A04"/>
    <w:rsid w:val="00893C64"/>
    <w:rsid w:val="00894843"/>
    <w:rsid w:val="008A0761"/>
    <w:rsid w:val="008A47E2"/>
    <w:rsid w:val="008A581E"/>
    <w:rsid w:val="008A703A"/>
    <w:rsid w:val="008A776A"/>
    <w:rsid w:val="008B48A3"/>
    <w:rsid w:val="008B649A"/>
    <w:rsid w:val="008B6EA4"/>
    <w:rsid w:val="008C0E7A"/>
    <w:rsid w:val="008C2D60"/>
    <w:rsid w:val="008C4987"/>
    <w:rsid w:val="008C510F"/>
    <w:rsid w:val="008C697A"/>
    <w:rsid w:val="008C6AB8"/>
    <w:rsid w:val="008C6BDC"/>
    <w:rsid w:val="008C77E3"/>
    <w:rsid w:val="008D1BFD"/>
    <w:rsid w:val="008D25D7"/>
    <w:rsid w:val="008D63EC"/>
    <w:rsid w:val="008D7D77"/>
    <w:rsid w:val="008E1231"/>
    <w:rsid w:val="008E1633"/>
    <w:rsid w:val="008E379E"/>
    <w:rsid w:val="008E4EC7"/>
    <w:rsid w:val="008E66B8"/>
    <w:rsid w:val="008E6FA3"/>
    <w:rsid w:val="008F1988"/>
    <w:rsid w:val="008F2B00"/>
    <w:rsid w:val="008F2C51"/>
    <w:rsid w:val="008F2CBA"/>
    <w:rsid w:val="008F4F2C"/>
    <w:rsid w:val="008F6252"/>
    <w:rsid w:val="008F7FAA"/>
    <w:rsid w:val="009023F3"/>
    <w:rsid w:val="00902A22"/>
    <w:rsid w:val="00903540"/>
    <w:rsid w:val="0090383C"/>
    <w:rsid w:val="009039A8"/>
    <w:rsid w:val="00904A72"/>
    <w:rsid w:val="00904B2A"/>
    <w:rsid w:val="00905AA2"/>
    <w:rsid w:val="00905F77"/>
    <w:rsid w:val="00910547"/>
    <w:rsid w:val="009106B7"/>
    <w:rsid w:val="00912132"/>
    <w:rsid w:val="00912374"/>
    <w:rsid w:val="00915390"/>
    <w:rsid w:val="009169F7"/>
    <w:rsid w:val="009211CD"/>
    <w:rsid w:val="0092151D"/>
    <w:rsid w:val="00922FAD"/>
    <w:rsid w:val="00923051"/>
    <w:rsid w:val="00924F0A"/>
    <w:rsid w:val="00925525"/>
    <w:rsid w:val="0092708B"/>
    <w:rsid w:val="0093049D"/>
    <w:rsid w:val="009316E1"/>
    <w:rsid w:val="00934677"/>
    <w:rsid w:val="00934AFC"/>
    <w:rsid w:val="00937713"/>
    <w:rsid w:val="00937AD2"/>
    <w:rsid w:val="00937EAC"/>
    <w:rsid w:val="00941BC4"/>
    <w:rsid w:val="00944CC5"/>
    <w:rsid w:val="0094759E"/>
    <w:rsid w:val="00950469"/>
    <w:rsid w:val="0095125B"/>
    <w:rsid w:val="009533C0"/>
    <w:rsid w:val="009535C6"/>
    <w:rsid w:val="00953E8B"/>
    <w:rsid w:val="00954D12"/>
    <w:rsid w:val="0095624B"/>
    <w:rsid w:val="00956EEA"/>
    <w:rsid w:val="00956F33"/>
    <w:rsid w:val="00957862"/>
    <w:rsid w:val="00957C90"/>
    <w:rsid w:val="0096035A"/>
    <w:rsid w:val="00960D72"/>
    <w:rsid w:val="0096160A"/>
    <w:rsid w:val="00962F12"/>
    <w:rsid w:val="0096419F"/>
    <w:rsid w:val="00966820"/>
    <w:rsid w:val="00966C42"/>
    <w:rsid w:val="009702E8"/>
    <w:rsid w:val="00970731"/>
    <w:rsid w:val="00971E57"/>
    <w:rsid w:val="00972205"/>
    <w:rsid w:val="009723CF"/>
    <w:rsid w:val="0097298D"/>
    <w:rsid w:val="00972F84"/>
    <w:rsid w:val="0097388B"/>
    <w:rsid w:val="009738E9"/>
    <w:rsid w:val="00974B82"/>
    <w:rsid w:val="009771A9"/>
    <w:rsid w:val="00977FE0"/>
    <w:rsid w:val="00980037"/>
    <w:rsid w:val="00983661"/>
    <w:rsid w:val="00983B43"/>
    <w:rsid w:val="00991B37"/>
    <w:rsid w:val="00991BB1"/>
    <w:rsid w:val="00993858"/>
    <w:rsid w:val="00993934"/>
    <w:rsid w:val="00993C8A"/>
    <w:rsid w:val="00993CA0"/>
    <w:rsid w:val="0099449D"/>
    <w:rsid w:val="00994912"/>
    <w:rsid w:val="00996DD5"/>
    <w:rsid w:val="009A0AB1"/>
    <w:rsid w:val="009A0C0B"/>
    <w:rsid w:val="009A1D82"/>
    <w:rsid w:val="009A46BB"/>
    <w:rsid w:val="009A4A26"/>
    <w:rsid w:val="009A4BB5"/>
    <w:rsid w:val="009A4CF6"/>
    <w:rsid w:val="009A744B"/>
    <w:rsid w:val="009B0FA4"/>
    <w:rsid w:val="009B30F1"/>
    <w:rsid w:val="009B3DCE"/>
    <w:rsid w:val="009B4AEB"/>
    <w:rsid w:val="009B6096"/>
    <w:rsid w:val="009B7C5D"/>
    <w:rsid w:val="009B7E4E"/>
    <w:rsid w:val="009C0436"/>
    <w:rsid w:val="009C15E8"/>
    <w:rsid w:val="009C1D90"/>
    <w:rsid w:val="009C21A2"/>
    <w:rsid w:val="009C3034"/>
    <w:rsid w:val="009C306C"/>
    <w:rsid w:val="009C4409"/>
    <w:rsid w:val="009C460F"/>
    <w:rsid w:val="009C4843"/>
    <w:rsid w:val="009C5B53"/>
    <w:rsid w:val="009C5FD1"/>
    <w:rsid w:val="009C70BC"/>
    <w:rsid w:val="009C7278"/>
    <w:rsid w:val="009D1875"/>
    <w:rsid w:val="009D1B3A"/>
    <w:rsid w:val="009D1B3F"/>
    <w:rsid w:val="009D1BFE"/>
    <w:rsid w:val="009D3151"/>
    <w:rsid w:val="009D3162"/>
    <w:rsid w:val="009D3181"/>
    <w:rsid w:val="009D431F"/>
    <w:rsid w:val="009E14DF"/>
    <w:rsid w:val="009E22D7"/>
    <w:rsid w:val="009E2FCE"/>
    <w:rsid w:val="009E348B"/>
    <w:rsid w:val="009E4FFB"/>
    <w:rsid w:val="009E695D"/>
    <w:rsid w:val="009E6D6A"/>
    <w:rsid w:val="009E732B"/>
    <w:rsid w:val="009E737D"/>
    <w:rsid w:val="009F08ED"/>
    <w:rsid w:val="009F1851"/>
    <w:rsid w:val="009F2C6B"/>
    <w:rsid w:val="009F4340"/>
    <w:rsid w:val="009F442B"/>
    <w:rsid w:val="009F4C1B"/>
    <w:rsid w:val="009F4ED7"/>
    <w:rsid w:val="009F5B17"/>
    <w:rsid w:val="009F6326"/>
    <w:rsid w:val="009F773B"/>
    <w:rsid w:val="00A00D9A"/>
    <w:rsid w:val="00A016C9"/>
    <w:rsid w:val="00A024EF"/>
    <w:rsid w:val="00A035DE"/>
    <w:rsid w:val="00A03977"/>
    <w:rsid w:val="00A0615B"/>
    <w:rsid w:val="00A064D9"/>
    <w:rsid w:val="00A06E4D"/>
    <w:rsid w:val="00A1030B"/>
    <w:rsid w:val="00A108DF"/>
    <w:rsid w:val="00A112AE"/>
    <w:rsid w:val="00A13EA2"/>
    <w:rsid w:val="00A147DF"/>
    <w:rsid w:val="00A210E1"/>
    <w:rsid w:val="00A235C1"/>
    <w:rsid w:val="00A26FF7"/>
    <w:rsid w:val="00A270D7"/>
    <w:rsid w:val="00A313AC"/>
    <w:rsid w:val="00A32224"/>
    <w:rsid w:val="00A341CA"/>
    <w:rsid w:val="00A36AE2"/>
    <w:rsid w:val="00A372D2"/>
    <w:rsid w:val="00A37383"/>
    <w:rsid w:val="00A37940"/>
    <w:rsid w:val="00A4306D"/>
    <w:rsid w:val="00A445DC"/>
    <w:rsid w:val="00A44BEA"/>
    <w:rsid w:val="00A46930"/>
    <w:rsid w:val="00A47655"/>
    <w:rsid w:val="00A50E30"/>
    <w:rsid w:val="00A512B5"/>
    <w:rsid w:val="00A5235B"/>
    <w:rsid w:val="00A52D1B"/>
    <w:rsid w:val="00A537AC"/>
    <w:rsid w:val="00A53ECB"/>
    <w:rsid w:val="00A542FE"/>
    <w:rsid w:val="00A54FD2"/>
    <w:rsid w:val="00A569E8"/>
    <w:rsid w:val="00A57F3B"/>
    <w:rsid w:val="00A6522B"/>
    <w:rsid w:val="00A65927"/>
    <w:rsid w:val="00A66A73"/>
    <w:rsid w:val="00A66B71"/>
    <w:rsid w:val="00A66C3D"/>
    <w:rsid w:val="00A679EE"/>
    <w:rsid w:val="00A67A1A"/>
    <w:rsid w:val="00A67A44"/>
    <w:rsid w:val="00A7118A"/>
    <w:rsid w:val="00A711C6"/>
    <w:rsid w:val="00A75A98"/>
    <w:rsid w:val="00A81327"/>
    <w:rsid w:val="00A82D60"/>
    <w:rsid w:val="00A83385"/>
    <w:rsid w:val="00A84863"/>
    <w:rsid w:val="00A852EE"/>
    <w:rsid w:val="00A862FA"/>
    <w:rsid w:val="00A863A5"/>
    <w:rsid w:val="00A86B74"/>
    <w:rsid w:val="00A90A92"/>
    <w:rsid w:val="00A91453"/>
    <w:rsid w:val="00A919B5"/>
    <w:rsid w:val="00A92180"/>
    <w:rsid w:val="00A937B8"/>
    <w:rsid w:val="00A9582F"/>
    <w:rsid w:val="00A95D95"/>
    <w:rsid w:val="00A95E1F"/>
    <w:rsid w:val="00A9758B"/>
    <w:rsid w:val="00A977EC"/>
    <w:rsid w:val="00A97A09"/>
    <w:rsid w:val="00AA03B0"/>
    <w:rsid w:val="00AA0533"/>
    <w:rsid w:val="00AA0AB7"/>
    <w:rsid w:val="00AA3FD1"/>
    <w:rsid w:val="00AA6D84"/>
    <w:rsid w:val="00AB11B3"/>
    <w:rsid w:val="00AB2665"/>
    <w:rsid w:val="00AB2F41"/>
    <w:rsid w:val="00AB5A10"/>
    <w:rsid w:val="00AB5ED3"/>
    <w:rsid w:val="00AB60D2"/>
    <w:rsid w:val="00AB6B0C"/>
    <w:rsid w:val="00AB70CD"/>
    <w:rsid w:val="00AB7419"/>
    <w:rsid w:val="00AC2CDA"/>
    <w:rsid w:val="00AC30FD"/>
    <w:rsid w:val="00AC3CBC"/>
    <w:rsid w:val="00AC4833"/>
    <w:rsid w:val="00AC4898"/>
    <w:rsid w:val="00AC48B3"/>
    <w:rsid w:val="00AC48E0"/>
    <w:rsid w:val="00AC5121"/>
    <w:rsid w:val="00AC7AC9"/>
    <w:rsid w:val="00AD03EF"/>
    <w:rsid w:val="00AD1C48"/>
    <w:rsid w:val="00AD4D46"/>
    <w:rsid w:val="00AD4E8E"/>
    <w:rsid w:val="00AE1920"/>
    <w:rsid w:val="00AE1AFA"/>
    <w:rsid w:val="00AE2112"/>
    <w:rsid w:val="00AE32FB"/>
    <w:rsid w:val="00AE5586"/>
    <w:rsid w:val="00AE6113"/>
    <w:rsid w:val="00AF01B3"/>
    <w:rsid w:val="00AF02C2"/>
    <w:rsid w:val="00AF074F"/>
    <w:rsid w:val="00AF088F"/>
    <w:rsid w:val="00AF0F13"/>
    <w:rsid w:val="00AF31FF"/>
    <w:rsid w:val="00AF38C5"/>
    <w:rsid w:val="00AF4C39"/>
    <w:rsid w:val="00AF552C"/>
    <w:rsid w:val="00AF5F38"/>
    <w:rsid w:val="00AF7992"/>
    <w:rsid w:val="00B00AB3"/>
    <w:rsid w:val="00B0278C"/>
    <w:rsid w:val="00B02976"/>
    <w:rsid w:val="00B02B37"/>
    <w:rsid w:val="00B039D0"/>
    <w:rsid w:val="00B03AD1"/>
    <w:rsid w:val="00B044CE"/>
    <w:rsid w:val="00B046E6"/>
    <w:rsid w:val="00B05DF3"/>
    <w:rsid w:val="00B069F7"/>
    <w:rsid w:val="00B0776E"/>
    <w:rsid w:val="00B07EDB"/>
    <w:rsid w:val="00B10333"/>
    <w:rsid w:val="00B103CE"/>
    <w:rsid w:val="00B103E0"/>
    <w:rsid w:val="00B10FF5"/>
    <w:rsid w:val="00B14C52"/>
    <w:rsid w:val="00B16462"/>
    <w:rsid w:val="00B17214"/>
    <w:rsid w:val="00B200AA"/>
    <w:rsid w:val="00B20D4B"/>
    <w:rsid w:val="00B22B51"/>
    <w:rsid w:val="00B235EB"/>
    <w:rsid w:val="00B24B51"/>
    <w:rsid w:val="00B253FE"/>
    <w:rsid w:val="00B30645"/>
    <w:rsid w:val="00B31CA2"/>
    <w:rsid w:val="00B31F35"/>
    <w:rsid w:val="00B3401D"/>
    <w:rsid w:val="00B357C8"/>
    <w:rsid w:val="00B363BA"/>
    <w:rsid w:val="00B43CEE"/>
    <w:rsid w:val="00B46656"/>
    <w:rsid w:val="00B47010"/>
    <w:rsid w:val="00B47518"/>
    <w:rsid w:val="00B478C3"/>
    <w:rsid w:val="00B51629"/>
    <w:rsid w:val="00B51F8F"/>
    <w:rsid w:val="00B52300"/>
    <w:rsid w:val="00B52715"/>
    <w:rsid w:val="00B56C57"/>
    <w:rsid w:val="00B5713D"/>
    <w:rsid w:val="00B608AB"/>
    <w:rsid w:val="00B60E06"/>
    <w:rsid w:val="00B61070"/>
    <w:rsid w:val="00B61348"/>
    <w:rsid w:val="00B6263F"/>
    <w:rsid w:val="00B64DAB"/>
    <w:rsid w:val="00B663C3"/>
    <w:rsid w:val="00B66BF6"/>
    <w:rsid w:val="00B67114"/>
    <w:rsid w:val="00B674FE"/>
    <w:rsid w:val="00B70750"/>
    <w:rsid w:val="00B7089F"/>
    <w:rsid w:val="00B70FBE"/>
    <w:rsid w:val="00B717E7"/>
    <w:rsid w:val="00B71AD5"/>
    <w:rsid w:val="00B73636"/>
    <w:rsid w:val="00B74A65"/>
    <w:rsid w:val="00B75449"/>
    <w:rsid w:val="00B75CDD"/>
    <w:rsid w:val="00B8136B"/>
    <w:rsid w:val="00B815AF"/>
    <w:rsid w:val="00B81773"/>
    <w:rsid w:val="00B8244E"/>
    <w:rsid w:val="00B82770"/>
    <w:rsid w:val="00B84043"/>
    <w:rsid w:val="00B865E6"/>
    <w:rsid w:val="00B875C9"/>
    <w:rsid w:val="00B87A27"/>
    <w:rsid w:val="00B9198D"/>
    <w:rsid w:val="00B91B1F"/>
    <w:rsid w:val="00B95662"/>
    <w:rsid w:val="00B97EE5"/>
    <w:rsid w:val="00BA1AC5"/>
    <w:rsid w:val="00BA2294"/>
    <w:rsid w:val="00BA3B81"/>
    <w:rsid w:val="00BA4418"/>
    <w:rsid w:val="00BA527C"/>
    <w:rsid w:val="00BA5324"/>
    <w:rsid w:val="00BA7829"/>
    <w:rsid w:val="00BB0237"/>
    <w:rsid w:val="00BB0338"/>
    <w:rsid w:val="00BB07FD"/>
    <w:rsid w:val="00BB16EF"/>
    <w:rsid w:val="00BB1BCD"/>
    <w:rsid w:val="00BB2C5B"/>
    <w:rsid w:val="00BB3AE0"/>
    <w:rsid w:val="00BB7494"/>
    <w:rsid w:val="00BC2311"/>
    <w:rsid w:val="00BC2390"/>
    <w:rsid w:val="00BC5133"/>
    <w:rsid w:val="00BC5467"/>
    <w:rsid w:val="00BC5D59"/>
    <w:rsid w:val="00BC65FD"/>
    <w:rsid w:val="00BC7017"/>
    <w:rsid w:val="00BD3AF0"/>
    <w:rsid w:val="00BD3F45"/>
    <w:rsid w:val="00BD5155"/>
    <w:rsid w:val="00BD5249"/>
    <w:rsid w:val="00BD6368"/>
    <w:rsid w:val="00BE07A9"/>
    <w:rsid w:val="00BE114A"/>
    <w:rsid w:val="00BE195E"/>
    <w:rsid w:val="00BE3438"/>
    <w:rsid w:val="00BE52A9"/>
    <w:rsid w:val="00BE5BB5"/>
    <w:rsid w:val="00BE6B07"/>
    <w:rsid w:val="00BE72EE"/>
    <w:rsid w:val="00BF08BA"/>
    <w:rsid w:val="00BF2CF6"/>
    <w:rsid w:val="00BF352A"/>
    <w:rsid w:val="00BF46A7"/>
    <w:rsid w:val="00BF5230"/>
    <w:rsid w:val="00BF678C"/>
    <w:rsid w:val="00C02FBF"/>
    <w:rsid w:val="00C03F28"/>
    <w:rsid w:val="00C054B1"/>
    <w:rsid w:val="00C06049"/>
    <w:rsid w:val="00C06DC1"/>
    <w:rsid w:val="00C1090C"/>
    <w:rsid w:val="00C11FB2"/>
    <w:rsid w:val="00C16FD2"/>
    <w:rsid w:val="00C1724F"/>
    <w:rsid w:val="00C17510"/>
    <w:rsid w:val="00C206F2"/>
    <w:rsid w:val="00C20832"/>
    <w:rsid w:val="00C21542"/>
    <w:rsid w:val="00C2265D"/>
    <w:rsid w:val="00C231AC"/>
    <w:rsid w:val="00C23DFC"/>
    <w:rsid w:val="00C240C8"/>
    <w:rsid w:val="00C2490B"/>
    <w:rsid w:val="00C2539E"/>
    <w:rsid w:val="00C2573E"/>
    <w:rsid w:val="00C25E01"/>
    <w:rsid w:val="00C26513"/>
    <w:rsid w:val="00C328C9"/>
    <w:rsid w:val="00C34130"/>
    <w:rsid w:val="00C35591"/>
    <w:rsid w:val="00C360B2"/>
    <w:rsid w:val="00C36E38"/>
    <w:rsid w:val="00C37F72"/>
    <w:rsid w:val="00C420C1"/>
    <w:rsid w:val="00C42791"/>
    <w:rsid w:val="00C45963"/>
    <w:rsid w:val="00C468F7"/>
    <w:rsid w:val="00C472B8"/>
    <w:rsid w:val="00C5098B"/>
    <w:rsid w:val="00C53124"/>
    <w:rsid w:val="00C53B2E"/>
    <w:rsid w:val="00C547C5"/>
    <w:rsid w:val="00C56467"/>
    <w:rsid w:val="00C60299"/>
    <w:rsid w:val="00C61257"/>
    <w:rsid w:val="00C6159C"/>
    <w:rsid w:val="00C6160A"/>
    <w:rsid w:val="00C62AAC"/>
    <w:rsid w:val="00C62EEC"/>
    <w:rsid w:val="00C6353A"/>
    <w:rsid w:val="00C638FE"/>
    <w:rsid w:val="00C64ED9"/>
    <w:rsid w:val="00C65711"/>
    <w:rsid w:val="00C665B0"/>
    <w:rsid w:val="00C70213"/>
    <w:rsid w:val="00C704D5"/>
    <w:rsid w:val="00C71363"/>
    <w:rsid w:val="00C7165A"/>
    <w:rsid w:val="00C737CA"/>
    <w:rsid w:val="00C73E7E"/>
    <w:rsid w:val="00C73EA7"/>
    <w:rsid w:val="00C76BCA"/>
    <w:rsid w:val="00C76ECD"/>
    <w:rsid w:val="00C77982"/>
    <w:rsid w:val="00C8103A"/>
    <w:rsid w:val="00C82FED"/>
    <w:rsid w:val="00C83707"/>
    <w:rsid w:val="00C83D56"/>
    <w:rsid w:val="00C84E04"/>
    <w:rsid w:val="00C90840"/>
    <w:rsid w:val="00C90A4F"/>
    <w:rsid w:val="00C910BE"/>
    <w:rsid w:val="00C91840"/>
    <w:rsid w:val="00C922BE"/>
    <w:rsid w:val="00C922DF"/>
    <w:rsid w:val="00C934FA"/>
    <w:rsid w:val="00C93652"/>
    <w:rsid w:val="00C946D5"/>
    <w:rsid w:val="00C96C0B"/>
    <w:rsid w:val="00C976D7"/>
    <w:rsid w:val="00C977D3"/>
    <w:rsid w:val="00C97D57"/>
    <w:rsid w:val="00CA24AE"/>
    <w:rsid w:val="00CA32C4"/>
    <w:rsid w:val="00CA4EAC"/>
    <w:rsid w:val="00CA5844"/>
    <w:rsid w:val="00CA7415"/>
    <w:rsid w:val="00CA7B16"/>
    <w:rsid w:val="00CA7F7A"/>
    <w:rsid w:val="00CB1BC8"/>
    <w:rsid w:val="00CB1D78"/>
    <w:rsid w:val="00CB265C"/>
    <w:rsid w:val="00CB3502"/>
    <w:rsid w:val="00CB3D22"/>
    <w:rsid w:val="00CB4540"/>
    <w:rsid w:val="00CB7A07"/>
    <w:rsid w:val="00CC030E"/>
    <w:rsid w:val="00CC274F"/>
    <w:rsid w:val="00CC55C0"/>
    <w:rsid w:val="00CC59BB"/>
    <w:rsid w:val="00CC5F5F"/>
    <w:rsid w:val="00CC601E"/>
    <w:rsid w:val="00CC720B"/>
    <w:rsid w:val="00CC72FF"/>
    <w:rsid w:val="00CD0BA4"/>
    <w:rsid w:val="00CD2518"/>
    <w:rsid w:val="00CD43D8"/>
    <w:rsid w:val="00CD4F4D"/>
    <w:rsid w:val="00CD5E0C"/>
    <w:rsid w:val="00CD5F1B"/>
    <w:rsid w:val="00CD62D5"/>
    <w:rsid w:val="00CD635D"/>
    <w:rsid w:val="00CD7CED"/>
    <w:rsid w:val="00CD7D5B"/>
    <w:rsid w:val="00CE030B"/>
    <w:rsid w:val="00CE04C7"/>
    <w:rsid w:val="00CE5D87"/>
    <w:rsid w:val="00CF156B"/>
    <w:rsid w:val="00CF15EF"/>
    <w:rsid w:val="00CF1E02"/>
    <w:rsid w:val="00CF597A"/>
    <w:rsid w:val="00CF6D82"/>
    <w:rsid w:val="00CF6DBB"/>
    <w:rsid w:val="00CF70DA"/>
    <w:rsid w:val="00CF735D"/>
    <w:rsid w:val="00D010B0"/>
    <w:rsid w:val="00D05BAA"/>
    <w:rsid w:val="00D06D8F"/>
    <w:rsid w:val="00D0773C"/>
    <w:rsid w:val="00D1073F"/>
    <w:rsid w:val="00D12295"/>
    <w:rsid w:val="00D122F0"/>
    <w:rsid w:val="00D12D04"/>
    <w:rsid w:val="00D13B7A"/>
    <w:rsid w:val="00D15825"/>
    <w:rsid w:val="00D17638"/>
    <w:rsid w:val="00D22C4B"/>
    <w:rsid w:val="00D230C7"/>
    <w:rsid w:val="00D23E7D"/>
    <w:rsid w:val="00D2405F"/>
    <w:rsid w:val="00D249B2"/>
    <w:rsid w:val="00D24D4C"/>
    <w:rsid w:val="00D25977"/>
    <w:rsid w:val="00D2693C"/>
    <w:rsid w:val="00D305E9"/>
    <w:rsid w:val="00D309EC"/>
    <w:rsid w:val="00D30C7F"/>
    <w:rsid w:val="00D31CD5"/>
    <w:rsid w:val="00D325BC"/>
    <w:rsid w:val="00D33F3D"/>
    <w:rsid w:val="00D35126"/>
    <w:rsid w:val="00D35DE0"/>
    <w:rsid w:val="00D362DF"/>
    <w:rsid w:val="00D37766"/>
    <w:rsid w:val="00D41BA9"/>
    <w:rsid w:val="00D441D9"/>
    <w:rsid w:val="00D4460B"/>
    <w:rsid w:val="00D44D90"/>
    <w:rsid w:val="00D45B14"/>
    <w:rsid w:val="00D46362"/>
    <w:rsid w:val="00D52376"/>
    <w:rsid w:val="00D531AD"/>
    <w:rsid w:val="00D54FD7"/>
    <w:rsid w:val="00D56887"/>
    <w:rsid w:val="00D5706C"/>
    <w:rsid w:val="00D5724B"/>
    <w:rsid w:val="00D5791B"/>
    <w:rsid w:val="00D612C2"/>
    <w:rsid w:val="00D62919"/>
    <w:rsid w:val="00D62DD2"/>
    <w:rsid w:val="00D6330F"/>
    <w:rsid w:val="00D745E0"/>
    <w:rsid w:val="00D75D14"/>
    <w:rsid w:val="00D76AA3"/>
    <w:rsid w:val="00D777D3"/>
    <w:rsid w:val="00D80604"/>
    <w:rsid w:val="00D80A64"/>
    <w:rsid w:val="00D81DC8"/>
    <w:rsid w:val="00D81E72"/>
    <w:rsid w:val="00D84AC2"/>
    <w:rsid w:val="00D93FE9"/>
    <w:rsid w:val="00D94263"/>
    <w:rsid w:val="00D94760"/>
    <w:rsid w:val="00D94ECF"/>
    <w:rsid w:val="00D97063"/>
    <w:rsid w:val="00D97EFE"/>
    <w:rsid w:val="00DA086B"/>
    <w:rsid w:val="00DA114F"/>
    <w:rsid w:val="00DA1D7A"/>
    <w:rsid w:val="00DA23ED"/>
    <w:rsid w:val="00DA5423"/>
    <w:rsid w:val="00DA6834"/>
    <w:rsid w:val="00DA6AC4"/>
    <w:rsid w:val="00DA6F64"/>
    <w:rsid w:val="00DA7A23"/>
    <w:rsid w:val="00DA7E05"/>
    <w:rsid w:val="00DB1C9F"/>
    <w:rsid w:val="00DB23E0"/>
    <w:rsid w:val="00DB4794"/>
    <w:rsid w:val="00DB5B15"/>
    <w:rsid w:val="00DB5C3E"/>
    <w:rsid w:val="00DB6116"/>
    <w:rsid w:val="00DB628E"/>
    <w:rsid w:val="00DB7CB2"/>
    <w:rsid w:val="00DC1D5A"/>
    <w:rsid w:val="00DC2647"/>
    <w:rsid w:val="00DC3321"/>
    <w:rsid w:val="00DC3E5F"/>
    <w:rsid w:val="00DC51A8"/>
    <w:rsid w:val="00DC588F"/>
    <w:rsid w:val="00DC7076"/>
    <w:rsid w:val="00DC744F"/>
    <w:rsid w:val="00DC7882"/>
    <w:rsid w:val="00DC79B2"/>
    <w:rsid w:val="00DD55BC"/>
    <w:rsid w:val="00DD5891"/>
    <w:rsid w:val="00DD5D56"/>
    <w:rsid w:val="00DE02ED"/>
    <w:rsid w:val="00DE0A2D"/>
    <w:rsid w:val="00DE0EBE"/>
    <w:rsid w:val="00DE1E39"/>
    <w:rsid w:val="00DE5D02"/>
    <w:rsid w:val="00DE647B"/>
    <w:rsid w:val="00DE6F2E"/>
    <w:rsid w:val="00DF08EC"/>
    <w:rsid w:val="00DF1819"/>
    <w:rsid w:val="00DF30C2"/>
    <w:rsid w:val="00DF3A5E"/>
    <w:rsid w:val="00DF47D6"/>
    <w:rsid w:val="00DF4CC1"/>
    <w:rsid w:val="00DF5425"/>
    <w:rsid w:val="00DF59D1"/>
    <w:rsid w:val="00DF6E47"/>
    <w:rsid w:val="00DF782C"/>
    <w:rsid w:val="00DF7B8A"/>
    <w:rsid w:val="00E02B57"/>
    <w:rsid w:val="00E030A0"/>
    <w:rsid w:val="00E0425A"/>
    <w:rsid w:val="00E046FE"/>
    <w:rsid w:val="00E05B5A"/>
    <w:rsid w:val="00E075A1"/>
    <w:rsid w:val="00E076B4"/>
    <w:rsid w:val="00E10491"/>
    <w:rsid w:val="00E10F52"/>
    <w:rsid w:val="00E124E3"/>
    <w:rsid w:val="00E1475C"/>
    <w:rsid w:val="00E14812"/>
    <w:rsid w:val="00E15989"/>
    <w:rsid w:val="00E15DDE"/>
    <w:rsid w:val="00E16916"/>
    <w:rsid w:val="00E20118"/>
    <w:rsid w:val="00E20AFA"/>
    <w:rsid w:val="00E213E8"/>
    <w:rsid w:val="00E231E7"/>
    <w:rsid w:val="00E2339E"/>
    <w:rsid w:val="00E26ABD"/>
    <w:rsid w:val="00E26ED1"/>
    <w:rsid w:val="00E3245B"/>
    <w:rsid w:val="00E32DCD"/>
    <w:rsid w:val="00E362D2"/>
    <w:rsid w:val="00E3707B"/>
    <w:rsid w:val="00E3711C"/>
    <w:rsid w:val="00E37D21"/>
    <w:rsid w:val="00E40150"/>
    <w:rsid w:val="00E405F7"/>
    <w:rsid w:val="00E41D42"/>
    <w:rsid w:val="00E43061"/>
    <w:rsid w:val="00E4353D"/>
    <w:rsid w:val="00E43D6C"/>
    <w:rsid w:val="00E448AD"/>
    <w:rsid w:val="00E45D64"/>
    <w:rsid w:val="00E5062F"/>
    <w:rsid w:val="00E50685"/>
    <w:rsid w:val="00E50914"/>
    <w:rsid w:val="00E51F8C"/>
    <w:rsid w:val="00E52342"/>
    <w:rsid w:val="00E553EF"/>
    <w:rsid w:val="00E5563F"/>
    <w:rsid w:val="00E56DB0"/>
    <w:rsid w:val="00E57F6B"/>
    <w:rsid w:val="00E606A8"/>
    <w:rsid w:val="00E61103"/>
    <w:rsid w:val="00E6334E"/>
    <w:rsid w:val="00E6379D"/>
    <w:rsid w:val="00E63F2B"/>
    <w:rsid w:val="00E701E3"/>
    <w:rsid w:val="00E7342C"/>
    <w:rsid w:val="00E7616D"/>
    <w:rsid w:val="00E76363"/>
    <w:rsid w:val="00E80C7A"/>
    <w:rsid w:val="00E81364"/>
    <w:rsid w:val="00E82557"/>
    <w:rsid w:val="00E83C0C"/>
    <w:rsid w:val="00E84618"/>
    <w:rsid w:val="00E85136"/>
    <w:rsid w:val="00E85B55"/>
    <w:rsid w:val="00E86853"/>
    <w:rsid w:val="00E873F7"/>
    <w:rsid w:val="00E87D93"/>
    <w:rsid w:val="00E90F9B"/>
    <w:rsid w:val="00E91D81"/>
    <w:rsid w:val="00E92BC2"/>
    <w:rsid w:val="00E937C5"/>
    <w:rsid w:val="00E95650"/>
    <w:rsid w:val="00E9646A"/>
    <w:rsid w:val="00EA010E"/>
    <w:rsid w:val="00EA05E3"/>
    <w:rsid w:val="00EA640C"/>
    <w:rsid w:val="00EB1A82"/>
    <w:rsid w:val="00EB1E33"/>
    <w:rsid w:val="00EB20E1"/>
    <w:rsid w:val="00EB2C4F"/>
    <w:rsid w:val="00EB2E1B"/>
    <w:rsid w:val="00EB3420"/>
    <w:rsid w:val="00EB57E2"/>
    <w:rsid w:val="00EB5FCB"/>
    <w:rsid w:val="00EB6C8B"/>
    <w:rsid w:val="00EB6F09"/>
    <w:rsid w:val="00EB7A84"/>
    <w:rsid w:val="00EB7EE7"/>
    <w:rsid w:val="00EC0881"/>
    <w:rsid w:val="00EC2B44"/>
    <w:rsid w:val="00EC2FFE"/>
    <w:rsid w:val="00EC3F58"/>
    <w:rsid w:val="00EC48C3"/>
    <w:rsid w:val="00EC5D17"/>
    <w:rsid w:val="00ED02A1"/>
    <w:rsid w:val="00ED1C1B"/>
    <w:rsid w:val="00ED45CC"/>
    <w:rsid w:val="00ED5265"/>
    <w:rsid w:val="00ED542B"/>
    <w:rsid w:val="00ED6279"/>
    <w:rsid w:val="00ED722E"/>
    <w:rsid w:val="00EE0184"/>
    <w:rsid w:val="00EE110F"/>
    <w:rsid w:val="00EE7F03"/>
    <w:rsid w:val="00EF1853"/>
    <w:rsid w:val="00EF4149"/>
    <w:rsid w:val="00EF5635"/>
    <w:rsid w:val="00EF56A7"/>
    <w:rsid w:val="00F01331"/>
    <w:rsid w:val="00F02947"/>
    <w:rsid w:val="00F041BA"/>
    <w:rsid w:val="00F06D39"/>
    <w:rsid w:val="00F0746F"/>
    <w:rsid w:val="00F07DB5"/>
    <w:rsid w:val="00F10966"/>
    <w:rsid w:val="00F10EF1"/>
    <w:rsid w:val="00F119DA"/>
    <w:rsid w:val="00F12EEE"/>
    <w:rsid w:val="00F1348E"/>
    <w:rsid w:val="00F13B72"/>
    <w:rsid w:val="00F1489E"/>
    <w:rsid w:val="00F15D02"/>
    <w:rsid w:val="00F16313"/>
    <w:rsid w:val="00F17452"/>
    <w:rsid w:val="00F20FF1"/>
    <w:rsid w:val="00F24E68"/>
    <w:rsid w:val="00F2696E"/>
    <w:rsid w:val="00F275CC"/>
    <w:rsid w:val="00F276C2"/>
    <w:rsid w:val="00F30919"/>
    <w:rsid w:val="00F30DE1"/>
    <w:rsid w:val="00F30E4C"/>
    <w:rsid w:val="00F31128"/>
    <w:rsid w:val="00F3122A"/>
    <w:rsid w:val="00F321FE"/>
    <w:rsid w:val="00F3316A"/>
    <w:rsid w:val="00F35457"/>
    <w:rsid w:val="00F3595B"/>
    <w:rsid w:val="00F36D58"/>
    <w:rsid w:val="00F37070"/>
    <w:rsid w:val="00F37AC6"/>
    <w:rsid w:val="00F37FE6"/>
    <w:rsid w:val="00F408A3"/>
    <w:rsid w:val="00F426A6"/>
    <w:rsid w:val="00F429FD"/>
    <w:rsid w:val="00F43710"/>
    <w:rsid w:val="00F4389C"/>
    <w:rsid w:val="00F44C83"/>
    <w:rsid w:val="00F4623C"/>
    <w:rsid w:val="00F46AC8"/>
    <w:rsid w:val="00F46E44"/>
    <w:rsid w:val="00F51EBC"/>
    <w:rsid w:val="00F53C72"/>
    <w:rsid w:val="00F5607F"/>
    <w:rsid w:val="00F56399"/>
    <w:rsid w:val="00F669CC"/>
    <w:rsid w:val="00F6718A"/>
    <w:rsid w:val="00F71BC4"/>
    <w:rsid w:val="00F728E8"/>
    <w:rsid w:val="00F73370"/>
    <w:rsid w:val="00F74CB1"/>
    <w:rsid w:val="00F75FC5"/>
    <w:rsid w:val="00F7750A"/>
    <w:rsid w:val="00F80006"/>
    <w:rsid w:val="00F80084"/>
    <w:rsid w:val="00F8278B"/>
    <w:rsid w:val="00F8290C"/>
    <w:rsid w:val="00F82DEB"/>
    <w:rsid w:val="00F91078"/>
    <w:rsid w:val="00F937C8"/>
    <w:rsid w:val="00F93C99"/>
    <w:rsid w:val="00F95676"/>
    <w:rsid w:val="00F97B35"/>
    <w:rsid w:val="00F97C92"/>
    <w:rsid w:val="00FA0030"/>
    <w:rsid w:val="00FA115D"/>
    <w:rsid w:val="00FA1237"/>
    <w:rsid w:val="00FA3F80"/>
    <w:rsid w:val="00FA5585"/>
    <w:rsid w:val="00FA5C8C"/>
    <w:rsid w:val="00FA69F9"/>
    <w:rsid w:val="00FB17E2"/>
    <w:rsid w:val="00FB1B2D"/>
    <w:rsid w:val="00FB28A6"/>
    <w:rsid w:val="00FB3B09"/>
    <w:rsid w:val="00FB446C"/>
    <w:rsid w:val="00FB5356"/>
    <w:rsid w:val="00FB7E38"/>
    <w:rsid w:val="00FC13BA"/>
    <w:rsid w:val="00FC17BA"/>
    <w:rsid w:val="00FC2499"/>
    <w:rsid w:val="00FC4F8D"/>
    <w:rsid w:val="00FC5022"/>
    <w:rsid w:val="00FC5CB1"/>
    <w:rsid w:val="00FC70E4"/>
    <w:rsid w:val="00FC78C4"/>
    <w:rsid w:val="00FD159B"/>
    <w:rsid w:val="00FD2470"/>
    <w:rsid w:val="00FD24A2"/>
    <w:rsid w:val="00FD3845"/>
    <w:rsid w:val="00FD4A17"/>
    <w:rsid w:val="00FD5823"/>
    <w:rsid w:val="00FD6321"/>
    <w:rsid w:val="00FD7C55"/>
    <w:rsid w:val="00FD7D02"/>
    <w:rsid w:val="00FE004E"/>
    <w:rsid w:val="00FE0310"/>
    <w:rsid w:val="00FE14D9"/>
    <w:rsid w:val="00FE1C27"/>
    <w:rsid w:val="00FE25BC"/>
    <w:rsid w:val="00FE3A3A"/>
    <w:rsid w:val="00FE4445"/>
    <w:rsid w:val="00FE4E1A"/>
    <w:rsid w:val="00FE5C31"/>
    <w:rsid w:val="00FE7815"/>
    <w:rsid w:val="00FF01B8"/>
    <w:rsid w:val="00FF1B0E"/>
    <w:rsid w:val="00FF37C6"/>
    <w:rsid w:val="00FF5E5C"/>
    <w:rsid w:val="00FF6988"/>
    <w:rsid w:val="00FF748B"/>
    <w:rsid w:val="01BC2913"/>
    <w:rsid w:val="01FE23AB"/>
    <w:rsid w:val="025C1016"/>
    <w:rsid w:val="02945BA5"/>
    <w:rsid w:val="030433C3"/>
    <w:rsid w:val="03A31381"/>
    <w:rsid w:val="04577DB2"/>
    <w:rsid w:val="04AB5F04"/>
    <w:rsid w:val="04CC26D4"/>
    <w:rsid w:val="04D72BD5"/>
    <w:rsid w:val="04D95620"/>
    <w:rsid w:val="0545226D"/>
    <w:rsid w:val="054B3D3B"/>
    <w:rsid w:val="05A33E2C"/>
    <w:rsid w:val="05C747C0"/>
    <w:rsid w:val="0644571C"/>
    <w:rsid w:val="06995200"/>
    <w:rsid w:val="06A305A3"/>
    <w:rsid w:val="06C336EA"/>
    <w:rsid w:val="07014EB4"/>
    <w:rsid w:val="07255D3F"/>
    <w:rsid w:val="07C344FB"/>
    <w:rsid w:val="08080A93"/>
    <w:rsid w:val="08171E6E"/>
    <w:rsid w:val="08401A6D"/>
    <w:rsid w:val="092E2087"/>
    <w:rsid w:val="0A4B612B"/>
    <w:rsid w:val="0A5B1BB3"/>
    <w:rsid w:val="0ACC3647"/>
    <w:rsid w:val="0AE373D1"/>
    <w:rsid w:val="0B650CA1"/>
    <w:rsid w:val="0B816CC1"/>
    <w:rsid w:val="0B944AD1"/>
    <w:rsid w:val="0C236CCD"/>
    <w:rsid w:val="0CBE2864"/>
    <w:rsid w:val="0D944E61"/>
    <w:rsid w:val="0DE17D54"/>
    <w:rsid w:val="0E2E0512"/>
    <w:rsid w:val="0E512F55"/>
    <w:rsid w:val="0E9923D1"/>
    <w:rsid w:val="0F0E18EA"/>
    <w:rsid w:val="0F5A38DB"/>
    <w:rsid w:val="0F615EBD"/>
    <w:rsid w:val="0FB07972"/>
    <w:rsid w:val="0FBB4BC5"/>
    <w:rsid w:val="10086339"/>
    <w:rsid w:val="104E4F6D"/>
    <w:rsid w:val="108B40A6"/>
    <w:rsid w:val="10CC22D6"/>
    <w:rsid w:val="10E66230"/>
    <w:rsid w:val="111564DA"/>
    <w:rsid w:val="117B0D8C"/>
    <w:rsid w:val="11E06347"/>
    <w:rsid w:val="124D6282"/>
    <w:rsid w:val="12C9796E"/>
    <w:rsid w:val="12E1211E"/>
    <w:rsid w:val="13644426"/>
    <w:rsid w:val="1399374C"/>
    <w:rsid w:val="143040B0"/>
    <w:rsid w:val="144A4DD8"/>
    <w:rsid w:val="146855F8"/>
    <w:rsid w:val="147A5E14"/>
    <w:rsid w:val="148A205D"/>
    <w:rsid w:val="149C0A85"/>
    <w:rsid w:val="14EB4279"/>
    <w:rsid w:val="152A6D51"/>
    <w:rsid w:val="15570834"/>
    <w:rsid w:val="15657C60"/>
    <w:rsid w:val="15E83673"/>
    <w:rsid w:val="15F23FF8"/>
    <w:rsid w:val="161A0BFC"/>
    <w:rsid w:val="165638CD"/>
    <w:rsid w:val="16AF1F88"/>
    <w:rsid w:val="174D0BC7"/>
    <w:rsid w:val="175A6092"/>
    <w:rsid w:val="17742506"/>
    <w:rsid w:val="17D22AFE"/>
    <w:rsid w:val="182C4B8E"/>
    <w:rsid w:val="183948F0"/>
    <w:rsid w:val="1870300E"/>
    <w:rsid w:val="18ED7A84"/>
    <w:rsid w:val="19555274"/>
    <w:rsid w:val="1A942BF3"/>
    <w:rsid w:val="1A981E70"/>
    <w:rsid w:val="1AA9696A"/>
    <w:rsid w:val="1AAA30B1"/>
    <w:rsid w:val="1ABB74EF"/>
    <w:rsid w:val="1B895CB7"/>
    <w:rsid w:val="1C0D0D89"/>
    <w:rsid w:val="1C413C34"/>
    <w:rsid w:val="1CD06430"/>
    <w:rsid w:val="1CD251EC"/>
    <w:rsid w:val="1DC52EA6"/>
    <w:rsid w:val="1DFD6C1C"/>
    <w:rsid w:val="1E290FDA"/>
    <w:rsid w:val="1E4C5F8A"/>
    <w:rsid w:val="1E664A8D"/>
    <w:rsid w:val="1EE505B2"/>
    <w:rsid w:val="1EFF7731"/>
    <w:rsid w:val="1F025663"/>
    <w:rsid w:val="1F880F5C"/>
    <w:rsid w:val="1F8A0D81"/>
    <w:rsid w:val="1F947F7A"/>
    <w:rsid w:val="1FCB1059"/>
    <w:rsid w:val="2014217A"/>
    <w:rsid w:val="202D76F6"/>
    <w:rsid w:val="206D50B0"/>
    <w:rsid w:val="20A83220"/>
    <w:rsid w:val="20AE0E45"/>
    <w:rsid w:val="210916E2"/>
    <w:rsid w:val="21703D3E"/>
    <w:rsid w:val="21984459"/>
    <w:rsid w:val="22D80E71"/>
    <w:rsid w:val="23C141AC"/>
    <w:rsid w:val="2408149B"/>
    <w:rsid w:val="2427729D"/>
    <w:rsid w:val="24AC484F"/>
    <w:rsid w:val="24BA5EA6"/>
    <w:rsid w:val="258A2BAA"/>
    <w:rsid w:val="25D94FA1"/>
    <w:rsid w:val="2680719B"/>
    <w:rsid w:val="269D76CE"/>
    <w:rsid w:val="26A201A6"/>
    <w:rsid w:val="26B52D75"/>
    <w:rsid w:val="26C863CA"/>
    <w:rsid w:val="26E2748C"/>
    <w:rsid w:val="273E668C"/>
    <w:rsid w:val="29143B49"/>
    <w:rsid w:val="295D055F"/>
    <w:rsid w:val="29B87432"/>
    <w:rsid w:val="29CC4423"/>
    <w:rsid w:val="29F510CA"/>
    <w:rsid w:val="2A912778"/>
    <w:rsid w:val="2AD417E1"/>
    <w:rsid w:val="2BB10633"/>
    <w:rsid w:val="2BCC033D"/>
    <w:rsid w:val="2C452F6B"/>
    <w:rsid w:val="2C5A3F68"/>
    <w:rsid w:val="2C637D41"/>
    <w:rsid w:val="2C6E34AA"/>
    <w:rsid w:val="2D4778E3"/>
    <w:rsid w:val="2D7C1CBC"/>
    <w:rsid w:val="2DF57BB6"/>
    <w:rsid w:val="2E975000"/>
    <w:rsid w:val="2EA474B1"/>
    <w:rsid w:val="2EDB3DBE"/>
    <w:rsid w:val="2F575B54"/>
    <w:rsid w:val="2F6208C5"/>
    <w:rsid w:val="2F814D8E"/>
    <w:rsid w:val="2FD53B8B"/>
    <w:rsid w:val="30102A86"/>
    <w:rsid w:val="30890C03"/>
    <w:rsid w:val="31210BB1"/>
    <w:rsid w:val="312D613E"/>
    <w:rsid w:val="31C7024A"/>
    <w:rsid w:val="32A7217E"/>
    <w:rsid w:val="3316699A"/>
    <w:rsid w:val="33974397"/>
    <w:rsid w:val="33A03C23"/>
    <w:rsid w:val="33F65C7F"/>
    <w:rsid w:val="340B52BB"/>
    <w:rsid w:val="34501A96"/>
    <w:rsid w:val="348E47AF"/>
    <w:rsid w:val="34AF77D9"/>
    <w:rsid w:val="34F34F5A"/>
    <w:rsid w:val="35157BFE"/>
    <w:rsid w:val="3574629E"/>
    <w:rsid w:val="35A26F5E"/>
    <w:rsid w:val="35AE4CE8"/>
    <w:rsid w:val="360253E4"/>
    <w:rsid w:val="361B61E5"/>
    <w:rsid w:val="373D5B21"/>
    <w:rsid w:val="37991DE9"/>
    <w:rsid w:val="37C71330"/>
    <w:rsid w:val="37DE3C9F"/>
    <w:rsid w:val="38B332FE"/>
    <w:rsid w:val="38D37FF9"/>
    <w:rsid w:val="399D34DF"/>
    <w:rsid w:val="39FA28E7"/>
    <w:rsid w:val="3B1F0857"/>
    <w:rsid w:val="3B59761E"/>
    <w:rsid w:val="3B5D5890"/>
    <w:rsid w:val="3B6603D4"/>
    <w:rsid w:val="3C020626"/>
    <w:rsid w:val="3C2E4DF6"/>
    <w:rsid w:val="3C353DFE"/>
    <w:rsid w:val="3C6109FB"/>
    <w:rsid w:val="3D3B3666"/>
    <w:rsid w:val="3E1B72F3"/>
    <w:rsid w:val="3EF45B57"/>
    <w:rsid w:val="3F31024E"/>
    <w:rsid w:val="3FAC4683"/>
    <w:rsid w:val="3FDF3B97"/>
    <w:rsid w:val="403D52DB"/>
    <w:rsid w:val="407D1F65"/>
    <w:rsid w:val="409475F1"/>
    <w:rsid w:val="41424DE6"/>
    <w:rsid w:val="41B2000D"/>
    <w:rsid w:val="421B7739"/>
    <w:rsid w:val="4281050D"/>
    <w:rsid w:val="432E7C5A"/>
    <w:rsid w:val="43512671"/>
    <w:rsid w:val="435C4F66"/>
    <w:rsid w:val="43645FF8"/>
    <w:rsid w:val="437972E9"/>
    <w:rsid w:val="438B14CF"/>
    <w:rsid w:val="438D20D6"/>
    <w:rsid w:val="43A42177"/>
    <w:rsid w:val="43CC2383"/>
    <w:rsid w:val="440271F1"/>
    <w:rsid w:val="44BC6C69"/>
    <w:rsid w:val="44DE6372"/>
    <w:rsid w:val="44F42526"/>
    <w:rsid w:val="45067A1F"/>
    <w:rsid w:val="451C00D4"/>
    <w:rsid w:val="45E918A0"/>
    <w:rsid w:val="46F37C06"/>
    <w:rsid w:val="47FF56FC"/>
    <w:rsid w:val="48055B7B"/>
    <w:rsid w:val="482C010F"/>
    <w:rsid w:val="488525A5"/>
    <w:rsid w:val="48FD0B9D"/>
    <w:rsid w:val="49184B37"/>
    <w:rsid w:val="491F6C2F"/>
    <w:rsid w:val="49531994"/>
    <w:rsid w:val="496549D0"/>
    <w:rsid w:val="49E1317B"/>
    <w:rsid w:val="49E50EBD"/>
    <w:rsid w:val="4ABB3108"/>
    <w:rsid w:val="4AF43553"/>
    <w:rsid w:val="4C0B6D51"/>
    <w:rsid w:val="4C59524B"/>
    <w:rsid w:val="4D162706"/>
    <w:rsid w:val="4F532425"/>
    <w:rsid w:val="4F7E6067"/>
    <w:rsid w:val="4F8B7E8C"/>
    <w:rsid w:val="501F75A8"/>
    <w:rsid w:val="5060304C"/>
    <w:rsid w:val="50F14EFD"/>
    <w:rsid w:val="512A1B8C"/>
    <w:rsid w:val="516A3A56"/>
    <w:rsid w:val="51911F10"/>
    <w:rsid w:val="51F2145C"/>
    <w:rsid w:val="52AB2578"/>
    <w:rsid w:val="52D92ACB"/>
    <w:rsid w:val="52F50D0C"/>
    <w:rsid w:val="53230CC4"/>
    <w:rsid w:val="532543E6"/>
    <w:rsid w:val="53761B3F"/>
    <w:rsid w:val="53DD6349"/>
    <w:rsid w:val="5409343E"/>
    <w:rsid w:val="541D0986"/>
    <w:rsid w:val="54625C1C"/>
    <w:rsid w:val="54796880"/>
    <w:rsid w:val="55901161"/>
    <w:rsid w:val="55DD6EED"/>
    <w:rsid w:val="561D378D"/>
    <w:rsid w:val="569A20BF"/>
    <w:rsid w:val="569A2FA8"/>
    <w:rsid w:val="56CA5F38"/>
    <w:rsid w:val="56E46B61"/>
    <w:rsid w:val="574478C4"/>
    <w:rsid w:val="57905DFE"/>
    <w:rsid w:val="57EA4479"/>
    <w:rsid w:val="583A08CE"/>
    <w:rsid w:val="58CB1108"/>
    <w:rsid w:val="58E367A2"/>
    <w:rsid w:val="592C6192"/>
    <w:rsid w:val="59812B34"/>
    <w:rsid w:val="59CB7604"/>
    <w:rsid w:val="59D800F7"/>
    <w:rsid w:val="59E65F92"/>
    <w:rsid w:val="5A902E50"/>
    <w:rsid w:val="5A935CB0"/>
    <w:rsid w:val="5A9E79D1"/>
    <w:rsid w:val="5AD821E7"/>
    <w:rsid w:val="5B9D100F"/>
    <w:rsid w:val="5BA06984"/>
    <w:rsid w:val="5BB3158D"/>
    <w:rsid w:val="5C89089B"/>
    <w:rsid w:val="5D301FF8"/>
    <w:rsid w:val="5DA56542"/>
    <w:rsid w:val="5DA87DE0"/>
    <w:rsid w:val="5DFF6FCA"/>
    <w:rsid w:val="5E2006A3"/>
    <w:rsid w:val="5E5910D4"/>
    <w:rsid w:val="5E761F1B"/>
    <w:rsid w:val="5E8F7135"/>
    <w:rsid w:val="5EAB17D0"/>
    <w:rsid w:val="5ED1191F"/>
    <w:rsid w:val="5EDB3AE8"/>
    <w:rsid w:val="5F043E47"/>
    <w:rsid w:val="5F45026B"/>
    <w:rsid w:val="5F6570EC"/>
    <w:rsid w:val="5F844F80"/>
    <w:rsid w:val="5FD75B4E"/>
    <w:rsid w:val="60724374"/>
    <w:rsid w:val="608B7488"/>
    <w:rsid w:val="60A067BA"/>
    <w:rsid w:val="60A779AC"/>
    <w:rsid w:val="60B00FB4"/>
    <w:rsid w:val="616B0ECC"/>
    <w:rsid w:val="616C1E9E"/>
    <w:rsid w:val="61FE65B2"/>
    <w:rsid w:val="62FC13D9"/>
    <w:rsid w:val="630740F7"/>
    <w:rsid w:val="63487DB8"/>
    <w:rsid w:val="634F2112"/>
    <w:rsid w:val="63A12003"/>
    <w:rsid w:val="63B63177"/>
    <w:rsid w:val="63B81D50"/>
    <w:rsid w:val="63DD0C22"/>
    <w:rsid w:val="64492D3C"/>
    <w:rsid w:val="64895150"/>
    <w:rsid w:val="658114EF"/>
    <w:rsid w:val="6588018A"/>
    <w:rsid w:val="66415EAD"/>
    <w:rsid w:val="66DD4F88"/>
    <w:rsid w:val="66EC3434"/>
    <w:rsid w:val="66F06D5A"/>
    <w:rsid w:val="66FB3E37"/>
    <w:rsid w:val="67223416"/>
    <w:rsid w:val="677E1BB2"/>
    <w:rsid w:val="678E458A"/>
    <w:rsid w:val="679F6B67"/>
    <w:rsid w:val="68097C0C"/>
    <w:rsid w:val="682E6E04"/>
    <w:rsid w:val="68FE3A00"/>
    <w:rsid w:val="691B4597"/>
    <w:rsid w:val="69217A0A"/>
    <w:rsid w:val="69451FD0"/>
    <w:rsid w:val="695979F4"/>
    <w:rsid w:val="69AC0CD1"/>
    <w:rsid w:val="69E77ACA"/>
    <w:rsid w:val="69FD3A6F"/>
    <w:rsid w:val="6A641533"/>
    <w:rsid w:val="6ABB327C"/>
    <w:rsid w:val="6B0429C9"/>
    <w:rsid w:val="6C200D51"/>
    <w:rsid w:val="6C4E379B"/>
    <w:rsid w:val="6C613C83"/>
    <w:rsid w:val="6D2B1CCA"/>
    <w:rsid w:val="6DA94D04"/>
    <w:rsid w:val="6DFC469F"/>
    <w:rsid w:val="6E2163F8"/>
    <w:rsid w:val="6E22279E"/>
    <w:rsid w:val="6E5978B6"/>
    <w:rsid w:val="6E5A2E3C"/>
    <w:rsid w:val="6EEA2BEE"/>
    <w:rsid w:val="6F0B0624"/>
    <w:rsid w:val="6F134902"/>
    <w:rsid w:val="6F22240F"/>
    <w:rsid w:val="6FE969BF"/>
    <w:rsid w:val="703D3D4D"/>
    <w:rsid w:val="704C4F43"/>
    <w:rsid w:val="705D072A"/>
    <w:rsid w:val="70A00594"/>
    <w:rsid w:val="712C0BCA"/>
    <w:rsid w:val="715B3343"/>
    <w:rsid w:val="71942090"/>
    <w:rsid w:val="72042EFA"/>
    <w:rsid w:val="72600FF6"/>
    <w:rsid w:val="72D77F51"/>
    <w:rsid w:val="73260519"/>
    <w:rsid w:val="73685F3F"/>
    <w:rsid w:val="737D067E"/>
    <w:rsid w:val="73F751F4"/>
    <w:rsid w:val="74981861"/>
    <w:rsid w:val="751E4B70"/>
    <w:rsid w:val="75242579"/>
    <w:rsid w:val="754461E9"/>
    <w:rsid w:val="7578372E"/>
    <w:rsid w:val="758B57DE"/>
    <w:rsid w:val="759F475B"/>
    <w:rsid w:val="761E4F13"/>
    <w:rsid w:val="763624F3"/>
    <w:rsid w:val="77242C85"/>
    <w:rsid w:val="77253DF8"/>
    <w:rsid w:val="77A0339C"/>
    <w:rsid w:val="77BC3AF4"/>
    <w:rsid w:val="78E44E0E"/>
    <w:rsid w:val="799E2BA1"/>
    <w:rsid w:val="7A454623"/>
    <w:rsid w:val="7A6D757F"/>
    <w:rsid w:val="7A84359A"/>
    <w:rsid w:val="7B6F5901"/>
    <w:rsid w:val="7B936FF2"/>
    <w:rsid w:val="7B9E1655"/>
    <w:rsid w:val="7BBB0AC3"/>
    <w:rsid w:val="7C314F26"/>
    <w:rsid w:val="7C584880"/>
    <w:rsid w:val="7CC96FDB"/>
    <w:rsid w:val="7CE40485"/>
    <w:rsid w:val="7D2208E0"/>
    <w:rsid w:val="7D935F5F"/>
    <w:rsid w:val="7D9B26AB"/>
    <w:rsid w:val="7E53467F"/>
    <w:rsid w:val="7E67570A"/>
    <w:rsid w:val="7E684056"/>
    <w:rsid w:val="7E720822"/>
    <w:rsid w:val="7F065B88"/>
    <w:rsid w:val="7F3E5068"/>
    <w:rsid w:val="7FBA7E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autoRedefine/>
    <w:qFormat/>
    <w:uiPriority w:val="0"/>
    <w:pPr>
      <w:keepNext/>
      <w:snapToGrid w:val="0"/>
      <w:spacing w:line="360" w:lineRule="atLeast"/>
      <w:outlineLvl w:val="0"/>
    </w:pPr>
    <w:rPr>
      <w:rFonts w:ascii="宋体"/>
    </w:rPr>
  </w:style>
  <w:style w:type="paragraph" w:styleId="4">
    <w:name w:val="heading 2"/>
    <w:basedOn w:val="1"/>
    <w:next w:val="1"/>
    <w:link w:val="98"/>
    <w:autoRedefine/>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15"/>
    <w:autoRedefine/>
    <w:qFormat/>
    <w:uiPriority w:val="0"/>
    <w:pPr>
      <w:keepNext/>
      <w:keepLines/>
      <w:spacing w:before="260" w:after="260" w:line="413" w:lineRule="auto"/>
      <w:outlineLvl w:val="2"/>
    </w:pPr>
    <w:rPr>
      <w:b/>
      <w:sz w:val="32"/>
    </w:rPr>
  </w:style>
  <w:style w:type="paragraph" w:styleId="6">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7">
    <w:name w:val="heading 5"/>
    <w:basedOn w:val="1"/>
    <w:next w:val="1"/>
    <w:link w:val="108"/>
    <w:autoRedefine/>
    <w:qFormat/>
    <w:uiPriority w:val="9"/>
    <w:pPr>
      <w:keepNext/>
      <w:keepLines/>
      <w:tabs>
        <w:tab w:val="left" w:pos="2551"/>
      </w:tabs>
      <w:spacing w:before="280" w:after="290" w:line="372" w:lineRule="auto"/>
      <w:ind w:left="2551" w:hanging="850"/>
      <w:outlineLvl w:val="4"/>
    </w:pPr>
    <w:rPr>
      <w:b/>
    </w:rPr>
  </w:style>
  <w:style w:type="paragraph" w:styleId="8">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widowControl/>
      <w:spacing w:after="240" w:line="360" w:lineRule="auto"/>
      <w:jc w:val="center"/>
    </w:pPr>
    <w:rPr>
      <w:rFonts w:ascii="Arial" w:hAnsi="Arial"/>
      <w:b/>
      <w:smallCaps/>
      <w:kern w:val="28"/>
      <w:sz w:val="36"/>
      <w:lang w:eastAsia="en-US"/>
    </w:rPr>
  </w:style>
  <w:style w:type="paragraph" w:styleId="12">
    <w:name w:val="List 3"/>
    <w:basedOn w:val="1"/>
    <w:autoRedefine/>
    <w:qFormat/>
    <w:uiPriority w:val="0"/>
    <w:pPr>
      <w:adjustRightInd w:val="0"/>
      <w:snapToGrid w:val="0"/>
      <w:spacing w:line="360" w:lineRule="auto"/>
      <w:ind w:left="100" w:leftChars="400" w:hanging="200" w:hangingChars="200"/>
    </w:pPr>
    <w:rPr>
      <w:sz w:val="24"/>
    </w:r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tabs>
        <w:tab w:val="left" w:pos="780"/>
      </w:tabs>
      <w:spacing w:line="360" w:lineRule="auto"/>
      <w:ind w:left="425" w:hanging="425"/>
    </w:pPr>
    <w:rPr>
      <w:sz w:val="24"/>
    </w:rPr>
  </w:style>
  <w:style w:type="paragraph" w:styleId="15">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autoRedefine/>
    <w:qFormat/>
    <w:uiPriority w:val="99"/>
    <w:pPr>
      <w:adjustRightInd w:val="0"/>
      <w:snapToGrid w:val="0"/>
      <w:spacing w:line="360" w:lineRule="auto"/>
      <w:ind w:firstLine="420"/>
    </w:pPr>
    <w:rPr>
      <w:sz w:val="24"/>
    </w:rPr>
  </w:style>
  <w:style w:type="paragraph" w:styleId="17">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autoRedefine/>
    <w:qFormat/>
    <w:uiPriority w:val="0"/>
    <w:pPr>
      <w:shd w:val="clear" w:color="auto" w:fill="000080"/>
    </w:pPr>
    <w:rPr>
      <w:rFonts w:eastAsia="方正黑体_GBK"/>
      <w:sz w:val="21"/>
    </w:rPr>
  </w:style>
  <w:style w:type="paragraph" w:styleId="19">
    <w:name w:val="toa heading"/>
    <w:basedOn w:val="1"/>
    <w:next w:val="1"/>
    <w:autoRedefine/>
    <w:qFormat/>
    <w:uiPriority w:val="0"/>
    <w:pPr>
      <w:spacing w:before="120"/>
    </w:pPr>
    <w:rPr>
      <w:rFonts w:ascii="Arial" w:hAnsi="Arial"/>
      <w:sz w:val="24"/>
    </w:rPr>
  </w:style>
  <w:style w:type="paragraph" w:styleId="20">
    <w:name w:val="annotation text"/>
    <w:basedOn w:val="1"/>
    <w:link w:val="82"/>
    <w:autoRedefine/>
    <w:qFormat/>
    <w:uiPriority w:val="0"/>
    <w:pPr>
      <w:adjustRightInd w:val="0"/>
      <w:spacing w:line="360" w:lineRule="atLeast"/>
      <w:jc w:val="left"/>
      <w:textAlignment w:val="baseline"/>
    </w:pPr>
    <w:rPr>
      <w:kern w:val="0"/>
      <w:sz w:val="24"/>
    </w:rPr>
  </w:style>
  <w:style w:type="paragraph" w:styleId="21">
    <w:name w:val="Body Text 3"/>
    <w:basedOn w:val="1"/>
    <w:autoRedefine/>
    <w:qFormat/>
    <w:uiPriority w:val="0"/>
    <w:pPr>
      <w:adjustRightInd w:val="0"/>
      <w:snapToGrid w:val="0"/>
      <w:spacing w:after="120" w:line="360" w:lineRule="auto"/>
    </w:pPr>
    <w:rPr>
      <w:sz w:val="16"/>
    </w:rPr>
  </w:style>
  <w:style w:type="paragraph" w:styleId="22">
    <w:name w:val="List Bullet 3"/>
    <w:basedOn w:val="1"/>
    <w:autoRedefine/>
    <w:qFormat/>
    <w:uiPriority w:val="0"/>
    <w:pPr>
      <w:tabs>
        <w:tab w:val="left" w:pos="1200"/>
      </w:tabs>
      <w:adjustRightInd w:val="0"/>
      <w:snapToGrid w:val="0"/>
      <w:spacing w:line="360" w:lineRule="auto"/>
      <w:ind w:left="1200" w:hanging="360"/>
    </w:pPr>
    <w:rPr>
      <w:sz w:val="24"/>
    </w:rPr>
  </w:style>
  <w:style w:type="paragraph" w:styleId="23">
    <w:name w:val="Body Text"/>
    <w:basedOn w:val="1"/>
    <w:autoRedefine/>
    <w:qFormat/>
    <w:uiPriority w:val="0"/>
    <w:rPr>
      <w:rFonts w:ascii="仿宋_GB2312" w:eastAsia="仿宋_GB2312"/>
      <w:sz w:val="32"/>
    </w:rPr>
  </w:style>
  <w:style w:type="paragraph" w:styleId="24">
    <w:name w:val="Body Text Indent"/>
    <w:basedOn w:val="1"/>
    <w:link w:val="105"/>
    <w:autoRedefine/>
    <w:qFormat/>
    <w:uiPriority w:val="0"/>
    <w:pPr>
      <w:spacing w:line="700" w:lineRule="exact"/>
      <w:ind w:left="960"/>
    </w:pPr>
    <w:rPr>
      <w:sz w:val="44"/>
    </w:rPr>
  </w:style>
  <w:style w:type="paragraph" w:styleId="25">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6">
    <w:name w:val="List 2"/>
    <w:basedOn w:val="1"/>
    <w:autoRedefine/>
    <w:qFormat/>
    <w:uiPriority w:val="0"/>
    <w:pPr>
      <w:adjustRightInd w:val="0"/>
      <w:snapToGrid w:val="0"/>
      <w:spacing w:line="360" w:lineRule="auto"/>
      <w:ind w:left="100" w:leftChars="200" w:hanging="200" w:hangingChars="200"/>
    </w:pPr>
    <w:rPr>
      <w:sz w:val="24"/>
    </w:rPr>
  </w:style>
  <w:style w:type="paragraph" w:styleId="27">
    <w:name w:val="List Continue"/>
    <w:basedOn w:val="1"/>
    <w:autoRedefine/>
    <w:qFormat/>
    <w:uiPriority w:val="0"/>
    <w:pPr>
      <w:adjustRightInd w:val="0"/>
      <w:snapToGrid w:val="0"/>
      <w:spacing w:after="120" w:line="360" w:lineRule="auto"/>
      <w:ind w:left="420" w:leftChars="200"/>
    </w:pPr>
    <w:rPr>
      <w:sz w:val="24"/>
    </w:rPr>
  </w:style>
  <w:style w:type="paragraph" w:styleId="28">
    <w:name w:val="List Bullet 2"/>
    <w:basedOn w:val="1"/>
    <w:autoRedefine/>
    <w:qFormat/>
    <w:uiPriority w:val="0"/>
    <w:pPr>
      <w:tabs>
        <w:tab w:val="left" w:pos="780"/>
      </w:tabs>
      <w:adjustRightInd w:val="0"/>
      <w:snapToGrid w:val="0"/>
      <w:spacing w:line="360" w:lineRule="auto"/>
      <w:ind w:left="780" w:hanging="360"/>
    </w:pPr>
    <w:rPr>
      <w:sz w:val="24"/>
    </w:rPr>
  </w:style>
  <w:style w:type="paragraph" w:styleId="29">
    <w:name w:val="toc 5"/>
    <w:basedOn w:val="1"/>
    <w:next w:val="1"/>
    <w:autoRedefine/>
    <w:qFormat/>
    <w:uiPriority w:val="0"/>
    <w:pPr>
      <w:ind w:left="1680" w:leftChars="800"/>
    </w:pPr>
  </w:style>
  <w:style w:type="paragraph" w:styleId="30">
    <w:name w:val="toc 3"/>
    <w:basedOn w:val="1"/>
    <w:next w:val="1"/>
    <w:autoRedefine/>
    <w:qFormat/>
    <w:uiPriority w:val="39"/>
    <w:pPr>
      <w:ind w:left="840" w:leftChars="400"/>
    </w:pPr>
  </w:style>
  <w:style w:type="paragraph" w:styleId="31">
    <w:name w:val="Plain Text"/>
    <w:basedOn w:val="1"/>
    <w:link w:val="78"/>
    <w:autoRedefine/>
    <w:qFormat/>
    <w:uiPriority w:val="0"/>
    <w:rPr>
      <w:rFonts w:ascii="宋体" w:hAnsi="Courier New"/>
      <w:sz w:val="21"/>
    </w:rPr>
  </w:style>
  <w:style w:type="paragraph" w:styleId="32">
    <w:name w:val="toc 8"/>
    <w:basedOn w:val="1"/>
    <w:next w:val="1"/>
    <w:autoRedefine/>
    <w:qFormat/>
    <w:uiPriority w:val="0"/>
    <w:pPr>
      <w:ind w:left="2940" w:leftChars="1400"/>
    </w:pPr>
  </w:style>
  <w:style w:type="paragraph" w:styleId="33">
    <w:name w:val="Date"/>
    <w:basedOn w:val="1"/>
    <w:next w:val="1"/>
    <w:link w:val="88"/>
    <w:autoRedefine/>
    <w:qFormat/>
    <w:uiPriority w:val="0"/>
  </w:style>
  <w:style w:type="paragraph" w:styleId="34">
    <w:name w:val="Body Text Indent 2"/>
    <w:basedOn w:val="1"/>
    <w:link w:val="117"/>
    <w:autoRedefine/>
    <w:qFormat/>
    <w:uiPriority w:val="0"/>
    <w:pPr>
      <w:snapToGrid w:val="0"/>
      <w:spacing w:line="560" w:lineRule="atLeast"/>
      <w:ind w:firstLine="540"/>
    </w:pPr>
  </w:style>
  <w:style w:type="paragraph" w:styleId="35">
    <w:name w:val="Balloon Text"/>
    <w:basedOn w:val="1"/>
    <w:link w:val="90"/>
    <w:autoRedefine/>
    <w:qFormat/>
    <w:uiPriority w:val="99"/>
    <w:rPr>
      <w:sz w:val="18"/>
    </w:rPr>
  </w:style>
  <w:style w:type="paragraph" w:styleId="36">
    <w:name w:val="footer"/>
    <w:basedOn w:val="1"/>
    <w:link w:val="67"/>
    <w:autoRedefine/>
    <w:qFormat/>
    <w:uiPriority w:val="0"/>
    <w:pPr>
      <w:tabs>
        <w:tab w:val="center" w:pos="4153"/>
        <w:tab w:val="right" w:pos="8306"/>
      </w:tabs>
      <w:snapToGrid w:val="0"/>
      <w:jc w:val="left"/>
    </w:pPr>
    <w:rPr>
      <w:sz w:val="18"/>
    </w:rPr>
  </w:style>
  <w:style w:type="paragraph" w:styleId="37">
    <w:name w:val="header"/>
    <w:basedOn w:val="1"/>
    <w:link w:val="112"/>
    <w:autoRedefine/>
    <w:qFormat/>
    <w:uiPriority w:val="99"/>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39"/>
    <w:pPr>
      <w:spacing w:line="180" w:lineRule="auto"/>
      <w:jc w:val="center"/>
    </w:pPr>
    <w:rPr>
      <w:sz w:val="30"/>
    </w:rPr>
  </w:style>
  <w:style w:type="paragraph" w:styleId="39">
    <w:name w:val="List Continue 4"/>
    <w:basedOn w:val="1"/>
    <w:autoRedefine/>
    <w:qFormat/>
    <w:uiPriority w:val="0"/>
    <w:pPr>
      <w:adjustRightInd w:val="0"/>
      <w:snapToGrid w:val="0"/>
      <w:spacing w:after="120" w:line="360" w:lineRule="auto"/>
      <w:ind w:left="1680" w:leftChars="800"/>
    </w:pPr>
    <w:rPr>
      <w:sz w:val="24"/>
    </w:rPr>
  </w:style>
  <w:style w:type="paragraph" w:styleId="40">
    <w:name w:val="toc 4"/>
    <w:basedOn w:val="1"/>
    <w:next w:val="1"/>
    <w:autoRedefine/>
    <w:qFormat/>
    <w:uiPriority w:val="0"/>
    <w:pPr>
      <w:ind w:left="1260" w:leftChars="600"/>
    </w:pPr>
  </w:style>
  <w:style w:type="paragraph" w:styleId="41">
    <w:name w:val="footnote text"/>
    <w:basedOn w:val="1"/>
    <w:link w:val="116"/>
    <w:autoRedefine/>
    <w:qFormat/>
    <w:uiPriority w:val="0"/>
    <w:pPr>
      <w:spacing w:line="360" w:lineRule="auto"/>
    </w:pPr>
    <w:rPr>
      <w:sz w:val="18"/>
    </w:rPr>
  </w:style>
  <w:style w:type="paragraph" w:styleId="42">
    <w:name w:val="toc 6"/>
    <w:basedOn w:val="1"/>
    <w:next w:val="1"/>
    <w:autoRedefine/>
    <w:qFormat/>
    <w:uiPriority w:val="0"/>
    <w:pPr>
      <w:ind w:left="2100" w:leftChars="1000"/>
    </w:pPr>
  </w:style>
  <w:style w:type="paragraph" w:styleId="43">
    <w:name w:val="List 5"/>
    <w:basedOn w:val="1"/>
    <w:autoRedefine/>
    <w:qFormat/>
    <w:uiPriority w:val="0"/>
    <w:pPr>
      <w:adjustRightInd w:val="0"/>
      <w:snapToGrid w:val="0"/>
      <w:spacing w:line="360" w:lineRule="auto"/>
      <w:ind w:left="100" w:leftChars="800" w:hanging="200" w:hangingChars="200"/>
    </w:pPr>
    <w:rPr>
      <w:sz w:val="24"/>
    </w:rPr>
  </w:style>
  <w:style w:type="paragraph" w:styleId="44">
    <w:name w:val="Body Text Indent 3"/>
    <w:basedOn w:val="1"/>
    <w:autoRedefine/>
    <w:qFormat/>
    <w:uiPriority w:val="0"/>
    <w:pPr>
      <w:spacing w:line="360" w:lineRule="auto"/>
      <w:ind w:firstLine="632"/>
    </w:pPr>
    <w:rPr>
      <w:rFonts w:ascii="黑体" w:eastAsia="黑体"/>
    </w:rPr>
  </w:style>
  <w:style w:type="paragraph" w:styleId="45">
    <w:name w:val="table of figures"/>
    <w:basedOn w:val="1"/>
    <w:next w:val="1"/>
    <w:autoRedefine/>
    <w:qFormat/>
    <w:uiPriority w:val="0"/>
    <w:pPr>
      <w:tabs>
        <w:tab w:val="right" w:leader="dot" w:pos="8640"/>
      </w:tabs>
      <w:spacing w:line="360" w:lineRule="auto"/>
      <w:ind w:left="400" w:hanging="400"/>
    </w:pPr>
    <w:rPr>
      <w:sz w:val="24"/>
    </w:rPr>
  </w:style>
  <w:style w:type="paragraph" w:styleId="46">
    <w:name w:val="toc 2"/>
    <w:basedOn w:val="1"/>
    <w:next w:val="1"/>
    <w:autoRedefine/>
    <w:qFormat/>
    <w:uiPriority w:val="39"/>
    <w:pPr>
      <w:ind w:left="420" w:leftChars="200"/>
    </w:pPr>
  </w:style>
  <w:style w:type="paragraph" w:styleId="47">
    <w:name w:val="toc 9"/>
    <w:basedOn w:val="1"/>
    <w:next w:val="1"/>
    <w:autoRedefine/>
    <w:qFormat/>
    <w:uiPriority w:val="0"/>
    <w:pPr>
      <w:ind w:left="3360" w:leftChars="1600"/>
    </w:pPr>
  </w:style>
  <w:style w:type="paragraph" w:styleId="48">
    <w:name w:val="Body Text 2"/>
    <w:basedOn w:val="1"/>
    <w:autoRedefine/>
    <w:qFormat/>
    <w:uiPriority w:val="0"/>
    <w:pPr>
      <w:adjustRightInd w:val="0"/>
      <w:snapToGrid w:val="0"/>
      <w:spacing w:after="120" w:line="480" w:lineRule="auto"/>
    </w:pPr>
    <w:rPr>
      <w:sz w:val="24"/>
    </w:rPr>
  </w:style>
  <w:style w:type="paragraph" w:styleId="49">
    <w:name w:val="List 4"/>
    <w:basedOn w:val="1"/>
    <w:autoRedefine/>
    <w:qFormat/>
    <w:uiPriority w:val="0"/>
    <w:pPr>
      <w:adjustRightInd w:val="0"/>
      <w:snapToGrid w:val="0"/>
      <w:spacing w:line="360" w:lineRule="auto"/>
      <w:ind w:left="100" w:leftChars="600" w:hanging="200" w:hangingChars="200"/>
    </w:pPr>
    <w:rPr>
      <w:sz w:val="24"/>
    </w:rPr>
  </w:style>
  <w:style w:type="paragraph" w:styleId="50">
    <w:name w:val="List Continue 2"/>
    <w:basedOn w:val="1"/>
    <w:autoRedefine/>
    <w:qFormat/>
    <w:uiPriority w:val="0"/>
    <w:pPr>
      <w:adjustRightInd w:val="0"/>
      <w:snapToGrid w:val="0"/>
      <w:spacing w:after="120" w:line="360" w:lineRule="auto"/>
      <w:ind w:left="840" w:leftChars="400"/>
    </w:pPr>
    <w:rPr>
      <w:sz w:val="24"/>
    </w:rPr>
  </w:style>
  <w:style w:type="paragraph" w:styleId="51">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autoRedefine/>
    <w:qFormat/>
    <w:uiPriority w:val="0"/>
    <w:pPr>
      <w:adjustRightInd w:val="0"/>
      <w:snapToGrid w:val="0"/>
      <w:spacing w:after="120" w:line="360" w:lineRule="auto"/>
      <w:ind w:left="1260" w:leftChars="600"/>
    </w:pPr>
    <w:rPr>
      <w:sz w:val="24"/>
    </w:rPr>
  </w:style>
  <w:style w:type="paragraph" w:styleId="53">
    <w:name w:val="index 1"/>
    <w:basedOn w:val="1"/>
    <w:next w:val="1"/>
    <w:autoRedefine/>
    <w:qFormat/>
    <w:uiPriority w:val="0"/>
    <w:pPr>
      <w:adjustRightInd w:val="0"/>
      <w:spacing w:line="240" w:lineRule="atLeast"/>
      <w:textAlignment w:val="baseline"/>
    </w:pPr>
    <w:rPr>
      <w:rFonts w:ascii="宋体"/>
      <w:kern w:val="0"/>
      <w:sz w:val="21"/>
    </w:rPr>
  </w:style>
  <w:style w:type="paragraph" w:styleId="54">
    <w:name w:val="annotation subject"/>
    <w:basedOn w:val="20"/>
    <w:next w:val="20"/>
    <w:link w:val="81"/>
    <w:autoRedefine/>
    <w:qFormat/>
    <w:uiPriority w:val="0"/>
    <w:pPr>
      <w:adjustRightInd/>
      <w:spacing w:line="240" w:lineRule="auto"/>
      <w:textAlignment w:val="auto"/>
    </w:pPr>
  </w:style>
  <w:style w:type="paragraph" w:styleId="55">
    <w:name w:val="Body Text First Indent"/>
    <w:basedOn w:val="1"/>
    <w:autoRedefine/>
    <w:qFormat/>
    <w:uiPriority w:val="0"/>
    <w:pPr>
      <w:spacing w:line="360" w:lineRule="auto"/>
      <w:ind w:firstLine="420"/>
    </w:pPr>
    <w:rPr>
      <w:rFonts w:ascii="宋体" w:hAnsi="宋体"/>
      <w:sz w:val="24"/>
    </w:rPr>
  </w:style>
  <w:style w:type="paragraph" w:styleId="56">
    <w:name w:val="Body Text First Indent 2"/>
    <w:basedOn w:val="24"/>
    <w:link w:val="104"/>
    <w:autoRedefine/>
    <w:qFormat/>
    <w:uiPriority w:val="0"/>
    <w:pPr>
      <w:spacing w:after="120" w:line="240" w:lineRule="auto"/>
      <w:ind w:left="420" w:leftChars="200" w:firstLine="420" w:firstLineChars="200"/>
    </w:pPr>
  </w:style>
  <w:style w:type="table" w:styleId="58">
    <w:name w:val="Table Grid"/>
    <w:basedOn w:val="57"/>
    <w:autoRedefine/>
    <w:qFormat/>
    <w:uiPriority w:val="59"/>
    <w:rPr>
      <w:rFonts w:ascii="等线" w:hAnsi="等线" w:eastAsia="等线"/>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0">
    <w:name w:val="Strong"/>
    <w:autoRedefine/>
    <w:qFormat/>
    <w:uiPriority w:val="22"/>
    <w:rPr>
      <w:b/>
    </w:rPr>
  </w:style>
  <w:style w:type="character" w:styleId="61">
    <w:name w:val="page number"/>
    <w:basedOn w:val="59"/>
    <w:autoRedefine/>
    <w:qFormat/>
    <w:uiPriority w:val="0"/>
  </w:style>
  <w:style w:type="character" w:styleId="62">
    <w:name w:val="FollowedHyperlink"/>
    <w:autoRedefine/>
    <w:qFormat/>
    <w:uiPriority w:val="0"/>
    <w:rPr>
      <w:color w:val="800080"/>
      <w:u w:val="single"/>
    </w:rPr>
  </w:style>
  <w:style w:type="character" w:styleId="63">
    <w:name w:val="Emphasis"/>
    <w:autoRedefine/>
    <w:qFormat/>
    <w:uiPriority w:val="0"/>
    <w:rPr>
      <w:i/>
    </w:rPr>
  </w:style>
  <w:style w:type="character" w:styleId="64">
    <w:name w:val="Hyperlink"/>
    <w:autoRedefine/>
    <w:qFormat/>
    <w:uiPriority w:val="99"/>
    <w:rPr>
      <w:color w:val="0000FF"/>
      <w:u w:val="single"/>
    </w:rPr>
  </w:style>
  <w:style w:type="character" w:styleId="65">
    <w:name w:val="annotation reference"/>
    <w:autoRedefine/>
    <w:qFormat/>
    <w:uiPriority w:val="99"/>
    <w:rPr>
      <w:sz w:val="21"/>
      <w:szCs w:val="21"/>
    </w:rPr>
  </w:style>
  <w:style w:type="character" w:styleId="66">
    <w:name w:val="footnote reference"/>
    <w:autoRedefine/>
    <w:qFormat/>
    <w:uiPriority w:val="0"/>
    <w:rPr>
      <w:position w:val="6"/>
      <w:sz w:val="14"/>
      <w:vertAlign w:val="superscript"/>
    </w:rPr>
  </w:style>
  <w:style w:type="character" w:customStyle="1" w:styleId="67">
    <w:name w:val="页脚 字符"/>
    <w:link w:val="36"/>
    <w:autoRedefine/>
    <w:qFormat/>
    <w:uiPriority w:val="0"/>
    <w:rPr>
      <w:kern w:val="2"/>
      <w:sz w:val="18"/>
    </w:rPr>
  </w:style>
  <w:style w:type="character" w:customStyle="1" w:styleId="68">
    <w:name w:val="title_emph1"/>
    <w:autoRedefine/>
    <w:qFormat/>
    <w:uiPriority w:val="0"/>
    <w:rPr>
      <w:rFonts w:hint="default" w:ascii="Arial" w:hAnsi="Arial"/>
      <w:b/>
      <w:sz w:val="20"/>
    </w:rPr>
  </w:style>
  <w:style w:type="character" w:customStyle="1" w:styleId="69">
    <w:name w:val="H2 Char"/>
    <w:autoRedefine/>
    <w:qFormat/>
    <w:uiPriority w:val="0"/>
    <w:rPr>
      <w:rFonts w:ascii="Arial" w:hAnsi="Arial" w:eastAsia="宋体"/>
      <w:kern w:val="2"/>
      <w:sz w:val="28"/>
      <w:lang w:val="en-US" w:eastAsia="zh-CN"/>
    </w:rPr>
  </w:style>
  <w:style w:type="character" w:customStyle="1" w:styleId="70">
    <w:name w:val="正文文本缩进 字符"/>
    <w:autoRedefine/>
    <w:semiHidden/>
    <w:qFormat/>
    <w:uiPriority w:val="0"/>
    <w:rPr>
      <w:rFonts w:ascii="楷体_GB2312" w:hAnsi="Times New Roman" w:eastAsia="楷体_GB2312" w:cs="Times New Roman"/>
      <w:bCs/>
      <w:sz w:val="32"/>
      <w:szCs w:val="32"/>
    </w:rPr>
  </w:style>
  <w:style w:type="character" w:customStyle="1" w:styleId="71">
    <w:name w:val="批注文字 字符"/>
    <w:autoRedefine/>
    <w:semiHidden/>
    <w:qFormat/>
    <w:uiPriority w:val="99"/>
    <w:rPr>
      <w:rFonts w:ascii="Times New Roman" w:hAnsi="Times New Roman" w:eastAsia="仿宋_GB2312" w:cs="Times New Roman"/>
      <w:kern w:val="2"/>
      <w:sz w:val="30"/>
      <w:szCs w:val="24"/>
    </w:rPr>
  </w:style>
  <w:style w:type="character" w:customStyle="1" w:styleId="72">
    <w:name w:val="Char Char7"/>
    <w:autoRedefine/>
    <w:qFormat/>
    <w:uiPriority w:val="0"/>
    <w:rPr>
      <w:rFonts w:ascii="宋体" w:hAnsi="宋体" w:eastAsia="宋体"/>
      <w:kern w:val="2"/>
      <w:sz w:val="28"/>
    </w:rPr>
  </w:style>
  <w:style w:type="character" w:customStyle="1" w:styleId="73">
    <w:name w:val="标书正文:  0.74 厘米 Char1"/>
    <w:autoRedefine/>
    <w:qFormat/>
    <w:uiPriority w:val="0"/>
    <w:rPr>
      <w:rFonts w:eastAsia="宋体"/>
      <w:kern w:val="2"/>
      <w:sz w:val="24"/>
      <w:lang w:val="en-US" w:eastAsia="zh-CN"/>
    </w:rPr>
  </w:style>
  <w:style w:type="character" w:customStyle="1" w:styleId="74">
    <w:name w:val="批注框文本 字符"/>
    <w:autoRedefine/>
    <w:semiHidden/>
    <w:qFormat/>
    <w:uiPriority w:val="99"/>
    <w:rPr>
      <w:rFonts w:ascii="Times New Roman" w:hAnsi="Times New Roman" w:eastAsia="仿宋_GB2312" w:cs="Times New Roman"/>
      <w:sz w:val="18"/>
      <w:szCs w:val="18"/>
    </w:rPr>
  </w:style>
  <w:style w:type="character" w:customStyle="1" w:styleId="75">
    <w:name w:val="Table Text Char1 Char"/>
    <w:autoRedefine/>
    <w:qFormat/>
    <w:uiPriority w:val="0"/>
    <w:rPr>
      <w:rFonts w:ascii="Arial" w:hAnsi="Arial"/>
      <w:kern w:val="2"/>
      <w:sz w:val="18"/>
      <w:lang w:val="en-US" w:eastAsia="zh-CN" w:bidi="ar-SA"/>
    </w:rPr>
  </w:style>
  <w:style w:type="character" w:customStyle="1" w:styleId="76">
    <w:name w:val="Char Char2"/>
    <w:autoRedefine/>
    <w:qFormat/>
    <w:uiPriority w:val="0"/>
    <w:rPr>
      <w:rFonts w:eastAsia="宋体"/>
      <w:kern w:val="2"/>
      <w:sz w:val="18"/>
      <w:lang w:val="en-US" w:eastAsia="zh-CN"/>
    </w:rPr>
  </w:style>
  <w:style w:type="character" w:customStyle="1" w:styleId="77">
    <w:name w:val="top-det1"/>
    <w:autoRedefine/>
    <w:qFormat/>
    <w:uiPriority w:val="0"/>
    <w:rPr>
      <w:b/>
      <w:color w:val="000000"/>
    </w:rPr>
  </w:style>
  <w:style w:type="character" w:customStyle="1" w:styleId="78">
    <w:name w:val="纯文本 字符"/>
    <w:link w:val="31"/>
    <w:autoRedefine/>
    <w:qFormat/>
    <w:uiPriority w:val="0"/>
    <w:rPr>
      <w:rFonts w:ascii="宋体" w:hAnsi="Courier New"/>
      <w:kern w:val="2"/>
      <w:sz w:val="21"/>
    </w:rPr>
  </w:style>
  <w:style w:type="character" w:customStyle="1" w:styleId="79">
    <w:name w:val="Table Text Char"/>
    <w:link w:val="80"/>
    <w:autoRedefine/>
    <w:qFormat/>
    <w:uiPriority w:val="0"/>
    <w:rPr>
      <w:rFonts w:ascii="Arial" w:hAnsi="Arial"/>
      <w:kern w:val="2"/>
      <w:sz w:val="18"/>
      <w:lang w:val="en-US" w:eastAsia="zh-CN" w:bidi="ar-SA"/>
    </w:rPr>
  </w:style>
  <w:style w:type="paragraph" w:customStyle="1" w:styleId="80">
    <w:name w:val="Table Text"/>
    <w:link w:val="79"/>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81">
    <w:name w:val="批注主题 字符1"/>
    <w:basedOn w:val="82"/>
    <w:link w:val="54"/>
    <w:autoRedefine/>
    <w:qFormat/>
    <w:uiPriority w:val="0"/>
    <w:rPr>
      <w:sz w:val="24"/>
    </w:rPr>
  </w:style>
  <w:style w:type="character" w:customStyle="1" w:styleId="82">
    <w:name w:val="批注文字 字符1"/>
    <w:link w:val="20"/>
    <w:autoRedefine/>
    <w:qFormat/>
    <w:uiPriority w:val="0"/>
    <w:rPr>
      <w:sz w:val="24"/>
    </w:rPr>
  </w:style>
  <w:style w:type="character" w:customStyle="1" w:styleId="83">
    <w:name w:val="正文 + 三号 Char"/>
    <w:autoRedefine/>
    <w:qFormat/>
    <w:uiPriority w:val="0"/>
    <w:rPr>
      <w:rFonts w:eastAsia="宋体"/>
      <w:kern w:val="2"/>
      <w:sz w:val="21"/>
      <w:lang w:val="en-US" w:eastAsia="zh-CN"/>
    </w:rPr>
  </w:style>
  <w:style w:type="character" w:customStyle="1" w:styleId="84">
    <w:name w:val="日期 字符"/>
    <w:autoRedefine/>
    <w:qFormat/>
    <w:uiPriority w:val="0"/>
    <w:rPr>
      <w:kern w:val="2"/>
      <w:sz w:val="28"/>
    </w:rPr>
  </w:style>
  <w:style w:type="character" w:customStyle="1" w:styleId="85">
    <w:name w:val="Char Char3"/>
    <w:autoRedefine/>
    <w:qFormat/>
    <w:uiPriority w:val="0"/>
    <w:rPr>
      <w:rFonts w:eastAsia="宋体"/>
      <w:kern w:val="2"/>
      <w:sz w:val="18"/>
      <w:lang w:val="en-US" w:eastAsia="zh-CN"/>
    </w:rPr>
  </w:style>
  <w:style w:type="character" w:customStyle="1" w:styleId="86">
    <w:name w:val="Table Text Char Char Char Char"/>
    <w:link w:val="87"/>
    <w:autoRedefine/>
    <w:qFormat/>
    <w:uiPriority w:val="0"/>
    <w:rPr>
      <w:rFonts w:ascii="Arial" w:hAnsi="Arial"/>
      <w:kern w:val="2"/>
      <w:sz w:val="18"/>
      <w:lang w:val="en-US" w:eastAsia="zh-CN" w:bidi="ar-SA"/>
    </w:rPr>
  </w:style>
  <w:style w:type="paragraph" w:customStyle="1" w:styleId="87">
    <w:name w:val="Table Text Char Char Char"/>
    <w:link w:val="86"/>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88">
    <w:name w:val="日期 字符1"/>
    <w:link w:val="33"/>
    <w:autoRedefine/>
    <w:qFormat/>
    <w:uiPriority w:val="0"/>
    <w:rPr>
      <w:kern w:val="2"/>
      <w:sz w:val="28"/>
    </w:rPr>
  </w:style>
  <w:style w:type="character" w:customStyle="1" w:styleId="89">
    <w:name w:val="font1"/>
    <w:autoRedefine/>
    <w:qFormat/>
    <w:uiPriority w:val="0"/>
    <w:rPr>
      <w:color w:val="000000"/>
      <w:sz w:val="18"/>
    </w:rPr>
  </w:style>
  <w:style w:type="character" w:customStyle="1" w:styleId="90">
    <w:name w:val="批注框文本 字符1"/>
    <w:link w:val="35"/>
    <w:autoRedefine/>
    <w:qFormat/>
    <w:uiPriority w:val="99"/>
    <w:rPr>
      <w:kern w:val="2"/>
      <w:sz w:val="18"/>
    </w:rPr>
  </w:style>
  <w:style w:type="character" w:customStyle="1" w:styleId="91">
    <w:name w:val="v151"/>
    <w:autoRedefine/>
    <w:qFormat/>
    <w:uiPriority w:val="0"/>
    <w:rPr>
      <w:sz w:val="18"/>
    </w:rPr>
  </w:style>
  <w:style w:type="character" w:customStyle="1" w:styleId="92">
    <w:name w:val="Char Char11"/>
    <w:autoRedefine/>
    <w:qFormat/>
    <w:uiPriority w:val="0"/>
    <w:rPr>
      <w:rFonts w:ascii="宋体"/>
      <w:kern w:val="2"/>
      <w:sz w:val="28"/>
    </w:rPr>
  </w:style>
  <w:style w:type="character" w:customStyle="1" w:styleId="93">
    <w:name w:val="标题 2 字符"/>
    <w:autoRedefine/>
    <w:qFormat/>
    <w:uiPriority w:val="0"/>
    <w:rPr>
      <w:rFonts w:ascii="Arial" w:hAnsi="Arial" w:eastAsia="黑体"/>
      <w:b/>
      <w:kern w:val="2"/>
      <w:sz w:val="32"/>
    </w:rPr>
  </w:style>
  <w:style w:type="character" w:customStyle="1" w:styleId="94">
    <w:name w:val="标题 3 字符"/>
    <w:autoRedefine/>
    <w:qFormat/>
    <w:uiPriority w:val="0"/>
    <w:rPr>
      <w:b/>
      <w:kern w:val="2"/>
      <w:sz w:val="32"/>
    </w:rPr>
  </w:style>
  <w:style w:type="character" w:customStyle="1" w:styleId="95">
    <w:name w:val="crowed11"/>
    <w:autoRedefine/>
    <w:qFormat/>
    <w:uiPriority w:val="0"/>
    <w:rPr>
      <w:rFonts w:hint="default"/>
      <w:sz w:val="24"/>
    </w:rPr>
  </w:style>
  <w:style w:type="character" w:customStyle="1" w:styleId="96">
    <w:name w:val="标题 5 字符"/>
    <w:autoRedefine/>
    <w:semiHidden/>
    <w:qFormat/>
    <w:uiPriority w:val="9"/>
    <w:rPr>
      <w:rFonts w:ascii="Times New Roman" w:hAnsi="Times New Roman" w:eastAsia="仿宋_GB2312" w:cs="Times New Roman"/>
      <w:b/>
      <w:bCs/>
      <w:sz w:val="28"/>
      <w:szCs w:val="28"/>
    </w:rPr>
  </w:style>
  <w:style w:type="character" w:customStyle="1" w:styleId="97">
    <w:name w:val="Table Heading Char Char"/>
    <w:autoRedefine/>
    <w:qFormat/>
    <w:uiPriority w:val="0"/>
    <w:rPr>
      <w:rFonts w:ascii="Arial" w:hAnsi="Arial" w:eastAsia="黑体"/>
      <w:kern w:val="2"/>
      <w:sz w:val="18"/>
      <w:lang w:val="en-US" w:eastAsia="zh-CN"/>
    </w:rPr>
  </w:style>
  <w:style w:type="character" w:customStyle="1" w:styleId="98">
    <w:name w:val="标题 2 字符1"/>
    <w:link w:val="4"/>
    <w:autoRedefine/>
    <w:qFormat/>
    <w:uiPriority w:val="0"/>
    <w:rPr>
      <w:rFonts w:ascii="Arial" w:hAnsi="Arial" w:eastAsia="黑体"/>
      <w:b/>
      <w:kern w:val="2"/>
      <w:sz w:val="32"/>
    </w:rPr>
  </w:style>
  <w:style w:type="character" w:customStyle="1" w:styleId="99">
    <w:name w:val="Char Char5"/>
    <w:autoRedefine/>
    <w:qFormat/>
    <w:uiPriority w:val="0"/>
    <w:rPr>
      <w:rFonts w:ascii="Arial" w:hAnsi="Arial" w:eastAsia="宋体"/>
      <w:b/>
      <w:smallCaps/>
      <w:kern w:val="28"/>
      <w:sz w:val="36"/>
      <w:lang w:val="en-US" w:eastAsia="en-US"/>
    </w:rPr>
  </w:style>
  <w:style w:type="character" w:customStyle="1" w:styleId="100">
    <w:name w:val="Char Char6"/>
    <w:autoRedefine/>
    <w:qFormat/>
    <w:uiPriority w:val="0"/>
    <w:rPr>
      <w:rFonts w:ascii="仿宋_GB2312" w:eastAsia="仿宋_GB2312"/>
      <w:kern w:val="2"/>
      <w:sz w:val="32"/>
    </w:rPr>
  </w:style>
  <w:style w:type="character" w:customStyle="1" w:styleId="101">
    <w:name w:val="文字 Char"/>
    <w:link w:val="102"/>
    <w:autoRedefine/>
    <w:qFormat/>
    <w:uiPriority w:val="0"/>
    <w:rPr>
      <w:rFonts w:ascii="宋体"/>
      <w:kern w:val="2"/>
      <w:sz w:val="28"/>
    </w:rPr>
  </w:style>
  <w:style w:type="paragraph" w:customStyle="1" w:styleId="102">
    <w:name w:val="文字"/>
    <w:basedOn w:val="1"/>
    <w:link w:val="101"/>
    <w:autoRedefine/>
    <w:qFormat/>
    <w:uiPriority w:val="0"/>
    <w:pPr>
      <w:tabs>
        <w:tab w:val="left" w:pos="8520"/>
      </w:tabs>
      <w:spacing w:line="312" w:lineRule="auto"/>
      <w:ind w:right="-210" w:firstLine="556"/>
    </w:pPr>
    <w:rPr>
      <w:rFonts w:ascii="宋体"/>
    </w:rPr>
  </w:style>
  <w:style w:type="character" w:customStyle="1" w:styleId="103">
    <w:name w:val="Char Char"/>
    <w:autoRedefine/>
    <w:qFormat/>
    <w:uiPriority w:val="0"/>
    <w:rPr>
      <w:rFonts w:ascii="宋体" w:hAnsi="宋体" w:eastAsia="宋体"/>
      <w:kern w:val="2"/>
      <w:sz w:val="24"/>
      <w:lang w:val="en-US" w:eastAsia="zh-CN" w:bidi="ar-SA"/>
    </w:rPr>
  </w:style>
  <w:style w:type="character" w:customStyle="1" w:styleId="104">
    <w:name w:val="正文文本首行缩进 2 字符"/>
    <w:basedOn w:val="105"/>
    <w:link w:val="56"/>
    <w:autoRedefine/>
    <w:qFormat/>
    <w:uiPriority w:val="0"/>
    <w:rPr>
      <w:kern w:val="2"/>
      <w:sz w:val="44"/>
    </w:rPr>
  </w:style>
  <w:style w:type="character" w:customStyle="1" w:styleId="105">
    <w:name w:val="正文文本缩进 字符1"/>
    <w:link w:val="24"/>
    <w:autoRedefine/>
    <w:qFormat/>
    <w:uiPriority w:val="0"/>
    <w:rPr>
      <w:kern w:val="2"/>
      <w:sz w:val="44"/>
    </w:rPr>
  </w:style>
  <w:style w:type="character" w:customStyle="1" w:styleId="106">
    <w:name w:val="无间隔 Char"/>
    <w:link w:val="107"/>
    <w:autoRedefine/>
    <w:qFormat/>
    <w:locked/>
    <w:uiPriority w:val="99"/>
    <w:rPr>
      <w:rFonts w:ascii="Calibri" w:hAnsi="Calibri"/>
      <w:kern w:val="2"/>
      <w:sz w:val="21"/>
      <w:szCs w:val="22"/>
      <w:lang w:val="en-US" w:eastAsia="zh-CN" w:bidi="ar-SA"/>
    </w:rPr>
  </w:style>
  <w:style w:type="paragraph" w:customStyle="1" w:styleId="107">
    <w:name w:val="无间隔1"/>
    <w:link w:val="106"/>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08">
    <w:name w:val="标题 5 字符1"/>
    <w:link w:val="7"/>
    <w:autoRedefine/>
    <w:qFormat/>
    <w:uiPriority w:val="9"/>
    <w:rPr>
      <w:b/>
      <w:kern w:val="2"/>
      <w:sz w:val="28"/>
    </w:rPr>
  </w:style>
  <w:style w:type="character" w:customStyle="1" w:styleId="109">
    <w:name w:val="页眉 字符"/>
    <w:autoRedefine/>
    <w:semiHidden/>
    <w:qFormat/>
    <w:uiPriority w:val="99"/>
    <w:rPr>
      <w:rFonts w:ascii="Times New Roman" w:hAnsi="Times New Roman" w:eastAsia="仿宋_GB2312" w:cs="Times New Roman"/>
      <w:sz w:val="18"/>
      <w:szCs w:val="18"/>
    </w:rPr>
  </w:style>
  <w:style w:type="character" w:customStyle="1" w:styleId="110">
    <w:name w:val="Char Char4"/>
    <w:autoRedefine/>
    <w:qFormat/>
    <w:uiPriority w:val="0"/>
    <w:rPr>
      <w:rFonts w:eastAsia="宋体"/>
      <w:b/>
      <w:kern w:val="2"/>
      <w:sz w:val="21"/>
      <w:lang w:val="en-US" w:eastAsia="zh-CN"/>
    </w:rPr>
  </w:style>
  <w:style w:type="character" w:customStyle="1" w:styleId="111">
    <w:name w:val="样式 宋体"/>
    <w:autoRedefine/>
    <w:qFormat/>
    <w:uiPriority w:val="0"/>
    <w:rPr>
      <w:rFonts w:ascii="宋体" w:hAnsi="宋体" w:eastAsia="宋体"/>
      <w:sz w:val="28"/>
    </w:rPr>
  </w:style>
  <w:style w:type="character" w:customStyle="1" w:styleId="112">
    <w:name w:val="页眉 字符1"/>
    <w:link w:val="37"/>
    <w:autoRedefine/>
    <w:qFormat/>
    <w:uiPriority w:val="99"/>
    <w:rPr>
      <w:kern w:val="2"/>
      <w:sz w:val="18"/>
    </w:rPr>
  </w:style>
  <w:style w:type="character" w:customStyle="1" w:styleId="113">
    <w:name w:val="content-white1"/>
    <w:autoRedefine/>
    <w:qFormat/>
    <w:uiPriority w:val="0"/>
    <w:rPr>
      <w:color w:val="auto"/>
      <w:sz w:val="18"/>
      <w:u w:val="none"/>
    </w:rPr>
  </w:style>
  <w:style w:type="character" w:customStyle="1" w:styleId="114">
    <w:name w:val="批注主题 字符"/>
    <w:autoRedefine/>
    <w:semiHidden/>
    <w:qFormat/>
    <w:uiPriority w:val="99"/>
    <w:rPr>
      <w:rFonts w:ascii="Times New Roman" w:hAnsi="Times New Roman" w:eastAsia="仿宋_GB2312" w:cs="Times New Roman"/>
      <w:b/>
      <w:bCs/>
      <w:kern w:val="2"/>
      <w:sz w:val="30"/>
      <w:szCs w:val="24"/>
    </w:rPr>
  </w:style>
  <w:style w:type="character" w:customStyle="1" w:styleId="115">
    <w:name w:val="标题 3 字符1"/>
    <w:link w:val="5"/>
    <w:autoRedefine/>
    <w:qFormat/>
    <w:uiPriority w:val="0"/>
    <w:rPr>
      <w:rFonts w:eastAsia="宋体"/>
      <w:b/>
      <w:kern w:val="2"/>
      <w:sz w:val="32"/>
      <w:lang w:val="en-US" w:eastAsia="zh-CN"/>
    </w:rPr>
  </w:style>
  <w:style w:type="character" w:customStyle="1" w:styleId="116">
    <w:name w:val="脚注文本 字符"/>
    <w:link w:val="41"/>
    <w:autoRedefine/>
    <w:qFormat/>
    <w:uiPriority w:val="0"/>
    <w:rPr>
      <w:kern w:val="2"/>
      <w:sz w:val="18"/>
    </w:rPr>
  </w:style>
  <w:style w:type="character" w:customStyle="1" w:styleId="117">
    <w:name w:val="正文文本缩进 2 字符"/>
    <w:link w:val="34"/>
    <w:autoRedefine/>
    <w:qFormat/>
    <w:uiPriority w:val="0"/>
    <w:rPr>
      <w:kern w:val="2"/>
      <w:sz w:val="28"/>
    </w:rPr>
  </w:style>
  <w:style w:type="character" w:customStyle="1" w:styleId="118">
    <w:name w:val="未命名11"/>
    <w:autoRedefine/>
    <w:qFormat/>
    <w:uiPriority w:val="0"/>
    <w:rPr>
      <w:color w:val="77FFFF"/>
      <w:sz w:val="24"/>
    </w:rPr>
  </w:style>
  <w:style w:type="character" w:customStyle="1" w:styleId="119">
    <w:name w:val="小 Char"/>
    <w:autoRedefine/>
    <w:qFormat/>
    <w:uiPriority w:val="0"/>
    <w:rPr>
      <w:rFonts w:ascii="宋体" w:hAnsi="Courier New" w:eastAsia="宋体"/>
      <w:kern w:val="2"/>
      <w:sz w:val="21"/>
      <w:lang w:val="en-US" w:eastAsia="zh-CN" w:bidi="ar-SA"/>
    </w:rPr>
  </w:style>
  <w:style w:type="paragraph" w:customStyle="1" w:styleId="120">
    <w:name w:val="Char Char Char Char Char Char Char Char Char Char Char Char Char Char Char Char"/>
    <w:basedOn w:val="1"/>
    <w:autoRedefine/>
    <w:qFormat/>
    <w:uiPriority w:val="0"/>
    <w:pPr>
      <w:tabs>
        <w:tab w:val="left" w:pos="360"/>
      </w:tabs>
    </w:pPr>
    <w:rPr>
      <w:sz w:val="24"/>
    </w:rPr>
  </w:style>
  <w:style w:type="paragraph" w:customStyle="1" w:styleId="121">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2">
    <w:name w:val="1.正文"/>
    <w:basedOn w:val="1"/>
    <w:autoRedefine/>
    <w:qFormat/>
    <w:uiPriority w:val="0"/>
    <w:pPr>
      <w:spacing w:line="360" w:lineRule="auto"/>
      <w:ind w:left="540" w:leftChars="225" w:firstLine="540" w:firstLineChars="225"/>
    </w:pPr>
    <w:rPr>
      <w:sz w:val="24"/>
    </w:rPr>
  </w:style>
  <w:style w:type="paragraph" w:customStyle="1" w:styleId="123">
    <w:name w:val="表头文本"/>
    <w:autoRedefine/>
    <w:qFormat/>
    <w:uiPriority w:val="0"/>
    <w:pPr>
      <w:jc w:val="center"/>
    </w:pPr>
    <w:rPr>
      <w:rFonts w:ascii="Arial" w:hAnsi="Arial" w:eastAsia="宋体" w:cs="Times New Roman"/>
      <w:b/>
      <w:sz w:val="21"/>
      <w:lang w:val="en-US" w:eastAsia="zh-CN" w:bidi="ar-SA"/>
    </w:rPr>
  </w:style>
  <w:style w:type="paragraph" w:customStyle="1" w:styleId="124">
    <w:name w:val="00"/>
    <w:basedOn w:val="1"/>
    <w:autoRedefine/>
    <w:qFormat/>
    <w:uiPriority w:val="0"/>
    <w:pPr>
      <w:autoSpaceDE w:val="0"/>
      <w:autoSpaceDN w:val="0"/>
      <w:adjustRightInd w:val="0"/>
      <w:jc w:val="left"/>
    </w:pPr>
    <w:rPr>
      <w:rFonts w:ascii="黑体" w:eastAsia="黑体"/>
      <w:b/>
      <w:kern w:val="0"/>
      <w:sz w:val="20"/>
    </w:rPr>
  </w:style>
  <w:style w:type="paragraph" w:customStyle="1" w:styleId="125">
    <w:name w:val="图例"/>
    <w:basedOn w:val="1"/>
    <w:autoRedefine/>
    <w:qFormat/>
    <w:uiPriority w:val="0"/>
    <w:pPr>
      <w:spacing w:before="120" w:after="120" w:line="360" w:lineRule="auto"/>
      <w:jc w:val="center"/>
    </w:pPr>
    <w:rPr>
      <w:rFonts w:eastAsia="仿宋_GB2312"/>
      <w:b/>
      <w:sz w:val="24"/>
    </w:rPr>
  </w:style>
  <w:style w:type="paragraph" w:customStyle="1" w:styleId="126">
    <w:name w:val="样式 标题 1章标题Heading 0Section HeadPIM 1H1h11st levell11H1..."/>
    <w:basedOn w:val="3"/>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27">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28">
    <w:name w:val="Char Char 字元 字元 字元 Char Char Char Char"/>
    <w:basedOn w:val="1"/>
    <w:autoRedefine/>
    <w:qFormat/>
    <w:uiPriority w:val="0"/>
    <w:pPr>
      <w:adjustRightInd w:val="0"/>
      <w:spacing w:line="360" w:lineRule="auto"/>
    </w:pPr>
    <w:rPr>
      <w:kern w:val="0"/>
      <w:sz w:val="24"/>
    </w:rPr>
  </w:style>
  <w:style w:type="paragraph" w:customStyle="1" w:styleId="129">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0">
    <w:name w:val="Title - Date"/>
    <w:basedOn w:val="2"/>
    <w:next w:val="1"/>
    <w:autoRedefine/>
    <w:qFormat/>
    <w:uiPriority w:val="0"/>
    <w:pPr>
      <w:spacing w:before="240" w:after="720"/>
    </w:pPr>
    <w:rPr>
      <w:sz w:val="28"/>
    </w:rPr>
  </w:style>
  <w:style w:type="paragraph" w:customStyle="1" w:styleId="131">
    <w:name w:val="文章正文"/>
    <w:basedOn w:val="1"/>
    <w:autoRedefine/>
    <w:qFormat/>
    <w:uiPriority w:val="0"/>
    <w:pPr>
      <w:ind w:firstLine="560" w:firstLineChars="200"/>
    </w:pPr>
    <w:rPr>
      <w:rFonts w:ascii="仿宋_GB2312" w:hAnsi="宋体" w:eastAsia="仿宋_GB2312"/>
      <w:color w:val="000000"/>
    </w:rPr>
  </w:style>
  <w:style w:type="paragraph" w:customStyle="1" w:styleId="132">
    <w:name w:val="彩色列表 - 强调文字颜色 11"/>
    <w:basedOn w:val="1"/>
    <w:autoRedefine/>
    <w:qFormat/>
    <w:uiPriority w:val="99"/>
    <w:pPr>
      <w:ind w:firstLine="420" w:firstLineChars="200"/>
    </w:pPr>
    <w:rPr>
      <w:rFonts w:eastAsia="仿宋_GB2312"/>
      <w:sz w:val="30"/>
      <w:szCs w:val="24"/>
    </w:rPr>
  </w:style>
  <w:style w:type="paragraph" w:customStyle="1" w:styleId="133">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34">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5">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36">
    <w:name w:val="样式1"/>
    <w:basedOn w:val="6"/>
    <w:autoRedefine/>
    <w:qFormat/>
    <w:uiPriority w:val="0"/>
    <w:pPr>
      <w:tabs>
        <w:tab w:val="left" w:pos="720"/>
      </w:tabs>
      <w:spacing w:before="500" w:after="260" w:line="560" w:lineRule="atLeast"/>
      <w:ind w:left="420" w:hanging="420"/>
    </w:pPr>
  </w:style>
  <w:style w:type="paragraph" w:customStyle="1" w:styleId="137">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38">
    <w:name w:val="Char Char Char"/>
    <w:basedOn w:val="1"/>
    <w:autoRedefine/>
    <w:qFormat/>
    <w:uiPriority w:val="0"/>
    <w:rPr>
      <w:rFonts w:ascii="Tahoma" w:hAnsi="Tahoma"/>
      <w:sz w:val="24"/>
    </w:rPr>
  </w:style>
  <w:style w:type="paragraph" w:customStyle="1" w:styleId="139">
    <w:name w:val="Char Char Char Char Char Char Char"/>
    <w:basedOn w:val="18"/>
    <w:autoRedefine/>
    <w:qFormat/>
    <w:uiPriority w:val="0"/>
    <w:rPr>
      <w:rFonts w:ascii="宋体" w:hAnsi="Tahoma"/>
    </w:rPr>
  </w:style>
  <w:style w:type="paragraph" w:customStyle="1" w:styleId="140">
    <w:name w:val="Char Char1 Char"/>
    <w:basedOn w:val="1"/>
    <w:autoRedefine/>
    <w:qFormat/>
    <w:uiPriority w:val="0"/>
    <w:rPr>
      <w:rFonts w:ascii="Tahoma" w:hAnsi="Tahoma"/>
      <w:sz w:val="24"/>
      <w:szCs w:val="24"/>
    </w:rPr>
  </w:style>
  <w:style w:type="paragraph" w:customStyle="1" w:styleId="141">
    <w:name w:val="二级列表"/>
    <w:basedOn w:val="142"/>
    <w:next w:val="142"/>
    <w:autoRedefine/>
    <w:qFormat/>
    <w:uiPriority w:val="0"/>
    <w:pPr>
      <w:tabs>
        <w:tab w:val="left" w:pos="2120"/>
      </w:tabs>
      <w:ind w:firstLine="0" w:firstLineChars="0"/>
    </w:pPr>
    <w:rPr>
      <w:b/>
    </w:rPr>
  </w:style>
  <w:style w:type="paragraph" w:customStyle="1" w:styleId="142">
    <w:name w:val="段落正文"/>
    <w:basedOn w:val="1"/>
    <w:autoRedefine/>
    <w:qFormat/>
    <w:uiPriority w:val="0"/>
    <w:pPr>
      <w:spacing w:beforeLines="50" w:line="360" w:lineRule="auto"/>
      <w:ind w:firstLine="200" w:firstLineChars="200"/>
    </w:pPr>
    <w:rPr>
      <w:spacing w:val="2"/>
      <w:sz w:val="24"/>
    </w:rPr>
  </w:style>
  <w:style w:type="paragraph" w:customStyle="1" w:styleId="143">
    <w:name w:val="样式 样式 首行缩进:  2 字符 + 首行缩进:  2 字符"/>
    <w:basedOn w:val="1"/>
    <w:autoRedefine/>
    <w:qFormat/>
    <w:uiPriority w:val="0"/>
    <w:pPr>
      <w:spacing w:line="360" w:lineRule="auto"/>
      <w:ind w:firstLine="480" w:firstLineChars="200"/>
    </w:pPr>
    <w:rPr>
      <w:sz w:val="24"/>
    </w:rPr>
  </w:style>
  <w:style w:type="paragraph" w:customStyle="1" w:styleId="144">
    <w:name w:val="彩色底纹 - 强调文字颜色 11"/>
    <w:autoRedefine/>
    <w:qFormat/>
    <w:uiPriority w:val="99"/>
    <w:rPr>
      <w:rFonts w:ascii="Times New Roman" w:hAnsi="Times New Roman" w:eastAsia="仿宋_GB2312" w:cs="Times New Roman"/>
      <w:kern w:val="2"/>
      <w:sz w:val="30"/>
      <w:szCs w:val="24"/>
      <w:lang w:val="en-US" w:eastAsia="zh-CN" w:bidi="ar-SA"/>
    </w:rPr>
  </w:style>
  <w:style w:type="paragraph" w:customStyle="1" w:styleId="145">
    <w:name w:val="Char Char Char Char Char"/>
    <w:basedOn w:val="1"/>
    <w:autoRedefine/>
    <w:qFormat/>
    <w:uiPriority w:val="0"/>
    <w:pPr>
      <w:tabs>
        <w:tab w:val="left" w:pos="425"/>
      </w:tabs>
      <w:ind w:left="1620" w:hanging="360"/>
    </w:pPr>
    <w:rPr>
      <w:rFonts w:ascii="Tahoma" w:hAnsi="Tahoma"/>
      <w:sz w:val="24"/>
    </w:rPr>
  </w:style>
  <w:style w:type="paragraph" w:customStyle="1" w:styleId="146">
    <w:name w:val="浅色网格 - 强调文字颜色 31"/>
    <w:basedOn w:val="1"/>
    <w:autoRedefine/>
    <w:qFormat/>
    <w:uiPriority w:val="34"/>
    <w:pPr>
      <w:ind w:firstLine="420" w:firstLineChars="200"/>
    </w:pPr>
    <w:rPr>
      <w:sz w:val="21"/>
      <w:szCs w:val="24"/>
    </w:rPr>
  </w:style>
  <w:style w:type="paragraph" w:customStyle="1" w:styleId="147">
    <w:name w:val="默认段落字体 Para Char Char Char Char Char Char Char Char Char1 Char Char Char Char"/>
    <w:basedOn w:val="1"/>
    <w:autoRedefine/>
    <w:qFormat/>
    <w:uiPriority w:val="0"/>
    <w:rPr>
      <w:rFonts w:ascii="Tahoma" w:hAnsi="Tahoma"/>
      <w:sz w:val="24"/>
    </w:rPr>
  </w:style>
  <w:style w:type="paragraph" w:customStyle="1" w:styleId="148">
    <w:name w:val="可研正文"/>
    <w:basedOn w:val="23"/>
    <w:autoRedefine/>
    <w:qFormat/>
    <w:uiPriority w:val="0"/>
    <w:pPr>
      <w:adjustRightInd w:val="0"/>
      <w:snapToGrid w:val="0"/>
      <w:spacing w:line="440" w:lineRule="exact"/>
      <w:ind w:firstLine="567"/>
    </w:pPr>
    <w:rPr>
      <w:sz w:val="28"/>
    </w:rPr>
  </w:style>
  <w:style w:type="paragraph" w:customStyle="1" w:styleId="149">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50">
    <w:name w:val="操作步骤"/>
    <w:basedOn w:val="1"/>
    <w:autoRedefine/>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51">
    <w:name w:val="正文文本 21"/>
    <w:basedOn w:val="1"/>
    <w:autoRedefine/>
    <w:qFormat/>
    <w:uiPriority w:val="0"/>
    <w:pPr>
      <w:adjustRightInd w:val="0"/>
      <w:spacing w:before="120" w:line="360" w:lineRule="auto"/>
      <w:ind w:firstLine="480"/>
      <w:textAlignment w:val="baseline"/>
    </w:pPr>
    <w:rPr>
      <w:sz w:val="24"/>
    </w:rPr>
  </w:style>
  <w:style w:type="paragraph" w:customStyle="1" w:styleId="152">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153">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54">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55">
    <w:name w:val="Table Contents"/>
    <w:basedOn w:val="23"/>
    <w:autoRedefine/>
    <w:qFormat/>
    <w:uiPriority w:val="0"/>
    <w:pPr>
      <w:suppressAutoHyphens/>
      <w:jc w:val="left"/>
    </w:pPr>
    <w:rPr>
      <w:rFonts w:ascii="Times New Roman" w:eastAsia="Times New Roman"/>
      <w:kern w:val="0"/>
      <w:sz w:val="24"/>
    </w:rPr>
  </w:style>
  <w:style w:type="paragraph" w:customStyle="1" w:styleId="156">
    <w:name w:val="正文1"/>
    <w:basedOn w:val="1"/>
    <w:autoRedefine/>
    <w:qFormat/>
    <w:uiPriority w:val="0"/>
    <w:pPr>
      <w:spacing w:line="300" w:lineRule="auto"/>
      <w:ind w:firstLine="200" w:firstLineChars="200"/>
    </w:pPr>
    <w:rPr>
      <w:sz w:val="24"/>
    </w:rPr>
  </w:style>
  <w:style w:type="paragraph" w:customStyle="1" w:styleId="157">
    <w:name w:val="首行缩进"/>
    <w:basedOn w:val="1"/>
    <w:autoRedefine/>
    <w:qFormat/>
    <w:uiPriority w:val="0"/>
    <w:pPr>
      <w:tabs>
        <w:tab w:val="left" w:pos="540"/>
      </w:tabs>
      <w:spacing w:line="360" w:lineRule="auto"/>
      <w:ind w:left="540"/>
    </w:pPr>
    <w:rPr>
      <w:rFonts w:eastAsia="仿宋_GB2312"/>
    </w:rPr>
  </w:style>
  <w:style w:type="paragraph" w:customStyle="1" w:styleId="158">
    <w:name w:val="Style Heading 3h3Heading 3 - oldLevel 3 HeadH3level_3PIM 3se..."/>
    <w:basedOn w:val="5"/>
    <w:autoRedefine/>
    <w:qFormat/>
    <w:uiPriority w:val="0"/>
    <w:pPr>
      <w:tabs>
        <w:tab w:val="left" w:pos="709"/>
        <w:tab w:val="left" w:pos="1620"/>
      </w:tabs>
      <w:ind w:left="1620" w:hanging="360"/>
    </w:pPr>
  </w:style>
  <w:style w:type="paragraph" w:customStyle="1" w:styleId="159">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60">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61">
    <w:name w:val="章标题"/>
    <w:next w:val="1"/>
    <w:autoRedefine/>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62">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63">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4">
    <w:name w:val="标题无"/>
    <w:basedOn w:val="1"/>
    <w:autoRedefine/>
    <w:qFormat/>
    <w:uiPriority w:val="0"/>
    <w:pPr>
      <w:spacing w:line="360" w:lineRule="auto"/>
    </w:pPr>
    <w:rPr>
      <w:sz w:val="24"/>
    </w:rPr>
  </w:style>
  <w:style w:type="paragraph" w:customStyle="1" w:styleId="165">
    <w:name w:val="正文表格"/>
    <w:basedOn w:val="1"/>
    <w:autoRedefine/>
    <w:qFormat/>
    <w:uiPriority w:val="0"/>
    <w:pPr>
      <w:adjustRightInd w:val="0"/>
      <w:spacing w:before="40" w:after="40"/>
    </w:pPr>
    <w:rPr>
      <w:sz w:val="24"/>
    </w:rPr>
  </w:style>
  <w:style w:type="paragraph" w:customStyle="1" w:styleId="166">
    <w:name w:val="Char1"/>
    <w:basedOn w:val="1"/>
    <w:autoRedefine/>
    <w:qFormat/>
    <w:uiPriority w:val="0"/>
    <w:rPr>
      <w:sz w:val="21"/>
    </w:rPr>
  </w:style>
  <w:style w:type="paragraph" w:customStyle="1" w:styleId="167">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68">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69">
    <w:name w:val="没有缩进（为图形使用）"/>
    <w:basedOn w:val="1"/>
    <w:autoRedefine/>
    <w:qFormat/>
    <w:uiPriority w:val="0"/>
    <w:pPr>
      <w:spacing w:before="120" w:after="120" w:line="360" w:lineRule="auto"/>
    </w:pPr>
    <w:rPr>
      <w:sz w:val="24"/>
    </w:rPr>
  </w:style>
  <w:style w:type="paragraph" w:customStyle="1" w:styleId="170">
    <w:name w:val="内容标题"/>
    <w:basedOn w:val="18"/>
    <w:autoRedefine/>
    <w:qFormat/>
    <w:uiPriority w:val="0"/>
    <w:rPr>
      <w:rFonts w:ascii="Tahoma" w:hAnsi="Tahoma"/>
      <w:sz w:val="24"/>
    </w:rPr>
  </w:style>
  <w:style w:type="paragraph" w:customStyle="1" w:styleId="171">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72">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73">
    <w:name w:val="附录3"/>
    <w:basedOn w:val="1"/>
    <w:next w:val="1"/>
    <w:autoRedefine/>
    <w:qFormat/>
    <w:uiPriority w:val="0"/>
    <w:pPr>
      <w:tabs>
        <w:tab w:val="left" w:pos="851"/>
      </w:tabs>
      <w:ind w:left="425" w:hanging="425"/>
      <w:outlineLvl w:val="2"/>
    </w:pPr>
    <w:rPr>
      <w:rFonts w:eastAsia="黑体"/>
      <w:b/>
      <w:sz w:val="32"/>
    </w:rPr>
  </w:style>
  <w:style w:type="paragraph" w:customStyle="1" w:styleId="174">
    <w:name w:val="样式 首行缩进:  0.74 厘米"/>
    <w:basedOn w:val="1"/>
    <w:autoRedefine/>
    <w:qFormat/>
    <w:uiPriority w:val="0"/>
    <w:pPr>
      <w:spacing w:line="360" w:lineRule="auto"/>
      <w:ind w:firstLine="420"/>
    </w:pPr>
    <w:rPr>
      <w:sz w:val="24"/>
    </w:rPr>
  </w:style>
  <w:style w:type="paragraph" w:customStyle="1" w:styleId="175">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76">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177">
    <w:name w:val="样式 正文缩进正文（首行缩进两字）表正文正文非缩进特点标题4段1 + 首行缩进:  2 字符"/>
    <w:basedOn w:val="16"/>
    <w:autoRedefine/>
    <w:qFormat/>
    <w:uiPriority w:val="0"/>
    <w:pPr>
      <w:ind w:firstLine="480" w:firstLineChars="200"/>
    </w:pPr>
  </w:style>
  <w:style w:type="paragraph" w:customStyle="1" w:styleId="178">
    <w:name w:val="样式4"/>
    <w:basedOn w:val="6"/>
    <w:autoRedefine/>
    <w:qFormat/>
    <w:uiPriority w:val="0"/>
    <w:pPr>
      <w:adjustRightInd w:val="0"/>
      <w:snapToGrid w:val="0"/>
    </w:pPr>
  </w:style>
  <w:style w:type="paragraph" w:customStyle="1" w:styleId="179">
    <w:name w:val="关键词"/>
    <w:basedOn w:val="1"/>
    <w:next w:val="1"/>
    <w:autoRedefine/>
    <w:qFormat/>
    <w:uiPriority w:val="0"/>
    <w:pPr>
      <w:spacing w:line="360" w:lineRule="auto"/>
    </w:pPr>
    <w:rPr>
      <w:rFonts w:eastAsia="黑体"/>
      <w:sz w:val="20"/>
    </w:rPr>
  </w:style>
  <w:style w:type="paragraph" w:customStyle="1" w:styleId="180">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1">
    <w:name w:val="样式 正文首行缩进 2 + 首行缩进:  2 字符"/>
    <w:basedOn w:val="1"/>
    <w:autoRedefine/>
    <w:qFormat/>
    <w:uiPriority w:val="0"/>
    <w:pPr>
      <w:tabs>
        <w:tab w:val="left" w:pos="987"/>
      </w:tabs>
      <w:adjustRightInd w:val="0"/>
      <w:snapToGrid w:val="0"/>
      <w:spacing w:line="360" w:lineRule="auto"/>
      <w:ind w:left="987" w:hanging="420"/>
    </w:pPr>
    <w:rPr>
      <w:rFonts w:ascii="Arial" w:hAnsi="Arial"/>
      <w:b/>
      <w:sz w:val="24"/>
    </w:rPr>
  </w:style>
  <w:style w:type="paragraph" w:customStyle="1" w:styleId="182">
    <w:name w:val="1"/>
    <w:basedOn w:val="1"/>
    <w:next w:val="31"/>
    <w:autoRedefine/>
    <w:qFormat/>
    <w:uiPriority w:val="0"/>
    <w:rPr>
      <w:rFonts w:ascii="宋体" w:hAnsi="Courier New"/>
      <w:sz w:val="21"/>
    </w:rPr>
  </w:style>
  <w:style w:type="paragraph" w:customStyle="1" w:styleId="183">
    <w:name w:val="表文字"/>
    <w:autoRedefine/>
    <w:qFormat/>
    <w:uiPriority w:val="0"/>
    <w:rPr>
      <w:rFonts w:ascii="宋体" w:hAnsi="Times New Roman" w:eastAsia="宋体" w:cs="Times New Roman"/>
      <w:kern w:val="2"/>
      <w:lang w:val="en-US" w:eastAsia="zh-CN" w:bidi="ar-SA"/>
    </w:rPr>
  </w:style>
  <w:style w:type="paragraph" w:customStyle="1" w:styleId="184">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85">
    <w:name w:val="图片文字"/>
    <w:basedOn w:val="1"/>
    <w:autoRedefine/>
    <w:qFormat/>
    <w:uiPriority w:val="0"/>
    <w:pPr>
      <w:spacing w:line="240" w:lineRule="atLeast"/>
      <w:jc w:val="center"/>
    </w:pPr>
    <w:rPr>
      <w:sz w:val="21"/>
    </w:rPr>
  </w:style>
  <w:style w:type="paragraph" w:customStyle="1" w:styleId="186">
    <w:name w:val="样式 标题 6第五层条 + 三号 段前: 0.5 行"/>
    <w:basedOn w:val="8"/>
    <w:autoRedefine/>
    <w:qFormat/>
    <w:uiPriority w:val="0"/>
    <w:pPr>
      <w:widowControl/>
      <w:adjustRightInd/>
      <w:snapToGrid/>
      <w:spacing w:beforeLines="50"/>
      <w:jc w:val="left"/>
    </w:pPr>
    <w:rPr>
      <w:snapToGrid w:val="0"/>
      <w:kern w:val="24"/>
      <w:sz w:val="28"/>
    </w:rPr>
  </w:style>
  <w:style w:type="paragraph" w:customStyle="1" w:styleId="187">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88">
    <w:name w:val="Char1 Char Char Char"/>
    <w:basedOn w:val="1"/>
    <w:autoRedefine/>
    <w:qFormat/>
    <w:uiPriority w:val="0"/>
    <w:rPr>
      <w:rFonts w:ascii="Tahoma" w:hAnsi="Tahoma"/>
      <w:sz w:val="24"/>
    </w:rPr>
  </w:style>
  <w:style w:type="paragraph" w:customStyle="1" w:styleId="189">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90">
    <w:name w:val="Char"/>
    <w:basedOn w:val="1"/>
    <w:autoRedefine/>
    <w:qFormat/>
    <w:uiPriority w:val="0"/>
    <w:pPr>
      <w:spacing w:line="240" w:lineRule="atLeast"/>
      <w:ind w:left="420" w:firstLine="420"/>
    </w:pPr>
    <w:rPr>
      <w:kern w:val="0"/>
      <w:sz w:val="21"/>
    </w:rPr>
  </w:style>
  <w:style w:type="paragraph" w:customStyle="1" w:styleId="191">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92">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首行缩进 1"/>
    <w:basedOn w:val="1"/>
    <w:autoRedefine/>
    <w:qFormat/>
    <w:uiPriority w:val="0"/>
    <w:pPr>
      <w:spacing w:after="120" w:line="360" w:lineRule="auto"/>
      <w:ind w:firstLine="200" w:firstLineChars="200"/>
    </w:pPr>
    <w:rPr>
      <w:sz w:val="24"/>
    </w:rPr>
  </w:style>
  <w:style w:type="paragraph" w:customStyle="1" w:styleId="19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95">
    <w:name w:val="Char Char Char1 Char Char Char1 Char Char Char Char"/>
    <w:basedOn w:val="1"/>
    <w:autoRedefine/>
    <w:semiHidden/>
    <w:qFormat/>
    <w:uiPriority w:val="0"/>
    <w:rPr>
      <w:sz w:val="21"/>
      <w:szCs w:val="24"/>
    </w:rPr>
  </w:style>
  <w:style w:type="paragraph" w:customStyle="1" w:styleId="196">
    <w:name w:val="表格内文字"/>
    <w:basedOn w:val="31"/>
    <w:autoRedefine/>
    <w:qFormat/>
    <w:uiPriority w:val="0"/>
    <w:pPr>
      <w:adjustRightInd w:val="0"/>
    </w:pPr>
    <w:rPr>
      <w:color w:val="000000"/>
      <w:lang w:val="en-GB"/>
    </w:rPr>
  </w:style>
  <w:style w:type="paragraph" w:customStyle="1" w:styleId="197">
    <w:name w:val="文本1"/>
    <w:basedOn w:val="1"/>
    <w:autoRedefine/>
    <w:qFormat/>
    <w:uiPriority w:val="0"/>
    <w:pPr>
      <w:adjustRightInd w:val="0"/>
      <w:spacing w:line="312" w:lineRule="atLeast"/>
      <w:jc w:val="center"/>
      <w:textAlignment w:val="baseline"/>
    </w:pPr>
    <w:rPr>
      <w:kern w:val="0"/>
      <w:sz w:val="18"/>
    </w:rPr>
  </w:style>
  <w:style w:type="paragraph" w:customStyle="1" w:styleId="198">
    <w:name w:val="样式 行距: 1.5 倍行距1"/>
    <w:basedOn w:val="1"/>
    <w:autoRedefine/>
    <w:qFormat/>
    <w:uiPriority w:val="0"/>
    <w:pPr>
      <w:snapToGrid w:val="0"/>
    </w:pPr>
    <w:rPr>
      <w:sz w:val="21"/>
    </w:rPr>
  </w:style>
  <w:style w:type="paragraph" w:customStyle="1" w:styleId="199">
    <w:name w:val="Char Char Char Char Char Char Char1"/>
    <w:basedOn w:val="1"/>
    <w:autoRedefine/>
    <w:qFormat/>
    <w:uiPriority w:val="0"/>
    <w:rPr>
      <w:rFonts w:ascii="Tahoma" w:hAnsi="Tahoma"/>
      <w:sz w:val="24"/>
    </w:rPr>
  </w:style>
  <w:style w:type="paragraph" w:customStyle="1" w:styleId="200">
    <w:name w:val="图片标注格式"/>
    <w:next w:val="1"/>
    <w:autoRedefine/>
    <w:qFormat/>
    <w:uiPriority w:val="0"/>
    <w:pPr>
      <w:spacing w:line="400" w:lineRule="exact"/>
      <w:jc w:val="center"/>
    </w:pPr>
    <w:rPr>
      <w:rFonts w:ascii="Times New Roman" w:hAnsi="Times New Roman" w:eastAsia="宋体" w:cs="Times New Roman"/>
      <w:kern w:val="2"/>
      <w:sz w:val="21"/>
      <w:szCs w:val="21"/>
      <w:lang w:val="en-US" w:eastAsia="zh-CN" w:bidi="ar-SA"/>
    </w:rPr>
  </w:style>
  <w:style w:type="paragraph" w:customStyle="1" w:styleId="201">
    <w:name w:val="标题2"/>
    <w:basedOn w:val="4"/>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02">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03">
    <w:name w:val="简单回函地址"/>
    <w:basedOn w:val="1"/>
    <w:autoRedefine/>
    <w:qFormat/>
    <w:uiPriority w:val="0"/>
    <w:pPr>
      <w:adjustRightInd w:val="0"/>
      <w:snapToGrid w:val="0"/>
      <w:spacing w:line="360" w:lineRule="auto"/>
    </w:pPr>
    <w:rPr>
      <w:sz w:val="24"/>
    </w:rPr>
  </w:style>
  <w:style w:type="paragraph" w:customStyle="1" w:styleId="204">
    <w:name w:val="样式 标题 1 + 居中 段前: 6 磅 段后: 6 磅 行距: 1.5 倍行距"/>
    <w:basedOn w:val="3"/>
    <w:autoRedefine/>
    <w:qFormat/>
    <w:uiPriority w:val="0"/>
    <w:pPr>
      <w:keepLines/>
      <w:adjustRightInd w:val="0"/>
      <w:spacing w:before="120" w:after="120" w:line="360" w:lineRule="auto"/>
      <w:jc w:val="center"/>
    </w:pPr>
    <w:rPr>
      <w:rFonts w:ascii="Times New Roman"/>
      <w:b/>
      <w:kern w:val="44"/>
      <w:sz w:val="32"/>
    </w:rPr>
  </w:style>
  <w:style w:type="paragraph" w:customStyle="1" w:styleId="205">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06">
    <w:name w:val="修订1"/>
    <w:autoRedefine/>
    <w:semiHidden/>
    <w:qFormat/>
    <w:uiPriority w:val="99"/>
    <w:rPr>
      <w:rFonts w:ascii="Times New Roman" w:hAnsi="Times New Roman" w:eastAsia="仿宋_GB2312" w:cs="Times New Roman"/>
      <w:kern w:val="2"/>
      <w:sz w:val="30"/>
      <w:szCs w:val="24"/>
      <w:lang w:val="en-US" w:eastAsia="zh-CN" w:bidi="ar-SA"/>
    </w:rPr>
  </w:style>
  <w:style w:type="paragraph" w:customStyle="1" w:styleId="207">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08">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9">
    <w:name w:val="中等深浅列表 2 - 强调文字颜色 21"/>
    <w:autoRedefine/>
    <w:qFormat/>
    <w:uiPriority w:val="0"/>
    <w:rPr>
      <w:rFonts w:ascii="Times New Roman" w:hAnsi="Times New Roman" w:eastAsia="宋体" w:cs="Times New Roman"/>
      <w:kern w:val="2"/>
      <w:sz w:val="21"/>
      <w:lang w:val="en-US" w:eastAsia="zh-CN" w:bidi="ar-SA"/>
    </w:rPr>
  </w:style>
  <w:style w:type="paragraph" w:customStyle="1" w:styleId="210">
    <w:name w:val="表号"/>
    <w:basedOn w:val="1"/>
    <w:autoRedefine/>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211">
    <w:name w:val="IN Feature"/>
    <w:next w:val="134"/>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2">
    <w:name w:val="摘要"/>
    <w:basedOn w:val="1"/>
    <w:next w:val="4"/>
    <w:autoRedefine/>
    <w:qFormat/>
    <w:uiPriority w:val="0"/>
    <w:pPr>
      <w:spacing w:line="360" w:lineRule="auto"/>
    </w:pPr>
    <w:rPr>
      <w:rFonts w:eastAsia="黑体"/>
      <w:sz w:val="20"/>
    </w:rPr>
  </w:style>
  <w:style w:type="paragraph" w:customStyle="1" w:styleId="213">
    <w:name w:val="文本框样式1"/>
    <w:basedOn w:val="1"/>
    <w:autoRedefine/>
    <w:qFormat/>
    <w:uiPriority w:val="0"/>
    <w:pPr>
      <w:adjustRightInd w:val="0"/>
      <w:snapToGrid w:val="0"/>
      <w:spacing w:before="60" w:line="180" w:lineRule="exact"/>
      <w:jc w:val="center"/>
    </w:pPr>
    <w:rPr>
      <w:sz w:val="21"/>
    </w:rPr>
  </w:style>
  <w:style w:type="paragraph" w:customStyle="1" w:styleId="214">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15">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6">
    <w:name w:val="_Style 25"/>
    <w:basedOn w:val="1"/>
    <w:autoRedefine/>
    <w:qFormat/>
    <w:uiPriority w:val="0"/>
    <w:pPr>
      <w:spacing w:line="360" w:lineRule="auto"/>
      <w:ind w:firstLine="200" w:firstLineChars="200"/>
    </w:pPr>
    <w:rPr>
      <w:rFonts w:ascii="宋体" w:hAnsi="宋体" w:cs="宋体"/>
      <w:sz w:val="24"/>
      <w:szCs w:val="24"/>
    </w:rPr>
  </w:style>
  <w:style w:type="paragraph" w:customStyle="1" w:styleId="217">
    <w:name w:val="编号正文"/>
    <w:basedOn w:val="184"/>
    <w:autoRedefine/>
    <w:qFormat/>
    <w:uiPriority w:val="0"/>
    <w:pPr>
      <w:snapToGrid/>
      <w:spacing w:line="360" w:lineRule="auto"/>
      <w:ind w:left="1407" w:hanging="1047"/>
      <w:jc w:val="left"/>
    </w:pPr>
    <w:rPr>
      <w:rFonts w:eastAsia="仿宋_GB2312"/>
    </w:rPr>
  </w:style>
  <w:style w:type="paragraph" w:customStyle="1" w:styleId="218">
    <w:name w:val="CSS1级正文 Char"/>
    <w:basedOn w:val="23"/>
    <w:autoRedefine/>
    <w:qFormat/>
    <w:uiPriority w:val="0"/>
    <w:pPr>
      <w:adjustRightInd w:val="0"/>
      <w:snapToGrid w:val="0"/>
      <w:spacing w:line="360" w:lineRule="auto"/>
      <w:ind w:firstLine="480"/>
    </w:pPr>
    <w:rPr>
      <w:rFonts w:ascii="Times New Roman" w:eastAsia="宋体"/>
      <w:sz w:val="24"/>
    </w:rPr>
  </w:style>
  <w:style w:type="paragraph" w:customStyle="1" w:styleId="219">
    <w:name w:val="正文字缩2字"/>
    <w:basedOn w:val="1"/>
    <w:autoRedefine/>
    <w:qFormat/>
    <w:uiPriority w:val="0"/>
    <w:pPr>
      <w:spacing w:before="60" w:after="60" w:line="360" w:lineRule="auto"/>
      <w:ind w:left="200" w:leftChars="200" w:firstLine="200" w:firstLineChars="200"/>
    </w:pPr>
    <w:rPr>
      <w:sz w:val="24"/>
    </w:rPr>
  </w:style>
  <w:style w:type="paragraph" w:customStyle="1" w:styleId="220">
    <w:name w:val="二级条标题"/>
    <w:basedOn w:val="221"/>
    <w:next w:val="222"/>
    <w:autoRedefine/>
    <w:qFormat/>
    <w:uiPriority w:val="0"/>
    <w:pPr>
      <w:ind w:left="840"/>
      <w:outlineLvl w:val="3"/>
    </w:pPr>
  </w:style>
  <w:style w:type="paragraph" w:customStyle="1" w:styleId="221">
    <w:name w:val="一级条标题"/>
    <w:basedOn w:val="161"/>
    <w:next w:val="222"/>
    <w:autoRedefine/>
    <w:qFormat/>
    <w:uiPriority w:val="0"/>
    <w:pPr>
      <w:spacing w:beforeLines="0" w:afterLines="0"/>
      <w:ind w:left="525"/>
      <w:outlineLvl w:val="2"/>
    </w:pPr>
    <w:rPr>
      <w:sz w:val="21"/>
    </w:rPr>
  </w:style>
  <w:style w:type="paragraph" w:customStyle="1" w:styleId="222">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3">
    <w:name w:val="Char Char14 Char Char"/>
    <w:basedOn w:val="1"/>
    <w:autoRedefine/>
    <w:qFormat/>
    <w:uiPriority w:val="0"/>
    <w:rPr>
      <w:sz w:val="21"/>
      <w:szCs w:val="24"/>
    </w:rPr>
  </w:style>
  <w:style w:type="paragraph" w:customStyle="1" w:styleId="224">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25">
    <w:name w:val="样式3"/>
    <w:basedOn w:val="3"/>
    <w:next w:val="3"/>
    <w:autoRedefine/>
    <w:qFormat/>
    <w:uiPriority w:val="0"/>
    <w:pPr>
      <w:keepLines/>
      <w:adjustRightInd w:val="0"/>
      <w:spacing w:before="340" w:after="330" w:line="576" w:lineRule="auto"/>
    </w:pPr>
    <w:rPr>
      <w:rFonts w:ascii="Times New Roman" w:eastAsia="黑体"/>
      <w:b/>
      <w:kern w:val="44"/>
      <w:sz w:val="44"/>
    </w:rPr>
  </w:style>
  <w:style w:type="paragraph" w:customStyle="1" w:styleId="226">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7">
    <w:name w:val="样式1xz"/>
    <w:basedOn w:val="1"/>
    <w:autoRedefine/>
    <w:qFormat/>
    <w:uiPriority w:val="0"/>
    <w:pPr>
      <w:tabs>
        <w:tab w:val="left" w:pos="1050"/>
        <w:tab w:val="right" w:leader="dot" w:pos="8296"/>
      </w:tabs>
    </w:pPr>
    <w:rPr>
      <w:caps/>
      <w:spacing w:val="20"/>
      <w:sz w:val="24"/>
    </w:rPr>
  </w:style>
  <w:style w:type="paragraph" w:customStyle="1" w:styleId="228">
    <w:name w:val="Char2 Char Char Char Char Char Char"/>
    <w:basedOn w:val="1"/>
    <w:autoRedefine/>
    <w:qFormat/>
    <w:uiPriority w:val="0"/>
    <w:rPr>
      <w:rFonts w:ascii="仿宋_GB2312"/>
      <w:b/>
      <w:sz w:val="30"/>
    </w:rPr>
  </w:style>
  <w:style w:type="paragraph" w:customStyle="1" w:styleId="229">
    <w:name w:val="默认段落字体 Para Char Char Char Char Char Char Char"/>
    <w:basedOn w:val="1"/>
    <w:autoRedefine/>
    <w:qFormat/>
    <w:uiPriority w:val="0"/>
    <w:rPr>
      <w:rFonts w:ascii="Tahoma" w:hAnsi="Tahoma"/>
      <w:sz w:val="24"/>
    </w:rPr>
  </w:style>
  <w:style w:type="paragraph" w:customStyle="1" w:styleId="230">
    <w:name w:val="样式2"/>
    <w:basedOn w:val="6"/>
    <w:autoRedefine/>
    <w:qFormat/>
    <w:uiPriority w:val="0"/>
    <w:pPr>
      <w:tabs>
        <w:tab w:val="left" w:pos="720"/>
      </w:tabs>
      <w:spacing w:before="560" w:line="400" w:lineRule="exact"/>
      <w:ind w:left="420" w:hanging="420"/>
      <w:jc w:val="center"/>
      <w:outlineLvl w:val="0"/>
    </w:pPr>
    <w:rPr>
      <w:b w:val="0"/>
      <w:sz w:val="44"/>
    </w:rPr>
  </w:style>
  <w:style w:type="paragraph" w:customStyle="1" w:styleId="231">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32">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33">
    <w:name w:val="样式 宋体 五号 行距: 单倍行距"/>
    <w:basedOn w:val="1"/>
    <w:autoRedefine/>
    <w:qFormat/>
    <w:uiPriority w:val="0"/>
    <w:pPr>
      <w:adjustRightInd w:val="0"/>
      <w:jc w:val="left"/>
    </w:pPr>
    <w:rPr>
      <w:rFonts w:ascii="宋体" w:hAnsi="宋体"/>
      <w:kern w:val="0"/>
      <w:sz w:val="21"/>
    </w:rPr>
  </w:style>
  <w:style w:type="paragraph" w:customStyle="1" w:styleId="234">
    <w:name w:val="正文文本缩进 21"/>
    <w:basedOn w:val="1"/>
    <w:autoRedefine/>
    <w:qFormat/>
    <w:uiPriority w:val="0"/>
    <w:pPr>
      <w:adjustRightInd w:val="0"/>
      <w:spacing w:before="120"/>
      <w:ind w:firstLine="420"/>
      <w:textAlignment w:val="baseline"/>
    </w:pPr>
    <w:rPr>
      <w:sz w:val="24"/>
    </w:rPr>
  </w:style>
  <w:style w:type="paragraph" w:customStyle="1" w:styleId="235">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36">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7">
    <w:name w:val="bt"/>
    <w:basedOn w:val="1"/>
    <w:next w:val="23"/>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8">
    <w:name w:val="标准正文"/>
    <w:basedOn w:val="24"/>
    <w:autoRedefine/>
    <w:qFormat/>
    <w:uiPriority w:val="0"/>
    <w:pPr>
      <w:spacing w:before="60" w:after="60" w:line="360" w:lineRule="auto"/>
      <w:ind w:left="0" w:firstLine="482"/>
    </w:pPr>
    <w:rPr>
      <w:rFonts w:ascii="Arial" w:hAnsi="Arial"/>
      <w:sz w:val="24"/>
    </w:rPr>
  </w:style>
  <w:style w:type="paragraph" w:customStyle="1" w:styleId="239">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40">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41">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242">
    <w:name w:val="正文 + 三号"/>
    <w:basedOn w:val="1"/>
    <w:autoRedefine/>
    <w:qFormat/>
    <w:uiPriority w:val="0"/>
    <w:rPr>
      <w:sz w:val="21"/>
    </w:rPr>
  </w:style>
  <w:style w:type="paragraph" w:customStyle="1" w:styleId="243">
    <w:name w:val="Char2"/>
    <w:basedOn w:val="1"/>
    <w:autoRedefine/>
    <w:qFormat/>
    <w:uiPriority w:val="0"/>
    <w:pPr>
      <w:spacing w:line="240" w:lineRule="atLeast"/>
      <w:ind w:left="420" w:firstLine="420"/>
    </w:pPr>
    <w:rPr>
      <w:kern w:val="0"/>
      <w:sz w:val="21"/>
    </w:rPr>
  </w:style>
  <w:style w:type="paragraph" w:customStyle="1" w:styleId="244">
    <w:name w:val="af"/>
    <w:basedOn w:val="1"/>
    <w:autoRedefine/>
    <w:qFormat/>
    <w:uiPriority w:val="0"/>
    <w:pPr>
      <w:widowControl/>
      <w:spacing w:line="300" w:lineRule="atLeast"/>
      <w:jc w:val="left"/>
    </w:pPr>
    <w:rPr>
      <w:rFonts w:ascii="宋体" w:hAnsi="宋体"/>
      <w:kern w:val="0"/>
      <w:sz w:val="18"/>
    </w:rPr>
  </w:style>
  <w:style w:type="paragraph" w:customStyle="1" w:styleId="245">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46">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7">
    <w:name w:val="标题3——2"/>
    <w:basedOn w:val="5"/>
    <w:next w:val="55"/>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48">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49">
    <w:name w:val="Item List"/>
    <w:autoRedefine/>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250">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251">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52">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253">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54">
    <w:name w:val="标书正文:  0.74 厘米"/>
    <w:basedOn w:val="1"/>
    <w:autoRedefine/>
    <w:qFormat/>
    <w:uiPriority w:val="0"/>
    <w:pPr>
      <w:snapToGrid w:val="0"/>
      <w:spacing w:line="360" w:lineRule="auto"/>
      <w:ind w:firstLine="420"/>
    </w:pPr>
    <w:rPr>
      <w:sz w:val="24"/>
    </w:rPr>
  </w:style>
  <w:style w:type="paragraph" w:customStyle="1" w:styleId="255">
    <w:name w:val="Char1 Char Char Char1"/>
    <w:basedOn w:val="1"/>
    <w:autoRedefine/>
    <w:qFormat/>
    <w:uiPriority w:val="0"/>
    <w:rPr>
      <w:rFonts w:ascii="Tahoma" w:hAnsi="Tahoma"/>
      <w:sz w:val="30"/>
    </w:rPr>
  </w:style>
  <w:style w:type="paragraph" w:customStyle="1" w:styleId="256">
    <w:name w:val="Title - Revision"/>
    <w:basedOn w:val="2"/>
    <w:autoRedefine/>
    <w:qFormat/>
    <w:uiPriority w:val="0"/>
    <w:pPr>
      <w:spacing w:before="720"/>
    </w:pPr>
  </w:style>
  <w:style w:type="paragraph" w:customStyle="1" w:styleId="257">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258">
    <w:name w:val="Item Step in Table"/>
    <w:autoRedefine/>
    <w:qFormat/>
    <w:uiPriority w:val="0"/>
    <w:pPr>
      <w:tabs>
        <w:tab w:val="left" w:pos="397"/>
      </w:tabs>
      <w:spacing w:before="40" w:after="40"/>
      <w:jc w:val="both"/>
    </w:pPr>
    <w:rPr>
      <w:rFonts w:ascii="Arial" w:hAnsi="Arial" w:eastAsia="宋体" w:cs="Times New Roman"/>
      <w:sz w:val="18"/>
      <w:lang w:val="en-US" w:eastAsia="zh-CN" w:bidi="ar-SA"/>
    </w:rPr>
  </w:style>
  <w:style w:type="character" w:customStyle="1" w:styleId="259">
    <w:name w:val="标题 3 Char1"/>
    <w:autoRedefine/>
    <w:qFormat/>
    <w:uiPriority w:val="0"/>
    <w:rPr>
      <w:rFonts w:eastAsia="宋体"/>
      <w:b/>
      <w:kern w:val="2"/>
      <w:sz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777066-DBB6-4BA7-BA30-251A5F404A0B}">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36</Pages>
  <Words>750</Words>
  <Characters>791</Characters>
  <Lines>170</Lines>
  <Paragraphs>48</Paragraphs>
  <TotalTime>12</TotalTime>
  <ScaleCrop>false</ScaleCrop>
  <LinksUpToDate>false</LinksUpToDate>
  <CharactersWithSpaces>954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2025-05-20T02:03:00Z</dcterms:created>
  <dc:creator>qxt</dc:creator>
  <cp:lastModifiedBy>HuanHuan</cp:lastModifiedBy>
  <cp:lastPrinted>2019-12-23T07:07:00Z</cp:lastPrinted>
  <dcterms:modified xsi:type="dcterms:W3CDTF">2026-04-17T13:35:51Z</dcterms:modified>
  <dc:title>竞争性谈判文件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57CCBCB72C8341CCA6672FD54144E1EA_13</vt:lpwstr>
  </property>
  <property fmtid="{D5CDD505-2E9C-101B-9397-08002B2CF9AE}" pid="4" name="KSOTemplateDocerSaveRecord">
    <vt:lpwstr>eyJoZGlkIjoiMzg4OTdmMWMwNTVmODQxYTExZjBlYmQ3MzNhYjFhOWEiLCJ1c2VySWQiOiIxODE1NzQzMDU4In0=</vt:lpwstr>
  </property>
</Properties>
</file>