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3408A">
      <w:pPr>
        <w:jc w:val="left"/>
        <w:rPr>
          <w:rFonts w:hint="eastAsia" w:ascii="宋体" w:hAnsi="宋体" w:eastAsia="宋体" w:cs="宋体"/>
        </w:rPr>
      </w:pPr>
    </w:p>
    <w:p w14:paraId="0A12206D">
      <w:pPr>
        <w:jc w:val="left"/>
        <w:rPr>
          <w:rFonts w:hint="eastAsia" w:ascii="宋体" w:hAnsi="宋体" w:eastAsia="宋体" w:cs="宋体"/>
        </w:rPr>
      </w:pPr>
    </w:p>
    <w:p w14:paraId="5FED530C">
      <w:pPr>
        <w:spacing w:line="1600" w:lineRule="exact"/>
        <w:outlineLvl w:val="0"/>
        <w:rPr>
          <w:rFonts w:hint="eastAsia" w:ascii="宋体" w:hAnsi="宋体" w:eastAsia="宋体" w:cs="宋体"/>
          <w:sz w:val="130"/>
          <w:szCs w:val="130"/>
        </w:rPr>
      </w:pPr>
    </w:p>
    <w:p w14:paraId="238238C9">
      <w:pPr>
        <w:spacing w:line="1600" w:lineRule="exact"/>
        <w:jc w:val="center"/>
        <w:outlineLvl w:val="0"/>
        <w:rPr>
          <w:rFonts w:hint="eastAsia" w:ascii="宋体" w:hAnsi="宋体" w:eastAsia="宋体" w:cs="宋体"/>
          <w:sz w:val="130"/>
          <w:szCs w:val="130"/>
        </w:rPr>
      </w:pPr>
      <w:bookmarkStart w:id="0" w:name="_Toc29704"/>
      <w:r>
        <w:rPr>
          <w:rFonts w:hint="eastAsia" w:ascii="宋体" w:hAnsi="宋体" w:eastAsia="宋体" w:cs="宋体"/>
          <w:sz w:val="130"/>
          <w:szCs w:val="130"/>
        </w:rPr>
        <w:t>竞争性磋商文件</w:t>
      </w:r>
      <w:bookmarkEnd w:id="0"/>
    </w:p>
    <w:p w14:paraId="0DD0DDCD">
      <w:pPr>
        <w:spacing w:line="700" w:lineRule="exact"/>
        <w:jc w:val="center"/>
        <w:rPr>
          <w:rFonts w:hint="eastAsia" w:ascii="宋体" w:hAnsi="宋体" w:eastAsia="宋体" w:cs="宋体"/>
          <w:sz w:val="72"/>
          <w:szCs w:val="72"/>
        </w:rPr>
      </w:pPr>
    </w:p>
    <w:p w14:paraId="12AA9855">
      <w:pPr>
        <w:spacing w:line="700" w:lineRule="exact"/>
        <w:jc w:val="center"/>
        <w:rPr>
          <w:rFonts w:hint="eastAsia" w:ascii="宋体" w:hAnsi="宋体" w:eastAsia="宋体" w:cs="宋体"/>
          <w:sz w:val="32"/>
        </w:rPr>
      </w:pPr>
    </w:p>
    <w:p w14:paraId="034637E9">
      <w:pPr>
        <w:pStyle w:val="5"/>
        <w:numPr>
          <w:ilvl w:val="2"/>
          <w:numId w:val="0"/>
        </w:numPr>
        <w:ind w:left="680"/>
        <w:rPr>
          <w:rFonts w:hint="eastAsia" w:ascii="宋体" w:hAnsi="宋体" w:eastAsia="宋体" w:cs="宋体"/>
        </w:rPr>
      </w:pPr>
    </w:p>
    <w:p w14:paraId="3CFE4E3A">
      <w:pPr>
        <w:rPr>
          <w:rFonts w:hint="eastAsia" w:ascii="宋体" w:hAnsi="宋体" w:eastAsia="宋体" w:cs="宋体"/>
        </w:rPr>
      </w:pPr>
    </w:p>
    <w:p w14:paraId="6EA03210">
      <w:pPr>
        <w:spacing w:line="700" w:lineRule="exact"/>
        <w:jc w:val="center"/>
        <w:rPr>
          <w:rFonts w:hint="eastAsia" w:ascii="宋体" w:hAnsi="宋体" w:eastAsia="宋体" w:cs="宋体"/>
          <w:sz w:val="32"/>
        </w:rPr>
      </w:pPr>
    </w:p>
    <w:p w14:paraId="054D2BF0">
      <w:pPr>
        <w:keepNext w:val="0"/>
        <w:keepLines w:val="0"/>
        <w:pageBreakBefore w:val="0"/>
        <w:widowControl w:val="0"/>
        <w:kinsoku/>
        <w:wordWrap/>
        <w:overflowPunct/>
        <w:topLinePunct w:val="0"/>
        <w:autoSpaceDE/>
        <w:autoSpaceDN/>
        <w:bidi w:val="0"/>
        <w:adjustRightInd/>
        <w:snapToGrid/>
        <w:spacing w:line="500" w:lineRule="exact"/>
        <w:ind w:firstLine="1080" w:firstLineChars="300"/>
        <w:textAlignment w:val="auto"/>
        <w:outlineLvl w:val="0"/>
        <w:rPr>
          <w:rFonts w:hint="default" w:ascii="宋体" w:hAnsi="宋体" w:eastAsia="宋体" w:cs="宋体"/>
          <w:sz w:val="36"/>
          <w:szCs w:val="36"/>
          <w:lang w:val="en-US" w:eastAsia="zh-CN"/>
        </w:rPr>
      </w:pPr>
      <w:bookmarkStart w:id="1" w:name="_Toc23617"/>
      <w:r>
        <w:rPr>
          <w:rFonts w:hint="eastAsia" w:ascii="宋体" w:hAnsi="宋体" w:eastAsia="宋体" w:cs="宋体"/>
          <w:sz w:val="36"/>
          <w:szCs w:val="36"/>
        </w:rPr>
        <w:t>项  目  号：</w:t>
      </w:r>
      <w:bookmarkEnd w:id="1"/>
      <w:r>
        <w:rPr>
          <w:rFonts w:hint="eastAsia" w:ascii="宋体" w:hAnsi="宋体" w:cs="宋体"/>
          <w:sz w:val="36"/>
          <w:szCs w:val="36"/>
          <w:lang w:val="en-US" w:eastAsia="zh-CN"/>
        </w:rPr>
        <w:t>ZN25C0053</w:t>
      </w:r>
    </w:p>
    <w:p w14:paraId="0ABB3F03">
      <w:pPr>
        <w:keepNext w:val="0"/>
        <w:keepLines w:val="0"/>
        <w:pageBreakBefore w:val="0"/>
        <w:widowControl w:val="0"/>
        <w:kinsoku/>
        <w:wordWrap/>
        <w:overflowPunct/>
        <w:topLinePunct w:val="0"/>
        <w:autoSpaceDE/>
        <w:autoSpaceDN/>
        <w:bidi w:val="0"/>
        <w:adjustRightInd/>
        <w:snapToGrid/>
        <w:spacing w:line="500" w:lineRule="exact"/>
        <w:ind w:left="3595" w:leftChars="384" w:hanging="2520" w:hangingChars="700"/>
        <w:textAlignment w:val="auto"/>
        <w:outlineLvl w:val="0"/>
        <w:rPr>
          <w:rFonts w:hint="eastAsia" w:ascii="宋体" w:hAnsi="宋体" w:eastAsia="宋体" w:cs="宋体"/>
          <w:color w:val="auto"/>
          <w:sz w:val="36"/>
          <w:szCs w:val="36"/>
          <w:lang w:eastAsia="zh-CN"/>
        </w:rPr>
      </w:pPr>
      <w:bookmarkStart w:id="2" w:name="_Toc12603"/>
      <w:r>
        <w:rPr>
          <w:rFonts w:hint="eastAsia" w:ascii="宋体" w:hAnsi="宋体" w:eastAsia="宋体" w:cs="宋体"/>
          <w:sz w:val="36"/>
          <w:szCs w:val="36"/>
        </w:rPr>
        <w:t>磋商项目名称</w:t>
      </w:r>
      <w:r>
        <w:rPr>
          <w:rFonts w:hint="eastAsia" w:ascii="宋体" w:hAnsi="宋体" w:eastAsia="宋体" w:cs="宋体"/>
          <w:color w:val="auto"/>
          <w:sz w:val="36"/>
          <w:szCs w:val="36"/>
        </w:rPr>
        <w:t>：</w:t>
      </w:r>
      <w:bookmarkEnd w:id="2"/>
      <w:r>
        <w:rPr>
          <w:rFonts w:hint="eastAsia" w:ascii="宋体" w:hAnsi="宋体" w:cs="宋体"/>
          <w:color w:val="auto"/>
          <w:sz w:val="36"/>
          <w:szCs w:val="36"/>
          <w:lang w:val="en-US" w:eastAsia="zh-CN"/>
        </w:rPr>
        <w:t>南岸区土地承包经营权登记数据整合汇交工作技术服务</w:t>
      </w:r>
    </w:p>
    <w:p w14:paraId="270B4934">
      <w:pPr>
        <w:spacing w:line="700" w:lineRule="exact"/>
        <w:rPr>
          <w:rFonts w:hint="eastAsia" w:ascii="宋体" w:hAnsi="宋体" w:eastAsia="宋体" w:cs="宋体"/>
          <w:sz w:val="36"/>
          <w:szCs w:val="36"/>
        </w:rPr>
      </w:pPr>
    </w:p>
    <w:p w14:paraId="7F654617">
      <w:pPr>
        <w:pStyle w:val="39"/>
        <w:rPr>
          <w:rFonts w:hint="eastAsia" w:ascii="宋体" w:hAnsi="宋体" w:eastAsia="宋体" w:cs="宋体"/>
        </w:rPr>
      </w:pPr>
    </w:p>
    <w:p w14:paraId="3E4594A8">
      <w:pPr>
        <w:rPr>
          <w:rFonts w:hint="eastAsia"/>
        </w:rPr>
      </w:pPr>
    </w:p>
    <w:p w14:paraId="2917731E">
      <w:pPr>
        <w:spacing w:line="700" w:lineRule="exact"/>
        <w:rPr>
          <w:rFonts w:hint="eastAsia" w:ascii="宋体" w:hAnsi="宋体" w:eastAsia="宋体" w:cs="宋体"/>
          <w:b/>
          <w:sz w:val="36"/>
          <w:szCs w:val="36"/>
        </w:rPr>
      </w:pPr>
    </w:p>
    <w:p w14:paraId="511BC9B2">
      <w:pPr>
        <w:pStyle w:val="25"/>
        <w:rPr>
          <w:rFonts w:hint="eastAsia" w:ascii="宋体" w:hAnsi="宋体" w:eastAsia="宋体" w:cs="宋体"/>
        </w:rPr>
      </w:pPr>
    </w:p>
    <w:p w14:paraId="0956C161">
      <w:pPr>
        <w:rPr>
          <w:rFonts w:hint="eastAsia" w:ascii="宋体" w:hAnsi="宋体" w:eastAsia="宋体" w:cs="宋体"/>
        </w:rPr>
      </w:pPr>
    </w:p>
    <w:p w14:paraId="4308D77A">
      <w:pPr>
        <w:spacing w:line="500" w:lineRule="exact"/>
        <w:ind w:firstLine="1440" w:firstLineChars="400"/>
        <w:outlineLvl w:val="0"/>
        <w:rPr>
          <w:rFonts w:hint="eastAsia" w:ascii="宋体" w:hAnsi="宋体" w:eastAsia="宋体" w:cs="宋体"/>
          <w:sz w:val="36"/>
          <w:szCs w:val="36"/>
          <w:lang w:eastAsia="zh-CN"/>
        </w:rPr>
      </w:pPr>
      <w:bookmarkStart w:id="3" w:name="_Toc13197"/>
      <w:r>
        <w:rPr>
          <w:rFonts w:hint="eastAsia" w:ascii="宋体" w:hAnsi="宋体" w:eastAsia="宋体" w:cs="宋体"/>
          <w:sz w:val="36"/>
          <w:szCs w:val="36"/>
        </w:rPr>
        <w:t>采购人：</w:t>
      </w:r>
      <w:bookmarkEnd w:id="3"/>
      <w:bookmarkStart w:id="4" w:name="_Toc27204"/>
      <w:r>
        <w:rPr>
          <w:rFonts w:hint="eastAsia" w:ascii="宋体" w:hAnsi="宋体" w:cs="宋体"/>
          <w:sz w:val="36"/>
          <w:szCs w:val="36"/>
          <w:lang w:eastAsia="zh-CN"/>
        </w:rPr>
        <w:t>重庆市南岸区规划和自然资源局</w:t>
      </w:r>
    </w:p>
    <w:p w14:paraId="2FCA0A6D">
      <w:pPr>
        <w:spacing w:line="500" w:lineRule="exact"/>
        <w:ind w:firstLine="1440" w:firstLineChars="400"/>
        <w:outlineLvl w:val="0"/>
        <w:rPr>
          <w:rFonts w:hint="eastAsia" w:ascii="宋体" w:hAnsi="宋体" w:eastAsia="宋体" w:cs="宋体"/>
          <w:sz w:val="36"/>
          <w:szCs w:val="36"/>
          <w:lang w:eastAsia="zh-CN"/>
        </w:rPr>
      </w:pPr>
      <w:r>
        <w:rPr>
          <w:rFonts w:hint="eastAsia" w:ascii="宋体" w:hAnsi="宋体" w:eastAsia="宋体" w:cs="宋体"/>
          <w:sz w:val="36"/>
          <w:szCs w:val="36"/>
        </w:rPr>
        <w:t>采购代理机构：</w:t>
      </w:r>
      <w:bookmarkEnd w:id="4"/>
      <w:r>
        <w:rPr>
          <w:rFonts w:hint="eastAsia" w:ascii="宋体" w:hAnsi="宋体" w:cs="宋体"/>
          <w:sz w:val="36"/>
          <w:szCs w:val="36"/>
          <w:lang w:eastAsia="zh-CN"/>
        </w:rPr>
        <w:t>重庆智南项目管理有限公司</w:t>
      </w:r>
    </w:p>
    <w:p w14:paraId="77BEBAB3">
      <w:pPr>
        <w:spacing w:line="500" w:lineRule="exact"/>
        <w:jc w:val="center"/>
        <w:outlineLvl w:val="0"/>
        <w:rPr>
          <w:rFonts w:hint="eastAsia" w:ascii="宋体" w:hAnsi="宋体" w:eastAsia="宋体" w:cs="宋体"/>
          <w:sz w:val="36"/>
          <w:szCs w:val="36"/>
        </w:rPr>
      </w:pPr>
    </w:p>
    <w:p w14:paraId="01344B35">
      <w:pPr>
        <w:pStyle w:val="25"/>
        <w:rPr>
          <w:rFonts w:hint="eastAsia" w:ascii="宋体" w:hAnsi="宋体" w:eastAsia="宋体" w:cs="宋体"/>
        </w:rPr>
      </w:pPr>
    </w:p>
    <w:p w14:paraId="0DC3961E">
      <w:pPr>
        <w:spacing w:line="720" w:lineRule="exact"/>
        <w:jc w:val="center"/>
        <w:outlineLvl w:val="0"/>
        <w:rPr>
          <w:rFonts w:hint="eastAsia" w:ascii="宋体" w:hAnsi="宋体" w:eastAsia="宋体" w:cs="宋体"/>
          <w:sz w:val="48"/>
          <w:szCs w:val="32"/>
        </w:rPr>
      </w:pPr>
      <w:bookmarkStart w:id="5" w:name="_Toc2252"/>
      <w:r>
        <w:rPr>
          <w:rFonts w:hint="eastAsia" w:ascii="宋体" w:hAnsi="宋体" w:eastAsia="宋体" w:cs="宋体"/>
          <w:sz w:val="36"/>
          <w:szCs w:val="36"/>
        </w:rPr>
        <w:t>二〇二</w:t>
      </w:r>
      <w:r>
        <w:rPr>
          <w:rFonts w:hint="eastAsia" w:ascii="宋体" w:hAnsi="宋体" w:cs="宋体"/>
          <w:sz w:val="36"/>
          <w:szCs w:val="36"/>
          <w:lang w:eastAsia="zh-CN"/>
        </w:rPr>
        <w:t>五</w:t>
      </w:r>
      <w:r>
        <w:rPr>
          <w:rFonts w:hint="eastAsia" w:ascii="宋体" w:hAnsi="宋体" w:eastAsia="宋体" w:cs="宋体"/>
          <w:sz w:val="36"/>
          <w:szCs w:val="36"/>
        </w:rPr>
        <w:t>年</w:t>
      </w:r>
      <w:r>
        <w:rPr>
          <w:rFonts w:hint="eastAsia" w:ascii="宋体" w:hAnsi="宋体" w:cs="宋体"/>
          <w:sz w:val="36"/>
          <w:szCs w:val="36"/>
          <w:lang w:eastAsia="zh-CN"/>
        </w:rPr>
        <w:t>十</w:t>
      </w:r>
      <w:r>
        <w:rPr>
          <w:rFonts w:hint="eastAsia" w:ascii="宋体" w:hAnsi="宋体" w:eastAsia="宋体" w:cs="宋体"/>
          <w:sz w:val="36"/>
          <w:szCs w:val="36"/>
        </w:rPr>
        <w:t>月</w:t>
      </w:r>
      <w:bookmarkEnd w:id="5"/>
    </w:p>
    <w:p w14:paraId="08F9FA1C">
      <w:pPr>
        <w:spacing w:line="720" w:lineRule="exact"/>
        <w:jc w:val="center"/>
        <w:outlineLvl w:val="0"/>
        <w:rPr>
          <w:rFonts w:hint="eastAsia" w:ascii="宋体" w:hAnsi="宋体" w:eastAsia="宋体" w:cs="宋体"/>
          <w:sz w:val="48"/>
          <w:szCs w:val="32"/>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680" w:footer="992" w:gutter="0"/>
          <w:pgNumType w:fmt="numberInDash" w:start="1"/>
          <w:cols w:space="0" w:num="1"/>
          <w:rtlGutter w:val="0"/>
          <w:docGrid w:linePitch="381" w:charSpace="0"/>
        </w:sectPr>
      </w:pPr>
    </w:p>
    <w:p w14:paraId="2BCB0CEE">
      <w:pPr>
        <w:spacing w:line="480" w:lineRule="exact"/>
        <w:jc w:val="center"/>
        <w:outlineLvl w:val="0"/>
        <w:rPr>
          <w:rFonts w:hint="eastAsia" w:ascii="宋体" w:hAnsi="宋体" w:eastAsia="宋体" w:cs="宋体"/>
          <w:sz w:val="44"/>
          <w:szCs w:val="28"/>
        </w:rPr>
      </w:pPr>
      <w:bookmarkStart w:id="6" w:name="_Toc12825"/>
      <w:r>
        <w:rPr>
          <w:rFonts w:hint="eastAsia" w:ascii="宋体" w:hAnsi="宋体" w:eastAsia="宋体" w:cs="宋体"/>
          <w:sz w:val="44"/>
          <w:szCs w:val="28"/>
        </w:rPr>
        <w:t>目   录</w:t>
      </w:r>
    </w:p>
    <w:p w14:paraId="2761297B">
      <w:pPr>
        <w:pStyle w:val="26"/>
        <w:tabs>
          <w:tab w:val="right" w:leader="dot" w:pos="9412"/>
        </w:tabs>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_Toc8504 </w:instrText>
      </w:r>
      <w:r>
        <w:rPr>
          <w:rFonts w:hint="eastAsia" w:ascii="宋体" w:hAnsi="宋体" w:eastAsia="宋体" w:cs="宋体"/>
          <w:szCs w:val="21"/>
        </w:rPr>
        <w:fldChar w:fldCharType="separate"/>
      </w:r>
      <w:r>
        <w:rPr>
          <w:rFonts w:hint="eastAsia" w:ascii="宋体" w:hAnsi="宋体" w:eastAsia="宋体" w:cs="宋体"/>
          <w:szCs w:val="30"/>
        </w:rPr>
        <w:t>第一篇  采购邀请书</w:t>
      </w:r>
      <w:r>
        <w:tab/>
      </w:r>
      <w:r>
        <w:fldChar w:fldCharType="begin"/>
      </w:r>
      <w:r>
        <w:instrText xml:space="preserve"> PAGEREF _Toc8504 \h </w:instrText>
      </w:r>
      <w:r>
        <w:fldChar w:fldCharType="separate"/>
      </w:r>
      <w:r>
        <w:t>- 3 -</w:t>
      </w:r>
      <w:r>
        <w:fldChar w:fldCharType="end"/>
      </w:r>
      <w:r>
        <w:rPr>
          <w:rFonts w:hint="eastAsia" w:ascii="宋体" w:hAnsi="宋体" w:eastAsia="宋体" w:cs="宋体"/>
          <w:szCs w:val="21"/>
        </w:rPr>
        <w:fldChar w:fldCharType="end"/>
      </w:r>
    </w:p>
    <w:p w14:paraId="6FEF729F">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_Toc11811 </w:instrText>
      </w:r>
      <w:r>
        <w:rPr>
          <w:rFonts w:hint="eastAsia" w:ascii="宋体" w:hAnsi="宋体" w:eastAsia="宋体" w:cs="宋体"/>
          <w:szCs w:val="21"/>
        </w:rPr>
        <w:fldChar w:fldCharType="separate"/>
      </w:r>
      <w:r>
        <w:rPr>
          <w:rFonts w:hint="eastAsia" w:ascii="宋体" w:hAnsi="宋体" w:eastAsia="宋体" w:cs="宋体"/>
          <w:bCs w:val="0"/>
        </w:rPr>
        <w:t>一、竞争性磋商内容</w:t>
      </w:r>
      <w:r>
        <w:tab/>
      </w:r>
      <w:r>
        <w:fldChar w:fldCharType="begin"/>
      </w:r>
      <w:r>
        <w:instrText xml:space="preserve"> PAGEREF _Toc11811 \h </w:instrText>
      </w:r>
      <w:r>
        <w:fldChar w:fldCharType="separate"/>
      </w:r>
      <w:r>
        <w:t>- 3 -</w:t>
      </w:r>
      <w:r>
        <w:fldChar w:fldCharType="end"/>
      </w:r>
      <w:r>
        <w:rPr>
          <w:rFonts w:hint="eastAsia" w:ascii="宋体" w:hAnsi="宋体" w:eastAsia="宋体" w:cs="宋体"/>
          <w:szCs w:val="21"/>
        </w:rPr>
        <w:fldChar w:fldCharType="end"/>
      </w:r>
    </w:p>
    <w:p w14:paraId="10E65A21">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_Toc31210 </w:instrText>
      </w:r>
      <w:r>
        <w:rPr>
          <w:rFonts w:hint="eastAsia" w:ascii="宋体" w:hAnsi="宋体" w:eastAsia="宋体" w:cs="宋体"/>
          <w:szCs w:val="21"/>
        </w:rPr>
        <w:fldChar w:fldCharType="separate"/>
      </w:r>
      <w:r>
        <w:rPr>
          <w:rFonts w:hint="eastAsia" w:ascii="宋体" w:hAnsi="宋体" w:eastAsia="宋体" w:cs="宋体"/>
          <w:bCs w:val="0"/>
        </w:rPr>
        <w:t>二、资金来源</w:t>
      </w:r>
      <w:r>
        <w:tab/>
      </w:r>
      <w:r>
        <w:fldChar w:fldCharType="begin"/>
      </w:r>
      <w:r>
        <w:instrText xml:space="preserve"> PAGEREF _Toc31210 \h </w:instrText>
      </w:r>
      <w:r>
        <w:fldChar w:fldCharType="separate"/>
      </w:r>
      <w:r>
        <w:t>- 3 -</w:t>
      </w:r>
      <w:r>
        <w:fldChar w:fldCharType="end"/>
      </w:r>
      <w:r>
        <w:rPr>
          <w:rFonts w:hint="eastAsia" w:ascii="宋体" w:hAnsi="宋体" w:eastAsia="宋体" w:cs="宋体"/>
          <w:szCs w:val="21"/>
        </w:rPr>
        <w:fldChar w:fldCharType="end"/>
      </w:r>
    </w:p>
    <w:p w14:paraId="05AC519C">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_Toc32363 </w:instrText>
      </w:r>
      <w:r>
        <w:rPr>
          <w:rFonts w:hint="eastAsia" w:ascii="宋体" w:hAnsi="宋体" w:eastAsia="宋体" w:cs="宋体"/>
          <w:szCs w:val="21"/>
        </w:rPr>
        <w:fldChar w:fldCharType="separate"/>
      </w:r>
      <w:r>
        <w:rPr>
          <w:rFonts w:hint="eastAsia" w:ascii="宋体" w:hAnsi="宋体" w:eastAsia="宋体" w:cs="宋体"/>
          <w:bCs w:val="0"/>
        </w:rPr>
        <w:t>三、供应商资格条件</w:t>
      </w:r>
      <w:r>
        <w:tab/>
      </w:r>
      <w:r>
        <w:fldChar w:fldCharType="begin"/>
      </w:r>
      <w:r>
        <w:instrText xml:space="preserve"> PAGEREF _Toc32363 \h </w:instrText>
      </w:r>
      <w:r>
        <w:fldChar w:fldCharType="separate"/>
      </w:r>
      <w:r>
        <w:t>- 3 -</w:t>
      </w:r>
      <w:r>
        <w:fldChar w:fldCharType="end"/>
      </w:r>
      <w:r>
        <w:rPr>
          <w:rFonts w:hint="eastAsia" w:ascii="宋体" w:hAnsi="宋体" w:eastAsia="宋体" w:cs="宋体"/>
          <w:szCs w:val="21"/>
        </w:rPr>
        <w:fldChar w:fldCharType="end"/>
      </w:r>
    </w:p>
    <w:p w14:paraId="360F8E3E">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_Toc15131 </w:instrText>
      </w:r>
      <w:r>
        <w:rPr>
          <w:rFonts w:hint="eastAsia" w:ascii="宋体" w:hAnsi="宋体" w:eastAsia="宋体" w:cs="宋体"/>
          <w:szCs w:val="21"/>
        </w:rPr>
        <w:fldChar w:fldCharType="separate"/>
      </w:r>
      <w:r>
        <w:rPr>
          <w:rFonts w:hint="eastAsia" w:ascii="宋体" w:hAnsi="宋体" w:eastAsia="宋体" w:cs="宋体"/>
          <w:bCs w:val="0"/>
        </w:rPr>
        <w:t>四、磋商有关说明</w:t>
      </w:r>
      <w:r>
        <w:tab/>
      </w:r>
      <w:r>
        <w:fldChar w:fldCharType="begin"/>
      </w:r>
      <w:r>
        <w:instrText xml:space="preserve"> PAGEREF _Toc15131 \h </w:instrText>
      </w:r>
      <w:r>
        <w:fldChar w:fldCharType="separate"/>
      </w:r>
      <w:r>
        <w:t>- 3 -</w:t>
      </w:r>
      <w:r>
        <w:fldChar w:fldCharType="end"/>
      </w:r>
      <w:r>
        <w:rPr>
          <w:rFonts w:hint="eastAsia" w:ascii="宋体" w:hAnsi="宋体" w:eastAsia="宋体" w:cs="宋体"/>
          <w:szCs w:val="21"/>
        </w:rPr>
        <w:fldChar w:fldCharType="end"/>
      </w:r>
    </w:p>
    <w:p w14:paraId="76551314">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_Toc24932 </w:instrText>
      </w:r>
      <w:r>
        <w:rPr>
          <w:rFonts w:hint="eastAsia" w:ascii="宋体" w:hAnsi="宋体" w:eastAsia="宋体" w:cs="宋体"/>
          <w:szCs w:val="21"/>
        </w:rPr>
        <w:fldChar w:fldCharType="separate"/>
      </w:r>
      <w:r>
        <w:rPr>
          <w:rFonts w:hint="eastAsia" w:ascii="宋体" w:hAnsi="宋体" w:eastAsia="宋体" w:cs="宋体"/>
          <w:bCs w:val="0"/>
        </w:rPr>
        <w:t>五、</w:t>
      </w:r>
      <w:r>
        <w:rPr>
          <w:rFonts w:hint="eastAsia" w:ascii="宋体" w:hAnsi="宋体" w:eastAsia="宋体" w:cs="宋体"/>
          <w:bCs w:val="0"/>
          <w:lang w:eastAsia="zh-CN"/>
        </w:rPr>
        <w:t>磋商</w:t>
      </w:r>
      <w:r>
        <w:rPr>
          <w:rFonts w:hint="eastAsia" w:ascii="宋体" w:hAnsi="宋体" w:eastAsia="宋体" w:cs="宋体"/>
          <w:bCs w:val="0"/>
        </w:rPr>
        <w:t>保证金</w:t>
      </w:r>
      <w:r>
        <w:tab/>
      </w:r>
      <w:r>
        <w:fldChar w:fldCharType="begin"/>
      </w:r>
      <w:r>
        <w:instrText xml:space="preserve"> PAGEREF _Toc24932 \h </w:instrText>
      </w:r>
      <w:r>
        <w:fldChar w:fldCharType="separate"/>
      </w:r>
      <w:r>
        <w:t>- 3 -</w:t>
      </w:r>
      <w:r>
        <w:fldChar w:fldCharType="end"/>
      </w:r>
      <w:r>
        <w:rPr>
          <w:rFonts w:hint="eastAsia" w:ascii="宋体" w:hAnsi="宋体" w:eastAsia="宋体" w:cs="宋体"/>
          <w:szCs w:val="21"/>
        </w:rPr>
        <w:fldChar w:fldCharType="end"/>
      </w:r>
    </w:p>
    <w:p w14:paraId="210A67A1">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_Toc26795 </w:instrText>
      </w:r>
      <w:r>
        <w:rPr>
          <w:rFonts w:hint="eastAsia" w:ascii="宋体" w:hAnsi="宋体" w:eastAsia="宋体" w:cs="宋体"/>
          <w:szCs w:val="21"/>
        </w:rPr>
        <w:fldChar w:fldCharType="separate"/>
      </w:r>
      <w:r>
        <w:rPr>
          <w:rFonts w:hint="eastAsia" w:ascii="宋体" w:hAnsi="宋体" w:eastAsia="宋体" w:cs="宋体"/>
          <w:bCs w:val="0"/>
        </w:rPr>
        <w:t>六、其它有关规定</w:t>
      </w:r>
      <w:r>
        <w:tab/>
      </w:r>
      <w:r>
        <w:fldChar w:fldCharType="begin"/>
      </w:r>
      <w:r>
        <w:instrText xml:space="preserve"> PAGEREF _Toc26795 \h </w:instrText>
      </w:r>
      <w:r>
        <w:fldChar w:fldCharType="separate"/>
      </w:r>
      <w:r>
        <w:t>- 3 -</w:t>
      </w:r>
      <w:r>
        <w:fldChar w:fldCharType="end"/>
      </w:r>
      <w:r>
        <w:rPr>
          <w:rFonts w:hint="eastAsia" w:ascii="宋体" w:hAnsi="宋体" w:eastAsia="宋体" w:cs="宋体"/>
          <w:szCs w:val="21"/>
        </w:rPr>
        <w:fldChar w:fldCharType="end"/>
      </w:r>
    </w:p>
    <w:p w14:paraId="3074268C">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_Toc30433 </w:instrText>
      </w:r>
      <w:r>
        <w:rPr>
          <w:rFonts w:hint="eastAsia" w:ascii="宋体" w:hAnsi="宋体" w:eastAsia="宋体" w:cs="宋体"/>
          <w:szCs w:val="21"/>
        </w:rPr>
        <w:fldChar w:fldCharType="separate"/>
      </w:r>
      <w:r>
        <w:rPr>
          <w:rFonts w:hint="eastAsia" w:ascii="宋体" w:hAnsi="宋体" w:eastAsia="宋体" w:cs="宋体"/>
          <w:bCs w:val="0"/>
        </w:rPr>
        <w:t>七、联系方式</w:t>
      </w:r>
      <w:r>
        <w:tab/>
      </w:r>
      <w:r>
        <w:fldChar w:fldCharType="begin"/>
      </w:r>
      <w:r>
        <w:instrText xml:space="preserve"> PAGEREF _Toc30433 \h </w:instrText>
      </w:r>
      <w:r>
        <w:fldChar w:fldCharType="separate"/>
      </w:r>
      <w:r>
        <w:t>- 4 -</w:t>
      </w:r>
      <w:r>
        <w:fldChar w:fldCharType="end"/>
      </w:r>
      <w:r>
        <w:rPr>
          <w:rFonts w:hint="eastAsia" w:ascii="宋体" w:hAnsi="宋体" w:eastAsia="宋体" w:cs="宋体"/>
          <w:szCs w:val="21"/>
        </w:rPr>
        <w:fldChar w:fldCharType="end"/>
      </w:r>
    </w:p>
    <w:p w14:paraId="2EC3A3AE">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_Toc26831 </w:instrText>
      </w:r>
      <w:r>
        <w:rPr>
          <w:rFonts w:hint="eastAsia" w:ascii="宋体" w:hAnsi="宋体" w:eastAsia="宋体" w:cs="宋体"/>
          <w:szCs w:val="21"/>
        </w:rPr>
        <w:fldChar w:fldCharType="separate"/>
      </w:r>
      <w:r>
        <w:rPr>
          <w:rFonts w:hint="eastAsia" w:ascii="宋体" w:hAnsi="宋体" w:eastAsia="宋体" w:cs="宋体"/>
          <w:szCs w:val="30"/>
        </w:rPr>
        <w:t>第二篇  项目服务需求</w:t>
      </w:r>
      <w:r>
        <w:tab/>
      </w:r>
      <w:r>
        <w:fldChar w:fldCharType="begin"/>
      </w:r>
      <w:r>
        <w:instrText xml:space="preserve"> PAGEREF _Toc26831 \h </w:instrText>
      </w:r>
      <w:r>
        <w:fldChar w:fldCharType="separate"/>
      </w:r>
      <w:r>
        <w:t>- 5 -</w:t>
      </w:r>
      <w:r>
        <w:fldChar w:fldCharType="end"/>
      </w:r>
      <w:r>
        <w:rPr>
          <w:rFonts w:hint="eastAsia" w:ascii="宋体" w:hAnsi="宋体" w:eastAsia="宋体" w:cs="宋体"/>
          <w:szCs w:val="21"/>
        </w:rPr>
        <w:fldChar w:fldCharType="end"/>
      </w:r>
    </w:p>
    <w:p w14:paraId="7EA7AB0D">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_Toc25410 </w:instrText>
      </w:r>
      <w:r>
        <w:rPr>
          <w:rFonts w:hint="eastAsia" w:ascii="宋体" w:hAnsi="宋体" w:eastAsia="宋体" w:cs="宋体"/>
          <w:szCs w:val="21"/>
        </w:rPr>
        <w:fldChar w:fldCharType="separate"/>
      </w:r>
      <w:r>
        <w:rPr>
          <w:rFonts w:hint="eastAsia" w:ascii="宋体" w:hAnsi="宋体" w:eastAsia="宋体" w:cs="宋体"/>
          <w:bCs w:val="0"/>
        </w:rPr>
        <w:t>一、项目一览表</w:t>
      </w:r>
      <w:r>
        <w:tab/>
      </w:r>
      <w:r>
        <w:fldChar w:fldCharType="begin"/>
      </w:r>
      <w:r>
        <w:instrText xml:space="preserve"> PAGEREF _Toc25410 \h </w:instrText>
      </w:r>
      <w:r>
        <w:fldChar w:fldCharType="separate"/>
      </w:r>
      <w:r>
        <w:t>- 5 -</w:t>
      </w:r>
      <w:r>
        <w:fldChar w:fldCharType="end"/>
      </w:r>
      <w:r>
        <w:rPr>
          <w:rFonts w:hint="eastAsia" w:ascii="宋体" w:hAnsi="宋体" w:eastAsia="宋体" w:cs="宋体"/>
          <w:szCs w:val="21"/>
        </w:rPr>
        <w:fldChar w:fldCharType="end"/>
      </w:r>
    </w:p>
    <w:p w14:paraId="087AC880">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_Toc20833 </w:instrText>
      </w:r>
      <w:r>
        <w:rPr>
          <w:rFonts w:hint="eastAsia" w:ascii="宋体" w:hAnsi="宋体" w:eastAsia="宋体" w:cs="宋体"/>
          <w:szCs w:val="21"/>
        </w:rPr>
        <w:fldChar w:fldCharType="separate"/>
      </w:r>
      <w:r>
        <w:rPr>
          <w:rFonts w:hint="eastAsia" w:ascii="宋体" w:hAnsi="宋体" w:eastAsia="宋体" w:cs="宋体"/>
          <w:lang w:val="en-US" w:eastAsia="zh-CN"/>
        </w:rPr>
        <w:t>二</w:t>
      </w:r>
      <w:r>
        <w:rPr>
          <w:rFonts w:hint="eastAsia" w:ascii="宋体" w:hAnsi="宋体" w:eastAsia="宋体" w:cs="宋体"/>
        </w:rPr>
        <w:t>、</w:t>
      </w:r>
      <w:r>
        <w:rPr>
          <w:rFonts w:hint="eastAsia" w:ascii="宋体" w:hAnsi="宋体" w:eastAsia="宋体" w:cs="宋体"/>
          <w:lang w:eastAsia="zh-CN"/>
        </w:rPr>
        <w:t>项目概况</w:t>
      </w:r>
      <w:r>
        <w:tab/>
      </w:r>
      <w:r>
        <w:fldChar w:fldCharType="begin"/>
      </w:r>
      <w:r>
        <w:instrText xml:space="preserve"> PAGEREF _Toc20833 \h </w:instrText>
      </w:r>
      <w:r>
        <w:fldChar w:fldCharType="separate"/>
      </w:r>
      <w:r>
        <w:t>- 5 -</w:t>
      </w:r>
      <w:r>
        <w:fldChar w:fldCharType="end"/>
      </w:r>
      <w:r>
        <w:rPr>
          <w:rFonts w:hint="eastAsia" w:ascii="宋体" w:hAnsi="宋体" w:eastAsia="宋体" w:cs="宋体"/>
          <w:szCs w:val="21"/>
        </w:rPr>
        <w:fldChar w:fldCharType="end"/>
      </w:r>
    </w:p>
    <w:p w14:paraId="62D393AD">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_Toc17423 </w:instrText>
      </w:r>
      <w:r>
        <w:rPr>
          <w:rFonts w:hint="eastAsia" w:ascii="宋体" w:hAnsi="宋体" w:eastAsia="宋体" w:cs="宋体"/>
          <w:szCs w:val="21"/>
        </w:rPr>
        <w:fldChar w:fldCharType="separate"/>
      </w:r>
      <w:r>
        <w:rPr>
          <w:rFonts w:hint="eastAsia" w:ascii="宋体" w:hAnsi="宋体" w:eastAsia="宋体" w:cs="宋体"/>
          <w:lang w:val="en-US" w:eastAsia="zh-CN"/>
        </w:rPr>
        <w:t>三</w:t>
      </w:r>
      <w:r>
        <w:rPr>
          <w:rFonts w:hint="eastAsia" w:ascii="宋体" w:hAnsi="宋体" w:eastAsia="宋体" w:cs="宋体"/>
        </w:rPr>
        <w:t>、</w:t>
      </w:r>
      <w:r>
        <w:rPr>
          <w:rFonts w:hint="eastAsia" w:ascii="宋体" w:hAnsi="宋体" w:eastAsia="宋体" w:cs="宋体"/>
          <w:lang w:eastAsia="zh-CN"/>
        </w:rPr>
        <w:t>项目内容及要求</w:t>
      </w:r>
      <w:r>
        <w:tab/>
      </w:r>
      <w:r>
        <w:fldChar w:fldCharType="begin"/>
      </w:r>
      <w:r>
        <w:instrText xml:space="preserve"> PAGEREF _Toc17423 \h </w:instrText>
      </w:r>
      <w:r>
        <w:fldChar w:fldCharType="separate"/>
      </w:r>
      <w:r>
        <w:t>- 5 -</w:t>
      </w:r>
      <w:r>
        <w:fldChar w:fldCharType="end"/>
      </w:r>
      <w:r>
        <w:rPr>
          <w:rFonts w:hint="eastAsia" w:ascii="宋体" w:hAnsi="宋体" w:eastAsia="宋体" w:cs="宋体"/>
          <w:szCs w:val="21"/>
        </w:rPr>
        <w:fldChar w:fldCharType="end"/>
      </w:r>
    </w:p>
    <w:p w14:paraId="1F95C193">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_Toc29842 </w:instrText>
      </w:r>
      <w:r>
        <w:rPr>
          <w:rFonts w:hint="eastAsia" w:ascii="宋体" w:hAnsi="宋体" w:eastAsia="宋体" w:cs="宋体"/>
          <w:szCs w:val="21"/>
        </w:rPr>
        <w:fldChar w:fldCharType="separate"/>
      </w:r>
      <w:r>
        <w:rPr>
          <w:rFonts w:hint="eastAsia" w:ascii="宋体" w:hAnsi="宋体" w:eastAsia="宋体" w:cs="宋体"/>
          <w:szCs w:val="30"/>
        </w:rPr>
        <w:t>第三篇  项目商务需求</w:t>
      </w:r>
      <w:r>
        <w:tab/>
      </w:r>
      <w:r>
        <w:fldChar w:fldCharType="begin"/>
      </w:r>
      <w:r>
        <w:instrText xml:space="preserve"> PAGEREF _Toc29842 \h </w:instrText>
      </w:r>
      <w:r>
        <w:fldChar w:fldCharType="separate"/>
      </w:r>
      <w:r>
        <w:t>- 6 -</w:t>
      </w:r>
      <w:r>
        <w:fldChar w:fldCharType="end"/>
      </w:r>
      <w:r>
        <w:rPr>
          <w:rFonts w:hint="eastAsia" w:ascii="宋体" w:hAnsi="宋体" w:eastAsia="宋体" w:cs="宋体"/>
          <w:szCs w:val="21"/>
        </w:rPr>
        <w:fldChar w:fldCharType="end"/>
      </w:r>
    </w:p>
    <w:p w14:paraId="20C8103C">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_Toc19029 </w:instrText>
      </w:r>
      <w:r>
        <w:rPr>
          <w:rFonts w:hint="eastAsia" w:ascii="宋体" w:hAnsi="宋体" w:eastAsia="宋体" w:cs="宋体"/>
          <w:szCs w:val="21"/>
        </w:rPr>
        <w:fldChar w:fldCharType="separate"/>
      </w:r>
      <w:r>
        <w:rPr>
          <w:rFonts w:hint="eastAsia" w:ascii="宋体" w:hAnsi="宋体" w:eastAsia="宋体" w:cs="宋体"/>
          <w:szCs w:val="24"/>
        </w:rPr>
        <w:t>一、</w:t>
      </w:r>
      <w:r>
        <w:rPr>
          <w:rFonts w:hint="eastAsia" w:ascii="宋体" w:hAnsi="宋体" w:eastAsia="宋体" w:cs="宋体"/>
          <w:szCs w:val="24"/>
          <w:lang w:val="en-US" w:eastAsia="zh-CN"/>
        </w:rPr>
        <w:t>服务</w:t>
      </w:r>
      <w:r>
        <w:rPr>
          <w:rFonts w:hint="eastAsia" w:ascii="宋体" w:hAnsi="宋体" w:eastAsia="宋体" w:cs="宋体"/>
          <w:szCs w:val="24"/>
          <w:lang w:eastAsia="zh-CN"/>
        </w:rPr>
        <w:t>时间、地点及验收方式</w:t>
      </w:r>
      <w:r>
        <w:tab/>
      </w:r>
      <w:r>
        <w:fldChar w:fldCharType="begin"/>
      </w:r>
      <w:r>
        <w:instrText xml:space="preserve"> PAGEREF _Toc19029 \h </w:instrText>
      </w:r>
      <w:r>
        <w:fldChar w:fldCharType="separate"/>
      </w:r>
      <w:r>
        <w:t>- 6 -</w:t>
      </w:r>
      <w:r>
        <w:fldChar w:fldCharType="end"/>
      </w:r>
      <w:r>
        <w:rPr>
          <w:rFonts w:hint="eastAsia" w:ascii="宋体" w:hAnsi="宋体" w:eastAsia="宋体" w:cs="宋体"/>
          <w:szCs w:val="21"/>
        </w:rPr>
        <w:fldChar w:fldCharType="end"/>
      </w:r>
    </w:p>
    <w:p w14:paraId="5DE451FB">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_Toc20563 </w:instrText>
      </w:r>
      <w:r>
        <w:rPr>
          <w:rFonts w:hint="eastAsia" w:ascii="宋体" w:hAnsi="宋体" w:eastAsia="宋体" w:cs="宋体"/>
          <w:szCs w:val="21"/>
        </w:rPr>
        <w:fldChar w:fldCharType="separate"/>
      </w:r>
      <w:r>
        <w:rPr>
          <w:rFonts w:hint="eastAsia" w:ascii="宋体" w:hAnsi="宋体" w:eastAsia="宋体" w:cs="宋体"/>
          <w:szCs w:val="24"/>
        </w:rPr>
        <w:t>二、报价要求</w:t>
      </w:r>
      <w:r>
        <w:tab/>
      </w:r>
      <w:r>
        <w:fldChar w:fldCharType="begin"/>
      </w:r>
      <w:r>
        <w:instrText xml:space="preserve"> PAGEREF _Toc20563 \h </w:instrText>
      </w:r>
      <w:r>
        <w:fldChar w:fldCharType="separate"/>
      </w:r>
      <w:r>
        <w:t>- 6 -</w:t>
      </w:r>
      <w:r>
        <w:fldChar w:fldCharType="end"/>
      </w:r>
      <w:r>
        <w:rPr>
          <w:rFonts w:hint="eastAsia" w:ascii="宋体" w:hAnsi="宋体" w:eastAsia="宋体" w:cs="宋体"/>
          <w:szCs w:val="21"/>
        </w:rPr>
        <w:fldChar w:fldCharType="end"/>
      </w:r>
    </w:p>
    <w:p w14:paraId="65788DC5">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_Toc12531 </w:instrText>
      </w:r>
      <w:r>
        <w:rPr>
          <w:rFonts w:hint="eastAsia" w:ascii="宋体" w:hAnsi="宋体" w:eastAsia="宋体" w:cs="宋体"/>
          <w:szCs w:val="21"/>
        </w:rPr>
        <w:fldChar w:fldCharType="separate"/>
      </w:r>
      <w:r>
        <w:rPr>
          <w:rFonts w:hint="eastAsia" w:ascii="宋体" w:hAnsi="宋体" w:eastAsia="宋体" w:cs="宋体"/>
          <w:szCs w:val="24"/>
          <w:lang w:eastAsia="zh-CN"/>
        </w:rPr>
        <w:t>三</w:t>
      </w:r>
      <w:r>
        <w:rPr>
          <w:rFonts w:hint="eastAsia" w:ascii="宋体" w:hAnsi="宋体" w:eastAsia="宋体" w:cs="宋体"/>
          <w:szCs w:val="24"/>
        </w:rPr>
        <w:t>、付款方式</w:t>
      </w:r>
      <w:r>
        <w:tab/>
      </w:r>
      <w:r>
        <w:fldChar w:fldCharType="begin"/>
      </w:r>
      <w:r>
        <w:instrText xml:space="preserve"> PAGEREF _Toc12531 \h </w:instrText>
      </w:r>
      <w:r>
        <w:fldChar w:fldCharType="separate"/>
      </w:r>
      <w:r>
        <w:t>- 6 -</w:t>
      </w:r>
      <w:r>
        <w:fldChar w:fldCharType="end"/>
      </w:r>
      <w:r>
        <w:rPr>
          <w:rFonts w:hint="eastAsia" w:ascii="宋体" w:hAnsi="宋体" w:eastAsia="宋体" w:cs="宋体"/>
          <w:szCs w:val="21"/>
        </w:rPr>
        <w:fldChar w:fldCharType="end"/>
      </w:r>
    </w:p>
    <w:p w14:paraId="52A110F6">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_Toc24055 </w:instrText>
      </w:r>
      <w:r>
        <w:rPr>
          <w:rFonts w:hint="eastAsia" w:ascii="宋体" w:hAnsi="宋体" w:eastAsia="宋体" w:cs="宋体"/>
          <w:szCs w:val="21"/>
        </w:rPr>
        <w:fldChar w:fldCharType="separate"/>
      </w:r>
      <w:r>
        <w:rPr>
          <w:rFonts w:hint="eastAsia" w:ascii="宋体" w:hAnsi="宋体" w:eastAsia="宋体" w:cs="宋体"/>
          <w:szCs w:val="24"/>
          <w:lang w:eastAsia="zh-CN"/>
        </w:rPr>
        <w:t>四</w:t>
      </w:r>
      <w:r>
        <w:rPr>
          <w:rFonts w:hint="eastAsia" w:ascii="宋体" w:hAnsi="宋体" w:eastAsia="宋体" w:cs="宋体"/>
          <w:szCs w:val="24"/>
        </w:rPr>
        <w:t>、知识产权</w:t>
      </w:r>
      <w:r>
        <w:tab/>
      </w:r>
      <w:r>
        <w:fldChar w:fldCharType="begin"/>
      </w:r>
      <w:r>
        <w:instrText xml:space="preserve"> PAGEREF _Toc24055 \h </w:instrText>
      </w:r>
      <w:r>
        <w:fldChar w:fldCharType="separate"/>
      </w:r>
      <w:r>
        <w:t>- 6 -</w:t>
      </w:r>
      <w:r>
        <w:fldChar w:fldCharType="end"/>
      </w:r>
      <w:r>
        <w:rPr>
          <w:rFonts w:hint="eastAsia" w:ascii="宋体" w:hAnsi="宋体" w:eastAsia="宋体" w:cs="宋体"/>
          <w:szCs w:val="21"/>
        </w:rPr>
        <w:fldChar w:fldCharType="end"/>
      </w:r>
    </w:p>
    <w:p w14:paraId="7AD3C1CA">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_Toc13877 </w:instrText>
      </w:r>
      <w:r>
        <w:rPr>
          <w:rFonts w:hint="eastAsia" w:ascii="宋体" w:hAnsi="宋体" w:eastAsia="宋体" w:cs="宋体"/>
          <w:szCs w:val="21"/>
        </w:rPr>
        <w:fldChar w:fldCharType="separate"/>
      </w:r>
      <w:r>
        <w:rPr>
          <w:rFonts w:hint="eastAsia" w:ascii="宋体" w:hAnsi="宋体" w:eastAsia="宋体" w:cs="宋体"/>
          <w:szCs w:val="24"/>
          <w:lang w:eastAsia="zh-CN"/>
        </w:rPr>
        <w:t>五</w:t>
      </w:r>
      <w:r>
        <w:rPr>
          <w:rFonts w:hint="eastAsia" w:ascii="宋体" w:hAnsi="宋体" w:eastAsia="宋体" w:cs="宋体"/>
          <w:szCs w:val="24"/>
        </w:rPr>
        <w:t>、其他</w:t>
      </w:r>
      <w:r>
        <w:tab/>
      </w:r>
      <w:r>
        <w:fldChar w:fldCharType="begin"/>
      </w:r>
      <w:r>
        <w:instrText xml:space="preserve"> PAGEREF _Toc13877 \h </w:instrText>
      </w:r>
      <w:r>
        <w:fldChar w:fldCharType="separate"/>
      </w:r>
      <w:r>
        <w:t>- 6 -</w:t>
      </w:r>
      <w:r>
        <w:fldChar w:fldCharType="end"/>
      </w:r>
      <w:r>
        <w:rPr>
          <w:rFonts w:hint="eastAsia" w:ascii="宋体" w:hAnsi="宋体" w:eastAsia="宋体" w:cs="宋体"/>
          <w:szCs w:val="21"/>
        </w:rPr>
        <w:fldChar w:fldCharType="end"/>
      </w:r>
    </w:p>
    <w:p w14:paraId="6949AB21">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_Toc27599 </w:instrText>
      </w:r>
      <w:r>
        <w:rPr>
          <w:rFonts w:hint="eastAsia" w:ascii="宋体" w:hAnsi="宋体" w:eastAsia="宋体" w:cs="宋体"/>
          <w:szCs w:val="21"/>
        </w:rPr>
        <w:fldChar w:fldCharType="separate"/>
      </w:r>
      <w:r>
        <w:rPr>
          <w:rFonts w:hint="eastAsia" w:ascii="宋体" w:hAnsi="宋体" w:eastAsia="宋体" w:cs="宋体"/>
          <w:szCs w:val="30"/>
        </w:rPr>
        <w:t>第四篇  磋商程序及方法、评审标准、无效响应和</w:t>
      </w:r>
      <w:r>
        <w:rPr>
          <w:rFonts w:hint="eastAsia" w:ascii="宋体" w:hAnsi="宋体" w:eastAsia="宋体" w:cs="宋体"/>
          <w:szCs w:val="36"/>
        </w:rPr>
        <w:t>采购终止</w:t>
      </w:r>
      <w:r>
        <w:tab/>
      </w:r>
      <w:r>
        <w:fldChar w:fldCharType="begin"/>
      </w:r>
      <w:r>
        <w:instrText xml:space="preserve"> PAGEREF _Toc27599 \h </w:instrText>
      </w:r>
      <w:r>
        <w:fldChar w:fldCharType="separate"/>
      </w:r>
      <w:r>
        <w:t>- 7 -</w:t>
      </w:r>
      <w:r>
        <w:fldChar w:fldCharType="end"/>
      </w:r>
      <w:r>
        <w:rPr>
          <w:rFonts w:hint="eastAsia" w:ascii="宋体" w:hAnsi="宋体" w:eastAsia="宋体" w:cs="宋体"/>
          <w:szCs w:val="21"/>
        </w:rPr>
        <w:fldChar w:fldCharType="end"/>
      </w:r>
    </w:p>
    <w:p w14:paraId="6CCA7A9F">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_Toc15220 </w:instrText>
      </w:r>
      <w:r>
        <w:rPr>
          <w:rFonts w:hint="eastAsia" w:ascii="宋体" w:hAnsi="宋体" w:eastAsia="宋体" w:cs="宋体"/>
          <w:szCs w:val="21"/>
        </w:rPr>
        <w:fldChar w:fldCharType="separate"/>
      </w:r>
      <w:r>
        <w:rPr>
          <w:rFonts w:hint="eastAsia" w:ascii="宋体" w:hAnsi="宋体" w:eastAsia="宋体" w:cs="宋体"/>
          <w:bCs w:val="0"/>
        </w:rPr>
        <w:t>一、磋商程序及方法</w:t>
      </w:r>
      <w:r>
        <w:tab/>
      </w:r>
      <w:r>
        <w:fldChar w:fldCharType="begin"/>
      </w:r>
      <w:r>
        <w:instrText xml:space="preserve"> PAGEREF _Toc15220 \h </w:instrText>
      </w:r>
      <w:r>
        <w:fldChar w:fldCharType="separate"/>
      </w:r>
      <w:r>
        <w:t>- 7 -</w:t>
      </w:r>
      <w:r>
        <w:fldChar w:fldCharType="end"/>
      </w:r>
      <w:r>
        <w:rPr>
          <w:rFonts w:hint="eastAsia" w:ascii="宋体" w:hAnsi="宋体" w:eastAsia="宋体" w:cs="宋体"/>
          <w:szCs w:val="21"/>
        </w:rPr>
        <w:fldChar w:fldCharType="end"/>
      </w:r>
    </w:p>
    <w:p w14:paraId="7979D2FC">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_Toc14555 </w:instrText>
      </w:r>
      <w:r>
        <w:rPr>
          <w:rFonts w:hint="eastAsia" w:ascii="宋体" w:hAnsi="宋体" w:eastAsia="宋体" w:cs="宋体"/>
          <w:szCs w:val="21"/>
        </w:rPr>
        <w:fldChar w:fldCharType="separate"/>
      </w:r>
      <w:r>
        <w:rPr>
          <w:rFonts w:hint="eastAsia" w:ascii="宋体" w:hAnsi="宋体" w:eastAsia="宋体" w:cs="宋体"/>
          <w:bCs w:val="0"/>
        </w:rPr>
        <w:t>二、评审标准</w:t>
      </w:r>
      <w:r>
        <w:tab/>
      </w:r>
      <w:r>
        <w:fldChar w:fldCharType="begin"/>
      </w:r>
      <w:r>
        <w:instrText xml:space="preserve"> PAGEREF _Toc14555 \h </w:instrText>
      </w:r>
      <w:r>
        <w:fldChar w:fldCharType="separate"/>
      </w:r>
      <w:r>
        <w:t>- 9 -</w:t>
      </w:r>
      <w:r>
        <w:fldChar w:fldCharType="end"/>
      </w:r>
      <w:r>
        <w:rPr>
          <w:rFonts w:hint="eastAsia" w:ascii="宋体" w:hAnsi="宋体" w:eastAsia="宋体" w:cs="宋体"/>
          <w:szCs w:val="21"/>
        </w:rPr>
        <w:fldChar w:fldCharType="end"/>
      </w:r>
    </w:p>
    <w:p w14:paraId="78B8B5A1">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_Toc663 </w:instrText>
      </w:r>
      <w:r>
        <w:rPr>
          <w:rFonts w:hint="eastAsia" w:ascii="宋体" w:hAnsi="宋体" w:eastAsia="宋体" w:cs="宋体"/>
          <w:szCs w:val="21"/>
        </w:rPr>
        <w:fldChar w:fldCharType="separate"/>
      </w:r>
      <w:r>
        <w:rPr>
          <w:rFonts w:hint="eastAsia" w:ascii="宋体" w:hAnsi="宋体" w:eastAsia="宋体" w:cs="宋体"/>
          <w:bCs w:val="0"/>
        </w:rPr>
        <w:t>三、无效响应</w:t>
      </w:r>
      <w:r>
        <w:tab/>
      </w:r>
      <w:r>
        <w:fldChar w:fldCharType="begin"/>
      </w:r>
      <w:r>
        <w:instrText xml:space="preserve"> PAGEREF _Toc663 \h </w:instrText>
      </w:r>
      <w:r>
        <w:fldChar w:fldCharType="separate"/>
      </w:r>
      <w:r>
        <w:t>- 11 -</w:t>
      </w:r>
      <w:r>
        <w:fldChar w:fldCharType="end"/>
      </w:r>
      <w:r>
        <w:rPr>
          <w:rFonts w:hint="eastAsia" w:ascii="宋体" w:hAnsi="宋体" w:eastAsia="宋体" w:cs="宋体"/>
          <w:szCs w:val="21"/>
        </w:rPr>
        <w:fldChar w:fldCharType="end"/>
      </w:r>
    </w:p>
    <w:p w14:paraId="74B081DB">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_Toc2750 </w:instrText>
      </w:r>
      <w:r>
        <w:rPr>
          <w:rFonts w:hint="eastAsia" w:ascii="宋体" w:hAnsi="宋体" w:eastAsia="宋体" w:cs="宋体"/>
          <w:szCs w:val="21"/>
        </w:rPr>
        <w:fldChar w:fldCharType="separate"/>
      </w:r>
      <w:r>
        <w:rPr>
          <w:rFonts w:hint="eastAsia" w:ascii="宋体" w:hAnsi="宋体" w:eastAsia="宋体" w:cs="宋体"/>
          <w:bCs w:val="0"/>
        </w:rPr>
        <w:t>四、采购终止</w:t>
      </w:r>
      <w:r>
        <w:tab/>
      </w:r>
      <w:r>
        <w:fldChar w:fldCharType="begin"/>
      </w:r>
      <w:r>
        <w:instrText xml:space="preserve"> PAGEREF _Toc2750 \h </w:instrText>
      </w:r>
      <w:r>
        <w:fldChar w:fldCharType="separate"/>
      </w:r>
      <w:r>
        <w:t>- 12 -</w:t>
      </w:r>
      <w:r>
        <w:fldChar w:fldCharType="end"/>
      </w:r>
      <w:r>
        <w:rPr>
          <w:rFonts w:hint="eastAsia" w:ascii="宋体" w:hAnsi="宋体" w:eastAsia="宋体" w:cs="宋体"/>
          <w:szCs w:val="21"/>
        </w:rPr>
        <w:fldChar w:fldCharType="end"/>
      </w:r>
    </w:p>
    <w:p w14:paraId="6AE2AE6C">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_Toc162 </w:instrText>
      </w:r>
      <w:r>
        <w:rPr>
          <w:rFonts w:hint="eastAsia" w:ascii="宋体" w:hAnsi="宋体" w:eastAsia="宋体" w:cs="宋体"/>
          <w:szCs w:val="21"/>
        </w:rPr>
        <w:fldChar w:fldCharType="separate"/>
      </w:r>
      <w:r>
        <w:rPr>
          <w:rFonts w:hint="eastAsia" w:ascii="宋体" w:hAnsi="宋体" w:eastAsia="宋体" w:cs="宋体"/>
          <w:szCs w:val="30"/>
        </w:rPr>
        <w:t>第五篇  供应商须知</w:t>
      </w:r>
      <w:r>
        <w:tab/>
      </w:r>
      <w:r>
        <w:fldChar w:fldCharType="begin"/>
      </w:r>
      <w:r>
        <w:instrText xml:space="preserve"> PAGEREF _Toc162 \h </w:instrText>
      </w:r>
      <w:r>
        <w:fldChar w:fldCharType="separate"/>
      </w:r>
      <w:r>
        <w:t>- 13 -</w:t>
      </w:r>
      <w:r>
        <w:fldChar w:fldCharType="end"/>
      </w:r>
      <w:r>
        <w:rPr>
          <w:rFonts w:hint="eastAsia" w:ascii="宋体" w:hAnsi="宋体" w:eastAsia="宋体" w:cs="宋体"/>
          <w:szCs w:val="21"/>
        </w:rPr>
        <w:fldChar w:fldCharType="end"/>
      </w:r>
    </w:p>
    <w:p w14:paraId="70F7B544">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_Toc30873 </w:instrText>
      </w:r>
      <w:r>
        <w:rPr>
          <w:rFonts w:hint="eastAsia" w:ascii="宋体" w:hAnsi="宋体" w:eastAsia="宋体" w:cs="宋体"/>
          <w:szCs w:val="21"/>
        </w:rPr>
        <w:fldChar w:fldCharType="separate"/>
      </w:r>
      <w:r>
        <w:rPr>
          <w:rFonts w:hint="eastAsia" w:ascii="宋体" w:hAnsi="宋体" w:eastAsia="宋体" w:cs="宋体"/>
          <w:bCs w:val="0"/>
        </w:rPr>
        <w:t>一、磋商费用</w:t>
      </w:r>
      <w:r>
        <w:tab/>
      </w:r>
      <w:r>
        <w:fldChar w:fldCharType="begin"/>
      </w:r>
      <w:r>
        <w:instrText xml:space="preserve"> PAGEREF _Toc30873 \h </w:instrText>
      </w:r>
      <w:r>
        <w:fldChar w:fldCharType="separate"/>
      </w:r>
      <w:r>
        <w:t>- 13 -</w:t>
      </w:r>
      <w:r>
        <w:fldChar w:fldCharType="end"/>
      </w:r>
      <w:r>
        <w:rPr>
          <w:rFonts w:hint="eastAsia" w:ascii="宋体" w:hAnsi="宋体" w:eastAsia="宋体" w:cs="宋体"/>
          <w:szCs w:val="21"/>
        </w:rPr>
        <w:fldChar w:fldCharType="end"/>
      </w:r>
    </w:p>
    <w:p w14:paraId="724C0EC7">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_Toc13753 </w:instrText>
      </w:r>
      <w:r>
        <w:rPr>
          <w:rFonts w:hint="eastAsia" w:ascii="宋体" w:hAnsi="宋体" w:eastAsia="宋体" w:cs="宋体"/>
          <w:szCs w:val="21"/>
        </w:rPr>
        <w:fldChar w:fldCharType="separate"/>
      </w:r>
      <w:r>
        <w:rPr>
          <w:rFonts w:hint="eastAsia" w:ascii="宋体" w:hAnsi="宋体" w:eastAsia="宋体" w:cs="宋体"/>
          <w:bCs w:val="0"/>
        </w:rPr>
        <w:t>二、竞争性磋商文件</w:t>
      </w:r>
      <w:r>
        <w:tab/>
      </w:r>
      <w:r>
        <w:fldChar w:fldCharType="begin"/>
      </w:r>
      <w:r>
        <w:instrText xml:space="preserve"> PAGEREF _Toc13753 \h </w:instrText>
      </w:r>
      <w:r>
        <w:fldChar w:fldCharType="separate"/>
      </w:r>
      <w:r>
        <w:t>- 13 -</w:t>
      </w:r>
      <w:r>
        <w:fldChar w:fldCharType="end"/>
      </w:r>
      <w:r>
        <w:rPr>
          <w:rFonts w:hint="eastAsia" w:ascii="宋体" w:hAnsi="宋体" w:eastAsia="宋体" w:cs="宋体"/>
          <w:szCs w:val="21"/>
        </w:rPr>
        <w:fldChar w:fldCharType="end"/>
      </w:r>
    </w:p>
    <w:p w14:paraId="48643070">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_Toc14715 </w:instrText>
      </w:r>
      <w:r>
        <w:rPr>
          <w:rFonts w:hint="eastAsia" w:ascii="宋体" w:hAnsi="宋体" w:eastAsia="宋体" w:cs="宋体"/>
          <w:szCs w:val="21"/>
        </w:rPr>
        <w:fldChar w:fldCharType="separate"/>
      </w:r>
      <w:r>
        <w:rPr>
          <w:rFonts w:hint="eastAsia" w:ascii="宋体" w:hAnsi="宋体" w:eastAsia="宋体" w:cs="宋体"/>
          <w:bCs w:val="0"/>
        </w:rPr>
        <w:t>三、磋商要求</w:t>
      </w:r>
      <w:r>
        <w:tab/>
      </w:r>
      <w:r>
        <w:fldChar w:fldCharType="begin"/>
      </w:r>
      <w:r>
        <w:instrText xml:space="preserve"> PAGEREF _Toc14715 \h </w:instrText>
      </w:r>
      <w:r>
        <w:fldChar w:fldCharType="separate"/>
      </w:r>
      <w:r>
        <w:t>- 13 -</w:t>
      </w:r>
      <w:r>
        <w:fldChar w:fldCharType="end"/>
      </w:r>
      <w:r>
        <w:rPr>
          <w:rFonts w:hint="eastAsia" w:ascii="宋体" w:hAnsi="宋体" w:eastAsia="宋体" w:cs="宋体"/>
          <w:szCs w:val="21"/>
        </w:rPr>
        <w:fldChar w:fldCharType="end"/>
      </w:r>
    </w:p>
    <w:p w14:paraId="02458110">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_Toc15936 </w:instrText>
      </w:r>
      <w:r>
        <w:rPr>
          <w:rFonts w:hint="eastAsia" w:ascii="宋体" w:hAnsi="宋体" w:eastAsia="宋体" w:cs="宋体"/>
          <w:szCs w:val="21"/>
        </w:rPr>
        <w:fldChar w:fldCharType="separate"/>
      </w:r>
      <w:r>
        <w:rPr>
          <w:rFonts w:hint="eastAsia" w:ascii="宋体" w:hAnsi="宋体" w:eastAsia="宋体" w:cs="宋体"/>
          <w:bCs w:val="0"/>
        </w:rPr>
        <w:t>四、成交供应商的确认和变更</w:t>
      </w:r>
      <w:r>
        <w:tab/>
      </w:r>
      <w:r>
        <w:fldChar w:fldCharType="begin"/>
      </w:r>
      <w:r>
        <w:instrText xml:space="preserve"> PAGEREF _Toc15936 \h </w:instrText>
      </w:r>
      <w:r>
        <w:fldChar w:fldCharType="separate"/>
      </w:r>
      <w:r>
        <w:t>- 14 -</w:t>
      </w:r>
      <w:r>
        <w:fldChar w:fldCharType="end"/>
      </w:r>
      <w:r>
        <w:rPr>
          <w:rFonts w:hint="eastAsia" w:ascii="宋体" w:hAnsi="宋体" w:eastAsia="宋体" w:cs="宋体"/>
          <w:szCs w:val="21"/>
        </w:rPr>
        <w:fldChar w:fldCharType="end"/>
      </w:r>
    </w:p>
    <w:p w14:paraId="4696CB7E">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_Toc31618 </w:instrText>
      </w:r>
      <w:r>
        <w:rPr>
          <w:rFonts w:hint="eastAsia" w:ascii="宋体" w:hAnsi="宋体" w:eastAsia="宋体" w:cs="宋体"/>
          <w:szCs w:val="21"/>
        </w:rPr>
        <w:fldChar w:fldCharType="separate"/>
      </w:r>
      <w:r>
        <w:rPr>
          <w:rFonts w:hint="eastAsia" w:ascii="宋体" w:hAnsi="宋体" w:eastAsia="宋体" w:cs="宋体"/>
          <w:bCs w:val="0"/>
        </w:rPr>
        <w:t>五、成交通知</w:t>
      </w:r>
      <w:r>
        <w:tab/>
      </w:r>
      <w:r>
        <w:fldChar w:fldCharType="begin"/>
      </w:r>
      <w:r>
        <w:instrText xml:space="preserve"> PAGEREF _Toc31618 \h </w:instrText>
      </w:r>
      <w:r>
        <w:fldChar w:fldCharType="separate"/>
      </w:r>
      <w:r>
        <w:t>- 14 -</w:t>
      </w:r>
      <w:r>
        <w:fldChar w:fldCharType="end"/>
      </w:r>
      <w:r>
        <w:rPr>
          <w:rFonts w:hint="eastAsia" w:ascii="宋体" w:hAnsi="宋体" w:eastAsia="宋体" w:cs="宋体"/>
          <w:szCs w:val="21"/>
        </w:rPr>
        <w:fldChar w:fldCharType="end"/>
      </w:r>
    </w:p>
    <w:p w14:paraId="28209778">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_Toc11777 </w:instrText>
      </w:r>
      <w:r>
        <w:rPr>
          <w:rFonts w:hint="eastAsia" w:ascii="宋体" w:hAnsi="宋体" w:eastAsia="宋体" w:cs="宋体"/>
          <w:szCs w:val="21"/>
        </w:rPr>
        <w:fldChar w:fldCharType="separate"/>
      </w:r>
      <w:r>
        <w:rPr>
          <w:rFonts w:hint="eastAsia" w:ascii="宋体" w:hAnsi="宋体" w:eastAsia="宋体" w:cs="宋体"/>
          <w:bCs w:val="0"/>
        </w:rPr>
        <w:t>六、关于质疑和投诉</w:t>
      </w:r>
      <w:r>
        <w:tab/>
      </w:r>
      <w:r>
        <w:fldChar w:fldCharType="begin"/>
      </w:r>
      <w:r>
        <w:instrText xml:space="preserve"> PAGEREF _Toc11777 \h </w:instrText>
      </w:r>
      <w:r>
        <w:fldChar w:fldCharType="separate"/>
      </w:r>
      <w:r>
        <w:t>- 15 -</w:t>
      </w:r>
      <w:r>
        <w:fldChar w:fldCharType="end"/>
      </w:r>
      <w:r>
        <w:rPr>
          <w:rFonts w:hint="eastAsia" w:ascii="宋体" w:hAnsi="宋体" w:eastAsia="宋体" w:cs="宋体"/>
          <w:szCs w:val="21"/>
        </w:rPr>
        <w:fldChar w:fldCharType="end"/>
      </w:r>
    </w:p>
    <w:p w14:paraId="2AB448ED">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_Toc12518 </w:instrText>
      </w:r>
      <w:r>
        <w:rPr>
          <w:rFonts w:hint="eastAsia" w:ascii="宋体" w:hAnsi="宋体" w:eastAsia="宋体" w:cs="宋体"/>
          <w:szCs w:val="21"/>
        </w:rPr>
        <w:fldChar w:fldCharType="separate"/>
      </w:r>
      <w:r>
        <w:rPr>
          <w:rFonts w:hint="eastAsia" w:ascii="宋体" w:hAnsi="宋体" w:eastAsia="宋体" w:cs="宋体"/>
          <w:bCs w:val="0"/>
        </w:rPr>
        <w:t>七、采购代理服务费</w:t>
      </w:r>
      <w:r>
        <w:tab/>
      </w:r>
      <w:r>
        <w:fldChar w:fldCharType="begin"/>
      </w:r>
      <w:r>
        <w:instrText xml:space="preserve"> PAGEREF _Toc12518 \h </w:instrText>
      </w:r>
      <w:r>
        <w:fldChar w:fldCharType="separate"/>
      </w:r>
      <w:r>
        <w:t>- 16 -</w:t>
      </w:r>
      <w:r>
        <w:fldChar w:fldCharType="end"/>
      </w:r>
      <w:r>
        <w:rPr>
          <w:rFonts w:hint="eastAsia" w:ascii="宋体" w:hAnsi="宋体" w:eastAsia="宋体" w:cs="宋体"/>
          <w:szCs w:val="21"/>
        </w:rPr>
        <w:fldChar w:fldCharType="end"/>
      </w:r>
    </w:p>
    <w:p w14:paraId="32CDF1EF">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_Toc3456 </w:instrText>
      </w:r>
      <w:r>
        <w:rPr>
          <w:rFonts w:hint="eastAsia" w:ascii="宋体" w:hAnsi="宋体" w:eastAsia="宋体" w:cs="宋体"/>
          <w:szCs w:val="21"/>
        </w:rPr>
        <w:fldChar w:fldCharType="separate"/>
      </w:r>
      <w:r>
        <w:rPr>
          <w:rFonts w:hint="eastAsia" w:ascii="宋体" w:hAnsi="宋体" w:eastAsia="宋体" w:cs="宋体"/>
          <w:bCs w:val="0"/>
        </w:rPr>
        <w:t>八、签订合同</w:t>
      </w:r>
      <w:r>
        <w:tab/>
      </w:r>
      <w:r>
        <w:fldChar w:fldCharType="begin"/>
      </w:r>
      <w:r>
        <w:instrText xml:space="preserve"> PAGEREF _Toc3456 \h </w:instrText>
      </w:r>
      <w:r>
        <w:fldChar w:fldCharType="separate"/>
      </w:r>
      <w:r>
        <w:t>- 16 -</w:t>
      </w:r>
      <w:r>
        <w:fldChar w:fldCharType="end"/>
      </w:r>
      <w:r>
        <w:rPr>
          <w:rFonts w:hint="eastAsia" w:ascii="宋体" w:hAnsi="宋体" w:eastAsia="宋体" w:cs="宋体"/>
          <w:szCs w:val="21"/>
        </w:rPr>
        <w:fldChar w:fldCharType="end"/>
      </w:r>
    </w:p>
    <w:p w14:paraId="3B756383">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_Toc27271 </w:instrText>
      </w:r>
      <w:r>
        <w:rPr>
          <w:rFonts w:hint="eastAsia" w:ascii="宋体" w:hAnsi="宋体" w:eastAsia="宋体" w:cs="宋体"/>
          <w:szCs w:val="21"/>
        </w:rPr>
        <w:fldChar w:fldCharType="separate"/>
      </w:r>
      <w:r>
        <w:rPr>
          <w:rFonts w:hint="eastAsia" w:ascii="宋体" w:hAnsi="宋体" w:eastAsia="宋体" w:cs="宋体"/>
          <w:szCs w:val="30"/>
        </w:rPr>
        <w:t>第六篇  采购合同</w:t>
      </w:r>
      <w:r>
        <w:tab/>
      </w:r>
      <w:r>
        <w:fldChar w:fldCharType="begin"/>
      </w:r>
      <w:r>
        <w:instrText xml:space="preserve"> PAGEREF _Toc27271 \h </w:instrText>
      </w:r>
      <w:r>
        <w:fldChar w:fldCharType="separate"/>
      </w:r>
      <w:r>
        <w:t>- 17 -</w:t>
      </w:r>
      <w:r>
        <w:fldChar w:fldCharType="end"/>
      </w:r>
      <w:r>
        <w:rPr>
          <w:rFonts w:hint="eastAsia" w:ascii="宋体" w:hAnsi="宋体" w:eastAsia="宋体" w:cs="宋体"/>
          <w:szCs w:val="21"/>
        </w:rPr>
        <w:fldChar w:fldCharType="end"/>
      </w:r>
    </w:p>
    <w:p w14:paraId="0DAEB567">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_Toc21217 </w:instrText>
      </w:r>
      <w:r>
        <w:rPr>
          <w:rFonts w:hint="eastAsia" w:ascii="宋体" w:hAnsi="宋体" w:eastAsia="宋体" w:cs="宋体"/>
          <w:szCs w:val="21"/>
        </w:rPr>
        <w:fldChar w:fldCharType="separate"/>
      </w:r>
      <w:r>
        <w:rPr>
          <w:rFonts w:hint="eastAsia" w:ascii="宋体" w:hAnsi="宋体" w:eastAsia="宋体" w:cs="宋体"/>
          <w:szCs w:val="30"/>
        </w:rPr>
        <w:t>第七篇  响应文件编制要求</w:t>
      </w:r>
      <w:r>
        <w:tab/>
      </w:r>
      <w:r>
        <w:fldChar w:fldCharType="begin"/>
      </w:r>
      <w:r>
        <w:instrText xml:space="preserve"> PAGEREF _Toc21217 \h </w:instrText>
      </w:r>
      <w:r>
        <w:fldChar w:fldCharType="separate"/>
      </w:r>
      <w:r>
        <w:t>- 18 -</w:t>
      </w:r>
      <w:r>
        <w:fldChar w:fldCharType="end"/>
      </w:r>
      <w:r>
        <w:rPr>
          <w:rFonts w:hint="eastAsia" w:ascii="宋体" w:hAnsi="宋体" w:eastAsia="宋体" w:cs="宋体"/>
          <w:szCs w:val="21"/>
        </w:rPr>
        <w:fldChar w:fldCharType="end"/>
      </w:r>
    </w:p>
    <w:p w14:paraId="262D50CD">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_Toc21428 </w:instrText>
      </w:r>
      <w:r>
        <w:rPr>
          <w:rFonts w:hint="eastAsia" w:ascii="宋体" w:hAnsi="宋体" w:eastAsia="宋体" w:cs="宋体"/>
          <w:szCs w:val="21"/>
        </w:rPr>
        <w:fldChar w:fldCharType="separate"/>
      </w:r>
      <w:r>
        <w:rPr>
          <w:rFonts w:hint="eastAsia" w:ascii="宋体" w:hAnsi="宋体" w:eastAsia="宋体" w:cs="宋体"/>
          <w:bCs w:val="0"/>
        </w:rPr>
        <w:t>一、经济部分</w:t>
      </w:r>
      <w:r>
        <w:tab/>
      </w:r>
      <w:r>
        <w:fldChar w:fldCharType="begin"/>
      </w:r>
      <w:r>
        <w:instrText xml:space="preserve"> PAGEREF _Toc21428 \h </w:instrText>
      </w:r>
      <w:r>
        <w:fldChar w:fldCharType="separate"/>
      </w:r>
      <w:r>
        <w:t>- 19 -</w:t>
      </w:r>
      <w:r>
        <w:fldChar w:fldCharType="end"/>
      </w:r>
      <w:r>
        <w:rPr>
          <w:rFonts w:hint="eastAsia" w:ascii="宋体" w:hAnsi="宋体" w:eastAsia="宋体" w:cs="宋体"/>
          <w:szCs w:val="21"/>
        </w:rPr>
        <w:fldChar w:fldCharType="end"/>
      </w:r>
    </w:p>
    <w:p w14:paraId="405B50B3">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_Toc15117 </w:instrText>
      </w:r>
      <w:r>
        <w:rPr>
          <w:rFonts w:hint="eastAsia" w:ascii="宋体" w:hAnsi="宋体" w:eastAsia="宋体" w:cs="宋体"/>
          <w:szCs w:val="21"/>
        </w:rPr>
        <w:fldChar w:fldCharType="separate"/>
      </w:r>
      <w:r>
        <w:rPr>
          <w:rFonts w:hint="eastAsia" w:ascii="宋体" w:hAnsi="宋体" w:eastAsia="宋体" w:cs="宋体"/>
          <w:bCs w:val="0"/>
        </w:rPr>
        <w:t>二、</w:t>
      </w:r>
      <w:r>
        <w:rPr>
          <w:rFonts w:hint="eastAsia" w:ascii="宋体" w:hAnsi="宋体" w:eastAsia="宋体" w:cs="宋体"/>
          <w:bCs w:val="0"/>
          <w:lang w:eastAsia="zh-CN"/>
        </w:rPr>
        <w:t>服务</w:t>
      </w:r>
      <w:r>
        <w:rPr>
          <w:rFonts w:hint="eastAsia" w:ascii="宋体" w:hAnsi="宋体" w:eastAsia="宋体" w:cs="宋体"/>
          <w:bCs w:val="0"/>
        </w:rPr>
        <w:t>部分</w:t>
      </w:r>
      <w:r>
        <w:tab/>
      </w:r>
      <w:r>
        <w:fldChar w:fldCharType="begin"/>
      </w:r>
      <w:r>
        <w:instrText xml:space="preserve"> PAGEREF _Toc15117 \h </w:instrText>
      </w:r>
      <w:r>
        <w:fldChar w:fldCharType="separate"/>
      </w:r>
      <w:r>
        <w:t>- 21 -</w:t>
      </w:r>
      <w:r>
        <w:fldChar w:fldCharType="end"/>
      </w:r>
      <w:r>
        <w:rPr>
          <w:rFonts w:hint="eastAsia" w:ascii="宋体" w:hAnsi="宋体" w:eastAsia="宋体" w:cs="宋体"/>
          <w:szCs w:val="21"/>
        </w:rPr>
        <w:fldChar w:fldCharType="end"/>
      </w:r>
    </w:p>
    <w:p w14:paraId="01B5CB2E">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_Toc16697 </w:instrText>
      </w:r>
      <w:r>
        <w:rPr>
          <w:rFonts w:hint="eastAsia" w:ascii="宋体" w:hAnsi="宋体" w:eastAsia="宋体" w:cs="宋体"/>
          <w:szCs w:val="21"/>
        </w:rPr>
        <w:fldChar w:fldCharType="separate"/>
      </w:r>
      <w:r>
        <w:rPr>
          <w:rFonts w:hint="eastAsia" w:ascii="宋体" w:hAnsi="宋体" w:eastAsia="宋体" w:cs="宋体"/>
          <w:bCs w:val="0"/>
        </w:rPr>
        <w:t>三、商务部分</w:t>
      </w:r>
      <w:r>
        <w:tab/>
      </w:r>
      <w:r>
        <w:fldChar w:fldCharType="begin"/>
      </w:r>
      <w:r>
        <w:instrText xml:space="preserve"> PAGEREF _Toc16697 \h </w:instrText>
      </w:r>
      <w:r>
        <w:fldChar w:fldCharType="separate"/>
      </w:r>
      <w:r>
        <w:t>- 22 -</w:t>
      </w:r>
      <w:r>
        <w:fldChar w:fldCharType="end"/>
      </w:r>
      <w:r>
        <w:rPr>
          <w:rFonts w:hint="eastAsia" w:ascii="宋体" w:hAnsi="宋体" w:eastAsia="宋体" w:cs="宋体"/>
          <w:szCs w:val="21"/>
        </w:rPr>
        <w:fldChar w:fldCharType="end"/>
      </w:r>
    </w:p>
    <w:p w14:paraId="16B91182">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_Toc19709 </w:instrText>
      </w:r>
      <w:r>
        <w:rPr>
          <w:rFonts w:hint="eastAsia" w:ascii="宋体" w:hAnsi="宋体" w:eastAsia="宋体" w:cs="宋体"/>
          <w:szCs w:val="21"/>
        </w:rPr>
        <w:fldChar w:fldCharType="separate"/>
      </w:r>
      <w:r>
        <w:rPr>
          <w:rFonts w:hint="eastAsia" w:ascii="宋体" w:hAnsi="宋体" w:eastAsia="宋体" w:cs="宋体"/>
          <w:bCs w:val="0"/>
        </w:rPr>
        <w:t>四、资格条件</w:t>
      </w:r>
      <w:r>
        <w:tab/>
      </w:r>
      <w:r>
        <w:fldChar w:fldCharType="begin"/>
      </w:r>
      <w:r>
        <w:instrText xml:space="preserve"> PAGEREF _Toc19709 \h </w:instrText>
      </w:r>
      <w:r>
        <w:fldChar w:fldCharType="separate"/>
      </w:r>
      <w:r>
        <w:t>- 24 -</w:t>
      </w:r>
      <w:r>
        <w:fldChar w:fldCharType="end"/>
      </w:r>
      <w:r>
        <w:rPr>
          <w:rFonts w:hint="eastAsia" w:ascii="宋体" w:hAnsi="宋体" w:eastAsia="宋体" w:cs="宋体"/>
          <w:szCs w:val="21"/>
        </w:rPr>
        <w:fldChar w:fldCharType="end"/>
      </w:r>
    </w:p>
    <w:p w14:paraId="589615DD">
      <w:pPr>
        <w:pStyle w:val="26"/>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_Toc5641 </w:instrText>
      </w:r>
      <w:r>
        <w:rPr>
          <w:rFonts w:hint="eastAsia" w:ascii="宋体" w:hAnsi="宋体" w:eastAsia="宋体" w:cs="宋体"/>
          <w:szCs w:val="21"/>
        </w:rPr>
        <w:fldChar w:fldCharType="separate"/>
      </w:r>
      <w:r>
        <w:rPr>
          <w:rFonts w:hint="eastAsia" w:ascii="宋体" w:hAnsi="宋体" w:eastAsia="宋体" w:cs="宋体"/>
          <w:bCs w:val="0"/>
        </w:rPr>
        <w:t>五、其他资料</w:t>
      </w:r>
      <w:r>
        <w:tab/>
      </w:r>
      <w:r>
        <w:fldChar w:fldCharType="begin"/>
      </w:r>
      <w:r>
        <w:instrText xml:space="preserve"> PAGEREF _Toc5641 \h </w:instrText>
      </w:r>
      <w:r>
        <w:fldChar w:fldCharType="separate"/>
      </w:r>
      <w:r>
        <w:t>- 29 -</w:t>
      </w:r>
      <w:r>
        <w:fldChar w:fldCharType="end"/>
      </w:r>
      <w:r>
        <w:rPr>
          <w:rFonts w:hint="eastAsia" w:ascii="宋体" w:hAnsi="宋体" w:eastAsia="宋体" w:cs="宋体"/>
          <w:szCs w:val="21"/>
        </w:rPr>
        <w:fldChar w:fldCharType="end"/>
      </w:r>
    </w:p>
    <w:p w14:paraId="53241F50">
      <w:pPr>
        <w:pStyle w:val="26"/>
        <w:tabs>
          <w:tab w:val="right" w:leader="dot" w:pos="9402"/>
        </w:tabs>
        <w:spacing w:line="480" w:lineRule="exact"/>
        <w:ind w:left="560"/>
        <w:jc w:val="center"/>
        <w:rPr>
          <w:rFonts w:hint="eastAsia" w:ascii="宋体" w:hAnsi="宋体" w:eastAsia="宋体" w:cs="宋体"/>
          <w:sz w:val="18"/>
          <w:szCs w:val="22"/>
        </w:rPr>
        <w:sectPr>
          <w:pgSz w:w="11907" w:h="16840"/>
          <w:pgMar w:top="1134" w:right="1191" w:bottom="1134" w:left="1304" w:header="680" w:footer="992" w:gutter="0"/>
          <w:pgNumType w:fmt="numberInDash" w:start="1"/>
          <w:cols w:space="0" w:num="1"/>
          <w:rtlGutter w:val="0"/>
          <w:docGrid w:linePitch="381" w:charSpace="0"/>
        </w:sectPr>
      </w:pPr>
      <w:r>
        <w:rPr>
          <w:rFonts w:hint="eastAsia" w:ascii="宋体" w:hAnsi="宋体" w:eastAsia="宋体" w:cs="宋体"/>
          <w:szCs w:val="21"/>
        </w:rPr>
        <w:fldChar w:fldCharType="end"/>
      </w:r>
      <w:bookmarkEnd w:id="6"/>
    </w:p>
    <w:p w14:paraId="63CD4493">
      <w:pPr>
        <w:pStyle w:val="4"/>
        <w:numPr>
          <w:ilvl w:val="1"/>
          <w:numId w:val="0"/>
        </w:numPr>
        <w:spacing w:line="360" w:lineRule="auto"/>
        <w:jc w:val="center"/>
        <w:rPr>
          <w:rFonts w:hint="eastAsia" w:ascii="宋体" w:hAnsi="宋体" w:eastAsia="宋体" w:cs="宋体"/>
          <w:szCs w:val="30"/>
        </w:rPr>
      </w:pPr>
      <w:bookmarkStart w:id="7" w:name="_Toc4932"/>
      <w:bookmarkStart w:id="8" w:name="_Toc9852"/>
      <w:bookmarkStart w:id="9" w:name="_Toc181"/>
      <w:bookmarkStart w:id="10" w:name="_Toc11641050"/>
      <w:bookmarkStart w:id="11" w:name="_Toc4184"/>
      <w:bookmarkStart w:id="12" w:name="_Toc8504"/>
      <w:bookmarkStart w:id="13" w:name="_Toc106030870"/>
      <w:bookmarkStart w:id="14" w:name="_Toc76462316"/>
      <w:bookmarkStart w:id="15" w:name="_Toc12789052"/>
      <w:r>
        <w:rPr>
          <w:rFonts w:hint="eastAsia" w:ascii="宋体" w:hAnsi="宋体" w:eastAsia="宋体" w:cs="宋体"/>
          <w:sz w:val="36"/>
          <w:szCs w:val="30"/>
        </w:rPr>
        <w:t>第一篇  采购邀请书</w:t>
      </w:r>
      <w:bookmarkEnd w:id="7"/>
      <w:bookmarkEnd w:id="8"/>
      <w:bookmarkEnd w:id="9"/>
      <w:bookmarkEnd w:id="10"/>
      <w:bookmarkEnd w:id="11"/>
      <w:bookmarkEnd w:id="12"/>
      <w:bookmarkEnd w:id="13"/>
      <w:bookmarkEnd w:id="14"/>
      <w:bookmarkEnd w:id="15"/>
    </w:p>
    <w:p w14:paraId="5638D9F7">
      <w:pPr>
        <w:spacing w:line="400" w:lineRule="exact"/>
        <w:ind w:firstLine="480" w:firstLineChars="200"/>
        <w:rPr>
          <w:rFonts w:hint="eastAsia" w:ascii="宋体" w:hAnsi="宋体" w:eastAsia="宋体" w:cs="宋体"/>
          <w:color w:val="auto"/>
          <w:sz w:val="24"/>
          <w:szCs w:val="24"/>
        </w:rPr>
      </w:pPr>
      <w:r>
        <w:rPr>
          <w:rFonts w:hint="eastAsia" w:ascii="宋体" w:hAnsi="宋体" w:cs="宋体"/>
          <w:sz w:val="24"/>
          <w:szCs w:val="24"/>
          <w:u w:val="single"/>
          <w:lang w:eastAsia="zh-CN"/>
        </w:rPr>
        <w:t>重庆智南项目管理有限公司</w:t>
      </w:r>
      <w:r>
        <w:rPr>
          <w:rFonts w:hint="eastAsia" w:ascii="宋体" w:hAnsi="宋体" w:eastAsia="宋体" w:cs="宋体"/>
          <w:sz w:val="24"/>
          <w:szCs w:val="24"/>
        </w:rPr>
        <w:t>（以下简称：采购代理机构）接受</w:t>
      </w:r>
      <w:r>
        <w:rPr>
          <w:rFonts w:hint="eastAsia" w:ascii="宋体" w:hAnsi="宋体" w:cs="宋体"/>
          <w:sz w:val="24"/>
          <w:szCs w:val="24"/>
          <w:u w:val="single"/>
          <w:lang w:eastAsia="zh-CN"/>
        </w:rPr>
        <w:t>重庆市南岸区规划和自然资源局</w:t>
      </w:r>
      <w:r>
        <w:rPr>
          <w:rFonts w:hint="eastAsia" w:ascii="宋体" w:hAnsi="宋体" w:eastAsia="宋体" w:cs="宋体"/>
          <w:sz w:val="24"/>
          <w:szCs w:val="24"/>
        </w:rPr>
        <w:t>（以下简称：采购人）</w:t>
      </w:r>
      <w:r>
        <w:rPr>
          <w:rFonts w:hint="eastAsia" w:ascii="宋体" w:hAnsi="宋体" w:eastAsia="宋体" w:cs="宋体"/>
          <w:color w:val="auto"/>
          <w:sz w:val="24"/>
          <w:szCs w:val="24"/>
        </w:rPr>
        <w:t>的委托，对</w:t>
      </w:r>
      <w:r>
        <w:rPr>
          <w:rFonts w:hint="eastAsia" w:ascii="宋体" w:hAnsi="宋体" w:cs="宋体"/>
          <w:color w:val="auto"/>
          <w:sz w:val="24"/>
          <w:szCs w:val="24"/>
          <w:u w:val="single"/>
          <w:lang w:eastAsia="zh-CN"/>
        </w:rPr>
        <w:t>南岸区土地承包经营权登记数据整合汇交工作技术服务</w:t>
      </w:r>
      <w:r>
        <w:rPr>
          <w:rFonts w:hint="eastAsia" w:ascii="宋体" w:hAnsi="宋体" w:eastAsia="宋体" w:cs="宋体"/>
          <w:color w:val="auto"/>
          <w:sz w:val="24"/>
          <w:szCs w:val="24"/>
        </w:rPr>
        <w:t>进行竞争性磋商采购。欢迎有资格的供应商前来参与磋商。</w:t>
      </w:r>
    </w:p>
    <w:p w14:paraId="3F3C0EF6">
      <w:pPr>
        <w:pStyle w:val="4"/>
        <w:numPr>
          <w:ilvl w:val="1"/>
          <w:numId w:val="0"/>
        </w:numPr>
        <w:adjustRightInd w:val="0"/>
        <w:snapToGrid w:val="0"/>
        <w:spacing w:line="400" w:lineRule="exact"/>
        <w:rPr>
          <w:rFonts w:hint="eastAsia" w:ascii="宋体" w:hAnsi="宋体" w:eastAsia="宋体" w:cs="宋体"/>
          <w:b/>
          <w:bCs w:val="0"/>
          <w:color w:val="auto"/>
          <w:sz w:val="24"/>
        </w:rPr>
      </w:pPr>
      <w:bookmarkStart w:id="16" w:name="_Toc11811"/>
      <w:bookmarkStart w:id="17" w:name="_Toc317775175"/>
      <w:bookmarkStart w:id="18" w:name="_Toc76462317"/>
      <w:bookmarkStart w:id="19" w:name="_Toc106030871"/>
      <w:bookmarkStart w:id="20" w:name="_Toc20549"/>
      <w:bookmarkStart w:id="21" w:name="_Toc313893526"/>
      <w:bookmarkStart w:id="22" w:name="_Toc22832"/>
      <w:bookmarkStart w:id="23" w:name="_Toc27081"/>
      <w:bookmarkStart w:id="24" w:name="_Toc9379"/>
      <w:r>
        <w:rPr>
          <w:rFonts w:hint="eastAsia" w:ascii="宋体" w:hAnsi="宋体" w:eastAsia="宋体" w:cs="宋体"/>
          <w:b/>
          <w:bCs w:val="0"/>
          <w:color w:val="auto"/>
          <w:sz w:val="24"/>
        </w:rPr>
        <w:t>一、竞争性磋商内容</w:t>
      </w:r>
      <w:bookmarkEnd w:id="16"/>
      <w:bookmarkEnd w:id="17"/>
      <w:bookmarkEnd w:id="18"/>
      <w:bookmarkEnd w:id="19"/>
      <w:bookmarkEnd w:id="20"/>
      <w:bookmarkEnd w:id="21"/>
      <w:bookmarkEnd w:id="22"/>
      <w:bookmarkEnd w:id="23"/>
      <w:bookmarkEnd w:id="24"/>
    </w:p>
    <w:tbl>
      <w:tblPr>
        <w:tblStyle w:val="31"/>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2251"/>
        <w:gridCol w:w="2635"/>
        <w:gridCol w:w="1563"/>
      </w:tblGrid>
      <w:tr w14:paraId="73D9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347" w:type="dxa"/>
            <w:tcBorders>
              <w:top w:val="single" w:color="auto" w:sz="4" w:space="0"/>
              <w:left w:val="single" w:color="auto" w:sz="4" w:space="0"/>
              <w:right w:val="single" w:color="auto" w:sz="4" w:space="0"/>
            </w:tcBorders>
            <w:vAlign w:val="center"/>
          </w:tcPr>
          <w:p w14:paraId="0D579AA0">
            <w:pPr>
              <w:widowControl/>
              <w:jc w:val="center"/>
              <w:rPr>
                <w:rFonts w:hint="eastAsia" w:ascii="宋体" w:hAnsi="宋体" w:eastAsia="宋体" w:cs="宋体"/>
                <w:b/>
                <w:bCs/>
                <w:color w:val="auto"/>
                <w:kern w:val="0"/>
                <w:sz w:val="24"/>
                <w:szCs w:val="24"/>
                <w:lang w:eastAsia="zh-CN"/>
              </w:rPr>
            </w:pPr>
            <w:bookmarkStart w:id="25" w:name="_Toc21041"/>
            <w:bookmarkStart w:id="26" w:name="_Toc29253"/>
            <w:bookmarkStart w:id="27" w:name="_Toc10459"/>
            <w:bookmarkStart w:id="28" w:name="_Toc106030873"/>
            <w:bookmarkStart w:id="29" w:name="_Toc76462319"/>
            <w:bookmarkStart w:id="30" w:name="_Toc21123"/>
            <w:bookmarkStart w:id="31" w:name="_Toc373860293"/>
            <w:bookmarkStart w:id="32" w:name="_Toc317775178"/>
            <w:r>
              <w:rPr>
                <w:rFonts w:hint="eastAsia" w:ascii="宋体" w:hAnsi="宋体" w:eastAsia="宋体" w:cs="宋体"/>
                <w:b/>
                <w:bCs/>
                <w:color w:val="auto"/>
                <w:kern w:val="0"/>
                <w:sz w:val="24"/>
                <w:szCs w:val="24"/>
              </w:rPr>
              <w:t>磋商项目名称</w:t>
            </w:r>
          </w:p>
        </w:tc>
        <w:tc>
          <w:tcPr>
            <w:tcW w:w="2251" w:type="dxa"/>
            <w:tcBorders>
              <w:top w:val="single" w:color="auto" w:sz="4" w:space="0"/>
              <w:left w:val="single" w:color="auto" w:sz="4" w:space="0"/>
              <w:right w:val="single" w:color="auto" w:sz="4" w:space="0"/>
            </w:tcBorders>
            <w:vAlign w:val="center"/>
          </w:tcPr>
          <w:p w14:paraId="507170EE">
            <w:pPr>
              <w:widowControl/>
              <w:jc w:val="center"/>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eastAsia="zh-CN"/>
              </w:rPr>
              <w:t>最高限价</w:t>
            </w:r>
            <w:r>
              <w:rPr>
                <w:rFonts w:hint="eastAsia" w:ascii="宋体" w:hAnsi="宋体" w:eastAsia="宋体" w:cs="宋体"/>
                <w:b/>
                <w:bCs/>
                <w:color w:val="auto"/>
                <w:kern w:val="0"/>
                <w:sz w:val="24"/>
                <w:szCs w:val="24"/>
                <w:lang w:eastAsia="zh-CN"/>
              </w:rPr>
              <w:t>（万元）</w:t>
            </w:r>
          </w:p>
        </w:tc>
        <w:tc>
          <w:tcPr>
            <w:tcW w:w="2635" w:type="dxa"/>
            <w:tcBorders>
              <w:top w:val="single" w:color="auto" w:sz="4" w:space="0"/>
              <w:left w:val="single" w:color="auto" w:sz="4" w:space="0"/>
              <w:right w:val="single" w:color="auto" w:sz="4" w:space="0"/>
            </w:tcBorders>
            <w:vAlign w:val="center"/>
          </w:tcPr>
          <w:p w14:paraId="30F6D6F9">
            <w:pPr>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成交供应商数量（名）</w:t>
            </w:r>
          </w:p>
        </w:tc>
        <w:tc>
          <w:tcPr>
            <w:tcW w:w="1563" w:type="dxa"/>
            <w:tcBorders>
              <w:top w:val="single" w:color="auto" w:sz="4" w:space="0"/>
              <w:left w:val="single" w:color="auto" w:sz="4" w:space="0"/>
              <w:right w:val="single" w:color="auto" w:sz="4" w:space="0"/>
            </w:tcBorders>
            <w:vAlign w:val="center"/>
          </w:tcPr>
          <w:p w14:paraId="71E21704">
            <w:pPr>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备注</w:t>
            </w:r>
          </w:p>
        </w:tc>
      </w:tr>
      <w:tr w14:paraId="1742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3347" w:type="dxa"/>
            <w:tcBorders>
              <w:top w:val="single" w:color="auto" w:sz="4" w:space="0"/>
              <w:left w:val="single" w:color="auto" w:sz="4" w:space="0"/>
              <w:bottom w:val="single" w:color="auto" w:sz="4" w:space="0"/>
              <w:right w:val="single" w:color="auto" w:sz="4" w:space="0"/>
            </w:tcBorders>
            <w:vAlign w:val="center"/>
          </w:tcPr>
          <w:p w14:paraId="436AB8AE">
            <w:pPr>
              <w:jc w:val="center"/>
              <w:rPr>
                <w:rFonts w:hint="eastAsia" w:ascii="宋体" w:hAnsi="宋体" w:eastAsia="宋体" w:cs="宋体"/>
                <w:color w:val="auto"/>
                <w:kern w:val="0"/>
                <w:sz w:val="24"/>
                <w:szCs w:val="24"/>
                <w:lang w:val="en-US" w:eastAsia="zh-CN"/>
              </w:rPr>
            </w:pPr>
            <w:bookmarkStart w:id="33" w:name="_Hlk344477914"/>
            <w:r>
              <w:rPr>
                <w:rFonts w:hint="eastAsia" w:ascii="宋体" w:hAnsi="宋体" w:cs="宋体"/>
                <w:color w:val="auto"/>
                <w:sz w:val="24"/>
                <w:szCs w:val="24"/>
                <w:u w:val="none"/>
                <w:lang w:eastAsia="zh-CN"/>
              </w:rPr>
              <w:t>南岸区土地承包经营权登记数据整合汇交工作技术服务</w:t>
            </w:r>
          </w:p>
        </w:tc>
        <w:tc>
          <w:tcPr>
            <w:tcW w:w="2251" w:type="dxa"/>
            <w:tcBorders>
              <w:top w:val="single" w:color="auto" w:sz="4" w:space="0"/>
              <w:left w:val="single" w:color="auto" w:sz="4" w:space="0"/>
              <w:bottom w:val="single" w:color="auto" w:sz="4" w:space="0"/>
              <w:right w:val="single" w:color="auto" w:sz="4" w:space="0"/>
            </w:tcBorders>
            <w:vAlign w:val="center"/>
          </w:tcPr>
          <w:p w14:paraId="79991CD2">
            <w:pPr>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p>
        </w:tc>
        <w:tc>
          <w:tcPr>
            <w:tcW w:w="2635" w:type="dxa"/>
            <w:tcBorders>
              <w:top w:val="single" w:color="auto" w:sz="4" w:space="0"/>
              <w:left w:val="single" w:color="auto" w:sz="4" w:space="0"/>
              <w:bottom w:val="single" w:color="auto" w:sz="4" w:space="0"/>
              <w:right w:val="single" w:color="auto" w:sz="4" w:space="0"/>
            </w:tcBorders>
            <w:vAlign w:val="center"/>
          </w:tcPr>
          <w:p w14:paraId="4CBA4B60">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563" w:type="dxa"/>
            <w:tcBorders>
              <w:top w:val="single" w:color="auto" w:sz="4" w:space="0"/>
              <w:left w:val="single" w:color="auto" w:sz="4" w:space="0"/>
              <w:bottom w:val="single" w:color="auto" w:sz="4" w:space="0"/>
              <w:right w:val="single" w:color="auto" w:sz="4" w:space="0"/>
            </w:tcBorders>
            <w:vAlign w:val="center"/>
          </w:tcPr>
          <w:p w14:paraId="1AED1820">
            <w:pPr>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无</w:t>
            </w:r>
            <w:r>
              <w:rPr>
                <w:rFonts w:hint="eastAsia" w:ascii="宋体" w:hAnsi="宋体" w:eastAsia="宋体" w:cs="宋体"/>
                <w:color w:val="auto"/>
                <w:kern w:val="0"/>
                <w:sz w:val="24"/>
                <w:szCs w:val="24"/>
                <w:lang w:val="en-US" w:eastAsia="zh-CN"/>
              </w:rPr>
              <w:t>。</w:t>
            </w:r>
          </w:p>
        </w:tc>
      </w:tr>
      <w:bookmarkEnd w:id="33"/>
    </w:tbl>
    <w:p w14:paraId="44BD2019">
      <w:pPr>
        <w:pStyle w:val="4"/>
        <w:numPr>
          <w:ilvl w:val="1"/>
          <w:numId w:val="0"/>
        </w:numPr>
        <w:adjustRightInd w:val="0"/>
        <w:snapToGrid w:val="0"/>
        <w:spacing w:line="400" w:lineRule="exact"/>
        <w:rPr>
          <w:rFonts w:hint="eastAsia" w:ascii="宋体" w:hAnsi="宋体" w:eastAsia="宋体" w:cs="宋体"/>
          <w:b/>
          <w:bCs w:val="0"/>
          <w:color w:val="auto"/>
          <w:sz w:val="24"/>
        </w:rPr>
      </w:pPr>
      <w:bookmarkStart w:id="34" w:name="_Toc31210"/>
      <w:r>
        <w:rPr>
          <w:rFonts w:hint="eastAsia" w:ascii="宋体" w:hAnsi="宋体" w:eastAsia="宋体" w:cs="宋体"/>
          <w:b/>
          <w:bCs w:val="0"/>
          <w:color w:val="auto"/>
          <w:sz w:val="24"/>
        </w:rPr>
        <w:t>二、资金来源</w:t>
      </w:r>
      <w:bookmarkEnd w:id="34"/>
    </w:p>
    <w:p w14:paraId="0B9B0B36">
      <w:pPr>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财政</w:t>
      </w:r>
      <w:r>
        <w:rPr>
          <w:rFonts w:hint="eastAsia" w:ascii="宋体" w:hAnsi="宋体" w:eastAsia="宋体" w:cs="宋体"/>
          <w:color w:val="auto"/>
          <w:sz w:val="24"/>
          <w:szCs w:val="24"/>
        </w:rPr>
        <w:t>资金，预算金额</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万元。</w:t>
      </w:r>
    </w:p>
    <w:p w14:paraId="4B9F11CC">
      <w:pPr>
        <w:pStyle w:val="4"/>
        <w:numPr>
          <w:ilvl w:val="1"/>
          <w:numId w:val="0"/>
        </w:numPr>
        <w:adjustRightInd w:val="0"/>
        <w:snapToGrid w:val="0"/>
        <w:spacing w:line="400" w:lineRule="exact"/>
        <w:rPr>
          <w:rFonts w:hint="eastAsia" w:ascii="宋体" w:hAnsi="宋体" w:eastAsia="宋体" w:cs="宋体"/>
          <w:b/>
          <w:bCs w:val="0"/>
          <w:color w:val="auto"/>
          <w:sz w:val="24"/>
        </w:rPr>
      </w:pPr>
      <w:bookmarkStart w:id="35" w:name="_Toc32363"/>
      <w:r>
        <w:rPr>
          <w:rFonts w:hint="eastAsia" w:ascii="宋体" w:hAnsi="宋体" w:eastAsia="宋体" w:cs="宋体"/>
          <w:b/>
          <w:bCs w:val="0"/>
          <w:color w:val="auto"/>
          <w:sz w:val="24"/>
        </w:rPr>
        <w:t>三、供应商资格条件</w:t>
      </w:r>
      <w:bookmarkEnd w:id="25"/>
      <w:bookmarkEnd w:id="26"/>
      <w:bookmarkEnd w:id="27"/>
      <w:bookmarkEnd w:id="28"/>
      <w:bookmarkEnd w:id="29"/>
      <w:bookmarkEnd w:id="30"/>
      <w:bookmarkEnd w:id="35"/>
    </w:p>
    <w:p w14:paraId="54CC35FC">
      <w:pPr>
        <w:spacing w:line="400" w:lineRule="exact"/>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（一）满足《中华人民共和国政府</w:t>
      </w:r>
      <w:r>
        <w:rPr>
          <w:rFonts w:hint="eastAsia" w:ascii="宋体" w:hAnsi="宋体" w:eastAsia="宋体" w:cs="宋体"/>
          <w:sz w:val="24"/>
          <w:szCs w:val="24"/>
        </w:rPr>
        <w:t>采购法》第二十二条规定。</w:t>
      </w:r>
    </w:p>
    <w:p w14:paraId="0D2C28E4">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（二）本项目的特定资格要求：</w:t>
      </w:r>
      <w:r>
        <w:rPr>
          <w:rFonts w:hint="eastAsia" w:ascii="宋体" w:hAnsi="宋体" w:cs="宋体"/>
          <w:sz w:val="24"/>
          <w:szCs w:val="24"/>
          <w:lang w:eastAsia="zh-CN"/>
        </w:rPr>
        <w:t>无。</w:t>
      </w:r>
    </w:p>
    <w:p w14:paraId="06921D1F">
      <w:pPr>
        <w:pStyle w:val="4"/>
        <w:numPr>
          <w:ilvl w:val="1"/>
          <w:numId w:val="0"/>
        </w:numPr>
        <w:adjustRightInd w:val="0"/>
        <w:snapToGrid w:val="0"/>
        <w:spacing w:line="400" w:lineRule="exact"/>
        <w:rPr>
          <w:rFonts w:hint="eastAsia" w:ascii="宋体" w:hAnsi="宋体" w:eastAsia="宋体" w:cs="宋体"/>
          <w:b/>
          <w:bCs w:val="0"/>
          <w:sz w:val="24"/>
        </w:rPr>
      </w:pPr>
      <w:bookmarkStart w:id="36" w:name="_Toc20997"/>
      <w:bookmarkStart w:id="37" w:name="_Toc26353"/>
      <w:bookmarkStart w:id="38" w:name="_Toc15131"/>
      <w:bookmarkStart w:id="39" w:name="_Toc1125"/>
      <w:bookmarkStart w:id="40" w:name="_Toc106030874"/>
      <w:bookmarkStart w:id="41" w:name="_Toc76462320"/>
      <w:bookmarkStart w:id="42" w:name="_Toc13709"/>
      <w:r>
        <w:rPr>
          <w:rFonts w:hint="eastAsia" w:ascii="宋体" w:hAnsi="宋体" w:eastAsia="宋体" w:cs="宋体"/>
          <w:b/>
          <w:bCs w:val="0"/>
          <w:sz w:val="24"/>
        </w:rPr>
        <w:t>四、磋商有关说明</w:t>
      </w:r>
      <w:bookmarkEnd w:id="31"/>
      <w:bookmarkEnd w:id="36"/>
      <w:bookmarkEnd w:id="37"/>
      <w:bookmarkEnd w:id="38"/>
      <w:bookmarkEnd w:id="39"/>
      <w:bookmarkEnd w:id="40"/>
      <w:bookmarkEnd w:id="41"/>
      <w:bookmarkEnd w:id="42"/>
    </w:p>
    <w:p w14:paraId="2CDD9AC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（一）请有意参加本项目的供应商按要求进行注册，通过“行采家”（ </w:t>
      </w:r>
      <w:r>
        <w:rPr>
          <w:rFonts w:hint="eastAsia" w:ascii="宋体" w:hAnsi="宋体" w:eastAsia="宋体" w:cs="宋体"/>
        </w:rPr>
        <w:fldChar w:fldCharType="begin"/>
      </w:r>
      <w:r>
        <w:rPr>
          <w:rFonts w:hint="eastAsia" w:ascii="宋体" w:hAnsi="宋体" w:eastAsia="宋体" w:cs="宋体"/>
        </w:rPr>
        <w:instrText xml:space="preserve"> HYPERLINK "https://www.gec123.com/），登记加入" </w:instrText>
      </w:r>
      <w:r>
        <w:rPr>
          <w:rFonts w:hint="eastAsia" w:ascii="宋体" w:hAnsi="宋体" w:eastAsia="宋体" w:cs="宋体"/>
        </w:rPr>
        <w:fldChar w:fldCharType="separate"/>
      </w:r>
      <w:r>
        <w:rPr>
          <w:rFonts w:hint="eastAsia" w:ascii="宋体" w:hAnsi="宋体" w:eastAsia="宋体" w:cs="宋体"/>
          <w:sz w:val="24"/>
          <w:szCs w:val="24"/>
        </w:rPr>
        <w:t>https://www.gec123.com/），登记加入“行采家供应商库”。</w:t>
      </w:r>
      <w:r>
        <w:rPr>
          <w:rFonts w:hint="eastAsia" w:ascii="宋体" w:hAnsi="宋体" w:eastAsia="宋体" w:cs="宋体"/>
          <w:sz w:val="24"/>
          <w:szCs w:val="24"/>
        </w:rPr>
        <w:fldChar w:fldCharType="end"/>
      </w:r>
    </w:p>
    <w:p w14:paraId="39296C4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（二）凡有意参加磋商的供应商，请在“行采家”（ https://www.gec123.com/）网上下载本项目竞争性磋商文件以及图纸、澄清等磋商前公布的所有项目资料，无论供应商下载与否，均视为已知晓所有磋商实质性要求内容。</w:t>
      </w:r>
    </w:p>
    <w:p w14:paraId="40BF09A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（三）竞争性磋商公告期限：自采购公告发布之日起三个工作日。</w:t>
      </w:r>
    </w:p>
    <w:p w14:paraId="18FFB38E">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（四）竞争性磋商文件发售期限： </w:t>
      </w:r>
    </w:p>
    <w:p w14:paraId="2EE2394F">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1.竞争性磋商文件发售期：202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23</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日。</w:t>
      </w:r>
    </w:p>
    <w:p w14:paraId="73A856A3">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2.报名方式：供应商将《</w:t>
      </w:r>
      <w:r>
        <w:rPr>
          <w:rFonts w:hint="eastAsia" w:ascii="宋体" w:hAnsi="宋体" w:cs="宋体"/>
          <w:color w:val="auto"/>
          <w:sz w:val="24"/>
          <w:szCs w:val="24"/>
          <w:lang w:eastAsia="zh-CN"/>
        </w:rPr>
        <w:t>重庆智南项目管理有限公司</w:t>
      </w:r>
      <w:r>
        <w:rPr>
          <w:rFonts w:hint="eastAsia" w:ascii="宋体" w:hAnsi="宋体" w:cs="宋体"/>
          <w:color w:val="auto"/>
          <w:sz w:val="24"/>
          <w:szCs w:val="24"/>
          <w:lang w:val="en-US" w:eastAsia="zh-CN"/>
        </w:rPr>
        <w:t>报名</w:t>
      </w:r>
      <w:r>
        <w:rPr>
          <w:rFonts w:hint="eastAsia" w:ascii="宋体" w:hAnsi="宋体" w:eastAsia="宋体" w:cs="宋体"/>
          <w:color w:val="auto"/>
          <w:sz w:val="24"/>
          <w:szCs w:val="24"/>
        </w:rPr>
        <w:t>表》（加盖供应商公章）扫描后发送至2622508143@qq.com（邮箱）。</w:t>
      </w:r>
    </w:p>
    <w:p w14:paraId="7A0E7FB7">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3.竞争性磋商文件售价：</w:t>
      </w:r>
      <w:r>
        <w:rPr>
          <w:rFonts w:hint="eastAsia" w:ascii="宋体" w:hAnsi="宋体" w:cs="宋体"/>
          <w:color w:val="auto"/>
          <w:sz w:val="24"/>
          <w:szCs w:val="24"/>
          <w:lang w:eastAsia="zh-CN"/>
        </w:rPr>
        <w:t>人民币</w:t>
      </w:r>
      <w:r>
        <w:rPr>
          <w:rFonts w:hint="eastAsia" w:ascii="宋体" w:hAnsi="宋体" w:cs="宋体"/>
          <w:color w:val="auto"/>
          <w:sz w:val="24"/>
          <w:szCs w:val="24"/>
          <w:lang w:val="en-US" w:eastAsia="zh-CN"/>
        </w:rPr>
        <w:t>300元/份</w:t>
      </w:r>
      <w:r>
        <w:rPr>
          <w:rFonts w:hint="eastAsia" w:ascii="宋体" w:hAnsi="宋体" w:eastAsia="宋体" w:cs="宋体"/>
          <w:color w:val="auto"/>
          <w:sz w:val="24"/>
          <w:szCs w:val="24"/>
        </w:rPr>
        <w:t>。</w:t>
      </w:r>
    </w:p>
    <w:p w14:paraId="6600843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（五）递交响应文件地点</w:t>
      </w:r>
      <w:r>
        <w:rPr>
          <w:rFonts w:hint="eastAsia" w:ascii="宋体" w:hAnsi="宋体" w:cs="宋体"/>
          <w:color w:val="auto"/>
          <w:sz w:val="24"/>
          <w:szCs w:val="24"/>
          <w:highlight w:val="none"/>
          <w:lang w:eastAsia="zh-CN"/>
        </w:rPr>
        <w:t>：重庆市南岸区规划和自然资源局会议室（重庆市南岸区花红路6号2幢）。</w:t>
      </w:r>
    </w:p>
    <w:p w14:paraId="017C1B37">
      <w:pPr>
        <w:spacing w:line="4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（六）响应文件递交开始时间：202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日北京时间</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00。</w:t>
      </w:r>
    </w:p>
    <w:p w14:paraId="759998CD">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（七）响应文件递交截止时间：202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日北京时间</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w:t>
      </w:r>
      <w:r>
        <w:rPr>
          <w:rFonts w:hint="eastAsia" w:ascii="宋体" w:hAnsi="宋体" w:cs="宋体"/>
          <w:color w:val="auto"/>
          <w:sz w:val="24"/>
          <w:szCs w:val="24"/>
          <w:lang w:eastAsia="zh-CN"/>
        </w:rPr>
        <w:t>。</w:t>
      </w:r>
    </w:p>
    <w:p w14:paraId="6AF0889D">
      <w:pPr>
        <w:spacing w:line="400" w:lineRule="exact"/>
        <w:ind w:firstLine="480" w:firstLineChars="200"/>
        <w:rPr>
          <w:rFonts w:hint="default" w:ascii="宋体" w:hAnsi="宋体" w:eastAsia="宋体" w:cs="宋体"/>
          <w:color w:val="auto"/>
          <w:sz w:val="24"/>
          <w:szCs w:val="24"/>
          <w:lang w:val="en-US"/>
        </w:rPr>
      </w:pPr>
      <w:r>
        <w:rPr>
          <w:rFonts w:hint="eastAsia" w:ascii="宋体" w:hAnsi="宋体" w:eastAsia="宋体" w:cs="宋体"/>
          <w:color w:val="auto"/>
          <w:sz w:val="24"/>
          <w:szCs w:val="24"/>
        </w:rPr>
        <w:t>（八）磋商开始时间：202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日北京时间</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30。</w:t>
      </w:r>
    </w:p>
    <w:bookmarkEnd w:id="32"/>
    <w:p w14:paraId="2BFC2F48">
      <w:pPr>
        <w:pStyle w:val="4"/>
        <w:numPr>
          <w:ilvl w:val="1"/>
          <w:numId w:val="0"/>
        </w:numPr>
        <w:adjustRightInd w:val="0"/>
        <w:snapToGrid w:val="0"/>
        <w:spacing w:line="400" w:lineRule="exact"/>
        <w:rPr>
          <w:rFonts w:hint="eastAsia" w:ascii="宋体" w:hAnsi="宋体" w:eastAsia="宋体" w:cs="宋体"/>
          <w:b/>
          <w:bCs w:val="0"/>
          <w:sz w:val="24"/>
        </w:rPr>
      </w:pPr>
      <w:bookmarkStart w:id="43" w:name="_Toc373860294"/>
      <w:bookmarkStart w:id="44" w:name="_Toc8626"/>
      <w:bookmarkStart w:id="45" w:name="_Toc6621"/>
      <w:bookmarkStart w:id="46" w:name="_Toc25280"/>
      <w:bookmarkStart w:id="47" w:name="_Toc24932"/>
      <w:bookmarkStart w:id="48" w:name="_Toc17643"/>
      <w:bookmarkStart w:id="49" w:name="_Toc76462322"/>
      <w:bookmarkStart w:id="50" w:name="_Toc24994"/>
      <w:bookmarkStart w:id="51" w:name="_Toc106030876"/>
      <w:bookmarkStart w:id="52" w:name="_Toc480466699"/>
      <w:r>
        <w:rPr>
          <w:rFonts w:hint="eastAsia" w:ascii="宋体" w:hAnsi="宋体" w:eastAsia="宋体" w:cs="宋体"/>
          <w:b/>
          <w:bCs w:val="0"/>
          <w:sz w:val="24"/>
        </w:rPr>
        <w:t>五、</w:t>
      </w:r>
      <w:r>
        <w:rPr>
          <w:rFonts w:hint="eastAsia" w:ascii="宋体" w:hAnsi="宋体" w:eastAsia="宋体" w:cs="宋体"/>
          <w:b/>
          <w:bCs w:val="0"/>
          <w:sz w:val="24"/>
          <w:lang w:eastAsia="zh-CN"/>
        </w:rPr>
        <w:t>磋商</w:t>
      </w:r>
      <w:r>
        <w:rPr>
          <w:rFonts w:hint="eastAsia" w:ascii="宋体" w:hAnsi="宋体" w:eastAsia="宋体" w:cs="宋体"/>
          <w:b/>
          <w:bCs w:val="0"/>
          <w:sz w:val="24"/>
        </w:rPr>
        <w:t>保证金</w:t>
      </w:r>
      <w:bookmarkEnd w:id="43"/>
      <w:bookmarkEnd w:id="44"/>
      <w:bookmarkEnd w:id="45"/>
      <w:bookmarkEnd w:id="46"/>
      <w:bookmarkEnd w:id="47"/>
      <w:bookmarkEnd w:id="48"/>
    </w:p>
    <w:p w14:paraId="06DF62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bookmarkStart w:id="53" w:name="_Toc8838"/>
      <w:bookmarkStart w:id="54" w:name="_Toc13402"/>
      <w:r>
        <w:rPr>
          <w:rFonts w:hint="eastAsia" w:ascii="宋体" w:hAnsi="宋体" w:cs="宋体"/>
          <w:sz w:val="24"/>
          <w:szCs w:val="24"/>
          <w:lang w:eastAsia="zh-CN"/>
        </w:rPr>
        <w:t>本项目免收磋商保证金</w:t>
      </w:r>
      <w:r>
        <w:rPr>
          <w:rFonts w:hint="eastAsia" w:ascii="宋体" w:hAnsi="宋体" w:eastAsia="宋体" w:cs="宋体"/>
          <w:sz w:val="24"/>
          <w:szCs w:val="24"/>
        </w:rPr>
        <w:t>。</w:t>
      </w:r>
      <w:bookmarkEnd w:id="53"/>
      <w:bookmarkEnd w:id="54"/>
    </w:p>
    <w:p w14:paraId="1A176F00">
      <w:pPr>
        <w:pStyle w:val="4"/>
        <w:numPr>
          <w:ilvl w:val="1"/>
          <w:numId w:val="0"/>
        </w:numPr>
        <w:adjustRightInd w:val="0"/>
        <w:snapToGrid w:val="0"/>
        <w:spacing w:line="400" w:lineRule="exact"/>
        <w:rPr>
          <w:rFonts w:hint="eastAsia" w:ascii="宋体" w:hAnsi="宋体" w:eastAsia="宋体" w:cs="宋体"/>
          <w:b/>
          <w:bCs w:val="0"/>
          <w:sz w:val="24"/>
        </w:rPr>
      </w:pPr>
      <w:bookmarkStart w:id="55" w:name="_Toc801"/>
      <w:bookmarkStart w:id="56" w:name="_Toc2659"/>
      <w:bookmarkStart w:id="57" w:name="_Toc26795"/>
      <w:bookmarkStart w:id="58" w:name="_Toc25947"/>
      <w:r>
        <w:rPr>
          <w:rFonts w:hint="eastAsia" w:ascii="宋体" w:hAnsi="宋体" w:eastAsia="宋体" w:cs="宋体"/>
          <w:b/>
          <w:bCs w:val="0"/>
          <w:sz w:val="24"/>
        </w:rPr>
        <w:t>六、其它有关规定</w:t>
      </w:r>
      <w:bookmarkEnd w:id="49"/>
      <w:bookmarkEnd w:id="50"/>
      <w:bookmarkEnd w:id="51"/>
      <w:bookmarkEnd w:id="52"/>
      <w:bookmarkEnd w:id="55"/>
      <w:bookmarkEnd w:id="56"/>
      <w:bookmarkEnd w:id="57"/>
      <w:bookmarkEnd w:id="58"/>
    </w:p>
    <w:p w14:paraId="099523DF">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（一）单位负责人为同一人或者存在直接控股、管理关系的不同供应商，不得参加同一合同项（包）下的采购活动，否则均为无效响应。</w:t>
      </w:r>
    </w:p>
    <w:p w14:paraId="3E5D59B2">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（二）为采购项目提供整体设计、规范编制或者项目管理、监理、检测等服务的供应商，不得再参加该采购项目的其他采购活动。</w:t>
      </w:r>
    </w:p>
    <w:p w14:paraId="4394EC0A">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（三）本项目的澄清文件（如果有）一律在“行采家”（ https://www.gec123.com/）上发布，请各供应注商意下载；无论供应商下载与否，均视同供应商已知晓本项目澄清文件（如果有）的内容。</w:t>
      </w:r>
    </w:p>
    <w:p w14:paraId="32BC36EF">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（四）超过响应文件截止时间递交的响应文件，恕不接收。</w:t>
      </w:r>
    </w:p>
    <w:p w14:paraId="430E6CEF">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（五）磋商费用：无论磋商结果如何，供应商参与本项目磋商的所有费用均应由供应商自行承担。</w:t>
      </w:r>
    </w:p>
    <w:p w14:paraId="27F6767C">
      <w:pPr>
        <w:snapToGrid w:val="0"/>
        <w:spacing w:line="400" w:lineRule="exact"/>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（六）本项目不接受联合体参与磋商，否则按无效处理。</w:t>
      </w:r>
    </w:p>
    <w:p w14:paraId="71B68B0A">
      <w:pPr>
        <w:snapToGrid w:val="0"/>
        <w:spacing w:line="400" w:lineRule="exact"/>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（七）本项目不接受合同分包，否则按无效处理。</w:t>
      </w:r>
    </w:p>
    <w:p w14:paraId="419B4F4B">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（八）</w:t>
      </w:r>
      <w:bookmarkStart w:id="59" w:name="_Toc480466700"/>
      <w:r>
        <w:rPr>
          <w:rFonts w:hint="eastAsia" w:ascii="宋体" w:hAnsi="宋体" w:eastAsia="宋体" w:cs="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2955EE13">
      <w:pPr>
        <w:pStyle w:val="4"/>
        <w:numPr>
          <w:ilvl w:val="1"/>
          <w:numId w:val="0"/>
        </w:numPr>
        <w:adjustRightInd w:val="0"/>
        <w:snapToGrid w:val="0"/>
        <w:spacing w:line="400" w:lineRule="exact"/>
        <w:rPr>
          <w:rFonts w:hint="eastAsia" w:ascii="宋体" w:hAnsi="宋体" w:eastAsia="宋体" w:cs="宋体"/>
          <w:b/>
          <w:bCs w:val="0"/>
          <w:sz w:val="24"/>
        </w:rPr>
      </w:pPr>
      <w:bookmarkStart w:id="60" w:name="_Toc10403"/>
      <w:bookmarkStart w:id="61" w:name="_Toc106030877"/>
      <w:bookmarkStart w:id="62" w:name="_Toc30433"/>
      <w:bookmarkStart w:id="63" w:name="_Toc19865"/>
      <w:bookmarkStart w:id="64" w:name="_Toc25021"/>
      <w:bookmarkStart w:id="65" w:name="_Toc26964"/>
      <w:bookmarkStart w:id="66" w:name="_Toc76462323"/>
      <w:r>
        <w:rPr>
          <w:rFonts w:hint="eastAsia" w:ascii="宋体" w:hAnsi="宋体" w:eastAsia="宋体" w:cs="宋体"/>
          <w:b/>
          <w:bCs w:val="0"/>
          <w:sz w:val="24"/>
        </w:rPr>
        <w:t>七、联系方式</w:t>
      </w:r>
      <w:bookmarkEnd w:id="59"/>
      <w:bookmarkEnd w:id="60"/>
      <w:bookmarkEnd w:id="61"/>
      <w:bookmarkEnd w:id="62"/>
      <w:bookmarkEnd w:id="63"/>
      <w:bookmarkEnd w:id="64"/>
      <w:bookmarkEnd w:id="65"/>
      <w:bookmarkEnd w:id="66"/>
    </w:p>
    <w:p w14:paraId="7C843A1D">
      <w:pPr>
        <w:snapToGrid w:val="0"/>
        <w:spacing w:line="400" w:lineRule="exact"/>
        <w:ind w:firstLine="480" w:firstLineChars="200"/>
        <w:outlineLvl w:val="2"/>
        <w:rPr>
          <w:rFonts w:hint="eastAsia" w:ascii="宋体" w:hAnsi="宋体" w:eastAsia="宋体" w:cs="宋体"/>
          <w:sz w:val="24"/>
          <w:szCs w:val="24"/>
          <w:lang w:eastAsia="zh-CN"/>
        </w:rPr>
      </w:pPr>
      <w:bookmarkStart w:id="67" w:name="_Toc30190"/>
      <w:r>
        <w:rPr>
          <w:rFonts w:hint="eastAsia" w:ascii="宋体" w:hAnsi="宋体" w:eastAsia="宋体" w:cs="宋体"/>
          <w:sz w:val="24"/>
          <w:szCs w:val="24"/>
        </w:rPr>
        <w:t>（一）采购人：</w:t>
      </w:r>
      <w:r>
        <w:rPr>
          <w:rFonts w:hint="eastAsia" w:ascii="宋体" w:hAnsi="宋体" w:cs="宋体"/>
          <w:sz w:val="24"/>
          <w:szCs w:val="24"/>
          <w:lang w:eastAsia="zh-CN"/>
        </w:rPr>
        <w:t>重庆市南岸区规划和自然资源局</w:t>
      </w:r>
    </w:p>
    <w:p w14:paraId="10D0DA2F">
      <w:pPr>
        <w:snapToGrid w:val="0"/>
        <w:spacing w:line="400" w:lineRule="exact"/>
        <w:ind w:firstLine="480" w:firstLineChars="200"/>
        <w:outlineLvl w:val="2"/>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cs="宋体"/>
          <w:color w:val="auto"/>
          <w:sz w:val="24"/>
          <w:szCs w:val="24"/>
          <w:lang w:eastAsia="zh-CN"/>
        </w:rPr>
        <w:t>冯老师</w:t>
      </w:r>
    </w:p>
    <w:p w14:paraId="62B68F7C">
      <w:pPr>
        <w:snapToGrid w:val="0"/>
        <w:spacing w:line="400" w:lineRule="exact"/>
        <w:ind w:firstLine="480" w:firstLineChars="200"/>
        <w:outlineLvl w:val="2"/>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  话：023-62800025</w:t>
      </w:r>
    </w:p>
    <w:p w14:paraId="11890F11">
      <w:pPr>
        <w:snapToGrid w:val="0"/>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地  址：重庆市南岸区花红路6号2幢</w:t>
      </w:r>
    </w:p>
    <w:p w14:paraId="5EC1DBC7">
      <w:pPr>
        <w:snapToGrid w:val="0"/>
        <w:spacing w:line="400" w:lineRule="exact"/>
        <w:ind w:firstLine="480" w:firstLineChars="200"/>
        <w:outlineLvl w:val="2"/>
        <w:rPr>
          <w:rFonts w:hint="eastAsia" w:ascii="宋体" w:hAnsi="宋体" w:eastAsia="宋体" w:cs="宋体"/>
          <w:sz w:val="24"/>
          <w:szCs w:val="24"/>
          <w:lang w:eastAsia="zh-CN"/>
        </w:rPr>
      </w:pPr>
      <w:r>
        <w:rPr>
          <w:rFonts w:hint="eastAsia" w:ascii="宋体" w:hAnsi="宋体" w:eastAsia="宋体" w:cs="宋体"/>
          <w:sz w:val="24"/>
          <w:szCs w:val="24"/>
        </w:rPr>
        <w:t>（二）采购代理机构：</w:t>
      </w:r>
      <w:bookmarkEnd w:id="67"/>
      <w:r>
        <w:rPr>
          <w:rFonts w:hint="eastAsia" w:ascii="宋体" w:hAnsi="宋体" w:cs="宋体"/>
          <w:sz w:val="24"/>
          <w:szCs w:val="24"/>
          <w:lang w:eastAsia="zh-CN"/>
        </w:rPr>
        <w:t>重庆智南项目管理有限公司</w:t>
      </w:r>
    </w:p>
    <w:p w14:paraId="0FC1F8BD">
      <w:pPr>
        <w:snapToGrid w:val="0"/>
        <w:spacing w:line="400" w:lineRule="exact"/>
        <w:ind w:firstLine="480" w:firstLineChars="200"/>
        <w:outlineLvl w:val="2"/>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康莉</w:t>
      </w:r>
    </w:p>
    <w:p w14:paraId="3C23835E">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  话：023</w:t>
      </w:r>
      <w:r>
        <w:rPr>
          <w:rFonts w:hint="eastAsia" w:ascii="宋体" w:hAnsi="宋体" w:eastAsia="宋体" w:cs="宋体"/>
          <w:kern w:val="1"/>
          <w:sz w:val="24"/>
          <w:szCs w:val="24"/>
        </w:rPr>
        <w:t>-</w:t>
      </w:r>
      <w:r>
        <w:rPr>
          <w:rFonts w:hint="eastAsia" w:ascii="宋体" w:hAnsi="宋体" w:eastAsia="宋体" w:cs="宋体"/>
          <w:sz w:val="24"/>
          <w:szCs w:val="24"/>
        </w:rPr>
        <w:t>63206045</w:t>
      </w:r>
      <w:r>
        <w:rPr>
          <w:rFonts w:hint="eastAsia" w:ascii="宋体" w:hAnsi="宋体" w:eastAsia="宋体" w:cs="宋体"/>
          <w:sz w:val="24"/>
          <w:szCs w:val="24"/>
          <w:lang w:val="en-US" w:eastAsia="zh-CN"/>
        </w:rPr>
        <w:t xml:space="preserve">  17723952098</w:t>
      </w:r>
      <w:r>
        <w:rPr>
          <w:rFonts w:hint="eastAsia" w:ascii="宋体" w:hAnsi="宋体" w:eastAsia="宋体" w:cs="宋体"/>
          <w:sz w:val="24"/>
          <w:szCs w:val="24"/>
        </w:rPr>
        <w:t xml:space="preserve">（项目内容咨询） </w:t>
      </w:r>
    </w:p>
    <w:p w14:paraId="6983D91A">
      <w:pPr>
        <w:snapToGrid w:val="0"/>
        <w:spacing w:line="440" w:lineRule="exact"/>
        <w:ind w:firstLine="1440" w:firstLineChars="600"/>
        <w:rPr>
          <w:rFonts w:hint="eastAsia" w:ascii="宋体" w:hAnsi="宋体" w:eastAsia="宋体" w:cs="宋体"/>
          <w:sz w:val="24"/>
          <w:szCs w:val="24"/>
        </w:rPr>
      </w:pPr>
      <w:r>
        <w:rPr>
          <w:rFonts w:hint="eastAsia" w:ascii="宋体" w:hAnsi="宋体" w:eastAsia="宋体" w:cs="宋体"/>
          <w:kern w:val="1"/>
          <w:sz w:val="24"/>
          <w:szCs w:val="24"/>
        </w:rPr>
        <w:t>023-67461776（报名及保证金退还咨询）</w:t>
      </w:r>
    </w:p>
    <w:p w14:paraId="298185E7">
      <w:pPr>
        <w:snapToGrid w:val="0"/>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地  址：重庆市渝北区星光大道82号天王星D1-2栋7楼</w:t>
      </w:r>
    </w:p>
    <w:p w14:paraId="49A5B409">
      <w:pPr>
        <w:snapToGrid w:val="0"/>
        <w:spacing w:line="400" w:lineRule="exact"/>
        <w:ind w:firstLine="482" w:firstLineChars="200"/>
        <w:rPr>
          <w:rFonts w:hint="eastAsia" w:ascii="宋体" w:hAnsi="宋体" w:eastAsia="宋体" w:cs="宋体"/>
          <w:b/>
          <w:sz w:val="24"/>
          <w:szCs w:val="24"/>
        </w:rPr>
        <w:sectPr>
          <w:pgSz w:w="11907" w:h="16840"/>
          <w:pgMar w:top="1134" w:right="1191" w:bottom="1134" w:left="1304" w:header="680" w:footer="992" w:gutter="0"/>
          <w:pgNumType w:fmt="numberInDash"/>
          <w:cols w:space="0" w:num="1"/>
          <w:rtlGutter w:val="0"/>
          <w:docGrid w:linePitch="312" w:charSpace="0"/>
        </w:sectPr>
      </w:pPr>
    </w:p>
    <w:p w14:paraId="6705EF5C">
      <w:pPr>
        <w:pStyle w:val="4"/>
        <w:numPr>
          <w:ilvl w:val="1"/>
          <w:numId w:val="0"/>
        </w:numPr>
        <w:spacing w:line="360" w:lineRule="auto"/>
        <w:jc w:val="center"/>
        <w:rPr>
          <w:rFonts w:hint="eastAsia" w:ascii="宋体" w:hAnsi="宋体" w:eastAsia="宋体" w:cs="宋体"/>
          <w:sz w:val="24"/>
          <w:szCs w:val="24"/>
        </w:rPr>
      </w:pPr>
      <w:bookmarkStart w:id="68" w:name="_Toc76462324"/>
      <w:bookmarkStart w:id="69" w:name="_Toc30919"/>
      <w:bookmarkStart w:id="70" w:name="_Toc106030878"/>
      <w:bookmarkStart w:id="71" w:name="_Toc26073"/>
      <w:bookmarkStart w:id="72" w:name="_Toc14386"/>
      <w:bookmarkStart w:id="73" w:name="_Toc26831"/>
      <w:bookmarkStart w:id="74" w:name="_Toc20799"/>
      <w:r>
        <w:rPr>
          <w:rFonts w:hint="eastAsia" w:ascii="宋体" w:hAnsi="宋体" w:eastAsia="宋体" w:cs="宋体"/>
          <w:sz w:val="36"/>
          <w:szCs w:val="30"/>
        </w:rPr>
        <w:t>第二篇  项目服务需求</w:t>
      </w:r>
      <w:bookmarkEnd w:id="68"/>
      <w:bookmarkEnd w:id="69"/>
      <w:bookmarkEnd w:id="70"/>
      <w:bookmarkEnd w:id="71"/>
      <w:bookmarkEnd w:id="72"/>
      <w:bookmarkEnd w:id="73"/>
      <w:bookmarkEnd w:id="74"/>
      <w:bookmarkStart w:id="75" w:name="_Toc106030879"/>
      <w:bookmarkStart w:id="76" w:name="_Toc76462325"/>
      <w:bookmarkStart w:id="77" w:name="_Toc4063"/>
      <w:bookmarkStart w:id="78" w:name="_Toc12789058"/>
    </w:p>
    <w:p w14:paraId="420CBF2F">
      <w:pPr>
        <w:pStyle w:val="4"/>
        <w:numPr>
          <w:ilvl w:val="1"/>
          <w:numId w:val="0"/>
        </w:numPr>
        <w:adjustRightInd w:val="0"/>
        <w:snapToGrid w:val="0"/>
        <w:spacing w:line="400" w:lineRule="exact"/>
        <w:rPr>
          <w:rFonts w:hint="eastAsia" w:ascii="宋体" w:hAnsi="宋体" w:eastAsia="宋体" w:cs="宋体"/>
          <w:b/>
          <w:bCs w:val="0"/>
          <w:sz w:val="24"/>
        </w:rPr>
      </w:pPr>
      <w:bookmarkStart w:id="79" w:name="_Toc29093"/>
      <w:bookmarkStart w:id="80" w:name="_Toc28676"/>
      <w:bookmarkStart w:id="81" w:name="_Toc11510"/>
      <w:bookmarkStart w:id="82" w:name="_Toc25410"/>
      <w:r>
        <w:rPr>
          <w:rFonts w:hint="eastAsia" w:ascii="宋体" w:hAnsi="宋体" w:eastAsia="宋体" w:cs="宋体"/>
          <w:b/>
          <w:bCs w:val="0"/>
          <w:sz w:val="24"/>
        </w:rPr>
        <w:t>一、项目一览表</w:t>
      </w:r>
      <w:bookmarkEnd w:id="75"/>
      <w:bookmarkEnd w:id="76"/>
      <w:bookmarkEnd w:id="77"/>
      <w:bookmarkEnd w:id="79"/>
      <w:bookmarkEnd w:id="80"/>
      <w:bookmarkEnd w:id="81"/>
      <w:bookmarkEnd w:id="82"/>
    </w:p>
    <w:tbl>
      <w:tblPr>
        <w:tblStyle w:val="31"/>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634"/>
        <w:gridCol w:w="3101"/>
      </w:tblGrid>
      <w:tr w14:paraId="583A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757" w:type="dxa"/>
            <w:vAlign w:val="center"/>
          </w:tcPr>
          <w:p w14:paraId="64FC2E59">
            <w:pPr>
              <w:jc w:val="center"/>
              <w:rPr>
                <w:rFonts w:hint="eastAsia" w:ascii="宋体" w:hAnsi="宋体" w:eastAsia="宋体" w:cs="宋体"/>
                <w:b/>
                <w:bCs/>
                <w:sz w:val="24"/>
                <w:szCs w:val="24"/>
              </w:rPr>
            </w:pPr>
            <w:r>
              <w:rPr>
                <w:rFonts w:hint="eastAsia" w:ascii="宋体" w:hAnsi="宋体" w:eastAsia="宋体" w:cs="宋体"/>
                <w:b/>
                <w:bCs/>
                <w:sz w:val="24"/>
                <w:szCs w:val="24"/>
              </w:rPr>
              <w:t>磋商项目名称</w:t>
            </w:r>
          </w:p>
        </w:tc>
        <w:tc>
          <w:tcPr>
            <w:tcW w:w="1634" w:type="dxa"/>
            <w:vAlign w:val="center"/>
          </w:tcPr>
          <w:p w14:paraId="35621B28">
            <w:pPr>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数量/单位</w:t>
            </w:r>
          </w:p>
        </w:tc>
        <w:tc>
          <w:tcPr>
            <w:tcW w:w="3101" w:type="dxa"/>
            <w:vAlign w:val="center"/>
          </w:tcPr>
          <w:p w14:paraId="44563647">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ED4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757" w:type="dxa"/>
            <w:vAlign w:val="center"/>
          </w:tcPr>
          <w:p w14:paraId="60545867">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南岸区土地承包经营权登记数据整合汇交工作技术服务</w:t>
            </w:r>
          </w:p>
        </w:tc>
        <w:tc>
          <w:tcPr>
            <w:tcW w:w="1634" w:type="dxa"/>
            <w:vAlign w:val="center"/>
          </w:tcPr>
          <w:p w14:paraId="74E0AD39">
            <w:pPr>
              <w:jc w:val="center"/>
              <w:rPr>
                <w:rFonts w:hint="default" w:ascii="宋体" w:hAnsi="宋体" w:cs="宋体"/>
                <w:sz w:val="24"/>
                <w:szCs w:val="24"/>
                <w:lang w:val="en-US" w:eastAsia="zh-CN"/>
              </w:rPr>
            </w:pPr>
            <w:r>
              <w:rPr>
                <w:rFonts w:hint="eastAsia" w:ascii="宋体" w:hAnsi="宋体" w:cs="宋体"/>
                <w:sz w:val="24"/>
                <w:szCs w:val="24"/>
                <w:lang w:val="en-US" w:eastAsia="zh-CN"/>
              </w:rPr>
              <w:t>1/项</w:t>
            </w:r>
          </w:p>
        </w:tc>
        <w:tc>
          <w:tcPr>
            <w:tcW w:w="3101" w:type="dxa"/>
            <w:vAlign w:val="center"/>
          </w:tcPr>
          <w:p w14:paraId="60C911F2">
            <w:pPr>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rPr>
              <w:t>具体内容详见下文</w:t>
            </w:r>
          </w:p>
        </w:tc>
      </w:tr>
      <w:bookmarkEnd w:id="78"/>
    </w:tbl>
    <w:p w14:paraId="10842DCE">
      <w:pPr>
        <w:pStyle w:val="4"/>
        <w:numPr>
          <w:ilvl w:val="1"/>
          <w:numId w:val="0"/>
        </w:numPr>
        <w:spacing w:line="400" w:lineRule="exact"/>
        <w:rPr>
          <w:rFonts w:hint="default" w:ascii="宋体" w:hAnsi="宋体" w:eastAsia="宋体" w:cs="宋体"/>
          <w:b/>
          <w:color w:val="auto"/>
          <w:sz w:val="24"/>
          <w:lang w:val="en-US"/>
        </w:rPr>
      </w:pPr>
      <w:bookmarkStart w:id="83" w:name="_Toc20833"/>
      <w:r>
        <w:rPr>
          <w:rFonts w:hint="eastAsia" w:ascii="宋体" w:hAnsi="宋体" w:eastAsia="宋体" w:cs="宋体"/>
          <w:b/>
          <w:color w:val="auto"/>
          <w:sz w:val="24"/>
          <w:lang w:val="en-US" w:eastAsia="zh-CN"/>
        </w:rPr>
        <w:t>二</w:t>
      </w:r>
      <w:r>
        <w:rPr>
          <w:rFonts w:hint="eastAsia" w:ascii="宋体" w:hAnsi="宋体" w:eastAsia="宋体" w:cs="宋体"/>
          <w:b/>
          <w:color w:val="auto"/>
          <w:sz w:val="24"/>
        </w:rPr>
        <w:t>、</w:t>
      </w:r>
      <w:r>
        <w:rPr>
          <w:rFonts w:hint="eastAsia" w:ascii="宋体" w:hAnsi="宋体" w:eastAsia="宋体" w:cs="宋体"/>
          <w:b/>
          <w:color w:val="auto"/>
          <w:sz w:val="24"/>
          <w:lang w:eastAsia="zh-CN"/>
        </w:rPr>
        <w:t>项目概况</w:t>
      </w:r>
      <w:bookmarkEnd w:id="83"/>
    </w:p>
    <w:p w14:paraId="1C6BB956">
      <w:pPr>
        <w:spacing w:line="400" w:lineRule="exact"/>
        <w:ind w:firstLine="480" w:firstLineChars="200"/>
        <w:outlineLvl w:val="2"/>
        <w:rPr>
          <w:rFonts w:hint="eastAsia" w:ascii="宋体" w:hAnsi="宋体" w:eastAsia="宋体" w:cs="宋体"/>
          <w:color w:val="auto"/>
          <w:sz w:val="24"/>
          <w:szCs w:val="24"/>
          <w:lang w:val="en-US" w:eastAsia="zh-CN"/>
        </w:rPr>
      </w:pPr>
      <w:bookmarkStart w:id="84" w:name="_Toc4922"/>
      <w:bookmarkStart w:id="85" w:name="_Toc4804"/>
      <w:bookmarkStart w:id="86" w:name="_Toc20395"/>
      <w:r>
        <w:rPr>
          <w:rFonts w:hint="eastAsia" w:ascii="宋体" w:hAnsi="宋体" w:eastAsia="宋体" w:cs="宋体"/>
          <w:color w:val="auto"/>
          <w:sz w:val="24"/>
          <w:szCs w:val="24"/>
          <w:lang w:val="en-US" w:eastAsia="zh-CN"/>
        </w:rPr>
        <w:t>开展南岸区存量土地承包经营权登记数据分析完善工作，将市级返回的土地承包经营权登记数据进行叠加分析，对权利重叠、地类冲突问题进行全面分析标注，对标注的问题进行校对核验，对需补充的数据字段进行修改完善，生成存量土地承包经营权登记数据成果库，通过数据自检后提交到市局。</w:t>
      </w:r>
    </w:p>
    <w:p w14:paraId="15B24E25">
      <w:pPr>
        <w:pStyle w:val="4"/>
        <w:numPr>
          <w:ilvl w:val="1"/>
          <w:numId w:val="0"/>
        </w:numPr>
        <w:spacing w:line="400" w:lineRule="exact"/>
        <w:rPr>
          <w:rFonts w:hint="eastAsia" w:ascii="宋体" w:hAnsi="宋体" w:eastAsia="宋体" w:cs="宋体"/>
          <w:b/>
          <w:color w:val="auto"/>
          <w:sz w:val="24"/>
        </w:rPr>
      </w:pPr>
      <w:bookmarkStart w:id="87" w:name="_Toc17423"/>
      <w:r>
        <w:rPr>
          <w:rFonts w:hint="eastAsia" w:ascii="宋体" w:hAnsi="宋体" w:eastAsia="宋体" w:cs="宋体"/>
          <w:b/>
          <w:color w:val="auto"/>
          <w:sz w:val="24"/>
          <w:lang w:val="en-US" w:eastAsia="zh-CN"/>
        </w:rPr>
        <w:t>三</w:t>
      </w:r>
      <w:r>
        <w:rPr>
          <w:rFonts w:hint="eastAsia" w:ascii="宋体" w:hAnsi="宋体" w:eastAsia="宋体" w:cs="宋体"/>
          <w:b/>
          <w:color w:val="auto"/>
          <w:sz w:val="24"/>
        </w:rPr>
        <w:t>、</w:t>
      </w:r>
      <w:r>
        <w:rPr>
          <w:rFonts w:hint="eastAsia" w:ascii="宋体" w:hAnsi="宋体" w:eastAsia="宋体" w:cs="宋体"/>
          <w:b/>
          <w:color w:val="auto"/>
          <w:sz w:val="24"/>
          <w:lang w:eastAsia="zh-CN"/>
        </w:rPr>
        <w:t>项目内容及要求</w:t>
      </w:r>
      <w:bookmarkEnd w:id="87"/>
    </w:p>
    <w:p w14:paraId="247F3C5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（一）</w:t>
      </w:r>
      <w:r>
        <w:rPr>
          <w:rFonts w:hint="eastAsia" w:ascii="宋体" w:hAnsi="宋体" w:eastAsia="宋体" w:cs="宋体"/>
          <w:color w:val="auto"/>
          <w:sz w:val="24"/>
          <w:szCs w:val="24"/>
        </w:rPr>
        <w:t>全面叠加分析标注。利用集体土地所有权、集体建设用地使用权、宅基地使用权、林权、国有土地使用权（包括国有建设用地、征地、供地等）、最新变更调查、基本农田等基础数据，与市级统转的土地承包经营权登记数据叠加分析，对权利重叠、地类冲突问题进行全面分析，进一步区分问题原因为精度原因或非精度原因，并分类型进行规范标注记载。</w:t>
      </w:r>
    </w:p>
    <w:p w14:paraId="45D5344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（二）</w:t>
      </w:r>
      <w:r>
        <w:rPr>
          <w:rFonts w:hint="eastAsia" w:ascii="宋体" w:hAnsi="宋体" w:eastAsia="宋体" w:cs="宋体"/>
          <w:color w:val="auto"/>
          <w:sz w:val="24"/>
          <w:szCs w:val="24"/>
        </w:rPr>
        <w:t>核实完善标注并形成成果库。基于市级统转的土地承包经营权登记数据开展校对核验，包括编码是否与区县已有数据重复，数据转换是否准确（特征码、权利类型、权利性质、面积单位、状态、登记类型、权属状态等）、有无遗漏等，生成土地承包经营权登记数据成果库。</w:t>
      </w:r>
    </w:p>
    <w:p w14:paraId="2A469D5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color w:val="auto"/>
          <w:sz w:val="24"/>
          <w:szCs w:val="28"/>
        </w:rPr>
      </w:pPr>
      <w:r>
        <w:rPr>
          <w:rFonts w:hint="eastAsia" w:ascii="宋体" w:hAnsi="宋体" w:cs="宋体"/>
          <w:color w:val="auto"/>
          <w:sz w:val="24"/>
          <w:szCs w:val="24"/>
          <w:lang w:eastAsia="zh-CN"/>
        </w:rPr>
        <w:t>（三）</w:t>
      </w:r>
      <w:r>
        <w:rPr>
          <w:rFonts w:hint="eastAsia" w:ascii="宋体" w:hAnsi="宋体" w:eastAsia="宋体" w:cs="宋体"/>
          <w:color w:val="auto"/>
          <w:sz w:val="24"/>
          <w:szCs w:val="24"/>
        </w:rPr>
        <w:t>质量检查。对存量土地承包经营权登记数据成果库，开展数据质检工作，检查承包地块的权属、四至、面积、登记年限等信息，确保字段完整、编码唯一、图属关联关系正确等。质检合格的数据提交市局</w:t>
      </w:r>
      <w:r>
        <w:rPr>
          <w:rFonts w:hint="eastAsia" w:ascii="宋体" w:hAnsi="宋体" w:eastAsia="宋体" w:cs="宋体"/>
          <w:b w:val="0"/>
          <w:bCs w:val="0"/>
          <w:color w:val="auto"/>
          <w:sz w:val="24"/>
          <w:szCs w:val="28"/>
        </w:rPr>
        <w:t>。</w:t>
      </w:r>
    </w:p>
    <w:p w14:paraId="22EA1A0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color w:val="auto"/>
          <w:sz w:val="24"/>
          <w:szCs w:val="28"/>
        </w:rPr>
      </w:pPr>
    </w:p>
    <w:p w14:paraId="074422A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color w:val="auto"/>
          <w:sz w:val="24"/>
          <w:szCs w:val="28"/>
        </w:rPr>
      </w:pPr>
    </w:p>
    <w:p w14:paraId="7ADBDC5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color w:val="auto"/>
          <w:sz w:val="24"/>
          <w:szCs w:val="28"/>
        </w:rPr>
      </w:pPr>
    </w:p>
    <w:p w14:paraId="3A6A3E3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color w:val="auto"/>
          <w:sz w:val="24"/>
          <w:szCs w:val="28"/>
        </w:rPr>
      </w:pPr>
    </w:p>
    <w:p w14:paraId="40C5CA0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color w:val="auto"/>
          <w:sz w:val="24"/>
          <w:szCs w:val="28"/>
        </w:rPr>
      </w:pPr>
    </w:p>
    <w:p w14:paraId="3A53258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color w:val="auto"/>
          <w:sz w:val="24"/>
          <w:szCs w:val="28"/>
        </w:rPr>
      </w:pPr>
    </w:p>
    <w:p w14:paraId="362DFBD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color w:val="auto"/>
          <w:sz w:val="24"/>
          <w:szCs w:val="28"/>
        </w:rPr>
      </w:pPr>
    </w:p>
    <w:p w14:paraId="7E7A22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color w:val="auto"/>
          <w:sz w:val="24"/>
          <w:szCs w:val="28"/>
        </w:rPr>
      </w:pPr>
    </w:p>
    <w:p w14:paraId="3656450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color w:val="auto"/>
          <w:sz w:val="24"/>
          <w:szCs w:val="28"/>
        </w:rPr>
      </w:pPr>
    </w:p>
    <w:p w14:paraId="043A60A4">
      <w:pPr>
        <w:pStyle w:val="4"/>
        <w:numPr>
          <w:ilvl w:val="1"/>
          <w:numId w:val="0"/>
        </w:numPr>
        <w:spacing w:line="360" w:lineRule="auto"/>
        <w:jc w:val="center"/>
        <w:rPr>
          <w:rFonts w:hint="eastAsia" w:ascii="宋体" w:hAnsi="宋体" w:eastAsia="宋体" w:cs="宋体"/>
          <w:sz w:val="36"/>
          <w:szCs w:val="30"/>
        </w:rPr>
      </w:pPr>
      <w:bookmarkStart w:id="88" w:name="_Toc29842"/>
      <w:r>
        <w:rPr>
          <w:rFonts w:hint="eastAsia" w:ascii="宋体" w:hAnsi="宋体" w:eastAsia="宋体" w:cs="宋体"/>
          <w:sz w:val="36"/>
          <w:szCs w:val="30"/>
        </w:rPr>
        <w:t>第三篇  项目商务需求</w:t>
      </w:r>
      <w:bookmarkEnd w:id="84"/>
      <w:bookmarkEnd w:id="85"/>
      <w:bookmarkEnd w:id="86"/>
      <w:bookmarkEnd w:id="88"/>
    </w:p>
    <w:p w14:paraId="2CD86A2A">
      <w:pPr>
        <w:pStyle w:val="4"/>
        <w:numPr>
          <w:ilvl w:val="1"/>
          <w:numId w:val="0"/>
        </w:numPr>
        <w:spacing w:line="400" w:lineRule="exact"/>
        <w:rPr>
          <w:rFonts w:hint="eastAsia" w:ascii="宋体" w:hAnsi="宋体" w:eastAsia="宋体" w:cs="宋体"/>
          <w:b/>
          <w:color w:val="auto"/>
          <w:sz w:val="24"/>
        </w:rPr>
      </w:pPr>
      <w:bookmarkStart w:id="89" w:name="_Toc21950"/>
      <w:bookmarkStart w:id="90" w:name="_Toc28613"/>
      <w:bookmarkStart w:id="91" w:name="_Toc76373877"/>
      <w:bookmarkStart w:id="92" w:name="_Toc23093"/>
      <w:bookmarkStart w:id="93" w:name="_Toc9232"/>
      <w:bookmarkStart w:id="94" w:name="_Toc8671"/>
      <w:bookmarkStart w:id="95" w:name="_Toc2135"/>
      <w:bookmarkStart w:id="96" w:name="_Toc10278"/>
      <w:bookmarkStart w:id="97" w:name="_Toc267320049"/>
      <w:bookmarkStart w:id="98" w:name="_Toc13005"/>
      <w:bookmarkStart w:id="99" w:name="_Toc3228"/>
      <w:bookmarkStart w:id="100" w:name="_Toc19029"/>
      <w:r>
        <w:rPr>
          <w:rFonts w:hint="eastAsia" w:ascii="宋体" w:hAnsi="宋体" w:eastAsia="宋体" w:cs="宋体"/>
          <w:b/>
          <w:sz w:val="24"/>
          <w:szCs w:val="24"/>
        </w:rPr>
        <w:t>一</w:t>
      </w:r>
      <w:bookmarkStart w:id="333" w:name="_GoBack"/>
      <w:r>
        <w:rPr>
          <w:rFonts w:hint="eastAsia" w:ascii="宋体" w:hAnsi="宋体" w:eastAsia="宋体" w:cs="宋体"/>
          <w:b/>
          <w:color w:val="auto"/>
          <w:sz w:val="24"/>
          <w:szCs w:val="24"/>
        </w:rPr>
        <w:t>、</w:t>
      </w:r>
      <w:bookmarkEnd w:id="89"/>
      <w:bookmarkEnd w:id="90"/>
      <w:bookmarkEnd w:id="91"/>
      <w:bookmarkEnd w:id="92"/>
      <w:bookmarkEnd w:id="93"/>
      <w:bookmarkEnd w:id="94"/>
      <w:bookmarkEnd w:id="95"/>
      <w:bookmarkEnd w:id="96"/>
      <w:bookmarkEnd w:id="97"/>
      <w:bookmarkEnd w:id="98"/>
      <w:bookmarkEnd w:id="99"/>
      <w:r>
        <w:rPr>
          <w:rFonts w:hint="eastAsia" w:ascii="宋体" w:hAnsi="宋体" w:eastAsia="宋体" w:cs="宋体"/>
          <w:b/>
          <w:color w:val="auto"/>
          <w:sz w:val="24"/>
          <w:szCs w:val="24"/>
          <w:lang w:val="en-US" w:eastAsia="zh-CN"/>
        </w:rPr>
        <w:t>服务</w:t>
      </w:r>
      <w:r>
        <w:rPr>
          <w:rFonts w:hint="eastAsia" w:ascii="宋体" w:hAnsi="宋体" w:eastAsia="宋体" w:cs="宋体"/>
          <w:b/>
          <w:color w:val="auto"/>
          <w:sz w:val="24"/>
          <w:szCs w:val="24"/>
          <w:lang w:eastAsia="zh-CN"/>
        </w:rPr>
        <w:t>时间、地点及验收方式</w:t>
      </w:r>
      <w:bookmarkEnd w:id="100"/>
    </w:p>
    <w:p w14:paraId="73C7E55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color w:val="auto"/>
          <w:sz w:val="24"/>
          <w:szCs w:val="24"/>
          <w:lang w:val="en-US" w:eastAsia="zh-CN"/>
        </w:rPr>
      </w:pPr>
      <w:bookmarkStart w:id="101" w:name="_Toc10103"/>
      <w:bookmarkStart w:id="102" w:name="_Toc31871"/>
      <w:bookmarkStart w:id="103" w:name="_Toc11367"/>
      <w:bookmarkStart w:id="104" w:name="_Toc17044"/>
      <w:bookmarkStart w:id="105" w:name="_Toc25977"/>
      <w:bookmarkStart w:id="106" w:name="_Toc76373878"/>
      <w:bookmarkStart w:id="107" w:name="_Toc267320050"/>
      <w:bookmarkStart w:id="108" w:name="_Toc16277"/>
      <w:r>
        <w:rPr>
          <w:rFonts w:hint="eastAsia" w:ascii="宋体" w:hAnsi="宋体" w:cs="宋体"/>
          <w:color w:val="auto"/>
          <w:sz w:val="24"/>
          <w:szCs w:val="24"/>
          <w:lang w:eastAsia="zh-CN"/>
        </w:rPr>
        <w:t>（一）</w:t>
      </w:r>
      <w:r>
        <w:rPr>
          <w:rFonts w:hint="eastAsia" w:ascii="宋体" w:hAnsi="宋体" w:cs="宋体"/>
          <w:color w:val="auto"/>
          <w:sz w:val="24"/>
          <w:szCs w:val="24"/>
          <w:lang w:val="en-US" w:eastAsia="zh-CN"/>
        </w:rPr>
        <w:t>服务时间</w:t>
      </w:r>
    </w:p>
    <w:p w14:paraId="2CCB01D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合同签订之日起至2025年11月30日完成。</w:t>
      </w:r>
    </w:p>
    <w:p w14:paraId="05E25AE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地点</w:t>
      </w:r>
    </w:p>
    <w:p w14:paraId="10FA4D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重庆市南岸区范围内采购人</w:t>
      </w:r>
      <w:r>
        <w:rPr>
          <w:rFonts w:hint="eastAsia" w:ascii="宋体" w:hAnsi="宋体" w:cs="宋体"/>
          <w:color w:val="auto"/>
          <w:sz w:val="24"/>
          <w:szCs w:val="24"/>
          <w:lang w:eastAsia="zh-CN"/>
        </w:rPr>
        <w:t>指定地点</w:t>
      </w:r>
      <w:r>
        <w:rPr>
          <w:rFonts w:hint="eastAsia" w:ascii="宋体" w:hAnsi="宋体" w:eastAsia="宋体" w:cs="宋体"/>
          <w:color w:val="auto"/>
          <w:sz w:val="24"/>
          <w:szCs w:val="24"/>
        </w:rPr>
        <w:t>。</w:t>
      </w:r>
    </w:p>
    <w:p w14:paraId="285643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）验收方式</w:t>
      </w:r>
    </w:p>
    <w:p w14:paraId="10499CD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采购人负责验收，成交供应商予以协助</w:t>
      </w:r>
      <w:r>
        <w:rPr>
          <w:rFonts w:hint="eastAsia" w:ascii="宋体" w:hAnsi="宋体" w:eastAsia="宋体" w:cs="宋体"/>
          <w:color w:val="auto"/>
          <w:sz w:val="24"/>
          <w:szCs w:val="24"/>
        </w:rPr>
        <w:t>。</w:t>
      </w:r>
    </w:p>
    <w:p w14:paraId="4CE7874B">
      <w:pPr>
        <w:pStyle w:val="4"/>
        <w:numPr>
          <w:ilvl w:val="1"/>
          <w:numId w:val="0"/>
        </w:numPr>
        <w:spacing w:line="400" w:lineRule="exact"/>
        <w:rPr>
          <w:rFonts w:hint="eastAsia" w:ascii="宋体" w:hAnsi="宋体" w:eastAsia="宋体" w:cs="宋体"/>
          <w:b/>
          <w:color w:val="auto"/>
          <w:sz w:val="24"/>
          <w:szCs w:val="24"/>
        </w:rPr>
      </w:pPr>
      <w:bookmarkStart w:id="109" w:name="_Toc20563"/>
      <w:r>
        <w:rPr>
          <w:rFonts w:hint="eastAsia" w:ascii="宋体" w:hAnsi="宋体" w:eastAsia="宋体" w:cs="宋体"/>
          <w:b/>
          <w:color w:val="auto"/>
          <w:sz w:val="24"/>
          <w:szCs w:val="24"/>
        </w:rPr>
        <w:t>二、</w:t>
      </w:r>
      <w:bookmarkEnd w:id="101"/>
      <w:bookmarkEnd w:id="102"/>
      <w:bookmarkEnd w:id="103"/>
      <w:bookmarkEnd w:id="104"/>
      <w:r>
        <w:rPr>
          <w:rFonts w:hint="eastAsia" w:ascii="宋体" w:hAnsi="宋体" w:eastAsia="宋体" w:cs="宋体"/>
          <w:b/>
          <w:color w:val="auto"/>
          <w:sz w:val="24"/>
          <w:szCs w:val="24"/>
        </w:rPr>
        <w:t>报价要求</w:t>
      </w:r>
      <w:bookmarkEnd w:id="109"/>
    </w:p>
    <w:p w14:paraId="2367E818">
      <w:pPr>
        <w:snapToGrid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本项目为人民币报价</w:t>
      </w:r>
      <w:r>
        <w:rPr>
          <w:rFonts w:hint="eastAsia" w:ascii="宋体" w:hAnsi="宋体" w:eastAsia="宋体" w:cs="宋体"/>
          <w:color w:val="auto"/>
          <w:sz w:val="24"/>
          <w:szCs w:val="24"/>
          <w:lang w:eastAsia="zh-CN"/>
        </w:rPr>
        <w:t>。供应商的报价应包括完成项目的全部费用，包括但不限于人工费、通讯费、交通费、税费及其它与本项目相关的一切费用。因成交供应商自身原因造成漏报、少报皆由其自行承担责任，采购人不再补偿。</w:t>
      </w:r>
    </w:p>
    <w:p w14:paraId="54D602DC">
      <w:pPr>
        <w:pStyle w:val="4"/>
        <w:pageBreakBefore w:val="0"/>
        <w:widowControl w:val="0"/>
        <w:numPr>
          <w:ilvl w:val="1"/>
          <w:numId w:val="0"/>
        </w:numPr>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bookmarkStart w:id="110" w:name="_Toc29365"/>
      <w:bookmarkStart w:id="111" w:name="_Toc31443"/>
      <w:bookmarkStart w:id="112" w:name="_Toc21511"/>
      <w:bookmarkStart w:id="113" w:name="_Toc9937"/>
      <w:bookmarkStart w:id="114" w:name="_Toc12531"/>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w:t>
      </w:r>
      <w:bookmarkEnd w:id="105"/>
      <w:bookmarkEnd w:id="106"/>
      <w:bookmarkEnd w:id="107"/>
      <w:bookmarkEnd w:id="108"/>
      <w:bookmarkEnd w:id="110"/>
      <w:bookmarkEnd w:id="111"/>
      <w:bookmarkEnd w:id="112"/>
      <w:bookmarkEnd w:id="113"/>
      <w:bookmarkStart w:id="115" w:name="_Toc21764"/>
      <w:bookmarkStart w:id="116" w:name="_Toc30396"/>
      <w:bookmarkStart w:id="117" w:name="_Toc11159"/>
      <w:bookmarkStart w:id="118" w:name="_Toc267320052"/>
      <w:bookmarkStart w:id="119" w:name="_Toc31346"/>
      <w:bookmarkStart w:id="120" w:name="_Toc32008"/>
      <w:bookmarkStart w:id="121" w:name="_Toc76373881"/>
      <w:bookmarkStart w:id="122" w:name="_Toc22056"/>
      <w:r>
        <w:rPr>
          <w:rFonts w:hint="eastAsia" w:ascii="宋体" w:hAnsi="宋体" w:eastAsia="宋体" w:cs="宋体"/>
          <w:b/>
          <w:color w:val="auto"/>
          <w:sz w:val="24"/>
          <w:szCs w:val="24"/>
        </w:rPr>
        <w:t>付款方式</w:t>
      </w:r>
      <w:bookmarkEnd w:id="114"/>
    </w:p>
    <w:p w14:paraId="521BE880">
      <w:pPr>
        <w:pStyle w:val="12"/>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（一）成交供应商向采购人提交初步成果后，采购人向成交供应商单位账户支付合同金额的</w:t>
      </w:r>
      <w:r>
        <w:rPr>
          <w:rFonts w:hint="eastAsia" w:ascii="宋体" w:hAnsi="宋体" w:cs="宋体"/>
          <w:color w:val="auto"/>
          <w:sz w:val="24"/>
          <w:szCs w:val="24"/>
          <w:highlight w:val="none"/>
          <w:lang w:val="en-US" w:eastAsia="zh-CN"/>
        </w:rPr>
        <w:t>50%。</w:t>
      </w:r>
    </w:p>
    <w:p w14:paraId="3B30F4DF">
      <w:pPr>
        <w:pStyle w:val="12"/>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（二）成交供应商完成本磋商文件所要求的所有内容，完成市级汇交并经采购人确认后，采购人向成交供应商单位账户支付合同金额的</w:t>
      </w:r>
      <w:r>
        <w:rPr>
          <w:rFonts w:hint="eastAsia" w:ascii="宋体" w:hAnsi="宋体" w:cs="宋体"/>
          <w:color w:val="auto"/>
          <w:sz w:val="24"/>
          <w:szCs w:val="24"/>
          <w:highlight w:val="none"/>
          <w:lang w:val="en-US" w:eastAsia="zh-CN"/>
        </w:rPr>
        <w:t>50%</w:t>
      </w:r>
      <w:r>
        <w:rPr>
          <w:rFonts w:hint="eastAsia" w:ascii="宋体" w:hAnsi="宋体" w:cs="宋体"/>
          <w:color w:val="auto"/>
          <w:sz w:val="24"/>
          <w:szCs w:val="24"/>
          <w:highlight w:val="none"/>
          <w:lang w:eastAsia="zh-CN"/>
        </w:rPr>
        <w:t>。</w:t>
      </w:r>
    </w:p>
    <w:p w14:paraId="2B124286">
      <w:pPr>
        <w:pStyle w:val="12"/>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注：付款前成交供应商应向采购人提供相应金额的普通增值税发票</w:t>
      </w:r>
      <w:r>
        <w:rPr>
          <w:rFonts w:hint="eastAsia"/>
          <w:color w:val="auto"/>
          <w:lang w:eastAsia="zh-CN"/>
        </w:rPr>
        <w:t>。</w:t>
      </w:r>
    </w:p>
    <w:bookmarkEnd w:id="333"/>
    <w:p w14:paraId="0DAD4061">
      <w:pPr>
        <w:pStyle w:val="4"/>
        <w:numPr>
          <w:ilvl w:val="1"/>
          <w:numId w:val="0"/>
        </w:numPr>
        <w:spacing w:line="400" w:lineRule="exact"/>
        <w:rPr>
          <w:rFonts w:hint="eastAsia" w:ascii="宋体" w:hAnsi="宋体" w:eastAsia="宋体" w:cs="宋体"/>
          <w:b/>
          <w:color w:val="auto"/>
          <w:sz w:val="24"/>
          <w:szCs w:val="24"/>
          <w:lang w:eastAsia="zh-CN"/>
        </w:rPr>
      </w:pPr>
      <w:bookmarkStart w:id="123" w:name="_Toc24055"/>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、知识产权</w:t>
      </w:r>
      <w:bookmarkEnd w:id="115"/>
      <w:bookmarkEnd w:id="116"/>
      <w:bookmarkEnd w:id="117"/>
      <w:bookmarkEnd w:id="118"/>
      <w:bookmarkEnd w:id="119"/>
      <w:bookmarkEnd w:id="120"/>
      <w:bookmarkEnd w:id="121"/>
      <w:bookmarkEnd w:id="122"/>
      <w:bookmarkEnd w:id="123"/>
    </w:p>
    <w:p w14:paraId="0D032DE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本项目过程文件和成果资料的知识产权归采购人所有，成交供应商需配合采购人对本项目知识产权进行保护。</w:t>
      </w:r>
    </w:p>
    <w:p w14:paraId="0F6C25DC">
      <w:pPr>
        <w:pStyle w:val="4"/>
        <w:numPr>
          <w:ilvl w:val="1"/>
          <w:numId w:val="0"/>
        </w:numPr>
        <w:spacing w:line="400" w:lineRule="exact"/>
        <w:rPr>
          <w:rFonts w:hint="eastAsia" w:ascii="宋体" w:hAnsi="宋体" w:eastAsia="宋体" w:cs="宋体"/>
          <w:b/>
          <w:sz w:val="24"/>
          <w:szCs w:val="24"/>
        </w:rPr>
      </w:pPr>
      <w:bookmarkStart w:id="124" w:name="_Toc1051"/>
      <w:bookmarkStart w:id="125" w:name="_Toc32649"/>
      <w:bookmarkStart w:id="126" w:name="_Toc13865"/>
      <w:bookmarkStart w:id="127" w:name="_Toc76373883"/>
      <w:bookmarkStart w:id="128" w:name="_Toc28960"/>
      <w:bookmarkStart w:id="129" w:name="_Toc13877"/>
      <w:bookmarkStart w:id="130" w:name="_Toc22507"/>
      <w:bookmarkStart w:id="131" w:name="_Toc27211"/>
      <w:r>
        <w:rPr>
          <w:rFonts w:hint="eastAsia" w:ascii="宋体" w:hAnsi="宋体" w:eastAsia="宋体" w:cs="宋体"/>
          <w:b/>
          <w:sz w:val="24"/>
          <w:szCs w:val="24"/>
          <w:lang w:eastAsia="zh-CN"/>
        </w:rPr>
        <w:t>五</w:t>
      </w:r>
      <w:r>
        <w:rPr>
          <w:rFonts w:hint="eastAsia" w:ascii="宋体" w:hAnsi="宋体" w:eastAsia="宋体" w:cs="宋体"/>
          <w:b/>
          <w:sz w:val="24"/>
          <w:szCs w:val="24"/>
        </w:rPr>
        <w:t>、其他</w:t>
      </w:r>
      <w:bookmarkEnd w:id="124"/>
      <w:bookmarkEnd w:id="125"/>
      <w:bookmarkEnd w:id="126"/>
      <w:bookmarkEnd w:id="127"/>
      <w:bookmarkEnd w:id="128"/>
      <w:bookmarkEnd w:id="129"/>
      <w:bookmarkEnd w:id="130"/>
      <w:bookmarkEnd w:id="131"/>
    </w:p>
    <w:p w14:paraId="34CE4B04">
      <w:pPr>
        <w:widowControl/>
        <w:snapToGrid w:val="0"/>
        <w:spacing w:line="400" w:lineRule="exact"/>
        <w:ind w:firstLine="540"/>
        <w:rPr>
          <w:rFonts w:hint="eastAsia" w:ascii="宋体" w:hAnsi="宋体" w:eastAsia="宋体" w:cs="宋体"/>
        </w:rPr>
      </w:pPr>
      <w:r>
        <w:rPr>
          <w:rFonts w:hint="eastAsia" w:ascii="宋体" w:hAnsi="宋体" w:eastAsia="宋体" w:cs="宋体"/>
          <w:sz w:val="24"/>
          <w:szCs w:val="24"/>
        </w:rPr>
        <w:t>其他未尽事宜由供需双方在采购合同中详细约定。</w:t>
      </w:r>
    </w:p>
    <w:p w14:paraId="2B9E5B6A">
      <w:pPr>
        <w:pStyle w:val="4"/>
        <w:pageBreakBefore/>
        <w:numPr>
          <w:ilvl w:val="1"/>
          <w:numId w:val="0"/>
        </w:numPr>
        <w:spacing w:line="360" w:lineRule="auto"/>
        <w:jc w:val="center"/>
        <w:rPr>
          <w:rFonts w:hint="eastAsia" w:ascii="宋体" w:hAnsi="宋体" w:eastAsia="宋体" w:cs="宋体"/>
          <w:sz w:val="36"/>
          <w:szCs w:val="30"/>
        </w:rPr>
      </w:pPr>
      <w:bookmarkStart w:id="132" w:name="_Toc14992"/>
      <w:bookmarkStart w:id="133" w:name="_Toc106030887"/>
      <w:bookmarkStart w:id="134" w:name="_Toc5979"/>
      <w:bookmarkStart w:id="135" w:name="_Toc11396"/>
      <w:bookmarkStart w:id="136" w:name="_Toc76462332"/>
      <w:bookmarkStart w:id="137" w:name="_Toc9000"/>
      <w:bookmarkStart w:id="138" w:name="_Toc27599"/>
      <w:r>
        <w:rPr>
          <w:rFonts w:hint="eastAsia" w:ascii="宋体" w:hAnsi="宋体" w:eastAsia="宋体" w:cs="宋体"/>
          <w:sz w:val="36"/>
          <w:szCs w:val="30"/>
        </w:rPr>
        <w:t>第四篇  磋商程序及方法、评审标准、无效响应和</w:t>
      </w:r>
      <w:r>
        <w:rPr>
          <w:rFonts w:hint="eastAsia" w:ascii="宋体" w:hAnsi="宋体" w:eastAsia="宋体" w:cs="宋体"/>
          <w:sz w:val="36"/>
          <w:szCs w:val="36"/>
        </w:rPr>
        <w:t>采购终止</w:t>
      </w:r>
      <w:bookmarkEnd w:id="132"/>
      <w:bookmarkEnd w:id="133"/>
      <w:bookmarkEnd w:id="134"/>
      <w:bookmarkEnd w:id="135"/>
      <w:bookmarkEnd w:id="136"/>
      <w:bookmarkEnd w:id="137"/>
      <w:bookmarkEnd w:id="138"/>
    </w:p>
    <w:p w14:paraId="2F633988">
      <w:pPr>
        <w:pStyle w:val="4"/>
        <w:numPr>
          <w:ilvl w:val="1"/>
          <w:numId w:val="0"/>
        </w:numPr>
        <w:adjustRightInd w:val="0"/>
        <w:snapToGrid w:val="0"/>
        <w:spacing w:line="400" w:lineRule="exact"/>
        <w:rPr>
          <w:rFonts w:hint="eastAsia" w:ascii="宋体" w:hAnsi="宋体" w:eastAsia="宋体" w:cs="宋体"/>
          <w:b/>
          <w:bCs w:val="0"/>
          <w:sz w:val="24"/>
        </w:rPr>
      </w:pPr>
      <w:bookmarkStart w:id="139" w:name="_Toc15220"/>
      <w:bookmarkStart w:id="140" w:name="_Toc28798"/>
      <w:bookmarkStart w:id="141" w:name="_Toc76462333"/>
      <w:bookmarkStart w:id="142" w:name="_Toc11861"/>
      <w:bookmarkStart w:id="143" w:name="_Toc25370"/>
      <w:bookmarkStart w:id="144" w:name="_Toc106030888"/>
      <w:bookmarkStart w:id="145" w:name="_Toc26628"/>
      <w:r>
        <w:rPr>
          <w:rFonts w:hint="eastAsia" w:ascii="宋体" w:hAnsi="宋体" w:eastAsia="宋体" w:cs="宋体"/>
          <w:b/>
          <w:bCs w:val="0"/>
          <w:sz w:val="24"/>
        </w:rPr>
        <w:t>一、磋商程序及方法</w:t>
      </w:r>
      <w:bookmarkEnd w:id="139"/>
      <w:bookmarkEnd w:id="140"/>
      <w:bookmarkEnd w:id="141"/>
      <w:bookmarkEnd w:id="142"/>
      <w:bookmarkEnd w:id="143"/>
      <w:bookmarkEnd w:id="144"/>
      <w:bookmarkEnd w:id="145"/>
    </w:p>
    <w:p w14:paraId="73CD189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269A2B5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（二）磋商小组对各供应商的资格条件、响应文件的有效性、完整性和响应程度进行审查。各供应商只有在完全符合要求的前提下，才能参与正式磋商。</w:t>
      </w:r>
    </w:p>
    <w:p w14:paraId="0A56E9D7">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资格性审查。依据法律法规和竞争性磋商文件的规定，对响应文件中的资格证明、等进行审查，以确定供应商是否具备磋商资格。资格性审查资料表如下：</w:t>
      </w:r>
    </w:p>
    <w:tbl>
      <w:tblPr>
        <w:tblStyle w:val="3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3DC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E8539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714772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6C4F32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检查内容</w:t>
            </w:r>
          </w:p>
        </w:tc>
      </w:tr>
      <w:tr w14:paraId="6560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F7DCC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（一）</w:t>
            </w:r>
          </w:p>
        </w:tc>
        <w:tc>
          <w:tcPr>
            <w:tcW w:w="709" w:type="dxa"/>
            <w:vMerge w:val="restart"/>
            <w:vAlign w:val="center"/>
          </w:tcPr>
          <w:p w14:paraId="508612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《中华人民共和国政府采购法》第二十二条规定</w:t>
            </w:r>
          </w:p>
        </w:tc>
        <w:tc>
          <w:tcPr>
            <w:tcW w:w="3118" w:type="dxa"/>
            <w:vAlign w:val="center"/>
          </w:tcPr>
          <w:p w14:paraId="4F14C0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1.具有独立承担民事责任的能力</w:t>
            </w:r>
          </w:p>
        </w:tc>
        <w:tc>
          <w:tcPr>
            <w:tcW w:w="4984" w:type="dxa"/>
            <w:vAlign w:val="center"/>
          </w:tcPr>
          <w:p w14:paraId="0FBC95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 xml:space="preserve">1.供应商法人营业执照（副本）或事业单位法人证书（副本）或个体工商户营业执照或有效的自然人身份证明或社会团体法人登记证书（提供复印件）。 </w:t>
            </w:r>
          </w:p>
          <w:p w14:paraId="6F22E8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2.供应商法定代表人身份证明和法定代表人授权代表委托书。</w:t>
            </w:r>
          </w:p>
        </w:tc>
      </w:tr>
      <w:tr w14:paraId="12C0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D8236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09" w:type="dxa"/>
            <w:vMerge w:val="continue"/>
            <w:vAlign w:val="center"/>
          </w:tcPr>
          <w:p w14:paraId="1CA741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zh-CN"/>
              </w:rPr>
            </w:pPr>
          </w:p>
        </w:tc>
        <w:tc>
          <w:tcPr>
            <w:tcW w:w="3118" w:type="dxa"/>
            <w:vAlign w:val="center"/>
          </w:tcPr>
          <w:p w14:paraId="6C53E4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lang w:val="zh-CN"/>
              </w:rPr>
              <w:t>2.</w:t>
            </w:r>
            <w:r>
              <w:rPr>
                <w:rFonts w:hint="eastAsia" w:ascii="宋体" w:hAnsi="宋体" w:eastAsia="宋体" w:cs="宋体"/>
                <w:sz w:val="22"/>
                <w:szCs w:val="22"/>
              </w:rPr>
              <w:t>具有良好的商业信誉和健全的财务会计制度</w:t>
            </w:r>
          </w:p>
        </w:tc>
        <w:tc>
          <w:tcPr>
            <w:tcW w:w="4984" w:type="dxa"/>
            <w:vMerge w:val="restart"/>
            <w:vAlign w:val="center"/>
          </w:tcPr>
          <w:p w14:paraId="5BDC12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2"/>
                <w:szCs w:val="22"/>
              </w:rPr>
            </w:pPr>
            <w:r>
              <w:rPr>
                <w:rFonts w:hint="eastAsia" w:ascii="宋体" w:hAnsi="宋体" w:eastAsia="宋体" w:cs="宋体"/>
                <w:sz w:val="22"/>
                <w:szCs w:val="22"/>
              </w:rPr>
              <w:t>供应商提供“基本资格条件承诺函”（格式详见第七篇）</w:t>
            </w:r>
          </w:p>
        </w:tc>
      </w:tr>
      <w:tr w14:paraId="2EF7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EF676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09" w:type="dxa"/>
            <w:vMerge w:val="continue"/>
            <w:vAlign w:val="center"/>
          </w:tcPr>
          <w:p w14:paraId="60DB38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zh-CN"/>
              </w:rPr>
            </w:pPr>
          </w:p>
        </w:tc>
        <w:tc>
          <w:tcPr>
            <w:tcW w:w="3118" w:type="dxa"/>
            <w:vAlign w:val="center"/>
          </w:tcPr>
          <w:p w14:paraId="0C8176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3.具有履行合同所必需的设备和专业技术能力</w:t>
            </w:r>
          </w:p>
        </w:tc>
        <w:tc>
          <w:tcPr>
            <w:tcW w:w="4984" w:type="dxa"/>
            <w:vMerge w:val="continue"/>
            <w:vAlign w:val="center"/>
          </w:tcPr>
          <w:p w14:paraId="286F4C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43BA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14:paraId="00EAA2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09" w:type="dxa"/>
            <w:vMerge w:val="continue"/>
            <w:vAlign w:val="center"/>
          </w:tcPr>
          <w:p w14:paraId="41F7A9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zh-CN"/>
              </w:rPr>
            </w:pPr>
          </w:p>
        </w:tc>
        <w:tc>
          <w:tcPr>
            <w:tcW w:w="3118" w:type="dxa"/>
            <w:vAlign w:val="center"/>
          </w:tcPr>
          <w:p w14:paraId="2722E1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4.有依法缴纳税收和社会保障金的良好记录</w:t>
            </w:r>
          </w:p>
        </w:tc>
        <w:tc>
          <w:tcPr>
            <w:tcW w:w="4984" w:type="dxa"/>
            <w:vMerge w:val="continue"/>
            <w:vAlign w:val="center"/>
          </w:tcPr>
          <w:p w14:paraId="4CF428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2401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2D846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09" w:type="dxa"/>
            <w:vMerge w:val="continue"/>
            <w:vAlign w:val="center"/>
          </w:tcPr>
          <w:p w14:paraId="206B0D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zh-CN"/>
              </w:rPr>
            </w:pPr>
          </w:p>
        </w:tc>
        <w:tc>
          <w:tcPr>
            <w:tcW w:w="3118" w:type="dxa"/>
            <w:vAlign w:val="center"/>
          </w:tcPr>
          <w:p w14:paraId="48BD92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5.参加政府采购活动前三年内，在经营活动中没有重大违法记录（注</w:t>
            </w:r>
            <w:r>
              <w:rPr>
                <w:rFonts w:hint="eastAsia" w:ascii="宋体" w:hAnsi="宋体" w:eastAsia="宋体" w:cs="宋体"/>
                <w:sz w:val="22"/>
                <w:szCs w:val="22"/>
                <w:lang w:eastAsia="zh-CN"/>
              </w:rPr>
              <w:t>①</w:t>
            </w:r>
            <w:r>
              <w:rPr>
                <w:rFonts w:hint="eastAsia" w:ascii="宋体" w:hAnsi="宋体" w:eastAsia="宋体" w:cs="宋体"/>
                <w:kern w:val="0"/>
                <w:sz w:val="28"/>
                <w:szCs w:val="28"/>
              </w:rPr>
              <w:t>）</w:t>
            </w:r>
          </w:p>
        </w:tc>
        <w:tc>
          <w:tcPr>
            <w:tcW w:w="4984" w:type="dxa"/>
            <w:vMerge w:val="continue"/>
            <w:vAlign w:val="center"/>
          </w:tcPr>
          <w:p w14:paraId="662110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2"/>
                <w:szCs w:val="22"/>
              </w:rPr>
            </w:pPr>
          </w:p>
        </w:tc>
      </w:tr>
      <w:tr w14:paraId="7142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A56CB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09" w:type="dxa"/>
            <w:vMerge w:val="continue"/>
            <w:vAlign w:val="center"/>
          </w:tcPr>
          <w:p w14:paraId="6BD62A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c>
          <w:tcPr>
            <w:tcW w:w="3118" w:type="dxa"/>
            <w:vAlign w:val="center"/>
          </w:tcPr>
          <w:p w14:paraId="414455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6.法律、行政法规规定的其他条件</w:t>
            </w:r>
          </w:p>
        </w:tc>
        <w:tc>
          <w:tcPr>
            <w:tcW w:w="4984" w:type="dxa"/>
            <w:vAlign w:val="center"/>
          </w:tcPr>
          <w:p w14:paraId="72C477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w:t>
            </w:r>
          </w:p>
        </w:tc>
      </w:tr>
      <w:tr w14:paraId="1F94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A1140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09" w:type="dxa"/>
            <w:vMerge w:val="continue"/>
            <w:vAlign w:val="center"/>
          </w:tcPr>
          <w:p w14:paraId="795426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c>
          <w:tcPr>
            <w:tcW w:w="3118" w:type="dxa"/>
            <w:vAlign w:val="center"/>
          </w:tcPr>
          <w:p w14:paraId="13C58D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7.本项目的特定资格要求</w:t>
            </w:r>
          </w:p>
        </w:tc>
        <w:tc>
          <w:tcPr>
            <w:tcW w:w="4984" w:type="dxa"/>
            <w:vAlign w:val="center"/>
          </w:tcPr>
          <w:p w14:paraId="6C1FDC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按“第一篇 三、供应商资格要求（二）本项目的特定资格要求”的要求提交（如果有）。</w:t>
            </w:r>
          </w:p>
        </w:tc>
      </w:tr>
      <w:tr w14:paraId="1431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17" w:type="dxa"/>
            <w:vAlign w:val="center"/>
          </w:tcPr>
          <w:p w14:paraId="083600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（二）</w:t>
            </w:r>
          </w:p>
        </w:tc>
        <w:tc>
          <w:tcPr>
            <w:tcW w:w="3827" w:type="dxa"/>
            <w:gridSpan w:val="2"/>
            <w:vAlign w:val="center"/>
          </w:tcPr>
          <w:p w14:paraId="676E7B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2"/>
              </w:rPr>
            </w:pPr>
            <w:r>
              <w:rPr>
                <w:rFonts w:hint="eastAsia" w:ascii="宋体" w:hAnsi="宋体" w:eastAsia="宋体" w:cs="宋体"/>
                <w:sz w:val="22"/>
                <w:szCs w:val="22"/>
              </w:rPr>
              <w:t>保证金</w:t>
            </w:r>
          </w:p>
        </w:tc>
        <w:tc>
          <w:tcPr>
            <w:tcW w:w="4984" w:type="dxa"/>
          </w:tcPr>
          <w:p w14:paraId="4CBDEC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按照竞争性磋商文件要求足额交纳保证金。</w:t>
            </w:r>
          </w:p>
        </w:tc>
      </w:tr>
    </w:tbl>
    <w:p w14:paraId="7843E8D7">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w:instrText>
      </w:r>
      <w:r>
        <w:rPr>
          <w:rFonts w:hint="eastAsia" w:ascii="宋体" w:hAnsi="宋体" w:eastAsia="宋体" w:cs="宋体"/>
          <w:kern w:val="0"/>
          <w:position w:val="3"/>
          <w:sz w:val="16"/>
          <w:szCs w:val="24"/>
        </w:rPr>
        <w:instrText xml:space="preserve">1</w:instrText>
      </w:r>
      <w:r>
        <w:rPr>
          <w:rFonts w:hint="eastAsia" w:ascii="宋体" w:hAnsi="宋体" w:eastAsia="宋体" w:cs="宋体"/>
          <w:kern w:val="0"/>
          <w:sz w:val="24"/>
          <w:szCs w:val="24"/>
        </w:rPr>
        <w:instrText xml:space="preserve">)</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根据《中华人民共和国政府采购法实施条例》第十九条“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0D47D313">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3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8BC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7F2142F">
            <w:pPr>
              <w:jc w:val="center"/>
              <w:rPr>
                <w:rFonts w:hint="eastAsia" w:ascii="宋体" w:hAnsi="宋体" w:eastAsia="宋体" w:cs="宋体"/>
                <w:b/>
                <w:kern w:val="0"/>
                <w:sz w:val="22"/>
                <w:szCs w:val="22"/>
              </w:rPr>
            </w:pPr>
            <w:r>
              <w:rPr>
                <w:rFonts w:hint="eastAsia" w:ascii="宋体" w:hAnsi="宋体" w:eastAsia="宋体" w:cs="宋体"/>
                <w:b/>
                <w:kern w:val="0"/>
                <w:sz w:val="22"/>
                <w:szCs w:val="22"/>
              </w:rPr>
              <w:t>序号</w:t>
            </w:r>
          </w:p>
        </w:tc>
        <w:tc>
          <w:tcPr>
            <w:tcW w:w="3544" w:type="dxa"/>
            <w:gridSpan w:val="2"/>
            <w:vAlign w:val="center"/>
          </w:tcPr>
          <w:p w14:paraId="543A2506">
            <w:pPr>
              <w:jc w:val="center"/>
              <w:rPr>
                <w:rFonts w:hint="eastAsia" w:ascii="宋体" w:hAnsi="宋体" w:eastAsia="宋体" w:cs="宋体"/>
                <w:b/>
                <w:kern w:val="0"/>
                <w:sz w:val="22"/>
                <w:szCs w:val="22"/>
              </w:rPr>
            </w:pPr>
            <w:r>
              <w:rPr>
                <w:rFonts w:hint="eastAsia" w:ascii="宋体" w:hAnsi="宋体" w:eastAsia="宋体" w:cs="宋体"/>
                <w:b/>
                <w:kern w:val="0"/>
                <w:sz w:val="22"/>
                <w:szCs w:val="22"/>
              </w:rPr>
              <w:t>评审因素</w:t>
            </w:r>
          </w:p>
        </w:tc>
        <w:tc>
          <w:tcPr>
            <w:tcW w:w="5409" w:type="dxa"/>
            <w:vAlign w:val="center"/>
          </w:tcPr>
          <w:p w14:paraId="3E0D7352">
            <w:pPr>
              <w:jc w:val="center"/>
              <w:rPr>
                <w:rFonts w:hint="eastAsia" w:ascii="宋体" w:hAnsi="宋体" w:eastAsia="宋体" w:cs="宋体"/>
                <w:b/>
                <w:kern w:val="0"/>
                <w:sz w:val="22"/>
                <w:szCs w:val="22"/>
              </w:rPr>
            </w:pPr>
            <w:r>
              <w:rPr>
                <w:rFonts w:hint="eastAsia" w:ascii="宋体" w:hAnsi="宋体" w:eastAsia="宋体" w:cs="宋体"/>
                <w:b/>
                <w:kern w:val="0"/>
                <w:sz w:val="22"/>
                <w:szCs w:val="22"/>
              </w:rPr>
              <w:t>评审标准</w:t>
            </w:r>
          </w:p>
        </w:tc>
      </w:tr>
      <w:tr w14:paraId="6A2C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5B963FE">
            <w:pPr>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560" w:type="dxa"/>
            <w:vMerge w:val="restart"/>
            <w:vAlign w:val="center"/>
          </w:tcPr>
          <w:p w14:paraId="00FB60CF">
            <w:pPr>
              <w:rPr>
                <w:rFonts w:hint="eastAsia" w:ascii="宋体" w:hAnsi="宋体" w:eastAsia="宋体" w:cs="宋体"/>
                <w:kern w:val="0"/>
                <w:sz w:val="22"/>
                <w:szCs w:val="22"/>
              </w:rPr>
            </w:pPr>
            <w:r>
              <w:rPr>
                <w:rFonts w:hint="eastAsia" w:ascii="宋体" w:hAnsi="宋体" w:eastAsia="宋体" w:cs="宋体"/>
                <w:kern w:val="0"/>
                <w:sz w:val="22"/>
                <w:szCs w:val="22"/>
              </w:rPr>
              <w:t>有效性审查</w:t>
            </w:r>
          </w:p>
        </w:tc>
        <w:tc>
          <w:tcPr>
            <w:tcW w:w="1984" w:type="dxa"/>
            <w:vAlign w:val="center"/>
          </w:tcPr>
          <w:p w14:paraId="1369C4ED">
            <w:pPr>
              <w:rPr>
                <w:rFonts w:hint="eastAsia" w:ascii="宋体" w:hAnsi="宋体" w:eastAsia="宋体" w:cs="宋体"/>
                <w:kern w:val="0"/>
                <w:sz w:val="22"/>
                <w:szCs w:val="22"/>
              </w:rPr>
            </w:pPr>
            <w:r>
              <w:rPr>
                <w:rFonts w:hint="eastAsia" w:ascii="宋体" w:hAnsi="宋体" w:eastAsia="宋体" w:cs="宋体"/>
                <w:sz w:val="22"/>
                <w:szCs w:val="22"/>
              </w:rPr>
              <w:t>响应文件签署或盖章</w:t>
            </w:r>
          </w:p>
        </w:tc>
        <w:tc>
          <w:tcPr>
            <w:tcW w:w="5409" w:type="dxa"/>
            <w:vAlign w:val="center"/>
          </w:tcPr>
          <w:p w14:paraId="260E8F27">
            <w:pPr>
              <w:rPr>
                <w:rFonts w:hint="eastAsia" w:ascii="宋体" w:hAnsi="宋体" w:eastAsia="宋体" w:cs="宋体"/>
                <w:kern w:val="0"/>
                <w:sz w:val="22"/>
                <w:szCs w:val="22"/>
              </w:rPr>
            </w:pPr>
            <w:r>
              <w:rPr>
                <w:rFonts w:hint="eastAsia" w:ascii="宋体" w:hAnsi="宋体" w:eastAsia="宋体" w:cs="宋体"/>
                <w:sz w:val="22"/>
                <w:szCs w:val="22"/>
              </w:rPr>
              <w:t>按竞争性磋商文件“第七篇响应文件编制要求”要求签署或盖章。</w:t>
            </w:r>
          </w:p>
        </w:tc>
      </w:tr>
      <w:tr w14:paraId="1C52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F9AB4B2">
            <w:pPr>
              <w:jc w:val="center"/>
              <w:rPr>
                <w:rFonts w:hint="eastAsia" w:ascii="宋体" w:hAnsi="宋体" w:eastAsia="宋体" w:cs="宋体"/>
                <w:kern w:val="0"/>
                <w:sz w:val="22"/>
                <w:szCs w:val="22"/>
              </w:rPr>
            </w:pPr>
          </w:p>
        </w:tc>
        <w:tc>
          <w:tcPr>
            <w:tcW w:w="1560" w:type="dxa"/>
            <w:vMerge w:val="continue"/>
            <w:vAlign w:val="center"/>
          </w:tcPr>
          <w:p w14:paraId="107BA8C1">
            <w:pPr>
              <w:rPr>
                <w:rFonts w:hint="eastAsia" w:ascii="宋体" w:hAnsi="宋体" w:eastAsia="宋体" w:cs="宋体"/>
                <w:kern w:val="0"/>
                <w:sz w:val="22"/>
                <w:szCs w:val="22"/>
              </w:rPr>
            </w:pPr>
          </w:p>
        </w:tc>
        <w:tc>
          <w:tcPr>
            <w:tcW w:w="1984" w:type="dxa"/>
            <w:vAlign w:val="center"/>
          </w:tcPr>
          <w:p w14:paraId="13984E34">
            <w:pPr>
              <w:rPr>
                <w:rFonts w:hint="eastAsia" w:ascii="宋体" w:hAnsi="宋体" w:eastAsia="宋体" w:cs="宋体"/>
                <w:sz w:val="22"/>
                <w:szCs w:val="22"/>
              </w:rPr>
            </w:pPr>
            <w:r>
              <w:rPr>
                <w:rFonts w:hint="eastAsia" w:ascii="宋体" w:hAnsi="宋体" w:eastAsia="宋体" w:cs="宋体"/>
                <w:sz w:val="22"/>
                <w:szCs w:val="22"/>
              </w:rPr>
              <w:t>法定代表人身份证明及授权委托书</w:t>
            </w:r>
          </w:p>
        </w:tc>
        <w:tc>
          <w:tcPr>
            <w:tcW w:w="5409" w:type="dxa"/>
            <w:vAlign w:val="center"/>
          </w:tcPr>
          <w:p w14:paraId="751287D6">
            <w:pPr>
              <w:rPr>
                <w:rFonts w:hint="eastAsia" w:ascii="宋体" w:hAnsi="宋体" w:eastAsia="宋体" w:cs="宋体"/>
                <w:sz w:val="22"/>
                <w:szCs w:val="22"/>
              </w:rPr>
            </w:pPr>
            <w:r>
              <w:rPr>
                <w:rFonts w:hint="eastAsia" w:ascii="宋体" w:hAnsi="宋体" w:eastAsia="宋体" w:cs="宋体"/>
                <w:sz w:val="22"/>
                <w:szCs w:val="22"/>
              </w:rPr>
              <w:t>法定代表人身份证明及授权委托书有效，符合竞争性磋商文件规定的格式，签署或盖章齐全。</w:t>
            </w:r>
          </w:p>
        </w:tc>
      </w:tr>
      <w:tr w14:paraId="5FC5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FE64151">
            <w:pPr>
              <w:jc w:val="center"/>
              <w:rPr>
                <w:rFonts w:hint="eastAsia" w:ascii="宋体" w:hAnsi="宋体" w:eastAsia="宋体" w:cs="宋体"/>
                <w:kern w:val="0"/>
                <w:sz w:val="22"/>
                <w:szCs w:val="22"/>
              </w:rPr>
            </w:pPr>
          </w:p>
        </w:tc>
        <w:tc>
          <w:tcPr>
            <w:tcW w:w="1560" w:type="dxa"/>
            <w:vMerge w:val="continue"/>
            <w:vAlign w:val="center"/>
          </w:tcPr>
          <w:p w14:paraId="1D49F1C0">
            <w:pPr>
              <w:rPr>
                <w:rFonts w:hint="eastAsia" w:ascii="宋体" w:hAnsi="宋体" w:eastAsia="宋体" w:cs="宋体"/>
                <w:kern w:val="0"/>
                <w:sz w:val="22"/>
                <w:szCs w:val="22"/>
              </w:rPr>
            </w:pPr>
          </w:p>
        </w:tc>
        <w:tc>
          <w:tcPr>
            <w:tcW w:w="1984" w:type="dxa"/>
            <w:vAlign w:val="center"/>
          </w:tcPr>
          <w:p w14:paraId="22C14A67">
            <w:pPr>
              <w:rPr>
                <w:rFonts w:hint="eastAsia" w:ascii="宋体" w:hAnsi="宋体" w:eastAsia="宋体" w:cs="宋体"/>
                <w:sz w:val="22"/>
                <w:szCs w:val="22"/>
                <w:lang w:val="zh-CN"/>
              </w:rPr>
            </w:pPr>
            <w:r>
              <w:rPr>
                <w:rFonts w:hint="eastAsia" w:ascii="宋体" w:hAnsi="宋体" w:eastAsia="宋体" w:cs="宋体"/>
                <w:sz w:val="22"/>
                <w:szCs w:val="22"/>
              </w:rPr>
              <w:t>响应</w:t>
            </w:r>
            <w:r>
              <w:rPr>
                <w:rFonts w:hint="eastAsia" w:ascii="宋体" w:hAnsi="宋体" w:eastAsia="宋体" w:cs="宋体"/>
                <w:sz w:val="22"/>
                <w:szCs w:val="22"/>
                <w:lang w:val="zh-CN"/>
              </w:rPr>
              <w:t>方案</w:t>
            </w:r>
          </w:p>
        </w:tc>
        <w:tc>
          <w:tcPr>
            <w:tcW w:w="5409" w:type="dxa"/>
            <w:vAlign w:val="center"/>
          </w:tcPr>
          <w:p w14:paraId="41BFA010">
            <w:pPr>
              <w:rPr>
                <w:rFonts w:hint="eastAsia" w:ascii="宋体" w:hAnsi="宋体" w:eastAsia="宋体" w:cs="宋体"/>
                <w:kern w:val="0"/>
                <w:sz w:val="22"/>
                <w:szCs w:val="22"/>
              </w:rPr>
            </w:pPr>
            <w:r>
              <w:rPr>
                <w:rFonts w:hint="eastAsia" w:ascii="宋体" w:hAnsi="宋体" w:eastAsia="宋体" w:cs="宋体"/>
                <w:sz w:val="22"/>
                <w:szCs w:val="22"/>
                <w:lang w:val="zh-CN"/>
              </w:rPr>
              <w:t>每个包只能有一个</w:t>
            </w:r>
            <w:r>
              <w:rPr>
                <w:rFonts w:hint="eastAsia" w:ascii="宋体" w:hAnsi="宋体" w:eastAsia="宋体" w:cs="宋体"/>
                <w:sz w:val="22"/>
                <w:szCs w:val="22"/>
              </w:rPr>
              <w:t>响应</w:t>
            </w:r>
            <w:r>
              <w:rPr>
                <w:rFonts w:hint="eastAsia" w:ascii="宋体" w:hAnsi="宋体" w:eastAsia="宋体" w:cs="宋体"/>
                <w:sz w:val="22"/>
                <w:szCs w:val="22"/>
                <w:lang w:val="zh-CN"/>
              </w:rPr>
              <w:t>方案。</w:t>
            </w:r>
          </w:p>
        </w:tc>
      </w:tr>
      <w:tr w14:paraId="29BD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16FCE2B">
            <w:pPr>
              <w:jc w:val="center"/>
              <w:rPr>
                <w:rFonts w:hint="eastAsia" w:ascii="宋体" w:hAnsi="宋体" w:eastAsia="宋体" w:cs="宋体"/>
                <w:kern w:val="0"/>
                <w:sz w:val="22"/>
                <w:szCs w:val="22"/>
              </w:rPr>
            </w:pPr>
          </w:p>
        </w:tc>
        <w:tc>
          <w:tcPr>
            <w:tcW w:w="1560" w:type="dxa"/>
            <w:vMerge w:val="continue"/>
            <w:vAlign w:val="center"/>
          </w:tcPr>
          <w:p w14:paraId="35D98FEA">
            <w:pPr>
              <w:rPr>
                <w:rFonts w:hint="eastAsia" w:ascii="宋体" w:hAnsi="宋体" w:eastAsia="宋体" w:cs="宋体"/>
                <w:kern w:val="0"/>
                <w:sz w:val="22"/>
                <w:szCs w:val="22"/>
              </w:rPr>
            </w:pPr>
          </w:p>
        </w:tc>
        <w:tc>
          <w:tcPr>
            <w:tcW w:w="1984" w:type="dxa"/>
            <w:vAlign w:val="center"/>
          </w:tcPr>
          <w:p w14:paraId="2E05C83D">
            <w:pPr>
              <w:rPr>
                <w:rFonts w:hint="eastAsia" w:ascii="宋体" w:hAnsi="宋体" w:eastAsia="宋体" w:cs="宋体"/>
                <w:sz w:val="22"/>
                <w:szCs w:val="22"/>
                <w:lang w:val="zh-CN"/>
              </w:rPr>
            </w:pPr>
            <w:r>
              <w:rPr>
                <w:rFonts w:hint="eastAsia" w:ascii="宋体" w:hAnsi="宋体" w:eastAsia="宋体" w:cs="宋体"/>
                <w:sz w:val="22"/>
                <w:szCs w:val="22"/>
              </w:rPr>
              <w:t>报价唯一</w:t>
            </w:r>
          </w:p>
        </w:tc>
        <w:tc>
          <w:tcPr>
            <w:tcW w:w="5409" w:type="dxa"/>
            <w:vAlign w:val="center"/>
          </w:tcPr>
          <w:p w14:paraId="5DDB483B">
            <w:pPr>
              <w:rPr>
                <w:rFonts w:hint="eastAsia" w:ascii="宋体" w:hAnsi="宋体" w:eastAsia="宋体" w:cs="宋体"/>
                <w:kern w:val="0"/>
                <w:sz w:val="22"/>
                <w:szCs w:val="22"/>
              </w:rPr>
            </w:pPr>
            <w:r>
              <w:rPr>
                <w:rFonts w:hint="eastAsia" w:ascii="宋体" w:hAnsi="宋体" w:eastAsia="宋体" w:cs="宋体"/>
                <w:sz w:val="22"/>
                <w:szCs w:val="22"/>
              </w:rPr>
              <w:t>只能有一个有效报价，不得提交选择性报价。</w:t>
            </w:r>
          </w:p>
        </w:tc>
      </w:tr>
      <w:tr w14:paraId="371F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C62BA3D">
            <w:pPr>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560" w:type="dxa"/>
            <w:vAlign w:val="center"/>
          </w:tcPr>
          <w:p w14:paraId="75A52724">
            <w:pPr>
              <w:rPr>
                <w:rFonts w:hint="eastAsia" w:ascii="宋体" w:hAnsi="宋体" w:eastAsia="宋体" w:cs="宋体"/>
                <w:kern w:val="0"/>
                <w:sz w:val="22"/>
                <w:szCs w:val="22"/>
              </w:rPr>
            </w:pPr>
            <w:r>
              <w:rPr>
                <w:rFonts w:hint="eastAsia" w:ascii="宋体" w:hAnsi="宋体" w:eastAsia="宋体" w:cs="宋体"/>
                <w:kern w:val="0"/>
                <w:sz w:val="22"/>
                <w:szCs w:val="22"/>
              </w:rPr>
              <w:t>完整性审查</w:t>
            </w:r>
          </w:p>
        </w:tc>
        <w:tc>
          <w:tcPr>
            <w:tcW w:w="1984" w:type="dxa"/>
            <w:vAlign w:val="center"/>
          </w:tcPr>
          <w:p w14:paraId="0185CE4E">
            <w:pPr>
              <w:rPr>
                <w:rFonts w:hint="eastAsia" w:ascii="宋体" w:hAnsi="宋体" w:eastAsia="宋体" w:cs="宋体"/>
                <w:kern w:val="0"/>
                <w:sz w:val="22"/>
                <w:szCs w:val="22"/>
              </w:rPr>
            </w:pPr>
            <w:r>
              <w:rPr>
                <w:rFonts w:hint="eastAsia" w:ascii="宋体" w:hAnsi="宋体" w:eastAsia="宋体" w:cs="宋体"/>
                <w:sz w:val="22"/>
                <w:szCs w:val="22"/>
              </w:rPr>
              <w:t>响应</w:t>
            </w:r>
            <w:r>
              <w:rPr>
                <w:rFonts w:hint="eastAsia" w:ascii="宋体" w:hAnsi="宋体" w:eastAsia="宋体" w:cs="宋体"/>
                <w:sz w:val="22"/>
                <w:szCs w:val="22"/>
                <w:lang w:val="zh-CN"/>
              </w:rPr>
              <w:t>文件份数</w:t>
            </w:r>
          </w:p>
        </w:tc>
        <w:tc>
          <w:tcPr>
            <w:tcW w:w="5409" w:type="dxa"/>
            <w:vAlign w:val="center"/>
          </w:tcPr>
          <w:p w14:paraId="5DBFF3DD">
            <w:pPr>
              <w:rPr>
                <w:rFonts w:hint="eastAsia" w:ascii="宋体" w:hAnsi="宋体" w:eastAsia="宋体" w:cs="宋体"/>
                <w:kern w:val="0"/>
                <w:sz w:val="22"/>
                <w:szCs w:val="22"/>
              </w:rPr>
            </w:pPr>
            <w:r>
              <w:rPr>
                <w:rFonts w:hint="eastAsia" w:ascii="宋体" w:hAnsi="宋体" w:eastAsia="宋体" w:cs="宋体"/>
                <w:sz w:val="22"/>
                <w:szCs w:val="22"/>
              </w:rPr>
              <w:t>响应</w:t>
            </w:r>
            <w:r>
              <w:rPr>
                <w:rFonts w:hint="eastAsia" w:ascii="宋体" w:hAnsi="宋体" w:eastAsia="宋体" w:cs="宋体"/>
                <w:sz w:val="22"/>
                <w:szCs w:val="22"/>
                <w:lang w:val="zh-CN"/>
              </w:rPr>
              <w:t>文件正、副本数量（含电子文档）符合</w:t>
            </w:r>
            <w:r>
              <w:rPr>
                <w:rFonts w:hint="eastAsia" w:ascii="宋体" w:hAnsi="宋体" w:eastAsia="宋体" w:cs="宋体"/>
                <w:sz w:val="22"/>
                <w:szCs w:val="22"/>
              </w:rPr>
              <w:t>竞争性磋商</w:t>
            </w:r>
            <w:r>
              <w:rPr>
                <w:rFonts w:hint="eastAsia" w:ascii="宋体" w:hAnsi="宋体" w:eastAsia="宋体" w:cs="宋体"/>
                <w:sz w:val="22"/>
                <w:szCs w:val="22"/>
                <w:lang w:val="zh-CN"/>
              </w:rPr>
              <w:t>文件要求。</w:t>
            </w:r>
          </w:p>
        </w:tc>
      </w:tr>
      <w:tr w14:paraId="792E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408975E">
            <w:pPr>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560" w:type="dxa"/>
            <w:vMerge w:val="restart"/>
            <w:vAlign w:val="center"/>
          </w:tcPr>
          <w:p w14:paraId="67C5B31E">
            <w:pPr>
              <w:rPr>
                <w:rFonts w:hint="eastAsia" w:ascii="宋体" w:hAnsi="宋体" w:eastAsia="宋体" w:cs="宋体"/>
                <w:sz w:val="22"/>
                <w:szCs w:val="22"/>
                <w:lang w:val="zh-CN"/>
              </w:rPr>
            </w:pPr>
            <w:r>
              <w:rPr>
                <w:rFonts w:hint="eastAsia" w:ascii="宋体" w:hAnsi="宋体" w:eastAsia="宋体" w:cs="宋体"/>
                <w:kern w:val="0"/>
                <w:sz w:val="22"/>
                <w:szCs w:val="22"/>
              </w:rPr>
              <w:t>响应程度审查</w:t>
            </w:r>
          </w:p>
        </w:tc>
        <w:tc>
          <w:tcPr>
            <w:tcW w:w="1984" w:type="dxa"/>
            <w:vAlign w:val="center"/>
          </w:tcPr>
          <w:p w14:paraId="6598CCC4">
            <w:pPr>
              <w:rPr>
                <w:rFonts w:hint="eastAsia" w:ascii="宋体" w:hAnsi="宋体" w:eastAsia="宋体" w:cs="宋体"/>
                <w:kern w:val="0"/>
                <w:sz w:val="22"/>
                <w:szCs w:val="22"/>
              </w:rPr>
            </w:pPr>
            <w:r>
              <w:rPr>
                <w:rFonts w:hint="eastAsia" w:ascii="宋体" w:hAnsi="宋体" w:eastAsia="宋体" w:cs="宋体"/>
                <w:kern w:val="0"/>
                <w:sz w:val="22"/>
                <w:szCs w:val="22"/>
              </w:rPr>
              <w:t>实质性响应</w:t>
            </w:r>
          </w:p>
        </w:tc>
        <w:tc>
          <w:tcPr>
            <w:tcW w:w="5409" w:type="dxa"/>
            <w:vAlign w:val="center"/>
          </w:tcPr>
          <w:p w14:paraId="7A9FC011">
            <w:pPr>
              <w:pStyle w:val="20"/>
              <w:rPr>
                <w:rFonts w:hint="eastAsia" w:ascii="宋体" w:hAnsi="宋体" w:eastAsia="宋体" w:cs="宋体"/>
                <w:kern w:val="0"/>
                <w:sz w:val="22"/>
                <w:szCs w:val="22"/>
              </w:rPr>
            </w:pPr>
            <w:r>
              <w:rPr>
                <w:rFonts w:hint="eastAsia" w:ascii="宋体" w:hAnsi="宋体" w:eastAsia="宋体" w:cs="宋体"/>
                <w:kern w:val="0"/>
                <w:sz w:val="22"/>
                <w:szCs w:val="22"/>
              </w:rPr>
              <w:t>对竞争性磋商文</w:t>
            </w:r>
            <w:r>
              <w:rPr>
                <w:rFonts w:hint="eastAsia" w:ascii="宋体" w:hAnsi="宋体" w:eastAsia="宋体" w:cs="宋体"/>
                <w:kern w:val="2"/>
                <w:sz w:val="22"/>
                <w:szCs w:val="22"/>
                <w:lang w:val="en-US" w:eastAsia="zh-CN" w:bidi="ar-SA"/>
              </w:rPr>
              <w:t>件第二篇以及第三篇规定的所有内容作出响应。</w:t>
            </w:r>
          </w:p>
        </w:tc>
      </w:tr>
      <w:tr w14:paraId="7F74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67574C4D">
            <w:pPr>
              <w:jc w:val="center"/>
              <w:rPr>
                <w:rFonts w:hint="eastAsia" w:ascii="宋体" w:hAnsi="宋体" w:eastAsia="宋体" w:cs="宋体"/>
                <w:kern w:val="0"/>
                <w:sz w:val="22"/>
                <w:szCs w:val="22"/>
              </w:rPr>
            </w:pPr>
          </w:p>
        </w:tc>
        <w:tc>
          <w:tcPr>
            <w:tcW w:w="1560" w:type="dxa"/>
            <w:vMerge w:val="continue"/>
            <w:vAlign w:val="center"/>
          </w:tcPr>
          <w:p w14:paraId="45290590">
            <w:pPr>
              <w:rPr>
                <w:rFonts w:hint="eastAsia" w:ascii="宋体" w:hAnsi="宋体" w:eastAsia="宋体" w:cs="宋体"/>
                <w:sz w:val="22"/>
                <w:szCs w:val="22"/>
                <w:lang w:val="zh-CN"/>
              </w:rPr>
            </w:pPr>
          </w:p>
        </w:tc>
        <w:tc>
          <w:tcPr>
            <w:tcW w:w="1984" w:type="dxa"/>
            <w:vAlign w:val="center"/>
          </w:tcPr>
          <w:p w14:paraId="0F822A24">
            <w:pPr>
              <w:rPr>
                <w:rFonts w:hint="eastAsia" w:ascii="宋体" w:hAnsi="宋体" w:eastAsia="宋体" w:cs="宋体"/>
                <w:b/>
                <w:bCs/>
                <w:kern w:val="0"/>
                <w:sz w:val="22"/>
                <w:szCs w:val="22"/>
              </w:rPr>
            </w:pPr>
            <w:r>
              <w:rPr>
                <w:rFonts w:hint="eastAsia" w:ascii="宋体" w:hAnsi="宋体" w:eastAsia="宋体" w:cs="宋体"/>
                <w:kern w:val="0"/>
                <w:sz w:val="22"/>
                <w:szCs w:val="22"/>
              </w:rPr>
              <w:t>磋商有效期</w:t>
            </w:r>
          </w:p>
        </w:tc>
        <w:tc>
          <w:tcPr>
            <w:tcW w:w="5409" w:type="dxa"/>
            <w:vAlign w:val="center"/>
          </w:tcPr>
          <w:p w14:paraId="7F937D6B">
            <w:pPr>
              <w:rPr>
                <w:rFonts w:hint="eastAsia" w:ascii="宋体" w:hAnsi="宋体" w:eastAsia="宋体" w:cs="宋体"/>
                <w:b/>
                <w:bCs/>
                <w:kern w:val="0"/>
                <w:sz w:val="22"/>
                <w:szCs w:val="22"/>
              </w:rPr>
            </w:pPr>
            <w:r>
              <w:rPr>
                <w:rFonts w:hint="eastAsia" w:ascii="宋体" w:hAnsi="宋体" w:eastAsia="宋体" w:cs="宋体"/>
                <w:kern w:val="0"/>
                <w:sz w:val="22"/>
                <w:szCs w:val="22"/>
              </w:rPr>
              <w:t>响应文件及有关承诺文件有效期为提交响应文件截止时间起90天。</w:t>
            </w:r>
          </w:p>
        </w:tc>
      </w:tr>
    </w:tbl>
    <w:p w14:paraId="6F1D699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1C2ABC2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F4907B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C32834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（五）在磋商过程中磋商的任何一方不得向他人透露与磋商有关的服务资料、价格或其他信息。</w:t>
      </w:r>
    </w:p>
    <w:p w14:paraId="7926E3E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00B4D0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（七）供应商在磋商时作出的所有书面承诺须由法定代表人（或其授权代表）或自然人（供应商为自然人）签署。</w:t>
      </w:r>
    </w:p>
    <w:p w14:paraId="23D8B4E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021B59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（九）磋商小组采用综合评分法对提交最后报价的供应商的响应文件和最后报价（含有效书面承诺）进行综合评分。</w:t>
      </w:r>
      <w:r>
        <w:rPr>
          <w:rFonts w:hint="eastAsia" w:ascii="宋体" w:hAnsi="宋体" w:eastAsia="宋体" w:cs="宋体"/>
          <w:kern w:val="0"/>
          <w:sz w:val="24"/>
          <w:szCs w:val="24"/>
        </w:rPr>
        <w:t>综合评分法，是指响应文件满足竞争性磋商文件全部实质性要求且按照评审因素的量化指标评审得分最高的供应商为成交候选供应商的评审方法。供应商总得分为服务、商务等评定因素分别按照相应权重值计算分项得分后相加，满分为100分</w:t>
      </w:r>
      <w:r>
        <w:rPr>
          <w:rFonts w:hint="eastAsia" w:ascii="宋体" w:hAnsi="宋体" w:eastAsia="宋体" w:cs="宋体"/>
          <w:sz w:val="24"/>
          <w:szCs w:val="24"/>
        </w:rPr>
        <w:t>。</w:t>
      </w:r>
    </w:p>
    <w:p w14:paraId="70CCCA6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（十）磋商小组各成员独立对每个有效响应（通过资格性审查、</w:t>
      </w:r>
      <w:r>
        <w:rPr>
          <w:rFonts w:hint="eastAsia" w:ascii="宋体" w:hAnsi="宋体" w:eastAsia="宋体" w:cs="宋体"/>
          <w:kern w:val="0"/>
          <w:sz w:val="24"/>
          <w:szCs w:val="24"/>
        </w:rPr>
        <w:t>符合性审查的供应商</w:t>
      </w:r>
      <w:r>
        <w:rPr>
          <w:rFonts w:hint="eastAsia" w:ascii="宋体" w:hAnsi="宋体" w:eastAsia="宋体" w:cs="宋体"/>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3C37A279">
      <w:pPr>
        <w:pStyle w:val="4"/>
        <w:numPr>
          <w:ilvl w:val="1"/>
          <w:numId w:val="0"/>
        </w:numPr>
        <w:adjustRightInd w:val="0"/>
        <w:snapToGrid w:val="0"/>
        <w:spacing w:line="400" w:lineRule="exact"/>
        <w:rPr>
          <w:rFonts w:hint="eastAsia" w:ascii="宋体" w:hAnsi="宋体" w:eastAsia="宋体" w:cs="宋体"/>
          <w:b/>
          <w:bCs w:val="0"/>
          <w:sz w:val="24"/>
        </w:rPr>
      </w:pPr>
      <w:bookmarkStart w:id="146" w:name="_Toc25329"/>
      <w:bookmarkStart w:id="147" w:name="_Toc76462334"/>
      <w:bookmarkStart w:id="148" w:name="_Toc106030889"/>
      <w:bookmarkStart w:id="149" w:name="_Toc14555"/>
      <w:bookmarkStart w:id="150" w:name="_Toc22744"/>
      <w:bookmarkStart w:id="151" w:name="_Toc22015"/>
      <w:bookmarkStart w:id="152" w:name="_Toc3799"/>
      <w:r>
        <w:rPr>
          <w:rFonts w:hint="eastAsia" w:ascii="宋体" w:hAnsi="宋体" w:eastAsia="宋体" w:cs="宋体"/>
          <w:b/>
          <w:bCs w:val="0"/>
          <w:sz w:val="24"/>
        </w:rPr>
        <w:t>二、</w:t>
      </w:r>
      <w:bookmarkStart w:id="153" w:name="_Toc342913394"/>
      <w:bookmarkStart w:id="154" w:name="_Toc102227320"/>
      <w:r>
        <w:rPr>
          <w:rFonts w:hint="eastAsia" w:ascii="宋体" w:hAnsi="宋体" w:eastAsia="宋体" w:cs="宋体"/>
          <w:b/>
          <w:bCs w:val="0"/>
          <w:sz w:val="24"/>
        </w:rPr>
        <w:t>评审标准</w:t>
      </w:r>
      <w:bookmarkEnd w:id="146"/>
      <w:bookmarkEnd w:id="147"/>
      <w:bookmarkEnd w:id="148"/>
      <w:bookmarkEnd w:id="149"/>
      <w:bookmarkEnd w:id="150"/>
      <w:bookmarkEnd w:id="151"/>
      <w:bookmarkEnd w:id="152"/>
    </w:p>
    <w:tbl>
      <w:tblPr>
        <w:tblStyle w:val="3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33"/>
        <w:gridCol w:w="823"/>
        <w:gridCol w:w="4162"/>
        <w:gridCol w:w="2483"/>
      </w:tblGrid>
      <w:tr w14:paraId="3396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12978901">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433" w:type="dxa"/>
            <w:vAlign w:val="center"/>
          </w:tcPr>
          <w:p w14:paraId="40FA1EFA">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评分因素及权值</w:t>
            </w:r>
          </w:p>
        </w:tc>
        <w:tc>
          <w:tcPr>
            <w:tcW w:w="823" w:type="dxa"/>
            <w:vAlign w:val="center"/>
          </w:tcPr>
          <w:p w14:paraId="3AF5EA92">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c>
          <w:tcPr>
            <w:tcW w:w="4162" w:type="dxa"/>
            <w:vAlign w:val="center"/>
          </w:tcPr>
          <w:p w14:paraId="66DC8C2D">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评分标准</w:t>
            </w:r>
          </w:p>
        </w:tc>
        <w:tc>
          <w:tcPr>
            <w:tcW w:w="2483" w:type="dxa"/>
            <w:vAlign w:val="center"/>
          </w:tcPr>
          <w:p w14:paraId="6BC64F2E">
            <w:pPr>
              <w:pStyle w:val="4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4"/>
              </w:rPr>
            </w:pPr>
            <w:r>
              <w:rPr>
                <w:rFonts w:hint="eastAsia" w:ascii="宋体" w:hAnsi="宋体" w:eastAsia="宋体" w:cs="宋体"/>
                <w:color w:val="auto"/>
                <w:szCs w:val="24"/>
              </w:rPr>
              <w:t>说明</w:t>
            </w:r>
          </w:p>
        </w:tc>
      </w:tr>
      <w:tr w14:paraId="2BA1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35" w:type="dxa"/>
            <w:vAlign w:val="center"/>
          </w:tcPr>
          <w:p w14:paraId="3AF1BAA5">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433" w:type="dxa"/>
            <w:vAlign w:val="center"/>
          </w:tcPr>
          <w:p w14:paraId="7692E622">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磋商报价</w:t>
            </w:r>
          </w:p>
          <w:p w14:paraId="3B323C37">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cs="宋体"/>
                <w:bCs/>
                <w:color w:val="auto"/>
                <w:sz w:val="24"/>
                <w:szCs w:val="24"/>
                <w:lang w:val="en-US" w:eastAsia="zh-CN"/>
              </w:rPr>
              <w:t>20</w:t>
            </w:r>
            <w:r>
              <w:rPr>
                <w:rFonts w:hint="eastAsia" w:ascii="宋体" w:hAnsi="宋体" w:eastAsia="宋体" w:cs="宋体"/>
                <w:bCs/>
                <w:color w:val="auto"/>
                <w:sz w:val="24"/>
                <w:szCs w:val="24"/>
              </w:rPr>
              <w:t>%）</w:t>
            </w:r>
          </w:p>
        </w:tc>
        <w:tc>
          <w:tcPr>
            <w:tcW w:w="823" w:type="dxa"/>
            <w:tcBorders>
              <w:bottom w:val="single" w:color="auto" w:sz="4" w:space="0"/>
            </w:tcBorders>
            <w:vAlign w:val="center"/>
          </w:tcPr>
          <w:p w14:paraId="35EAF7A5">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20</w:t>
            </w:r>
            <w:r>
              <w:rPr>
                <w:rFonts w:hint="eastAsia" w:ascii="宋体" w:hAnsi="宋体" w:eastAsia="宋体" w:cs="宋体"/>
                <w:bCs/>
                <w:color w:val="auto"/>
                <w:sz w:val="24"/>
                <w:szCs w:val="24"/>
              </w:rPr>
              <w:t>分</w:t>
            </w:r>
          </w:p>
        </w:tc>
        <w:tc>
          <w:tcPr>
            <w:tcW w:w="4162" w:type="dxa"/>
            <w:tcBorders>
              <w:bottom w:val="single" w:color="auto" w:sz="4" w:space="0"/>
            </w:tcBorders>
            <w:vAlign w:val="center"/>
          </w:tcPr>
          <w:p w14:paraId="74D088AE">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满足资格性、符合性要求且最后报价最低的供应商的价格为磋商基准价，其价格分为满分。其他供应商的价格分统一按照下列公式计算：</w:t>
            </w:r>
          </w:p>
          <w:p w14:paraId="1975EDB0">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磋商报价得分=（磋商基准价/最后磋商报价）×价格权值×100（按四舍五入法保留小数点后两位）</w:t>
            </w:r>
          </w:p>
        </w:tc>
        <w:tc>
          <w:tcPr>
            <w:tcW w:w="2483" w:type="dxa"/>
            <w:vAlign w:val="center"/>
          </w:tcPr>
          <w:p w14:paraId="498ECC69">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无。</w:t>
            </w:r>
          </w:p>
        </w:tc>
      </w:tr>
      <w:tr w14:paraId="4800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35" w:type="dxa"/>
            <w:vMerge w:val="restart"/>
            <w:vAlign w:val="center"/>
          </w:tcPr>
          <w:p w14:paraId="271DA369">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433" w:type="dxa"/>
            <w:vMerge w:val="restart"/>
            <w:vAlign w:val="center"/>
          </w:tcPr>
          <w:p w14:paraId="3415CEDF">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服务部分</w:t>
            </w:r>
          </w:p>
          <w:p w14:paraId="4DD5510A">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cs="宋体"/>
                <w:bCs/>
                <w:color w:val="auto"/>
                <w:sz w:val="24"/>
                <w:szCs w:val="24"/>
                <w:lang w:val="en-US" w:eastAsia="zh-CN"/>
              </w:rPr>
              <w:t>40</w:t>
            </w:r>
            <w:r>
              <w:rPr>
                <w:rFonts w:hint="eastAsia" w:ascii="宋体" w:hAnsi="宋体" w:eastAsia="宋体" w:cs="宋体"/>
                <w:bCs/>
                <w:color w:val="auto"/>
                <w:sz w:val="24"/>
                <w:szCs w:val="24"/>
              </w:rPr>
              <w:t>%）</w:t>
            </w:r>
          </w:p>
        </w:tc>
        <w:tc>
          <w:tcPr>
            <w:tcW w:w="823" w:type="dxa"/>
            <w:tcBorders>
              <w:bottom w:val="single" w:color="auto" w:sz="4" w:space="0"/>
            </w:tcBorders>
            <w:vAlign w:val="center"/>
          </w:tcPr>
          <w:p w14:paraId="41A3996C">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10分</w:t>
            </w:r>
          </w:p>
        </w:tc>
        <w:tc>
          <w:tcPr>
            <w:tcW w:w="4162" w:type="dxa"/>
            <w:vAlign w:val="center"/>
          </w:tcPr>
          <w:p w14:paraId="2591169E">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项目理解（10分）</w:t>
            </w:r>
          </w:p>
          <w:p w14:paraId="6EDC8977">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文件要求，对本项目的理解进行论述，内容包括工作背景、工作目标、工作内容、技术标准的理解。</w:t>
            </w:r>
          </w:p>
          <w:p w14:paraId="1D9281A2">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方案内容不存在瑕疵，得</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分；</w:t>
            </w:r>
          </w:p>
          <w:p w14:paraId="1883F0CE">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方案内容存在1处瑕疵，得</w:t>
            </w: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rPr>
              <w:t>分；</w:t>
            </w:r>
          </w:p>
          <w:p w14:paraId="3532451D">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方案内容存在2处瑕疵，得</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rPr>
              <w:t>分；</w:t>
            </w:r>
          </w:p>
          <w:p w14:paraId="1F736D37">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方案内容存在</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rPr>
              <w:t>处瑕疵，得</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rPr>
              <w:t>分；</w:t>
            </w:r>
          </w:p>
          <w:p w14:paraId="55B1019A">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方案内容存在</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rPr>
              <w:t>处以上瑕疵或未提供方案得0分。</w:t>
            </w:r>
          </w:p>
        </w:tc>
        <w:tc>
          <w:tcPr>
            <w:tcW w:w="2483" w:type="dxa"/>
            <w:vMerge w:val="restart"/>
            <w:vAlign w:val="center"/>
          </w:tcPr>
          <w:p w14:paraId="1D908D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rPr>
              <w:t>提供书面方案</w:t>
            </w:r>
            <w:r>
              <w:rPr>
                <w:rFonts w:hint="eastAsia" w:ascii="宋体" w:hAnsi="宋体" w:cs="宋体"/>
                <w:bCs/>
                <w:color w:val="auto"/>
                <w:sz w:val="24"/>
                <w:szCs w:val="24"/>
                <w:lang w:eastAsia="zh-CN"/>
              </w:rPr>
              <w:t>（格式自拟）</w:t>
            </w:r>
            <w:r>
              <w:rPr>
                <w:rFonts w:hint="eastAsia" w:ascii="宋体" w:hAnsi="宋体" w:eastAsia="宋体" w:cs="宋体"/>
                <w:bCs/>
                <w:color w:val="auto"/>
                <w:sz w:val="24"/>
                <w:szCs w:val="24"/>
              </w:rPr>
              <w:t>进行评审。</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rPr>
              <w:t>本项内容中所称的“瑕疵”指方案内容缺项、内容表述不够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56B7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35" w:type="dxa"/>
            <w:vMerge w:val="continue"/>
            <w:vAlign w:val="center"/>
          </w:tcPr>
          <w:p w14:paraId="4169A2A9">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1433" w:type="dxa"/>
            <w:vMerge w:val="continue"/>
            <w:vAlign w:val="center"/>
          </w:tcPr>
          <w:p w14:paraId="68EE272E">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823" w:type="dxa"/>
            <w:tcBorders>
              <w:bottom w:val="single" w:color="auto" w:sz="4" w:space="0"/>
            </w:tcBorders>
            <w:vAlign w:val="center"/>
          </w:tcPr>
          <w:p w14:paraId="18C5FA3D">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10分</w:t>
            </w:r>
          </w:p>
        </w:tc>
        <w:tc>
          <w:tcPr>
            <w:tcW w:w="4162" w:type="dxa"/>
            <w:tcBorders>
              <w:bottom w:val="single" w:color="auto" w:sz="4" w:space="0"/>
            </w:tcBorders>
            <w:vAlign w:val="center"/>
          </w:tcPr>
          <w:p w14:paraId="2B1B8566">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技术要求（10分）</w:t>
            </w:r>
          </w:p>
          <w:p w14:paraId="6FFC10E5">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文件要求，对本项目的技术要求进行论述，内容包括技术路线、工作准备、工作流程、质量控制等。</w:t>
            </w:r>
          </w:p>
          <w:p w14:paraId="3BCC7644">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方案内容不存在瑕疵，得</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分；</w:t>
            </w:r>
          </w:p>
          <w:p w14:paraId="4A514B1D">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方案内容存在1处瑕疵，得</w:t>
            </w: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rPr>
              <w:t>分；</w:t>
            </w:r>
          </w:p>
          <w:p w14:paraId="71168EDC">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方案内容存在2处瑕疵，得</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rPr>
              <w:t>分；</w:t>
            </w:r>
          </w:p>
          <w:p w14:paraId="7463CA87">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方案内容存在</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rPr>
              <w:t>处瑕疵，得</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rPr>
              <w:t>分；</w:t>
            </w:r>
          </w:p>
          <w:p w14:paraId="3BFF8395">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方案内容存在</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rPr>
              <w:t>处以上瑕疵或未提供方案得0分。</w:t>
            </w:r>
          </w:p>
        </w:tc>
        <w:tc>
          <w:tcPr>
            <w:tcW w:w="2483" w:type="dxa"/>
            <w:vMerge w:val="continue"/>
            <w:vAlign w:val="center"/>
          </w:tcPr>
          <w:p w14:paraId="022A0933">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p>
        </w:tc>
      </w:tr>
      <w:tr w14:paraId="77BF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35" w:type="dxa"/>
            <w:vMerge w:val="continue"/>
            <w:vAlign w:val="center"/>
          </w:tcPr>
          <w:p w14:paraId="0A3B416E">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1433" w:type="dxa"/>
            <w:vMerge w:val="continue"/>
            <w:vAlign w:val="center"/>
          </w:tcPr>
          <w:p w14:paraId="2F3CE1A7">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823" w:type="dxa"/>
            <w:tcBorders>
              <w:bottom w:val="single" w:color="auto" w:sz="4" w:space="0"/>
            </w:tcBorders>
            <w:vAlign w:val="center"/>
          </w:tcPr>
          <w:p w14:paraId="380695D9">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10分</w:t>
            </w:r>
          </w:p>
        </w:tc>
        <w:tc>
          <w:tcPr>
            <w:tcW w:w="4162" w:type="dxa"/>
            <w:tcBorders>
              <w:bottom w:val="single" w:color="auto" w:sz="4" w:space="0"/>
            </w:tcBorders>
            <w:vAlign w:val="center"/>
          </w:tcPr>
          <w:p w14:paraId="7F8F1C2A">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组织计划（10分）</w:t>
            </w:r>
          </w:p>
          <w:p w14:paraId="178D6952">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供应商根据竞采文件要求，对本项目的组织计划进行论述，内容包括组织机构、人员保障、设备保障、时间安排等。</w:t>
            </w:r>
          </w:p>
          <w:p w14:paraId="5FDDA7BC">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方案内容不存在瑕疵，得</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分；</w:t>
            </w:r>
          </w:p>
          <w:p w14:paraId="49AA560D">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方案内容存在1处瑕疵，得</w:t>
            </w: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rPr>
              <w:t>分；</w:t>
            </w:r>
          </w:p>
          <w:p w14:paraId="095C2AF6">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方案内容存在2处瑕疵，得</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rPr>
              <w:t>分；</w:t>
            </w:r>
          </w:p>
          <w:p w14:paraId="5A76B840">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方案内容存在</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rPr>
              <w:t>处瑕疵，得</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rPr>
              <w:t>分；</w:t>
            </w:r>
          </w:p>
          <w:p w14:paraId="7C90F1E3">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方案内容存在</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rPr>
              <w:t>处以上瑕疵或未提供方案得0分。</w:t>
            </w:r>
          </w:p>
        </w:tc>
        <w:tc>
          <w:tcPr>
            <w:tcW w:w="2483" w:type="dxa"/>
            <w:vMerge w:val="continue"/>
            <w:vAlign w:val="center"/>
          </w:tcPr>
          <w:p w14:paraId="7700C51F">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p>
        </w:tc>
      </w:tr>
      <w:tr w14:paraId="3E89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35" w:type="dxa"/>
            <w:vMerge w:val="continue"/>
            <w:vAlign w:val="center"/>
          </w:tcPr>
          <w:p w14:paraId="724F2975">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1433" w:type="dxa"/>
            <w:vMerge w:val="continue"/>
            <w:vAlign w:val="center"/>
          </w:tcPr>
          <w:p w14:paraId="2E947765">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823" w:type="dxa"/>
            <w:tcBorders>
              <w:bottom w:val="single" w:color="auto" w:sz="4" w:space="0"/>
            </w:tcBorders>
            <w:vAlign w:val="center"/>
          </w:tcPr>
          <w:p w14:paraId="44077DF7">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10分</w:t>
            </w:r>
          </w:p>
        </w:tc>
        <w:tc>
          <w:tcPr>
            <w:tcW w:w="4162" w:type="dxa"/>
            <w:tcBorders>
              <w:bottom w:val="single" w:color="auto" w:sz="4" w:space="0"/>
            </w:tcBorders>
            <w:vAlign w:val="center"/>
          </w:tcPr>
          <w:p w14:paraId="4467545F">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安全及保密（10分）</w:t>
            </w:r>
          </w:p>
          <w:p w14:paraId="6891FD0F">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供应商根据竞采文件要求，对本项目的安全及保密进行论述，内容包括职业健康安全、信息安全、保密管理等。</w:t>
            </w:r>
          </w:p>
          <w:p w14:paraId="25A0C7F1">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方案内容不存在瑕疵，得</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分；</w:t>
            </w:r>
          </w:p>
          <w:p w14:paraId="6B326044">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方案内容存在1处瑕疵，得</w:t>
            </w: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rPr>
              <w:t>分；</w:t>
            </w:r>
          </w:p>
          <w:p w14:paraId="05069ADC">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方案内容存在2处瑕疵，得</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rPr>
              <w:t>分；</w:t>
            </w:r>
          </w:p>
          <w:p w14:paraId="40A43A80">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方案内容存在</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rPr>
              <w:t>处瑕疵，得</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rPr>
              <w:t>分；</w:t>
            </w:r>
          </w:p>
          <w:p w14:paraId="6657553A">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方案内容存在</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rPr>
              <w:t>处以上瑕疵或未提供方案得0分。</w:t>
            </w:r>
          </w:p>
        </w:tc>
        <w:tc>
          <w:tcPr>
            <w:tcW w:w="2483" w:type="dxa"/>
            <w:vMerge w:val="continue"/>
            <w:vAlign w:val="center"/>
          </w:tcPr>
          <w:p w14:paraId="4EE7BA06">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p>
        </w:tc>
      </w:tr>
      <w:tr w14:paraId="6598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35" w:type="dxa"/>
            <w:vMerge w:val="restart"/>
            <w:tcBorders>
              <w:top w:val="single" w:color="auto" w:sz="4" w:space="0"/>
              <w:left w:val="single" w:color="auto" w:sz="4" w:space="0"/>
              <w:right w:val="single" w:color="auto" w:sz="4" w:space="0"/>
            </w:tcBorders>
            <w:vAlign w:val="center"/>
          </w:tcPr>
          <w:p w14:paraId="77D023DF">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p w14:paraId="1F331655">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p w14:paraId="0B368B4D">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1433" w:type="dxa"/>
            <w:vMerge w:val="restart"/>
            <w:tcBorders>
              <w:top w:val="single" w:color="auto" w:sz="4" w:space="0"/>
              <w:left w:val="single" w:color="auto" w:sz="4" w:space="0"/>
              <w:right w:val="single" w:color="auto" w:sz="4" w:space="0"/>
            </w:tcBorders>
            <w:vAlign w:val="center"/>
          </w:tcPr>
          <w:p w14:paraId="54A04823">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商务部分</w:t>
            </w:r>
          </w:p>
          <w:p w14:paraId="1D0BE523">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cs="宋体"/>
                <w:bCs/>
                <w:color w:val="auto"/>
                <w:sz w:val="24"/>
                <w:szCs w:val="24"/>
                <w:lang w:val="en-US" w:eastAsia="zh-CN"/>
              </w:rPr>
              <w:t>40</w:t>
            </w:r>
            <w:r>
              <w:rPr>
                <w:rFonts w:hint="eastAsia" w:ascii="宋体" w:hAnsi="宋体" w:eastAsia="宋体" w:cs="宋体"/>
                <w:bCs/>
                <w:color w:val="auto"/>
                <w:sz w:val="24"/>
                <w:szCs w:val="24"/>
              </w:rPr>
              <w:t>%）</w:t>
            </w:r>
          </w:p>
        </w:tc>
        <w:tc>
          <w:tcPr>
            <w:tcW w:w="823" w:type="dxa"/>
            <w:tcBorders>
              <w:top w:val="single" w:color="auto" w:sz="4" w:space="0"/>
              <w:left w:val="single" w:color="auto" w:sz="4" w:space="0"/>
              <w:right w:val="single" w:color="auto" w:sz="4" w:space="0"/>
            </w:tcBorders>
            <w:vAlign w:val="center"/>
          </w:tcPr>
          <w:p w14:paraId="2E47B8F3">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20分</w:t>
            </w:r>
          </w:p>
        </w:tc>
        <w:tc>
          <w:tcPr>
            <w:tcW w:w="4162" w:type="dxa"/>
            <w:tcBorders>
              <w:top w:val="single" w:color="auto" w:sz="4" w:space="0"/>
              <w:left w:val="single" w:color="auto" w:sz="4" w:space="0"/>
              <w:right w:val="single" w:color="auto" w:sz="4" w:space="0"/>
            </w:tcBorders>
            <w:vAlign w:val="center"/>
          </w:tcPr>
          <w:p w14:paraId="202DA689">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业绩（20分）</w:t>
            </w:r>
          </w:p>
          <w:p w14:paraId="2A52B1E5">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2021年1月1日（以合同</w:t>
            </w:r>
            <w:r>
              <w:rPr>
                <w:rFonts w:hint="eastAsia" w:ascii="宋体" w:hAnsi="宋体" w:cs="宋体"/>
                <w:bCs/>
                <w:color w:val="auto"/>
                <w:sz w:val="24"/>
                <w:szCs w:val="24"/>
                <w:lang w:eastAsia="zh-CN"/>
              </w:rPr>
              <w:t>或协议</w:t>
            </w:r>
            <w:r>
              <w:rPr>
                <w:rFonts w:hint="eastAsia" w:ascii="宋体" w:hAnsi="宋体" w:eastAsia="宋体" w:cs="宋体"/>
                <w:bCs/>
                <w:color w:val="auto"/>
                <w:sz w:val="24"/>
                <w:szCs w:val="24"/>
              </w:rPr>
              <w:t>签订时间为准）至</w:t>
            </w:r>
            <w:r>
              <w:rPr>
                <w:rFonts w:hint="eastAsia" w:ascii="宋体" w:hAnsi="宋体" w:cs="宋体"/>
                <w:bCs/>
                <w:color w:val="auto"/>
                <w:sz w:val="24"/>
                <w:szCs w:val="24"/>
                <w:lang w:eastAsia="zh-CN"/>
              </w:rPr>
              <w:t>响应文件递交截止时间止</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承担过不动产（或土地）方面的汇交入库类</w:t>
            </w:r>
            <w:r>
              <w:rPr>
                <w:rFonts w:hint="eastAsia" w:ascii="宋体" w:hAnsi="宋体" w:cs="宋体"/>
                <w:bCs/>
                <w:color w:val="auto"/>
                <w:sz w:val="24"/>
                <w:szCs w:val="24"/>
                <w:lang w:eastAsia="zh-CN"/>
              </w:rPr>
              <w:t>或</w:t>
            </w:r>
            <w:r>
              <w:rPr>
                <w:rFonts w:hint="eastAsia" w:ascii="宋体" w:hAnsi="宋体" w:eastAsia="宋体" w:cs="宋体"/>
                <w:bCs/>
                <w:color w:val="auto"/>
                <w:sz w:val="24"/>
                <w:szCs w:val="24"/>
                <w:lang w:eastAsia="zh-CN"/>
              </w:rPr>
              <w:t>测绘类</w:t>
            </w:r>
            <w:r>
              <w:rPr>
                <w:rFonts w:hint="eastAsia" w:ascii="宋体" w:hAnsi="宋体" w:eastAsia="宋体" w:cs="宋体"/>
                <w:bCs/>
                <w:color w:val="auto"/>
                <w:sz w:val="24"/>
                <w:szCs w:val="24"/>
              </w:rPr>
              <w:t>项目，每</w:t>
            </w:r>
            <w:r>
              <w:rPr>
                <w:rFonts w:hint="eastAsia" w:ascii="宋体" w:hAnsi="宋体" w:cs="宋体"/>
                <w:bCs/>
                <w:color w:val="auto"/>
                <w:sz w:val="24"/>
                <w:szCs w:val="24"/>
                <w:lang w:eastAsia="zh-CN"/>
              </w:rPr>
              <w:t>有</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rPr>
              <w:t>个</w:t>
            </w:r>
            <w:r>
              <w:rPr>
                <w:rFonts w:hint="eastAsia" w:ascii="宋体" w:hAnsi="宋体" w:cs="宋体"/>
                <w:bCs/>
                <w:color w:val="auto"/>
                <w:sz w:val="24"/>
                <w:szCs w:val="24"/>
                <w:lang w:eastAsia="zh-CN"/>
              </w:rPr>
              <w:t>得</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分，最多得</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分，未提供得0分。</w:t>
            </w:r>
          </w:p>
          <w:p w14:paraId="1CD91D49">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p>
          <w:p w14:paraId="57457E11">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2021年1月1日（以合同</w:t>
            </w:r>
            <w:r>
              <w:rPr>
                <w:rFonts w:hint="eastAsia" w:ascii="宋体" w:hAnsi="宋体" w:cs="宋体"/>
                <w:bCs/>
                <w:color w:val="auto"/>
                <w:sz w:val="24"/>
                <w:szCs w:val="24"/>
                <w:lang w:eastAsia="zh-CN"/>
              </w:rPr>
              <w:t>或协议</w:t>
            </w:r>
            <w:r>
              <w:rPr>
                <w:rFonts w:hint="eastAsia" w:ascii="宋体" w:hAnsi="宋体" w:eastAsia="宋体" w:cs="宋体"/>
                <w:bCs/>
                <w:color w:val="auto"/>
                <w:sz w:val="24"/>
                <w:szCs w:val="24"/>
              </w:rPr>
              <w:t>签订时间为准）至</w:t>
            </w:r>
            <w:r>
              <w:rPr>
                <w:rFonts w:hint="eastAsia" w:ascii="宋体" w:hAnsi="宋体" w:cs="宋体"/>
                <w:bCs/>
                <w:color w:val="auto"/>
                <w:sz w:val="24"/>
                <w:szCs w:val="24"/>
                <w:lang w:eastAsia="zh-CN"/>
              </w:rPr>
              <w:t>响应文件递交截止时间止</w:t>
            </w:r>
            <w:r>
              <w:rPr>
                <w:rFonts w:hint="eastAsia" w:ascii="宋体" w:hAnsi="宋体" w:eastAsia="宋体" w:cs="宋体"/>
                <w:bCs/>
                <w:color w:val="auto"/>
                <w:sz w:val="24"/>
                <w:szCs w:val="24"/>
              </w:rPr>
              <w:t>，供应商承担过不动产（或土地）方面的数据质量提升类项目，每</w:t>
            </w:r>
            <w:r>
              <w:rPr>
                <w:rFonts w:hint="eastAsia" w:ascii="宋体" w:hAnsi="宋体" w:cs="宋体"/>
                <w:bCs/>
                <w:color w:val="auto"/>
                <w:sz w:val="24"/>
                <w:szCs w:val="24"/>
                <w:lang w:eastAsia="zh-CN"/>
              </w:rPr>
              <w:t>有</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rPr>
              <w:t>个</w:t>
            </w:r>
            <w:r>
              <w:rPr>
                <w:rFonts w:hint="eastAsia" w:ascii="宋体" w:hAnsi="宋体" w:cs="宋体"/>
                <w:bCs/>
                <w:color w:val="auto"/>
                <w:sz w:val="24"/>
                <w:szCs w:val="24"/>
                <w:lang w:eastAsia="zh-CN"/>
              </w:rPr>
              <w:t>得</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分，最多得</w:t>
            </w:r>
            <w:r>
              <w:rPr>
                <w:rFonts w:hint="eastAsia" w:ascii="宋体" w:hAnsi="宋体" w:eastAsia="宋体" w:cs="宋体"/>
                <w:bCs/>
                <w:color w:val="auto"/>
                <w:sz w:val="24"/>
                <w:szCs w:val="24"/>
                <w:lang w:val="en-US" w:eastAsia="zh-CN"/>
              </w:rPr>
              <w:t>12</w:t>
            </w:r>
            <w:r>
              <w:rPr>
                <w:rFonts w:hint="eastAsia" w:ascii="宋体" w:hAnsi="宋体" w:eastAsia="宋体" w:cs="宋体"/>
                <w:bCs/>
                <w:color w:val="auto"/>
                <w:sz w:val="24"/>
                <w:szCs w:val="24"/>
              </w:rPr>
              <w:t>分，未提供得0分。</w:t>
            </w:r>
          </w:p>
        </w:tc>
        <w:tc>
          <w:tcPr>
            <w:tcW w:w="2483" w:type="dxa"/>
            <w:tcBorders>
              <w:top w:val="single" w:color="auto" w:sz="4" w:space="0"/>
              <w:left w:val="single" w:color="auto" w:sz="4" w:space="0"/>
              <w:right w:val="single" w:color="auto" w:sz="4" w:space="0"/>
            </w:tcBorders>
            <w:vAlign w:val="center"/>
          </w:tcPr>
          <w:p w14:paraId="32A38EF9">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1.提供合同</w:t>
            </w:r>
            <w:r>
              <w:rPr>
                <w:rFonts w:hint="eastAsia" w:ascii="宋体" w:hAnsi="宋体" w:cs="宋体"/>
                <w:bCs/>
                <w:color w:val="auto"/>
                <w:sz w:val="24"/>
                <w:szCs w:val="24"/>
                <w:lang w:eastAsia="zh-CN"/>
              </w:rPr>
              <w:t>或协议</w:t>
            </w:r>
            <w:r>
              <w:rPr>
                <w:rFonts w:hint="eastAsia" w:ascii="宋体" w:hAnsi="宋体" w:eastAsia="宋体" w:cs="宋体"/>
                <w:bCs/>
                <w:color w:val="auto"/>
                <w:sz w:val="24"/>
                <w:szCs w:val="24"/>
              </w:rPr>
              <w:t>复印件。</w:t>
            </w:r>
          </w:p>
          <w:p w14:paraId="0D9D8C42">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r>
              <w:rPr>
                <w:rFonts w:hint="eastAsia" w:ascii="宋体" w:hAnsi="宋体" w:cs="宋体"/>
                <w:b/>
                <w:bCs w:val="0"/>
                <w:color w:val="auto"/>
                <w:sz w:val="24"/>
                <w:szCs w:val="24"/>
                <w:lang w:eastAsia="zh-CN"/>
              </w:rPr>
              <w:t>注：</w:t>
            </w:r>
            <w:r>
              <w:rPr>
                <w:rFonts w:hint="eastAsia" w:ascii="宋体" w:hAnsi="宋体" w:eastAsia="宋体" w:cs="宋体"/>
                <w:b/>
                <w:bCs w:val="0"/>
                <w:color w:val="auto"/>
                <w:sz w:val="24"/>
                <w:szCs w:val="24"/>
              </w:rPr>
              <w:t>同一个合同不重复计分。</w:t>
            </w:r>
          </w:p>
        </w:tc>
      </w:tr>
      <w:tr w14:paraId="24E2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35" w:type="dxa"/>
            <w:vMerge w:val="continue"/>
            <w:tcBorders>
              <w:left w:val="single" w:color="auto" w:sz="4" w:space="0"/>
              <w:right w:val="single" w:color="auto" w:sz="4" w:space="0"/>
            </w:tcBorders>
            <w:vAlign w:val="center"/>
          </w:tcPr>
          <w:p w14:paraId="602D4DF9">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bookmarkStart w:id="155" w:name="_Toc106030890"/>
            <w:bookmarkStart w:id="156" w:name="_Toc22887"/>
            <w:bookmarkStart w:id="157" w:name="_Toc16319"/>
            <w:bookmarkStart w:id="158" w:name="_Toc76462335"/>
            <w:bookmarkStart w:id="159" w:name="_Toc27944"/>
          </w:p>
        </w:tc>
        <w:tc>
          <w:tcPr>
            <w:tcW w:w="1433" w:type="dxa"/>
            <w:vMerge w:val="continue"/>
            <w:tcBorders>
              <w:left w:val="single" w:color="auto" w:sz="4" w:space="0"/>
              <w:right w:val="single" w:color="auto" w:sz="4" w:space="0"/>
            </w:tcBorders>
            <w:vAlign w:val="center"/>
          </w:tcPr>
          <w:p w14:paraId="272A7ED7">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7BB597F">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20分</w:t>
            </w:r>
          </w:p>
        </w:tc>
        <w:tc>
          <w:tcPr>
            <w:tcW w:w="4162" w:type="dxa"/>
            <w:tcBorders>
              <w:top w:val="single" w:color="auto" w:sz="4" w:space="0"/>
              <w:left w:val="single" w:color="auto" w:sz="4" w:space="0"/>
              <w:bottom w:val="single" w:color="auto" w:sz="4" w:space="0"/>
              <w:right w:val="single" w:color="auto" w:sz="4" w:space="0"/>
            </w:tcBorders>
            <w:vAlign w:val="center"/>
          </w:tcPr>
          <w:p w14:paraId="28CC4A0D">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人员资质（20分）</w:t>
            </w:r>
          </w:p>
          <w:p w14:paraId="02D78540">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1.项目负责人（1人）</w:t>
            </w:r>
          </w:p>
          <w:p w14:paraId="1972AE35">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供应商拟投入本项目的项目负责人，</w:t>
            </w:r>
            <w:r>
              <w:rPr>
                <w:rFonts w:hint="eastAsia" w:ascii="宋体" w:hAnsi="宋体" w:eastAsia="宋体" w:cs="宋体"/>
                <w:bCs/>
                <w:color w:val="auto"/>
                <w:sz w:val="24"/>
                <w:szCs w:val="24"/>
              </w:rPr>
              <w:t>具有职称评定机构颁发的土地资源</w:t>
            </w:r>
            <w:r>
              <w:rPr>
                <w:rFonts w:hint="eastAsia" w:ascii="宋体" w:hAnsi="宋体" w:eastAsia="宋体" w:cs="宋体"/>
                <w:bCs/>
                <w:color w:val="auto"/>
                <w:sz w:val="24"/>
                <w:szCs w:val="24"/>
                <w:lang w:eastAsia="zh-CN"/>
              </w:rPr>
              <w:t>（或</w:t>
            </w:r>
            <w:r>
              <w:rPr>
                <w:rFonts w:hint="eastAsia" w:ascii="宋体" w:hAnsi="宋体" w:eastAsia="宋体" w:cs="宋体"/>
                <w:bCs/>
                <w:color w:val="auto"/>
                <w:sz w:val="24"/>
                <w:szCs w:val="24"/>
              </w:rPr>
              <w:t>测绘</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或地理信息</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专业</w:t>
            </w:r>
            <w:r>
              <w:rPr>
                <w:rFonts w:hint="eastAsia" w:ascii="宋体" w:hAnsi="宋体" w:eastAsia="宋体" w:cs="宋体"/>
                <w:bCs/>
                <w:color w:val="auto"/>
                <w:sz w:val="24"/>
                <w:szCs w:val="24"/>
                <w:lang w:val="en-US" w:eastAsia="zh-CN"/>
              </w:rPr>
              <w:t>高级</w:t>
            </w:r>
            <w:r>
              <w:rPr>
                <w:rFonts w:hint="eastAsia" w:ascii="宋体" w:hAnsi="宋体" w:eastAsia="宋体" w:cs="宋体"/>
                <w:bCs/>
                <w:color w:val="auto"/>
                <w:sz w:val="24"/>
                <w:szCs w:val="24"/>
              </w:rPr>
              <w:t>及以上职称证书的得</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分；</w:t>
            </w:r>
            <w:r>
              <w:rPr>
                <w:rFonts w:hint="eastAsia" w:ascii="宋体" w:hAnsi="宋体" w:eastAsia="宋体" w:cs="宋体"/>
                <w:bCs/>
                <w:color w:val="auto"/>
                <w:sz w:val="24"/>
                <w:szCs w:val="24"/>
                <w:lang w:eastAsia="zh-CN"/>
              </w:rPr>
              <w:t>具有注册测绘师证书的得</w:t>
            </w:r>
            <w:r>
              <w:rPr>
                <w:rFonts w:hint="eastAsia" w:ascii="宋体" w:hAnsi="宋体" w:eastAsia="宋体" w:cs="宋体"/>
                <w:bCs/>
                <w:color w:val="auto"/>
                <w:sz w:val="24"/>
                <w:szCs w:val="24"/>
                <w:lang w:val="en-US" w:eastAsia="zh-CN"/>
              </w:rPr>
              <w:t>2分</w:t>
            </w:r>
            <w:r>
              <w:rPr>
                <w:rFonts w:hint="eastAsia" w:ascii="宋体" w:hAnsi="宋体" w:eastAsia="宋体" w:cs="宋体"/>
                <w:bCs/>
                <w:color w:val="auto"/>
                <w:sz w:val="24"/>
                <w:szCs w:val="24"/>
              </w:rPr>
              <w:t>；本项最高得</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分；</w:t>
            </w:r>
            <w:r>
              <w:rPr>
                <w:rFonts w:hint="eastAsia" w:ascii="宋体" w:hAnsi="宋体" w:cs="宋体"/>
                <w:bCs/>
                <w:color w:val="auto"/>
                <w:sz w:val="24"/>
                <w:szCs w:val="24"/>
                <w:lang w:eastAsia="zh-CN"/>
              </w:rPr>
              <w:t>未提供不得分</w:t>
            </w:r>
            <w:r>
              <w:rPr>
                <w:rFonts w:hint="eastAsia" w:ascii="宋体" w:hAnsi="宋体" w:eastAsia="宋体" w:cs="宋体"/>
                <w:bCs/>
                <w:color w:val="auto"/>
                <w:sz w:val="24"/>
                <w:szCs w:val="24"/>
              </w:rPr>
              <w:t>。</w:t>
            </w:r>
          </w:p>
          <w:p w14:paraId="0EBF0686">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2.技术负责人（1人）</w:t>
            </w:r>
          </w:p>
          <w:p w14:paraId="7C8E75DF">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供应商拟投入本项目的技术负责人，</w:t>
            </w:r>
            <w:r>
              <w:rPr>
                <w:rFonts w:hint="eastAsia" w:ascii="宋体" w:hAnsi="宋体" w:eastAsia="宋体" w:cs="宋体"/>
                <w:bCs/>
                <w:color w:val="auto"/>
                <w:sz w:val="24"/>
                <w:szCs w:val="24"/>
              </w:rPr>
              <w:t>具有职称评定机构颁发的土地资源</w:t>
            </w:r>
            <w:r>
              <w:rPr>
                <w:rFonts w:hint="eastAsia" w:ascii="宋体" w:hAnsi="宋体" w:eastAsia="宋体" w:cs="宋体"/>
                <w:bCs/>
                <w:color w:val="auto"/>
                <w:sz w:val="24"/>
                <w:szCs w:val="24"/>
                <w:lang w:eastAsia="zh-CN"/>
              </w:rPr>
              <w:t>（或</w:t>
            </w:r>
            <w:r>
              <w:rPr>
                <w:rFonts w:hint="eastAsia" w:ascii="宋体" w:hAnsi="宋体" w:eastAsia="宋体" w:cs="宋体"/>
                <w:bCs/>
                <w:color w:val="auto"/>
                <w:sz w:val="24"/>
                <w:szCs w:val="24"/>
              </w:rPr>
              <w:t>测绘</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或地理信息</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专业</w:t>
            </w:r>
            <w:r>
              <w:rPr>
                <w:rFonts w:hint="eastAsia" w:ascii="宋体" w:hAnsi="宋体" w:eastAsia="宋体" w:cs="宋体"/>
                <w:bCs/>
                <w:color w:val="auto"/>
                <w:sz w:val="24"/>
                <w:szCs w:val="24"/>
                <w:lang w:val="en-US" w:eastAsia="zh-CN"/>
              </w:rPr>
              <w:t>高级</w:t>
            </w:r>
            <w:r>
              <w:rPr>
                <w:rFonts w:hint="eastAsia" w:ascii="宋体" w:hAnsi="宋体" w:eastAsia="宋体" w:cs="宋体"/>
                <w:bCs/>
                <w:color w:val="auto"/>
                <w:sz w:val="24"/>
                <w:szCs w:val="24"/>
              </w:rPr>
              <w:t>及以上职称证书的得</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分；</w:t>
            </w:r>
            <w:r>
              <w:rPr>
                <w:rFonts w:hint="eastAsia" w:ascii="宋体" w:hAnsi="宋体" w:eastAsia="宋体" w:cs="宋体"/>
                <w:bCs/>
                <w:color w:val="auto"/>
                <w:sz w:val="24"/>
                <w:szCs w:val="24"/>
                <w:lang w:eastAsia="zh-CN"/>
              </w:rPr>
              <w:t>具有注册测绘师证书的得</w:t>
            </w:r>
            <w:r>
              <w:rPr>
                <w:rFonts w:hint="eastAsia" w:ascii="宋体" w:hAnsi="宋体" w:eastAsia="宋体" w:cs="宋体"/>
                <w:bCs/>
                <w:color w:val="auto"/>
                <w:sz w:val="24"/>
                <w:szCs w:val="24"/>
                <w:lang w:val="en-US" w:eastAsia="zh-CN"/>
              </w:rPr>
              <w:t>2分</w:t>
            </w:r>
            <w:r>
              <w:rPr>
                <w:rFonts w:hint="eastAsia" w:ascii="宋体" w:hAnsi="宋体" w:eastAsia="宋体" w:cs="宋体"/>
                <w:bCs/>
                <w:color w:val="auto"/>
                <w:sz w:val="24"/>
                <w:szCs w:val="24"/>
              </w:rPr>
              <w:t>；本项最高得</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分；</w:t>
            </w:r>
            <w:r>
              <w:rPr>
                <w:rFonts w:hint="eastAsia" w:ascii="宋体" w:hAnsi="宋体" w:cs="宋体"/>
                <w:bCs/>
                <w:color w:val="auto"/>
                <w:sz w:val="24"/>
                <w:szCs w:val="24"/>
                <w:lang w:eastAsia="zh-CN"/>
              </w:rPr>
              <w:t>未提供不得分</w:t>
            </w:r>
            <w:r>
              <w:rPr>
                <w:rFonts w:hint="eastAsia" w:ascii="宋体" w:hAnsi="宋体" w:eastAsia="宋体" w:cs="宋体"/>
                <w:bCs/>
                <w:color w:val="auto"/>
                <w:sz w:val="24"/>
                <w:szCs w:val="24"/>
              </w:rPr>
              <w:t>。</w:t>
            </w:r>
          </w:p>
          <w:p w14:paraId="4D200C5F">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p>
          <w:p w14:paraId="26BCB60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rPr>
              <w:t>项目组成员</w:t>
            </w:r>
          </w:p>
          <w:p w14:paraId="76759EB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供应商</w:t>
            </w:r>
            <w:r>
              <w:rPr>
                <w:rFonts w:hint="eastAsia" w:ascii="宋体" w:hAnsi="宋体" w:eastAsia="宋体" w:cs="宋体"/>
                <w:bCs/>
                <w:color w:val="auto"/>
                <w:sz w:val="24"/>
                <w:szCs w:val="24"/>
              </w:rPr>
              <w:t>拟投入本项目的</w:t>
            </w:r>
            <w:r>
              <w:rPr>
                <w:rFonts w:hint="eastAsia" w:ascii="宋体" w:hAnsi="宋体" w:cs="宋体"/>
                <w:bCs/>
                <w:color w:val="auto"/>
                <w:sz w:val="24"/>
                <w:szCs w:val="24"/>
                <w:lang w:eastAsia="zh-CN"/>
              </w:rPr>
              <w:t>项目组成员</w:t>
            </w:r>
            <w:r>
              <w:rPr>
                <w:rFonts w:hint="eastAsia" w:ascii="宋体" w:hAnsi="宋体" w:eastAsia="宋体" w:cs="宋体"/>
                <w:bCs/>
                <w:color w:val="auto"/>
                <w:sz w:val="24"/>
                <w:szCs w:val="24"/>
              </w:rPr>
              <w:t>（不含项目负责人和技术负责人）具有职称评定机构颁发的土地资源</w:t>
            </w:r>
            <w:r>
              <w:rPr>
                <w:rFonts w:hint="eastAsia" w:ascii="宋体" w:hAnsi="宋体" w:eastAsia="宋体" w:cs="宋体"/>
                <w:bCs/>
                <w:color w:val="auto"/>
                <w:sz w:val="24"/>
                <w:szCs w:val="24"/>
                <w:lang w:eastAsia="zh-CN"/>
              </w:rPr>
              <w:t>（或</w:t>
            </w:r>
            <w:r>
              <w:rPr>
                <w:rFonts w:hint="eastAsia" w:ascii="宋体" w:hAnsi="宋体" w:eastAsia="宋体" w:cs="宋体"/>
                <w:bCs/>
                <w:color w:val="auto"/>
                <w:sz w:val="24"/>
                <w:szCs w:val="24"/>
              </w:rPr>
              <w:t>测绘</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或地理信息</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专业</w:t>
            </w:r>
            <w:r>
              <w:rPr>
                <w:rFonts w:hint="eastAsia" w:ascii="宋体" w:hAnsi="宋体" w:eastAsia="宋体" w:cs="宋体"/>
                <w:bCs/>
                <w:color w:val="auto"/>
                <w:sz w:val="24"/>
                <w:szCs w:val="24"/>
                <w:lang w:val="en-US" w:eastAsia="zh-CN"/>
              </w:rPr>
              <w:t>高级及以上的职称证书的，每</w:t>
            </w:r>
            <w:r>
              <w:rPr>
                <w:rFonts w:hint="eastAsia" w:ascii="宋体" w:hAnsi="宋体" w:cs="宋体"/>
                <w:bCs/>
                <w:color w:val="auto"/>
                <w:sz w:val="24"/>
                <w:szCs w:val="24"/>
                <w:lang w:val="en-US" w:eastAsia="zh-CN"/>
              </w:rPr>
              <w:t>有1</w:t>
            </w:r>
            <w:r>
              <w:rPr>
                <w:rFonts w:hint="eastAsia" w:ascii="宋体" w:hAnsi="宋体" w:eastAsia="宋体" w:cs="宋体"/>
                <w:bCs/>
                <w:color w:val="auto"/>
                <w:sz w:val="24"/>
                <w:szCs w:val="24"/>
                <w:lang w:val="en-US" w:eastAsia="zh-CN"/>
              </w:rPr>
              <w:t>人得2分；具有中</w:t>
            </w:r>
            <w:r>
              <w:rPr>
                <w:rFonts w:hint="eastAsia" w:ascii="宋体" w:hAnsi="宋体" w:eastAsia="宋体" w:cs="宋体"/>
                <w:bCs/>
                <w:color w:val="auto"/>
                <w:sz w:val="24"/>
                <w:szCs w:val="24"/>
              </w:rPr>
              <w:t>级职称证书的</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每有1人得1分</w:t>
            </w:r>
            <w:r>
              <w:rPr>
                <w:rFonts w:hint="eastAsia" w:ascii="宋体" w:hAnsi="宋体" w:eastAsia="宋体" w:cs="宋体"/>
                <w:bCs/>
                <w:color w:val="auto"/>
                <w:sz w:val="24"/>
                <w:szCs w:val="24"/>
                <w:lang w:eastAsia="zh-CN"/>
              </w:rPr>
              <w:t>；</w:t>
            </w:r>
          </w:p>
          <w:p w14:paraId="4BF9B97A">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本项</w:t>
            </w:r>
            <w:r>
              <w:rPr>
                <w:rFonts w:hint="eastAsia" w:ascii="宋体" w:hAnsi="宋体" w:cs="宋体"/>
                <w:bCs/>
                <w:color w:val="auto"/>
                <w:sz w:val="24"/>
                <w:szCs w:val="24"/>
                <w:lang w:eastAsia="zh-CN"/>
              </w:rPr>
              <w:t>累计计分</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最高得</w:t>
            </w:r>
            <w:r>
              <w:rPr>
                <w:rFonts w:hint="eastAsia" w:ascii="宋体" w:hAnsi="宋体" w:eastAsia="宋体" w:cs="宋体"/>
                <w:bCs/>
                <w:color w:val="auto"/>
                <w:sz w:val="24"/>
                <w:szCs w:val="24"/>
                <w:lang w:val="en-US" w:eastAsia="zh-CN"/>
              </w:rPr>
              <w:t>12</w:t>
            </w:r>
            <w:r>
              <w:rPr>
                <w:rFonts w:hint="eastAsia" w:ascii="宋体" w:hAnsi="宋体" w:eastAsia="宋体" w:cs="宋体"/>
                <w:bCs/>
                <w:color w:val="auto"/>
                <w:sz w:val="24"/>
                <w:szCs w:val="24"/>
              </w:rPr>
              <w:t>分；</w:t>
            </w:r>
            <w:r>
              <w:rPr>
                <w:rFonts w:hint="eastAsia" w:ascii="宋体" w:hAnsi="宋体" w:cs="宋体"/>
                <w:bCs/>
                <w:color w:val="auto"/>
                <w:sz w:val="24"/>
                <w:szCs w:val="24"/>
                <w:lang w:eastAsia="zh-CN"/>
              </w:rPr>
              <w:t>未提供不得分</w:t>
            </w:r>
            <w:r>
              <w:rPr>
                <w:rFonts w:hint="eastAsia" w:ascii="宋体" w:hAnsi="宋体" w:eastAsia="宋体" w:cs="宋体"/>
                <w:bCs/>
                <w:color w:val="auto"/>
                <w:sz w:val="24"/>
                <w:szCs w:val="24"/>
              </w:rPr>
              <w:t>。</w:t>
            </w:r>
          </w:p>
        </w:tc>
        <w:tc>
          <w:tcPr>
            <w:tcW w:w="2483" w:type="dxa"/>
            <w:tcBorders>
              <w:left w:val="single" w:color="auto" w:sz="4" w:space="0"/>
              <w:right w:val="single" w:color="auto" w:sz="4" w:space="0"/>
            </w:tcBorders>
            <w:vAlign w:val="center"/>
          </w:tcPr>
          <w:p w14:paraId="3D60D930">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提供人员相关证明材料复印件及人员在</w:t>
            </w:r>
            <w:r>
              <w:rPr>
                <w:rFonts w:hint="eastAsia" w:ascii="宋体" w:hAnsi="宋体" w:cs="宋体"/>
                <w:bCs/>
                <w:color w:val="auto"/>
                <w:sz w:val="24"/>
                <w:szCs w:val="24"/>
                <w:lang w:eastAsia="zh-CN"/>
              </w:rPr>
              <w:t>人员在供应商</w:t>
            </w:r>
            <w:r>
              <w:rPr>
                <w:rFonts w:hint="eastAsia" w:ascii="宋体" w:hAnsi="宋体" w:eastAsia="宋体" w:cs="宋体"/>
                <w:bCs/>
                <w:color w:val="auto"/>
                <w:sz w:val="24"/>
                <w:szCs w:val="24"/>
              </w:rPr>
              <w:t>单位缴纳的2025年任意一月的社保证明材料复印件并加盖</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公章。成立不足上述时间的新公司或新入职员工可提供人员劳动(务）合同复印件。</w:t>
            </w:r>
          </w:p>
          <w:p w14:paraId="55D127BA">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r>
              <w:rPr>
                <w:rFonts w:hint="eastAsia" w:ascii="宋体" w:hAnsi="宋体" w:cs="宋体"/>
                <w:b/>
                <w:bCs w:val="0"/>
                <w:color w:val="auto"/>
                <w:sz w:val="24"/>
                <w:szCs w:val="24"/>
                <w:lang w:eastAsia="zh-CN"/>
              </w:rPr>
              <w:t>注：</w:t>
            </w:r>
            <w:r>
              <w:rPr>
                <w:rFonts w:hint="eastAsia" w:ascii="宋体" w:hAnsi="宋体" w:eastAsia="宋体" w:cs="宋体"/>
                <w:b/>
                <w:bCs w:val="0"/>
                <w:color w:val="auto"/>
                <w:sz w:val="24"/>
                <w:szCs w:val="24"/>
                <w:lang w:eastAsia="zh-CN"/>
              </w:rPr>
              <w:t>人员不重复得分。</w:t>
            </w:r>
          </w:p>
        </w:tc>
      </w:tr>
    </w:tbl>
    <w:p w14:paraId="7DF27602">
      <w:pPr>
        <w:numPr>
          <w:ilvl w:val="1"/>
          <w:numId w:val="0"/>
        </w:numPr>
        <w:adjustRightInd w:val="0"/>
        <w:snapToGrid w:val="0"/>
        <w:spacing w:line="400" w:lineRule="exact"/>
        <w:ind w:firstLine="465"/>
        <w:rPr>
          <w:rFonts w:hint="eastAsia" w:ascii="宋体" w:hAnsi="宋体" w:eastAsia="宋体" w:cs="宋体"/>
          <w:color w:val="auto"/>
          <w:sz w:val="24"/>
          <w:szCs w:val="24"/>
        </w:rPr>
      </w:pPr>
      <w:r>
        <w:rPr>
          <w:rFonts w:hint="eastAsia" w:ascii="宋体" w:hAnsi="宋体" w:eastAsia="宋体" w:cs="宋体"/>
          <w:color w:val="auto"/>
          <w:sz w:val="24"/>
          <w:szCs w:val="24"/>
        </w:rPr>
        <w:t>说明：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191317A8">
      <w:pPr>
        <w:pStyle w:val="4"/>
        <w:numPr>
          <w:ilvl w:val="1"/>
          <w:numId w:val="0"/>
        </w:numPr>
        <w:adjustRightInd w:val="0"/>
        <w:snapToGrid w:val="0"/>
        <w:spacing w:line="400" w:lineRule="exact"/>
        <w:rPr>
          <w:rFonts w:hint="eastAsia" w:ascii="宋体" w:hAnsi="宋体" w:eastAsia="宋体" w:cs="宋体"/>
          <w:b/>
          <w:bCs w:val="0"/>
          <w:color w:val="auto"/>
          <w:sz w:val="24"/>
        </w:rPr>
      </w:pPr>
      <w:bookmarkStart w:id="160" w:name="_Toc663"/>
      <w:bookmarkStart w:id="161" w:name="_Toc30217"/>
      <w:r>
        <w:rPr>
          <w:rFonts w:hint="eastAsia" w:ascii="宋体" w:hAnsi="宋体" w:eastAsia="宋体" w:cs="宋体"/>
          <w:b/>
          <w:bCs w:val="0"/>
          <w:color w:val="auto"/>
          <w:sz w:val="24"/>
        </w:rPr>
        <w:t>三、无效响应</w:t>
      </w:r>
      <w:bookmarkEnd w:id="155"/>
      <w:bookmarkEnd w:id="156"/>
      <w:bookmarkEnd w:id="157"/>
      <w:bookmarkEnd w:id="158"/>
      <w:bookmarkEnd w:id="159"/>
      <w:bookmarkEnd w:id="160"/>
      <w:bookmarkEnd w:id="161"/>
    </w:p>
    <w:p w14:paraId="642A0AD7">
      <w:pPr>
        <w:snapToGrid w:val="0"/>
        <w:spacing w:line="400" w:lineRule="exact"/>
        <w:ind w:firstLine="465"/>
        <w:rPr>
          <w:rFonts w:hint="eastAsia" w:ascii="宋体" w:hAnsi="宋体" w:eastAsia="宋体" w:cs="宋体"/>
          <w:color w:val="auto"/>
          <w:sz w:val="24"/>
          <w:szCs w:val="24"/>
        </w:rPr>
      </w:pPr>
      <w:r>
        <w:rPr>
          <w:rFonts w:hint="eastAsia" w:ascii="宋体" w:hAnsi="宋体" w:eastAsia="宋体" w:cs="宋体"/>
          <w:color w:val="auto"/>
          <w:sz w:val="24"/>
          <w:szCs w:val="24"/>
        </w:rPr>
        <w:t>供应商发生以下条款情况之一者，视为无效响应，其响应文件将被拒绝：</w:t>
      </w:r>
    </w:p>
    <w:p w14:paraId="7CF393AD">
      <w:pPr>
        <w:snapToGrid w:val="0"/>
        <w:spacing w:line="400" w:lineRule="exact"/>
        <w:ind w:firstLine="465"/>
        <w:rPr>
          <w:rFonts w:hint="eastAsia" w:ascii="宋体" w:hAnsi="宋体" w:eastAsia="宋体" w:cs="宋体"/>
          <w:color w:val="auto"/>
          <w:sz w:val="24"/>
          <w:szCs w:val="24"/>
        </w:rPr>
      </w:pPr>
      <w:r>
        <w:rPr>
          <w:rFonts w:hint="eastAsia" w:ascii="宋体" w:hAnsi="宋体" w:eastAsia="宋体" w:cs="宋体"/>
          <w:color w:val="auto"/>
          <w:sz w:val="24"/>
          <w:szCs w:val="24"/>
        </w:rPr>
        <w:t>（一）供应商不符合规定的资格条件的；</w:t>
      </w:r>
    </w:p>
    <w:p w14:paraId="1EEB7DA0">
      <w:pPr>
        <w:snapToGrid w:val="0"/>
        <w:spacing w:line="400" w:lineRule="exact"/>
        <w:ind w:firstLine="465"/>
        <w:rPr>
          <w:rFonts w:hint="eastAsia" w:ascii="宋体" w:hAnsi="宋体" w:eastAsia="宋体" w:cs="宋体"/>
          <w:sz w:val="24"/>
          <w:szCs w:val="24"/>
        </w:rPr>
      </w:pPr>
      <w:r>
        <w:rPr>
          <w:rFonts w:hint="eastAsia" w:ascii="宋体" w:hAnsi="宋体" w:eastAsia="宋体" w:cs="宋体"/>
          <w:color w:val="auto"/>
          <w:sz w:val="24"/>
          <w:szCs w:val="24"/>
        </w:rPr>
        <w:t>（二）供应商的法定代表人（或</w:t>
      </w:r>
      <w:r>
        <w:rPr>
          <w:rFonts w:hint="eastAsia" w:ascii="宋体" w:hAnsi="宋体" w:eastAsia="宋体" w:cs="宋体"/>
          <w:sz w:val="24"/>
          <w:szCs w:val="24"/>
        </w:rPr>
        <w:t>其授权代表）或自然人未参加磋商；</w:t>
      </w:r>
    </w:p>
    <w:p w14:paraId="08DD8893">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（三）供应商未在保证金到账截止时间前足额交纳保证金的；</w:t>
      </w:r>
    </w:p>
    <w:p w14:paraId="1274D144">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（四）供应商所提交的响应文件不按“第七篇响应文件编制要求”要求签署或盖章；</w:t>
      </w:r>
    </w:p>
    <w:p w14:paraId="4BE92919">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（五）供应商的最后报价超过采购预算或最高限价的；</w:t>
      </w:r>
    </w:p>
    <w:p w14:paraId="6089B1EA">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（六）法定代表人为同一个人的两个及两个以上法人，母公司、全资子公司及其控股公司，在同一包采购中同时参与磋商；</w:t>
      </w:r>
    </w:p>
    <w:p w14:paraId="79CBF3E1">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（七）单位负责人为同一人或者存在直接控股、管理关系的不同供应商，参加同一合同项下的采购活动的；</w:t>
      </w:r>
    </w:p>
    <w:p w14:paraId="63273304">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（八）为采购项目提供整体设计、规范编制或者项目管理、监理、检测等服务的供应商，再参加该采购项目的其他采购活动；</w:t>
      </w:r>
    </w:p>
    <w:p w14:paraId="4540AD8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（九）供应商磋商有效期不满足竞争性磋商文件要求的；</w:t>
      </w:r>
    </w:p>
    <w:p w14:paraId="6988A59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（十）供应商响应文件内容有与国家现行法律法规相违背的内容，或附有采购人无法接受的条件；</w:t>
      </w:r>
    </w:p>
    <w:p w14:paraId="3FF117BE">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（十一）法律、法规和竞争性磋商文件规定的其他无效情形。</w:t>
      </w:r>
    </w:p>
    <w:p w14:paraId="373784AD">
      <w:pPr>
        <w:pStyle w:val="4"/>
        <w:numPr>
          <w:ilvl w:val="1"/>
          <w:numId w:val="0"/>
        </w:numPr>
        <w:adjustRightInd w:val="0"/>
        <w:snapToGrid w:val="0"/>
        <w:spacing w:line="400" w:lineRule="exact"/>
        <w:rPr>
          <w:rFonts w:hint="eastAsia" w:ascii="宋体" w:hAnsi="宋体" w:eastAsia="宋体" w:cs="宋体"/>
          <w:b/>
          <w:bCs w:val="0"/>
          <w:sz w:val="24"/>
        </w:rPr>
      </w:pPr>
      <w:bookmarkStart w:id="162" w:name="_Toc106030891"/>
      <w:bookmarkStart w:id="163" w:name="_Toc13735"/>
      <w:bookmarkStart w:id="164" w:name="_Toc2750"/>
      <w:bookmarkStart w:id="165" w:name="_Toc76462336"/>
      <w:bookmarkStart w:id="166" w:name="_Toc25630"/>
      <w:bookmarkStart w:id="167" w:name="_Toc13574"/>
      <w:bookmarkStart w:id="168" w:name="_Toc3617"/>
      <w:r>
        <w:rPr>
          <w:rFonts w:hint="eastAsia" w:ascii="宋体" w:hAnsi="宋体" w:eastAsia="宋体" w:cs="宋体"/>
          <w:b/>
          <w:bCs w:val="0"/>
          <w:sz w:val="24"/>
        </w:rPr>
        <w:t>四、</w:t>
      </w:r>
      <w:bookmarkEnd w:id="153"/>
      <w:bookmarkEnd w:id="154"/>
      <w:r>
        <w:rPr>
          <w:rFonts w:hint="eastAsia" w:ascii="宋体" w:hAnsi="宋体" w:eastAsia="宋体" w:cs="宋体"/>
          <w:b/>
          <w:bCs w:val="0"/>
          <w:sz w:val="24"/>
        </w:rPr>
        <w:t>采购终止</w:t>
      </w:r>
      <w:bookmarkEnd w:id="162"/>
      <w:bookmarkEnd w:id="163"/>
      <w:bookmarkEnd w:id="164"/>
      <w:bookmarkEnd w:id="165"/>
      <w:bookmarkEnd w:id="166"/>
      <w:bookmarkEnd w:id="167"/>
      <w:bookmarkEnd w:id="168"/>
    </w:p>
    <w:p w14:paraId="05865E30">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出现下列情形之一的，采购人或者采购代理机构应当终止竞争性磋商采购活动，发布项目终止公告并说明原因，重新开展采购活动：</w:t>
      </w:r>
    </w:p>
    <w:p w14:paraId="7E74BC7F">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（一）因情况变化，不再符合规定的竞争性磋商采购方式适用情形的；</w:t>
      </w:r>
    </w:p>
    <w:p w14:paraId="6EDBA990">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（二）出现影响采购公正的违法、违规行为的；</w:t>
      </w:r>
    </w:p>
    <w:p w14:paraId="09E846A0">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（三）在采购过程中符合要求的供应商或者报价未超过采购预算的供应商不足3家的，但《政府采购竞争性磋商采购方式管理暂行办法》第二十一条第三款规定的情形除外。</w:t>
      </w:r>
    </w:p>
    <w:p w14:paraId="74755E29">
      <w:pPr>
        <w:pStyle w:val="4"/>
        <w:pageBreakBefore/>
        <w:numPr>
          <w:ilvl w:val="1"/>
          <w:numId w:val="0"/>
        </w:numPr>
        <w:spacing w:line="360" w:lineRule="auto"/>
        <w:jc w:val="center"/>
        <w:rPr>
          <w:rFonts w:hint="eastAsia" w:ascii="宋体" w:hAnsi="宋体" w:eastAsia="宋体" w:cs="宋体"/>
          <w:sz w:val="36"/>
          <w:szCs w:val="30"/>
        </w:rPr>
      </w:pPr>
      <w:bookmarkStart w:id="169" w:name="_Toc106030892"/>
      <w:bookmarkStart w:id="170" w:name="_Toc1323"/>
      <w:bookmarkStart w:id="171" w:name="_Toc6000"/>
      <w:bookmarkStart w:id="172" w:name="_Toc76462337"/>
      <w:bookmarkStart w:id="173" w:name="_Toc16007"/>
      <w:bookmarkStart w:id="174" w:name="_Toc102227313"/>
      <w:bookmarkStart w:id="175" w:name="_Toc162"/>
      <w:bookmarkStart w:id="176" w:name="_Toc11218"/>
      <w:r>
        <w:rPr>
          <w:rFonts w:hint="eastAsia" w:ascii="宋体" w:hAnsi="宋体" w:eastAsia="宋体" w:cs="宋体"/>
          <w:sz w:val="36"/>
          <w:szCs w:val="30"/>
        </w:rPr>
        <w:t>第五篇  供应商须知</w:t>
      </w:r>
      <w:bookmarkEnd w:id="169"/>
      <w:bookmarkEnd w:id="170"/>
      <w:bookmarkEnd w:id="171"/>
      <w:bookmarkEnd w:id="172"/>
      <w:bookmarkEnd w:id="173"/>
      <w:bookmarkEnd w:id="174"/>
      <w:bookmarkEnd w:id="175"/>
      <w:bookmarkEnd w:id="176"/>
    </w:p>
    <w:p w14:paraId="0F137162">
      <w:pPr>
        <w:pStyle w:val="4"/>
        <w:numPr>
          <w:ilvl w:val="1"/>
          <w:numId w:val="0"/>
        </w:numPr>
        <w:adjustRightInd w:val="0"/>
        <w:snapToGrid w:val="0"/>
        <w:spacing w:line="400" w:lineRule="exact"/>
        <w:rPr>
          <w:rFonts w:hint="eastAsia" w:ascii="宋体" w:hAnsi="宋体" w:eastAsia="宋体" w:cs="宋体"/>
          <w:b/>
          <w:bCs w:val="0"/>
          <w:sz w:val="24"/>
        </w:rPr>
      </w:pPr>
      <w:bookmarkStart w:id="177" w:name="_Toc106030893"/>
      <w:bookmarkStart w:id="178" w:name="_Toc6124"/>
      <w:bookmarkStart w:id="179" w:name="_Toc5729"/>
      <w:bookmarkStart w:id="180" w:name="_Toc76462338"/>
      <w:bookmarkStart w:id="181" w:name="_Toc30873"/>
      <w:bookmarkStart w:id="182" w:name="_Toc30494"/>
      <w:bookmarkStart w:id="183" w:name="_Toc342913389"/>
      <w:bookmarkStart w:id="184" w:name="_Toc2845"/>
      <w:r>
        <w:rPr>
          <w:rFonts w:hint="eastAsia" w:ascii="宋体" w:hAnsi="宋体" w:eastAsia="宋体" w:cs="宋体"/>
          <w:b/>
          <w:bCs w:val="0"/>
          <w:sz w:val="24"/>
        </w:rPr>
        <w:t>一、磋商费用</w:t>
      </w:r>
      <w:bookmarkEnd w:id="177"/>
      <w:bookmarkEnd w:id="178"/>
      <w:bookmarkEnd w:id="179"/>
      <w:bookmarkEnd w:id="180"/>
      <w:bookmarkEnd w:id="181"/>
      <w:bookmarkEnd w:id="182"/>
      <w:bookmarkEnd w:id="183"/>
      <w:bookmarkEnd w:id="184"/>
    </w:p>
    <w:p w14:paraId="30F4DEC2">
      <w:pPr>
        <w:pStyle w:val="48"/>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参与磋商的供应商应承担其编制响应文件与递交响应文件所涉及的一切费用，不论磋商结果如何，采购人和采购代理机构在任何情况下无义务也无责任承担这些费用。</w:t>
      </w:r>
    </w:p>
    <w:p w14:paraId="763A50DA">
      <w:pPr>
        <w:pStyle w:val="4"/>
        <w:numPr>
          <w:ilvl w:val="1"/>
          <w:numId w:val="0"/>
        </w:numPr>
        <w:adjustRightInd w:val="0"/>
        <w:snapToGrid w:val="0"/>
        <w:spacing w:line="400" w:lineRule="exact"/>
        <w:rPr>
          <w:rFonts w:hint="eastAsia" w:ascii="宋体" w:hAnsi="宋体" w:eastAsia="宋体" w:cs="宋体"/>
          <w:b/>
          <w:bCs w:val="0"/>
          <w:sz w:val="24"/>
        </w:rPr>
      </w:pPr>
      <w:bookmarkStart w:id="185" w:name="_Toc106030894"/>
      <w:bookmarkStart w:id="186" w:name="_Toc3616"/>
      <w:bookmarkStart w:id="187" w:name="_Toc31325"/>
      <w:bookmarkStart w:id="188" w:name="_Toc13753"/>
      <w:bookmarkStart w:id="189" w:name="_Toc26129"/>
      <w:bookmarkStart w:id="190" w:name="_Toc76462339"/>
      <w:bookmarkStart w:id="191" w:name="_Toc342913391"/>
      <w:bookmarkStart w:id="192" w:name="_Toc11583"/>
      <w:r>
        <w:rPr>
          <w:rFonts w:hint="eastAsia" w:ascii="宋体" w:hAnsi="宋体" w:eastAsia="宋体" w:cs="宋体"/>
          <w:b/>
          <w:bCs w:val="0"/>
          <w:sz w:val="24"/>
        </w:rPr>
        <w:t>二、竞争性磋商文件</w:t>
      </w:r>
      <w:bookmarkEnd w:id="185"/>
      <w:bookmarkEnd w:id="186"/>
      <w:bookmarkEnd w:id="187"/>
      <w:bookmarkEnd w:id="188"/>
      <w:bookmarkEnd w:id="189"/>
      <w:bookmarkEnd w:id="190"/>
      <w:bookmarkEnd w:id="191"/>
      <w:bookmarkEnd w:id="192"/>
    </w:p>
    <w:p w14:paraId="6F64FC0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（一）竞争性磋商文件由采购邀请书、项目服务需求、项目商务需求、磋商程序及方法、评审标准、无效响应和采购终止、供应商须知</w:t>
      </w:r>
      <w:r>
        <w:rPr>
          <w:rFonts w:hint="eastAsia" w:ascii="宋体" w:hAnsi="宋体" w:eastAsia="宋体" w:cs="宋体"/>
          <w:b/>
          <w:sz w:val="24"/>
          <w:szCs w:val="24"/>
        </w:rPr>
        <w:t>、</w:t>
      </w:r>
      <w:r>
        <w:rPr>
          <w:rFonts w:hint="eastAsia" w:ascii="宋体" w:hAnsi="宋体" w:eastAsia="宋体" w:cs="宋体"/>
          <w:sz w:val="24"/>
          <w:szCs w:val="24"/>
        </w:rPr>
        <w:t>采购合同</w:t>
      </w:r>
      <w:r>
        <w:rPr>
          <w:rFonts w:hint="eastAsia" w:ascii="宋体" w:hAnsi="宋体" w:eastAsia="宋体" w:cs="宋体"/>
          <w:b/>
          <w:sz w:val="24"/>
          <w:szCs w:val="24"/>
        </w:rPr>
        <w:t>、</w:t>
      </w:r>
      <w:r>
        <w:rPr>
          <w:rFonts w:hint="eastAsia" w:ascii="宋体" w:hAnsi="宋体" w:eastAsia="宋体" w:cs="宋体"/>
          <w:sz w:val="24"/>
          <w:szCs w:val="24"/>
        </w:rPr>
        <w:t>响应文件编制要求七部分组成。</w:t>
      </w:r>
    </w:p>
    <w:p w14:paraId="502B740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（二）采购人（或采购代理机构）所作的一切有效的书面通知、修改及补充，都是竞争性磋商文件不可分割的部分。</w:t>
      </w:r>
    </w:p>
    <w:p w14:paraId="6D9CC9E3">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（三）竞争性磋商文件的解释</w:t>
      </w:r>
    </w:p>
    <w:p w14:paraId="6D7D9AF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93" w:name="_Toc318159160"/>
      <w:bookmarkStart w:id="194" w:name="_Toc318159780"/>
      <w:bookmarkStart w:id="195" w:name="_Toc318159349"/>
      <w:bookmarkStart w:id="196" w:name="_Toc318166429"/>
    </w:p>
    <w:p w14:paraId="5A2B9E6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（四）本竞争性磋商文件中，磋商小组根据与供应商进行磋商可能实质性变动的内容为竞争性磋商文件第二、三、六篇全部内容。</w:t>
      </w:r>
    </w:p>
    <w:p w14:paraId="3BE0706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（五）评审的依据为竞争性磋商文件和响应文件（含有效的书面承诺）。磋商小组判断响应文件对竞争性磋商文件的响应，仅基于响应文件本身而不靠外部证据。</w:t>
      </w:r>
    </w:p>
    <w:bookmarkEnd w:id="193"/>
    <w:bookmarkEnd w:id="194"/>
    <w:bookmarkEnd w:id="195"/>
    <w:bookmarkEnd w:id="196"/>
    <w:p w14:paraId="45445BF7">
      <w:pPr>
        <w:pStyle w:val="4"/>
        <w:numPr>
          <w:ilvl w:val="1"/>
          <w:numId w:val="0"/>
        </w:numPr>
        <w:adjustRightInd w:val="0"/>
        <w:snapToGrid w:val="0"/>
        <w:spacing w:line="400" w:lineRule="exact"/>
        <w:rPr>
          <w:rFonts w:hint="eastAsia" w:ascii="宋体" w:hAnsi="宋体" w:eastAsia="宋体" w:cs="宋体"/>
          <w:b/>
          <w:bCs w:val="0"/>
          <w:sz w:val="24"/>
        </w:rPr>
      </w:pPr>
      <w:bookmarkStart w:id="197" w:name="_Toc5211"/>
      <w:bookmarkStart w:id="198" w:name="_Toc102227318"/>
      <w:bookmarkStart w:id="199" w:name="_Toc18703"/>
      <w:bookmarkStart w:id="200" w:name="_Toc106030895"/>
      <w:bookmarkStart w:id="201" w:name="_Toc29539"/>
      <w:bookmarkStart w:id="202" w:name="_Toc342913392"/>
      <w:bookmarkStart w:id="203" w:name="_Toc13367"/>
      <w:bookmarkStart w:id="204" w:name="_Toc179714297"/>
      <w:bookmarkStart w:id="205" w:name="_Toc76462340"/>
      <w:bookmarkStart w:id="206" w:name="_Toc14715"/>
      <w:r>
        <w:rPr>
          <w:rFonts w:hint="eastAsia" w:ascii="宋体" w:hAnsi="宋体" w:eastAsia="宋体" w:cs="宋体"/>
          <w:b/>
          <w:bCs w:val="0"/>
          <w:sz w:val="24"/>
        </w:rPr>
        <w:t>三、磋商要求</w:t>
      </w:r>
      <w:bookmarkEnd w:id="197"/>
      <w:bookmarkEnd w:id="198"/>
      <w:bookmarkEnd w:id="199"/>
      <w:bookmarkEnd w:id="200"/>
      <w:bookmarkEnd w:id="201"/>
      <w:bookmarkEnd w:id="202"/>
      <w:bookmarkEnd w:id="203"/>
      <w:bookmarkEnd w:id="204"/>
      <w:bookmarkEnd w:id="205"/>
      <w:bookmarkEnd w:id="206"/>
    </w:p>
    <w:p w14:paraId="350C44F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（一）响应文件</w:t>
      </w:r>
    </w:p>
    <w:p w14:paraId="4A656B2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1.供应商应当按照竞争性磋商文件的要求编制响应文件，并对竞争性磋商文件提出的要求和条件作出实质性响应，响应文件原则上采用软面订本，同时应编制完整的页码、目录。</w:t>
      </w:r>
    </w:p>
    <w:p w14:paraId="3AA2E69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2.响应文件组成</w:t>
      </w:r>
    </w:p>
    <w:p w14:paraId="4F14B7D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31D3E3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（二）磋商有效期：响应文件及有关承诺文件有效期为提交响应文件截止时间起90天。</w:t>
      </w:r>
    </w:p>
    <w:p w14:paraId="7A5F858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（三）保证金：</w:t>
      </w:r>
    </w:p>
    <w:p w14:paraId="081D3F8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1.供应商提交保证金金额和方式详见“第一篇  五、保证金”；</w:t>
      </w:r>
    </w:p>
    <w:p w14:paraId="68DEF22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2.发生以下情况之一者，保证金不予退还：</w:t>
      </w:r>
    </w:p>
    <w:p w14:paraId="0A35736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2.1供应商在提交响应文件截止时间后撤回响应文件的；</w:t>
      </w:r>
    </w:p>
    <w:p w14:paraId="2FCE6AA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2.2供应商在响应文件中提供虚假材料的；</w:t>
      </w:r>
    </w:p>
    <w:p w14:paraId="1BB2DDA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2.3除因不可抗力或竞争性磋商文件认可的情形以外，成交供应商不与采购人签订合同的；</w:t>
      </w:r>
    </w:p>
    <w:p w14:paraId="591F4F8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2.4供应商与采购人、其他供应商或者采购代理机构恶意串通的。</w:t>
      </w:r>
    </w:p>
    <w:p w14:paraId="1CCCED7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（四）修正错误</w:t>
      </w:r>
    </w:p>
    <w:p w14:paraId="367A476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1.若供应商所递交的响应文件或最后报价中的价格出现大写金额和小写金额不一致的错误，以大写金额修正为准。</w:t>
      </w:r>
    </w:p>
    <w:p w14:paraId="3EBF451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6955602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（五）提交响应文件的份数和签署</w:t>
      </w:r>
    </w:p>
    <w:p w14:paraId="59733BC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2C6FA07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rPr>
        <w:t>响应文件按竞争性磋商文件“第七篇响应文件编制要求”要求签署或盖章。</w:t>
      </w:r>
    </w:p>
    <w:p w14:paraId="2865DC86">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（六）响应文件的递交</w:t>
      </w:r>
    </w:p>
    <w:p w14:paraId="5A632FFB">
      <w:pPr>
        <w:pStyle w:val="19"/>
        <w:spacing w:line="400" w:lineRule="exact"/>
        <w:ind w:firstLine="480" w:firstLineChars="200"/>
        <w:rPr>
          <w:rFonts w:hint="eastAsia" w:ascii="宋体" w:hAnsi="宋体" w:eastAsia="宋体" w:cs="宋体"/>
          <w:sz w:val="24"/>
        </w:rPr>
      </w:pPr>
      <w:r>
        <w:rPr>
          <w:rFonts w:hint="eastAsia" w:ascii="宋体" w:hAnsi="宋体" w:eastAsia="宋体" w:cs="宋体"/>
          <w:sz w:val="24"/>
        </w:rPr>
        <w:t>响应文件的正本、副本以及电子文档均应密封送达磋商地点，应在封套上注明磋商项目名称、供应商名称。若正本、副本以及电子文档分别进行密封的，还应在封套上注明“正本”、“副本”、“电子文档”字样。</w:t>
      </w:r>
    </w:p>
    <w:p w14:paraId="6F63876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（六）供应商参与人员</w:t>
      </w:r>
    </w:p>
    <w:p w14:paraId="51AEE1E9">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各个供应商应当派1-2名代表参与磋商，至少1人应为法定代表人（或其授权代表）或自然人（供应商为自然人）。</w:t>
      </w:r>
    </w:p>
    <w:p w14:paraId="2E213DC1">
      <w:pPr>
        <w:pStyle w:val="4"/>
        <w:numPr>
          <w:ilvl w:val="1"/>
          <w:numId w:val="0"/>
        </w:numPr>
        <w:adjustRightInd w:val="0"/>
        <w:snapToGrid w:val="0"/>
        <w:spacing w:line="400" w:lineRule="exact"/>
        <w:rPr>
          <w:rFonts w:hint="eastAsia" w:ascii="宋体" w:hAnsi="宋体" w:eastAsia="宋体" w:cs="宋体"/>
          <w:b/>
          <w:bCs w:val="0"/>
          <w:sz w:val="24"/>
        </w:rPr>
      </w:pPr>
      <w:bookmarkStart w:id="207" w:name="_Toc528"/>
      <w:bookmarkStart w:id="208" w:name="_Toc106030896"/>
      <w:bookmarkStart w:id="209" w:name="_Toc3865"/>
      <w:bookmarkStart w:id="210" w:name="_Toc31879"/>
      <w:bookmarkStart w:id="211" w:name="_Toc4494"/>
      <w:bookmarkStart w:id="212" w:name="_Toc76462341"/>
      <w:bookmarkStart w:id="213" w:name="_Toc15936"/>
      <w:r>
        <w:rPr>
          <w:rFonts w:hint="eastAsia" w:ascii="宋体" w:hAnsi="宋体" w:eastAsia="宋体" w:cs="宋体"/>
          <w:b/>
          <w:bCs w:val="0"/>
          <w:sz w:val="24"/>
        </w:rPr>
        <w:t>四、成交供应商的确认和变更</w:t>
      </w:r>
      <w:bookmarkEnd w:id="207"/>
      <w:bookmarkEnd w:id="208"/>
      <w:bookmarkEnd w:id="209"/>
      <w:bookmarkEnd w:id="210"/>
      <w:bookmarkEnd w:id="211"/>
      <w:bookmarkEnd w:id="212"/>
      <w:bookmarkEnd w:id="213"/>
    </w:p>
    <w:p w14:paraId="5F610A03">
      <w:pPr>
        <w:snapToGrid w:val="0"/>
        <w:spacing w:line="400" w:lineRule="exact"/>
        <w:ind w:firstLine="480" w:firstLineChars="200"/>
        <w:outlineLvl w:val="2"/>
        <w:rPr>
          <w:rFonts w:hint="eastAsia" w:ascii="宋体" w:hAnsi="宋体" w:eastAsia="宋体" w:cs="宋体"/>
          <w:sz w:val="24"/>
          <w:szCs w:val="24"/>
        </w:rPr>
      </w:pPr>
      <w:bookmarkStart w:id="214" w:name="_Toc8871"/>
      <w:r>
        <w:rPr>
          <w:rFonts w:hint="eastAsia" w:ascii="宋体" w:hAnsi="宋体" w:eastAsia="宋体" w:cs="宋体"/>
          <w:sz w:val="24"/>
          <w:szCs w:val="24"/>
        </w:rPr>
        <w:t>（一）成交供应商的确认</w:t>
      </w:r>
      <w:bookmarkEnd w:id="214"/>
    </w:p>
    <w:p w14:paraId="26F670C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应当在评审结束后2个工作日内将评审报告送采购人确认。采购人应当在收到评审报告后5个工作日内，从评审报告提出的成交候选供应商中，按照评审得分排序由高到低的原则确定成交供应商，也可以书面授权磋商小组直接确定成交供应商。采购人逾期未确定成交供应商且不提出异议的，视为确定评审报告提出的排序第一的供应商为成交供应商。</w:t>
      </w:r>
    </w:p>
    <w:p w14:paraId="43ACAF3A">
      <w:pPr>
        <w:snapToGrid w:val="0"/>
        <w:spacing w:line="400" w:lineRule="exact"/>
        <w:ind w:firstLine="480" w:firstLineChars="200"/>
        <w:outlineLvl w:val="2"/>
        <w:rPr>
          <w:rFonts w:hint="eastAsia" w:ascii="宋体" w:hAnsi="宋体" w:eastAsia="宋体" w:cs="宋体"/>
          <w:sz w:val="24"/>
          <w:szCs w:val="24"/>
        </w:rPr>
      </w:pPr>
      <w:bookmarkStart w:id="215" w:name="_Toc19256"/>
      <w:r>
        <w:rPr>
          <w:rFonts w:hint="eastAsia" w:ascii="宋体" w:hAnsi="宋体" w:eastAsia="宋体" w:cs="宋体"/>
          <w:sz w:val="24"/>
          <w:szCs w:val="24"/>
        </w:rPr>
        <w:t>（二）成交供应商的变更</w:t>
      </w:r>
      <w:bookmarkEnd w:id="215"/>
    </w:p>
    <w:p w14:paraId="6752591E">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rPr>
        <w:t>成交供应商拒绝与采购人签订合同的，采购人可以按照评标报告推荐的成交候选供应商顺序，确定排名下一位的候选人为成交供应商，也可以重新开展采购活动。</w:t>
      </w:r>
    </w:p>
    <w:p w14:paraId="7011991F">
      <w:pPr>
        <w:pStyle w:val="4"/>
        <w:numPr>
          <w:ilvl w:val="1"/>
          <w:numId w:val="0"/>
        </w:numPr>
        <w:adjustRightInd w:val="0"/>
        <w:snapToGrid w:val="0"/>
        <w:spacing w:line="400" w:lineRule="exact"/>
        <w:rPr>
          <w:rFonts w:hint="eastAsia" w:ascii="宋体" w:hAnsi="宋体" w:eastAsia="宋体" w:cs="宋体"/>
          <w:b/>
          <w:bCs w:val="0"/>
          <w:sz w:val="24"/>
        </w:rPr>
      </w:pPr>
      <w:bookmarkStart w:id="216" w:name="_Toc5724"/>
      <w:bookmarkStart w:id="217" w:name="_Toc342913395"/>
      <w:bookmarkStart w:id="218" w:name="_Toc13561"/>
      <w:bookmarkStart w:id="219" w:name="_Toc23535"/>
      <w:bookmarkStart w:id="220" w:name="_Toc102227321"/>
      <w:bookmarkStart w:id="221" w:name="_Toc31618"/>
      <w:bookmarkStart w:id="222" w:name="_Toc8696"/>
      <w:bookmarkStart w:id="223" w:name="_Toc106030897"/>
      <w:bookmarkStart w:id="224" w:name="_Toc76462342"/>
      <w:r>
        <w:rPr>
          <w:rFonts w:hint="eastAsia" w:ascii="宋体" w:hAnsi="宋体" w:eastAsia="宋体" w:cs="宋体"/>
          <w:b/>
          <w:bCs w:val="0"/>
          <w:sz w:val="24"/>
        </w:rPr>
        <w:t>五、成交通知</w:t>
      </w:r>
      <w:bookmarkEnd w:id="216"/>
      <w:bookmarkEnd w:id="217"/>
      <w:bookmarkEnd w:id="218"/>
      <w:bookmarkEnd w:id="219"/>
      <w:bookmarkEnd w:id="220"/>
      <w:bookmarkEnd w:id="221"/>
      <w:bookmarkEnd w:id="222"/>
      <w:bookmarkEnd w:id="223"/>
      <w:bookmarkEnd w:id="224"/>
    </w:p>
    <w:p w14:paraId="208776F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（一）成交供应商确定后，采购代理机构将在“行采家”（ https://www.gec123.com/）上发布成交结果公告。</w:t>
      </w:r>
    </w:p>
    <w:p w14:paraId="5CEABD1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（二）结果公告发出同时，采购代理机构将以书面形式发出《成交通知书》。《成交通知书》一经发出即发生法律效力。</w:t>
      </w:r>
    </w:p>
    <w:p w14:paraId="4FA8399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（三）《成交通知书》将作为签订合同的依据。</w:t>
      </w:r>
    </w:p>
    <w:p w14:paraId="61DD42B1">
      <w:pPr>
        <w:pStyle w:val="4"/>
        <w:numPr>
          <w:ilvl w:val="1"/>
          <w:numId w:val="0"/>
        </w:numPr>
        <w:adjustRightInd w:val="0"/>
        <w:snapToGrid w:val="0"/>
        <w:spacing w:line="400" w:lineRule="exact"/>
        <w:rPr>
          <w:rFonts w:hint="eastAsia" w:ascii="宋体" w:hAnsi="宋体" w:eastAsia="宋体" w:cs="宋体"/>
          <w:b/>
          <w:bCs w:val="0"/>
          <w:sz w:val="24"/>
        </w:rPr>
      </w:pPr>
      <w:bookmarkStart w:id="225" w:name="_Toc106030898"/>
      <w:bookmarkStart w:id="226" w:name="_Toc1763"/>
      <w:bookmarkStart w:id="227" w:name="_Toc19518"/>
      <w:bookmarkStart w:id="228" w:name="_Toc11777"/>
      <w:bookmarkStart w:id="229" w:name="_Toc20100"/>
      <w:bookmarkStart w:id="230" w:name="_Toc7701"/>
      <w:bookmarkStart w:id="231" w:name="_Toc76462343"/>
      <w:r>
        <w:rPr>
          <w:rFonts w:hint="eastAsia" w:ascii="宋体" w:hAnsi="宋体" w:eastAsia="宋体" w:cs="宋体"/>
          <w:b/>
          <w:bCs w:val="0"/>
          <w:sz w:val="24"/>
        </w:rPr>
        <w:t>六、关于质疑和投诉</w:t>
      </w:r>
      <w:bookmarkEnd w:id="225"/>
      <w:bookmarkEnd w:id="226"/>
      <w:bookmarkEnd w:id="227"/>
      <w:bookmarkEnd w:id="228"/>
      <w:bookmarkEnd w:id="229"/>
      <w:bookmarkEnd w:id="230"/>
      <w:bookmarkEnd w:id="231"/>
    </w:p>
    <w:p w14:paraId="5C8D8FC5">
      <w:pPr>
        <w:spacing w:line="400" w:lineRule="exact"/>
        <w:ind w:firstLine="480" w:firstLineChars="200"/>
        <w:outlineLvl w:val="2"/>
        <w:rPr>
          <w:rFonts w:hint="eastAsia" w:ascii="宋体" w:hAnsi="宋体" w:eastAsia="宋体" w:cs="宋体"/>
          <w:sz w:val="24"/>
          <w:szCs w:val="24"/>
        </w:rPr>
      </w:pPr>
      <w:bookmarkStart w:id="232" w:name="_Toc5011"/>
      <w:r>
        <w:rPr>
          <w:rFonts w:hint="eastAsia" w:ascii="宋体" w:hAnsi="宋体" w:eastAsia="宋体" w:cs="宋体"/>
          <w:sz w:val="24"/>
          <w:szCs w:val="24"/>
        </w:rPr>
        <w:t>（一）质疑</w:t>
      </w:r>
      <w:bookmarkEnd w:id="232"/>
    </w:p>
    <w:p w14:paraId="4EB7DCE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供应商认为采购文件、采购过程和成交结果使自己的权益收到伤害的，可向采购人或采购代理机构以书面形式提出质疑。</w:t>
      </w:r>
    </w:p>
    <w:p w14:paraId="75ADACD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提出质疑的应当是参与所质疑项目采购活动的供应商。 </w:t>
      </w:r>
    </w:p>
    <w:p w14:paraId="64947573">
      <w:pPr>
        <w:spacing w:line="400" w:lineRule="exact"/>
        <w:ind w:right="12" w:firstLine="480"/>
        <w:outlineLvl w:val="2"/>
        <w:rPr>
          <w:rFonts w:hint="eastAsia" w:ascii="宋体" w:hAnsi="宋体" w:eastAsia="宋体" w:cs="宋体"/>
          <w:sz w:val="24"/>
        </w:rPr>
      </w:pPr>
      <w:bookmarkStart w:id="233" w:name="_Toc29896"/>
      <w:r>
        <w:rPr>
          <w:rFonts w:hint="eastAsia" w:ascii="宋体" w:hAnsi="宋体" w:eastAsia="宋体" w:cs="宋体"/>
          <w:sz w:val="24"/>
        </w:rPr>
        <w:t>1.质疑时限、内容</w:t>
      </w:r>
      <w:bookmarkEnd w:id="233"/>
    </w:p>
    <w:p w14:paraId="7371E995">
      <w:pPr>
        <w:spacing w:line="400" w:lineRule="exact"/>
        <w:ind w:right="12" w:firstLine="480"/>
        <w:rPr>
          <w:rFonts w:hint="eastAsia" w:ascii="宋体" w:hAnsi="宋体" w:eastAsia="宋体" w:cs="宋体"/>
          <w:sz w:val="24"/>
        </w:rPr>
      </w:pPr>
      <w:r>
        <w:rPr>
          <w:rFonts w:hint="eastAsia" w:ascii="宋体" w:hAnsi="宋体" w:eastAsia="宋体" w:cs="宋体"/>
          <w:sz w:val="24"/>
        </w:rPr>
        <w:t>供应商认为采购文件、采购过程、成交结果使自己的权益受到损害的，可以在知道或者应知其权益受到损害之日起7个工作日内，以书面形式向采购人、采购代理机构提出质疑。</w:t>
      </w:r>
    </w:p>
    <w:p w14:paraId="649867FF">
      <w:pPr>
        <w:spacing w:line="400" w:lineRule="exact"/>
        <w:ind w:right="12" w:firstLine="480"/>
        <w:rPr>
          <w:rFonts w:hint="eastAsia" w:ascii="宋体" w:hAnsi="宋体" w:eastAsia="宋体" w:cs="宋体"/>
          <w:sz w:val="24"/>
        </w:rPr>
      </w:pPr>
      <w:r>
        <w:rPr>
          <w:rFonts w:hint="eastAsia" w:ascii="宋体" w:hAnsi="宋体" w:eastAsia="宋体" w:cs="宋体"/>
          <w:sz w:val="24"/>
        </w:rPr>
        <w:t>1.2供应商提出质疑应当提交质疑函和必要的证明材料，质疑函应当包括下列内容：</w:t>
      </w:r>
    </w:p>
    <w:p w14:paraId="5BD43274">
      <w:pPr>
        <w:spacing w:line="400" w:lineRule="exact"/>
        <w:ind w:right="12" w:firstLine="480"/>
        <w:rPr>
          <w:rFonts w:hint="eastAsia" w:ascii="宋体" w:hAnsi="宋体" w:eastAsia="宋体" w:cs="宋体"/>
          <w:sz w:val="24"/>
        </w:rPr>
      </w:pPr>
      <w:r>
        <w:rPr>
          <w:rFonts w:hint="eastAsia" w:ascii="宋体" w:hAnsi="宋体" w:eastAsia="宋体" w:cs="宋体"/>
          <w:sz w:val="24"/>
        </w:rPr>
        <w:t>1.2.1供应商的姓名或者名称、地址、邮编、联系人及联系电话；</w:t>
      </w:r>
    </w:p>
    <w:p w14:paraId="32E48D2A">
      <w:pPr>
        <w:spacing w:line="400" w:lineRule="exact"/>
        <w:ind w:right="12" w:firstLine="480"/>
        <w:rPr>
          <w:rFonts w:hint="eastAsia" w:ascii="宋体" w:hAnsi="宋体" w:eastAsia="宋体" w:cs="宋体"/>
          <w:sz w:val="24"/>
        </w:rPr>
      </w:pPr>
      <w:r>
        <w:rPr>
          <w:rFonts w:hint="eastAsia" w:ascii="宋体" w:hAnsi="宋体" w:eastAsia="宋体" w:cs="宋体"/>
          <w:sz w:val="24"/>
        </w:rPr>
        <w:t>1.2.2质疑项目的名称、项目号以及采购执行编号；</w:t>
      </w:r>
    </w:p>
    <w:p w14:paraId="050BFF0F">
      <w:pPr>
        <w:spacing w:line="400" w:lineRule="exact"/>
        <w:ind w:right="12" w:firstLine="480"/>
        <w:rPr>
          <w:rFonts w:hint="eastAsia" w:ascii="宋体" w:hAnsi="宋体" w:eastAsia="宋体" w:cs="宋体"/>
          <w:sz w:val="24"/>
        </w:rPr>
      </w:pPr>
      <w:r>
        <w:rPr>
          <w:rFonts w:hint="eastAsia" w:ascii="宋体" w:hAnsi="宋体" w:eastAsia="宋体" w:cs="宋体"/>
          <w:sz w:val="24"/>
        </w:rPr>
        <w:t>1.2.3具体、明确的质疑事项和与质疑事项相关的请求；</w:t>
      </w:r>
    </w:p>
    <w:p w14:paraId="02B91413">
      <w:pPr>
        <w:spacing w:line="400" w:lineRule="exact"/>
        <w:ind w:right="12" w:firstLine="480"/>
        <w:rPr>
          <w:rFonts w:hint="eastAsia" w:ascii="宋体" w:hAnsi="宋体" w:eastAsia="宋体" w:cs="宋体"/>
          <w:sz w:val="24"/>
        </w:rPr>
      </w:pPr>
      <w:r>
        <w:rPr>
          <w:rFonts w:hint="eastAsia" w:ascii="宋体" w:hAnsi="宋体" w:eastAsia="宋体" w:cs="宋体"/>
          <w:sz w:val="24"/>
        </w:rPr>
        <w:t>1.2.4事实依据；</w:t>
      </w:r>
    </w:p>
    <w:p w14:paraId="638DDDDC">
      <w:pPr>
        <w:spacing w:line="400" w:lineRule="exact"/>
        <w:ind w:right="12" w:firstLine="480"/>
        <w:rPr>
          <w:rFonts w:hint="eastAsia" w:ascii="宋体" w:hAnsi="宋体" w:eastAsia="宋体" w:cs="宋体"/>
          <w:sz w:val="24"/>
        </w:rPr>
      </w:pPr>
      <w:r>
        <w:rPr>
          <w:rFonts w:hint="eastAsia" w:ascii="宋体" w:hAnsi="宋体" w:eastAsia="宋体" w:cs="宋体"/>
          <w:sz w:val="24"/>
        </w:rPr>
        <w:t>1.2.5必要的法律依据；</w:t>
      </w:r>
    </w:p>
    <w:p w14:paraId="52AB441F">
      <w:pPr>
        <w:spacing w:line="400" w:lineRule="exact"/>
        <w:ind w:right="12" w:firstLine="480"/>
        <w:rPr>
          <w:rFonts w:hint="eastAsia" w:ascii="宋体" w:hAnsi="宋体" w:eastAsia="宋体" w:cs="宋体"/>
          <w:sz w:val="24"/>
        </w:rPr>
      </w:pPr>
      <w:r>
        <w:rPr>
          <w:rFonts w:hint="eastAsia" w:ascii="宋体" w:hAnsi="宋体" w:eastAsia="宋体" w:cs="宋体"/>
          <w:sz w:val="24"/>
        </w:rPr>
        <w:t>1.2.6提出质疑的日期；</w:t>
      </w:r>
    </w:p>
    <w:p w14:paraId="5112FE8F">
      <w:pPr>
        <w:spacing w:line="400" w:lineRule="exact"/>
        <w:ind w:right="12" w:firstLine="480"/>
        <w:rPr>
          <w:rFonts w:hint="eastAsia" w:ascii="宋体" w:hAnsi="宋体" w:eastAsia="宋体" w:cs="宋体"/>
          <w:sz w:val="24"/>
        </w:rPr>
      </w:pPr>
      <w:r>
        <w:rPr>
          <w:rFonts w:hint="eastAsia" w:ascii="宋体" w:hAnsi="宋体" w:eastAsia="宋体" w:cs="宋体"/>
          <w:sz w:val="24"/>
        </w:rPr>
        <w:t>1.2.7营业执照（或事业单位法人证书，或个体工商户营业执照或有效的自然人身份证明）复印件；</w:t>
      </w:r>
    </w:p>
    <w:p w14:paraId="05BD4FA4">
      <w:pPr>
        <w:spacing w:line="400" w:lineRule="exact"/>
        <w:ind w:right="12" w:firstLine="480"/>
        <w:rPr>
          <w:rFonts w:hint="eastAsia" w:ascii="宋体" w:hAnsi="宋体" w:eastAsia="宋体" w:cs="宋体"/>
          <w:sz w:val="24"/>
        </w:rPr>
      </w:pPr>
      <w:r>
        <w:rPr>
          <w:rFonts w:hint="eastAsia" w:ascii="宋体" w:hAnsi="宋体" w:eastAsia="宋体" w:cs="宋体"/>
          <w:sz w:val="24"/>
        </w:rPr>
        <w:t>1.2.8法定代表人授权委托书原件、法定代表人身份证复印件和其授权代表的身份证复印件（供应商为自然人的提供自然人身份证复印件）；</w:t>
      </w:r>
    </w:p>
    <w:p w14:paraId="3540D4FD">
      <w:pPr>
        <w:spacing w:line="400" w:lineRule="exact"/>
        <w:ind w:right="12" w:firstLine="480"/>
        <w:rPr>
          <w:rFonts w:hint="eastAsia" w:ascii="宋体" w:hAnsi="宋体" w:eastAsia="宋体" w:cs="宋体"/>
          <w:sz w:val="24"/>
        </w:rPr>
      </w:pPr>
      <w:r>
        <w:rPr>
          <w:rFonts w:hint="eastAsia" w:ascii="宋体" w:hAnsi="宋体" w:eastAsia="宋体" w:cs="宋体"/>
          <w:sz w:val="24"/>
        </w:rPr>
        <w:t>1.3供应商为自然人的，质疑函应当由本人签字；供应商为法人或者其他组织的，质疑函应当由法定代表人、主要负责人，或者其授权代表签字或者盖章，并加盖公章。</w:t>
      </w:r>
    </w:p>
    <w:p w14:paraId="15FA7C58">
      <w:pPr>
        <w:spacing w:line="400" w:lineRule="exact"/>
        <w:ind w:right="12" w:firstLine="480"/>
        <w:outlineLvl w:val="2"/>
        <w:rPr>
          <w:rFonts w:hint="eastAsia" w:ascii="宋体" w:hAnsi="宋体" w:eastAsia="宋体" w:cs="宋体"/>
          <w:sz w:val="24"/>
        </w:rPr>
      </w:pPr>
      <w:bookmarkStart w:id="234" w:name="_Toc20110"/>
      <w:r>
        <w:rPr>
          <w:rFonts w:hint="eastAsia" w:ascii="宋体" w:hAnsi="宋体" w:eastAsia="宋体" w:cs="宋体"/>
          <w:sz w:val="24"/>
        </w:rPr>
        <w:t>2.质疑答复</w:t>
      </w:r>
      <w:bookmarkEnd w:id="234"/>
    </w:p>
    <w:p w14:paraId="3D53B3E8">
      <w:pPr>
        <w:spacing w:line="400" w:lineRule="exact"/>
        <w:ind w:right="12" w:firstLine="480"/>
        <w:rPr>
          <w:rFonts w:hint="eastAsia" w:ascii="宋体" w:hAnsi="宋体" w:eastAsia="宋体" w:cs="宋体"/>
          <w:sz w:val="24"/>
        </w:rPr>
      </w:pPr>
      <w:r>
        <w:rPr>
          <w:rFonts w:hint="eastAsia" w:ascii="宋体" w:hAnsi="宋体" w:eastAsia="宋体" w:cs="宋体"/>
          <w:sz w:val="24"/>
        </w:rPr>
        <w:t>采购人、采购代理机构应当在收到供应商的书面质疑后七个工作日内作出答复，并以书面形式通知质疑供应商和其他有关供应商。</w:t>
      </w:r>
    </w:p>
    <w:p w14:paraId="10B4ED6A">
      <w:pPr>
        <w:spacing w:line="400" w:lineRule="exact"/>
        <w:ind w:right="12" w:firstLine="480"/>
        <w:outlineLvl w:val="2"/>
        <w:rPr>
          <w:rFonts w:hint="eastAsia" w:ascii="宋体" w:hAnsi="宋体" w:eastAsia="宋体" w:cs="宋体"/>
          <w:sz w:val="24"/>
        </w:rPr>
      </w:pPr>
      <w:bookmarkStart w:id="235" w:name="_Toc16825"/>
      <w:r>
        <w:rPr>
          <w:rFonts w:hint="eastAsia" w:ascii="宋体" w:hAnsi="宋体" w:eastAsia="宋体" w:cs="宋体"/>
          <w:sz w:val="24"/>
        </w:rPr>
        <w:t>3.其他</w:t>
      </w:r>
      <w:bookmarkEnd w:id="235"/>
    </w:p>
    <w:p w14:paraId="181E33F9">
      <w:pPr>
        <w:spacing w:line="400" w:lineRule="exact"/>
        <w:ind w:right="12" w:firstLine="480"/>
        <w:rPr>
          <w:rFonts w:hint="eastAsia" w:ascii="宋体" w:hAnsi="宋体" w:eastAsia="宋体" w:cs="宋体"/>
          <w:sz w:val="24"/>
        </w:rPr>
      </w:pPr>
      <w:r>
        <w:rPr>
          <w:rFonts w:hint="eastAsia" w:ascii="宋体" w:hAnsi="宋体" w:eastAsia="宋体" w:cs="宋体"/>
          <w:sz w:val="24"/>
        </w:rPr>
        <w:t>3.1供应商应按照《政府采购质疑和投诉办法》（财政部令第94号）及相关法律法规要求，在法定质疑期内一次性提出针对同一采购程序环节的质疑。</w:t>
      </w:r>
    </w:p>
    <w:p w14:paraId="10E87B19">
      <w:pPr>
        <w:spacing w:line="400" w:lineRule="exact"/>
        <w:ind w:right="12" w:firstLine="480"/>
        <w:rPr>
          <w:rFonts w:hint="eastAsia" w:ascii="宋体" w:hAnsi="宋体" w:eastAsia="宋体" w:cs="宋体"/>
          <w:sz w:val="24"/>
        </w:rPr>
      </w:pPr>
      <w:r>
        <w:rPr>
          <w:rFonts w:hint="eastAsia" w:ascii="宋体" w:hAnsi="宋体" w:eastAsia="宋体" w:cs="宋体"/>
          <w:sz w:val="24"/>
        </w:rPr>
        <w:t>3.2质疑函范本可在财政部门户网站和中国政府采购网下载。</w:t>
      </w:r>
    </w:p>
    <w:p w14:paraId="0362A75F">
      <w:pPr>
        <w:spacing w:line="400" w:lineRule="exact"/>
        <w:ind w:right="12" w:firstLine="480"/>
        <w:outlineLvl w:val="2"/>
        <w:rPr>
          <w:rFonts w:hint="eastAsia" w:ascii="宋体" w:hAnsi="宋体" w:eastAsia="宋体" w:cs="宋体"/>
          <w:sz w:val="24"/>
        </w:rPr>
      </w:pPr>
      <w:bookmarkStart w:id="236" w:name="_Toc15539"/>
      <w:r>
        <w:rPr>
          <w:rFonts w:hint="eastAsia" w:ascii="宋体" w:hAnsi="宋体" w:eastAsia="宋体" w:cs="宋体"/>
          <w:sz w:val="24"/>
        </w:rPr>
        <w:t>（二）投诉</w:t>
      </w:r>
      <w:bookmarkEnd w:id="236"/>
    </w:p>
    <w:p w14:paraId="12612511">
      <w:pPr>
        <w:spacing w:line="400" w:lineRule="exact"/>
        <w:ind w:right="12" w:firstLine="480"/>
        <w:rPr>
          <w:rFonts w:hint="eastAsia" w:ascii="宋体" w:hAnsi="宋体" w:eastAsia="宋体" w:cs="宋体"/>
          <w:sz w:val="24"/>
        </w:rPr>
      </w:pPr>
      <w:r>
        <w:rPr>
          <w:rFonts w:hint="eastAsia" w:ascii="宋体" w:hAnsi="宋体" w:eastAsia="宋体" w:cs="宋体"/>
          <w:sz w:val="24"/>
        </w:rPr>
        <w:t>1.供应商对采购人、采购代理机构的答复不满意，或者采购人、采购代理机构未在规定时间内作出答复的，可以在答复期满后15个工作日内按照相关法律法规向采购人监督部门提起投诉。</w:t>
      </w:r>
    </w:p>
    <w:p w14:paraId="088C51CF">
      <w:pPr>
        <w:spacing w:line="400" w:lineRule="exact"/>
        <w:ind w:right="12" w:firstLine="480"/>
        <w:rPr>
          <w:rFonts w:hint="eastAsia" w:ascii="宋体" w:hAnsi="宋体" w:eastAsia="宋体" w:cs="宋体"/>
          <w:sz w:val="24"/>
        </w:rPr>
      </w:pPr>
      <w:r>
        <w:rPr>
          <w:rFonts w:hint="eastAsia" w:ascii="宋体" w:hAnsi="宋体" w:eastAsia="宋体" w:cs="宋体"/>
          <w:sz w:val="24"/>
        </w:rPr>
        <w:t>2.供应商应按照《政府采购质疑和投诉办法》（财政部令第94号）及相关法律法规要求递交投诉书和必要的证明材料。投诉书范本可在财政部门户网站和中国政府采购网下载。</w:t>
      </w:r>
    </w:p>
    <w:p w14:paraId="4EE4585F">
      <w:pPr>
        <w:spacing w:line="400" w:lineRule="exact"/>
        <w:ind w:right="12" w:firstLine="480"/>
        <w:rPr>
          <w:rFonts w:hint="eastAsia" w:ascii="宋体" w:hAnsi="宋体" w:eastAsia="宋体" w:cs="宋体"/>
          <w:sz w:val="24"/>
        </w:rPr>
      </w:pPr>
      <w:r>
        <w:rPr>
          <w:rFonts w:hint="eastAsia" w:ascii="宋体" w:hAnsi="宋体" w:eastAsia="宋体" w:cs="宋体"/>
          <w:sz w:val="24"/>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598217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rPr>
        <w:t>4.在确定受理投诉后，采购人监督部门自受理投诉之日起30个工作日内（需要检验、检测、鉴定、专家评审以及需要投诉人补正材料的，所需时间不计算在投诉处理期限内）对投诉事项做出处理决定。</w:t>
      </w:r>
    </w:p>
    <w:p w14:paraId="60D89049">
      <w:pPr>
        <w:pStyle w:val="4"/>
        <w:numPr>
          <w:ilvl w:val="1"/>
          <w:numId w:val="0"/>
        </w:numPr>
        <w:adjustRightInd w:val="0"/>
        <w:snapToGrid w:val="0"/>
        <w:spacing w:line="400" w:lineRule="exact"/>
        <w:rPr>
          <w:rFonts w:hint="eastAsia" w:ascii="宋体" w:hAnsi="宋体" w:eastAsia="宋体" w:cs="宋体"/>
          <w:b/>
          <w:bCs w:val="0"/>
          <w:sz w:val="24"/>
        </w:rPr>
      </w:pPr>
      <w:bookmarkStart w:id="237" w:name="_Toc3206"/>
      <w:bookmarkStart w:id="238" w:name="_Toc28162"/>
      <w:bookmarkStart w:id="239" w:name="_Toc76462344"/>
      <w:bookmarkStart w:id="240" w:name="_Toc106030899"/>
      <w:bookmarkStart w:id="241" w:name="_Toc12518"/>
      <w:bookmarkStart w:id="242" w:name="_Toc5107"/>
      <w:bookmarkStart w:id="243" w:name="_Toc18992"/>
      <w:r>
        <w:rPr>
          <w:rFonts w:hint="eastAsia" w:ascii="宋体" w:hAnsi="宋体" w:eastAsia="宋体" w:cs="宋体"/>
          <w:b/>
          <w:bCs w:val="0"/>
          <w:sz w:val="24"/>
        </w:rPr>
        <w:t>七、采购代理服务费</w:t>
      </w:r>
      <w:bookmarkEnd w:id="237"/>
      <w:bookmarkEnd w:id="238"/>
      <w:bookmarkEnd w:id="239"/>
      <w:bookmarkEnd w:id="240"/>
      <w:bookmarkEnd w:id="241"/>
      <w:bookmarkEnd w:id="242"/>
      <w:bookmarkEnd w:id="243"/>
    </w:p>
    <w:p w14:paraId="165A472A">
      <w:pPr>
        <w:spacing w:line="400" w:lineRule="exact"/>
        <w:ind w:firstLine="360" w:firstLineChars="150"/>
        <w:rPr>
          <w:rFonts w:hint="eastAsia" w:ascii="宋体" w:hAnsi="宋体" w:eastAsia="宋体" w:cs="宋体"/>
          <w:sz w:val="24"/>
          <w:szCs w:val="24"/>
        </w:rPr>
      </w:pPr>
      <w:bookmarkStart w:id="244" w:name="_Toc106030900"/>
      <w:bookmarkStart w:id="245" w:name="_Toc76462345"/>
      <w:r>
        <w:rPr>
          <w:rFonts w:hint="eastAsia" w:ascii="宋体" w:hAnsi="宋体" w:eastAsia="宋体" w:cs="宋体"/>
          <w:sz w:val="24"/>
          <w:szCs w:val="24"/>
        </w:rPr>
        <w:t>（一）</w:t>
      </w:r>
      <w:bookmarkStart w:id="246" w:name="OLE_LINK7"/>
      <w:r>
        <w:rPr>
          <w:rFonts w:hint="eastAsia" w:ascii="宋体" w:hAnsi="宋体" w:cs="宋体"/>
          <w:sz w:val="24"/>
          <w:szCs w:val="24"/>
          <w:lang w:val="en-US" w:eastAsia="zh-CN"/>
        </w:rPr>
        <w:t>供应商成交后</w:t>
      </w:r>
      <w:r>
        <w:rPr>
          <w:rFonts w:hint="eastAsia" w:ascii="宋体" w:hAnsi="宋体" w:eastAsia="宋体" w:cs="宋体"/>
          <w:sz w:val="24"/>
          <w:szCs w:val="24"/>
        </w:rPr>
        <w:t>向采购代理机构缴纳采购代理服务费，</w:t>
      </w:r>
      <w:r>
        <w:rPr>
          <w:rFonts w:hint="eastAsia" w:ascii="宋体" w:hAnsi="宋体" w:cs="宋体"/>
          <w:sz w:val="24"/>
          <w:szCs w:val="24"/>
          <w:lang w:val="en-US" w:eastAsia="zh-CN"/>
        </w:rPr>
        <w:t>本项目</w:t>
      </w:r>
      <w:r>
        <w:rPr>
          <w:rFonts w:hint="eastAsia" w:ascii="宋体" w:hAnsi="宋体" w:eastAsia="宋体" w:cs="宋体"/>
          <w:sz w:val="24"/>
          <w:szCs w:val="24"/>
        </w:rPr>
        <w:t>采购代理服务费</w:t>
      </w:r>
      <w:r>
        <w:rPr>
          <w:rFonts w:hint="eastAsia" w:ascii="宋体" w:hAnsi="宋体" w:eastAsia="宋体" w:cs="宋体"/>
          <w:sz w:val="24"/>
          <w:szCs w:val="24"/>
          <w:lang w:eastAsia="zh-CN"/>
        </w:rPr>
        <w:t>收取标准</w:t>
      </w:r>
      <w:r>
        <w:rPr>
          <w:rFonts w:hint="eastAsia" w:ascii="宋体" w:hAnsi="宋体" w:eastAsia="宋体" w:cs="宋体"/>
          <w:sz w:val="24"/>
          <w:szCs w:val="24"/>
        </w:rPr>
        <w:t>按</w:t>
      </w:r>
      <w:r>
        <w:rPr>
          <w:rFonts w:hint="eastAsia" w:ascii="宋体" w:hAnsi="宋体" w:cs="宋体"/>
          <w:sz w:val="24"/>
          <w:szCs w:val="24"/>
          <w:lang w:val="en-US" w:eastAsia="zh-CN"/>
        </w:rPr>
        <w:t>照定额叁仟元整收取。</w:t>
      </w:r>
    </w:p>
    <w:bookmarkEnd w:id="246"/>
    <w:p w14:paraId="42E2372E">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（二）采购代理服务费缴纳账号：</w:t>
      </w:r>
    </w:p>
    <w:p w14:paraId="12C5E0AB">
      <w:pPr>
        <w:spacing w:line="400" w:lineRule="exact"/>
        <w:ind w:firstLine="360" w:firstLineChars="150"/>
        <w:rPr>
          <w:rFonts w:hint="eastAsia" w:ascii="宋体" w:hAnsi="宋体" w:eastAsia="宋体" w:cs="宋体"/>
          <w:sz w:val="24"/>
          <w:szCs w:val="24"/>
          <w:lang w:eastAsia="zh-CN"/>
        </w:rPr>
      </w:pPr>
      <w:r>
        <w:rPr>
          <w:rFonts w:hint="eastAsia" w:ascii="宋体" w:hAnsi="宋体" w:eastAsia="宋体" w:cs="宋体"/>
          <w:sz w:val="24"/>
          <w:szCs w:val="24"/>
        </w:rPr>
        <w:t>户  名：</w:t>
      </w:r>
      <w:r>
        <w:rPr>
          <w:rFonts w:hint="eastAsia" w:ascii="宋体" w:hAnsi="宋体" w:cs="宋体"/>
          <w:sz w:val="24"/>
          <w:szCs w:val="24"/>
          <w:lang w:eastAsia="zh-CN"/>
        </w:rPr>
        <w:t>重庆智南项目管理有限公司</w:t>
      </w:r>
    </w:p>
    <w:p w14:paraId="06D13D45">
      <w:pPr>
        <w:spacing w:line="400" w:lineRule="exact"/>
        <w:ind w:firstLine="360" w:firstLineChars="150"/>
        <w:rPr>
          <w:rFonts w:hint="eastAsia" w:ascii="宋体" w:hAnsi="宋体" w:eastAsia="宋体" w:cs="宋体"/>
          <w:sz w:val="24"/>
          <w:szCs w:val="24"/>
          <w:lang w:eastAsia="zh-CN"/>
        </w:rPr>
      </w:pPr>
      <w:r>
        <w:rPr>
          <w:rFonts w:hint="eastAsia" w:ascii="宋体" w:hAnsi="宋体" w:eastAsia="宋体" w:cs="宋体"/>
          <w:sz w:val="24"/>
          <w:szCs w:val="24"/>
        </w:rPr>
        <w:t>开户行：</w:t>
      </w:r>
      <w:r>
        <w:rPr>
          <w:rFonts w:hint="eastAsia" w:ascii="宋体" w:hAnsi="宋体" w:cs="宋体"/>
          <w:sz w:val="24"/>
          <w:szCs w:val="24"/>
          <w:lang w:eastAsia="zh-CN"/>
        </w:rPr>
        <w:t>中国建设银行股份有限公司重庆两江分行</w:t>
      </w:r>
    </w:p>
    <w:p w14:paraId="07FD1C91">
      <w:pPr>
        <w:spacing w:line="400" w:lineRule="exact"/>
        <w:ind w:right="12" w:firstLine="480"/>
        <w:rPr>
          <w:rFonts w:hint="eastAsia" w:ascii="宋体" w:hAnsi="宋体" w:eastAsia="宋体" w:cs="宋体"/>
          <w:sz w:val="24"/>
          <w:lang w:eastAsia="zh-CN"/>
        </w:rPr>
      </w:pPr>
      <w:r>
        <w:rPr>
          <w:rFonts w:hint="eastAsia" w:ascii="宋体" w:hAnsi="宋体" w:eastAsia="宋体" w:cs="宋体"/>
          <w:sz w:val="24"/>
        </w:rPr>
        <w:t>账  号：</w:t>
      </w:r>
      <w:r>
        <w:rPr>
          <w:rFonts w:hint="eastAsia" w:ascii="宋体" w:hAnsi="宋体" w:cs="宋体"/>
          <w:sz w:val="24"/>
          <w:lang w:eastAsia="zh-CN"/>
        </w:rPr>
        <w:t>50050104360000003306</w:t>
      </w:r>
    </w:p>
    <w:bookmarkEnd w:id="244"/>
    <w:bookmarkEnd w:id="245"/>
    <w:p w14:paraId="4F28EDD6">
      <w:pPr>
        <w:pStyle w:val="4"/>
        <w:numPr>
          <w:ilvl w:val="1"/>
          <w:numId w:val="0"/>
        </w:numPr>
        <w:adjustRightInd w:val="0"/>
        <w:snapToGrid w:val="0"/>
        <w:spacing w:line="400" w:lineRule="exact"/>
        <w:rPr>
          <w:rFonts w:hint="eastAsia" w:ascii="宋体" w:hAnsi="宋体" w:eastAsia="宋体" w:cs="宋体"/>
          <w:b/>
          <w:bCs w:val="0"/>
          <w:sz w:val="24"/>
        </w:rPr>
      </w:pPr>
      <w:bookmarkStart w:id="247" w:name="_Toc102227322"/>
      <w:bookmarkStart w:id="248" w:name="_Toc18091"/>
      <w:bookmarkStart w:id="249" w:name="_Toc20655"/>
      <w:bookmarkStart w:id="250" w:name="_Toc76462346"/>
      <w:bookmarkStart w:id="251" w:name="_Toc106030901"/>
      <w:bookmarkStart w:id="252" w:name="_Toc3456"/>
      <w:bookmarkStart w:id="253" w:name="_Toc9365"/>
      <w:bookmarkStart w:id="254" w:name="_Toc24631"/>
      <w:bookmarkStart w:id="255" w:name="_Toc342913396"/>
      <w:bookmarkStart w:id="256" w:name="_Toc11641055"/>
      <w:bookmarkStart w:id="257" w:name="_Toc12789059"/>
      <w:r>
        <w:rPr>
          <w:rFonts w:hint="eastAsia" w:ascii="宋体" w:hAnsi="宋体" w:eastAsia="宋体" w:cs="宋体"/>
          <w:b/>
          <w:bCs w:val="0"/>
          <w:sz w:val="24"/>
        </w:rPr>
        <w:t>八、签订</w:t>
      </w:r>
      <w:bookmarkEnd w:id="247"/>
      <w:r>
        <w:rPr>
          <w:rFonts w:hint="eastAsia" w:ascii="宋体" w:hAnsi="宋体" w:eastAsia="宋体" w:cs="宋体"/>
          <w:b/>
          <w:bCs w:val="0"/>
          <w:sz w:val="24"/>
        </w:rPr>
        <w:t>合同</w:t>
      </w:r>
      <w:bookmarkEnd w:id="248"/>
      <w:bookmarkEnd w:id="249"/>
      <w:bookmarkEnd w:id="250"/>
      <w:bookmarkEnd w:id="251"/>
      <w:bookmarkEnd w:id="252"/>
      <w:bookmarkEnd w:id="253"/>
      <w:bookmarkEnd w:id="254"/>
      <w:bookmarkEnd w:id="255"/>
    </w:p>
    <w:p w14:paraId="1123CEC6">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rPr>
        <w:t>采购人原则上应在成交通知书发出之日起二十日内和成交供应商签订采购合同，无正当理由不得拒绝或拖延合同签订</w:t>
      </w:r>
      <w:r>
        <w:rPr>
          <w:rFonts w:hint="eastAsia" w:ascii="宋体" w:hAnsi="宋体" w:eastAsia="宋体" w:cs="宋体"/>
          <w:sz w:val="24"/>
          <w:szCs w:val="24"/>
        </w:rPr>
        <w:t>。所签订的合同不得对竞争性磋商文件和供应商的响应文件作实质性修改。其他未尽事宜由采购人和成交供应商在采购合同中详细约定。</w:t>
      </w:r>
    </w:p>
    <w:p w14:paraId="6AAB1C6E">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（二）竞争性磋商文件、供应商的响应文件及澄清文件等，均为签订采购合同的依据。</w:t>
      </w:r>
    </w:p>
    <w:p w14:paraId="58FF2FDC">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（三）合同生效条款由供需双方约定，法律、行政法规规定应当办理批准、登记等手续后生效的合同，依照其规定。</w:t>
      </w:r>
    </w:p>
    <w:p w14:paraId="7790AF7E">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（四）合同原则上应按照《采购合同》签订，相关单位要求适用合同通用格式版本的，应按其要求另行签订其他合同。</w:t>
      </w:r>
    </w:p>
    <w:p w14:paraId="7392433B">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（五）采购人要求成交供应商提供履约保证金的，应当在竞争性磋商文件中予以约定。成交供应商履约完毕后，采购人根据采购文件规定无息退还其履约保证金。</w:t>
      </w:r>
    </w:p>
    <w:p w14:paraId="1C7B69B6">
      <w:pPr>
        <w:pStyle w:val="4"/>
        <w:numPr>
          <w:ilvl w:val="1"/>
          <w:numId w:val="0"/>
        </w:numPr>
        <w:spacing w:line="360" w:lineRule="auto"/>
        <w:jc w:val="center"/>
        <w:rPr>
          <w:rFonts w:hint="eastAsia" w:ascii="宋体" w:hAnsi="宋体" w:eastAsia="宋体" w:cs="宋体"/>
          <w:sz w:val="36"/>
          <w:szCs w:val="30"/>
        </w:rPr>
      </w:pPr>
      <w:r>
        <w:rPr>
          <w:rFonts w:hint="eastAsia" w:ascii="宋体" w:hAnsi="宋体" w:eastAsia="宋体" w:cs="宋体"/>
          <w:sz w:val="36"/>
          <w:szCs w:val="30"/>
        </w:rPr>
        <w:br w:type="page"/>
      </w:r>
      <w:bookmarkStart w:id="258" w:name="_Toc15809"/>
      <w:bookmarkStart w:id="259" w:name="_Toc76462348"/>
      <w:bookmarkStart w:id="260" w:name="_Toc2102"/>
      <w:bookmarkStart w:id="261" w:name="_Toc21533"/>
      <w:bookmarkStart w:id="262" w:name="_Toc7747"/>
      <w:bookmarkStart w:id="263" w:name="_Toc106030904"/>
      <w:bookmarkStart w:id="264" w:name="_Toc27271"/>
      <w:r>
        <w:rPr>
          <w:rFonts w:hint="eastAsia" w:ascii="宋体" w:hAnsi="宋体" w:eastAsia="宋体" w:cs="宋体"/>
          <w:sz w:val="36"/>
          <w:szCs w:val="30"/>
        </w:rPr>
        <w:t xml:space="preserve">第六篇  </w:t>
      </w:r>
      <w:bookmarkEnd w:id="256"/>
      <w:bookmarkEnd w:id="257"/>
      <w:bookmarkEnd w:id="258"/>
      <w:bookmarkEnd w:id="259"/>
      <w:bookmarkEnd w:id="260"/>
      <w:bookmarkEnd w:id="261"/>
      <w:bookmarkEnd w:id="262"/>
      <w:bookmarkEnd w:id="263"/>
      <w:r>
        <w:rPr>
          <w:rFonts w:hint="eastAsia" w:ascii="宋体" w:hAnsi="宋体" w:eastAsia="宋体" w:cs="宋体"/>
          <w:sz w:val="36"/>
          <w:szCs w:val="30"/>
        </w:rPr>
        <w:t>采购合同</w:t>
      </w:r>
      <w:bookmarkEnd w:id="264"/>
    </w:p>
    <w:p w14:paraId="12E19557">
      <w:pPr>
        <w:spacing w:line="500" w:lineRule="exact"/>
        <w:jc w:val="center"/>
        <w:rPr>
          <w:rFonts w:hint="eastAsia" w:ascii="宋体" w:hAnsi="宋体" w:eastAsia="宋体" w:cs="宋体"/>
          <w:b/>
          <w:sz w:val="44"/>
        </w:rPr>
      </w:pPr>
      <w:r>
        <w:rPr>
          <w:rFonts w:hint="eastAsia" w:ascii="宋体" w:hAnsi="宋体" w:eastAsia="宋体" w:cs="宋体"/>
          <w:b/>
          <w:sz w:val="44"/>
        </w:rPr>
        <w:t>采购合同</w:t>
      </w:r>
    </w:p>
    <w:p w14:paraId="121C1FE8">
      <w:pPr>
        <w:spacing w:line="500" w:lineRule="exact"/>
        <w:jc w:val="center"/>
        <w:rPr>
          <w:rFonts w:hint="eastAsia" w:ascii="宋体" w:hAnsi="宋体" w:eastAsia="宋体" w:cs="宋体"/>
        </w:rPr>
      </w:pPr>
      <w:r>
        <w:rPr>
          <w:rFonts w:hint="eastAsia" w:ascii="宋体" w:hAnsi="宋体" w:eastAsia="宋体" w:cs="宋体"/>
        </w:rPr>
        <w:t>（项目号：     ）</w:t>
      </w:r>
    </w:p>
    <w:p w14:paraId="7265F07E">
      <w:pPr>
        <w:spacing w:line="500" w:lineRule="exact"/>
        <w:rPr>
          <w:rFonts w:hint="eastAsia" w:ascii="宋体" w:hAnsi="宋体" w:eastAsia="宋体" w:cs="宋体"/>
          <w:sz w:val="24"/>
        </w:rPr>
      </w:pPr>
      <w:r>
        <w:rPr>
          <w:rFonts w:hint="eastAsia" w:ascii="宋体" w:hAnsi="宋体" w:eastAsia="宋体" w:cs="宋体"/>
          <w:sz w:val="24"/>
        </w:rPr>
        <w:t>甲方（需方）：___________________________      计价单位：____________</w:t>
      </w:r>
    </w:p>
    <w:p w14:paraId="2C321964">
      <w:pPr>
        <w:spacing w:line="500" w:lineRule="exact"/>
        <w:rPr>
          <w:rFonts w:hint="eastAsia" w:ascii="宋体" w:hAnsi="宋体" w:eastAsia="宋体" w:cs="宋体"/>
          <w:sz w:val="24"/>
        </w:rPr>
      </w:pPr>
      <w:r>
        <w:rPr>
          <w:rFonts w:hint="eastAsia" w:ascii="宋体" w:hAnsi="宋体" w:eastAsia="宋体" w:cs="宋体"/>
          <w:sz w:val="24"/>
        </w:rPr>
        <w:t>乙方（供方）：___________________________      计量单位：_____________</w:t>
      </w:r>
    </w:p>
    <w:p w14:paraId="6C062D0F">
      <w:pPr>
        <w:spacing w:line="500" w:lineRule="exact"/>
        <w:rPr>
          <w:rFonts w:hint="eastAsia" w:ascii="宋体" w:hAnsi="宋体" w:eastAsia="宋体" w:cs="宋体"/>
          <w:sz w:val="24"/>
        </w:rPr>
      </w:pPr>
    </w:p>
    <w:p w14:paraId="3E284BAF">
      <w:pPr>
        <w:spacing w:line="500" w:lineRule="exact"/>
        <w:rPr>
          <w:rFonts w:hint="eastAsia" w:ascii="宋体" w:hAnsi="宋体" w:eastAsia="宋体" w:cs="宋体"/>
          <w:sz w:val="24"/>
        </w:rPr>
      </w:pPr>
      <w:r>
        <w:rPr>
          <w:rFonts w:hint="eastAsia" w:ascii="宋体" w:hAnsi="宋体" w:eastAsia="宋体" w:cs="宋体"/>
          <w:sz w:val="24"/>
        </w:rPr>
        <w:t>经双方协商一致，达成以下购销合同：</w:t>
      </w:r>
    </w:p>
    <w:tbl>
      <w:tblPr>
        <w:tblStyle w:val="3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186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680A9A3">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磋商项目名称</w:t>
            </w:r>
          </w:p>
        </w:tc>
        <w:tc>
          <w:tcPr>
            <w:tcW w:w="984" w:type="dxa"/>
            <w:vAlign w:val="center"/>
          </w:tcPr>
          <w:p w14:paraId="2EC32CDD">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数量</w:t>
            </w:r>
          </w:p>
        </w:tc>
        <w:tc>
          <w:tcPr>
            <w:tcW w:w="1298" w:type="dxa"/>
            <w:gridSpan w:val="2"/>
            <w:vAlign w:val="center"/>
          </w:tcPr>
          <w:p w14:paraId="5FECC010">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综合单价</w:t>
            </w:r>
          </w:p>
        </w:tc>
        <w:tc>
          <w:tcPr>
            <w:tcW w:w="1134" w:type="dxa"/>
            <w:vAlign w:val="center"/>
          </w:tcPr>
          <w:p w14:paraId="4C60DA8F">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总价</w:t>
            </w:r>
          </w:p>
        </w:tc>
        <w:tc>
          <w:tcPr>
            <w:tcW w:w="1559" w:type="dxa"/>
            <w:vAlign w:val="center"/>
          </w:tcPr>
          <w:p w14:paraId="5B2C5657">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服务时间</w:t>
            </w:r>
          </w:p>
        </w:tc>
        <w:tc>
          <w:tcPr>
            <w:tcW w:w="1567" w:type="dxa"/>
            <w:vAlign w:val="center"/>
          </w:tcPr>
          <w:p w14:paraId="2B81FD0A">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服务地点</w:t>
            </w:r>
          </w:p>
        </w:tc>
      </w:tr>
      <w:tr w14:paraId="44F0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7EDD7AD">
            <w:pPr>
              <w:spacing w:line="240" w:lineRule="atLeast"/>
              <w:jc w:val="center"/>
              <w:rPr>
                <w:rFonts w:hint="eastAsia" w:ascii="宋体" w:hAnsi="宋体" w:eastAsia="宋体" w:cs="宋体"/>
                <w:sz w:val="24"/>
                <w:szCs w:val="24"/>
              </w:rPr>
            </w:pPr>
          </w:p>
        </w:tc>
        <w:tc>
          <w:tcPr>
            <w:tcW w:w="984" w:type="dxa"/>
            <w:vAlign w:val="center"/>
          </w:tcPr>
          <w:p w14:paraId="674D7371">
            <w:pPr>
              <w:spacing w:line="240" w:lineRule="atLeast"/>
              <w:jc w:val="center"/>
              <w:rPr>
                <w:rFonts w:hint="eastAsia" w:ascii="宋体" w:hAnsi="宋体" w:eastAsia="宋体" w:cs="宋体"/>
                <w:sz w:val="24"/>
                <w:szCs w:val="24"/>
              </w:rPr>
            </w:pPr>
          </w:p>
        </w:tc>
        <w:tc>
          <w:tcPr>
            <w:tcW w:w="1298" w:type="dxa"/>
            <w:gridSpan w:val="2"/>
            <w:vAlign w:val="center"/>
          </w:tcPr>
          <w:p w14:paraId="552C9D02">
            <w:pPr>
              <w:spacing w:line="240" w:lineRule="atLeast"/>
              <w:jc w:val="center"/>
              <w:rPr>
                <w:rFonts w:hint="eastAsia" w:ascii="宋体" w:hAnsi="宋体" w:eastAsia="宋体" w:cs="宋体"/>
                <w:sz w:val="24"/>
                <w:szCs w:val="24"/>
              </w:rPr>
            </w:pPr>
          </w:p>
        </w:tc>
        <w:tc>
          <w:tcPr>
            <w:tcW w:w="1134" w:type="dxa"/>
            <w:vAlign w:val="center"/>
          </w:tcPr>
          <w:p w14:paraId="59770EF5">
            <w:pPr>
              <w:spacing w:line="240" w:lineRule="atLeast"/>
              <w:jc w:val="center"/>
              <w:rPr>
                <w:rFonts w:hint="eastAsia" w:ascii="宋体" w:hAnsi="宋体" w:eastAsia="宋体" w:cs="宋体"/>
                <w:sz w:val="24"/>
                <w:szCs w:val="24"/>
              </w:rPr>
            </w:pPr>
          </w:p>
        </w:tc>
        <w:tc>
          <w:tcPr>
            <w:tcW w:w="1559" w:type="dxa"/>
            <w:vAlign w:val="center"/>
          </w:tcPr>
          <w:p w14:paraId="047B9C9B">
            <w:pPr>
              <w:spacing w:line="240" w:lineRule="atLeast"/>
              <w:jc w:val="center"/>
              <w:rPr>
                <w:rFonts w:hint="eastAsia" w:ascii="宋体" w:hAnsi="宋体" w:eastAsia="宋体" w:cs="宋体"/>
                <w:sz w:val="24"/>
                <w:szCs w:val="24"/>
              </w:rPr>
            </w:pPr>
          </w:p>
        </w:tc>
        <w:tc>
          <w:tcPr>
            <w:tcW w:w="1567" w:type="dxa"/>
            <w:vAlign w:val="center"/>
          </w:tcPr>
          <w:p w14:paraId="6D8633C0">
            <w:pPr>
              <w:spacing w:line="240" w:lineRule="atLeast"/>
              <w:jc w:val="center"/>
              <w:rPr>
                <w:rFonts w:hint="eastAsia" w:ascii="宋体" w:hAnsi="宋体" w:eastAsia="宋体" w:cs="宋体"/>
                <w:sz w:val="24"/>
                <w:szCs w:val="24"/>
              </w:rPr>
            </w:pPr>
          </w:p>
        </w:tc>
      </w:tr>
      <w:tr w14:paraId="7E49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BDB693A">
            <w:pPr>
              <w:spacing w:line="240" w:lineRule="atLeast"/>
              <w:jc w:val="center"/>
              <w:rPr>
                <w:rFonts w:hint="eastAsia" w:ascii="宋体" w:hAnsi="宋体" w:eastAsia="宋体" w:cs="宋体"/>
                <w:sz w:val="24"/>
                <w:szCs w:val="24"/>
              </w:rPr>
            </w:pPr>
          </w:p>
        </w:tc>
        <w:tc>
          <w:tcPr>
            <w:tcW w:w="984" w:type="dxa"/>
            <w:vAlign w:val="center"/>
          </w:tcPr>
          <w:p w14:paraId="2050A1AC">
            <w:pPr>
              <w:spacing w:line="240" w:lineRule="atLeast"/>
              <w:jc w:val="center"/>
              <w:rPr>
                <w:rFonts w:hint="eastAsia" w:ascii="宋体" w:hAnsi="宋体" w:eastAsia="宋体" w:cs="宋体"/>
                <w:sz w:val="24"/>
                <w:szCs w:val="24"/>
              </w:rPr>
            </w:pPr>
          </w:p>
        </w:tc>
        <w:tc>
          <w:tcPr>
            <w:tcW w:w="1298" w:type="dxa"/>
            <w:gridSpan w:val="2"/>
            <w:vAlign w:val="center"/>
          </w:tcPr>
          <w:p w14:paraId="39F5F307">
            <w:pPr>
              <w:spacing w:line="240" w:lineRule="atLeast"/>
              <w:jc w:val="center"/>
              <w:rPr>
                <w:rFonts w:hint="eastAsia" w:ascii="宋体" w:hAnsi="宋体" w:eastAsia="宋体" w:cs="宋体"/>
                <w:sz w:val="24"/>
                <w:szCs w:val="24"/>
              </w:rPr>
            </w:pPr>
          </w:p>
        </w:tc>
        <w:tc>
          <w:tcPr>
            <w:tcW w:w="1134" w:type="dxa"/>
            <w:vAlign w:val="center"/>
          </w:tcPr>
          <w:p w14:paraId="175D735B">
            <w:pPr>
              <w:spacing w:line="240" w:lineRule="atLeast"/>
              <w:jc w:val="center"/>
              <w:rPr>
                <w:rFonts w:hint="eastAsia" w:ascii="宋体" w:hAnsi="宋体" w:eastAsia="宋体" w:cs="宋体"/>
                <w:sz w:val="24"/>
                <w:szCs w:val="24"/>
              </w:rPr>
            </w:pPr>
          </w:p>
        </w:tc>
        <w:tc>
          <w:tcPr>
            <w:tcW w:w="1559" w:type="dxa"/>
            <w:vAlign w:val="center"/>
          </w:tcPr>
          <w:p w14:paraId="0E35EDEB">
            <w:pPr>
              <w:spacing w:line="240" w:lineRule="atLeast"/>
              <w:jc w:val="center"/>
              <w:rPr>
                <w:rFonts w:hint="eastAsia" w:ascii="宋体" w:hAnsi="宋体" w:eastAsia="宋体" w:cs="宋体"/>
                <w:sz w:val="24"/>
                <w:szCs w:val="24"/>
              </w:rPr>
            </w:pPr>
          </w:p>
        </w:tc>
        <w:tc>
          <w:tcPr>
            <w:tcW w:w="1567" w:type="dxa"/>
            <w:vAlign w:val="center"/>
          </w:tcPr>
          <w:p w14:paraId="209CC619">
            <w:pPr>
              <w:spacing w:line="240" w:lineRule="atLeast"/>
              <w:jc w:val="center"/>
              <w:rPr>
                <w:rFonts w:hint="eastAsia" w:ascii="宋体" w:hAnsi="宋体" w:eastAsia="宋体" w:cs="宋体"/>
                <w:sz w:val="24"/>
                <w:szCs w:val="24"/>
              </w:rPr>
            </w:pPr>
          </w:p>
        </w:tc>
      </w:tr>
      <w:tr w14:paraId="2417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1DA1F41">
            <w:pPr>
              <w:spacing w:line="240" w:lineRule="atLeast"/>
              <w:rPr>
                <w:rFonts w:hint="eastAsia" w:ascii="宋体" w:hAnsi="宋体" w:eastAsia="宋体" w:cs="宋体"/>
                <w:sz w:val="24"/>
                <w:szCs w:val="24"/>
              </w:rPr>
            </w:pPr>
            <w:r>
              <w:rPr>
                <w:rFonts w:hint="eastAsia" w:ascii="宋体" w:hAnsi="宋体" w:eastAsia="宋体" w:cs="宋体"/>
                <w:sz w:val="24"/>
                <w:szCs w:val="24"/>
              </w:rPr>
              <w:t>合计人民币（小写）：</w:t>
            </w:r>
          </w:p>
        </w:tc>
      </w:tr>
      <w:tr w14:paraId="624A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393D9A7">
            <w:pPr>
              <w:spacing w:line="240" w:lineRule="atLeast"/>
              <w:rPr>
                <w:rFonts w:hint="eastAsia" w:ascii="宋体" w:hAnsi="宋体" w:eastAsia="宋体" w:cs="宋体"/>
                <w:sz w:val="24"/>
                <w:szCs w:val="24"/>
              </w:rPr>
            </w:pPr>
            <w:r>
              <w:rPr>
                <w:rFonts w:hint="eastAsia" w:ascii="宋体" w:hAnsi="宋体" w:eastAsia="宋体" w:cs="宋体"/>
                <w:sz w:val="24"/>
                <w:szCs w:val="24"/>
              </w:rPr>
              <w:t>合计人民币（大写）：</w:t>
            </w:r>
          </w:p>
        </w:tc>
      </w:tr>
      <w:tr w14:paraId="5FF7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0D1B029C">
            <w:pPr>
              <w:spacing w:line="240" w:lineRule="atLeast"/>
              <w:rPr>
                <w:rFonts w:hint="eastAsia" w:ascii="宋体" w:hAnsi="宋体" w:eastAsia="宋体" w:cs="宋体"/>
                <w:sz w:val="24"/>
                <w:szCs w:val="24"/>
              </w:rPr>
            </w:pPr>
            <w:r>
              <w:rPr>
                <w:rFonts w:hint="eastAsia" w:ascii="宋体" w:hAnsi="宋体" w:eastAsia="宋体" w:cs="宋体"/>
                <w:sz w:val="24"/>
                <w:szCs w:val="24"/>
              </w:rPr>
              <w:t>一、服务要求</w:t>
            </w:r>
          </w:p>
        </w:tc>
      </w:tr>
      <w:tr w14:paraId="0A54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744B1E56">
            <w:pPr>
              <w:spacing w:line="240" w:lineRule="atLeast"/>
              <w:rPr>
                <w:rFonts w:hint="eastAsia" w:ascii="宋体" w:hAnsi="宋体" w:eastAsia="宋体" w:cs="宋体"/>
                <w:sz w:val="24"/>
                <w:szCs w:val="24"/>
              </w:rPr>
            </w:pPr>
            <w:r>
              <w:rPr>
                <w:rFonts w:hint="eastAsia" w:ascii="宋体" w:hAnsi="宋体" w:eastAsia="宋体" w:cs="宋体"/>
                <w:sz w:val="24"/>
                <w:szCs w:val="24"/>
              </w:rPr>
              <w:t>二、考核方式</w:t>
            </w:r>
          </w:p>
        </w:tc>
      </w:tr>
      <w:tr w14:paraId="3A68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483129F9">
            <w:pPr>
              <w:spacing w:line="240" w:lineRule="atLeast"/>
              <w:rPr>
                <w:rFonts w:hint="eastAsia" w:ascii="宋体" w:hAnsi="宋体" w:eastAsia="宋体" w:cs="宋体"/>
                <w:sz w:val="24"/>
                <w:szCs w:val="24"/>
              </w:rPr>
            </w:pPr>
            <w:r>
              <w:rPr>
                <w:rFonts w:hint="eastAsia" w:ascii="宋体" w:hAnsi="宋体" w:eastAsia="宋体" w:cs="宋体"/>
                <w:sz w:val="24"/>
                <w:szCs w:val="24"/>
              </w:rPr>
              <w:t>三、付款方式：</w:t>
            </w:r>
          </w:p>
          <w:p w14:paraId="11B6B8B1">
            <w:pPr>
              <w:rPr>
                <w:rFonts w:hint="eastAsia" w:ascii="宋体" w:hAnsi="宋体" w:eastAsia="宋体" w:cs="宋体"/>
                <w:sz w:val="24"/>
                <w:szCs w:val="24"/>
              </w:rPr>
            </w:pPr>
          </w:p>
        </w:tc>
      </w:tr>
      <w:tr w14:paraId="2E9C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8B0E361">
            <w:pPr>
              <w:spacing w:line="240" w:lineRule="atLeast"/>
              <w:rPr>
                <w:rFonts w:hint="eastAsia" w:ascii="宋体" w:hAnsi="宋体" w:eastAsia="宋体" w:cs="宋体"/>
                <w:sz w:val="24"/>
                <w:szCs w:val="24"/>
              </w:rPr>
            </w:pPr>
            <w:r>
              <w:rPr>
                <w:rFonts w:hint="eastAsia" w:ascii="宋体" w:hAnsi="宋体" w:eastAsia="宋体" w:cs="宋体"/>
                <w:sz w:val="24"/>
                <w:szCs w:val="24"/>
              </w:rPr>
              <w:t>四、违约责任：</w:t>
            </w:r>
          </w:p>
          <w:p w14:paraId="42F27046">
            <w:pPr>
              <w:spacing w:line="240" w:lineRule="atLeast"/>
              <w:rPr>
                <w:rFonts w:hint="eastAsia" w:ascii="宋体" w:hAnsi="宋体" w:eastAsia="宋体" w:cs="宋体"/>
                <w:sz w:val="24"/>
                <w:szCs w:val="24"/>
              </w:rPr>
            </w:pPr>
            <w:r>
              <w:rPr>
                <w:rFonts w:hint="eastAsia" w:ascii="宋体" w:hAnsi="宋体" w:eastAsia="宋体" w:cs="宋体"/>
                <w:sz w:val="24"/>
                <w:szCs w:val="24"/>
              </w:rPr>
              <w:t>按《中华人民共和国民法典》、《中华人民共和国政府采购法》执行，或按双方约定。</w:t>
            </w:r>
          </w:p>
        </w:tc>
      </w:tr>
      <w:tr w14:paraId="4253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26F406E">
            <w:pPr>
              <w:spacing w:line="240" w:lineRule="atLeast"/>
              <w:rPr>
                <w:rFonts w:hint="eastAsia" w:ascii="宋体" w:hAnsi="宋体" w:eastAsia="宋体" w:cs="宋体"/>
                <w:sz w:val="24"/>
                <w:szCs w:val="24"/>
              </w:rPr>
            </w:pPr>
            <w:r>
              <w:rPr>
                <w:rFonts w:hint="eastAsia" w:ascii="宋体" w:hAnsi="宋体" w:eastAsia="宋体" w:cs="宋体"/>
                <w:sz w:val="24"/>
                <w:szCs w:val="24"/>
              </w:rPr>
              <w:t>五、其他约定事项：</w:t>
            </w:r>
          </w:p>
          <w:p w14:paraId="76884A52">
            <w:pPr>
              <w:spacing w:line="240" w:lineRule="atLeast"/>
              <w:rPr>
                <w:rFonts w:hint="eastAsia" w:ascii="宋体" w:hAnsi="宋体" w:eastAsia="宋体" w:cs="宋体"/>
                <w:sz w:val="24"/>
                <w:szCs w:val="24"/>
              </w:rPr>
            </w:pPr>
            <w:r>
              <w:rPr>
                <w:rFonts w:hint="eastAsia" w:ascii="宋体" w:hAnsi="宋体" w:eastAsia="宋体" w:cs="宋体"/>
                <w:sz w:val="24"/>
                <w:szCs w:val="24"/>
              </w:rPr>
              <w:t>1.采购文件及其澄清文件、响应文件和承诺是本合同不可分割的部分。</w:t>
            </w:r>
          </w:p>
          <w:p w14:paraId="7D0642C6">
            <w:pPr>
              <w:spacing w:line="240" w:lineRule="atLeast"/>
              <w:rPr>
                <w:rFonts w:hint="eastAsia" w:ascii="宋体" w:hAnsi="宋体" w:eastAsia="宋体" w:cs="宋体"/>
                <w:sz w:val="24"/>
                <w:szCs w:val="24"/>
              </w:rPr>
            </w:pPr>
            <w:r>
              <w:rPr>
                <w:rFonts w:hint="eastAsia" w:ascii="宋体" w:hAnsi="宋体" w:eastAsia="宋体" w:cs="宋体"/>
                <w:sz w:val="24"/>
                <w:szCs w:val="24"/>
              </w:rPr>
              <w:t>2.本合同如发生争议由双方协商解决，协商不成向需方所在人民法院提请诉讼。</w:t>
            </w:r>
          </w:p>
          <w:p w14:paraId="1BC45473">
            <w:pPr>
              <w:spacing w:line="240" w:lineRule="atLeast"/>
              <w:rPr>
                <w:rFonts w:hint="eastAsia" w:ascii="宋体" w:hAnsi="宋体" w:eastAsia="宋体" w:cs="宋体"/>
                <w:sz w:val="24"/>
                <w:szCs w:val="24"/>
              </w:rPr>
            </w:pPr>
            <w:r>
              <w:rPr>
                <w:rFonts w:hint="eastAsia" w:ascii="宋体" w:hAnsi="宋体" w:eastAsia="宋体" w:cs="宋体"/>
                <w:sz w:val="24"/>
                <w:szCs w:val="24"/>
              </w:rPr>
              <w:t>3.本合同一式__份， 需方__份，供方__份，具同等法律效力。</w:t>
            </w:r>
          </w:p>
          <w:p w14:paraId="7C6274AA">
            <w:pPr>
              <w:spacing w:line="240" w:lineRule="atLeast"/>
              <w:rPr>
                <w:rFonts w:hint="eastAsia" w:ascii="宋体" w:hAnsi="宋体" w:eastAsia="宋体" w:cs="宋体"/>
                <w:sz w:val="24"/>
                <w:szCs w:val="24"/>
              </w:rPr>
            </w:pPr>
            <w:r>
              <w:rPr>
                <w:rFonts w:hint="eastAsia" w:ascii="宋体" w:hAnsi="宋体" w:eastAsia="宋体" w:cs="宋体"/>
                <w:sz w:val="24"/>
                <w:szCs w:val="24"/>
              </w:rPr>
              <w:t>4.其他：</w:t>
            </w:r>
          </w:p>
        </w:tc>
      </w:tr>
      <w:tr w14:paraId="4495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56E67BE">
            <w:pPr>
              <w:spacing w:line="240" w:lineRule="atLeast"/>
              <w:rPr>
                <w:rFonts w:hint="eastAsia" w:ascii="宋体" w:hAnsi="宋体" w:eastAsia="宋体" w:cs="宋体"/>
                <w:sz w:val="24"/>
                <w:szCs w:val="24"/>
              </w:rPr>
            </w:pPr>
            <w:r>
              <w:rPr>
                <w:rFonts w:hint="eastAsia" w:ascii="宋体" w:hAnsi="宋体" w:eastAsia="宋体" w:cs="宋体"/>
                <w:sz w:val="24"/>
                <w:szCs w:val="24"/>
              </w:rPr>
              <w:t>需方：</w:t>
            </w:r>
          </w:p>
          <w:p w14:paraId="11DB5327">
            <w:pPr>
              <w:spacing w:line="240" w:lineRule="atLeast"/>
              <w:rPr>
                <w:rFonts w:hint="eastAsia" w:ascii="宋体" w:hAnsi="宋体" w:eastAsia="宋体" w:cs="宋体"/>
                <w:sz w:val="24"/>
                <w:szCs w:val="24"/>
              </w:rPr>
            </w:pPr>
            <w:r>
              <w:rPr>
                <w:rFonts w:hint="eastAsia" w:ascii="宋体" w:hAnsi="宋体" w:eastAsia="宋体" w:cs="宋体"/>
                <w:sz w:val="24"/>
                <w:szCs w:val="24"/>
              </w:rPr>
              <w:t>地址：</w:t>
            </w:r>
          </w:p>
          <w:p w14:paraId="6A103C99">
            <w:pPr>
              <w:spacing w:line="240" w:lineRule="atLeast"/>
              <w:rPr>
                <w:rFonts w:hint="eastAsia" w:ascii="宋体" w:hAnsi="宋体" w:eastAsia="宋体" w:cs="宋体"/>
                <w:sz w:val="24"/>
                <w:szCs w:val="24"/>
              </w:rPr>
            </w:pPr>
            <w:r>
              <w:rPr>
                <w:rFonts w:hint="eastAsia" w:ascii="宋体" w:hAnsi="宋体" w:eastAsia="宋体" w:cs="宋体"/>
                <w:sz w:val="24"/>
                <w:szCs w:val="24"/>
              </w:rPr>
              <w:t>联系电话：</w:t>
            </w:r>
          </w:p>
          <w:p w14:paraId="2C5141C2">
            <w:pPr>
              <w:spacing w:line="240" w:lineRule="atLeast"/>
              <w:rPr>
                <w:rFonts w:hint="eastAsia" w:ascii="宋体" w:hAnsi="宋体" w:eastAsia="宋体" w:cs="宋体"/>
                <w:sz w:val="24"/>
                <w:szCs w:val="24"/>
              </w:rPr>
            </w:pPr>
            <w:r>
              <w:rPr>
                <w:rFonts w:hint="eastAsia" w:ascii="宋体" w:hAnsi="宋体" w:eastAsia="宋体" w:cs="宋体"/>
                <w:sz w:val="24"/>
                <w:szCs w:val="24"/>
              </w:rPr>
              <w:t>授权代表：</w:t>
            </w:r>
          </w:p>
        </w:tc>
        <w:tc>
          <w:tcPr>
            <w:tcW w:w="4984" w:type="dxa"/>
            <w:gridSpan w:val="5"/>
          </w:tcPr>
          <w:p w14:paraId="5DD0FBA8">
            <w:pPr>
              <w:spacing w:line="240" w:lineRule="atLeast"/>
              <w:rPr>
                <w:rFonts w:hint="eastAsia" w:ascii="宋体" w:hAnsi="宋体" w:eastAsia="宋体" w:cs="宋体"/>
                <w:sz w:val="24"/>
                <w:szCs w:val="24"/>
              </w:rPr>
            </w:pPr>
            <w:r>
              <w:rPr>
                <w:rFonts w:hint="eastAsia" w:ascii="宋体" w:hAnsi="宋体" w:eastAsia="宋体" w:cs="宋体"/>
                <w:sz w:val="24"/>
                <w:szCs w:val="24"/>
              </w:rPr>
              <w:t>供方：</w:t>
            </w:r>
          </w:p>
          <w:p w14:paraId="5A4434ED">
            <w:pPr>
              <w:spacing w:line="240" w:lineRule="atLeast"/>
              <w:rPr>
                <w:rFonts w:hint="eastAsia" w:ascii="宋体" w:hAnsi="宋体" w:eastAsia="宋体" w:cs="宋体"/>
                <w:sz w:val="24"/>
                <w:szCs w:val="24"/>
              </w:rPr>
            </w:pPr>
            <w:r>
              <w:rPr>
                <w:rFonts w:hint="eastAsia" w:ascii="宋体" w:hAnsi="宋体" w:eastAsia="宋体" w:cs="宋体"/>
                <w:sz w:val="24"/>
                <w:szCs w:val="24"/>
              </w:rPr>
              <w:t>地址：</w:t>
            </w:r>
          </w:p>
          <w:p w14:paraId="3780EE65">
            <w:pPr>
              <w:spacing w:line="240" w:lineRule="atLeast"/>
              <w:rPr>
                <w:rFonts w:hint="eastAsia" w:ascii="宋体" w:hAnsi="宋体" w:eastAsia="宋体" w:cs="宋体"/>
                <w:sz w:val="24"/>
                <w:szCs w:val="24"/>
              </w:rPr>
            </w:pPr>
            <w:r>
              <w:rPr>
                <w:rFonts w:hint="eastAsia" w:ascii="宋体" w:hAnsi="宋体" w:eastAsia="宋体" w:cs="宋体"/>
                <w:sz w:val="24"/>
                <w:szCs w:val="24"/>
              </w:rPr>
              <w:t>电话：</w:t>
            </w:r>
          </w:p>
          <w:p w14:paraId="24FD5731">
            <w:pPr>
              <w:spacing w:line="240" w:lineRule="atLeast"/>
              <w:rPr>
                <w:rFonts w:hint="eastAsia" w:ascii="宋体" w:hAnsi="宋体" w:eastAsia="宋体" w:cs="宋体"/>
                <w:sz w:val="24"/>
                <w:szCs w:val="24"/>
              </w:rPr>
            </w:pPr>
            <w:r>
              <w:rPr>
                <w:rFonts w:hint="eastAsia" w:ascii="宋体" w:hAnsi="宋体" w:eastAsia="宋体" w:cs="宋体"/>
                <w:sz w:val="24"/>
                <w:szCs w:val="24"/>
              </w:rPr>
              <w:t>传真：</w:t>
            </w:r>
          </w:p>
          <w:p w14:paraId="51650C78">
            <w:pPr>
              <w:spacing w:line="240" w:lineRule="atLeast"/>
              <w:rPr>
                <w:rFonts w:hint="eastAsia" w:ascii="宋体" w:hAnsi="宋体" w:eastAsia="宋体" w:cs="宋体"/>
                <w:sz w:val="24"/>
                <w:szCs w:val="24"/>
              </w:rPr>
            </w:pPr>
            <w:r>
              <w:rPr>
                <w:rFonts w:hint="eastAsia" w:ascii="宋体" w:hAnsi="宋体" w:eastAsia="宋体" w:cs="宋体"/>
                <w:sz w:val="24"/>
                <w:szCs w:val="24"/>
              </w:rPr>
              <w:t>开户银行：</w:t>
            </w:r>
          </w:p>
          <w:p w14:paraId="10C29E09">
            <w:pPr>
              <w:spacing w:line="240" w:lineRule="atLeast"/>
              <w:rPr>
                <w:rFonts w:hint="eastAsia" w:ascii="宋体" w:hAnsi="宋体" w:eastAsia="宋体" w:cs="宋体"/>
                <w:sz w:val="24"/>
                <w:szCs w:val="24"/>
              </w:rPr>
            </w:pPr>
            <w:r>
              <w:rPr>
                <w:rFonts w:hint="eastAsia" w:ascii="宋体" w:hAnsi="宋体" w:eastAsia="宋体" w:cs="宋体"/>
                <w:sz w:val="24"/>
                <w:szCs w:val="24"/>
              </w:rPr>
              <w:t>账号：</w:t>
            </w:r>
          </w:p>
          <w:p w14:paraId="385760F7">
            <w:pPr>
              <w:spacing w:line="240" w:lineRule="atLeast"/>
              <w:rPr>
                <w:rFonts w:hint="eastAsia" w:ascii="宋体" w:hAnsi="宋体" w:eastAsia="宋体" w:cs="宋体"/>
                <w:sz w:val="24"/>
                <w:szCs w:val="24"/>
              </w:rPr>
            </w:pPr>
            <w:r>
              <w:rPr>
                <w:rFonts w:hint="eastAsia" w:ascii="宋体" w:hAnsi="宋体" w:eastAsia="宋体" w:cs="宋体"/>
                <w:sz w:val="24"/>
                <w:szCs w:val="24"/>
              </w:rPr>
              <w:t>授权代表：</w:t>
            </w:r>
          </w:p>
          <w:p w14:paraId="52F5AF4C">
            <w:pPr>
              <w:widowControl/>
              <w:spacing w:line="240" w:lineRule="atLeast"/>
              <w:jc w:val="left"/>
              <w:rPr>
                <w:rFonts w:hint="eastAsia" w:ascii="宋体" w:hAnsi="宋体" w:eastAsia="宋体" w:cs="宋体"/>
                <w:sz w:val="24"/>
                <w:szCs w:val="24"/>
              </w:rPr>
            </w:pPr>
            <w:r>
              <w:rPr>
                <w:rFonts w:hint="eastAsia" w:ascii="宋体" w:hAnsi="宋体" w:eastAsia="宋体" w:cs="宋体"/>
                <w:sz w:val="24"/>
                <w:szCs w:val="24"/>
              </w:rPr>
              <w:t>（本栏请用计算机打印以便于准确付款）</w:t>
            </w:r>
          </w:p>
        </w:tc>
      </w:tr>
      <w:tr w14:paraId="5F7B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4FD6896">
            <w:pPr>
              <w:spacing w:line="240" w:lineRule="atLeast"/>
              <w:rPr>
                <w:rFonts w:hint="eastAsia" w:ascii="宋体" w:hAnsi="宋体" w:eastAsia="宋体" w:cs="宋体"/>
                <w:sz w:val="24"/>
                <w:szCs w:val="24"/>
              </w:rPr>
            </w:pPr>
            <w:r>
              <w:rPr>
                <w:rFonts w:hint="eastAsia" w:ascii="宋体" w:hAnsi="宋体" w:eastAsia="宋体" w:cs="宋体"/>
                <w:sz w:val="24"/>
                <w:szCs w:val="24"/>
              </w:rPr>
              <w:t>备注：</w:t>
            </w:r>
          </w:p>
          <w:p w14:paraId="731CA27F">
            <w:pPr>
              <w:spacing w:line="240" w:lineRule="atLeast"/>
              <w:rPr>
                <w:rFonts w:hint="eastAsia" w:ascii="宋体" w:hAnsi="宋体" w:eastAsia="宋体" w:cs="宋体"/>
                <w:sz w:val="24"/>
                <w:szCs w:val="24"/>
              </w:rPr>
            </w:pPr>
          </w:p>
          <w:p w14:paraId="5DB79DF2">
            <w:pPr>
              <w:spacing w:line="240" w:lineRule="atLeast"/>
              <w:rPr>
                <w:rFonts w:hint="eastAsia" w:ascii="宋体" w:hAnsi="宋体" w:eastAsia="宋体" w:cs="宋体"/>
                <w:sz w:val="24"/>
                <w:szCs w:val="24"/>
              </w:rPr>
            </w:pPr>
          </w:p>
        </w:tc>
      </w:tr>
    </w:tbl>
    <w:p w14:paraId="7A0565F0">
      <w:pPr>
        <w:rPr>
          <w:rFonts w:hint="eastAsia" w:ascii="宋体" w:hAnsi="宋体" w:eastAsia="宋体" w:cs="宋体"/>
          <w:sz w:val="24"/>
        </w:rPr>
      </w:pPr>
      <w:r>
        <w:rPr>
          <w:rFonts w:hint="eastAsia" w:ascii="宋体" w:hAnsi="宋体" w:eastAsia="宋体" w:cs="宋体"/>
          <w:sz w:val="24"/>
        </w:rPr>
        <w:t>签约时间：           年   月   日      签约地点：</w:t>
      </w:r>
    </w:p>
    <w:p w14:paraId="2979375F">
      <w:pPr>
        <w:pStyle w:val="17"/>
        <w:ind w:left="0"/>
        <w:rPr>
          <w:rFonts w:hint="eastAsia" w:ascii="宋体" w:hAnsi="宋体" w:eastAsia="宋体" w:cs="宋体"/>
        </w:rPr>
      </w:pPr>
    </w:p>
    <w:p w14:paraId="015DB17F">
      <w:pPr>
        <w:pStyle w:val="4"/>
        <w:numPr>
          <w:ilvl w:val="1"/>
          <w:numId w:val="0"/>
        </w:numPr>
        <w:spacing w:line="360" w:lineRule="auto"/>
        <w:jc w:val="center"/>
        <w:rPr>
          <w:rFonts w:hint="eastAsia" w:ascii="宋体" w:hAnsi="宋体" w:eastAsia="宋体" w:cs="宋体"/>
          <w:sz w:val="36"/>
          <w:szCs w:val="30"/>
        </w:rPr>
      </w:pPr>
      <w:bookmarkStart w:id="265" w:name="_Hlt41879464"/>
      <w:bookmarkEnd w:id="265"/>
      <w:bookmarkStart w:id="266" w:name="_Toc76462349"/>
      <w:bookmarkStart w:id="267" w:name="_Toc1018"/>
      <w:bookmarkStart w:id="268" w:name="_Toc12987"/>
      <w:bookmarkStart w:id="269" w:name="_Toc32031"/>
      <w:bookmarkStart w:id="270" w:name="_Toc106030905"/>
      <w:bookmarkStart w:id="271" w:name="_Toc21217"/>
      <w:bookmarkStart w:id="272" w:name="_Toc17388"/>
      <w:r>
        <w:rPr>
          <w:rFonts w:hint="eastAsia" w:ascii="宋体" w:hAnsi="宋体" w:eastAsia="宋体" w:cs="宋体"/>
          <w:sz w:val="36"/>
          <w:szCs w:val="30"/>
        </w:rPr>
        <w:t>第七篇  响应文件编制要求</w:t>
      </w:r>
      <w:bookmarkEnd w:id="266"/>
      <w:bookmarkEnd w:id="267"/>
      <w:bookmarkEnd w:id="268"/>
      <w:bookmarkEnd w:id="269"/>
      <w:bookmarkEnd w:id="270"/>
      <w:bookmarkEnd w:id="271"/>
      <w:bookmarkEnd w:id="272"/>
    </w:p>
    <w:p w14:paraId="4F00A46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一、经济部分</w:t>
      </w:r>
    </w:p>
    <w:p w14:paraId="2681D2DE">
      <w:pPr>
        <w:spacing w:line="40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（一）</w:t>
      </w:r>
      <w:r>
        <w:rPr>
          <w:rFonts w:hint="eastAsia" w:ascii="宋体" w:hAnsi="宋体" w:eastAsia="宋体" w:cs="宋体"/>
          <w:sz w:val="24"/>
          <w:szCs w:val="24"/>
        </w:rPr>
        <w:t>竞争性磋商报价函</w:t>
      </w:r>
    </w:p>
    <w:p w14:paraId="0A2D70EB">
      <w:pPr>
        <w:spacing w:line="4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（二）分项报价明细表</w:t>
      </w:r>
    </w:p>
    <w:p w14:paraId="06BF0F0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二、服务部分</w:t>
      </w:r>
    </w:p>
    <w:p w14:paraId="494DD36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（一）服务响应偏离表</w:t>
      </w:r>
    </w:p>
    <w:p w14:paraId="4D892B9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（二）其他资料（格式自定）</w:t>
      </w:r>
    </w:p>
    <w:p w14:paraId="0608CB1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三、商务部分</w:t>
      </w:r>
    </w:p>
    <w:p w14:paraId="4F38AF3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（一）商务响应偏离表</w:t>
      </w:r>
    </w:p>
    <w:p w14:paraId="6B2F8DC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（二）其它优惠服务承诺（格式自定）</w:t>
      </w:r>
    </w:p>
    <w:p w14:paraId="3D2C4F0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四、资格条件及其他</w:t>
      </w:r>
    </w:p>
    <w:p w14:paraId="5109012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38C8588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0E229B7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（三）法定代表人授权委托书（格式）</w:t>
      </w:r>
    </w:p>
    <w:p w14:paraId="64B78ACD">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（四）基本资格条件承诺函（格式）</w:t>
      </w:r>
    </w:p>
    <w:p w14:paraId="19898A03">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（五）特定资格条件证书或证明文件（如果有）</w:t>
      </w:r>
    </w:p>
    <w:p w14:paraId="6A3F7AF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五、其他资料</w:t>
      </w:r>
    </w:p>
    <w:p w14:paraId="1185E452">
      <w:pPr>
        <w:spacing w:line="400" w:lineRule="exact"/>
        <w:ind w:left="476" w:leftChars="170"/>
        <w:rPr>
          <w:rFonts w:hint="eastAsia" w:ascii="宋体" w:hAnsi="宋体" w:eastAsia="宋体" w:cs="宋体"/>
          <w:sz w:val="24"/>
          <w:szCs w:val="24"/>
          <w:lang w:eastAsia="zh-CN"/>
        </w:rPr>
      </w:pPr>
      <w:r>
        <w:rPr>
          <w:rFonts w:hint="eastAsia" w:ascii="宋体" w:hAnsi="宋体" w:eastAsia="宋体" w:cs="宋体"/>
          <w:sz w:val="24"/>
          <w:szCs w:val="24"/>
        </w:rPr>
        <w:t>其他与项目有关的资料</w:t>
      </w:r>
    </w:p>
    <w:p w14:paraId="769880DC">
      <w:pPr>
        <w:spacing w:line="400" w:lineRule="exact"/>
        <w:ind w:left="476" w:leftChars="170"/>
        <w:rPr>
          <w:rFonts w:hint="eastAsia" w:ascii="宋体" w:hAnsi="宋体" w:eastAsia="宋体" w:cs="宋体"/>
          <w:sz w:val="24"/>
          <w:szCs w:val="24"/>
          <w:lang w:eastAsia="zh-CN"/>
        </w:rPr>
        <w:sectPr>
          <w:footerReference r:id="rId9" w:type="default"/>
          <w:pgSz w:w="11907" w:h="16840"/>
          <w:pgMar w:top="1134" w:right="1191" w:bottom="1134" w:left="1304" w:header="680" w:footer="992" w:gutter="0"/>
          <w:pgNumType w:fmt="numberInDash"/>
          <w:cols w:space="0" w:num="1"/>
          <w:rtlGutter w:val="0"/>
          <w:docGrid w:linePitch="380" w:charSpace="0"/>
        </w:sectPr>
      </w:pPr>
    </w:p>
    <w:p w14:paraId="47C50F51">
      <w:pPr>
        <w:pStyle w:val="4"/>
        <w:numPr>
          <w:ilvl w:val="1"/>
          <w:numId w:val="0"/>
        </w:numPr>
        <w:adjustRightInd w:val="0"/>
        <w:snapToGrid w:val="0"/>
        <w:spacing w:line="400" w:lineRule="exact"/>
        <w:rPr>
          <w:rFonts w:hint="eastAsia" w:ascii="宋体" w:hAnsi="宋体" w:eastAsia="宋体" w:cs="宋体"/>
          <w:b/>
          <w:bCs w:val="0"/>
          <w:sz w:val="24"/>
        </w:rPr>
      </w:pPr>
      <w:bookmarkStart w:id="273" w:name="_Toc21428"/>
      <w:bookmarkStart w:id="274" w:name="_Toc342913419"/>
      <w:bookmarkStart w:id="275" w:name="_Toc31217"/>
      <w:bookmarkStart w:id="276" w:name="_Toc12836"/>
      <w:bookmarkStart w:id="277" w:name="_Toc13360"/>
      <w:bookmarkStart w:id="278" w:name="_Toc106030906"/>
      <w:bookmarkStart w:id="279" w:name="_Toc313008356"/>
      <w:bookmarkStart w:id="280" w:name="_Toc76462350"/>
      <w:bookmarkStart w:id="281" w:name="_Toc23464"/>
      <w:bookmarkStart w:id="282" w:name="_Toc313888360"/>
      <w:bookmarkStart w:id="283" w:name="_Toc283382454"/>
      <w:bookmarkStart w:id="284" w:name="_Toc12789073"/>
      <w:r>
        <w:rPr>
          <w:rFonts w:hint="eastAsia" w:ascii="宋体" w:hAnsi="宋体" w:eastAsia="宋体" w:cs="宋体"/>
          <w:b/>
          <w:bCs w:val="0"/>
          <w:sz w:val="24"/>
        </w:rPr>
        <w:t>一、经济部分</w:t>
      </w:r>
      <w:bookmarkEnd w:id="273"/>
      <w:bookmarkEnd w:id="274"/>
      <w:bookmarkEnd w:id="275"/>
      <w:bookmarkEnd w:id="276"/>
      <w:bookmarkEnd w:id="277"/>
      <w:bookmarkEnd w:id="278"/>
      <w:bookmarkEnd w:id="279"/>
      <w:bookmarkEnd w:id="280"/>
      <w:bookmarkEnd w:id="281"/>
      <w:bookmarkEnd w:id="282"/>
    </w:p>
    <w:bookmarkEnd w:id="283"/>
    <w:bookmarkEnd w:id="284"/>
    <w:p w14:paraId="378503F8">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竞争性磋商报价函</w:t>
      </w:r>
    </w:p>
    <w:p w14:paraId="6B35D211">
      <w:pPr>
        <w:jc w:val="center"/>
        <w:rPr>
          <w:rFonts w:hint="eastAsia" w:ascii="宋体" w:hAnsi="宋体" w:eastAsia="宋体" w:cs="宋体"/>
          <w:b/>
          <w:szCs w:val="28"/>
        </w:rPr>
      </w:pPr>
      <w:r>
        <w:rPr>
          <w:rFonts w:hint="eastAsia" w:ascii="宋体" w:hAnsi="宋体" w:eastAsia="宋体" w:cs="宋体"/>
          <w:b/>
          <w:szCs w:val="28"/>
        </w:rPr>
        <w:t>竞争性磋商报价函</w:t>
      </w:r>
    </w:p>
    <w:p w14:paraId="0F339432">
      <w:pPr>
        <w:tabs>
          <w:tab w:val="left" w:pos="6300"/>
        </w:tabs>
        <w:snapToGrid w:val="0"/>
        <w:spacing w:line="312" w:lineRule="auto"/>
        <w:rPr>
          <w:rFonts w:hint="eastAsia" w:ascii="宋体" w:hAnsi="宋体" w:eastAsia="宋体" w:cs="宋体"/>
          <w:sz w:val="24"/>
          <w:szCs w:val="24"/>
        </w:rPr>
      </w:pPr>
      <w:r>
        <w:rPr>
          <w:rFonts w:hint="eastAsia" w:ascii="宋体" w:hAnsi="宋体" w:eastAsia="宋体" w:cs="宋体"/>
          <w:sz w:val="24"/>
          <w:szCs w:val="24"/>
          <w:u w:val="single"/>
        </w:rPr>
        <w:t>（采购代理机构名称）</w:t>
      </w:r>
      <w:r>
        <w:rPr>
          <w:rFonts w:hint="eastAsia" w:ascii="宋体" w:hAnsi="宋体" w:eastAsia="宋体" w:cs="宋体"/>
          <w:sz w:val="24"/>
          <w:szCs w:val="24"/>
        </w:rPr>
        <w:t>：</w:t>
      </w:r>
    </w:p>
    <w:p w14:paraId="2B3F6509">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我方收到____________________________（磋商项目名称）的竞争性磋商文件，经详细研究，决定参加该项目的磋商。</w:t>
      </w:r>
    </w:p>
    <w:p w14:paraId="447B3E46">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1.愿意按照竞争性磋商文件中的一切要求，提供本项目的服务，</w:t>
      </w:r>
      <w:r>
        <w:rPr>
          <w:rFonts w:hint="eastAsia" w:ascii="宋体" w:hAnsi="宋体" w:eastAsia="宋体" w:cs="宋体"/>
          <w:sz w:val="24"/>
          <w:szCs w:val="24"/>
          <w:lang w:eastAsia="zh-CN"/>
        </w:rPr>
        <w:t>初始</w:t>
      </w:r>
      <w:r>
        <w:rPr>
          <w:rFonts w:hint="eastAsia" w:ascii="宋体" w:hAnsi="宋体" w:eastAsia="宋体" w:cs="宋体"/>
          <w:sz w:val="24"/>
          <w:szCs w:val="24"/>
        </w:rPr>
        <w:t>报价为</w:t>
      </w:r>
      <w:r>
        <w:rPr>
          <w:rFonts w:hint="eastAsia" w:ascii="宋体" w:hAnsi="宋体" w:cs="宋体"/>
          <w:sz w:val="24"/>
          <w:szCs w:val="24"/>
          <w:lang w:eastAsia="zh-CN"/>
        </w:rPr>
        <w:t>人民币大写</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lang w:val="en-US" w:eastAsia="zh-CN"/>
        </w:rPr>
        <w:t>，人民币小写：</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。以我公司最后报价为准。</w:t>
      </w:r>
    </w:p>
    <w:p w14:paraId="758021D0">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2.我方现提交的响应文件为：响应文件正本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份，电子文档</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2E96C5DB">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3.我方承诺：本次磋商的有效期为提交响应文件截止时间起90天。</w:t>
      </w:r>
    </w:p>
    <w:p w14:paraId="11C1E451">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4.我方完全理解和接受贵方竞争性磋商文件的一切规定和要求及评审办法。</w:t>
      </w:r>
    </w:p>
    <w:p w14:paraId="7FCB764F">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5.在整个竞争性磋商过程中，我方若有违规行为，接受按照《中华人民共和国政府采购法》和《竞争性磋商文件》之规定给予惩罚。</w:t>
      </w:r>
    </w:p>
    <w:p w14:paraId="61775033">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6.我方若成为成交供应商，将按照最终磋商结果签订合同，并且严格履行合同义务。本承诺函将成为合同不可分割的一部分，与合同具有同等的法律效力。</w:t>
      </w:r>
    </w:p>
    <w:p w14:paraId="3B6EB51E">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7.如果我方成为成交供应商，保证在接到成交通知书后，向采购代理机构</w:t>
      </w:r>
      <w:r>
        <w:rPr>
          <w:rFonts w:hint="eastAsia" w:ascii="宋体" w:hAnsi="宋体" w:eastAsia="宋体" w:cs="宋体"/>
          <w:sz w:val="24"/>
        </w:rPr>
        <w:t>缴纳</w:t>
      </w:r>
      <w:r>
        <w:rPr>
          <w:rFonts w:hint="eastAsia" w:ascii="宋体" w:hAnsi="宋体" w:eastAsia="宋体" w:cs="宋体"/>
          <w:sz w:val="24"/>
          <w:szCs w:val="24"/>
        </w:rPr>
        <w:t>竞争性磋商文件规定的采购代理服务费。</w:t>
      </w:r>
    </w:p>
    <w:p w14:paraId="753CBBDE">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8"/>
        </w:rPr>
        <w:t>我方未</w:t>
      </w:r>
      <w:r>
        <w:rPr>
          <w:rFonts w:hint="eastAsia" w:ascii="宋体" w:hAnsi="宋体" w:eastAsia="宋体" w:cs="宋体"/>
          <w:sz w:val="24"/>
          <w:szCs w:val="24"/>
        </w:rPr>
        <w:t>为采购项目提供整体设计、规范编制或者项目管理、监理、检测等服务。</w:t>
      </w:r>
    </w:p>
    <w:p w14:paraId="059B4899">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供应商（公章）或自然人签署：</w:t>
      </w:r>
    </w:p>
    <w:p w14:paraId="66CA4144">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 xml:space="preserve">地址：  </w:t>
      </w:r>
    </w:p>
    <w:p w14:paraId="105DFE1A">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电话：                                             传真：</w:t>
      </w:r>
    </w:p>
    <w:p w14:paraId="5CA34E99">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网址：                                             邮编：</w:t>
      </w:r>
    </w:p>
    <w:p w14:paraId="5776976E">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联系人：</w:t>
      </w:r>
    </w:p>
    <w:p w14:paraId="77248163">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p w14:paraId="5A4FFA4A">
      <w:pPr>
        <w:pStyle w:val="25"/>
        <w:rPr>
          <w:rFonts w:hint="eastAsia" w:ascii="宋体" w:hAnsi="宋体" w:eastAsia="宋体" w:cs="宋体"/>
          <w:sz w:val="24"/>
          <w:szCs w:val="24"/>
        </w:rPr>
      </w:pPr>
    </w:p>
    <w:p w14:paraId="2BDCFFF9">
      <w:pPr>
        <w:rPr>
          <w:rFonts w:hint="eastAsia" w:ascii="宋体" w:hAnsi="宋体" w:eastAsia="宋体" w:cs="宋体"/>
          <w:sz w:val="24"/>
          <w:szCs w:val="24"/>
        </w:rPr>
      </w:pPr>
    </w:p>
    <w:p w14:paraId="211BE80D">
      <w:pPr>
        <w:rPr>
          <w:rFonts w:hint="eastAsia" w:ascii="宋体" w:hAnsi="宋体" w:eastAsia="宋体" w:cs="宋体"/>
          <w:sz w:val="24"/>
          <w:szCs w:val="24"/>
        </w:rPr>
      </w:pPr>
    </w:p>
    <w:p w14:paraId="534908B7">
      <w:pPr>
        <w:rPr>
          <w:rFonts w:hint="eastAsia" w:ascii="宋体" w:hAnsi="宋体" w:eastAsia="宋体" w:cs="宋体"/>
          <w:sz w:val="24"/>
          <w:szCs w:val="24"/>
        </w:rPr>
      </w:pPr>
    </w:p>
    <w:p w14:paraId="2AA551BA">
      <w:pPr>
        <w:rPr>
          <w:rFonts w:hint="eastAsia" w:ascii="宋体" w:hAnsi="宋体" w:eastAsia="宋体" w:cs="宋体"/>
          <w:sz w:val="24"/>
          <w:szCs w:val="24"/>
        </w:rPr>
      </w:pPr>
    </w:p>
    <w:p w14:paraId="37AA57E0">
      <w:pPr>
        <w:rPr>
          <w:rFonts w:hint="eastAsia" w:ascii="宋体" w:hAnsi="宋体" w:eastAsia="宋体" w:cs="宋体"/>
          <w:sz w:val="24"/>
          <w:szCs w:val="24"/>
        </w:rPr>
      </w:pPr>
    </w:p>
    <w:p w14:paraId="419C8CAB">
      <w:pPr>
        <w:rPr>
          <w:rFonts w:hint="eastAsia" w:ascii="宋体" w:hAnsi="宋体" w:eastAsia="宋体" w:cs="宋体"/>
          <w:sz w:val="24"/>
          <w:szCs w:val="24"/>
        </w:rPr>
      </w:pPr>
    </w:p>
    <w:p w14:paraId="1CA24E74">
      <w:pPr>
        <w:rPr>
          <w:rFonts w:hint="eastAsia" w:ascii="宋体" w:hAnsi="宋体" w:eastAsia="宋体" w:cs="宋体"/>
          <w:sz w:val="24"/>
          <w:szCs w:val="24"/>
        </w:rPr>
      </w:pPr>
    </w:p>
    <w:p w14:paraId="31E7A6E3">
      <w:pPr>
        <w:rPr>
          <w:rFonts w:hint="eastAsia" w:ascii="宋体" w:hAnsi="宋体" w:eastAsia="宋体" w:cs="宋体"/>
          <w:sz w:val="24"/>
          <w:szCs w:val="24"/>
        </w:rPr>
      </w:pPr>
    </w:p>
    <w:p w14:paraId="5FD32862">
      <w:pPr>
        <w:rPr>
          <w:rFonts w:hint="eastAsia" w:ascii="宋体" w:hAnsi="宋体" w:eastAsia="宋体" w:cs="宋体"/>
          <w:sz w:val="24"/>
          <w:szCs w:val="24"/>
        </w:rPr>
      </w:pPr>
    </w:p>
    <w:p w14:paraId="5CACAA05">
      <w:pPr>
        <w:pStyle w:val="25"/>
        <w:rPr>
          <w:rFonts w:hint="eastAsia" w:ascii="宋体" w:hAnsi="宋体" w:eastAsia="宋体" w:cs="宋体"/>
          <w:sz w:val="24"/>
          <w:szCs w:val="24"/>
        </w:rPr>
      </w:pPr>
    </w:p>
    <w:p w14:paraId="7D61F1B5">
      <w:pPr>
        <w:snapToGrid w:val="0"/>
        <w:spacing w:line="400" w:lineRule="exact"/>
        <w:ind w:firstLine="480" w:firstLineChars="200"/>
        <w:rPr>
          <w:rFonts w:hint="eastAsia" w:ascii="宋体" w:hAnsi="宋体" w:eastAsia="宋体" w:cs="宋体"/>
          <w:sz w:val="24"/>
          <w:szCs w:val="28"/>
        </w:rPr>
      </w:pPr>
    </w:p>
    <w:p w14:paraId="19A9496A">
      <w:pPr>
        <w:snapToGrid w:val="0"/>
        <w:spacing w:line="400" w:lineRule="exact"/>
        <w:ind w:firstLine="480" w:firstLineChars="200"/>
        <w:rPr>
          <w:rFonts w:hint="eastAsia" w:ascii="宋体" w:hAnsi="宋体" w:eastAsia="宋体" w:cs="宋体"/>
          <w:sz w:val="24"/>
          <w:szCs w:val="28"/>
        </w:rPr>
      </w:pPr>
    </w:p>
    <w:p w14:paraId="2055B7BD">
      <w:pPr>
        <w:snapToGrid w:val="0"/>
        <w:spacing w:line="500" w:lineRule="exact"/>
        <w:ind w:right="38" w:firstLine="643"/>
        <w:rPr>
          <w:rFonts w:ascii="宋体" w:hAnsi="宋体" w:cs="宋体"/>
          <w:b/>
          <w:szCs w:val="22"/>
        </w:rPr>
      </w:pPr>
      <w:r>
        <w:rPr>
          <w:rFonts w:hint="eastAsia" w:ascii="宋体" w:hAnsi="宋体" w:cs="宋体"/>
          <w:b/>
        </w:rPr>
        <w:t>（二）分项报价明细表</w:t>
      </w:r>
    </w:p>
    <w:p w14:paraId="3ECACEA0">
      <w:pPr>
        <w:snapToGrid w:val="0"/>
        <w:spacing w:line="500" w:lineRule="exact"/>
        <w:ind w:right="38" w:firstLine="480"/>
        <w:jc w:val="center"/>
        <w:rPr>
          <w:rFonts w:ascii="宋体" w:hAnsi="宋体" w:cs="宋体"/>
          <w:sz w:val="24"/>
        </w:rPr>
      </w:pPr>
      <w:r>
        <w:rPr>
          <w:rFonts w:hint="eastAsia" w:ascii="宋体" w:hAnsi="宋体" w:cs="宋体"/>
          <w:sz w:val="24"/>
        </w:rPr>
        <w:t>分项报价明细表</w:t>
      </w:r>
    </w:p>
    <w:tbl>
      <w:tblPr>
        <w:tblStyle w:val="31"/>
        <w:tblpPr w:leftFromText="180" w:rightFromText="180" w:vertAnchor="text" w:horzAnchor="page" w:tblpX="1443" w:tblpY="500"/>
        <w:tblOverlap w:val="never"/>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38CB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939" w:type="dxa"/>
            <w:noWrap w:val="0"/>
            <w:vAlign w:val="center"/>
          </w:tcPr>
          <w:p w14:paraId="46FF3824">
            <w:pPr>
              <w:ind w:right="38"/>
              <w:jc w:val="center"/>
              <w:rPr>
                <w:rFonts w:ascii="宋体" w:hAnsi="宋体" w:cs="宋体"/>
                <w:b/>
                <w:sz w:val="24"/>
                <w:szCs w:val="24"/>
              </w:rPr>
            </w:pPr>
            <w:r>
              <w:rPr>
                <w:rFonts w:hint="eastAsia" w:ascii="宋体" w:hAnsi="宋体" w:cs="宋体"/>
                <w:b/>
                <w:sz w:val="24"/>
                <w:szCs w:val="24"/>
              </w:rPr>
              <w:t>序号</w:t>
            </w:r>
          </w:p>
        </w:tc>
        <w:tc>
          <w:tcPr>
            <w:tcW w:w="1557" w:type="dxa"/>
            <w:noWrap w:val="0"/>
            <w:vAlign w:val="center"/>
          </w:tcPr>
          <w:p w14:paraId="5A899A1B">
            <w:pPr>
              <w:ind w:right="38"/>
              <w:jc w:val="center"/>
              <w:rPr>
                <w:rFonts w:ascii="宋体" w:hAnsi="宋体" w:cs="宋体"/>
                <w:b/>
                <w:sz w:val="24"/>
                <w:szCs w:val="24"/>
              </w:rPr>
            </w:pPr>
            <w:r>
              <w:rPr>
                <w:rFonts w:hint="eastAsia" w:ascii="宋体" w:hAnsi="宋体" w:cs="宋体"/>
                <w:b/>
                <w:sz w:val="24"/>
                <w:szCs w:val="24"/>
              </w:rPr>
              <w:t>名称</w:t>
            </w:r>
          </w:p>
        </w:tc>
        <w:tc>
          <w:tcPr>
            <w:tcW w:w="3127" w:type="dxa"/>
            <w:noWrap w:val="0"/>
            <w:vAlign w:val="center"/>
          </w:tcPr>
          <w:p w14:paraId="1E4ACC7F">
            <w:pPr>
              <w:ind w:right="38"/>
              <w:jc w:val="center"/>
              <w:rPr>
                <w:rFonts w:ascii="宋体" w:hAnsi="宋体" w:cs="宋体"/>
                <w:b/>
                <w:sz w:val="24"/>
                <w:szCs w:val="24"/>
              </w:rPr>
            </w:pPr>
            <w:r>
              <w:rPr>
                <w:rFonts w:hint="eastAsia" w:ascii="宋体" w:hAnsi="宋体" w:cs="宋体"/>
                <w:b/>
                <w:sz w:val="24"/>
                <w:szCs w:val="24"/>
              </w:rPr>
              <w:t>相关信息</w:t>
            </w:r>
          </w:p>
        </w:tc>
        <w:tc>
          <w:tcPr>
            <w:tcW w:w="1235" w:type="dxa"/>
            <w:noWrap w:val="0"/>
            <w:vAlign w:val="center"/>
          </w:tcPr>
          <w:p w14:paraId="4E8CDFDB">
            <w:pPr>
              <w:ind w:right="38"/>
              <w:jc w:val="center"/>
              <w:rPr>
                <w:rFonts w:ascii="宋体" w:hAnsi="宋体" w:cs="宋体"/>
                <w:b/>
                <w:sz w:val="24"/>
                <w:szCs w:val="24"/>
              </w:rPr>
            </w:pPr>
            <w:r>
              <w:rPr>
                <w:rFonts w:hint="eastAsia" w:ascii="宋体" w:hAnsi="宋体" w:cs="宋体"/>
                <w:b/>
                <w:sz w:val="24"/>
                <w:szCs w:val="24"/>
              </w:rPr>
              <w:t>数量</w:t>
            </w:r>
          </w:p>
        </w:tc>
        <w:tc>
          <w:tcPr>
            <w:tcW w:w="1235" w:type="dxa"/>
            <w:noWrap w:val="0"/>
            <w:vAlign w:val="center"/>
          </w:tcPr>
          <w:p w14:paraId="75E42AB0">
            <w:pPr>
              <w:ind w:right="38"/>
              <w:jc w:val="center"/>
              <w:rPr>
                <w:rFonts w:ascii="宋体" w:hAnsi="宋体" w:cs="宋体"/>
                <w:b/>
                <w:sz w:val="24"/>
                <w:szCs w:val="24"/>
              </w:rPr>
            </w:pPr>
            <w:r>
              <w:rPr>
                <w:rFonts w:hint="eastAsia" w:ascii="宋体" w:hAnsi="宋体" w:cs="宋体"/>
                <w:b/>
                <w:sz w:val="24"/>
                <w:szCs w:val="24"/>
              </w:rPr>
              <w:t>单价</w:t>
            </w:r>
          </w:p>
        </w:tc>
        <w:tc>
          <w:tcPr>
            <w:tcW w:w="1235" w:type="dxa"/>
            <w:noWrap w:val="0"/>
            <w:vAlign w:val="center"/>
          </w:tcPr>
          <w:p w14:paraId="2B21C2CF">
            <w:pPr>
              <w:ind w:right="38"/>
              <w:jc w:val="center"/>
              <w:rPr>
                <w:rFonts w:ascii="宋体" w:hAnsi="宋体" w:cs="宋体"/>
                <w:b/>
                <w:sz w:val="24"/>
                <w:szCs w:val="24"/>
              </w:rPr>
            </w:pPr>
            <w:r>
              <w:rPr>
                <w:rFonts w:hint="eastAsia" w:ascii="宋体" w:hAnsi="宋体" w:cs="宋体"/>
                <w:b/>
                <w:sz w:val="24"/>
                <w:szCs w:val="24"/>
              </w:rPr>
              <w:t>合计</w:t>
            </w:r>
          </w:p>
        </w:tc>
      </w:tr>
      <w:tr w14:paraId="3B47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939" w:type="dxa"/>
            <w:noWrap w:val="0"/>
            <w:vAlign w:val="center"/>
          </w:tcPr>
          <w:p w14:paraId="283BB093">
            <w:pPr>
              <w:pStyle w:val="17"/>
              <w:spacing w:line="240" w:lineRule="atLeast"/>
              <w:ind w:left="3920" w:right="38" w:firstLine="480"/>
              <w:jc w:val="center"/>
              <w:outlineLvl w:val="0"/>
              <w:rPr>
                <w:rFonts w:ascii="宋体" w:hAnsi="宋体" w:cs="宋体"/>
                <w:sz w:val="24"/>
                <w:szCs w:val="24"/>
              </w:rPr>
            </w:pPr>
            <w:r>
              <w:rPr>
                <w:rFonts w:hint="eastAsia" w:ascii="宋体" w:hAnsi="宋体" w:cs="宋体"/>
                <w:sz w:val="24"/>
                <w:szCs w:val="24"/>
              </w:rPr>
              <w:t>1</w:t>
            </w:r>
          </w:p>
        </w:tc>
        <w:tc>
          <w:tcPr>
            <w:tcW w:w="1557" w:type="dxa"/>
            <w:noWrap w:val="0"/>
            <w:vAlign w:val="center"/>
          </w:tcPr>
          <w:p w14:paraId="00546981">
            <w:pPr>
              <w:ind w:right="38" w:firstLine="480"/>
              <w:jc w:val="center"/>
              <w:rPr>
                <w:rFonts w:ascii="宋体" w:hAnsi="宋体" w:cs="宋体"/>
                <w:sz w:val="24"/>
                <w:szCs w:val="24"/>
              </w:rPr>
            </w:pPr>
          </w:p>
        </w:tc>
        <w:tc>
          <w:tcPr>
            <w:tcW w:w="3127" w:type="dxa"/>
            <w:noWrap w:val="0"/>
            <w:vAlign w:val="top"/>
          </w:tcPr>
          <w:p w14:paraId="41049845">
            <w:pPr>
              <w:ind w:right="38" w:firstLine="480"/>
              <w:jc w:val="center"/>
              <w:rPr>
                <w:rFonts w:ascii="宋体" w:hAnsi="宋体" w:cs="宋体"/>
                <w:sz w:val="24"/>
                <w:szCs w:val="24"/>
              </w:rPr>
            </w:pPr>
          </w:p>
        </w:tc>
        <w:tc>
          <w:tcPr>
            <w:tcW w:w="1235" w:type="dxa"/>
            <w:noWrap w:val="0"/>
            <w:vAlign w:val="center"/>
          </w:tcPr>
          <w:p w14:paraId="5BC3C8B8">
            <w:pPr>
              <w:ind w:right="38" w:firstLine="480"/>
              <w:jc w:val="center"/>
              <w:rPr>
                <w:rFonts w:ascii="宋体" w:hAnsi="宋体" w:cs="宋体"/>
                <w:sz w:val="24"/>
                <w:szCs w:val="24"/>
              </w:rPr>
            </w:pPr>
          </w:p>
        </w:tc>
        <w:tc>
          <w:tcPr>
            <w:tcW w:w="1235" w:type="dxa"/>
            <w:noWrap w:val="0"/>
            <w:vAlign w:val="top"/>
          </w:tcPr>
          <w:p w14:paraId="5E7045A0">
            <w:pPr>
              <w:ind w:right="38" w:firstLine="480"/>
              <w:jc w:val="center"/>
              <w:rPr>
                <w:rFonts w:ascii="宋体" w:hAnsi="宋体" w:cs="宋体"/>
                <w:sz w:val="24"/>
                <w:szCs w:val="24"/>
              </w:rPr>
            </w:pPr>
          </w:p>
        </w:tc>
        <w:tc>
          <w:tcPr>
            <w:tcW w:w="1235" w:type="dxa"/>
            <w:noWrap w:val="0"/>
            <w:vAlign w:val="top"/>
          </w:tcPr>
          <w:p w14:paraId="48091C89">
            <w:pPr>
              <w:ind w:right="38" w:firstLine="480"/>
              <w:jc w:val="center"/>
              <w:rPr>
                <w:rFonts w:ascii="宋体" w:hAnsi="宋体" w:cs="宋体"/>
                <w:sz w:val="24"/>
                <w:szCs w:val="24"/>
              </w:rPr>
            </w:pPr>
          </w:p>
        </w:tc>
      </w:tr>
      <w:tr w14:paraId="5BB7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939" w:type="dxa"/>
            <w:noWrap w:val="0"/>
            <w:vAlign w:val="center"/>
          </w:tcPr>
          <w:p w14:paraId="3C706908">
            <w:pPr>
              <w:pStyle w:val="17"/>
              <w:spacing w:line="240" w:lineRule="atLeast"/>
              <w:ind w:left="3920" w:right="38" w:firstLine="480"/>
              <w:jc w:val="center"/>
              <w:outlineLvl w:val="0"/>
              <w:rPr>
                <w:rFonts w:ascii="宋体" w:hAnsi="宋体" w:cs="宋体"/>
                <w:sz w:val="24"/>
                <w:szCs w:val="24"/>
              </w:rPr>
            </w:pPr>
            <w:r>
              <w:rPr>
                <w:rFonts w:hint="eastAsia" w:ascii="宋体" w:hAnsi="宋体" w:cs="宋体"/>
                <w:sz w:val="24"/>
                <w:szCs w:val="24"/>
              </w:rPr>
              <w:t>2</w:t>
            </w:r>
          </w:p>
        </w:tc>
        <w:tc>
          <w:tcPr>
            <w:tcW w:w="1557" w:type="dxa"/>
            <w:noWrap w:val="0"/>
            <w:vAlign w:val="center"/>
          </w:tcPr>
          <w:p w14:paraId="72663C06">
            <w:pPr>
              <w:ind w:right="38" w:firstLine="480"/>
              <w:jc w:val="center"/>
              <w:rPr>
                <w:rFonts w:ascii="宋体" w:hAnsi="宋体" w:cs="宋体"/>
                <w:sz w:val="24"/>
                <w:szCs w:val="24"/>
              </w:rPr>
            </w:pPr>
          </w:p>
        </w:tc>
        <w:tc>
          <w:tcPr>
            <w:tcW w:w="3127" w:type="dxa"/>
            <w:noWrap w:val="0"/>
            <w:vAlign w:val="top"/>
          </w:tcPr>
          <w:p w14:paraId="1F85B0A9">
            <w:pPr>
              <w:ind w:right="38" w:firstLine="480"/>
              <w:jc w:val="center"/>
              <w:rPr>
                <w:rFonts w:ascii="宋体" w:hAnsi="宋体" w:cs="宋体"/>
                <w:sz w:val="24"/>
                <w:szCs w:val="24"/>
              </w:rPr>
            </w:pPr>
          </w:p>
        </w:tc>
        <w:tc>
          <w:tcPr>
            <w:tcW w:w="1235" w:type="dxa"/>
            <w:noWrap w:val="0"/>
            <w:vAlign w:val="center"/>
          </w:tcPr>
          <w:p w14:paraId="5A201D98">
            <w:pPr>
              <w:ind w:right="38" w:firstLine="480"/>
              <w:jc w:val="center"/>
              <w:rPr>
                <w:rFonts w:ascii="宋体" w:hAnsi="宋体" w:cs="宋体"/>
                <w:sz w:val="24"/>
                <w:szCs w:val="24"/>
              </w:rPr>
            </w:pPr>
          </w:p>
        </w:tc>
        <w:tc>
          <w:tcPr>
            <w:tcW w:w="1235" w:type="dxa"/>
            <w:noWrap w:val="0"/>
            <w:vAlign w:val="top"/>
          </w:tcPr>
          <w:p w14:paraId="762450E5">
            <w:pPr>
              <w:ind w:right="38" w:firstLine="480"/>
              <w:jc w:val="center"/>
              <w:rPr>
                <w:rFonts w:ascii="宋体" w:hAnsi="宋体" w:cs="宋体"/>
                <w:sz w:val="24"/>
                <w:szCs w:val="24"/>
              </w:rPr>
            </w:pPr>
          </w:p>
        </w:tc>
        <w:tc>
          <w:tcPr>
            <w:tcW w:w="1235" w:type="dxa"/>
            <w:noWrap w:val="0"/>
            <w:vAlign w:val="top"/>
          </w:tcPr>
          <w:p w14:paraId="79BBDD50">
            <w:pPr>
              <w:ind w:right="38" w:firstLine="480"/>
              <w:jc w:val="center"/>
              <w:rPr>
                <w:rFonts w:ascii="宋体" w:hAnsi="宋体" w:cs="宋体"/>
                <w:sz w:val="24"/>
                <w:szCs w:val="24"/>
              </w:rPr>
            </w:pPr>
          </w:p>
        </w:tc>
      </w:tr>
      <w:tr w14:paraId="5627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939" w:type="dxa"/>
            <w:noWrap w:val="0"/>
            <w:vAlign w:val="center"/>
          </w:tcPr>
          <w:p w14:paraId="08901991">
            <w:pPr>
              <w:pStyle w:val="17"/>
              <w:spacing w:line="240" w:lineRule="atLeast"/>
              <w:ind w:left="3920" w:right="38" w:firstLine="480"/>
              <w:jc w:val="center"/>
              <w:outlineLvl w:val="0"/>
              <w:rPr>
                <w:rFonts w:ascii="宋体" w:hAnsi="宋体" w:cs="宋体"/>
                <w:sz w:val="24"/>
                <w:szCs w:val="24"/>
              </w:rPr>
            </w:pPr>
            <w:r>
              <w:rPr>
                <w:rFonts w:hint="eastAsia" w:ascii="宋体" w:hAnsi="宋体" w:cs="宋体"/>
                <w:sz w:val="24"/>
                <w:szCs w:val="24"/>
              </w:rPr>
              <w:t>3</w:t>
            </w:r>
          </w:p>
        </w:tc>
        <w:tc>
          <w:tcPr>
            <w:tcW w:w="1557" w:type="dxa"/>
            <w:noWrap w:val="0"/>
            <w:vAlign w:val="center"/>
          </w:tcPr>
          <w:p w14:paraId="7A6B6488">
            <w:pPr>
              <w:ind w:right="38" w:firstLine="480"/>
              <w:jc w:val="center"/>
              <w:rPr>
                <w:rFonts w:ascii="宋体" w:hAnsi="宋体" w:cs="宋体"/>
                <w:sz w:val="24"/>
                <w:szCs w:val="24"/>
              </w:rPr>
            </w:pPr>
          </w:p>
        </w:tc>
        <w:tc>
          <w:tcPr>
            <w:tcW w:w="3127" w:type="dxa"/>
            <w:noWrap w:val="0"/>
            <w:vAlign w:val="top"/>
          </w:tcPr>
          <w:p w14:paraId="55EBE219">
            <w:pPr>
              <w:ind w:right="38" w:firstLine="480"/>
              <w:jc w:val="center"/>
              <w:rPr>
                <w:rFonts w:ascii="宋体" w:hAnsi="宋体" w:cs="宋体"/>
                <w:sz w:val="24"/>
                <w:szCs w:val="24"/>
              </w:rPr>
            </w:pPr>
          </w:p>
        </w:tc>
        <w:tc>
          <w:tcPr>
            <w:tcW w:w="1235" w:type="dxa"/>
            <w:noWrap w:val="0"/>
            <w:vAlign w:val="center"/>
          </w:tcPr>
          <w:p w14:paraId="0D25439B">
            <w:pPr>
              <w:ind w:right="38" w:firstLine="480"/>
              <w:jc w:val="center"/>
              <w:rPr>
                <w:rFonts w:ascii="宋体" w:hAnsi="宋体" w:cs="宋体"/>
                <w:sz w:val="24"/>
                <w:szCs w:val="24"/>
              </w:rPr>
            </w:pPr>
          </w:p>
        </w:tc>
        <w:tc>
          <w:tcPr>
            <w:tcW w:w="1235" w:type="dxa"/>
            <w:noWrap w:val="0"/>
            <w:vAlign w:val="top"/>
          </w:tcPr>
          <w:p w14:paraId="67714F51">
            <w:pPr>
              <w:ind w:right="38" w:firstLine="480"/>
              <w:jc w:val="center"/>
              <w:rPr>
                <w:rFonts w:ascii="宋体" w:hAnsi="宋体" w:cs="宋体"/>
                <w:sz w:val="24"/>
                <w:szCs w:val="24"/>
              </w:rPr>
            </w:pPr>
          </w:p>
        </w:tc>
        <w:tc>
          <w:tcPr>
            <w:tcW w:w="1235" w:type="dxa"/>
            <w:noWrap w:val="0"/>
            <w:vAlign w:val="top"/>
          </w:tcPr>
          <w:p w14:paraId="1BD0F270">
            <w:pPr>
              <w:ind w:right="38" w:firstLine="480"/>
              <w:jc w:val="center"/>
              <w:rPr>
                <w:rFonts w:ascii="宋体" w:hAnsi="宋体" w:cs="宋体"/>
                <w:sz w:val="24"/>
                <w:szCs w:val="24"/>
              </w:rPr>
            </w:pPr>
          </w:p>
        </w:tc>
      </w:tr>
      <w:tr w14:paraId="4D03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939" w:type="dxa"/>
            <w:noWrap w:val="0"/>
            <w:vAlign w:val="center"/>
          </w:tcPr>
          <w:p w14:paraId="5BC986A3">
            <w:pPr>
              <w:pStyle w:val="17"/>
              <w:spacing w:line="240" w:lineRule="atLeast"/>
              <w:ind w:left="3920" w:right="38" w:firstLine="480"/>
              <w:jc w:val="center"/>
              <w:outlineLvl w:val="0"/>
              <w:rPr>
                <w:rFonts w:ascii="宋体" w:hAnsi="宋体" w:cs="宋体"/>
                <w:sz w:val="24"/>
                <w:szCs w:val="24"/>
              </w:rPr>
            </w:pPr>
            <w:r>
              <w:rPr>
                <w:rFonts w:hint="eastAsia" w:ascii="宋体" w:hAnsi="宋体" w:cs="宋体"/>
                <w:sz w:val="24"/>
                <w:szCs w:val="24"/>
              </w:rPr>
              <w:t>4</w:t>
            </w:r>
          </w:p>
        </w:tc>
        <w:tc>
          <w:tcPr>
            <w:tcW w:w="1557" w:type="dxa"/>
            <w:noWrap w:val="0"/>
            <w:vAlign w:val="center"/>
          </w:tcPr>
          <w:p w14:paraId="77CADCDF">
            <w:pPr>
              <w:ind w:right="38" w:firstLine="480"/>
              <w:jc w:val="center"/>
              <w:rPr>
                <w:rFonts w:ascii="宋体" w:hAnsi="宋体" w:cs="宋体"/>
                <w:sz w:val="24"/>
                <w:szCs w:val="24"/>
              </w:rPr>
            </w:pPr>
          </w:p>
        </w:tc>
        <w:tc>
          <w:tcPr>
            <w:tcW w:w="3127" w:type="dxa"/>
            <w:noWrap w:val="0"/>
            <w:vAlign w:val="top"/>
          </w:tcPr>
          <w:p w14:paraId="66BB8C85">
            <w:pPr>
              <w:ind w:right="38" w:firstLine="480"/>
              <w:jc w:val="center"/>
              <w:rPr>
                <w:rFonts w:ascii="宋体" w:hAnsi="宋体" w:cs="宋体"/>
                <w:sz w:val="24"/>
                <w:szCs w:val="24"/>
              </w:rPr>
            </w:pPr>
          </w:p>
        </w:tc>
        <w:tc>
          <w:tcPr>
            <w:tcW w:w="1235" w:type="dxa"/>
            <w:noWrap w:val="0"/>
            <w:vAlign w:val="center"/>
          </w:tcPr>
          <w:p w14:paraId="28D05C02">
            <w:pPr>
              <w:ind w:right="38" w:firstLine="480"/>
              <w:jc w:val="center"/>
              <w:rPr>
                <w:rFonts w:ascii="宋体" w:hAnsi="宋体" w:cs="宋体"/>
                <w:sz w:val="24"/>
                <w:szCs w:val="24"/>
              </w:rPr>
            </w:pPr>
          </w:p>
        </w:tc>
        <w:tc>
          <w:tcPr>
            <w:tcW w:w="1235" w:type="dxa"/>
            <w:noWrap w:val="0"/>
            <w:vAlign w:val="top"/>
          </w:tcPr>
          <w:p w14:paraId="7E77ECEA">
            <w:pPr>
              <w:ind w:right="38" w:firstLine="480"/>
              <w:jc w:val="center"/>
              <w:rPr>
                <w:rFonts w:ascii="宋体" w:hAnsi="宋体" w:cs="宋体"/>
                <w:sz w:val="24"/>
                <w:szCs w:val="24"/>
              </w:rPr>
            </w:pPr>
          </w:p>
        </w:tc>
        <w:tc>
          <w:tcPr>
            <w:tcW w:w="1235" w:type="dxa"/>
            <w:noWrap w:val="0"/>
            <w:vAlign w:val="top"/>
          </w:tcPr>
          <w:p w14:paraId="24C14F32">
            <w:pPr>
              <w:ind w:right="38" w:firstLine="480"/>
              <w:jc w:val="center"/>
              <w:rPr>
                <w:rFonts w:ascii="宋体" w:hAnsi="宋体" w:cs="宋体"/>
                <w:sz w:val="24"/>
                <w:szCs w:val="24"/>
              </w:rPr>
            </w:pPr>
          </w:p>
        </w:tc>
      </w:tr>
      <w:tr w14:paraId="5616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939" w:type="dxa"/>
            <w:noWrap w:val="0"/>
            <w:vAlign w:val="center"/>
          </w:tcPr>
          <w:p w14:paraId="2AB7C403">
            <w:pPr>
              <w:pStyle w:val="17"/>
              <w:spacing w:line="240" w:lineRule="atLeast"/>
              <w:ind w:left="3920" w:right="38" w:firstLine="480"/>
              <w:jc w:val="center"/>
              <w:outlineLvl w:val="0"/>
              <w:rPr>
                <w:rFonts w:ascii="宋体" w:hAnsi="宋体" w:cs="宋体"/>
                <w:sz w:val="24"/>
                <w:szCs w:val="24"/>
              </w:rPr>
            </w:pPr>
            <w:r>
              <w:rPr>
                <w:rFonts w:hint="eastAsia" w:ascii="宋体" w:hAnsi="宋体" w:cs="宋体"/>
                <w:sz w:val="24"/>
                <w:szCs w:val="24"/>
              </w:rPr>
              <w:t>5</w:t>
            </w:r>
          </w:p>
        </w:tc>
        <w:tc>
          <w:tcPr>
            <w:tcW w:w="1557" w:type="dxa"/>
            <w:noWrap w:val="0"/>
            <w:vAlign w:val="center"/>
          </w:tcPr>
          <w:p w14:paraId="526BF1BF">
            <w:pPr>
              <w:ind w:right="38" w:firstLine="480"/>
              <w:jc w:val="center"/>
              <w:rPr>
                <w:rFonts w:ascii="宋体" w:hAnsi="宋体" w:cs="宋体"/>
                <w:sz w:val="24"/>
                <w:szCs w:val="24"/>
              </w:rPr>
            </w:pPr>
          </w:p>
        </w:tc>
        <w:tc>
          <w:tcPr>
            <w:tcW w:w="3127" w:type="dxa"/>
            <w:noWrap w:val="0"/>
            <w:vAlign w:val="top"/>
          </w:tcPr>
          <w:p w14:paraId="4499771D">
            <w:pPr>
              <w:ind w:right="38" w:firstLine="480"/>
              <w:jc w:val="center"/>
              <w:rPr>
                <w:rFonts w:ascii="宋体" w:hAnsi="宋体" w:cs="宋体"/>
                <w:sz w:val="24"/>
                <w:szCs w:val="24"/>
              </w:rPr>
            </w:pPr>
          </w:p>
        </w:tc>
        <w:tc>
          <w:tcPr>
            <w:tcW w:w="1235" w:type="dxa"/>
            <w:noWrap w:val="0"/>
            <w:vAlign w:val="center"/>
          </w:tcPr>
          <w:p w14:paraId="55B2805E">
            <w:pPr>
              <w:ind w:right="38" w:firstLine="480"/>
              <w:jc w:val="center"/>
              <w:rPr>
                <w:rFonts w:ascii="宋体" w:hAnsi="宋体" w:cs="宋体"/>
                <w:sz w:val="24"/>
                <w:szCs w:val="24"/>
              </w:rPr>
            </w:pPr>
          </w:p>
        </w:tc>
        <w:tc>
          <w:tcPr>
            <w:tcW w:w="1235" w:type="dxa"/>
            <w:noWrap w:val="0"/>
            <w:vAlign w:val="top"/>
          </w:tcPr>
          <w:p w14:paraId="4BEC9E85">
            <w:pPr>
              <w:ind w:right="38" w:firstLine="480"/>
              <w:jc w:val="center"/>
              <w:rPr>
                <w:rFonts w:ascii="宋体" w:hAnsi="宋体" w:cs="宋体"/>
                <w:sz w:val="24"/>
                <w:szCs w:val="24"/>
              </w:rPr>
            </w:pPr>
          </w:p>
        </w:tc>
        <w:tc>
          <w:tcPr>
            <w:tcW w:w="1235" w:type="dxa"/>
            <w:noWrap w:val="0"/>
            <w:vAlign w:val="top"/>
          </w:tcPr>
          <w:p w14:paraId="40E1D3B7">
            <w:pPr>
              <w:ind w:right="38" w:firstLine="480"/>
              <w:jc w:val="center"/>
              <w:rPr>
                <w:rFonts w:ascii="宋体" w:hAnsi="宋体" w:cs="宋体"/>
                <w:sz w:val="24"/>
                <w:szCs w:val="24"/>
              </w:rPr>
            </w:pPr>
          </w:p>
        </w:tc>
      </w:tr>
      <w:tr w14:paraId="5A53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939" w:type="dxa"/>
            <w:noWrap w:val="0"/>
            <w:vAlign w:val="center"/>
          </w:tcPr>
          <w:p w14:paraId="7518121D">
            <w:pPr>
              <w:pStyle w:val="17"/>
              <w:spacing w:line="240" w:lineRule="atLeast"/>
              <w:ind w:left="3920" w:right="38" w:firstLine="480"/>
              <w:jc w:val="center"/>
              <w:outlineLvl w:val="0"/>
              <w:rPr>
                <w:rFonts w:ascii="宋体" w:hAnsi="宋体" w:cs="宋体"/>
                <w:sz w:val="24"/>
                <w:szCs w:val="24"/>
              </w:rPr>
            </w:pPr>
            <w:r>
              <w:rPr>
                <w:rFonts w:hint="eastAsia" w:ascii="宋体" w:hAnsi="宋体" w:cs="宋体"/>
                <w:sz w:val="24"/>
                <w:szCs w:val="24"/>
              </w:rPr>
              <w:t>6</w:t>
            </w:r>
          </w:p>
        </w:tc>
        <w:tc>
          <w:tcPr>
            <w:tcW w:w="1557" w:type="dxa"/>
            <w:noWrap w:val="0"/>
            <w:vAlign w:val="center"/>
          </w:tcPr>
          <w:p w14:paraId="4EB5A959">
            <w:pPr>
              <w:ind w:right="38" w:firstLine="480"/>
              <w:jc w:val="center"/>
              <w:rPr>
                <w:rFonts w:ascii="宋体" w:hAnsi="宋体" w:cs="宋体"/>
                <w:sz w:val="24"/>
                <w:szCs w:val="24"/>
              </w:rPr>
            </w:pPr>
          </w:p>
        </w:tc>
        <w:tc>
          <w:tcPr>
            <w:tcW w:w="3127" w:type="dxa"/>
            <w:noWrap w:val="0"/>
            <w:vAlign w:val="top"/>
          </w:tcPr>
          <w:p w14:paraId="6706AA2F">
            <w:pPr>
              <w:ind w:right="38" w:firstLine="480"/>
              <w:jc w:val="center"/>
              <w:rPr>
                <w:rFonts w:ascii="宋体" w:hAnsi="宋体" w:cs="宋体"/>
                <w:sz w:val="24"/>
                <w:szCs w:val="24"/>
              </w:rPr>
            </w:pPr>
          </w:p>
        </w:tc>
        <w:tc>
          <w:tcPr>
            <w:tcW w:w="1235" w:type="dxa"/>
            <w:noWrap w:val="0"/>
            <w:vAlign w:val="center"/>
          </w:tcPr>
          <w:p w14:paraId="68F5439C">
            <w:pPr>
              <w:ind w:right="38" w:firstLine="480"/>
              <w:jc w:val="center"/>
              <w:rPr>
                <w:rFonts w:ascii="宋体" w:hAnsi="宋体" w:cs="宋体"/>
                <w:sz w:val="24"/>
                <w:szCs w:val="24"/>
              </w:rPr>
            </w:pPr>
          </w:p>
        </w:tc>
        <w:tc>
          <w:tcPr>
            <w:tcW w:w="1235" w:type="dxa"/>
            <w:noWrap w:val="0"/>
            <w:vAlign w:val="top"/>
          </w:tcPr>
          <w:p w14:paraId="38B81EBE">
            <w:pPr>
              <w:ind w:right="38" w:firstLine="480"/>
              <w:jc w:val="center"/>
              <w:rPr>
                <w:rFonts w:ascii="宋体" w:hAnsi="宋体" w:cs="宋体"/>
                <w:sz w:val="24"/>
                <w:szCs w:val="24"/>
              </w:rPr>
            </w:pPr>
          </w:p>
        </w:tc>
        <w:tc>
          <w:tcPr>
            <w:tcW w:w="1235" w:type="dxa"/>
            <w:noWrap w:val="0"/>
            <w:vAlign w:val="top"/>
          </w:tcPr>
          <w:p w14:paraId="2D7948E3">
            <w:pPr>
              <w:ind w:right="38" w:firstLine="480"/>
              <w:jc w:val="center"/>
              <w:rPr>
                <w:rFonts w:ascii="宋体" w:hAnsi="宋体" w:cs="宋体"/>
                <w:sz w:val="24"/>
                <w:szCs w:val="24"/>
              </w:rPr>
            </w:pPr>
          </w:p>
        </w:tc>
      </w:tr>
      <w:tr w14:paraId="4AEB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939" w:type="dxa"/>
            <w:noWrap w:val="0"/>
            <w:vAlign w:val="center"/>
          </w:tcPr>
          <w:p w14:paraId="593A95C7">
            <w:pPr>
              <w:pStyle w:val="17"/>
              <w:spacing w:line="240" w:lineRule="atLeast"/>
              <w:ind w:left="3920" w:right="38" w:firstLine="480"/>
              <w:jc w:val="center"/>
              <w:outlineLvl w:val="0"/>
              <w:rPr>
                <w:rFonts w:ascii="宋体" w:hAnsi="宋体" w:cs="宋体"/>
                <w:sz w:val="24"/>
                <w:szCs w:val="24"/>
              </w:rPr>
            </w:pPr>
            <w:r>
              <w:rPr>
                <w:rFonts w:hint="eastAsia" w:ascii="宋体" w:hAnsi="宋体" w:cs="宋体"/>
                <w:sz w:val="24"/>
                <w:szCs w:val="24"/>
              </w:rPr>
              <w:t>7</w:t>
            </w:r>
          </w:p>
        </w:tc>
        <w:tc>
          <w:tcPr>
            <w:tcW w:w="1557" w:type="dxa"/>
            <w:noWrap w:val="0"/>
            <w:vAlign w:val="center"/>
          </w:tcPr>
          <w:p w14:paraId="083FFDD9">
            <w:pPr>
              <w:ind w:right="38" w:firstLine="480"/>
              <w:jc w:val="center"/>
              <w:rPr>
                <w:rFonts w:ascii="宋体" w:hAnsi="宋体" w:cs="宋体"/>
                <w:sz w:val="24"/>
                <w:szCs w:val="24"/>
              </w:rPr>
            </w:pPr>
          </w:p>
        </w:tc>
        <w:tc>
          <w:tcPr>
            <w:tcW w:w="3127" w:type="dxa"/>
            <w:noWrap w:val="0"/>
            <w:vAlign w:val="top"/>
          </w:tcPr>
          <w:p w14:paraId="604181BF">
            <w:pPr>
              <w:ind w:right="38" w:firstLine="480"/>
              <w:jc w:val="center"/>
              <w:rPr>
                <w:rFonts w:ascii="宋体" w:hAnsi="宋体" w:cs="宋体"/>
                <w:sz w:val="24"/>
                <w:szCs w:val="24"/>
              </w:rPr>
            </w:pPr>
          </w:p>
        </w:tc>
        <w:tc>
          <w:tcPr>
            <w:tcW w:w="1235" w:type="dxa"/>
            <w:noWrap w:val="0"/>
            <w:vAlign w:val="center"/>
          </w:tcPr>
          <w:p w14:paraId="600EB9FD">
            <w:pPr>
              <w:ind w:right="38" w:firstLine="480"/>
              <w:jc w:val="center"/>
              <w:rPr>
                <w:rFonts w:ascii="宋体" w:hAnsi="宋体" w:cs="宋体"/>
                <w:sz w:val="24"/>
                <w:szCs w:val="24"/>
              </w:rPr>
            </w:pPr>
          </w:p>
        </w:tc>
        <w:tc>
          <w:tcPr>
            <w:tcW w:w="1235" w:type="dxa"/>
            <w:noWrap w:val="0"/>
            <w:vAlign w:val="top"/>
          </w:tcPr>
          <w:p w14:paraId="016B3188">
            <w:pPr>
              <w:ind w:right="38" w:firstLine="480"/>
              <w:jc w:val="center"/>
              <w:rPr>
                <w:rFonts w:ascii="宋体" w:hAnsi="宋体" w:cs="宋体"/>
                <w:sz w:val="24"/>
                <w:szCs w:val="24"/>
              </w:rPr>
            </w:pPr>
          </w:p>
        </w:tc>
        <w:tc>
          <w:tcPr>
            <w:tcW w:w="1235" w:type="dxa"/>
            <w:noWrap w:val="0"/>
            <w:vAlign w:val="top"/>
          </w:tcPr>
          <w:p w14:paraId="6E4C461E">
            <w:pPr>
              <w:ind w:right="38" w:firstLine="480"/>
              <w:jc w:val="center"/>
              <w:rPr>
                <w:rFonts w:ascii="宋体" w:hAnsi="宋体" w:cs="宋体"/>
                <w:sz w:val="24"/>
                <w:szCs w:val="24"/>
              </w:rPr>
            </w:pPr>
          </w:p>
        </w:tc>
      </w:tr>
      <w:tr w14:paraId="6F7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939" w:type="dxa"/>
            <w:noWrap w:val="0"/>
            <w:vAlign w:val="center"/>
          </w:tcPr>
          <w:p w14:paraId="3AAEA9B0">
            <w:pPr>
              <w:pStyle w:val="17"/>
              <w:spacing w:line="240" w:lineRule="atLeast"/>
              <w:ind w:left="3920" w:right="38" w:firstLine="480"/>
              <w:jc w:val="center"/>
              <w:outlineLvl w:val="0"/>
              <w:rPr>
                <w:rFonts w:ascii="宋体" w:hAnsi="宋体" w:cs="宋体"/>
                <w:sz w:val="24"/>
                <w:szCs w:val="24"/>
              </w:rPr>
            </w:pPr>
            <w:r>
              <w:rPr>
                <w:rFonts w:hint="eastAsia" w:ascii="宋体" w:hAnsi="宋体" w:cs="宋体"/>
                <w:sz w:val="24"/>
                <w:szCs w:val="24"/>
              </w:rPr>
              <w:t>8</w:t>
            </w:r>
          </w:p>
        </w:tc>
        <w:tc>
          <w:tcPr>
            <w:tcW w:w="1557" w:type="dxa"/>
            <w:noWrap w:val="0"/>
            <w:vAlign w:val="center"/>
          </w:tcPr>
          <w:p w14:paraId="1FBB2544">
            <w:pPr>
              <w:ind w:right="38" w:firstLine="480"/>
              <w:jc w:val="center"/>
              <w:rPr>
                <w:rFonts w:ascii="宋体" w:hAnsi="宋体" w:cs="宋体"/>
                <w:sz w:val="24"/>
                <w:szCs w:val="24"/>
              </w:rPr>
            </w:pPr>
          </w:p>
        </w:tc>
        <w:tc>
          <w:tcPr>
            <w:tcW w:w="3127" w:type="dxa"/>
            <w:noWrap w:val="0"/>
            <w:vAlign w:val="top"/>
          </w:tcPr>
          <w:p w14:paraId="11477BD5">
            <w:pPr>
              <w:ind w:right="38" w:firstLine="480"/>
              <w:jc w:val="center"/>
              <w:rPr>
                <w:rFonts w:ascii="宋体" w:hAnsi="宋体" w:cs="宋体"/>
                <w:sz w:val="24"/>
                <w:szCs w:val="24"/>
              </w:rPr>
            </w:pPr>
          </w:p>
        </w:tc>
        <w:tc>
          <w:tcPr>
            <w:tcW w:w="1235" w:type="dxa"/>
            <w:noWrap w:val="0"/>
            <w:vAlign w:val="center"/>
          </w:tcPr>
          <w:p w14:paraId="7184A803">
            <w:pPr>
              <w:ind w:right="38" w:firstLine="480"/>
              <w:jc w:val="center"/>
              <w:rPr>
                <w:rFonts w:ascii="宋体" w:hAnsi="宋体" w:cs="宋体"/>
                <w:sz w:val="24"/>
                <w:szCs w:val="24"/>
              </w:rPr>
            </w:pPr>
          </w:p>
        </w:tc>
        <w:tc>
          <w:tcPr>
            <w:tcW w:w="1235" w:type="dxa"/>
            <w:noWrap w:val="0"/>
            <w:vAlign w:val="top"/>
          </w:tcPr>
          <w:p w14:paraId="3755514C">
            <w:pPr>
              <w:ind w:right="38" w:firstLine="480"/>
              <w:jc w:val="center"/>
              <w:rPr>
                <w:rFonts w:ascii="宋体" w:hAnsi="宋体" w:cs="宋体"/>
                <w:sz w:val="24"/>
                <w:szCs w:val="24"/>
              </w:rPr>
            </w:pPr>
          </w:p>
        </w:tc>
        <w:tc>
          <w:tcPr>
            <w:tcW w:w="1235" w:type="dxa"/>
            <w:noWrap w:val="0"/>
            <w:vAlign w:val="top"/>
          </w:tcPr>
          <w:p w14:paraId="7637B312">
            <w:pPr>
              <w:ind w:right="38" w:firstLine="480"/>
              <w:jc w:val="center"/>
              <w:rPr>
                <w:rFonts w:ascii="宋体" w:hAnsi="宋体" w:cs="宋体"/>
                <w:sz w:val="24"/>
                <w:szCs w:val="24"/>
              </w:rPr>
            </w:pPr>
          </w:p>
        </w:tc>
      </w:tr>
      <w:tr w14:paraId="2BF7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939" w:type="dxa"/>
            <w:noWrap w:val="0"/>
            <w:vAlign w:val="center"/>
          </w:tcPr>
          <w:p w14:paraId="4905DBD4">
            <w:pPr>
              <w:pStyle w:val="17"/>
              <w:spacing w:line="240" w:lineRule="atLeast"/>
              <w:ind w:left="3920" w:right="38" w:firstLine="480"/>
              <w:jc w:val="center"/>
              <w:outlineLvl w:val="0"/>
              <w:rPr>
                <w:rFonts w:ascii="宋体" w:hAnsi="宋体" w:cs="宋体"/>
                <w:sz w:val="24"/>
                <w:szCs w:val="24"/>
              </w:rPr>
            </w:pPr>
            <w:r>
              <w:rPr>
                <w:rFonts w:hint="eastAsia" w:ascii="宋体" w:hAnsi="宋体" w:cs="宋体"/>
                <w:sz w:val="24"/>
                <w:szCs w:val="24"/>
              </w:rPr>
              <w:t>9</w:t>
            </w:r>
          </w:p>
        </w:tc>
        <w:tc>
          <w:tcPr>
            <w:tcW w:w="1557" w:type="dxa"/>
            <w:noWrap w:val="0"/>
            <w:vAlign w:val="center"/>
          </w:tcPr>
          <w:p w14:paraId="2315613D">
            <w:pPr>
              <w:ind w:right="38" w:firstLine="480"/>
              <w:jc w:val="center"/>
              <w:rPr>
                <w:rFonts w:ascii="宋体" w:hAnsi="宋体" w:cs="宋体"/>
                <w:sz w:val="24"/>
                <w:szCs w:val="24"/>
              </w:rPr>
            </w:pPr>
          </w:p>
        </w:tc>
        <w:tc>
          <w:tcPr>
            <w:tcW w:w="3127" w:type="dxa"/>
            <w:noWrap w:val="0"/>
            <w:vAlign w:val="top"/>
          </w:tcPr>
          <w:p w14:paraId="0D09B7FA">
            <w:pPr>
              <w:ind w:right="38" w:firstLine="480"/>
              <w:jc w:val="center"/>
              <w:rPr>
                <w:rFonts w:ascii="宋体" w:hAnsi="宋体" w:cs="宋体"/>
                <w:sz w:val="24"/>
                <w:szCs w:val="24"/>
              </w:rPr>
            </w:pPr>
          </w:p>
        </w:tc>
        <w:tc>
          <w:tcPr>
            <w:tcW w:w="1235" w:type="dxa"/>
            <w:noWrap w:val="0"/>
            <w:vAlign w:val="center"/>
          </w:tcPr>
          <w:p w14:paraId="359AEEAB">
            <w:pPr>
              <w:ind w:right="38" w:firstLine="480"/>
              <w:jc w:val="center"/>
              <w:rPr>
                <w:rFonts w:ascii="宋体" w:hAnsi="宋体" w:cs="宋体"/>
                <w:sz w:val="24"/>
                <w:szCs w:val="24"/>
              </w:rPr>
            </w:pPr>
          </w:p>
        </w:tc>
        <w:tc>
          <w:tcPr>
            <w:tcW w:w="1235" w:type="dxa"/>
            <w:noWrap w:val="0"/>
            <w:vAlign w:val="top"/>
          </w:tcPr>
          <w:p w14:paraId="19489C32">
            <w:pPr>
              <w:ind w:right="38" w:firstLine="480"/>
              <w:jc w:val="center"/>
              <w:rPr>
                <w:rFonts w:ascii="宋体" w:hAnsi="宋体" w:cs="宋体"/>
                <w:sz w:val="24"/>
                <w:szCs w:val="24"/>
              </w:rPr>
            </w:pPr>
          </w:p>
        </w:tc>
        <w:tc>
          <w:tcPr>
            <w:tcW w:w="1235" w:type="dxa"/>
            <w:noWrap w:val="0"/>
            <w:vAlign w:val="top"/>
          </w:tcPr>
          <w:p w14:paraId="02DD643C">
            <w:pPr>
              <w:ind w:right="38" w:firstLine="480"/>
              <w:jc w:val="center"/>
              <w:rPr>
                <w:rFonts w:ascii="宋体" w:hAnsi="宋体" w:cs="宋体"/>
                <w:sz w:val="24"/>
                <w:szCs w:val="24"/>
              </w:rPr>
            </w:pPr>
          </w:p>
        </w:tc>
      </w:tr>
      <w:tr w14:paraId="3535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939" w:type="dxa"/>
            <w:noWrap w:val="0"/>
            <w:vAlign w:val="center"/>
          </w:tcPr>
          <w:p w14:paraId="0D2289E0">
            <w:pPr>
              <w:pStyle w:val="17"/>
              <w:spacing w:line="240" w:lineRule="atLeast"/>
              <w:ind w:left="3920" w:right="38" w:firstLine="480"/>
              <w:jc w:val="center"/>
              <w:outlineLvl w:val="0"/>
              <w:rPr>
                <w:rFonts w:ascii="宋体" w:hAnsi="宋体" w:cs="宋体"/>
                <w:sz w:val="24"/>
                <w:szCs w:val="24"/>
              </w:rPr>
            </w:pPr>
            <w:r>
              <w:rPr>
                <w:rFonts w:hint="eastAsia" w:ascii="宋体" w:hAnsi="宋体" w:cs="宋体"/>
                <w:sz w:val="24"/>
                <w:szCs w:val="24"/>
              </w:rPr>
              <w:t>10</w:t>
            </w:r>
          </w:p>
        </w:tc>
        <w:tc>
          <w:tcPr>
            <w:tcW w:w="1557" w:type="dxa"/>
            <w:noWrap w:val="0"/>
            <w:vAlign w:val="center"/>
          </w:tcPr>
          <w:p w14:paraId="73B3AA0A">
            <w:pPr>
              <w:ind w:right="38" w:firstLine="480"/>
              <w:jc w:val="center"/>
              <w:rPr>
                <w:rFonts w:ascii="宋体" w:hAnsi="宋体" w:cs="宋体"/>
                <w:sz w:val="24"/>
                <w:szCs w:val="24"/>
              </w:rPr>
            </w:pPr>
          </w:p>
        </w:tc>
        <w:tc>
          <w:tcPr>
            <w:tcW w:w="3127" w:type="dxa"/>
            <w:noWrap w:val="0"/>
            <w:vAlign w:val="top"/>
          </w:tcPr>
          <w:p w14:paraId="0B9A6A5D">
            <w:pPr>
              <w:ind w:right="38" w:firstLine="480"/>
              <w:jc w:val="center"/>
              <w:rPr>
                <w:rFonts w:ascii="宋体" w:hAnsi="宋体" w:cs="宋体"/>
                <w:sz w:val="24"/>
                <w:szCs w:val="24"/>
              </w:rPr>
            </w:pPr>
          </w:p>
        </w:tc>
        <w:tc>
          <w:tcPr>
            <w:tcW w:w="1235" w:type="dxa"/>
            <w:noWrap w:val="0"/>
            <w:vAlign w:val="center"/>
          </w:tcPr>
          <w:p w14:paraId="3F5E3D9F">
            <w:pPr>
              <w:ind w:right="38" w:firstLine="480"/>
              <w:jc w:val="center"/>
              <w:rPr>
                <w:rFonts w:ascii="宋体" w:hAnsi="宋体" w:cs="宋体"/>
                <w:sz w:val="24"/>
                <w:szCs w:val="24"/>
              </w:rPr>
            </w:pPr>
          </w:p>
        </w:tc>
        <w:tc>
          <w:tcPr>
            <w:tcW w:w="1235" w:type="dxa"/>
            <w:noWrap w:val="0"/>
            <w:vAlign w:val="top"/>
          </w:tcPr>
          <w:p w14:paraId="0AC302EE">
            <w:pPr>
              <w:ind w:right="38" w:firstLine="480"/>
              <w:jc w:val="center"/>
              <w:rPr>
                <w:rFonts w:ascii="宋体" w:hAnsi="宋体" w:cs="宋体"/>
                <w:sz w:val="24"/>
                <w:szCs w:val="24"/>
              </w:rPr>
            </w:pPr>
          </w:p>
        </w:tc>
        <w:tc>
          <w:tcPr>
            <w:tcW w:w="1235" w:type="dxa"/>
            <w:noWrap w:val="0"/>
            <w:vAlign w:val="top"/>
          </w:tcPr>
          <w:p w14:paraId="4FBD0CB0">
            <w:pPr>
              <w:ind w:right="38" w:firstLine="480"/>
              <w:jc w:val="center"/>
              <w:rPr>
                <w:rFonts w:ascii="宋体" w:hAnsi="宋体" w:cs="宋体"/>
                <w:sz w:val="24"/>
                <w:szCs w:val="24"/>
              </w:rPr>
            </w:pPr>
          </w:p>
        </w:tc>
      </w:tr>
      <w:tr w14:paraId="011A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939" w:type="dxa"/>
            <w:noWrap w:val="0"/>
            <w:vAlign w:val="center"/>
          </w:tcPr>
          <w:p w14:paraId="534DD156">
            <w:pPr>
              <w:pStyle w:val="17"/>
              <w:spacing w:line="240" w:lineRule="atLeast"/>
              <w:ind w:left="3920" w:right="38" w:firstLine="480"/>
              <w:jc w:val="center"/>
              <w:outlineLvl w:val="0"/>
              <w:rPr>
                <w:rFonts w:ascii="宋体" w:hAnsi="宋体" w:cs="宋体"/>
                <w:sz w:val="24"/>
                <w:szCs w:val="24"/>
              </w:rPr>
            </w:pPr>
            <w:r>
              <w:rPr>
                <w:rFonts w:hint="eastAsia" w:ascii="宋体" w:hAnsi="宋体" w:cs="宋体"/>
                <w:sz w:val="24"/>
                <w:szCs w:val="24"/>
              </w:rPr>
              <w:t>11</w:t>
            </w:r>
          </w:p>
        </w:tc>
        <w:tc>
          <w:tcPr>
            <w:tcW w:w="1557" w:type="dxa"/>
            <w:noWrap w:val="0"/>
            <w:vAlign w:val="center"/>
          </w:tcPr>
          <w:p w14:paraId="39C4DEF1">
            <w:pPr>
              <w:ind w:right="38" w:firstLine="480"/>
              <w:jc w:val="center"/>
              <w:rPr>
                <w:rFonts w:ascii="宋体" w:hAnsi="宋体" w:cs="宋体"/>
                <w:sz w:val="24"/>
                <w:szCs w:val="24"/>
              </w:rPr>
            </w:pPr>
          </w:p>
        </w:tc>
        <w:tc>
          <w:tcPr>
            <w:tcW w:w="3127" w:type="dxa"/>
            <w:noWrap w:val="0"/>
            <w:vAlign w:val="top"/>
          </w:tcPr>
          <w:p w14:paraId="2664D325">
            <w:pPr>
              <w:ind w:right="38" w:firstLine="480"/>
              <w:jc w:val="center"/>
              <w:rPr>
                <w:rFonts w:ascii="宋体" w:hAnsi="宋体" w:cs="宋体"/>
                <w:sz w:val="24"/>
                <w:szCs w:val="24"/>
              </w:rPr>
            </w:pPr>
          </w:p>
        </w:tc>
        <w:tc>
          <w:tcPr>
            <w:tcW w:w="1235" w:type="dxa"/>
            <w:noWrap w:val="0"/>
            <w:vAlign w:val="center"/>
          </w:tcPr>
          <w:p w14:paraId="5DFC91D1">
            <w:pPr>
              <w:ind w:right="38" w:firstLine="480"/>
              <w:jc w:val="center"/>
              <w:rPr>
                <w:rFonts w:ascii="宋体" w:hAnsi="宋体" w:cs="宋体"/>
                <w:sz w:val="24"/>
                <w:szCs w:val="24"/>
              </w:rPr>
            </w:pPr>
          </w:p>
        </w:tc>
        <w:tc>
          <w:tcPr>
            <w:tcW w:w="1235" w:type="dxa"/>
            <w:noWrap w:val="0"/>
            <w:vAlign w:val="top"/>
          </w:tcPr>
          <w:p w14:paraId="121DAB42">
            <w:pPr>
              <w:ind w:right="38" w:firstLine="480"/>
              <w:jc w:val="center"/>
              <w:rPr>
                <w:rFonts w:ascii="宋体" w:hAnsi="宋体" w:cs="宋体"/>
                <w:sz w:val="24"/>
                <w:szCs w:val="24"/>
              </w:rPr>
            </w:pPr>
          </w:p>
        </w:tc>
        <w:tc>
          <w:tcPr>
            <w:tcW w:w="1235" w:type="dxa"/>
            <w:noWrap w:val="0"/>
            <w:vAlign w:val="top"/>
          </w:tcPr>
          <w:p w14:paraId="152F73E3">
            <w:pPr>
              <w:ind w:right="38" w:firstLine="480"/>
              <w:jc w:val="center"/>
              <w:rPr>
                <w:rFonts w:ascii="宋体" w:hAnsi="宋体" w:cs="宋体"/>
                <w:sz w:val="24"/>
                <w:szCs w:val="24"/>
              </w:rPr>
            </w:pPr>
          </w:p>
        </w:tc>
      </w:tr>
      <w:tr w14:paraId="1244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939" w:type="dxa"/>
            <w:noWrap w:val="0"/>
            <w:vAlign w:val="center"/>
          </w:tcPr>
          <w:p w14:paraId="73CB9A99">
            <w:pPr>
              <w:pStyle w:val="17"/>
              <w:spacing w:line="240" w:lineRule="atLeast"/>
              <w:ind w:left="3920" w:right="38" w:firstLine="480"/>
              <w:jc w:val="center"/>
              <w:outlineLvl w:val="0"/>
              <w:rPr>
                <w:rFonts w:ascii="宋体" w:hAnsi="宋体" w:cs="宋体"/>
                <w:sz w:val="24"/>
                <w:szCs w:val="24"/>
              </w:rPr>
            </w:pPr>
            <w:r>
              <w:rPr>
                <w:rFonts w:hint="eastAsia" w:ascii="宋体" w:hAnsi="宋体" w:cs="宋体"/>
                <w:sz w:val="24"/>
                <w:szCs w:val="24"/>
              </w:rPr>
              <w:t>12</w:t>
            </w:r>
          </w:p>
        </w:tc>
        <w:tc>
          <w:tcPr>
            <w:tcW w:w="1557" w:type="dxa"/>
            <w:noWrap w:val="0"/>
            <w:vAlign w:val="center"/>
          </w:tcPr>
          <w:p w14:paraId="6C7F861D">
            <w:pPr>
              <w:ind w:right="38"/>
              <w:jc w:val="center"/>
              <w:rPr>
                <w:rFonts w:ascii="宋体" w:hAnsi="宋体" w:cs="宋体"/>
                <w:sz w:val="24"/>
                <w:szCs w:val="24"/>
              </w:rPr>
            </w:pPr>
            <w:r>
              <w:rPr>
                <w:rFonts w:hint="eastAsia" w:ascii="宋体" w:hAnsi="宋体" w:cs="宋体"/>
                <w:sz w:val="24"/>
                <w:szCs w:val="24"/>
              </w:rPr>
              <w:t>总计</w:t>
            </w:r>
          </w:p>
        </w:tc>
        <w:tc>
          <w:tcPr>
            <w:tcW w:w="6832" w:type="dxa"/>
            <w:gridSpan w:val="4"/>
            <w:noWrap w:val="0"/>
            <w:vAlign w:val="top"/>
          </w:tcPr>
          <w:p w14:paraId="0313BC21">
            <w:pPr>
              <w:ind w:right="38" w:firstLine="480"/>
              <w:rPr>
                <w:rFonts w:ascii="宋体" w:hAnsi="宋体" w:cs="宋体"/>
                <w:sz w:val="24"/>
                <w:szCs w:val="24"/>
              </w:rPr>
            </w:pPr>
          </w:p>
        </w:tc>
      </w:tr>
    </w:tbl>
    <w:p w14:paraId="50323D9E">
      <w:pPr>
        <w:snapToGrid w:val="0"/>
        <w:spacing w:line="500" w:lineRule="exact"/>
        <w:ind w:right="38" w:firstLine="480"/>
        <w:rPr>
          <w:rFonts w:ascii="宋体" w:hAnsi="宋体" w:cs="宋体"/>
          <w:sz w:val="24"/>
        </w:rPr>
      </w:pPr>
      <w:r>
        <w:rPr>
          <w:rFonts w:hint="eastAsia" w:ascii="宋体" w:hAnsi="宋体" w:cs="宋体"/>
          <w:sz w:val="24"/>
        </w:rPr>
        <w:t>项目名称：</w:t>
      </w:r>
    </w:p>
    <w:p w14:paraId="1BF9B85E">
      <w:pPr>
        <w:snapToGrid w:val="0"/>
        <w:spacing w:line="500" w:lineRule="exact"/>
        <w:ind w:right="38" w:firstLine="480"/>
        <w:rPr>
          <w:rFonts w:ascii="宋体" w:hAnsi="宋体" w:cs="宋体"/>
          <w:sz w:val="24"/>
        </w:rPr>
      </w:pPr>
      <w:r>
        <w:rPr>
          <w:rFonts w:hint="eastAsia" w:ascii="宋体" w:hAnsi="宋体" w:cs="宋体"/>
          <w:sz w:val="24"/>
        </w:rPr>
        <w:t>单位：元</w:t>
      </w:r>
    </w:p>
    <w:p w14:paraId="6CF63C57">
      <w:pPr>
        <w:snapToGrid w:val="0"/>
        <w:spacing w:line="500" w:lineRule="exact"/>
        <w:ind w:right="38" w:firstLine="480"/>
        <w:rPr>
          <w:rFonts w:ascii="宋体" w:hAnsi="宋体" w:cs="宋体"/>
          <w:sz w:val="24"/>
        </w:rPr>
      </w:pPr>
    </w:p>
    <w:p w14:paraId="75CACF15">
      <w:pPr>
        <w:snapToGrid w:val="0"/>
        <w:spacing w:line="500" w:lineRule="exact"/>
        <w:ind w:right="38" w:firstLine="480"/>
        <w:rPr>
          <w:rFonts w:ascii="宋体" w:hAnsi="宋体" w:cs="宋体"/>
          <w:sz w:val="24"/>
        </w:rPr>
      </w:pPr>
      <w:r>
        <w:rPr>
          <w:rFonts w:hint="eastAsia" w:ascii="宋体" w:hAnsi="宋体" w:cs="宋体"/>
          <w:sz w:val="24"/>
        </w:rPr>
        <w:t>供应商：                               法定代表人或法定代表人授权代表：</w:t>
      </w:r>
    </w:p>
    <w:p w14:paraId="71E0535D">
      <w:pPr>
        <w:snapToGrid w:val="0"/>
        <w:spacing w:line="500" w:lineRule="exact"/>
        <w:ind w:right="38" w:firstLine="480"/>
        <w:rPr>
          <w:rFonts w:ascii="宋体" w:hAnsi="宋体" w:cs="宋体"/>
          <w:sz w:val="24"/>
        </w:rPr>
      </w:pPr>
      <w:r>
        <w:rPr>
          <w:rFonts w:hint="eastAsia" w:ascii="宋体" w:hAnsi="宋体" w:cs="宋体"/>
          <w:sz w:val="24"/>
        </w:rPr>
        <w:t>（供应商公章）                                     （签字或盖章）</w:t>
      </w:r>
    </w:p>
    <w:p w14:paraId="2A992190">
      <w:pPr>
        <w:snapToGrid w:val="0"/>
        <w:spacing w:line="500" w:lineRule="exact"/>
        <w:ind w:right="38" w:firstLine="480"/>
        <w:rPr>
          <w:rFonts w:ascii="宋体" w:hAnsi="宋体" w:cs="宋体"/>
          <w:sz w:val="24"/>
        </w:rPr>
      </w:pPr>
    </w:p>
    <w:p w14:paraId="50661F8E">
      <w:pPr>
        <w:snapToGrid w:val="0"/>
        <w:spacing w:line="500" w:lineRule="exact"/>
        <w:ind w:right="38" w:firstLine="480"/>
        <w:rPr>
          <w:rFonts w:ascii="宋体" w:hAnsi="宋体" w:cs="宋体"/>
          <w:sz w:val="24"/>
        </w:rPr>
      </w:pPr>
    </w:p>
    <w:p w14:paraId="0E386E6A">
      <w:pPr>
        <w:snapToGrid w:val="0"/>
        <w:spacing w:line="500" w:lineRule="exact"/>
        <w:ind w:right="38" w:firstLine="6648" w:firstLineChars="2770"/>
        <w:rPr>
          <w:rFonts w:ascii="宋体" w:hAnsi="宋体" w:cs="宋体"/>
          <w:sz w:val="24"/>
        </w:rPr>
      </w:pPr>
      <w:r>
        <w:rPr>
          <w:rFonts w:hint="eastAsia" w:ascii="宋体" w:hAnsi="宋体" w:cs="宋体"/>
          <w:sz w:val="24"/>
        </w:rPr>
        <w:t>年月日</w:t>
      </w:r>
    </w:p>
    <w:p w14:paraId="5902D1F4">
      <w:pPr>
        <w:snapToGrid w:val="0"/>
        <w:spacing w:line="500" w:lineRule="exact"/>
        <w:ind w:right="38" w:firstLine="480"/>
        <w:rPr>
          <w:rFonts w:ascii="宋体" w:hAnsi="宋体" w:cs="宋体"/>
          <w:sz w:val="24"/>
        </w:rPr>
      </w:pPr>
    </w:p>
    <w:p w14:paraId="2F781E1E">
      <w:pPr>
        <w:snapToGrid w:val="0"/>
        <w:spacing w:line="360" w:lineRule="auto"/>
        <w:ind w:right="38" w:firstLine="480"/>
        <w:rPr>
          <w:rFonts w:ascii="宋体" w:hAnsi="宋体" w:cs="宋体"/>
          <w:sz w:val="24"/>
        </w:rPr>
      </w:pPr>
      <w:r>
        <w:rPr>
          <w:rFonts w:hint="eastAsia" w:ascii="宋体" w:hAnsi="宋体" w:cs="宋体"/>
          <w:sz w:val="24"/>
        </w:rPr>
        <w:t>注：</w:t>
      </w:r>
    </w:p>
    <w:p w14:paraId="1A242776">
      <w:pPr>
        <w:snapToGrid w:val="0"/>
        <w:spacing w:line="360" w:lineRule="auto"/>
        <w:ind w:right="38" w:firstLine="480"/>
        <w:rPr>
          <w:rFonts w:ascii="宋体" w:hAnsi="宋体" w:cs="宋体"/>
          <w:sz w:val="24"/>
        </w:rPr>
      </w:pPr>
      <w:r>
        <w:rPr>
          <w:rFonts w:hint="eastAsia" w:ascii="宋体" w:hAnsi="宋体" w:cs="宋体"/>
          <w:sz w:val="24"/>
        </w:rPr>
        <w:t>1.请供应商完整填写本表；</w:t>
      </w:r>
    </w:p>
    <w:p w14:paraId="059C5873">
      <w:pPr>
        <w:pStyle w:val="43"/>
        <w:spacing w:line="360" w:lineRule="auto"/>
        <w:ind w:firstLine="480" w:firstLineChars="200"/>
        <w:rPr>
          <w:rFonts w:ascii="宋体" w:hAnsi="宋体" w:cs="宋体"/>
          <w:color w:val="000000"/>
        </w:rPr>
        <w:sectPr>
          <w:footerReference r:id="rId10" w:type="default"/>
          <w:pgSz w:w="11907" w:h="16840"/>
          <w:pgMar w:top="1440" w:right="1080" w:bottom="1440" w:left="1080" w:header="851" w:footer="992" w:gutter="0"/>
          <w:pgNumType w:fmt="numberInDash"/>
          <w:cols w:space="720" w:num="1"/>
          <w:docGrid w:linePitch="380" w:charSpace="-5734"/>
        </w:sectPr>
      </w:pPr>
      <w:r>
        <w:rPr>
          <w:rFonts w:hint="eastAsia" w:ascii="宋体" w:hAnsi="宋体" w:eastAsia="宋体" w:cs="宋体"/>
          <w:sz w:val="24"/>
        </w:rPr>
        <w:t>2.该表可扩展，并逐页签字或盖章。</w:t>
      </w:r>
    </w:p>
    <w:p w14:paraId="47DF6DE7">
      <w:pPr>
        <w:snapToGrid w:val="0"/>
        <w:spacing w:line="400" w:lineRule="exact"/>
        <w:rPr>
          <w:rFonts w:hint="eastAsia" w:ascii="宋体" w:hAnsi="宋体" w:eastAsia="宋体" w:cs="宋体"/>
          <w:sz w:val="24"/>
          <w:szCs w:val="28"/>
        </w:rPr>
      </w:pPr>
    </w:p>
    <w:p w14:paraId="3B1776C9">
      <w:pPr>
        <w:pStyle w:val="4"/>
        <w:numPr>
          <w:ilvl w:val="1"/>
          <w:numId w:val="0"/>
        </w:numPr>
        <w:adjustRightInd w:val="0"/>
        <w:snapToGrid w:val="0"/>
        <w:spacing w:line="400" w:lineRule="exact"/>
        <w:rPr>
          <w:rFonts w:hint="eastAsia" w:ascii="宋体" w:hAnsi="宋体" w:eastAsia="宋体" w:cs="宋体"/>
          <w:b/>
          <w:bCs w:val="0"/>
          <w:sz w:val="24"/>
        </w:rPr>
      </w:pPr>
      <w:bookmarkStart w:id="285" w:name="_Toc313888361"/>
      <w:bookmarkStart w:id="286" w:name="_Toc313008357"/>
      <w:bookmarkStart w:id="287" w:name="_Toc342913420"/>
      <w:bookmarkStart w:id="288" w:name="_Toc23030"/>
      <w:bookmarkStart w:id="289" w:name="_Toc15117"/>
      <w:bookmarkStart w:id="290" w:name="_Toc6100"/>
      <w:bookmarkStart w:id="291" w:name="_Toc21115"/>
      <w:bookmarkStart w:id="292" w:name="_Toc106030907"/>
      <w:bookmarkStart w:id="293" w:name="_Toc10029"/>
      <w:bookmarkStart w:id="294" w:name="_Toc76462351"/>
      <w:r>
        <w:rPr>
          <w:rFonts w:hint="eastAsia" w:ascii="宋体" w:hAnsi="宋体" w:eastAsia="宋体" w:cs="宋体"/>
          <w:b/>
          <w:bCs w:val="0"/>
          <w:sz w:val="24"/>
        </w:rPr>
        <w:t>二、</w:t>
      </w:r>
      <w:r>
        <w:rPr>
          <w:rFonts w:hint="eastAsia" w:ascii="宋体" w:hAnsi="宋体" w:eastAsia="宋体" w:cs="宋体"/>
          <w:b/>
          <w:bCs w:val="0"/>
          <w:sz w:val="24"/>
          <w:lang w:eastAsia="zh-CN"/>
        </w:rPr>
        <w:t>服务</w:t>
      </w:r>
      <w:r>
        <w:rPr>
          <w:rFonts w:hint="eastAsia" w:ascii="宋体" w:hAnsi="宋体" w:eastAsia="宋体" w:cs="宋体"/>
          <w:b/>
          <w:bCs w:val="0"/>
          <w:sz w:val="24"/>
        </w:rPr>
        <w:t>部分</w:t>
      </w:r>
      <w:bookmarkEnd w:id="285"/>
      <w:bookmarkEnd w:id="286"/>
      <w:bookmarkEnd w:id="287"/>
      <w:bookmarkEnd w:id="288"/>
      <w:bookmarkEnd w:id="289"/>
      <w:bookmarkEnd w:id="290"/>
      <w:bookmarkEnd w:id="291"/>
      <w:bookmarkEnd w:id="292"/>
      <w:bookmarkEnd w:id="293"/>
      <w:bookmarkEnd w:id="294"/>
    </w:p>
    <w:p w14:paraId="7E859CEC">
      <w:pPr>
        <w:tabs>
          <w:tab w:val="left" w:pos="6300"/>
        </w:tabs>
        <w:snapToGrid w:val="0"/>
        <w:spacing w:line="400" w:lineRule="exact"/>
        <w:ind w:firstLine="480" w:firstLineChars="200"/>
        <w:rPr>
          <w:rFonts w:hint="eastAsia" w:ascii="宋体" w:hAnsi="宋体" w:eastAsia="宋体" w:cs="宋体"/>
          <w:szCs w:val="24"/>
        </w:rPr>
      </w:pPr>
      <w:r>
        <w:rPr>
          <w:rFonts w:hint="eastAsia" w:ascii="宋体" w:hAnsi="宋体" w:eastAsia="宋体" w:cs="宋体"/>
          <w:sz w:val="24"/>
          <w:szCs w:val="24"/>
        </w:rPr>
        <w:t>（一）</w:t>
      </w:r>
      <w:r>
        <w:rPr>
          <w:rFonts w:hint="eastAsia" w:ascii="宋体" w:hAnsi="宋体" w:cs="宋体"/>
          <w:sz w:val="24"/>
          <w:szCs w:val="24"/>
          <w:lang w:eastAsia="zh-CN"/>
        </w:rPr>
        <w:t>服务</w:t>
      </w:r>
      <w:r>
        <w:rPr>
          <w:rFonts w:hint="eastAsia" w:ascii="宋体" w:hAnsi="宋体" w:eastAsia="宋体" w:cs="宋体"/>
          <w:sz w:val="24"/>
          <w:szCs w:val="24"/>
        </w:rPr>
        <w:t>响应偏离表</w:t>
      </w:r>
    </w:p>
    <w:p w14:paraId="56FC24D7">
      <w:pPr>
        <w:spacing w:line="400" w:lineRule="exact"/>
        <w:ind w:firstLine="480" w:firstLineChars="200"/>
        <w:jc w:val="center"/>
        <w:rPr>
          <w:rFonts w:hint="default" w:ascii="宋体" w:hAnsi="宋体" w:eastAsia="宋体" w:cs="宋体"/>
          <w:sz w:val="24"/>
          <w:szCs w:val="24"/>
          <w:lang w:val="en-US" w:eastAsia="zh-CN"/>
        </w:rPr>
      </w:pPr>
      <w:r>
        <w:rPr>
          <w:rFonts w:hint="eastAsia" w:ascii="宋体" w:hAnsi="宋体" w:cs="宋体"/>
          <w:sz w:val="24"/>
          <w:szCs w:val="24"/>
          <w:lang w:eastAsia="zh-CN"/>
        </w:rPr>
        <w:t>服务响应偏离表</w:t>
      </w:r>
    </w:p>
    <w:p w14:paraId="7B606E80">
      <w:pPr>
        <w:spacing w:line="4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对于竞争性磋商文件的服务需求，如有任何偏离请如实填写下表。</w:t>
      </w:r>
    </w:p>
    <w:p w14:paraId="3AD8B49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项目号：                                </w:t>
      </w:r>
    </w:p>
    <w:p w14:paraId="19AF2CA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磋商项目名称：</w:t>
      </w:r>
    </w:p>
    <w:tbl>
      <w:tblPr>
        <w:tblStyle w:val="3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50E0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6E631AB4">
            <w:pPr>
              <w:tabs>
                <w:tab w:val="left" w:pos="6300"/>
              </w:tabs>
              <w:snapToGrid w:val="0"/>
              <w:spacing w:line="500" w:lineRule="exact"/>
              <w:jc w:val="center"/>
              <w:outlineLvl w:val="0"/>
              <w:rPr>
                <w:rFonts w:hint="eastAsia" w:ascii="宋体" w:hAnsi="宋体" w:eastAsia="宋体" w:cs="宋体"/>
                <w:sz w:val="24"/>
                <w:szCs w:val="24"/>
              </w:rPr>
            </w:pPr>
            <w:bookmarkStart w:id="295" w:name="_Toc18309"/>
            <w:r>
              <w:rPr>
                <w:rFonts w:hint="eastAsia" w:ascii="宋体" w:hAnsi="宋体" w:eastAsia="宋体" w:cs="宋体"/>
                <w:sz w:val="24"/>
                <w:szCs w:val="24"/>
              </w:rPr>
              <w:t>序号</w:t>
            </w:r>
            <w:bookmarkEnd w:id="295"/>
          </w:p>
        </w:tc>
        <w:tc>
          <w:tcPr>
            <w:tcW w:w="2967" w:type="dxa"/>
            <w:vAlign w:val="center"/>
          </w:tcPr>
          <w:p w14:paraId="3D2F1DB0">
            <w:pPr>
              <w:tabs>
                <w:tab w:val="left" w:pos="6300"/>
              </w:tabs>
              <w:snapToGrid w:val="0"/>
              <w:spacing w:line="500" w:lineRule="exact"/>
              <w:jc w:val="center"/>
              <w:outlineLvl w:val="0"/>
              <w:rPr>
                <w:rFonts w:hint="eastAsia" w:ascii="宋体" w:hAnsi="宋体" w:eastAsia="宋体" w:cs="宋体"/>
                <w:sz w:val="24"/>
                <w:szCs w:val="24"/>
              </w:rPr>
            </w:pPr>
            <w:bookmarkStart w:id="296" w:name="_Toc7159"/>
            <w:r>
              <w:rPr>
                <w:rFonts w:hint="eastAsia" w:ascii="宋体" w:hAnsi="宋体" w:eastAsia="宋体" w:cs="宋体"/>
                <w:sz w:val="24"/>
                <w:szCs w:val="24"/>
              </w:rPr>
              <w:t>采购需求</w:t>
            </w:r>
            <w:bookmarkEnd w:id="296"/>
          </w:p>
        </w:tc>
        <w:tc>
          <w:tcPr>
            <w:tcW w:w="3081" w:type="dxa"/>
            <w:vAlign w:val="center"/>
          </w:tcPr>
          <w:p w14:paraId="57C6A682">
            <w:pPr>
              <w:tabs>
                <w:tab w:val="left" w:pos="6300"/>
              </w:tabs>
              <w:snapToGrid w:val="0"/>
              <w:spacing w:line="500" w:lineRule="exact"/>
              <w:jc w:val="center"/>
              <w:outlineLvl w:val="0"/>
              <w:rPr>
                <w:rFonts w:hint="eastAsia" w:ascii="宋体" w:hAnsi="宋体" w:eastAsia="宋体" w:cs="宋体"/>
                <w:sz w:val="24"/>
                <w:szCs w:val="24"/>
              </w:rPr>
            </w:pPr>
            <w:bookmarkStart w:id="297" w:name="_Toc8879"/>
            <w:r>
              <w:rPr>
                <w:rFonts w:hint="eastAsia" w:ascii="宋体" w:hAnsi="宋体" w:eastAsia="宋体" w:cs="宋体"/>
                <w:sz w:val="24"/>
                <w:szCs w:val="24"/>
              </w:rPr>
              <w:t>响应情况</w:t>
            </w:r>
            <w:bookmarkEnd w:id="297"/>
          </w:p>
        </w:tc>
        <w:tc>
          <w:tcPr>
            <w:tcW w:w="2309" w:type="dxa"/>
            <w:vAlign w:val="center"/>
          </w:tcPr>
          <w:p w14:paraId="344F8C4B">
            <w:pPr>
              <w:tabs>
                <w:tab w:val="left" w:pos="6300"/>
              </w:tabs>
              <w:snapToGrid w:val="0"/>
              <w:spacing w:line="500" w:lineRule="exact"/>
              <w:jc w:val="center"/>
              <w:outlineLvl w:val="0"/>
              <w:rPr>
                <w:rFonts w:hint="eastAsia" w:ascii="宋体" w:hAnsi="宋体" w:eastAsia="宋体" w:cs="宋体"/>
                <w:sz w:val="24"/>
                <w:szCs w:val="24"/>
              </w:rPr>
            </w:pPr>
            <w:bookmarkStart w:id="298" w:name="_Toc12296"/>
            <w:r>
              <w:rPr>
                <w:rFonts w:hint="eastAsia" w:ascii="宋体" w:hAnsi="宋体" w:eastAsia="宋体" w:cs="宋体"/>
                <w:sz w:val="24"/>
                <w:szCs w:val="24"/>
              </w:rPr>
              <w:t>差异说明</w:t>
            </w:r>
            <w:bookmarkEnd w:id="298"/>
          </w:p>
        </w:tc>
      </w:tr>
      <w:tr w14:paraId="1CD1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92FEB6A">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61913EEC">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45125EC8">
            <w:pPr>
              <w:tabs>
                <w:tab w:val="left" w:pos="6300"/>
              </w:tabs>
              <w:snapToGrid w:val="0"/>
              <w:spacing w:line="500" w:lineRule="exact"/>
              <w:outlineLvl w:val="0"/>
              <w:rPr>
                <w:rFonts w:hint="eastAsia" w:ascii="宋体" w:hAnsi="宋体" w:eastAsia="宋体" w:cs="宋体"/>
                <w:sz w:val="21"/>
                <w:szCs w:val="21"/>
              </w:rPr>
            </w:pPr>
          </w:p>
        </w:tc>
        <w:tc>
          <w:tcPr>
            <w:tcW w:w="2309" w:type="dxa"/>
            <w:vAlign w:val="center"/>
          </w:tcPr>
          <w:p w14:paraId="2041E310">
            <w:pPr>
              <w:tabs>
                <w:tab w:val="left" w:pos="6300"/>
              </w:tabs>
              <w:snapToGrid w:val="0"/>
              <w:spacing w:line="500" w:lineRule="exact"/>
              <w:jc w:val="center"/>
              <w:outlineLvl w:val="0"/>
              <w:rPr>
                <w:rFonts w:hint="eastAsia" w:ascii="宋体" w:hAnsi="宋体" w:eastAsia="宋体" w:cs="宋体"/>
                <w:sz w:val="21"/>
                <w:szCs w:val="21"/>
              </w:rPr>
            </w:pPr>
          </w:p>
        </w:tc>
      </w:tr>
      <w:tr w14:paraId="6F3E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7281347">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37E6FC93">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10173FCC">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5E65FC7B">
            <w:pPr>
              <w:tabs>
                <w:tab w:val="left" w:pos="6300"/>
              </w:tabs>
              <w:snapToGrid w:val="0"/>
              <w:spacing w:line="500" w:lineRule="exact"/>
              <w:jc w:val="center"/>
              <w:outlineLvl w:val="0"/>
              <w:rPr>
                <w:rFonts w:hint="eastAsia" w:ascii="宋体" w:hAnsi="宋体" w:eastAsia="宋体" w:cs="宋体"/>
                <w:sz w:val="21"/>
                <w:szCs w:val="21"/>
              </w:rPr>
            </w:pPr>
          </w:p>
        </w:tc>
      </w:tr>
      <w:tr w14:paraId="2F3E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D96155C">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190F65FF">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24F8521C">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499120ED">
            <w:pPr>
              <w:tabs>
                <w:tab w:val="left" w:pos="6300"/>
              </w:tabs>
              <w:snapToGrid w:val="0"/>
              <w:spacing w:line="500" w:lineRule="exact"/>
              <w:jc w:val="center"/>
              <w:outlineLvl w:val="0"/>
              <w:rPr>
                <w:rFonts w:hint="eastAsia" w:ascii="宋体" w:hAnsi="宋体" w:eastAsia="宋体" w:cs="宋体"/>
                <w:sz w:val="21"/>
                <w:szCs w:val="21"/>
              </w:rPr>
            </w:pPr>
          </w:p>
        </w:tc>
      </w:tr>
      <w:tr w14:paraId="7FAD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91789A9">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176BC1B6">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027AF63F">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35AEAD62">
            <w:pPr>
              <w:tabs>
                <w:tab w:val="left" w:pos="6300"/>
              </w:tabs>
              <w:snapToGrid w:val="0"/>
              <w:spacing w:line="500" w:lineRule="exact"/>
              <w:jc w:val="center"/>
              <w:outlineLvl w:val="0"/>
              <w:rPr>
                <w:rFonts w:hint="eastAsia" w:ascii="宋体" w:hAnsi="宋体" w:eastAsia="宋体" w:cs="宋体"/>
                <w:sz w:val="21"/>
                <w:szCs w:val="21"/>
              </w:rPr>
            </w:pPr>
          </w:p>
        </w:tc>
      </w:tr>
      <w:tr w14:paraId="2267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BA70725">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52CCA10E">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518B71CA">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0933D3C7">
            <w:pPr>
              <w:tabs>
                <w:tab w:val="left" w:pos="6300"/>
              </w:tabs>
              <w:snapToGrid w:val="0"/>
              <w:spacing w:line="500" w:lineRule="exact"/>
              <w:jc w:val="center"/>
              <w:outlineLvl w:val="0"/>
              <w:rPr>
                <w:rFonts w:hint="eastAsia" w:ascii="宋体" w:hAnsi="宋体" w:eastAsia="宋体" w:cs="宋体"/>
                <w:sz w:val="21"/>
                <w:szCs w:val="21"/>
              </w:rPr>
            </w:pPr>
          </w:p>
        </w:tc>
      </w:tr>
      <w:tr w14:paraId="0126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B24EB8B">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6CF67C00">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37CA66A2">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5FDF3AEE">
            <w:pPr>
              <w:tabs>
                <w:tab w:val="left" w:pos="6300"/>
              </w:tabs>
              <w:snapToGrid w:val="0"/>
              <w:spacing w:line="500" w:lineRule="exact"/>
              <w:jc w:val="center"/>
              <w:outlineLvl w:val="0"/>
              <w:rPr>
                <w:rFonts w:hint="eastAsia" w:ascii="宋体" w:hAnsi="宋体" w:eastAsia="宋体" w:cs="宋体"/>
                <w:sz w:val="21"/>
                <w:szCs w:val="21"/>
              </w:rPr>
            </w:pPr>
          </w:p>
        </w:tc>
      </w:tr>
      <w:tr w14:paraId="4EE0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E8F5867">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7F65EE6E">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03AE0EB0">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7F83A8B4">
            <w:pPr>
              <w:tabs>
                <w:tab w:val="left" w:pos="6300"/>
              </w:tabs>
              <w:snapToGrid w:val="0"/>
              <w:spacing w:line="500" w:lineRule="exact"/>
              <w:jc w:val="center"/>
              <w:outlineLvl w:val="0"/>
              <w:rPr>
                <w:rFonts w:hint="eastAsia" w:ascii="宋体" w:hAnsi="宋体" w:eastAsia="宋体" w:cs="宋体"/>
                <w:sz w:val="21"/>
                <w:szCs w:val="21"/>
              </w:rPr>
            </w:pPr>
          </w:p>
        </w:tc>
      </w:tr>
      <w:tr w14:paraId="1693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63D5DF5">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28296035">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498344FA">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3786C6E2">
            <w:pPr>
              <w:tabs>
                <w:tab w:val="left" w:pos="6300"/>
              </w:tabs>
              <w:snapToGrid w:val="0"/>
              <w:spacing w:line="500" w:lineRule="exact"/>
              <w:jc w:val="center"/>
              <w:outlineLvl w:val="0"/>
              <w:rPr>
                <w:rFonts w:hint="eastAsia" w:ascii="宋体" w:hAnsi="宋体" w:eastAsia="宋体" w:cs="宋体"/>
                <w:sz w:val="21"/>
                <w:szCs w:val="21"/>
              </w:rPr>
            </w:pPr>
          </w:p>
        </w:tc>
      </w:tr>
      <w:tr w14:paraId="43F2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CE5635A">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4175DBC7">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2A45FDFE">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5964ABAF">
            <w:pPr>
              <w:tabs>
                <w:tab w:val="left" w:pos="6300"/>
              </w:tabs>
              <w:snapToGrid w:val="0"/>
              <w:spacing w:line="500" w:lineRule="exact"/>
              <w:jc w:val="center"/>
              <w:outlineLvl w:val="0"/>
              <w:rPr>
                <w:rFonts w:hint="eastAsia" w:ascii="宋体" w:hAnsi="宋体" w:eastAsia="宋体" w:cs="宋体"/>
                <w:sz w:val="21"/>
                <w:szCs w:val="21"/>
              </w:rPr>
            </w:pPr>
          </w:p>
        </w:tc>
      </w:tr>
      <w:tr w14:paraId="4C87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5492AF3">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203C47F6">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0CD1D106">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1ADB8E1E">
            <w:pPr>
              <w:tabs>
                <w:tab w:val="left" w:pos="6300"/>
              </w:tabs>
              <w:snapToGrid w:val="0"/>
              <w:spacing w:line="500" w:lineRule="exact"/>
              <w:jc w:val="center"/>
              <w:outlineLvl w:val="0"/>
              <w:rPr>
                <w:rFonts w:hint="eastAsia" w:ascii="宋体" w:hAnsi="宋体" w:eastAsia="宋体" w:cs="宋体"/>
                <w:sz w:val="21"/>
                <w:szCs w:val="21"/>
              </w:rPr>
            </w:pPr>
          </w:p>
        </w:tc>
      </w:tr>
    </w:tbl>
    <w:p w14:paraId="56661B0E">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 xml:space="preserve">供应商：                            </w:t>
      </w:r>
      <w:r>
        <w:rPr>
          <w:rFonts w:hint="eastAsia" w:ascii="宋体" w:hAnsi="宋体" w:eastAsia="宋体" w:cs="宋体"/>
          <w:sz w:val="24"/>
          <w:szCs w:val="24"/>
        </w:rPr>
        <w:t>法定代表人（或其授权代表）或自然人：</w:t>
      </w:r>
    </w:p>
    <w:p w14:paraId="3FF4C0BE">
      <w:pPr>
        <w:spacing w:line="500" w:lineRule="exact"/>
        <w:rPr>
          <w:rFonts w:hint="eastAsia" w:ascii="宋体" w:hAnsi="宋体" w:eastAsia="宋体" w:cs="宋体"/>
          <w:sz w:val="24"/>
          <w:szCs w:val="28"/>
        </w:rPr>
      </w:pPr>
    </w:p>
    <w:p w14:paraId="342A6128">
      <w:pPr>
        <w:spacing w:line="500" w:lineRule="exact"/>
        <w:ind w:firstLine="720" w:firstLineChars="300"/>
        <w:rPr>
          <w:rFonts w:hint="eastAsia" w:ascii="宋体" w:hAnsi="宋体" w:eastAsia="宋体" w:cs="宋体"/>
          <w:sz w:val="24"/>
          <w:szCs w:val="28"/>
        </w:rPr>
      </w:pPr>
      <w:r>
        <w:rPr>
          <w:rFonts w:hint="eastAsia" w:ascii="宋体" w:hAnsi="宋体" w:eastAsia="宋体" w:cs="宋体"/>
          <w:sz w:val="24"/>
          <w:szCs w:val="28"/>
        </w:rPr>
        <w:t>（供应商公章）                               （签署或盖章）</w:t>
      </w:r>
    </w:p>
    <w:p w14:paraId="2BC90140">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35C8C610">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注：</w:t>
      </w:r>
    </w:p>
    <w:p w14:paraId="58212EB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4"/>
        </w:rPr>
        <w:t>1</w:t>
      </w:r>
      <w:r>
        <w:rPr>
          <w:rFonts w:hint="eastAsia" w:ascii="宋体" w:hAnsi="宋体" w:eastAsia="宋体" w:cs="宋体"/>
          <w:sz w:val="24"/>
        </w:rPr>
        <w:t>.</w:t>
      </w:r>
      <w:r>
        <w:rPr>
          <w:rFonts w:hint="eastAsia" w:ascii="宋体" w:hAnsi="宋体" w:eastAsia="宋体" w:cs="宋体"/>
          <w:sz w:val="24"/>
          <w:szCs w:val="24"/>
        </w:rPr>
        <w:t>本表即为对本项目“第二篇  项目服务需求”中所列条款进行比较和响应；</w:t>
      </w:r>
    </w:p>
    <w:p w14:paraId="495FB8FA">
      <w:pPr>
        <w:snapToGri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2.本表可扩展。</w:t>
      </w:r>
    </w:p>
    <w:p w14:paraId="596036F8">
      <w:pPr>
        <w:tabs>
          <w:tab w:val="left" w:pos="6300"/>
        </w:tabs>
        <w:snapToGrid w:val="0"/>
        <w:spacing w:line="400" w:lineRule="exact"/>
        <w:ind w:firstLine="480" w:firstLineChars="200"/>
        <w:rPr>
          <w:rFonts w:hint="eastAsia" w:ascii="宋体" w:hAnsi="宋体" w:eastAsia="宋体" w:cs="宋体"/>
          <w:sz w:val="24"/>
          <w:szCs w:val="24"/>
        </w:rPr>
      </w:pPr>
    </w:p>
    <w:p w14:paraId="01379654">
      <w:pPr>
        <w:tabs>
          <w:tab w:val="left" w:pos="6300"/>
        </w:tabs>
        <w:snapToGrid w:val="0"/>
        <w:spacing w:line="400" w:lineRule="exact"/>
        <w:ind w:firstLine="480" w:firstLineChars="200"/>
        <w:rPr>
          <w:rFonts w:hint="eastAsia" w:ascii="宋体" w:hAnsi="宋体" w:eastAsia="宋体" w:cs="宋体"/>
          <w:sz w:val="24"/>
          <w:szCs w:val="24"/>
        </w:rPr>
      </w:pPr>
    </w:p>
    <w:p w14:paraId="684CDB7A">
      <w:pPr>
        <w:tabs>
          <w:tab w:val="left" w:pos="6300"/>
        </w:tabs>
        <w:snapToGrid w:val="0"/>
        <w:spacing w:line="400" w:lineRule="exact"/>
        <w:rPr>
          <w:rFonts w:hint="eastAsia" w:ascii="宋体" w:hAnsi="宋体" w:eastAsia="宋体" w:cs="宋体"/>
          <w:sz w:val="24"/>
          <w:szCs w:val="24"/>
        </w:rPr>
      </w:pPr>
    </w:p>
    <w:p w14:paraId="422249E7">
      <w:pPr>
        <w:tabs>
          <w:tab w:val="left" w:pos="6300"/>
        </w:tabs>
        <w:snapToGrid w:val="0"/>
        <w:spacing w:line="400" w:lineRule="exact"/>
        <w:ind w:firstLine="480" w:firstLineChars="200"/>
        <w:rPr>
          <w:rFonts w:hint="eastAsia" w:ascii="宋体" w:hAnsi="宋体" w:eastAsia="宋体" w:cs="宋体"/>
          <w:szCs w:val="24"/>
        </w:rPr>
      </w:pPr>
      <w:r>
        <w:rPr>
          <w:rFonts w:hint="eastAsia" w:ascii="宋体" w:hAnsi="宋体" w:eastAsia="宋体" w:cs="宋体"/>
          <w:sz w:val="24"/>
          <w:szCs w:val="24"/>
        </w:rPr>
        <w:t>（二）其他资料（格式自定）</w:t>
      </w:r>
    </w:p>
    <w:p w14:paraId="589580D4">
      <w:pPr>
        <w:pStyle w:val="4"/>
        <w:numPr>
          <w:ilvl w:val="1"/>
          <w:numId w:val="0"/>
        </w:numPr>
        <w:adjustRightInd w:val="0"/>
        <w:snapToGrid w:val="0"/>
        <w:spacing w:line="400" w:lineRule="exact"/>
        <w:ind w:left="560" w:leftChars="200"/>
        <w:rPr>
          <w:rFonts w:hint="eastAsia" w:ascii="宋体" w:hAnsi="宋体" w:eastAsia="宋体" w:cs="宋体"/>
          <w:sz w:val="24"/>
        </w:rPr>
      </w:pPr>
      <w:r>
        <w:rPr>
          <w:rFonts w:hint="eastAsia" w:ascii="宋体" w:hAnsi="宋体" w:eastAsia="宋体" w:cs="宋体"/>
        </w:rPr>
        <w:br w:type="page"/>
      </w:r>
      <w:bookmarkStart w:id="299" w:name="_Toc313888362"/>
      <w:bookmarkStart w:id="300" w:name="_Toc32555"/>
      <w:bookmarkStart w:id="301" w:name="_Toc27486"/>
      <w:bookmarkStart w:id="302" w:name="_Toc76462352"/>
      <w:bookmarkStart w:id="303" w:name="_Toc16697"/>
      <w:bookmarkStart w:id="304" w:name="_Toc13584"/>
      <w:bookmarkStart w:id="305" w:name="_Toc30485"/>
      <w:bookmarkStart w:id="306" w:name="_Toc313008358"/>
      <w:bookmarkStart w:id="307" w:name="_Toc342913421"/>
      <w:bookmarkStart w:id="308" w:name="_Toc106030908"/>
      <w:r>
        <w:rPr>
          <w:rFonts w:hint="eastAsia" w:ascii="宋体" w:hAnsi="宋体" w:eastAsia="宋体" w:cs="宋体"/>
          <w:b/>
          <w:bCs w:val="0"/>
          <w:sz w:val="24"/>
        </w:rPr>
        <w:t>三、商务部分</w:t>
      </w:r>
      <w:bookmarkEnd w:id="299"/>
      <w:bookmarkEnd w:id="300"/>
      <w:bookmarkEnd w:id="301"/>
      <w:bookmarkEnd w:id="302"/>
      <w:bookmarkEnd w:id="303"/>
      <w:bookmarkEnd w:id="304"/>
      <w:bookmarkEnd w:id="305"/>
      <w:bookmarkEnd w:id="306"/>
      <w:bookmarkEnd w:id="307"/>
      <w:bookmarkEnd w:id="308"/>
    </w:p>
    <w:p w14:paraId="6AFB7CA9">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（一）商务响应偏离表</w:t>
      </w:r>
    </w:p>
    <w:p w14:paraId="6EF15E49">
      <w:pPr>
        <w:spacing w:line="400" w:lineRule="exact"/>
        <w:ind w:firstLine="480" w:firstLineChars="200"/>
        <w:jc w:val="center"/>
        <w:rPr>
          <w:rFonts w:hint="default" w:ascii="宋体" w:hAnsi="宋体" w:cs="宋体"/>
          <w:sz w:val="24"/>
          <w:szCs w:val="24"/>
          <w:lang w:val="en-US" w:eastAsia="zh-CN"/>
        </w:rPr>
      </w:pPr>
      <w:r>
        <w:rPr>
          <w:rFonts w:hint="eastAsia" w:ascii="宋体" w:hAnsi="宋体" w:cs="宋体"/>
          <w:sz w:val="24"/>
          <w:szCs w:val="24"/>
          <w:lang w:eastAsia="zh-CN"/>
        </w:rPr>
        <w:t>商务响应偏离表</w:t>
      </w:r>
    </w:p>
    <w:p w14:paraId="2A4050B8">
      <w:pPr>
        <w:spacing w:line="40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对于竞争性磋商文件的商务需求，如有任何偏离请如实填写下表。</w:t>
      </w:r>
    </w:p>
    <w:p w14:paraId="41D708C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项目号：                                </w:t>
      </w:r>
    </w:p>
    <w:p w14:paraId="5D5834E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磋商项目名称： </w:t>
      </w:r>
    </w:p>
    <w:tbl>
      <w:tblPr>
        <w:tblStyle w:val="3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A84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ADAFEF8">
            <w:pPr>
              <w:snapToGrid w:val="0"/>
              <w:spacing w:line="360" w:lineRule="auto"/>
              <w:ind w:firstLine="465"/>
              <w:jc w:val="both"/>
              <w:rPr>
                <w:rFonts w:hint="eastAsia" w:ascii="宋体" w:hAnsi="宋体" w:eastAsia="宋体" w:cs="宋体"/>
                <w:sz w:val="22"/>
                <w:szCs w:val="28"/>
              </w:rPr>
            </w:pPr>
            <w:r>
              <w:rPr>
                <w:rFonts w:hint="eastAsia" w:ascii="宋体" w:hAnsi="宋体" w:eastAsia="宋体" w:cs="宋体"/>
                <w:sz w:val="22"/>
                <w:szCs w:val="28"/>
              </w:rPr>
              <w:t>序号</w:t>
            </w:r>
          </w:p>
        </w:tc>
        <w:tc>
          <w:tcPr>
            <w:tcW w:w="3179" w:type="dxa"/>
            <w:vAlign w:val="center"/>
          </w:tcPr>
          <w:p w14:paraId="0761EE5D">
            <w:pPr>
              <w:tabs>
                <w:tab w:val="left" w:pos="6300"/>
              </w:tabs>
              <w:snapToGrid w:val="0"/>
              <w:spacing w:line="360" w:lineRule="auto"/>
              <w:jc w:val="center"/>
              <w:outlineLvl w:val="0"/>
              <w:rPr>
                <w:rFonts w:hint="eastAsia" w:ascii="宋体" w:hAnsi="宋体" w:eastAsia="宋体" w:cs="宋体"/>
                <w:sz w:val="22"/>
                <w:szCs w:val="28"/>
              </w:rPr>
            </w:pPr>
            <w:bookmarkStart w:id="309" w:name="_Toc5023"/>
            <w:r>
              <w:rPr>
                <w:rFonts w:hint="eastAsia" w:ascii="宋体" w:hAnsi="宋体" w:eastAsia="宋体" w:cs="宋体"/>
                <w:sz w:val="22"/>
                <w:szCs w:val="28"/>
              </w:rPr>
              <w:t>磋商项目商务需求</w:t>
            </w:r>
            <w:bookmarkEnd w:id="309"/>
          </w:p>
        </w:tc>
        <w:tc>
          <w:tcPr>
            <w:tcW w:w="2434" w:type="dxa"/>
            <w:vAlign w:val="center"/>
          </w:tcPr>
          <w:p w14:paraId="3D1087EE">
            <w:pPr>
              <w:tabs>
                <w:tab w:val="left" w:pos="6300"/>
              </w:tabs>
              <w:snapToGrid w:val="0"/>
              <w:spacing w:line="360" w:lineRule="auto"/>
              <w:jc w:val="center"/>
              <w:outlineLvl w:val="0"/>
              <w:rPr>
                <w:rFonts w:hint="eastAsia" w:ascii="宋体" w:hAnsi="宋体" w:eastAsia="宋体" w:cs="宋体"/>
                <w:sz w:val="22"/>
                <w:szCs w:val="28"/>
              </w:rPr>
            </w:pPr>
            <w:bookmarkStart w:id="310" w:name="_Toc17107"/>
            <w:r>
              <w:rPr>
                <w:rFonts w:hint="eastAsia" w:ascii="宋体" w:hAnsi="宋体" w:eastAsia="宋体" w:cs="宋体"/>
                <w:sz w:val="22"/>
                <w:szCs w:val="28"/>
              </w:rPr>
              <w:t>响应情况</w:t>
            </w:r>
            <w:bookmarkEnd w:id="310"/>
          </w:p>
        </w:tc>
        <w:tc>
          <w:tcPr>
            <w:tcW w:w="2355" w:type="dxa"/>
            <w:vAlign w:val="center"/>
          </w:tcPr>
          <w:p w14:paraId="18B18BD1">
            <w:pPr>
              <w:tabs>
                <w:tab w:val="left" w:pos="6300"/>
              </w:tabs>
              <w:snapToGrid w:val="0"/>
              <w:spacing w:line="360" w:lineRule="auto"/>
              <w:jc w:val="center"/>
              <w:outlineLvl w:val="0"/>
              <w:rPr>
                <w:rFonts w:hint="eastAsia" w:ascii="宋体" w:hAnsi="宋体" w:eastAsia="宋体" w:cs="宋体"/>
                <w:sz w:val="22"/>
                <w:szCs w:val="28"/>
              </w:rPr>
            </w:pPr>
            <w:bookmarkStart w:id="311" w:name="_Toc20857"/>
            <w:r>
              <w:rPr>
                <w:rFonts w:hint="eastAsia" w:ascii="宋体" w:hAnsi="宋体" w:cs="宋体"/>
                <w:sz w:val="22"/>
                <w:szCs w:val="28"/>
                <w:lang w:eastAsia="zh-CN"/>
              </w:rPr>
              <w:t>差异</w:t>
            </w:r>
            <w:r>
              <w:rPr>
                <w:rFonts w:hint="eastAsia" w:ascii="宋体" w:hAnsi="宋体" w:eastAsia="宋体" w:cs="宋体"/>
                <w:sz w:val="22"/>
                <w:szCs w:val="28"/>
              </w:rPr>
              <w:t>说明</w:t>
            </w:r>
            <w:bookmarkEnd w:id="311"/>
          </w:p>
        </w:tc>
      </w:tr>
      <w:tr w14:paraId="121D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FBF8281">
            <w:pPr>
              <w:tabs>
                <w:tab w:val="left" w:pos="6300"/>
              </w:tabs>
              <w:snapToGrid w:val="0"/>
              <w:spacing w:line="360" w:lineRule="auto"/>
              <w:jc w:val="center"/>
              <w:outlineLvl w:val="0"/>
              <w:rPr>
                <w:rFonts w:hint="eastAsia" w:ascii="宋体" w:hAnsi="宋体" w:eastAsia="宋体" w:cs="宋体"/>
                <w:sz w:val="22"/>
                <w:szCs w:val="28"/>
              </w:rPr>
            </w:pPr>
          </w:p>
        </w:tc>
        <w:tc>
          <w:tcPr>
            <w:tcW w:w="3179" w:type="dxa"/>
            <w:vAlign w:val="center"/>
          </w:tcPr>
          <w:p w14:paraId="73C432AE">
            <w:pPr>
              <w:tabs>
                <w:tab w:val="left" w:pos="6300"/>
              </w:tabs>
              <w:snapToGrid w:val="0"/>
              <w:spacing w:line="360" w:lineRule="auto"/>
              <w:jc w:val="center"/>
              <w:outlineLvl w:val="0"/>
              <w:rPr>
                <w:rFonts w:hint="eastAsia" w:ascii="宋体" w:hAnsi="宋体" w:eastAsia="宋体" w:cs="宋体"/>
                <w:sz w:val="22"/>
                <w:szCs w:val="28"/>
              </w:rPr>
            </w:pPr>
          </w:p>
        </w:tc>
        <w:tc>
          <w:tcPr>
            <w:tcW w:w="2434" w:type="dxa"/>
            <w:vAlign w:val="center"/>
          </w:tcPr>
          <w:p w14:paraId="27085CEB">
            <w:pPr>
              <w:tabs>
                <w:tab w:val="left" w:pos="6300"/>
              </w:tabs>
              <w:snapToGrid w:val="0"/>
              <w:outlineLvl w:val="0"/>
              <w:rPr>
                <w:rFonts w:hint="eastAsia" w:ascii="宋体" w:hAnsi="宋体" w:eastAsia="宋体" w:cs="宋体"/>
                <w:sz w:val="22"/>
                <w:szCs w:val="28"/>
              </w:rPr>
            </w:pPr>
          </w:p>
        </w:tc>
        <w:tc>
          <w:tcPr>
            <w:tcW w:w="2355" w:type="dxa"/>
            <w:vAlign w:val="center"/>
          </w:tcPr>
          <w:p w14:paraId="24D6B8B0">
            <w:pPr>
              <w:tabs>
                <w:tab w:val="left" w:pos="6300"/>
              </w:tabs>
              <w:snapToGrid w:val="0"/>
              <w:spacing w:line="360" w:lineRule="auto"/>
              <w:jc w:val="center"/>
              <w:outlineLvl w:val="0"/>
              <w:rPr>
                <w:rFonts w:hint="eastAsia" w:ascii="宋体" w:hAnsi="宋体" w:eastAsia="宋体" w:cs="宋体"/>
                <w:sz w:val="22"/>
                <w:szCs w:val="28"/>
              </w:rPr>
            </w:pPr>
          </w:p>
        </w:tc>
      </w:tr>
      <w:tr w14:paraId="0B4A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A5A6F98">
            <w:pPr>
              <w:tabs>
                <w:tab w:val="left" w:pos="6300"/>
              </w:tabs>
              <w:snapToGrid w:val="0"/>
              <w:spacing w:line="360" w:lineRule="auto"/>
              <w:jc w:val="center"/>
              <w:outlineLvl w:val="0"/>
              <w:rPr>
                <w:rFonts w:hint="eastAsia" w:ascii="宋体" w:hAnsi="宋体" w:eastAsia="宋体" w:cs="宋体"/>
                <w:sz w:val="22"/>
                <w:szCs w:val="28"/>
              </w:rPr>
            </w:pPr>
          </w:p>
        </w:tc>
        <w:tc>
          <w:tcPr>
            <w:tcW w:w="3179" w:type="dxa"/>
            <w:vAlign w:val="center"/>
          </w:tcPr>
          <w:p w14:paraId="73AF8CC6">
            <w:pPr>
              <w:tabs>
                <w:tab w:val="left" w:pos="6300"/>
              </w:tabs>
              <w:snapToGrid w:val="0"/>
              <w:spacing w:line="360" w:lineRule="auto"/>
              <w:jc w:val="center"/>
              <w:outlineLvl w:val="0"/>
              <w:rPr>
                <w:rFonts w:hint="eastAsia" w:ascii="宋体" w:hAnsi="宋体" w:eastAsia="宋体" w:cs="宋体"/>
                <w:sz w:val="22"/>
                <w:szCs w:val="28"/>
              </w:rPr>
            </w:pPr>
          </w:p>
        </w:tc>
        <w:tc>
          <w:tcPr>
            <w:tcW w:w="2434" w:type="dxa"/>
            <w:vAlign w:val="center"/>
          </w:tcPr>
          <w:p w14:paraId="5A10A4B0">
            <w:pPr>
              <w:tabs>
                <w:tab w:val="left" w:pos="6300"/>
              </w:tabs>
              <w:snapToGrid w:val="0"/>
              <w:spacing w:line="360" w:lineRule="auto"/>
              <w:jc w:val="center"/>
              <w:outlineLvl w:val="0"/>
              <w:rPr>
                <w:rFonts w:hint="eastAsia" w:ascii="宋体" w:hAnsi="宋体" w:eastAsia="宋体" w:cs="宋体"/>
                <w:sz w:val="22"/>
                <w:szCs w:val="28"/>
              </w:rPr>
            </w:pPr>
          </w:p>
        </w:tc>
        <w:tc>
          <w:tcPr>
            <w:tcW w:w="2355" w:type="dxa"/>
            <w:vAlign w:val="center"/>
          </w:tcPr>
          <w:p w14:paraId="00385A52">
            <w:pPr>
              <w:tabs>
                <w:tab w:val="left" w:pos="6300"/>
              </w:tabs>
              <w:snapToGrid w:val="0"/>
              <w:spacing w:line="360" w:lineRule="auto"/>
              <w:jc w:val="center"/>
              <w:outlineLvl w:val="0"/>
              <w:rPr>
                <w:rFonts w:hint="eastAsia" w:ascii="宋体" w:hAnsi="宋体" w:eastAsia="宋体" w:cs="宋体"/>
                <w:sz w:val="22"/>
                <w:szCs w:val="28"/>
              </w:rPr>
            </w:pPr>
          </w:p>
        </w:tc>
      </w:tr>
      <w:tr w14:paraId="1240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96D3D18">
            <w:pPr>
              <w:tabs>
                <w:tab w:val="left" w:pos="6300"/>
              </w:tabs>
              <w:snapToGrid w:val="0"/>
              <w:spacing w:line="360" w:lineRule="auto"/>
              <w:jc w:val="center"/>
              <w:outlineLvl w:val="0"/>
              <w:rPr>
                <w:rFonts w:hint="eastAsia" w:ascii="宋体" w:hAnsi="宋体" w:eastAsia="宋体" w:cs="宋体"/>
                <w:sz w:val="22"/>
                <w:szCs w:val="28"/>
              </w:rPr>
            </w:pPr>
          </w:p>
        </w:tc>
        <w:tc>
          <w:tcPr>
            <w:tcW w:w="3179" w:type="dxa"/>
            <w:vAlign w:val="center"/>
          </w:tcPr>
          <w:p w14:paraId="34A74A3C">
            <w:pPr>
              <w:tabs>
                <w:tab w:val="left" w:pos="6300"/>
              </w:tabs>
              <w:snapToGrid w:val="0"/>
              <w:spacing w:line="360" w:lineRule="auto"/>
              <w:jc w:val="center"/>
              <w:outlineLvl w:val="0"/>
              <w:rPr>
                <w:rFonts w:hint="eastAsia" w:ascii="宋体" w:hAnsi="宋体" w:eastAsia="宋体" w:cs="宋体"/>
                <w:sz w:val="22"/>
                <w:szCs w:val="28"/>
              </w:rPr>
            </w:pPr>
          </w:p>
        </w:tc>
        <w:tc>
          <w:tcPr>
            <w:tcW w:w="2434" w:type="dxa"/>
            <w:vAlign w:val="center"/>
          </w:tcPr>
          <w:p w14:paraId="2373B58B">
            <w:pPr>
              <w:tabs>
                <w:tab w:val="left" w:pos="6300"/>
              </w:tabs>
              <w:snapToGrid w:val="0"/>
              <w:spacing w:line="360" w:lineRule="auto"/>
              <w:jc w:val="center"/>
              <w:outlineLvl w:val="0"/>
              <w:rPr>
                <w:rFonts w:hint="eastAsia" w:ascii="宋体" w:hAnsi="宋体" w:eastAsia="宋体" w:cs="宋体"/>
                <w:sz w:val="22"/>
                <w:szCs w:val="28"/>
              </w:rPr>
            </w:pPr>
          </w:p>
        </w:tc>
        <w:tc>
          <w:tcPr>
            <w:tcW w:w="2355" w:type="dxa"/>
            <w:vAlign w:val="center"/>
          </w:tcPr>
          <w:p w14:paraId="4A1D5036">
            <w:pPr>
              <w:tabs>
                <w:tab w:val="left" w:pos="6300"/>
              </w:tabs>
              <w:snapToGrid w:val="0"/>
              <w:spacing w:line="360" w:lineRule="auto"/>
              <w:jc w:val="center"/>
              <w:outlineLvl w:val="0"/>
              <w:rPr>
                <w:rFonts w:hint="eastAsia" w:ascii="宋体" w:hAnsi="宋体" w:eastAsia="宋体" w:cs="宋体"/>
                <w:sz w:val="22"/>
                <w:szCs w:val="28"/>
              </w:rPr>
            </w:pPr>
          </w:p>
        </w:tc>
      </w:tr>
      <w:tr w14:paraId="2342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0E316E">
            <w:pPr>
              <w:tabs>
                <w:tab w:val="left" w:pos="6300"/>
              </w:tabs>
              <w:snapToGrid w:val="0"/>
              <w:spacing w:line="360" w:lineRule="auto"/>
              <w:jc w:val="center"/>
              <w:outlineLvl w:val="0"/>
              <w:rPr>
                <w:rFonts w:hint="eastAsia" w:ascii="宋体" w:hAnsi="宋体" w:eastAsia="宋体" w:cs="宋体"/>
                <w:sz w:val="22"/>
                <w:szCs w:val="28"/>
              </w:rPr>
            </w:pPr>
          </w:p>
        </w:tc>
        <w:tc>
          <w:tcPr>
            <w:tcW w:w="3179" w:type="dxa"/>
            <w:vAlign w:val="center"/>
          </w:tcPr>
          <w:p w14:paraId="092249BF">
            <w:pPr>
              <w:tabs>
                <w:tab w:val="left" w:pos="6300"/>
              </w:tabs>
              <w:snapToGrid w:val="0"/>
              <w:spacing w:line="360" w:lineRule="auto"/>
              <w:jc w:val="center"/>
              <w:outlineLvl w:val="0"/>
              <w:rPr>
                <w:rFonts w:hint="eastAsia" w:ascii="宋体" w:hAnsi="宋体" w:eastAsia="宋体" w:cs="宋体"/>
                <w:sz w:val="22"/>
                <w:szCs w:val="28"/>
              </w:rPr>
            </w:pPr>
          </w:p>
        </w:tc>
        <w:tc>
          <w:tcPr>
            <w:tcW w:w="2434" w:type="dxa"/>
            <w:vAlign w:val="center"/>
          </w:tcPr>
          <w:p w14:paraId="663FCD1B">
            <w:pPr>
              <w:tabs>
                <w:tab w:val="left" w:pos="6300"/>
              </w:tabs>
              <w:snapToGrid w:val="0"/>
              <w:spacing w:line="360" w:lineRule="auto"/>
              <w:jc w:val="center"/>
              <w:outlineLvl w:val="0"/>
              <w:rPr>
                <w:rFonts w:hint="eastAsia" w:ascii="宋体" w:hAnsi="宋体" w:eastAsia="宋体" w:cs="宋体"/>
                <w:sz w:val="22"/>
                <w:szCs w:val="28"/>
              </w:rPr>
            </w:pPr>
          </w:p>
        </w:tc>
        <w:tc>
          <w:tcPr>
            <w:tcW w:w="2355" w:type="dxa"/>
            <w:vAlign w:val="center"/>
          </w:tcPr>
          <w:p w14:paraId="481BD675">
            <w:pPr>
              <w:tabs>
                <w:tab w:val="left" w:pos="6300"/>
              </w:tabs>
              <w:snapToGrid w:val="0"/>
              <w:spacing w:line="360" w:lineRule="auto"/>
              <w:jc w:val="center"/>
              <w:outlineLvl w:val="0"/>
              <w:rPr>
                <w:rFonts w:hint="eastAsia" w:ascii="宋体" w:hAnsi="宋体" w:eastAsia="宋体" w:cs="宋体"/>
                <w:sz w:val="22"/>
                <w:szCs w:val="28"/>
              </w:rPr>
            </w:pPr>
          </w:p>
        </w:tc>
      </w:tr>
      <w:tr w14:paraId="5779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0F2F86">
            <w:pPr>
              <w:tabs>
                <w:tab w:val="left" w:pos="6300"/>
              </w:tabs>
              <w:snapToGrid w:val="0"/>
              <w:spacing w:line="360" w:lineRule="auto"/>
              <w:jc w:val="center"/>
              <w:outlineLvl w:val="0"/>
              <w:rPr>
                <w:rFonts w:hint="eastAsia" w:ascii="宋体" w:hAnsi="宋体" w:eastAsia="宋体" w:cs="宋体"/>
                <w:sz w:val="22"/>
                <w:szCs w:val="28"/>
              </w:rPr>
            </w:pPr>
          </w:p>
        </w:tc>
        <w:tc>
          <w:tcPr>
            <w:tcW w:w="3179" w:type="dxa"/>
            <w:vAlign w:val="center"/>
          </w:tcPr>
          <w:p w14:paraId="30D1636F">
            <w:pPr>
              <w:tabs>
                <w:tab w:val="left" w:pos="6300"/>
              </w:tabs>
              <w:snapToGrid w:val="0"/>
              <w:spacing w:line="360" w:lineRule="auto"/>
              <w:jc w:val="center"/>
              <w:outlineLvl w:val="0"/>
              <w:rPr>
                <w:rFonts w:hint="eastAsia" w:ascii="宋体" w:hAnsi="宋体" w:eastAsia="宋体" w:cs="宋体"/>
                <w:sz w:val="22"/>
                <w:szCs w:val="28"/>
              </w:rPr>
            </w:pPr>
          </w:p>
        </w:tc>
        <w:tc>
          <w:tcPr>
            <w:tcW w:w="2434" w:type="dxa"/>
            <w:vAlign w:val="center"/>
          </w:tcPr>
          <w:p w14:paraId="62F0B257">
            <w:pPr>
              <w:tabs>
                <w:tab w:val="left" w:pos="6300"/>
              </w:tabs>
              <w:snapToGrid w:val="0"/>
              <w:spacing w:line="360" w:lineRule="auto"/>
              <w:jc w:val="center"/>
              <w:outlineLvl w:val="0"/>
              <w:rPr>
                <w:rFonts w:hint="eastAsia" w:ascii="宋体" w:hAnsi="宋体" w:eastAsia="宋体" w:cs="宋体"/>
                <w:sz w:val="22"/>
                <w:szCs w:val="28"/>
              </w:rPr>
            </w:pPr>
          </w:p>
        </w:tc>
        <w:tc>
          <w:tcPr>
            <w:tcW w:w="2355" w:type="dxa"/>
            <w:vAlign w:val="center"/>
          </w:tcPr>
          <w:p w14:paraId="15513A08">
            <w:pPr>
              <w:tabs>
                <w:tab w:val="left" w:pos="6300"/>
              </w:tabs>
              <w:snapToGrid w:val="0"/>
              <w:spacing w:line="360" w:lineRule="auto"/>
              <w:jc w:val="center"/>
              <w:outlineLvl w:val="0"/>
              <w:rPr>
                <w:rFonts w:hint="eastAsia" w:ascii="宋体" w:hAnsi="宋体" w:eastAsia="宋体" w:cs="宋体"/>
                <w:sz w:val="22"/>
                <w:szCs w:val="28"/>
              </w:rPr>
            </w:pPr>
          </w:p>
        </w:tc>
      </w:tr>
      <w:tr w14:paraId="1D2C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6DF1F5C">
            <w:pPr>
              <w:tabs>
                <w:tab w:val="left" w:pos="6300"/>
              </w:tabs>
              <w:snapToGrid w:val="0"/>
              <w:spacing w:line="360" w:lineRule="auto"/>
              <w:jc w:val="center"/>
              <w:outlineLvl w:val="0"/>
              <w:rPr>
                <w:rFonts w:hint="eastAsia" w:ascii="宋体" w:hAnsi="宋体" w:eastAsia="宋体" w:cs="宋体"/>
                <w:sz w:val="22"/>
                <w:szCs w:val="28"/>
              </w:rPr>
            </w:pPr>
          </w:p>
        </w:tc>
        <w:tc>
          <w:tcPr>
            <w:tcW w:w="3179" w:type="dxa"/>
            <w:vAlign w:val="center"/>
          </w:tcPr>
          <w:p w14:paraId="695648E8">
            <w:pPr>
              <w:tabs>
                <w:tab w:val="left" w:pos="6300"/>
              </w:tabs>
              <w:snapToGrid w:val="0"/>
              <w:spacing w:line="360" w:lineRule="auto"/>
              <w:jc w:val="center"/>
              <w:outlineLvl w:val="0"/>
              <w:rPr>
                <w:rFonts w:hint="eastAsia" w:ascii="宋体" w:hAnsi="宋体" w:eastAsia="宋体" w:cs="宋体"/>
                <w:sz w:val="22"/>
                <w:szCs w:val="28"/>
              </w:rPr>
            </w:pPr>
          </w:p>
        </w:tc>
        <w:tc>
          <w:tcPr>
            <w:tcW w:w="2434" w:type="dxa"/>
            <w:vAlign w:val="center"/>
          </w:tcPr>
          <w:p w14:paraId="64B48606">
            <w:pPr>
              <w:tabs>
                <w:tab w:val="left" w:pos="6300"/>
              </w:tabs>
              <w:snapToGrid w:val="0"/>
              <w:spacing w:line="360" w:lineRule="auto"/>
              <w:jc w:val="center"/>
              <w:outlineLvl w:val="0"/>
              <w:rPr>
                <w:rFonts w:hint="eastAsia" w:ascii="宋体" w:hAnsi="宋体" w:eastAsia="宋体" w:cs="宋体"/>
                <w:sz w:val="22"/>
                <w:szCs w:val="28"/>
              </w:rPr>
            </w:pPr>
          </w:p>
        </w:tc>
        <w:tc>
          <w:tcPr>
            <w:tcW w:w="2355" w:type="dxa"/>
            <w:vAlign w:val="center"/>
          </w:tcPr>
          <w:p w14:paraId="73B82CE7">
            <w:pPr>
              <w:tabs>
                <w:tab w:val="left" w:pos="6300"/>
              </w:tabs>
              <w:snapToGrid w:val="0"/>
              <w:spacing w:line="360" w:lineRule="auto"/>
              <w:jc w:val="center"/>
              <w:outlineLvl w:val="0"/>
              <w:rPr>
                <w:rFonts w:hint="eastAsia" w:ascii="宋体" w:hAnsi="宋体" w:eastAsia="宋体" w:cs="宋体"/>
                <w:sz w:val="22"/>
                <w:szCs w:val="28"/>
              </w:rPr>
            </w:pPr>
          </w:p>
        </w:tc>
      </w:tr>
    </w:tbl>
    <w:p w14:paraId="1D009F2C">
      <w:pPr>
        <w:snapToGrid w:val="0"/>
        <w:spacing w:line="360" w:lineRule="auto"/>
        <w:ind w:firstLine="465"/>
        <w:rPr>
          <w:rFonts w:hint="eastAsia" w:ascii="宋体" w:hAnsi="宋体" w:eastAsia="宋体" w:cs="宋体"/>
          <w:sz w:val="24"/>
          <w:szCs w:val="24"/>
        </w:rPr>
      </w:pPr>
    </w:p>
    <w:p w14:paraId="00E63361">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 xml:space="preserve">供应商：                          </w:t>
      </w:r>
      <w:r>
        <w:rPr>
          <w:rFonts w:hint="eastAsia" w:ascii="宋体" w:hAnsi="宋体" w:eastAsia="宋体" w:cs="宋体"/>
          <w:sz w:val="24"/>
          <w:szCs w:val="24"/>
        </w:rPr>
        <w:t>法定代表人（或其授权代表）或自然人：</w:t>
      </w:r>
    </w:p>
    <w:p w14:paraId="3DED7B8E">
      <w:pPr>
        <w:spacing w:line="500" w:lineRule="exact"/>
        <w:rPr>
          <w:rFonts w:hint="eastAsia" w:ascii="宋体" w:hAnsi="宋体" w:eastAsia="宋体" w:cs="宋体"/>
          <w:sz w:val="24"/>
          <w:szCs w:val="28"/>
        </w:rPr>
      </w:pPr>
    </w:p>
    <w:p w14:paraId="6EDE5A74">
      <w:pPr>
        <w:spacing w:line="500" w:lineRule="exact"/>
        <w:ind w:firstLine="360" w:firstLineChars="150"/>
        <w:rPr>
          <w:rFonts w:hint="eastAsia" w:ascii="宋体" w:hAnsi="宋体" w:eastAsia="宋体" w:cs="宋体"/>
          <w:sz w:val="24"/>
          <w:szCs w:val="28"/>
        </w:rPr>
      </w:pPr>
      <w:r>
        <w:rPr>
          <w:rFonts w:hint="eastAsia" w:ascii="宋体" w:hAnsi="宋体" w:eastAsia="宋体" w:cs="宋体"/>
          <w:sz w:val="24"/>
          <w:szCs w:val="28"/>
        </w:rPr>
        <w:t>（供应商公章）                                 （签署或盖章）</w:t>
      </w:r>
    </w:p>
    <w:p w14:paraId="1143A439">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7C2CD543">
      <w:pPr>
        <w:tabs>
          <w:tab w:val="left" w:pos="6300"/>
        </w:tabs>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注：</w:t>
      </w:r>
    </w:p>
    <w:p w14:paraId="729944A7">
      <w:pPr>
        <w:tabs>
          <w:tab w:val="left" w:pos="6300"/>
        </w:tabs>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szCs w:val="24"/>
        </w:rPr>
        <w:t>1</w:t>
      </w:r>
      <w:r>
        <w:rPr>
          <w:rFonts w:hint="eastAsia" w:ascii="宋体" w:hAnsi="宋体" w:eastAsia="宋体" w:cs="宋体"/>
          <w:sz w:val="24"/>
        </w:rPr>
        <w:t>.</w:t>
      </w:r>
      <w:r>
        <w:rPr>
          <w:rFonts w:hint="eastAsia" w:ascii="宋体" w:hAnsi="宋体" w:eastAsia="宋体" w:cs="宋体"/>
          <w:sz w:val="24"/>
          <w:szCs w:val="24"/>
        </w:rPr>
        <w:t>本表即为对本项目“第三篇  项目商务需求”中所列条款进行比较和响应；</w:t>
      </w:r>
    </w:p>
    <w:p w14:paraId="114AF168">
      <w:pPr>
        <w:snapToGrid w:val="0"/>
        <w:spacing w:line="400" w:lineRule="exact"/>
        <w:ind w:firstLine="480" w:firstLineChars="200"/>
        <w:rPr>
          <w:rFonts w:hint="eastAsia" w:ascii="宋体" w:hAnsi="宋体" w:eastAsia="宋体" w:cs="宋体"/>
          <w:b/>
        </w:rPr>
        <w:sectPr>
          <w:headerReference r:id="rId11" w:type="default"/>
          <w:pgSz w:w="11907" w:h="16840"/>
          <w:pgMar w:top="1134" w:right="1191" w:bottom="1134" w:left="1304" w:header="680" w:footer="992" w:gutter="0"/>
          <w:pgNumType w:fmt="numberInDash"/>
          <w:cols w:space="0" w:num="1"/>
          <w:rtlGutter w:val="0"/>
          <w:docGrid w:linePitch="380" w:charSpace="0"/>
        </w:sectPr>
      </w:pPr>
      <w:r>
        <w:rPr>
          <w:rFonts w:hint="eastAsia" w:ascii="宋体" w:hAnsi="宋体" w:eastAsia="宋体" w:cs="宋体"/>
          <w:sz w:val="24"/>
        </w:rPr>
        <w:t>2.本表可扩展。</w:t>
      </w:r>
    </w:p>
    <w:p w14:paraId="12F8C678">
      <w:pPr>
        <w:snapToGrid w:val="0"/>
        <w:spacing w:line="400" w:lineRule="exact"/>
        <w:ind w:firstLine="480" w:firstLineChars="200"/>
        <w:rPr>
          <w:rFonts w:hint="eastAsia" w:ascii="宋体" w:hAnsi="宋体" w:eastAsia="宋体" w:cs="宋体"/>
          <w:sz w:val="24"/>
          <w:szCs w:val="24"/>
        </w:rPr>
      </w:pPr>
      <w:bookmarkStart w:id="312" w:name="_Toc283382459"/>
      <w:r>
        <w:rPr>
          <w:rFonts w:hint="eastAsia" w:ascii="宋体" w:hAnsi="宋体" w:eastAsia="宋体" w:cs="宋体"/>
          <w:sz w:val="24"/>
          <w:szCs w:val="24"/>
        </w:rPr>
        <w:t>（二）其它</w:t>
      </w:r>
      <w:r>
        <w:rPr>
          <w:rFonts w:hint="eastAsia" w:ascii="宋体" w:hAnsi="宋体" w:cs="宋体"/>
          <w:sz w:val="24"/>
          <w:szCs w:val="24"/>
          <w:lang w:val="en-US" w:eastAsia="zh-CN"/>
        </w:rPr>
        <w:t>资料</w:t>
      </w:r>
      <w:r>
        <w:rPr>
          <w:rFonts w:hint="eastAsia" w:ascii="宋体" w:hAnsi="宋体" w:eastAsia="宋体" w:cs="宋体"/>
          <w:sz w:val="24"/>
          <w:szCs w:val="24"/>
        </w:rPr>
        <w:t>（格式自定）</w:t>
      </w:r>
    </w:p>
    <w:p w14:paraId="4541D719">
      <w:pPr>
        <w:snapToGrid w:val="0"/>
        <w:spacing w:line="400" w:lineRule="exact"/>
        <w:ind w:firstLine="480" w:firstLineChars="200"/>
        <w:rPr>
          <w:rFonts w:hint="eastAsia" w:ascii="宋体" w:hAnsi="宋体" w:eastAsia="宋体" w:cs="宋体"/>
          <w:sz w:val="24"/>
          <w:szCs w:val="24"/>
        </w:rPr>
      </w:pPr>
    </w:p>
    <w:p w14:paraId="5EA337A6">
      <w:pPr>
        <w:pStyle w:val="4"/>
        <w:numPr>
          <w:ilvl w:val="1"/>
          <w:numId w:val="0"/>
        </w:numPr>
        <w:adjustRightInd w:val="0"/>
        <w:snapToGrid w:val="0"/>
        <w:spacing w:line="400" w:lineRule="exact"/>
        <w:ind w:left="560" w:leftChars="200"/>
        <w:rPr>
          <w:rFonts w:hint="eastAsia" w:ascii="宋体" w:hAnsi="宋体" w:eastAsia="宋体" w:cs="宋体"/>
          <w:sz w:val="24"/>
        </w:rPr>
      </w:pPr>
      <w:r>
        <w:rPr>
          <w:rFonts w:hint="eastAsia" w:ascii="宋体" w:hAnsi="宋体" w:eastAsia="宋体" w:cs="宋体"/>
          <w:sz w:val="24"/>
          <w:szCs w:val="24"/>
        </w:rPr>
        <w:br w:type="page"/>
      </w:r>
      <w:bookmarkEnd w:id="312"/>
      <w:bookmarkStart w:id="313" w:name="_Toc19709"/>
      <w:bookmarkStart w:id="314" w:name="_Toc76462353"/>
      <w:bookmarkStart w:id="315" w:name="_Toc16296"/>
      <w:bookmarkStart w:id="316" w:name="_Toc313888363"/>
      <w:bookmarkStart w:id="317" w:name="_Toc30837"/>
      <w:bookmarkStart w:id="318" w:name="_Toc16979"/>
      <w:bookmarkStart w:id="319" w:name="_Toc17489"/>
      <w:bookmarkStart w:id="320" w:name="_Toc106030909"/>
      <w:bookmarkStart w:id="321" w:name="_Toc313008359"/>
      <w:bookmarkStart w:id="322" w:name="_Toc342913422"/>
      <w:r>
        <w:rPr>
          <w:rFonts w:hint="eastAsia" w:ascii="宋体" w:hAnsi="宋体" w:eastAsia="宋体" w:cs="宋体"/>
          <w:b/>
          <w:bCs w:val="0"/>
          <w:sz w:val="24"/>
        </w:rPr>
        <w:t>四、资格条件</w:t>
      </w:r>
      <w:bookmarkEnd w:id="313"/>
      <w:bookmarkEnd w:id="314"/>
      <w:bookmarkEnd w:id="315"/>
      <w:bookmarkEnd w:id="316"/>
      <w:bookmarkEnd w:id="317"/>
      <w:bookmarkEnd w:id="318"/>
      <w:bookmarkEnd w:id="319"/>
      <w:bookmarkEnd w:id="320"/>
      <w:bookmarkEnd w:id="321"/>
      <w:bookmarkEnd w:id="322"/>
    </w:p>
    <w:p w14:paraId="29D6C7C1">
      <w:pPr>
        <w:tabs>
          <w:tab w:val="left" w:pos="6300"/>
        </w:tabs>
        <w:snapToGrid w:val="0"/>
        <w:spacing w:line="400" w:lineRule="exact"/>
        <w:ind w:firstLine="57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2B6C8A1B">
      <w:pPr>
        <w:tabs>
          <w:tab w:val="left" w:pos="6300"/>
        </w:tabs>
        <w:snapToGrid w:val="0"/>
        <w:spacing w:line="400" w:lineRule="exact"/>
        <w:ind w:firstLine="570"/>
        <w:rPr>
          <w:rFonts w:hint="eastAsia" w:ascii="宋体" w:hAnsi="宋体" w:eastAsia="宋体" w:cs="宋体"/>
        </w:rPr>
      </w:pPr>
    </w:p>
    <w:p w14:paraId="74E8CD3C">
      <w:pPr>
        <w:tabs>
          <w:tab w:val="left" w:pos="6300"/>
        </w:tabs>
        <w:snapToGrid w:val="0"/>
        <w:spacing w:line="500" w:lineRule="exact"/>
        <w:ind w:firstLine="570"/>
        <w:rPr>
          <w:rFonts w:hint="eastAsia" w:ascii="宋体" w:hAnsi="宋体" w:eastAsia="宋体" w:cs="宋体"/>
        </w:rPr>
      </w:pPr>
    </w:p>
    <w:p w14:paraId="10F30C7F">
      <w:pPr>
        <w:tabs>
          <w:tab w:val="left" w:pos="6300"/>
        </w:tabs>
        <w:snapToGrid w:val="0"/>
        <w:spacing w:line="500" w:lineRule="exact"/>
        <w:ind w:firstLine="570"/>
        <w:rPr>
          <w:rFonts w:hint="eastAsia" w:ascii="宋体" w:hAnsi="宋体" w:eastAsia="宋体" w:cs="宋体"/>
        </w:rPr>
      </w:pPr>
    </w:p>
    <w:p w14:paraId="65927220">
      <w:pPr>
        <w:tabs>
          <w:tab w:val="left" w:pos="6300"/>
        </w:tabs>
        <w:snapToGrid w:val="0"/>
        <w:spacing w:line="500" w:lineRule="exact"/>
        <w:ind w:firstLine="570"/>
        <w:rPr>
          <w:rFonts w:hint="eastAsia" w:ascii="宋体" w:hAnsi="宋体" w:eastAsia="宋体" w:cs="宋体"/>
        </w:rPr>
      </w:pPr>
    </w:p>
    <w:p w14:paraId="59FBE5FC">
      <w:pPr>
        <w:tabs>
          <w:tab w:val="left" w:pos="6300"/>
        </w:tabs>
        <w:snapToGrid w:val="0"/>
        <w:spacing w:line="500" w:lineRule="exact"/>
        <w:ind w:firstLine="570"/>
        <w:rPr>
          <w:rFonts w:hint="eastAsia" w:ascii="宋体" w:hAnsi="宋体" w:eastAsia="宋体" w:cs="宋体"/>
        </w:rPr>
      </w:pPr>
    </w:p>
    <w:p w14:paraId="2A18E718">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（二）法定代表人身份证明书（格式）</w:t>
      </w:r>
    </w:p>
    <w:p w14:paraId="6A885E17">
      <w:pPr>
        <w:tabs>
          <w:tab w:val="left" w:pos="6300"/>
        </w:tabs>
        <w:snapToGrid w:val="0"/>
        <w:spacing w:line="500" w:lineRule="exact"/>
        <w:ind w:firstLine="570"/>
        <w:rPr>
          <w:rFonts w:hint="eastAsia" w:ascii="宋体" w:hAnsi="宋体" w:eastAsia="宋体" w:cs="宋体"/>
          <w:sz w:val="24"/>
        </w:rPr>
      </w:pPr>
    </w:p>
    <w:p w14:paraId="5140FF05">
      <w:pPr>
        <w:tabs>
          <w:tab w:val="left" w:pos="6300"/>
        </w:tabs>
        <w:snapToGrid w:val="0"/>
        <w:spacing w:line="500" w:lineRule="exact"/>
        <w:ind w:firstLine="570"/>
        <w:rPr>
          <w:rFonts w:hint="eastAsia" w:ascii="宋体" w:hAnsi="宋体" w:eastAsia="宋体" w:cs="宋体"/>
          <w:sz w:val="24"/>
          <w:u w:val="single"/>
        </w:rPr>
      </w:pPr>
      <w:r>
        <w:rPr>
          <w:rFonts w:hint="eastAsia" w:ascii="宋体" w:hAnsi="宋体" w:eastAsia="宋体" w:cs="宋体"/>
          <w:sz w:val="24"/>
        </w:rPr>
        <w:t xml:space="preserve">磋商项目名称： </w:t>
      </w:r>
      <w:r>
        <w:rPr>
          <w:rFonts w:hint="eastAsia" w:ascii="宋体" w:hAnsi="宋体" w:eastAsia="宋体" w:cs="宋体"/>
          <w:sz w:val="24"/>
          <w:u w:val="single"/>
        </w:rPr>
        <w:t xml:space="preserve">                        </w:t>
      </w:r>
    </w:p>
    <w:p w14:paraId="11CE7E96">
      <w:pPr>
        <w:tabs>
          <w:tab w:val="left" w:pos="6300"/>
        </w:tabs>
        <w:snapToGrid w:val="0"/>
        <w:spacing w:line="500" w:lineRule="exact"/>
        <w:ind w:firstLine="570"/>
        <w:rPr>
          <w:rFonts w:hint="eastAsia" w:ascii="宋体" w:hAnsi="宋体" w:eastAsia="宋体" w:cs="宋体"/>
          <w:sz w:val="24"/>
        </w:rPr>
      </w:pPr>
    </w:p>
    <w:p w14:paraId="3681ACF1">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6DD1A74E">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（法定代表人姓名）在</w:t>
      </w:r>
      <w:r>
        <w:rPr>
          <w:rFonts w:hint="eastAsia" w:ascii="宋体" w:hAnsi="宋体" w:eastAsia="宋体" w:cs="宋体"/>
          <w:sz w:val="24"/>
          <w:u w:val="single"/>
        </w:rPr>
        <w:t xml:space="preserve">        </w:t>
      </w:r>
      <w:r>
        <w:rPr>
          <w:rFonts w:hint="eastAsia" w:ascii="宋体" w:hAnsi="宋体" w:eastAsia="宋体" w:cs="宋体"/>
          <w:sz w:val="24"/>
        </w:rPr>
        <w:t>（供应商名称）任</w:t>
      </w:r>
      <w:r>
        <w:rPr>
          <w:rFonts w:hint="eastAsia" w:ascii="宋体" w:hAnsi="宋体" w:eastAsia="宋体" w:cs="宋体"/>
          <w:sz w:val="24"/>
          <w:u w:val="single"/>
        </w:rPr>
        <w:t xml:space="preserve">        </w:t>
      </w:r>
      <w:r>
        <w:rPr>
          <w:rFonts w:hint="eastAsia" w:ascii="宋体" w:hAnsi="宋体" w:eastAsia="宋体" w:cs="宋体"/>
          <w:sz w:val="24"/>
        </w:rPr>
        <w:t>（职务名称）职务，是</w:t>
      </w:r>
      <w:r>
        <w:rPr>
          <w:rFonts w:hint="eastAsia" w:ascii="宋体" w:hAnsi="宋体" w:eastAsia="宋体" w:cs="宋体"/>
          <w:sz w:val="24"/>
          <w:u w:val="single"/>
        </w:rPr>
        <w:t xml:space="preserve">        </w:t>
      </w:r>
      <w:r>
        <w:rPr>
          <w:rFonts w:hint="eastAsia" w:ascii="宋体" w:hAnsi="宋体" w:eastAsia="宋体" w:cs="宋体"/>
          <w:sz w:val="24"/>
        </w:rPr>
        <w:t>（供应商名称）的法定代表人。</w:t>
      </w:r>
    </w:p>
    <w:p w14:paraId="0FABE074">
      <w:pPr>
        <w:tabs>
          <w:tab w:val="left" w:pos="6300"/>
        </w:tabs>
        <w:snapToGrid w:val="0"/>
        <w:spacing w:line="500" w:lineRule="exact"/>
        <w:ind w:firstLine="570"/>
        <w:rPr>
          <w:rFonts w:hint="eastAsia" w:ascii="宋体" w:hAnsi="宋体" w:eastAsia="宋体" w:cs="宋体"/>
          <w:sz w:val="24"/>
        </w:rPr>
      </w:pPr>
    </w:p>
    <w:p w14:paraId="3E6B87E7">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特此证明。</w:t>
      </w:r>
    </w:p>
    <w:p w14:paraId="79F132D7">
      <w:pPr>
        <w:tabs>
          <w:tab w:val="left" w:pos="6300"/>
        </w:tabs>
        <w:snapToGrid w:val="0"/>
        <w:spacing w:line="500" w:lineRule="exact"/>
        <w:ind w:firstLine="570"/>
        <w:rPr>
          <w:rFonts w:hint="eastAsia" w:ascii="宋体" w:hAnsi="宋体" w:eastAsia="宋体" w:cs="宋体"/>
          <w:sz w:val="24"/>
        </w:rPr>
      </w:pPr>
    </w:p>
    <w:p w14:paraId="7CBB7F22">
      <w:pPr>
        <w:tabs>
          <w:tab w:val="left" w:pos="6300"/>
        </w:tabs>
        <w:snapToGrid w:val="0"/>
        <w:spacing w:line="500" w:lineRule="exact"/>
        <w:ind w:firstLine="570"/>
        <w:rPr>
          <w:rFonts w:hint="eastAsia" w:ascii="宋体" w:hAnsi="宋体" w:eastAsia="宋体" w:cs="宋体"/>
          <w:sz w:val="24"/>
        </w:rPr>
      </w:pPr>
    </w:p>
    <w:p w14:paraId="2621C92B">
      <w:pPr>
        <w:tabs>
          <w:tab w:val="left" w:pos="6300"/>
        </w:tabs>
        <w:snapToGrid w:val="0"/>
        <w:spacing w:line="500" w:lineRule="exact"/>
        <w:ind w:firstLine="570"/>
        <w:rPr>
          <w:rFonts w:hint="eastAsia" w:ascii="宋体" w:hAnsi="宋体" w:eastAsia="宋体" w:cs="宋体"/>
          <w:sz w:val="24"/>
        </w:rPr>
      </w:pPr>
    </w:p>
    <w:p w14:paraId="4970A1E0">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（供应商公章）</w:t>
      </w:r>
    </w:p>
    <w:p w14:paraId="078C1DE6">
      <w:pPr>
        <w:tabs>
          <w:tab w:val="left" w:pos="6300"/>
        </w:tabs>
        <w:snapToGrid w:val="0"/>
        <w:spacing w:line="500" w:lineRule="exact"/>
        <w:ind w:firstLine="570"/>
        <w:rPr>
          <w:rFonts w:hint="eastAsia" w:ascii="宋体" w:hAnsi="宋体" w:eastAsia="宋体" w:cs="宋体"/>
          <w:sz w:val="24"/>
        </w:rPr>
      </w:pPr>
    </w:p>
    <w:p w14:paraId="5FEB299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年   月   日</w:t>
      </w:r>
    </w:p>
    <w:p w14:paraId="6AAB75D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法定代表人电话：XXXXXXX      电子邮箱：XXXXXX@XXXXX（若授权他人办理并签署响应文件的可不填写）</w:t>
      </w:r>
    </w:p>
    <w:p w14:paraId="15A31628">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（附：法定代表人身份证正反面复印件）</w:t>
      </w:r>
    </w:p>
    <w:p w14:paraId="62DADFB7">
      <w:pPr>
        <w:tabs>
          <w:tab w:val="left" w:pos="6300"/>
        </w:tabs>
        <w:snapToGrid w:val="0"/>
        <w:spacing w:line="500" w:lineRule="exact"/>
        <w:ind w:firstLine="570"/>
        <w:rPr>
          <w:rFonts w:hint="eastAsia" w:ascii="宋体" w:hAnsi="宋体" w:eastAsia="宋体" w:cs="宋体"/>
          <w:sz w:val="24"/>
        </w:rPr>
      </w:pPr>
    </w:p>
    <w:p w14:paraId="0407C735">
      <w:pPr>
        <w:tabs>
          <w:tab w:val="left" w:pos="6300"/>
        </w:tabs>
        <w:snapToGrid w:val="0"/>
        <w:spacing w:line="500" w:lineRule="exact"/>
        <w:ind w:firstLine="570"/>
        <w:rPr>
          <w:rFonts w:hint="eastAsia" w:ascii="宋体" w:hAnsi="宋体" w:eastAsia="宋体" w:cs="宋体"/>
          <w:sz w:val="24"/>
        </w:rPr>
      </w:pPr>
    </w:p>
    <w:p w14:paraId="22B5E8FF">
      <w:pPr>
        <w:tabs>
          <w:tab w:val="left" w:pos="6300"/>
        </w:tabs>
        <w:snapToGrid w:val="0"/>
        <w:spacing w:line="500" w:lineRule="exact"/>
        <w:ind w:firstLine="570"/>
        <w:rPr>
          <w:rFonts w:hint="eastAsia" w:ascii="宋体" w:hAnsi="宋体" w:eastAsia="宋体" w:cs="宋体"/>
          <w:sz w:val="24"/>
        </w:rPr>
      </w:pPr>
    </w:p>
    <w:p w14:paraId="1C9ACB00">
      <w:pPr>
        <w:tabs>
          <w:tab w:val="left" w:pos="6300"/>
        </w:tabs>
        <w:snapToGrid w:val="0"/>
        <w:spacing w:line="500" w:lineRule="exact"/>
        <w:ind w:firstLine="570"/>
        <w:rPr>
          <w:rFonts w:hint="eastAsia" w:ascii="宋体" w:hAnsi="宋体" w:eastAsia="宋体" w:cs="宋体"/>
          <w:sz w:val="24"/>
        </w:rPr>
      </w:pPr>
    </w:p>
    <w:p w14:paraId="03912B1B">
      <w:pPr>
        <w:tabs>
          <w:tab w:val="left" w:pos="6300"/>
        </w:tabs>
        <w:snapToGrid w:val="0"/>
        <w:spacing w:line="500" w:lineRule="exact"/>
        <w:ind w:firstLine="570"/>
        <w:rPr>
          <w:rFonts w:hint="eastAsia" w:ascii="宋体" w:hAnsi="宋体" w:eastAsia="宋体" w:cs="宋体"/>
          <w:sz w:val="24"/>
        </w:rPr>
      </w:pPr>
    </w:p>
    <w:p w14:paraId="1913C824">
      <w:pPr>
        <w:tabs>
          <w:tab w:val="left" w:pos="6300"/>
        </w:tabs>
        <w:snapToGrid w:val="0"/>
        <w:spacing w:line="500" w:lineRule="exact"/>
        <w:ind w:firstLine="570"/>
        <w:rPr>
          <w:rFonts w:hint="eastAsia" w:ascii="宋体" w:hAnsi="宋体" w:eastAsia="宋体" w:cs="宋体"/>
          <w:sz w:val="24"/>
        </w:rPr>
      </w:pPr>
    </w:p>
    <w:p w14:paraId="660D841F">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column"/>
      </w:r>
      <w:r>
        <w:rPr>
          <w:rFonts w:hint="eastAsia" w:ascii="宋体" w:hAnsi="宋体" w:eastAsia="宋体" w:cs="宋体"/>
          <w:sz w:val="24"/>
          <w:szCs w:val="24"/>
        </w:rPr>
        <w:t>（三）法定代表人授权委托书（格式）</w:t>
      </w:r>
    </w:p>
    <w:p w14:paraId="1333F900">
      <w:pPr>
        <w:tabs>
          <w:tab w:val="left" w:pos="6300"/>
        </w:tabs>
        <w:snapToGrid w:val="0"/>
        <w:spacing w:line="500" w:lineRule="exact"/>
        <w:ind w:firstLine="570"/>
        <w:rPr>
          <w:rFonts w:hint="eastAsia" w:ascii="宋体" w:hAnsi="宋体" w:eastAsia="宋体" w:cs="宋体"/>
          <w:sz w:val="24"/>
        </w:rPr>
      </w:pPr>
    </w:p>
    <w:p w14:paraId="49B841E3">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8"/>
        </w:rPr>
        <w:t>磋商项目名称</w:t>
      </w:r>
      <w:r>
        <w:rPr>
          <w:rFonts w:hint="eastAsia" w:ascii="宋体" w:hAnsi="宋体" w:eastAsia="宋体" w:cs="宋体"/>
          <w:sz w:val="24"/>
        </w:rPr>
        <w:t>：</w:t>
      </w:r>
      <w:r>
        <w:rPr>
          <w:rFonts w:hint="eastAsia" w:ascii="宋体" w:hAnsi="宋体" w:eastAsia="宋体" w:cs="宋体"/>
          <w:sz w:val="24"/>
          <w:u w:val="single"/>
        </w:rPr>
        <w:t xml:space="preserve">                      </w:t>
      </w:r>
    </w:p>
    <w:p w14:paraId="74DB7B9E">
      <w:pPr>
        <w:tabs>
          <w:tab w:val="left" w:pos="6300"/>
        </w:tabs>
        <w:snapToGrid w:val="0"/>
        <w:spacing w:line="500" w:lineRule="exact"/>
        <w:ind w:firstLine="570"/>
        <w:rPr>
          <w:rFonts w:hint="eastAsia" w:ascii="宋体" w:hAnsi="宋体" w:eastAsia="宋体" w:cs="宋体"/>
          <w:sz w:val="24"/>
        </w:rPr>
      </w:pPr>
    </w:p>
    <w:p w14:paraId="7F8FDBFC">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3C2EE944">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（供应商法定代表人名称）是</w:t>
      </w:r>
      <w:r>
        <w:rPr>
          <w:rFonts w:hint="eastAsia" w:ascii="宋体" w:hAnsi="宋体" w:eastAsia="宋体" w:cs="宋体"/>
          <w:sz w:val="24"/>
          <w:u w:val="single"/>
        </w:rPr>
        <w:t xml:space="preserve">        </w:t>
      </w:r>
      <w:r>
        <w:rPr>
          <w:rFonts w:hint="eastAsia" w:ascii="宋体" w:hAnsi="宋体" w:eastAsia="宋体" w:cs="宋体"/>
          <w:sz w:val="24"/>
        </w:rPr>
        <w:t>（供应商名称）的法定代表人，特授权</w:t>
      </w:r>
      <w:r>
        <w:rPr>
          <w:rFonts w:hint="eastAsia" w:ascii="宋体" w:hAnsi="宋体" w:eastAsia="宋体" w:cs="宋体"/>
          <w:sz w:val="24"/>
          <w:u w:val="single"/>
        </w:rPr>
        <w:t xml:space="preserve">                    </w:t>
      </w:r>
      <w:r>
        <w:rPr>
          <w:rFonts w:hint="eastAsia" w:ascii="宋体" w:hAnsi="宋体" w:eastAsia="宋体" w:cs="宋体"/>
          <w:sz w:val="24"/>
        </w:rPr>
        <w:t>（被授权人姓名及身份证代码）代表我单位全权办理上述项目的磋商、签约等具体工作，并签署全部有关文件、协议及合同。</w:t>
      </w:r>
    </w:p>
    <w:p w14:paraId="358CB0D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我单位对被授权人的</w:t>
      </w:r>
      <w:r>
        <w:rPr>
          <w:rFonts w:hint="eastAsia" w:ascii="宋体" w:hAnsi="宋体" w:eastAsia="宋体" w:cs="宋体"/>
          <w:sz w:val="24"/>
          <w:szCs w:val="28"/>
        </w:rPr>
        <w:t>签署</w:t>
      </w:r>
      <w:r>
        <w:rPr>
          <w:rFonts w:hint="eastAsia" w:ascii="宋体" w:hAnsi="宋体" w:eastAsia="宋体" w:cs="宋体"/>
          <w:sz w:val="24"/>
        </w:rPr>
        <w:t>负全部责任。</w:t>
      </w:r>
    </w:p>
    <w:p w14:paraId="04D519C7">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在撤销授权的书面通知以前，本授权书一直有效。被授权人在授权书有效期内签署的所有文件不因授权的撤销而失效。</w:t>
      </w:r>
    </w:p>
    <w:p w14:paraId="726088D1">
      <w:pPr>
        <w:tabs>
          <w:tab w:val="left" w:pos="6300"/>
        </w:tabs>
        <w:snapToGrid w:val="0"/>
        <w:spacing w:line="500" w:lineRule="exact"/>
        <w:ind w:firstLine="570"/>
        <w:rPr>
          <w:rFonts w:hint="eastAsia" w:ascii="宋体" w:hAnsi="宋体" w:eastAsia="宋体" w:cs="宋体"/>
          <w:sz w:val="24"/>
        </w:rPr>
      </w:pPr>
    </w:p>
    <w:p w14:paraId="6595DBA6">
      <w:pPr>
        <w:tabs>
          <w:tab w:val="left" w:pos="6300"/>
        </w:tabs>
        <w:snapToGrid w:val="0"/>
        <w:spacing w:line="500" w:lineRule="exact"/>
        <w:ind w:firstLine="570"/>
        <w:rPr>
          <w:rFonts w:hint="eastAsia" w:ascii="宋体" w:hAnsi="宋体" w:eastAsia="宋体" w:cs="宋体"/>
          <w:sz w:val="24"/>
        </w:rPr>
      </w:pPr>
    </w:p>
    <w:p w14:paraId="1A6F9360">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被授权人：                                 供应商法定代表人：</w:t>
      </w:r>
    </w:p>
    <w:p w14:paraId="0C5F7B14">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（签署或盖章）                                （签署或盖章）</w:t>
      </w:r>
    </w:p>
    <w:p w14:paraId="31BCBE71">
      <w:pPr>
        <w:tabs>
          <w:tab w:val="left" w:pos="6300"/>
        </w:tabs>
        <w:snapToGrid w:val="0"/>
        <w:spacing w:line="500" w:lineRule="exact"/>
        <w:ind w:firstLine="570"/>
        <w:rPr>
          <w:rFonts w:hint="eastAsia" w:ascii="宋体" w:hAnsi="宋体" w:eastAsia="宋体" w:cs="宋体"/>
          <w:sz w:val="24"/>
          <w:szCs w:val="28"/>
        </w:rPr>
      </w:pPr>
    </w:p>
    <w:p w14:paraId="7CFD69E8">
      <w:pPr>
        <w:tabs>
          <w:tab w:val="left" w:pos="6300"/>
        </w:tabs>
        <w:snapToGrid w:val="0"/>
        <w:spacing w:line="500" w:lineRule="exact"/>
        <w:ind w:firstLine="570"/>
        <w:rPr>
          <w:rFonts w:hint="eastAsia" w:ascii="宋体" w:hAnsi="宋体" w:eastAsia="宋体" w:cs="宋体"/>
          <w:sz w:val="24"/>
        </w:rPr>
      </w:pPr>
    </w:p>
    <w:p w14:paraId="0E67172B">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（附：被授权人身份证正反面复印件）</w:t>
      </w:r>
    </w:p>
    <w:p w14:paraId="78AAB225">
      <w:pPr>
        <w:tabs>
          <w:tab w:val="left" w:pos="6300"/>
        </w:tabs>
        <w:snapToGrid w:val="0"/>
        <w:spacing w:line="500" w:lineRule="exact"/>
        <w:ind w:firstLine="570"/>
        <w:rPr>
          <w:rFonts w:hint="eastAsia" w:ascii="宋体" w:hAnsi="宋体" w:eastAsia="宋体" w:cs="宋体"/>
          <w:sz w:val="24"/>
        </w:rPr>
      </w:pPr>
    </w:p>
    <w:p w14:paraId="52526AAC">
      <w:pPr>
        <w:tabs>
          <w:tab w:val="left" w:pos="6300"/>
        </w:tabs>
        <w:snapToGrid w:val="0"/>
        <w:spacing w:line="500" w:lineRule="exact"/>
        <w:ind w:firstLine="570"/>
        <w:rPr>
          <w:rFonts w:hint="eastAsia" w:ascii="宋体" w:hAnsi="宋体" w:eastAsia="宋体" w:cs="宋体"/>
          <w:sz w:val="24"/>
        </w:rPr>
      </w:pPr>
    </w:p>
    <w:p w14:paraId="7C9F3091">
      <w:pPr>
        <w:tabs>
          <w:tab w:val="left" w:pos="6300"/>
        </w:tabs>
        <w:snapToGrid w:val="0"/>
        <w:spacing w:line="500" w:lineRule="exact"/>
        <w:ind w:firstLine="570"/>
        <w:rPr>
          <w:rFonts w:hint="eastAsia" w:ascii="宋体" w:hAnsi="宋体" w:eastAsia="宋体" w:cs="宋体"/>
          <w:sz w:val="24"/>
        </w:rPr>
      </w:pPr>
    </w:p>
    <w:p w14:paraId="28F57ADD">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（供应商公章）</w:t>
      </w:r>
    </w:p>
    <w:p w14:paraId="55E1E3C9">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年   月   日</w:t>
      </w:r>
    </w:p>
    <w:p w14:paraId="478AEF59">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被授权人电话：XXXXXXX     电子邮箱：XXXXXX@XXXXX（若法定代表人办理并签署响应文件的可不填写）</w:t>
      </w:r>
    </w:p>
    <w:p w14:paraId="786BAC2A">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注：若为法定代表人办理并签署响应文件的，不提供此文件。</w:t>
      </w:r>
    </w:p>
    <w:p w14:paraId="577A2D31">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rPr>
        <w:br w:type="column"/>
      </w:r>
      <w:r>
        <w:rPr>
          <w:rFonts w:hint="eastAsia" w:ascii="宋体" w:hAnsi="宋体" w:eastAsia="宋体" w:cs="宋体"/>
          <w:sz w:val="24"/>
          <w:szCs w:val="24"/>
        </w:rPr>
        <w:t>（四）</w:t>
      </w:r>
      <w:r>
        <w:rPr>
          <w:rFonts w:hint="eastAsia" w:ascii="宋体" w:hAnsi="宋体" w:eastAsia="宋体" w:cs="宋体"/>
          <w:sz w:val="24"/>
          <w:szCs w:val="28"/>
        </w:rPr>
        <w:t>基本资格条件承诺函</w:t>
      </w:r>
    </w:p>
    <w:p w14:paraId="7C7444A9">
      <w:pPr>
        <w:tabs>
          <w:tab w:val="left" w:pos="6300"/>
        </w:tabs>
        <w:snapToGrid w:val="0"/>
        <w:spacing w:line="500" w:lineRule="exact"/>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基本资格条件承诺函</w:t>
      </w:r>
    </w:p>
    <w:p w14:paraId="0E71D628">
      <w:pPr>
        <w:tabs>
          <w:tab w:val="left" w:pos="6300"/>
        </w:tabs>
        <w:snapToGrid w:val="0"/>
        <w:spacing w:line="530" w:lineRule="exact"/>
        <w:rPr>
          <w:rFonts w:hint="eastAsia" w:ascii="宋体" w:hAnsi="宋体" w:eastAsia="宋体" w:cs="宋体"/>
          <w:sz w:val="24"/>
        </w:rPr>
      </w:pPr>
    </w:p>
    <w:p w14:paraId="3864B334">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689B310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（供应商名称）郑重承诺：</w:t>
      </w:r>
    </w:p>
    <w:p w14:paraId="3064ACC6">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1.我方具有良好的商业信誉和健全的财务会计制度，具有履行合同所必需的设备和专业技术能力，具</w:t>
      </w:r>
      <w:r>
        <w:rPr>
          <w:rFonts w:hint="eastAsia" w:ascii="宋体" w:hAnsi="宋体" w:eastAsia="宋体" w:cs="宋体"/>
          <w:sz w:val="24"/>
          <w:lang w:val="zh-CN"/>
        </w:rPr>
        <w:t>有依法缴纳税收和社会保障金的良好记录</w:t>
      </w:r>
      <w:r>
        <w:rPr>
          <w:rFonts w:hint="eastAsia" w:ascii="宋体" w:hAnsi="宋体" w:eastAsia="宋体" w:cs="宋体"/>
          <w:sz w:val="24"/>
        </w:rPr>
        <w:t>，参加本项目采购活动前三年内无重大违法活动记录。</w:t>
      </w:r>
    </w:p>
    <w:p w14:paraId="346019EE">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2.我方未列入在信用中国网站（www.creditchina.gov.cn）“失信被执行人”、“重大税收违法案件当事人名单”中，也未列入中国政府采购网（www.ccgp.gov.cn）“政府采购严重违法失信行为记录名单”中。</w:t>
      </w:r>
    </w:p>
    <w:p w14:paraId="4F599999">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3.我方在采购项目评审（评标）环节结束后，随时接受采购人、采购代理机构的检查验证，配合提供相关证明材料，证明符合《中华人民共和国政府采购法》规定的供应商基本资格条件。</w:t>
      </w:r>
    </w:p>
    <w:p w14:paraId="1A64C094">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我方对以上承诺负全部法律责任。</w:t>
      </w:r>
    </w:p>
    <w:p w14:paraId="68348C28">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14:paraId="3ADA0B18">
      <w:pPr>
        <w:tabs>
          <w:tab w:val="left" w:pos="6300"/>
        </w:tabs>
        <w:snapToGrid w:val="0"/>
        <w:spacing w:line="500" w:lineRule="exact"/>
        <w:ind w:firstLine="480" w:firstLineChars="200"/>
        <w:rPr>
          <w:rFonts w:hint="eastAsia" w:ascii="宋体" w:hAnsi="宋体" w:eastAsia="宋体" w:cs="宋体"/>
          <w:sz w:val="24"/>
        </w:rPr>
      </w:pPr>
    </w:p>
    <w:p w14:paraId="6360DE30">
      <w:pPr>
        <w:tabs>
          <w:tab w:val="left" w:pos="6300"/>
        </w:tabs>
        <w:snapToGrid w:val="0"/>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（供应商公章）</w:t>
      </w:r>
    </w:p>
    <w:p w14:paraId="6B428449">
      <w:pPr>
        <w:tabs>
          <w:tab w:val="left" w:pos="6300"/>
        </w:tabs>
        <w:snapToGrid w:val="0"/>
        <w:spacing w:line="500" w:lineRule="exact"/>
        <w:ind w:firstLine="7920" w:firstLineChars="3300"/>
        <w:rPr>
          <w:rFonts w:hint="eastAsia" w:ascii="宋体" w:hAnsi="宋体" w:eastAsia="宋体" w:cs="宋体"/>
          <w:sz w:val="24"/>
          <w:szCs w:val="24"/>
        </w:rPr>
      </w:pPr>
      <w:r>
        <w:rPr>
          <w:rFonts w:hint="eastAsia" w:ascii="宋体" w:hAnsi="宋体" w:eastAsia="宋体" w:cs="宋体"/>
          <w:sz w:val="24"/>
        </w:rPr>
        <w:t>年   月   日</w:t>
      </w:r>
    </w:p>
    <w:p w14:paraId="0F233D2C">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（五）特定资格条件证书或证明文件（如果有）</w:t>
      </w:r>
    </w:p>
    <w:p w14:paraId="029BFA72">
      <w:pPr>
        <w:tabs>
          <w:tab w:val="left" w:pos="6300"/>
        </w:tabs>
        <w:snapToGrid w:val="0"/>
        <w:spacing w:line="400" w:lineRule="exact"/>
        <w:ind w:firstLine="480" w:firstLineChars="200"/>
        <w:rPr>
          <w:rFonts w:hint="eastAsia" w:ascii="宋体" w:hAnsi="宋体" w:eastAsia="宋体" w:cs="宋体"/>
          <w:sz w:val="24"/>
          <w:szCs w:val="24"/>
        </w:rPr>
      </w:pPr>
    </w:p>
    <w:p w14:paraId="10F90B56">
      <w:pPr>
        <w:pStyle w:val="4"/>
        <w:numPr>
          <w:ilvl w:val="1"/>
          <w:numId w:val="0"/>
        </w:numPr>
        <w:adjustRightInd w:val="0"/>
        <w:snapToGrid w:val="0"/>
        <w:spacing w:line="400" w:lineRule="exact"/>
        <w:ind w:left="560" w:leftChars="200"/>
        <w:rPr>
          <w:rFonts w:hint="eastAsia" w:ascii="宋体" w:hAnsi="宋体" w:eastAsia="宋体" w:cs="宋体"/>
          <w:sz w:val="24"/>
        </w:rPr>
      </w:pPr>
      <w:bookmarkStart w:id="323" w:name="_Toc14422"/>
      <w:r>
        <w:rPr>
          <w:rFonts w:hint="eastAsia" w:ascii="宋体" w:hAnsi="宋体" w:eastAsia="宋体" w:cs="宋体"/>
          <w:sz w:val="28"/>
        </w:rPr>
        <w:br w:type="page"/>
      </w:r>
      <w:bookmarkStart w:id="324" w:name="_Toc25441"/>
      <w:bookmarkStart w:id="325" w:name="_Toc106030910"/>
      <w:bookmarkStart w:id="326" w:name="_Toc5641"/>
      <w:bookmarkStart w:id="327" w:name="_Toc19332"/>
      <w:bookmarkStart w:id="328" w:name="_Toc21904"/>
      <w:bookmarkStart w:id="329" w:name="_Toc31035"/>
      <w:bookmarkStart w:id="330" w:name="_Toc76462354"/>
      <w:bookmarkStart w:id="331" w:name="_Toc18889"/>
      <w:r>
        <w:rPr>
          <w:rFonts w:hint="eastAsia" w:ascii="宋体" w:hAnsi="宋体" w:eastAsia="宋体" w:cs="宋体"/>
          <w:b/>
          <w:bCs w:val="0"/>
          <w:sz w:val="24"/>
        </w:rPr>
        <w:t>五、其他资料</w:t>
      </w:r>
      <w:bookmarkEnd w:id="323"/>
      <w:bookmarkEnd w:id="324"/>
      <w:bookmarkEnd w:id="325"/>
      <w:bookmarkEnd w:id="326"/>
      <w:bookmarkEnd w:id="327"/>
      <w:bookmarkEnd w:id="328"/>
      <w:bookmarkEnd w:id="329"/>
      <w:bookmarkEnd w:id="330"/>
      <w:bookmarkEnd w:id="331"/>
    </w:p>
    <w:p w14:paraId="48AD6792">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其他与项目有关的资料</w:t>
      </w:r>
    </w:p>
    <w:p w14:paraId="664D13EA">
      <w:pPr>
        <w:spacing w:line="400" w:lineRule="exact"/>
        <w:ind w:firstLine="480" w:firstLineChars="200"/>
        <w:rPr>
          <w:rFonts w:hint="eastAsia" w:ascii="宋体" w:hAnsi="宋体" w:eastAsia="宋体" w:cs="宋体"/>
          <w:sz w:val="24"/>
          <w:szCs w:val="24"/>
        </w:rPr>
      </w:pPr>
    </w:p>
    <w:p w14:paraId="55FFCD2D">
      <w:pPr>
        <w:spacing w:line="360" w:lineRule="auto"/>
        <w:ind w:firstLine="480" w:firstLineChars="200"/>
        <w:rPr>
          <w:rFonts w:hint="eastAsia" w:ascii="宋体" w:hAnsi="宋体" w:eastAsia="宋体" w:cs="宋体"/>
          <w:sz w:val="24"/>
          <w:szCs w:val="24"/>
        </w:rPr>
      </w:pPr>
    </w:p>
    <w:p w14:paraId="128E20C6">
      <w:pPr>
        <w:spacing w:line="360" w:lineRule="auto"/>
        <w:ind w:firstLine="480" w:firstLineChars="200"/>
        <w:rPr>
          <w:rFonts w:hint="eastAsia" w:ascii="宋体" w:hAnsi="宋体" w:eastAsia="宋体" w:cs="宋体"/>
          <w:sz w:val="24"/>
          <w:szCs w:val="24"/>
        </w:rPr>
      </w:pPr>
    </w:p>
    <w:p w14:paraId="2567B3D0">
      <w:pPr>
        <w:spacing w:line="360" w:lineRule="auto"/>
        <w:ind w:firstLine="480" w:firstLineChars="200"/>
        <w:rPr>
          <w:rFonts w:hint="eastAsia" w:ascii="宋体" w:hAnsi="宋体" w:eastAsia="宋体" w:cs="宋体"/>
          <w:sz w:val="24"/>
          <w:szCs w:val="24"/>
        </w:rPr>
      </w:pPr>
    </w:p>
    <w:p w14:paraId="5E30A8F0">
      <w:pPr>
        <w:spacing w:line="360" w:lineRule="auto"/>
        <w:ind w:firstLine="480" w:firstLineChars="200"/>
        <w:rPr>
          <w:rFonts w:hint="eastAsia" w:ascii="宋体" w:hAnsi="宋体" w:eastAsia="宋体" w:cs="宋体"/>
          <w:sz w:val="24"/>
          <w:szCs w:val="24"/>
        </w:rPr>
      </w:pPr>
    </w:p>
    <w:p w14:paraId="580653E5">
      <w:pPr>
        <w:spacing w:line="360" w:lineRule="auto"/>
        <w:ind w:firstLine="480" w:firstLineChars="200"/>
        <w:rPr>
          <w:rFonts w:hint="eastAsia" w:ascii="宋体" w:hAnsi="宋体" w:eastAsia="宋体" w:cs="宋体"/>
          <w:sz w:val="24"/>
          <w:szCs w:val="24"/>
        </w:rPr>
      </w:pPr>
    </w:p>
    <w:p w14:paraId="2E3448FC">
      <w:pPr>
        <w:spacing w:line="360" w:lineRule="auto"/>
        <w:ind w:firstLine="480" w:firstLineChars="200"/>
        <w:rPr>
          <w:rFonts w:hint="eastAsia" w:ascii="宋体" w:hAnsi="宋体" w:eastAsia="宋体" w:cs="宋体"/>
          <w:sz w:val="24"/>
          <w:szCs w:val="24"/>
        </w:rPr>
      </w:pPr>
    </w:p>
    <w:p w14:paraId="22D3AADB">
      <w:pPr>
        <w:spacing w:line="360" w:lineRule="auto"/>
        <w:ind w:firstLine="480" w:firstLineChars="200"/>
        <w:rPr>
          <w:rFonts w:hint="eastAsia" w:ascii="宋体" w:hAnsi="宋体" w:eastAsia="宋体" w:cs="宋体"/>
          <w:sz w:val="24"/>
          <w:szCs w:val="24"/>
        </w:rPr>
      </w:pPr>
    </w:p>
    <w:p w14:paraId="77CB38CE">
      <w:pPr>
        <w:spacing w:line="360" w:lineRule="auto"/>
        <w:rPr>
          <w:rFonts w:hint="eastAsia" w:ascii="宋体" w:hAnsi="宋体" w:eastAsia="宋体" w:cs="宋体"/>
          <w:sz w:val="24"/>
          <w:szCs w:val="24"/>
        </w:rPr>
      </w:pPr>
    </w:p>
    <w:p w14:paraId="5A40D08C">
      <w:pPr>
        <w:spacing w:line="360" w:lineRule="auto"/>
        <w:ind w:firstLine="480" w:firstLineChars="200"/>
        <w:rPr>
          <w:rFonts w:hint="eastAsia" w:ascii="宋体" w:hAnsi="宋体" w:eastAsia="宋体" w:cs="宋体"/>
          <w:sz w:val="24"/>
          <w:szCs w:val="24"/>
        </w:rPr>
      </w:pPr>
    </w:p>
    <w:p w14:paraId="7C7874A3">
      <w:pPr>
        <w:spacing w:line="360" w:lineRule="auto"/>
        <w:ind w:firstLine="480" w:firstLineChars="200"/>
        <w:rPr>
          <w:rFonts w:hint="eastAsia" w:ascii="宋体" w:hAnsi="宋体" w:eastAsia="宋体" w:cs="宋体"/>
          <w:sz w:val="24"/>
          <w:szCs w:val="24"/>
        </w:rPr>
      </w:pPr>
    </w:p>
    <w:p w14:paraId="03D521B3">
      <w:pPr>
        <w:spacing w:line="360" w:lineRule="auto"/>
        <w:ind w:firstLine="480" w:firstLineChars="200"/>
        <w:rPr>
          <w:rFonts w:hint="eastAsia" w:ascii="宋体" w:hAnsi="宋体" w:eastAsia="宋体" w:cs="宋体"/>
          <w:sz w:val="24"/>
          <w:szCs w:val="24"/>
        </w:rPr>
      </w:pPr>
    </w:p>
    <w:p w14:paraId="51983FA5">
      <w:pPr>
        <w:spacing w:line="360" w:lineRule="auto"/>
        <w:rPr>
          <w:rFonts w:hint="eastAsia" w:ascii="宋体" w:hAnsi="宋体" w:eastAsia="宋体" w:cs="宋体"/>
          <w:sz w:val="24"/>
          <w:szCs w:val="24"/>
        </w:rPr>
      </w:pPr>
    </w:p>
    <w:p w14:paraId="56205FD9">
      <w:pPr>
        <w:spacing w:line="360" w:lineRule="auto"/>
        <w:ind w:firstLine="480" w:firstLineChars="200"/>
        <w:jc w:val="center"/>
        <w:rPr>
          <w:rFonts w:hint="eastAsia" w:ascii="宋体" w:hAnsi="宋体" w:eastAsia="宋体" w:cs="宋体"/>
          <w:sz w:val="24"/>
          <w:szCs w:val="24"/>
        </w:rPr>
      </w:pPr>
    </w:p>
    <w:p w14:paraId="3CFCE180">
      <w:pPr>
        <w:spacing w:line="360" w:lineRule="auto"/>
        <w:ind w:firstLine="480" w:firstLineChars="200"/>
        <w:jc w:val="center"/>
        <w:outlineLvl w:val="0"/>
        <w:rPr>
          <w:rFonts w:hint="eastAsia" w:ascii="宋体" w:hAnsi="宋体" w:eastAsia="宋体" w:cs="宋体"/>
        </w:rPr>
      </w:pPr>
      <w:bookmarkStart w:id="332" w:name="_Toc4009"/>
      <w:r>
        <w:rPr>
          <w:rFonts w:hint="eastAsia" w:ascii="宋体" w:hAnsi="宋体" w:eastAsia="宋体" w:cs="宋体"/>
          <w:sz w:val="24"/>
          <w:szCs w:val="24"/>
        </w:rPr>
        <w:t>（结束）</w:t>
      </w:r>
      <w:bookmarkEnd w:id="332"/>
    </w:p>
    <w:sectPr>
      <w:pgSz w:w="11907" w:h="16840"/>
      <w:pgMar w:top="1134" w:right="1191" w:bottom="1134" w:left="1304" w:header="680"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0DBC">
    <w:pPr>
      <w:pStyle w:val="2"/>
      <w:framePr w:wrap="around" w:vAnchor="text" w:hAnchor="margin" w:xAlign="center" w:y="1"/>
      <w:jc w:val="center"/>
      <w:rPr>
        <w:rStyle w:val="34"/>
        <w:rFonts w:ascii="宋体"/>
        <w:sz w:val="21"/>
        <w:szCs w:val="21"/>
      </w:rPr>
    </w:pPr>
    <w:r>
      <w:rPr>
        <w:rFonts w:ascii="宋体"/>
        <w:sz w:val="21"/>
        <w:szCs w:val="21"/>
      </w:rPr>
      <w:fldChar w:fldCharType="begin"/>
    </w:r>
    <w:r>
      <w:rPr>
        <w:rStyle w:val="34"/>
        <w:rFonts w:ascii="宋体"/>
        <w:sz w:val="21"/>
        <w:szCs w:val="21"/>
      </w:rPr>
      <w:instrText xml:space="preserve">PAGE  </w:instrText>
    </w:r>
    <w:r>
      <w:rPr>
        <w:rFonts w:ascii="宋体"/>
        <w:sz w:val="21"/>
        <w:szCs w:val="21"/>
      </w:rPr>
      <w:fldChar w:fldCharType="separate"/>
    </w:r>
    <w:r>
      <w:rPr>
        <w:rStyle w:val="34"/>
        <w:rFonts w:ascii="宋体"/>
        <w:sz w:val="21"/>
        <w:szCs w:val="21"/>
      </w:rPr>
      <w:t>- 5 -</w:t>
    </w:r>
    <w:r>
      <w:rPr>
        <w:rFonts w:ascii="宋体"/>
        <w:sz w:val="21"/>
        <w:szCs w:val="21"/>
      </w:rPr>
      <w:fldChar w:fldCharType="end"/>
    </w:r>
  </w:p>
  <w:p w14:paraId="3B1744A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6E47">
    <w:pPr>
      <w:pStyle w:val="2"/>
      <w:framePr w:wrap="around" w:vAnchor="text" w:hAnchor="margin" w:xAlign="center" w:y="1"/>
      <w:rPr>
        <w:rStyle w:val="34"/>
      </w:rPr>
    </w:pPr>
    <w:r>
      <w:fldChar w:fldCharType="begin"/>
    </w:r>
    <w:r>
      <w:rPr>
        <w:rStyle w:val="34"/>
      </w:rPr>
      <w:instrText xml:space="preserve">PAGE  </w:instrText>
    </w:r>
    <w:r>
      <w:fldChar w:fldCharType="end"/>
    </w:r>
  </w:p>
  <w:p w14:paraId="1A8F4630">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DC8E">
    <w:pPr>
      <w:pStyle w:val="2"/>
      <w:framePr w:wrap="around" w:vAnchor="text" w:hAnchor="margin" w:xAlign="center" w:y="1"/>
      <w:rPr>
        <w:rStyle w:val="34"/>
      </w:rPr>
    </w:pPr>
  </w:p>
  <w:p w14:paraId="6924F598">
    <w:pPr>
      <w:pStyle w:val="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C887">
    <w:pPr>
      <w:pStyle w:val="2"/>
      <w:jc w:val="center"/>
      <w:rPr>
        <w:rFonts w:ascii="宋体" w:hAnsi="宋体"/>
        <w:sz w:val="21"/>
        <w:szCs w:val="21"/>
      </w:rPr>
    </w:pPr>
    <w:r>
      <w:rPr>
        <w:rFonts w:ascii="宋体" w:hAnsi="宋体"/>
        <w:sz w:val="21"/>
        <w:szCs w:val="21"/>
      </w:rPr>
      <w:fldChar w:fldCharType="begin"/>
    </w:r>
    <w:r>
      <w:rPr>
        <w:rStyle w:val="34"/>
        <w:rFonts w:ascii="宋体" w:hAnsi="宋体"/>
        <w:sz w:val="21"/>
        <w:szCs w:val="21"/>
      </w:rPr>
      <w:instrText xml:space="preserve"> PAGE </w:instrText>
    </w:r>
    <w:r>
      <w:rPr>
        <w:rFonts w:ascii="宋体" w:hAnsi="宋体"/>
        <w:sz w:val="21"/>
        <w:szCs w:val="21"/>
      </w:rPr>
      <w:fldChar w:fldCharType="separate"/>
    </w:r>
    <w:r>
      <w:rPr>
        <w:rStyle w:val="34"/>
        <w:rFonts w:ascii="宋体" w:hAnsi="宋体"/>
        <w:sz w:val="21"/>
        <w:szCs w:val="21"/>
      </w:rPr>
      <w:t>- 9 -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B1F1D">
    <w:pPr>
      <w:pStyle w:val="2"/>
      <w:jc w:val="center"/>
      <w:rPr>
        <w:rFonts w:ascii="宋体"/>
        <w:sz w:val="21"/>
        <w:szCs w:val="21"/>
      </w:rPr>
    </w:pPr>
    <w:r>
      <w:rPr>
        <w:rStyle w:val="34"/>
      </w:rPr>
      <w:fldChar w:fldCharType="begin"/>
    </w:r>
    <w:r>
      <w:rPr>
        <w:rStyle w:val="34"/>
        <w:rFonts w:ascii="宋体"/>
        <w:sz w:val="21"/>
        <w:szCs w:val="21"/>
      </w:rPr>
      <w:instrText xml:space="preserve"> PAGE </w:instrText>
    </w:r>
    <w:r>
      <w:rPr>
        <w:rFonts w:ascii="宋体"/>
        <w:sz w:val="21"/>
        <w:szCs w:val="21"/>
      </w:rPr>
      <w:fldChar w:fldCharType="separate"/>
    </w:r>
    <w:r>
      <w:rPr>
        <w:rStyle w:val="34"/>
        <w:rFonts w:ascii="宋体"/>
        <w:sz w:val="21"/>
        <w:szCs w:val="21"/>
      </w:rPr>
      <w:t>- 40 -</w:t>
    </w:r>
    <w:r>
      <w:rPr>
        <w:rFonts w:asci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E2647">
    <w:pPr>
      <w:pBdr>
        <w:bottom w:val="single" w:color="auto" w:sz="4" w:space="0"/>
      </w:pBdr>
    </w:pPr>
    <w:r>
      <w:rPr>
        <w:rFonts w:hint="eastAsia" w:ascii="宋体" w:hAnsi="宋体" w:cs="宋体"/>
        <w:sz w:val="21"/>
        <w:szCs w:val="21"/>
      </w:rPr>
      <w:t xml:space="preserve">重庆智南项目管理有限公司                                            </w:t>
    </w:r>
    <w:r>
      <w:rPr>
        <w:rFonts w:hint="eastAsia" w:ascii="宋体" w:hAnsi="宋体" w:cs="宋体"/>
        <w:sz w:val="21"/>
        <w:szCs w:val="21"/>
        <w:lang w:val="en-US" w:eastAsia="zh-CN"/>
      </w:rPr>
      <w:t xml:space="preserve">      </w:t>
    </w:r>
    <w:r>
      <w:rPr>
        <w:rFonts w:hint="eastAsia" w:ascii="宋体" w:hAnsi="宋体" w:eastAsia="宋体" w:cs="宋体"/>
        <w:sz w:val="22"/>
        <w:szCs w:val="22"/>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0EBD">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5615">
    <w:pPr>
      <w:pBdr>
        <w:bottom w:val="single" w:color="auto" w:sz="4" w:space="0"/>
      </w:pBdr>
      <w:rPr>
        <w:rFonts w:ascii="仿宋" w:hAnsi="仿宋" w:eastAsia="仿宋" w:cs="仿宋"/>
        <w:sz w:val="24"/>
        <w:szCs w:val="24"/>
      </w:rPr>
    </w:pPr>
    <w:r>
      <w:rPr>
        <w:rFonts w:hint="eastAsia" w:ascii="宋体" w:hAnsi="宋体" w:cs="宋体"/>
        <w:sz w:val="21"/>
        <w:szCs w:val="21"/>
      </w:rPr>
      <w:drawing>
        <wp:inline distT="0" distB="0" distL="114300" distR="114300">
          <wp:extent cx="1035685" cy="238760"/>
          <wp:effectExtent l="0" t="0" r="5715" b="2540"/>
          <wp:docPr id="1" name="图片 1"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eastAsia="宋体" w:cs="宋体"/>
        <w:sz w:val="21"/>
        <w:szCs w:val="21"/>
      </w:rPr>
      <w:t xml:space="preserve">  </w:t>
    </w:r>
    <w:r>
      <w:rPr>
        <w:rFonts w:hint="eastAsia" w:ascii="宋体" w:hAnsi="宋体" w:eastAsia="宋体" w:cs="宋体"/>
        <w:sz w:val="24"/>
        <w:szCs w:val="24"/>
      </w:rPr>
      <w:t>竞争性磋商文件</w:t>
    </w:r>
    <w:r>
      <w:rPr>
        <w:rFonts w:hint="eastAsia" w:ascii="仿宋" w:hAnsi="仿宋" w:eastAsia="仿宋" w:cs="仿宋"/>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E21B0">
    <w:pPr>
      <w:pBdr>
        <w:bottom w:val="single" w:color="auto" w:sz="4" w:space="0"/>
      </w:pBdr>
    </w:pPr>
    <w:r>
      <w:rPr>
        <w:rFonts w:hint="eastAsia" w:ascii="宋体" w:hAnsi="宋体" w:cs="宋体"/>
        <w:sz w:val="21"/>
        <w:szCs w:val="21"/>
      </w:rPr>
      <w:t xml:space="preserve">重庆智南项目管理有限公司                                                 </w:t>
    </w:r>
    <w:r>
      <w:rPr>
        <w:rFonts w:hint="eastAsia" w:ascii="宋体" w:hAnsi="宋体" w:eastAsia="宋体" w:cs="宋体"/>
        <w:sz w:val="24"/>
        <w:szCs w:val="24"/>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C56509"/>
    <w:multiLevelType w:val="multilevel"/>
    <w:tmpl w:val="00C56509"/>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YjdhYmUyNjNhZjhhZWUwNGEwN2ZhNDNlYzkxN2UifQ=="/>
  </w:docVars>
  <w:rsids>
    <w:rsidRoot w:val="514B7ECE"/>
    <w:rsid w:val="00046CA0"/>
    <w:rsid w:val="00092509"/>
    <w:rsid w:val="000D1FA1"/>
    <w:rsid w:val="00191800"/>
    <w:rsid w:val="001A7BF6"/>
    <w:rsid w:val="001C7358"/>
    <w:rsid w:val="001D1EEA"/>
    <w:rsid w:val="002070B4"/>
    <w:rsid w:val="002730CC"/>
    <w:rsid w:val="002966D6"/>
    <w:rsid w:val="002A1AA0"/>
    <w:rsid w:val="002A3071"/>
    <w:rsid w:val="002D269B"/>
    <w:rsid w:val="002D5271"/>
    <w:rsid w:val="002E4D41"/>
    <w:rsid w:val="00327CB1"/>
    <w:rsid w:val="0036524A"/>
    <w:rsid w:val="00382730"/>
    <w:rsid w:val="003B7625"/>
    <w:rsid w:val="003E6254"/>
    <w:rsid w:val="00433591"/>
    <w:rsid w:val="004A1BFB"/>
    <w:rsid w:val="004D2EC9"/>
    <w:rsid w:val="0051277C"/>
    <w:rsid w:val="0057268B"/>
    <w:rsid w:val="0058523E"/>
    <w:rsid w:val="005877B4"/>
    <w:rsid w:val="005F5FE1"/>
    <w:rsid w:val="00610597"/>
    <w:rsid w:val="00613262"/>
    <w:rsid w:val="00615EA1"/>
    <w:rsid w:val="006171D9"/>
    <w:rsid w:val="006315DB"/>
    <w:rsid w:val="0067234B"/>
    <w:rsid w:val="00682B26"/>
    <w:rsid w:val="00694EC5"/>
    <w:rsid w:val="006B35AD"/>
    <w:rsid w:val="006D6F3B"/>
    <w:rsid w:val="00723A0B"/>
    <w:rsid w:val="00773916"/>
    <w:rsid w:val="007C6EBF"/>
    <w:rsid w:val="007E39A0"/>
    <w:rsid w:val="00980AFC"/>
    <w:rsid w:val="009A6F66"/>
    <w:rsid w:val="009B3F6E"/>
    <w:rsid w:val="00A64795"/>
    <w:rsid w:val="00A95A9A"/>
    <w:rsid w:val="00AB5930"/>
    <w:rsid w:val="00B32F6B"/>
    <w:rsid w:val="00B76409"/>
    <w:rsid w:val="00BA18F9"/>
    <w:rsid w:val="00BA1A55"/>
    <w:rsid w:val="00BA7CA7"/>
    <w:rsid w:val="00BF4BFC"/>
    <w:rsid w:val="00C328C9"/>
    <w:rsid w:val="00C97D31"/>
    <w:rsid w:val="00CB0FCC"/>
    <w:rsid w:val="00CB5DB9"/>
    <w:rsid w:val="00CC0FC8"/>
    <w:rsid w:val="00CE742E"/>
    <w:rsid w:val="00D10939"/>
    <w:rsid w:val="00D13EBD"/>
    <w:rsid w:val="00D41750"/>
    <w:rsid w:val="00DD6276"/>
    <w:rsid w:val="00E07CEE"/>
    <w:rsid w:val="00E40D72"/>
    <w:rsid w:val="00E808EC"/>
    <w:rsid w:val="00EF368D"/>
    <w:rsid w:val="01050196"/>
    <w:rsid w:val="01115B19"/>
    <w:rsid w:val="01145609"/>
    <w:rsid w:val="01176EA7"/>
    <w:rsid w:val="012C2953"/>
    <w:rsid w:val="01396E1E"/>
    <w:rsid w:val="0141091C"/>
    <w:rsid w:val="016906EB"/>
    <w:rsid w:val="017E6F26"/>
    <w:rsid w:val="017F1D14"/>
    <w:rsid w:val="019127B6"/>
    <w:rsid w:val="01A0313A"/>
    <w:rsid w:val="01CF1530"/>
    <w:rsid w:val="01D442DC"/>
    <w:rsid w:val="01D47EE7"/>
    <w:rsid w:val="01D56C4A"/>
    <w:rsid w:val="01F43073"/>
    <w:rsid w:val="01F83A81"/>
    <w:rsid w:val="01FB0577"/>
    <w:rsid w:val="02182ED7"/>
    <w:rsid w:val="021D23A4"/>
    <w:rsid w:val="023D1798"/>
    <w:rsid w:val="023E4D5D"/>
    <w:rsid w:val="02467A44"/>
    <w:rsid w:val="025A1F9E"/>
    <w:rsid w:val="027352AD"/>
    <w:rsid w:val="02902A6D"/>
    <w:rsid w:val="029A48D9"/>
    <w:rsid w:val="02ED7C69"/>
    <w:rsid w:val="03065425"/>
    <w:rsid w:val="032A1114"/>
    <w:rsid w:val="036A59B4"/>
    <w:rsid w:val="0374238F"/>
    <w:rsid w:val="037A60D6"/>
    <w:rsid w:val="039663B2"/>
    <w:rsid w:val="039C3694"/>
    <w:rsid w:val="03A74512"/>
    <w:rsid w:val="03D66BA6"/>
    <w:rsid w:val="04340E81"/>
    <w:rsid w:val="04440D70"/>
    <w:rsid w:val="04604535"/>
    <w:rsid w:val="04792C91"/>
    <w:rsid w:val="0482288A"/>
    <w:rsid w:val="04891E6A"/>
    <w:rsid w:val="04937D91"/>
    <w:rsid w:val="04A31AD1"/>
    <w:rsid w:val="04A80FAE"/>
    <w:rsid w:val="04AD3DC2"/>
    <w:rsid w:val="04DE7A42"/>
    <w:rsid w:val="04ED7685"/>
    <w:rsid w:val="04EE7F1F"/>
    <w:rsid w:val="050D4849"/>
    <w:rsid w:val="051A773B"/>
    <w:rsid w:val="051C4A8C"/>
    <w:rsid w:val="05281683"/>
    <w:rsid w:val="052F2A11"/>
    <w:rsid w:val="05353DA0"/>
    <w:rsid w:val="05393890"/>
    <w:rsid w:val="056800F4"/>
    <w:rsid w:val="058B170D"/>
    <w:rsid w:val="058C1C12"/>
    <w:rsid w:val="058D14E6"/>
    <w:rsid w:val="05924D4E"/>
    <w:rsid w:val="059E1945"/>
    <w:rsid w:val="05AA02EA"/>
    <w:rsid w:val="05B64EE1"/>
    <w:rsid w:val="05B747B5"/>
    <w:rsid w:val="05CC38F7"/>
    <w:rsid w:val="05DF0E99"/>
    <w:rsid w:val="05FA3A43"/>
    <w:rsid w:val="06014EAF"/>
    <w:rsid w:val="060A6ADA"/>
    <w:rsid w:val="062A0575"/>
    <w:rsid w:val="06304C93"/>
    <w:rsid w:val="063B3638"/>
    <w:rsid w:val="06620BC5"/>
    <w:rsid w:val="066C1A43"/>
    <w:rsid w:val="06744454"/>
    <w:rsid w:val="0677688D"/>
    <w:rsid w:val="068678D2"/>
    <w:rsid w:val="068679E8"/>
    <w:rsid w:val="0687062B"/>
    <w:rsid w:val="0696261C"/>
    <w:rsid w:val="069C40D7"/>
    <w:rsid w:val="06A905A2"/>
    <w:rsid w:val="06B1334E"/>
    <w:rsid w:val="06B156A8"/>
    <w:rsid w:val="06B50A71"/>
    <w:rsid w:val="06B65CE0"/>
    <w:rsid w:val="06DB44D3"/>
    <w:rsid w:val="06E710CA"/>
    <w:rsid w:val="070505BA"/>
    <w:rsid w:val="0737795B"/>
    <w:rsid w:val="0777462F"/>
    <w:rsid w:val="07862691"/>
    <w:rsid w:val="079923C4"/>
    <w:rsid w:val="07B62F76"/>
    <w:rsid w:val="07C22759"/>
    <w:rsid w:val="07CD6512"/>
    <w:rsid w:val="07D23B28"/>
    <w:rsid w:val="07DC0503"/>
    <w:rsid w:val="07E80907"/>
    <w:rsid w:val="07FB307F"/>
    <w:rsid w:val="080156F5"/>
    <w:rsid w:val="080B7F58"/>
    <w:rsid w:val="0819553B"/>
    <w:rsid w:val="081B727D"/>
    <w:rsid w:val="082779D0"/>
    <w:rsid w:val="0831084F"/>
    <w:rsid w:val="08341A2A"/>
    <w:rsid w:val="083E11BD"/>
    <w:rsid w:val="085831B1"/>
    <w:rsid w:val="0859181C"/>
    <w:rsid w:val="08607386"/>
    <w:rsid w:val="086E1AA3"/>
    <w:rsid w:val="08760957"/>
    <w:rsid w:val="08A13C26"/>
    <w:rsid w:val="08A74FB5"/>
    <w:rsid w:val="08B80F70"/>
    <w:rsid w:val="08BA0844"/>
    <w:rsid w:val="08BF5E5A"/>
    <w:rsid w:val="08C72F61"/>
    <w:rsid w:val="08EB4EA1"/>
    <w:rsid w:val="08F60EF0"/>
    <w:rsid w:val="09142B1D"/>
    <w:rsid w:val="092A3BD6"/>
    <w:rsid w:val="092D54BA"/>
    <w:rsid w:val="09322AD0"/>
    <w:rsid w:val="09475E50"/>
    <w:rsid w:val="094A0E22"/>
    <w:rsid w:val="095333E0"/>
    <w:rsid w:val="095D4648"/>
    <w:rsid w:val="09696905"/>
    <w:rsid w:val="096D3B08"/>
    <w:rsid w:val="097035F9"/>
    <w:rsid w:val="099C2AD0"/>
    <w:rsid w:val="09A60DC8"/>
    <w:rsid w:val="09C35E1E"/>
    <w:rsid w:val="09E65669"/>
    <w:rsid w:val="09E813E1"/>
    <w:rsid w:val="0A014251"/>
    <w:rsid w:val="0A0D7099"/>
    <w:rsid w:val="0A0F2E11"/>
    <w:rsid w:val="0A360F3B"/>
    <w:rsid w:val="0A5E7D79"/>
    <w:rsid w:val="0A6515CC"/>
    <w:rsid w:val="0A652A31"/>
    <w:rsid w:val="0A751338"/>
    <w:rsid w:val="0A7B014E"/>
    <w:rsid w:val="0A83110A"/>
    <w:rsid w:val="0AAF5EFC"/>
    <w:rsid w:val="0AB13EC9"/>
    <w:rsid w:val="0AB35ECF"/>
    <w:rsid w:val="0AC27E84"/>
    <w:rsid w:val="0AC41E4E"/>
    <w:rsid w:val="0AD32091"/>
    <w:rsid w:val="0AD771D8"/>
    <w:rsid w:val="0AE47DFA"/>
    <w:rsid w:val="0AFB3396"/>
    <w:rsid w:val="0AFD710E"/>
    <w:rsid w:val="0B114F81"/>
    <w:rsid w:val="0B297F03"/>
    <w:rsid w:val="0B4B60CB"/>
    <w:rsid w:val="0B553D58"/>
    <w:rsid w:val="0B70168E"/>
    <w:rsid w:val="0B732F2C"/>
    <w:rsid w:val="0B9F6417"/>
    <w:rsid w:val="0BBC48D3"/>
    <w:rsid w:val="0BD240F7"/>
    <w:rsid w:val="0BDC30E2"/>
    <w:rsid w:val="0BEC3432"/>
    <w:rsid w:val="0C090C79"/>
    <w:rsid w:val="0C1F5E9B"/>
    <w:rsid w:val="0C25691C"/>
    <w:rsid w:val="0C364685"/>
    <w:rsid w:val="0C590374"/>
    <w:rsid w:val="0C676F35"/>
    <w:rsid w:val="0C7451AE"/>
    <w:rsid w:val="0C765646"/>
    <w:rsid w:val="0C7F4901"/>
    <w:rsid w:val="0C9B2E03"/>
    <w:rsid w:val="0CAF4438"/>
    <w:rsid w:val="0CB657C6"/>
    <w:rsid w:val="0CF84031"/>
    <w:rsid w:val="0D381E2B"/>
    <w:rsid w:val="0D411534"/>
    <w:rsid w:val="0D474670"/>
    <w:rsid w:val="0D6B3FC6"/>
    <w:rsid w:val="0D86663E"/>
    <w:rsid w:val="0D957AD2"/>
    <w:rsid w:val="0DA158BD"/>
    <w:rsid w:val="0DA6583B"/>
    <w:rsid w:val="0DA90E87"/>
    <w:rsid w:val="0DB25F8E"/>
    <w:rsid w:val="0DDE4FD5"/>
    <w:rsid w:val="0DF30354"/>
    <w:rsid w:val="0DFE7425"/>
    <w:rsid w:val="0E083E00"/>
    <w:rsid w:val="0E417312"/>
    <w:rsid w:val="0E4173E7"/>
    <w:rsid w:val="0E4C63DE"/>
    <w:rsid w:val="0E574D87"/>
    <w:rsid w:val="0E912047"/>
    <w:rsid w:val="0EA21A10"/>
    <w:rsid w:val="0ECB4993"/>
    <w:rsid w:val="0ED40186"/>
    <w:rsid w:val="0ED9579C"/>
    <w:rsid w:val="0EDD5885"/>
    <w:rsid w:val="0EE3661B"/>
    <w:rsid w:val="0EE71CB8"/>
    <w:rsid w:val="0EE83C31"/>
    <w:rsid w:val="0EEE7499"/>
    <w:rsid w:val="0EFB1BB6"/>
    <w:rsid w:val="0F167A9F"/>
    <w:rsid w:val="0F1D6E95"/>
    <w:rsid w:val="0F2A5FF8"/>
    <w:rsid w:val="0F4C41C0"/>
    <w:rsid w:val="0F661726"/>
    <w:rsid w:val="0F707EAE"/>
    <w:rsid w:val="0F71204C"/>
    <w:rsid w:val="0F7C2CF7"/>
    <w:rsid w:val="0FCC5843"/>
    <w:rsid w:val="0FDB3317"/>
    <w:rsid w:val="0FE16FFE"/>
    <w:rsid w:val="0FE812E0"/>
    <w:rsid w:val="0FF24D67"/>
    <w:rsid w:val="0FF410DA"/>
    <w:rsid w:val="101A2510"/>
    <w:rsid w:val="101A606C"/>
    <w:rsid w:val="101E5B5C"/>
    <w:rsid w:val="10352221"/>
    <w:rsid w:val="103A226A"/>
    <w:rsid w:val="104F56D8"/>
    <w:rsid w:val="108654B0"/>
    <w:rsid w:val="108C51BC"/>
    <w:rsid w:val="10AB148B"/>
    <w:rsid w:val="10D426BF"/>
    <w:rsid w:val="10F20D97"/>
    <w:rsid w:val="110F2985"/>
    <w:rsid w:val="113F222E"/>
    <w:rsid w:val="114A0BD3"/>
    <w:rsid w:val="11717F0E"/>
    <w:rsid w:val="11895257"/>
    <w:rsid w:val="119360D6"/>
    <w:rsid w:val="11A42091"/>
    <w:rsid w:val="11AD3332"/>
    <w:rsid w:val="11B0574F"/>
    <w:rsid w:val="11B36778"/>
    <w:rsid w:val="11CD31BE"/>
    <w:rsid w:val="11E21B68"/>
    <w:rsid w:val="11E60178"/>
    <w:rsid w:val="11F33019"/>
    <w:rsid w:val="120B0E2B"/>
    <w:rsid w:val="121C431D"/>
    <w:rsid w:val="12252310"/>
    <w:rsid w:val="122D02D9"/>
    <w:rsid w:val="124F46F3"/>
    <w:rsid w:val="1254758B"/>
    <w:rsid w:val="12703579"/>
    <w:rsid w:val="128033B9"/>
    <w:rsid w:val="12900868"/>
    <w:rsid w:val="12A3059B"/>
    <w:rsid w:val="12BE2ADA"/>
    <w:rsid w:val="12CA3D79"/>
    <w:rsid w:val="12F55D0D"/>
    <w:rsid w:val="132D7B6D"/>
    <w:rsid w:val="1337662A"/>
    <w:rsid w:val="13547F36"/>
    <w:rsid w:val="139323BD"/>
    <w:rsid w:val="13954C4F"/>
    <w:rsid w:val="13955417"/>
    <w:rsid w:val="13D757E0"/>
    <w:rsid w:val="13DD640C"/>
    <w:rsid w:val="13DF5603"/>
    <w:rsid w:val="13ED7DB3"/>
    <w:rsid w:val="13F6294C"/>
    <w:rsid w:val="14010FA8"/>
    <w:rsid w:val="140908D1"/>
    <w:rsid w:val="14117786"/>
    <w:rsid w:val="141D437D"/>
    <w:rsid w:val="14321BD6"/>
    <w:rsid w:val="143771ED"/>
    <w:rsid w:val="145703A2"/>
    <w:rsid w:val="14766474"/>
    <w:rsid w:val="147705EF"/>
    <w:rsid w:val="14983A03"/>
    <w:rsid w:val="14A10B0A"/>
    <w:rsid w:val="14CC3398"/>
    <w:rsid w:val="14DE7705"/>
    <w:rsid w:val="14E3018D"/>
    <w:rsid w:val="15046088"/>
    <w:rsid w:val="151403E4"/>
    <w:rsid w:val="152A0AFF"/>
    <w:rsid w:val="154C4F1A"/>
    <w:rsid w:val="154D5F33"/>
    <w:rsid w:val="15522AD1"/>
    <w:rsid w:val="156E702A"/>
    <w:rsid w:val="156F4D03"/>
    <w:rsid w:val="15766E4A"/>
    <w:rsid w:val="158521DA"/>
    <w:rsid w:val="158D108E"/>
    <w:rsid w:val="159B37AB"/>
    <w:rsid w:val="15A00DC2"/>
    <w:rsid w:val="15A21529"/>
    <w:rsid w:val="15AE34DE"/>
    <w:rsid w:val="15BB209F"/>
    <w:rsid w:val="15BF00E0"/>
    <w:rsid w:val="15C03212"/>
    <w:rsid w:val="15DB498A"/>
    <w:rsid w:val="161B48EC"/>
    <w:rsid w:val="162E2871"/>
    <w:rsid w:val="163E4C2A"/>
    <w:rsid w:val="163F08B8"/>
    <w:rsid w:val="165027E8"/>
    <w:rsid w:val="166B13D0"/>
    <w:rsid w:val="167A1994"/>
    <w:rsid w:val="168129A1"/>
    <w:rsid w:val="169143C2"/>
    <w:rsid w:val="16915389"/>
    <w:rsid w:val="169A3A63"/>
    <w:rsid w:val="16A7263C"/>
    <w:rsid w:val="16B56AEF"/>
    <w:rsid w:val="16FB6BF7"/>
    <w:rsid w:val="170D0A04"/>
    <w:rsid w:val="17175058"/>
    <w:rsid w:val="171750B3"/>
    <w:rsid w:val="172F4AF3"/>
    <w:rsid w:val="174437BC"/>
    <w:rsid w:val="17457E73"/>
    <w:rsid w:val="175400B6"/>
    <w:rsid w:val="175E5E7D"/>
    <w:rsid w:val="1768590F"/>
    <w:rsid w:val="178D5376"/>
    <w:rsid w:val="1790392C"/>
    <w:rsid w:val="179D1A5D"/>
    <w:rsid w:val="17A76437"/>
    <w:rsid w:val="17C27715"/>
    <w:rsid w:val="17C302A9"/>
    <w:rsid w:val="17CF1E32"/>
    <w:rsid w:val="17E551B2"/>
    <w:rsid w:val="17E87C13"/>
    <w:rsid w:val="17EA27C8"/>
    <w:rsid w:val="17EC6540"/>
    <w:rsid w:val="17F13B56"/>
    <w:rsid w:val="17F325E9"/>
    <w:rsid w:val="18042FAB"/>
    <w:rsid w:val="18150414"/>
    <w:rsid w:val="182201B4"/>
    <w:rsid w:val="18253800"/>
    <w:rsid w:val="182F0130"/>
    <w:rsid w:val="184620F4"/>
    <w:rsid w:val="18506ACF"/>
    <w:rsid w:val="18534811"/>
    <w:rsid w:val="18626802"/>
    <w:rsid w:val="18637823"/>
    <w:rsid w:val="18721A3A"/>
    <w:rsid w:val="189015C1"/>
    <w:rsid w:val="18910E95"/>
    <w:rsid w:val="18930873"/>
    <w:rsid w:val="18B63C84"/>
    <w:rsid w:val="18B74DA0"/>
    <w:rsid w:val="18BE612E"/>
    <w:rsid w:val="18C272A1"/>
    <w:rsid w:val="18C62E6C"/>
    <w:rsid w:val="18DF2F64"/>
    <w:rsid w:val="18E80644"/>
    <w:rsid w:val="18EE59BE"/>
    <w:rsid w:val="18F753A4"/>
    <w:rsid w:val="18F95331"/>
    <w:rsid w:val="18FF4051"/>
    <w:rsid w:val="19452647"/>
    <w:rsid w:val="19573E8D"/>
    <w:rsid w:val="195C5947"/>
    <w:rsid w:val="195E521C"/>
    <w:rsid w:val="198253AE"/>
    <w:rsid w:val="198D5379"/>
    <w:rsid w:val="199724DC"/>
    <w:rsid w:val="199A3496"/>
    <w:rsid w:val="19A60971"/>
    <w:rsid w:val="19C37774"/>
    <w:rsid w:val="19C6079C"/>
    <w:rsid w:val="19E80F89"/>
    <w:rsid w:val="19E971DB"/>
    <w:rsid w:val="19EE47F1"/>
    <w:rsid w:val="19F416DC"/>
    <w:rsid w:val="1A0D279E"/>
    <w:rsid w:val="1A18186E"/>
    <w:rsid w:val="1A1B4333"/>
    <w:rsid w:val="1A200723"/>
    <w:rsid w:val="1A404921"/>
    <w:rsid w:val="1A496F22"/>
    <w:rsid w:val="1A4E703E"/>
    <w:rsid w:val="1A82318C"/>
    <w:rsid w:val="1AA80E44"/>
    <w:rsid w:val="1ABF1CEA"/>
    <w:rsid w:val="1ADF05DE"/>
    <w:rsid w:val="1ADF24D1"/>
    <w:rsid w:val="1AF1038D"/>
    <w:rsid w:val="1AF23E6D"/>
    <w:rsid w:val="1AFE3B23"/>
    <w:rsid w:val="1B0E67CD"/>
    <w:rsid w:val="1B1F390C"/>
    <w:rsid w:val="1B397CEE"/>
    <w:rsid w:val="1B4B17D0"/>
    <w:rsid w:val="1B610933"/>
    <w:rsid w:val="1B617245"/>
    <w:rsid w:val="1B6B0D73"/>
    <w:rsid w:val="1B96095E"/>
    <w:rsid w:val="1BB82AD4"/>
    <w:rsid w:val="1BD16179"/>
    <w:rsid w:val="1BD21EF1"/>
    <w:rsid w:val="1BE13EE2"/>
    <w:rsid w:val="1C4B6410"/>
    <w:rsid w:val="1C4E5A1B"/>
    <w:rsid w:val="1C6E6CAB"/>
    <w:rsid w:val="1C71170A"/>
    <w:rsid w:val="1C9E3BBC"/>
    <w:rsid w:val="1CA10B36"/>
    <w:rsid w:val="1CAD0994"/>
    <w:rsid w:val="1CBB0AD9"/>
    <w:rsid w:val="1CD2036B"/>
    <w:rsid w:val="1CDD45EB"/>
    <w:rsid w:val="1CED6FE2"/>
    <w:rsid w:val="1CF8755F"/>
    <w:rsid w:val="1CF96F2F"/>
    <w:rsid w:val="1CFC1581"/>
    <w:rsid w:val="1CFD4D4B"/>
    <w:rsid w:val="1D181B85"/>
    <w:rsid w:val="1D392227"/>
    <w:rsid w:val="1D574755"/>
    <w:rsid w:val="1D76522A"/>
    <w:rsid w:val="1D7C1F07"/>
    <w:rsid w:val="1D807E56"/>
    <w:rsid w:val="1D855E12"/>
    <w:rsid w:val="1D8611E5"/>
    <w:rsid w:val="1DA84CB7"/>
    <w:rsid w:val="1DB01DBE"/>
    <w:rsid w:val="1DB16262"/>
    <w:rsid w:val="1DDF4451"/>
    <w:rsid w:val="1DE33F41"/>
    <w:rsid w:val="1DEA662D"/>
    <w:rsid w:val="1DEF28E6"/>
    <w:rsid w:val="1DF12B02"/>
    <w:rsid w:val="1E0068A1"/>
    <w:rsid w:val="1E3B5B2B"/>
    <w:rsid w:val="1E4D585F"/>
    <w:rsid w:val="1E58492F"/>
    <w:rsid w:val="1E6432D4"/>
    <w:rsid w:val="1E6A01BF"/>
    <w:rsid w:val="1E795013"/>
    <w:rsid w:val="1E85324A"/>
    <w:rsid w:val="1EA6633C"/>
    <w:rsid w:val="1EA96F39"/>
    <w:rsid w:val="1EBB0A1A"/>
    <w:rsid w:val="1F0651DA"/>
    <w:rsid w:val="1F1903A6"/>
    <w:rsid w:val="1F4461FD"/>
    <w:rsid w:val="1F460C2C"/>
    <w:rsid w:val="1F4B4494"/>
    <w:rsid w:val="1F510EDE"/>
    <w:rsid w:val="1F5275D0"/>
    <w:rsid w:val="1F784B5D"/>
    <w:rsid w:val="1F7C63FB"/>
    <w:rsid w:val="1F841754"/>
    <w:rsid w:val="1FA12306"/>
    <w:rsid w:val="1FC234F7"/>
    <w:rsid w:val="1FCD3566"/>
    <w:rsid w:val="1FD9384E"/>
    <w:rsid w:val="1FE17F3F"/>
    <w:rsid w:val="20124FB2"/>
    <w:rsid w:val="20126D60"/>
    <w:rsid w:val="20196340"/>
    <w:rsid w:val="20270A5D"/>
    <w:rsid w:val="202B14FE"/>
    <w:rsid w:val="202F346E"/>
    <w:rsid w:val="20367C8D"/>
    <w:rsid w:val="2069786D"/>
    <w:rsid w:val="206B3A09"/>
    <w:rsid w:val="207435EC"/>
    <w:rsid w:val="208F03B0"/>
    <w:rsid w:val="2103718B"/>
    <w:rsid w:val="211D3C0E"/>
    <w:rsid w:val="21264248"/>
    <w:rsid w:val="21380A48"/>
    <w:rsid w:val="21382AF2"/>
    <w:rsid w:val="214271D1"/>
    <w:rsid w:val="214E4024"/>
    <w:rsid w:val="21507B40"/>
    <w:rsid w:val="21621621"/>
    <w:rsid w:val="218872DA"/>
    <w:rsid w:val="21AA52DA"/>
    <w:rsid w:val="21B76DA4"/>
    <w:rsid w:val="21BA320B"/>
    <w:rsid w:val="21C422DC"/>
    <w:rsid w:val="21DB7773"/>
    <w:rsid w:val="21F7620D"/>
    <w:rsid w:val="221C2118"/>
    <w:rsid w:val="222039B6"/>
    <w:rsid w:val="22244B28"/>
    <w:rsid w:val="22347461"/>
    <w:rsid w:val="22486A69"/>
    <w:rsid w:val="224F6049"/>
    <w:rsid w:val="225278E7"/>
    <w:rsid w:val="226F5956"/>
    <w:rsid w:val="22737F8A"/>
    <w:rsid w:val="22AC524A"/>
    <w:rsid w:val="22AE5C74"/>
    <w:rsid w:val="22CA019D"/>
    <w:rsid w:val="22CA3922"/>
    <w:rsid w:val="22D402FC"/>
    <w:rsid w:val="22EA5D72"/>
    <w:rsid w:val="22F453DF"/>
    <w:rsid w:val="22F97D63"/>
    <w:rsid w:val="231D1CA3"/>
    <w:rsid w:val="231D7EF5"/>
    <w:rsid w:val="23674538"/>
    <w:rsid w:val="23B048C6"/>
    <w:rsid w:val="23EB7FF4"/>
    <w:rsid w:val="23F92711"/>
    <w:rsid w:val="24044C11"/>
    <w:rsid w:val="242D23BA"/>
    <w:rsid w:val="24374FE7"/>
    <w:rsid w:val="24582CB2"/>
    <w:rsid w:val="24613E12"/>
    <w:rsid w:val="247B1377"/>
    <w:rsid w:val="24853FA4"/>
    <w:rsid w:val="24861ACA"/>
    <w:rsid w:val="24877D1C"/>
    <w:rsid w:val="2492569B"/>
    <w:rsid w:val="24942CCA"/>
    <w:rsid w:val="249447D8"/>
    <w:rsid w:val="249B799E"/>
    <w:rsid w:val="24DD12FB"/>
    <w:rsid w:val="24FB7DC2"/>
    <w:rsid w:val="251470D6"/>
    <w:rsid w:val="253A5E11"/>
    <w:rsid w:val="2547125A"/>
    <w:rsid w:val="25504218"/>
    <w:rsid w:val="255E3A3D"/>
    <w:rsid w:val="255E7A1D"/>
    <w:rsid w:val="25654FBE"/>
    <w:rsid w:val="2580476C"/>
    <w:rsid w:val="258424AE"/>
    <w:rsid w:val="259668BA"/>
    <w:rsid w:val="25A20B86"/>
    <w:rsid w:val="25AA339D"/>
    <w:rsid w:val="25D074A1"/>
    <w:rsid w:val="25D93CC6"/>
    <w:rsid w:val="25DB517C"/>
    <w:rsid w:val="25E666AB"/>
    <w:rsid w:val="25EB6089"/>
    <w:rsid w:val="260E1D77"/>
    <w:rsid w:val="26121868"/>
    <w:rsid w:val="26127ABA"/>
    <w:rsid w:val="261F538B"/>
    <w:rsid w:val="262670C1"/>
    <w:rsid w:val="26415879"/>
    <w:rsid w:val="264B50B3"/>
    <w:rsid w:val="264D464E"/>
    <w:rsid w:val="265A73AA"/>
    <w:rsid w:val="265C0D35"/>
    <w:rsid w:val="26647BE9"/>
    <w:rsid w:val="267A11BB"/>
    <w:rsid w:val="268F110A"/>
    <w:rsid w:val="26A94D1C"/>
    <w:rsid w:val="26BC17D3"/>
    <w:rsid w:val="26C94F4F"/>
    <w:rsid w:val="26D57446"/>
    <w:rsid w:val="26D7077D"/>
    <w:rsid w:val="26E45600"/>
    <w:rsid w:val="26F3289E"/>
    <w:rsid w:val="270A253F"/>
    <w:rsid w:val="27637E7B"/>
    <w:rsid w:val="277C4D74"/>
    <w:rsid w:val="27982240"/>
    <w:rsid w:val="27A01F78"/>
    <w:rsid w:val="27BC01D7"/>
    <w:rsid w:val="27DB3EDB"/>
    <w:rsid w:val="27F76F67"/>
    <w:rsid w:val="27F83141"/>
    <w:rsid w:val="27FF406E"/>
    <w:rsid w:val="2816219C"/>
    <w:rsid w:val="281E30AB"/>
    <w:rsid w:val="283A2895"/>
    <w:rsid w:val="283E4B96"/>
    <w:rsid w:val="284919A9"/>
    <w:rsid w:val="28537F15"/>
    <w:rsid w:val="285F68BA"/>
    <w:rsid w:val="28650375"/>
    <w:rsid w:val="28700AC7"/>
    <w:rsid w:val="28705AC5"/>
    <w:rsid w:val="287B5AA5"/>
    <w:rsid w:val="28844573"/>
    <w:rsid w:val="2886653D"/>
    <w:rsid w:val="288F719F"/>
    <w:rsid w:val="2893029D"/>
    <w:rsid w:val="28937464"/>
    <w:rsid w:val="28A013AD"/>
    <w:rsid w:val="28A218C8"/>
    <w:rsid w:val="28AD1D1C"/>
    <w:rsid w:val="28BE1833"/>
    <w:rsid w:val="28CE352E"/>
    <w:rsid w:val="28DE606E"/>
    <w:rsid w:val="28E13773"/>
    <w:rsid w:val="28F6721F"/>
    <w:rsid w:val="29451F54"/>
    <w:rsid w:val="295372BB"/>
    <w:rsid w:val="295E3016"/>
    <w:rsid w:val="297A5D3F"/>
    <w:rsid w:val="29AE7AF9"/>
    <w:rsid w:val="29BA46F0"/>
    <w:rsid w:val="29C36AA7"/>
    <w:rsid w:val="29DB349A"/>
    <w:rsid w:val="2A0239A1"/>
    <w:rsid w:val="2A027E45"/>
    <w:rsid w:val="2A0508FD"/>
    <w:rsid w:val="2A3049B2"/>
    <w:rsid w:val="2A306760"/>
    <w:rsid w:val="2A454A49"/>
    <w:rsid w:val="2A4B0CA1"/>
    <w:rsid w:val="2A5E151F"/>
    <w:rsid w:val="2A612DBE"/>
    <w:rsid w:val="2A6C52BE"/>
    <w:rsid w:val="2A6E6792"/>
    <w:rsid w:val="2A922F77"/>
    <w:rsid w:val="2AB27175"/>
    <w:rsid w:val="2AB70C30"/>
    <w:rsid w:val="2AC76693"/>
    <w:rsid w:val="2AF61758"/>
    <w:rsid w:val="2B02634F"/>
    <w:rsid w:val="2B0F45C8"/>
    <w:rsid w:val="2B230073"/>
    <w:rsid w:val="2B27088D"/>
    <w:rsid w:val="2B285689"/>
    <w:rsid w:val="2B3758CC"/>
    <w:rsid w:val="2B4C581C"/>
    <w:rsid w:val="2B6366C1"/>
    <w:rsid w:val="2B6956A2"/>
    <w:rsid w:val="2B6C1A1A"/>
    <w:rsid w:val="2B7411BF"/>
    <w:rsid w:val="2B896186"/>
    <w:rsid w:val="2B8A6CC9"/>
    <w:rsid w:val="2BA42C6D"/>
    <w:rsid w:val="2BA74800"/>
    <w:rsid w:val="2BAE2033"/>
    <w:rsid w:val="2BCA27F8"/>
    <w:rsid w:val="2BD61589"/>
    <w:rsid w:val="2BD80E5D"/>
    <w:rsid w:val="2BE6077D"/>
    <w:rsid w:val="2BEE0681"/>
    <w:rsid w:val="2BEE242F"/>
    <w:rsid w:val="2BF40509"/>
    <w:rsid w:val="2BFC2739"/>
    <w:rsid w:val="2C1520B2"/>
    <w:rsid w:val="2C155108"/>
    <w:rsid w:val="2C2173E5"/>
    <w:rsid w:val="2C2C53D1"/>
    <w:rsid w:val="2C385DA0"/>
    <w:rsid w:val="2C514240"/>
    <w:rsid w:val="2C626979"/>
    <w:rsid w:val="2C6C3308"/>
    <w:rsid w:val="2C8132A3"/>
    <w:rsid w:val="2C8D7E9A"/>
    <w:rsid w:val="2C956D4E"/>
    <w:rsid w:val="2C9F5E1F"/>
    <w:rsid w:val="2CA565C0"/>
    <w:rsid w:val="2CD86C3B"/>
    <w:rsid w:val="2CDC0806"/>
    <w:rsid w:val="2CDC672B"/>
    <w:rsid w:val="2CE675AA"/>
    <w:rsid w:val="2D035D18"/>
    <w:rsid w:val="2D113C66"/>
    <w:rsid w:val="2D142369"/>
    <w:rsid w:val="2D2A393B"/>
    <w:rsid w:val="2D42586A"/>
    <w:rsid w:val="2D546C0A"/>
    <w:rsid w:val="2D713797"/>
    <w:rsid w:val="2D8F7C42"/>
    <w:rsid w:val="2D937732"/>
    <w:rsid w:val="2DC0604D"/>
    <w:rsid w:val="2DC07DFB"/>
    <w:rsid w:val="2DC31B9F"/>
    <w:rsid w:val="2DE97352"/>
    <w:rsid w:val="2DEA4E78"/>
    <w:rsid w:val="2DF9330D"/>
    <w:rsid w:val="2DFB7085"/>
    <w:rsid w:val="2E042DED"/>
    <w:rsid w:val="2E0C3040"/>
    <w:rsid w:val="2E0F2B31"/>
    <w:rsid w:val="2E1168A9"/>
    <w:rsid w:val="2E141EF5"/>
    <w:rsid w:val="2E3850C1"/>
    <w:rsid w:val="2E4E5407"/>
    <w:rsid w:val="2E4F1F02"/>
    <w:rsid w:val="2E693FEF"/>
    <w:rsid w:val="2E756E38"/>
    <w:rsid w:val="2E7D7A9A"/>
    <w:rsid w:val="2E8E720E"/>
    <w:rsid w:val="2E9B383B"/>
    <w:rsid w:val="2EA15E7F"/>
    <w:rsid w:val="2EAB0AAB"/>
    <w:rsid w:val="2EB060C2"/>
    <w:rsid w:val="2EB23BE8"/>
    <w:rsid w:val="2EBF00B3"/>
    <w:rsid w:val="2EC0032A"/>
    <w:rsid w:val="2ECF7828"/>
    <w:rsid w:val="2ED57590"/>
    <w:rsid w:val="2EE644C2"/>
    <w:rsid w:val="2EEC795A"/>
    <w:rsid w:val="2F000DF7"/>
    <w:rsid w:val="2F362CA9"/>
    <w:rsid w:val="2F4862FA"/>
    <w:rsid w:val="2F492E1B"/>
    <w:rsid w:val="2F511653"/>
    <w:rsid w:val="2F512BFD"/>
    <w:rsid w:val="2F5C1DA5"/>
    <w:rsid w:val="2F6F1AD9"/>
    <w:rsid w:val="2F7C41F6"/>
    <w:rsid w:val="2F8D1F5F"/>
    <w:rsid w:val="2F911BBA"/>
    <w:rsid w:val="2FA32CCB"/>
    <w:rsid w:val="2FAD01EE"/>
    <w:rsid w:val="2FB120F1"/>
    <w:rsid w:val="2FB41BE1"/>
    <w:rsid w:val="2FBF5F24"/>
    <w:rsid w:val="2FC71915"/>
    <w:rsid w:val="2FF76FFC"/>
    <w:rsid w:val="30085A89"/>
    <w:rsid w:val="300C33B5"/>
    <w:rsid w:val="300F6E18"/>
    <w:rsid w:val="3010496C"/>
    <w:rsid w:val="30136908"/>
    <w:rsid w:val="30261FF5"/>
    <w:rsid w:val="3062163D"/>
    <w:rsid w:val="3075311F"/>
    <w:rsid w:val="309437AD"/>
    <w:rsid w:val="30986E0D"/>
    <w:rsid w:val="309A2B85"/>
    <w:rsid w:val="30C300FB"/>
    <w:rsid w:val="30CB2D3F"/>
    <w:rsid w:val="30CD2F5B"/>
    <w:rsid w:val="30D65186"/>
    <w:rsid w:val="30E43E01"/>
    <w:rsid w:val="30F027A5"/>
    <w:rsid w:val="3106021B"/>
    <w:rsid w:val="310B5342"/>
    <w:rsid w:val="310E0E7D"/>
    <w:rsid w:val="3118473F"/>
    <w:rsid w:val="31230F82"/>
    <w:rsid w:val="31395673"/>
    <w:rsid w:val="313A7632"/>
    <w:rsid w:val="31457DBA"/>
    <w:rsid w:val="314D409C"/>
    <w:rsid w:val="31501496"/>
    <w:rsid w:val="3159659D"/>
    <w:rsid w:val="316F4DC1"/>
    <w:rsid w:val="31865912"/>
    <w:rsid w:val="318A10D1"/>
    <w:rsid w:val="31B732C3"/>
    <w:rsid w:val="31B965FF"/>
    <w:rsid w:val="31C73C21"/>
    <w:rsid w:val="31CF761B"/>
    <w:rsid w:val="31E71DFA"/>
    <w:rsid w:val="31F771A5"/>
    <w:rsid w:val="31F84007"/>
    <w:rsid w:val="31FA51BC"/>
    <w:rsid w:val="31FE5396"/>
    <w:rsid w:val="320329AC"/>
    <w:rsid w:val="322070BA"/>
    <w:rsid w:val="32313075"/>
    <w:rsid w:val="323B2146"/>
    <w:rsid w:val="324059AE"/>
    <w:rsid w:val="324A4137"/>
    <w:rsid w:val="32544FB6"/>
    <w:rsid w:val="32607CF5"/>
    <w:rsid w:val="326C6B22"/>
    <w:rsid w:val="326D7CE5"/>
    <w:rsid w:val="327D275F"/>
    <w:rsid w:val="327F7610"/>
    <w:rsid w:val="328919BE"/>
    <w:rsid w:val="328E2276"/>
    <w:rsid w:val="32B54CE3"/>
    <w:rsid w:val="32C35DA8"/>
    <w:rsid w:val="32CC5D21"/>
    <w:rsid w:val="32D3412D"/>
    <w:rsid w:val="32D57EA5"/>
    <w:rsid w:val="32E225C2"/>
    <w:rsid w:val="32F12805"/>
    <w:rsid w:val="32F56799"/>
    <w:rsid w:val="32F87181"/>
    <w:rsid w:val="3301513E"/>
    <w:rsid w:val="33105381"/>
    <w:rsid w:val="331C3D26"/>
    <w:rsid w:val="333951CB"/>
    <w:rsid w:val="334610C3"/>
    <w:rsid w:val="336F654B"/>
    <w:rsid w:val="33745910"/>
    <w:rsid w:val="33995376"/>
    <w:rsid w:val="339A4C4A"/>
    <w:rsid w:val="33A53D1B"/>
    <w:rsid w:val="33AC5D33"/>
    <w:rsid w:val="33B10912"/>
    <w:rsid w:val="33D04B10"/>
    <w:rsid w:val="33EA4839"/>
    <w:rsid w:val="343D03F7"/>
    <w:rsid w:val="34401C96"/>
    <w:rsid w:val="3440280C"/>
    <w:rsid w:val="3442764E"/>
    <w:rsid w:val="34775FD7"/>
    <w:rsid w:val="34842A78"/>
    <w:rsid w:val="3489363D"/>
    <w:rsid w:val="34A71D15"/>
    <w:rsid w:val="34B3085E"/>
    <w:rsid w:val="34CB7297"/>
    <w:rsid w:val="34CE2DFE"/>
    <w:rsid w:val="34FA62E8"/>
    <w:rsid w:val="34FF56AD"/>
    <w:rsid w:val="35066A3B"/>
    <w:rsid w:val="35262C3A"/>
    <w:rsid w:val="35325A82"/>
    <w:rsid w:val="35350179"/>
    <w:rsid w:val="355373CC"/>
    <w:rsid w:val="355435F3"/>
    <w:rsid w:val="355C0417"/>
    <w:rsid w:val="355F7EFA"/>
    <w:rsid w:val="35944047"/>
    <w:rsid w:val="3598548C"/>
    <w:rsid w:val="359E6C74"/>
    <w:rsid w:val="359F29EC"/>
    <w:rsid w:val="35AA07E1"/>
    <w:rsid w:val="35B20B6C"/>
    <w:rsid w:val="35BC17F0"/>
    <w:rsid w:val="35D703D8"/>
    <w:rsid w:val="35E04FB3"/>
    <w:rsid w:val="35F3768A"/>
    <w:rsid w:val="35F9034E"/>
    <w:rsid w:val="360B6071"/>
    <w:rsid w:val="36115CD8"/>
    <w:rsid w:val="361652AC"/>
    <w:rsid w:val="362B4280"/>
    <w:rsid w:val="364F4412"/>
    <w:rsid w:val="36660DCA"/>
    <w:rsid w:val="36682978"/>
    <w:rsid w:val="367E2601"/>
    <w:rsid w:val="369E2CA4"/>
    <w:rsid w:val="36BA5D2F"/>
    <w:rsid w:val="36D22936"/>
    <w:rsid w:val="36EA5EE9"/>
    <w:rsid w:val="36EC7EB3"/>
    <w:rsid w:val="36EF1119"/>
    <w:rsid w:val="36F01751"/>
    <w:rsid w:val="36FA437E"/>
    <w:rsid w:val="37192794"/>
    <w:rsid w:val="37313B18"/>
    <w:rsid w:val="375A4D0E"/>
    <w:rsid w:val="37677539"/>
    <w:rsid w:val="376F66E4"/>
    <w:rsid w:val="37863E63"/>
    <w:rsid w:val="37A31AD7"/>
    <w:rsid w:val="37A4253C"/>
    <w:rsid w:val="37BC7885"/>
    <w:rsid w:val="37EE37B7"/>
    <w:rsid w:val="37FC5ED4"/>
    <w:rsid w:val="37FF7772"/>
    <w:rsid w:val="380D1E8F"/>
    <w:rsid w:val="381256F7"/>
    <w:rsid w:val="381551E7"/>
    <w:rsid w:val="381D66D7"/>
    <w:rsid w:val="383C3143"/>
    <w:rsid w:val="3848736B"/>
    <w:rsid w:val="384D4981"/>
    <w:rsid w:val="386121DB"/>
    <w:rsid w:val="3862042D"/>
    <w:rsid w:val="38637D01"/>
    <w:rsid w:val="38752BC9"/>
    <w:rsid w:val="388037F2"/>
    <w:rsid w:val="38927069"/>
    <w:rsid w:val="38993243"/>
    <w:rsid w:val="38D22215"/>
    <w:rsid w:val="38DF3392"/>
    <w:rsid w:val="38E726E0"/>
    <w:rsid w:val="38F1355F"/>
    <w:rsid w:val="38F17A02"/>
    <w:rsid w:val="38F512A1"/>
    <w:rsid w:val="38FD7316"/>
    <w:rsid w:val="3905700A"/>
    <w:rsid w:val="3915757C"/>
    <w:rsid w:val="39162FC5"/>
    <w:rsid w:val="392C360E"/>
    <w:rsid w:val="39331DC9"/>
    <w:rsid w:val="393671C3"/>
    <w:rsid w:val="39382F3B"/>
    <w:rsid w:val="39403E5D"/>
    <w:rsid w:val="394713D0"/>
    <w:rsid w:val="39663F4D"/>
    <w:rsid w:val="39952946"/>
    <w:rsid w:val="39AC69D2"/>
    <w:rsid w:val="39B32F0A"/>
    <w:rsid w:val="39BE7D79"/>
    <w:rsid w:val="39C507B3"/>
    <w:rsid w:val="39D25301"/>
    <w:rsid w:val="39FF7EFD"/>
    <w:rsid w:val="3A064DE8"/>
    <w:rsid w:val="3A3758E9"/>
    <w:rsid w:val="3A3F6FD4"/>
    <w:rsid w:val="3A4D0C68"/>
    <w:rsid w:val="3A54334A"/>
    <w:rsid w:val="3A563FC1"/>
    <w:rsid w:val="3A9C74FA"/>
    <w:rsid w:val="3A9F7A36"/>
    <w:rsid w:val="3AA36D3C"/>
    <w:rsid w:val="3AA840F1"/>
    <w:rsid w:val="3AB213D9"/>
    <w:rsid w:val="3AF15A98"/>
    <w:rsid w:val="3B082DE1"/>
    <w:rsid w:val="3B313787"/>
    <w:rsid w:val="3B3836C7"/>
    <w:rsid w:val="3B462AC1"/>
    <w:rsid w:val="3B471B5C"/>
    <w:rsid w:val="3B4C2CCE"/>
    <w:rsid w:val="3B5953EB"/>
    <w:rsid w:val="3BA174BE"/>
    <w:rsid w:val="3BAC751F"/>
    <w:rsid w:val="3BAD416B"/>
    <w:rsid w:val="3BB37FF1"/>
    <w:rsid w:val="3BBF1B85"/>
    <w:rsid w:val="3BC82C9D"/>
    <w:rsid w:val="3BD3168B"/>
    <w:rsid w:val="3C1C4D96"/>
    <w:rsid w:val="3C44609B"/>
    <w:rsid w:val="3C4C743E"/>
    <w:rsid w:val="3C7563FB"/>
    <w:rsid w:val="3C81212D"/>
    <w:rsid w:val="3C862210"/>
    <w:rsid w:val="3C972E5F"/>
    <w:rsid w:val="3CA12CE1"/>
    <w:rsid w:val="3CAD2038"/>
    <w:rsid w:val="3CAD7649"/>
    <w:rsid w:val="3CB43221"/>
    <w:rsid w:val="3CBE7BFC"/>
    <w:rsid w:val="3CD27811"/>
    <w:rsid w:val="3CEC6CB2"/>
    <w:rsid w:val="3CED6733"/>
    <w:rsid w:val="3CF77938"/>
    <w:rsid w:val="3D14462E"/>
    <w:rsid w:val="3D2A36DD"/>
    <w:rsid w:val="3D3659E4"/>
    <w:rsid w:val="3D38117F"/>
    <w:rsid w:val="3D3D6D72"/>
    <w:rsid w:val="3D412CB4"/>
    <w:rsid w:val="3D42082D"/>
    <w:rsid w:val="3D453243"/>
    <w:rsid w:val="3D5C3F5E"/>
    <w:rsid w:val="3D672041"/>
    <w:rsid w:val="3D736C38"/>
    <w:rsid w:val="3D864BBD"/>
    <w:rsid w:val="3D8F1598"/>
    <w:rsid w:val="3DBD7EB3"/>
    <w:rsid w:val="3DC7508C"/>
    <w:rsid w:val="3DC92CFC"/>
    <w:rsid w:val="3DCE3E6E"/>
    <w:rsid w:val="3DD84CED"/>
    <w:rsid w:val="3DE05B98"/>
    <w:rsid w:val="3DE1133D"/>
    <w:rsid w:val="3E04082E"/>
    <w:rsid w:val="3E09134A"/>
    <w:rsid w:val="3E0B50C2"/>
    <w:rsid w:val="3E10092B"/>
    <w:rsid w:val="3E135D25"/>
    <w:rsid w:val="3E1D6697"/>
    <w:rsid w:val="3E2D0682"/>
    <w:rsid w:val="3E52684D"/>
    <w:rsid w:val="3E5770D5"/>
    <w:rsid w:val="3E7F378A"/>
    <w:rsid w:val="3E8F55F5"/>
    <w:rsid w:val="3E95498C"/>
    <w:rsid w:val="3E9C21BE"/>
    <w:rsid w:val="3EA352FB"/>
    <w:rsid w:val="3EAF3CA0"/>
    <w:rsid w:val="3EBD52C2"/>
    <w:rsid w:val="3ED25BE0"/>
    <w:rsid w:val="3EDD0D57"/>
    <w:rsid w:val="3EE057E6"/>
    <w:rsid w:val="3EEA4CD8"/>
    <w:rsid w:val="3F0538C0"/>
    <w:rsid w:val="3F1A1CC2"/>
    <w:rsid w:val="3F225016"/>
    <w:rsid w:val="3F301235"/>
    <w:rsid w:val="3F454604"/>
    <w:rsid w:val="3F577F7C"/>
    <w:rsid w:val="3F5D7BA0"/>
    <w:rsid w:val="3F8073EA"/>
    <w:rsid w:val="3F855EF6"/>
    <w:rsid w:val="3F9335C1"/>
    <w:rsid w:val="3F9D7F9C"/>
    <w:rsid w:val="3F9F3D14"/>
    <w:rsid w:val="3FBF5910"/>
    <w:rsid w:val="3FC01EDD"/>
    <w:rsid w:val="3FC904D2"/>
    <w:rsid w:val="3FC92B3F"/>
    <w:rsid w:val="3FCB3A93"/>
    <w:rsid w:val="3FCF3ECE"/>
    <w:rsid w:val="3FE21E53"/>
    <w:rsid w:val="3FF87828"/>
    <w:rsid w:val="40041DC9"/>
    <w:rsid w:val="400D0A7E"/>
    <w:rsid w:val="402B4847"/>
    <w:rsid w:val="403D1290"/>
    <w:rsid w:val="40404CF1"/>
    <w:rsid w:val="40414DCB"/>
    <w:rsid w:val="404C3770"/>
    <w:rsid w:val="406805AA"/>
    <w:rsid w:val="406A4D56"/>
    <w:rsid w:val="4070030D"/>
    <w:rsid w:val="4077259B"/>
    <w:rsid w:val="40866C82"/>
    <w:rsid w:val="4093253B"/>
    <w:rsid w:val="40CD48B1"/>
    <w:rsid w:val="40F22301"/>
    <w:rsid w:val="40F2256A"/>
    <w:rsid w:val="40F32BF1"/>
    <w:rsid w:val="40F462E2"/>
    <w:rsid w:val="40FE0F0E"/>
    <w:rsid w:val="41061B71"/>
    <w:rsid w:val="410A1661"/>
    <w:rsid w:val="41197AF6"/>
    <w:rsid w:val="414D1465"/>
    <w:rsid w:val="4157061F"/>
    <w:rsid w:val="41591156"/>
    <w:rsid w:val="415D3E87"/>
    <w:rsid w:val="41801923"/>
    <w:rsid w:val="419137C3"/>
    <w:rsid w:val="419B675D"/>
    <w:rsid w:val="419D4283"/>
    <w:rsid w:val="41B213E6"/>
    <w:rsid w:val="41B55B4E"/>
    <w:rsid w:val="41C23CEA"/>
    <w:rsid w:val="41D103D1"/>
    <w:rsid w:val="41D8350E"/>
    <w:rsid w:val="41E31D20"/>
    <w:rsid w:val="4206193C"/>
    <w:rsid w:val="42156510"/>
    <w:rsid w:val="424A412C"/>
    <w:rsid w:val="426E3E72"/>
    <w:rsid w:val="426E5C20"/>
    <w:rsid w:val="428471F1"/>
    <w:rsid w:val="42922F05"/>
    <w:rsid w:val="42AD499A"/>
    <w:rsid w:val="42AE24C0"/>
    <w:rsid w:val="42B27152"/>
    <w:rsid w:val="42D33CD5"/>
    <w:rsid w:val="42D71A17"/>
    <w:rsid w:val="42DA32B5"/>
    <w:rsid w:val="42DF267A"/>
    <w:rsid w:val="431D26E3"/>
    <w:rsid w:val="43284021"/>
    <w:rsid w:val="432A7D99"/>
    <w:rsid w:val="43305EF3"/>
    <w:rsid w:val="433E3844"/>
    <w:rsid w:val="435C1F1C"/>
    <w:rsid w:val="435F79D0"/>
    <w:rsid w:val="436314FD"/>
    <w:rsid w:val="43653127"/>
    <w:rsid w:val="437E00E5"/>
    <w:rsid w:val="43846D49"/>
    <w:rsid w:val="43915383"/>
    <w:rsid w:val="43BB30E7"/>
    <w:rsid w:val="43C624F6"/>
    <w:rsid w:val="43E50164"/>
    <w:rsid w:val="43E908BD"/>
    <w:rsid w:val="43EE0156"/>
    <w:rsid w:val="43FD2CE3"/>
    <w:rsid w:val="440305EA"/>
    <w:rsid w:val="440A1978"/>
    <w:rsid w:val="44185E43"/>
    <w:rsid w:val="442347E8"/>
    <w:rsid w:val="443E1EDD"/>
    <w:rsid w:val="4453331F"/>
    <w:rsid w:val="4455558E"/>
    <w:rsid w:val="445F1CC4"/>
    <w:rsid w:val="44904CF7"/>
    <w:rsid w:val="449C0E15"/>
    <w:rsid w:val="449D0A3E"/>
    <w:rsid w:val="44A26055"/>
    <w:rsid w:val="44C361AF"/>
    <w:rsid w:val="44C43BFE"/>
    <w:rsid w:val="44C46F12"/>
    <w:rsid w:val="44EE129A"/>
    <w:rsid w:val="44F05012"/>
    <w:rsid w:val="45160FEA"/>
    <w:rsid w:val="451659AA"/>
    <w:rsid w:val="451C2193"/>
    <w:rsid w:val="452B604A"/>
    <w:rsid w:val="45352A25"/>
    <w:rsid w:val="45380234"/>
    <w:rsid w:val="454113CA"/>
    <w:rsid w:val="454D7D6F"/>
    <w:rsid w:val="45700EE7"/>
    <w:rsid w:val="45751C81"/>
    <w:rsid w:val="4583562E"/>
    <w:rsid w:val="458D0C19"/>
    <w:rsid w:val="459534C4"/>
    <w:rsid w:val="45965DE0"/>
    <w:rsid w:val="45992FB4"/>
    <w:rsid w:val="45A656D1"/>
    <w:rsid w:val="45AA6F6F"/>
    <w:rsid w:val="45AC207F"/>
    <w:rsid w:val="45AE3F37"/>
    <w:rsid w:val="45C1250B"/>
    <w:rsid w:val="45D65FB6"/>
    <w:rsid w:val="45E561F9"/>
    <w:rsid w:val="45EB20B8"/>
    <w:rsid w:val="46011D48"/>
    <w:rsid w:val="46026DAD"/>
    <w:rsid w:val="461A2D0E"/>
    <w:rsid w:val="46401681"/>
    <w:rsid w:val="464C284A"/>
    <w:rsid w:val="466B2BA2"/>
    <w:rsid w:val="467A0C55"/>
    <w:rsid w:val="468A0B4E"/>
    <w:rsid w:val="46906ED3"/>
    <w:rsid w:val="46A04578"/>
    <w:rsid w:val="46B207D1"/>
    <w:rsid w:val="46B53706"/>
    <w:rsid w:val="46CE08E8"/>
    <w:rsid w:val="46D22C21"/>
    <w:rsid w:val="46F838A8"/>
    <w:rsid w:val="46FF153C"/>
    <w:rsid w:val="474927B8"/>
    <w:rsid w:val="474E7DCE"/>
    <w:rsid w:val="47596E9F"/>
    <w:rsid w:val="4766336A"/>
    <w:rsid w:val="4774130B"/>
    <w:rsid w:val="478101A3"/>
    <w:rsid w:val="478B4B7E"/>
    <w:rsid w:val="47AE731A"/>
    <w:rsid w:val="47B90762"/>
    <w:rsid w:val="47C63E08"/>
    <w:rsid w:val="47C66525"/>
    <w:rsid w:val="47E07D19"/>
    <w:rsid w:val="481728B6"/>
    <w:rsid w:val="48294260"/>
    <w:rsid w:val="483E7E42"/>
    <w:rsid w:val="484C6A03"/>
    <w:rsid w:val="48584FE2"/>
    <w:rsid w:val="48621D83"/>
    <w:rsid w:val="486908CB"/>
    <w:rsid w:val="48733F90"/>
    <w:rsid w:val="48787F9D"/>
    <w:rsid w:val="4884619D"/>
    <w:rsid w:val="48AB197C"/>
    <w:rsid w:val="48AD79E8"/>
    <w:rsid w:val="48CA7928"/>
    <w:rsid w:val="48D43350"/>
    <w:rsid w:val="48DC7D87"/>
    <w:rsid w:val="48F549A5"/>
    <w:rsid w:val="48FF3A76"/>
    <w:rsid w:val="4901159C"/>
    <w:rsid w:val="490660B7"/>
    <w:rsid w:val="490E5A67"/>
    <w:rsid w:val="49172B6D"/>
    <w:rsid w:val="491F33FC"/>
    <w:rsid w:val="492C01F9"/>
    <w:rsid w:val="492C1F93"/>
    <w:rsid w:val="49302542"/>
    <w:rsid w:val="49AB775A"/>
    <w:rsid w:val="49AD702E"/>
    <w:rsid w:val="49CA7BE0"/>
    <w:rsid w:val="49E30CA1"/>
    <w:rsid w:val="49E45491"/>
    <w:rsid w:val="49EC3FFA"/>
    <w:rsid w:val="49F2635D"/>
    <w:rsid w:val="49F92273"/>
    <w:rsid w:val="4A233794"/>
    <w:rsid w:val="4A5E47CC"/>
    <w:rsid w:val="4A8B41E0"/>
    <w:rsid w:val="4A9D52F4"/>
    <w:rsid w:val="4AB01E3E"/>
    <w:rsid w:val="4AB16FF2"/>
    <w:rsid w:val="4AB32BBF"/>
    <w:rsid w:val="4AC349A4"/>
    <w:rsid w:val="4AC76815"/>
    <w:rsid w:val="4ACE1952"/>
    <w:rsid w:val="4ADB1B7B"/>
    <w:rsid w:val="4AE21992"/>
    <w:rsid w:val="4AEF3676"/>
    <w:rsid w:val="4AF155E5"/>
    <w:rsid w:val="4AF84C20"/>
    <w:rsid w:val="4AFA0EDD"/>
    <w:rsid w:val="4B004812"/>
    <w:rsid w:val="4B03749E"/>
    <w:rsid w:val="4B0A243B"/>
    <w:rsid w:val="4B0B04B0"/>
    <w:rsid w:val="4B15132F"/>
    <w:rsid w:val="4B1E40FF"/>
    <w:rsid w:val="4B252A62"/>
    <w:rsid w:val="4B2B2277"/>
    <w:rsid w:val="4B3774F7"/>
    <w:rsid w:val="4B3A5A55"/>
    <w:rsid w:val="4B85213F"/>
    <w:rsid w:val="4B865D88"/>
    <w:rsid w:val="4B977F95"/>
    <w:rsid w:val="4BAB57EF"/>
    <w:rsid w:val="4BE17463"/>
    <w:rsid w:val="4BED4059"/>
    <w:rsid w:val="4BF453E8"/>
    <w:rsid w:val="4C2A0E0A"/>
    <w:rsid w:val="4C2C5AF7"/>
    <w:rsid w:val="4C35155C"/>
    <w:rsid w:val="4C4874E2"/>
    <w:rsid w:val="4C5E0AB3"/>
    <w:rsid w:val="4C6F2CC0"/>
    <w:rsid w:val="4C79769B"/>
    <w:rsid w:val="4C7E1B40"/>
    <w:rsid w:val="4C8F5111"/>
    <w:rsid w:val="4C951AAA"/>
    <w:rsid w:val="4CA94424"/>
    <w:rsid w:val="4CB23EB0"/>
    <w:rsid w:val="4CD55219"/>
    <w:rsid w:val="4CE23492"/>
    <w:rsid w:val="4D1C5CDC"/>
    <w:rsid w:val="4D217CAC"/>
    <w:rsid w:val="4D5B4FF3"/>
    <w:rsid w:val="4D671BE9"/>
    <w:rsid w:val="4D7367E0"/>
    <w:rsid w:val="4D9C1893"/>
    <w:rsid w:val="4DAD1CF2"/>
    <w:rsid w:val="4DBC2B9E"/>
    <w:rsid w:val="4DC42B98"/>
    <w:rsid w:val="4DC66910"/>
    <w:rsid w:val="4DC77275"/>
    <w:rsid w:val="4DF85537"/>
    <w:rsid w:val="4E353A96"/>
    <w:rsid w:val="4E5A30AF"/>
    <w:rsid w:val="4E734FA6"/>
    <w:rsid w:val="4E7A4E88"/>
    <w:rsid w:val="4E8269C0"/>
    <w:rsid w:val="4EA02117"/>
    <w:rsid w:val="4EA56E6D"/>
    <w:rsid w:val="4EA577DD"/>
    <w:rsid w:val="4EB91647"/>
    <w:rsid w:val="4EBB043F"/>
    <w:rsid w:val="4EC2357B"/>
    <w:rsid w:val="4EC76DE4"/>
    <w:rsid w:val="4EC86989"/>
    <w:rsid w:val="4EE1564F"/>
    <w:rsid w:val="4EE22F10"/>
    <w:rsid w:val="4EE71234"/>
    <w:rsid w:val="4EF61477"/>
    <w:rsid w:val="4F041DE6"/>
    <w:rsid w:val="4F143097"/>
    <w:rsid w:val="4F1A33B7"/>
    <w:rsid w:val="4F1D2EA8"/>
    <w:rsid w:val="4F416B96"/>
    <w:rsid w:val="4F4F0B87"/>
    <w:rsid w:val="4F552641"/>
    <w:rsid w:val="4F606457"/>
    <w:rsid w:val="4F6636A0"/>
    <w:rsid w:val="4F702FD7"/>
    <w:rsid w:val="4F782991"/>
    <w:rsid w:val="4F846A83"/>
    <w:rsid w:val="4F904CE4"/>
    <w:rsid w:val="4FA30497"/>
    <w:rsid w:val="4FA62809"/>
    <w:rsid w:val="4FA7635F"/>
    <w:rsid w:val="4FB34D42"/>
    <w:rsid w:val="4FC6709B"/>
    <w:rsid w:val="4FCF5EA2"/>
    <w:rsid w:val="4FD73F66"/>
    <w:rsid w:val="4FF60177"/>
    <w:rsid w:val="4FF77255"/>
    <w:rsid w:val="4FFA69D9"/>
    <w:rsid w:val="500656EA"/>
    <w:rsid w:val="50081C81"/>
    <w:rsid w:val="500951DA"/>
    <w:rsid w:val="5037120B"/>
    <w:rsid w:val="504B6903"/>
    <w:rsid w:val="504F7091"/>
    <w:rsid w:val="50964CC0"/>
    <w:rsid w:val="509727E6"/>
    <w:rsid w:val="50A2441A"/>
    <w:rsid w:val="50A62A29"/>
    <w:rsid w:val="50D52FD1"/>
    <w:rsid w:val="50D77E30"/>
    <w:rsid w:val="50F10148"/>
    <w:rsid w:val="50F934A0"/>
    <w:rsid w:val="510559A1"/>
    <w:rsid w:val="51071719"/>
    <w:rsid w:val="510840F6"/>
    <w:rsid w:val="5131408A"/>
    <w:rsid w:val="51376BFC"/>
    <w:rsid w:val="514B7ECE"/>
    <w:rsid w:val="51905BB3"/>
    <w:rsid w:val="51B50D1A"/>
    <w:rsid w:val="51C21AE4"/>
    <w:rsid w:val="51C70EA9"/>
    <w:rsid w:val="51DA5080"/>
    <w:rsid w:val="51EE4687"/>
    <w:rsid w:val="51F06651"/>
    <w:rsid w:val="51F72A4C"/>
    <w:rsid w:val="51F755A0"/>
    <w:rsid w:val="520B58B9"/>
    <w:rsid w:val="521A4397"/>
    <w:rsid w:val="52355AB6"/>
    <w:rsid w:val="52417E92"/>
    <w:rsid w:val="524349D3"/>
    <w:rsid w:val="52495D62"/>
    <w:rsid w:val="52660AB8"/>
    <w:rsid w:val="526E1AD5"/>
    <w:rsid w:val="52754DA9"/>
    <w:rsid w:val="52D71E9D"/>
    <w:rsid w:val="52E30F1A"/>
    <w:rsid w:val="52E87329"/>
    <w:rsid w:val="52F61A46"/>
    <w:rsid w:val="52F91536"/>
    <w:rsid w:val="53065A01"/>
    <w:rsid w:val="53283BC9"/>
    <w:rsid w:val="532E351C"/>
    <w:rsid w:val="53395DD6"/>
    <w:rsid w:val="533D7674"/>
    <w:rsid w:val="534D72F9"/>
    <w:rsid w:val="53542C10"/>
    <w:rsid w:val="53575E63"/>
    <w:rsid w:val="535E583D"/>
    <w:rsid w:val="536746F1"/>
    <w:rsid w:val="53690469"/>
    <w:rsid w:val="537A2677"/>
    <w:rsid w:val="5385656B"/>
    <w:rsid w:val="539F20DD"/>
    <w:rsid w:val="53C9747A"/>
    <w:rsid w:val="53D0135F"/>
    <w:rsid w:val="53D67BC3"/>
    <w:rsid w:val="53EB13F5"/>
    <w:rsid w:val="53EF0B8F"/>
    <w:rsid w:val="541B220A"/>
    <w:rsid w:val="54212AF2"/>
    <w:rsid w:val="542924D4"/>
    <w:rsid w:val="542B03F1"/>
    <w:rsid w:val="542B3971"/>
    <w:rsid w:val="54386EF4"/>
    <w:rsid w:val="543D36A4"/>
    <w:rsid w:val="54422A68"/>
    <w:rsid w:val="5462174E"/>
    <w:rsid w:val="546604E3"/>
    <w:rsid w:val="54680721"/>
    <w:rsid w:val="54837309"/>
    <w:rsid w:val="548F2002"/>
    <w:rsid w:val="54931516"/>
    <w:rsid w:val="549F7EBB"/>
    <w:rsid w:val="54B870ED"/>
    <w:rsid w:val="54E81862"/>
    <w:rsid w:val="55083CB2"/>
    <w:rsid w:val="55084BBB"/>
    <w:rsid w:val="550906FB"/>
    <w:rsid w:val="55222FC6"/>
    <w:rsid w:val="552705DC"/>
    <w:rsid w:val="552F3F2D"/>
    <w:rsid w:val="553140A7"/>
    <w:rsid w:val="5536081F"/>
    <w:rsid w:val="556E7FB9"/>
    <w:rsid w:val="557E5D22"/>
    <w:rsid w:val="5581018E"/>
    <w:rsid w:val="5587107B"/>
    <w:rsid w:val="5588094F"/>
    <w:rsid w:val="559230A5"/>
    <w:rsid w:val="55AA6B17"/>
    <w:rsid w:val="55AA7162"/>
    <w:rsid w:val="55C027DF"/>
    <w:rsid w:val="55CF47D0"/>
    <w:rsid w:val="55D122F6"/>
    <w:rsid w:val="55D57AC8"/>
    <w:rsid w:val="55DB54FF"/>
    <w:rsid w:val="55FF50B5"/>
    <w:rsid w:val="56093A85"/>
    <w:rsid w:val="561B7A15"/>
    <w:rsid w:val="563C1E65"/>
    <w:rsid w:val="56462CE4"/>
    <w:rsid w:val="565F7902"/>
    <w:rsid w:val="56603BF6"/>
    <w:rsid w:val="566D6A2E"/>
    <w:rsid w:val="569C717E"/>
    <w:rsid w:val="569E48CE"/>
    <w:rsid w:val="569E667C"/>
    <w:rsid w:val="56C020F3"/>
    <w:rsid w:val="56C70594"/>
    <w:rsid w:val="56C854A7"/>
    <w:rsid w:val="56CF60B3"/>
    <w:rsid w:val="56D14A1C"/>
    <w:rsid w:val="56D976B4"/>
    <w:rsid w:val="56E02754"/>
    <w:rsid w:val="56F53441"/>
    <w:rsid w:val="56FE78F9"/>
    <w:rsid w:val="57014E5D"/>
    <w:rsid w:val="570A2391"/>
    <w:rsid w:val="57106E4E"/>
    <w:rsid w:val="571E6A72"/>
    <w:rsid w:val="57266671"/>
    <w:rsid w:val="573C40E7"/>
    <w:rsid w:val="574134AB"/>
    <w:rsid w:val="57432B3B"/>
    <w:rsid w:val="575F0B95"/>
    <w:rsid w:val="57650F48"/>
    <w:rsid w:val="57713D91"/>
    <w:rsid w:val="57776ECD"/>
    <w:rsid w:val="57A129FF"/>
    <w:rsid w:val="57A71560"/>
    <w:rsid w:val="57B36263"/>
    <w:rsid w:val="57B867C3"/>
    <w:rsid w:val="57D04F5B"/>
    <w:rsid w:val="57DE0CFA"/>
    <w:rsid w:val="57F81DBC"/>
    <w:rsid w:val="58136BF6"/>
    <w:rsid w:val="58242BB1"/>
    <w:rsid w:val="582E3A30"/>
    <w:rsid w:val="58544F61"/>
    <w:rsid w:val="58966556"/>
    <w:rsid w:val="58A24419"/>
    <w:rsid w:val="58D02D39"/>
    <w:rsid w:val="58D86225"/>
    <w:rsid w:val="58F22CAF"/>
    <w:rsid w:val="58F509F1"/>
    <w:rsid w:val="58F93587"/>
    <w:rsid w:val="59080725"/>
    <w:rsid w:val="591071A1"/>
    <w:rsid w:val="59345076"/>
    <w:rsid w:val="5939461F"/>
    <w:rsid w:val="593F3A1A"/>
    <w:rsid w:val="59594ADC"/>
    <w:rsid w:val="597C07CB"/>
    <w:rsid w:val="598C4EB2"/>
    <w:rsid w:val="59976AE7"/>
    <w:rsid w:val="59B61F2F"/>
    <w:rsid w:val="59D32AE1"/>
    <w:rsid w:val="59D40607"/>
    <w:rsid w:val="59E55791"/>
    <w:rsid w:val="5A04660A"/>
    <w:rsid w:val="5A0C7DA1"/>
    <w:rsid w:val="5A1F51DD"/>
    <w:rsid w:val="5A285A13"/>
    <w:rsid w:val="5A344EA3"/>
    <w:rsid w:val="5A7476F4"/>
    <w:rsid w:val="5A8C626D"/>
    <w:rsid w:val="5A9A1055"/>
    <w:rsid w:val="5AAB33C8"/>
    <w:rsid w:val="5AAB580B"/>
    <w:rsid w:val="5AB1307D"/>
    <w:rsid w:val="5ABD553F"/>
    <w:rsid w:val="5ACA1D83"/>
    <w:rsid w:val="5ADC59C5"/>
    <w:rsid w:val="5AED5634"/>
    <w:rsid w:val="5AF01470"/>
    <w:rsid w:val="5AF30F60"/>
    <w:rsid w:val="5AF679F7"/>
    <w:rsid w:val="5AF820D3"/>
    <w:rsid w:val="5AFA409D"/>
    <w:rsid w:val="5B1A029B"/>
    <w:rsid w:val="5B1F1D55"/>
    <w:rsid w:val="5B2D4472"/>
    <w:rsid w:val="5B2D6220"/>
    <w:rsid w:val="5B3D7191"/>
    <w:rsid w:val="5B557CC7"/>
    <w:rsid w:val="5B5B0FE0"/>
    <w:rsid w:val="5B667984"/>
    <w:rsid w:val="5B7D5DE9"/>
    <w:rsid w:val="5B874E06"/>
    <w:rsid w:val="5B8E6917"/>
    <w:rsid w:val="5BB57D8D"/>
    <w:rsid w:val="5BD448EE"/>
    <w:rsid w:val="5BD4669C"/>
    <w:rsid w:val="5BD7618C"/>
    <w:rsid w:val="5BE34B31"/>
    <w:rsid w:val="5BF108EE"/>
    <w:rsid w:val="5C101FC6"/>
    <w:rsid w:val="5C140702"/>
    <w:rsid w:val="5C1B076F"/>
    <w:rsid w:val="5C1E200D"/>
    <w:rsid w:val="5C5305D9"/>
    <w:rsid w:val="5C5872CD"/>
    <w:rsid w:val="5C593045"/>
    <w:rsid w:val="5C5B75F8"/>
    <w:rsid w:val="5C5D2B35"/>
    <w:rsid w:val="5C735109"/>
    <w:rsid w:val="5C7B745F"/>
    <w:rsid w:val="5C855D83"/>
    <w:rsid w:val="5C920DA3"/>
    <w:rsid w:val="5CA307D4"/>
    <w:rsid w:val="5CB70498"/>
    <w:rsid w:val="5CD91C8A"/>
    <w:rsid w:val="5CDF354A"/>
    <w:rsid w:val="5CFC40FC"/>
    <w:rsid w:val="5D445AA3"/>
    <w:rsid w:val="5D6B74D4"/>
    <w:rsid w:val="5D746389"/>
    <w:rsid w:val="5D753EAF"/>
    <w:rsid w:val="5D83303A"/>
    <w:rsid w:val="5DA327CA"/>
    <w:rsid w:val="5DBD7F4A"/>
    <w:rsid w:val="5DC32C8D"/>
    <w:rsid w:val="5E061A7C"/>
    <w:rsid w:val="5E1D07CE"/>
    <w:rsid w:val="5E2E29DB"/>
    <w:rsid w:val="5E2E70E2"/>
    <w:rsid w:val="5E2F29A1"/>
    <w:rsid w:val="5E3B6EA6"/>
    <w:rsid w:val="5E4148A7"/>
    <w:rsid w:val="5E470487"/>
    <w:rsid w:val="5E532442"/>
    <w:rsid w:val="5E6A153A"/>
    <w:rsid w:val="5ED75095"/>
    <w:rsid w:val="5EDB5F93"/>
    <w:rsid w:val="5EE44E48"/>
    <w:rsid w:val="5EEA1B36"/>
    <w:rsid w:val="5EF86B45"/>
    <w:rsid w:val="5F1A28B3"/>
    <w:rsid w:val="5F255981"/>
    <w:rsid w:val="5F2B6F1B"/>
    <w:rsid w:val="5F3F6522"/>
    <w:rsid w:val="5F645F89"/>
    <w:rsid w:val="5F753C3E"/>
    <w:rsid w:val="5F7D704B"/>
    <w:rsid w:val="5F8403D9"/>
    <w:rsid w:val="5F8F74AA"/>
    <w:rsid w:val="5F9C1BC7"/>
    <w:rsid w:val="5FA171DD"/>
    <w:rsid w:val="5FAC2DA0"/>
    <w:rsid w:val="5FB011CE"/>
    <w:rsid w:val="5FBC7B73"/>
    <w:rsid w:val="5FC609F2"/>
    <w:rsid w:val="5FD205E8"/>
    <w:rsid w:val="5FD41360"/>
    <w:rsid w:val="5FDC0215"/>
    <w:rsid w:val="5FDF3861"/>
    <w:rsid w:val="5FE13A7D"/>
    <w:rsid w:val="5FE61094"/>
    <w:rsid w:val="5FF13CC0"/>
    <w:rsid w:val="6000183D"/>
    <w:rsid w:val="60055DA3"/>
    <w:rsid w:val="603E2C7E"/>
    <w:rsid w:val="60432042"/>
    <w:rsid w:val="60687CFB"/>
    <w:rsid w:val="606F4BE5"/>
    <w:rsid w:val="606F5B12"/>
    <w:rsid w:val="60716BAF"/>
    <w:rsid w:val="60A725D1"/>
    <w:rsid w:val="60AC58CB"/>
    <w:rsid w:val="60D07D7A"/>
    <w:rsid w:val="60E27AAD"/>
    <w:rsid w:val="611063C8"/>
    <w:rsid w:val="6114208C"/>
    <w:rsid w:val="612C2AD6"/>
    <w:rsid w:val="614B7400"/>
    <w:rsid w:val="614D0390"/>
    <w:rsid w:val="6155027F"/>
    <w:rsid w:val="616109D2"/>
    <w:rsid w:val="61686204"/>
    <w:rsid w:val="616950D0"/>
    <w:rsid w:val="617213B6"/>
    <w:rsid w:val="61813275"/>
    <w:rsid w:val="618670E8"/>
    <w:rsid w:val="61A34B19"/>
    <w:rsid w:val="61B43E7E"/>
    <w:rsid w:val="61B56F70"/>
    <w:rsid w:val="61D218D0"/>
    <w:rsid w:val="61F873D8"/>
    <w:rsid w:val="61FC06FB"/>
    <w:rsid w:val="62074A10"/>
    <w:rsid w:val="62092E18"/>
    <w:rsid w:val="62105334"/>
    <w:rsid w:val="62201264"/>
    <w:rsid w:val="622F73A6"/>
    <w:rsid w:val="623065F6"/>
    <w:rsid w:val="62326E54"/>
    <w:rsid w:val="623B7475"/>
    <w:rsid w:val="623E1776"/>
    <w:rsid w:val="623F6839"/>
    <w:rsid w:val="6247023F"/>
    <w:rsid w:val="625642AF"/>
    <w:rsid w:val="62593D9F"/>
    <w:rsid w:val="6264376D"/>
    <w:rsid w:val="62A56FE4"/>
    <w:rsid w:val="62A828CD"/>
    <w:rsid w:val="62D443A2"/>
    <w:rsid w:val="62FD472A"/>
    <w:rsid w:val="633F46AC"/>
    <w:rsid w:val="635602DE"/>
    <w:rsid w:val="635822A8"/>
    <w:rsid w:val="636429FB"/>
    <w:rsid w:val="63796526"/>
    <w:rsid w:val="63B868A3"/>
    <w:rsid w:val="63E853DA"/>
    <w:rsid w:val="64155AA4"/>
    <w:rsid w:val="642B7590"/>
    <w:rsid w:val="644665A5"/>
    <w:rsid w:val="645111D2"/>
    <w:rsid w:val="645273BE"/>
    <w:rsid w:val="646033F8"/>
    <w:rsid w:val="646507D9"/>
    <w:rsid w:val="646534C7"/>
    <w:rsid w:val="646539AE"/>
    <w:rsid w:val="64656A2B"/>
    <w:rsid w:val="647F035E"/>
    <w:rsid w:val="648C4EA5"/>
    <w:rsid w:val="64B90B25"/>
    <w:rsid w:val="64C51278"/>
    <w:rsid w:val="64C563EF"/>
    <w:rsid w:val="64D21BE7"/>
    <w:rsid w:val="64F90B96"/>
    <w:rsid w:val="650F6345"/>
    <w:rsid w:val="651915C4"/>
    <w:rsid w:val="65230D92"/>
    <w:rsid w:val="65340DFB"/>
    <w:rsid w:val="653528A1"/>
    <w:rsid w:val="654B1651"/>
    <w:rsid w:val="654C423C"/>
    <w:rsid w:val="65522FC6"/>
    <w:rsid w:val="6569254B"/>
    <w:rsid w:val="657131AE"/>
    <w:rsid w:val="657A7C9E"/>
    <w:rsid w:val="657C227E"/>
    <w:rsid w:val="65820695"/>
    <w:rsid w:val="65942F18"/>
    <w:rsid w:val="659A2704"/>
    <w:rsid w:val="659F70A3"/>
    <w:rsid w:val="659F7D1B"/>
    <w:rsid w:val="65B61F12"/>
    <w:rsid w:val="65BC6B1F"/>
    <w:rsid w:val="65C47781"/>
    <w:rsid w:val="65CB2057"/>
    <w:rsid w:val="65EB2F60"/>
    <w:rsid w:val="65FE0EE5"/>
    <w:rsid w:val="660D1128"/>
    <w:rsid w:val="662F1913"/>
    <w:rsid w:val="663331F8"/>
    <w:rsid w:val="664166AE"/>
    <w:rsid w:val="66430FEE"/>
    <w:rsid w:val="664408C2"/>
    <w:rsid w:val="66477D34"/>
    <w:rsid w:val="665023CB"/>
    <w:rsid w:val="66544D82"/>
    <w:rsid w:val="66561B4B"/>
    <w:rsid w:val="66636F9A"/>
    <w:rsid w:val="6678134D"/>
    <w:rsid w:val="667A42E4"/>
    <w:rsid w:val="669D3C0F"/>
    <w:rsid w:val="66A251DE"/>
    <w:rsid w:val="66AC6B93"/>
    <w:rsid w:val="66DC18E2"/>
    <w:rsid w:val="66EC45F1"/>
    <w:rsid w:val="670C13E0"/>
    <w:rsid w:val="675C79A5"/>
    <w:rsid w:val="677045FB"/>
    <w:rsid w:val="67876CB8"/>
    <w:rsid w:val="67CB129B"/>
    <w:rsid w:val="67EC539B"/>
    <w:rsid w:val="67F307F2"/>
    <w:rsid w:val="67F7142A"/>
    <w:rsid w:val="67FB3202"/>
    <w:rsid w:val="6801535B"/>
    <w:rsid w:val="68232E85"/>
    <w:rsid w:val="68306EC7"/>
    <w:rsid w:val="684150B9"/>
    <w:rsid w:val="68442DFB"/>
    <w:rsid w:val="6861124B"/>
    <w:rsid w:val="68617509"/>
    <w:rsid w:val="68721717"/>
    <w:rsid w:val="687234C5"/>
    <w:rsid w:val="689478DF"/>
    <w:rsid w:val="68A044D6"/>
    <w:rsid w:val="68D06D49"/>
    <w:rsid w:val="68D50FDC"/>
    <w:rsid w:val="68D51CA5"/>
    <w:rsid w:val="68DF296D"/>
    <w:rsid w:val="68E94EA8"/>
    <w:rsid w:val="68EA5751"/>
    <w:rsid w:val="68F24605"/>
    <w:rsid w:val="68F71C1C"/>
    <w:rsid w:val="69006D22"/>
    <w:rsid w:val="6919455A"/>
    <w:rsid w:val="69216C99"/>
    <w:rsid w:val="6931512E"/>
    <w:rsid w:val="69482477"/>
    <w:rsid w:val="69557FC1"/>
    <w:rsid w:val="698704B9"/>
    <w:rsid w:val="69967356"/>
    <w:rsid w:val="69981531"/>
    <w:rsid w:val="699F478D"/>
    <w:rsid w:val="69AB3821"/>
    <w:rsid w:val="69BB0E9B"/>
    <w:rsid w:val="69DA57C5"/>
    <w:rsid w:val="69E93C5A"/>
    <w:rsid w:val="6A01195A"/>
    <w:rsid w:val="6A0171F6"/>
    <w:rsid w:val="6A077302"/>
    <w:rsid w:val="6A18009C"/>
    <w:rsid w:val="6A1D4F98"/>
    <w:rsid w:val="6A411BE2"/>
    <w:rsid w:val="6A537326"/>
    <w:rsid w:val="6A64787C"/>
    <w:rsid w:val="6A794FDE"/>
    <w:rsid w:val="6A890F99"/>
    <w:rsid w:val="6A8F61F9"/>
    <w:rsid w:val="6A941E18"/>
    <w:rsid w:val="6A9A6C63"/>
    <w:rsid w:val="6AA81420"/>
    <w:rsid w:val="6ABA607D"/>
    <w:rsid w:val="6AC53F6D"/>
    <w:rsid w:val="6AD2649C"/>
    <w:rsid w:val="6ADC6C73"/>
    <w:rsid w:val="6B054AC4"/>
    <w:rsid w:val="6B2036AC"/>
    <w:rsid w:val="6B231FF7"/>
    <w:rsid w:val="6B2B3DFF"/>
    <w:rsid w:val="6B423D42"/>
    <w:rsid w:val="6B5E2426"/>
    <w:rsid w:val="6B7632CC"/>
    <w:rsid w:val="6B841E8D"/>
    <w:rsid w:val="6B84671F"/>
    <w:rsid w:val="6B846F2B"/>
    <w:rsid w:val="6B8710BC"/>
    <w:rsid w:val="6BA1602F"/>
    <w:rsid w:val="6BA77929"/>
    <w:rsid w:val="6BC04E8F"/>
    <w:rsid w:val="6BCE4EB6"/>
    <w:rsid w:val="6BCF6E80"/>
    <w:rsid w:val="6BE97F42"/>
    <w:rsid w:val="6BEC45A2"/>
    <w:rsid w:val="6BEF307E"/>
    <w:rsid w:val="6BF30DC0"/>
    <w:rsid w:val="6C007039"/>
    <w:rsid w:val="6C1B3E73"/>
    <w:rsid w:val="6C1E2A54"/>
    <w:rsid w:val="6C3118E9"/>
    <w:rsid w:val="6C532EC3"/>
    <w:rsid w:val="6C5C23DC"/>
    <w:rsid w:val="6C64581A"/>
    <w:rsid w:val="6C7529F2"/>
    <w:rsid w:val="6C85291C"/>
    <w:rsid w:val="6C933558"/>
    <w:rsid w:val="6C9C1458"/>
    <w:rsid w:val="6CC4275D"/>
    <w:rsid w:val="6CD40BF2"/>
    <w:rsid w:val="6CF43042"/>
    <w:rsid w:val="6CF46B9E"/>
    <w:rsid w:val="6D002F3C"/>
    <w:rsid w:val="6D2531FB"/>
    <w:rsid w:val="6D282CEC"/>
    <w:rsid w:val="6D355976"/>
    <w:rsid w:val="6D527D69"/>
    <w:rsid w:val="6D604233"/>
    <w:rsid w:val="6D631F76"/>
    <w:rsid w:val="6D6A40BE"/>
    <w:rsid w:val="6D6D6025"/>
    <w:rsid w:val="6D82064E"/>
    <w:rsid w:val="6D8A12B0"/>
    <w:rsid w:val="6D965276"/>
    <w:rsid w:val="6D965EA7"/>
    <w:rsid w:val="6DA2484C"/>
    <w:rsid w:val="6DB86AA0"/>
    <w:rsid w:val="6DD15131"/>
    <w:rsid w:val="6DD644F6"/>
    <w:rsid w:val="6DDF784E"/>
    <w:rsid w:val="6DEA1D4F"/>
    <w:rsid w:val="6DF36E56"/>
    <w:rsid w:val="6E1B290E"/>
    <w:rsid w:val="6E1B52D1"/>
    <w:rsid w:val="6E2C22B2"/>
    <w:rsid w:val="6E331948"/>
    <w:rsid w:val="6E373490"/>
    <w:rsid w:val="6E407957"/>
    <w:rsid w:val="6E453429"/>
    <w:rsid w:val="6E7345A1"/>
    <w:rsid w:val="6E740A85"/>
    <w:rsid w:val="6EAC061C"/>
    <w:rsid w:val="6EB13EC8"/>
    <w:rsid w:val="6EB23BCF"/>
    <w:rsid w:val="6EB8009F"/>
    <w:rsid w:val="6EB825CC"/>
    <w:rsid w:val="6ED24CBD"/>
    <w:rsid w:val="6ED924EF"/>
    <w:rsid w:val="6F06705D"/>
    <w:rsid w:val="6F0A44BC"/>
    <w:rsid w:val="6F211279"/>
    <w:rsid w:val="6F3F2CE1"/>
    <w:rsid w:val="6F573414"/>
    <w:rsid w:val="6F700CBF"/>
    <w:rsid w:val="6F743FC6"/>
    <w:rsid w:val="6F7E3097"/>
    <w:rsid w:val="6F822D6C"/>
    <w:rsid w:val="6F99373A"/>
    <w:rsid w:val="6FA26D85"/>
    <w:rsid w:val="6FAA0A86"/>
    <w:rsid w:val="6FD11419"/>
    <w:rsid w:val="6FD76303"/>
    <w:rsid w:val="6FEE1FCA"/>
    <w:rsid w:val="6FFB0243"/>
    <w:rsid w:val="700C3276"/>
    <w:rsid w:val="701025DA"/>
    <w:rsid w:val="70221C74"/>
    <w:rsid w:val="703A3E53"/>
    <w:rsid w:val="703D085C"/>
    <w:rsid w:val="703E4ABC"/>
    <w:rsid w:val="704E2A69"/>
    <w:rsid w:val="70542567"/>
    <w:rsid w:val="70710506"/>
    <w:rsid w:val="707278BB"/>
    <w:rsid w:val="707324D0"/>
    <w:rsid w:val="707C55FA"/>
    <w:rsid w:val="70B2308F"/>
    <w:rsid w:val="70B54896"/>
    <w:rsid w:val="70C1323B"/>
    <w:rsid w:val="70DA42FD"/>
    <w:rsid w:val="70E37655"/>
    <w:rsid w:val="70FA499F"/>
    <w:rsid w:val="70FC1A61"/>
    <w:rsid w:val="710D46D2"/>
    <w:rsid w:val="71235CA4"/>
    <w:rsid w:val="714F4CEB"/>
    <w:rsid w:val="715D3148"/>
    <w:rsid w:val="717F6C52"/>
    <w:rsid w:val="718F502D"/>
    <w:rsid w:val="7193463C"/>
    <w:rsid w:val="71A768D5"/>
    <w:rsid w:val="71BC3A02"/>
    <w:rsid w:val="71C11019"/>
    <w:rsid w:val="71C12DE7"/>
    <w:rsid w:val="71C34D91"/>
    <w:rsid w:val="71D62D16"/>
    <w:rsid w:val="71E573FD"/>
    <w:rsid w:val="71ED0060"/>
    <w:rsid w:val="720F1A1F"/>
    <w:rsid w:val="72145678"/>
    <w:rsid w:val="72253C9E"/>
    <w:rsid w:val="7231619E"/>
    <w:rsid w:val="723D0FE7"/>
    <w:rsid w:val="72507E40"/>
    <w:rsid w:val="7258197D"/>
    <w:rsid w:val="727662A7"/>
    <w:rsid w:val="728F1117"/>
    <w:rsid w:val="729C5554"/>
    <w:rsid w:val="72A05D82"/>
    <w:rsid w:val="72AC60C5"/>
    <w:rsid w:val="72AE5A41"/>
    <w:rsid w:val="72CE4542"/>
    <w:rsid w:val="72D07765"/>
    <w:rsid w:val="72DA4A88"/>
    <w:rsid w:val="72DD4071"/>
    <w:rsid w:val="72E96A79"/>
    <w:rsid w:val="72EB65AE"/>
    <w:rsid w:val="72F84F0E"/>
    <w:rsid w:val="730613D9"/>
    <w:rsid w:val="730F7282"/>
    <w:rsid w:val="73155AC0"/>
    <w:rsid w:val="7318110C"/>
    <w:rsid w:val="73243F55"/>
    <w:rsid w:val="733F35F9"/>
    <w:rsid w:val="73410663"/>
    <w:rsid w:val="73520AC2"/>
    <w:rsid w:val="735264FF"/>
    <w:rsid w:val="7358775B"/>
    <w:rsid w:val="73612AB3"/>
    <w:rsid w:val="7395275D"/>
    <w:rsid w:val="73AC64BF"/>
    <w:rsid w:val="73CA7AAB"/>
    <w:rsid w:val="73D6524F"/>
    <w:rsid w:val="73E9412A"/>
    <w:rsid w:val="74105643"/>
    <w:rsid w:val="7419513C"/>
    <w:rsid w:val="741F7F80"/>
    <w:rsid w:val="743326A2"/>
    <w:rsid w:val="743D52CE"/>
    <w:rsid w:val="74556D96"/>
    <w:rsid w:val="746A7CA4"/>
    <w:rsid w:val="747F61D2"/>
    <w:rsid w:val="7487479C"/>
    <w:rsid w:val="7499627D"/>
    <w:rsid w:val="74A810B1"/>
    <w:rsid w:val="74AE1D28"/>
    <w:rsid w:val="74B11817"/>
    <w:rsid w:val="74B14CF6"/>
    <w:rsid w:val="74B520A4"/>
    <w:rsid w:val="74BA5BB7"/>
    <w:rsid w:val="74C4779E"/>
    <w:rsid w:val="74CB0B2C"/>
    <w:rsid w:val="74D02756"/>
    <w:rsid w:val="74DD05D7"/>
    <w:rsid w:val="74FA6C5B"/>
    <w:rsid w:val="75065344"/>
    <w:rsid w:val="750B717B"/>
    <w:rsid w:val="75181898"/>
    <w:rsid w:val="75187ED5"/>
    <w:rsid w:val="751A7979"/>
    <w:rsid w:val="75226272"/>
    <w:rsid w:val="75261019"/>
    <w:rsid w:val="755D54FC"/>
    <w:rsid w:val="757D0F1B"/>
    <w:rsid w:val="759058D2"/>
    <w:rsid w:val="759B6440"/>
    <w:rsid w:val="75A849CA"/>
    <w:rsid w:val="75AE7D7D"/>
    <w:rsid w:val="75B83D0F"/>
    <w:rsid w:val="75C37A55"/>
    <w:rsid w:val="75C5557C"/>
    <w:rsid w:val="75CD61DE"/>
    <w:rsid w:val="75DE03EB"/>
    <w:rsid w:val="75F86E00"/>
    <w:rsid w:val="76116A13"/>
    <w:rsid w:val="761A1135"/>
    <w:rsid w:val="763D7E35"/>
    <w:rsid w:val="764F753B"/>
    <w:rsid w:val="76522B87"/>
    <w:rsid w:val="76592168"/>
    <w:rsid w:val="766F54E7"/>
    <w:rsid w:val="76870A83"/>
    <w:rsid w:val="768E1E11"/>
    <w:rsid w:val="76A72ED3"/>
    <w:rsid w:val="76B034BC"/>
    <w:rsid w:val="76C125A7"/>
    <w:rsid w:val="76C21ABB"/>
    <w:rsid w:val="76CC08FB"/>
    <w:rsid w:val="76CD55E2"/>
    <w:rsid w:val="76D11CFE"/>
    <w:rsid w:val="76E539FB"/>
    <w:rsid w:val="76F459ED"/>
    <w:rsid w:val="770420D4"/>
    <w:rsid w:val="77080613"/>
    <w:rsid w:val="77125072"/>
    <w:rsid w:val="77176C25"/>
    <w:rsid w:val="7718792D"/>
    <w:rsid w:val="772340B3"/>
    <w:rsid w:val="772F5047"/>
    <w:rsid w:val="7746008E"/>
    <w:rsid w:val="77512E3F"/>
    <w:rsid w:val="775600AD"/>
    <w:rsid w:val="777032C5"/>
    <w:rsid w:val="777E528B"/>
    <w:rsid w:val="77C43611"/>
    <w:rsid w:val="77D00208"/>
    <w:rsid w:val="77DD0636"/>
    <w:rsid w:val="77EE068E"/>
    <w:rsid w:val="77F263D0"/>
    <w:rsid w:val="77FA34D6"/>
    <w:rsid w:val="78075F99"/>
    <w:rsid w:val="780A196C"/>
    <w:rsid w:val="780E2ADE"/>
    <w:rsid w:val="78123D39"/>
    <w:rsid w:val="78192240"/>
    <w:rsid w:val="7839784B"/>
    <w:rsid w:val="784A1D68"/>
    <w:rsid w:val="78567086"/>
    <w:rsid w:val="786848E4"/>
    <w:rsid w:val="786B1CDE"/>
    <w:rsid w:val="786E67AC"/>
    <w:rsid w:val="78700B0A"/>
    <w:rsid w:val="78762B5D"/>
    <w:rsid w:val="78772435"/>
    <w:rsid w:val="78970D25"/>
    <w:rsid w:val="789E18A0"/>
    <w:rsid w:val="78B57D49"/>
    <w:rsid w:val="78B611AB"/>
    <w:rsid w:val="78C2680C"/>
    <w:rsid w:val="78D21D5D"/>
    <w:rsid w:val="78E47508"/>
    <w:rsid w:val="78EA52F9"/>
    <w:rsid w:val="78FD327E"/>
    <w:rsid w:val="79021C2A"/>
    <w:rsid w:val="792C34CF"/>
    <w:rsid w:val="79703A50"/>
    <w:rsid w:val="797C4A04"/>
    <w:rsid w:val="79813945"/>
    <w:rsid w:val="798B6ADC"/>
    <w:rsid w:val="799B3E33"/>
    <w:rsid w:val="79CE0777"/>
    <w:rsid w:val="79D061A4"/>
    <w:rsid w:val="79ED32F3"/>
    <w:rsid w:val="79EE0700"/>
    <w:rsid w:val="7A06775E"/>
    <w:rsid w:val="7A187C44"/>
    <w:rsid w:val="7A441C1C"/>
    <w:rsid w:val="7A5275FA"/>
    <w:rsid w:val="7A546ECE"/>
    <w:rsid w:val="7A5D799C"/>
    <w:rsid w:val="7A635363"/>
    <w:rsid w:val="7A7C01D3"/>
    <w:rsid w:val="7A810C91"/>
    <w:rsid w:val="7A85177D"/>
    <w:rsid w:val="7A9674E6"/>
    <w:rsid w:val="7AA634A2"/>
    <w:rsid w:val="7AAE1E9A"/>
    <w:rsid w:val="7AB10ECB"/>
    <w:rsid w:val="7AB45BBF"/>
    <w:rsid w:val="7AB61937"/>
    <w:rsid w:val="7AD24297"/>
    <w:rsid w:val="7B3B008E"/>
    <w:rsid w:val="7B42766E"/>
    <w:rsid w:val="7B65510B"/>
    <w:rsid w:val="7B707D38"/>
    <w:rsid w:val="7B750332"/>
    <w:rsid w:val="7B7A0FC8"/>
    <w:rsid w:val="7B864625"/>
    <w:rsid w:val="7BB816DF"/>
    <w:rsid w:val="7BC311C4"/>
    <w:rsid w:val="7BC31D0C"/>
    <w:rsid w:val="7BD76009"/>
    <w:rsid w:val="7BDF6C6B"/>
    <w:rsid w:val="7BE349AD"/>
    <w:rsid w:val="7BE81FC4"/>
    <w:rsid w:val="7C0B7D3A"/>
    <w:rsid w:val="7C136915"/>
    <w:rsid w:val="7C1971AB"/>
    <w:rsid w:val="7C1D7794"/>
    <w:rsid w:val="7C510CD6"/>
    <w:rsid w:val="7C552D6A"/>
    <w:rsid w:val="7C833A9B"/>
    <w:rsid w:val="7CA67789"/>
    <w:rsid w:val="7CAE6778"/>
    <w:rsid w:val="7CC3658D"/>
    <w:rsid w:val="7CC7607D"/>
    <w:rsid w:val="7D016812"/>
    <w:rsid w:val="7D0F532E"/>
    <w:rsid w:val="7D2232B3"/>
    <w:rsid w:val="7D23702C"/>
    <w:rsid w:val="7D32101D"/>
    <w:rsid w:val="7D5176F5"/>
    <w:rsid w:val="7D6A3FD0"/>
    <w:rsid w:val="7D6C452F"/>
    <w:rsid w:val="7D7938EB"/>
    <w:rsid w:val="7D7F0706"/>
    <w:rsid w:val="7D817526"/>
    <w:rsid w:val="7D8201F6"/>
    <w:rsid w:val="7D985324"/>
    <w:rsid w:val="7D9D6DDE"/>
    <w:rsid w:val="7DA91880"/>
    <w:rsid w:val="7DB11B54"/>
    <w:rsid w:val="7DD270EF"/>
    <w:rsid w:val="7DD65E4C"/>
    <w:rsid w:val="7DE44A0D"/>
    <w:rsid w:val="7DE4517B"/>
    <w:rsid w:val="7E02134B"/>
    <w:rsid w:val="7E0F7090"/>
    <w:rsid w:val="7E176B90"/>
    <w:rsid w:val="7E1D20AD"/>
    <w:rsid w:val="7E3059FB"/>
    <w:rsid w:val="7E325778"/>
    <w:rsid w:val="7E327526"/>
    <w:rsid w:val="7E3F60E7"/>
    <w:rsid w:val="7E7623DA"/>
    <w:rsid w:val="7E7A0ECD"/>
    <w:rsid w:val="7E8A5D41"/>
    <w:rsid w:val="7E8B30DA"/>
    <w:rsid w:val="7E8E23EC"/>
    <w:rsid w:val="7EA0257D"/>
    <w:rsid w:val="7EB50157"/>
    <w:rsid w:val="7ECB34D7"/>
    <w:rsid w:val="7F1135E0"/>
    <w:rsid w:val="7F1C1F84"/>
    <w:rsid w:val="7F39685D"/>
    <w:rsid w:val="7F4812A7"/>
    <w:rsid w:val="7F736048"/>
    <w:rsid w:val="7FAC0256"/>
    <w:rsid w:val="7FB04A31"/>
    <w:rsid w:val="7FB71F64"/>
    <w:rsid w:val="7FC835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44"/>
    <w:autoRedefine/>
    <w:qFormat/>
    <w:uiPriority w:val="0"/>
    <w:pPr>
      <w:widowControl/>
      <w:numPr>
        <w:ilvl w:val="0"/>
        <w:numId w:val="1"/>
      </w:numPr>
      <w:spacing w:beforeAutospacing="1" w:afterAutospacing="1" w:line="560" w:lineRule="exact"/>
      <w:jc w:val="center"/>
      <w:outlineLvl w:val="0"/>
    </w:pPr>
    <w:rPr>
      <w:rFonts w:ascii="方正小标宋_GBK" w:hAnsi="方正小标宋_GBK" w:eastAsia="仿宋" w:cs="方正小标宋_GBK"/>
      <w:kern w:val="36"/>
      <w:sz w:val="36"/>
      <w:szCs w:val="32"/>
    </w:rPr>
  </w:style>
  <w:style w:type="paragraph" w:styleId="4">
    <w:name w:val="heading 2"/>
    <w:basedOn w:val="1"/>
    <w:next w:val="1"/>
    <w:link w:val="36"/>
    <w:autoRedefine/>
    <w:unhideWhenUsed/>
    <w:qFormat/>
    <w:uiPriority w:val="0"/>
    <w:pPr>
      <w:keepNext/>
      <w:keepLines/>
      <w:numPr>
        <w:ilvl w:val="1"/>
        <w:numId w:val="1"/>
      </w:numPr>
      <w:spacing w:line="560" w:lineRule="exact"/>
      <w:jc w:val="left"/>
      <w:outlineLvl w:val="1"/>
    </w:pPr>
    <w:rPr>
      <w:rFonts w:eastAsia="方正小标宋_GBK" w:asciiTheme="majorHAnsi" w:hAnsiTheme="majorHAnsi" w:cstheme="majorBidi"/>
      <w:bCs/>
      <w:sz w:val="32"/>
      <w:szCs w:val="32"/>
    </w:rPr>
  </w:style>
  <w:style w:type="paragraph" w:styleId="5">
    <w:name w:val="heading 3"/>
    <w:basedOn w:val="1"/>
    <w:next w:val="1"/>
    <w:link w:val="45"/>
    <w:autoRedefine/>
    <w:unhideWhenUsed/>
    <w:qFormat/>
    <w:uiPriority w:val="0"/>
    <w:pPr>
      <w:keepNext/>
      <w:keepLines/>
      <w:numPr>
        <w:ilvl w:val="2"/>
        <w:numId w:val="1"/>
      </w:numPr>
      <w:spacing w:line="560" w:lineRule="exact"/>
      <w:ind w:left="680" w:firstLine="0"/>
      <w:jc w:val="left"/>
      <w:outlineLvl w:val="2"/>
    </w:pPr>
    <w:rPr>
      <w:rFonts w:ascii="方正小标宋_GBK" w:hAnsi="方正小标宋_GBK" w:eastAsia="方正小标宋_GBK" w:cs="方正小标宋_GBK"/>
      <w:sz w:val="32"/>
      <w:szCs w:val="32"/>
    </w:rPr>
  </w:style>
  <w:style w:type="paragraph" w:styleId="6">
    <w:name w:val="heading 4"/>
    <w:basedOn w:val="1"/>
    <w:next w:val="1"/>
    <w:link w:val="46"/>
    <w:autoRedefine/>
    <w:unhideWhenUsed/>
    <w:qFormat/>
    <w:uiPriority w:val="0"/>
    <w:pPr>
      <w:keepNext/>
      <w:keepLines/>
      <w:numPr>
        <w:ilvl w:val="3"/>
        <w:numId w:val="1"/>
      </w:numPr>
      <w:spacing w:before="280" w:after="290" w:line="560" w:lineRule="exact"/>
      <w:jc w:val="left"/>
      <w:outlineLvl w:val="3"/>
    </w:pPr>
    <w:rPr>
      <w:rFonts w:ascii="方正小标宋_GBK" w:hAnsi="方正小标宋_GBK" w:eastAsia="方正小标宋_GBK" w:cs="方正仿宋_GBK"/>
      <w:sz w:val="32"/>
      <w:szCs w:val="28"/>
    </w:rPr>
  </w:style>
  <w:style w:type="paragraph" w:styleId="7">
    <w:name w:val="heading 5"/>
    <w:basedOn w:val="1"/>
    <w:next w:val="1"/>
    <w:autoRedefine/>
    <w:unhideWhenUsed/>
    <w:qFormat/>
    <w:uiPriority w:val="0"/>
    <w:pPr>
      <w:keepNext/>
      <w:keepLines/>
      <w:numPr>
        <w:ilvl w:val="4"/>
        <w:numId w:val="1"/>
      </w:numPr>
      <w:spacing w:line="372" w:lineRule="auto"/>
      <w:outlineLvl w:val="4"/>
    </w:pPr>
    <w:rPr>
      <w:b/>
    </w:rPr>
  </w:style>
  <w:style w:type="paragraph" w:styleId="8">
    <w:name w:val="heading 6"/>
    <w:basedOn w:val="1"/>
    <w:next w:val="1"/>
    <w:autoRedefine/>
    <w:unhideWhenUsed/>
    <w:qFormat/>
    <w:uiPriority w:val="0"/>
    <w:pPr>
      <w:keepNext/>
      <w:keepLines/>
      <w:numPr>
        <w:ilvl w:val="5"/>
        <w:numId w:val="1"/>
      </w:numPr>
      <w:spacing w:line="317" w:lineRule="auto"/>
      <w:outlineLvl w:val="5"/>
    </w:pPr>
    <w:rPr>
      <w:rFonts w:ascii="Arial" w:hAnsi="Arial" w:eastAsia="黑体"/>
      <w:b/>
      <w:sz w:val="24"/>
    </w:rPr>
  </w:style>
  <w:style w:type="paragraph" w:styleId="9">
    <w:name w:val="heading 7"/>
    <w:basedOn w:val="1"/>
    <w:next w:val="1"/>
    <w:autoRedefine/>
    <w:unhideWhenUsed/>
    <w:qFormat/>
    <w:uiPriority w:val="0"/>
    <w:pPr>
      <w:keepNext/>
      <w:keepLines/>
      <w:numPr>
        <w:ilvl w:val="6"/>
        <w:numId w:val="1"/>
      </w:numPr>
      <w:spacing w:line="317" w:lineRule="auto"/>
      <w:outlineLvl w:val="6"/>
    </w:pPr>
    <w:rPr>
      <w:b/>
      <w:sz w:val="24"/>
    </w:rPr>
  </w:style>
  <w:style w:type="paragraph" w:styleId="10">
    <w:name w:val="heading 8"/>
    <w:basedOn w:val="1"/>
    <w:next w:val="1"/>
    <w:autoRedefine/>
    <w:unhideWhenUsed/>
    <w:qFormat/>
    <w:uiPriority w:val="0"/>
    <w:pPr>
      <w:keepNext/>
      <w:keepLines/>
      <w:numPr>
        <w:ilvl w:val="7"/>
        <w:numId w:val="1"/>
      </w:numPr>
      <w:spacing w:line="317" w:lineRule="auto"/>
      <w:outlineLvl w:val="7"/>
    </w:pPr>
    <w:rPr>
      <w:rFonts w:ascii="Arial" w:hAnsi="Arial" w:eastAsia="黑体"/>
      <w:sz w:val="24"/>
    </w:rPr>
  </w:style>
  <w:style w:type="paragraph" w:styleId="11">
    <w:name w:val="heading 9"/>
    <w:basedOn w:val="1"/>
    <w:next w:val="1"/>
    <w:autoRedefine/>
    <w:unhideWhenUsed/>
    <w:qFormat/>
    <w:uiPriority w:val="0"/>
    <w:pPr>
      <w:keepNext/>
      <w:keepLines/>
      <w:numPr>
        <w:ilvl w:val="8"/>
        <w:numId w:val="1"/>
      </w:numPr>
      <w:spacing w:line="317" w:lineRule="auto"/>
      <w:outlineLvl w:val="8"/>
    </w:pPr>
    <w:rPr>
      <w:rFonts w:ascii="Arial" w:hAnsi="Arial" w:eastAsia="黑体"/>
      <w:sz w:val="21"/>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12">
    <w:name w:val="annotation text"/>
    <w:basedOn w:val="1"/>
    <w:autoRedefine/>
    <w:qFormat/>
    <w:uiPriority w:val="0"/>
    <w:pPr>
      <w:adjustRightInd w:val="0"/>
      <w:spacing w:line="360" w:lineRule="atLeast"/>
      <w:jc w:val="left"/>
      <w:textAlignment w:val="baseline"/>
    </w:pPr>
    <w:rPr>
      <w:kern w:val="0"/>
      <w:sz w:val="24"/>
    </w:rPr>
  </w:style>
  <w:style w:type="paragraph" w:styleId="13">
    <w:name w:val="Body Text"/>
    <w:basedOn w:val="1"/>
    <w:next w:val="14"/>
    <w:autoRedefine/>
    <w:qFormat/>
    <w:uiPriority w:val="0"/>
    <w:rPr>
      <w:rFonts w:ascii="仿宋_GB2312" w:eastAsia="仿宋_GB2312"/>
      <w:sz w:val="32"/>
    </w:rPr>
  </w:style>
  <w:style w:type="paragraph" w:customStyle="1" w:styleId="14">
    <w:name w:val="一级条标题"/>
    <w:basedOn w:val="15"/>
    <w:next w:val="16"/>
    <w:autoRedefine/>
    <w:qFormat/>
    <w:uiPriority w:val="0"/>
    <w:pPr>
      <w:numPr>
        <w:numId w:val="0"/>
      </w:numPr>
      <w:spacing w:before="0" w:beforeLines="0" w:after="0" w:afterLines="0"/>
      <w:ind w:left="525"/>
      <w:outlineLvl w:val="2"/>
    </w:pPr>
    <w:rPr>
      <w:sz w:val="21"/>
    </w:rPr>
  </w:style>
  <w:style w:type="paragraph" w:customStyle="1" w:styleId="15">
    <w:name w:val="章标题"/>
    <w:next w:val="1"/>
    <w:autoRedefine/>
    <w:qFormat/>
    <w:uiPriority w:val="0"/>
    <w:pPr>
      <w:numPr>
        <w:ilvl w:val="1"/>
        <w:numId w:val="2"/>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6">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7">
    <w:name w:val="Body Text Indent"/>
    <w:basedOn w:val="1"/>
    <w:autoRedefine/>
    <w:qFormat/>
    <w:uiPriority w:val="0"/>
    <w:pPr>
      <w:spacing w:line="700" w:lineRule="exact"/>
      <w:ind w:left="960"/>
    </w:pPr>
    <w:rPr>
      <w:sz w:val="44"/>
    </w:rPr>
  </w:style>
  <w:style w:type="paragraph" w:styleId="18">
    <w:name w:val="toc 3"/>
    <w:basedOn w:val="1"/>
    <w:next w:val="1"/>
    <w:autoRedefine/>
    <w:qFormat/>
    <w:uiPriority w:val="0"/>
    <w:pPr>
      <w:ind w:left="840" w:leftChars="400"/>
    </w:pPr>
  </w:style>
  <w:style w:type="paragraph" w:styleId="19">
    <w:name w:val="Plain Text"/>
    <w:basedOn w:val="1"/>
    <w:autoRedefine/>
    <w:qFormat/>
    <w:uiPriority w:val="0"/>
    <w:rPr>
      <w:rFonts w:ascii="宋体" w:hAnsi="Courier New"/>
      <w:sz w:val="21"/>
    </w:rPr>
  </w:style>
  <w:style w:type="paragraph" w:styleId="20">
    <w:name w:val="Date"/>
    <w:basedOn w:val="1"/>
    <w:next w:val="1"/>
    <w:autoRedefine/>
    <w:qFormat/>
    <w:uiPriority w:val="0"/>
  </w:style>
  <w:style w:type="paragraph" w:styleId="21">
    <w:name w:val="Body Text Indent 2"/>
    <w:basedOn w:val="1"/>
    <w:autoRedefine/>
    <w:qFormat/>
    <w:uiPriority w:val="0"/>
    <w:pPr>
      <w:snapToGrid w:val="0"/>
      <w:spacing w:line="560" w:lineRule="atLeast"/>
      <w:ind w:firstLine="540"/>
    </w:pPr>
  </w:style>
  <w:style w:type="paragraph" w:styleId="22">
    <w:name w:val="Balloon Text"/>
    <w:basedOn w:val="1"/>
    <w:link w:val="54"/>
    <w:autoRedefine/>
    <w:qFormat/>
    <w:uiPriority w:val="0"/>
    <w:rPr>
      <w:sz w:val="18"/>
      <w:szCs w:val="18"/>
    </w:rPr>
  </w:style>
  <w:style w:type="paragraph" w:styleId="23">
    <w:name w:val="envelope return"/>
    <w:basedOn w:val="1"/>
    <w:autoRedefine/>
    <w:qFormat/>
    <w:uiPriority w:val="0"/>
    <w:pPr>
      <w:snapToGrid w:val="0"/>
    </w:pPr>
    <w:rPr>
      <w:rFonts w:ascii="Arial" w:hAnsi="Arial" w:eastAsia="微软雅黑" w:cs="Times New Roman"/>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5">
    <w:name w:val="toc 1"/>
    <w:basedOn w:val="1"/>
    <w:next w:val="1"/>
    <w:autoRedefine/>
    <w:qFormat/>
    <w:uiPriority w:val="0"/>
    <w:pPr>
      <w:spacing w:line="180" w:lineRule="auto"/>
      <w:jc w:val="center"/>
    </w:pPr>
    <w:rPr>
      <w:sz w:val="30"/>
    </w:rPr>
  </w:style>
  <w:style w:type="paragraph" w:styleId="26">
    <w:name w:val="toc 2"/>
    <w:basedOn w:val="1"/>
    <w:next w:val="1"/>
    <w:autoRedefine/>
    <w:qFormat/>
    <w:uiPriority w:val="39"/>
    <w:pPr>
      <w:ind w:left="420" w:leftChars="200"/>
    </w:p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8">
    <w:name w:val="Normal (Web)"/>
    <w:basedOn w:val="1"/>
    <w:autoRedefine/>
    <w:qFormat/>
    <w:uiPriority w:val="0"/>
    <w:pPr>
      <w:spacing w:beforeAutospacing="1" w:afterAutospacing="1"/>
      <w:jc w:val="left"/>
    </w:pPr>
    <w:rPr>
      <w:kern w:val="0"/>
      <w:sz w:val="24"/>
    </w:rPr>
  </w:style>
  <w:style w:type="paragraph" w:styleId="29">
    <w:name w:val="Body Text First Indent"/>
    <w:basedOn w:val="13"/>
    <w:next w:val="30"/>
    <w:autoRedefine/>
    <w:qFormat/>
    <w:uiPriority w:val="0"/>
    <w:pPr>
      <w:spacing w:line="360" w:lineRule="auto"/>
      <w:ind w:firstLine="420"/>
    </w:pPr>
    <w:rPr>
      <w:rFonts w:ascii="宋体" w:hAnsi="宋体"/>
      <w:sz w:val="24"/>
    </w:rPr>
  </w:style>
  <w:style w:type="paragraph" w:styleId="30">
    <w:name w:val="Body Text First Indent 2"/>
    <w:basedOn w:val="17"/>
    <w:next w:val="1"/>
    <w:autoRedefine/>
    <w:qFormat/>
    <w:uiPriority w:val="0"/>
    <w:pPr>
      <w:spacing w:after="120" w:line="240" w:lineRule="auto"/>
      <w:ind w:left="420" w:leftChars="200" w:firstLine="420" w:firstLineChars="200"/>
    </w:pPr>
  </w:style>
  <w:style w:type="table" w:styleId="32">
    <w:name w:val="Table Grid"/>
    <w:basedOn w:val="3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autoRedefine/>
    <w:qFormat/>
    <w:uiPriority w:val="0"/>
  </w:style>
  <w:style w:type="character" w:styleId="35">
    <w:name w:val="annotation reference"/>
    <w:basedOn w:val="33"/>
    <w:autoRedefine/>
    <w:qFormat/>
    <w:uiPriority w:val="0"/>
    <w:rPr>
      <w:sz w:val="21"/>
      <w:szCs w:val="21"/>
    </w:rPr>
  </w:style>
  <w:style w:type="character" w:customStyle="1" w:styleId="36">
    <w:name w:val="标题 2 Char"/>
    <w:link w:val="4"/>
    <w:autoRedefine/>
    <w:qFormat/>
    <w:locked/>
    <w:uiPriority w:val="0"/>
    <w:rPr>
      <w:rFonts w:eastAsia="方正小标宋_GBK" w:asciiTheme="majorHAnsi" w:hAnsiTheme="majorHAnsi" w:cstheme="majorBidi"/>
      <w:bCs/>
      <w:kern w:val="2"/>
      <w:sz w:val="32"/>
      <w:szCs w:val="32"/>
    </w:rPr>
  </w:style>
  <w:style w:type="paragraph" w:customStyle="1" w:styleId="37">
    <w:name w:val="Default"/>
    <w:next w:val="1"/>
    <w:autoRedefine/>
    <w:qFormat/>
    <w:uiPriority w:val="0"/>
    <w:pPr>
      <w:widowControl w:val="0"/>
      <w:autoSpaceDE w:val="0"/>
      <w:autoSpaceDN w:val="0"/>
      <w:adjustRightInd w:val="0"/>
    </w:pPr>
    <w:rPr>
      <w:rFonts w:ascii="宋体" w:hAnsi="Calibri" w:eastAsia="微软雅黑" w:cs="Times New Roman"/>
      <w:color w:val="000000"/>
      <w:sz w:val="24"/>
      <w:lang w:val="en-US" w:eastAsia="zh-CN" w:bidi="ar-SA"/>
    </w:rPr>
  </w:style>
  <w:style w:type="paragraph" w:customStyle="1" w:styleId="38">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9">
    <w:name w:val="目录 11"/>
    <w:basedOn w:val="1"/>
    <w:next w:val="1"/>
    <w:autoRedefine/>
    <w:qFormat/>
    <w:uiPriority w:val="0"/>
    <w:pPr>
      <w:spacing w:line="180" w:lineRule="auto"/>
      <w:jc w:val="center"/>
    </w:pPr>
    <w:rPr>
      <w:sz w:val="30"/>
    </w:rPr>
  </w:style>
  <w:style w:type="paragraph" w:customStyle="1" w:styleId="40">
    <w:name w:val="标题 31"/>
    <w:basedOn w:val="1"/>
    <w:next w:val="1"/>
    <w:autoRedefine/>
    <w:qFormat/>
    <w:uiPriority w:val="0"/>
    <w:pPr>
      <w:keepNext/>
      <w:keepLines/>
      <w:spacing w:before="260" w:after="260" w:line="413" w:lineRule="auto"/>
      <w:outlineLvl w:val="2"/>
    </w:pPr>
    <w:rPr>
      <w:b/>
      <w:sz w:val="32"/>
    </w:rPr>
  </w:style>
  <w:style w:type="paragraph" w:styleId="41">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Char Char Char Char1"/>
    <w:basedOn w:val="1"/>
    <w:next w:val="1"/>
    <w:autoRedefine/>
    <w:qFormat/>
    <w:uiPriority w:val="0"/>
    <w:pPr>
      <w:tabs>
        <w:tab w:val="left" w:pos="0"/>
      </w:tabs>
      <w:spacing w:after="160" w:line="240" w:lineRule="exact"/>
      <w:textAlignment w:val="baseline"/>
    </w:pPr>
    <w:rPr>
      <w:rFonts w:ascii="Arial" w:hAnsi="Arial" w:eastAsia="Times New Roman" w:cs="Verdana"/>
      <w:b/>
      <w:lang w:eastAsia="en-US"/>
    </w:rPr>
  </w:style>
  <w:style w:type="paragraph" w:customStyle="1" w:styleId="43">
    <w:name w:val="无间隔1"/>
    <w:autoRedefine/>
    <w:qFormat/>
    <w:uiPriority w:val="1"/>
    <w:pPr>
      <w:jc w:val="both"/>
    </w:pPr>
    <w:rPr>
      <w:rFonts w:ascii="Calibri" w:hAnsi="Calibri" w:eastAsia="Times New Roman" w:cs="Times New Roman"/>
      <w:lang w:val="en-US" w:eastAsia="zh-CN" w:bidi="ar-SA"/>
    </w:rPr>
  </w:style>
  <w:style w:type="character" w:customStyle="1" w:styleId="44">
    <w:name w:val="标题 1 Char"/>
    <w:basedOn w:val="33"/>
    <w:link w:val="3"/>
    <w:autoRedefine/>
    <w:qFormat/>
    <w:uiPriority w:val="0"/>
    <w:rPr>
      <w:rFonts w:ascii="方正小标宋_GBK" w:hAnsi="方正小标宋_GBK" w:eastAsia="仿宋" w:cs="方正小标宋_GBK"/>
      <w:kern w:val="36"/>
      <w:sz w:val="36"/>
      <w:szCs w:val="32"/>
    </w:rPr>
  </w:style>
  <w:style w:type="character" w:customStyle="1" w:styleId="45">
    <w:name w:val="标题 3 Char"/>
    <w:link w:val="5"/>
    <w:autoRedefine/>
    <w:qFormat/>
    <w:locked/>
    <w:uiPriority w:val="0"/>
    <w:rPr>
      <w:rFonts w:ascii="方正小标宋_GBK" w:hAnsi="方正小标宋_GBK" w:eastAsia="方正小标宋_GBK" w:cs="方正小标宋_GBK"/>
      <w:kern w:val="2"/>
      <w:sz w:val="32"/>
      <w:szCs w:val="32"/>
    </w:rPr>
  </w:style>
  <w:style w:type="character" w:customStyle="1" w:styleId="46">
    <w:name w:val="标题 4 Char"/>
    <w:link w:val="6"/>
    <w:autoRedefine/>
    <w:qFormat/>
    <w:locked/>
    <w:uiPriority w:val="0"/>
    <w:rPr>
      <w:rFonts w:ascii="方正小标宋_GBK" w:hAnsi="方正小标宋_GBK" w:eastAsia="方正小标宋_GBK" w:cs="方正仿宋_GBK"/>
      <w:kern w:val="2"/>
      <w:sz w:val="32"/>
      <w:szCs w:val="28"/>
    </w:rPr>
  </w:style>
  <w:style w:type="paragraph" w:customStyle="1" w:styleId="47">
    <w:name w:val="图例"/>
    <w:basedOn w:val="1"/>
    <w:autoRedefine/>
    <w:qFormat/>
    <w:uiPriority w:val="0"/>
    <w:pPr>
      <w:spacing w:line="360" w:lineRule="auto"/>
      <w:jc w:val="center"/>
    </w:pPr>
    <w:rPr>
      <w:rFonts w:eastAsia="仿宋_GB2312"/>
      <w:b/>
      <w:sz w:val="24"/>
    </w:rPr>
  </w:style>
  <w:style w:type="paragraph" w:customStyle="1" w:styleId="48">
    <w:name w:val="1"/>
    <w:basedOn w:val="1"/>
    <w:next w:val="19"/>
    <w:autoRedefine/>
    <w:qFormat/>
    <w:uiPriority w:val="0"/>
    <w:rPr>
      <w:rFonts w:ascii="宋体" w:hAnsi="Courier New"/>
      <w:sz w:val="21"/>
    </w:rPr>
  </w:style>
  <w:style w:type="paragraph" w:customStyle="1" w:styleId="49">
    <w:name w:val="摘要"/>
    <w:basedOn w:val="1"/>
    <w:next w:val="4"/>
    <w:autoRedefine/>
    <w:qFormat/>
    <w:uiPriority w:val="0"/>
    <w:pPr>
      <w:spacing w:line="360" w:lineRule="auto"/>
    </w:pPr>
    <w:rPr>
      <w:rFonts w:eastAsia="黑体"/>
      <w:sz w:val="20"/>
    </w:rPr>
  </w:style>
  <w:style w:type="paragraph" w:customStyle="1" w:styleId="50">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1">
    <w:name w:val="正文1"/>
    <w:basedOn w:val="1"/>
    <w:next w:val="52"/>
    <w:autoRedefine/>
    <w:qFormat/>
    <w:uiPriority w:val="0"/>
    <w:pPr>
      <w:spacing w:line="300" w:lineRule="auto"/>
      <w:ind w:firstLine="200" w:firstLineChars="200"/>
    </w:pPr>
    <w:rPr>
      <w:sz w:val="24"/>
    </w:rPr>
  </w:style>
  <w:style w:type="paragraph" w:customStyle="1" w:styleId="52">
    <w:name w:val="正文文本1"/>
    <w:basedOn w:val="51"/>
    <w:next w:val="53"/>
    <w:autoRedefine/>
    <w:qFormat/>
    <w:uiPriority w:val="0"/>
    <w:rPr>
      <w:rFonts w:ascii="??_GB2312;??" w:hAnsi="??_GB2312;??" w:eastAsia="Times New Roman"/>
      <w:sz w:val="32"/>
    </w:rPr>
  </w:style>
  <w:style w:type="paragraph" w:customStyle="1" w:styleId="53">
    <w:name w:val="目录 53"/>
    <w:next w:val="1"/>
    <w:autoRedefine/>
    <w:qFormat/>
    <w:uiPriority w:val="0"/>
    <w:pPr>
      <w:ind w:left="1275"/>
      <w:jc w:val="both"/>
    </w:pPr>
    <w:rPr>
      <w:rFonts w:ascii="Calibri" w:hAnsi="Calibri" w:eastAsia="宋体" w:cs="Calibri"/>
      <w:sz w:val="21"/>
      <w:lang w:val="en-US" w:eastAsia="zh-CN" w:bidi="ar-SA"/>
    </w:rPr>
  </w:style>
  <w:style w:type="character" w:customStyle="1" w:styleId="54">
    <w:name w:val="批注框文本 Char"/>
    <w:basedOn w:val="33"/>
    <w:link w:val="22"/>
    <w:autoRedefine/>
    <w:qFormat/>
    <w:uiPriority w:val="0"/>
    <w:rPr>
      <w:kern w:val="2"/>
      <w:sz w:val="18"/>
      <w:szCs w:val="18"/>
    </w:rPr>
  </w:style>
  <w:style w:type="paragraph" w:styleId="55">
    <w:name w:val="List Paragraph"/>
    <w:basedOn w:val="1"/>
    <w:autoRedefine/>
    <w:qFormat/>
    <w:uiPriority w:val="99"/>
    <w:pPr>
      <w:ind w:firstLine="420" w:firstLineChars="200"/>
    </w:pPr>
  </w:style>
  <w:style w:type="paragraph" w:customStyle="1" w:styleId="56">
    <w:name w:val="BodyText"/>
    <w:basedOn w:val="1"/>
    <w:next w:val="1"/>
    <w:qFormat/>
    <w:uiPriority w:val="0"/>
  </w:style>
  <w:style w:type="paragraph" w:customStyle="1" w:styleId="5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30</Pages>
  <Words>7721</Words>
  <Characters>8040</Characters>
  <Lines>136</Lines>
  <Paragraphs>38</Paragraphs>
  <TotalTime>3</TotalTime>
  <ScaleCrop>false</ScaleCrop>
  <LinksUpToDate>false</LinksUpToDate>
  <CharactersWithSpaces>8207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2023-10-25T01:41:00Z</dcterms:created>
  <dc:creator>Lenovo</dc:creator>
  <cp:lastModifiedBy>淘淘₆ ₆ ₆  ⁶ ⁶ ⁶</cp:lastModifiedBy>
  <cp:lastPrinted>2023-03-06T06:20:00Z</cp:lastPrinted>
  <dcterms:modified xsi:type="dcterms:W3CDTF">2025-10-23T01:17:59Z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7F4E0D29F3E34A0389A8AA3A148745E4_13</vt:lpwstr>
  </property>
  <property fmtid="{D5CDD505-2E9C-101B-9397-08002B2CF9AE}" pid="4" name="KSOTemplateDocerSaveRecord">
    <vt:lpwstr>eyJoZGlkIjoiYzkyZTBmMzk1NThjZDJlZmY3ZTExZjEwN2IyNTMxMzkiLCJ1c2VySWQiOiI0NTM4ODY1NTAifQ==</vt:lpwstr>
  </property>
</Properties>
</file>