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C8" w:rsidRDefault="00134DC8">
      <w:pPr>
        <w:ind w:firstLine="1687"/>
        <w:jc w:val="center"/>
        <w:rPr>
          <w:rFonts w:ascii="宋体" w:cs="Times New Roman"/>
          <w:b/>
          <w:bCs/>
          <w:sz w:val="84"/>
          <w:szCs w:val="84"/>
        </w:rPr>
      </w:pPr>
    </w:p>
    <w:p w:rsidR="00134DC8" w:rsidRDefault="00C019E8">
      <w:pPr>
        <w:jc w:val="center"/>
        <w:rPr>
          <w:rFonts w:ascii="宋体" w:hAnsi="宋体" w:cs="宋体"/>
          <w:b/>
          <w:bCs/>
          <w:sz w:val="72"/>
          <w:szCs w:val="72"/>
        </w:rPr>
      </w:pPr>
      <w:r>
        <w:rPr>
          <w:rFonts w:ascii="宋体" w:hAnsi="宋体" w:cs="宋体" w:hint="eastAsia"/>
          <w:b/>
          <w:bCs/>
          <w:sz w:val="72"/>
          <w:szCs w:val="72"/>
        </w:rPr>
        <w:t>重庆交通大学询价书</w:t>
      </w:r>
    </w:p>
    <w:p w:rsidR="00134DC8" w:rsidRDefault="00134DC8">
      <w:pPr>
        <w:pStyle w:val="aa"/>
        <w:ind w:firstLine="500"/>
      </w:pPr>
    </w:p>
    <w:p w:rsidR="00134DC8" w:rsidRDefault="00134DC8">
      <w:pPr>
        <w:ind w:firstLine="560"/>
        <w:jc w:val="center"/>
        <w:rPr>
          <w:rFonts w:ascii="宋体" w:cs="Times New Roman"/>
          <w:sz w:val="28"/>
          <w:szCs w:val="28"/>
        </w:rPr>
      </w:pPr>
    </w:p>
    <w:p w:rsidR="00134DC8" w:rsidRDefault="00134DC8">
      <w:pPr>
        <w:pStyle w:val="aa"/>
        <w:ind w:firstLine="500"/>
      </w:pPr>
    </w:p>
    <w:p w:rsidR="00134DC8" w:rsidRDefault="00134DC8">
      <w:pPr>
        <w:pStyle w:val="aa"/>
        <w:ind w:firstLine="500"/>
      </w:pPr>
    </w:p>
    <w:p w:rsidR="00134DC8" w:rsidRDefault="00134DC8" w:rsidP="00EF6EFC">
      <w:pPr>
        <w:ind w:left="3213" w:hangingChars="1000" w:hanging="3213"/>
        <w:rPr>
          <w:rFonts w:ascii="宋体" w:hAnsi="宋体" w:cs="宋体"/>
          <w:b/>
          <w:bCs/>
          <w:sz w:val="32"/>
          <w:szCs w:val="32"/>
        </w:rPr>
      </w:pPr>
    </w:p>
    <w:p w:rsidR="00134DC8" w:rsidRDefault="00134DC8" w:rsidP="00EF6EFC">
      <w:pPr>
        <w:ind w:left="3213" w:hangingChars="1000" w:hanging="3213"/>
        <w:rPr>
          <w:rFonts w:ascii="宋体" w:hAnsi="宋体" w:cs="宋体"/>
          <w:b/>
          <w:bCs/>
          <w:sz w:val="32"/>
          <w:szCs w:val="32"/>
        </w:rPr>
      </w:pPr>
    </w:p>
    <w:p w:rsidR="002C4B10" w:rsidRDefault="002C4B10" w:rsidP="00EF6EFC">
      <w:pPr>
        <w:ind w:left="3213" w:hangingChars="1000" w:hanging="3213"/>
        <w:rPr>
          <w:rFonts w:ascii="宋体" w:hAnsi="宋体" w:cs="宋体"/>
          <w:b/>
          <w:bCs/>
          <w:sz w:val="32"/>
          <w:szCs w:val="32"/>
        </w:rPr>
      </w:pPr>
    </w:p>
    <w:p w:rsidR="00134DC8" w:rsidRDefault="00C019E8" w:rsidP="002C4B10">
      <w:pPr>
        <w:rPr>
          <w:rFonts w:ascii="宋体" w:hAnsi="宋体" w:cs="宋体"/>
          <w:b/>
          <w:bCs/>
          <w:sz w:val="32"/>
          <w:szCs w:val="32"/>
        </w:rPr>
      </w:pPr>
      <w:r>
        <w:rPr>
          <w:rFonts w:ascii="宋体" w:hAnsi="宋体" w:cs="宋体" w:hint="eastAsia"/>
          <w:b/>
          <w:bCs/>
          <w:sz w:val="32"/>
          <w:szCs w:val="32"/>
        </w:rPr>
        <w:t>项目名称</w:t>
      </w:r>
      <w:r>
        <w:rPr>
          <w:rFonts w:ascii="宋体" w:hAnsi="宋体" w:cs="宋体"/>
          <w:b/>
          <w:bCs/>
          <w:sz w:val="32"/>
          <w:szCs w:val="32"/>
        </w:rPr>
        <w:t>:</w:t>
      </w:r>
      <w:r>
        <w:rPr>
          <w:rFonts w:ascii="等线" w:hAnsi="等线" w:cs="Times New Roman" w:hint="eastAsia"/>
          <w:b/>
          <w:color w:val="FF0000"/>
        </w:rPr>
        <w:t xml:space="preserve"> </w:t>
      </w:r>
      <w:r w:rsidR="002C4B10" w:rsidRPr="002C4B10">
        <w:rPr>
          <w:rFonts w:ascii="宋体" w:hAnsi="宋体" w:cs="宋体" w:hint="eastAsia"/>
          <w:b/>
          <w:bCs/>
          <w:sz w:val="32"/>
          <w:szCs w:val="32"/>
        </w:rPr>
        <w:t>重庆交通大学桥隧实验室静态应力应变测试分析购置</w:t>
      </w:r>
    </w:p>
    <w:p w:rsidR="00134DC8" w:rsidRDefault="00C019E8" w:rsidP="00DF6989">
      <w:pPr>
        <w:rPr>
          <w:rFonts w:ascii="宋体" w:cs="Times New Roman"/>
          <w:b/>
          <w:bCs/>
          <w:sz w:val="32"/>
          <w:szCs w:val="32"/>
        </w:rPr>
      </w:pPr>
      <w:r>
        <w:rPr>
          <w:rFonts w:ascii="宋体" w:hAnsi="宋体" w:cs="宋体" w:hint="eastAsia"/>
          <w:b/>
          <w:bCs/>
          <w:sz w:val="32"/>
          <w:szCs w:val="32"/>
        </w:rPr>
        <w:t>项目编号：</w:t>
      </w:r>
      <w:bookmarkStart w:id="0" w:name="_GoBack"/>
      <w:r w:rsidR="00DF6989" w:rsidRPr="00DF6989">
        <w:rPr>
          <w:rFonts w:ascii="宋体" w:hAnsi="宋体" w:cs="宋体" w:hint="eastAsia"/>
          <w:b/>
          <w:bCs/>
          <w:sz w:val="32"/>
          <w:szCs w:val="32"/>
        </w:rPr>
        <w:t>JD24A00091</w:t>
      </w:r>
    </w:p>
    <w:bookmarkEnd w:id="0"/>
    <w:p w:rsidR="00706086" w:rsidRDefault="00DF6989" w:rsidP="00EF6EFC">
      <w:pPr>
        <w:ind w:firstLineChars="200" w:firstLine="643"/>
        <w:jc w:val="center"/>
        <w:rPr>
          <w:rFonts w:ascii="宋体" w:hAnsi="宋体" w:cs="宋体"/>
          <w:b/>
          <w:bCs/>
          <w:sz w:val="32"/>
          <w:szCs w:val="32"/>
        </w:rPr>
      </w:pPr>
      <w:r>
        <w:rPr>
          <w:rFonts w:ascii="宋体" w:hAnsi="宋体" w:cs="宋体" w:hint="eastAsia"/>
          <w:b/>
          <w:bCs/>
          <w:sz w:val="32"/>
          <w:szCs w:val="32"/>
        </w:rPr>
        <w:t xml:space="preserve"> </w:t>
      </w:r>
    </w:p>
    <w:p w:rsidR="00706086" w:rsidRDefault="00706086" w:rsidP="00EF6EFC">
      <w:pPr>
        <w:ind w:firstLineChars="200" w:firstLine="643"/>
        <w:jc w:val="center"/>
        <w:rPr>
          <w:rFonts w:ascii="宋体" w:hAnsi="宋体" w:cs="宋体"/>
          <w:b/>
          <w:bCs/>
          <w:sz w:val="32"/>
          <w:szCs w:val="32"/>
        </w:rPr>
      </w:pPr>
    </w:p>
    <w:p w:rsidR="00706086" w:rsidRDefault="00706086" w:rsidP="00EF6EFC">
      <w:pPr>
        <w:ind w:firstLineChars="200" w:firstLine="643"/>
        <w:jc w:val="center"/>
        <w:rPr>
          <w:rFonts w:ascii="宋体" w:hAnsi="宋体" w:cs="宋体"/>
          <w:b/>
          <w:bCs/>
          <w:sz w:val="32"/>
          <w:szCs w:val="32"/>
        </w:rPr>
      </w:pPr>
    </w:p>
    <w:p w:rsidR="00134DC8" w:rsidRDefault="00C019E8" w:rsidP="00EF6EFC">
      <w:pPr>
        <w:ind w:firstLineChars="200" w:firstLine="643"/>
        <w:jc w:val="center"/>
        <w:rPr>
          <w:rFonts w:ascii="宋体" w:hAnsi="宋体" w:cs="宋体"/>
          <w:b/>
          <w:bCs/>
          <w:sz w:val="32"/>
          <w:szCs w:val="32"/>
        </w:rPr>
      </w:pPr>
      <w:r>
        <w:rPr>
          <w:rFonts w:ascii="宋体" w:hAnsi="宋体" w:cs="宋体" w:hint="eastAsia"/>
          <w:b/>
          <w:bCs/>
          <w:sz w:val="32"/>
          <w:szCs w:val="32"/>
        </w:rPr>
        <w:t>采购人：重庆交通大学</w:t>
      </w:r>
    </w:p>
    <w:p w:rsidR="00134DC8" w:rsidRDefault="00134DC8" w:rsidP="00EF6EFC">
      <w:pPr>
        <w:ind w:firstLineChars="200" w:firstLine="643"/>
        <w:jc w:val="center"/>
        <w:rPr>
          <w:rFonts w:ascii="宋体" w:cs="Times New Roman"/>
          <w:b/>
          <w:bCs/>
          <w:sz w:val="32"/>
          <w:szCs w:val="32"/>
        </w:rPr>
      </w:pPr>
    </w:p>
    <w:p w:rsidR="00134DC8" w:rsidRDefault="00C019E8" w:rsidP="00EF6EFC">
      <w:pPr>
        <w:ind w:firstLineChars="200" w:firstLine="643"/>
        <w:jc w:val="center"/>
        <w:rPr>
          <w:rFonts w:ascii="宋体" w:cs="Times New Roman"/>
          <w:b/>
          <w:bCs/>
          <w:sz w:val="32"/>
          <w:szCs w:val="32"/>
        </w:rPr>
      </w:pPr>
      <w:r>
        <w:rPr>
          <w:rFonts w:ascii="宋体" w:hAnsi="宋体" w:cs="宋体"/>
          <w:b/>
          <w:bCs/>
          <w:sz w:val="32"/>
          <w:szCs w:val="32"/>
        </w:rPr>
        <w:t>20</w:t>
      </w:r>
      <w:r>
        <w:rPr>
          <w:rFonts w:ascii="宋体" w:hAnsi="宋体" w:cs="宋体" w:hint="eastAsia"/>
          <w:b/>
          <w:bCs/>
          <w:sz w:val="32"/>
          <w:szCs w:val="32"/>
        </w:rPr>
        <w:t>2</w:t>
      </w:r>
      <w:r w:rsidR="00866AE8">
        <w:rPr>
          <w:rFonts w:ascii="宋体" w:hAnsi="宋体" w:cs="宋体" w:hint="eastAsia"/>
          <w:b/>
          <w:bCs/>
          <w:sz w:val="32"/>
          <w:szCs w:val="32"/>
        </w:rPr>
        <w:t>5</w:t>
      </w:r>
      <w:r>
        <w:rPr>
          <w:rFonts w:ascii="宋体" w:hAnsi="宋体" w:cs="宋体" w:hint="eastAsia"/>
          <w:b/>
          <w:bCs/>
          <w:sz w:val="32"/>
          <w:szCs w:val="32"/>
        </w:rPr>
        <w:t>年</w:t>
      </w:r>
      <w:r w:rsidR="002C4B10">
        <w:rPr>
          <w:rFonts w:ascii="宋体" w:hAnsi="宋体" w:cs="宋体" w:hint="eastAsia"/>
          <w:b/>
          <w:bCs/>
          <w:sz w:val="32"/>
          <w:szCs w:val="32"/>
        </w:rPr>
        <w:t>2</w:t>
      </w:r>
      <w:r>
        <w:rPr>
          <w:rFonts w:ascii="宋体" w:hAnsi="宋体" w:cs="宋体" w:hint="eastAsia"/>
          <w:b/>
          <w:bCs/>
          <w:sz w:val="32"/>
          <w:szCs w:val="32"/>
        </w:rPr>
        <w:t>月</w:t>
      </w:r>
    </w:p>
    <w:p w:rsidR="00134DC8" w:rsidRDefault="00C019E8">
      <w:pPr>
        <w:widowControl/>
        <w:ind w:firstLine="560"/>
        <w:jc w:val="left"/>
        <w:rPr>
          <w:rFonts w:ascii="楷体_GB2312" w:eastAsia="楷体_GB2312" w:hAnsi="Times New Roman" w:cs="Times New Roman"/>
          <w:sz w:val="24"/>
          <w:szCs w:val="24"/>
        </w:rPr>
      </w:pPr>
      <w:r>
        <w:rPr>
          <w:rFonts w:ascii="宋体" w:cs="Times New Roman"/>
          <w:sz w:val="28"/>
          <w:szCs w:val="28"/>
        </w:rPr>
        <w:br w:type="page"/>
      </w:r>
      <w:r>
        <w:rPr>
          <w:rFonts w:ascii="楷体_GB2312" w:eastAsia="楷体_GB2312" w:hAnsi="Times New Roman" w:cs="楷体_GB2312" w:hint="eastAsia"/>
          <w:sz w:val="24"/>
          <w:szCs w:val="24"/>
        </w:rPr>
        <w:lastRenderedPageBreak/>
        <w:t>一、供应商资格及要求：</w:t>
      </w:r>
    </w:p>
    <w:p w:rsidR="00134DC8" w:rsidRDefault="00C019E8">
      <w:pPr>
        <w:widowControl/>
        <w:spacing w:line="460" w:lineRule="exact"/>
        <w:ind w:firstLineChars="200" w:firstLine="480"/>
        <w:jc w:val="left"/>
        <w:rPr>
          <w:rFonts w:ascii="楷体_GB2312" w:eastAsia="楷体_GB2312" w:hAnsi="Times New Roman" w:cs="Times New Roman"/>
          <w:sz w:val="24"/>
          <w:szCs w:val="24"/>
        </w:rPr>
      </w:pPr>
      <w:r>
        <w:rPr>
          <w:rFonts w:ascii="楷体_GB2312" w:eastAsia="楷体_GB2312" w:hAnsi="Times New Roman" w:cs="楷体_GB2312" w:hint="eastAsia"/>
          <w:sz w:val="24"/>
          <w:szCs w:val="24"/>
        </w:rPr>
        <w:t>（一）基本资格条件</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1</w:t>
      </w:r>
      <w:r>
        <w:rPr>
          <w:rFonts w:ascii="楷体_GB2312" w:eastAsia="楷体_GB2312" w:hAnsi="Times New Roman" w:cs="楷体_GB2312" w:hint="eastAsia"/>
          <w:sz w:val="24"/>
          <w:szCs w:val="24"/>
        </w:rPr>
        <w:t>、具有独立承担民事责任的能力；</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2</w:t>
      </w:r>
      <w:r>
        <w:rPr>
          <w:rFonts w:ascii="楷体_GB2312" w:eastAsia="楷体_GB2312" w:hAnsi="Times New Roman" w:cs="楷体_GB2312" w:hint="eastAsia"/>
          <w:sz w:val="24"/>
          <w:szCs w:val="24"/>
        </w:rPr>
        <w:t>、具有良好的商业信誉和健全的财务会计制度；</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3</w:t>
      </w:r>
      <w:r>
        <w:rPr>
          <w:rFonts w:ascii="楷体_GB2312" w:eastAsia="楷体_GB2312" w:hAnsi="Times New Roman" w:cs="楷体_GB2312" w:hint="eastAsia"/>
          <w:sz w:val="24"/>
          <w:szCs w:val="24"/>
        </w:rPr>
        <w:t>、具有履行合同所必需的设备和专业技术能力；</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4</w:t>
      </w:r>
      <w:r>
        <w:rPr>
          <w:rFonts w:ascii="楷体_GB2312" w:eastAsia="楷体_GB2312" w:hAnsi="Times New Roman" w:cs="楷体_GB2312" w:hint="eastAsia"/>
          <w:sz w:val="24"/>
          <w:szCs w:val="24"/>
        </w:rPr>
        <w:t>、有依法缴纳税收和社会保障资金的良好记录；</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5</w:t>
      </w:r>
      <w:r>
        <w:rPr>
          <w:rFonts w:ascii="楷体_GB2312" w:eastAsia="楷体_GB2312" w:hAnsi="Times New Roman" w:cs="楷体_GB2312" w:hint="eastAsia"/>
          <w:sz w:val="24"/>
          <w:szCs w:val="24"/>
        </w:rPr>
        <w:t>、参加政府采购活动近三年内，在经营活动中没有重大违法记录。</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sz w:val="24"/>
          <w:szCs w:val="24"/>
        </w:rPr>
        <w:t>6</w:t>
      </w:r>
      <w:r>
        <w:rPr>
          <w:rFonts w:ascii="楷体_GB2312" w:eastAsia="楷体_GB2312" w:hAnsi="Times New Roman" w:cs="楷体_GB2312" w:hint="eastAsia"/>
          <w:sz w:val="24"/>
          <w:szCs w:val="24"/>
        </w:rPr>
        <w:t>、法律、行政法规规定的其他条件</w:t>
      </w:r>
    </w:p>
    <w:p w:rsidR="00134DC8" w:rsidRDefault="00C019E8">
      <w:pPr>
        <w:snapToGrid w:val="0"/>
        <w:spacing w:line="460" w:lineRule="exact"/>
        <w:ind w:firstLineChars="200" w:firstLine="480"/>
        <w:rPr>
          <w:rFonts w:ascii="楷体_GB2312" w:eastAsia="楷体_GB2312" w:hAnsi="Times New Roman" w:cs="Times New Roman"/>
          <w:sz w:val="24"/>
          <w:szCs w:val="24"/>
        </w:rPr>
      </w:pPr>
      <w:r>
        <w:rPr>
          <w:rFonts w:ascii="楷体_GB2312" w:eastAsia="楷体_GB2312" w:hAnsi="Times New Roman" w:cs="楷体_GB2312" w:hint="eastAsia"/>
          <w:sz w:val="24"/>
          <w:szCs w:val="24"/>
        </w:rPr>
        <w:t>（二）特定资格条件</w:t>
      </w:r>
    </w:p>
    <w:p w:rsidR="00134DC8" w:rsidRDefault="00C019E8">
      <w:pPr>
        <w:ind w:firstLineChars="600" w:firstLine="1440"/>
        <w:rPr>
          <w:rFonts w:ascii="楷体_GB2312" w:eastAsia="楷体_GB2312" w:hAnsi="Times New Roman" w:cs="Times New Roman"/>
          <w:color w:val="0000FF"/>
          <w:sz w:val="24"/>
          <w:szCs w:val="24"/>
        </w:rPr>
      </w:pPr>
      <w:r>
        <w:rPr>
          <w:rFonts w:ascii="楷体_GB2312" w:eastAsia="楷体_GB2312" w:hAnsi="Times New Roman" w:cs="楷体_GB2312" w:hint="eastAsia"/>
          <w:sz w:val="24"/>
          <w:szCs w:val="24"/>
        </w:rPr>
        <w:t>无</w:t>
      </w:r>
    </w:p>
    <w:p w:rsidR="00134DC8" w:rsidRDefault="00C019E8">
      <w:pPr>
        <w:widowControl/>
        <w:spacing w:line="460" w:lineRule="exact"/>
        <w:rPr>
          <w:rFonts w:ascii="楷体_GB2312" w:eastAsia="楷体_GB2312" w:hAnsi="Times New Roman" w:cs="Times New Roman"/>
          <w:sz w:val="24"/>
          <w:szCs w:val="24"/>
        </w:rPr>
      </w:pPr>
      <w:r>
        <w:rPr>
          <w:rFonts w:ascii="楷体_GB2312" w:eastAsia="楷体_GB2312" w:hAnsi="Times New Roman" w:cs="楷体_GB2312" w:hint="eastAsia"/>
          <w:sz w:val="24"/>
          <w:szCs w:val="24"/>
        </w:rPr>
        <w:t>二、1、货物需求一览表</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4"/>
        <w:gridCol w:w="1215"/>
        <w:gridCol w:w="2533"/>
        <w:gridCol w:w="2869"/>
      </w:tblGrid>
      <w:tr w:rsidR="00134DC8">
        <w:trPr>
          <w:trHeight w:hRule="exact" w:val="532"/>
          <w:jc w:val="center"/>
        </w:trPr>
        <w:tc>
          <w:tcPr>
            <w:tcW w:w="2914" w:type="dxa"/>
            <w:vAlign w:val="center"/>
          </w:tcPr>
          <w:p w:rsidR="00134DC8" w:rsidRDefault="00C019E8">
            <w:pPr>
              <w:jc w:val="center"/>
              <w:rPr>
                <w:rFonts w:ascii="楷体_GB2312" w:eastAsia="楷体_GB2312" w:hAnsi="宋体" w:cs="Times New Roman"/>
                <w:color w:val="000000"/>
                <w:sz w:val="24"/>
                <w:szCs w:val="24"/>
              </w:rPr>
            </w:pPr>
            <w:r>
              <w:rPr>
                <w:rFonts w:ascii="楷体_GB2312" w:eastAsia="楷体_GB2312" w:hAnsi="宋体" w:cs="楷体_GB2312" w:hint="eastAsia"/>
                <w:color w:val="000000"/>
                <w:sz w:val="24"/>
                <w:szCs w:val="24"/>
              </w:rPr>
              <w:t>设备名称</w:t>
            </w:r>
          </w:p>
        </w:tc>
        <w:tc>
          <w:tcPr>
            <w:tcW w:w="1215" w:type="dxa"/>
            <w:vAlign w:val="center"/>
          </w:tcPr>
          <w:p w:rsidR="00134DC8" w:rsidRDefault="00C019E8">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数量</w:t>
            </w:r>
            <w:r>
              <w:rPr>
                <w:rFonts w:ascii="楷体_GB2312" w:eastAsia="楷体_GB2312" w:hAnsi="宋体" w:cs="楷体_GB2312"/>
                <w:color w:val="000000"/>
                <w:sz w:val="24"/>
                <w:szCs w:val="24"/>
              </w:rPr>
              <w:t>(</w:t>
            </w:r>
            <w:r w:rsidR="002C4B10">
              <w:rPr>
                <w:rFonts w:ascii="楷体_GB2312" w:eastAsia="楷体_GB2312" w:hAnsi="宋体" w:cs="楷体_GB2312" w:hint="eastAsia"/>
                <w:color w:val="000000"/>
                <w:sz w:val="24"/>
                <w:szCs w:val="24"/>
              </w:rPr>
              <w:t>套</w:t>
            </w:r>
            <w:r>
              <w:rPr>
                <w:rFonts w:ascii="楷体_GB2312" w:eastAsia="楷体_GB2312" w:hAnsi="宋体" w:cs="楷体_GB2312"/>
                <w:color w:val="000000"/>
                <w:sz w:val="24"/>
                <w:szCs w:val="24"/>
              </w:rPr>
              <w:t>)</w:t>
            </w:r>
          </w:p>
        </w:tc>
        <w:tc>
          <w:tcPr>
            <w:tcW w:w="2533" w:type="dxa"/>
            <w:vAlign w:val="center"/>
          </w:tcPr>
          <w:p w:rsidR="00134DC8" w:rsidRDefault="00C019E8">
            <w:pPr>
              <w:jc w:val="center"/>
              <w:rPr>
                <w:rFonts w:ascii="楷体_GB2312" w:eastAsia="楷体_GB2312" w:hAnsi="宋体" w:cs="Times New Roman"/>
                <w:color w:val="000000"/>
                <w:sz w:val="24"/>
                <w:szCs w:val="24"/>
              </w:rPr>
            </w:pPr>
            <w:r>
              <w:rPr>
                <w:rFonts w:ascii="楷体_GB2312" w:eastAsia="楷体_GB2312" w:hAnsi="宋体" w:cs="楷体_GB2312" w:hint="eastAsia"/>
                <w:color w:val="000000"/>
                <w:sz w:val="24"/>
                <w:szCs w:val="24"/>
              </w:rPr>
              <w:t>最高限价（万元）</w:t>
            </w:r>
          </w:p>
        </w:tc>
        <w:tc>
          <w:tcPr>
            <w:tcW w:w="2869" w:type="dxa"/>
            <w:vAlign w:val="center"/>
          </w:tcPr>
          <w:p w:rsidR="00134DC8" w:rsidRDefault="00C019E8">
            <w:pPr>
              <w:jc w:val="center"/>
              <w:rPr>
                <w:rFonts w:ascii="楷体_GB2312" w:eastAsia="楷体_GB2312" w:hAnsi="宋体" w:cs="Times New Roman"/>
                <w:color w:val="000000"/>
                <w:sz w:val="24"/>
                <w:szCs w:val="24"/>
              </w:rPr>
            </w:pPr>
            <w:r>
              <w:rPr>
                <w:rFonts w:ascii="楷体_GB2312" w:eastAsia="楷体_GB2312" w:hAnsi="宋体" w:cs="Times New Roman"/>
                <w:color w:val="000000"/>
                <w:sz w:val="24"/>
                <w:szCs w:val="24"/>
              </w:rPr>
              <w:t>备注</w:t>
            </w:r>
          </w:p>
        </w:tc>
      </w:tr>
      <w:tr w:rsidR="00134DC8">
        <w:trPr>
          <w:trHeight w:hRule="exact" w:val="592"/>
          <w:jc w:val="center"/>
        </w:trPr>
        <w:tc>
          <w:tcPr>
            <w:tcW w:w="2914" w:type="dxa"/>
            <w:vAlign w:val="center"/>
          </w:tcPr>
          <w:p w:rsidR="00134DC8" w:rsidRPr="002C4B10" w:rsidRDefault="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桥隧实验室静态应力应变测试分析购置</w:t>
            </w:r>
            <w:r w:rsidR="00C019E8" w:rsidRPr="002C4B10">
              <w:rPr>
                <w:rFonts w:ascii="楷体_GB2312" w:eastAsia="楷体_GB2312" w:hAnsi="宋体" w:cs="楷体_GB2312" w:hint="eastAsia"/>
                <w:color w:val="000000"/>
                <w:sz w:val="24"/>
                <w:szCs w:val="24"/>
              </w:rPr>
              <w:t xml:space="preserve"> </w:t>
            </w:r>
          </w:p>
          <w:p w:rsidR="00134DC8" w:rsidRPr="002C4B10" w:rsidRDefault="00134DC8">
            <w:pPr>
              <w:jc w:val="center"/>
              <w:rPr>
                <w:rFonts w:ascii="楷体_GB2312" w:eastAsia="楷体_GB2312" w:hAnsi="宋体" w:cs="楷体_GB2312"/>
                <w:color w:val="000000"/>
                <w:sz w:val="24"/>
                <w:szCs w:val="24"/>
              </w:rPr>
            </w:pPr>
          </w:p>
        </w:tc>
        <w:tc>
          <w:tcPr>
            <w:tcW w:w="1215" w:type="dxa"/>
            <w:vAlign w:val="center"/>
          </w:tcPr>
          <w:p w:rsidR="00134DC8" w:rsidRDefault="002C4B10">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6</w:t>
            </w:r>
          </w:p>
        </w:tc>
        <w:tc>
          <w:tcPr>
            <w:tcW w:w="2533" w:type="dxa"/>
            <w:vAlign w:val="center"/>
          </w:tcPr>
          <w:p w:rsidR="00134DC8" w:rsidRDefault="002C4B10">
            <w:pPr>
              <w:jc w:val="center"/>
              <w:rPr>
                <w:rFonts w:ascii="楷体_GB2312" w:eastAsia="楷体_GB2312" w:hAnsi="宋体" w:cs="Times New Roman"/>
                <w:color w:val="000000"/>
                <w:sz w:val="24"/>
                <w:szCs w:val="24"/>
              </w:rPr>
            </w:pPr>
            <w:r>
              <w:rPr>
                <w:rFonts w:ascii="楷体_GB2312" w:eastAsia="楷体_GB2312" w:hAnsi="宋体" w:cs="Times New Roman" w:hint="eastAsia"/>
                <w:color w:val="000000"/>
                <w:sz w:val="24"/>
                <w:szCs w:val="24"/>
              </w:rPr>
              <w:t>14.688</w:t>
            </w:r>
          </w:p>
        </w:tc>
        <w:tc>
          <w:tcPr>
            <w:tcW w:w="2869" w:type="dxa"/>
            <w:vAlign w:val="center"/>
          </w:tcPr>
          <w:p w:rsidR="00134DC8" w:rsidRDefault="00C019E8">
            <w:pPr>
              <w:jc w:val="center"/>
              <w:rPr>
                <w:rFonts w:ascii="楷体_GB2312" w:eastAsia="楷体_GB2312" w:hAnsi="宋体" w:cs="Times New Roman"/>
                <w:color w:val="000000"/>
                <w:sz w:val="24"/>
                <w:szCs w:val="24"/>
              </w:rPr>
            </w:pPr>
            <w:r>
              <w:rPr>
                <w:rFonts w:ascii="楷体_GB2312" w:eastAsia="楷体_GB2312" w:hAnsi="宋体" w:cs="Times New Roman"/>
                <w:color w:val="000000"/>
                <w:sz w:val="24"/>
                <w:szCs w:val="24"/>
              </w:rPr>
              <w:t>不高于限价</w:t>
            </w:r>
          </w:p>
        </w:tc>
      </w:tr>
    </w:tbl>
    <w:p w:rsidR="00134DC8" w:rsidRDefault="00C019E8">
      <w:pPr>
        <w:widowControl/>
        <w:spacing w:line="460" w:lineRule="exact"/>
        <w:rPr>
          <w:rFonts w:ascii="楷体_GB2312" w:eastAsia="楷体_GB2312" w:hAnsi="Times New Roman" w:cs="楷体_GB2312"/>
          <w:sz w:val="24"/>
          <w:szCs w:val="24"/>
        </w:rPr>
      </w:pPr>
      <w:r>
        <w:rPr>
          <w:rFonts w:ascii="楷体_GB2312" w:eastAsia="楷体_GB2312" w:hAnsi="Times New Roman" w:cs="楷体_GB2312" w:hint="eastAsia"/>
          <w:sz w:val="24"/>
          <w:szCs w:val="24"/>
        </w:rPr>
        <w:t>2、采购技术需求</w:t>
      </w:r>
    </w:p>
    <w:tbl>
      <w:tblPr>
        <w:tblStyle w:val="ac"/>
        <w:tblW w:w="95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6"/>
        <w:gridCol w:w="709"/>
        <w:gridCol w:w="7371"/>
      </w:tblGrid>
      <w:tr w:rsidR="002C4B10" w:rsidRPr="002C4B10" w:rsidTr="00001011">
        <w:tc>
          <w:tcPr>
            <w:tcW w:w="9506" w:type="dxa"/>
            <w:gridSpan w:val="3"/>
            <w:tcMar>
              <w:left w:w="0" w:type="dxa"/>
              <w:right w:w="0" w:type="dxa"/>
            </w:tcMar>
            <w:vAlign w:val="center"/>
          </w:tcPr>
          <w:p w:rsidR="002C4B10" w:rsidRPr="002C4B10" w:rsidRDefault="002C4B10" w:rsidP="002C4B10">
            <w:pPr>
              <w:jc w:val="center"/>
              <w:rPr>
                <w:rFonts w:ascii="Times New Roman" w:hAnsi="Times New Roman" w:cs="Times New Roman"/>
                <w:color w:val="000000"/>
                <w:szCs w:val="22"/>
              </w:rPr>
            </w:pPr>
            <w:r w:rsidRPr="002C4B10">
              <w:rPr>
                <w:rFonts w:ascii="Times New Roman" w:hAnsi="Times New Roman" w:cs="Times New Roman" w:hint="eastAsia"/>
                <w:color w:val="000000"/>
                <w:szCs w:val="22"/>
              </w:rPr>
              <w:t>静态应力应变测试分析系统</w:t>
            </w:r>
          </w:p>
        </w:tc>
      </w:tr>
      <w:tr w:rsidR="002C4B10" w:rsidRPr="007E5266" w:rsidTr="002C4B10">
        <w:tc>
          <w:tcPr>
            <w:tcW w:w="1426" w:type="dxa"/>
            <w:tcMar>
              <w:left w:w="0" w:type="dxa"/>
              <w:right w:w="0" w:type="dxa"/>
            </w:tcMar>
            <w:vAlign w:val="center"/>
          </w:tcPr>
          <w:p w:rsidR="002C4B10" w:rsidRPr="002C4B10" w:rsidRDefault="002C4B10" w:rsidP="002C4B10">
            <w:pPr>
              <w:jc w:val="center"/>
              <w:rPr>
                <w:rFonts w:ascii="楷体_GB2312" w:eastAsia="楷体_GB2312" w:hAnsi="宋体" w:cs="楷体_GB2312"/>
                <w:color w:val="000000"/>
                <w:sz w:val="24"/>
                <w:szCs w:val="24"/>
              </w:rPr>
            </w:pPr>
            <w:r w:rsidRPr="002C4B10">
              <w:rPr>
                <w:rFonts w:ascii="楷体_GB2312" w:eastAsia="楷体_GB2312" w:hAnsi="宋体" w:cs="楷体_GB2312"/>
                <w:color w:val="000000"/>
                <w:sz w:val="24"/>
                <w:szCs w:val="24"/>
              </w:rPr>
              <w:t>设备名称</w:t>
            </w:r>
          </w:p>
        </w:tc>
        <w:tc>
          <w:tcPr>
            <w:tcW w:w="709" w:type="dxa"/>
            <w:tcMar>
              <w:left w:w="0" w:type="dxa"/>
              <w:right w:w="0" w:type="dxa"/>
            </w:tcMar>
            <w:vAlign w:val="center"/>
          </w:tcPr>
          <w:p w:rsidR="002C4B10" w:rsidRPr="002C4B10" w:rsidRDefault="002C4B10" w:rsidP="002C4B10">
            <w:pPr>
              <w:jc w:val="center"/>
              <w:rPr>
                <w:rFonts w:ascii="楷体_GB2312" w:eastAsia="楷体_GB2312" w:hAnsi="宋体" w:cs="楷体_GB2312"/>
                <w:color w:val="000000"/>
                <w:sz w:val="24"/>
                <w:szCs w:val="24"/>
              </w:rPr>
            </w:pPr>
            <w:r w:rsidRPr="002C4B10">
              <w:rPr>
                <w:rFonts w:ascii="楷体_GB2312" w:eastAsia="楷体_GB2312" w:hAnsi="宋体" w:cs="楷体_GB2312"/>
                <w:color w:val="000000"/>
                <w:sz w:val="24"/>
                <w:szCs w:val="24"/>
              </w:rPr>
              <w:t>数量</w:t>
            </w:r>
          </w:p>
        </w:tc>
        <w:tc>
          <w:tcPr>
            <w:tcW w:w="7371" w:type="dxa"/>
          </w:tcPr>
          <w:p w:rsidR="002C4B10" w:rsidRPr="002C4B10" w:rsidRDefault="002C4B10" w:rsidP="002C4B10">
            <w:pPr>
              <w:jc w:val="center"/>
              <w:rPr>
                <w:rFonts w:ascii="楷体_GB2312" w:eastAsia="楷体_GB2312" w:hAnsi="宋体" w:cs="楷体_GB2312"/>
                <w:color w:val="000000"/>
                <w:sz w:val="24"/>
                <w:szCs w:val="24"/>
              </w:rPr>
            </w:pPr>
            <w:r w:rsidRPr="002C4B10">
              <w:rPr>
                <w:rFonts w:ascii="楷体_GB2312" w:eastAsia="楷体_GB2312" w:hAnsi="宋体" w:cs="楷体_GB2312"/>
                <w:color w:val="000000"/>
                <w:sz w:val="24"/>
                <w:szCs w:val="24"/>
              </w:rPr>
              <w:t>技术要求</w:t>
            </w:r>
          </w:p>
        </w:tc>
      </w:tr>
      <w:tr w:rsidR="002C4B10" w:rsidRPr="007E5266" w:rsidTr="002C4B10">
        <w:trPr>
          <w:trHeight w:val="628"/>
        </w:trPr>
        <w:tc>
          <w:tcPr>
            <w:tcW w:w="1426" w:type="dxa"/>
            <w:tcMar>
              <w:left w:w="0" w:type="dxa"/>
              <w:right w:w="0" w:type="dxa"/>
            </w:tcMar>
            <w:vAlign w:val="center"/>
          </w:tcPr>
          <w:p w:rsidR="002C4B10" w:rsidRPr="002C4B10" w:rsidRDefault="002C4B10" w:rsidP="002C4B10">
            <w:pPr>
              <w:adjustRightInd w:val="0"/>
              <w:snapToGrid w:val="0"/>
              <w:spacing w:beforeLines="25" w:before="78" w:afterLines="25" w:after="78"/>
              <w:jc w:val="cente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静态应力应变测试分析系统</w:t>
            </w:r>
          </w:p>
        </w:tc>
        <w:tc>
          <w:tcPr>
            <w:tcW w:w="709" w:type="dxa"/>
            <w:tcBorders>
              <w:bottom w:val="single" w:sz="4" w:space="0" w:color="auto"/>
            </w:tcBorders>
            <w:tcMar>
              <w:left w:w="0" w:type="dxa"/>
              <w:right w:w="0" w:type="dxa"/>
            </w:tcMar>
            <w:vAlign w:val="center"/>
          </w:tcPr>
          <w:p w:rsidR="002C4B10" w:rsidRPr="002C4B10" w:rsidRDefault="002C4B10" w:rsidP="002C4B10">
            <w:pPr>
              <w:adjustRightInd w:val="0"/>
              <w:snapToGrid w:val="0"/>
              <w:spacing w:line="300" w:lineRule="auto"/>
              <w:jc w:val="cente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6</w:t>
            </w:r>
            <w:r w:rsidRPr="007E5266">
              <w:rPr>
                <w:rFonts w:ascii="楷体_GB2312" w:eastAsia="楷体_GB2312" w:hAnsi="宋体" w:cs="楷体_GB2312" w:hint="eastAsia"/>
                <w:color w:val="000000"/>
                <w:sz w:val="24"/>
                <w:szCs w:val="24"/>
              </w:rPr>
              <w:t>套</w:t>
            </w:r>
          </w:p>
        </w:tc>
        <w:tc>
          <w:tcPr>
            <w:tcW w:w="7371" w:type="dxa"/>
            <w:tcBorders>
              <w:bottom w:val="single" w:sz="4" w:space="0" w:color="auto"/>
            </w:tcBorders>
            <w:vAlign w:val="center"/>
          </w:tcPr>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※1、通道数：仪器单台不少于72通道；</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2、电压量程：±60mV、0~2V切换，最小分辨率5μV；电压示值误差：不大于0.5%F.S 应变量程：±60000με； 分辨率：0.1με；</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3、连续采样速率：静态采样时5Hz、2Hz、1Hz/通道可选，动态采样时每个模块（4通道）可任选</w:t>
            </w:r>
            <w:proofErr w:type="gramStart"/>
            <w:r w:rsidRPr="002C4B10">
              <w:rPr>
                <w:rFonts w:ascii="楷体_GB2312" w:eastAsia="楷体_GB2312" w:hAnsi="宋体" w:cs="楷体_GB2312" w:hint="eastAsia"/>
                <w:color w:val="000000"/>
                <w:sz w:val="24"/>
                <w:szCs w:val="24"/>
              </w:rPr>
              <w:t>一</w:t>
            </w:r>
            <w:proofErr w:type="gramEnd"/>
            <w:r w:rsidRPr="002C4B10">
              <w:rPr>
                <w:rFonts w:ascii="楷体_GB2312" w:eastAsia="楷体_GB2312" w:hAnsi="宋体" w:cs="楷体_GB2312" w:hint="eastAsia"/>
                <w:color w:val="000000"/>
                <w:sz w:val="24"/>
                <w:szCs w:val="24"/>
              </w:rPr>
              <w:t>通道作为动态采样，200Hz、100Hz、50Hz、20Hz、10Hz多种频率可选；</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4、使用斜插式防烫端子，方便接线（非按压端子）；</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5、提供供货产品第三方</w:t>
            </w:r>
            <w:proofErr w:type="spellStart"/>
            <w:r w:rsidRPr="002C4B10">
              <w:rPr>
                <w:rFonts w:ascii="楷体_GB2312" w:eastAsia="楷体_GB2312" w:hAnsi="宋体" w:cs="楷体_GB2312" w:hint="eastAsia"/>
                <w:color w:val="000000"/>
                <w:sz w:val="24"/>
                <w:szCs w:val="24"/>
              </w:rPr>
              <w:t>cnas</w:t>
            </w:r>
            <w:proofErr w:type="spellEnd"/>
            <w:r w:rsidRPr="002C4B10">
              <w:rPr>
                <w:rFonts w:ascii="楷体_GB2312" w:eastAsia="楷体_GB2312" w:hAnsi="宋体" w:cs="楷体_GB2312" w:hint="eastAsia"/>
                <w:color w:val="000000"/>
                <w:sz w:val="24"/>
                <w:szCs w:val="24"/>
              </w:rPr>
              <w:t>校准证书。</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6、通讯方式：100M以太网接口、</w:t>
            </w:r>
            <w:proofErr w:type="spellStart"/>
            <w:r w:rsidRPr="002C4B10">
              <w:rPr>
                <w:rFonts w:ascii="楷体_GB2312" w:eastAsia="楷体_GB2312" w:hAnsi="宋体" w:cs="楷体_GB2312" w:hint="eastAsia"/>
                <w:color w:val="000000"/>
                <w:sz w:val="24"/>
                <w:szCs w:val="24"/>
              </w:rPr>
              <w:t>WiFi</w:t>
            </w:r>
            <w:proofErr w:type="spellEnd"/>
            <w:r w:rsidRPr="002C4B10">
              <w:rPr>
                <w:rFonts w:ascii="楷体_GB2312" w:eastAsia="楷体_GB2312" w:hAnsi="宋体" w:cs="楷体_GB2312" w:hint="eastAsia"/>
                <w:color w:val="000000"/>
                <w:sz w:val="24"/>
                <w:szCs w:val="24"/>
              </w:rPr>
              <w:t>无线通讯接口</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※5、输出功能：至少包含Excel、</w:t>
            </w:r>
            <w:proofErr w:type="spellStart"/>
            <w:r w:rsidRPr="002C4B10">
              <w:rPr>
                <w:rFonts w:ascii="楷体_GB2312" w:eastAsia="楷体_GB2312" w:hAnsi="宋体" w:cs="楷体_GB2312" w:hint="eastAsia"/>
                <w:color w:val="000000"/>
                <w:sz w:val="24"/>
                <w:szCs w:val="24"/>
              </w:rPr>
              <w:t>Matlab</w:t>
            </w:r>
            <w:proofErr w:type="spellEnd"/>
            <w:r w:rsidRPr="002C4B10">
              <w:rPr>
                <w:rFonts w:ascii="楷体_GB2312" w:eastAsia="楷体_GB2312" w:hAnsi="宋体" w:cs="楷体_GB2312" w:hint="eastAsia"/>
                <w:color w:val="000000"/>
                <w:sz w:val="24"/>
                <w:szCs w:val="24"/>
              </w:rPr>
              <w:t>、Txt、UFF、Access、Word（活动报告）、bmp、</w:t>
            </w:r>
            <w:proofErr w:type="spellStart"/>
            <w:r w:rsidRPr="002C4B10">
              <w:rPr>
                <w:rFonts w:ascii="楷体_GB2312" w:eastAsia="楷体_GB2312" w:hAnsi="宋体" w:cs="楷体_GB2312" w:hint="eastAsia"/>
                <w:color w:val="000000"/>
                <w:sz w:val="24"/>
                <w:szCs w:val="24"/>
              </w:rPr>
              <w:t>dhprj</w:t>
            </w:r>
            <w:proofErr w:type="spellEnd"/>
            <w:r w:rsidRPr="002C4B10">
              <w:rPr>
                <w:rFonts w:ascii="楷体_GB2312" w:eastAsia="楷体_GB2312" w:hAnsi="宋体" w:cs="楷体_GB2312" w:hint="eastAsia"/>
                <w:color w:val="000000"/>
                <w:sz w:val="24"/>
                <w:szCs w:val="24"/>
              </w:rPr>
              <w:t>、</w:t>
            </w:r>
            <w:proofErr w:type="spellStart"/>
            <w:r w:rsidRPr="002C4B10">
              <w:rPr>
                <w:rFonts w:ascii="楷体_GB2312" w:eastAsia="楷体_GB2312" w:hAnsi="宋体" w:cs="楷体_GB2312" w:hint="eastAsia"/>
                <w:color w:val="000000"/>
                <w:sz w:val="24"/>
                <w:szCs w:val="24"/>
              </w:rPr>
              <w:t>rcp</w:t>
            </w:r>
            <w:proofErr w:type="spellEnd"/>
            <w:r w:rsidRPr="002C4B10">
              <w:rPr>
                <w:rFonts w:ascii="楷体_GB2312" w:eastAsia="楷体_GB2312" w:hAnsi="宋体" w:cs="楷体_GB2312" w:hint="eastAsia"/>
                <w:color w:val="000000"/>
                <w:sz w:val="24"/>
                <w:szCs w:val="24"/>
              </w:rPr>
              <w:t>、</w:t>
            </w:r>
            <w:proofErr w:type="spellStart"/>
            <w:r w:rsidRPr="002C4B10">
              <w:rPr>
                <w:rFonts w:ascii="楷体_GB2312" w:eastAsia="楷体_GB2312" w:hAnsi="宋体" w:cs="楷体_GB2312" w:hint="eastAsia"/>
                <w:color w:val="000000"/>
                <w:sz w:val="24"/>
                <w:szCs w:val="24"/>
              </w:rPr>
              <w:t>iso</w:t>
            </w:r>
            <w:proofErr w:type="spellEnd"/>
            <w:r w:rsidRPr="002C4B10">
              <w:rPr>
                <w:rFonts w:ascii="楷体_GB2312" w:eastAsia="楷体_GB2312" w:hAnsi="宋体" w:cs="楷体_GB2312" w:hint="eastAsia"/>
                <w:color w:val="000000"/>
                <w:sz w:val="24"/>
                <w:szCs w:val="24"/>
              </w:rPr>
              <w:t>等格式输出，具有重采样、截取、删除、合并功能，可根据自定义模板自动生成实验报告；能与</w:t>
            </w:r>
            <w:proofErr w:type="spellStart"/>
            <w:r w:rsidRPr="002C4B10">
              <w:rPr>
                <w:rFonts w:ascii="楷体_GB2312" w:eastAsia="楷体_GB2312" w:hAnsi="宋体" w:cs="楷体_GB2312" w:hint="eastAsia"/>
                <w:color w:val="000000"/>
                <w:sz w:val="24"/>
                <w:szCs w:val="24"/>
              </w:rPr>
              <w:t>Labview</w:t>
            </w:r>
            <w:proofErr w:type="spellEnd"/>
            <w:r w:rsidRPr="002C4B10">
              <w:rPr>
                <w:rFonts w:ascii="楷体_GB2312" w:eastAsia="楷体_GB2312" w:hAnsi="宋体" w:cs="楷体_GB2312" w:hint="eastAsia"/>
                <w:color w:val="000000"/>
                <w:sz w:val="24"/>
                <w:szCs w:val="24"/>
              </w:rPr>
              <w:t>、</w:t>
            </w:r>
            <w:proofErr w:type="spellStart"/>
            <w:r w:rsidRPr="002C4B10">
              <w:rPr>
                <w:rFonts w:ascii="楷体_GB2312" w:eastAsia="楷体_GB2312" w:hAnsi="宋体" w:cs="楷体_GB2312" w:hint="eastAsia"/>
                <w:color w:val="000000"/>
                <w:sz w:val="24"/>
                <w:szCs w:val="24"/>
              </w:rPr>
              <w:t>dhdas</w:t>
            </w:r>
            <w:proofErr w:type="spellEnd"/>
            <w:r w:rsidRPr="002C4B10">
              <w:rPr>
                <w:rFonts w:ascii="楷体_GB2312" w:eastAsia="楷体_GB2312" w:hAnsi="宋体" w:cs="楷体_GB2312" w:hint="eastAsia"/>
                <w:color w:val="000000"/>
                <w:sz w:val="24"/>
                <w:szCs w:val="24"/>
              </w:rPr>
              <w:t>、MATLAB、word等软件联用。提供软件截图</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6. 软件提供专用平均滤波器，专门用于在保证数据不失真的情况下平滑波形曲线，滤波后和原数据对比不能有任何相位差。</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※7、支持多客户端模式，客户端包括：主控端、显示端，显示</w:t>
            </w:r>
            <w:proofErr w:type="gramStart"/>
            <w:r w:rsidRPr="002C4B10">
              <w:rPr>
                <w:rFonts w:ascii="楷体_GB2312" w:eastAsia="楷体_GB2312" w:hAnsi="宋体" w:cs="楷体_GB2312" w:hint="eastAsia"/>
                <w:color w:val="000000"/>
                <w:sz w:val="24"/>
                <w:szCs w:val="24"/>
              </w:rPr>
              <w:t>端主要</w:t>
            </w:r>
            <w:proofErr w:type="gramEnd"/>
            <w:r w:rsidRPr="002C4B10">
              <w:rPr>
                <w:rFonts w:ascii="楷体_GB2312" w:eastAsia="楷体_GB2312" w:hAnsi="宋体" w:cs="楷体_GB2312" w:hint="eastAsia"/>
                <w:color w:val="000000"/>
                <w:sz w:val="24"/>
                <w:szCs w:val="24"/>
              </w:rPr>
              <w:t>用于显示测试系统的部分通道数据，选择性的存储到本地硬盘上（取决于连接带宽），建立算法分析，主控</w:t>
            </w:r>
            <w:proofErr w:type="gramStart"/>
            <w:r w:rsidRPr="002C4B10">
              <w:rPr>
                <w:rFonts w:ascii="楷体_GB2312" w:eastAsia="楷体_GB2312" w:hAnsi="宋体" w:cs="楷体_GB2312" w:hint="eastAsia"/>
                <w:color w:val="000000"/>
                <w:sz w:val="24"/>
                <w:szCs w:val="24"/>
              </w:rPr>
              <w:t>端具备显示端全部</w:t>
            </w:r>
            <w:proofErr w:type="gramEnd"/>
            <w:r w:rsidRPr="002C4B10">
              <w:rPr>
                <w:rFonts w:ascii="楷体_GB2312" w:eastAsia="楷体_GB2312" w:hAnsi="宋体" w:cs="楷体_GB2312" w:hint="eastAsia"/>
                <w:color w:val="000000"/>
                <w:sz w:val="24"/>
                <w:szCs w:val="24"/>
              </w:rPr>
              <w:t>功能外，还具备测试系统参数的设置、存储策略的设定、处理流程的制定、控制采集的开始与停止等提供软件截图</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8、软件具备频谱分析、数字滤波、微积分、模态分析等功能，可以</w:t>
            </w:r>
            <w:r w:rsidRPr="002C4B10">
              <w:rPr>
                <w:rFonts w:ascii="楷体_GB2312" w:eastAsia="楷体_GB2312" w:hAnsi="宋体" w:cs="楷体_GB2312" w:hint="eastAsia"/>
                <w:color w:val="000000"/>
                <w:sz w:val="24"/>
                <w:szCs w:val="24"/>
              </w:rPr>
              <w:lastRenderedPageBreak/>
              <w:t>实时/事后FFT示波器，FFT分析，功率谱（功率谱密度）分析，</w:t>
            </w:r>
            <w:proofErr w:type="gramStart"/>
            <w:r w:rsidRPr="002C4B10">
              <w:rPr>
                <w:rFonts w:ascii="楷体_GB2312" w:eastAsia="楷体_GB2312" w:hAnsi="宋体" w:cs="楷体_GB2312" w:hint="eastAsia"/>
                <w:color w:val="000000"/>
                <w:sz w:val="24"/>
                <w:szCs w:val="24"/>
              </w:rPr>
              <w:t>幅相频</w:t>
            </w:r>
            <w:proofErr w:type="gramEnd"/>
            <w:r w:rsidRPr="002C4B10">
              <w:rPr>
                <w:rFonts w:ascii="楷体_GB2312" w:eastAsia="楷体_GB2312" w:hAnsi="宋体" w:cs="楷体_GB2312" w:hint="eastAsia"/>
                <w:color w:val="000000"/>
                <w:sz w:val="24"/>
                <w:szCs w:val="24"/>
              </w:rPr>
              <w:t>、实虚频，加窗、重叠、平均；所有分析模块集成于一套软件平台中，可边采集边计算；</w:t>
            </w:r>
          </w:p>
          <w:p w:rsidR="002C4B10" w:rsidRPr="002C4B10" w:rsidRDefault="002C4B10" w:rsidP="002C4B10">
            <w:pPr>
              <w:rPr>
                <w:rFonts w:ascii="楷体_GB2312" w:eastAsia="楷体_GB2312" w:hAnsi="宋体" w:cs="楷体_GB2312"/>
                <w:color w:val="000000"/>
                <w:sz w:val="24"/>
                <w:szCs w:val="24"/>
              </w:rPr>
            </w:pPr>
            <w:r w:rsidRPr="002C4B10">
              <w:rPr>
                <w:rFonts w:ascii="楷体_GB2312" w:eastAsia="楷体_GB2312" w:hAnsi="宋体" w:cs="楷体_GB2312" w:hint="eastAsia"/>
                <w:color w:val="000000"/>
                <w:sz w:val="24"/>
                <w:szCs w:val="24"/>
              </w:rPr>
              <w:t>9、材料冲击特性分析：支持SHPB实验技术，内置至少三种计算方法可选，具备自动对波功能，可实现应变、应力、弹性模量、应变率等材料特性参数测量与分析，以及能量消耗计算分析提供软件截图</w:t>
            </w:r>
          </w:p>
          <w:p w:rsidR="002C4B10" w:rsidRPr="00CB6EF0" w:rsidRDefault="002C4B10" w:rsidP="002C4B10">
            <w:pPr>
              <w:rPr>
                <w:rFonts w:ascii="楷体_GB2312" w:eastAsia="楷体_GB2312" w:hAnsi="宋体" w:cs="楷体_GB2312"/>
                <w:sz w:val="24"/>
                <w:szCs w:val="24"/>
              </w:rPr>
            </w:pPr>
            <w:r w:rsidRPr="002C4B10">
              <w:rPr>
                <w:rFonts w:ascii="楷体_GB2312" w:eastAsia="楷体_GB2312" w:hAnsi="宋体" w:cs="楷体_GB2312" w:hint="eastAsia"/>
                <w:color w:val="000000"/>
                <w:sz w:val="24"/>
                <w:szCs w:val="24"/>
              </w:rPr>
              <w:t>10、具备模态参数自动识别、模态结果自动计算功能，实现“一键设定”式操作和在线模态功能。模块功能：参数识别：</w:t>
            </w:r>
            <w:proofErr w:type="spellStart"/>
            <w:r w:rsidRPr="002C4B10">
              <w:rPr>
                <w:rFonts w:ascii="楷体_GB2312" w:eastAsia="楷体_GB2312" w:hAnsi="宋体" w:cs="楷体_GB2312" w:hint="eastAsia"/>
                <w:color w:val="000000"/>
                <w:sz w:val="24"/>
                <w:szCs w:val="24"/>
              </w:rPr>
              <w:t>polylscf</w:t>
            </w:r>
            <w:proofErr w:type="spellEnd"/>
            <w:r w:rsidRPr="002C4B10">
              <w:rPr>
                <w:rFonts w:ascii="楷体_GB2312" w:eastAsia="楷体_GB2312" w:hAnsi="宋体" w:cs="楷体_GB2312" w:hint="eastAsia"/>
                <w:color w:val="000000"/>
                <w:sz w:val="24"/>
                <w:szCs w:val="24"/>
              </w:rPr>
              <w:t>、</w:t>
            </w:r>
            <w:proofErr w:type="spellStart"/>
            <w:r w:rsidRPr="002C4B10">
              <w:rPr>
                <w:rFonts w:ascii="楷体_GB2312" w:eastAsia="楷体_GB2312" w:hAnsi="宋体" w:cs="楷体_GB2312" w:hint="eastAsia"/>
                <w:color w:val="000000"/>
                <w:sz w:val="24"/>
                <w:szCs w:val="24"/>
              </w:rPr>
              <w:t>op.polylscf</w:t>
            </w:r>
            <w:proofErr w:type="spellEnd"/>
            <w:r w:rsidRPr="002C4B10">
              <w:rPr>
                <w:rFonts w:ascii="楷体_GB2312" w:eastAsia="楷体_GB2312" w:hAnsi="宋体" w:cs="楷体_GB2312" w:hint="eastAsia"/>
                <w:color w:val="000000"/>
                <w:sz w:val="24"/>
                <w:szCs w:val="24"/>
              </w:rPr>
              <w:t>、正交多项式拟合法、导纳圆法、峰值法、最小二乘</w:t>
            </w:r>
            <w:proofErr w:type="gramStart"/>
            <w:r w:rsidRPr="002C4B10">
              <w:rPr>
                <w:rFonts w:ascii="楷体_GB2312" w:eastAsia="楷体_GB2312" w:hAnsi="宋体" w:cs="楷体_GB2312" w:hint="eastAsia"/>
                <w:color w:val="000000"/>
                <w:sz w:val="24"/>
                <w:szCs w:val="24"/>
              </w:rPr>
              <w:t>复指数</w:t>
            </w:r>
            <w:proofErr w:type="gramEnd"/>
            <w:r w:rsidRPr="002C4B10">
              <w:rPr>
                <w:rFonts w:ascii="楷体_GB2312" w:eastAsia="楷体_GB2312" w:hAnsi="宋体" w:cs="楷体_GB2312" w:hint="eastAsia"/>
                <w:color w:val="000000"/>
                <w:sz w:val="24"/>
                <w:szCs w:val="24"/>
              </w:rPr>
              <w:t>法、</w:t>
            </w:r>
            <w:proofErr w:type="gramStart"/>
            <w:r w:rsidRPr="002C4B10">
              <w:rPr>
                <w:rFonts w:ascii="楷体_GB2312" w:eastAsia="楷体_GB2312" w:hAnsi="宋体" w:cs="楷体_GB2312" w:hint="eastAsia"/>
                <w:color w:val="000000"/>
                <w:sz w:val="24"/>
                <w:szCs w:val="24"/>
              </w:rPr>
              <w:t>自互功率谱</w:t>
            </w:r>
            <w:proofErr w:type="gramEnd"/>
            <w:r w:rsidRPr="002C4B10">
              <w:rPr>
                <w:rFonts w:ascii="楷体_GB2312" w:eastAsia="楷体_GB2312" w:hAnsi="宋体" w:cs="楷体_GB2312" w:hint="eastAsia"/>
                <w:color w:val="000000"/>
                <w:sz w:val="24"/>
                <w:szCs w:val="24"/>
              </w:rPr>
              <w:t>法、传递率法、频域分解法(FDD)、强化频域分解法(EFDD)、特征</w:t>
            </w:r>
            <w:r w:rsidRPr="00CB6EF0">
              <w:rPr>
                <w:rFonts w:ascii="楷体_GB2312" w:eastAsia="楷体_GB2312" w:hAnsi="宋体" w:cs="楷体_GB2312" w:hint="eastAsia"/>
                <w:sz w:val="24"/>
                <w:szCs w:val="24"/>
              </w:rPr>
              <w:t>系统实现算法(ERA)、随机子空间法(SSI)；</w:t>
            </w:r>
          </w:p>
          <w:p w:rsidR="002C4B10" w:rsidRPr="00CB6EF0" w:rsidRDefault="002C4B10" w:rsidP="002C4B10">
            <w:pPr>
              <w:rPr>
                <w:rFonts w:ascii="楷体_GB2312" w:eastAsia="楷体_GB2312" w:hAnsi="宋体" w:cs="楷体_GB2312"/>
                <w:sz w:val="24"/>
                <w:szCs w:val="24"/>
              </w:rPr>
            </w:pPr>
            <w:r w:rsidRPr="00CB6EF0">
              <w:rPr>
                <w:rFonts w:ascii="楷体_GB2312" w:eastAsia="楷体_GB2312" w:hAnsi="宋体" w:cs="楷体_GB2312" w:hint="eastAsia"/>
                <w:sz w:val="24"/>
                <w:szCs w:val="24"/>
              </w:rPr>
              <w:t>※11、软件满足GB7588-2003中规定的缓冲器性能试验方法；包含耗能缓冲器及聚氨酯缓冲器的试验规范要求的各项参数；可对所采集的数据选择合适数据区间，软件自动抓取数据段；可对单相交直流、两相交直流、三相交流、三相交流-Delta等电力系统进行测量和计算；可直接计算输出电机、电池及其他电气设备等部件的电压、电流、功率、能耗等结果；提供软件截图</w:t>
            </w:r>
          </w:p>
          <w:p w:rsidR="00483724" w:rsidRPr="00483724" w:rsidRDefault="00483724" w:rsidP="002C4B10">
            <w:pPr>
              <w:rPr>
                <w:rFonts w:ascii="楷体_GB2312" w:eastAsia="楷体_GB2312" w:hAnsi="宋体" w:cs="楷体_GB2312"/>
                <w:color w:val="000000"/>
                <w:sz w:val="24"/>
                <w:szCs w:val="24"/>
              </w:rPr>
            </w:pPr>
            <w:r w:rsidRPr="00CB6EF0">
              <w:rPr>
                <w:rFonts w:ascii="楷体_GB2312" w:eastAsia="楷体_GB2312" w:hAnsi="宋体" w:cs="楷体_GB2312" w:hint="eastAsia"/>
                <w:sz w:val="24"/>
                <w:szCs w:val="24"/>
              </w:rPr>
              <w:t>※12、试验与仿真相关性分析模块：软件支持有限元分析模型及分析结果的导入，模型文件包括MSC.，Nastran的*.</w:t>
            </w:r>
            <w:proofErr w:type="spellStart"/>
            <w:r w:rsidRPr="00CB6EF0">
              <w:rPr>
                <w:rFonts w:ascii="楷体_GB2312" w:eastAsia="楷体_GB2312" w:hAnsi="宋体" w:cs="楷体_GB2312" w:hint="eastAsia"/>
                <w:sz w:val="24"/>
                <w:szCs w:val="24"/>
              </w:rPr>
              <w:t>bdf</w:t>
            </w:r>
            <w:proofErr w:type="spellEnd"/>
            <w:r w:rsidRPr="00CB6EF0">
              <w:rPr>
                <w:rFonts w:ascii="楷体_GB2312" w:eastAsia="楷体_GB2312" w:hAnsi="宋体" w:cs="楷体_GB2312" w:hint="eastAsia"/>
                <w:sz w:val="24"/>
                <w:szCs w:val="24"/>
              </w:rPr>
              <w:t>格式，分析结果支持</w:t>
            </w:r>
            <w:proofErr w:type="spellStart"/>
            <w:r w:rsidRPr="00CB6EF0">
              <w:rPr>
                <w:rFonts w:ascii="楷体_GB2312" w:eastAsia="楷体_GB2312" w:hAnsi="宋体" w:cs="楷体_GB2312" w:hint="eastAsia"/>
                <w:sz w:val="24"/>
                <w:szCs w:val="24"/>
              </w:rPr>
              <w:t>MSC.Nastran</w:t>
            </w:r>
            <w:proofErr w:type="spellEnd"/>
            <w:r w:rsidRPr="00CB6EF0">
              <w:rPr>
                <w:rFonts w:ascii="楷体_GB2312" w:eastAsia="楷体_GB2312" w:hAnsi="宋体" w:cs="楷体_GB2312" w:hint="eastAsia"/>
                <w:sz w:val="24"/>
                <w:szCs w:val="24"/>
              </w:rPr>
              <w:t>的*.f06格式，导入仿真数据的文件类型支持ANSYS等有限元软件的通用格式文件等；支持将有限元模态节点质量信息匹配至试验模型，支持模型匹配对齐以及自由度映射，将仿真分析模型映射至试验模型中，并进行试验——仿真模态结果的相关性分析。具备有限元模态分析结果与模态试验结果的模态阶次自动匹配功能，投标文件提供软件截图。</w:t>
            </w:r>
          </w:p>
        </w:tc>
      </w:tr>
    </w:tbl>
    <w:p w:rsidR="002C4B10" w:rsidRPr="002C4B10" w:rsidRDefault="002C4B10" w:rsidP="002C4B10">
      <w:pPr>
        <w:rPr>
          <w:rFonts w:ascii="楷体_GB2312" w:eastAsia="楷体_GB2312" w:hAnsi="宋体" w:cs="楷体_GB2312"/>
          <w:color w:val="000000"/>
          <w:sz w:val="24"/>
          <w:szCs w:val="24"/>
        </w:rPr>
      </w:pPr>
    </w:p>
    <w:p w:rsidR="00134DC8" w:rsidRPr="007E5266" w:rsidRDefault="00C019E8">
      <w:pPr>
        <w:spacing w:line="360" w:lineRule="auto"/>
        <w:ind w:firstLineChars="200" w:firstLine="480"/>
        <w:rPr>
          <w:rFonts w:ascii="楷体_GB2312" w:eastAsia="楷体_GB2312" w:hAnsi="宋体" w:cs="楷体_GB2312"/>
          <w:color w:val="000000"/>
          <w:sz w:val="24"/>
          <w:szCs w:val="24"/>
        </w:rPr>
      </w:pPr>
      <w:r w:rsidRPr="007E5266">
        <w:rPr>
          <w:rFonts w:ascii="楷体_GB2312" w:eastAsia="楷体_GB2312" w:hAnsi="宋体" w:cs="楷体_GB2312"/>
          <w:color w:val="000000"/>
          <w:sz w:val="24"/>
          <w:szCs w:val="24"/>
        </w:rPr>
        <w:t>1</w:t>
      </w:r>
      <w:r w:rsidRPr="007E5266">
        <w:rPr>
          <w:rFonts w:ascii="楷体_GB2312" w:eastAsia="楷体_GB2312" w:hAnsi="宋体" w:cs="楷体_GB2312" w:hint="eastAsia"/>
          <w:color w:val="000000"/>
          <w:sz w:val="24"/>
          <w:szCs w:val="24"/>
        </w:rPr>
        <w:t>．本项目报价含开发、安装、培训、软件接口、税费、利润等一切费用，为交钥匙工程。</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color w:val="000000"/>
          <w:sz w:val="24"/>
          <w:szCs w:val="24"/>
        </w:rPr>
        <w:t>2</w:t>
      </w:r>
      <w:r w:rsidRPr="007E5266">
        <w:rPr>
          <w:rFonts w:ascii="楷体_GB2312" w:eastAsia="楷体_GB2312" w:hAnsi="宋体" w:cs="楷体_GB2312" w:hint="eastAsia"/>
          <w:color w:val="000000"/>
          <w:sz w:val="24"/>
          <w:szCs w:val="24"/>
        </w:rPr>
        <w:t>．参与报价的单位必须满足标书要求，对于未能满足标书要求参与报价且成为中标候选人的单位，将取消中标资格、并且三年内不得再次参与学校的招标采购活动。</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3．中标候选人应在竞</w:t>
      </w:r>
      <w:proofErr w:type="gramStart"/>
      <w:r w:rsidRPr="007E5266">
        <w:rPr>
          <w:rFonts w:ascii="楷体_GB2312" w:eastAsia="楷体_GB2312" w:hAnsi="宋体" w:cs="楷体_GB2312" w:hint="eastAsia"/>
          <w:color w:val="000000"/>
          <w:sz w:val="24"/>
          <w:szCs w:val="24"/>
        </w:rPr>
        <w:t>标结束</w:t>
      </w:r>
      <w:proofErr w:type="gramEnd"/>
      <w:r w:rsidRPr="007E5266">
        <w:rPr>
          <w:rFonts w:ascii="楷体_GB2312" w:eastAsia="楷体_GB2312" w:hAnsi="宋体" w:cs="楷体_GB2312" w:hint="eastAsia"/>
          <w:color w:val="000000"/>
          <w:sz w:val="24"/>
          <w:szCs w:val="24"/>
        </w:rPr>
        <w:t>后2个工作日内需向招标人提供下列以下资料，招标人审核合格后方能签订合同，否则视为虚假应标：</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w:t>
      </w:r>
      <w:r w:rsidRPr="007E5266">
        <w:rPr>
          <w:rFonts w:ascii="楷体_GB2312" w:eastAsia="楷体_GB2312" w:hAnsi="宋体" w:cs="楷体_GB2312"/>
          <w:color w:val="000000"/>
          <w:sz w:val="24"/>
          <w:szCs w:val="24"/>
        </w:rPr>
        <w:t>1</w:t>
      </w:r>
      <w:r w:rsidRPr="007E5266">
        <w:rPr>
          <w:rFonts w:ascii="楷体_GB2312" w:eastAsia="楷体_GB2312" w:hAnsi="宋体" w:cs="楷体_GB2312" w:hint="eastAsia"/>
          <w:color w:val="000000"/>
          <w:sz w:val="24"/>
          <w:szCs w:val="24"/>
        </w:rPr>
        <w:t>）营业执照（副本）或事业单位法人证书（副本）复印件</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（2）信用中国网站（</w:t>
      </w:r>
      <w:r w:rsidRPr="007E5266">
        <w:rPr>
          <w:rFonts w:ascii="楷体_GB2312" w:eastAsia="楷体_GB2312" w:hAnsi="宋体" w:cs="楷体_GB2312"/>
          <w:color w:val="000000"/>
          <w:sz w:val="24"/>
          <w:szCs w:val="24"/>
        </w:rPr>
        <w:t>www.creditchina.gov.cn</w:t>
      </w:r>
      <w:r w:rsidRPr="007E5266">
        <w:rPr>
          <w:rFonts w:ascii="楷体_GB2312" w:eastAsia="楷体_GB2312" w:hAnsi="宋体" w:cs="楷体_GB2312" w:hint="eastAsia"/>
          <w:color w:val="000000"/>
          <w:sz w:val="24"/>
          <w:szCs w:val="24"/>
        </w:rPr>
        <w:t>）及中国政府采购网（</w:t>
      </w:r>
      <w:r w:rsidRPr="007E5266">
        <w:rPr>
          <w:rFonts w:ascii="楷体_GB2312" w:eastAsia="楷体_GB2312" w:hAnsi="宋体" w:cs="楷体_GB2312"/>
          <w:color w:val="000000"/>
          <w:sz w:val="24"/>
          <w:szCs w:val="24"/>
        </w:rPr>
        <w:t>www.ccgp.gov.cn</w:t>
      </w:r>
      <w:r w:rsidRPr="007E5266">
        <w:rPr>
          <w:rFonts w:ascii="楷体_GB2312" w:eastAsia="楷体_GB2312" w:hAnsi="宋体" w:cs="楷体_GB2312" w:hint="eastAsia"/>
          <w:color w:val="000000"/>
          <w:sz w:val="24"/>
          <w:szCs w:val="24"/>
        </w:rPr>
        <w:t>）查询结果（查询时间为本项目采购公告发布之日起至竞标截止时间前，提供查询结果网页</w:t>
      </w:r>
      <w:proofErr w:type="gramStart"/>
      <w:r w:rsidRPr="007E5266">
        <w:rPr>
          <w:rFonts w:ascii="楷体_GB2312" w:eastAsia="楷体_GB2312" w:hAnsi="宋体" w:cs="楷体_GB2312" w:hint="eastAsia"/>
          <w:color w:val="000000"/>
          <w:sz w:val="24"/>
          <w:szCs w:val="24"/>
        </w:rPr>
        <w:t>打印件并加盖</w:t>
      </w:r>
      <w:proofErr w:type="gramEnd"/>
      <w:r w:rsidRPr="007E5266">
        <w:rPr>
          <w:rFonts w:ascii="楷体_GB2312" w:eastAsia="楷体_GB2312" w:hAnsi="宋体" w:cs="楷体_GB2312" w:hint="eastAsia"/>
          <w:color w:val="000000"/>
          <w:sz w:val="24"/>
          <w:szCs w:val="24"/>
        </w:rPr>
        <w:t>供应商公章），查询内容包括：“信用信息”查询结果；“失信被执行人”查询结果；“重大税收违法案件当事人名单”查询结果；“政</w:t>
      </w:r>
      <w:r w:rsidRPr="007E5266">
        <w:rPr>
          <w:rFonts w:ascii="楷体_GB2312" w:eastAsia="楷体_GB2312" w:hAnsi="宋体" w:cs="楷体_GB2312" w:hint="eastAsia"/>
          <w:color w:val="000000"/>
          <w:sz w:val="24"/>
          <w:szCs w:val="24"/>
        </w:rPr>
        <w:lastRenderedPageBreak/>
        <w:t>府行政许可与行政处罚”查询结果；“政府采购严重违法失信行为记录名单”查询结果。</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（3）其他要求中需要提供的检测报告原件。</w:t>
      </w:r>
    </w:p>
    <w:p w:rsidR="00134DC8" w:rsidRPr="007E5266" w:rsidRDefault="00C019E8">
      <w:pPr>
        <w:spacing w:line="440" w:lineRule="exact"/>
        <w:ind w:firstLine="480"/>
        <w:jc w:val="left"/>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（4）技术响应及货物一览表（网上竞价时需同时上传此响应表）</w:t>
      </w:r>
    </w:p>
    <w:p w:rsidR="00134DC8" w:rsidRPr="007E5266" w:rsidRDefault="00C019E8">
      <w:pPr>
        <w:spacing w:line="440" w:lineRule="exact"/>
        <w:ind w:firstLine="480"/>
        <w:jc w:val="left"/>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（5）报价方确认为有必要提供的其他资料。</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4．项目执行人：龚老师       联系电话：02362652445</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color w:val="000000"/>
          <w:sz w:val="24"/>
          <w:szCs w:val="24"/>
        </w:rPr>
        <w:tab/>
      </w:r>
      <w:r w:rsidRPr="007E5266">
        <w:rPr>
          <w:rFonts w:ascii="楷体_GB2312" w:eastAsia="楷体_GB2312" w:hAnsi="宋体" w:cs="楷体_GB2312" w:hint="eastAsia"/>
          <w:color w:val="000000"/>
          <w:sz w:val="24"/>
          <w:szCs w:val="24"/>
        </w:rPr>
        <w:t>技术负责人：</w:t>
      </w:r>
      <w:r w:rsidR="00EF6EFC" w:rsidRPr="007E5266">
        <w:rPr>
          <w:rFonts w:ascii="楷体_GB2312" w:eastAsia="楷体_GB2312" w:hAnsi="宋体" w:cs="楷体_GB2312" w:hint="eastAsia"/>
          <w:color w:val="000000"/>
          <w:sz w:val="24"/>
          <w:szCs w:val="24"/>
        </w:rPr>
        <w:t xml:space="preserve">鲁老师      </w:t>
      </w:r>
      <w:r w:rsidRPr="007E5266">
        <w:rPr>
          <w:rFonts w:ascii="楷体_GB2312" w:eastAsia="楷体_GB2312" w:hAnsi="宋体" w:cs="楷体_GB2312" w:hint="eastAsia"/>
          <w:color w:val="000000"/>
          <w:sz w:val="24"/>
          <w:szCs w:val="24"/>
        </w:rPr>
        <w:t xml:space="preserve"> 联系电话：</w:t>
      </w:r>
      <w:r w:rsidR="00223156" w:rsidRPr="007E5266">
        <w:rPr>
          <w:rFonts w:ascii="楷体_GB2312" w:eastAsia="楷体_GB2312" w:hAnsi="宋体" w:cs="楷体_GB2312" w:hint="eastAsia"/>
          <w:color w:val="000000"/>
          <w:sz w:val="24"/>
          <w:szCs w:val="24"/>
        </w:rPr>
        <w:t>13436079106</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三、成交原则</w:t>
      </w:r>
    </w:p>
    <w:p w:rsidR="00134DC8" w:rsidRPr="007E5266" w:rsidRDefault="00C019E8">
      <w:pPr>
        <w:pStyle w:val="a5"/>
        <w:rPr>
          <w:rFonts w:ascii="楷体_GB2312" w:eastAsia="楷体_GB2312" w:hAnsi="宋体" w:cs="楷体_GB2312"/>
          <w:color w:val="000000"/>
          <w:szCs w:val="24"/>
        </w:rPr>
      </w:pPr>
      <w:r w:rsidRPr="007E5266">
        <w:rPr>
          <w:rFonts w:ascii="楷体_GB2312" w:eastAsia="楷体_GB2312" w:hAnsi="宋体" w:cs="楷体_GB2312" w:hint="eastAsia"/>
          <w:color w:val="000000"/>
          <w:szCs w:val="24"/>
        </w:rPr>
        <w:t>1、根据供应商需提供的资料进行资格审</w:t>
      </w:r>
      <w:proofErr w:type="gramStart"/>
      <w:r w:rsidRPr="007E5266">
        <w:rPr>
          <w:rFonts w:ascii="楷体_GB2312" w:eastAsia="楷体_GB2312" w:hAnsi="宋体" w:cs="楷体_GB2312" w:hint="eastAsia"/>
          <w:color w:val="000000"/>
          <w:szCs w:val="24"/>
        </w:rPr>
        <w:t>査</w:t>
      </w:r>
      <w:proofErr w:type="gramEnd"/>
      <w:r w:rsidRPr="007E5266">
        <w:rPr>
          <w:rFonts w:ascii="楷体_GB2312" w:eastAsia="楷体_GB2312" w:hAnsi="宋体" w:cs="楷体_GB2312" w:hint="eastAsia"/>
          <w:color w:val="000000"/>
          <w:szCs w:val="24"/>
        </w:rPr>
        <w:t>，缺少任何一项均视为无效报价，作废标处理。</w:t>
      </w:r>
    </w:p>
    <w:p w:rsidR="00134DC8" w:rsidRPr="007E5266" w:rsidRDefault="00C019E8">
      <w:pPr>
        <w:pStyle w:val="a5"/>
        <w:rPr>
          <w:rFonts w:ascii="楷体_GB2312" w:eastAsia="楷体_GB2312" w:hAnsi="宋体" w:cs="楷体_GB2312"/>
          <w:color w:val="000000"/>
          <w:szCs w:val="24"/>
        </w:rPr>
      </w:pPr>
      <w:r w:rsidRPr="007E5266">
        <w:rPr>
          <w:rFonts w:ascii="楷体_GB2312" w:eastAsia="楷体_GB2312" w:hAnsi="宋体" w:cs="楷体_GB2312" w:hint="eastAsia"/>
          <w:color w:val="000000"/>
          <w:szCs w:val="24"/>
        </w:rPr>
        <w:t>2、经学校采购小组审核材料符合竞价文件要求，确定为有效报价。在合格供应商中确定最低价为中标人。</w:t>
      </w:r>
    </w:p>
    <w:p w:rsidR="00134DC8" w:rsidRPr="007E5266" w:rsidRDefault="00C019E8">
      <w:pPr>
        <w:spacing w:line="360" w:lineRule="auto"/>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3、成交供应商的变更 :中标候选人经审查不符合标书要求或其拒绝与采购人签订合同，同时其他投标人不少于三家的，采购人可以按照系统推荐的成交候选人顺序，确定排名下一位的候选人为成交人，也可以重新开展政府采购活动。</w:t>
      </w:r>
    </w:p>
    <w:p w:rsidR="00134DC8" w:rsidRPr="007E5266" w:rsidRDefault="00C019E8">
      <w:pPr>
        <w:spacing w:line="360" w:lineRule="auto"/>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四、商务条款</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（一）交货时间：</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 xml:space="preserve">中标人应在采购合同签订后 </w:t>
      </w:r>
      <w:r w:rsidR="00866AE8">
        <w:rPr>
          <w:rFonts w:ascii="楷体_GB2312" w:eastAsia="楷体_GB2312" w:hAnsi="宋体" w:cs="楷体_GB2312" w:hint="eastAsia"/>
          <w:color w:val="000000"/>
          <w:sz w:val="24"/>
          <w:szCs w:val="24"/>
        </w:rPr>
        <w:t>7</w:t>
      </w:r>
      <w:r w:rsidRPr="007E5266">
        <w:rPr>
          <w:rFonts w:ascii="楷体_GB2312" w:eastAsia="楷体_GB2312" w:hAnsi="宋体" w:cs="楷体_GB2312" w:hint="eastAsia"/>
          <w:color w:val="000000"/>
          <w:sz w:val="24"/>
          <w:szCs w:val="24"/>
        </w:rPr>
        <w:t>个日历日内交货并完成安装调试.</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（二）交货地点：</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重庆交通大学指定位置。</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 xml:space="preserve">（三）验收方式： </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1、货物到达现场后，供应商应经采购人或其指定验收单位清点品名、规格、数量；检查外观，</w:t>
      </w:r>
      <w:proofErr w:type="gramStart"/>
      <w:r w:rsidRPr="007E5266">
        <w:rPr>
          <w:rFonts w:ascii="楷体_GB2312" w:eastAsia="楷体_GB2312" w:hAnsi="宋体" w:cs="楷体_GB2312" w:hint="eastAsia"/>
          <w:color w:val="000000"/>
          <w:sz w:val="24"/>
          <w:szCs w:val="24"/>
        </w:rPr>
        <w:t>作出</w:t>
      </w:r>
      <w:proofErr w:type="gramEnd"/>
      <w:r w:rsidRPr="007E5266">
        <w:rPr>
          <w:rFonts w:ascii="楷体_GB2312" w:eastAsia="楷体_GB2312" w:hAnsi="宋体" w:cs="楷体_GB2312" w:hint="eastAsia"/>
          <w:color w:val="000000"/>
          <w:sz w:val="24"/>
          <w:szCs w:val="24"/>
        </w:rPr>
        <w:t>验收记录，双方签字确认。</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2、供应商应保证货物到达用户所在地完好无损，如有缺漏、损坏，由供应商负责调换、补齐或赔偿。</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3、供应商应提供完备的技术资料、装箱单和合格证等，并派遣专业技术人员进行现场安装调试。验收合格条件如下：</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3.1设备品种、规格、数量、技术参数以及商品品牌、生产厂家等与采购合同一致，性能指标达到规定的标准。</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3.2货物技术资料、装箱单、合格证等资料齐全。</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3.3在规定时间内完成交货并验收，并经采购人确认。</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4、供应商提供的货物未达到询价文件规定要求，且对采购人造成损失的，由供应商承担一切责任，并赔偿所造成的损失。</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lastRenderedPageBreak/>
        <w:t>5、大型或者复杂的政府采购产品项目，采购人可邀请国家认可的质量检测机构参加验收工作。</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6、采购人需要厂家对成交供应商交付的产品（包括质量、技术参数等）进行确认的，厂家应予以配合，并出具书面意见。</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7、产品包装材料归采购人所有。</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8、中标人须为维修人员购买相关意外险，高空作业必须符合安全施工规范及要求，并签订《施工安全承诺书》。中标人签订合同前将实际参与本项目的维修人员保单凭证及施工安全承诺书复印件（加盖中标人鲜章）交给采购人备案。</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9、中标人工作人员维修期间，须按安全操作规程和相关技术规范进行维修，凡工作过程中因中标</w:t>
      </w:r>
      <w:proofErr w:type="gramStart"/>
      <w:r w:rsidRPr="007E5266">
        <w:rPr>
          <w:rFonts w:ascii="楷体_GB2312" w:eastAsia="楷体_GB2312" w:hAnsi="宋体" w:cs="楷体_GB2312" w:hint="eastAsia"/>
          <w:color w:val="000000"/>
          <w:sz w:val="24"/>
          <w:szCs w:val="24"/>
        </w:rPr>
        <w:t>人原因</w:t>
      </w:r>
      <w:proofErr w:type="gramEnd"/>
      <w:r w:rsidRPr="007E5266">
        <w:rPr>
          <w:rFonts w:ascii="楷体_GB2312" w:eastAsia="楷体_GB2312" w:hAnsi="宋体" w:cs="楷体_GB2312" w:hint="eastAsia"/>
          <w:color w:val="000000"/>
          <w:sz w:val="24"/>
          <w:szCs w:val="24"/>
        </w:rPr>
        <w:t>而引起的供应商、采购方或第三方人身财产损失等责任由供应商全权承担，采购人不承担经济、法律、道义上的任何责任及费用。</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10、采购人组织项目验收。项目</w:t>
      </w:r>
      <w:proofErr w:type="gramStart"/>
      <w:r w:rsidRPr="007E5266">
        <w:rPr>
          <w:rFonts w:ascii="楷体_GB2312" w:eastAsia="楷体_GB2312" w:hAnsi="宋体" w:cs="楷体_GB2312" w:hint="eastAsia"/>
          <w:color w:val="000000"/>
          <w:sz w:val="24"/>
          <w:szCs w:val="24"/>
        </w:rPr>
        <w:t>终验由采购</w:t>
      </w:r>
      <w:proofErr w:type="gramEnd"/>
      <w:r w:rsidRPr="007E5266">
        <w:rPr>
          <w:rFonts w:ascii="楷体_GB2312" w:eastAsia="楷体_GB2312" w:hAnsi="宋体" w:cs="楷体_GB2312" w:hint="eastAsia"/>
          <w:color w:val="000000"/>
          <w:sz w:val="24"/>
          <w:szCs w:val="24"/>
        </w:rPr>
        <w:t>人组织验收小组对照设备参数表逐一对照验收，并出具项目终验报告。若有任意一条不符合，视为项目验收不合格；若采购人需要成交供应商对所交付的产品出示佐证材料，成交供应商不得拒绝，否则视为该参数不符合，验收不合格。验收时，提供原厂售后服务承诺函。</w:t>
      </w:r>
    </w:p>
    <w:p w:rsidR="00134DC8" w:rsidRPr="007E5266" w:rsidRDefault="00134DC8">
      <w:pPr>
        <w:spacing w:line="450" w:lineRule="exact"/>
        <w:ind w:firstLine="480"/>
        <w:rPr>
          <w:rFonts w:ascii="楷体_GB2312" w:eastAsia="楷体_GB2312" w:hAnsi="宋体" w:cs="楷体_GB2312"/>
          <w:color w:val="000000"/>
          <w:sz w:val="24"/>
          <w:szCs w:val="24"/>
        </w:rPr>
      </w:pP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若最终验收不合格，需要整改的，由采购人根据终</w:t>
      </w:r>
      <w:proofErr w:type="gramStart"/>
      <w:r w:rsidRPr="007E5266">
        <w:rPr>
          <w:rFonts w:ascii="楷体_GB2312" w:eastAsia="楷体_GB2312" w:hAnsi="宋体" w:cs="楷体_GB2312" w:hint="eastAsia"/>
          <w:color w:val="000000"/>
          <w:sz w:val="24"/>
          <w:szCs w:val="24"/>
        </w:rPr>
        <w:t>验报告</w:t>
      </w:r>
      <w:proofErr w:type="gramEnd"/>
      <w:r w:rsidRPr="007E5266">
        <w:rPr>
          <w:rFonts w:ascii="楷体_GB2312" w:eastAsia="楷体_GB2312" w:hAnsi="宋体" w:cs="楷体_GB2312" w:hint="eastAsia"/>
          <w:color w:val="000000"/>
          <w:sz w:val="24"/>
          <w:szCs w:val="24"/>
        </w:rPr>
        <w:t>的意见实施监督，成交供应商应当在采购人监督下完成整改</w:t>
      </w:r>
      <w:proofErr w:type="gramStart"/>
      <w:r w:rsidRPr="007E5266">
        <w:rPr>
          <w:rFonts w:ascii="楷体_GB2312" w:eastAsia="楷体_GB2312" w:hAnsi="宋体" w:cs="楷体_GB2312" w:hint="eastAsia"/>
          <w:color w:val="000000"/>
          <w:sz w:val="24"/>
          <w:szCs w:val="24"/>
        </w:rPr>
        <w:t>至重新</w:t>
      </w:r>
      <w:proofErr w:type="gramEnd"/>
      <w:r w:rsidRPr="007E5266">
        <w:rPr>
          <w:rFonts w:ascii="楷体_GB2312" w:eastAsia="楷体_GB2312" w:hAnsi="宋体" w:cs="楷体_GB2312" w:hint="eastAsia"/>
          <w:color w:val="000000"/>
          <w:sz w:val="24"/>
          <w:szCs w:val="24"/>
        </w:rPr>
        <w:t>验收合格为止，整改期限由采购人确定。</w:t>
      </w:r>
    </w:p>
    <w:p w:rsidR="00134DC8" w:rsidRPr="007E5266" w:rsidRDefault="00134DC8">
      <w:pPr>
        <w:spacing w:line="450" w:lineRule="exact"/>
        <w:ind w:firstLine="480"/>
        <w:rPr>
          <w:rFonts w:ascii="楷体_GB2312" w:eastAsia="楷体_GB2312" w:hAnsi="宋体" w:cs="楷体_GB2312"/>
          <w:color w:val="000000"/>
          <w:sz w:val="24"/>
          <w:szCs w:val="24"/>
        </w:rPr>
      </w:pP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11、本项目中所需产品的外观、技术架构设计应符合现场设计要求，并需配合装饰方完成施工。在施工过程中产生异议，甲方有权单方面终止合同，并且不承担相关费用。（四）质量保证及售后服务</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1、产品质量保证期</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（1）</w:t>
      </w:r>
      <w:proofErr w:type="gramStart"/>
      <w:r w:rsidRPr="007E5266">
        <w:rPr>
          <w:rFonts w:ascii="楷体_GB2312" w:eastAsia="楷体_GB2312" w:hAnsi="宋体" w:cs="楷体_GB2312" w:hint="eastAsia"/>
          <w:color w:val="000000"/>
          <w:sz w:val="24"/>
          <w:szCs w:val="24"/>
        </w:rPr>
        <w:t>自最终</w:t>
      </w:r>
      <w:proofErr w:type="gramEnd"/>
      <w:r w:rsidRPr="007E5266">
        <w:rPr>
          <w:rFonts w:ascii="楷体_GB2312" w:eastAsia="楷体_GB2312" w:hAnsi="宋体" w:cs="楷体_GB2312" w:hint="eastAsia"/>
          <w:color w:val="000000"/>
          <w:sz w:val="24"/>
          <w:szCs w:val="24"/>
        </w:rPr>
        <w:t>验收协议签署生效之日起，提供3年的免费质保期，除不可抗力外，本项目提供的所有设备在质保期内都为免费维修、更换。（若供应商有更优惠的质保期，请在响应文件中明确应答）。</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（2）采购货物属于国家规定“三包”范围的，其产品质量保证期不得低于“三包”规定。</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（3）采购货物由产品生产厂家（指产品生产厂家或其负责销售、售后服务机构，以下同）负责标准售后服务，应当在响应文件中予以明确说明，并提供相关文件。</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2、售后服务内容</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lastRenderedPageBreak/>
        <w:t>供应商和厂家在质量保证期内应当为采购人提供以下技术支持服务：</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2.1质量保证期内服务要求</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2.1.1电话咨询</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成交供应商和厂家应当为用户提供技术援助电话，解答用户在使用中遇到的问题，及时为用户提出解决问题的建议。</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2.1.2现场响应</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用户遇到使用及技术问题，电话咨询不能解决的，成交供应商或厂家应在,</w:t>
      </w:r>
      <w:r w:rsidRPr="007E5266">
        <w:rPr>
          <w:rFonts w:ascii="楷体_GB2312" w:eastAsia="楷体_GB2312" w:hAnsi="宋体" w:cs="楷体_GB2312"/>
          <w:color w:val="000000"/>
          <w:sz w:val="24"/>
          <w:szCs w:val="24"/>
        </w:rPr>
        <w:t>24</w:t>
      </w:r>
      <w:r w:rsidRPr="007E5266">
        <w:rPr>
          <w:rFonts w:ascii="楷体_GB2312" w:eastAsia="楷体_GB2312" w:hAnsi="宋体" w:cs="楷体_GB2312" w:hint="eastAsia"/>
          <w:color w:val="000000"/>
          <w:sz w:val="24"/>
          <w:szCs w:val="24"/>
        </w:rPr>
        <w:t xml:space="preserve">小时内采取相应响应措施；无法在 </w:t>
      </w:r>
      <w:r w:rsidRPr="007E5266">
        <w:rPr>
          <w:rFonts w:ascii="楷体_GB2312" w:eastAsia="楷体_GB2312" w:hAnsi="宋体" w:cs="楷体_GB2312"/>
          <w:color w:val="000000"/>
          <w:sz w:val="24"/>
          <w:szCs w:val="24"/>
        </w:rPr>
        <w:t>24</w:t>
      </w:r>
      <w:r w:rsidRPr="007E5266">
        <w:rPr>
          <w:rFonts w:ascii="楷体_GB2312" w:eastAsia="楷体_GB2312" w:hAnsi="宋体" w:cs="楷体_GB2312" w:hint="eastAsia"/>
          <w:color w:val="000000"/>
          <w:sz w:val="24"/>
          <w:szCs w:val="24"/>
        </w:rPr>
        <w:t xml:space="preserve">小时内解决的，应在 </w:t>
      </w:r>
      <w:r w:rsidRPr="007E5266">
        <w:rPr>
          <w:rFonts w:ascii="楷体_GB2312" w:eastAsia="楷体_GB2312" w:hAnsi="宋体" w:cs="楷体_GB2312"/>
          <w:color w:val="000000"/>
          <w:sz w:val="24"/>
          <w:szCs w:val="24"/>
        </w:rPr>
        <w:t>72</w:t>
      </w:r>
      <w:r w:rsidRPr="007E5266">
        <w:rPr>
          <w:rFonts w:ascii="楷体_GB2312" w:eastAsia="楷体_GB2312" w:hAnsi="宋体" w:cs="楷体_GB2312" w:hint="eastAsia"/>
          <w:color w:val="000000"/>
          <w:sz w:val="24"/>
          <w:szCs w:val="24"/>
        </w:rPr>
        <w:t xml:space="preserve"> 时内派出专业人员进行技术支持。</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2.1.3技术升级</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在质保期内，如果成交供应商和厂家的产品技术升级，成交供应商应及时通知采购人，如采购人有相应要求，成交供应商和厂家应对采购人进行升级服务。</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2.2质保期外服务要求</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2.2.1质量保证期过后，成交供应商和厂家应同样提供免费电话咨询服务，并应承诺提供产品上门维护服务。</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2.2.2质量保证期过后，采购人需要继续由</w:t>
      </w:r>
      <w:proofErr w:type="gramStart"/>
      <w:r w:rsidRPr="007E5266">
        <w:rPr>
          <w:rFonts w:ascii="楷体_GB2312" w:eastAsia="楷体_GB2312" w:hAnsi="宋体" w:cs="楷体_GB2312" w:hint="eastAsia"/>
          <w:color w:val="000000"/>
          <w:sz w:val="24"/>
          <w:szCs w:val="24"/>
        </w:rPr>
        <w:t>原成交</w:t>
      </w:r>
      <w:proofErr w:type="gramEnd"/>
      <w:r w:rsidRPr="007E5266">
        <w:rPr>
          <w:rFonts w:ascii="楷体_GB2312" w:eastAsia="楷体_GB2312" w:hAnsi="宋体" w:cs="楷体_GB2312" w:hint="eastAsia"/>
          <w:color w:val="000000"/>
          <w:sz w:val="24"/>
          <w:szCs w:val="24"/>
        </w:rPr>
        <w:t>供应商和厂家提供售后服务的，成交供应商和厂家应以优惠价格提供售后服务。</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3、故障响应时间要求</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供应</w:t>
      </w:r>
      <w:proofErr w:type="gramStart"/>
      <w:r w:rsidRPr="007E5266">
        <w:rPr>
          <w:rFonts w:ascii="楷体_GB2312" w:eastAsia="楷体_GB2312" w:hAnsi="宋体" w:cs="楷体_GB2312" w:hint="eastAsia"/>
          <w:color w:val="000000"/>
          <w:sz w:val="24"/>
          <w:szCs w:val="24"/>
        </w:rPr>
        <w:t>商接到</w:t>
      </w:r>
      <w:proofErr w:type="gramEnd"/>
      <w:r w:rsidRPr="007E5266">
        <w:rPr>
          <w:rFonts w:ascii="楷体_GB2312" w:eastAsia="楷体_GB2312" w:hAnsi="宋体" w:cs="楷体_GB2312" w:hint="eastAsia"/>
          <w:color w:val="000000"/>
          <w:sz w:val="24"/>
          <w:szCs w:val="24"/>
        </w:rPr>
        <w:t>使用方产品出现问题的通知后立即</w:t>
      </w:r>
      <w:proofErr w:type="gramStart"/>
      <w:r w:rsidRPr="007E5266">
        <w:rPr>
          <w:rFonts w:ascii="楷体_GB2312" w:eastAsia="楷体_GB2312" w:hAnsi="宋体" w:cs="楷体_GB2312" w:hint="eastAsia"/>
          <w:color w:val="000000"/>
          <w:sz w:val="24"/>
          <w:szCs w:val="24"/>
        </w:rPr>
        <w:t>作出</w:t>
      </w:r>
      <w:proofErr w:type="gramEnd"/>
      <w:r w:rsidRPr="007E5266">
        <w:rPr>
          <w:rFonts w:ascii="楷体_GB2312" w:eastAsia="楷体_GB2312" w:hAnsi="宋体" w:cs="楷体_GB2312" w:hint="eastAsia"/>
          <w:color w:val="000000"/>
          <w:sz w:val="24"/>
          <w:szCs w:val="24"/>
        </w:rPr>
        <w:t>响应，72 小时内到达现场进行处理。</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4、维修配件</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成交供应商或厂家应提供备品备件，保证用户应急所需。使用的维修零配件应为原厂配件，未经用户同意不得使用非原厂配件。</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（五）付款方式：</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安装调试完毕、验收合格后5个工作日内办理付款流程，支付合同金额100%货款（中标单位出具增值税专用发票）。</w:t>
      </w:r>
    </w:p>
    <w:p w:rsidR="00134DC8" w:rsidRPr="007E5266" w:rsidRDefault="00C019E8">
      <w:pPr>
        <w:spacing w:line="450" w:lineRule="exact"/>
        <w:ind w:firstLine="480"/>
        <w:rPr>
          <w:rFonts w:ascii="楷体_GB2312" w:eastAsia="楷体_GB2312" w:hAnsi="宋体" w:cs="楷体_GB2312"/>
          <w:color w:val="000000"/>
          <w:sz w:val="24"/>
          <w:szCs w:val="24"/>
        </w:rPr>
      </w:pPr>
      <w:r w:rsidRPr="007E5266">
        <w:rPr>
          <w:rFonts w:ascii="楷体_GB2312" w:eastAsia="楷体_GB2312" w:hAnsi="宋体" w:cs="楷体_GB2312" w:hint="eastAsia"/>
          <w:color w:val="000000"/>
          <w:sz w:val="24"/>
          <w:szCs w:val="24"/>
        </w:rPr>
        <w:t>（六）其他未尽事宜双方在合同中约定。</w:t>
      </w:r>
    </w:p>
    <w:p w:rsidR="00134DC8" w:rsidRPr="007E5266" w:rsidRDefault="00134DC8">
      <w:pPr>
        <w:widowControl/>
        <w:jc w:val="left"/>
        <w:rPr>
          <w:rFonts w:ascii="楷体_GB2312" w:eastAsia="楷体_GB2312" w:hAnsi="宋体" w:cs="楷体_GB2312"/>
          <w:color w:val="000000"/>
          <w:sz w:val="24"/>
          <w:szCs w:val="24"/>
        </w:rPr>
      </w:pPr>
    </w:p>
    <w:p w:rsidR="00134DC8" w:rsidRDefault="00134DC8">
      <w:pPr>
        <w:widowControl/>
        <w:jc w:val="left"/>
        <w:rPr>
          <w:rFonts w:ascii="微软雅黑" w:eastAsia="微软雅黑" w:hAnsi="微软雅黑" w:cs="微软雅黑"/>
          <w:sz w:val="24"/>
          <w:szCs w:val="20"/>
        </w:rPr>
      </w:pPr>
    </w:p>
    <w:p w:rsidR="00134DC8" w:rsidRDefault="00134DC8">
      <w:pPr>
        <w:widowControl/>
        <w:jc w:val="left"/>
        <w:rPr>
          <w:rFonts w:ascii="微软雅黑" w:eastAsia="微软雅黑" w:hAnsi="微软雅黑" w:cs="微软雅黑"/>
          <w:sz w:val="24"/>
          <w:szCs w:val="20"/>
        </w:rPr>
      </w:pPr>
    </w:p>
    <w:p w:rsidR="00134DC8" w:rsidRDefault="00134DC8">
      <w:pPr>
        <w:widowControl/>
        <w:jc w:val="left"/>
        <w:rPr>
          <w:rFonts w:ascii="微软雅黑" w:eastAsia="微软雅黑" w:hAnsi="微软雅黑" w:cs="微软雅黑"/>
          <w:sz w:val="24"/>
          <w:szCs w:val="20"/>
        </w:rPr>
        <w:sectPr w:rsidR="00134DC8">
          <w:pgSz w:w="11906" w:h="16838"/>
          <w:pgMar w:top="1440" w:right="1230" w:bottom="1440" w:left="1230" w:header="851" w:footer="992" w:gutter="0"/>
          <w:cols w:space="425"/>
          <w:docGrid w:type="linesAndChars" w:linePitch="312"/>
        </w:sectPr>
      </w:pPr>
    </w:p>
    <w:p w:rsidR="00134DC8" w:rsidRDefault="00C019E8">
      <w:pPr>
        <w:widowControl/>
        <w:jc w:val="left"/>
        <w:rPr>
          <w:rFonts w:ascii="Times New Roman" w:hAnsi="Times New Roman" w:cs="Times New Roman"/>
          <w:color w:val="000000"/>
        </w:rPr>
      </w:pPr>
      <w:r>
        <w:rPr>
          <w:rFonts w:ascii="Times New Roman" w:hAnsi="Times New Roman" w:cs="Times New Roman" w:hint="eastAsia"/>
          <w:color w:val="000000"/>
        </w:rPr>
        <w:lastRenderedPageBreak/>
        <w:t>附表</w:t>
      </w:r>
      <w:r>
        <w:rPr>
          <w:rFonts w:ascii="Times New Roman" w:hAnsi="Times New Roman" w:cs="Times New Roman" w:hint="eastAsia"/>
          <w:color w:val="000000"/>
        </w:rPr>
        <w:t>1</w:t>
      </w:r>
      <w:r>
        <w:rPr>
          <w:rFonts w:ascii="Times New Roman" w:hAnsi="Times New Roman" w:cs="Times New Roman" w:hint="eastAsia"/>
          <w:color w:val="000000"/>
        </w:rPr>
        <w:t>：</w:t>
      </w:r>
      <w:r>
        <w:rPr>
          <w:rFonts w:ascii="Times New Roman" w:hAnsi="Times New Roman" w:cs="Times New Roman" w:hint="eastAsia"/>
          <w:color w:val="000000"/>
        </w:rPr>
        <w:t xml:space="preserve"> </w:t>
      </w:r>
    </w:p>
    <w:p w:rsidR="00134DC8" w:rsidRDefault="00134DC8">
      <w:pPr>
        <w:widowControl/>
        <w:jc w:val="left"/>
        <w:rPr>
          <w:rFonts w:ascii="Times New Roman" w:hAnsi="Times New Roman" w:cs="Times New Roman"/>
          <w:color w:val="000000"/>
        </w:rPr>
      </w:pPr>
    </w:p>
    <w:p w:rsidR="00134DC8" w:rsidRDefault="00C019E8">
      <w:pPr>
        <w:tabs>
          <w:tab w:val="left" w:pos="6300"/>
        </w:tabs>
        <w:snapToGrid w:val="0"/>
        <w:spacing w:line="500" w:lineRule="exact"/>
        <w:ind w:firstLine="570"/>
        <w:jc w:val="center"/>
        <w:rPr>
          <w:rFonts w:ascii="微软雅黑" w:eastAsia="微软雅黑" w:hAnsi="微软雅黑" w:cs="微软雅黑"/>
          <w:sz w:val="28"/>
          <w:szCs w:val="24"/>
        </w:rPr>
      </w:pPr>
      <w:r>
        <w:rPr>
          <w:rFonts w:ascii="微软雅黑" w:eastAsia="微软雅黑" w:hAnsi="微软雅黑" w:cs="微软雅黑" w:hint="eastAsia"/>
          <w:sz w:val="24"/>
          <w:szCs w:val="24"/>
        </w:rPr>
        <w:t>技术响应及货物一览表</w:t>
      </w:r>
    </w:p>
    <w:p w:rsidR="00134DC8" w:rsidRDefault="00C019E8">
      <w:pPr>
        <w:tabs>
          <w:tab w:val="left" w:pos="6300"/>
        </w:tabs>
        <w:snapToGrid w:val="0"/>
        <w:spacing w:line="500" w:lineRule="exact"/>
        <w:ind w:firstLineChars="200" w:firstLine="480"/>
        <w:outlineLvl w:val="0"/>
        <w:rPr>
          <w:rFonts w:ascii="微软雅黑" w:eastAsia="微软雅黑" w:hAnsi="微软雅黑" w:cs="微软雅黑"/>
          <w:sz w:val="24"/>
          <w:szCs w:val="20"/>
        </w:rPr>
      </w:pPr>
      <w:r>
        <w:rPr>
          <w:rFonts w:ascii="微软雅黑" w:eastAsia="微软雅黑" w:hAnsi="微软雅黑" w:cs="微软雅黑" w:hint="eastAsia"/>
          <w:sz w:val="24"/>
          <w:szCs w:val="20"/>
        </w:rPr>
        <w:t>项目号：</w:t>
      </w:r>
    </w:p>
    <w:p w:rsidR="00134DC8" w:rsidRDefault="00C019E8">
      <w:pPr>
        <w:tabs>
          <w:tab w:val="left" w:pos="6300"/>
        </w:tabs>
        <w:snapToGrid w:val="0"/>
        <w:spacing w:line="500" w:lineRule="exact"/>
        <w:ind w:firstLineChars="200" w:firstLine="480"/>
        <w:outlineLvl w:val="0"/>
        <w:rPr>
          <w:rFonts w:ascii="微软雅黑" w:eastAsia="微软雅黑" w:hAnsi="微软雅黑" w:cs="微软雅黑"/>
          <w:sz w:val="24"/>
          <w:szCs w:val="20"/>
        </w:rPr>
      </w:pPr>
      <w:r>
        <w:rPr>
          <w:rFonts w:ascii="微软雅黑" w:eastAsia="微软雅黑" w:hAnsi="微软雅黑" w:cs="微软雅黑" w:hint="eastAsia"/>
          <w:sz w:val="24"/>
          <w:szCs w:val="20"/>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352"/>
        <w:gridCol w:w="1155"/>
        <w:gridCol w:w="1134"/>
        <w:gridCol w:w="1275"/>
        <w:gridCol w:w="1276"/>
        <w:gridCol w:w="1587"/>
        <w:gridCol w:w="1249"/>
        <w:gridCol w:w="1418"/>
        <w:gridCol w:w="1418"/>
      </w:tblGrid>
      <w:tr w:rsidR="00134DC8">
        <w:trPr>
          <w:trHeight w:val="515"/>
          <w:jc w:val="center"/>
        </w:trPr>
        <w:tc>
          <w:tcPr>
            <w:tcW w:w="776"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序号</w:t>
            </w:r>
          </w:p>
        </w:tc>
        <w:tc>
          <w:tcPr>
            <w:tcW w:w="1352"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功能需求及技术要求</w:t>
            </w:r>
          </w:p>
        </w:tc>
        <w:tc>
          <w:tcPr>
            <w:tcW w:w="1155"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响应情况</w:t>
            </w:r>
          </w:p>
        </w:tc>
        <w:tc>
          <w:tcPr>
            <w:tcW w:w="1134"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差异说明</w:t>
            </w:r>
          </w:p>
        </w:tc>
        <w:tc>
          <w:tcPr>
            <w:tcW w:w="1275"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货物名称</w:t>
            </w:r>
          </w:p>
        </w:tc>
        <w:tc>
          <w:tcPr>
            <w:tcW w:w="1276"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品牌型号</w:t>
            </w:r>
          </w:p>
        </w:tc>
        <w:tc>
          <w:tcPr>
            <w:tcW w:w="1587"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生产厂商</w:t>
            </w:r>
          </w:p>
        </w:tc>
        <w:tc>
          <w:tcPr>
            <w:tcW w:w="1249"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数量</w:t>
            </w:r>
          </w:p>
        </w:tc>
        <w:tc>
          <w:tcPr>
            <w:tcW w:w="1418"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报价单价</w:t>
            </w:r>
          </w:p>
        </w:tc>
        <w:tc>
          <w:tcPr>
            <w:tcW w:w="1418" w:type="dxa"/>
            <w:vAlign w:val="center"/>
          </w:tcPr>
          <w:p w:rsidR="00134DC8" w:rsidRDefault="00C019E8">
            <w:pPr>
              <w:tabs>
                <w:tab w:val="left" w:pos="6300"/>
              </w:tabs>
              <w:snapToGrid w:val="0"/>
              <w:spacing w:line="500" w:lineRule="exact"/>
              <w:jc w:val="center"/>
              <w:outlineLvl w:val="0"/>
              <w:rPr>
                <w:rFonts w:ascii="微软雅黑" w:eastAsia="微软雅黑" w:hAnsi="微软雅黑" w:cs="微软雅黑"/>
              </w:rPr>
            </w:pPr>
            <w:r>
              <w:rPr>
                <w:rFonts w:ascii="微软雅黑" w:eastAsia="微软雅黑" w:hAnsi="微软雅黑" w:cs="微软雅黑" w:hint="eastAsia"/>
              </w:rPr>
              <w:t>报价合价</w:t>
            </w:r>
          </w:p>
        </w:tc>
      </w:tr>
      <w:tr w:rsidR="00134DC8">
        <w:trPr>
          <w:trHeight w:val="599"/>
          <w:jc w:val="center"/>
        </w:trPr>
        <w:tc>
          <w:tcPr>
            <w:tcW w:w="776"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352"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155"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134"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75"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76"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587"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49"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418"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418"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r>
      <w:tr w:rsidR="00134DC8">
        <w:trPr>
          <w:trHeight w:val="599"/>
          <w:jc w:val="center"/>
        </w:trPr>
        <w:tc>
          <w:tcPr>
            <w:tcW w:w="776"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352"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155"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134"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75"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76"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587" w:type="dxa"/>
            <w:vAlign w:val="center"/>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249"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418"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c>
          <w:tcPr>
            <w:tcW w:w="1418" w:type="dxa"/>
          </w:tcPr>
          <w:p w:rsidR="00134DC8" w:rsidRDefault="00134DC8">
            <w:pPr>
              <w:tabs>
                <w:tab w:val="left" w:pos="6300"/>
              </w:tabs>
              <w:snapToGrid w:val="0"/>
              <w:spacing w:line="500" w:lineRule="exact"/>
              <w:jc w:val="center"/>
              <w:outlineLvl w:val="0"/>
              <w:rPr>
                <w:rFonts w:ascii="微软雅黑" w:eastAsia="微软雅黑" w:hAnsi="微软雅黑" w:cs="微软雅黑"/>
              </w:rPr>
            </w:pPr>
          </w:p>
        </w:tc>
      </w:tr>
    </w:tbl>
    <w:p w:rsidR="00134DC8" w:rsidRDefault="00C019E8">
      <w:pPr>
        <w:spacing w:line="500" w:lineRule="exact"/>
        <w:ind w:firstLineChars="250" w:firstLine="600"/>
        <w:rPr>
          <w:rFonts w:ascii="微软雅黑" w:eastAsia="微软雅黑" w:hAnsi="微软雅黑" w:cs="微软雅黑"/>
          <w:sz w:val="24"/>
          <w:szCs w:val="28"/>
        </w:rPr>
      </w:pPr>
      <w:r>
        <w:rPr>
          <w:rFonts w:ascii="微软雅黑" w:eastAsia="微软雅黑" w:hAnsi="微软雅黑" w:cs="微软雅黑" w:hint="eastAsia"/>
          <w:sz w:val="24"/>
          <w:szCs w:val="28"/>
        </w:rPr>
        <w:t xml:space="preserve">供应商：                                         </w:t>
      </w:r>
      <w:r>
        <w:rPr>
          <w:rFonts w:ascii="微软雅黑" w:eastAsia="微软雅黑" w:hAnsi="微软雅黑" w:cs="微软雅黑" w:hint="eastAsia"/>
          <w:color w:val="000000"/>
          <w:sz w:val="24"/>
          <w:szCs w:val="28"/>
        </w:rPr>
        <w:t>法定代表人授权代表：</w:t>
      </w:r>
    </w:p>
    <w:p w:rsidR="00134DC8" w:rsidRDefault="00134DC8">
      <w:pPr>
        <w:spacing w:line="500" w:lineRule="exact"/>
        <w:rPr>
          <w:rFonts w:ascii="微软雅黑" w:eastAsia="微软雅黑" w:hAnsi="微软雅黑" w:cs="微软雅黑"/>
          <w:sz w:val="24"/>
          <w:szCs w:val="28"/>
        </w:rPr>
      </w:pPr>
    </w:p>
    <w:p w:rsidR="00134DC8" w:rsidRDefault="00C019E8">
      <w:pPr>
        <w:spacing w:line="500" w:lineRule="exact"/>
        <w:ind w:firstLineChars="300" w:firstLine="720"/>
        <w:rPr>
          <w:rFonts w:ascii="微软雅黑" w:eastAsia="微软雅黑" w:hAnsi="微软雅黑" w:cs="微软雅黑"/>
          <w:sz w:val="24"/>
          <w:szCs w:val="28"/>
        </w:rPr>
      </w:pPr>
      <w:r>
        <w:rPr>
          <w:rFonts w:ascii="微软雅黑" w:eastAsia="微软雅黑" w:hAnsi="微软雅黑" w:cs="微软雅黑" w:hint="eastAsia"/>
          <w:sz w:val="24"/>
          <w:szCs w:val="28"/>
        </w:rPr>
        <w:t>（供应商公章）                               （签字或盖章）</w:t>
      </w:r>
    </w:p>
    <w:p w:rsidR="00134DC8" w:rsidRDefault="00C019E8">
      <w:pPr>
        <w:tabs>
          <w:tab w:val="left" w:pos="6300"/>
        </w:tabs>
        <w:snapToGrid w:val="0"/>
        <w:spacing w:line="500" w:lineRule="exact"/>
        <w:ind w:firstLine="570"/>
        <w:jc w:val="right"/>
        <w:rPr>
          <w:rFonts w:ascii="微软雅黑" w:eastAsia="微软雅黑" w:hAnsi="微软雅黑" w:cs="微软雅黑"/>
          <w:sz w:val="24"/>
          <w:szCs w:val="20"/>
        </w:rPr>
      </w:pPr>
      <w:r>
        <w:rPr>
          <w:rFonts w:ascii="微软雅黑" w:eastAsia="微软雅黑" w:hAnsi="微软雅黑" w:cs="微软雅黑" w:hint="eastAsia"/>
          <w:sz w:val="24"/>
          <w:szCs w:val="28"/>
        </w:rPr>
        <w:t xml:space="preserve">                                            年     月     日</w:t>
      </w:r>
    </w:p>
    <w:p w:rsidR="00134DC8" w:rsidRDefault="00C019E8">
      <w:pPr>
        <w:tabs>
          <w:tab w:val="left" w:pos="6300"/>
        </w:tabs>
        <w:snapToGrid w:val="0"/>
        <w:spacing w:line="500" w:lineRule="exact"/>
        <w:ind w:firstLineChars="200" w:firstLine="480"/>
        <w:rPr>
          <w:rFonts w:ascii="微软雅黑" w:eastAsia="微软雅黑" w:hAnsi="微软雅黑" w:cs="微软雅黑"/>
          <w:sz w:val="24"/>
          <w:szCs w:val="20"/>
        </w:rPr>
      </w:pPr>
      <w:r>
        <w:rPr>
          <w:rFonts w:ascii="微软雅黑" w:eastAsia="微软雅黑" w:hAnsi="微软雅黑" w:cs="微软雅黑" w:hint="eastAsia"/>
          <w:sz w:val="24"/>
          <w:szCs w:val="20"/>
        </w:rPr>
        <w:t>注：</w:t>
      </w:r>
    </w:p>
    <w:p w:rsidR="00134DC8" w:rsidRDefault="00C019E8">
      <w:pPr>
        <w:tabs>
          <w:tab w:val="left" w:pos="6300"/>
        </w:tabs>
        <w:snapToGrid w:val="0"/>
        <w:spacing w:line="500" w:lineRule="exact"/>
        <w:ind w:firstLineChars="200" w:firstLine="480"/>
        <w:rPr>
          <w:rFonts w:ascii="微软雅黑" w:eastAsia="微软雅黑" w:hAnsi="微软雅黑" w:cs="微软雅黑"/>
          <w:sz w:val="24"/>
          <w:szCs w:val="20"/>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0"/>
        </w:rPr>
        <w:t>、本表即为对本项目“设备技术需求表”中所列技术要求进行比较和响应；</w:t>
      </w:r>
    </w:p>
    <w:p w:rsidR="00134DC8" w:rsidRDefault="00C019E8">
      <w:pPr>
        <w:tabs>
          <w:tab w:val="left" w:pos="6300"/>
        </w:tabs>
        <w:snapToGrid w:val="0"/>
        <w:spacing w:line="500" w:lineRule="exact"/>
        <w:ind w:firstLineChars="200" w:firstLine="480"/>
        <w:rPr>
          <w:rFonts w:ascii="微软雅黑" w:eastAsia="微软雅黑" w:hAnsi="微软雅黑" w:cs="微软雅黑"/>
          <w:sz w:val="24"/>
          <w:szCs w:val="20"/>
        </w:rPr>
      </w:pPr>
      <w:r>
        <w:rPr>
          <w:rFonts w:ascii="微软雅黑" w:eastAsia="微软雅黑" w:hAnsi="微软雅黑" w:cs="微软雅黑" w:hint="eastAsia"/>
          <w:sz w:val="24"/>
          <w:szCs w:val="20"/>
        </w:rPr>
        <w:t>2、该表必须按照要求逐条如实填写。</w:t>
      </w:r>
    </w:p>
    <w:p w:rsidR="00134DC8" w:rsidRDefault="00C019E8">
      <w:pPr>
        <w:tabs>
          <w:tab w:val="left" w:pos="6300"/>
        </w:tabs>
        <w:snapToGrid w:val="0"/>
        <w:spacing w:line="500" w:lineRule="exact"/>
        <w:ind w:firstLineChars="200" w:firstLine="480"/>
        <w:rPr>
          <w:rFonts w:ascii="微软雅黑" w:eastAsia="微软雅黑" w:hAnsi="微软雅黑" w:cs="微软雅黑"/>
          <w:sz w:val="24"/>
          <w:szCs w:val="20"/>
        </w:rPr>
      </w:pPr>
      <w:r>
        <w:rPr>
          <w:rFonts w:ascii="微软雅黑" w:eastAsia="微软雅黑" w:hAnsi="微软雅黑" w:cs="微软雅黑" w:hint="eastAsia"/>
          <w:sz w:val="24"/>
          <w:szCs w:val="20"/>
        </w:rPr>
        <w:t>3、该表可扩展</w:t>
      </w:r>
      <w:r>
        <w:rPr>
          <w:rFonts w:ascii="微软雅黑" w:eastAsia="微软雅黑" w:hAnsi="微软雅黑" w:cs="微软雅黑" w:hint="eastAsia"/>
          <w:sz w:val="24"/>
          <w:szCs w:val="28"/>
        </w:rPr>
        <w:t>，并逐页签字或盖章</w:t>
      </w:r>
      <w:r>
        <w:rPr>
          <w:rFonts w:ascii="微软雅黑" w:eastAsia="微软雅黑" w:hAnsi="微软雅黑" w:cs="微软雅黑" w:hint="eastAsia"/>
          <w:sz w:val="24"/>
          <w:szCs w:val="20"/>
        </w:rPr>
        <w:t>；</w:t>
      </w:r>
    </w:p>
    <w:p w:rsidR="00134DC8" w:rsidRDefault="00134DC8">
      <w:pPr>
        <w:tabs>
          <w:tab w:val="left" w:pos="6300"/>
        </w:tabs>
        <w:snapToGrid w:val="0"/>
        <w:spacing w:line="500" w:lineRule="exact"/>
        <w:ind w:firstLineChars="200" w:firstLine="480"/>
        <w:rPr>
          <w:rFonts w:ascii="微软雅黑" w:eastAsia="微软雅黑" w:hAnsi="微软雅黑" w:cs="微软雅黑"/>
          <w:sz w:val="24"/>
          <w:szCs w:val="20"/>
        </w:rPr>
      </w:pPr>
    </w:p>
    <w:p w:rsidR="00134DC8" w:rsidRDefault="00134DC8">
      <w:pPr>
        <w:widowControl/>
        <w:jc w:val="left"/>
        <w:rPr>
          <w:rFonts w:ascii="微软雅黑" w:eastAsia="微软雅黑" w:hAnsi="微软雅黑" w:cs="微软雅黑"/>
          <w:sz w:val="24"/>
          <w:szCs w:val="20"/>
        </w:rPr>
      </w:pPr>
    </w:p>
    <w:sectPr w:rsidR="00134DC8">
      <w:pgSz w:w="16838" w:h="11906" w:orient="landscape"/>
      <w:pgMar w:top="1230" w:right="1440" w:bottom="123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1B" w:rsidRDefault="00F8291B" w:rsidP="00483724">
      <w:r>
        <w:separator/>
      </w:r>
    </w:p>
  </w:endnote>
  <w:endnote w:type="continuationSeparator" w:id="0">
    <w:p w:rsidR="00F8291B" w:rsidRDefault="00F8291B" w:rsidP="0048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1B" w:rsidRDefault="00F8291B" w:rsidP="00483724">
      <w:r>
        <w:separator/>
      </w:r>
    </w:p>
  </w:footnote>
  <w:footnote w:type="continuationSeparator" w:id="0">
    <w:p w:rsidR="00F8291B" w:rsidRDefault="00F8291B" w:rsidP="00483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WUwZWIzNWM4NWE1YzU4ODVlOWE1NjI0MTE3ZDgifQ=="/>
    <w:docVar w:name="KSO_WPS_MARK_KEY" w:val="cc6bfa8b-98f4-4189-80ca-17850d90936a"/>
  </w:docVars>
  <w:rsids>
    <w:rsidRoot w:val="00B64CB3"/>
    <w:rsid w:val="00005A47"/>
    <w:rsid w:val="00005E2E"/>
    <w:rsid w:val="000062F4"/>
    <w:rsid w:val="00020BB4"/>
    <w:rsid w:val="00021299"/>
    <w:rsid w:val="000254F2"/>
    <w:rsid w:val="00030E4A"/>
    <w:rsid w:val="00050EF8"/>
    <w:rsid w:val="000626DF"/>
    <w:rsid w:val="000674B9"/>
    <w:rsid w:val="000807E5"/>
    <w:rsid w:val="000837CD"/>
    <w:rsid w:val="00092D80"/>
    <w:rsid w:val="00094473"/>
    <w:rsid w:val="00097283"/>
    <w:rsid w:val="000A6342"/>
    <w:rsid w:val="000B2F06"/>
    <w:rsid w:val="000D39BD"/>
    <w:rsid w:val="000D7225"/>
    <w:rsid w:val="000F1966"/>
    <w:rsid w:val="000F33EE"/>
    <w:rsid w:val="0010545B"/>
    <w:rsid w:val="00114191"/>
    <w:rsid w:val="001143B7"/>
    <w:rsid w:val="00117820"/>
    <w:rsid w:val="00131DA7"/>
    <w:rsid w:val="00134A5B"/>
    <w:rsid w:val="00134DC8"/>
    <w:rsid w:val="0014039F"/>
    <w:rsid w:val="00143F96"/>
    <w:rsid w:val="00154B20"/>
    <w:rsid w:val="00154D8E"/>
    <w:rsid w:val="00163CA3"/>
    <w:rsid w:val="00171302"/>
    <w:rsid w:val="001717E2"/>
    <w:rsid w:val="00173091"/>
    <w:rsid w:val="0018171E"/>
    <w:rsid w:val="001A66A7"/>
    <w:rsid w:val="001A684E"/>
    <w:rsid w:val="001C4626"/>
    <w:rsid w:val="001D6924"/>
    <w:rsid w:val="001E0EFC"/>
    <w:rsid w:val="001E69A3"/>
    <w:rsid w:val="001E7E35"/>
    <w:rsid w:val="001F1625"/>
    <w:rsid w:val="001F7AF3"/>
    <w:rsid w:val="00201BA9"/>
    <w:rsid w:val="002023BB"/>
    <w:rsid w:val="00211C84"/>
    <w:rsid w:val="00222D4F"/>
    <w:rsid w:val="00222F76"/>
    <w:rsid w:val="00223156"/>
    <w:rsid w:val="00224615"/>
    <w:rsid w:val="0022650D"/>
    <w:rsid w:val="0023755C"/>
    <w:rsid w:val="0024052F"/>
    <w:rsid w:val="00240FCD"/>
    <w:rsid w:val="00243168"/>
    <w:rsid w:val="00246394"/>
    <w:rsid w:val="002503E8"/>
    <w:rsid w:val="0025086D"/>
    <w:rsid w:val="00263E56"/>
    <w:rsid w:val="00263F05"/>
    <w:rsid w:val="0027121A"/>
    <w:rsid w:val="00272229"/>
    <w:rsid w:val="00283486"/>
    <w:rsid w:val="00287713"/>
    <w:rsid w:val="00297A6C"/>
    <w:rsid w:val="002A6DA2"/>
    <w:rsid w:val="002B01F6"/>
    <w:rsid w:val="002B2895"/>
    <w:rsid w:val="002B52C9"/>
    <w:rsid w:val="002B5B3F"/>
    <w:rsid w:val="002C1266"/>
    <w:rsid w:val="002C39EF"/>
    <w:rsid w:val="002C4B10"/>
    <w:rsid w:val="002C4F3B"/>
    <w:rsid w:val="002E3045"/>
    <w:rsid w:val="002F10AD"/>
    <w:rsid w:val="0030089B"/>
    <w:rsid w:val="003113FF"/>
    <w:rsid w:val="00314E2E"/>
    <w:rsid w:val="003222B4"/>
    <w:rsid w:val="00322A76"/>
    <w:rsid w:val="00325843"/>
    <w:rsid w:val="003279A8"/>
    <w:rsid w:val="003309DC"/>
    <w:rsid w:val="003355C6"/>
    <w:rsid w:val="003356B7"/>
    <w:rsid w:val="00337908"/>
    <w:rsid w:val="00340337"/>
    <w:rsid w:val="0034213B"/>
    <w:rsid w:val="00343641"/>
    <w:rsid w:val="00352DDE"/>
    <w:rsid w:val="00353B64"/>
    <w:rsid w:val="00362AC3"/>
    <w:rsid w:val="00365025"/>
    <w:rsid w:val="0037617A"/>
    <w:rsid w:val="00377AB6"/>
    <w:rsid w:val="00390BF1"/>
    <w:rsid w:val="003943EA"/>
    <w:rsid w:val="00394416"/>
    <w:rsid w:val="00395453"/>
    <w:rsid w:val="003A1D58"/>
    <w:rsid w:val="003A2B35"/>
    <w:rsid w:val="003A3EFD"/>
    <w:rsid w:val="003B48D5"/>
    <w:rsid w:val="003B54BC"/>
    <w:rsid w:val="003C3BD0"/>
    <w:rsid w:val="003C6B75"/>
    <w:rsid w:val="003D1391"/>
    <w:rsid w:val="003D4142"/>
    <w:rsid w:val="003D5168"/>
    <w:rsid w:val="003E69C2"/>
    <w:rsid w:val="003E70FF"/>
    <w:rsid w:val="003F518C"/>
    <w:rsid w:val="003F54A4"/>
    <w:rsid w:val="003F5BB9"/>
    <w:rsid w:val="003F7E3E"/>
    <w:rsid w:val="00401D21"/>
    <w:rsid w:val="00401E7F"/>
    <w:rsid w:val="00404E75"/>
    <w:rsid w:val="00404EAA"/>
    <w:rsid w:val="00406433"/>
    <w:rsid w:val="00406C79"/>
    <w:rsid w:val="00412CAA"/>
    <w:rsid w:val="004130A1"/>
    <w:rsid w:val="004136FE"/>
    <w:rsid w:val="00414239"/>
    <w:rsid w:val="004218CB"/>
    <w:rsid w:val="004230FA"/>
    <w:rsid w:val="00424FDB"/>
    <w:rsid w:val="00426B82"/>
    <w:rsid w:val="00432ABC"/>
    <w:rsid w:val="00434738"/>
    <w:rsid w:val="00440B88"/>
    <w:rsid w:val="004435CD"/>
    <w:rsid w:val="00443985"/>
    <w:rsid w:val="00445114"/>
    <w:rsid w:val="00451DCE"/>
    <w:rsid w:val="004565CF"/>
    <w:rsid w:val="00456B38"/>
    <w:rsid w:val="00471524"/>
    <w:rsid w:val="004771F5"/>
    <w:rsid w:val="00482137"/>
    <w:rsid w:val="00483724"/>
    <w:rsid w:val="00487205"/>
    <w:rsid w:val="00495B06"/>
    <w:rsid w:val="004A0A6F"/>
    <w:rsid w:val="004A1462"/>
    <w:rsid w:val="004B0B8C"/>
    <w:rsid w:val="004B1564"/>
    <w:rsid w:val="004C1049"/>
    <w:rsid w:val="004C2087"/>
    <w:rsid w:val="004C5162"/>
    <w:rsid w:val="004D1EC7"/>
    <w:rsid w:val="004D54A5"/>
    <w:rsid w:val="004D5E32"/>
    <w:rsid w:val="004E3C97"/>
    <w:rsid w:val="004E447E"/>
    <w:rsid w:val="004E7FD3"/>
    <w:rsid w:val="0050109A"/>
    <w:rsid w:val="00502C0B"/>
    <w:rsid w:val="00512392"/>
    <w:rsid w:val="00512930"/>
    <w:rsid w:val="005165BE"/>
    <w:rsid w:val="0051691D"/>
    <w:rsid w:val="00525E25"/>
    <w:rsid w:val="00530E6E"/>
    <w:rsid w:val="00536214"/>
    <w:rsid w:val="00546D67"/>
    <w:rsid w:val="0056289E"/>
    <w:rsid w:val="00567AE8"/>
    <w:rsid w:val="00570D67"/>
    <w:rsid w:val="00573341"/>
    <w:rsid w:val="0058140B"/>
    <w:rsid w:val="005921BC"/>
    <w:rsid w:val="00594168"/>
    <w:rsid w:val="0059642F"/>
    <w:rsid w:val="00596B57"/>
    <w:rsid w:val="005A7A96"/>
    <w:rsid w:val="005B1D8F"/>
    <w:rsid w:val="005C2981"/>
    <w:rsid w:val="005C4AA5"/>
    <w:rsid w:val="005C5827"/>
    <w:rsid w:val="005D3A46"/>
    <w:rsid w:val="005D7601"/>
    <w:rsid w:val="005E48F1"/>
    <w:rsid w:val="005E6592"/>
    <w:rsid w:val="005E6EE2"/>
    <w:rsid w:val="005F24A7"/>
    <w:rsid w:val="005F4DAF"/>
    <w:rsid w:val="005F4E2A"/>
    <w:rsid w:val="0060240F"/>
    <w:rsid w:val="0060385A"/>
    <w:rsid w:val="00604511"/>
    <w:rsid w:val="00605BA2"/>
    <w:rsid w:val="00610E11"/>
    <w:rsid w:val="006159C6"/>
    <w:rsid w:val="00626BB8"/>
    <w:rsid w:val="00630688"/>
    <w:rsid w:val="00631216"/>
    <w:rsid w:val="00631BFF"/>
    <w:rsid w:val="00635769"/>
    <w:rsid w:val="006439EC"/>
    <w:rsid w:val="006541FE"/>
    <w:rsid w:val="00654F7D"/>
    <w:rsid w:val="00662D69"/>
    <w:rsid w:val="00663DBE"/>
    <w:rsid w:val="006656D3"/>
    <w:rsid w:val="00671AB5"/>
    <w:rsid w:val="006731BD"/>
    <w:rsid w:val="00673A9A"/>
    <w:rsid w:val="00674D3C"/>
    <w:rsid w:val="006761A4"/>
    <w:rsid w:val="00681B78"/>
    <w:rsid w:val="00684460"/>
    <w:rsid w:val="006908BC"/>
    <w:rsid w:val="00691DF3"/>
    <w:rsid w:val="006929B1"/>
    <w:rsid w:val="00693AC7"/>
    <w:rsid w:val="00693C26"/>
    <w:rsid w:val="00697142"/>
    <w:rsid w:val="006A4F89"/>
    <w:rsid w:val="006A6805"/>
    <w:rsid w:val="006A7A6E"/>
    <w:rsid w:val="006B12AF"/>
    <w:rsid w:val="006D2866"/>
    <w:rsid w:val="006D4A99"/>
    <w:rsid w:val="006D55B6"/>
    <w:rsid w:val="006D68A1"/>
    <w:rsid w:val="006E0379"/>
    <w:rsid w:val="006F0F55"/>
    <w:rsid w:val="00706086"/>
    <w:rsid w:val="007065AE"/>
    <w:rsid w:val="007115E1"/>
    <w:rsid w:val="0071195B"/>
    <w:rsid w:val="00721EA5"/>
    <w:rsid w:val="007237FB"/>
    <w:rsid w:val="00724E40"/>
    <w:rsid w:val="007367AF"/>
    <w:rsid w:val="0074224D"/>
    <w:rsid w:val="007445F8"/>
    <w:rsid w:val="00763340"/>
    <w:rsid w:val="007669F3"/>
    <w:rsid w:val="00790F9B"/>
    <w:rsid w:val="007A66DA"/>
    <w:rsid w:val="007B74E3"/>
    <w:rsid w:val="007C357D"/>
    <w:rsid w:val="007C541F"/>
    <w:rsid w:val="007D560D"/>
    <w:rsid w:val="007E5266"/>
    <w:rsid w:val="007E5CDA"/>
    <w:rsid w:val="007F34F2"/>
    <w:rsid w:val="007F50AB"/>
    <w:rsid w:val="007F5DF5"/>
    <w:rsid w:val="007F7868"/>
    <w:rsid w:val="00802861"/>
    <w:rsid w:val="0081170E"/>
    <w:rsid w:val="00813078"/>
    <w:rsid w:val="00825061"/>
    <w:rsid w:val="00831C5A"/>
    <w:rsid w:val="00841A18"/>
    <w:rsid w:val="0084264E"/>
    <w:rsid w:val="00842FEF"/>
    <w:rsid w:val="00857DC0"/>
    <w:rsid w:val="0086092E"/>
    <w:rsid w:val="0086204C"/>
    <w:rsid w:val="00862E1D"/>
    <w:rsid w:val="008636B9"/>
    <w:rsid w:val="00866AE8"/>
    <w:rsid w:val="008735FF"/>
    <w:rsid w:val="00883F3D"/>
    <w:rsid w:val="008843C9"/>
    <w:rsid w:val="00891A5B"/>
    <w:rsid w:val="008A3675"/>
    <w:rsid w:val="008E3CB6"/>
    <w:rsid w:val="00900BBB"/>
    <w:rsid w:val="00907948"/>
    <w:rsid w:val="00917AD9"/>
    <w:rsid w:val="009378AE"/>
    <w:rsid w:val="00943009"/>
    <w:rsid w:val="009524FA"/>
    <w:rsid w:val="00953212"/>
    <w:rsid w:val="00961AAF"/>
    <w:rsid w:val="00975C30"/>
    <w:rsid w:val="00980883"/>
    <w:rsid w:val="00985950"/>
    <w:rsid w:val="009A6939"/>
    <w:rsid w:val="009C7B0E"/>
    <w:rsid w:val="009D0575"/>
    <w:rsid w:val="009D6E8B"/>
    <w:rsid w:val="009E01AF"/>
    <w:rsid w:val="009E01F9"/>
    <w:rsid w:val="009E15D7"/>
    <w:rsid w:val="009E7103"/>
    <w:rsid w:val="009F7429"/>
    <w:rsid w:val="00A07889"/>
    <w:rsid w:val="00A2328A"/>
    <w:rsid w:val="00A30A5F"/>
    <w:rsid w:val="00A36366"/>
    <w:rsid w:val="00A42B5B"/>
    <w:rsid w:val="00A44A98"/>
    <w:rsid w:val="00A47A2C"/>
    <w:rsid w:val="00A6239A"/>
    <w:rsid w:val="00A64E7D"/>
    <w:rsid w:val="00A67375"/>
    <w:rsid w:val="00A73E6C"/>
    <w:rsid w:val="00A81099"/>
    <w:rsid w:val="00A90BAB"/>
    <w:rsid w:val="00A93185"/>
    <w:rsid w:val="00AA1869"/>
    <w:rsid w:val="00AA66BD"/>
    <w:rsid w:val="00AB20BA"/>
    <w:rsid w:val="00AB27C0"/>
    <w:rsid w:val="00AB3D44"/>
    <w:rsid w:val="00AB3DA3"/>
    <w:rsid w:val="00AC70CB"/>
    <w:rsid w:val="00AD132E"/>
    <w:rsid w:val="00AD7D9D"/>
    <w:rsid w:val="00AE3BA5"/>
    <w:rsid w:val="00AE3E59"/>
    <w:rsid w:val="00AF2513"/>
    <w:rsid w:val="00AF54B1"/>
    <w:rsid w:val="00AF5D19"/>
    <w:rsid w:val="00B01B14"/>
    <w:rsid w:val="00B04F62"/>
    <w:rsid w:val="00B109D4"/>
    <w:rsid w:val="00B31883"/>
    <w:rsid w:val="00B3343E"/>
    <w:rsid w:val="00B36AED"/>
    <w:rsid w:val="00B40D3D"/>
    <w:rsid w:val="00B43065"/>
    <w:rsid w:val="00B50D76"/>
    <w:rsid w:val="00B52794"/>
    <w:rsid w:val="00B532A0"/>
    <w:rsid w:val="00B57985"/>
    <w:rsid w:val="00B64CB3"/>
    <w:rsid w:val="00B77826"/>
    <w:rsid w:val="00B806C4"/>
    <w:rsid w:val="00B83CED"/>
    <w:rsid w:val="00B86F22"/>
    <w:rsid w:val="00B86F2D"/>
    <w:rsid w:val="00BA391C"/>
    <w:rsid w:val="00BA443E"/>
    <w:rsid w:val="00BB2738"/>
    <w:rsid w:val="00BB3169"/>
    <w:rsid w:val="00BB672F"/>
    <w:rsid w:val="00BC3519"/>
    <w:rsid w:val="00BD2A8A"/>
    <w:rsid w:val="00BD39F2"/>
    <w:rsid w:val="00BD3BBC"/>
    <w:rsid w:val="00BF1501"/>
    <w:rsid w:val="00BF1DCE"/>
    <w:rsid w:val="00BF3C0E"/>
    <w:rsid w:val="00C00B48"/>
    <w:rsid w:val="00C00F76"/>
    <w:rsid w:val="00C019E8"/>
    <w:rsid w:val="00C0210B"/>
    <w:rsid w:val="00C05028"/>
    <w:rsid w:val="00C06147"/>
    <w:rsid w:val="00C126BF"/>
    <w:rsid w:val="00C206B6"/>
    <w:rsid w:val="00C225CF"/>
    <w:rsid w:val="00C2523E"/>
    <w:rsid w:val="00C252E1"/>
    <w:rsid w:val="00C32C6C"/>
    <w:rsid w:val="00C4447B"/>
    <w:rsid w:val="00C44ABD"/>
    <w:rsid w:val="00C56087"/>
    <w:rsid w:val="00C600B0"/>
    <w:rsid w:val="00C64F14"/>
    <w:rsid w:val="00C66178"/>
    <w:rsid w:val="00C764BC"/>
    <w:rsid w:val="00C77EF8"/>
    <w:rsid w:val="00C80148"/>
    <w:rsid w:val="00C85F20"/>
    <w:rsid w:val="00C87B6A"/>
    <w:rsid w:val="00CA0DAA"/>
    <w:rsid w:val="00CA7458"/>
    <w:rsid w:val="00CB3144"/>
    <w:rsid w:val="00CB6EF0"/>
    <w:rsid w:val="00CC24FF"/>
    <w:rsid w:val="00CD026D"/>
    <w:rsid w:val="00CD03E6"/>
    <w:rsid w:val="00CD648E"/>
    <w:rsid w:val="00CD7E62"/>
    <w:rsid w:val="00CE2EA4"/>
    <w:rsid w:val="00CF2071"/>
    <w:rsid w:val="00CF3605"/>
    <w:rsid w:val="00D02D5B"/>
    <w:rsid w:val="00D046A4"/>
    <w:rsid w:val="00D10EA0"/>
    <w:rsid w:val="00D3167E"/>
    <w:rsid w:val="00D43761"/>
    <w:rsid w:val="00D46145"/>
    <w:rsid w:val="00D5027A"/>
    <w:rsid w:val="00D5132C"/>
    <w:rsid w:val="00D52388"/>
    <w:rsid w:val="00D52E0B"/>
    <w:rsid w:val="00D55355"/>
    <w:rsid w:val="00D762AA"/>
    <w:rsid w:val="00D84E90"/>
    <w:rsid w:val="00D8775B"/>
    <w:rsid w:val="00D921DF"/>
    <w:rsid w:val="00D945A2"/>
    <w:rsid w:val="00DA10E4"/>
    <w:rsid w:val="00DB4770"/>
    <w:rsid w:val="00DB7503"/>
    <w:rsid w:val="00DB75F7"/>
    <w:rsid w:val="00DC2B0E"/>
    <w:rsid w:val="00DD5929"/>
    <w:rsid w:val="00DE2E29"/>
    <w:rsid w:val="00DE7D68"/>
    <w:rsid w:val="00DF2A77"/>
    <w:rsid w:val="00DF6989"/>
    <w:rsid w:val="00E00665"/>
    <w:rsid w:val="00E07552"/>
    <w:rsid w:val="00E10B75"/>
    <w:rsid w:val="00E115EB"/>
    <w:rsid w:val="00E171C1"/>
    <w:rsid w:val="00E17B31"/>
    <w:rsid w:val="00E20CC2"/>
    <w:rsid w:val="00E224D6"/>
    <w:rsid w:val="00E26697"/>
    <w:rsid w:val="00E31F84"/>
    <w:rsid w:val="00E35F86"/>
    <w:rsid w:val="00E44134"/>
    <w:rsid w:val="00E45332"/>
    <w:rsid w:val="00E500EA"/>
    <w:rsid w:val="00E7047E"/>
    <w:rsid w:val="00E74380"/>
    <w:rsid w:val="00E94C3E"/>
    <w:rsid w:val="00E96676"/>
    <w:rsid w:val="00EA46FA"/>
    <w:rsid w:val="00EA5ADA"/>
    <w:rsid w:val="00EB306D"/>
    <w:rsid w:val="00EC2210"/>
    <w:rsid w:val="00EC626B"/>
    <w:rsid w:val="00ED12D6"/>
    <w:rsid w:val="00ED324C"/>
    <w:rsid w:val="00EE11FF"/>
    <w:rsid w:val="00EE5CBC"/>
    <w:rsid w:val="00EE69EA"/>
    <w:rsid w:val="00EE7325"/>
    <w:rsid w:val="00EE7CE1"/>
    <w:rsid w:val="00EF6EFC"/>
    <w:rsid w:val="00F00CBA"/>
    <w:rsid w:val="00F11E00"/>
    <w:rsid w:val="00F12072"/>
    <w:rsid w:val="00F14A32"/>
    <w:rsid w:val="00F40465"/>
    <w:rsid w:val="00F4224E"/>
    <w:rsid w:val="00F439ED"/>
    <w:rsid w:val="00F4497B"/>
    <w:rsid w:val="00F468F1"/>
    <w:rsid w:val="00F5186B"/>
    <w:rsid w:val="00F51E09"/>
    <w:rsid w:val="00F603C7"/>
    <w:rsid w:val="00F60752"/>
    <w:rsid w:val="00F72A18"/>
    <w:rsid w:val="00F76F0F"/>
    <w:rsid w:val="00F8291B"/>
    <w:rsid w:val="00F8648C"/>
    <w:rsid w:val="00F9032E"/>
    <w:rsid w:val="00F943BC"/>
    <w:rsid w:val="00F94899"/>
    <w:rsid w:val="00F95CC3"/>
    <w:rsid w:val="00F95FF8"/>
    <w:rsid w:val="00FA4B7A"/>
    <w:rsid w:val="00FC0742"/>
    <w:rsid w:val="00FC2344"/>
    <w:rsid w:val="00FC7D06"/>
    <w:rsid w:val="00FD0E82"/>
    <w:rsid w:val="00FD2AC6"/>
    <w:rsid w:val="00FD335F"/>
    <w:rsid w:val="00FD4641"/>
    <w:rsid w:val="00FD5EFF"/>
    <w:rsid w:val="00FE43E1"/>
    <w:rsid w:val="00FE52F8"/>
    <w:rsid w:val="00FF28FF"/>
    <w:rsid w:val="00FF5E69"/>
    <w:rsid w:val="029926E6"/>
    <w:rsid w:val="044F2B99"/>
    <w:rsid w:val="046411CF"/>
    <w:rsid w:val="051F1C74"/>
    <w:rsid w:val="087207A5"/>
    <w:rsid w:val="087F51AA"/>
    <w:rsid w:val="0D077DD0"/>
    <w:rsid w:val="0DA06A71"/>
    <w:rsid w:val="0FF7534D"/>
    <w:rsid w:val="108654B0"/>
    <w:rsid w:val="1158478D"/>
    <w:rsid w:val="1214357F"/>
    <w:rsid w:val="123553DF"/>
    <w:rsid w:val="1693321D"/>
    <w:rsid w:val="17D17813"/>
    <w:rsid w:val="18FD4756"/>
    <w:rsid w:val="19DF3B63"/>
    <w:rsid w:val="1AEB7458"/>
    <w:rsid w:val="1B68793E"/>
    <w:rsid w:val="1E05144E"/>
    <w:rsid w:val="1F272E5E"/>
    <w:rsid w:val="1F5F18CC"/>
    <w:rsid w:val="200A4DDB"/>
    <w:rsid w:val="2058215E"/>
    <w:rsid w:val="216223F4"/>
    <w:rsid w:val="21EA2994"/>
    <w:rsid w:val="23474E8B"/>
    <w:rsid w:val="280C01A7"/>
    <w:rsid w:val="2A073094"/>
    <w:rsid w:val="2A2873CC"/>
    <w:rsid w:val="2A6F6324"/>
    <w:rsid w:val="2BCE4291"/>
    <w:rsid w:val="2C1A0E00"/>
    <w:rsid w:val="2CA43850"/>
    <w:rsid w:val="308642E5"/>
    <w:rsid w:val="32237C20"/>
    <w:rsid w:val="322859BB"/>
    <w:rsid w:val="33542C8F"/>
    <w:rsid w:val="347C68BF"/>
    <w:rsid w:val="34CE2DFE"/>
    <w:rsid w:val="36F83F44"/>
    <w:rsid w:val="39E135D3"/>
    <w:rsid w:val="3B462346"/>
    <w:rsid w:val="3B8F0EB8"/>
    <w:rsid w:val="3BEC28F8"/>
    <w:rsid w:val="3CA408E8"/>
    <w:rsid w:val="3DCA1689"/>
    <w:rsid w:val="3F902772"/>
    <w:rsid w:val="3FBD01F2"/>
    <w:rsid w:val="40D72703"/>
    <w:rsid w:val="47370149"/>
    <w:rsid w:val="4AD511C9"/>
    <w:rsid w:val="4AF24F9F"/>
    <w:rsid w:val="4D0C10DB"/>
    <w:rsid w:val="4D5929E3"/>
    <w:rsid w:val="4D986846"/>
    <w:rsid w:val="4DD5476B"/>
    <w:rsid w:val="4EA74396"/>
    <w:rsid w:val="515D57DD"/>
    <w:rsid w:val="522867A1"/>
    <w:rsid w:val="549F583A"/>
    <w:rsid w:val="550C2A1B"/>
    <w:rsid w:val="56721FF4"/>
    <w:rsid w:val="581A61D6"/>
    <w:rsid w:val="596040BD"/>
    <w:rsid w:val="5B150BA7"/>
    <w:rsid w:val="5B3B39DE"/>
    <w:rsid w:val="5B7C4AB2"/>
    <w:rsid w:val="5C9D73D6"/>
    <w:rsid w:val="5F6033B2"/>
    <w:rsid w:val="601C4AB5"/>
    <w:rsid w:val="63112CCA"/>
    <w:rsid w:val="63DA5885"/>
    <w:rsid w:val="653F5E64"/>
    <w:rsid w:val="65BB50C7"/>
    <w:rsid w:val="67CE0CA2"/>
    <w:rsid w:val="68B26C91"/>
    <w:rsid w:val="68E42D01"/>
    <w:rsid w:val="6A116D48"/>
    <w:rsid w:val="6BF34344"/>
    <w:rsid w:val="6E3D153C"/>
    <w:rsid w:val="733B5A9E"/>
    <w:rsid w:val="7395076E"/>
    <w:rsid w:val="75AB44BA"/>
    <w:rsid w:val="78691593"/>
    <w:rsid w:val="7B4A009A"/>
    <w:rsid w:val="7C082583"/>
    <w:rsid w:val="7CD55C35"/>
    <w:rsid w:val="7D5F5955"/>
    <w:rsid w:val="7E077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semiHidden="0" w:uiPriority="0" w:unhideWhenUsed="0" w:qFormat="1"/>
    <w:lsdException w:name="Subtitle" w:locked="1" w:semiHidden="0" w:uiPriority="0" w:unhideWhenUsed="0" w:qFormat="1"/>
    <w:lsdException w:name="Body Text First Indent" w:semiHidden="0" w:uiPriority="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qFormat/>
    <w:locked/>
    <w:pPr>
      <w:keepNext/>
      <w:keepLines/>
      <w:adjustRightInd w:val="0"/>
      <w:snapToGrid w:val="0"/>
      <w:spacing w:line="360" w:lineRule="auto"/>
      <w:outlineLvl w:val="1"/>
    </w:pPr>
    <w:rPr>
      <w:rFonts w:ascii="宋体" w:hAnsi="宋体"/>
    </w:rPr>
  </w:style>
  <w:style w:type="paragraph" w:styleId="3">
    <w:name w:val="heading 3"/>
    <w:basedOn w:val="a"/>
    <w:next w:val="a"/>
    <w:qFormat/>
    <w:locked/>
    <w:pPr>
      <w:keepNext/>
      <w:keepLines/>
      <w:spacing w:beforeLines="20" w:afterLines="20" w:line="380" w:lineRule="exact"/>
      <w:ind w:firstLineChars="67" w:firstLine="67"/>
      <w:outlineLvl w:val="2"/>
    </w:pPr>
    <w:rPr>
      <w:rFonts w:ascii="Verdana" w:eastAsia="黑体" w:hAnsi="Verdana"/>
      <w:b/>
      <w:bCs/>
      <w:sz w:val="27"/>
      <w:szCs w:val="32"/>
    </w:rPr>
  </w:style>
  <w:style w:type="paragraph" w:styleId="4">
    <w:name w:val="heading 4"/>
    <w:basedOn w:val="a"/>
    <w:next w:val="a"/>
    <w:qFormat/>
    <w:locked/>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link w:val="Char"/>
    <w:qFormat/>
    <w:rPr>
      <w:rFonts w:ascii="仿宋_GB2312" w:eastAsia="仿宋_GB2312"/>
      <w:sz w:val="32"/>
    </w:rPr>
  </w:style>
  <w:style w:type="paragraph" w:styleId="a5">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rPr>
  </w:style>
  <w:style w:type="paragraph" w:styleId="a6">
    <w:name w:val="Balloon Text"/>
    <w:basedOn w:val="a"/>
    <w:link w:val="Char0"/>
    <w:uiPriority w:val="99"/>
    <w:semiHidden/>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Body Text First Indent"/>
    <w:basedOn w:val="a4"/>
    <w:link w:val="Char3"/>
    <w:unhideWhenUsed/>
    <w:qFormat/>
    <w:pPr>
      <w:spacing w:after="120"/>
      <w:ind w:firstLineChars="100" w:firstLine="420"/>
    </w:pPr>
    <w:rPr>
      <w:rFonts w:asciiTheme="minorHAnsi" w:eastAsiaTheme="minorEastAsia" w:hAnsiTheme="minorHAnsi" w:cstheme="minorBidi"/>
      <w:sz w:val="21"/>
      <w:szCs w:val="22"/>
    </w:rPr>
  </w:style>
  <w:style w:type="paragraph" w:customStyle="1" w:styleId="aa">
    <w:name w:val="表格文字"/>
    <w:basedOn w:val="a"/>
    <w:qFormat/>
    <w:pPr>
      <w:spacing w:before="25" w:after="25"/>
      <w:jc w:val="left"/>
    </w:pPr>
    <w:rPr>
      <w:bCs/>
      <w:spacing w:val="10"/>
      <w:kern w:val="0"/>
      <w:sz w:val="24"/>
    </w:rPr>
  </w:style>
  <w:style w:type="character" w:customStyle="1" w:styleId="Char0">
    <w:name w:val="批注框文本 Char"/>
    <w:basedOn w:val="a0"/>
    <w:link w:val="a6"/>
    <w:uiPriority w:val="99"/>
    <w:semiHidden/>
    <w:qFormat/>
    <w:locked/>
    <w:rPr>
      <w:sz w:val="18"/>
      <w:szCs w:val="18"/>
    </w:rPr>
  </w:style>
  <w:style w:type="character" w:customStyle="1" w:styleId="Char1">
    <w:name w:val="页脚 Char"/>
    <w:basedOn w:val="a0"/>
    <w:link w:val="a7"/>
    <w:uiPriority w:val="99"/>
    <w:qFormat/>
    <w:locked/>
    <w:rPr>
      <w:sz w:val="18"/>
      <w:szCs w:val="18"/>
    </w:rPr>
  </w:style>
  <w:style w:type="character" w:customStyle="1" w:styleId="Char2">
    <w:name w:val="页眉 Char"/>
    <w:basedOn w:val="a0"/>
    <w:link w:val="a8"/>
    <w:uiPriority w:val="99"/>
    <w:qFormat/>
    <w:locked/>
    <w:rPr>
      <w:sz w:val="18"/>
      <w:szCs w:val="18"/>
    </w:rPr>
  </w:style>
  <w:style w:type="paragraph" w:styleId="ab">
    <w:name w:val="List Paragraph"/>
    <w:basedOn w:val="a"/>
    <w:uiPriority w:val="99"/>
    <w:qFormat/>
    <w:pPr>
      <w:ind w:firstLineChars="200" w:firstLine="420"/>
    </w:pPr>
  </w:style>
  <w:style w:type="character" w:customStyle="1" w:styleId="074Char1">
    <w:name w:val="标书正文:  0.74 厘米 Char1"/>
    <w:qFormat/>
    <w:rPr>
      <w:rFonts w:eastAsia="宋体"/>
      <w:kern w:val="2"/>
      <w:sz w:val="24"/>
      <w:lang w:val="en-US" w:eastAsia="zh-CN"/>
    </w:rPr>
  </w:style>
  <w:style w:type="character" w:customStyle="1" w:styleId="Char">
    <w:name w:val="正文文本 Char"/>
    <w:basedOn w:val="a0"/>
    <w:link w:val="a4"/>
    <w:qFormat/>
    <w:rPr>
      <w:rFonts w:ascii="仿宋_GB2312" w:eastAsia="仿宋_GB2312" w:cs="Calibri"/>
      <w:kern w:val="2"/>
      <w:sz w:val="32"/>
      <w:szCs w:val="21"/>
    </w:rPr>
  </w:style>
  <w:style w:type="character" w:customStyle="1" w:styleId="Char3">
    <w:name w:val="正文首行缩进 Char"/>
    <w:basedOn w:val="Char"/>
    <w:link w:val="a9"/>
    <w:qFormat/>
    <w:rPr>
      <w:rFonts w:asciiTheme="minorHAnsi" w:eastAsiaTheme="minorEastAsia" w:hAnsiTheme="minorHAnsi" w:cstheme="minorBidi"/>
      <w:kern w:val="2"/>
      <w:sz w:val="21"/>
      <w:szCs w:val="22"/>
    </w:rPr>
  </w:style>
  <w:style w:type="paragraph" w:customStyle="1" w:styleId="1">
    <w:name w:val="1"/>
    <w:basedOn w:val="a"/>
    <w:next w:val="a5"/>
    <w:qFormat/>
    <w:rPr>
      <w:rFonts w:ascii="宋体" w:hAnsi="Courier New"/>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宋体" w:eastAsia="宋体" w:hAnsi="宋体" w:cs="宋体" w:hint="eastAsia"/>
      <w:b/>
      <w:bCs/>
      <w:color w:val="000000"/>
      <w:sz w:val="20"/>
      <w:szCs w:val="20"/>
      <w:u w:val="none"/>
    </w:rPr>
  </w:style>
  <w:style w:type="table" w:styleId="ac">
    <w:name w:val="Table Grid"/>
    <w:basedOn w:val="a1"/>
    <w:uiPriority w:val="59"/>
    <w:qFormat/>
    <w:locked/>
    <w:rsid w:val="002C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semiHidden="0" w:uiPriority="0" w:unhideWhenUsed="0" w:qFormat="1"/>
    <w:lsdException w:name="Subtitle" w:locked="1" w:semiHidden="0" w:uiPriority="0" w:unhideWhenUsed="0" w:qFormat="1"/>
    <w:lsdException w:name="Body Text First Indent" w:semiHidden="0" w:uiPriority="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qFormat/>
    <w:locked/>
    <w:pPr>
      <w:keepNext/>
      <w:keepLines/>
      <w:adjustRightInd w:val="0"/>
      <w:snapToGrid w:val="0"/>
      <w:spacing w:line="360" w:lineRule="auto"/>
      <w:outlineLvl w:val="1"/>
    </w:pPr>
    <w:rPr>
      <w:rFonts w:ascii="宋体" w:hAnsi="宋体"/>
    </w:rPr>
  </w:style>
  <w:style w:type="paragraph" w:styleId="3">
    <w:name w:val="heading 3"/>
    <w:basedOn w:val="a"/>
    <w:next w:val="a"/>
    <w:qFormat/>
    <w:locked/>
    <w:pPr>
      <w:keepNext/>
      <w:keepLines/>
      <w:spacing w:beforeLines="20" w:afterLines="20" w:line="380" w:lineRule="exact"/>
      <w:ind w:firstLineChars="67" w:firstLine="67"/>
      <w:outlineLvl w:val="2"/>
    </w:pPr>
    <w:rPr>
      <w:rFonts w:ascii="Verdana" w:eastAsia="黑体" w:hAnsi="Verdana"/>
      <w:b/>
      <w:bCs/>
      <w:sz w:val="27"/>
      <w:szCs w:val="32"/>
    </w:rPr>
  </w:style>
  <w:style w:type="paragraph" w:styleId="4">
    <w:name w:val="heading 4"/>
    <w:basedOn w:val="a"/>
    <w:next w:val="a"/>
    <w:qFormat/>
    <w:locked/>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link w:val="Char"/>
    <w:qFormat/>
    <w:rPr>
      <w:rFonts w:ascii="仿宋_GB2312" w:eastAsia="仿宋_GB2312"/>
      <w:sz w:val="32"/>
    </w:rPr>
  </w:style>
  <w:style w:type="paragraph" w:styleId="a5">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rPr>
  </w:style>
  <w:style w:type="paragraph" w:styleId="a6">
    <w:name w:val="Balloon Text"/>
    <w:basedOn w:val="a"/>
    <w:link w:val="Char0"/>
    <w:uiPriority w:val="99"/>
    <w:semiHidden/>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Body Text First Indent"/>
    <w:basedOn w:val="a4"/>
    <w:link w:val="Char3"/>
    <w:unhideWhenUsed/>
    <w:qFormat/>
    <w:pPr>
      <w:spacing w:after="120"/>
      <w:ind w:firstLineChars="100" w:firstLine="420"/>
    </w:pPr>
    <w:rPr>
      <w:rFonts w:asciiTheme="minorHAnsi" w:eastAsiaTheme="minorEastAsia" w:hAnsiTheme="minorHAnsi" w:cstheme="minorBidi"/>
      <w:sz w:val="21"/>
      <w:szCs w:val="22"/>
    </w:rPr>
  </w:style>
  <w:style w:type="paragraph" w:customStyle="1" w:styleId="aa">
    <w:name w:val="表格文字"/>
    <w:basedOn w:val="a"/>
    <w:qFormat/>
    <w:pPr>
      <w:spacing w:before="25" w:after="25"/>
      <w:jc w:val="left"/>
    </w:pPr>
    <w:rPr>
      <w:bCs/>
      <w:spacing w:val="10"/>
      <w:kern w:val="0"/>
      <w:sz w:val="24"/>
    </w:rPr>
  </w:style>
  <w:style w:type="character" w:customStyle="1" w:styleId="Char0">
    <w:name w:val="批注框文本 Char"/>
    <w:basedOn w:val="a0"/>
    <w:link w:val="a6"/>
    <w:uiPriority w:val="99"/>
    <w:semiHidden/>
    <w:qFormat/>
    <w:locked/>
    <w:rPr>
      <w:sz w:val="18"/>
      <w:szCs w:val="18"/>
    </w:rPr>
  </w:style>
  <w:style w:type="character" w:customStyle="1" w:styleId="Char1">
    <w:name w:val="页脚 Char"/>
    <w:basedOn w:val="a0"/>
    <w:link w:val="a7"/>
    <w:uiPriority w:val="99"/>
    <w:qFormat/>
    <w:locked/>
    <w:rPr>
      <w:sz w:val="18"/>
      <w:szCs w:val="18"/>
    </w:rPr>
  </w:style>
  <w:style w:type="character" w:customStyle="1" w:styleId="Char2">
    <w:name w:val="页眉 Char"/>
    <w:basedOn w:val="a0"/>
    <w:link w:val="a8"/>
    <w:uiPriority w:val="99"/>
    <w:qFormat/>
    <w:locked/>
    <w:rPr>
      <w:sz w:val="18"/>
      <w:szCs w:val="18"/>
    </w:rPr>
  </w:style>
  <w:style w:type="paragraph" w:styleId="ab">
    <w:name w:val="List Paragraph"/>
    <w:basedOn w:val="a"/>
    <w:uiPriority w:val="99"/>
    <w:qFormat/>
    <w:pPr>
      <w:ind w:firstLineChars="200" w:firstLine="420"/>
    </w:pPr>
  </w:style>
  <w:style w:type="character" w:customStyle="1" w:styleId="074Char1">
    <w:name w:val="标书正文:  0.74 厘米 Char1"/>
    <w:qFormat/>
    <w:rPr>
      <w:rFonts w:eastAsia="宋体"/>
      <w:kern w:val="2"/>
      <w:sz w:val="24"/>
      <w:lang w:val="en-US" w:eastAsia="zh-CN"/>
    </w:rPr>
  </w:style>
  <w:style w:type="character" w:customStyle="1" w:styleId="Char">
    <w:name w:val="正文文本 Char"/>
    <w:basedOn w:val="a0"/>
    <w:link w:val="a4"/>
    <w:qFormat/>
    <w:rPr>
      <w:rFonts w:ascii="仿宋_GB2312" w:eastAsia="仿宋_GB2312" w:cs="Calibri"/>
      <w:kern w:val="2"/>
      <w:sz w:val="32"/>
      <w:szCs w:val="21"/>
    </w:rPr>
  </w:style>
  <w:style w:type="character" w:customStyle="1" w:styleId="Char3">
    <w:name w:val="正文首行缩进 Char"/>
    <w:basedOn w:val="Char"/>
    <w:link w:val="a9"/>
    <w:qFormat/>
    <w:rPr>
      <w:rFonts w:asciiTheme="minorHAnsi" w:eastAsiaTheme="minorEastAsia" w:hAnsiTheme="minorHAnsi" w:cstheme="minorBidi"/>
      <w:kern w:val="2"/>
      <w:sz w:val="21"/>
      <w:szCs w:val="22"/>
    </w:rPr>
  </w:style>
  <w:style w:type="paragraph" w:customStyle="1" w:styleId="1">
    <w:name w:val="1"/>
    <w:basedOn w:val="a"/>
    <w:next w:val="a5"/>
    <w:qFormat/>
    <w:rPr>
      <w:rFonts w:ascii="宋体" w:hAnsi="Courier New"/>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宋体" w:eastAsia="宋体" w:hAnsi="宋体" w:cs="宋体" w:hint="eastAsia"/>
      <w:b/>
      <w:bCs/>
      <w:color w:val="000000"/>
      <w:sz w:val="20"/>
      <w:szCs w:val="20"/>
      <w:u w:val="none"/>
    </w:rPr>
  </w:style>
  <w:style w:type="table" w:styleId="ac">
    <w:name w:val="Table Grid"/>
    <w:basedOn w:val="a1"/>
    <w:uiPriority w:val="59"/>
    <w:qFormat/>
    <w:locked/>
    <w:rsid w:val="002C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C1BC-FC61-4AC6-8FC5-993F16BE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699</Words>
  <Characters>3987</Characters>
  <Application>Microsoft Office Word</Application>
  <DocSecurity>0</DocSecurity>
  <Lines>33</Lines>
  <Paragraphs>9</Paragraphs>
  <ScaleCrop>false</ScaleCrop>
  <Company>mycomputer</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2020-05-19T06:51:00Z</cp:lastPrinted>
  <dcterms:created xsi:type="dcterms:W3CDTF">2024-09-14T06:41:00Z</dcterms:created>
  <dcterms:modified xsi:type="dcterms:W3CDTF">2025-02-17T06:31:00Z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8F1BE80F02A94CCABACD43839B6B10AE_13</vt:lpwstr>
  </property>
</Properties>
</file>