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DC291F">
      <w:pPr>
        <w:spacing w:line="360" w:lineRule="auto"/>
        <w:jc w:val="center"/>
        <w:rPr>
          <w:rFonts w:hint="eastAsia" w:ascii="微软雅黑" w:hAnsi="微软雅黑" w:eastAsia="微软雅黑"/>
          <w:b/>
          <w:color w:val="auto"/>
          <w:sz w:val="84"/>
          <w:szCs w:val="84"/>
          <w:highlight w:val="none"/>
        </w:rPr>
      </w:pPr>
    </w:p>
    <w:p w14:paraId="1C4E9E0D">
      <w:pPr>
        <w:spacing w:line="360" w:lineRule="auto"/>
        <w:jc w:val="center"/>
        <w:rPr>
          <w:rFonts w:hint="eastAsia" w:ascii="微软雅黑" w:hAnsi="微软雅黑" w:eastAsia="微软雅黑"/>
          <w:b/>
          <w:color w:val="auto"/>
          <w:sz w:val="84"/>
          <w:szCs w:val="84"/>
          <w:highlight w:val="none"/>
        </w:rPr>
      </w:pPr>
      <w:r>
        <w:rPr>
          <w:rFonts w:hint="eastAsia" w:ascii="微软雅黑" w:hAnsi="微软雅黑" w:eastAsia="微软雅黑"/>
          <w:b/>
          <w:color w:val="auto"/>
          <w:sz w:val="84"/>
          <w:szCs w:val="84"/>
          <w:highlight w:val="none"/>
        </w:rPr>
        <w:t>竞争性磋商文件</w:t>
      </w:r>
    </w:p>
    <w:p w14:paraId="0CACBDB8">
      <w:pPr>
        <w:spacing w:line="700" w:lineRule="exact"/>
        <w:jc w:val="center"/>
        <w:rPr>
          <w:rFonts w:hint="eastAsia" w:ascii="微软雅黑" w:hAnsi="微软雅黑" w:eastAsia="微软雅黑"/>
          <w:color w:val="auto"/>
          <w:sz w:val="32"/>
          <w:highlight w:val="none"/>
        </w:rPr>
      </w:pPr>
    </w:p>
    <w:p w14:paraId="763BF3C5">
      <w:pPr>
        <w:spacing w:line="700" w:lineRule="exact"/>
        <w:jc w:val="center"/>
        <w:rPr>
          <w:rFonts w:hint="eastAsia" w:ascii="微软雅黑" w:hAnsi="微软雅黑" w:eastAsia="微软雅黑"/>
          <w:color w:val="auto"/>
          <w:sz w:val="32"/>
          <w:highlight w:val="none"/>
        </w:rPr>
      </w:pPr>
    </w:p>
    <w:p w14:paraId="229EBC98">
      <w:pPr>
        <w:pStyle w:val="62"/>
        <w:rPr>
          <w:color w:val="auto"/>
          <w:highlight w:val="none"/>
        </w:rPr>
      </w:pPr>
    </w:p>
    <w:p w14:paraId="2EB10E1D">
      <w:pPr>
        <w:spacing w:line="480" w:lineRule="exact"/>
        <w:ind w:firstLine="1400" w:firstLineChars="500"/>
        <w:outlineLvl w:val="0"/>
        <w:rPr>
          <w:rFonts w:hint="eastAsia" w:ascii="微软雅黑" w:hAnsi="微软雅黑" w:eastAsia="微软雅黑"/>
          <w:color w:val="auto"/>
          <w:szCs w:val="28"/>
          <w:highlight w:val="none"/>
        </w:rPr>
      </w:pPr>
      <w:r>
        <w:rPr>
          <w:rFonts w:hint="eastAsia" w:ascii="微软雅黑" w:hAnsi="微软雅黑" w:eastAsia="微软雅黑"/>
          <w:color w:val="auto"/>
          <w:szCs w:val="28"/>
          <w:highlight w:val="none"/>
        </w:rPr>
        <w:t>项目号：CG-2025-61</w:t>
      </w:r>
    </w:p>
    <w:p w14:paraId="27685F26">
      <w:pPr>
        <w:spacing w:line="480" w:lineRule="exact"/>
        <w:ind w:firstLine="1400" w:firstLineChars="500"/>
        <w:outlineLvl w:val="0"/>
        <w:rPr>
          <w:rFonts w:hint="eastAsia" w:ascii="微软雅黑" w:hAnsi="微软雅黑" w:eastAsia="微软雅黑"/>
          <w:color w:val="auto"/>
          <w:szCs w:val="28"/>
          <w:highlight w:val="none"/>
          <w:lang w:eastAsia="zh-CN"/>
        </w:rPr>
      </w:pPr>
      <w:r>
        <w:rPr>
          <w:rFonts w:hint="eastAsia" w:ascii="微软雅黑" w:hAnsi="微软雅黑" w:eastAsia="微软雅黑"/>
          <w:color w:val="auto"/>
          <w:szCs w:val="28"/>
          <w:highlight w:val="none"/>
        </w:rPr>
        <w:t>采购执行编号：CQMH-2025088</w:t>
      </w:r>
      <w:r>
        <w:rPr>
          <w:rFonts w:hint="eastAsia" w:ascii="微软雅黑" w:hAnsi="微软雅黑" w:eastAsia="微软雅黑"/>
          <w:color w:val="auto"/>
          <w:szCs w:val="28"/>
          <w:highlight w:val="none"/>
          <w:lang w:val="en-US" w:eastAsia="zh-CN"/>
        </w:rPr>
        <w:t xml:space="preserve"> </w:t>
      </w:r>
    </w:p>
    <w:p w14:paraId="7EAB82A1">
      <w:pPr>
        <w:spacing w:line="480" w:lineRule="exact"/>
        <w:ind w:left="3500" w:leftChars="500" w:hanging="2100" w:hangingChars="750"/>
        <w:outlineLvl w:val="0"/>
        <w:rPr>
          <w:rFonts w:hint="eastAsia" w:ascii="微软雅黑" w:hAnsi="微软雅黑" w:eastAsia="微软雅黑"/>
          <w:color w:val="auto"/>
          <w:szCs w:val="28"/>
          <w:highlight w:val="none"/>
        </w:rPr>
      </w:pPr>
      <w:r>
        <w:rPr>
          <w:rFonts w:hint="eastAsia" w:ascii="微软雅黑" w:hAnsi="微软雅黑" w:eastAsia="微软雅黑"/>
          <w:color w:val="auto"/>
          <w:szCs w:val="28"/>
          <w:highlight w:val="none"/>
        </w:rPr>
        <w:t>磋商项目名称：重庆市南川区九井铝土矿区三维模型构建及找矿</w:t>
      </w:r>
    </w:p>
    <w:p w14:paraId="41F33316">
      <w:pPr>
        <w:spacing w:line="480" w:lineRule="exact"/>
        <w:ind w:left="3500" w:leftChars="1200" w:hanging="140" w:hangingChars="50"/>
        <w:outlineLvl w:val="0"/>
        <w:rPr>
          <w:rFonts w:hint="eastAsia" w:ascii="微软雅黑" w:hAnsi="微软雅黑" w:eastAsia="微软雅黑"/>
          <w:color w:val="auto"/>
          <w:szCs w:val="28"/>
          <w:highlight w:val="none"/>
        </w:rPr>
      </w:pPr>
      <w:r>
        <w:rPr>
          <w:rFonts w:hint="eastAsia" w:ascii="微软雅黑" w:hAnsi="微软雅黑" w:eastAsia="微软雅黑"/>
          <w:color w:val="auto"/>
          <w:szCs w:val="28"/>
          <w:highlight w:val="none"/>
        </w:rPr>
        <w:t>预测示范</w:t>
      </w:r>
    </w:p>
    <w:p w14:paraId="37AC2F1D">
      <w:pPr>
        <w:rPr>
          <w:color w:val="auto"/>
          <w:highlight w:val="none"/>
        </w:rPr>
      </w:pPr>
    </w:p>
    <w:p w14:paraId="67620B2D">
      <w:pPr>
        <w:rPr>
          <w:color w:val="auto"/>
          <w:highlight w:val="none"/>
        </w:rPr>
      </w:pPr>
    </w:p>
    <w:p w14:paraId="28A38329">
      <w:pPr>
        <w:rPr>
          <w:rFonts w:hint="eastAsia"/>
          <w:color w:val="auto"/>
          <w:highlight w:val="none"/>
        </w:rPr>
      </w:pPr>
    </w:p>
    <w:p w14:paraId="5CFF2DA7">
      <w:pPr>
        <w:rPr>
          <w:color w:val="auto"/>
          <w:highlight w:val="none"/>
        </w:rPr>
      </w:pPr>
    </w:p>
    <w:p w14:paraId="20A566F8">
      <w:pPr>
        <w:pStyle w:val="23"/>
        <w:ind w:left="0" w:leftChars="0" w:firstLine="0" w:firstLineChars="0"/>
        <w:rPr>
          <w:rFonts w:hint="eastAsia"/>
          <w:color w:val="auto"/>
          <w:highlight w:val="none"/>
        </w:rPr>
      </w:pPr>
    </w:p>
    <w:p w14:paraId="238DACD0">
      <w:pPr>
        <w:pStyle w:val="22"/>
        <w:rPr>
          <w:rFonts w:hint="eastAsia"/>
          <w:color w:val="auto"/>
          <w:highlight w:val="none"/>
        </w:rPr>
      </w:pPr>
    </w:p>
    <w:p w14:paraId="47D1F252">
      <w:pPr>
        <w:pStyle w:val="23"/>
        <w:rPr>
          <w:rFonts w:hint="eastAsia"/>
          <w:color w:val="auto"/>
          <w:highlight w:val="none"/>
        </w:rPr>
      </w:pPr>
    </w:p>
    <w:p w14:paraId="7F9DB2E6">
      <w:pPr>
        <w:rPr>
          <w:color w:val="auto"/>
          <w:highlight w:val="none"/>
        </w:rPr>
      </w:pPr>
    </w:p>
    <w:p w14:paraId="17055101">
      <w:pPr>
        <w:rPr>
          <w:rFonts w:hint="eastAsia"/>
          <w:color w:val="auto"/>
          <w:highlight w:val="none"/>
        </w:rPr>
      </w:pPr>
    </w:p>
    <w:p w14:paraId="7B70BB02">
      <w:pPr>
        <w:spacing w:line="720" w:lineRule="exact"/>
        <w:jc w:val="center"/>
        <w:outlineLvl w:val="0"/>
        <w:rPr>
          <w:rFonts w:hint="default" w:ascii="微软雅黑" w:hAnsi="微软雅黑" w:eastAsia="微软雅黑"/>
          <w:b/>
          <w:bCs/>
          <w:color w:val="auto"/>
          <w:sz w:val="30"/>
          <w:szCs w:val="30"/>
          <w:highlight w:val="none"/>
          <w:lang w:val="en-US" w:eastAsia="zh-CN"/>
        </w:rPr>
      </w:pPr>
      <w:r>
        <w:rPr>
          <w:rFonts w:hint="eastAsia" w:ascii="微软雅黑" w:hAnsi="微软雅黑" w:eastAsia="微软雅黑"/>
          <w:b/>
          <w:bCs/>
          <w:color w:val="auto"/>
          <w:sz w:val="30"/>
          <w:szCs w:val="30"/>
          <w:highlight w:val="none"/>
        </w:rPr>
        <w:t>采购人： 重庆市地质调查院</w:t>
      </w:r>
    </w:p>
    <w:p w14:paraId="363A888F">
      <w:pPr>
        <w:spacing w:line="720" w:lineRule="exact"/>
        <w:jc w:val="center"/>
        <w:outlineLvl w:val="0"/>
        <w:rPr>
          <w:rFonts w:hint="default" w:ascii="微软雅黑" w:hAnsi="微软雅黑" w:eastAsia="微软雅黑"/>
          <w:b/>
          <w:bCs/>
          <w:color w:val="auto"/>
          <w:sz w:val="30"/>
          <w:szCs w:val="30"/>
          <w:highlight w:val="none"/>
          <w:lang w:val="en-US" w:eastAsia="zh-CN"/>
        </w:rPr>
      </w:pPr>
      <w:r>
        <w:rPr>
          <w:rFonts w:hint="eastAsia" w:ascii="微软雅黑" w:hAnsi="微软雅黑" w:eastAsia="微软雅黑"/>
          <w:b/>
          <w:bCs/>
          <w:color w:val="auto"/>
          <w:sz w:val="30"/>
          <w:szCs w:val="30"/>
          <w:highlight w:val="none"/>
        </w:rPr>
        <w:t>采购代理机构：重庆民禾招标代理有限公司</w:t>
      </w:r>
    </w:p>
    <w:p w14:paraId="556287CA">
      <w:pPr>
        <w:spacing w:line="720" w:lineRule="exact"/>
        <w:jc w:val="center"/>
        <w:outlineLvl w:val="0"/>
        <w:rPr>
          <w:rFonts w:ascii="微软雅黑" w:hAnsi="微软雅黑" w:eastAsia="微软雅黑"/>
          <w:b/>
          <w:bCs/>
          <w:color w:val="auto"/>
          <w:sz w:val="30"/>
          <w:szCs w:val="30"/>
          <w:highlight w:val="none"/>
        </w:rPr>
      </w:pPr>
      <w:r>
        <w:rPr>
          <w:rFonts w:hint="eastAsia" w:ascii="微软雅黑" w:hAnsi="微软雅黑" w:eastAsia="微软雅黑"/>
          <w:b/>
          <w:bCs/>
          <w:color w:val="auto"/>
          <w:sz w:val="30"/>
          <w:szCs w:val="30"/>
          <w:highlight w:val="none"/>
        </w:rPr>
        <w:t>二〇二</w:t>
      </w:r>
      <w:r>
        <w:rPr>
          <w:rFonts w:hint="eastAsia" w:ascii="微软雅黑" w:hAnsi="微软雅黑" w:eastAsia="微软雅黑"/>
          <w:b/>
          <w:bCs/>
          <w:color w:val="auto"/>
          <w:sz w:val="30"/>
          <w:szCs w:val="30"/>
          <w:highlight w:val="none"/>
          <w:lang w:val="en-US" w:eastAsia="zh-CN"/>
        </w:rPr>
        <w:t>五</w:t>
      </w:r>
      <w:r>
        <w:rPr>
          <w:rFonts w:hint="eastAsia" w:ascii="微软雅黑" w:hAnsi="微软雅黑" w:eastAsia="微软雅黑"/>
          <w:b/>
          <w:bCs/>
          <w:color w:val="auto"/>
          <w:sz w:val="30"/>
          <w:szCs w:val="30"/>
          <w:highlight w:val="none"/>
        </w:rPr>
        <w:t>年</w:t>
      </w:r>
      <w:r>
        <w:rPr>
          <w:rFonts w:hint="eastAsia" w:ascii="微软雅黑" w:hAnsi="微软雅黑" w:eastAsia="微软雅黑"/>
          <w:b/>
          <w:bCs/>
          <w:color w:val="auto"/>
          <w:sz w:val="30"/>
          <w:szCs w:val="30"/>
          <w:highlight w:val="none"/>
          <w:lang w:val="en-US" w:eastAsia="zh-CN"/>
        </w:rPr>
        <w:t>十</w:t>
      </w:r>
      <w:r>
        <w:rPr>
          <w:rFonts w:hint="eastAsia" w:ascii="微软雅黑" w:hAnsi="微软雅黑" w:eastAsia="微软雅黑"/>
          <w:b/>
          <w:bCs/>
          <w:color w:val="auto"/>
          <w:sz w:val="30"/>
          <w:szCs w:val="30"/>
          <w:highlight w:val="none"/>
        </w:rPr>
        <w:t>月</w:t>
      </w:r>
    </w:p>
    <w:p w14:paraId="00F7F8A1">
      <w:pPr>
        <w:pStyle w:val="62"/>
        <w:jc w:val="center"/>
        <w:rPr>
          <w:rFonts w:hint="eastAsia" w:ascii="微软雅黑" w:hAnsi="微软雅黑" w:eastAsia="微软雅黑"/>
          <w:color w:val="auto"/>
          <w:sz w:val="44"/>
          <w:szCs w:val="44"/>
          <w:highlight w:val="none"/>
        </w:rPr>
        <w:sectPr>
          <w:headerReference r:id="rId4" w:type="first"/>
          <w:headerReference r:id="rId3" w:type="default"/>
          <w:pgSz w:w="11905" w:h="16838"/>
          <w:pgMar w:top="1134" w:right="1191" w:bottom="1134" w:left="1304" w:header="850" w:footer="992" w:gutter="0"/>
          <w:pgNumType w:fmt="decimal"/>
          <w:cols w:space="0" w:num="1"/>
          <w:titlePg/>
          <w:rtlGutter w:val="0"/>
          <w:docGrid w:linePitch="381" w:charSpace="0"/>
        </w:sectPr>
      </w:pPr>
    </w:p>
    <w:p w14:paraId="5E4E2173">
      <w:pPr>
        <w:pStyle w:val="62"/>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目   录</w:t>
      </w:r>
    </w:p>
    <w:p w14:paraId="2B9A25D0">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"1-3"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_Toc20251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第一篇  采购邀请书</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_Toc20251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5EFB410C">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_Toc4936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一、竞争性磋商内容</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_Toc4936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275EFDA0">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_Toc12514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二、资金来源</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_Toc12514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4075CEEA">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_Toc19943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三、供应商的资格条件</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_Toc19943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5E25C221">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_Toc14545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四、磋商的有关说明</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_Toc14545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151E82C8">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_Toc2004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五、采购项目需落实的政府采购政策</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_Toc2004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596932DB">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_Toc10867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六、其它有关规定</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_Toc10867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375CEA36">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_Toc5842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七、联系方式</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_Toc5842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6DC13060">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_Toc2933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第二篇  项目服务需求</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_Toc2933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169F6895">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_Toc7421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一、采购内容</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_Toc7421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32CF3231">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_Toc1024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lang w:val="en-US" w:eastAsia="zh-CN"/>
        </w:rPr>
        <w:t>二、目的任务</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_Toc1024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2AF97266">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_Toc32341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lang w:val="en-US" w:eastAsia="zh-CN"/>
        </w:rPr>
        <w:t>三、工作区范围</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_Toc32341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73CB22EC">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_Toc15017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lang w:val="en-US" w:eastAsia="zh-CN"/>
        </w:rPr>
        <w:t>四、</w:t>
      </w:r>
      <w:r>
        <w:rPr>
          <w:rFonts w:hint="eastAsia" w:ascii="微软雅黑" w:hAnsi="微软雅黑" w:eastAsia="微软雅黑" w:cs="微软雅黑"/>
          <w:color w:val="auto"/>
          <w:sz w:val="21"/>
          <w:szCs w:val="21"/>
          <w:highlight w:val="none"/>
        </w:rPr>
        <w:t>工作</w:t>
      </w:r>
      <w:r>
        <w:rPr>
          <w:rFonts w:hint="eastAsia" w:ascii="微软雅黑" w:hAnsi="微软雅黑" w:eastAsia="微软雅黑" w:cs="微软雅黑"/>
          <w:color w:val="auto"/>
          <w:sz w:val="21"/>
          <w:szCs w:val="21"/>
          <w:highlight w:val="none"/>
          <w:lang w:val="en-US" w:eastAsia="zh-CN"/>
        </w:rPr>
        <w:t>内容</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_Toc15017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1C7E6BCF">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_Toc5993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lang w:val="en-US" w:eastAsia="zh-CN"/>
        </w:rPr>
        <w:t>五、主要实物工作量</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_Toc5993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7</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486079A2">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_Toc20706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lang w:val="en-US" w:eastAsia="zh-CN"/>
        </w:rPr>
        <w:t>六、预期成果</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_Toc20706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7</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04AD3348">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_Toc26233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第三篇  项目商务需求</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_Toc26233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4469AE35">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_Toc3106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一、服务期、服务地点及验收方式</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_Toc3106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2CA9DD06">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_Toc8841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二、报价要求</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_Toc8841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50521030">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_Toc22812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三、付款方式</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_Toc22812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7F63882A">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_Toc22591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四、知识产权及保密要求</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_Toc22591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279C58FA">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_Toc432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五、其他</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_Toc432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31996366">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_Toc8835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第四篇  磋商程序及方法、评审标准、无效响应和采购终止</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_Toc8835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9</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3704236A">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_Toc29574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一、磋商程序及方法</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_Toc29574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9</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1E46D939">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_Toc1332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二、评审标准</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_Toc1332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11</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6A00ED82">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_Toc9336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三、无效响应</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_Toc9336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1EFCDBEB">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_Toc25200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四、采购终止</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_Toc25200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552D377E">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_Toc19243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第五篇  供应商须知</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_Toc19243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03A2D414">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_Toc1862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一、磋商费用</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_Toc1862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0DC92C38">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_Toc5508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二、竞争性磋商文件</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_Toc5508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16985D43">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_Toc29384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三、磋商要求</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_Toc29384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24639E16">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_Toc5103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四、成交供应商的确认和变更</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_Toc5103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46BABE1F">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_Toc21206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五、成交通知</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_Toc21206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17</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3F53941D">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_Toc1919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六、关于质疑和投诉</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_Toc1919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17</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43C2EC4A">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_Toc19482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七、采购代理服务费</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_Toc19482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032548A6">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_Toc29301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八、签订合同</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_Toc29301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19</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516B0637">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_Toc3854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九、项目验收</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_Toc3854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19</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31B47D40">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_Toc1465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第六篇   采购合同</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_Toc1465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20</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62B6AE3E">
      <w:pPr>
        <w:pStyle w:val="50"/>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_Toc2561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第七篇  响应文件编制要求</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_Toc2561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26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49D685B8">
      <w:pPr>
        <w:pStyle w:val="31"/>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_Toc6975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一、响应文件封面</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_Toc6975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27</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639BF3A4">
      <w:pPr>
        <w:pStyle w:val="31"/>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_Toc18549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二、经济部分</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_Toc18549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28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5E4BD9BD">
      <w:pPr>
        <w:pStyle w:val="31"/>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_Toc11378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三、服务部分</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_Toc11378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30</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6362F397">
      <w:pPr>
        <w:pStyle w:val="31"/>
        <w:tabs>
          <w:tab w:val="right" w:leader="dot" w:pos="9410"/>
        </w:tabs>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_Toc21075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四、商务部分</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_Toc21075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32</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rPr>
        <w:fldChar w:fldCharType="end"/>
      </w:r>
    </w:p>
    <w:p w14:paraId="095DADBA">
      <w:pPr>
        <w:pStyle w:val="50"/>
        <w:keepNext w:val="0"/>
        <w:keepLines w:val="0"/>
        <w:pageBreakBefore w:val="0"/>
        <w:widowControl w:val="0"/>
        <w:tabs>
          <w:tab w:val="right" w:leader="dot" w:pos="9000"/>
        </w:tabs>
        <w:kinsoku/>
        <w:wordWrap/>
        <w:overflowPunct/>
        <w:topLinePunct w:val="0"/>
        <w:autoSpaceDE/>
        <w:autoSpaceDN/>
        <w:bidi w:val="0"/>
        <w:adjustRightInd/>
        <w:snapToGrid/>
        <w:spacing w:line="300" w:lineRule="exact"/>
        <w:ind w:left="0" w:leftChars="0" w:firstLine="0" w:firstLineChars="0"/>
        <w:jc w:val="left"/>
        <w:textAlignment w:val="auto"/>
        <w:rPr>
          <w:rFonts w:ascii="微软雅黑" w:hAnsi="微软雅黑" w:eastAsia="微软雅黑"/>
          <w:color w:val="auto"/>
          <w:sz w:val="21"/>
          <w:szCs w:val="21"/>
          <w:highlight w:val="none"/>
        </w:rPr>
        <w:sectPr>
          <w:footerReference r:id="rId6" w:type="first"/>
          <w:footerReference r:id="rId5" w:type="default"/>
          <w:pgSz w:w="11905" w:h="16838"/>
          <w:pgMar w:top="1134" w:right="1191" w:bottom="1134" w:left="1304" w:header="850" w:footer="992" w:gutter="0"/>
          <w:pgNumType w:fmt="decimal" w:start="1"/>
          <w:cols w:space="0" w:num="1"/>
          <w:rtlGutter w:val="0"/>
          <w:docGrid w:linePitch="381" w:charSpace="0"/>
        </w:sectPr>
      </w:pPr>
      <w:r>
        <w:rPr>
          <w:rFonts w:hint="eastAsia" w:ascii="微软雅黑" w:hAnsi="微软雅黑" w:eastAsia="微软雅黑" w:cs="微软雅黑"/>
          <w:color w:val="auto"/>
          <w:sz w:val="21"/>
          <w:szCs w:val="21"/>
          <w:highlight w:val="none"/>
        </w:rPr>
        <w:fldChar w:fldCharType="end"/>
      </w:r>
    </w:p>
    <w:p w14:paraId="7FE538C2">
      <w:pPr>
        <w:pStyle w:val="3"/>
        <w:spacing w:line="360" w:lineRule="auto"/>
        <w:jc w:val="center"/>
        <w:rPr>
          <w:rFonts w:hint="eastAsia" w:ascii="微软雅黑" w:hAnsi="微软雅黑" w:eastAsia="微软雅黑"/>
          <w:color w:val="auto"/>
          <w:sz w:val="36"/>
          <w:szCs w:val="36"/>
          <w:highlight w:val="none"/>
        </w:rPr>
      </w:pPr>
      <w:bookmarkStart w:id="0" w:name="_Toc11641050"/>
      <w:bookmarkStart w:id="1" w:name="_Toc12789052"/>
      <w:bookmarkStart w:id="2" w:name="_Toc20251"/>
      <w:r>
        <w:rPr>
          <w:rFonts w:hint="eastAsia" w:ascii="微软雅黑" w:hAnsi="微软雅黑" w:eastAsia="微软雅黑"/>
          <w:color w:val="auto"/>
          <w:sz w:val="36"/>
          <w:szCs w:val="36"/>
          <w:highlight w:val="none"/>
        </w:rPr>
        <w:t xml:space="preserve">第一篇  </w:t>
      </w:r>
      <w:bookmarkEnd w:id="0"/>
      <w:bookmarkEnd w:id="1"/>
      <w:r>
        <w:rPr>
          <w:rFonts w:hint="eastAsia" w:ascii="微软雅黑" w:hAnsi="微软雅黑" w:eastAsia="微软雅黑"/>
          <w:color w:val="auto"/>
          <w:sz w:val="36"/>
          <w:szCs w:val="36"/>
          <w:highlight w:val="none"/>
        </w:rPr>
        <w:t>采购邀请书</w:t>
      </w:r>
      <w:bookmarkEnd w:id="2"/>
    </w:p>
    <w:p w14:paraId="460DD0BA">
      <w:pPr>
        <w:snapToGrid w:val="0"/>
        <w:spacing w:line="440" w:lineRule="exact"/>
        <w:ind w:firstLine="420" w:firstLineChars="200"/>
        <w:rPr>
          <w:rFonts w:hint="eastAsia" w:ascii="微软雅黑" w:hAnsi="微软雅黑" w:eastAsia="微软雅黑"/>
          <w:color w:val="auto"/>
          <w:sz w:val="21"/>
          <w:szCs w:val="21"/>
          <w:highlight w:val="none"/>
        </w:rPr>
      </w:pPr>
      <w:bookmarkStart w:id="3" w:name="_Toc317775175"/>
      <w:bookmarkStart w:id="4" w:name="_Toc313893526"/>
      <w:r>
        <w:rPr>
          <w:rFonts w:hint="eastAsia" w:ascii="微软雅黑" w:hAnsi="微软雅黑" w:eastAsia="微软雅黑"/>
          <w:color w:val="auto"/>
          <w:sz w:val="21"/>
          <w:szCs w:val="21"/>
          <w:highlight w:val="none"/>
        </w:rPr>
        <w:t>重庆民禾招标代理有限公司（以下简称：采购代理机构）受</w:t>
      </w:r>
      <w:r>
        <w:rPr>
          <w:rFonts w:hint="eastAsia" w:ascii="微软雅黑" w:hAnsi="微软雅黑" w:eastAsia="微软雅黑"/>
          <w:color w:val="auto"/>
          <w:sz w:val="21"/>
          <w:szCs w:val="21"/>
          <w:highlight w:val="none"/>
          <w:lang w:val="en-US" w:eastAsia="zh-CN"/>
        </w:rPr>
        <w:t>重庆市地质调查院</w:t>
      </w:r>
      <w:r>
        <w:rPr>
          <w:rFonts w:hint="eastAsia" w:ascii="微软雅黑" w:hAnsi="微软雅黑" w:eastAsia="微软雅黑"/>
          <w:color w:val="auto"/>
          <w:sz w:val="21"/>
          <w:szCs w:val="21"/>
          <w:highlight w:val="none"/>
        </w:rPr>
        <w:t>（以下简称：采购人）的委托，根据《重庆市财政局关于印发&lt;重庆市政府集中采购目录及采购限额标准&gt;的通知》渝财规</w:t>
      </w:r>
      <w:r>
        <w:rPr>
          <w:rFonts w:hint="eastAsia" w:ascii="微软雅黑" w:hAnsi="微软雅黑" w:eastAsia="微软雅黑" w:cs="微软雅黑"/>
          <w:color w:val="auto"/>
          <w:sz w:val="21"/>
          <w:szCs w:val="21"/>
          <w:highlight w:val="none"/>
        </w:rPr>
        <w:t>（渝财规〔2023〕10号）</w:t>
      </w:r>
      <w:r>
        <w:rPr>
          <w:rFonts w:hint="eastAsia" w:ascii="微软雅黑" w:hAnsi="微软雅黑" w:eastAsia="微软雅黑"/>
          <w:color w:val="auto"/>
          <w:sz w:val="21"/>
          <w:szCs w:val="21"/>
          <w:highlight w:val="none"/>
        </w:rPr>
        <w:t>，参照政府采购法及相关规定对“重庆市南川区九井铝土矿区三维模型构建及找矿预测示范</w:t>
      </w: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rPr>
        <w:t>项目进行竞争性磋商采购。欢迎有资格的供应商前来参加磋商。</w:t>
      </w:r>
    </w:p>
    <w:p w14:paraId="793D9299">
      <w:pPr>
        <w:pStyle w:val="3"/>
        <w:adjustRightInd w:val="0"/>
        <w:snapToGrid w:val="0"/>
        <w:spacing w:before="0" w:after="0" w:line="480" w:lineRule="exact"/>
        <w:rPr>
          <w:rFonts w:ascii="微软雅黑" w:hAnsi="微软雅黑" w:eastAsia="微软雅黑"/>
          <w:color w:val="auto"/>
          <w:sz w:val="24"/>
          <w:highlight w:val="none"/>
        </w:rPr>
      </w:pPr>
      <w:bookmarkStart w:id="5" w:name="_Toc4936"/>
      <w:r>
        <w:rPr>
          <w:rFonts w:hint="eastAsia" w:ascii="微软雅黑" w:hAnsi="微软雅黑" w:eastAsia="微软雅黑"/>
          <w:color w:val="auto"/>
          <w:sz w:val="24"/>
          <w:highlight w:val="none"/>
        </w:rPr>
        <w:t>一、竞争性磋商内容</w:t>
      </w:r>
      <w:bookmarkEnd w:id="3"/>
      <w:bookmarkEnd w:id="4"/>
      <w:bookmarkEnd w:id="5"/>
    </w:p>
    <w:tbl>
      <w:tblPr>
        <w:tblStyle w:val="64"/>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8"/>
        <w:gridCol w:w="927"/>
        <w:gridCol w:w="1422"/>
        <w:gridCol w:w="1618"/>
        <w:gridCol w:w="2045"/>
      </w:tblGrid>
      <w:tr w14:paraId="0051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right"/>
        </w:trPr>
        <w:tc>
          <w:tcPr>
            <w:tcW w:w="1875" w:type="pct"/>
            <w:tcBorders>
              <w:top w:val="single" w:color="auto" w:sz="4" w:space="0"/>
              <w:left w:val="single" w:color="auto" w:sz="4" w:space="0"/>
              <w:right w:val="single" w:color="auto" w:sz="4" w:space="0"/>
            </w:tcBorders>
            <w:vAlign w:val="center"/>
          </w:tcPr>
          <w:p w14:paraId="4D680E6B">
            <w:pPr>
              <w:snapToGrid w:val="0"/>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采购内容</w:t>
            </w:r>
          </w:p>
        </w:tc>
        <w:tc>
          <w:tcPr>
            <w:tcW w:w="482" w:type="pct"/>
            <w:tcBorders>
              <w:top w:val="single" w:color="auto" w:sz="4" w:space="0"/>
              <w:left w:val="single" w:color="auto" w:sz="4" w:space="0"/>
              <w:right w:val="single" w:color="auto" w:sz="4" w:space="0"/>
            </w:tcBorders>
            <w:vAlign w:val="center"/>
          </w:tcPr>
          <w:p w14:paraId="34C24FED">
            <w:pPr>
              <w:snapToGrid w:val="0"/>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数量</w:t>
            </w:r>
          </w:p>
        </w:tc>
        <w:tc>
          <w:tcPr>
            <w:tcW w:w="739" w:type="pct"/>
            <w:tcBorders>
              <w:top w:val="single" w:color="auto" w:sz="4" w:space="0"/>
              <w:left w:val="single" w:color="auto" w:sz="4" w:space="0"/>
              <w:right w:val="single" w:color="auto" w:sz="4" w:space="0"/>
            </w:tcBorders>
            <w:vAlign w:val="center"/>
          </w:tcPr>
          <w:p w14:paraId="5C144CBC">
            <w:pPr>
              <w:widowControl/>
              <w:snapToGrid w:val="0"/>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最高限价</w:t>
            </w:r>
          </w:p>
          <w:p w14:paraId="5557A550">
            <w:pPr>
              <w:widowControl/>
              <w:snapToGrid w:val="0"/>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w:t>
            </w:r>
            <w:r>
              <w:rPr>
                <w:rFonts w:hint="eastAsia" w:ascii="微软雅黑" w:hAnsi="微软雅黑" w:eastAsia="微软雅黑" w:cs="微软雅黑"/>
                <w:b/>
                <w:color w:val="auto"/>
                <w:kern w:val="0"/>
                <w:sz w:val="21"/>
                <w:szCs w:val="21"/>
                <w:highlight w:val="none"/>
                <w:lang w:val="en-US" w:eastAsia="zh-CN"/>
              </w:rPr>
              <w:t>万</w:t>
            </w:r>
            <w:r>
              <w:rPr>
                <w:rFonts w:hint="eastAsia" w:ascii="微软雅黑" w:hAnsi="微软雅黑" w:eastAsia="微软雅黑" w:cs="微软雅黑"/>
                <w:b/>
                <w:color w:val="auto"/>
                <w:kern w:val="0"/>
                <w:sz w:val="21"/>
                <w:szCs w:val="21"/>
                <w:highlight w:val="none"/>
              </w:rPr>
              <w:t>元）</w:t>
            </w:r>
          </w:p>
        </w:tc>
        <w:tc>
          <w:tcPr>
            <w:tcW w:w="841" w:type="pct"/>
            <w:tcBorders>
              <w:top w:val="single" w:color="auto" w:sz="4" w:space="0"/>
              <w:left w:val="single" w:color="auto" w:sz="4" w:space="0"/>
              <w:right w:val="single" w:color="auto" w:sz="4" w:space="0"/>
            </w:tcBorders>
            <w:vAlign w:val="center"/>
          </w:tcPr>
          <w:p w14:paraId="230A593C">
            <w:pPr>
              <w:snapToGrid w:val="0"/>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成交供应商数量(名)</w:t>
            </w:r>
          </w:p>
        </w:tc>
        <w:tc>
          <w:tcPr>
            <w:tcW w:w="1061" w:type="pct"/>
            <w:tcBorders>
              <w:top w:val="single" w:color="auto" w:sz="4" w:space="0"/>
              <w:left w:val="single" w:color="auto" w:sz="4" w:space="0"/>
              <w:right w:val="single" w:color="auto" w:sz="4" w:space="0"/>
            </w:tcBorders>
            <w:shd w:val="clear" w:color="auto" w:fill="auto"/>
            <w:vAlign w:val="center"/>
          </w:tcPr>
          <w:p w14:paraId="4397A3EF">
            <w:pPr>
              <w:jc w:val="center"/>
              <w:rPr>
                <w:rFonts w:hint="eastAsia" w:ascii="微软雅黑" w:hAnsi="微软雅黑" w:eastAsia="微软雅黑" w:cs="微软雅黑"/>
                <w:b/>
                <w:bCs/>
                <w:color w:val="auto"/>
                <w:kern w:val="0"/>
                <w:sz w:val="21"/>
                <w:szCs w:val="21"/>
                <w:highlight w:val="none"/>
                <w:lang w:val="en-US" w:eastAsia="zh-CN" w:bidi="ar-SA"/>
              </w:rPr>
            </w:pPr>
            <w:r>
              <w:rPr>
                <w:rFonts w:hint="eastAsia" w:ascii="微软雅黑" w:hAnsi="微软雅黑" w:eastAsia="微软雅黑" w:cs="微软雅黑"/>
                <w:b/>
                <w:bCs/>
                <w:color w:val="auto"/>
                <w:kern w:val="0"/>
                <w:sz w:val="21"/>
                <w:szCs w:val="21"/>
                <w:highlight w:val="none"/>
              </w:rPr>
              <w:t>采购标的对应的中小企业划分标准所属行业</w:t>
            </w:r>
          </w:p>
        </w:tc>
      </w:tr>
      <w:tr w14:paraId="38DD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875" w:type="pct"/>
            <w:tcBorders>
              <w:top w:val="single" w:color="auto" w:sz="4" w:space="0"/>
              <w:left w:val="single" w:color="auto" w:sz="4" w:space="0"/>
              <w:bottom w:val="single" w:color="auto" w:sz="4" w:space="0"/>
              <w:right w:val="single" w:color="auto" w:sz="4" w:space="0"/>
            </w:tcBorders>
            <w:vAlign w:val="center"/>
          </w:tcPr>
          <w:p w14:paraId="190DE9A0">
            <w:pPr>
              <w:widowControl/>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重庆市南川区九井铝土矿区三维模型构建及找矿预测示范</w:t>
            </w:r>
          </w:p>
        </w:tc>
        <w:tc>
          <w:tcPr>
            <w:tcW w:w="482" w:type="pct"/>
            <w:tcBorders>
              <w:top w:val="single" w:color="auto" w:sz="4" w:space="0"/>
              <w:left w:val="single" w:color="auto" w:sz="4" w:space="0"/>
              <w:bottom w:val="single" w:color="auto" w:sz="4" w:space="0"/>
              <w:right w:val="single" w:color="auto" w:sz="4" w:space="0"/>
            </w:tcBorders>
            <w:vAlign w:val="center"/>
          </w:tcPr>
          <w:p w14:paraId="48E658CC">
            <w:pPr>
              <w:widowControl/>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1项</w:t>
            </w:r>
          </w:p>
        </w:tc>
        <w:tc>
          <w:tcPr>
            <w:tcW w:w="739" w:type="pct"/>
            <w:tcBorders>
              <w:top w:val="single" w:color="auto" w:sz="4" w:space="0"/>
              <w:left w:val="single" w:color="auto" w:sz="4" w:space="0"/>
              <w:bottom w:val="single" w:color="auto" w:sz="4" w:space="0"/>
              <w:right w:val="single" w:color="auto" w:sz="4" w:space="0"/>
            </w:tcBorders>
            <w:vAlign w:val="center"/>
          </w:tcPr>
          <w:p w14:paraId="41F88ECA">
            <w:pPr>
              <w:widowControl/>
              <w:jc w:val="center"/>
              <w:rPr>
                <w:rFonts w:hint="eastAsia"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sz w:val="21"/>
                <w:szCs w:val="21"/>
                <w:highlight w:val="none"/>
              </w:rPr>
              <w:t>34</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6</w:t>
            </w:r>
            <w:r>
              <w:rPr>
                <w:rFonts w:hint="eastAsia" w:ascii="微软雅黑" w:hAnsi="微软雅黑" w:eastAsia="微软雅黑" w:cs="微软雅黑"/>
                <w:color w:val="auto"/>
                <w:sz w:val="21"/>
                <w:szCs w:val="21"/>
                <w:highlight w:val="none"/>
                <w:lang w:val="en-US" w:eastAsia="zh-CN"/>
              </w:rPr>
              <w:t>0</w:t>
            </w:r>
          </w:p>
        </w:tc>
        <w:tc>
          <w:tcPr>
            <w:tcW w:w="841" w:type="pct"/>
            <w:tcBorders>
              <w:top w:val="single" w:color="auto" w:sz="4" w:space="0"/>
              <w:left w:val="single" w:color="auto" w:sz="4" w:space="0"/>
              <w:right w:val="single" w:color="auto" w:sz="4" w:space="0"/>
            </w:tcBorders>
            <w:vAlign w:val="center"/>
          </w:tcPr>
          <w:p w14:paraId="470BC7B1">
            <w:pPr>
              <w:widowControl/>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1061" w:type="pct"/>
            <w:tcBorders>
              <w:top w:val="single" w:color="auto" w:sz="4" w:space="0"/>
              <w:left w:val="single" w:color="auto" w:sz="4" w:space="0"/>
              <w:right w:val="single" w:color="auto" w:sz="4" w:space="0"/>
            </w:tcBorders>
            <w:shd w:val="clear" w:color="auto" w:fill="auto"/>
            <w:vAlign w:val="center"/>
          </w:tcPr>
          <w:p w14:paraId="177B6200">
            <w:pPr>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其他未列明行业</w:t>
            </w:r>
          </w:p>
        </w:tc>
      </w:tr>
      <w:tr w14:paraId="6457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right"/>
        </w:trPr>
        <w:tc>
          <w:tcPr>
            <w:tcW w:w="5000" w:type="pct"/>
            <w:gridSpan w:val="5"/>
            <w:tcBorders>
              <w:top w:val="nil"/>
              <w:left w:val="single" w:color="auto" w:sz="4" w:space="0"/>
              <w:bottom w:val="single" w:color="auto" w:sz="4" w:space="0"/>
              <w:right w:val="single" w:color="auto" w:sz="4" w:space="0"/>
            </w:tcBorders>
            <w:vAlign w:val="center"/>
          </w:tcPr>
          <w:p w14:paraId="34C35A79">
            <w:pP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注：</w:t>
            </w:r>
            <w:r>
              <w:rPr>
                <w:rFonts w:hint="eastAsia" w:ascii="微软雅黑" w:hAnsi="微软雅黑" w:eastAsia="微软雅黑" w:cs="微软雅黑"/>
                <w:color w:val="auto"/>
                <w:sz w:val="21"/>
                <w:szCs w:val="21"/>
                <w:highlight w:val="none"/>
              </w:rPr>
              <w:t>以上磋商内容的具体服务需求，见第二篇相关内容。</w:t>
            </w:r>
          </w:p>
        </w:tc>
      </w:tr>
    </w:tbl>
    <w:p w14:paraId="19AB58FD">
      <w:pPr>
        <w:pStyle w:val="3"/>
        <w:adjustRightInd w:val="0"/>
        <w:snapToGrid w:val="0"/>
        <w:spacing w:before="0" w:after="0" w:line="440" w:lineRule="exact"/>
        <w:rPr>
          <w:rFonts w:hint="eastAsia" w:ascii="微软雅黑" w:hAnsi="微软雅黑" w:eastAsia="微软雅黑"/>
          <w:color w:val="auto"/>
          <w:sz w:val="24"/>
          <w:highlight w:val="none"/>
        </w:rPr>
      </w:pPr>
      <w:bookmarkStart w:id="6" w:name="_Toc12514"/>
      <w:bookmarkStart w:id="7" w:name="_Toc373860293"/>
      <w:bookmarkStart w:id="8" w:name="_Toc317775178"/>
      <w:r>
        <w:rPr>
          <w:rFonts w:hint="eastAsia" w:ascii="微软雅黑" w:hAnsi="微软雅黑" w:eastAsia="微软雅黑"/>
          <w:color w:val="auto"/>
          <w:sz w:val="24"/>
          <w:highlight w:val="none"/>
        </w:rPr>
        <w:t>二、资金来源</w:t>
      </w:r>
      <w:bookmarkEnd w:id="6"/>
    </w:p>
    <w:p w14:paraId="4345AAEA">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财政预算</w:t>
      </w:r>
      <w:r>
        <w:rPr>
          <w:rFonts w:ascii="微软雅黑" w:hAnsi="微软雅黑" w:eastAsia="微软雅黑"/>
          <w:color w:val="auto"/>
          <w:sz w:val="21"/>
          <w:szCs w:val="21"/>
          <w:highlight w:val="none"/>
        </w:rPr>
        <w:t>资金</w:t>
      </w:r>
      <w:r>
        <w:rPr>
          <w:rFonts w:hint="eastAsia" w:ascii="微软雅黑" w:hAnsi="微软雅黑" w:eastAsia="微软雅黑"/>
          <w:color w:val="auto"/>
          <w:sz w:val="21"/>
          <w:szCs w:val="21"/>
          <w:highlight w:val="none"/>
        </w:rPr>
        <w:t>，采购预算金额34.60</w:t>
      </w:r>
      <w:r>
        <w:rPr>
          <w:rFonts w:hint="eastAsia" w:ascii="微软雅黑" w:hAnsi="微软雅黑" w:eastAsia="微软雅黑"/>
          <w:color w:val="auto"/>
          <w:sz w:val="21"/>
          <w:szCs w:val="21"/>
          <w:highlight w:val="none"/>
          <w:u w:val="none"/>
          <w:lang w:val="en-US" w:eastAsia="zh-CN"/>
        </w:rPr>
        <w:t>万</w:t>
      </w:r>
      <w:r>
        <w:rPr>
          <w:rFonts w:hint="eastAsia" w:ascii="微软雅黑" w:hAnsi="微软雅黑" w:eastAsia="微软雅黑"/>
          <w:b w:val="0"/>
          <w:bCs w:val="0"/>
          <w:color w:val="auto"/>
          <w:sz w:val="21"/>
          <w:szCs w:val="21"/>
          <w:highlight w:val="none"/>
          <w:u w:val="none"/>
          <w:lang w:val="en-US" w:eastAsia="zh-CN"/>
        </w:rPr>
        <w:t>元</w:t>
      </w:r>
      <w:r>
        <w:rPr>
          <w:rFonts w:hint="eastAsia" w:ascii="微软雅黑" w:hAnsi="微软雅黑" w:eastAsia="微软雅黑" w:cs="宋体"/>
          <w:color w:val="auto"/>
          <w:kern w:val="0"/>
          <w:sz w:val="21"/>
          <w:szCs w:val="24"/>
          <w:highlight w:val="none"/>
        </w:rPr>
        <w:t>。</w:t>
      </w:r>
    </w:p>
    <w:p w14:paraId="4F0B316E">
      <w:pPr>
        <w:pStyle w:val="3"/>
        <w:adjustRightInd w:val="0"/>
        <w:snapToGrid w:val="0"/>
        <w:spacing w:before="0" w:after="0" w:line="440" w:lineRule="exact"/>
        <w:rPr>
          <w:rFonts w:hint="eastAsia" w:ascii="微软雅黑" w:hAnsi="微软雅黑" w:eastAsia="微软雅黑"/>
          <w:color w:val="auto"/>
          <w:sz w:val="24"/>
          <w:highlight w:val="none"/>
        </w:rPr>
      </w:pPr>
      <w:bookmarkStart w:id="9" w:name="_Toc19943"/>
      <w:r>
        <w:rPr>
          <w:rFonts w:hint="eastAsia" w:ascii="微软雅黑" w:hAnsi="微软雅黑" w:eastAsia="微软雅黑"/>
          <w:color w:val="auto"/>
          <w:sz w:val="24"/>
          <w:highlight w:val="none"/>
        </w:rPr>
        <w:t>三、供</w:t>
      </w:r>
      <w:r>
        <w:rPr>
          <w:rFonts w:ascii="微软雅黑" w:hAnsi="微软雅黑" w:eastAsia="微软雅黑"/>
          <w:color w:val="auto"/>
          <w:sz w:val="24"/>
          <w:highlight w:val="none"/>
        </w:rPr>
        <w:t>应商的</w:t>
      </w:r>
      <w:r>
        <w:rPr>
          <w:rFonts w:hint="eastAsia" w:ascii="微软雅黑" w:hAnsi="微软雅黑" w:eastAsia="微软雅黑"/>
          <w:color w:val="auto"/>
          <w:sz w:val="24"/>
          <w:highlight w:val="none"/>
        </w:rPr>
        <w:t>资格条</w:t>
      </w:r>
      <w:r>
        <w:rPr>
          <w:rFonts w:ascii="微软雅黑" w:hAnsi="微软雅黑" w:eastAsia="微软雅黑"/>
          <w:color w:val="auto"/>
          <w:sz w:val="24"/>
          <w:highlight w:val="none"/>
        </w:rPr>
        <w:t>件</w:t>
      </w:r>
      <w:bookmarkEnd w:id="9"/>
    </w:p>
    <w:p w14:paraId="5A44B51D">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（一）满足《中华人民共和国政府采购法》第二十二条规定：</w:t>
      </w:r>
    </w:p>
    <w:p w14:paraId="4D7DB42C">
      <w:pPr>
        <w:numPr>
          <w:ilvl w:val="0"/>
          <w:numId w:val="13"/>
        </w:numPr>
        <w:snapToGrid w:val="0"/>
        <w:spacing w:line="440" w:lineRule="exact"/>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具有独立承担民事责任的能力；</w:t>
      </w:r>
    </w:p>
    <w:p w14:paraId="11758D56">
      <w:pPr>
        <w:numPr>
          <w:ilvl w:val="0"/>
          <w:numId w:val="13"/>
        </w:numPr>
        <w:snapToGrid w:val="0"/>
        <w:spacing w:line="440" w:lineRule="exact"/>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具有良好的商业信誉和健全的财务会计制度；</w:t>
      </w:r>
    </w:p>
    <w:p w14:paraId="7E6F5360">
      <w:pPr>
        <w:numPr>
          <w:ilvl w:val="0"/>
          <w:numId w:val="13"/>
        </w:numPr>
        <w:snapToGrid w:val="0"/>
        <w:spacing w:line="440" w:lineRule="exact"/>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具有履行合同所必需的设备和专业技术能力；</w:t>
      </w:r>
    </w:p>
    <w:p w14:paraId="0A43E494">
      <w:pPr>
        <w:numPr>
          <w:ilvl w:val="0"/>
          <w:numId w:val="13"/>
        </w:numPr>
        <w:snapToGrid w:val="0"/>
        <w:spacing w:line="440" w:lineRule="exact"/>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有依法缴纳税收和社会保障资金的良好记录；</w:t>
      </w:r>
    </w:p>
    <w:p w14:paraId="4DAD3E68">
      <w:pPr>
        <w:numPr>
          <w:ilvl w:val="0"/>
          <w:numId w:val="13"/>
        </w:numPr>
        <w:spacing w:line="440" w:lineRule="exact"/>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参加政府采购活动前三年内，在经营活动中没有重大违法记录；</w:t>
      </w:r>
    </w:p>
    <w:p w14:paraId="0C2C16A8">
      <w:pPr>
        <w:numPr>
          <w:ilvl w:val="0"/>
          <w:numId w:val="13"/>
        </w:numPr>
        <w:spacing w:line="440" w:lineRule="exact"/>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法律、行政法规规定的其他条件。</w:t>
      </w:r>
    </w:p>
    <w:p w14:paraId="445336AA">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（二）落实政府采购政策需满足的资格要求：无。</w:t>
      </w:r>
    </w:p>
    <w:p w14:paraId="75BF45A6">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（三）本项目的特定资格要求：无。</w:t>
      </w:r>
    </w:p>
    <w:p w14:paraId="537524F8">
      <w:pPr>
        <w:pStyle w:val="3"/>
        <w:adjustRightInd w:val="0"/>
        <w:snapToGrid w:val="0"/>
        <w:spacing w:before="0" w:after="0" w:line="440" w:lineRule="exact"/>
        <w:rPr>
          <w:rFonts w:hint="eastAsia" w:ascii="微软雅黑" w:hAnsi="微软雅黑" w:eastAsia="微软雅黑"/>
          <w:color w:val="auto"/>
          <w:sz w:val="24"/>
          <w:highlight w:val="none"/>
        </w:rPr>
      </w:pPr>
      <w:bookmarkStart w:id="10" w:name="_Toc14545"/>
      <w:r>
        <w:rPr>
          <w:rFonts w:hint="eastAsia" w:ascii="微软雅黑" w:hAnsi="微软雅黑" w:eastAsia="微软雅黑"/>
          <w:color w:val="auto"/>
          <w:sz w:val="24"/>
          <w:highlight w:val="none"/>
        </w:rPr>
        <w:t>四、磋商的有关说明</w:t>
      </w:r>
      <w:bookmarkEnd w:id="7"/>
      <w:bookmarkEnd w:id="10"/>
    </w:p>
    <w:p w14:paraId="51A20DB8">
      <w:pPr>
        <w:spacing w:line="440" w:lineRule="exact"/>
        <w:ind w:firstLine="420" w:firstLineChars="200"/>
        <w:rPr>
          <w:rFonts w:hint="eastAsia" w:ascii="微软雅黑" w:hAnsi="微软雅黑" w:eastAsia="微软雅黑"/>
          <w:color w:val="auto"/>
          <w:sz w:val="21"/>
          <w:szCs w:val="21"/>
          <w:highlight w:val="none"/>
        </w:rPr>
      </w:pPr>
      <w:bookmarkStart w:id="11" w:name="_Toc76462321"/>
      <w:bookmarkStart w:id="12" w:name="_Toc106030875"/>
      <w:bookmarkStart w:id="13" w:name="_Toc373860294"/>
      <w:r>
        <w:rPr>
          <w:rFonts w:hint="eastAsia" w:ascii="微软雅黑" w:hAnsi="微软雅黑" w:eastAsia="微软雅黑"/>
          <w:color w:val="auto"/>
          <w:sz w:val="21"/>
          <w:szCs w:val="21"/>
          <w:highlight w:val="none"/>
        </w:rPr>
        <w:t>（一）供应商应通过“行采家”（https://www.gec123.com）登记加入“供应商库”。</w:t>
      </w:r>
    </w:p>
    <w:p w14:paraId="36AF6137">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（二）凡有意参加磋商的供应商，请在“行采家”（https://www.gec123.com）下载或到采购代理机构处领取本项目竞争性磋商文件</w:t>
      </w:r>
      <w:r>
        <w:rPr>
          <w:rFonts w:hint="eastAsia" w:ascii="微软雅黑" w:hAnsi="微软雅黑" w:eastAsia="微软雅黑"/>
          <w:color w:val="auto"/>
          <w:sz w:val="21"/>
          <w:szCs w:val="21"/>
          <w:highlight w:val="none"/>
          <w:lang w:eastAsia="zh-CN"/>
        </w:rPr>
        <w:t>、《重庆民禾招标代理有限公司</w:t>
      </w:r>
      <w:r>
        <w:rPr>
          <w:rFonts w:hint="eastAsia" w:ascii="微软雅黑" w:hAnsi="微软雅黑" w:eastAsia="微软雅黑"/>
          <w:color w:val="auto"/>
          <w:sz w:val="21"/>
          <w:szCs w:val="21"/>
          <w:highlight w:val="none"/>
          <w:lang w:val="en-US" w:eastAsia="zh-CN"/>
        </w:rPr>
        <w:t>竞争性</w:t>
      </w:r>
      <w:r>
        <w:rPr>
          <w:rFonts w:hint="eastAsia" w:ascii="微软雅黑" w:hAnsi="微软雅黑" w:eastAsia="微软雅黑"/>
          <w:color w:val="auto"/>
          <w:sz w:val="21"/>
          <w:szCs w:val="21"/>
          <w:highlight w:val="none"/>
          <w:lang w:eastAsia="zh-CN"/>
        </w:rPr>
        <w:t>磋商文件发售登记表》</w:t>
      </w:r>
      <w:r>
        <w:rPr>
          <w:rFonts w:hint="eastAsia" w:ascii="微软雅黑" w:hAnsi="微软雅黑" w:eastAsia="微软雅黑"/>
          <w:color w:val="auto"/>
          <w:sz w:val="21"/>
          <w:szCs w:val="21"/>
          <w:highlight w:val="none"/>
        </w:rPr>
        <w:t>以及澄清等磋商前公布的所有项目资料，无论供应商领取或下载与否，均视为已知晓所有磋商实质性要求内容。</w:t>
      </w:r>
    </w:p>
    <w:p w14:paraId="1ABB3F96">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（三）竞争性磋商公告期限：自采购公告发布之日起三个工作日。</w:t>
      </w:r>
    </w:p>
    <w:p w14:paraId="0A35DFA1">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（四）磋商文件提供期限：</w:t>
      </w:r>
    </w:p>
    <w:p w14:paraId="7D429BB4">
      <w:pPr>
        <w:spacing w:line="440" w:lineRule="exact"/>
        <w:ind w:firstLine="420" w:firstLineChars="200"/>
        <w:rPr>
          <w:rFonts w:hint="eastAsia" w:ascii="微软雅黑" w:hAnsi="微软雅黑" w:eastAsia="微软雅黑"/>
          <w:color w:val="auto"/>
          <w:sz w:val="21"/>
          <w:szCs w:val="21"/>
          <w:highlight w:val="none"/>
        </w:rPr>
      </w:pPr>
      <w:r>
        <w:rPr>
          <w:rFonts w:ascii="微软雅黑" w:hAnsi="微软雅黑" w:eastAsia="微软雅黑"/>
          <w:color w:val="auto"/>
          <w:sz w:val="21"/>
          <w:szCs w:val="21"/>
          <w:highlight w:val="none"/>
        </w:rPr>
        <w:t>1.</w:t>
      </w:r>
      <w:r>
        <w:rPr>
          <w:rFonts w:hint="eastAsia" w:ascii="微软雅黑" w:hAnsi="微软雅黑" w:eastAsia="微软雅黑"/>
          <w:color w:val="auto"/>
          <w:sz w:val="21"/>
          <w:szCs w:val="21"/>
          <w:highlight w:val="none"/>
        </w:rPr>
        <w:t xml:space="preserve"> 磋商文件提供期限</w:t>
      </w:r>
      <w:bookmarkStart w:id="262" w:name="_GoBack"/>
      <w:r>
        <w:rPr>
          <w:rFonts w:hint="eastAsia" w:ascii="微软雅黑" w:hAnsi="微软雅黑" w:eastAsia="微软雅黑"/>
          <w:color w:val="auto"/>
          <w:sz w:val="21"/>
          <w:szCs w:val="21"/>
          <w:highlight w:val="none"/>
        </w:rPr>
        <w:t>2025年</w:t>
      </w:r>
      <w:r>
        <w:rPr>
          <w:rFonts w:hint="eastAsia" w:ascii="微软雅黑" w:hAnsi="微软雅黑" w:eastAsia="微软雅黑"/>
          <w:color w:val="auto"/>
          <w:sz w:val="21"/>
          <w:szCs w:val="21"/>
          <w:highlight w:val="none"/>
          <w:lang w:val="en-US" w:eastAsia="zh-CN"/>
        </w:rPr>
        <w:t>10</w:t>
      </w:r>
      <w:r>
        <w:rPr>
          <w:rFonts w:hint="eastAsia" w:ascii="微软雅黑" w:hAnsi="微软雅黑" w:eastAsia="微软雅黑"/>
          <w:color w:val="auto"/>
          <w:sz w:val="21"/>
          <w:szCs w:val="21"/>
          <w:highlight w:val="none"/>
        </w:rPr>
        <w:t>月</w:t>
      </w:r>
      <w:r>
        <w:rPr>
          <w:rFonts w:hint="eastAsia" w:ascii="微软雅黑" w:hAnsi="微软雅黑" w:eastAsia="微软雅黑"/>
          <w:color w:val="auto"/>
          <w:sz w:val="21"/>
          <w:szCs w:val="21"/>
          <w:highlight w:val="none"/>
          <w:lang w:val="en-US" w:eastAsia="zh-CN"/>
        </w:rPr>
        <w:t>30</w:t>
      </w:r>
      <w:r>
        <w:rPr>
          <w:rFonts w:hint="eastAsia" w:ascii="微软雅黑" w:hAnsi="微软雅黑" w:eastAsia="微软雅黑"/>
          <w:color w:val="auto"/>
          <w:sz w:val="21"/>
          <w:szCs w:val="21"/>
          <w:highlight w:val="none"/>
        </w:rPr>
        <w:t>日-2025年</w:t>
      </w:r>
      <w:r>
        <w:rPr>
          <w:rFonts w:hint="eastAsia" w:ascii="微软雅黑" w:hAnsi="微软雅黑" w:eastAsia="微软雅黑"/>
          <w:color w:val="auto"/>
          <w:sz w:val="21"/>
          <w:szCs w:val="21"/>
          <w:highlight w:val="none"/>
          <w:lang w:val="en-US" w:eastAsia="zh-CN"/>
        </w:rPr>
        <w:t>11</w:t>
      </w:r>
      <w:r>
        <w:rPr>
          <w:rFonts w:hint="eastAsia" w:ascii="微软雅黑" w:hAnsi="微软雅黑" w:eastAsia="微软雅黑"/>
          <w:color w:val="auto"/>
          <w:sz w:val="21"/>
          <w:szCs w:val="21"/>
          <w:highlight w:val="none"/>
        </w:rPr>
        <w:t>月</w:t>
      </w:r>
      <w:r>
        <w:rPr>
          <w:rFonts w:hint="eastAsia" w:ascii="微软雅黑" w:hAnsi="微软雅黑" w:eastAsia="微软雅黑"/>
          <w:color w:val="auto"/>
          <w:sz w:val="21"/>
          <w:szCs w:val="21"/>
          <w:highlight w:val="none"/>
          <w:lang w:val="en-US" w:eastAsia="zh-CN"/>
        </w:rPr>
        <w:t>6</w:t>
      </w:r>
      <w:r>
        <w:rPr>
          <w:rFonts w:hint="eastAsia" w:ascii="微软雅黑" w:hAnsi="微软雅黑" w:eastAsia="微软雅黑"/>
          <w:color w:val="auto"/>
          <w:sz w:val="21"/>
          <w:szCs w:val="21"/>
          <w:highlight w:val="none"/>
        </w:rPr>
        <w:t>日17:00（工作时间）</w:t>
      </w:r>
      <w:bookmarkEnd w:id="262"/>
      <w:r>
        <w:rPr>
          <w:rFonts w:hint="eastAsia" w:ascii="微软雅黑" w:hAnsi="微软雅黑" w:eastAsia="微软雅黑"/>
          <w:color w:val="auto"/>
          <w:sz w:val="21"/>
          <w:szCs w:val="21"/>
          <w:highlight w:val="none"/>
        </w:rPr>
        <w:t>。</w:t>
      </w:r>
    </w:p>
    <w:p w14:paraId="35F50D71">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w:t>
      </w:r>
      <w:r>
        <w:rPr>
          <w:rFonts w:ascii="微软雅黑" w:hAnsi="微软雅黑" w:eastAsia="微软雅黑"/>
          <w:color w:val="auto"/>
          <w:sz w:val="21"/>
          <w:szCs w:val="21"/>
          <w:highlight w:val="none"/>
        </w:rPr>
        <w:t>.</w:t>
      </w:r>
      <w:r>
        <w:rPr>
          <w:rFonts w:hint="eastAsia"/>
          <w:color w:val="auto"/>
          <w:highlight w:val="none"/>
        </w:rPr>
        <w:t xml:space="preserve"> </w:t>
      </w:r>
      <w:r>
        <w:rPr>
          <w:rFonts w:hint="eastAsia" w:ascii="微软雅黑" w:hAnsi="微软雅黑" w:eastAsia="微软雅黑"/>
          <w:color w:val="auto"/>
          <w:sz w:val="21"/>
          <w:szCs w:val="21"/>
          <w:highlight w:val="none"/>
        </w:rPr>
        <w:t>报名方式：在磋商文件提供期限内，供应商将磋商文件购买费用汇至以下账户，并将</w:t>
      </w:r>
      <w:r>
        <w:rPr>
          <w:rFonts w:hint="eastAsia" w:ascii="微软雅黑" w:hAnsi="微软雅黑" w:eastAsia="微软雅黑"/>
          <w:b/>
          <w:color w:val="auto"/>
          <w:sz w:val="21"/>
          <w:szCs w:val="21"/>
          <w:highlight w:val="none"/>
        </w:rPr>
        <w:t>磋商文件汇款凭证(汇款时须注明采购执行编号：CQMH-2025088</w:t>
      </w:r>
      <w:r>
        <w:rPr>
          <w:rFonts w:hint="eastAsia" w:ascii="微软雅黑" w:hAnsi="微软雅黑" w:eastAsia="微软雅黑"/>
          <w:b/>
          <w:color w:val="auto"/>
          <w:sz w:val="21"/>
          <w:szCs w:val="21"/>
          <w:highlight w:val="none"/>
          <w:lang w:val="en-US" w:eastAsia="zh-CN"/>
        </w:rPr>
        <w:t>）</w:t>
      </w:r>
      <w:r>
        <w:rPr>
          <w:rStyle w:val="72"/>
          <w:rFonts w:hint="eastAsia" w:ascii="微软雅黑" w:hAnsi="微软雅黑" w:eastAsia="微软雅黑"/>
          <w:bCs/>
          <w:color w:val="auto"/>
          <w:sz w:val="21"/>
          <w:szCs w:val="21"/>
          <w:highlight w:val="none"/>
          <w:u w:val="none"/>
        </w:rPr>
        <w:t>，</w:t>
      </w:r>
      <w:r>
        <w:rPr>
          <w:rFonts w:hint="eastAsia" w:ascii="微软雅黑" w:hAnsi="微软雅黑" w:eastAsia="微软雅黑"/>
          <w:b/>
          <w:color w:val="auto"/>
          <w:sz w:val="21"/>
          <w:szCs w:val="21"/>
          <w:highlight w:val="none"/>
        </w:rPr>
        <w:t>同《重庆民禾招标代理有限公司</w:t>
      </w:r>
      <w:r>
        <w:rPr>
          <w:rFonts w:hint="eastAsia" w:ascii="微软雅黑" w:hAnsi="微软雅黑" w:eastAsia="微软雅黑"/>
          <w:b/>
          <w:color w:val="auto"/>
          <w:sz w:val="21"/>
          <w:szCs w:val="21"/>
          <w:highlight w:val="none"/>
          <w:lang w:val="en-US" w:eastAsia="zh-CN"/>
        </w:rPr>
        <w:t>竞争性</w:t>
      </w:r>
      <w:r>
        <w:rPr>
          <w:rFonts w:hint="eastAsia" w:ascii="微软雅黑" w:hAnsi="微软雅黑" w:eastAsia="微软雅黑"/>
          <w:b/>
          <w:color w:val="auto"/>
          <w:sz w:val="21"/>
          <w:szCs w:val="21"/>
          <w:highlight w:val="none"/>
        </w:rPr>
        <w:t>磋商文件发售登记表》</w:t>
      </w:r>
      <w:r>
        <w:rPr>
          <w:rFonts w:ascii="微软雅黑" w:hAnsi="微软雅黑" w:eastAsia="微软雅黑"/>
          <w:b/>
          <w:color w:val="auto"/>
          <w:sz w:val="21"/>
          <w:szCs w:val="21"/>
          <w:highlight w:val="none"/>
        </w:rPr>
        <w:fldChar w:fldCharType="begin"/>
      </w:r>
      <w:r>
        <w:rPr>
          <w:rFonts w:ascii="微软雅黑" w:hAnsi="微软雅黑" w:eastAsia="微软雅黑"/>
          <w:b/>
          <w:color w:val="auto"/>
          <w:sz w:val="21"/>
          <w:szCs w:val="21"/>
          <w:highlight w:val="none"/>
        </w:rPr>
        <w:instrText xml:space="preserve"> HYPERLINK "mailto:</w:instrText>
      </w:r>
      <w:r>
        <w:rPr>
          <w:rFonts w:hint="eastAsia" w:ascii="微软雅黑" w:hAnsi="微软雅黑" w:eastAsia="微软雅黑"/>
          <w:b/>
          <w:color w:val="auto"/>
          <w:sz w:val="21"/>
          <w:szCs w:val="21"/>
          <w:highlight w:val="none"/>
        </w:rPr>
        <w:instrText xml:space="preserve">发送至</w:instrText>
      </w:r>
      <w:r>
        <w:rPr>
          <w:rFonts w:ascii="微软雅黑" w:hAnsi="微软雅黑" w:eastAsia="微软雅黑"/>
          <w:b/>
          <w:color w:val="auto"/>
          <w:sz w:val="21"/>
          <w:szCs w:val="21"/>
          <w:highlight w:val="none"/>
        </w:rPr>
        <w:instrText xml:space="preserve">wanglanlan@cntcitc.com.cn" </w:instrText>
      </w:r>
      <w:r>
        <w:rPr>
          <w:rFonts w:ascii="微软雅黑" w:hAnsi="微软雅黑" w:eastAsia="微软雅黑"/>
          <w:b/>
          <w:color w:val="auto"/>
          <w:sz w:val="21"/>
          <w:szCs w:val="21"/>
          <w:highlight w:val="none"/>
        </w:rPr>
        <w:fldChar w:fldCharType="separate"/>
      </w:r>
      <w:r>
        <w:rPr>
          <w:rStyle w:val="72"/>
          <w:rFonts w:hint="eastAsia" w:ascii="微软雅黑" w:hAnsi="微软雅黑" w:eastAsia="微软雅黑"/>
          <w:b/>
          <w:color w:val="auto"/>
          <w:sz w:val="21"/>
          <w:szCs w:val="21"/>
          <w:highlight w:val="none"/>
        </w:rPr>
        <w:t>发送至1744775823@qq.com</w:t>
      </w:r>
      <w:r>
        <w:rPr>
          <w:rFonts w:ascii="微软雅黑" w:hAnsi="微软雅黑" w:eastAsia="微软雅黑"/>
          <w:b/>
          <w:color w:val="auto"/>
          <w:sz w:val="21"/>
          <w:szCs w:val="21"/>
          <w:highlight w:val="none"/>
        </w:rPr>
        <w:fldChar w:fldCharType="end"/>
      </w:r>
      <w:r>
        <w:rPr>
          <w:rFonts w:hint="eastAsia" w:ascii="微软雅黑" w:hAnsi="微软雅黑" w:eastAsia="微软雅黑"/>
          <w:b/>
          <w:color w:val="auto"/>
          <w:sz w:val="21"/>
          <w:szCs w:val="21"/>
          <w:highlight w:val="none"/>
        </w:rPr>
        <w:t>邮箱。</w:t>
      </w:r>
      <w:r>
        <w:rPr>
          <w:rFonts w:hint="eastAsia" w:ascii="微软雅黑" w:hAnsi="微软雅黑" w:eastAsia="微软雅黑"/>
          <w:bCs/>
          <w:color w:val="auto"/>
          <w:sz w:val="21"/>
          <w:szCs w:val="21"/>
          <w:highlight w:val="none"/>
        </w:rPr>
        <w:t>购买磋商文件的发票（电子发票），采购代理机构将发送至供应商磋商文件发售登记表留存的邮箱中。</w:t>
      </w:r>
    </w:p>
    <w:p w14:paraId="7D788733">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户  名：重庆民禾招标代理有限公司</w:t>
      </w:r>
    </w:p>
    <w:p w14:paraId="30E658B4">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开户行：中国工商银行重庆两路口支行 </w:t>
      </w:r>
    </w:p>
    <w:p w14:paraId="6CA3C39C">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账  号：3100021309200148273</w:t>
      </w:r>
    </w:p>
    <w:p w14:paraId="514B9355">
      <w:pPr>
        <w:spacing w:line="440" w:lineRule="exact"/>
        <w:ind w:firstLine="420" w:firstLineChars="200"/>
        <w:rPr>
          <w:rFonts w:ascii="微软雅黑" w:hAnsi="微软雅黑" w:eastAsia="微软雅黑"/>
          <w:color w:val="auto"/>
          <w:sz w:val="21"/>
          <w:szCs w:val="21"/>
          <w:highlight w:val="none"/>
        </w:rPr>
      </w:pPr>
      <w:r>
        <w:rPr>
          <w:rFonts w:ascii="微软雅黑" w:hAnsi="微软雅黑" w:eastAsia="微软雅黑"/>
          <w:color w:val="auto"/>
          <w:sz w:val="21"/>
          <w:szCs w:val="21"/>
          <w:highlight w:val="none"/>
        </w:rPr>
        <w:t>3</w:t>
      </w:r>
      <w:r>
        <w:rPr>
          <w:rFonts w:hint="eastAsia" w:ascii="微软雅黑" w:hAnsi="微软雅黑" w:eastAsia="微软雅黑"/>
          <w:color w:val="auto"/>
          <w:sz w:val="21"/>
          <w:szCs w:val="21"/>
          <w:highlight w:val="none"/>
        </w:rPr>
        <w:t>.</w:t>
      </w:r>
      <w:r>
        <w:rPr>
          <w:rFonts w:hint="eastAsia"/>
          <w:color w:val="auto"/>
          <w:highlight w:val="none"/>
        </w:rPr>
        <w:t xml:space="preserve"> </w:t>
      </w:r>
      <w:r>
        <w:rPr>
          <w:rFonts w:hint="eastAsia" w:ascii="微软雅黑" w:hAnsi="微软雅黑" w:eastAsia="微软雅黑"/>
          <w:color w:val="auto"/>
          <w:sz w:val="21"/>
          <w:szCs w:val="21"/>
          <w:highlight w:val="none"/>
        </w:rPr>
        <w:t>磋商文件售价：人民币300元/份（售后不退）。</w:t>
      </w:r>
    </w:p>
    <w:p w14:paraId="2F431743">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（五）提交响应文件地点：重庆市地质调查院二会议室</w:t>
      </w:r>
      <w:r>
        <w:rPr>
          <w:rFonts w:hint="eastAsia" w:ascii="微软雅黑" w:hAnsi="微软雅黑" w:eastAsia="微软雅黑"/>
          <w:color w:val="auto"/>
          <w:sz w:val="21"/>
          <w:szCs w:val="21"/>
          <w:highlight w:val="none"/>
          <w:lang w:eastAsia="zh-CN"/>
        </w:rPr>
        <w:t>（重庆市渝北区天宫殿街道恒明路1号联合办公大楼）</w:t>
      </w:r>
      <w:r>
        <w:rPr>
          <w:rFonts w:hint="eastAsia" w:ascii="微软雅黑" w:hAnsi="微软雅黑" w:eastAsia="微软雅黑"/>
          <w:color w:val="auto"/>
          <w:sz w:val="21"/>
          <w:szCs w:val="21"/>
          <w:highlight w:val="none"/>
        </w:rPr>
        <w:t>。</w:t>
      </w:r>
    </w:p>
    <w:p w14:paraId="36A23E4B">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（六</w:t>
      </w: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rPr>
        <w:t>提交响应文件开始</w:t>
      </w:r>
      <w:r>
        <w:rPr>
          <w:rFonts w:ascii="微软雅黑" w:hAnsi="微软雅黑" w:eastAsia="微软雅黑"/>
          <w:color w:val="auto"/>
          <w:sz w:val="21"/>
          <w:szCs w:val="21"/>
          <w:highlight w:val="none"/>
        </w:rPr>
        <w:t>时间</w:t>
      </w:r>
      <w:r>
        <w:rPr>
          <w:rFonts w:hint="eastAsia" w:ascii="微软雅黑" w:hAnsi="微软雅黑" w:eastAsia="微软雅黑"/>
          <w:color w:val="auto"/>
          <w:sz w:val="21"/>
          <w:szCs w:val="21"/>
          <w:highlight w:val="none"/>
        </w:rPr>
        <w:t>：2025年</w:t>
      </w:r>
      <w:r>
        <w:rPr>
          <w:rFonts w:hint="eastAsia" w:ascii="微软雅黑" w:hAnsi="微软雅黑" w:eastAsia="微软雅黑"/>
          <w:color w:val="auto"/>
          <w:sz w:val="21"/>
          <w:szCs w:val="21"/>
          <w:highlight w:val="none"/>
          <w:lang w:val="en-US" w:eastAsia="zh-CN"/>
        </w:rPr>
        <w:t>11</w:t>
      </w:r>
      <w:r>
        <w:rPr>
          <w:rFonts w:hint="eastAsia" w:ascii="微软雅黑" w:hAnsi="微软雅黑" w:eastAsia="微软雅黑"/>
          <w:color w:val="auto"/>
          <w:sz w:val="21"/>
          <w:szCs w:val="21"/>
          <w:highlight w:val="none"/>
        </w:rPr>
        <w:t>月</w:t>
      </w:r>
      <w:r>
        <w:rPr>
          <w:rFonts w:hint="eastAsia" w:ascii="微软雅黑" w:hAnsi="微软雅黑" w:eastAsia="微软雅黑"/>
          <w:color w:val="auto"/>
          <w:sz w:val="21"/>
          <w:szCs w:val="21"/>
          <w:highlight w:val="none"/>
          <w:lang w:val="en-US" w:eastAsia="zh-CN"/>
        </w:rPr>
        <w:t>10</w:t>
      </w:r>
      <w:r>
        <w:rPr>
          <w:rFonts w:hint="eastAsia" w:ascii="微软雅黑" w:hAnsi="微软雅黑" w:eastAsia="微软雅黑"/>
          <w:color w:val="auto"/>
          <w:sz w:val="21"/>
          <w:szCs w:val="21"/>
          <w:highlight w:val="none"/>
        </w:rPr>
        <w:t>日北京时间14:</w:t>
      </w:r>
      <w:r>
        <w:rPr>
          <w:rFonts w:hint="eastAsia" w:ascii="微软雅黑" w:hAnsi="微软雅黑" w:eastAsia="微软雅黑"/>
          <w:color w:val="auto"/>
          <w:sz w:val="21"/>
          <w:szCs w:val="21"/>
          <w:highlight w:val="none"/>
          <w:lang w:val="en-US" w:eastAsia="zh-CN"/>
        </w:rPr>
        <w:t>0</w:t>
      </w:r>
      <w:r>
        <w:rPr>
          <w:rFonts w:hint="eastAsia" w:ascii="微软雅黑" w:hAnsi="微软雅黑" w:eastAsia="微软雅黑"/>
          <w:color w:val="auto"/>
          <w:sz w:val="21"/>
          <w:szCs w:val="21"/>
          <w:highlight w:val="none"/>
        </w:rPr>
        <w:t>0；</w:t>
      </w:r>
    </w:p>
    <w:p w14:paraId="624F1B5E">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（七）提交响应文件截止时间：2025年</w:t>
      </w:r>
      <w:r>
        <w:rPr>
          <w:rFonts w:hint="eastAsia" w:ascii="微软雅黑" w:hAnsi="微软雅黑" w:eastAsia="微软雅黑"/>
          <w:color w:val="auto"/>
          <w:sz w:val="21"/>
          <w:szCs w:val="21"/>
          <w:highlight w:val="none"/>
          <w:lang w:val="en-US" w:eastAsia="zh-CN"/>
        </w:rPr>
        <w:t>11</w:t>
      </w:r>
      <w:r>
        <w:rPr>
          <w:rFonts w:hint="eastAsia" w:ascii="微软雅黑" w:hAnsi="微软雅黑" w:eastAsia="微软雅黑"/>
          <w:color w:val="auto"/>
          <w:sz w:val="21"/>
          <w:szCs w:val="21"/>
          <w:highlight w:val="none"/>
        </w:rPr>
        <w:t>月</w:t>
      </w:r>
      <w:r>
        <w:rPr>
          <w:rFonts w:hint="eastAsia" w:ascii="微软雅黑" w:hAnsi="微软雅黑" w:eastAsia="微软雅黑"/>
          <w:color w:val="auto"/>
          <w:sz w:val="21"/>
          <w:szCs w:val="21"/>
          <w:highlight w:val="none"/>
          <w:lang w:val="en-US" w:eastAsia="zh-CN"/>
        </w:rPr>
        <w:t>10</w:t>
      </w:r>
      <w:r>
        <w:rPr>
          <w:rFonts w:hint="eastAsia" w:ascii="微软雅黑" w:hAnsi="微软雅黑" w:eastAsia="微软雅黑"/>
          <w:color w:val="auto"/>
          <w:sz w:val="21"/>
          <w:szCs w:val="21"/>
          <w:highlight w:val="none"/>
        </w:rPr>
        <w:t>日北京时间14:30；</w:t>
      </w:r>
    </w:p>
    <w:p w14:paraId="469650E1">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（八）磋商开始时间：2025年</w:t>
      </w:r>
      <w:r>
        <w:rPr>
          <w:rFonts w:hint="eastAsia" w:ascii="微软雅黑" w:hAnsi="微软雅黑" w:eastAsia="微软雅黑"/>
          <w:color w:val="auto"/>
          <w:sz w:val="21"/>
          <w:szCs w:val="21"/>
          <w:highlight w:val="none"/>
          <w:lang w:val="en-US" w:eastAsia="zh-CN"/>
        </w:rPr>
        <w:t>11</w:t>
      </w:r>
      <w:r>
        <w:rPr>
          <w:rFonts w:hint="eastAsia" w:ascii="微软雅黑" w:hAnsi="微软雅黑" w:eastAsia="微软雅黑"/>
          <w:color w:val="auto"/>
          <w:sz w:val="21"/>
          <w:szCs w:val="21"/>
          <w:highlight w:val="none"/>
        </w:rPr>
        <w:t>月</w:t>
      </w:r>
      <w:r>
        <w:rPr>
          <w:rFonts w:hint="eastAsia" w:ascii="微软雅黑" w:hAnsi="微软雅黑" w:eastAsia="微软雅黑"/>
          <w:color w:val="auto"/>
          <w:sz w:val="21"/>
          <w:szCs w:val="21"/>
          <w:highlight w:val="none"/>
          <w:lang w:val="en-US" w:eastAsia="zh-CN"/>
        </w:rPr>
        <w:t>10</w:t>
      </w:r>
      <w:r>
        <w:rPr>
          <w:rFonts w:hint="eastAsia" w:ascii="微软雅黑" w:hAnsi="微软雅黑" w:eastAsia="微软雅黑"/>
          <w:color w:val="auto"/>
          <w:sz w:val="21"/>
          <w:szCs w:val="21"/>
          <w:highlight w:val="none"/>
        </w:rPr>
        <w:t>日北京时间14:30；</w:t>
      </w:r>
    </w:p>
    <w:p w14:paraId="326CDB29">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（九）磋商地</w:t>
      </w:r>
      <w:r>
        <w:rPr>
          <w:rFonts w:ascii="微软雅黑" w:hAnsi="微软雅黑" w:eastAsia="微软雅黑"/>
          <w:color w:val="auto"/>
          <w:sz w:val="21"/>
          <w:szCs w:val="21"/>
          <w:highlight w:val="none"/>
        </w:rPr>
        <w:t>点</w:t>
      </w:r>
      <w:r>
        <w:rPr>
          <w:rFonts w:hint="eastAsia" w:ascii="微软雅黑" w:hAnsi="微软雅黑" w:eastAsia="微软雅黑"/>
          <w:color w:val="auto"/>
          <w:sz w:val="21"/>
          <w:szCs w:val="21"/>
          <w:highlight w:val="none"/>
        </w:rPr>
        <w:t>：同提交响应文件地点。</w:t>
      </w:r>
    </w:p>
    <w:p w14:paraId="47C3CC08">
      <w:pPr>
        <w:pStyle w:val="3"/>
        <w:adjustRightInd w:val="0"/>
        <w:snapToGrid w:val="0"/>
        <w:spacing w:before="0" w:after="0" w:line="440" w:lineRule="exact"/>
        <w:rPr>
          <w:rFonts w:hint="eastAsia" w:ascii="微软雅黑" w:hAnsi="微软雅黑" w:eastAsia="微软雅黑"/>
          <w:color w:val="auto"/>
          <w:sz w:val="24"/>
          <w:highlight w:val="none"/>
        </w:rPr>
      </w:pPr>
      <w:bookmarkStart w:id="14" w:name="_Toc2004"/>
      <w:r>
        <w:rPr>
          <w:rFonts w:hint="eastAsia" w:ascii="微软雅黑" w:hAnsi="微软雅黑" w:eastAsia="微软雅黑"/>
          <w:color w:val="auto"/>
          <w:sz w:val="24"/>
          <w:highlight w:val="none"/>
        </w:rPr>
        <w:t>五、</w:t>
      </w:r>
      <w:bookmarkStart w:id="15" w:name="_Toc480466698"/>
      <w:bookmarkStart w:id="16" w:name="_Toc479668114"/>
      <w:r>
        <w:rPr>
          <w:rFonts w:hint="eastAsia" w:ascii="微软雅黑" w:hAnsi="微软雅黑" w:eastAsia="微软雅黑"/>
          <w:color w:val="auto"/>
          <w:sz w:val="24"/>
          <w:highlight w:val="none"/>
        </w:rPr>
        <w:t>采购项目需落实的政府采购政策</w:t>
      </w:r>
      <w:bookmarkEnd w:id="11"/>
      <w:bookmarkEnd w:id="12"/>
      <w:bookmarkEnd w:id="14"/>
      <w:bookmarkEnd w:id="15"/>
      <w:bookmarkEnd w:id="16"/>
    </w:p>
    <w:p w14:paraId="509F5BFB">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w:t>
      </w:r>
      <w:r>
        <w:rPr>
          <w:rFonts w:hint="eastAsia" w:ascii="微软雅黑" w:hAnsi="微软雅黑" w:eastAsia="微软雅黑"/>
          <w:color w:val="auto"/>
          <w:sz w:val="21"/>
          <w:szCs w:val="21"/>
          <w:highlight w:val="none"/>
          <w:lang w:val="en-US" w:eastAsia="zh-CN"/>
        </w:rPr>
        <w:t>参照</w:t>
      </w:r>
      <w:r>
        <w:rPr>
          <w:rFonts w:hint="eastAsia" w:ascii="微软雅黑" w:hAnsi="微软雅黑" w:eastAsia="微软雅黑"/>
          <w:color w:val="auto"/>
          <w:sz w:val="21"/>
          <w:szCs w:val="21"/>
          <w:highlight w:val="none"/>
        </w:rPr>
        <w:t>《财政部 生态环境部关于印发环境标志产品政府采购品目清单的通知》（财库〔2019〕18号）和《财政部 发展改革委关于印发节能产品政府采购品目清单的通知》（财库〔2019〕19号）的规定，落实国家节能环保政策。</w:t>
      </w:r>
    </w:p>
    <w:p w14:paraId="007E0EA7">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w:t>
      </w:r>
      <w:r>
        <w:rPr>
          <w:rFonts w:hint="eastAsia" w:ascii="微软雅黑" w:hAnsi="微软雅黑" w:eastAsia="微软雅黑"/>
          <w:color w:val="auto"/>
          <w:sz w:val="21"/>
          <w:szCs w:val="21"/>
          <w:highlight w:val="none"/>
          <w:lang w:val="en-US" w:eastAsia="zh-CN"/>
        </w:rPr>
        <w:t>参照</w:t>
      </w:r>
      <w:r>
        <w:rPr>
          <w:rFonts w:hint="eastAsia" w:ascii="微软雅黑" w:hAnsi="微软雅黑" w:eastAsia="微软雅黑"/>
          <w:color w:val="auto"/>
          <w:sz w:val="21"/>
          <w:szCs w:val="21"/>
          <w:highlight w:val="none"/>
        </w:rPr>
        <w:t>财政部、工业和信息化部关于印发《政府采购促进中小企业发展管理办法》的通知（财库〔2020〕46号）的规定，落实促进中小企业发展政策。</w:t>
      </w:r>
    </w:p>
    <w:p w14:paraId="64B7A55C">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（三）</w:t>
      </w:r>
      <w:r>
        <w:rPr>
          <w:rFonts w:hint="eastAsia" w:ascii="微软雅黑" w:hAnsi="微软雅黑" w:eastAsia="微软雅黑"/>
          <w:color w:val="auto"/>
          <w:sz w:val="21"/>
          <w:szCs w:val="21"/>
          <w:highlight w:val="none"/>
          <w:lang w:val="en-US" w:eastAsia="zh-CN"/>
        </w:rPr>
        <w:t>参照</w:t>
      </w:r>
      <w:r>
        <w:rPr>
          <w:rFonts w:hint="eastAsia" w:ascii="微软雅黑" w:hAnsi="微软雅黑" w:eastAsia="微软雅黑"/>
          <w:color w:val="auto"/>
          <w:sz w:val="21"/>
          <w:szCs w:val="21"/>
          <w:highlight w:val="none"/>
        </w:rPr>
        <w:t>《财政部、司法部关于政府采购支持监狱企业发展有关问题的通知》（财库〔2014〕68号）的规定，落实支持监狱企业发展政策。</w:t>
      </w:r>
    </w:p>
    <w:p w14:paraId="2117E04B">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（四）</w:t>
      </w:r>
      <w:r>
        <w:rPr>
          <w:rFonts w:hint="eastAsia" w:ascii="微软雅黑" w:hAnsi="微软雅黑" w:eastAsia="微软雅黑"/>
          <w:color w:val="auto"/>
          <w:sz w:val="21"/>
          <w:szCs w:val="21"/>
          <w:highlight w:val="none"/>
          <w:lang w:val="en-US" w:eastAsia="zh-CN"/>
        </w:rPr>
        <w:t>参照</w:t>
      </w:r>
      <w:r>
        <w:rPr>
          <w:rFonts w:hint="eastAsia" w:ascii="微软雅黑" w:hAnsi="微软雅黑" w:eastAsia="微软雅黑"/>
          <w:color w:val="auto"/>
          <w:sz w:val="21"/>
          <w:szCs w:val="21"/>
          <w:highlight w:val="none"/>
        </w:rPr>
        <w:t>《三部门联合发布关于促进残疾人就业政府采购政策的通知》（财库〔2017〕 141号）的规定，落实支持残疾人福利性单位发展政策。</w:t>
      </w:r>
    </w:p>
    <w:bookmarkEnd w:id="13"/>
    <w:p w14:paraId="5C43F75D">
      <w:pPr>
        <w:pStyle w:val="3"/>
        <w:adjustRightInd w:val="0"/>
        <w:snapToGrid w:val="0"/>
        <w:spacing w:before="0" w:after="0" w:line="440" w:lineRule="exact"/>
        <w:rPr>
          <w:rFonts w:hint="eastAsia" w:ascii="微软雅黑" w:hAnsi="微软雅黑" w:eastAsia="微软雅黑"/>
          <w:color w:val="auto"/>
          <w:sz w:val="24"/>
          <w:highlight w:val="none"/>
        </w:rPr>
      </w:pPr>
      <w:bookmarkStart w:id="17" w:name="_Toc10867"/>
      <w:r>
        <w:rPr>
          <w:rFonts w:hint="eastAsia" w:ascii="微软雅黑" w:hAnsi="微软雅黑" w:eastAsia="微软雅黑"/>
          <w:color w:val="auto"/>
          <w:sz w:val="24"/>
          <w:highlight w:val="none"/>
        </w:rPr>
        <w:t>六、</w:t>
      </w:r>
      <w:bookmarkEnd w:id="8"/>
      <w:r>
        <w:rPr>
          <w:rFonts w:hint="eastAsia" w:ascii="微软雅黑" w:hAnsi="微软雅黑" w:eastAsia="微软雅黑"/>
          <w:color w:val="auto"/>
          <w:sz w:val="24"/>
          <w:highlight w:val="none"/>
        </w:rPr>
        <w:t>其它有关规定</w:t>
      </w:r>
      <w:bookmarkEnd w:id="17"/>
    </w:p>
    <w:p w14:paraId="72C2EB52">
      <w:pPr>
        <w:snapToGrid w:val="0"/>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（一）单位负责人为同一人或者存在直接控股、管理关系的不同供应商，不得参加同一合同项（分包）下的政府采购活动，否则均为无效响应。</w:t>
      </w:r>
    </w:p>
    <w:p w14:paraId="1F7B298D">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（二）为采购项目提供整体设计、规范编制或者项目管理、监理、检测等服务的供应商，不得再参加本项目的采购活动，否则均为无效响应。</w:t>
      </w:r>
    </w:p>
    <w:p w14:paraId="77CDB408">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三</w:t>
      </w:r>
      <w:r>
        <w:rPr>
          <w:rFonts w:hint="eastAsia" w:ascii="微软雅黑" w:hAnsi="微软雅黑" w:eastAsia="微软雅黑"/>
          <w:color w:val="auto"/>
          <w:sz w:val="21"/>
          <w:szCs w:val="21"/>
          <w:highlight w:val="none"/>
        </w:rPr>
        <w:t>）本项目的澄清文件（如果有）一律在“行采家”（https://www.gec123.com）上发布，请各供应商注意下载或到采购代理机构处领取；无论供应商下载或领取与否，均视同供应商已知晓本项目澄清文件（如果有）的内容。</w:t>
      </w:r>
    </w:p>
    <w:p w14:paraId="6E16FAD7">
      <w:pPr>
        <w:snapToGrid w:val="0"/>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四</w:t>
      </w:r>
      <w:r>
        <w:rPr>
          <w:rFonts w:hint="eastAsia" w:ascii="微软雅黑" w:hAnsi="微软雅黑" w:eastAsia="微软雅黑"/>
          <w:color w:val="auto"/>
          <w:sz w:val="21"/>
          <w:szCs w:val="21"/>
          <w:highlight w:val="none"/>
        </w:rPr>
        <w:t>）超过响应文件截止时间递交的响应文件，恕不接收。</w:t>
      </w:r>
    </w:p>
    <w:p w14:paraId="7EC7C481">
      <w:pPr>
        <w:snapToGrid w:val="0"/>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五</w:t>
      </w:r>
      <w:r>
        <w:rPr>
          <w:rFonts w:hint="eastAsia" w:ascii="微软雅黑" w:hAnsi="微软雅黑" w:eastAsia="微软雅黑"/>
          <w:color w:val="auto"/>
          <w:sz w:val="21"/>
          <w:szCs w:val="21"/>
          <w:highlight w:val="none"/>
        </w:rPr>
        <w:t>）磋商费用：无论磋商结果如何，供应商参与本项目磋商的所有费用均应由供应商自行承担。</w:t>
      </w:r>
    </w:p>
    <w:p w14:paraId="5BC43804">
      <w:pPr>
        <w:snapToGrid w:val="0"/>
        <w:spacing w:line="440" w:lineRule="exact"/>
        <w:ind w:firstLine="420" w:firstLineChars="200"/>
        <w:rPr>
          <w:rFonts w:hint="eastAsia" w:ascii="微软雅黑" w:hAnsi="微软雅黑" w:eastAsia="微软雅黑"/>
          <w:b/>
          <w:bCs/>
          <w:color w:val="auto"/>
          <w:sz w:val="21"/>
          <w:szCs w:val="21"/>
          <w:highlight w:val="none"/>
        </w:rPr>
      </w:pPr>
      <w:r>
        <w:rPr>
          <w:rFonts w:hint="eastAsia" w:ascii="微软雅黑" w:hAnsi="微软雅黑" w:eastAsia="微软雅黑"/>
          <w:b/>
          <w:bCs/>
          <w:color w:val="auto"/>
          <w:sz w:val="21"/>
          <w:szCs w:val="21"/>
          <w:highlight w:val="none"/>
        </w:rPr>
        <w:t>（</w:t>
      </w:r>
      <w:r>
        <w:rPr>
          <w:rFonts w:hint="eastAsia" w:ascii="微软雅黑" w:hAnsi="微软雅黑" w:eastAsia="微软雅黑"/>
          <w:b/>
          <w:bCs/>
          <w:color w:val="auto"/>
          <w:sz w:val="21"/>
          <w:szCs w:val="21"/>
          <w:highlight w:val="none"/>
          <w:lang w:val="en-US" w:eastAsia="zh-CN"/>
        </w:rPr>
        <w:t>六</w:t>
      </w:r>
      <w:r>
        <w:rPr>
          <w:rFonts w:hint="eastAsia" w:ascii="微软雅黑" w:hAnsi="微软雅黑" w:eastAsia="微软雅黑"/>
          <w:b/>
          <w:bCs/>
          <w:color w:val="auto"/>
          <w:sz w:val="21"/>
          <w:szCs w:val="21"/>
          <w:highlight w:val="none"/>
        </w:rPr>
        <w:t>）本项目不接受联合体参与磋商，否则按无效处理。</w:t>
      </w:r>
    </w:p>
    <w:p w14:paraId="75782DB0">
      <w:pPr>
        <w:snapToGrid w:val="0"/>
        <w:spacing w:line="440" w:lineRule="exact"/>
        <w:ind w:firstLine="420" w:firstLineChars="200"/>
        <w:rPr>
          <w:rFonts w:hint="eastAsia" w:ascii="微软雅黑" w:hAnsi="微软雅黑" w:eastAsia="微软雅黑"/>
          <w:b/>
          <w:bCs/>
          <w:color w:val="auto"/>
          <w:sz w:val="21"/>
          <w:szCs w:val="21"/>
          <w:highlight w:val="none"/>
        </w:rPr>
      </w:pPr>
      <w:r>
        <w:rPr>
          <w:rFonts w:hint="eastAsia" w:ascii="微软雅黑" w:hAnsi="微软雅黑" w:eastAsia="微软雅黑"/>
          <w:b/>
          <w:bCs/>
          <w:color w:val="auto"/>
          <w:sz w:val="21"/>
          <w:szCs w:val="21"/>
          <w:highlight w:val="none"/>
        </w:rPr>
        <w:t>（</w:t>
      </w:r>
      <w:r>
        <w:rPr>
          <w:rFonts w:hint="eastAsia" w:ascii="微软雅黑" w:hAnsi="微软雅黑" w:eastAsia="微软雅黑"/>
          <w:b/>
          <w:bCs/>
          <w:color w:val="auto"/>
          <w:sz w:val="21"/>
          <w:szCs w:val="21"/>
          <w:highlight w:val="none"/>
          <w:lang w:val="en-US" w:eastAsia="zh-CN"/>
        </w:rPr>
        <w:t>七</w:t>
      </w:r>
      <w:r>
        <w:rPr>
          <w:rFonts w:hint="eastAsia" w:ascii="微软雅黑" w:hAnsi="微软雅黑" w:eastAsia="微软雅黑"/>
          <w:b/>
          <w:bCs/>
          <w:color w:val="auto"/>
          <w:sz w:val="21"/>
          <w:szCs w:val="21"/>
          <w:highlight w:val="none"/>
        </w:rPr>
        <w:t>）本项目不接受合同分包，否则按无效处理。</w:t>
      </w:r>
    </w:p>
    <w:p w14:paraId="022101EE">
      <w:pPr>
        <w:snapToGrid w:val="0"/>
        <w:spacing w:line="440" w:lineRule="exact"/>
        <w:ind w:firstLine="420" w:firstLineChars="200"/>
        <w:rPr>
          <w:rFonts w:ascii="微软雅黑" w:hAnsi="微软雅黑" w:eastAsia="微软雅黑"/>
          <w:color w:val="auto"/>
          <w:sz w:val="21"/>
          <w:szCs w:val="21"/>
          <w:highlight w:val="none"/>
        </w:rPr>
      </w:pP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八</w:t>
      </w: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参照</w:t>
      </w:r>
      <w:r>
        <w:rPr>
          <w:rFonts w:ascii="微软雅黑" w:hAnsi="微软雅黑" w:eastAsia="微软雅黑"/>
          <w:color w:val="auto"/>
          <w:sz w:val="21"/>
          <w:szCs w:val="21"/>
          <w:highlight w:val="none"/>
        </w:rPr>
        <w:t>《财政部关于在政府采购活动中查询及使用信用记录有关问题的通知》财库〔2016〕125号，</w:t>
      </w:r>
      <w:r>
        <w:rPr>
          <w:rFonts w:hint="eastAsia" w:ascii="微软雅黑" w:hAnsi="微软雅黑" w:eastAsia="微软雅黑"/>
          <w:color w:val="auto"/>
          <w:sz w:val="21"/>
          <w:szCs w:val="21"/>
          <w:highlight w:val="none"/>
        </w:rPr>
        <w:t>供应商</w:t>
      </w:r>
      <w:r>
        <w:rPr>
          <w:rFonts w:ascii="微软雅黑" w:hAnsi="微软雅黑" w:eastAsia="微软雅黑"/>
          <w:color w:val="auto"/>
          <w:sz w:val="21"/>
          <w:szCs w:val="21"/>
          <w:highlight w:val="none"/>
        </w:rPr>
        <w:t>列入失信被执行人、重大税收违法案件当事人名单、政府采购严重违法失信行为记录名单及其他不符合《中华人民共和国政府采购法》第二十二条规定条件的</w:t>
      </w:r>
      <w:r>
        <w:rPr>
          <w:rFonts w:hint="eastAsia" w:ascii="微软雅黑" w:hAnsi="微软雅黑" w:eastAsia="微软雅黑"/>
          <w:color w:val="auto"/>
          <w:sz w:val="21"/>
          <w:szCs w:val="21"/>
          <w:highlight w:val="none"/>
        </w:rPr>
        <w:t>供应商</w:t>
      </w:r>
      <w:r>
        <w:rPr>
          <w:rFonts w:ascii="微软雅黑" w:hAnsi="微软雅黑" w:eastAsia="微软雅黑"/>
          <w:color w:val="auto"/>
          <w:sz w:val="21"/>
          <w:szCs w:val="21"/>
          <w:highlight w:val="none"/>
        </w:rPr>
        <w:t>，将拒绝其参与</w:t>
      </w:r>
      <w:r>
        <w:rPr>
          <w:rFonts w:hint="eastAsia" w:ascii="微软雅黑" w:hAnsi="微软雅黑" w:eastAsia="微软雅黑"/>
          <w:color w:val="auto"/>
          <w:sz w:val="21"/>
          <w:szCs w:val="21"/>
          <w:highlight w:val="none"/>
          <w:lang w:val="en-US" w:eastAsia="zh-CN"/>
        </w:rPr>
        <w:t>本次</w:t>
      </w:r>
      <w:r>
        <w:rPr>
          <w:rFonts w:ascii="微软雅黑" w:hAnsi="微软雅黑" w:eastAsia="微软雅黑"/>
          <w:color w:val="auto"/>
          <w:sz w:val="21"/>
          <w:szCs w:val="21"/>
          <w:highlight w:val="none"/>
        </w:rPr>
        <w:t>采购活动。</w:t>
      </w:r>
    </w:p>
    <w:p w14:paraId="10E6EC1A">
      <w:pPr>
        <w:pStyle w:val="3"/>
        <w:adjustRightInd w:val="0"/>
        <w:snapToGrid w:val="0"/>
        <w:spacing w:before="0" w:after="0" w:line="440" w:lineRule="exact"/>
        <w:rPr>
          <w:rFonts w:hint="eastAsia" w:ascii="微软雅黑" w:hAnsi="微软雅黑" w:eastAsia="微软雅黑"/>
          <w:color w:val="auto"/>
          <w:sz w:val="24"/>
          <w:highlight w:val="none"/>
        </w:rPr>
      </w:pPr>
      <w:bookmarkStart w:id="18" w:name="_Toc5842"/>
      <w:r>
        <w:rPr>
          <w:rFonts w:hint="eastAsia" w:ascii="微软雅黑" w:hAnsi="微软雅黑" w:eastAsia="微软雅黑"/>
          <w:color w:val="auto"/>
          <w:sz w:val="24"/>
          <w:highlight w:val="none"/>
        </w:rPr>
        <w:t>七、联系方式</w:t>
      </w:r>
      <w:bookmarkEnd w:id="18"/>
    </w:p>
    <w:p w14:paraId="1D2AFAE3">
      <w:pPr>
        <w:snapToGrid w:val="0"/>
        <w:spacing w:line="440" w:lineRule="exact"/>
        <w:ind w:firstLine="420" w:firstLineChars="200"/>
        <w:rPr>
          <w:rFonts w:hint="eastAsia" w:ascii="微软雅黑" w:hAnsi="微软雅黑" w:eastAsia="微软雅黑"/>
          <w:color w:val="auto"/>
          <w:sz w:val="21"/>
          <w:szCs w:val="21"/>
          <w:highlight w:val="none"/>
        </w:rPr>
      </w:pPr>
      <w:bookmarkStart w:id="19" w:name="_Toc102227313"/>
      <w:r>
        <w:rPr>
          <w:rFonts w:ascii="微软雅黑" w:hAnsi="微软雅黑" w:eastAsia="微软雅黑"/>
          <w:color w:val="auto"/>
          <w:sz w:val="21"/>
          <w:szCs w:val="21"/>
          <w:highlight w:val="none"/>
        </w:rPr>
        <w:t>（一）采购人：</w:t>
      </w:r>
      <w:r>
        <w:rPr>
          <w:rFonts w:hint="eastAsia" w:ascii="微软雅黑" w:hAnsi="微软雅黑" w:eastAsia="微软雅黑"/>
          <w:color w:val="auto"/>
          <w:sz w:val="21"/>
          <w:szCs w:val="21"/>
          <w:highlight w:val="none"/>
        </w:rPr>
        <w:t>重庆市地质调查院</w:t>
      </w:r>
    </w:p>
    <w:p w14:paraId="4074F49E">
      <w:pPr>
        <w:snapToGrid w:val="0"/>
        <w:spacing w:line="440" w:lineRule="exact"/>
        <w:ind w:firstLine="420" w:firstLineChars="200"/>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联系人</w:t>
      </w:r>
      <w:r>
        <w:rPr>
          <w:rFonts w:hint="eastAsia" w:ascii="微软雅黑" w:hAnsi="微软雅黑" w:eastAsia="微软雅黑"/>
          <w:color w:val="auto"/>
          <w:sz w:val="21"/>
          <w:szCs w:val="21"/>
          <w:highlight w:val="none"/>
          <w:lang w:val="en-US" w:eastAsia="zh-CN"/>
        </w:rPr>
        <w:t>:</w:t>
      </w:r>
      <w:r>
        <w:rPr>
          <w:rFonts w:hint="eastAsia" w:ascii="微软雅黑" w:hAnsi="微软雅黑" w:eastAsia="微软雅黑"/>
          <w:color w:val="auto"/>
          <w:sz w:val="21"/>
          <w:szCs w:val="21"/>
          <w:highlight w:val="none"/>
        </w:rPr>
        <w:t xml:space="preserve"> </w:t>
      </w:r>
      <w:r>
        <w:rPr>
          <w:rFonts w:hint="eastAsia" w:ascii="微软雅黑" w:hAnsi="微软雅黑" w:eastAsia="微软雅黑"/>
          <w:color w:val="auto"/>
          <w:sz w:val="21"/>
          <w:szCs w:val="21"/>
          <w:highlight w:val="none"/>
          <w:lang w:val="en-US" w:eastAsia="zh-CN"/>
        </w:rPr>
        <w:t>刘老师</w:t>
      </w:r>
    </w:p>
    <w:p w14:paraId="4541D7F6">
      <w:pPr>
        <w:snapToGrid w:val="0"/>
        <w:spacing w:line="440" w:lineRule="exact"/>
        <w:ind w:firstLine="420" w:firstLineChars="200"/>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电  话：</w:t>
      </w:r>
      <w:r>
        <w:rPr>
          <w:rFonts w:hint="eastAsia" w:ascii="微软雅黑" w:hAnsi="微软雅黑" w:eastAsia="微软雅黑"/>
          <w:color w:val="auto"/>
          <w:sz w:val="21"/>
          <w:szCs w:val="21"/>
          <w:highlight w:val="none"/>
          <w:lang w:val="en-US" w:eastAsia="zh-CN"/>
        </w:rPr>
        <w:t>023-63364923</w:t>
      </w:r>
    </w:p>
    <w:p w14:paraId="3CF92395">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地  址：重庆市渝北区天宫殿街道恒明路1号联合办公大楼</w:t>
      </w:r>
    </w:p>
    <w:p w14:paraId="52979D26">
      <w:pPr>
        <w:snapToGrid w:val="0"/>
        <w:spacing w:line="440" w:lineRule="exact"/>
        <w:ind w:firstLine="420" w:firstLineChars="200"/>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（二）采购代理机构：重庆民禾招标代理有限公司</w:t>
      </w:r>
    </w:p>
    <w:p w14:paraId="29615E48">
      <w:pPr>
        <w:snapToGrid w:val="0"/>
        <w:spacing w:line="440" w:lineRule="exact"/>
        <w:ind w:firstLine="420" w:firstLineChars="200"/>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联系人：梁远园</w:t>
      </w:r>
    </w:p>
    <w:p w14:paraId="2E147B41">
      <w:pPr>
        <w:snapToGrid w:val="0"/>
        <w:spacing w:line="440" w:lineRule="exact"/>
        <w:ind w:firstLine="420" w:firstLineChars="200"/>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邮  编：400014</w:t>
      </w:r>
    </w:p>
    <w:p w14:paraId="4D7D86E4">
      <w:pPr>
        <w:snapToGrid w:val="0"/>
        <w:spacing w:line="440" w:lineRule="exact"/>
        <w:ind w:firstLine="420" w:firstLineChars="200"/>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电  话：023-86216056</w:t>
      </w:r>
    </w:p>
    <w:p w14:paraId="4533E2D6">
      <w:pPr>
        <w:snapToGrid w:val="0"/>
        <w:spacing w:line="440" w:lineRule="exact"/>
        <w:ind w:firstLine="420" w:firstLineChars="200"/>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传  真：023-86216056</w:t>
      </w:r>
    </w:p>
    <w:p w14:paraId="62BA47C7">
      <w:pPr>
        <w:snapToGrid w:val="0"/>
        <w:spacing w:line="440" w:lineRule="exact"/>
        <w:ind w:firstLine="420" w:firstLineChars="200"/>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地  址：重庆市渝中区重庆村55号1单元14-1#</w:t>
      </w:r>
    </w:p>
    <w:p w14:paraId="14F5C021">
      <w:pPr>
        <w:pStyle w:val="62"/>
        <w:rPr>
          <w:rFonts w:hint="eastAsia" w:ascii="微软雅黑" w:hAnsi="微软雅黑" w:eastAsia="微软雅黑" w:cs="Times New Roman"/>
          <w:color w:val="auto"/>
          <w:sz w:val="21"/>
          <w:szCs w:val="21"/>
          <w:highlight w:val="none"/>
        </w:rPr>
      </w:pPr>
    </w:p>
    <w:p w14:paraId="362A3D49">
      <w:pPr>
        <w:pStyle w:val="62"/>
        <w:rPr>
          <w:rFonts w:hint="eastAsia" w:ascii="微软雅黑" w:hAnsi="微软雅黑" w:eastAsia="微软雅黑" w:cs="Times New Roman"/>
          <w:color w:val="auto"/>
          <w:sz w:val="21"/>
          <w:szCs w:val="21"/>
          <w:highlight w:val="none"/>
        </w:rPr>
      </w:pPr>
    </w:p>
    <w:p w14:paraId="4892F97A">
      <w:pPr>
        <w:pStyle w:val="62"/>
        <w:rPr>
          <w:rFonts w:hint="eastAsia" w:ascii="微软雅黑" w:hAnsi="微软雅黑" w:eastAsia="微软雅黑" w:cs="Times New Roman"/>
          <w:color w:val="auto"/>
          <w:sz w:val="21"/>
          <w:szCs w:val="21"/>
          <w:highlight w:val="none"/>
        </w:rPr>
      </w:pPr>
    </w:p>
    <w:p w14:paraId="06F75896">
      <w:pPr>
        <w:pStyle w:val="62"/>
        <w:rPr>
          <w:rFonts w:hint="eastAsia" w:ascii="微软雅黑" w:hAnsi="微软雅黑" w:eastAsia="微软雅黑" w:cs="Times New Roman"/>
          <w:color w:val="auto"/>
          <w:sz w:val="21"/>
          <w:szCs w:val="21"/>
          <w:highlight w:val="none"/>
        </w:rPr>
      </w:pPr>
    </w:p>
    <w:p w14:paraId="7B987AF6">
      <w:pPr>
        <w:pStyle w:val="62"/>
        <w:rPr>
          <w:rFonts w:hint="eastAsia" w:ascii="微软雅黑" w:hAnsi="微软雅黑" w:eastAsia="微软雅黑" w:cs="Times New Roman"/>
          <w:color w:val="auto"/>
          <w:sz w:val="21"/>
          <w:szCs w:val="21"/>
          <w:highlight w:val="none"/>
        </w:rPr>
      </w:pPr>
    </w:p>
    <w:p w14:paraId="07B1EF76">
      <w:pPr>
        <w:pStyle w:val="62"/>
        <w:rPr>
          <w:rFonts w:hint="eastAsia" w:ascii="微软雅黑" w:hAnsi="微软雅黑" w:eastAsia="微软雅黑" w:cs="Times New Roman"/>
          <w:color w:val="auto"/>
          <w:sz w:val="21"/>
          <w:szCs w:val="21"/>
          <w:highlight w:val="none"/>
        </w:rPr>
      </w:pPr>
    </w:p>
    <w:p w14:paraId="5E225BC7">
      <w:pPr>
        <w:pStyle w:val="62"/>
        <w:rPr>
          <w:rFonts w:hint="eastAsia" w:ascii="微软雅黑" w:hAnsi="微软雅黑" w:eastAsia="微软雅黑" w:cs="Times New Roman"/>
          <w:color w:val="auto"/>
          <w:sz w:val="21"/>
          <w:szCs w:val="21"/>
          <w:highlight w:val="none"/>
        </w:rPr>
      </w:pPr>
    </w:p>
    <w:p w14:paraId="15C39F34">
      <w:pPr>
        <w:pStyle w:val="62"/>
        <w:rPr>
          <w:rFonts w:hint="eastAsia" w:ascii="微软雅黑" w:hAnsi="微软雅黑" w:eastAsia="微软雅黑" w:cs="Times New Roman"/>
          <w:color w:val="auto"/>
          <w:sz w:val="21"/>
          <w:szCs w:val="21"/>
          <w:highlight w:val="none"/>
          <w:lang w:eastAsia="zh-CN"/>
        </w:rPr>
      </w:pPr>
    </w:p>
    <w:p w14:paraId="142C1333">
      <w:pPr>
        <w:pStyle w:val="3"/>
        <w:spacing w:line="360" w:lineRule="auto"/>
        <w:jc w:val="center"/>
        <w:rPr>
          <w:rFonts w:hint="eastAsia" w:ascii="微软雅黑" w:hAnsi="微软雅黑" w:eastAsia="微软雅黑"/>
          <w:color w:val="auto"/>
          <w:sz w:val="36"/>
          <w:szCs w:val="36"/>
          <w:highlight w:val="none"/>
        </w:rPr>
      </w:pPr>
      <w:bookmarkStart w:id="20" w:name="_Toc2933"/>
      <w:r>
        <w:rPr>
          <w:rFonts w:hint="eastAsia" w:ascii="微软雅黑" w:hAnsi="微软雅黑" w:eastAsia="微软雅黑"/>
          <w:color w:val="auto"/>
          <w:sz w:val="36"/>
          <w:szCs w:val="36"/>
          <w:highlight w:val="none"/>
        </w:rPr>
        <w:t xml:space="preserve">第二篇  </w:t>
      </w:r>
      <w:bookmarkEnd w:id="19"/>
      <w:r>
        <w:rPr>
          <w:rFonts w:hint="eastAsia" w:ascii="微软雅黑" w:hAnsi="微软雅黑" w:eastAsia="微软雅黑"/>
          <w:color w:val="auto"/>
          <w:sz w:val="36"/>
          <w:szCs w:val="36"/>
          <w:highlight w:val="none"/>
        </w:rPr>
        <w:t>项目服务需求</w:t>
      </w:r>
      <w:bookmarkEnd w:id="20"/>
    </w:p>
    <w:p w14:paraId="1B78A576">
      <w:pPr>
        <w:pStyle w:val="3"/>
        <w:adjustRightInd w:val="0"/>
        <w:snapToGrid w:val="0"/>
        <w:spacing w:before="0" w:after="0" w:line="440" w:lineRule="exact"/>
        <w:rPr>
          <w:rFonts w:hint="eastAsia" w:ascii="微软雅黑" w:hAnsi="微软雅黑" w:eastAsia="微软雅黑"/>
          <w:color w:val="auto"/>
          <w:sz w:val="24"/>
          <w:highlight w:val="none"/>
        </w:rPr>
      </w:pPr>
      <w:bookmarkStart w:id="21" w:name="_Toc7421"/>
      <w:bookmarkStart w:id="22" w:name="_Toc818"/>
      <w:bookmarkStart w:id="23" w:name="_Toc12768"/>
      <w:r>
        <w:rPr>
          <w:rFonts w:hint="eastAsia" w:ascii="微软雅黑" w:hAnsi="微软雅黑" w:eastAsia="微软雅黑"/>
          <w:color w:val="auto"/>
          <w:sz w:val="24"/>
          <w:highlight w:val="none"/>
        </w:rPr>
        <w:t>一、采购内容</w:t>
      </w:r>
      <w:bookmarkEnd w:id="21"/>
      <w:bookmarkEnd w:id="22"/>
    </w:p>
    <w:tbl>
      <w:tblPr>
        <w:tblStyle w:val="6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9"/>
        <w:gridCol w:w="1439"/>
        <w:gridCol w:w="2630"/>
      </w:tblGrid>
      <w:tr w14:paraId="0017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884" w:type="pct"/>
            <w:tcBorders>
              <w:top w:val="single" w:color="auto" w:sz="4" w:space="0"/>
              <w:left w:val="single" w:color="auto" w:sz="4" w:space="0"/>
              <w:bottom w:val="single" w:color="auto" w:sz="4" w:space="0"/>
              <w:right w:val="single" w:color="auto" w:sz="4" w:space="0"/>
            </w:tcBorders>
            <w:vAlign w:val="center"/>
          </w:tcPr>
          <w:p w14:paraId="698DA2B9">
            <w:pPr>
              <w:snapToGrid w:val="0"/>
              <w:jc w:val="center"/>
              <w:rPr>
                <w:rFonts w:hint="eastAsia" w:ascii="微软雅黑" w:hAnsi="微软雅黑" w:eastAsia="微软雅黑" w:cs="宋体"/>
                <w:b/>
                <w:color w:val="auto"/>
                <w:kern w:val="0"/>
                <w:sz w:val="21"/>
                <w:szCs w:val="21"/>
                <w:highlight w:val="none"/>
              </w:rPr>
            </w:pPr>
            <w:bookmarkStart w:id="24" w:name="_Toc29746243"/>
            <w:r>
              <w:rPr>
                <w:rFonts w:hint="eastAsia" w:ascii="微软雅黑" w:hAnsi="微软雅黑" w:eastAsia="微软雅黑" w:cs="宋体"/>
                <w:b/>
                <w:color w:val="auto"/>
                <w:kern w:val="0"/>
                <w:sz w:val="21"/>
                <w:szCs w:val="21"/>
                <w:highlight w:val="none"/>
              </w:rPr>
              <w:t>采购内容</w:t>
            </w:r>
          </w:p>
        </w:tc>
        <w:tc>
          <w:tcPr>
            <w:tcW w:w="748" w:type="pct"/>
            <w:tcBorders>
              <w:top w:val="single" w:color="auto" w:sz="4" w:space="0"/>
              <w:left w:val="single" w:color="auto" w:sz="4" w:space="0"/>
              <w:bottom w:val="single" w:color="auto" w:sz="4" w:space="0"/>
              <w:right w:val="single" w:color="auto" w:sz="4" w:space="0"/>
            </w:tcBorders>
            <w:vAlign w:val="center"/>
          </w:tcPr>
          <w:p w14:paraId="5D296AAB">
            <w:pPr>
              <w:snapToGrid w:val="0"/>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数量</w:t>
            </w:r>
          </w:p>
        </w:tc>
        <w:tc>
          <w:tcPr>
            <w:tcW w:w="1367" w:type="pct"/>
            <w:tcBorders>
              <w:top w:val="single" w:color="auto" w:sz="4" w:space="0"/>
              <w:left w:val="single" w:color="auto" w:sz="4" w:space="0"/>
              <w:bottom w:val="single" w:color="auto" w:sz="4" w:space="0"/>
              <w:right w:val="single" w:color="auto" w:sz="4" w:space="0"/>
            </w:tcBorders>
            <w:vAlign w:val="center"/>
          </w:tcPr>
          <w:p w14:paraId="5A5AC0F7">
            <w:pPr>
              <w:snapToGrid w:val="0"/>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最高限价</w:t>
            </w:r>
          </w:p>
          <w:p w14:paraId="610AC181">
            <w:pPr>
              <w:snapToGrid w:val="0"/>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w:t>
            </w:r>
            <w:r>
              <w:rPr>
                <w:rFonts w:hint="eastAsia" w:ascii="微软雅黑" w:hAnsi="微软雅黑" w:eastAsia="微软雅黑" w:cs="宋体"/>
                <w:b/>
                <w:color w:val="auto"/>
                <w:kern w:val="0"/>
                <w:sz w:val="21"/>
                <w:szCs w:val="21"/>
                <w:highlight w:val="none"/>
                <w:lang w:val="en-US" w:eastAsia="zh-CN"/>
              </w:rPr>
              <w:t>万</w:t>
            </w:r>
            <w:r>
              <w:rPr>
                <w:rFonts w:hint="eastAsia" w:ascii="微软雅黑" w:hAnsi="微软雅黑" w:eastAsia="微软雅黑" w:cs="宋体"/>
                <w:b/>
                <w:color w:val="auto"/>
                <w:kern w:val="0"/>
                <w:sz w:val="21"/>
                <w:szCs w:val="21"/>
                <w:highlight w:val="none"/>
              </w:rPr>
              <w:t>元）</w:t>
            </w:r>
          </w:p>
        </w:tc>
      </w:tr>
      <w:bookmarkEnd w:id="24"/>
      <w:tr w14:paraId="00E3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884" w:type="pct"/>
            <w:tcBorders>
              <w:top w:val="single" w:color="auto" w:sz="4" w:space="0"/>
              <w:left w:val="single" w:color="auto" w:sz="4" w:space="0"/>
              <w:bottom w:val="single" w:color="auto" w:sz="4" w:space="0"/>
              <w:right w:val="single" w:color="auto" w:sz="4" w:space="0"/>
            </w:tcBorders>
            <w:vAlign w:val="center"/>
          </w:tcPr>
          <w:p w14:paraId="73B4C318">
            <w:pPr>
              <w:widowControl/>
              <w:jc w:val="center"/>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重庆市南川区九井铝土矿区三维模型构建及找矿预测示范</w:t>
            </w:r>
          </w:p>
        </w:tc>
        <w:tc>
          <w:tcPr>
            <w:tcW w:w="748" w:type="pct"/>
            <w:tcBorders>
              <w:top w:val="single" w:color="auto" w:sz="4" w:space="0"/>
              <w:left w:val="single" w:color="auto" w:sz="4" w:space="0"/>
              <w:bottom w:val="single" w:color="auto" w:sz="4" w:space="0"/>
              <w:right w:val="single" w:color="auto" w:sz="4" w:space="0"/>
            </w:tcBorders>
            <w:vAlign w:val="center"/>
          </w:tcPr>
          <w:p w14:paraId="08AF8306">
            <w:pPr>
              <w:widowControl/>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1项</w:t>
            </w:r>
          </w:p>
        </w:tc>
        <w:tc>
          <w:tcPr>
            <w:tcW w:w="1367" w:type="pct"/>
            <w:tcBorders>
              <w:top w:val="single" w:color="auto" w:sz="4" w:space="0"/>
              <w:left w:val="single" w:color="auto" w:sz="4" w:space="0"/>
              <w:bottom w:val="single" w:color="auto" w:sz="4" w:space="0"/>
              <w:right w:val="single" w:color="auto" w:sz="4" w:space="0"/>
            </w:tcBorders>
            <w:vAlign w:val="center"/>
          </w:tcPr>
          <w:p w14:paraId="17F52709">
            <w:pPr>
              <w:widowControl/>
              <w:jc w:val="center"/>
              <w:rPr>
                <w:rFonts w:hint="default" w:ascii="微软雅黑" w:hAnsi="微软雅黑" w:eastAsia="微软雅黑" w:cs="宋体"/>
                <w:color w:val="auto"/>
                <w:kern w:val="0"/>
                <w:sz w:val="21"/>
                <w:szCs w:val="24"/>
                <w:highlight w:val="none"/>
                <w:lang w:val="en-US" w:eastAsia="zh-CN"/>
              </w:rPr>
            </w:pPr>
            <w:r>
              <w:rPr>
                <w:rFonts w:hint="default" w:ascii="微软雅黑" w:hAnsi="微软雅黑" w:eastAsia="微软雅黑" w:cs="宋体"/>
                <w:color w:val="auto"/>
                <w:kern w:val="0"/>
                <w:sz w:val="21"/>
                <w:szCs w:val="24"/>
                <w:highlight w:val="none"/>
                <w:lang w:val="en-US" w:eastAsia="zh-CN"/>
              </w:rPr>
              <w:t>34.60</w:t>
            </w:r>
          </w:p>
        </w:tc>
      </w:tr>
      <w:bookmarkEnd w:id="23"/>
    </w:tbl>
    <w:p w14:paraId="54343E56">
      <w:pPr>
        <w:pStyle w:val="3"/>
        <w:adjustRightInd w:val="0"/>
        <w:snapToGrid w:val="0"/>
        <w:spacing w:before="0" w:after="0" w:line="440" w:lineRule="exact"/>
        <w:rPr>
          <w:rFonts w:hint="default" w:ascii="微软雅黑" w:hAnsi="微软雅黑" w:eastAsia="微软雅黑"/>
          <w:color w:val="auto"/>
          <w:sz w:val="24"/>
          <w:highlight w:val="none"/>
          <w:lang w:val="en-US" w:eastAsia="zh-CN"/>
        </w:rPr>
      </w:pPr>
      <w:bookmarkStart w:id="25" w:name="_Toc1024"/>
      <w:r>
        <w:rPr>
          <w:rFonts w:hint="eastAsia" w:ascii="微软雅黑" w:hAnsi="微软雅黑" w:eastAsia="微软雅黑"/>
          <w:color w:val="auto"/>
          <w:sz w:val="24"/>
          <w:highlight w:val="none"/>
          <w:lang w:val="en-US" w:eastAsia="zh-CN"/>
        </w:rPr>
        <w:t>二、目的任务</w:t>
      </w:r>
      <w:bookmarkEnd w:id="25"/>
    </w:p>
    <w:p w14:paraId="1E646A35">
      <w:pPr>
        <w:spacing w:line="380" w:lineRule="exact"/>
        <w:ind w:firstLine="420" w:firstLineChars="200"/>
        <w:rPr>
          <w:rFonts w:hint="eastAsia" w:ascii="微软雅黑" w:hAnsi="微软雅黑" w:eastAsia="微软雅黑" w:cs="Times New Roman"/>
          <w:b w:val="0"/>
          <w:color w:val="auto"/>
          <w:kern w:val="2"/>
          <w:sz w:val="21"/>
          <w:szCs w:val="21"/>
          <w:highlight w:val="none"/>
          <w:lang w:val="en-US" w:eastAsia="zh-CN" w:bidi="ar-SA"/>
        </w:rPr>
      </w:pPr>
      <w:r>
        <w:rPr>
          <w:rFonts w:hint="eastAsia" w:ascii="微软雅黑" w:hAnsi="微软雅黑" w:eastAsia="微软雅黑" w:cs="Times New Roman"/>
          <w:b w:val="0"/>
          <w:color w:val="auto"/>
          <w:kern w:val="2"/>
          <w:sz w:val="21"/>
          <w:szCs w:val="21"/>
          <w:highlight w:val="none"/>
          <w:lang w:val="en-US" w:eastAsia="zh-CN" w:bidi="ar-SA"/>
        </w:rPr>
        <w:t>本项目旨在充分收集重庆市南川区九井铝土矿矿区多源数据基础上，开展细致的预处理工作，通过三维地质找矿信息模型构建技术，构建一套高精度的“三位一体”（地质体-构造-矿体）三维地质找矿信息模型。通过对矿区成矿特征、成矿模式的深入分析，结合国内外先进的找矿预测模型开展适用于矿区的找矿预测模型方法研究，对后续圈定新的找矿靶区与勘查部署提供科学决策支持，实现三维地质找矿模型示范作用。</w:t>
      </w:r>
    </w:p>
    <w:p w14:paraId="484E0C5C">
      <w:pPr>
        <w:pStyle w:val="3"/>
        <w:adjustRightInd w:val="0"/>
        <w:snapToGrid w:val="0"/>
        <w:spacing w:before="0" w:after="0" w:line="440" w:lineRule="exact"/>
        <w:rPr>
          <w:rFonts w:hint="eastAsia" w:ascii="微软雅黑" w:hAnsi="微软雅黑" w:eastAsia="微软雅黑"/>
          <w:color w:val="auto"/>
          <w:sz w:val="24"/>
          <w:highlight w:val="none"/>
          <w:lang w:val="en-US" w:eastAsia="zh-CN"/>
        </w:rPr>
      </w:pPr>
      <w:bookmarkStart w:id="26" w:name="_Toc32341"/>
      <w:r>
        <w:rPr>
          <w:rFonts w:hint="eastAsia" w:ascii="微软雅黑" w:hAnsi="微软雅黑" w:eastAsia="微软雅黑"/>
          <w:color w:val="auto"/>
          <w:sz w:val="24"/>
          <w:highlight w:val="none"/>
          <w:lang w:val="en-US" w:eastAsia="zh-CN"/>
        </w:rPr>
        <w:t>三、工作区范围</w:t>
      </w:r>
      <w:bookmarkEnd w:id="26"/>
    </w:p>
    <w:p w14:paraId="26B632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b w:val="0"/>
          <w:color w:val="auto"/>
          <w:kern w:val="2"/>
          <w:sz w:val="21"/>
          <w:szCs w:val="21"/>
          <w:highlight w:val="none"/>
          <w:lang w:val="en-US" w:eastAsia="zh-CN" w:bidi="ar-SA"/>
        </w:rPr>
      </w:pPr>
      <w:r>
        <w:rPr>
          <w:rFonts w:hint="eastAsia" w:ascii="微软雅黑" w:hAnsi="微软雅黑" w:eastAsia="微软雅黑" w:cs="Times New Roman"/>
          <w:b w:val="0"/>
          <w:color w:val="auto"/>
          <w:kern w:val="2"/>
          <w:sz w:val="21"/>
          <w:szCs w:val="21"/>
          <w:highlight w:val="none"/>
          <w:lang w:val="en-US" w:eastAsia="zh-CN" w:bidi="ar-SA"/>
        </w:rPr>
        <w:t>项目拟针对南川九井铝土矿区开展三维地质建模和找矿预测等工作，建模及预测示范区域</w:t>
      </w:r>
      <w:r>
        <w:rPr>
          <w:rFonts w:hint="default" w:ascii="微软雅黑" w:hAnsi="微软雅黑" w:eastAsia="微软雅黑" w:cs="Times New Roman"/>
          <w:b w:val="0"/>
          <w:color w:val="auto"/>
          <w:kern w:val="2"/>
          <w:sz w:val="21"/>
          <w:szCs w:val="21"/>
          <w:highlight w:val="none"/>
          <w:lang w:val="en-US" w:eastAsia="zh-CN" w:bidi="ar-SA"/>
        </w:rPr>
        <w:t>位于南川区城东平距约28km处的九井一带，行政区划属重庆市南川区水江镇，示范区由</w:t>
      </w:r>
      <w:r>
        <w:rPr>
          <w:rFonts w:hint="eastAsia" w:ascii="微软雅黑" w:hAnsi="微软雅黑" w:eastAsia="微软雅黑" w:cs="Times New Roman"/>
          <w:b w:val="0"/>
          <w:color w:val="auto"/>
          <w:kern w:val="2"/>
          <w:sz w:val="21"/>
          <w:szCs w:val="21"/>
          <w:highlight w:val="none"/>
          <w:lang w:val="en-US" w:eastAsia="zh-CN" w:bidi="ar-SA"/>
        </w:rPr>
        <w:t>以下</w:t>
      </w:r>
      <w:r>
        <w:rPr>
          <w:rFonts w:hint="default" w:ascii="微软雅黑" w:hAnsi="微软雅黑" w:eastAsia="微软雅黑" w:cs="Times New Roman"/>
          <w:b w:val="0"/>
          <w:color w:val="auto"/>
          <w:kern w:val="2"/>
          <w:sz w:val="21"/>
          <w:szCs w:val="21"/>
          <w:highlight w:val="none"/>
          <w:lang w:val="en-US" w:eastAsia="zh-CN" w:bidi="ar-SA"/>
        </w:rPr>
        <w:t>6个拐点圈定</w:t>
      </w:r>
      <w:r>
        <w:rPr>
          <w:rFonts w:hint="eastAsia" w:ascii="微软雅黑" w:hAnsi="微软雅黑" w:eastAsia="微软雅黑" w:cs="Times New Roman"/>
          <w:b w:val="0"/>
          <w:color w:val="auto"/>
          <w:kern w:val="2"/>
          <w:sz w:val="21"/>
          <w:szCs w:val="21"/>
          <w:highlight w:val="none"/>
          <w:lang w:val="en-US" w:eastAsia="zh-CN" w:bidi="ar-SA"/>
        </w:rPr>
        <w:t>。</w:t>
      </w:r>
    </w:p>
    <w:tbl>
      <w:tblPr>
        <w:tblStyle w:val="6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1225"/>
        <w:gridCol w:w="1602"/>
        <w:gridCol w:w="1456"/>
        <w:gridCol w:w="1902"/>
        <w:gridCol w:w="1813"/>
        <w:gridCol w:w="1600"/>
      </w:tblGrid>
      <w:tr w14:paraId="2B6F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638" w:type="pct"/>
            <w:noWrap/>
            <w:vAlign w:val="center"/>
          </w:tcPr>
          <w:p w14:paraId="18012A04">
            <w:pPr>
              <w:keepNext/>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b/>
                <w:color w:val="auto"/>
                <w:kern w:val="0"/>
                <w:sz w:val="21"/>
                <w:szCs w:val="21"/>
                <w:highlight w:val="none"/>
                <w:lang w:eastAsia="zh-CN"/>
              </w:rPr>
            </w:pPr>
            <w:r>
              <w:rPr>
                <w:rFonts w:hint="eastAsia" w:ascii="微软雅黑" w:hAnsi="微软雅黑" w:eastAsia="微软雅黑" w:cs="微软雅黑"/>
                <w:b/>
                <w:color w:val="auto"/>
                <w:kern w:val="0"/>
                <w:sz w:val="21"/>
                <w:szCs w:val="21"/>
                <w:highlight w:val="none"/>
                <w:lang w:eastAsia="zh-CN"/>
              </w:rPr>
              <w:t>拐点编号</w:t>
            </w:r>
          </w:p>
        </w:tc>
        <w:tc>
          <w:tcPr>
            <w:tcW w:w="834" w:type="pct"/>
            <w:noWrap/>
            <w:vAlign w:val="center"/>
          </w:tcPr>
          <w:p w14:paraId="407E8188">
            <w:pPr>
              <w:keepNext/>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b/>
                <w:color w:val="auto"/>
                <w:kern w:val="0"/>
                <w:sz w:val="21"/>
                <w:szCs w:val="21"/>
                <w:highlight w:val="none"/>
                <w:lang w:eastAsia="zh-CN"/>
              </w:rPr>
            </w:pPr>
            <w:r>
              <w:rPr>
                <w:rFonts w:hint="eastAsia" w:ascii="微软雅黑" w:hAnsi="微软雅黑" w:eastAsia="微软雅黑" w:cs="微软雅黑"/>
                <w:b/>
                <w:color w:val="auto"/>
                <w:kern w:val="0"/>
                <w:sz w:val="21"/>
                <w:szCs w:val="21"/>
                <w:highlight w:val="none"/>
                <w:lang w:eastAsia="zh-CN"/>
              </w:rPr>
              <w:t>X</w:t>
            </w:r>
          </w:p>
        </w:tc>
        <w:tc>
          <w:tcPr>
            <w:tcW w:w="758" w:type="pct"/>
            <w:noWrap w:val="0"/>
            <w:vAlign w:val="center"/>
          </w:tcPr>
          <w:p w14:paraId="7BB624CA">
            <w:pPr>
              <w:keepNext/>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b/>
                <w:color w:val="auto"/>
                <w:kern w:val="0"/>
                <w:sz w:val="21"/>
                <w:szCs w:val="21"/>
                <w:highlight w:val="none"/>
                <w:lang w:eastAsia="zh-CN"/>
              </w:rPr>
            </w:pPr>
            <w:r>
              <w:rPr>
                <w:rFonts w:hint="eastAsia" w:ascii="微软雅黑" w:hAnsi="微软雅黑" w:eastAsia="微软雅黑" w:cs="微软雅黑"/>
                <w:b/>
                <w:color w:val="auto"/>
                <w:kern w:val="0"/>
                <w:sz w:val="21"/>
                <w:szCs w:val="21"/>
                <w:highlight w:val="none"/>
                <w:lang w:eastAsia="zh-CN"/>
              </w:rPr>
              <w:t>Y</w:t>
            </w:r>
          </w:p>
        </w:tc>
        <w:tc>
          <w:tcPr>
            <w:tcW w:w="990" w:type="pct"/>
            <w:noWrap w:val="0"/>
            <w:vAlign w:val="center"/>
          </w:tcPr>
          <w:p w14:paraId="2AFCF1A6">
            <w:pPr>
              <w:keepNext/>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b/>
                <w:color w:val="auto"/>
                <w:kern w:val="0"/>
                <w:sz w:val="21"/>
                <w:szCs w:val="21"/>
                <w:highlight w:val="none"/>
                <w:lang w:eastAsia="zh-CN"/>
              </w:rPr>
            </w:pPr>
            <w:r>
              <w:rPr>
                <w:rFonts w:hint="eastAsia" w:ascii="微软雅黑" w:hAnsi="微软雅黑" w:eastAsia="微软雅黑" w:cs="微软雅黑"/>
                <w:b/>
                <w:color w:val="auto"/>
                <w:kern w:val="0"/>
                <w:sz w:val="21"/>
                <w:szCs w:val="21"/>
                <w:highlight w:val="none"/>
                <w:lang w:eastAsia="zh-CN"/>
              </w:rPr>
              <w:t>东经</w:t>
            </w:r>
          </w:p>
        </w:tc>
        <w:tc>
          <w:tcPr>
            <w:tcW w:w="944" w:type="pct"/>
            <w:noWrap w:val="0"/>
            <w:vAlign w:val="center"/>
          </w:tcPr>
          <w:p w14:paraId="17ACF509">
            <w:pPr>
              <w:keepNext/>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b/>
                <w:color w:val="auto"/>
                <w:kern w:val="0"/>
                <w:sz w:val="21"/>
                <w:szCs w:val="21"/>
                <w:highlight w:val="none"/>
                <w:lang w:eastAsia="zh-CN"/>
              </w:rPr>
            </w:pPr>
            <w:r>
              <w:rPr>
                <w:rFonts w:hint="eastAsia" w:ascii="微软雅黑" w:hAnsi="微软雅黑" w:eastAsia="微软雅黑" w:cs="微软雅黑"/>
                <w:b/>
                <w:color w:val="auto"/>
                <w:kern w:val="0"/>
                <w:sz w:val="21"/>
                <w:szCs w:val="21"/>
                <w:highlight w:val="none"/>
                <w:lang w:eastAsia="zh-CN"/>
              </w:rPr>
              <w:t>北纬</w:t>
            </w:r>
          </w:p>
        </w:tc>
        <w:tc>
          <w:tcPr>
            <w:tcW w:w="833" w:type="pct"/>
            <w:noWrap/>
            <w:vAlign w:val="center"/>
          </w:tcPr>
          <w:p w14:paraId="758B0B8A">
            <w:pPr>
              <w:keepNext/>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b/>
                <w:color w:val="auto"/>
                <w:kern w:val="0"/>
                <w:sz w:val="21"/>
                <w:szCs w:val="21"/>
                <w:highlight w:val="none"/>
                <w:lang w:eastAsia="zh-CN"/>
              </w:rPr>
            </w:pPr>
            <w:r>
              <w:rPr>
                <w:rFonts w:hint="eastAsia" w:ascii="微软雅黑" w:hAnsi="微软雅黑" w:eastAsia="微软雅黑" w:cs="微软雅黑"/>
                <w:b/>
                <w:color w:val="auto"/>
                <w:kern w:val="0"/>
                <w:sz w:val="21"/>
                <w:szCs w:val="21"/>
                <w:highlight w:val="none"/>
                <w:lang w:eastAsia="zh-CN"/>
              </w:rPr>
              <w:t>备注</w:t>
            </w:r>
          </w:p>
        </w:tc>
      </w:tr>
      <w:tr w14:paraId="4DFB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38" w:type="pct"/>
            <w:noWrap/>
            <w:vAlign w:val="center"/>
          </w:tcPr>
          <w:p w14:paraId="0B2F5FC3">
            <w:pPr>
              <w:keepNext/>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834" w:type="pct"/>
            <w:noWrap/>
            <w:vAlign w:val="center"/>
          </w:tcPr>
          <w:p w14:paraId="06918C37">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3239611.7</w:t>
            </w:r>
          </w:p>
        </w:tc>
        <w:tc>
          <w:tcPr>
            <w:tcW w:w="758" w:type="pct"/>
            <w:noWrap w:val="0"/>
            <w:vAlign w:val="center"/>
          </w:tcPr>
          <w:p w14:paraId="4F68F1B0">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432639.88</w:t>
            </w:r>
          </w:p>
        </w:tc>
        <w:tc>
          <w:tcPr>
            <w:tcW w:w="990" w:type="pct"/>
            <w:noWrap w:val="0"/>
            <w:vAlign w:val="center"/>
          </w:tcPr>
          <w:p w14:paraId="40B32B63">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107°18′2</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w:t>
            </w:r>
          </w:p>
        </w:tc>
        <w:tc>
          <w:tcPr>
            <w:tcW w:w="944" w:type="pct"/>
            <w:noWrap w:val="0"/>
            <w:vAlign w:val="center"/>
          </w:tcPr>
          <w:p w14:paraId="600A34DA">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29°16′19″</w:t>
            </w:r>
          </w:p>
        </w:tc>
        <w:tc>
          <w:tcPr>
            <w:tcW w:w="833" w:type="pct"/>
            <w:vMerge w:val="restart"/>
            <w:noWrap w:val="0"/>
            <w:vAlign w:val="center"/>
          </w:tcPr>
          <w:p w14:paraId="71C773B8">
            <w:pPr>
              <w:keepNext/>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微软雅黑" w:hAnsi="微软雅黑" w:eastAsia="微软雅黑" w:cs="微软雅黑"/>
                <w:color w:val="auto"/>
                <w:kern w:val="0"/>
                <w:sz w:val="21"/>
                <w:szCs w:val="21"/>
                <w:highlight w:val="none"/>
                <w:lang w:eastAsia="zh-CN"/>
              </w:rPr>
            </w:pPr>
            <w:r>
              <w:rPr>
                <w:rFonts w:hint="eastAsia" w:ascii="微软雅黑" w:hAnsi="微软雅黑" w:eastAsia="微软雅黑" w:cs="微软雅黑"/>
                <w:color w:val="auto"/>
                <w:kern w:val="0"/>
                <w:sz w:val="21"/>
                <w:szCs w:val="21"/>
                <w:highlight w:val="none"/>
              </w:rPr>
              <w:t>2000国家大地坐标系</w:t>
            </w:r>
            <w:r>
              <w:rPr>
                <w:rFonts w:hint="eastAsia" w:ascii="微软雅黑" w:hAnsi="微软雅黑" w:eastAsia="微软雅黑" w:cs="微软雅黑"/>
                <w:color w:val="auto"/>
                <w:kern w:val="0"/>
                <w:sz w:val="21"/>
                <w:szCs w:val="21"/>
                <w:highlight w:val="none"/>
                <w:lang w:eastAsia="zh-CN"/>
              </w:rPr>
              <w:t>。</w:t>
            </w:r>
          </w:p>
        </w:tc>
      </w:tr>
      <w:tr w14:paraId="7622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38" w:type="pct"/>
            <w:noWrap/>
            <w:vAlign w:val="center"/>
          </w:tcPr>
          <w:p w14:paraId="7F4DF728">
            <w:pPr>
              <w:keepNext/>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834" w:type="pct"/>
            <w:noWrap/>
            <w:vAlign w:val="center"/>
          </w:tcPr>
          <w:p w14:paraId="2FFD1BD1">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3229434.7</w:t>
            </w:r>
          </w:p>
        </w:tc>
        <w:tc>
          <w:tcPr>
            <w:tcW w:w="758" w:type="pct"/>
            <w:noWrap w:val="0"/>
            <w:vAlign w:val="center"/>
          </w:tcPr>
          <w:p w14:paraId="39A4BA99">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423696.88</w:t>
            </w:r>
          </w:p>
        </w:tc>
        <w:tc>
          <w:tcPr>
            <w:tcW w:w="990" w:type="pct"/>
            <w:noWrap w:val="0"/>
            <w:vAlign w:val="center"/>
          </w:tcPr>
          <w:p w14:paraId="5D494E1F">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107°12′5</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w:t>
            </w:r>
          </w:p>
        </w:tc>
        <w:tc>
          <w:tcPr>
            <w:tcW w:w="944" w:type="pct"/>
            <w:noWrap w:val="0"/>
            <w:vAlign w:val="center"/>
          </w:tcPr>
          <w:p w14:paraId="388683DA">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29°10′4</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w:t>
            </w:r>
          </w:p>
        </w:tc>
        <w:tc>
          <w:tcPr>
            <w:tcW w:w="833" w:type="pct"/>
            <w:vMerge w:val="continue"/>
            <w:noWrap w:val="0"/>
            <w:vAlign w:val="center"/>
          </w:tcPr>
          <w:p w14:paraId="0D1999B4">
            <w:pPr>
              <w:keepNext/>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微软雅黑" w:hAnsi="微软雅黑" w:eastAsia="微软雅黑" w:cs="微软雅黑"/>
                <w:color w:val="auto"/>
                <w:kern w:val="0"/>
                <w:sz w:val="21"/>
                <w:szCs w:val="21"/>
                <w:highlight w:val="none"/>
              </w:rPr>
            </w:pPr>
          </w:p>
        </w:tc>
      </w:tr>
      <w:tr w14:paraId="103B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38" w:type="pct"/>
            <w:noWrap/>
            <w:vAlign w:val="center"/>
          </w:tcPr>
          <w:p w14:paraId="537EFCE5">
            <w:pPr>
              <w:keepNext/>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834" w:type="pct"/>
            <w:noWrap/>
            <w:vAlign w:val="center"/>
          </w:tcPr>
          <w:p w14:paraId="3241F9B4">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3226583.7</w:t>
            </w:r>
          </w:p>
        </w:tc>
        <w:tc>
          <w:tcPr>
            <w:tcW w:w="758" w:type="pct"/>
            <w:noWrap w:val="0"/>
            <w:vAlign w:val="center"/>
          </w:tcPr>
          <w:p w14:paraId="3E7ADF70">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427311.88</w:t>
            </w:r>
          </w:p>
        </w:tc>
        <w:tc>
          <w:tcPr>
            <w:tcW w:w="990" w:type="pct"/>
            <w:noWrap w:val="0"/>
            <w:vAlign w:val="center"/>
          </w:tcPr>
          <w:p w14:paraId="312A0CA3">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107°15′</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w:t>
            </w:r>
          </w:p>
        </w:tc>
        <w:tc>
          <w:tcPr>
            <w:tcW w:w="944" w:type="pct"/>
            <w:noWrap w:val="0"/>
            <w:vAlign w:val="center"/>
          </w:tcPr>
          <w:p w14:paraId="24CBF06D">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29°09′15″</w:t>
            </w:r>
          </w:p>
        </w:tc>
        <w:tc>
          <w:tcPr>
            <w:tcW w:w="833" w:type="pct"/>
            <w:vMerge w:val="continue"/>
            <w:noWrap w:val="0"/>
            <w:vAlign w:val="center"/>
          </w:tcPr>
          <w:p w14:paraId="6B8EFCE3">
            <w:pPr>
              <w:keepNext/>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微软雅黑" w:hAnsi="微软雅黑" w:eastAsia="微软雅黑" w:cs="微软雅黑"/>
                <w:color w:val="auto"/>
                <w:kern w:val="0"/>
                <w:sz w:val="21"/>
                <w:szCs w:val="21"/>
                <w:highlight w:val="none"/>
              </w:rPr>
            </w:pPr>
          </w:p>
        </w:tc>
      </w:tr>
      <w:tr w14:paraId="63CB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38" w:type="pct"/>
            <w:noWrap/>
            <w:vAlign w:val="center"/>
          </w:tcPr>
          <w:p w14:paraId="09F78D6B">
            <w:pPr>
              <w:keepNext/>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p>
        </w:tc>
        <w:tc>
          <w:tcPr>
            <w:tcW w:w="834" w:type="pct"/>
            <w:noWrap/>
            <w:vAlign w:val="center"/>
          </w:tcPr>
          <w:p w14:paraId="17570440">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3226039.7</w:t>
            </w:r>
          </w:p>
        </w:tc>
        <w:tc>
          <w:tcPr>
            <w:tcW w:w="758" w:type="pct"/>
            <w:noWrap w:val="0"/>
            <w:vAlign w:val="center"/>
          </w:tcPr>
          <w:p w14:paraId="6AC51B23">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429460.88</w:t>
            </w:r>
          </w:p>
        </w:tc>
        <w:tc>
          <w:tcPr>
            <w:tcW w:w="990" w:type="pct"/>
            <w:noWrap w:val="0"/>
            <w:vAlign w:val="center"/>
          </w:tcPr>
          <w:p w14:paraId="5AF01531">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107°16′</w:t>
            </w:r>
            <w:r>
              <w:rPr>
                <w:rFonts w:hint="eastAsia" w:ascii="微软雅黑" w:hAnsi="微软雅黑" w:eastAsia="微软雅黑" w:cs="微软雅黑"/>
                <w:color w:val="auto"/>
                <w:sz w:val="21"/>
                <w:szCs w:val="21"/>
                <w:highlight w:val="none"/>
                <w:lang w:val="en-US" w:eastAsia="zh-CN"/>
              </w:rPr>
              <w:t>30</w:t>
            </w:r>
            <w:r>
              <w:rPr>
                <w:rFonts w:hint="eastAsia" w:ascii="微软雅黑" w:hAnsi="微软雅黑" w:eastAsia="微软雅黑" w:cs="微软雅黑"/>
                <w:color w:val="auto"/>
                <w:sz w:val="21"/>
                <w:szCs w:val="21"/>
                <w:highlight w:val="none"/>
              </w:rPr>
              <w:t>″</w:t>
            </w:r>
          </w:p>
        </w:tc>
        <w:tc>
          <w:tcPr>
            <w:tcW w:w="944" w:type="pct"/>
            <w:noWrap w:val="0"/>
            <w:vAlign w:val="center"/>
          </w:tcPr>
          <w:p w14:paraId="4A738569">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29°08′5</w:t>
            </w:r>
            <w:r>
              <w:rPr>
                <w:rFonts w:hint="eastAsia"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rPr>
              <w:t>″</w:t>
            </w:r>
          </w:p>
        </w:tc>
        <w:tc>
          <w:tcPr>
            <w:tcW w:w="833" w:type="pct"/>
            <w:vMerge w:val="continue"/>
            <w:noWrap w:val="0"/>
            <w:vAlign w:val="center"/>
          </w:tcPr>
          <w:p w14:paraId="1823201A">
            <w:pPr>
              <w:keepNext/>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微软雅黑" w:hAnsi="微软雅黑" w:eastAsia="微软雅黑" w:cs="微软雅黑"/>
                <w:color w:val="auto"/>
                <w:kern w:val="0"/>
                <w:sz w:val="21"/>
                <w:szCs w:val="21"/>
                <w:highlight w:val="none"/>
              </w:rPr>
            </w:pPr>
          </w:p>
        </w:tc>
      </w:tr>
      <w:tr w14:paraId="4AA6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38" w:type="pct"/>
            <w:noWrap/>
            <w:vAlign w:val="center"/>
          </w:tcPr>
          <w:p w14:paraId="1A1BE181">
            <w:pPr>
              <w:keepNext/>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w:t>
            </w:r>
          </w:p>
        </w:tc>
        <w:tc>
          <w:tcPr>
            <w:tcW w:w="834" w:type="pct"/>
            <w:noWrap/>
            <w:vAlign w:val="center"/>
          </w:tcPr>
          <w:p w14:paraId="711B62FD">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3228460.7</w:t>
            </w:r>
          </w:p>
        </w:tc>
        <w:tc>
          <w:tcPr>
            <w:tcW w:w="758" w:type="pct"/>
            <w:noWrap w:val="0"/>
            <w:vAlign w:val="center"/>
          </w:tcPr>
          <w:p w14:paraId="632A6028">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436018.88</w:t>
            </w:r>
          </w:p>
        </w:tc>
        <w:tc>
          <w:tcPr>
            <w:tcW w:w="990" w:type="pct"/>
            <w:noWrap w:val="0"/>
            <w:vAlign w:val="center"/>
          </w:tcPr>
          <w:p w14:paraId="249602EF">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107°20′</w:t>
            </w:r>
            <w:r>
              <w:rPr>
                <w:rFonts w:hint="eastAsia" w:ascii="微软雅黑" w:hAnsi="微软雅黑" w:eastAsia="微软雅黑" w:cs="微软雅黑"/>
                <w:color w:val="auto"/>
                <w:sz w:val="21"/>
                <w:szCs w:val="21"/>
                <w:highlight w:val="none"/>
                <w:lang w:val="en-US" w:eastAsia="zh-CN"/>
              </w:rPr>
              <w:t>32</w:t>
            </w:r>
            <w:r>
              <w:rPr>
                <w:rFonts w:hint="eastAsia" w:ascii="微软雅黑" w:hAnsi="微软雅黑" w:eastAsia="微软雅黑" w:cs="微软雅黑"/>
                <w:color w:val="auto"/>
                <w:sz w:val="21"/>
                <w:szCs w:val="21"/>
                <w:highlight w:val="none"/>
              </w:rPr>
              <w:t>″</w:t>
            </w:r>
          </w:p>
        </w:tc>
        <w:tc>
          <w:tcPr>
            <w:tcW w:w="944" w:type="pct"/>
            <w:noWrap w:val="0"/>
            <w:vAlign w:val="center"/>
          </w:tcPr>
          <w:p w14:paraId="41E5D89B">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29°10′1</w:t>
            </w:r>
            <w:r>
              <w:rPr>
                <w:rFonts w:hint="eastAsia"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rPr>
              <w:t>″</w:t>
            </w:r>
          </w:p>
        </w:tc>
        <w:tc>
          <w:tcPr>
            <w:tcW w:w="833" w:type="pct"/>
            <w:vMerge w:val="continue"/>
            <w:noWrap w:val="0"/>
            <w:vAlign w:val="center"/>
          </w:tcPr>
          <w:p w14:paraId="6612A129">
            <w:pPr>
              <w:keepNext/>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微软雅黑" w:hAnsi="微软雅黑" w:eastAsia="微软雅黑" w:cs="微软雅黑"/>
                <w:color w:val="auto"/>
                <w:kern w:val="0"/>
                <w:sz w:val="21"/>
                <w:szCs w:val="21"/>
                <w:highlight w:val="none"/>
              </w:rPr>
            </w:pPr>
          </w:p>
        </w:tc>
      </w:tr>
      <w:tr w14:paraId="6E44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38" w:type="pct"/>
            <w:noWrap/>
            <w:vAlign w:val="center"/>
          </w:tcPr>
          <w:p w14:paraId="5A57CCCA">
            <w:pPr>
              <w:keepNext/>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p>
        </w:tc>
        <w:tc>
          <w:tcPr>
            <w:tcW w:w="834" w:type="pct"/>
            <w:noWrap/>
            <w:vAlign w:val="center"/>
          </w:tcPr>
          <w:p w14:paraId="4E37B8A6">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3237835.7</w:t>
            </w:r>
          </w:p>
        </w:tc>
        <w:tc>
          <w:tcPr>
            <w:tcW w:w="758" w:type="pct"/>
            <w:noWrap w:val="0"/>
            <w:vAlign w:val="center"/>
          </w:tcPr>
          <w:p w14:paraId="0FB2BBBE">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436086.88</w:t>
            </w:r>
          </w:p>
        </w:tc>
        <w:tc>
          <w:tcPr>
            <w:tcW w:w="990" w:type="pct"/>
            <w:noWrap w:val="0"/>
            <w:vAlign w:val="center"/>
          </w:tcPr>
          <w:p w14:paraId="2E9DBE78">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107°20′</w:t>
            </w:r>
            <w:r>
              <w:rPr>
                <w:rFonts w:hint="eastAsia" w:ascii="微软雅黑" w:hAnsi="微软雅黑" w:eastAsia="微软雅黑" w:cs="微软雅黑"/>
                <w:color w:val="auto"/>
                <w:sz w:val="21"/>
                <w:szCs w:val="21"/>
                <w:highlight w:val="none"/>
                <w:lang w:val="en-US" w:eastAsia="zh-CN"/>
              </w:rPr>
              <w:t>33</w:t>
            </w:r>
            <w:r>
              <w:rPr>
                <w:rFonts w:hint="eastAsia" w:ascii="微软雅黑" w:hAnsi="微软雅黑" w:eastAsia="微软雅黑" w:cs="微软雅黑"/>
                <w:color w:val="auto"/>
                <w:sz w:val="21"/>
                <w:szCs w:val="21"/>
                <w:highlight w:val="none"/>
              </w:rPr>
              <w:t>″</w:t>
            </w:r>
          </w:p>
        </w:tc>
        <w:tc>
          <w:tcPr>
            <w:tcW w:w="944" w:type="pct"/>
            <w:noWrap w:val="0"/>
            <w:vAlign w:val="center"/>
          </w:tcPr>
          <w:p w14:paraId="59F010AD">
            <w:pPr>
              <w:keepNext w:val="0"/>
              <w:keepLines w:val="0"/>
              <w:pageBreakBefore w:val="0"/>
              <w:widowControl w:val="0"/>
              <w:kinsoku/>
              <w:wordWrap/>
              <w:overflowPunct/>
              <w:topLinePunct w:val="0"/>
              <w:autoSpaceDE/>
              <w:autoSpaceDN/>
              <w:bidi w:val="0"/>
              <w:adjustRightInd/>
              <w:snapToGrid w:val="0"/>
              <w:spacing w:line="100" w:lineRule="atLeast"/>
              <w:ind w:firstLine="0" w:firstLineChars="0"/>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29°15′22″</w:t>
            </w:r>
          </w:p>
        </w:tc>
        <w:tc>
          <w:tcPr>
            <w:tcW w:w="833" w:type="pct"/>
            <w:vMerge w:val="continue"/>
            <w:noWrap w:val="0"/>
            <w:vAlign w:val="center"/>
          </w:tcPr>
          <w:p w14:paraId="19B31004">
            <w:pPr>
              <w:keepNext/>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微软雅黑" w:hAnsi="微软雅黑" w:eastAsia="微软雅黑" w:cs="微软雅黑"/>
                <w:color w:val="auto"/>
                <w:kern w:val="0"/>
                <w:sz w:val="21"/>
                <w:szCs w:val="21"/>
                <w:highlight w:val="none"/>
              </w:rPr>
            </w:pPr>
          </w:p>
        </w:tc>
      </w:tr>
    </w:tbl>
    <w:p w14:paraId="5773CA41">
      <w:pPr>
        <w:pStyle w:val="3"/>
        <w:adjustRightInd w:val="0"/>
        <w:snapToGrid w:val="0"/>
        <w:spacing w:before="0" w:after="0" w:line="440" w:lineRule="exact"/>
        <w:rPr>
          <w:rFonts w:hint="eastAsia" w:ascii="微软雅黑" w:hAnsi="微软雅黑" w:eastAsia="微软雅黑" w:cs="Times New Roman"/>
          <w:color w:val="auto"/>
          <w:sz w:val="24"/>
          <w:highlight w:val="none"/>
          <w:lang w:eastAsia="zh-CN"/>
        </w:rPr>
      </w:pPr>
      <w:bookmarkStart w:id="27" w:name="_Toc15017"/>
      <w:r>
        <w:rPr>
          <w:rFonts w:hint="eastAsia" w:ascii="微软雅黑" w:hAnsi="微软雅黑" w:eastAsia="微软雅黑"/>
          <w:color w:val="auto"/>
          <w:sz w:val="24"/>
          <w:highlight w:val="none"/>
          <w:lang w:val="en-US" w:eastAsia="zh-CN"/>
        </w:rPr>
        <w:t>四</w:t>
      </w:r>
      <w:r>
        <w:rPr>
          <w:rFonts w:hint="eastAsia" w:ascii="微软雅黑" w:hAnsi="微软雅黑" w:eastAsia="微软雅黑" w:cs="Times New Roman"/>
          <w:color w:val="auto"/>
          <w:sz w:val="24"/>
          <w:highlight w:val="none"/>
          <w:lang w:val="en-US" w:eastAsia="zh-CN"/>
        </w:rPr>
        <w:t>、</w:t>
      </w:r>
      <w:r>
        <w:rPr>
          <w:rFonts w:hint="eastAsia" w:ascii="微软雅黑" w:hAnsi="微软雅黑" w:eastAsia="微软雅黑" w:cs="Times New Roman"/>
          <w:color w:val="auto"/>
          <w:sz w:val="24"/>
          <w:highlight w:val="none"/>
        </w:rPr>
        <w:t>工作</w:t>
      </w:r>
      <w:r>
        <w:rPr>
          <w:rFonts w:hint="eastAsia" w:ascii="微软雅黑" w:hAnsi="微软雅黑" w:eastAsia="微软雅黑" w:cs="Times New Roman"/>
          <w:color w:val="auto"/>
          <w:sz w:val="24"/>
          <w:highlight w:val="none"/>
          <w:lang w:val="en-US" w:eastAsia="zh-CN"/>
        </w:rPr>
        <w:t>内容</w:t>
      </w:r>
      <w:bookmarkEnd w:id="27"/>
    </w:p>
    <w:p w14:paraId="023993AC">
      <w:pPr>
        <w:spacing w:line="380" w:lineRule="exact"/>
        <w:ind w:firstLine="420" w:firstLineChars="200"/>
        <w:rPr>
          <w:rFonts w:hint="eastAsia" w:ascii="微软雅黑" w:hAnsi="微软雅黑" w:eastAsia="微软雅黑" w:cs="Times New Roman"/>
          <w:b w:val="0"/>
          <w:color w:val="auto"/>
          <w:kern w:val="2"/>
          <w:sz w:val="21"/>
          <w:szCs w:val="21"/>
          <w:highlight w:val="none"/>
          <w:lang w:val="en-US" w:eastAsia="zh-CN" w:bidi="ar-SA"/>
        </w:rPr>
      </w:pPr>
      <w:r>
        <w:rPr>
          <w:rFonts w:hint="eastAsia" w:ascii="微软雅黑" w:hAnsi="微软雅黑" w:eastAsia="微软雅黑" w:cs="Times New Roman"/>
          <w:b w:val="0"/>
          <w:color w:val="auto"/>
          <w:kern w:val="2"/>
          <w:sz w:val="21"/>
          <w:szCs w:val="21"/>
          <w:highlight w:val="none"/>
          <w:lang w:val="en-US" w:eastAsia="zh-CN" w:bidi="ar-SA"/>
        </w:rPr>
        <w:t>1.资料收集与数据库建设：全面、系统地收集南川区九井铝土矿区及邻区的历史地质资料，并对收集到的多源、异构数据进行坐标系统一、数据格式转换、数字化处理和质量检查。</w:t>
      </w:r>
    </w:p>
    <w:p w14:paraId="51121280">
      <w:pPr>
        <w:spacing w:line="380" w:lineRule="exact"/>
        <w:ind w:firstLine="420" w:firstLineChars="200"/>
        <w:rPr>
          <w:rFonts w:hint="eastAsia" w:ascii="微软雅黑" w:hAnsi="微软雅黑" w:eastAsia="微软雅黑" w:cs="Times New Roman"/>
          <w:b w:val="0"/>
          <w:color w:val="auto"/>
          <w:kern w:val="2"/>
          <w:sz w:val="21"/>
          <w:szCs w:val="21"/>
          <w:highlight w:val="none"/>
          <w:lang w:val="en-US" w:eastAsia="zh-CN" w:bidi="ar-SA"/>
        </w:rPr>
      </w:pPr>
      <w:r>
        <w:rPr>
          <w:rFonts w:hint="eastAsia" w:ascii="微软雅黑" w:hAnsi="微软雅黑" w:eastAsia="微软雅黑" w:cs="Times New Roman"/>
          <w:b w:val="0"/>
          <w:color w:val="auto"/>
          <w:kern w:val="2"/>
          <w:sz w:val="21"/>
          <w:szCs w:val="21"/>
          <w:highlight w:val="none"/>
          <w:lang w:val="en-US" w:eastAsia="zh-CN" w:bidi="ar-SA"/>
        </w:rPr>
        <w:t>2.三维地质模型构建：一是地表与工程模型构建。利用矿区数字高程模型（DEM）数据或等高线数据，建立覆盖整个研究区的精细数字地表模型。利用探矿工程数据生成三维可视化勘探工程模型。二是三维地质体（地层）模型构建。依据地质图、剖面图和钻孔揭露的地层信息，重点建立矿区主要地层单元的三维空间模型。三是三维构造模型构建。基于地质图、剖面图、物探解译成果和钻孔揭露的构造信息，精细解释和建立矿区内主要断裂和褶皱的三维空间形态模型。四是三维矿体与品位模型构建。依据勘探工程揭露的矿化信息，精细建立和圈定矿体三维实体模型。在矿体实体模型的约束下，建立能够反映各组分空间分布规律的三维品位块体模型。五是多要素综合模型集成。将地表、工程、地层、构造、矿体、品位等多个模型进行空间逻辑关系约束下的无缝集成，构建一个能够全面、真实反映矿区地质特征的“透明化”多维数字地质模型。</w:t>
      </w:r>
    </w:p>
    <w:p w14:paraId="5329E8B0">
      <w:pPr>
        <w:spacing w:line="380" w:lineRule="exact"/>
        <w:ind w:firstLine="420" w:firstLineChars="200"/>
        <w:rPr>
          <w:rFonts w:hint="eastAsia" w:ascii="微软雅黑" w:hAnsi="微软雅黑" w:eastAsia="微软雅黑" w:cs="Times New Roman"/>
          <w:b w:val="0"/>
          <w:color w:val="auto"/>
          <w:kern w:val="2"/>
          <w:sz w:val="21"/>
          <w:szCs w:val="21"/>
          <w:highlight w:val="none"/>
          <w:lang w:val="en-US" w:eastAsia="zh-CN" w:bidi="ar-SA"/>
        </w:rPr>
      </w:pPr>
      <w:r>
        <w:rPr>
          <w:rFonts w:hint="eastAsia" w:ascii="微软雅黑" w:hAnsi="微软雅黑" w:eastAsia="微软雅黑" w:cs="Times New Roman"/>
          <w:b w:val="0"/>
          <w:color w:val="auto"/>
          <w:kern w:val="2"/>
          <w:sz w:val="21"/>
          <w:szCs w:val="21"/>
          <w:highlight w:val="none"/>
          <w:lang w:val="en-US" w:eastAsia="zh-CN" w:bidi="ar-SA"/>
        </w:rPr>
        <w:t>3.资源量估算与对比分析：基于已建立的矿体三维实体模型和品位块体模型，重新估算资源量，并与以往估算结果进行对比分析，评价三维建模在提升资源量估算精度和可靠性方面的应用效果。</w:t>
      </w:r>
    </w:p>
    <w:p w14:paraId="330C265D">
      <w:pPr>
        <w:spacing w:line="380" w:lineRule="exact"/>
        <w:ind w:firstLine="420" w:firstLineChars="200"/>
        <w:rPr>
          <w:rFonts w:hint="eastAsia" w:ascii="微软雅黑" w:hAnsi="微软雅黑" w:eastAsia="微软雅黑" w:cs="Times New Roman"/>
          <w:b w:val="0"/>
          <w:color w:val="auto"/>
          <w:kern w:val="2"/>
          <w:sz w:val="21"/>
          <w:szCs w:val="21"/>
          <w:highlight w:val="none"/>
          <w:lang w:val="en-US" w:eastAsia="zh-CN" w:bidi="ar-SA"/>
        </w:rPr>
      </w:pPr>
      <w:r>
        <w:rPr>
          <w:rFonts w:hint="eastAsia" w:ascii="微软雅黑" w:hAnsi="微软雅黑" w:eastAsia="微软雅黑" w:cs="Times New Roman"/>
          <w:b w:val="0"/>
          <w:color w:val="auto"/>
          <w:kern w:val="2"/>
          <w:sz w:val="21"/>
          <w:szCs w:val="21"/>
          <w:highlight w:val="none"/>
          <w:lang w:val="en-US" w:eastAsia="zh-CN" w:bidi="ar-SA"/>
        </w:rPr>
        <w:t>4.找矿预测研究：在三维模型中定量化地提取与已知矿体在空间上密切相关的地质组合特征，并利用综合运用证据权法、逻辑回归或机器学习等方法，进行找矿预测。</w:t>
      </w:r>
    </w:p>
    <w:p w14:paraId="4A7D3163">
      <w:pPr>
        <w:pStyle w:val="3"/>
        <w:adjustRightInd w:val="0"/>
        <w:snapToGrid w:val="0"/>
        <w:spacing w:before="0" w:after="0" w:line="440" w:lineRule="exact"/>
        <w:rPr>
          <w:rFonts w:hint="eastAsia" w:ascii="微软雅黑" w:hAnsi="微软雅黑" w:eastAsia="微软雅黑"/>
          <w:color w:val="auto"/>
          <w:sz w:val="24"/>
          <w:highlight w:val="none"/>
          <w:lang w:val="en-US" w:eastAsia="zh-CN"/>
        </w:rPr>
      </w:pPr>
      <w:bookmarkStart w:id="28" w:name="_Toc5993"/>
      <w:r>
        <w:rPr>
          <w:rFonts w:hint="eastAsia" w:ascii="微软雅黑" w:hAnsi="微软雅黑" w:eastAsia="微软雅黑"/>
          <w:color w:val="auto"/>
          <w:sz w:val="24"/>
          <w:highlight w:val="none"/>
          <w:lang w:val="en-US" w:eastAsia="zh-CN"/>
        </w:rPr>
        <w:t>五、主要实物工作量</w:t>
      </w:r>
      <w:bookmarkEnd w:id="28"/>
    </w:p>
    <w:p w14:paraId="6EE1BA1E">
      <w:pPr>
        <w:spacing w:line="380" w:lineRule="exact"/>
        <w:ind w:firstLine="420" w:firstLineChars="200"/>
        <w:rPr>
          <w:rFonts w:hint="default" w:ascii="微软雅黑" w:hAnsi="微软雅黑" w:eastAsia="微软雅黑" w:cs="Times New Roman"/>
          <w:b w:val="0"/>
          <w:color w:val="auto"/>
          <w:kern w:val="2"/>
          <w:sz w:val="21"/>
          <w:szCs w:val="21"/>
          <w:highlight w:val="none"/>
          <w:lang w:val="en-US" w:eastAsia="zh-CN" w:bidi="ar-SA"/>
        </w:rPr>
      </w:pPr>
      <w:r>
        <w:rPr>
          <w:rFonts w:hint="eastAsia" w:ascii="微软雅黑" w:hAnsi="微软雅黑" w:eastAsia="微软雅黑" w:cs="Times New Roman"/>
          <w:b w:val="0"/>
          <w:color w:val="auto"/>
          <w:kern w:val="2"/>
          <w:sz w:val="21"/>
          <w:szCs w:val="21"/>
          <w:highlight w:val="none"/>
          <w:lang w:val="en-US" w:eastAsia="zh-CN" w:bidi="ar-SA"/>
        </w:rPr>
        <w:t>全面收集南川区九井铝土矿区及邻区的历史矿产勘查资料；对九井矿区内19个地勘项目进行人工数据审核和异常数据识别，形成标准化数据；对九井矿区内19个地勘项目开展二次分析研究，构建.三维地质建模模型1套；三维模型进行渲染处理4份。</w:t>
      </w:r>
    </w:p>
    <w:p w14:paraId="2BB844A4">
      <w:pPr>
        <w:pStyle w:val="3"/>
        <w:adjustRightInd w:val="0"/>
        <w:snapToGrid w:val="0"/>
        <w:spacing w:before="0" w:after="0" w:line="440" w:lineRule="exact"/>
        <w:rPr>
          <w:rFonts w:hint="eastAsia" w:ascii="微软雅黑" w:hAnsi="微软雅黑" w:eastAsia="微软雅黑" w:cs="Times New Roman"/>
          <w:b w:val="0"/>
          <w:color w:val="auto"/>
          <w:kern w:val="2"/>
          <w:sz w:val="21"/>
          <w:szCs w:val="21"/>
          <w:highlight w:val="none"/>
          <w:lang w:val="en-US" w:eastAsia="zh-CN" w:bidi="ar-SA"/>
        </w:rPr>
      </w:pPr>
      <w:bookmarkStart w:id="29" w:name="_Toc20706"/>
      <w:r>
        <w:rPr>
          <w:rFonts w:hint="eastAsia" w:ascii="微软雅黑" w:hAnsi="微软雅黑" w:eastAsia="微软雅黑"/>
          <w:color w:val="auto"/>
          <w:sz w:val="24"/>
          <w:highlight w:val="none"/>
          <w:lang w:val="en-US" w:eastAsia="zh-CN"/>
        </w:rPr>
        <w:t>六、预期成果</w:t>
      </w:r>
      <w:bookmarkEnd w:id="29"/>
    </w:p>
    <w:p w14:paraId="665294B2">
      <w:pPr>
        <w:spacing w:line="380" w:lineRule="exact"/>
        <w:ind w:firstLine="420" w:firstLineChars="200"/>
        <w:rPr>
          <w:rFonts w:hint="eastAsia" w:ascii="微软雅黑" w:hAnsi="微软雅黑" w:eastAsia="微软雅黑" w:cs="Times New Roman"/>
          <w:b w:val="0"/>
          <w:color w:val="auto"/>
          <w:kern w:val="2"/>
          <w:sz w:val="21"/>
          <w:szCs w:val="21"/>
          <w:highlight w:val="none"/>
          <w:lang w:val="en-US" w:eastAsia="zh-CN" w:bidi="ar-SA"/>
        </w:rPr>
      </w:pPr>
      <w:r>
        <w:rPr>
          <w:rFonts w:hint="eastAsia" w:ascii="微软雅黑" w:hAnsi="微软雅黑" w:eastAsia="微软雅黑" w:cs="Times New Roman"/>
          <w:b w:val="0"/>
          <w:color w:val="auto"/>
          <w:kern w:val="2"/>
          <w:sz w:val="21"/>
          <w:szCs w:val="21"/>
          <w:highlight w:val="none"/>
          <w:lang w:val="en-US" w:eastAsia="zh-CN" w:bidi="ar-SA"/>
        </w:rPr>
        <w:t>1.提交《重庆市南川区九井铝土矿区三维模型构建及找矿预测示范》研究报告1份。</w:t>
      </w:r>
    </w:p>
    <w:p w14:paraId="4CEF436A">
      <w:pPr>
        <w:spacing w:line="380" w:lineRule="exact"/>
        <w:ind w:firstLine="420" w:firstLineChars="200"/>
        <w:rPr>
          <w:rFonts w:hint="eastAsia" w:ascii="微软雅黑" w:hAnsi="微软雅黑" w:eastAsia="微软雅黑" w:cs="Times New Roman"/>
          <w:b w:val="0"/>
          <w:color w:val="auto"/>
          <w:kern w:val="2"/>
          <w:sz w:val="21"/>
          <w:szCs w:val="21"/>
          <w:highlight w:val="none"/>
          <w:lang w:val="en-US" w:eastAsia="zh-CN" w:bidi="ar-SA"/>
        </w:rPr>
      </w:pPr>
      <w:r>
        <w:rPr>
          <w:rFonts w:hint="eastAsia" w:ascii="微软雅黑" w:hAnsi="微软雅黑" w:eastAsia="微软雅黑" w:cs="Times New Roman"/>
          <w:b w:val="0"/>
          <w:color w:val="auto"/>
          <w:kern w:val="2"/>
          <w:sz w:val="21"/>
          <w:szCs w:val="21"/>
          <w:highlight w:val="none"/>
          <w:lang w:val="en-US" w:eastAsia="zh-CN" w:bidi="ar-SA"/>
        </w:rPr>
        <w:t>2.提交完整的、多格式的重庆市南川区九井铝土矿区三维地质找矿信息模型数据库1套（数据格式应满足当前市面三维地质建模软件通用格式），提出找矿预测建议。</w:t>
      </w:r>
    </w:p>
    <w:p w14:paraId="296599AE">
      <w:pPr>
        <w:spacing w:line="380" w:lineRule="exact"/>
        <w:ind w:firstLine="420" w:firstLineChars="200"/>
        <w:rPr>
          <w:rFonts w:hint="eastAsia" w:ascii="微软雅黑" w:hAnsi="微软雅黑" w:eastAsia="微软雅黑" w:cs="Times New Roman"/>
          <w:b w:val="0"/>
          <w:color w:val="auto"/>
          <w:kern w:val="2"/>
          <w:sz w:val="21"/>
          <w:szCs w:val="21"/>
          <w:highlight w:val="none"/>
          <w:lang w:val="en-US" w:eastAsia="zh-CN" w:bidi="ar-SA"/>
        </w:rPr>
      </w:pPr>
      <w:r>
        <w:rPr>
          <w:rFonts w:hint="eastAsia" w:ascii="微软雅黑" w:hAnsi="微软雅黑" w:eastAsia="微软雅黑" w:cs="Times New Roman"/>
          <w:b w:val="0"/>
          <w:color w:val="auto"/>
          <w:kern w:val="2"/>
          <w:sz w:val="21"/>
          <w:szCs w:val="21"/>
          <w:highlight w:val="none"/>
          <w:lang w:val="en-US" w:eastAsia="zh-CN" w:bidi="ar-SA"/>
        </w:rPr>
        <w:t>3.申请计算机软件著作权1项，并附软件操作手册。</w:t>
      </w:r>
    </w:p>
    <w:p w14:paraId="5531F036">
      <w:pPr>
        <w:spacing w:line="380" w:lineRule="exact"/>
        <w:ind w:firstLine="420" w:firstLineChars="200"/>
        <w:rPr>
          <w:rFonts w:hint="eastAsia" w:ascii="微软雅黑" w:hAnsi="微软雅黑" w:eastAsia="微软雅黑" w:cs="Times New Roman"/>
          <w:b w:val="0"/>
          <w:color w:val="auto"/>
          <w:kern w:val="2"/>
          <w:sz w:val="21"/>
          <w:szCs w:val="21"/>
          <w:highlight w:val="none"/>
          <w:lang w:val="en-US" w:eastAsia="zh-CN" w:bidi="ar-SA"/>
        </w:rPr>
      </w:pPr>
      <w:r>
        <w:rPr>
          <w:rFonts w:hint="eastAsia" w:ascii="微软雅黑" w:hAnsi="微软雅黑" w:eastAsia="微软雅黑" w:cs="Times New Roman"/>
          <w:b w:val="0"/>
          <w:color w:val="auto"/>
          <w:kern w:val="2"/>
          <w:sz w:val="21"/>
          <w:szCs w:val="21"/>
          <w:highlight w:val="none"/>
          <w:lang w:val="en-US" w:eastAsia="zh-CN" w:bidi="ar-SA"/>
        </w:rPr>
        <w:t>4.提交《三维地质建模多源数据预处理标准化模板》1份。</w:t>
      </w:r>
    </w:p>
    <w:p w14:paraId="4136A79C">
      <w:pPr>
        <w:pStyle w:val="3"/>
        <w:spacing w:line="360" w:lineRule="auto"/>
        <w:jc w:val="center"/>
        <w:rPr>
          <w:rFonts w:hint="eastAsia" w:ascii="微软雅黑" w:hAnsi="微软雅黑" w:eastAsia="微软雅黑"/>
          <w:color w:val="auto"/>
          <w:sz w:val="36"/>
          <w:szCs w:val="36"/>
          <w:highlight w:val="none"/>
        </w:rPr>
      </w:pPr>
      <w:r>
        <w:rPr>
          <w:rFonts w:hint="eastAsia" w:ascii="微软雅黑" w:hAnsi="微软雅黑" w:eastAsia="微软雅黑" w:cs="Times New Roman"/>
          <w:b w:val="0"/>
          <w:color w:val="auto"/>
          <w:kern w:val="2"/>
          <w:sz w:val="18"/>
          <w:szCs w:val="18"/>
          <w:highlight w:val="none"/>
          <w:lang w:val="en-US" w:eastAsia="zh-CN" w:bidi="ar-SA"/>
        </w:rPr>
        <w:br w:type="page"/>
      </w:r>
      <w:bookmarkStart w:id="30" w:name="_Toc26233"/>
      <w:bookmarkStart w:id="31" w:name="_Toc12789058"/>
      <w:r>
        <w:rPr>
          <w:rFonts w:hint="eastAsia" w:ascii="微软雅黑" w:hAnsi="微软雅黑" w:eastAsia="微软雅黑"/>
          <w:color w:val="auto"/>
          <w:sz w:val="36"/>
          <w:szCs w:val="36"/>
          <w:highlight w:val="none"/>
        </w:rPr>
        <w:t>第三篇  项目商务需求</w:t>
      </w:r>
      <w:bookmarkEnd w:id="30"/>
      <w:bookmarkEnd w:id="31"/>
    </w:p>
    <w:p w14:paraId="098ED606">
      <w:pPr>
        <w:pStyle w:val="3"/>
        <w:adjustRightInd w:val="0"/>
        <w:snapToGrid w:val="0"/>
        <w:spacing w:before="0" w:after="0" w:line="440" w:lineRule="exact"/>
        <w:rPr>
          <w:rFonts w:hint="eastAsia" w:ascii="微软雅黑" w:hAnsi="微软雅黑" w:eastAsia="微软雅黑"/>
          <w:color w:val="auto"/>
          <w:sz w:val="24"/>
          <w:highlight w:val="none"/>
        </w:rPr>
      </w:pPr>
      <w:bookmarkStart w:id="32" w:name="_Toc1996"/>
      <w:bookmarkStart w:id="33" w:name="_Toc106030883"/>
      <w:bookmarkStart w:id="34" w:name="_Toc111023256"/>
      <w:bookmarkStart w:id="35" w:name="_Toc3106"/>
      <w:bookmarkStart w:id="36" w:name="_Toc375235040"/>
      <w:bookmarkStart w:id="37" w:name="_Toc375234882"/>
      <w:bookmarkStart w:id="38" w:name="_Toc12789059"/>
      <w:bookmarkStart w:id="39" w:name="_Toc11641055"/>
      <w:r>
        <w:rPr>
          <w:rFonts w:hint="eastAsia" w:ascii="微软雅黑" w:hAnsi="微软雅黑" w:eastAsia="微软雅黑"/>
          <w:color w:val="auto"/>
          <w:sz w:val="24"/>
          <w:highlight w:val="none"/>
        </w:rPr>
        <w:t>一、服务期、服务地点及验收方式</w:t>
      </w:r>
      <w:bookmarkEnd w:id="32"/>
      <w:bookmarkEnd w:id="33"/>
      <w:bookmarkEnd w:id="34"/>
      <w:bookmarkEnd w:id="35"/>
    </w:p>
    <w:p w14:paraId="1697E9C2">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（一）服务期：</w:t>
      </w:r>
      <w:r>
        <w:rPr>
          <w:rFonts w:hint="eastAsia" w:ascii="微软雅黑" w:hAnsi="微软雅黑" w:eastAsia="微软雅黑" w:cs="宋体"/>
          <w:color w:val="auto"/>
          <w:sz w:val="21"/>
          <w:szCs w:val="21"/>
          <w:highlight w:val="none"/>
        </w:rPr>
        <w:t>采购合同签订之日起至</w:t>
      </w:r>
      <w:r>
        <w:rPr>
          <w:rFonts w:hint="eastAsia" w:ascii="微软雅黑" w:hAnsi="微软雅黑" w:eastAsia="微软雅黑" w:cs="宋体"/>
          <w:color w:val="auto"/>
          <w:sz w:val="21"/>
          <w:szCs w:val="21"/>
          <w:highlight w:val="none"/>
          <w:lang w:val="en-US" w:eastAsia="zh-CN"/>
        </w:rPr>
        <w:t>12个月内</w:t>
      </w:r>
      <w:r>
        <w:rPr>
          <w:rFonts w:hint="eastAsia" w:ascii="微软雅黑" w:hAnsi="微软雅黑" w:eastAsia="微软雅黑" w:cs="宋体"/>
          <w:color w:val="auto"/>
          <w:sz w:val="21"/>
          <w:szCs w:val="21"/>
          <w:highlight w:val="none"/>
          <w:lang w:eastAsia="zh-CN"/>
        </w:rPr>
        <w:t>完成本项目的所有服务内容，并提交</w:t>
      </w:r>
      <w:r>
        <w:rPr>
          <w:rFonts w:hint="eastAsia" w:ascii="微软雅黑" w:hAnsi="微软雅黑" w:eastAsia="微软雅黑" w:cs="宋体"/>
          <w:color w:val="auto"/>
          <w:sz w:val="21"/>
          <w:szCs w:val="21"/>
          <w:highlight w:val="none"/>
          <w:lang w:val="en-US" w:eastAsia="zh-CN"/>
        </w:rPr>
        <w:t>相关</w:t>
      </w:r>
      <w:r>
        <w:rPr>
          <w:rFonts w:hint="eastAsia" w:ascii="微软雅黑" w:hAnsi="微软雅黑" w:eastAsia="微软雅黑" w:cs="宋体"/>
          <w:color w:val="auto"/>
          <w:sz w:val="21"/>
          <w:szCs w:val="21"/>
          <w:highlight w:val="none"/>
          <w:lang w:eastAsia="zh-CN"/>
        </w:rPr>
        <w:t>成果</w:t>
      </w:r>
      <w:r>
        <w:rPr>
          <w:rFonts w:hint="eastAsia" w:ascii="微软雅黑" w:hAnsi="微软雅黑" w:eastAsia="微软雅黑" w:cs="宋体"/>
          <w:color w:val="auto"/>
          <w:sz w:val="21"/>
          <w:szCs w:val="21"/>
          <w:highlight w:val="none"/>
        </w:rPr>
        <w:t>。</w:t>
      </w:r>
    </w:p>
    <w:p w14:paraId="27175DB5">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（二）服务地点：重庆市</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采购人指定地点</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rPr>
        <w:t>。</w:t>
      </w:r>
    </w:p>
    <w:p w14:paraId="16DC08B8">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（三）验收方式：</w:t>
      </w:r>
      <w:r>
        <w:rPr>
          <w:rFonts w:hint="eastAsia" w:ascii="微软雅黑" w:hAnsi="微软雅黑" w:eastAsia="微软雅黑" w:cs="宋体"/>
          <w:color w:val="auto"/>
          <w:sz w:val="21"/>
          <w:szCs w:val="21"/>
          <w:highlight w:val="none"/>
        </w:rPr>
        <w:t>由磋商文件要求及采购人组织的验收。</w:t>
      </w:r>
    </w:p>
    <w:p w14:paraId="152D0492">
      <w:pPr>
        <w:pStyle w:val="3"/>
        <w:adjustRightInd w:val="0"/>
        <w:snapToGrid w:val="0"/>
        <w:spacing w:before="0" w:after="0" w:line="440" w:lineRule="exact"/>
        <w:rPr>
          <w:rFonts w:hint="eastAsia" w:ascii="微软雅黑" w:hAnsi="微软雅黑" w:eastAsia="微软雅黑"/>
          <w:color w:val="auto"/>
          <w:sz w:val="24"/>
          <w:highlight w:val="none"/>
        </w:rPr>
      </w:pPr>
      <w:bookmarkStart w:id="40" w:name="_Toc344475121"/>
      <w:bookmarkStart w:id="41" w:name="_Toc76462329"/>
      <w:bookmarkStart w:id="42" w:name="_Toc17421"/>
      <w:bookmarkStart w:id="43" w:name="_Toc106030884"/>
      <w:bookmarkStart w:id="44" w:name="_Toc111023257"/>
      <w:bookmarkStart w:id="45" w:name="_Toc8841"/>
      <w:r>
        <w:rPr>
          <w:rFonts w:hint="eastAsia" w:ascii="微软雅黑" w:hAnsi="微软雅黑" w:eastAsia="微软雅黑"/>
          <w:color w:val="auto"/>
          <w:sz w:val="24"/>
          <w:highlight w:val="none"/>
        </w:rPr>
        <w:t>二、</w:t>
      </w:r>
      <w:bookmarkEnd w:id="40"/>
      <w:r>
        <w:rPr>
          <w:rFonts w:hint="eastAsia" w:ascii="微软雅黑" w:hAnsi="微软雅黑" w:eastAsia="微软雅黑"/>
          <w:color w:val="auto"/>
          <w:sz w:val="24"/>
          <w:highlight w:val="none"/>
        </w:rPr>
        <w:t>报价要求</w:t>
      </w:r>
      <w:bookmarkEnd w:id="41"/>
      <w:bookmarkEnd w:id="42"/>
      <w:bookmarkEnd w:id="43"/>
      <w:bookmarkEnd w:id="44"/>
      <w:bookmarkEnd w:id="45"/>
    </w:p>
    <w:p w14:paraId="1A051A85">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本次报价为人民币报价，磋商报价包含完成本项目所有费用，包含但不限于完成本项目所需的技术服务费、人工费、专家咨询费、</w:t>
      </w:r>
      <w:r>
        <w:rPr>
          <w:rFonts w:hint="eastAsia" w:ascii="微软雅黑" w:hAnsi="微软雅黑" w:eastAsia="微软雅黑"/>
          <w:color w:val="auto"/>
          <w:sz w:val="21"/>
          <w:szCs w:val="21"/>
          <w:highlight w:val="none"/>
          <w:lang w:eastAsia="zh-CN"/>
        </w:rPr>
        <w:t>采购</w:t>
      </w:r>
      <w:r>
        <w:rPr>
          <w:rFonts w:hint="eastAsia" w:ascii="微软雅黑" w:hAnsi="微软雅黑" w:eastAsia="微软雅黑"/>
          <w:bCs/>
          <w:color w:val="auto"/>
          <w:sz w:val="21"/>
          <w:szCs w:val="21"/>
          <w:highlight w:val="none"/>
        </w:rPr>
        <w:t>代理服务费</w:t>
      </w:r>
      <w:r>
        <w:rPr>
          <w:rFonts w:hint="eastAsia" w:ascii="微软雅黑" w:hAnsi="微软雅黑" w:eastAsia="微软雅黑"/>
          <w:color w:val="auto"/>
          <w:sz w:val="21"/>
          <w:szCs w:val="21"/>
          <w:highlight w:val="none"/>
        </w:rPr>
        <w:t>及提供服务所需的相关设备费用及各种应纳的税费。因成交供应商自身原因造成漏报、少报皆由其自行承担责任，采购人不再补偿。</w:t>
      </w:r>
    </w:p>
    <w:p w14:paraId="7EEF9A70">
      <w:pPr>
        <w:pStyle w:val="3"/>
        <w:adjustRightInd w:val="0"/>
        <w:snapToGrid w:val="0"/>
        <w:spacing w:before="0" w:after="0" w:line="440" w:lineRule="exact"/>
        <w:rPr>
          <w:rFonts w:hint="eastAsia" w:ascii="微软雅黑" w:hAnsi="微软雅黑" w:eastAsia="微软雅黑"/>
          <w:color w:val="auto"/>
          <w:sz w:val="24"/>
          <w:highlight w:val="none"/>
        </w:rPr>
      </w:pPr>
      <w:bookmarkStart w:id="46" w:name="_Toc106030885"/>
      <w:bookmarkStart w:id="47" w:name="_Toc344475122"/>
      <w:bookmarkStart w:id="48" w:name="_Toc76462330"/>
      <w:bookmarkStart w:id="49" w:name="_Toc10121"/>
      <w:bookmarkStart w:id="50" w:name="_Toc22812"/>
      <w:bookmarkStart w:id="51" w:name="_Toc111023258"/>
      <w:r>
        <w:rPr>
          <w:rFonts w:hint="eastAsia" w:ascii="微软雅黑" w:hAnsi="微软雅黑" w:eastAsia="微软雅黑"/>
          <w:color w:val="auto"/>
          <w:sz w:val="24"/>
          <w:highlight w:val="none"/>
        </w:rPr>
        <w:t>三、付款方式</w:t>
      </w:r>
      <w:bookmarkEnd w:id="46"/>
      <w:bookmarkEnd w:id="47"/>
      <w:bookmarkEnd w:id="48"/>
      <w:bookmarkEnd w:id="49"/>
      <w:bookmarkEnd w:id="50"/>
      <w:bookmarkEnd w:id="51"/>
    </w:p>
    <w:p w14:paraId="14623BF8">
      <w:pPr>
        <w:spacing w:line="480" w:lineRule="exact"/>
        <w:ind w:firstLine="420"/>
        <w:rPr>
          <w:rFonts w:ascii="微软雅黑" w:hAnsi="微软雅黑" w:eastAsia="微软雅黑"/>
          <w:color w:val="auto"/>
          <w:sz w:val="21"/>
          <w:szCs w:val="24"/>
          <w:highlight w:val="none"/>
        </w:rPr>
      </w:pPr>
      <w:bookmarkStart w:id="52" w:name="_Toc344475124"/>
      <w:bookmarkStart w:id="53" w:name="_Toc76462331"/>
      <w:bookmarkStart w:id="54" w:name="_Toc106030886"/>
      <w:bookmarkStart w:id="55" w:name="_Toc651"/>
      <w:r>
        <w:rPr>
          <w:rFonts w:hint="eastAsia" w:ascii="微软雅黑" w:hAnsi="微软雅黑" w:eastAsia="微软雅黑"/>
          <w:color w:val="auto"/>
          <w:sz w:val="21"/>
          <w:szCs w:val="24"/>
          <w:highlight w:val="none"/>
        </w:rPr>
        <w:t>由采购人支付该项目合同款项，付款方式如下：</w:t>
      </w:r>
    </w:p>
    <w:p w14:paraId="7F3FC08B">
      <w:pPr>
        <w:spacing w:line="480" w:lineRule="exact"/>
        <w:ind w:firstLine="420"/>
        <w:rPr>
          <w:rFonts w:hint="eastAsia" w:ascii="微软雅黑" w:hAnsi="微软雅黑" w:eastAsia="微软雅黑"/>
          <w:color w:val="auto"/>
          <w:sz w:val="21"/>
          <w:szCs w:val="24"/>
          <w:highlight w:val="none"/>
          <w:lang w:val="zh-CN" w:eastAsia="zh-CN"/>
        </w:rPr>
      </w:pPr>
      <w:bookmarkStart w:id="56" w:name="_Toc111023259"/>
      <w:r>
        <w:rPr>
          <w:rFonts w:hint="eastAsia" w:ascii="微软雅黑" w:hAnsi="微软雅黑" w:eastAsia="微软雅黑"/>
          <w:color w:val="auto"/>
          <w:sz w:val="21"/>
          <w:szCs w:val="24"/>
          <w:highlight w:val="none"/>
          <w:lang w:val="zh-CN" w:eastAsia="zh-CN"/>
        </w:rPr>
        <w:t>（</w:t>
      </w:r>
      <w:r>
        <w:rPr>
          <w:rFonts w:hint="eastAsia" w:ascii="微软雅黑" w:hAnsi="微软雅黑" w:eastAsia="微软雅黑"/>
          <w:color w:val="auto"/>
          <w:sz w:val="21"/>
          <w:szCs w:val="24"/>
          <w:highlight w:val="none"/>
          <w:lang w:val="en-US" w:eastAsia="zh-CN"/>
        </w:rPr>
        <w:t>一</w:t>
      </w:r>
      <w:r>
        <w:rPr>
          <w:rFonts w:hint="eastAsia" w:ascii="微软雅黑" w:hAnsi="微软雅黑" w:eastAsia="微软雅黑"/>
          <w:color w:val="auto"/>
          <w:sz w:val="21"/>
          <w:szCs w:val="24"/>
          <w:highlight w:val="none"/>
          <w:lang w:val="zh-CN" w:eastAsia="zh-CN"/>
        </w:rPr>
        <w:t>）本合同签订后，</w:t>
      </w:r>
      <w:r>
        <w:rPr>
          <w:rFonts w:hint="eastAsia" w:ascii="微软雅黑" w:hAnsi="微软雅黑" w:eastAsia="微软雅黑"/>
          <w:color w:val="auto"/>
          <w:sz w:val="21"/>
          <w:szCs w:val="24"/>
          <w:highlight w:val="none"/>
          <w:lang w:val="en-US" w:eastAsia="zh-CN"/>
        </w:rPr>
        <w:t>成交供应商</w:t>
      </w:r>
      <w:r>
        <w:rPr>
          <w:rFonts w:hint="eastAsia" w:ascii="微软雅黑" w:hAnsi="微软雅黑" w:eastAsia="微软雅黑"/>
          <w:color w:val="auto"/>
          <w:sz w:val="21"/>
          <w:szCs w:val="24"/>
          <w:highlight w:val="none"/>
          <w:lang w:val="zh-CN" w:eastAsia="zh-CN"/>
        </w:rPr>
        <w:t>向</w:t>
      </w:r>
      <w:r>
        <w:rPr>
          <w:rFonts w:hint="eastAsia" w:ascii="微软雅黑" w:hAnsi="微软雅黑" w:eastAsia="微软雅黑"/>
          <w:color w:val="auto"/>
          <w:sz w:val="21"/>
          <w:szCs w:val="24"/>
          <w:highlight w:val="none"/>
          <w:lang w:val="en-US" w:eastAsia="zh-CN"/>
        </w:rPr>
        <w:t>采购人</w:t>
      </w:r>
      <w:r>
        <w:rPr>
          <w:rFonts w:hint="eastAsia" w:ascii="微软雅黑" w:hAnsi="微软雅黑" w:eastAsia="微软雅黑"/>
          <w:color w:val="auto"/>
          <w:sz w:val="21"/>
          <w:szCs w:val="24"/>
          <w:highlight w:val="none"/>
          <w:lang w:val="zh-CN" w:eastAsia="zh-CN"/>
        </w:rPr>
        <w:t>提供经</w:t>
      </w:r>
      <w:r>
        <w:rPr>
          <w:rFonts w:hint="eastAsia" w:ascii="微软雅黑" w:hAnsi="微软雅黑" w:eastAsia="微软雅黑"/>
          <w:color w:val="auto"/>
          <w:sz w:val="21"/>
          <w:szCs w:val="24"/>
          <w:highlight w:val="none"/>
          <w:lang w:val="en-US" w:eastAsia="zh-CN"/>
        </w:rPr>
        <w:t>采购人</w:t>
      </w:r>
      <w:r>
        <w:rPr>
          <w:rFonts w:hint="eastAsia" w:ascii="微软雅黑" w:hAnsi="微软雅黑" w:eastAsia="微软雅黑"/>
          <w:color w:val="auto"/>
          <w:sz w:val="21"/>
          <w:szCs w:val="24"/>
          <w:highlight w:val="none"/>
          <w:lang w:val="zh-CN" w:eastAsia="zh-CN"/>
        </w:rPr>
        <w:t>确认的工作计划并开具合同总价款75%额度的正式发票，</w:t>
      </w:r>
      <w:r>
        <w:rPr>
          <w:rFonts w:hint="eastAsia" w:ascii="微软雅黑" w:hAnsi="微软雅黑" w:eastAsia="微软雅黑"/>
          <w:color w:val="auto"/>
          <w:sz w:val="21"/>
          <w:szCs w:val="24"/>
          <w:highlight w:val="none"/>
          <w:lang w:val="en-US" w:eastAsia="zh-CN"/>
        </w:rPr>
        <w:t>采购人</w:t>
      </w:r>
      <w:r>
        <w:rPr>
          <w:rFonts w:hint="eastAsia" w:ascii="微软雅黑" w:hAnsi="微软雅黑" w:eastAsia="微软雅黑"/>
          <w:color w:val="auto"/>
          <w:sz w:val="21"/>
          <w:szCs w:val="24"/>
          <w:highlight w:val="none"/>
          <w:lang w:val="zh-CN" w:eastAsia="zh-CN"/>
        </w:rPr>
        <w:t>原则上在收到</w:t>
      </w:r>
      <w:r>
        <w:rPr>
          <w:rFonts w:hint="eastAsia" w:ascii="微软雅黑" w:hAnsi="微软雅黑" w:eastAsia="微软雅黑"/>
          <w:color w:val="auto"/>
          <w:sz w:val="21"/>
          <w:szCs w:val="24"/>
          <w:highlight w:val="none"/>
          <w:lang w:val="en-US" w:eastAsia="zh-CN"/>
        </w:rPr>
        <w:t>成交供应商</w:t>
      </w:r>
      <w:r>
        <w:rPr>
          <w:rFonts w:hint="eastAsia" w:ascii="微软雅黑" w:hAnsi="微软雅黑" w:eastAsia="微软雅黑"/>
          <w:color w:val="auto"/>
          <w:sz w:val="21"/>
          <w:szCs w:val="24"/>
          <w:highlight w:val="none"/>
          <w:lang w:val="zh-CN" w:eastAsia="zh-CN"/>
        </w:rPr>
        <w:t>开具的发票后</w:t>
      </w:r>
      <w:r>
        <w:rPr>
          <w:rFonts w:hint="eastAsia" w:ascii="微软雅黑" w:hAnsi="微软雅黑" w:eastAsia="微软雅黑"/>
          <w:color w:val="auto"/>
          <w:sz w:val="21"/>
          <w:szCs w:val="24"/>
          <w:highlight w:val="none"/>
          <w:lang w:val="en-US" w:eastAsia="zh-CN"/>
        </w:rPr>
        <w:t>5</w:t>
      </w:r>
      <w:r>
        <w:rPr>
          <w:rFonts w:hint="eastAsia" w:ascii="微软雅黑" w:hAnsi="微软雅黑" w:eastAsia="微软雅黑"/>
          <w:color w:val="auto"/>
          <w:sz w:val="21"/>
          <w:szCs w:val="24"/>
          <w:highlight w:val="none"/>
          <w:lang w:val="zh-CN" w:eastAsia="zh-CN"/>
        </w:rPr>
        <w:t>个工作日内支付合同总金额的75%。</w:t>
      </w:r>
    </w:p>
    <w:p w14:paraId="50C1C3FD">
      <w:pPr>
        <w:spacing w:line="480" w:lineRule="exact"/>
        <w:ind w:firstLine="420"/>
        <w:rPr>
          <w:rFonts w:hint="eastAsia" w:ascii="微软雅黑" w:hAnsi="微软雅黑" w:eastAsia="微软雅黑"/>
          <w:color w:val="auto"/>
          <w:sz w:val="21"/>
          <w:szCs w:val="24"/>
          <w:highlight w:val="none"/>
          <w:lang w:val="zh-CN"/>
        </w:rPr>
      </w:pPr>
      <w:r>
        <w:rPr>
          <w:rFonts w:hint="eastAsia" w:ascii="微软雅黑" w:hAnsi="微软雅黑" w:eastAsia="微软雅黑"/>
          <w:color w:val="auto"/>
          <w:sz w:val="21"/>
          <w:szCs w:val="24"/>
          <w:highlight w:val="none"/>
          <w:lang w:val="zh-CN" w:eastAsia="zh-CN"/>
        </w:rPr>
        <w:t>（</w:t>
      </w:r>
      <w:r>
        <w:rPr>
          <w:rFonts w:hint="eastAsia" w:ascii="微软雅黑" w:hAnsi="微软雅黑" w:eastAsia="微软雅黑"/>
          <w:color w:val="auto"/>
          <w:sz w:val="21"/>
          <w:szCs w:val="24"/>
          <w:highlight w:val="none"/>
          <w:lang w:val="en-US" w:eastAsia="zh-CN"/>
        </w:rPr>
        <w:t>二</w:t>
      </w:r>
      <w:r>
        <w:rPr>
          <w:rFonts w:hint="eastAsia" w:ascii="微软雅黑" w:hAnsi="微软雅黑" w:eastAsia="微软雅黑"/>
          <w:color w:val="auto"/>
          <w:sz w:val="21"/>
          <w:szCs w:val="24"/>
          <w:highlight w:val="none"/>
          <w:lang w:val="zh-CN" w:eastAsia="zh-CN"/>
        </w:rPr>
        <w:t>）</w:t>
      </w:r>
      <w:r>
        <w:rPr>
          <w:rFonts w:hint="eastAsia" w:ascii="微软雅黑" w:hAnsi="微软雅黑" w:eastAsia="微软雅黑"/>
          <w:color w:val="auto"/>
          <w:sz w:val="21"/>
          <w:szCs w:val="24"/>
          <w:highlight w:val="none"/>
          <w:lang w:val="en-US" w:eastAsia="zh-CN"/>
        </w:rPr>
        <w:t>成交供应商</w:t>
      </w:r>
      <w:r>
        <w:rPr>
          <w:rFonts w:hint="eastAsia" w:ascii="微软雅黑" w:hAnsi="微软雅黑" w:eastAsia="微软雅黑"/>
          <w:color w:val="auto"/>
          <w:sz w:val="21"/>
          <w:szCs w:val="24"/>
          <w:highlight w:val="none"/>
          <w:lang w:val="zh-CN" w:eastAsia="zh-CN"/>
        </w:rPr>
        <w:t>提供经</w:t>
      </w:r>
      <w:r>
        <w:rPr>
          <w:rFonts w:hint="eastAsia" w:ascii="微软雅黑" w:hAnsi="微软雅黑" w:eastAsia="微软雅黑"/>
          <w:color w:val="auto"/>
          <w:sz w:val="21"/>
          <w:szCs w:val="24"/>
          <w:highlight w:val="none"/>
          <w:lang w:val="en-US" w:eastAsia="zh-CN"/>
        </w:rPr>
        <w:t>采购人</w:t>
      </w:r>
      <w:r>
        <w:rPr>
          <w:rFonts w:hint="eastAsia" w:ascii="微软雅黑" w:hAnsi="微软雅黑" w:eastAsia="微软雅黑"/>
          <w:color w:val="auto"/>
          <w:sz w:val="21"/>
          <w:szCs w:val="24"/>
          <w:highlight w:val="none"/>
          <w:lang w:val="zh-CN" w:eastAsia="zh-CN"/>
        </w:rPr>
        <w:t>验收合格的工作成果，并开具合同总价款</w:t>
      </w:r>
      <w:r>
        <w:rPr>
          <w:rFonts w:hint="eastAsia" w:ascii="微软雅黑" w:hAnsi="微软雅黑" w:eastAsia="微软雅黑"/>
          <w:color w:val="auto"/>
          <w:sz w:val="21"/>
          <w:szCs w:val="24"/>
          <w:highlight w:val="none"/>
          <w:lang w:val="en-US" w:eastAsia="zh-CN"/>
        </w:rPr>
        <w:t>25</w:t>
      </w:r>
      <w:r>
        <w:rPr>
          <w:rFonts w:hint="eastAsia" w:ascii="微软雅黑" w:hAnsi="微软雅黑" w:eastAsia="微软雅黑"/>
          <w:color w:val="auto"/>
          <w:sz w:val="21"/>
          <w:szCs w:val="24"/>
          <w:highlight w:val="none"/>
          <w:lang w:val="zh-CN" w:eastAsia="zh-CN"/>
        </w:rPr>
        <w:t>%额度的正式发票，</w:t>
      </w:r>
      <w:r>
        <w:rPr>
          <w:rFonts w:hint="eastAsia" w:ascii="微软雅黑" w:hAnsi="微软雅黑" w:eastAsia="微软雅黑"/>
          <w:color w:val="auto"/>
          <w:sz w:val="21"/>
          <w:szCs w:val="24"/>
          <w:highlight w:val="none"/>
          <w:lang w:val="en-US" w:eastAsia="zh-CN"/>
        </w:rPr>
        <w:t>采购人</w:t>
      </w:r>
      <w:r>
        <w:rPr>
          <w:rFonts w:hint="eastAsia" w:ascii="微软雅黑" w:hAnsi="微软雅黑" w:eastAsia="微软雅黑"/>
          <w:color w:val="auto"/>
          <w:sz w:val="21"/>
          <w:szCs w:val="24"/>
          <w:highlight w:val="none"/>
          <w:lang w:val="zh-CN" w:eastAsia="zh-CN"/>
        </w:rPr>
        <w:t>原则上在收到</w:t>
      </w:r>
      <w:r>
        <w:rPr>
          <w:rFonts w:hint="eastAsia" w:ascii="微软雅黑" w:hAnsi="微软雅黑" w:eastAsia="微软雅黑"/>
          <w:color w:val="auto"/>
          <w:sz w:val="21"/>
          <w:szCs w:val="24"/>
          <w:highlight w:val="none"/>
          <w:lang w:val="en-US" w:eastAsia="zh-CN"/>
        </w:rPr>
        <w:t>成交供应商</w:t>
      </w:r>
      <w:r>
        <w:rPr>
          <w:rFonts w:hint="eastAsia" w:ascii="微软雅黑" w:hAnsi="微软雅黑" w:eastAsia="微软雅黑"/>
          <w:color w:val="auto"/>
          <w:sz w:val="21"/>
          <w:szCs w:val="24"/>
          <w:highlight w:val="none"/>
          <w:lang w:val="zh-CN" w:eastAsia="zh-CN"/>
        </w:rPr>
        <w:t>开具的发票后</w:t>
      </w:r>
      <w:r>
        <w:rPr>
          <w:rFonts w:hint="eastAsia" w:ascii="微软雅黑" w:hAnsi="微软雅黑" w:eastAsia="微软雅黑"/>
          <w:color w:val="auto"/>
          <w:sz w:val="21"/>
          <w:szCs w:val="24"/>
          <w:highlight w:val="none"/>
          <w:lang w:val="en-US" w:eastAsia="zh-CN"/>
        </w:rPr>
        <w:t>5</w:t>
      </w:r>
      <w:r>
        <w:rPr>
          <w:rFonts w:hint="eastAsia" w:ascii="微软雅黑" w:hAnsi="微软雅黑" w:eastAsia="微软雅黑"/>
          <w:color w:val="auto"/>
          <w:sz w:val="21"/>
          <w:szCs w:val="24"/>
          <w:highlight w:val="none"/>
          <w:lang w:val="zh-CN" w:eastAsia="zh-CN"/>
        </w:rPr>
        <w:t>个工作日内支付合同总金额25%。</w:t>
      </w:r>
    </w:p>
    <w:p w14:paraId="3EAD3AE0">
      <w:pPr>
        <w:pStyle w:val="3"/>
        <w:adjustRightInd w:val="0"/>
        <w:snapToGrid w:val="0"/>
        <w:spacing w:before="0" w:after="0" w:line="440" w:lineRule="exact"/>
        <w:rPr>
          <w:rFonts w:hint="eastAsia" w:ascii="微软雅黑" w:hAnsi="微软雅黑" w:eastAsia="微软雅黑"/>
          <w:color w:val="auto"/>
          <w:sz w:val="24"/>
          <w:highlight w:val="none"/>
        </w:rPr>
      </w:pPr>
      <w:bookmarkStart w:id="57" w:name="_Toc22591"/>
      <w:r>
        <w:rPr>
          <w:rFonts w:hint="eastAsia" w:ascii="微软雅黑" w:hAnsi="微软雅黑" w:eastAsia="微软雅黑"/>
          <w:color w:val="auto"/>
          <w:sz w:val="24"/>
          <w:highlight w:val="none"/>
        </w:rPr>
        <w:t>四、知识产权</w:t>
      </w:r>
      <w:bookmarkEnd w:id="56"/>
      <w:r>
        <w:rPr>
          <w:rFonts w:hint="eastAsia" w:ascii="微软雅黑" w:hAnsi="微软雅黑" w:eastAsia="微软雅黑"/>
          <w:color w:val="auto"/>
          <w:sz w:val="24"/>
          <w:highlight w:val="none"/>
        </w:rPr>
        <w:t>及保密要求</w:t>
      </w:r>
      <w:bookmarkEnd w:id="57"/>
    </w:p>
    <w:p w14:paraId="539484AB">
      <w:pPr>
        <w:spacing w:line="480" w:lineRule="exact"/>
        <w:ind w:firstLine="420"/>
        <w:rPr>
          <w:rFonts w:hint="eastAsia" w:ascii="微软雅黑" w:hAnsi="微软雅黑" w:eastAsia="微软雅黑"/>
          <w:color w:val="auto"/>
          <w:sz w:val="21"/>
          <w:szCs w:val="24"/>
          <w:highlight w:val="none"/>
        </w:rPr>
      </w:pPr>
      <w:r>
        <w:rPr>
          <w:rFonts w:hint="eastAsia" w:ascii="微软雅黑" w:hAnsi="微软雅黑" w:eastAsia="微软雅黑"/>
          <w:color w:val="auto"/>
          <w:sz w:val="21"/>
          <w:szCs w:val="24"/>
          <w:highlight w:val="none"/>
        </w:rPr>
        <w:t>（一）采购人在中华人民共和国境内使用成交供应商提供的货物及服务时免受第三方提出的侵犯其专利权或其它知识产权、合法权益的指控。如果第三方提出侵权指控，成交供应商应承担由此而引起的一切法律责任和费用。</w:t>
      </w:r>
    </w:p>
    <w:p w14:paraId="11DAD12C">
      <w:pPr>
        <w:spacing w:line="480" w:lineRule="exact"/>
        <w:ind w:firstLine="420"/>
        <w:rPr>
          <w:rFonts w:hint="eastAsia" w:ascii="微软雅黑" w:hAnsi="微软雅黑" w:eastAsia="微软雅黑"/>
          <w:color w:val="auto"/>
          <w:sz w:val="21"/>
          <w:szCs w:val="24"/>
          <w:highlight w:val="none"/>
        </w:rPr>
      </w:pPr>
      <w:r>
        <w:rPr>
          <w:rFonts w:hint="eastAsia" w:ascii="微软雅黑" w:hAnsi="微软雅黑" w:eastAsia="微软雅黑"/>
          <w:color w:val="auto"/>
          <w:sz w:val="21"/>
          <w:szCs w:val="24"/>
          <w:highlight w:val="none"/>
        </w:rPr>
        <w:t>（二）本项目所产生的软件著作权及其他知识产权，其所有权归属于采购人。</w:t>
      </w:r>
    </w:p>
    <w:p w14:paraId="24191B37">
      <w:pPr>
        <w:spacing w:line="480" w:lineRule="exact"/>
        <w:ind w:firstLine="420"/>
        <w:rPr>
          <w:rFonts w:hint="eastAsia" w:ascii="微软雅黑" w:hAnsi="微软雅黑" w:eastAsia="微软雅黑"/>
          <w:color w:val="auto"/>
          <w:sz w:val="21"/>
          <w:szCs w:val="24"/>
          <w:highlight w:val="none"/>
        </w:rPr>
      </w:pPr>
      <w:r>
        <w:rPr>
          <w:rFonts w:hint="eastAsia" w:ascii="微软雅黑" w:hAnsi="微软雅黑" w:eastAsia="微软雅黑"/>
          <w:color w:val="auto"/>
          <w:sz w:val="21"/>
          <w:szCs w:val="24"/>
          <w:highlight w:val="none"/>
        </w:rPr>
        <w:t>（三）供应商及其工作人员对在履行本合同过程中获悉的采购人的商业秘密、单位信息、资料及数据等负有保密义务，不得向任何第三方披露、泄露，不得利用获悉的秘密、信息、资料及数据等谋取利益，违反本约定的，应当承担由此给采购人造成的一切损失。</w:t>
      </w:r>
    </w:p>
    <w:p w14:paraId="7EE4BF10">
      <w:pPr>
        <w:pStyle w:val="3"/>
        <w:adjustRightInd w:val="0"/>
        <w:snapToGrid w:val="0"/>
        <w:spacing w:before="0" w:after="0" w:line="440" w:lineRule="exact"/>
        <w:rPr>
          <w:rFonts w:hint="eastAsia" w:ascii="微软雅黑" w:hAnsi="微软雅黑" w:eastAsia="微软雅黑"/>
          <w:color w:val="auto"/>
          <w:sz w:val="24"/>
          <w:highlight w:val="none"/>
        </w:rPr>
      </w:pPr>
      <w:bookmarkStart w:id="58" w:name="_Toc432"/>
      <w:bookmarkStart w:id="59" w:name="_Toc111023261"/>
      <w:r>
        <w:rPr>
          <w:rFonts w:hint="eastAsia" w:ascii="微软雅黑" w:hAnsi="微软雅黑" w:eastAsia="微软雅黑"/>
          <w:color w:val="auto"/>
          <w:sz w:val="24"/>
          <w:highlight w:val="none"/>
        </w:rPr>
        <w:t>五、</w:t>
      </w:r>
      <w:bookmarkEnd w:id="52"/>
      <w:bookmarkStart w:id="60" w:name="_Toc344475125"/>
      <w:r>
        <w:rPr>
          <w:rFonts w:hint="eastAsia" w:ascii="微软雅黑" w:hAnsi="微软雅黑" w:eastAsia="微软雅黑"/>
          <w:color w:val="auto"/>
          <w:sz w:val="24"/>
          <w:highlight w:val="none"/>
        </w:rPr>
        <w:t>其他</w:t>
      </w:r>
      <w:bookmarkEnd w:id="53"/>
      <w:bookmarkEnd w:id="54"/>
      <w:bookmarkEnd w:id="55"/>
      <w:bookmarkEnd w:id="58"/>
      <w:bookmarkEnd w:id="59"/>
    </w:p>
    <w:bookmarkEnd w:id="60"/>
    <w:p w14:paraId="24A02D3A">
      <w:pPr>
        <w:pStyle w:val="22"/>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其他未尽事宜由供需双方在采购合同中详细约定。</w:t>
      </w:r>
    </w:p>
    <w:p w14:paraId="6DBFB862">
      <w:pPr>
        <w:pStyle w:val="3"/>
        <w:spacing w:line="360" w:lineRule="auto"/>
        <w:jc w:val="center"/>
        <w:rPr>
          <w:rFonts w:hint="eastAsia" w:ascii="微软雅黑" w:hAnsi="微软雅黑" w:eastAsia="微软雅黑"/>
          <w:b w:val="0"/>
          <w:color w:val="auto"/>
          <w:sz w:val="36"/>
          <w:szCs w:val="36"/>
          <w:highlight w:val="none"/>
        </w:rPr>
      </w:pPr>
      <w:r>
        <w:rPr>
          <w:rFonts w:hint="eastAsia"/>
          <w:color w:val="auto"/>
          <w:highlight w:val="none"/>
        </w:rPr>
        <w:br w:type="page"/>
      </w:r>
      <w:bookmarkEnd w:id="36"/>
      <w:bookmarkEnd w:id="37"/>
      <w:bookmarkStart w:id="61" w:name="_Toc8835"/>
      <w:r>
        <w:rPr>
          <w:rFonts w:hint="eastAsia" w:ascii="微软雅黑" w:hAnsi="微软雅黑" w:eastAsia="微软雅黑"/>
          <w:color w:val="auto"/>
          <w:sz w:val="36"/>
          <w:szCs w:val="36"/>
          <w:highlight w:val="none"/>
        </w:rPr>
        <w:t xml:space="preserve">第四篇  </w:t>
      </w:r>
      <w:bookmarkEnd w:id="38"/>
      <w:bookmarkEnd w:id="39"/>
      <w:r>
        <w:rPr>
          <w:rFonts w:hint="eastAsia" w:ascii="微软雅黑" w:hAnsi="微软雅黑" w:eastAsia="微软雅黑"/>
          <w:color w:val="auto"/>
          <w:sz w:val="36"/>
          <w:szCs w:val="36"/>
          <w:highlight w:val="none"/>
        </w:rPr>
        <w:t>磋商程序及方法、评审标准、无效响应和采购终止</w:t>
      </w:r>
      <w:bookmarkEnd w:id="61"/>
    </w:p>
    <w:p w14:paraId="22F0718F">
      <w:pPr>
        <w:pStyle w:val="3"/>
        <w:adjustRightInd w:val="0"/>
        <w:snapToGrid w:val="0"/>
        <w:spacing w:before="0" w:after="0" w:line="440" w:lineRule="exact"/>
        <w:rPr>
          <w:rFonts w:hint="eastAsia" w:ascii="微软雅黑" w:hAnsi="微软雅黑" w:eastAsia="微软雅黑"/>
          <w:color w:val="auto"/>
          <w:sz w:val="24"/>
          <w:highlight w:val="none"/>
        </w:rPr>
      </w:pPr>
      <w:bookmarkStart w:id="62" w:name="_Toc29574"/>
      <w:r>
        <w:rPr>
          <w:rFonts w:hint="eastAsia" w:ascii="微软雅黑" w:hAnsi="微软雅黑" w:eastAsia="微软雅黑"/>
          <w:color w:val="auto"/>
          <w:sz w:val="24"/>
          <w:highlight w:val="none"/>
        </w:rPr>
        <w:t>一、磋商程序及方法</w:t>
      </w:r>
      <w:bookmarkEnd w:id="62"/>
    </w:p>
    <w:p w14:paraId="0D9C30E4">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0A3F8BA7">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（二）磋商小组对各供应商的资格条件、响应文件的有效性、完整性和响应程度进行审查。各供应商只有在完全符合要求的前提下，才能参与正式磋商。</w:t>
      </w:r>
    </w:p>
    <w:p w14:paraId="3A94DB87">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1.资格性审查。依据法律法规和竞争性磋商文件的规定，对响应文件中的资格证明、等进行审查，以确定供应商是否具备磋商资格。资格性审查资料表如下：</w:t>
      </w:r>
    </w:p>
    <w:tbl>
      <w:tblPr>
        <w:tblStyle w:val="6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862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49F6B3E">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9331835">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77FDBAD7">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检查内容</w:t>
            </w:r>
          </w:p>
        </w:tc>
      </w:tr>
      <w:tr w14:paraId="36C9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17" w:type="dxa"/>
            <w:vMerge w:val="restart"/>
            <w:vAlign w:val="center"/>
          </w:tcPr>
          <w:p w14:paraId="126545C1">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w:t>
            </w:r>
          </w:p>
        </w:tc>
        <w:tc>
          <w:tcPr>
            <w:tcW w:w="709" w:type="dxa"/>
            <w:vMerge w:val="restart"/>
            <w:vAlign w:val="center"/>
          </w:tcPr>
          <w:p w14:paraId="637707BC">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《中华人民共和国政府采购法》第二十二条规定</w:t>
            </w:r>
          </w:p>
        </w:tc>
        <w:tc>
          <w:tcPr>
            <w:tcW w:w="3118" w:type="dxa"/>
            <w:vAlign w:val="center"/>
          </w:tcPr>
          <w:p w14:paraId="546385A4">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1.具有独立承担民事责任的能力</w:t>
            </w:r>
          </w:p>
        </w:tc>
        <w:tc>
          <w:tcPr>
            <w:tcW w:w="4984" w:type="dxa"/>
            <w:vAlign w:val="center"/>
          </w:tcPr>
          <w:p w14:paraId="6D6E3F4F">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7F731BD">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2.供应商法定代表人身份证明和法定代表人授权代表委托书。</w:t>
            </w:r>
          </w:p>
        </w:tc>
      </w:tr>
      <w:tr w14:paraId="3112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vMerge w:val="continue"/>
            <w:vAlign w:val="center"/>
          </w:tcPr>
          <w:p w14:paraId="401D670B">
            <w:pPr>
              <w:spacing w:line="240" w:lineRule="exact"/>
              <w:rPr>
                <w:rFonts w:hint="eastAsia" w:ascii="微软雅黑" w:hAnsi="微软雅黑" w:eastAsia="微软雅黑"/>
                <w:color w:val="auto"/>
                <w:sz w:val="21"/>
                <w:szCs w:val="21"/>
                <w:highlight w:val="none"/>
              </w:rPr>
            </w:pPr>
          </w:p>
        </w:tc>
        <w:tc>
          <w:tcPr>
            <w:tcW w:w="709" w:type="dxa"/>
            <w:vMerge w:val="continue"/>
            <w:vAlign w:val="center"/>
          </w:tcPr>
          <w:p w14:paraId="327F342B">
            <w:pPr>
              <w:spacing w:line="240" w:lineRule="exact"/>
              <w:rPr>
                <w:rFonts w:hint="eastAsia" w:ascii="微软雅黑" w:hAnsi="微软雅黑" w:eastAsia="微软雅黑"/>
                <w:color w:val="auto"/>
                <w:sz w:val="21"/>
                <w:szCs w:val="21"/>
                <w:highlight w:val="none"/>
              </w:rPr>
            </w:pPr>
          </w:p>
        </w:tc>
        <w:tc>
          <w:tcPr>
            <w:tcW w:w="3118" w:type="dxa"/>
            <w:vAlign w:val="center"/>
          </w:tcPr>
          <w:p w14:paraId="2A5458FF">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2.具有良好的商业信誉和健全的财务会计制度</w:t>
            </w:r>
          </w:p>
        </w:tc>
        <w:tc>
          <w:tcPr>
            <w:tcW w:w="4984" w:type="dxa"/>
            <w:vMerge w:val="restart"/>
            <w:vAlign w:val="center"/>
          </w:tcPr>
          <w:p w14:paraId="6EF5F2CF">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供应商提供“基本资格条件承诺函”（格式详见第七篇）</w:t>
            </w:r>
          </w:p>
        </w:tc>
      </w:tr>
      <w:tr w14:paraId="4342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7" w:type="dxa"/>
            <w:vMerge w:val="continue"/>
            <w:vAlign w:val="center"/>
          </w:tcPr>
          <w:p w14:paraId="584D5223">
            <w:pPr>
              <w:spacing w:line="240" w:lineRule="exact"/>
              <w:rPr>
                <w:rFonts w:hint="eastAsia" w:ascii="微软雅黑" w:hAnsi="微软雅黑" w:eastAsia="微软雅黑"/>
                <w:color w:val="auto"/>
                <w:sz w:val="21"/>
                <w:szCs w:val="21"/>
                <w:highlight w:val="none"/>
              </w:rPr>
            </w:pPr>
          </w:p>
        </w:tc>
        <w:tc>
          <w:tcPr>
            <w:tcW w:w="709" w:type="dxa"/>
            <w:vMerge w:val="continue"/>
            <w:vAlign w:val="center"/>
          </w:tcPr>
          <w:p w14:paraId="62818177">
            <w:pPr>
              <w:spacing w:line="240" w:lineRule="exact"/>
              <w:rPr>
                <w:rFonts w:hint="eastAsia" w:ascii="微软雅黑" w:hAnsi="微软雅黑" w:eastAsia="微软雅黑"/>
                <w:color w:val="auto"/>
                <w:sz w:val="21"/>
                <w:szCs w:val="21"/>
                <w:highlight w:val="none"/>
              </w:rPr>
            </w:pPr>
          </w:p>
        </w:tc>
        <w:tc>
          <w:tcPr>
            <w:tcW w:w="3118" w:type="dxa"/>
            <w:vAlign w:val="center"/>
          </w:tcPr>
          <w:p w14:paraId="55286193">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3.具有履行合同所必需的设备和专业技术能力</w:t>
            </w:r>
          </w:p>
        </w:tc>
        <w:tc>
          <w:tcPr>
            <w:tcW w:w="4984" w:type="dxa"/>
            <w:vMerge w:val="continue"/>
            <w:vAlign w:val="center"/>
          </w:tcPr>
          <w:p w14:paraId="5D608FA2">
            <w:pPr>
              <w:spacing w:line="240" w:lineRule="exact"/>
              <w:rPr>
                <w:rFonts w:hint="eastAsia" w:ascii="微软雅黑" w:hAnsi="微软雅黑" w:eastAsia="微软雅黑"/>
                <w:color w:val="auto"/>
                <w:sz w:val="21"/>
                <w:szCs w:val="21"/>
                <w:highlight w:val="none"/>
              </w:rPr>
            </w:pPr>
          </w:p>
        </w:tc>
      </w:tr>
      <w:tr w14:paraId="7C86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Merge w:val="continue"/>
            <w:vAlign w:val="center"/>
          </w:tcPr>
          <w:p w14:paraId="3BBD5389">
            <w:pPr>
              <w:spacing w:line="240" w:lineRule="exact"/>
              <w:rPr>
                <w:rFonts w:hint="eastAsia" w:ascii="微软雅黑" w:hAnsi="微软雅黑" w:eastAsia="微软雅黑"/>
                <w:color w:val="auto"/>
                <w:sz w:val="21"/>
                <w:szCs w:val="21"/>
                <w:highlight w:val="none"/>
              </w:rPr>
            </w:pPr>
          </w:p>
        </w:tc>
        <w:tc>
          <w:tcPr>
            <w:tcW w:w="709" w:type="dxa"/>
            <w:vMerge w:val="continue"/>
            <w:vAlign w:val="center"/>
          </w:tcPr>
          <w:p w14:paraId="33C587C5">
            <w:pPr>
              <w:spacing w:line="240" w:lineRule="exact"/>
              <w:rPr>
                <w:rFonts w:hint="eastAsia" w:ascii="微软雅黑" w:hAnsi="微软雅黑" w:eastAsia="微软雅黑"/>
                <w:color w:val="auto"/>
                <w:sz w:val="21"/>
                <w:szCs w:val="21"/>
                <w:highlight w:val="none"/>
              </w:rPr>
            </w:pPr>
          </w:p>
        </w:tc>
        <w:tc>
          <w:tcPr>
            <w:tcW w:w="3118" w:type="dxa"/>
            <w:vAlign w:val="center"/>
          </w:tcPr>
          <w:p w14:paraId="1FE056C0">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4.有依法缴纳税收和社会保障金的良好记录</w:t>
            </w:r>
          </w:p>
        </w:tc>
        <w:tc>
          <w:tcPr>
            <w:tcW w:w="4984" w:type="dxa"/>
            <w:vMerge w:val="continue"/>
            <w:vAlign w:val="center"/>
          </w:tcPr>
          <w:p w14:paraId="7EFE6F05">
            <w:pPr>
              <w:spacing w:line="240" w:lineRule="exact"/>
              <w:rPr>
                <w:rFonts w:hint="eastAsia" w:ascii="微软雅黑" w:hAnsi="微软雅黑" w:eastAsia="微软雅黑"/>
                <w:color w:val="auto"/>
                <w:sz w:val="21"/>
                <w:szCs w:val="21"/>
                <w:highlight w:val="none"/>
              </w:rPr>
            </w:pPr>
          </w:p>
        </w:tc>
      </w:tr>
      <w:tr w14:paraId="3FA3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17" w:type="dxa"/>
            <w:vMerge w:val="continue"/>
            <w:vAlign w:val="center"/>
          </w:tcPr>
          <w:p w14:paraId="0D1FC4BE">
            <w:pPr>
              <w:spacing w:line="240" w:lineRule="exact"/>
              <w:rPr>
                <w:rFonts w:hint="eastAsia" w:ascii="微软雅黑" w:hAnsi="微软雅黑" w:eastAsia="微软雅黑"/>
                <w:color w:val="auto"/>
                <w:sz w:val="21"/>
                <w:szCs w:val="21"/>
                <w:highlight w:val="none"/>
              </w:rPr>
            </w:pPr>
          </w:p>
        </w:tc>
        <w:tc>
          <w:tcPr>
            <w:tcW w:w="709" w:type="dxa"/>
            <w:vMerge w:val="continue"/>
            <w:vAlign w:val="center"/>
          </w:tcPr>
          <w:p w14:paraId="21DA744B">
            <w:pPr>
              <w:spacing w:line="240" w:lineRule="exact"/>
              <w:rPr>
                <w:rFonts w:hint="eastAsia" w:ascii="微软雅黑" w:hAnsi="微软雅黑" w:eastAsia="微软雅黑"/>
                <w:color w:val="auto"/>
                <w:sz w:val="21"/>
                <w:szCs w:val="21"/>
                <w:highlight w:val="none"/>
              </w:rPr>
            </w:pPr>
          </w:p>
        </w:tc>
        <w:tc>
          <w:tcPr>
            <w:tcW w:w="3118" w:type="dxa"/>
            <w:vAlign w:val="center"/>
          </w:tcPr>
          <w:p w14:paraId="15AF931B">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5.参加政府采购活动前三年内，在经营活动中没有重大违法记录（注）</w:t>
            </w:r>
          </w:p>
        </w:tc>
        <w:tc>
          <w:tcPr>
            <w:tcW w:w="4984" w:type="dxa"/>
            <w:vMerge w:val="continue"/>
            <w:vAlign w:val="center"/>
          </w:tcPr>
          <w:p w14:paraId="65F05211">
            <w:pPr>
              <w:spacing w:line="240" w:lineRule="exact"/>
              <w:rPr>
                <w:rFonts w:hint="eastAsia" w:ascii="微软雅黑" w:hAnsi="微软雅黑" w:eastAsia="微软雅黑"/>
                <w:color w:val="auto"/>
                <w:sz w:val="21"/>
                <w:szCs w:val="21"/>
                <w:highlight w:val="none"/>
              </w:rPr>
            </w:pPr>
          </w:p>
        </w:tc>
      </w:tr>
      <w:tr w14:paraId="1638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843FBA5">
            <w:pPr>
              <w:spacing w:line="240" w:lineRule="exact"/>
              <w:rPr>
                <w:rFonts w:hint="eastAsia" w:ascii="微软雅黑" w:hAnsi="微软雅黑" w:eastAsia="微软雅黑"/>
                <w:color w:val="auto"/>
                <w:sz w:val="21"/>
                <w:szCs w:val="21"/>
                <w:highlight w:val="none"/>
              </w:rPr>
            </w:pPr>
          </w:p>
        </w:tc>
        <w:tc>
          <w:tcPr>
            <w:tcW w:w="709" w:type="dxa"/>
            <w:vMerge w:val="continue"/>
            <w:vAlign w:val="center"/>
          </w:tcPr>
          <w:p w14:paraId="0E0F6CCA">
            <w:pPr>
              <w:spacing w:line="240" w:lineRule="exact"/>
              <w:rPr>
                <w:rFonts w:hint="eastAsia" w:ascii="微软雅黑" w:hAnsi="微软雅黑" w:eastAsia="微软雅黑"/>
                <w:color w:val="auto"/>
                <w:sz w:val="21"/>
                <w:szCs w:val="21"/>
                <w:highlight w:val="none"/>
              </w:rPr>
            </w:pPr>
          </w:p>
        </w:tc>
        <w:tc>
          <w:tcPr>
            <w:tcW w:w="3118" w:type="dxa"/>
            <w:vAlign w:val="center"/>
          </w:tcPr>
          <w:p w14:paraId="5E5136B3">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6.法律、行政法规规定的其他条件</w:t>
            </w:r>
          </w:p>
        </w:tc>
        <w:tc>
          <w:tcPr>
            <w:tcW w:w="4984" w:type="dxa"/>
            <w:vAlign w:val="center"/>
          </w:tcPr>
          <w:p w14:paraId="275E54B9">
            <w:pPr>
              <w:spacing w:line="240" w:lineRule="exact"/>
              <w:rPr>
                <w:rFonts w:hint="eastAsia" w:ascii="微软雅黑" w:hAnsi="微软雅黑" w:eastAsia="微软雅黑"/>
                <w:color w:val="auto"/>
                <w:sz w:val="21"/>
                <w:szCs w:val="21"/>
                <w:highlight w:val="none"/>
              </w:rPr>
            </w:pPr>
          </w:p>
        </w:tc>
      </w:tr>
      <w:tr w14:paraId="2928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Merge w:val="continue"/>
            <w:vAlign w:val="center"/>
          </w:tcPr>
          <w:p w14:paraId="4049E8B2">
            <w:pPr>
              <w:spacing w:line="240" w:lineRule="exact"/>
              <w:rPr>
                <w:rFonts w:hint="eastAsia" w:ascii="微软雅黑" w:hAnsi="微软雅黑" w:eastAsia="微软雅黑"/>
                <w:color w:val="auto"/>
                <w:sz w:val="21"/>
                <w:szCs w:val="21"/>
                <w:highlight w:val="none"/>
              </w:rPr>
            </w:pPr>
          </w:p>
        </w:tc>
        <w:tc>
          <w:tcPr>
            <w:tcW w:w="709" w:type="dxa"/>
            <w:vMerge w:val="continue"/>
            <w:vAlign w:val="center"/>
          </w:tcPr>
          <w:p w14:paraId="3788307A">
            <w:pPr>
              <w:spacing w:line="240" w:lineRule="exact"/>
              <w:rPr>
                <w:rFonts w:hint="eastAsia" w:ascii="微软雅黑" w:hAnsi="微软雅黑" w:eastAsia="微软雅黑"/>
                <w:color w:val="auto"/>
                <w:sz w:val="21"/>
                <w:szCs w:val="21"/>
                <w:highlight w:val="none"/>
              </w:rPr>
            </w:pPr>
          </w:p>
        </w:tc>
        <w:tc>
          <w:tcPr>
            <w:tcW w:w="3118" w:type="dxa"/>
            <w:vAlign w:val="center"/>
          </w:tcPr>
          <w:p w14:paraId="48BF640B">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7.本项目的特定资格要求</w:t>
            </w:r>
          </w:p>
        </w:tc>
        <w:tc>
          <w:tcPr>
            <w:tcW w:w="4984" w:type="dxa"/>
            <w:vAlign w:val="center"/>
          </w:tcPr>
          <w:p w14:paraId="1AB72A58">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按“第一篇三、供应商资格要求（三）本项目的特定资格要求”的要求提交（</w:t>
            </w:r>
            <w:r>
              <w:rPr>
                <w:rFonts w:hint="eastAsia" w:ascii="微软雅黑" w:hAnsi="微软雅黑" w:eastAsia="微软雅黑"/>
                <w:color w:val="auto"/>
                <w:sz w:val="21"/>
                <w:szCs w:val="21"/>
                <w:highlight w:val="none"/>
                <w:lang w:val="en-US" w:eastAsia="zh-CN"/>
              </w:rPr>
              <w:t>本项目无</w:t>
            </w:r>
            <w:r>
              <w:rPr>
                <w:rFonts w:hint="eastAsia" w:ascii="微软雅黑" w:hAnsi="微软雅黑" w:eastAsia="微软雅黑"/>
                <w:color w:val="auto"/>
                <w:sz w:val="21"/>
                <w:szCs w:val="21"/>
                <w:highlight w:val="none"/>
              </w:rPr>
              <w:t>）。</w:t>
            </w:r>
          </w:p>
        </w:tc>
      </w:tr>
      <w:tr w14:paraId="3496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17" w:type="dxa"/>
            <w:vAlign w:val="center"/>
          </w:tcPr>
          <w:p w14:paraId="39D2622B">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w:t>
            </w:r>
          </w:p>
        </w:tc>
        <w:tc>
          <w:tcPr>
            <w:tcW w:w="3827" w:type="dxa"/>
            <w:gridSpan w:val="2"/>
            <w:vAlign w:val="center"/>
          </w:tcPr>
          <w:p w14:paraId="01342C4F">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落实政府采购政策需满足的资格要求</w:t>
            </w:r>
          </w:p>
        </w:tc>
        <w:tc>
          <w:tcPr>
            <w:tcW w:w="4984" w:type="dxa"/>
            <w:vAlign w:val="center"/>
          </w:tcPr>
          <w:p w14:paraId="2CFB6A6F">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按“第一篇三、供应商资格要求（二）落实政府采购政策需满足的资格要求”的要求提交（</w:t>
            </w:r>
            <w:r>
              <w:rPr>
                <w:rFonts w:hint="eastAsia" w:ascii="微软雅黑" w:hAnsi="微软雅黑" w:eastAsia="微软雅黑"/>
                <w:color w:val="auto"/>
                <w:sz w:val="21"/>
                <w:szCs w:val="21"/>
                <w:highlight w:val="none"/>
                <w:lang w:val="en-US" w:eastAsia="zh-CN"/>
              </w:rPr>
              <w:t>本项目无</w:t>
            </w:r>
            <w:r>
              <w:rPr>
                <w:rFonts w:hint="eastAsia" w:ascii="微软雅黑" w:hAnsi="微软雅黑" w:eastAsia="微软雅黑"/>
                <w:color w:val="auto"/>
                <w:sz w:val="21"/>
                <w:szCs w:val="21"/>
                <w:highlight w:val="none"/>
              </w:rPr>
              <w:t>）。</w:t>
            </w:r>
          </w:p>
        </w:tc>
      </w:tr>
    </w:tbl>
    <w:p w14:paraId="04305F2F">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注：</w:t>
      </w:r>
      <w:r>
        <w:rPr>
          <w:rFonts w:hint="eastAsia" w:ascii="微软雅黑" w:hAnsi="微软雅黑" w:eastAsia="微软雅黑"/>
          <w:color w:val="auto"/>
          <w:sz w:val="21"/>
          <w:szCs w:val="21"/>
          <w:highlight w:val="none"/>
          <w:lang w:val="en-US" w:eastAsia="zh-CN"/>
        </w:rPr>
        <w:t>参照</w:t>
      </w:r>
      <w:r>
        <w:rPr>
          <w:rFonts w:hint="eastAsia" w:ascii="微软雅黑" w:hAnsi="微软雅黑" w:eastAsia="微软雅黑"/>
          <w:color w:val="auto"/>
          <w:sz w:val="21"/>
          <w:szCs w:val="21"/>
          <w:highlight w:val="none"/>
        </w:rPr>
        <w:t>《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BD82567">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4"/>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984"/>
        <w:gridCol w:w="5608"/>
      </w:tblGrid>
      <w:tr w14:paraId="3B05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0AA739D3">
            <w:pPr>
              <w:spacing w:line="240" w:lineRule="exact"/>
              <w:jc w:val="center"/>
              <w:rPr>
                <w:rFonts w:hint="eastAsia" w:ascii="微软雅黑" w:hAnsi="微软雅黑" w:eastAsia="微软雅黑"/>
                <w:b/>
                <w:color w:val="auto"/>
                <w:sz w:val="21"/>
                <w:szCs w:val="21"/>
                <w:highlight w:val="none"/>
              </w:rPr>
            </w:pPr>
            <w:r>
              <w:rPr>
                <w:rFonts w:hint="eastAsia" w:ascii="微软雅黑" w:hAnsi="微软雅黑" w:eastAsia="微软雅黑"/>
                <w:b/>
                <w:color w:val="auto"/>
                <w:sz w:val="21"/>
                <w:szCs w:val="21"/>
                <w:highlight w:val="none"/>
              </w:rPr>
              <w:t>序号</w:t>
            </w:r>
          </w:p>
        </w:tc>
        <w:tc>
          <w:tcPr>
            <w:tcW w:w="3402" w:type="dxa"/>
            <w:gridSpan w:val="2"/>
            <w:vAlign w:val="center"/>
          </w:tcPr>
          <w:p w14:paraId="24395FCD">
            <w:pPr>
              <w:spacing w:line="240" w:lineRule="exact"/>
              <w:jc w:val="center"/>
              <w:rPr>
                <w:rFonts w:hint="eastAsia" w:ascii="微软雅黑" w:hAnsi="微软雅黑" w:eastAsia="微软雅黑"/>
                <w:b/>
                <w:color w:val="auto"/>
                <w:sz w:val="21"/>
                <w:szCs w:val="21"/>
                <w:highlight w:val="none"/>
              </w:rPr>
            </w:pPr>
            <w:r>
              <w:rPr>
                <w:rFonts w:hint="eastAsia" w:ascii="微软雅黑" w:hAnsi="微软雅黑" w:eastAsia="微软雅黑"/>
                <w:b/>
                <w:color w:val="auto"/>
                <w:sz w:val="21"/>
                <w:szCs w:val="21"/>
                <w:highlight w:val="none"/>
              </w:rPr>
              <w:t>评审因素</w:t>
            </w:r>
          </w:p>
        </w:tc>
        <w:tc>
          <w:tcPr>
            <w:tcW w:w="5608" w:type="dxa"/>
            <w:vAlign w:val="center"/>
          </w:tcPr>
          <w:p w14:paraId="05CBB679">
            <w:pPr>
              <w:spacing w:line="240" w:lineRule="exact"/>
              <w:jc w:val="center"/>
              <w:rPr>
                <w:rFonts w:hint="eastAsia" w:ascii="微软雅黑" w:hAnsi="微软雅黑" w:eastAsia="微软雅黑"/>
                <w:b/>
                <w:color w:val="auto"/>
                <w:sz w:val="21"/>
                <w:szCs w:val="21"/>
                <w:highlight w:val="none"/>
              </w:rPr>
            </w:pPr>
            <w:r>
              <w:rPr>
                <w:rFonts w:hint="eastAsia" w:ascii="微软雅黑" w:hAnsi="微软雅黑" w:eastAsia="微软雅黑"/>
                <w:b/>
                <w:color w:val="auto"/>
                <w:sz w:val="21"/>
                <w:szCs w:val="21"/>
                <w:highlight w:val="none"/>
              </w:rPr>
              <w:t>评审标准</w:t>
            </w:r>
          </w:p>
        </w:tc>
      </w:tr>
      <w:tr w14:paraId="06E1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5" w:type="dxa"/>
            <w:vMerge w:val="restart"/>
            <w:vAlign w:val="center"/>
          </w:tcPr>
          <w:p w14:paraId="69C2F3EF">
            <w:pPr>
              <w:spacing w:line="240" w:lineRule="exact"/>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w:t>
            </w:r>
          </w:p>
        </w:tc>
        <w:tc>
          <w:tcPr>
            <w:tcW w:w="1418" w:type="dxa"/>
            <w:vMerge w:val="restart"/>
            <w:vAlign w:val="center"/>
          </w:tcPr>
          <w:p w14:paraId="43851EB6">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有效性审查</w:t>
            </w:r>
          </w:p>
        </w:tc>
        <w:tc>
          <w:tcPr>
            <w:tcW w:w="1984" w:type="dxa"/>
            <w:vAlign w:val="center"/>
          </w:tcPr>
          <w:p w14:paraId="344877DA">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响应文件签署或盖章</w:t>
            </w:r>
          </w:p>
        </w:tc>
        <w:tc>
          <w:tcPr>
            <w:tcW w:w="5608" w:type="dxa"/>
            <w:vAlign w:val="center"/>
          </w:tcPr>
          <w:p w14:paraId="3432FD6D">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按竞争性磋商文件“第七篇响应文件编制要求”要求签署或盖章。</w:t>
            </w:r>
          </w:p>
        </w:tc>
      </w:tr>
      <w:tr w14:paraId="0575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75" w:type="dxa"/>
            <w:vMerge w:val="continue"/>
            <w:vAlign w:val="center"/>
          </w:tcPr>
          <w:p w14:paraId="3DE5417F">
            <w:pPr>
              <w:spacing w:line="240" w:lineRule="exact"/>
              <w:jc w:val="center"/>
              <w:rPr>
                <w:rFonts w:hint="eastAsia" w:ascii="微软雅黑" w:hAnsi="微软雅黑" w:eastAsia="微软雅黑"/>
                <w:color w:val="auto"/>
                <w:sz w:val="21"/>
                <w:szCs w:val="21"/>
                <w:highlight w:val="none"/>
              </w:rPr>
            </w:pPr>
          </w:p>
        </w:tc>
        <w:tc>
          <w:tcPr>
            <w:tcW w:w="1418" w:type="dxa"/>
            <w:vMerge w:val="continue"/>
            <w:vAlign w:val="center"/>
          </w:tcPr>
          <w:p w14:paraId="014C609C">
            <w:pPr>
              <w:spacing w:line="240" w:lineRule="exact"/>
              <w:rPr>
                <w:rFonts w:hint="eastAsia" w:ascii="微软雅黑" w:hAnsi="微软雅黑" w:eastAsia="微软雅黑"/>
                <w:color w:val="auto"/>
                <w:sz w:val="21"/>
                <w:szCs w:val="21"/>
                <w:highlight w:val="none"/>
              </w:rPr>
            </w:pPr>
          </w:p>
        </w:tc>
        <w:tc>
          <w:tcPr>
            <w:tcW w:w="1984" w:type="dxa"/>
            <w:vAlign w:val="center"/>
          </w:tcPr>
          <w:p w14:paraId="10B4599E">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法定代表人身份证明及授权委托书</w:t>
            </w:r>
          </w:p>
        </w:tc>
        <w:tc>
          <w:tcPr>
            <w:tcW w:w="5608" w:type="dxa"/>
            <w:vAlign w:val="center"/>
          </w:tcPr>
          <w:p w14:paraId="696FBAB9">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法定代表人身份证明及授权委托书有效，符合竞争性磋商文件规定的格式，签署或盖章齐全。</w:t>
            </w:r>
          </w:p>
        </w:tc>
      </w:tr>
      <w:tr w14:paraId="143C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75" w:type="dxa"/>
            <w:vMerge w:val="continue"/>
            <w:vAlign w:val="center"/>
          </w:tcPr>
          <w:p w14:paraId="3C77BC31">
            <w:pPr>
              <w:spacing w:line="240" w:lineRule="exact"/>
              <w:jc w:val="center"/>
              <w:rPr>
                <w:rFonts w:hint="eastAsia" w:ascii="微软雅黑" w:hAnsi="微软雅黑" w:eastAsia="微软雅黑"/>
                <w:color w:val="auto"/>
                <w:sz w:val="21"/>
                <w:szCs w:val="21"/>
                <w:highlight w:val="none"/>
              </w:rPr>
            </w:pPr>
          </w:p>
        </w:tc>
        <w:tc>
          <w:tcPr>
            <w:tcW w:w="1418" w:type="dxa"/>
            <w:vMerge w:val="continue"/>
            <w:vAlign w:val="center"/>
          </w:tcPr>
          <w:p w14:paraId="0C7E5BD7">
            <w:pPr>
              <w:spacing w:line="240" w:lineRule="exact"/>
              <w:rPr>
                <w:rFonts w:hint="eastAsia" w:ascii="微软雅黑" w:hAnsi="微软雅黑" w:eastAsia="微软雅黑"/>
                <w:color w:val="auto"/>
                <w:sz w:val="21"/>
                <w:szCs w:val="21"/>
                <w:highlight w:val="none"/>
              </w:rPr>
            </w:pPr>
          </w:p>
        </w:tc>
        <w:tc>
          <w:tcPr>
            <w:tcW w:w="1984" w:type="dxa"/>
            <w:vAlign w:val="center"/>
          </w:tcPr>
          <w:p w14:paraId="43B80B71">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响应</w:t>
            </w:r>
            <w:r>
              <w:rPr>
                <w:rFonts w:hint="eastAsia" w:ascii="微软雅黑" w:hAnsi="微软雅黑" w:eastAsia="微软雅黑"/>
                <w:color w:val="auto"/>
                <w:sz w:val="21"/>
                <w:szCs w:val="21"/>
                <w:highlight w:val="none"/>
                <w:lang w:val="zh-CN"/>
              </w:rPr>
              <w:t>方案</w:t>
            </w:r>
          </w:p>
        </w:tc>
        <w:tc>
          <w:tcPr>
            <w:tcW w:w="5608" w:type="dxa"/>
            <w:vAlign w:val="center"/>
          </w:tcPr>
          <w:p w14:paraId="2E91D643">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只能有一个响应方案。</w:t>
            </w:r>
          </w:p>
        </w:tc>
      </w:tr>
      <w:tr w14:paraId="2342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5" w:type="dxa"/>
            <w:vMerge w:val="continue"/>
            <w:vAlign w:val="center"/>
          </w:tcPr>
          <w:p w14:paraId="56B2AFF1">
            <w:pPr>
              <w:spacing w:line="240" w:lineRule="exact"/>
              <w:jc w:val="center"/>
              <w:rPr>
                <w:rFonts w:hint="eastAsia" w:ascii="微软雅黑" w:hAnsi="微软雅黑" w:eastAsia="微软雅黑"/>
                <w:color w:val="auto"/>
                <w:sz w:val="21"/>
                <w:szCs w:val="21"/>
                <w:highlight w:val="none"/>
              </w:rPr>
            </w:pPr>
          </w:p>
        </w:tc>
        <w:tc>
          <w:tcPr>
            <w:tcW w:w="1418" w:type="dxa"/>
            <w:vMerge w:val="continue"/>
            <w:vAlign w:val="center"/>
          </w:tcPr>
          <w:p w14:paraId="462AACE9">
            <w:pPr>
              <w:spacing w:line="240" w:lineRule="exact"/>
              <w:rPr>
                <w:rFonts w:hint="eastAsia" w:ascii="微软雅黑" w:hAnsi="微软雅黑" w:eastAsia="微软雅黑"/>
                <w:color w:val="auto"/>
                <w:sz w:val="21"/>
                <w:szCs w:val="21"/>
                <w:highlight w:val="none"/>
              </w:rPr>
            </w:pPr>
          </w:p>
        </w:tc>
        <w:tc>
          <w:tcPr>
            <w:tcW w:w="1984" w:type="dxa"/>
            <w:vAlign w:val="center"/>
          </w:tcPr>
          <w:p w14:paraId="6A701D17">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报价唯一</w:t>
            </w:r>
          </w:p>
        </w:tc>
        <w:tc>
          <w:tcPr>
            <w:tcW w:w="5608" w:type="dxa"/>
            <w:vAlign w:val="center"/>
          </w:tcPr>
          <w:p w14:paraId="6491F177">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只能有一个有效报价，不得提交选择性报价。</w:t>
            </w:r>
          </w:p>
        </w:tc>
      </w:tr>
      <w:tr w14:paraId="4677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5" w:type="dxa"/>
            <w:vAlign w:val="center"/>
          </w:tcPr>
          <w:p w14:paraId="0C607C17">
            <w:pPr>
              <w:spacing w:line="240" w:lineRule="exact"/>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w:t>
            </w:r>
          </w:p>
        </w:tc>
        <w:tc>
          <w:tcPr>
            <w:tcW w:w="1418" w:type="dxa"/>
            <w:vAlign w:val="center"/>
          </w:tcPr>
          <w:p w14:paraId="0378559B">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完整性审查</w:t>
            </w:r>
          </w:p>
        </w:tc>
        <w:tc>
          <w:tcPr>
            <w:tcW w:w="1984" w:type="dxa"/>
            <w:vAlign w:val="center"/>
          </w:tcPr>
          <w:p w14:paraId="30A93981">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响应</w:t>
            </w:r>
            <w:r>
              <w:rPr>
                <w:rFonts w:hint="eastAsia" w:ascii="微软雅黑" w:hAnsi="微软雅黑" w:eastAsia="微软雅黑"/>
                <w:color w:val="auto"/>
                <w:sz w:val="21"/>
                <w:szCs w:val="21"/>
                <w:highlight w:val="none"/>
                <w:lang w:val="zh-CN"/>
              </w:rPr>
              <w:t>文件份数</w:t>
            </w:r>
          </w:p>
        </w:tc>
        <w:tc>
          <w:tcPr>
            <w:tcW w:w="5608" w:type="dxa"/>
            <w:vAlign w:val="center"/>
          </w:tcPr>
          <w:p w14:paraId="47903129">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响应文件正、副本数量（含电子文档）符合竞争性磋商文件要求。</w:t>
            </w:r>
          </w:p>
        </w:tc>
      </w:tr>
      <w:tr w14:paraId="5A89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restart"/>
            <w:vAlign w:val="center"/>
          </w:tcPr>
          <w:p w14:paraId="3CE834ED">
            <w:pPr>
              <w:spacing w:line="240" w:lineRule="exact"/>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3</w:t>
            </w:r>
          </w:p>
        </w:tc>
        <w:tc>
          <w:tcPr>
            <w:tcW w:w="1418" w:type="dxa"/>
            <w:vMerge w:val="restart"/>
            <w:vAlign w:val="center"/>
          </w:tcPr>
          <w:p w14:paraId="7FEF02EA">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响应程度审查</w:t>
            </w:r>
          </w:p>
        </w:tc>
        <w:tc>
          <w:tcPr>
            <w:tcW w:w="1984" w:type="dxa"/>
            <w:vAlign w:val="center"/>
          </w:tcPr>
          <w:p w14:paraId="79E67795">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实质性响应</w:t>
            </w:r>
          </w:p>
        </w:tc>
        <w:tc>
          <w:tcPr>
            <w:tcW w:w="5608" w:type="dxa"/>
            <w:vAlign w:val="center"/>
          </w:tcPr>
          <w:p w14:paraId="45D14E7A">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对竞争性磋商文件第二篇和第三篇的内容作出响应或承诺。</w:t>
            </w:r>
          </w:p>
        </w:tc>
      </w:tr>
      <w:tr w14:paraId="31E6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75" w:type="dxa"/>
            <w:vMerge w:val="continue"/>
            <w:vAlign w:val="center"/>
          </w:tcPr>
          <w:p w14:paraId="1AC50928">
            <w:pPr>
              <w:spacing w:line="240" w:lineRule="exact"/>
              <w:rPr>
                <w:rFonts w:hint="eastAsia" w:ascii="微软雅黑" w:hAnsi="微软雅黑" w:eastAsia="微软雅黑"/>
                <w:color w:val="auto"/>
                <w:sz w:val="21"/>
                <w:szCs w:val="21"/>
                <w:highlight w:val="none"/>
              </w:rPr>
            </w:pPr>
          </w:p>
        </w:tc>
        <w:tc>
          <w:tcPr>
            <w:tcW w:w="1418" w:type="dxa"/>
            <w:vMerge w:val="continue"/>
            <w:vAlign w:val="center"/>
          </w:tcPr>
          <w:p w14:paraId="570DCE07">
            <w:pPr>
              <w:spacing w:line="240" w:lineRule="exact"/>
              <w:rPr>
                <w:rFonts w:hint="eastAsia" w:ascii="微软雅黑" w:hAnsi="微软雅黑" w:eastAsia="微软雅黑"/>
                <w:color w:val="auto"/>
                <w:sz w:val="21"/>
                <w:szCs w:val="21"/>
                <w:highlight w:val="none"/>
              </w:rPr>
            </w:pPr>
          </w:p>
        </w:tc>
        <w:tc>
          <w:tcPr>
            <w:tcW w:w="1984" w:type="dxa"/>
            <w:vAlign w:val="center"/>
          </w:tcPr>
          <w:p w14:paraId="135BEE0B">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磋商有效期</w:t>
            </w:r>
          </w:p>
        </w:tc>
        <w:tc>
          <w:tcPr>
            <w:tcW w:w="5608" w:type="dxa"/>
            <w:vAlign w:val="center"/>
          </w:tcPr>
          <w:p w14:paraId="0CBF8AD3">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响应文件及有关承诺文件有效期为提交响应文件截止时间起90天。</w:t>
            </w:r>
          </w:p>
        </w:tc>
      </w:tr>
    </w:tbl>
    <w:p w14:paraId="0C064092">
      <w:pPr>
        <w:spacing w:line="440" w:lineRule="exact"/>
        <w:ind w:firstLine="420" w:firstLineChars="200"/>
        <w:rPr>
          <w:rFonts w:ascii="微软雅黑" w:hAnsi="微软雅黑" w:eastAsia="微软雅黑"/>
          <w:color w:val="auto"/>
          <w:sz w:val="21"/>
          <w:szCs w:val="21"/>
          <w:highlight w:val="none"/>
        </w:rPr>
      </w:pPr>
      <w:bookmarkStart w:id="63" w:name="_Toc428437946"/>
      <w:r>
        <w:rPr>
          <w:rFonts w:hint="eastAsia" w:ascii="微软雅黑" w:hAnsi="微软雅黑" w:eastAsia="微软雅黑"/>
          <w:color w:val="auto"/>
          <w:sz w:val="21"/>
          <w:szCs w:val="21"/>
          <w:highlight w:val="none"/>
        </w:rPr>
        <w:t xml:space="preserve">3. </w:t>
      </w:r>
      <w:r>
        <w:rPr>
          <w:rFonts w:hint="eastAsia" w:ascii="微软雅黑" w:hAnsi="微软雅黑" w:eastAsia="微软雅黑"/>
          <w:color w:val="auto"/>
          <w:sz w:val="21"/>
          <w:szCs w:val="21"/>
          <w:highlight w:val="none"/>
          <w:lang w:val="en-US" w:eastAsia="zh-CN"/>
        </w:rPr>
        <w:t>参照</w:t>
      </w:r>
      <w:r>
        <w:rPr>
          <w:rFonts w:hint="eastAsia" w:ascii="微软雅黑" w:hAnsi="微软雅黑" w:eastAsia="微软雅黑"/>
          <w:color w:val="auto"/>
          <w:sz w:val="21"/>
          <w:szCs w:val="21"/>
          <w:highlight w:val="none"/>
        </w:rPr>
        <w:t>《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E21C9F6">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5E014A">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四）磋商小组要求供应商澄清、说明或者更正响应文件应当以书面形式作出。供应商的澄清、说明或者更正应当由法定代表人（或其授权代表）或自然人（供应商为自然人）签署或者加盖公章。由授权代表签字的，应当附法定代表人授权书。供应商为自然人的，应当由本人签字并附身份证明。</w:t>
      </w:r>
    </w:p>
    <w:p w14:paraId="1721DF8A">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（五）在磋商过程中磋商的任何一方不得向他人透露与磋商有关的技术资料、价格或其他信息。</w:t>
      </w:r>
    </w:p>
    <w:p w14:paraId="54F33BBE">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（六）在磋商过程中，磋商小组可以</w:t>
      </w:r>
      <w:r>
        <w:rPr>
          <w:rFonts w:hint="eastAsia" w:ascii="微软雅黑" w:hAnsi="微软雅黑" w:eastAsia="微软雅黑"/>
          <w:b/>
          <w:color w:val="auto"/>
          <w:sz w:val="21"/>
          <w:szCs w:val="21"/>
          <w:highlight w:val="none"/>
        </w:rPr>
        <w:t>根据竞争性磋商文件和磋商情况实质性变动采购需求中的技术、商务要求以及合同草案条款，但不得变动竞争性磋商文件中的其他内容</w:t>
      </w:r>
      <w:r>
        <w:rPr>
          <w:rFonts w:hint="eastAsia" w:ascii="微软雅黑" w:hAnsi="微软雅黑" w:eastAsia="微软雅黑"/>
          <w:color w:val="auto"/>
          <w:sz w:val="21"/>
          <w:szCs w:val="21"/>
          <w:highlight w:val="none"/>
        </w:rPr>
        <w:t>。实质性变动的内容，须经采购人代表确认。对竞争性磋商文件作出的实质性变动是竞争性磋商文件的有效组成部分，磋商小组应当及时以书面形式同时通知所有参加磋商的供应商。</w:t>
      </w:r>
    </w:p>
    <w:p w14:paraId="3ED3E29C">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（七）供应商在磋商时作出的所有书面承诺须由法定代表人（或其授权代表）或自然人（供应商为自然人）签署。</w:t>
      </w:r>
    </w:p>
    <w:p w14:paraId="3BAD94F7">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（八）经磋商确定最终采购需求且磋商结束后，供应商应当按照竞争性磋商文件的变动情况和磋商小组的要求重新提交响应文件或重新做出相关的书面承诺，最后书面提交最后报价及有关承诺（</w:t>
      </w:r>
      <w:r>
        <w:rPr>
          <w:rFonts w:hint="eastAsia" w:ascii="微软雅黑" w:hAnsi="微软雅黑" w:eastAsia="微软雅黑"/>
          <w:b/>
          <w:bCs/>
          <w:color w:val="auto"/>
          <w:sz w:val="21"/>
          <w:szCs w:val="21"/>
          <w:highlight w:val="none"/>
        </w:rPr>
        <w:t>《最后报价表》在磋商现场向供应商提供</w:t>
      </w:r>
      <w:r>
        <w:rPr>
          <w:rFonts w:hint="eastAsia" w:ascii="微软雅黑" w:hAnsi="微软雅黑" w:eastAsia="微软雅黑"/>
          <w:color w:val="auto"/>
          <w:sz w:val="21"/>
          <w:szCs w:val="21"/>
          <w:highlight w:val="none"/>
        </w:rPr>
        <w:t>）。已提交响应文件但未在规定时间内进行最后报价的供应商，视为放弃最后报价，以供应商响应文件中的报价为准。</w:t>
      </w:r>
    </w:p>
    <w:p w14:paraId="2ABBBB8E">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详见评审标准）。</w:t>
      </w:r>
    </w:p>
    <w:p w14:paraId="57DC7F85">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3A62B7C5">
      <w:pPr>
        <w:pStyle w:val="3"/>
        <w:adjustRightInd w:val="0"/>
        <w:snapToGrid w:val="0"/>
        <w:spacing w:before="0" w:after="0" w:line="480" w:lineRule="exact"/>
        <w:rPr>
          <w:rFonts w:ascii="微软雅黑" w:hAnsi="微软雅黑" w:eastAsia="微软雅黑"/>
          <w:color w:val="auto"/>
          <w:sz w:val="24"/>
          <w:highlight w:val="none"/>
        </w:rPr>
      </w:pPr>
      <w:bookmarkStart w:id="64" w:name="_Toc1332"/>
      <w:r>
        <w:rPr>
          <w:rFonts w:hint="eastAsia" w:ascii="微软雅黑" w:hAnsi="微软雅黑" w:eastAsia="微软雅黑"/>
          <w:color w:val="auto"/>
          <w:sz w:val="24"/>
          <w:highlight w:val="none"/>
        </w:rPr>
        <w:t>二、</w:t>
      </w:r>
      <w:bookmarkStart w:id="65" w:name="_Toc102227320"/>
      <w:bookmarkStart w:id="66" w:name="_Toc342913394"/>
      <w:r>
        <w:rPr>
          <w:rFonts w:hint="eastAsia" w:ascii="微软雅黑" w:hAnsi="微软雅黑" w:eastAsia="微软雅黑"/>
          <w:color w:val="auto"/>
          <w:sz w:val="24"/>
          <w:highlight w:val="none"/>
        </w:rPr>
        <w:t>评审标准</w:t>
      </w:r>
      <w:bookmarkEnd w:id="63"/>
      <w:bookmarkEnd w:id="64"/>
    </w:p>
    <w:p w14:paraId="4DD418A2">
      <w:pPr>
        <w:snapToGrid w:val="0"/>
        <w:spacing w:line="400" w:lineRule="exact"/>
        <w:ind w:firstLine="420" w:firstLineChars="200"/>
        <w:rPr>
          <w:rFonts w:ascii="微软雅黑" w:hAnsi="微软雅黑" w:eastAsia="微软雅黑"/>
          <w:b/>
          <w:bCs/>
          <w:color w:val="auto"/>
          <w:sz w:val="21"/>
          <w:szCs w:val="21"/>
          <w:highlight w:val="none"/>
        </w:rPr>
      </w:pPr>
      <w:r>
        <w:rPr>
          <w:rFonts w:hint="eastAsia" w:ascii="微软雅黑" w:hAnsi="微软雅黑" w:eastAsia="微软雅黑"/>
          <w:b/>
          <w:bCs/>
          <w:color w:val="auto"/>
          <w:sz w:val="21"/>
          <w:szCs w:val="21"/>
          <w:highlight w:val="none"/>
        </w:rPr>
        <w:t>（一）评审因素</w:t>
      </w:r>
    </w:p>
    <w:tbl>
      <w:tblPr>
        <w:tblStyle w:val="6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051"/>
        <w:gridCol w:w="821"/>
        <w:gridCol w:w="4504"/>
        <w:gridCol w:w="2677"/>
      </w:tblGrid>
      <w:tr w14:paraId="6701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1" w:type="pct"/>
            <w:noWrap w:val="0"/>
            <w:vAlign w:val="center"/>
          </w:tcPr>
          <w:p w14:paraId="690614E7">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bookmarkStart w:id="67" w:name="_Toc3485"/>
            <w:bookmarkStart w:id="68" w:name="_Toc30543"/>
            <w:bookmarkStart w:id="69" w:name="_Toc15328"/>
            <w:bookmarkStart w:id="70" w:name="_Toc428437947"/>
            <w:r>
              <w:rPr>
                <w:rFonts w:hint="eastAsia" w:ascii="微软雅黑" w:hAnsi="微软雅黑" w:eastAsia="微软雅黑" w:cs="微软雅黑"/>
                <w:b w:val="0"/>
                <w:bCs w:val="0"/>
                <w:color w:val="auto"/>
                <w:sz w:val="21"/>
                <w:szCs w:val="21"/>
                <w:highlight w:val="none"/>
              </w:rPr>
              <w:t>序号</w:t>
            </w:r>
          </w:p>
        </w:tc>
        <w:tc>
          <w:tcPr>
            <w:tcW w:w="546" w:type="pct"/>
            <w:noWrap w:val="0"/>
            <w:vAlign w:val="center"/>
          </w:tcPr>
          <w:p w14:paraId="222653D5">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评分因素及权值</w:t>
            </w:r>
          </w:p>
        </w:tc>
        <w:tc>
          <w:tcPr>
            <w:tcW w:w="427" w:type="pct"/>
            <w:noWrap w:val="0"/>
            <w:vAlign w:val="center"/>
          </w:tcPr>
          <w:p w14:paraId="59434CAB">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分值</w:t>
            </w:r>
          </w:p>
        </w:tc>
        <w:tc>
          <w:tcPr>
            <w:tcW w:w="2342" w:type="pct"/>
            <w:noWrap w:val="0"/>
            <w:vAlign w:val="center"/>
          </w:tcPr>
          <w:p w14:paraId="40E48A33">
            <w:pPr>
              <w:spacing w:line="240" w:lineRule="auto"/>
              <w:ind w:firstLine="420" w:firstLineChars="200"/>
              <w:jc w:val="left"/>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评分标准</w:t>
            </w:r>
          </w:p>
        </w:tc>
        <w:tc>
          <w:tcPr>
            <w:tcW w:w="1392" w:type="pct"/>
            <w:noWrap w:val="0"/>
            <w:vAlign w:val="center"/>
          </w:tcPr>
          <w:p w14:paraId="68725F71">
            <w:pPr>
              <w:spacing w:line="240" w:lineRule="auto"/>
              <w:ind w:firstLine="420" w:firstLineChars="200"/>
              <w:jc w:val="left"/>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说明</w:t>
            </w:r>
          </w:p>
        </w:tc>
      </w:tr>
      <w:tr w14:paraId="7CD2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91" w:type="pct"/>
            <w:noWrap w:val="0"/>
            <w:vAlign w:val="center"/>
          </w:tcPr>
          <w:p w14:paraId="5CD98EE8">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1</w:t>
            </w:r>
          </w:p>
        </w:tc>
        <w:tc>
          <w:tcPr>
            <w:tcW w:w="546" w:type="pct"/>
            <w:noWrap w:val="0"/>
            <w:vAlign w:val="center"/>
          </w:tcPr>
          <w:p w14:paraId="61EE86A2">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磋商</w:t>
            </w:r>
          </w:p>
          <w:p w14:paraId="5B98E769">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报价</w:t>
            </w:r>
          </w:p>
          <w:p w14:paraId="707C0BAC">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w:t>
            </w:r>
            <w:r>
              <w:rPr>
                <w:rFonts w:hint="eastAsia" w:ascii="微软雅黑" w:hAnsi="微软雅黑" w:eastAsia="微软雅黑" w:cs="微软雅黑"/>
                <w:b w:val="0"/>
                <w:bCs w:val="0"/>
                <w:color w:val="auto"/>
                <w:sz w:val="21"/>
                <w:szCs w:val="21"/>
                <w:highlight w:val="none"/>
                <w:lang w:val="en-US" w:eastAsia="zh-CN"/>
              </w:rPr>
              <w:t>10</w:t>
            </w:r>
            <w:r>
              <w:rPr>
                <w:rFonts w:hint="eastAsia" w:ascii="微软雅黑" w:hAnsi="微软雅黑" w:eastAsia="微软雅黑" w:cs="微软雅黑"/>
                <w:b w:val="0"/>
                <w:bCs w:val="0"/>
                <w:color w:val="auto"/>
                <w:sz w:val="21"/>
                <w:szCs w:val="21"/>
                <w:highlight w:val="none"/>
              </w:rPr>
              <w:t>%）</w:t>
            </w:r>
          </w:p>
        </w:tc>
        <w:tc>
          <w:tcPr>
            <w:tcW w:w="427" w:type="pct"/>
            <w:noWrap w:val="0"/>
            <w:vAlign w:val="center"/>
          </w:tcPr>
          <w:p w14:paraId="4BA8B4AC">
            <w:pPr>
              <w:spacing w:line="240" w:lineRule="auto"/>
              <w:ind w:firstLine="0" w:firstLineChars="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p>
        </w:tc>
        <w:tc>
          <w:tcPr>
            <w:tcW w:w="2342" w:type="pct"/>
            <w:noWrap w:val="0"/>
            <w:vAlign w:val="center"/>
          </w:tcPr>
          <w:p w14:paraId="587B387F">
            <w:pPr>
              <w:spacing w:line="240" w:lineRule="auto"/>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满足资格性、符合性要求且最后报价最低的供应商的价格为磋商基准价，其价格分为满分。其他供应商的价格分统一按照下列公式计算：</w:t>
            </w:r>
          </w:p>
          <w:p w14:paraId="35BA9DC5">
            <w:pPr>
              <w:spacing w:line="24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磋商报价得分=（磋商基准价/最后磋商报价）×价格权值×100，计算结果保留两位小数。</w:t>
            </w:r>
          </w:p>
        </w:tc>
        <w:tc>
          <w:tcPr>
            <w:tcW w:w="1392" w:type="pct"/>
            <w:noWrap w:val="0"/>
            <w:vAlign w:val="center"/>
          </w:tcPr>
          <w:p w14:paraId="6E9584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对小微企业的价格用扣除后的价格参与评审，详见“注：关于小微企业报价扣除比例说明”。</w:t>
            </w:r>
          </w:p>
        </w:tc>
      </w:tr>
      <w:tr w14:paraId="4A3B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1" w:type="pct"/>
            <w:vMerge w:val="restart"/>
            <w:noWrap w:val="0"/>
            <w:vAlign w:val="center"/>
          </w:tcPr>
          <w:p w14:paraId="1E320972">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2</w:t>
            </w:r>
          </w:p>
        </w:tc>
        <w:tc>
          <w:tcPr>
            <w:tcW w:w="546" w:type="pct"/>
            <w:vMerge w:val="restart"/>
            <w:noWrap w:val="0"/>
            <w:vAlign w:val="center"/>
          </w:tcPr>
          <w:p w14:paraId="2B583419">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服务</w:t>
            </w:r>
          </w:p>
          <w:p w14:paraId="6E4E8BAD">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部分</w:t>
            </w:r>
          </w:p>
          <w:p w14:paraId="6D55447F">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w:t>
            </w:r>
            <w:r>
              <w:rPr>
                <w:rFonts w:hint="eastAsia" w:ascii="微软雅黑" w:hAnsi="微软雅黑" w:eastAsia="微软雅黑" w:cs="微软雅黑"/>
                <w:b w:val="0"/>
                <w:bCs w:val="0"/>
                <w:color w:val="auto"/>
                <w:sz w:val="21"/>
                <w:szCs w:val="21"/>
                <w:highlight w:val="none"/>
                <w:lang w:val="en-US" w:eastAsia="zh-CN"/>
              </w:rPr>
              <w:t>60</w:t>
            </w:r>
            <w:r>
              <w:rPr>
                <w:rFonts w:hint="eastAsia" w:ascii="微软雅黑" w:hAnsi="微软雅黑" w:eastAsia="微软雅黑" w:cs="微软雅黑"/>
                <w:b w:val="0"/>
                <w:bCs w:val="0"/>
                <w:color w:val="auto"/>
                <w:sz w:val="21"/>
                <w:szCs w:val="21"/>
                <w:highlight w:val="none"/>
              </w:rPr>
              <w:t>%）</w:t>
            </w:r>
          </w:p>
        </w:tc>
        <w:tc>
          <w:tcPr>
            <w:tcW w:w="427" w:type="pct"/>
            <w:noWrap w:val="0"/>
            <w:vAlign w:val="center"/>
          </w:tcPr>
          <w:p w14:paraId="0E75DE93">
            <w:pPr>
              <w:spacing w:line="240" w:lineRule="auto"/>
              <w:ind w:firstLine="0" w:firstLineChars="0"/>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资料收集15分</w:t>
            </w:r>
          </w:p>
        </w:tc>
        <w:tc>
          <w:tcPr>
            <w:tcW w:w="2342" w:type="pct"/>
            <w:noWrap w:val="0"/>
            <w:vAlign w:val="center"/>
          </w:tcPr>
          <w:p w14:paraId="55132F44">
            <w:pPr>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（一）资料收集</w:t>
            </w:r>
          </w:p>
          <w:p w14:paraId="5F6282CD">
            <w:pPr>
              <w:spacing w:line="240" w:lineRule="auto"/>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供应商须收集本项目工作区内相关资料，为服务方案的编制提供依据，主要包括但不限于以下3项：</w:t>
            </w:r>
          </w:p>
          <w:p w14:paraId="4F69AFF6">
            <w:pPr>
              <w:spacing w:line="240" w:lineRule="auto"/>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1）重庆市南川区以往铝土矿勘查成果报告；</w:t>
            </w:r>
          </w:p>
          <w:p w14:paraId="10FA385E">
            <w:pPr>
              <w:spacing w:line="240" w:lineRule="auto"/>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2）沉积型固体矿产找矿三维建模应用示范案例；</w:t>
            </w:r>
          </w:p>
          <w:p w14:paraId="4B3815ED">
            <w:pPr>
              <w:spacing w:line="240" w:lineRule="auto"/>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3）工作区内涉及的南川区矿产资源调查评价报告。</w:t>
            </w:r>
          </w:p>
          <w:p w14:paraId="1241D4AC">
            <w:pPr>
              <w:pStyle w:val="62"/>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4）1：5万南川幅区域地质调查报告。</w:t>
            </w:r>
          </w:p>
          <w:p w14:paraId="4F915561">
            <w:pPr>
              <w:spacing w:line="24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以上内容无缺</w:t>
            </w:r>
            <w:r>
              <w:rPr>
                <w:rFonts w:hint="eastAsia" w:ascii="微软雅黑" w:hAnsi="微软雅黑" w:eastAsia="微软雅黑" w:cs="微软雅黑"/>
                <w:color w:val="auto"/>
                <w:sz w:val="21"/>
                <w:szCs w:val="21"/>
                <w:highlight w:val="none"/>
                <w:lang w:val="en-US" w:eastAsia="zh-CN"/>
              </w:rPr>
              <w:t>项</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分；</w:t>
            </w:r>
          </w:p>
          <w:p w14:paraId="1DFA7283">
            <w:pPr>
              <w:spacing w:line="24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以上内容有1项存在缺</w:t>
            </w:r>
            <w:r>
              <w:rPr>
                <w:rFonts w:hint="eastAsia" w:ascii="微软雅黑" w:hAnsi="微软雅黑" w:eastAsia="微软雅黑" w:cs="微软雅黑"/>
                <w:color w:val="auto"/>
                <w:sz w:val="21"/>
                <w:szCs w:val="21"/>
                <w:highlight w:val="none"/>
                <w:lang w:val="en-US" w:eastAsia="zh-CN"/>
              </w:rPr>
              <w:t>项</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11</w:t>
            </w:r>
            <w:r>
              <w:rPr>
                <w:rFonts w:hint="eastAsia" w:ascii="微软雅黑" w:hAnsi="微软雅黑" w:eastAsia="微软雅黑" w:cs="微软雅黑"/>
                <w:color w:val="auto"/>
                <w:sz w:val="21"/>
                <w:szCs w:val="21"/>
                <w:highlight w:val="none"/>
              </w:rPr>
              <w:t>分；</w:t>
            </w:r>
          </w:p>
          <w:p w14:paraId="6FB4D6C5">
            <w:pPr>
              <w:spacing w:line="24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以上内容有2项存在缺</w:t>
            </w:r>
            <w:r>
              <w:rPr>
                <w:rFonts w:hint="eastAsia" w:ascii="微软雅黑" w:hAnsi="微软雅黑" w:eastAsia="微软雅黑" w:cs="微软雅黑"/>
                <w:color w:val="auto"/>
                <w:sz w:val="21"/>
                <w:szCs w:val="21"/>
                <w:highlight w:val="none"/>
                <w:lang w:val="en-US" w:eastAsia="zh-CN"/>
              </w:rPr>
              <w:t>项</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分；</w:t>
            </w:r>
          </w:p>
          <w:p w14:paraId="2ABB8C33">
            <w:pPr>
              <w:spacing w:line="24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以上内容有3项存在缺</w:t>
            </w:r>
            <w:r>
              <w:rPr>
                <w:rFonts w:hint="eastAsia" w:ascii="微软雅黑" w:hAnsi="微软雅黑" w:eastAsia="微软雅黑" w:cs="微软雅黑"/>
                <w:color w:val="auto"/>
                <w:sz w:val="21"/>
                <w:szCs w:val="21"/>
                <w:highlight w:val="none"/>
                <w:lang w:val="en-US" w:eastAsia="zh-CN"/>
              </w:rPr>
              <w:t>项</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w:t>
            </w:r>
          </w:p>
          <w:p w14:paraId="28B73A19">
            <w:pPr>
              <w:spacing w:line="240" w:lineRule="auto"/>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以上内容有</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项存在缺项，得</w:t>
            </w:r>
            <w:r>
              <w:rPr>
                <w:rFonts w:hint="eastAsia" w:ascii="微软雅黑" w:hAnsi="微软雅黑" w:eastAsia="微软雅黑" w:cs="微软雅黑"/>
                <w:color w:val="auto"/>
                <w:sz w:val="21"/>
                <w:szCs w:val="21"/>
                <w:highlight w:val="none"/>
                <w:lang w:val="en-US" w:eastAsia="zh-CN"/>
              </w:rPr>
              <w:t>0</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lang w:eastAsia="zh-CN"/>
              </w:rPr>
              <w:t>。</w:t>
            </w:r>
          </w:p>
        </w:tc>
        <w:tc>
          <w:tcPr>
            <w:tcW w:w="1392" w:type="pct"/>
            <w:noWrap w:val="0"/>
            <w:vAlign w:val="center"/>
          </w:tcPr>
          <w:p w14:paraId="40223D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提供相关报告证明材料（至少包含资料的首页和扉页复印件）加盖供应商公章，格式自拟。</w:t>
            </w:r>
          </w:p>
        </w:tc>
      </w:tr>
      <w:tr w14:paraId="723D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91" w:type="pct"/>
            <w:vMerge w:val="continue"/>
            <w:noWrap w:val="0"/>
            <w:vAlign w:val="center"/>
          </w:tcPr>
          <w:p w14:paraId="4C058536">
            <w:pPr>
              <w:spacing w:line="240" w:lineRule="auto"/>
              <w:ind w:firstLine="420" w:firstLineChars="200"/>
              <w:jc w:val="center"/>
              <w:rPr>
                <w:rFonts w:hint="eastAsia" w:ascii="微软雅黑" w:hAnsi="微软雅黑" w:eastAsia="微软雅黑" w:cs="微软雅黑"/>
                <w:color w:val="auto"/>
                <w:sz w:val="21"/>
                <w:szCs w:val="21"/>
                <w:highlight w:val="none"/>
              </w:rPr>
            </w:pPr>
          </w:p>
        </w:tc>
        <w:tc>
          <w:tcPr>
            <w:tcW w:w="546" w:type="pct"/>
            <w:vMerge w:val="continue"/>
            <w:noWrap w:val="0"/>
            <w:vAlign w:val="center"/>
          </w:tcPr>
          <w:p w14:paraId="32E79E84">
            <w:pPr>
              <w:spacing w:line="240" w:lineRule="auto"/>
              <w:ind w:firstLine="420" w:firstLineChars="200"/>
              <w:jc w:val="center"/>
              <w:rPr>
                <w:rFonts w:hint="eastAsia" w:ascii="微软雅黑" w:hAnsi="微软雅黑" w:eastAsia="微软雅黑" w:cs="微软雅黑"/>
                <w:color w:val="auto"/>
                <w:sz w:val="21"/>
                <w:szCs w:val="21"/>
                <w:highlight w:val="none"/>
              </w:rPr>
            </w:pPr>
          </w:p>
        </w:tc>
        <w:tc>
          <w:tcPr>
            <w:tcW w:w="427" w:type="pct"/>
            <w:tcBorders>
              <w:bottom w:val="single" w:color="auto" w:sz="4" w:space="0"/>
            </w:tcBorders>
            <w:noWrap w:val="0"/>
            <w:vAlign w:val="center"/>
          </w:tcPr>
          <w:p w14:paraId="7B102907">
            <w:pPr>
              <w:spacing w:line="240" w:lineRule="auto"/>
              <w:ind w:firstLine="0" w:firstLineChars="0"/>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工作基础15分</w:t>
            </w:r>
          </w:p>
        </w:tc>
        <w:tc>
          <w:tcPr>
            <w:tcW w:w="2342" w:type="pct"/>
            <w:tcBorders>
              <w:bottom w:val="single" w:color="auto" w:sz="4" w:space="0"/>
            </w:tcBorders>
            <w:noWrap w:val="0"/>
            <w:vAlign w:val="center"/>
          </w:tcPr>
          <w:p w14:paraId="738EC746">
            <w:pPr>
              <w:numPr>
                <w:ilvl w:val="-1"/>
                <w:numId w:val="0"/>
              </w:numPr>
              <w:spacing w:line="240" w:lineRule="auto"/>
              <w:ind w:firstLine="0" w:firstLineChars="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bidi="ar-SA"/>
              </w:rPr>
              <w:t>（二）</w:t>
            </w:r>
            <w:r>
              <w:rPr>
                <w:rFonts w:hint="eastAsia" w:ascii="微软雅黑" w:hAnsi="微软雅黑" w:eastAsia="微软雅黑" w:cs="微软雅黑"/>
                <w:color w:val="auto"/>
                <w:sz w:val="21"/>
                <w:szCs w:val="21"/>
                <w:highlight w:val="none"/>
                <w:lang w:val="en-US" w:eastAsia="zh-CN"/>
              </w:rPr>
              <w:t>工作基础</w:t>
            </w:r>
          </w:p>
          <w:p w14:paraId="0766E451">
            <w:pPr>
              <w:numPr>
                <w:ilvl w:val="-1"/>
                <w:numId w:val="0"/>
              </w:num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针对本次示范项目工作内容，阐述三维地质建模技术现状</w:t>
            </w:r>
            <w:r>
              <w:rPr>
                <w:rFonts w:hint="eastAsia" w:ascii="微软雅黑" w:hAnsi="微软雅黑" w:eastAsia="微软雅黑" w:cs="微软雅黑"/>
                <w:color w:val="auto"/>
                <w:sz w:val="21"/>
                <w:szCs w:val="21"/>
                <w:highlight w:val="none"/>
              </w:rPr>
              <w:t>，主要包括但不限于以下</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项：</w:t>
            </w:r>
          </w:p>
          <w:p w14:paraId="5B128EA0">
            <w:pPr>
              <w:spacing w:line="240" w:lineRule="auto"/>
              <w:ind w:firstLine="0" w:firstLineChars="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三维地质建模发展现状</w:t>
            </w:r>
            <w:r>
              <w:rPr>
                <w:rFonts w:hint="eastAsia" w:ascii="微软雅黑" w:hAnsi="微软雅黑" w:eastAsia="微软雅黑" w:cs="微软雅黑"/>
                <w:color w:val="auto"/>
                <w:sz w:val="21"/>
                <w:szCs w:val="21"/>
                <w:highlight w:val="none"/>
              </w:rPr>
              <w:t>；</w:t>
            </w:r>
          </w:p>
          <w:p w14:paraId="2B9E10C4">
            <w:pPr>
              <w:spacing w:line="240" w:lineRule="auto"/>
              <w:ind w:firstLine="0" w:firstLineChars="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2）政策导向与行业实践；</w:t>
            </w:r>
          </w:p>
          <w:p w14:paraId="10E53CAB">
            <w:pPr>
              <w:spacing w:line="240" w:lineRule="auto"/>
              <w:ind w:firstLine="0" w:firstLineChars="0"/>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）重庆市三维地质建模工作现状</w:t>
            </w:r>
            <w:r>
              <w:rPr>
                <w:rFonts w:hint="eastAsia" w:ascii="微软雅黑" w:hAnsi="微软雅黑" w:eastAsia="微软雅黑" w:cs="微软雅黑"/>
                <w:color w:val="auto"/>
                <w:sz w:val="21"/>
                <w:szCs w:val="21"/>
                <w:highlight w:val="none"/>
                <w:lang w:val="en-US" w:eastAsia="zh-CN"/>
              </w:rPr>
              <w:t>；</w:t>
            </w:r>
          </w:p>
          <w:p w14:paraId="1F54F223">
            <w:pPr>
              <w:spacing w:line="240" w:lineRule="auto"/>
              <w:ind w:firstLine="0" w:firstLineChars="0"/>
              <w:jc w:val="lef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4）主流建模平台优劣比较。</w:t>
            </w:r>
          </w:p>
          <w:p w14:paraId="30883A72">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以上内容无</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分；</w:t>
            </w:r>
          </w:p>
          <w:p w14:paraId="6D3AEE33">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以上内容有1项</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12</w:t>
            </w:r>
            <w:r>
              <w:rPr>
                <w:rFonts w:hint="eastAsia" w:ascii="微软雅黑" w:hAnsi="微软雅黑" w:eastAsia="微软雅黑" w:cs="微软雅黑"/>
                <w:color w:val="auto"/>
                <w:sz w:val="21"/>
                <w:szCs w:val="21"/>
                <w:highlight w:val="none"/>
              </w:rPr>
              <w:t>分；</w:t>
            </w:r>
          </w:p>
          <w:p w14:paraId="347E34EF">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以上内容有2项</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9</w:t>
            </w:r>
            <w:r>
              <w:rPr>
                <w:rFonts w:hint="eastAsia" w:ascii="微软雅黑" w:hAnsi="微软雅黑" w:eastAsia="微软雅黑" w:cs="微软雅黑"/>
                <w:color w:val="auto"/>
                <w:sz w:val="21"/>
                <w:szCs w:val="21"/>
                <w:highlight w:val="none"/>
              </w:rPr>
              <w:t>分；</w:t>
            </w:r>
          </w:p>
          <w:p w14:paraId="67389252">
            <w:pPr>
              <w:spacing w:line="240" w:lineRule="auto"/>
              <w:ind w:firstLine="0" w:firstLineChars="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以上内容有3项</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p w14:paraId="478EBDA9">
            <w:pPr>
              <w:spacing w:line="240" w:lineRule="auto"/>
              <w:ind w:firstLine="0" w:firstLineChars="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项</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w:t>
            </w:r>
          </w:p>
          <w:p w14:paraId="2963FBF6">
            <w:pPr>
              <w:spacing w:line="240" w:lineRule="auto"/>
              <w:ind w:firstLine="0" w:firstLineChars="0"/>
              <w:jc w:val="left"/>
              <w:rPr>
                <w:rFonts w:hint="eastAsia" w:ascii="微软雅黑" w:hAnsi="微软雅黑" w:eastAsia="微软雅黑" w:cs="微软雅黑"/>
                <w:color w:val="auto"/>
                <w:kern w:val="2"/>
                <w:sz w:val="21"/>
                <w:szCs w:val="21"/>
                <w:highlight w:val="none"/>
                <w:lang w:val="zh-CN" w:eastAsia="zh-CN" w:bidi="ar-SA"/>
              </w:rPr>
            </w:pPr>
            <w:r>
              <w:rPr>
                <w:rFonts w:hint="eastAsia" w:ascii="微软雅黑" w:hAnsi="微软雅黑" w:eastAsia="微软雅黑" w:cs="微软雅黑"/>
                <w:color w:val="auto"/>
                <w:sz w:val="21"/>
                <w:szCs w:val="21"/>
                <w:highlight w:val="none"/>
              </w:rPr>
              <w:t>以上内容有</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项</w:t>
            </w:r>
            <w:r>
              <w:rPr>
                <w:rFonts w:hint="eastAsia" w:ascii="微软雅黑" w:hAnsi="微软雅黑" w:eastAsia="微软雅黑" w:cs="微软雅黑"/>
                <w:color w:val="auto"/>
                <w:sz w:val="21"/>
                <w:szCs w:val="21"/>
                <w:highlight w:val="none"/>
                <w:lang w:val="en-US" w:eastAsia="zh-CN"/>
              </w:rPr>
              <w:t>及</w:t>
            </w:r>
            <w:r>
              <w:rPr>
                <w:rFonts w:hint="eastAsia" w:ascii="微软雅黑" w:hAnsi="微软雅黑" w:eastAsia="微软雅黑" w:cs="微软雅黑"/>
                <w:color w:val="auto"/>
                <w:sz w:val="21"/>
                <w:szCs w:val="21"/>
                <w:highlight w:val="none"/>
                <w:lang w:eastAsia="zh-CN"/>
              </w:rPr>
              <w:t>以上瑕疵</w:t>
            </w:r>
            <w:r>
              <w:rPr>
                <w:rFonts w:hint="eastAsia" w:ascii="微软雅黑" w:hAnsi="微软雅黑" w:eastAsia="微软雅黑" w:cs="微软雅黑"/>
                <w:color w:val="auto"/>
                <w:sz w:val="21"/>
                <w:szCs w:val="21"/>
                <w:highlight w:val="none"/>
              </w:rPr>
              <w:t>的</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不得分。</w:t>
            </w:r>
          </w:p>
        </w:tc>
        <w:tc>
          <w:tcPr>
            <w:tcW w:w="1392" w:type="pct"/>
            <w:vMerge w:val="restart"/>
            <w:noWrap w:val="0"/>
            <w:vAlign w:val="center"/>
          </w:tcPr>
          <w:p w14:paraId="546EFB24">
            <w:pPr>
              <w:spacing w:line="240" w:lineRule="auto"/>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1.提供相关方案，格式自拟。</w:t>
            </w:r>
          </w:p>
          <w:p w14:paraId="4532457F">
            <w:pPr>
              <w:spacing w:line="240" w:lineRule="auto"/>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2.本项内容中所称的“瑕疵”指以下内容：</w:t>
            </w:r>
          </w:p>
          <w:p w14:paraId="34B46424">
            <w:pPr>
              <w:spacing w:line="240" w:lineRule="auto"/>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①方案内容表述不完整或缺少关键分析点；</w:t>
            </w:r>
          </w:p>
          <w:p w14:paraId="2084B5E4">
            <w:pPr>
              <w:spacing w:line="240" w:lineRule="auto"/>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②计划及措施不科学合理方案；</w:t>
            </w:r>
          </w:p>
          <w:p w14:paraId="4D920F1A">
            <w:pPr>
              <w:spacing w:line="240" w:lineRule="auto"/>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③内容表述前后矛盾、无连贯性、内容存在逻辑漏洞；</w:t>
            </w:r>
          </w:p>
          <w:p w14:paraId="7AB78209">
            <w:pPr>
              <w:spacing w:line="240" w:lineRule="auto"/>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④常识性错误；</w:t>
            </w:r>
          </w:p>
          <w:p w14:paraId="17E0EEFB">
            <w:pPr>
              <w:spacing w:line="240" w:lineRule="auto"/>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⑤技术措施保障安排并不适用本项目特性或非专门针对本项目制定；</w:t>
            </w:r>
          </w:p>
          <w:p w14:paraId="0418749C">
            <w:pPr>
              <w:spacing w:line="240" w:lineRule="auto"/>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⑥方案中提出的措施举措不利于本项目目标的实现；</w:t>
            </w:r>
          </w:p>
          <w:p w14:paraId="65A9FB8F">
            <w:pPr>
              <w:spacing w:line="240" w:lineRule="auto"/>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⑦现有技术条件下不可能实现采购目标；</w:t>
            </w:r>
          </w:p>
          <w:p w14:paraId="00B22FD7">
            <w:pPr>
              <w:spacing w:line="240" w:lineRule="auto"/>
              <w:ind w:firstLine="0" w:firstLineChars="0"/>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fldChar w:fldCharType="begin"/>
            </w:r>
            <w:r>
              <w:rPr>
                <w:rFonts w:hint="eastAsia" w:ascii="微软雅黑" w:hAnsi="微软雅黑" w:eastAsia="微软雅黑" w:cs="微软雅黑"/>
                <w:b w:val="0"/>
                <w:bCs w:val="0"/>
                <w:color w:val="auto"/>
                <w:kern w:val="2"/>
                <w:sz w:val="21"/>
                <w:szCs w:val="21"/>
                <w:highlight w:val="none"/>
                <w:lang w:val="en-US" w:eastAsia="zh-CN" w:bidi="ar-SA"/>
              </w:rPr>
              <w:instrText xml:space="preserve"> = 8 \* GB3 \* MERGEFORMAT </w:instrText>
            </w:r>
            <w:r>
              <w:rPr>
                <w:rFonts w:hint="eastAsia" w:ascii="微软雅黑" w:hAnsi="微软雅黑" w:eastAsia="微软雅黑" w:cs="微软雅黑"/>
                <w:b w:val="0"/>
                <w:bCs w:val="0"/>
                <w:color w:val="auto"/>
                <w:kern w:val="2"/>
                <w:sz w:val="21"/>
                <w:szCs w:val="21"/>
                <w:highlight w:val="none"/>
                <w:lang w:val="en-US" w:eastAsia="zh-CN" w:bidi="ar-SA"/>
              </w:rPr>
              <w:fldChar w:fldCharType="separate"/>
            </w:r>
            <w:r>
              <w:rPr>
                <w:rFonts w:hint="eastAsia" w:ascii="微软雅黑" w:hAnsi="微软雅黑" w:eastAsia="微软雅黑" w:cs="微软雅黑"/>
                <w:b w:val="0"/>
                <w:bCs w:val="0"/>
                <w:color w:val="auto"/>
                <w:kern w:val="2"/>
                <w:sz w:val="21"/>
                <w:szCs w:val="21"/>
                <w:highlight w:val="none"/>
                <w:lang w:val="en-US" w:eastAsia="zh-CN" w:bidi="ar-SA"/>
              </w:rPr>
              <w:t>⑧</w:t>
            </w:r>
            <w:r>
              <w:rPr>
                <w:rFonts w:hint="eastAsia" w:ascii="微软雅黑" w:hAnsi="微软雅黑" w:eastAsia="微软雅黑" w:cs="微软雅黑"/>
                <w:b w:val="0"/>
                <w:bCs w:val="0"/>
                <w:color w:val="auto"/>
                <w:kern w:val="2"/>
                <w:sz w:val="21"/>
                <w:szCs w:val="21"/>
                <w:highlight w:val="none"/>
                <w:lang w:val="en-US" w:eastAsia="zh-CN" w:bidi="ar-SA"/>
              </w:rPr>
              <w:fldChar w:fldCharType="end"/>
            </w:r>
            <w:r>
              <w:rPr>
                <w:rFonts w:hint="eastAsia" w:ascii="微软雅黑" w:hAnsi="微软雅黑" w:eastAsia="微软雅黑" w:cs="微软雅黑"/>
                <w:b w:val="0"/>
                <w:bCs w:val="0"/>
                <w:color w:val="auto"/>
                <w:kern w:val="2"/>
                <w:sz w:val="21"/>
                <w:szCs w:val="21"/>
                <w:highlight w:val="none"/>
                <w:lang w:val="en-US" w:eastAsia="zh-CN" w:bidi="ar-SA"/>
              </w:rPr>
              <w:t>内容不齐全，且只有标题没有实质性内容。</w:t>
            </w:r>
          </w:p>
          <w:p w14:paraId="5E0738B1">
            <w:pPr>
              <w:spacing w:line="240" w:lineRule="auto"/>
              <w:ind w:firstLine="0" w:firstLineChars="0"/>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上述任意一种情形为1处瑕疵。</w:t>
            </w:r>
          </w:p>
        </w:tc>
      </w:tr>
      <w:tr w14:paraId="0665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trPr>
        <w:tc>
          <w:tcPr>
            <w:tcW w:w="291" w:type="pct"/>
            <w:vMerge w:val="continue"/>
            <w:noWrap w:val="0"/>
            <w:vAlign w:val="center"/>
          </w:tcPr>
          <w:p w14:paraId="0B0ED72B">
            <w:pPr>
              <w:spacing w:line="240" w:lineRule="auto"/>
              <w:ind w:firstLine="420" w:firstLineChars="200"/>
              <w:jc w:val="center"/>
              <w:rPr>
                <w:rFonts w:hint="eastAsia" w:ascii="微软雅黑" w:hAnsi="微软雅黑" w:eastAsia="微软雅黑" w:cs="微软雅黑"/>
                <w:color w:val="auto"/>
                <w:sz w:val="21"/>
                <w:szCs w:val="21"/>
                <w:highlight w:val="none"/>
              </w:rPr>
            </w:pPr>
          </w:p>
        </w:tc>
        <w:tc>
          <w:tcPr>
            <w:tcW w:w="546" w:type="pct"/>
            <w:vMerge w:val="continue"/>
            <w:noWrap w:val="0"/>
            <w:vAlign w:val="center"/>
          </w:tcPr>
          <w:p w14:paraId="241C68C8">
            <w:pPr>
              <w:spacing w:line="240" w:lineRule="auto"/>
              <w:ind w:firstLine="420" w:firstLineChars="200"/>
              <w:jc w:val="center"/>
              <w:rPr>
                <w:rFonts w:hint="eastAsia" w:ascii="微软雅黑" w:hAnsi="微软雅黑" w:eastAsia="微软雅黑" w:cs="微软雅黑"/>
                <w:color w:val="auto"/>
                <w:sz w:val="21"/>
                <w:szCs w:val="21"/>
                <w:highlight w:val="none"/>
              </w:rPr>
            </w:pPr>
          </w:p>
        </w:tc>
        <w:tc>
          <w:tcPr>
            <w:tcW w:w="427" w:type="pct"/>
            <w:noWrap w:val="0"/>
            <w:vAlign w:val="center"/>
          </w:tcPr>
          <w:p w14:paraId="59043264">
            <w:pPr>
              <w:spacing w:line="240" w:lineRule="auto"/>
              <w:ind w:firstLine="0" w:firstLineChars="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工作方法及工作部署</w:t>
            </w:r>
          </w:p>
          <w:p w14:paraId="7AC0B614">
            <w:pPr>
              <w:spacing w:line="240" w:lineRule="auto"/>
              <w:ind w:firstLine="0" w:firstLineChars="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20分</w:t>
            </w:r>
          </w:p>
        </w:tc>
        <w:tc>
          <w:tcPr>
            <w:tcW w:w="2342" w:type="pct"/>
            <w:tcBorders>
              <w:bottom w:val="single" w:color="auto" w:sz="4" w:space="0"/>
            </w:tcBorders>
            <w:noWrap w:val="0"/>
            <w:vAlign w:val="center"/>
          </w:tcPr>
          <w:p w14:paraId="7EDE262F">
            <w:pPr>
              <w:spacing w:line="240" w:lineRule="auto"/>
              <w:ind w:firstLine="0" w:firstLineChars="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（三）工作方法及工作部署</w:t>
            </w:r>
          </w:p>
          <w:p w14:paraId="40739993">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工作方法选择得当</w:t>
            </w:r>
            <w:r>
              <w:rPr>
                <w:rFonts w:hint="eastAsia" w:ascii="微软雅黑" w:hAnsi="微软雅黑" w:eastAsia="微软雅黑" w:cs="微软雅黑"/>
                <w:color w:val="auto"/>
                <w:sz w:val="21"/>
                <w:szCs w:val="21"/>
                <w:highlight w:val="none"/>
              </w:rPr>
              <w:t>和工作部署合理科学，各项工作技术要求合理性、文字图件清晰和齐全程度。主要内容包括但不限于以下</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项：</w:t>
            </w:r>
          </w:p>
          <w:p w14:paraId="1EC94640">
            <w:pPr>
              <w:numPr>
                <w:ilvl w:val="-1"/>
                <w:numId w:val="0"/>
              </w:num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技术路线；</w:t>
            </w:r>
          </w:p>
          <w:p w14:paraId="70AFE2C7">
            <w:pPr>
              <w:numPr>
                <w:ilvl w:val="-1"/>
                <w:numId w:val="0"/>
              </w:num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eastAsia="zh-CN"/>
              </w:rPr>
              <w:t>工作方法；</w:t>
            </w:r>
          </w:p>
          <w:p w14:paraId="3C54EAAF">
            <w:pPr>
              <w:numPr>
                <w:ilvl w:val="-1"/>
                <w:numId w:val="0"/>
              </w:num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工作部署；</w:t>
            </w:r>
          </w:p>
          <w:p w14:paraId="75B3EBA5">
            <w:pPr>
              <w:numPr>
                <w:ilvl w:val="-1"/>
                <w:numId w:val="0"/>
              </w:num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预计工作量</w:t>
            </w:r>
            <w:r>
              <w:rPr>
                <w:rFonts w:hint="eastAsia" w:ascii="微软雅黑" w:hAnsi="微软雅黑" w:eastAsia="微软雅黑" w:cs="微软雅黑"/>
                <w:color w:val="auto"/>
                <w:sz w:val="21"/>
                <w:szCs w:val="21"/>
                <w:highlight w:val="none"/>
              </w:rPr>
              <w:t>；</w:t>
            </w:r>
          </w:p>
          <w:p w14:paraId="3C4D8E5F">
            <w:pPr>
              <w:numPr>
                <w:ilvl w:val="-1"/>
                <w:numId w:val="0"/>
              </w:num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）技术要求</w:t>
            </w:r>
            <w:r>
              <w:rPr>
                <w:rFonts w:hint="eastAsia" w:ascii="微软雅黑" w:hAnsi="微软雅黑" w:eastAsia="微软雅黑" w:cs="微软雅黑"/>
                <w:color w:val="auto"/>
                <w:sz w:val="21"/>
                <w:szCs w:val="21"/>
                <w:highlight w:val="none"/>
                <w:lang w:eastAsia="zh-CN"/>
              </w:rPr>
              <w:t>及标准</w:t>
            </w:r>
            <w:r>
              <w:rPr>
                <w:rFonts w:hint="eastAsia" w:ascii="微软雅黑" w:hAnsi="微软雅黑" w:eastAsia="微软雅黑" w:cs="微软雅黑"/>
                <w:color w:val="auto"/>
                <w:sz w:val="21"/>
                <w:szCs w:val="21"/>
                <w:highlight w:val="none"/>
              </w:rPr>
              <w:t>。</w:t>
            </w:r>
          </w:p>
          <w:p w14:paraId="2148EE47">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以上内容无</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20</w:t>
            </w:r>
            <w:r>
              <w:rPr>
                <w:rFonts w:hint="eastAsia" w:ascii="微软雅黑" w:hAnsi="微软雅黑" w:eastAsia="微软雅黑" w:cs="微软雅黑"/>
                <w:color w:val="auto"/>
                <w:sz w:val="21"/>
                <w:szCs w:val="21"/>
                <w:highlight w:val="none"/>
              </w:rPr>
              <w:t>分；</w:t>
            </w:r>
          </w:p>
          <w:p w14:paraId="2D840644">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以上内容有1项</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16</w:t>
            </w:r>
            <w:r>
              <w:rPr>
                <w:rFonts w:hint="eastAsia" w:ascii="微软雅黑" w:hAnsi="微软雅黑" w:eastAsia="微软雅黑" w:cs="微软雅黑"/>
                <w:color w:val="auto"/>
                <w:sz w:val="21"/>
                <w:szCs w:val="21"/>
                <w:highlight w:val="none"/>
              </w:rPr>
              <w:t>分；</w:t>
            </w:r>
          </w:p>
          <w:p w14:paraId="67012BFE">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以上内容有2项</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12</w:t>
            </w:r>
            <w:r>
              <w:rPr>
                <w:rFonts w:hint="eastAsia" w:ascii="微软雅黑" w:hAnsi="微软雅黑" w:eastAsia="微软雅黑" w:cs="微软雅黑"/>
                <w:color w:val="auto"/>
                <w:sz w:val="21"/>
                <w:szCs w:val="21"/>
                <w:highlight w:val="none"/>
              </w:rPr>
              <w:t>分；</w:t>
            </w:r>
          </w:p>
          <w:p w14:paraId="69E3D657">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项</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rPr>
              <w:t>分；</w:t>
            </w:r>
          </w:p>
          <w:p w14:paraId="532E2758">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项</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分；</w:t>
            </w:r>
          </w:p>
          <w:p w14:paraId="20D118AB">
            <w:pPr>
              <w:spacing w:line="240" w:lineRule="auto"/>
              <w:ind w:firstLine="0" w:firstLineChars="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以上内容不齐全或有</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项及以上内容存在</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的</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不得分。</w:t>
            </w:r>
          </w:p>
        </w:tc>
        <w:tc>
          <w:tcPr>
            <w:tcW w:w="1392" w:type="pct"/>
            <w:vMerge w:val="continue"/>
            <w:noWrap w:val="0"/>
            <w:vAlign w:val="center"/>
          </w:tcPr>
          <w:p w14:paraId="1BDC986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微软雅黑" w:hAnsi="微软雅黑" w:eastAsia="微软雅黑" w:cs="微软雅黑"/>
                <w:color w:val="auto"/>
                <w:sz w:val="21"/>
                <w:szCs w:val="21"/>
                <w:highlight w:val="none"/>
                <w:lang w:val="en-US" w:eastAsia="zh-CN"/>
              </w:rPr>
            </w:pPr>
          </w:p>
        </w:tc>
      </w:tr>
      <w:tr w14:paraId="0BBD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291" w:type="pct"/>
            <w:vMerge w:val="continue"/>
            <w:noWrap w:val="0"/>
            <w:vAlign w:val="center"/>
          </w:tcPr>
          <w:p w14:paraId="170383A4">
            <w:pPr>
              <w:spacing w:line="240" w:lineRule="auto"/>
              <w:ind w:firstLine="420" w:firstLineChars="200"/>
              <w:jc w:val="center"/>
              <w:rPr>
                <w:rFonts w:hint="eastAsia" w:ascii="微软雅黑" w:hAnsi="微软雅黑" w:eastAsia="微软雅黑" w:cs="微软雅黑"/>
                <w:color w:val="auto"/>
                <w:sz w:val="21"/>
                <w:szCs w:val="21"/>
                <w:highlight w:val="none"/>
              </w:rPr>
            </w:pPr>
          </w:p>
        </w:tc>
        <w:tc>
          <w:tcPr>
            <w:tcW w:w="546" w:type="pct"/>
            <w:vMerge w:val="continue"/>
            <w:noWrap w:val="0"/>
            <w:vAlign w:val="center"/>
          </w:tcPr>
          <w:p w14:paraId="329332C8">
            <w:pPr>
              <w:spacing w:line="240" w:lineRule="auto"/>
              <w:ind w:firstLine="420" w:firstLineChars="200"/>
              <w:jc w:val="center"/>
              <w:rPr>
                <w:rFonts w:hint="eastAsia" w:ascii="微软雅黑" w:hAnsi="微软雅黑" w:eastAsia="微软雅黑" w:cs="微软雅黑"/>
                <w:color w:val="auto"/>
                <w:sz w:val="21"/>
                <w:szCs w:val="21"/>
                <w:highlight w:val="none"/>
              </w:rPr>
            </w:pPr>
          </w:p>
        </w:tc>
        <w:tc>
          <w:tcPr>
            <w:tcW w:w="427" w:type="pct"/>
            <w:tcBorders>
              <w:bottom w:val="single" w:color="auto" w:sz="4" w:space="0"/>
            </w:tcBorders>
            <w:noWrap w:val="0"/>
            <w:vAlign w:val="center"/>
          </w:tcPr>
          <w:p w14:paraId="6FC1412C">
            <w:pPr>
              <w:spacing w:line="240" w:lineRule="auto"/>
              <w:ind w:firstLine="0" w:firstLineChars="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保障措施</w:t>
            </w:r>
          </w:p>
          <w:p w14:paraId="5013FDF0">
            <w:pPr>
              <w:spacing w:line="240" w:lineRule="auto"/>
              <w:ind w:firstLine="0" w:firstLineChars="0"/>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5分</w:t>
            </w:r>
          </w:p>
        </w:tc>
        <w:tc>
          <w:tcPr>
            <w:tcW w:w="2342" w:type="pct"/>
            <w:tcBorders>
              <w:bottom w:val="single" w:color="auto" w:sz="4" w:space="0"/>
            </w:tcBorders>
            <w:noWrap w:val="0"/>
            <w:vAlign w:val="center"/>
          </w:tcPr>
          <w:p w14:paraId="4812A7FF">
            <w:pPr>
              <w:spacing w:line="240" w:lineRule="auto"/>
              <w:ind w:firstLine="0" w:firstLineChars="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（四）保障措施</w:t>
            </w:r>
          </w:p>
          <w:p w14:paraId="542D7BC2">
            <w:pPr>
              <w:spacing w:line="240" w:lineRule="auto"/>
              <w:ind w:firstLine="0" w:firstLineChars="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供应商</w:t>
            </w:r>
            <w:r>
              <w:rPr>
                <w:rFonts w:hint="eastAsia" w:ascii="微软雅黑" w:hAnsi="微软雅黑" w:eastAsia="微软雅黑" w:cs="微软雅黑"/>
                <w:color w:val="auto"/>
                <w:sz w:val="21"/>
                <w:szCs w:val="21"/>
                <w:highlight w:val="none"/>
                <w:lang w:val="en-US" w:eastAsia="zh-CN"/>
              </w:rPr>
              <w:t>应提供组织、技术、质量、安全</w:t>
            </w:r>
            <w:r>
              <w:rPr>
                <w:rFonts w:hint="eastAsia" w:ascii="微软雅黑" w:hAnsi="微软雅黑" w:eastAsia="微软雅黑" w:cs="微软雅黑"/>
                <w:color w:val="auto"/>
                <w:sz w:val="21"/>
                <w:szCs w:val="21"/>
                <w:highlight w:val="none"/>
              </w:rPr>
              <w:t>保障措施</w:t>
            </w:r>
            <w:r>
              <w:rPr>
                <w:rFonts w:hint="eastAsia" w:ascii="微软雅黑" w:hAnsi="微软雅黑" w:eastAsia="微软雅黑" w:cs="微软雅黑"/>
                <w:color w:val="auto"/>
                <w:sz w:val="21"/>
                <w:szCs w:val="21"/>
                <w:highlight w:val="none"/>
                <w:lang w:eastAsia="zh-CN"/>
              </w:rPr>
              <w:t>：</w:t>
            </w:r>
          </w:p>
          <w:p w14:paraId="48CB3CE1">
            <w:pPr>
              <w:spacing w:line="240" w:lineRule="auto"/>
              <w:ind w:firstLine="0" w:firstLineChars="0"/>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以上内容无瑕疵，得5分；</w:t>
            </w:r>
          </w:p>
          <w:p w14:paraId="7F1B8EE8">
            <w:pPr>
              <w:spacing w:line="240" w:lineRule="auto"/>
              <w:ind w:firstLine="0" w:firstLineChars="0"/>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以上内容有1项瑕疵，得3分；</w:t>
            </w:r>
          </w:p>
          <w:p w14:paraId="3D8A3BE3">
            <w:pPr>
              <w:spacing w:line="240" w:lineRule="auto"/>
              <w:ind w:firstLine="0" w:firstLineChars="0"/>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以上内容有2项瑕疵，得1分；</w:t>
            </w:r>
          </w:p>
          <w:p w14:paraId="0D146A4E">
            <w:pPr>
              <w:spacing w:line="240" w:lineRule="auto"/>
              <w:ind w:firstLine="0" w:firstLineChars="0"/>
              <w:jc w:val="left"/>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以上内容有3项及以上瑕疵的不得分。</w:t>
            </w:r>
          </w:p>
        </w:tc>
        <w:tc>
          <w:tcPr>
            <w:tcW w:w="1392" w:type="pct"/>
            <w:vMerge w:val="continue"/>
            <w:noWrap w:val="0"/>
            <w:vAlign w:val="center"/>
          </w:tcPr>
          <w:p w14:paraId="735643D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微软雅黑" w:hAnsi="微软雅黑" w:eastAsia="微软雅黑" w:cs="微软雅黑"/>
                <w:color w:val="auto"/>
                <w:sz w:val="21"/>
                <w:szCs w:val="21"/>
                <w:highlight w:val="none"/>
                <w:lang w:val="en-US" w:eastAsia="zh-CN"/>
              </w:rPr>
            </w:pPr>
          </w:p>
        </w:tc>
      </w:tr>
      <w:tr w14:paraId="761D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91" w:type="pct"/>
            <w:vMerge w:val="continue"/>
            <w:noWrap w:val="0"/>
            <w:vAlign w:val="center"/>
          </w:tcPr>
          <w:p w14:paraId="40D8C7B3">
            <w:pPr>
              <w:spacing w:line="240" w:lineRule="auto"/>
              <w:ind w:firstLine="420" w:firstLineChars="200"/>
              <w:jc w:val="center"/>
              <w:rPr>
                <w:rFonts w:hint="eastAsia" w:ascii="微软雅黑" w:hAnsi="微软雅黑" w:eastAsia="微软雅黑" w:cs="微软雅黑"/>
                <w:color w:val="auto"/>
                <w:sz w:val="21"/>
                <w:szCs w:val="21"/>
                <w:highlight w:val="none"/>
              </w:rPr>
            </w:pPr>
          </w:p>
        </w:tc>
        <w:tc>
          <w:tcPr>
            <w:tcW w:w="546" w:type="pct"/>
            <w:vMerge w:val="continue"/>
            <w:noWrap w:val="0"/>
            <w:vAlign w:val="center"/>
          </w:tcPr>
          <w:p w14:paraId="76FF5F70">
            <w:pPr>
              <w:spacing w:line="240" w:lineRule="auto"/>
              <w:ind w:firstLine="420" w:firstLineChars="200"/>
              <w:jc w:val="center"/>
              <w:rPr>
                <w:rFonts w:hint="eastAsia" w:ascii="微软雅黑" w:hAnsi="微软雅黑" w:eastAsia="微软雅黑" w:cs="微软雅黑"/>
                <w:color w:val="auto"/>
                <w:sz w:val="21"/>
                <w:szCs w:val="21"/>
                <w:highlight w:val="none"/>
              </w:rPr>
            </w:pPr>
          </w:p>
        </w:tc>
        <w:tc>
          <w:tcPr>
            <w:tcW w:w="427" w:type="pct"/>
            <w:tcBorders>
              <w:bottom w:val="single" w:color="auto" w:sz="4" w:space="0"/>
            </w:tcBorders>
            <w:noWrap w:val="0"/>
            <w:vAlign w:val="center"/>
          </w:tcPr>
          <w:p w14:paraId="62B912FB">
            <w:pPr>
              <w:snapToGrid/>
              <w:spacing w:line="240" w:lineRule="auto"/>
              <w:ind w:firstLine="0" w:firstLineChars="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后期服务</w:t>
            </w:r>
          </w:p>
          <w:p w14:paraId="0E5C32D8">
            <w:pPr>
              <w:snapToGrid/>
              <w:spacing w:line="240" w:lineRule="auto"/>
              <w:ind w:firstLine="0" w:firstLineChars="0"/>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5分</w:t>
            </w:r>
          </w:p>
        </w:tc>
        <w:tc>
          <w:tcPr>
            <w:tcW w:w="2342" w:type="pct"/>
            <w:tcBorders>
              <w:bottom w:val="single" w:color="auto" w:sz="4" w:space="0"/>
            </w:tcBorders>
            <w:noWrap w:val="0"/>
            <w:vAlign w:val="center"/>
          </w:tcPr>
          <w:p w14:paraId="40C75584">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（五）供应商</w:t>
            </w:r>
            <w:r>
              <w:rPr>
                <w:rFonts w:hint="eastAsia" w:ascii="微软雅黑" w:hAnsi="微软雅黑" w:eastAsia="微软雅黑" w:cs="微软雅黑"/>
                <w:color w:val="auto"/>
                <w:sz w:val="21"/>
                <w:szCs w:val="21"/>
                <w:highlight w:val="none"/>
              </w:rPr>
              <w:t>提供</w:t>
            </w:r>
            <w:r>
              <w:rPr>
                <w:rFonts w:hint="eastAsia" w:ascii="微软雅黑" w:hAnsi="微软雅黑" w:eastAsia="微软雅黑" w:cs="微软雅黑"/>
                <w:color w:val="auto"/>
                <w:sz w:val="21"/>
                <w:szCs w:val="21"/>
                <w:highlight w:val="none"/>
                <w:lang w:eastAsia="zh-CN"/>
              </w:rPr>
              <w:t>本项目</w:t>
            </w:r>
            <w:r>
              <w:rPr>
                <w:rFonts w:hint="eastAsia" w:ascii="微软雅黑" w:hAnsi="微软雅黑" w:eastAsia="微软雅黑" w:cs="微软雅黑"/>
                <w:color w:val="auto"/>
                <w:sz w:val="21"/>
                <w:szCs w:val="21"/>
                <w:highlight w:val="none"/>
              </w:rPr>
              <w:t>后期服务方案，内容包括但不限于以下2项：</w:t>
            </w:r>
          </w:p>
          <w:p w14:paraId="137B42C3">
            <w:pPr>
              <w:numPr>
                <w:ilvl w:val="-1"/>
                <w:numId w:val="0"/>
              </w:num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提供后期服务工作内容及安排；</w:t>
            </w:r>
          </w:p>
          <w:p w14:paraId="7E6CB7A8">
            <w:pPr>
              <w:numPr>
                <w:ilvl w:val="-1"/>
                <w:numId w:val="0"/>
              </w:num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提出后期服务保障措施。</w:t>
            </w:r>
          </w:p>
          <w:p w14:paraId="7D4BC8B7">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以上内容无</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，得5分；</w:t>
            </w:r>
          </w:p>
          <w:p w14:paraId="481C58EF">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以上内容有1项</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w:t>
            </w:r>
          </w:p>
          <w:p w14:paraId="316875E1">
            <w:pPr>
              <w:spacing w:line="240" w:lineRule="auto"/>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以上内容有2项</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分；</w:t>
            </w:r>
          </w:p>
          <w:p w14:paraId="437C10F3">
            <w:pPr>
              <w:spacing w:line="240" w:lineRule="auto"/>
              <w:ind w:firstLine="0" w:firstLineChars="0"/>
              <w:rPr>
                <w:rFonts w:hint="eastAsia" w:ascii="微软雅黑" w:hAnsi="微软雅黑" w:eastAsia="微软雅黑" w:cs="微软雅黑"/>
                <w:color w:val="auto"/>
                <w:kern w:val="2"/>
                <w:sz w:val="21"/>
                <w:szCs w:val="21"/>
                <w:highlight w:val="none"/>
                <w:lang w:val="zh-CN" w:eastAsia="zh-CN" w:bidi="ar-SA"/>
              </w:rPr>
            </w:pPr>
            <w:r>
              <w:rPr>
                <w:rFonts w:hint="eastAsia" w:ascii="微软雅黑" w:hAnsi="微软雅黑" w:eastAsia="微软雅黑" w:cs="微软雅黑"/>
                <w:color w:val="auto"/>
                <w:sz w:val="21"/>
                <w:szCs w:val="21"/>
                <w:highlight w:val="none"/>
              </w:rPr>
              <w:t>以上内容有</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项</w:t>
            </w:r>
            <w:r>
              <w:rPr>
                <w:rFonts w:hint="eastAsia" w:ascii="微软雅黑" w:hAnsi="微软雅黑" w:eastAsia="微软雅黑" w:cs="微软雅黑"/>
                <w:color w:val="auto"/>
                <w:sz w:val="21"/>
                <w:szCs w:val="21"/>
                <w:highlight w:val="none"/>
                <w:lang w:val="en-US" w:eastAsia="zh-CN"/>
              </w:rPr>
              <w:t>及以上</w:t>
            </w:r>
            <w:r>
              <w:rPr>
                <w:rFonts w:hint="eastAsia" w:ascii="微软雅黑" w:hAnsi="微软雅黑" w:eastAsia="微软雅黑" w:cs="微软雅黑"/>
                <w:color w:val="auto"/>
                <w:sz w:val="21"/>
                <w:szCs w:val="21"/>
                <w:highlight w:val="none"/>
                <w:lang w:eastAsia="zh-CN"/>
              </w:rPr>
              <w:t>瑕疵</w:t>
            </w:r>
            <w:r>
              <w:rPr>
                <w:rFonts w:hint="eastAsia" w:ascii="微软雅黑" w:hAnsi="微软雅黑" w:eastAsia="微软雅黑" w:cs="微软雅黑"/>
                <w:color w:val="auto"/>
                <w:sz w:val="21"/>
                <w:szCs w:val="21"/>
                <w:highlight w:val="none"/>
              </w:rPr>
              <w:t>的不得分。</w:t>
            </w:r>
          </w:p>
        </w:tc>
        <w:tc>
          <w:tcPr>
            <w:tcW w:w="1392" w:type="pct"/>
            <w:vMerge w:val="continue"/>
            <w:noWrap w:val="0"/>
            <w:vAlign w:val="center"/>
          </w:tcPr>
          <w:p w14:paraId="7F39D0E3">
            <w:pPr>
              <w:spacing w:line="240" w:lineRule="auto"/>
              <w:ind w:firstLine="420" w:firstLineChars="200"/>
              <w:rPr>
                <w:rFonts w:hint="eastAsia" w:ascii="微软雅黑" w:hAnsi="微软雅黑" w:eastAsia="微软雅黑" w:cs="微软雅黑"/>
                <w:color w:val="auto"/>
                <w:sz w:val="21"/>
                <w:szCs w:val="21"/>
                <w:highlight w:val="none"/>
                <w:lang w:val="en-US" w:eastAsia="zh-CN"/>
              </w:rPr>
            </w:pPr>
          </w:p>
        </w:tc>
      </w:tr>
      <w:tr w14:paraId="5087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291" w:type="pct"/>
            <w:vMerge w:val="restart"/>
            <w:tcBorders>
              <w:top w:val="single" w:color="auto" w:sz="4" w:space="0"/>
              <w:left w:val="single" w:color="auto" w:sz="4" w:space="0"/>
              <w:right w:val="single" w:color="auto" w:sz="4" w:space="0"/>
            </w:tcBorders>
            <w:noWrap w:val="0"/>
            <w:vAlign w:val="center"/>
          </w:tcPr>
          <w:p w14:paraId="1A27D679">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3</w:t>
            </w:r>
          </w:p>
          <w:p w14:paraId="0980F819">
            <w:pPr>
              <w:spacing w:line="240" w:lineRule="auto"/>
              <w:ind w:firstLine="420" w:firstLineChars="200"/>
              <w:jc w:val="center"/>
              <w:rPr>
                <w:rFonts w:hint="eastAsia" w:ascii="微软雅黑" w:hAnsi="微软雅黑" w:eastAsia="微软雅黑" w:cs="微软雅黑"/>
                <w:b w:val="0"/>
                <w:bCs w:val="0"/>
                <w:color w:val="auto"/>
                <w:sz w:val="21"/>
                <w:szCs w:val="21"/>
                <w:highlight w:val="none"/>
              </w:rPr>
            </w:pPr>
          </w:p>
        </w:tc>
        <w:tc>
          <w:tcPr>
            <w:tcW w:w="546" w:type="pct"/>
            <w:vMerge w:val="restart"/>
            <w:tcBorders>
              <w:top w:val="single" w:color="auto" w:sz="4" w:space="0"/>
              <w:left w:val="single" w:color="auto" w:sz="4" w:space="0"/>
              <w:right w:val="single" w:color="auto" w:sz="4" w:space="0"/>
            </w:tcBorders>
            <w:noWrap w:val="0"/>
            <w:vAlign w:val="center"/>
          </w:tcPr>
          <w:p w14:paraId="4BECECC2">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商务</w:t>
            </w:r>
          </w:p>
          <w:p w14:paraId="706946D0">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部分</w:t>
            </w:r>
          </w:p>
          <w:p w14:paraId="06A14E5C">
            <w:pPr>
              <w:spacing w:line="240" w:lineRule="auto"/>
              <w:ind w:firstLine="0" w:firstLineChars="0"/>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w:t>
            </w:r>
            <w:r>
              <w:rPr>
                <w:rFonts w:hint="eastAsia" w:ascii="微软雅黑" w:hAnsi="微软雅黑" w:eastAsia="微软雅黑" w:cs="微软雅黑"/>
                <w:b w:val="0"/>
                <w:bCs w:val="0"/>
                <w:color w:val="auto"/>
                <w:sz w:val="21"/>
                <w:szCs w:val="21"/>
                <w:highlight w:val="none"/>
                <w:lang w:val="en-US" w:eastAsia="zh-CN"/>
              </w:rPr>
              <w:t>30</w:t>
            </w:r>
            <w:r>
              <w:rPr>
                <w:rFonts w:hint="eastAsia" w:ascii="微软雅黑" w:hAnsi="微软雅黑" w:eastAsia="微软雅黑" w:cs="微软雅黑"/>
                <w:b w:val="0"/>
                <w:bCs w:val="0"/>
                <w:color w:val="auto"/>
                <w:sz w:val="21"/>
                <w:szCs w:val="21"/>
                <w:highlight w:val="none"/>
              </w:rPr>
              <w:t>%）</w:t>
            </w:r>
          </w:p>
          <w:p w14:paraId="143CAD94">
            <w:pPr>
              <w:spacing w:line="240" w:lineRule="auto"/>
              <w:ind w:firstLine="420" w:firstLineChars="200"/>
              <w:jc w:val="center"/>
              <w:rPr>
                <w:rFonts w:hint="eastAsia" w:ascii="微软雅黑" w:hAnsi="微软雅黑" w:eastAsia="微软雅黑" w:cs="微软雅黑"/>
                <w:color w:val="auto"/>
                <w:kern w:val="2"/>
                <w:sz w:val="21"/>
                <w:szCs w:val="21"/>
                <w:highlight w:val="none"/>
                <w:lang w:val="en-US" w:eastAsia="zh-CN" w:bidi="ar-SA"/>
              </w:rPr>
            </w:pPr>
          </w:p>
        </w:tc>
        <w:tc>
          <w:tcPr>
            <w:tcW w:w="427" w:type="pct"/>
            <w:tcBorders>
              <w:top w:val="single" w:color="auto" w:sz="4" w:space="0"/>
              <w:left w:val="single" w:color="auto" w:sz="4" w:space="0"/>
              <w:right w:val="single" w:color="auto" w:sz="4" w:space="0"/>
            </w:tcBorders>
            <w:noWrap w:val="0"/>
            <w:vAlign w:val="center"/>
          </w:tcPr>
          <w:p w14:paraId="1AA907F0">
            <w:pPr>
              <w:spacing w:line="240" w:lineRule="auto"/>
              <w:ind w:firstLine="0" w:firstLineChars="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供应商业绩</w:t>
            </w:r>
          </w:p>
          <w:p w14:paraId="0ED05FFA">
            <w:pPr>
              <w:spacing w:line="240" w:lineRule="auto"/>
              <w:ind w:firstLine="0" w:firstLineChars="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20分</w:t>
            </w:r>
          </w:p>
        </w:tc>
        <w:tc>
          <w:tcPr>
            <w:tcW w:w="2342" w:type="pct"/>
            <w:tcBorders>
              <w:top w:val="single" w:color="auto" w:sz="4" w:space="0"/>
              <w:left w:val="single" w:color="auto" w:sz="4" w:space="0"/>
              <w:right w:val="single" w:color="auto" w:sz="4" w:space="0"/>
            </w:tcBorders>
            <w:noWrap w:val="0"/>
            <w:vAlign w:val="center"/>
          </w:tcPr>
          <w:p w14:paraId="19B4B559">
            <w:pPr>
              <w:spacing w:line="240" w:lineRule="auto"/>
              <w:ind w:firstLine="0" w:firstLineChars="0"/>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供应商业绩：</w:t>
            </w:r>
          </w:p>
          <w:p w14:paraId="4CE0974D">
            <w:pPr>
              <w:numPr>
                <w:ilvl w:val="-1"/>
                <w:numId w:val="0"/>
              </w:numPr>
              <w:spacing w:line="240" w:lineRule="auto"/>
              <w:ind w:firstLine="0" w:firstLineChars="0"/>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1、2020年1月1日至响应文件递交截止时间，供应商承担过三维地质建模项目的，每提供1个得4分，本项最高得8分。</w:t>
            </w:r>
          </w:p>
          <w:p w14:paraId="093C4475">
            <w:pPr>
              <w:numPr>
                <w:ilvl w:val="-1"/>
                <w:numId w:val="0"/>
              </w:numPr>
              <w:spacing w:line="240" w:lineRule="auto"/>
              <w:ind w:firstLine="0" w:firstLineChars="0"/>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2、2020年1月1日至响应文件递交截止时间，供应商承担过类似沉积型金属固体矿产（调）勘查项目的，每提供1个得3分，本项最高得12分。</w:t>
            </w:r>
          </w:p>
        </w:tc>
        <w:tc>
          <w:tcPr>
            <w:tcW w:w="1392" w:type="pct"/>
            <w:tcBorders>
              <w:top w:val="single" w:color="auto" w:sz="4" w:space="0"/>
              <w:left w:val="single" w:color="auto" w:sz="4" w:space="0"/>
              <w:bottom w:val="single" w:color="auto" w:sz="4" w:space="0"/>
              <w:right w:val="single" w:color="auto" w:sz="4" w:space="0"/>
            </w:tcBorders>
            <w:noWrap w:val="0"/>
            <w:vAlign w:val="center"/>
          </w:tcPr>
          <w:p w14:paraId="0096D8F7">
            <w:pPr>
              <w:spacing w:line="240" w:lineRule="auto"/>
              <w:ind w:firstLine="0" w:firstLineChars="0"/>
              <w:jc w:val="left"/>
              <w:rPr>
                <w:rFonts w:hint="eastAsia" w:ascii="微软雅黑" w:hAnsi="微软雅黑" w:eastAsia="微软雅黑" w:cs="微软雅黑"/>
                <w:color w:val="auto"/>
                <w:kern w:val="2"/>
                <w:sz w:val="21"/>
                <w:szCs w:val="21"/>
                <w:highlight w:val="none"/>
                <w:lang w:val="zh-CN" w:eastAsia="zh-CN" w:bidi="ar-SA"/>
              </w:rPr>
            </w:pPr>
            <w:r>
              <w:rPr>
                <w:rFonts w:hint="eastAsia" w:ascii="微软雅黑" w:hAnsi="微软雅黑" w:eastAsia="微软雅黑" w:cs="微软雅黑"/>
                <w:b w:val="0"/>
                <w:bCs w:val="0"/>
                <w:color w:val="auto"/>
                <w:sz w:val="21"/>
                <w:szCs w:val="21"/>
                <w:highlight w:val="none"/>
              </w:rPr>
              <w:t>提供合同或中标（成交）通知书</w:t>
            </w:r>
            <w:r>
              <w:rPr>
                <w:rFonts w:hint="eastAsia" w:ascii="微软雅黑" w:hAnsi="微软雅黑" w:eastAsia="微软雅黑" w:cs="微软雅黑"/>
                <w:b w:val="0"/>
                <w:bCs w:val="0"/>
                <w:color w:val="auto"/>
                <w:sz w:val="21"/>
                <w:szCs w:val="21"/>
                <w:highlight w:val="none"/>
                <w:lang w:val="en-US" w:eastAsia="zh-CN"/>
              </w:rPr>
              <w:t>并加盖供应商公章（业绩时间以合同签订时间或</w:t>
            </w:r>
            <w:r>
              <w:rPr>
                <w:rFonts w:hint="eastAsia" w:ascii="微软雅黑" w:hAnsi="微软雅黑" w:eastAsia="微软雅黑" w:cs="微软雅黑"/>
                <w:b w:val="0"/>
                <w:bCs w:val="0"/>
                <w:color w:val="auto"/>
                <w:sz w:val="21"/>
                <w:szCs w:val="21"/>
                <w:highlight w:val="none"/>
              </w:rPr>
              <w:t>中标（成交）通知书</w:t>
            </w:r>
            <w:r>
              <w:rPr>
                <w:rFonts w:hint="eastAsia" w:ascii="微软雅黑" w:hAnsi="微软雅黑" w:eastAsia="微软雅黑" w:cs="微软雅黑"/>
                <w:b w:val="0"/>
                <w:bCs w:val="0"/>
                <w:color w:val="auto"/>
                <w:sz w:val="21"/>
                <w:szCs w:val="21"/>
                <w:highlight w:val="none"/>
                <w:lang w:eastAsia="zh-CN"/>
              </w:rPr>
              <w:t>发出时间为准</w:t>
            </w:r>
            <w:r>
              <w:rPr>
                <w:rFonts w:hint="eastAsia" w:ascii="微软雅黑" w:hAnsi="微软雅黑" w:eastAsia="微软雅黑" w:cs="微软雅黑"/>
                <w:b w:val="0"/>
                <w:bCs w:val="0"/>
                <w:color w:val="auto"/>
                <w:sz w:val="21"/>
                <w:szCs w:val="21"/>
                <w:highlight w:val="none"/>
                <w:lang w:val="en-US" w:eastAsia="zh-CN"/>
              </w:rPr>
              <w:t>），</w:t>
            </w:r>
            <w:r>
              <w:rPr>
                <w:rFonts w:hint="eastAsia" w:ascii="微软雅黑" w:hAnsi="微软雅黑" w:eastAsia="微软雅黑" w:cs="微软雅黑"/>
                <w:b w:val="0"/>
                <w:bCs w:val="0"/>
                <w:color w:val="auto"/>
                <w:sz w:val="21"/>
                <w:szCs w:val="21"/>
                <w:highlight w:val="none"/>
              </w:rPr>
              <w:t>同一合同不重复计分。</w:t>
            </w:r>
          </w:p>
        </w:tc>
      </w:tr>
      <w:tr w14:paraId="1381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91" w:type="pct"/>
            <w:vMerge w:val="continue"/>
            <w:tcBorders>
              <w:left w:val="single" w:color="auto" w:sz="4" w:space="0"/>
              <w:right w:val="single" w:color="auto" w:sz="4" w:space="0"/>
            </w:tcBorders>
            <w:noWrap w:val="0"/>
            <w:vAlign w:val="center"/>
          </w:tcPr>
          <w:p w14:paraId="50152F31">
            <w:pPr>
              <w:spacing w:line="240" w:lineRule="auto"/>
              <w:ind w:firstLine="420" w:firstLineChars="200"/>
              <w:jc w:val="center"/>
              <w:rPr>
                <w:rFonts w:hint="eastAsia" w:ascii="微软雅黑" w:hAnsi="微软雅黑" w:eastAsia="微软雅黑" w:cs="微软雅黑"/>
                <w:color w:val="auto"/>
                <w:sz w:val="21"/>
                <w:szCs w:val="21"/>
                <w:highlight w:val="none"/>
              </w:rPr>
            </w:pPr>
          </w:p>
        </w:tc>
        <w:tc>
          <w:tcPr>
            <w:tcW w:w="546" w:type="pct"/>
            <w:vMerge w:val="continue"/>
            <w:tcBorders>
              <w:left w:val="single" w:color="auto" w:sz="4" w:space="0"/>
              <w:right w:val="single" w:color="auto" w:sz="4" w:space="0"/>
            </w:tcBorders>
            <w:noWrap w:val="0"/>
            <w:vAlign w:val="center"/>
          </w:tcPr>
          <w:p w14:paraId="3A70C057">
            <w:pPr>
              <w:spacing w:line="240" w:lineRule="auto"/>
              <w:ind w:firstLine="420" w:firstLineChars="200"/>
              <w:jc w:val="center"/>
              <w:rPr>
                <w:rFonts w:hint="eastAsia" w:ascii="微软雅黑" w:hAnsi="微软雅黑" w:eastAsia="微软雅黑" w:cs="微软雅黑"/>
                <w:color w:val="auto"/>
                <w:kern w:val="2"/>
                <w:sz w:val="21"/>
                <w:szCs w:val="21"/>
                <w:highlight w:val="none"/>
                <w:lang w:val="en-US" w:eastAsia="zh-CN" w:bidi="ar-SA"/>
              </w:rPr>
            </w:pPr>
          </w:p>
        </w:tc>
        <w:tc>
          <w:tcPr>
            <w:tcW w:w="427" w:type="pct"/>
            <w:tcBorders>
              <w:top w:val="single" w:color="auto" w:sz="4" w:space="0"/>
              <w:left w:val="single" w:color="auto" w:sz="4" w:space="0"/>
              <w:right w:val="single" w:color="auto" w:sz="4" w:space="0"/>
            </w:tcBorders>
            <w:noWrap w:val="0"/>
            <w:vAlign w:val="center"/>
          </w:tcPr>
          <w:p w14:paraId="09A2C9AE">
            <w:pPr>
              <w:spacing w:line="240" w:lineRule="auto"/>
              <w:ind w:firstLine="0" w:firstLineChars="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bidi="ar-SA"/>
              </w:rPr>
              <w:t>人员配置</w:t>
            </w:r>
            <w:r>
              <w:rPr>
                <w:rFonts w:hint="eastAsia" w:ascii="微软雅黑" w:hAnsi="微软雅黑" w:eastAsia="微软雅黑" w:cs="微软雅黑"/>
                <w:color w:val="auto"/>
                <w:sz w:val="21"/>
                <w:szCs w:val="21"/>
                <w:highlight w:val="none"/>
                <w:lang w:val="en-US" w:eastAsia="zh-CN"/>
              </w:rPr>
              <w:t>10分</w:t>
            </w:r>
          </w:p>
        </w:tc>
        <w:tc>
          <w:tcPr>
            <w:tcW w:w="2342" w:type="pct"/>
            <w:tcBorders>
              <w:top w:val="single" w:color="auto" w:sz="4" w:space="0"/>
              <w:left w:val="single" w:color="auto" w:sz="4" w:space="0"/>
              <w:bottom w:val="single" w:color="auto" w:sz="4" w:space="0"/>
              <w:right w:val="single" w:color="auto" w:sz="4" w:space="0"/>
            </w:tcBorders>
            <w:noWrap w:val="0"/>
            <w:vAlign w:val="center"/>
          </w:tcPr>
          <w:p w14:paraId="15DF4E54">
            <w:pPr>
              <w:spacing w:line="240" w:lineRule="auto"/>
              <w:ind w:firstLine="0" w:firstLineChars="0"/>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1.项目负责人（4分）</w:t>
            </w:r>
          </w:p>
          <w:p w14:paraId="5EBC13CA">
            <w:pPr>
              <w:spacing w:line="240" w:lineRule="auto"/>
              <w:ind w:firstLine="0" w:firstLineChars="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项目负责人职称：具</w:t>
            </w:r>
            <w:r>
              <w:rPr>
                <w:rFonts w:hint="eastAsia" w:ascii="微软雅黑" w:hAnsi="微软雅黑" w:eastAsia="微软雅黑" w:cs="微软雅黑"/>
                <w:color w:val="auto"/>
                <w:sz w:val="21"/>
                <w:szCs w:val="21"/>
                <w:highlight w:val="none"/>
                <w:lang w:eastAsia="zh-CN"/>
              </w:rPr>
              <w:t>备</w:t>
            </w:r>
            <w:r>
              <w:rPr>
                <w:rFonts w:hint="eastAsia" w:ascii="微软雅黑" w:hAnsi="微软雅黑" w:eastAsia="微软雅黑" w:cs="微软雅黑"/>
                <w:color w:val="auto"/>
                <w:sz w:val="21"/>
                <w:szCs w:val="21"/>
                <w:highlight w:val="none"/>
              </w:rPr>
              <w:t>地质矿产高级</w:t>
            </w:r>
            <w:r>
              <w:rPr>
                <w:rFonts w:hint="eastAsia" w:ascii="微软雅黑" w:hAnsi="微软雅黑" w:eastAsia="微软雅黑" w:cs="微软雅黑"/>
                <w:color w:val="auto"/>
                <w:sz w:val="21"/>
                <w:szCs w:val="21"/>
                <w:highlight w:val="none"/>
                <w:lang w:val="en-US" w:eastAsia="zh-CN"/>
              </w:rPr>
              <w:t>及以上</w:t>
            </w:r>
            <w:r>
              <w:rPr>
                <w:rFonts w:hint="eastAsia" w:ascii="微软雅黑" w:hAnsi="微软雅黑" w:eastAsia="微软雅黑" w:cs="微软雅黑"/>
                <w:color w:val="auto"/>
                <w:sz w:val="21"/>
                <w:szCs w:val="21"/>
                <w:highlight w:val="none"/>
              </w:rPr>
              <w:t>职称，得</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分；仅具有地质矿产工程师职称，得</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lang w:eastAsia="zh-CN"/>
              </w:rPr>
              <w:t>。</w:t>
            </w:r>
          </w:p>
          <w:p w14:paraId="3495CB05">
            <w:pPr>
              <w:spacing w:line="240" w:lineRule="auto"/>
              <w:ind w:firstLine="0" w:firstLineChars="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bidi="ar-SA"/>
              </w:rPr>
              <w:t>2.项目组成员（6分）</w:t>
            </w:r>
          </w:p>
          <w:p w14:paraId="0E8EBBEA">
            <w:pPr>
              <w:spacing w:line="240" w:lineRule="auto"/>
              <w:ind w:firstLine="0" w:firstLineChars="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bidi="ar-SA"/>
              </w:rPr>
              <w:t>项目成</w:t>
            </w:r>
            <w:r>
              <w:rPr>
                <w:rFonts w:hint="eastAsia" w:ascii="微软雅黑" w:hAnsi="微软雅黑" w:eastAsia="微软雅黑" w:cs="微软雅黑"/>
                <w:color w:val="auto"/>
                <w:sz w:val="21"/>
                <w:szCs w:val="21"/>
                <w:highlight w:val="none"/>
                <w:lang w:val="en-US" w:eastAsia="zh-CN"/>
              </w:rPr>
              <w:t>员具备：地质矿产、水工环地质、建筑信息模型、统计专业，提供相应职称或等级证书，1个专业得1.5分，最高得6分。</w:t>
            </w:r>
          </w:p>
          <w:p w14:paraId="1190463B">
            <w:pPr>
              <w:spacing w:line="240" w:lineRule="auto"/>
              <w:ind w:firstLine="0" w:firstLineChars="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注：项目组人员不含项目负责人，项目组成员同一人具有多个专业的按一个专业计算。</w:t>
            </w:r>
          </w:p>
        </w:tc>
        <w:tc>
          <w:tcPr>
            <w:tcW w:w="1392" w:type="pct"/>
            <w:tcBorders>
              <w:top w:val="single" w:color="auto" w:sz="4" w:space="0"/>
              <w:left w:val="single" w:color="auto" w:sz="4" w:space="0"/>
              <w:right w:val="single" w:color="auto" w:sz="4" w:space="0"/>
            </w:tcBorders>
            <w:noWrap w:val="0"/>
            <w:vAlign w:val="center"/>
          </w:tcPr>
          <w:p w14:paraId="6A27AD8E">
            <w:pPr>
              <w:spacing w:line="240" w:lineRule="auto"/>
              <w:ind w:firstLine="0" w:firstLineChars="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lang w:eastAsia="zh-CN"/>
              </w:rPr>
              <w:t>供应商</w:t>
            </w:r>
            <w:r>
              <w:rPr>
                <w:rFonts w:hint="eastAsia" w:ascii="微软雅黑" w:hAnsi="微软雅黑" w:eastAsia="微软雅黑" w:cs="微软雅黑"/>
                <w:color w:val="auto"/>
                <w:sz w:val="21"/>
                <w:szCs w:val="21"/>
                <w:highlight w:val="none"/>
              </w:rPr>
              <w:t>须提供项目组人员数量、姓名及专业结构。</w:t>
            </w:r>
          </w:p>
          <w:p w14:paraId="303DCFA5">
            <w:pPr>
              <w:spacing w:line="240" w:lineRule="auto"/>
              <w:ind w:firstLine="0" w:firstLineChars="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2.提供所有人员身份证复印件、相关资质证书复印件、由</w:t>
            </w:r>
            <w:r>
              <w:rPr>
                <w:rFonts w:hint="eastAsia" w:ascii="微软雅黑" w:hAnsi="微软雅黑" w:eastAsia="微软雅黑" w:cs="微软雅黑"/>
                <w:color w:val="auto"/>
                <w:sz w:val="21"/>
                <w:szCs w:val="21"/>
                <w:highlight w:val="none"/>
                <w:lang w:eastAsia="zh-CN"/>
              </w:rPr>
              <w:t>供应商</w:t>
            </w:r>
            <w:r>
              <w:rPr>
                <w:rFonts w:hint="eastAsia" w:ascii="微软雅黑" w:hAnsi="微软雅黑" w:eastAsia="微软雅黑" w:cs="微软雅黑"/>
                <w:color w:val="auto"/>
                <w:sz w:val="21"/>
                <w:szCs w:val="21"/>
                <w:highlight w:val="none"/>
              </w:rPr>
              <w:t>为其缴纳的2025年任意一个月的社保证明材料复印件加盖</w:t>
            </w:r>
            <w:r>
              <w:rPr>
                <w:rFonts w:hint="eastAsia" w:ascii="微软雅黑" w:hAnsi="微软雅黑" w:eastAsia="微软雅黑" w:cs="微软雅黑"/>
                <w:color w:val="auto"/>
                <w:sz w:val="21"/>
                <w:szCs w:val="21"/>
                <w:highlight w:val="none"/>
                <w:lang w:eastAsia="zh-CN"/>
              </w:rPr>
              <w:t>供应商</w:t>
            </w:r>
            <w:r>
              <w:rPr>
                <w:rFonts w:hint="eastAsia" w:ascii="微软雅黑" w:hAnsi="微软雅黑" w:eastAsia="微软雅黑" w:cs="微软雅黑"/>
                <w:color w:val="auto"/>
                <w:sz w:val="21"/>
                <w:szCs w:val="21"/>
                <w:highlight w:val="none"/>
              </w:rPr>
              <w:t>公章（</w:t>
            </w:r>
            <w:r>
              <w:rPr>
                <w:rFonts w:hint="eastAsia" w:ascii="微软雅黑" w:hAnsi="微软雅黑" w:eastAsia="微软雅黑" w:cs="微软雅黑"/>
                <w:color w:val="auto"/>
                <w:kern w:val="2"/>
                <w:sz w:val="21"/>
                <w:szCs w:val="21"/>
                <w:highlight w:val="none"/>
                <w:lang w:bidi="ar"/>
              </w:rPr>
              <w:t>成立不足上述时间的新公司或入职不足上述时间的新员工可提供人员劳动合同复印件并加盖供应商公章</w:t>
            </w:r>
            <w:r>
              <w:rPr>
                <w:rFonts w:hint="eastAsia" w:ascii="微软雅黑" w:hAnsi="微软雅黑" w:eastAsia="微软雅黑" w:cs="微软雅黑"/>
                <w:color w:val="auto"/>
                <w:sz w:val="21"/>
                <w:szCs w:val="21"/>
                <w:highlight w:val="none"/>
              </w:rPr>
              <w:t>）。</w:t>
            </w:r>
          </w:p>
          <w:p w14:paraId="1848A15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val="0"/>
                <w:color w:val="auto"/>
                <w:sz w:val="21"/>
                <w:szCs w:val="21"/>
                <w:highlight w:val="none"/>
              </w:rPr>
              <w:t>3.人员不重复计分。</w:t>
            </w:r>
          </w:p>
        </w:tc>
      </w:tr>
      <w:bookmarkEnd w:id="67"/>
      <w:bookmarkEnd w:id="68"/>
      <w:bookmarkEnd w:id="69"/>
    </w:tbl>
    <w:p w14:paraId="5CE56293">
      <w:pPr>
        <w:adjustRightInd w:val="0"/>
        <w:snapToGrid w:val="0"/>
        <w:spacing w:line="42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注：关于小微企业报价扣除比例说明</w:t>
      </w:r>
    </w:p>
    <w:p w14:paraId="46ED826C">
      <w:pPr>
        <w:adjustRightInd w:val="0"/>
        <w:snapToGrid w:val="0"/>
        <w:spacing w:line="42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1.供应商参与磋商的，对小微型企业给予</w:t>
      </w:r>
      <w:r>
        <w:rPr>
          <w:rFonts w:hint="eastAsia" w:ascii="微软雅黑" w:hAnsi="微软雅黑" w:eastAsia="微软雅黑"/>
          <w:color w:val="auto"/>
          <w:sz w:val="21"/>
          <w:szCs w:val="21"/>
          <w:highlight w:val="none"/>
          <w:u w:val="single"/>
        </w:rPr>
        <w:t xml:space="preserve"> 10 </w:t>
      </w:r>
      <w:r>
        <w:rPr>
          <w:rFonts w:hint="eastAsia" w:ascii="微软雅黑" w:hAnsi="微软雅黑" w:eastAsia="微软雅黑"/>
          <w:color w:val="auto"/>
          <w:sz w:val="21"/>
          <w:szCs w:val="21"/>
          <w:highlight w:val="none"/>
        </w:rPr>
        <w:t>%的扣除，以扣除后的报价参与评审。</w:t>
      </w:r>
    </w:p>
    <w:p w14:paraId="76C8EA47">
      <w:pPr>
        <w:adjustRightInd w:val="0"/>
        <w:snapToGrid w:val="0"/>
        <w:spacing w:line="420" w:lineRule="exact"/>
        <w:ind w:firstLine="420" w:firstLineChars="200"/>
        <w:rPr>
          <w:rFonts w:hint="eastAsia" w:ascii="微软雅黑" w:hAnsi="微软雅黑" w:eastAsia="微软雅黑"/>
          <w:color w:val="auto"/>
          <w:sz w:val="24"/>
          <w:highlight w:val="none"/>
        </w:rPr>
      </w:pPr>
      <w:r>
        <w:rPr>
          <w:rFonts w:hint="eastAsia" w:ascii="微软雅黑" w:hAnsi="微软雅黑" w:eastAsia="微软雅黑"/>
          <w:color w:val="auto"/>
          <w:sz w:val="21"/>
          <w:szCs w:val="21"/>
          <w:highlight w:val="none"/>
        </w:rPr>
        <w:t>2.监狱企业、残疾人福利性单位视同小型、微型企业。</w:t>
      </w:r>
    </w:p>
    <w:p w14:paraId="57E6347A">
      <w:pPr>
        <w:pStyle w:val="3"/>
        <w:adjustRightInd w:val="0"/>
        <w:snapToGrid w:val="0"/>
        <w:spacing w:before="0" w:after="0" w:line="440" w:lineRule="exact"/>
        <w:rPr>
          <w:rFonts w:hint="eastAsia" w:ascii="微软雅黑" w:hAnsi="微软雅黑" w:eastAsia="微软雅黑"/>
          <w:color w:val="auto"/>
          <w:sz w:val="24"/>
          <w:highlight w:val="none"/>
        </w:rPr>
      </w:pPr>
      <w:bookmarkStart w:id="71" w:name="_Toc9336"/>
      <w:r>
        <w:rPr>
          <w:rFonts w:hint="eastAsia" w:ascii="微软雅黑" w:hAnsi="微软雅黑" w:eastAsia="微软雅黑"/>
          <w:color w:val="auto"/>
          <w:sz w:val="24"/>
          <w:highlight w:val="none"/>
        </w:rPr>
        <w:t>三、无效响应</w:t>
      </w:r>
      <w:bookmarkEnd w:id="70"/>
      <w:bookmarkEnd w:id="71"/>
    </w:p>
    <w:p w14:paraId="3E5D9893">
      <w:pPr>
        <w:snapToGrid w:val="0"/>
        <w:spacing w:line="440" w:lineRule="exact"/>
        <w:ind w:firstLine="420" w:firstLineChars="200"/>
        <w:rPr>
          <w:rFonts w:hint="eastAsia" w:ascii="微软雅黑" w:hAnsi="微软雅黑" w:eastAsia="微软雅黑"/>
          <w:color w:val="auto"/>
          <w:sz w:val="21"/>
          <w:szCs w:val="21"/>
          <w:highlight w:val="none"/>
        </w:rPr>
      </w:pPr>
      <w:bookmarkStart w:id="72" w:name="_Toc428437948"/>
      <w:r>
        <w:rPr>
          <w:rFonts w:hint="eastAsia" w:ascii="微软雅黑" w:hAnsi="微软雅黑" w:eastAsia="微软雅黑"/>
          <w:color w:val="auto"/>
          <w:sz w:val="21"/>
          <w:szCs w:val="21"/>
          <w:highlight w:val="none"/>
        </w:rPr>
        <w:t>供应商发生以下条款情况之一者，视为无效响应，其响应文件将被拒绝：</w:t>
      </w:r>
    </w:p>
    <w:p w14:paraId="6BD75BAF">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（一）供应商不符合规定的资格条件的；</w:t>
      </w:r>
    </w:p>
    <w:p w14:paraId="29898E68">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（二）供应商的法定代表人（或其授权代表）或自然人未参加磋商；</w:t>
      </w:r>
    </w:p>
    <w:p w14:paraId="5E221EF5">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（三）供应商所提交的响应文件不按“第七篇响应文件编制要求”要求签署或盖章；</w:t>
      </w:r>
    </w:p>
    <w:p w14:paraId="252467A2">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（四）供应商的最后报价超过采购预算或最高限价的；</w:t>
      </w:r>
    </w:p>
    <w:p w14:paraId="4DF4EF4D">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（五）法定代表人为同一个人的两个及两个以上法人，母公司、全资子公司及其控股公司，在同一包采购中同时参与磋商；</w:t>
      </w:r>
    </w:p>
    <w:p w14:paraId="47CB50CB">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（六）单位负责人为同一人或者存在直接控股、管理关系的不同供应商，参加同一合同项下的政府采购活动的；</w:t>
      </w:r>
    </w:p>
    <w:p w14:paraId="66E81EB4">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（七）为采购项目提供整体设计、规范编制或者项目管理、监理、检测等服务的供应商，再参加该采购项目的其他采购活动；</w:t>
      </w:r>
    </w:p>
    <w:p w14:paraId="23E77AB0">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（八）供应商磋商有效期不满足竞争性磋商文件要求的；</w:t>
      </w:r>
    </w:p>
    <w:p w14:paraId="1BDBD1F0">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（九）供应商响应文件内容有与国家现行法律法规相违背的内容，或附有采购人无法接受的条件；</w:t>
      </w:r>
    </w:p>
    <w:p w14:paraId="012A1543">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（十）法律、法规和竞争性磋商文件规定的其他无效情形。</w:t>
      </w:r>
    </w:p>
    <w:p w14:paraId="1095F640">
      <w:pPr>
        <w:pStyle w:val="3"/>
        <w:adjustRightInd w:val="0"/>
        <w:snapToGrid w:val="0"/>
        <w:spacing w:before="0" w:after="0" w:line="440" w:lineRule="exact"/>
        <w:rPr>
          <w:rFonts w:hint="eastAsia" w:ascii="微软雅黑" w:hAnsi="微软雅黑" w:eastAsia="微软雅黑"/>
          <w:color w:val="auto"/>
          <w:sz w:val="24"/>
          <w:highlight w:val="none"/>
        </w:rPr>
      </w:pPr>
      <w:bookmarkStart w:id="73" w:name="_Toc25200"/>
      <w:r>
        <w:rPr>
          <w:rFonts w:hint="eastAsia" w:ascii="微软雅黑" w:hAnsi="微软雅黑" w:eastAsia="微软雅黑"/>
          <w:color w:val="auto"/>
          <w:sz w:val="24"/>
          <w:highlight w:val="none"/>
        </w:rPr>
        <w:t>四、</w:t>
      </w:r>
      <w:bookmarkEnd w:id="65"/>
      <w:bookmarkEnd w:id="66"/>
      <w:r>
        <w:rPr>
          <w:rFonts w:hint="eastAsia" w:ascii="微软雅黑" w:hAnsi="微软雅黑" w:eastAsia="微软雅黑"/>
          <w:color w:val="auto"/>
          <w:sz w:val="24"/>
          <w:highlight w:val="none"/>
        </w:rPr>
        <w:t>采购终止</w:t>
      </w:r>
      <w:bookmarkEnd w:id="72"/>
      <w:bookmarkEnd w:id="73"/>
    </w:p>
    <w:p w14:paraId="1717D504">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出现下列情形之一的，采购人或者采购代理机构应当终止竞争性磋商采购活动，发布项目终止公告并说明原因，重新开展采购活动：</w:t>
      </w:r>
    </w:p>
    <w:p w14:paraId="38F1C3D5">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（一）因情况变化，不再符合规定的竞争性磋商采购方式适用情形的；</w:t>
      </w:r>
    </w:p>
    <w:p w14:paraId="600DEAD6">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（二）出现影响采购公正的违法、违规行为的；</w:t>
      </w:r>
    </w:p>
    <w:p w14:paraId="60E07080">
      <w:pPr>
        <w:spacing w:line="440" w:lineRule="exact"/>
        <w:ind w:firstLine="420" w:firstLineChars="200"/>
        <w:rPr>
          <w:rFonts w:ascii="微软雅黑" w:hAnsi="微软雅黑" w:eastAsia="微软雅黑"/>
          <w:color w:val="auto"/>
          <w:sz w:val="21"/>
          <w:szCs w:val="21"/>
          <w:highlight w:val="none"/>
        </w:rPr>
        <w:sectPr>
          <w:footerReference r:id="rId7" w:type="default"/>
          <w:pgSz w:w="11905" w:h="16838"/>
          <w:pgMar w:top="1134" w:right="1191" w:bottom="1134" w:left="1304" w:header="850" w:footer="992" w:gutter="0"/>
          <w:pgNumType w:fmt="decimal"/>
          <w:cols w:space="0" w:num="1"/>
          <w:rtlGutter w:val="0"/>
          <w:docGrid w:linePitch="312" w:charSpace="0"/>
        </w:sectPr>
      </w:pPr>
      <w:r>
        <w:rPr>
          <w:rFonts w:hint="eastAsia" w:ascii="微软雅黑" w:hAnsi="微软雅黑" w:eastAsia="微软雅黑"/>
          <w:color w:val="auto"/>
          <w:sz w:val="21"/>
          <w:szCs w:val="21"/>
          <w:highlight w:val="none"/>
        </w:rPr>
        <w:t>（三）在采购过程中符合要求的供应商或者报价未超过采购预算的供应商不足3家的，但《政府采购竞争性磋商采购方式管理暂行办法》第二十一条第三款规定的情形除外。</w:t>
      </w:r>
    </w:p>
    <w:p w14:paraId="1CC42179">
      <w:pPr>
        <w:pStyle w:val="3"/>
        <w:spacing w:line="360" w:lineRule="auto"/>
        <w:jc w:val="center"/>
        <w:rPr>
          <w:rFonts w:hint="eastAsia" w:ascii="微软雅黑" w:hAnsi="微软雅黑" w:eastAsia="微软雅黑"/>
          <w:color w:val="auto"/>
          <w:sz w:val="36"/>
          <w:szCs w:val="36"/>
          <w:highlight w:val="none"/>
        </w:rPr>
      </w:pPr>
      <w:bookmarkStart w:id="74" w:name="_Hlt41879464"/>
      <w:bookmarkEnd w:id="74"/>
      <w:bookmarkStart w:id="75" w:name="_Toc19243"/>
      <w:bookmarkStart w:id="76" w:name="_Toc12789072"/>
      <w:r>
        <w:rPr>
          <w:rFonts w:hint="eastAsia" w:ascii="微软雅黑" w:hAnsi="微软雅黑" w:eastAsia="微软雅黑"/>
          <w:color w:val="auto"/>
          <w:sz w:val="36"/>
          <w:szCs w:val="36"/>
          <w:highlight w:val="none"/>
        </w:rPr>
        <w:t>第五篇  供应</w:t>
      </w:r>
      <w:r>
        <w:rPr>
          <w:rFonts w:ascii="微软雅黑" w:hAnsi="微软雅黑" w:eastAsia="微软雅黑"/>
          <w:color w:val="auto"/>
          <w:sz w:val="36"/>
          <w:szCs w:val="36"/>
          <w:highlight w:val="none"/>
        </w:rPr>
        <w:t>商</w:t>
      </w:r>
      <w:r>
        <w:rPr>
          <w:rFonts w:hint="eastAsia" w:ascii="微软雅黑" w:hAnsi="微软雅黑" w:eastAsia="微软雅黑"/>
          <w:color w:val="auto"/>
          <w:sz w:val="36"/>
          <w:szCs w:val="36"/>
          <w:highlight w:val="none"/>
        </w:rPr>
        <w:t>须知</w:t>
      </w:r>
      <w:bookmarkEnd w:id="75"/>
    </w:p>
    <w:p w14:paraId="04C51C6D">
      <w:pPr>
        <w:pStyle w:val="3"/>
        <w:adjustRightInd w:val="0"/>
        <w:snapToGrid w:val="0"/>
        <w:spacing w:before="0" w:after="0" w:line="440" w:lineRule="exact"/>
        <w:rPr>
          <w:rFonts w:hint="eastAsia" w:ascii="微软雅黑" w:hAnsi="微软雅黑" w:eastAsia="微软雅黑"/>
          <w:color w:val="auto"/>
          <w:sz w:val="24"/>
          <w:highlight w:val="none"/>
        </w:rPr>
      </w:pPr>
      <w:bookmarkStart w:id="77" w:name="_Toc106030893"/>
      <w:bookmarkStart w:id="78" w:name="_Toc76462338"/>
      <w:bookmarkStart w:id="79" w:name="_Toc1862"/>
      <w:bookmarkStart w:id="80" w:name="_Toc342913389"/>
      <w:r>
        <w:rPr>
          <w:rFonts w:hint="eastAsia" w:ascii="微软雅黑" w:hAnsi="微软雅黑" w:eastAsia="微软雅黑"/>
          <w:color w:val="auto"/>
          <w:sz w:val="24"/>
          <w:highlight w:val="none"/>
        </w:rPr>
        <w:t>一、磋商费用</w:t>
      </w:r>
      <w:bookmarkEnd w:id="77"/>
      <w:bookmarkEnd w:id="78"/>
      <w:bookmarkEnd w:id="79"/>
      <w:bookmarkEnd w:id="80"/>
    </w:p>
    <w:p w14:paraId="7869255C">
      <w:pPr>
        <w:pStyle w:val="80"/>
        <w:spacing w:line="440" w:lineRule="exact"/>
        <w:ind w:firstLine="420" w:firstLineChars="200"/>
        <w:rPr>
          <w:rFonts w:hint="eastAsia" w:ascii="微软雅黑" w:hAnsi="微软雅黑" w:eastAsia="微软雅黑"/>
          <w:color w:val="auto"/>
          <w:szCs w:val="21"/>
          <w:highlight w:val="none"/>
        </w:rPr>
      </w:pPr>
      <w:r>
        <w:rPr>
          <w:rFonts w:hint="eastAsia" w:ascii="微软雅黑" w:hAnsi="微软雅黑" w:eastAsia="微软雅黑"/>
          <w:color w:val="auto"/>
          <w:szCs w:val="21"/>
          <w:highlight w:val="none"/>
        </w:rPr>
        <w:t>参与磋商的供应商应承担其编制响应文件与递交响应文件所涉及的一切费用，不论磋商结果如何，采购人和采购代理机构在任何情况下无义务也无责任承担这些费用。</w:t>
      </w:r>
    </w:p>
    <w:p w14:paraId="33D4EBE8">
      <w:pPr>
        <w:pStyle w:val="3"/>
        <w:adjustRightInd w:val="0"/>
        <w:snapToGrid w:val="0"/>
        <w:spacing w:before="0" w:after="0" w:line="440" w:lineRule="exact"/>
        <w:rPr>
          <w:rFonts w:hint="eastAsia" w:ascii="微软雅黑" w:hAnsi="微软雅黑" w:eastAsia="微软雅黑"/>
          <w:color w:val="auto"/>
          <w:sz w:val="24"/>
          <w:highlight w:val="none"/>
        </w:rPr>
      </w:pPr>
      <w:bookmarkStart w:id="81" w:name="_Toc342913391"/>
      <w:bookmarkStart w:id="82" w:name="_Toc5508"/>
      <w:bookmarkStart w:id="83" w:name="_Toc76462339"/>
      <w:bookmarkStart w:id="84" w:name="_Toc106030894"/>
      <w:r>
        <w:rPr>
          <w:rFonts w:hint="eastAsia" w:ascii="微软雅黑" w:hAnsi="微软雅黑" w:eastAsia="微软雅黑"/>
          <w:color w:val="auto"/>
          <w:sz w:val="24"/>
          <w:highlight w:val="none"/>
        </w:rPr>
        <w:t>二、竞争性磋商文件</w:t>
      </w:r>
      <w:bookmarkEnd w:id="81"/>
      <w:bookmarkEnd w:id="82"/>
      <w:bookmarkEnd w:id="83"/>
      <w:bookmarkEnd w:id="84"/>
    </w:p>
    <w:p w14:paraId="7D63842A">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（一）竞争性磋商文件由采购邀请书、项目服务需求、项目商务需求、磋商程序及方法、评审标准、无效响应和采购终止、供应商须知、政府采购合同、响应文件编制要求七部分组成。</w:t>
      </w:r>
    </w:p>
    <w:p w14:paraId="06C0B0B3">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（二）采购人（或采购代理机构）所作的一切有效的书面通知、修改及补充，都是竞争性磋商文件不可分割的部分。</w:t>
      </w:r>
    </w:p>
    <w:p w14:paraId="1D723275">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（三）竞争性磋商文件的解释</w:t>
      </w:r>
    </w:p>
    <w:p w14:paraId="31DE7EB0">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并应承担由此可能产生的风险。</w:t>
      </w:r>
    </w:p>
    <w:p w14:paraId="3B33AE7A">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（四）本竞争性磋商文件中，磋商小组根据与供应商进行磋商可能实质性变动的内容为竞争性磋商文件第二、三、六篇全部内容。</w:t>
      </w:r>
    </w:p>
    <w:p w14:paraId="1A79C593">
      <w:pPr>
        <w:snapToGrid w:val="0"/>
        <w:spacing w:line="440" w:lineRule="exact"/>
        <w:ind w:firstLine="420" w:firstLineChars="200"/>
        <w:rPr>
          <w:rFonts w:hint="eastAsia" w:ascii="微软雅黑" w:hAnsi="微软雅黑" w:eastAsia="微软雅黑"/>
          <w:color w:val="auto"/>
          <w:sz w:val="21"/>
          <w:szCs w:val="21"/>
          <w:highlight w:val="none"/>
          <w:lang w:eastAsia="zh-CN"/>
        </w:rPr>
      </w:pPr>
      <w:r>
        <w:rPr>
          <w:rFonts w:hint="eastAsia" w:ascii="微软雅黑" w:hAnsi="微软雅黑" w:eastAsia="微软雅黑"/>
          <w:color w:val="auto"/>
          <w:sz w:val="21"/>
          <w:szCs w:val="21"/>
          <w:highlight w:val="none"/>
        </w:rPr>
        <w:t>（五）评审的依据为竞争性磋商文件和响应文件（含有效的书面承诺）。磋商小组判断响应文件对竞争性磋商文件的响应，仅基于响应文件本身而不靠外部证据</w:t>
      </w:r>
      <w:r>
        <w:rPr>
          <w:rFonts w:hint="eastAsia" w:ascii="微软雅黑" w:hAnsi="微软雅黑" w:eastAsia="微软雅黑"/>
          <w:color w:val="auto"/>
          <w:sz w:val="21"/>
          <w:szCs w:val="21"/>
          <w:highlight w:val="none"/>
          <w:lang w:eastAsia="zh-CN"/>
        </w:rPr>
        <w:t>。</w:t>
      </w:r>
    </w:p>
    <w:p w14:paraId="1D7C1C46">
      <w:pPr>
        <w:pStyle w:val="3"/>
        <w:adjustRightInd w:val="0"/>
        <w:snapToGrid w:val="0"/>
        <w:spacing w:before="0" w:after="0" w:line="440" w:lineRule="exact"/>
        <w:rPr>
          <w:rFonts w:hint="eastAsia" w:ascii="微软雅黑" w:hAnsi="微软雅黑" w:eastAsia="微软雅黑"/>
          <w:color w:val="auto"/>
          <w:sz w:val="24"/>
          <w:highlight w:val="none"/>
        </w:rPr>
      </w:pPr>
      <w:bookmarkStart w:id="85" w:name="_Toc29384"/>
      <w:bookmarkStart w:id="86" w:name="_Toc179714297"/>
      <w:bookmarkStart w:id="87" w:name="_Toc76462340"/>
      <w:bookmarkStart w:id="88" w:name="_Toc342913392"/>
      <w:bookmarkStart w:id="89" w:name="_Toc106030895"/>
      <w:bookmarkStart w:id="90" w:name="_Toc102227318"/>
      <w:r>
        <w:rPr>
          <w:rFonts w:hint="eastAsia" w:ascii="微软雅黑" w:hAnsi="微软雅黑" w:eastAsia="微软雅黑"/>
          <w:color w:val="auto"/>
          <w:sz w:val="24"/>
          <w:highlight w:val="none"/>
        </w:rPr>
        <w:t>三、磋商要求</w:t>
      </w:r>
      <w:bookmarkEnd w:id="85"/>
      <w:bookmarkEnd w:id="86"/>
      <w:bookmarkEnd w:id="87"/>
      <w:bookmarkEnd w:id="88"/>
      <w:bookmarkEnd w:id="89"/>
      <w:bookmarkEnd w:id="90"/>
    </w:p>
    <w:p w14:paraId="0A7CB183">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（一）响应文件</w:t>
      </w:r>
    </w:p>
    <w:p w14:paraId="4F521E00">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1.供应商应当按照竞争性磋商文件的要求编制响应文件，并对竞争性磋商文件提出的要求和条件作出实质性响应，响应文件原则上采用软面订本，同时应编制完整的页码、目录。</w:t>
      </w:r>
    </w:p>
    <w:p w14:paraId="209F5183">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2.响应文件组成</w:t>
      </w:r>
    </w:p>
    <w:p w14:paraId="131D0B9B">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0456773">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（二）联合体（本项目不接受）</w:t>
      </w:r>
    </w:p>
    <w:p w14:paraId="0875FA2C">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1.两个以上供应商可以组成一个联合体，以一个供应商的身份共同参与磋商。</w:t>
      </w:r>
    </w:p>
    <w:p w14:paraId="45437BFE">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2.以联合体形式参加磋商的，联合体各方均应满足供应商资格条件（详见“第一篇”）</w:t>
      </w:r>
      <w:r>
        <w:rPr>
          <w:rFonts w:ascii="微软雅黑" w:hAnsi="微软雅黑" w:eastAsia="微软雅黑"/>
          <w:color w:val="auto"/>
          <w:sz w:val="21"/>
          <w:szCs w:val="21"/>
          <w:highlight w:val="none"/>
        </w:rPr>
        <w:t>联合体中有同类资质的供应商按照联合体分工承担相同工作的，应当按照资质等级较低的供应商确定资质等级。</w:t>
      </w:r>
    </w:p>
    <w:p w14:paraId="27658E15">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3.联合体各方之间应当签订共同联合协议，共同联合协议中应确定主办方（主体），代表联合体进行磋商和澄清。共同联合协议应明确约定联合体各方承担的工作和相应的责任及协议合同金额，并将共同联合协议连同响应文件一并提交采购人和采购代理机构。</w:t>
      </w:r>
    </w:p>
    <w:p w14:paraId="1E4B6A44">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4.</w:t>
      </w:r>
      <w:r>
        <w:rPr>
          <w:rFonts w:ascii="微软雅黑" w:hAnsi="微软雅黑" w:eastAsia="微软雅黑"/>
          <w:color w:val="auto"/>
          <w:sz w:val="21"/>
          <w:szCs w:val="21"/>
          <w:highlight w:val="none"/>
        </w:rPr>
        <w:t>以联合体形式参加政府采购活动的，联合体各方不得再单独参加或者与其他供应商另外组成联合体参加同一合同项下的政府采购活动。</w:t>
      </w:r>
    </w:p>
    <w:p w14:paraId="7D547635">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5.联合体业绩计算，按照共同联合协议分工认定。</w:t>
      </w:r>
    </w:p>
    <w:p w14:paraId="509EF96C">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6.</w:t>
      </w:r>
      <w:r>
        <w:rPr>
          <w:rFonts w:ascii="微软雅黑" w:hAnsi="微软雅黑" w:eastAsia="微软雅黑"/>
          <w:color w:val="auto"/>
          <w:sz w:val="21"/>
          <w:szCs w:val="21"/>
          <w:highlight w:val="none"/>
        </w:rPr>
        <w:t>两个以上的自然人、法人或者其他组织组成一个联合体，以一个供应商的身份共同参加政府采购活动的，</w:t>
      </w:r>
      <w:r>
        <w:rPr>
          <w:rFonts w:hint="eastAsia" w:ascii="微软雅黑" w:hAnsi="微软雅黑" w:eastAsia="微软雅黑"/>
          <w:color w:val="auto"/>
          <w:sz w:val="21"/>
          <w:szCs w:val="21"/>
          <w:highlight w:val="none"/>
        </w:rPr>
        <w:t>将</w:t>
      </w:r>
      <w:r>
        <w:rPr>
          <w:rFonts w:ascii="微软雅黑" w:hAnsi="微软雅黑" w:eastAsia="微软雅黑"/>
          <w:color w:val="auto"/>
          <w:sz w:val="21"/>
          <w:szCs w:val="21"/>
          <w:highlight w:val="none"/>
        </w:rPr>
        <w:t>对所有联合体成员进行信用记录查询，联合体成员存在不良信用记录的，视同联合体存在不良信用记录</w:t>
      </w:r>
      <w:r>
        <w:rPr>
          <w:rFonts w:hint="eastAsia" w:ascii="微软雅黑" w:hAnsi="微软雅黑" w:eastAsia="微软雅黑"/>
          <w:color w:val="auto"/>
          <w:sz w:val="21"/>
          <w:szCs w:val="21"/>
          <w:highlight w:val="none"/>
        </w:rPr>
        <w:t>，将</w:t>
      </w:r>
      <w:r>
        <w:rPr>
          <w:rFonts w:ascii="微软雅黑" w:hAnsi="微软雅黑" w:eastAsia="微软雅黑"/>
          <w:color w:val="auto"/>
          <w:sz w:val="21"/>
          <w:szCs w:val="21"/>
          <w:highlight w:val="none"/>
        </w:rPr>
        <w:t>拒绝</w:t>
      </w:r>
      <w:r>
        <w:rPr>
          <w:rFonts w:hint="eastAsia" w:ascii="微软雅黑" w:hAnsi="微软雅黑" w:eastAsia="微软雅黑"/>
          <w:color w:val="auto"/>
          <w:sz w:val="21"/>
          <w:szCs w:val="21"/>
          <w:highlight w:val="none"/>
        </w:rPr>
        <w:t>该联合体</w:t>
      </w:r>
      <w:r>
        <w:rPr>
          <w:rFonts w:ascii="微软雅黑" w:hAnsi="微软雅黑" w:eastAsia="微软雅黑"/>
          <w:color w:val="auto"/>
          <w:sz w:val="21"/>
          <w:szCs w:val="21"/>
          <w:highlight w:val="none"/>
        </w:rPr>
        <w:t>参与政府采购活动。</w:t>
      </w:r>
    </w:p>
    <w:p w14:paraId="38FC0F18">
      <w:pPr>
        <w:pStyle w:val="80"/>
        <w:spacing w:line="44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（三）磋商有效期：响应文件及有关承诺文件有效期为提交响应文件截止时间起90天。</w:t>
      </w:r>
    </w:p>
    <w:p w14:paraId="74069BC5">
      <w:pPr>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（四）修正错误</w:t>
      </w:r>
    </w:p>
    <w:p w14:paraId="2368AE9D">
      <w:pPr>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1.若供应商所递交的响应文件或最后报价中的价格出现大写金额和小写金额不一致的错误，以大写金额修正为准。</w:t>
      </w:r>
    </w:p>
    <w:p w14:paraId="4CFCB660">
      <w:pPr>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1C0B839D">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（五）提交响应文件的份数和签署</w:t>
      </w:r>
    </w:p>
    <w:p w14:paraId="6C93D328">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rPr>
        <w:t>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4CCDF912">
      <w:pPr>
        <w:snapToGrid w:val="0"/>
        <w:spacing w:line="440" w:lineRule="exact"/>
        <w:ind w:firstLine="420" w:firstLineChars="200"/>
        <w:rPr>
          <w:rFonts w:hint="eastAsia"/>
          <w:b/>
          <w:bCs/>
          <w:color w:val="auto"/>
          <w:highlight w:val="none"/>
        </w:rPr>
      </w:pPr>
      <w:r>
        <w:rPr>
          <w:rFonts w:hint="eastAsia" w:ascii="微软雅黑" w:hAnsi="微软雅黑" w:eastAsia="微软雅黑"/>
          <w:b/>
          <w:bCs/>
          <w:color w:val="auto"/>
          <w:sz w:val="21"/>
          <w:szCs w:val="21"/>
          <w:highlight w:val="none"/>
        </w:rPr>
        <w:t xml:space="preserve">提醒：本项目“第四篇 </w:t>
      </w:r>
      <w:r>
        <w:rPr>
          <w:rFonts w:hint="eastAsia" w:ascii="微软雅黑" w:hAnsi="微软雅黑" w:eastAsia="微软雅黑"/>
          <w:b/>
          <w:bCs/>
          <w:color w:val="auto"/>
          <w:sz w:val="21"/>
          <w:szCs w:val="21"/>
          <w:highlight w:val="none"/>
          <w:lang w:val="en-US" w:eastAsia="zh-CN"/>
        </w:rPr>
        <w:t>二</w:t>
      </w:r>
      <w:r>
        <w:rPr>
          <w:rFonts w:hint="eastAsia" w:ascii="微软雅黑" w:hAnsi="微软雅黑" w:eastAsia="微软雅黑"/>
          <w:b/>
          <w:bCs/>
          <w:color w:val="auto"/>
          <w:sz w:val="21"/>
          <w:szCs w:val="21"/>
          <w:highlight w:val="none"/>
        </w:rPr>
        <w:t>、评标标准”中收集资料以U盘形式单独密封同</w:t>
      </w:r>
      <w:r>
        <w:rPr>
          <w:rFonts w:hint="eastAsia" w:ascii="微软雅黑" w:hAnsi="微软雅黑" w:eastAsia="微软雅黑"/>
          <w:b/>
          <w:bCs/>
          <w:color w:val="auto"/>
          <w:sz w:val="21"/>
          <w:szCs w:val="21"/>
          <w:highlight w:val="none"/>
          <w:lang w:val="en-US" w:eastAsia="zh-CN"/>
        </w:rPr>
        <w:t>响应</w:t>
      </w:r>
      <w:r>
        <w:rPr>
          <w:rFonts w:hint="eastAsia" w:ascii="微软雅黑" w:hAnsi="微软雅黑" w:eastAsia="微软雅黑"/>
          <w:b/>
          <w:bCs/>
          <w:color w:val="auto"/>
          <w:sz w:val="21"/>
          <w:szCs w:val="21"/>
          <w:highlight w:val="none"/>
        </w:rPr>
        <w:t>文件一起递交。</w:t>
      </w:r>
    </w:p>
    <w:p w14:paraId="50272068">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2.响应文件按竞争性磋商文件“第七篇响应文件编制要求”要求签署或盖章。</w:t>
      </w:r>
    </w:p>
    <w:p w14:paraId="51342CEE">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（六）响应文件的递交</w:t>
      </w:r>
    </w:p>
    <w:p w14:paraId="4137B47C">
      <w:pPr>
        <w:pStyle w:val="32"/>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6462C032">
      <w:pPr>
        <w:pStyle w:val="32"/>
        <w:spacing w:line="440" w:lineRule="exact"/>
        <w:ind w:firstLine="420" w:firstLineChars="200"/>
        <w:rPr>
          <w:rFonts w:hint="eastAsia" w:ascii="微软雅黑" w:hAnsi="微软雅黑" w:eastAsia="微软雅黑" w:cs="微软雅黑"/>
          <w:b/>
          <w:bCs/>
          <w:color w:val="auto"/>
          <w:szCs w:val="21"/>
          <w:highlight w:val="none"/>
        </w:rPr>
      </w:pPr>
      <w:r>
        <w:rPr>
          <w:rFonts w:hint="eastAsia" w:ascii="微软雅黑" w:hAnsi="微软雅黑" w:eastAsia="微软雅黑"/>
          <w:b/>
          <w:bCs/>
          <w:color w:val="auto"/>
          <w:szCs w:val="21"/>
          <w:highlight w:val="none"/>
        </w:rPr>
        <w:t xml:space="preserve">提醒：本项目“第四篇 </w:t>
      </w:r>
      <w:r>
        <w:rPr>
          <w:rFonts w:hint="eastAsia" w:ascii="微软雅黑" w:hAnsi="微软雅黑" w:eastAsia="微软雅黑"/>
          <w:b/>
          <w:bCs/>
          <w:color w:val="auto"/>
          <w:szCs w:val="21"/>
          <w:highlight w:val="none"/>
          <w:lang w:val="en-US" w:eastAsia="zh-CN"/>
        </w:rPr>
        <w:t>二</w:t>
      </w:r>
      <w:r>
        <w:rPr>
          <w:rFonts w:hint="eastAsia" w:ascii="微软雅黑" w:hAnsi="微软雅黑" w:eastAsia="微软雅黑"/>
          <w:b/>
          <w:bCs/>
          <w:color w:val="auto"/>
          <w:szCs w:val="21"/>
          <w:highlight w:val="none"/>
        </w:rPr>
        <w:t>、评标标准”中</w:t>
      </w:r>
      <w:r>
        <w:rPr>
          <w:rFonts w:hint="eastAsia" w:ascii="微软雅黑" w:hAnsi="微软雅黑" w:eastAsia="微软雅黑"/>
          <w:b/>
          <w:bCs/>
          <w:color w:val="auto"/>
          <w:sz w:val="21"/>
          <w:szCs w:val="21"/>
          <w:highlight w:val="none"/>
        </w:rPr>
        <w:t>收集资料</w:t>
      </w:r>
      <w:r>
        <w:rPr>
          <w:rFonts w:hint="eastAsia" w:ascii="微软雅黑" w:hAnsi="微软雅黑" w:eastAsia="微软雅黑"/>
          <w:b/>
          <w:bCs/>
          <w:color w:val="auto"/>
          <w:szCs w:val="21"/>
          <w:highlight w:val="none"/>
        </w:rPr>
        <w:t>以U盘形式单独密封同</w:t>
      </w:r>
      <w:r>
        <w:rPr>
          <w:rFonts w:hint="eastAsia" w:ascii="微软雅黑" w:hAnsi="微软雅黑" w:eastAsia="微软雅黑"/>
          <w:b/>
          <w:bCs/>
          <w:color w:val="auto"/>
          <w:sz w:val="21"/>
          <w:szCs w:val="21"/>
          <w:highlight w:val="none"/>
          <w:lang w:val="en-US" w:eastAsia="zh-CN"/>
        </w:rPr>
        <w:t>响应</w:t>
      </w:r>
      <w:r>
        <w:rPr>
          <w:rFonts w:hint="eastAsia" w:ascii="微软雅黑" w:hAnsi="微软雅黑" w:eastAsia="微软雅黑"/>
          <w:b/>
          <w:bCs/>
          <w:color w:val="auto"/>
          <w:szCs w:val="21"/>
          <w:highlight w:val="none"/>
        </w:rPr>
        <w:t>文件一起递交，且在封套上注明“收集资料”。</w:t>
      </w:r>
    </w:p>
    <w:p w14:paraId="7BBC9229">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（七）供应商参与人员</w:t>
      </w:r>
    </w:p>
    <w:p w14:paraId="0D02E237">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各个供应商应当派1-2名代表参与磋商，至少1人应为法定代表人（或其授权代表）或自然人（供应商为自然人）。</w:t>
      </w:r>
    </w:p>
    <w:p w14:paraId="78D72279">
      <w:pPr>
        <w:pStyle w:val="3"/>
        <w:adjustRightInd w:val="0"/>
        <w:snapToGrid w:val="0"/>
        <w:spacing w:before="0" w:after="0" w:line="440" w:lineRule="exact"/>
        <w:rPr>
          <w:rFonts w:hint="eastAsia" w:ascii="微软雅黑" w:hAnsi="微软雅黑" w:eastAsia="微软雅黑"/>
          <w:color w:val="auto"/>
          <w:sz w:val="24"/>
          <w:highlight w:val="none"/>
        </w:rPr>
      </w:pPr>
      <w:bookmarkStart w:id="91" w:name="_Toc106030896"/>
      <w:bookmarkStart w:id="92" w:name="_Toc76462341"/>
      <w:bookmarkStart w:id="93" w:name="_Toc21558"/>
      <w:bookmarkStart w:id="94" w:name="_Toc5103"/>
      <w:r>
        <w:rPr>
          <w:rFonts w:hint="eastAsia" w:ascii="微软雅黑" w:hAnsi="微软雅黑" w:eastAsia="微软雅黑"/>
          <w:color w:val="auto"/>
          <w:sz w:val="24"/>
          <w:highlight w:val="none"/>
        </w:rPr>
        <w:t>四、成交供应商的确认和变更</w:t>
      </w:r>
      <w:bookmarkEnd w:id="91"/>
      <w:bookmarkEnd w:id="92"/>
      <w:bookmarkEnd w:id="93"/>
      <w:bookmarkEnd w:id="94"/>
    </w:p>
    <w:p w14:paraId="1C2E8679">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（一）成交供应商的确认</w:t>
      </w:r>
    </w:p>
    <w:p w14:paraId="16A52116">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9266F00">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（二）成交供应商的变更</w:t>
      </w:r>
    </w:p>
    <w:p w14:paraId="7A6EB67F">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成交供应商拒绝与采购人签订合同的，采购人可以按照评标报告推荐的成交候选供应商顺序，确定排名下一位的候选人为成交供应商，也可以重新开展政府采购活动。</w:t>
      </w:r>
    </w:p>
    <w:p w14:paraId="1B41B520">
      <w:pPr>
        <w:pStyle w:val="3"/>
        <w:adjustRightInd w:val="0"/>
        <w:snapToGrid w:val="0"/>
        <w:spacing w:before="0" w:after="0" w:line="440" w:lineRule="exact"/>
        <w:rPr>
          <w:rFonts w:hint="eastAsia" w:ascii="微软雅黑" w:hAnsi="微软雅黑" w:eastAsia="微软雅黑"/>
          <w:color w:val="auto"/>
          <w:sz w:val="24"/>
          <w:highlight w:val="none"/>
        </w:rPr>
      </w:pPr>
      <w:bookmarkStart w:id="95" w:name="_Toc76462342"/>
      <w:bookmarkStart w:id="96" w:name="_Toc12297"/>
      <w:bookmarkStart w:id="97" w:name="_Toc21206"/>
      <w:bookmarkStart w:id="98" w:name="_Toc106030897"/>
      <w:r>
        <w:rPr>
          <w:rFonts w:hint="eastAsia" w:ascii="微软雅黑" w:hAnsi="微软雅黑" w:eastAsia="微软雅黑"/>
          <w:color w:val="auto"/>
          <w:sz w:val="24"/>
          <w:highlight w:val="none"/>
        </w:rPr>
        <w:t>五、成交通知</w:t>
      </w:r>
      <w:bookmarkEnd w:id="95"/>
      <w:bookmarkEnd w:id="96"/>
      <w:bookmarkEnd w:id="97"/>
      <w:bookmarkEnd w:id="98"/>
    </w:p>
    <w:p w14:paraId="44947CEA">
      <w:pPr>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（一）成交供应商确定后，采购代理机构将在“行采家”（https://www.gec123.com）上发布成交结果公告。</w:t>
      </w:r>
    </w:p>
    <w:p w14:paraId="2E129D46">
      <w:pPr>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（二）结果公告发出同时，采购代理机构将以书面形式发出《成交通知书》。《成交通知书》一经发出即发生法律效力。</w:t>
      </w:r>
    </w:p>
    <w:p w14:paraId="39DE901C">
      <w:pPr>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（三）《成交通知书》将作为签订合同的依据。</w:t>
      </w:r>
    </w:p>
    <w:p w14:paraId="3E893A7C">
      <w:pPr>
        <w:pStyle w:val="3"/>
        <w:adjustRightInd w:val="0"/>
        <w:snapToGrid w:val="0"/>
        <w:spacing w:before="0" w:after="0" w:line="440" w:lineRule="exact"/>
        <w:rPr>
          <w:rFonts w:hint="eastAsia" w:ascii="微软雅黑" w:hAnsi="微软雅黑" w:eastAsia="微软雅黑"/>
          <w:color w:val="auto"/>
          <w:sz w:val="24"/>
          <w:highlight w:val="none"/>
        </w:rPr>
      </w:pPr>
      <w:bookmarkStart w:id="99" w:name="_Toc106030898"/>
      <w:bookmarkStart w:id="100" w:name="_Toc1919"/>
      <w:bookmarkStart w:id="101" w:name="_Toc76462343"/>
      <w:bookmarkStart w:id="102" w:name="_Toc25135"/>
      <w:r>
        <w:rPr>
          <w:rFonts w:hint="eastAsia" w:ascii="微软雅黑" w:hAnsi="微软雅黑" w:eastAsia="微软雅黑"/>
          <w:color w:val="auto"/>
          <w:sz w:val="24"/>
          <w:highlight w:val="none"/>
        </w:rPr>
        <w:t>六、关于质疑和投诉</w:t>
      </w:r>
      <w:bookmarkEnd w:id="99"/>
      <w:bookmarkEnd w:id="100"/>
      <w:bookmarkEnd w:id="101"/>
      <w:bookmarkEnd w:id="102"/>
    </w:p>
    <w:p w14:paraId="3FF0FD63">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（一）质疑</w:t>
      </w:r>
    </w:p>
    <w:p w14:paraId="07904F33">
      <w:pPr>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供应商认为采购文件、采购过程和成交结果使自己的权益收到伤害的，可向采购人或采购代理机构以书面形式提出质疑。</w:t>
      </w:r>
    </w:p>
    <w:p w14:paraId="15049349">
      <w:pPr>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提出质疑的应当是参与所质疑项目采购活动的供应商。 </w:t>
      </w:r>
    </w:p>
    <w:p w14:paraId="4D11AC98">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1.质疑时限、内容</w:t>
      </w:r>
    </w:p>
    <w:p w14:paraId="718FE9C9">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供应商认为采购文件、采购过程、成交结果使自己的权益受到损害的，可以在知道或者应知其权益受到损害之日起7个工作日内，以书面形式向采购人、采购代理机构提出质疑。</w:t>
      </w:r>
    </w:p>
    <w:p w14:paraId="7819CF49">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1.2供应商提出质疑应当提交质疑函和必要的证明材料，质疑函应当包括下列内容：</w:t>
      </w:r>
    </w:p>
    <w:p w14:paraId="0ACF7B41">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1.2.1供应商的姓名或者名称、地址、邮编、联系人及联系电话；</w:t>
      </w:r>
    </w:p>
    <w:p w14:paraId="40F50F26">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1.2.2质疑项目的名称、项目号以及采购执行编号；</w:t>
      </w:r>
    </w:p>
    <w:p w14:paraId="4D5D7347">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1.2.3具体、明确的质疑事项和与质疑事项相关的请求；</w:t>
      </w:r>
    </w:p>
    <w:p w14:paraId="278DC38A">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1.2.4事实依据；</w:t>
      </w:r>
    </w:p>
    <w:p w14:paraId="0D508E32">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1.2.5必要的法律依据；</w:t>
      </w:r>
    </w:p>
    <w:p w14:paraId="13725BAD">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1.2.6提出质疑的日期；</w:t>
      </w:r>
    </w:p>
    <w:p w14:paraId="753B1189">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1.2.7营业执照（或事业单位法人证书，或个体工商户营业执照或有效的自然人身份证明）复印件；</w:t>
      </w:r>
    </w:p>
    <w:p w14:paraId="0BABA008">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1.2.8法定代表人授权委托书原件、法定代表人身份证复印件和其授权代表的身份证复印件（供应商为自然人的提供自然人身份证复印件）；</w:t>
      </w:r>
    </w:p>
    <w:p w14:paraId="29B72747">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1.3供应商为自然人的，质疑函应当由本人签字；供应商为法人或者其他组织的，质疑函应当由法定代表人、主要负责人，或者其授权代表签字或者盖章，并加盖公章。</w:t>
      </w:r>
    </w:p>
    <w:p w14:paraId="1910F79D">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2.质疑答复</w:t>
      </w:r>
    </w:p>
    <w:p w14:paraId="53A790E7">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采购人、采购代理机构应当在收到供应商的书面质疑后七个工作日内作出答复，并以书面形式通知质疑供应商和其他有关供应商。</w:t>
      </w:r>
    </w:p>
    <w:p w14:paraId="6A110B41">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3.其他</w:t>
      </w:r>
    </w:p>
    <w:p w14:paraId="53BCD140">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3.1供应商应按照《政府采购质疑和投诉办法》（财政部令第94号）及相关法律法规要求，在法定质疑期内一次性提出针对同一采购程序环节的质疑。</w:t>
      </w:r>
    </w:p>
    <w:p w14:paraId="19105380">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3.2质疑函范本可在财政部门户网站和中国政府采购网下载。</w:t>
      </w:r>
    </w:p>
    <w:p w14:paraId="2A6EC7EC">
      <w:pPr>
        <w:spacing w:line="440" w:lineRule="exact"/>
        <w:ind w:firstLine="420" w:firstLineChars="200"/>
        <w:outlineLvl w:val="2"/>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r>
        <w:rPr>
          <w:rFonts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rPr>
        <w:t xml:space="preserve"> 质疑联系方式详见第一篇“七、联系方式”，采购代理机构联系地址为重庆市渝中区重庆村55号1单元14-1#。</w:t>
      </w:r>
    </w:p>
    <w:p w14:paraId="30192461">
      <w:pPr>
        <w:snapToGrid w:val="0"/>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（二）投诉</w:t>
      </w:r>
    </w:p>
    <w:p w14:paraId="656BC516">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1.供应商对采购人、采购代理机构的答复不满意，或者采购人、采购代理机构未在规定时间内作出答复的，可以在答复期满后15个工作日内按照相关法律法规向采购人监督部门提起投诉。</w:t>
      </w:r>
    </w:p>
    <w:p w14:paraId="2448A4B0">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2.供应商应按照《政府采购质疑和投诉办法》（财政部令第94号）及相关法律法规要求递交投诉书和必要的证明材料。投诉书范本可在财政部门户网站和中国政府采购网下载。</w:t>
      </w:r>
    </w:p>
    <w:p w14:paraId="11A81E42">
      <w:pPr>
        <w:spacing w:line="440" w:lineRule="exact"/>
        <w:ind w:right="12"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6F97074">
      <w:pPr>
        <w:spacing w:line="44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4.在确定受理投诉后，采购人监督部门自受理投诉之日起30个工作日内（需要检验、检测、鉴定、专家评审以及需要投诉人补正材料的，所需时间不计算在投诉处理期限内）对投诉事项做出处理决定。</w:t>
      </w:r>
    </w:p>
    <w:p w14:paraId="7F7A3FF4">
      <w:pPr>
        <w:pStyle w:val="3"/>
        <w:adjustRightInd w:val="0"/>
        <w:snapToGrid w:val="0"/>
        <w:spacing w:before="0" w:after="0" w:line="440" w:lineRule="exact"/>
        <w:rPr>
          <w:rFonts w:hint="eastAsia" w:ascii="微软雅黑" w:hAnsi="微软雅黑" w:eastAsia="微软雅黑"/>
          <w:color w:val="auto"/>
          <w:sz w:val="24"/>
          <w:highlight w:val="none"/>
        </w:rPr>
      </w:pPr>
      <w:bookmarkStart w:id="103" w:name="_Toc19482"/>
      <w:bookmarkStart w:id="104" w:name="_Toc428437956"/>
      <w:r>
        <w:rPr>
          <w:rFonts w:hint="eastAsia" w:ascii="微软雅黑" w:hAnsi="微软雅黑" w:eastAsia="微软雅黑"/>
          <w:color w:val="auto"/>
          <w:sz w:val="24"/>
          <w:highlight w:val="none"/>
        </w:rPr>
        <w:t>七、采购代理服务费</w:t>
      </w:r>
      <w:bookmarkEnd w:id="103"/>
      <w:bookmarkEnd w:id="104"/>
    </w:p>
    <w:p w14:paraId="00A433F2">
      <w:pPr>
        <w:pStyle w:val="32"/>
        <w:spacing w:line="440" w:lineRule="exact"/>
        <w:ind w:firstLine="420" w:firstLineChars="200"/>
        <w:jc w:val="left"/>
        <w:rPr>
          <w:rFonts w:ascii="微软雅黑" w:hAnsi="微软雅黑" w:eastAsia="微软雅黑"/>
          <w:color w:val="auto"/>
          <w:szCs w:val="21"/>
          <w:highlight w:val="none"/>
        </w:rPr>
      </w:pPr>
      <w:bookmarkStart w:id="105" w:name="_Toc428437957"/>
      <w:bookmarkStart w:id="106" w:name="_Toc102227322"/>
      <w:bookmarkStart w:id="107" w:name="_Toc342913396"/>
      <w:bookmarkStart w:id="108" w:name="_Toc428437958"/>
      <w:r>
        <w:rPr>
          <w:rFonts w:hint="eastAsia" w:ascii="微软雅黑" w:hAnsi="微软雅黑" w:eastAsia="微软雅黑"/>
          <w:color w:val="auto"/>
          <w:szCs w:val="21"/>
          <w:highlight w:val="none"/>
        </w:rPr>
        <w:t>1. 成交供应商应到采购代理机构缴纳采购代理服务费，采购代理服务费的收取标准按照以下服务类标准执行，实际计算收费金额低于3000元的则按3000元收取。</w:t>
      </w:r>
    </w:p>
    <w:p w14:paraId="2D5018BF">
      <w:pPr>
        <w:pStyle w:val="32"/>
        <w:spacing w:line="440" w:lineRule="atLeast"/>
        <w:jc w:val="center"/>
        <w:rPr>
          <w:rFonts w:ascii="微软雅黑" w:hAnsi="微软雅黑" w:eastAsia="微软雅黑"/>
          <w:b/>
          <w:bCs/>
          <w:color w:val="auto"/>
          <w:szCs w:val="21"/>
          <w:highlight w:val="none"/>
        </w:rPr>
      </w:pPr>
      <w:r>
        <w:rPr>
          <w:rFonts w:hint="eastAsia" w:ascii="微软雅黑" w:hAnsi="微软雅黑" w:eastAsia="微软雅黑"/>
          <w:b/>
          <w:bCs/>
          <w:color w:val="auto"/>
          <w:szCs w:val="21"/>
          <w:highlight w:val="none"/>
        </w:rPr>
        <w:t>代理服务费收取标准</w:t>
      </w:r>
    </w:p>
    <w:tbl>
      <w:tblPr>
        <w:tblStyle w:val="6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9"/>
        <w:gridCol w:w="2220"/>
        <w:gridCol w:w="2216"/>
        <w:gridCol w:w="1857"/>
      </w:tblGrid>
      <w:tr w14:paraId="12F3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29" w:type="pct"/>
            <w:tcBorders>
              <w:tl2br w:val="single" w:color="auto" w:sz="4" w:space="0"/>
            </w:tcBorders>
            <w:vAlign w:val="top"/>
          </w:tcPr>
          <w:p w14:paraId="43E399F6">
            <w:pPr>
              <w:pStyle w:val="32"/>
              <w:keepNext w:val="0"/>
              <w:keepLines w:val="0"/>
              <w:pageBreakBefore w:val="0"/>
              <w:widowControl w:val="0"/>
              <w:kinsoku/>
              <w:wordWrap/>
              <w:overflowPunct/>
              <w:topLinePunct w:val="0"/>
              <w:autoSpaceDE/>
              <w:autoSpaceDN/>
              <w:bidi w:val="0"/>
              <w:adjustRightInd/>
              <w:snapToGrid/>
              <w:spacing w:line="360" w:lineRule="exact"/>
              <w:ind w:firstLine="1890" w:firstLineChars="900"/>
              <w:textAlignment w:val="auto"/>
              <w:rPr>
                <w:rFonts w:ascii="微软雅黑" w:hAnsi="微软雅黑" w:eastAsia="微软雅黑"/>
                <w:color w:val="auto"/>
                <w:szCs w:val="21"/>
                <w:highlight w:val="none"/>
              </w:rPr>
            </w:pPr>
            <w:r>
              <w:rPr>
                <w:rFonts w:ascii="微软雅黑" w:hAnsi="微软雅黑" w:eastAsia="微软雅黑"/>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DEmLFx7AEAAMEDAAAOAAAAAAAAAAEAIAAAACUBAABkcnMvZTJvRG9jLnhtbFBLBQYAAAAABgAG&#10;AFkBAACDBQAAAAA=&#10;">
                      <v:fill on="f" focussize="0,0"/>
                      <v:stroke color="#000000" joinstyle="round"/>
                      <v:imagedata o:title=""/>
                      <o:lock v:ext="edit" aspectratio="f"/>
                    </v:line>
                  </w:pict>
                </mc:Fallback>
              </mc:AlternateContent>
            </w:r>
            <w:r>
              <w:rPr>
                <w:rFonts w:hint="eastAsia" w:ascii="微软雅黑" w:hAnsi="微软雅黑" w:eastAsia="微软雅黑"/>
                <w:color w:val="auto"/>
                <w:szCs w:val="21"/>
                <w:highlight w:val="none"/>
              </w:rPr>
              <w:t>招标类型</w:t>
            </w:r>
          </w:p>
          <w:p w14:paraId="072A3208">
            <w:pPr>
              <w:pStyle w:val="32"/>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中标金额（万元）</w:t>
            </w:r>
          </w:p>
        </w:tc>
        <w:tc>
          <w:tcPr>
            <w:tcW w:w="1153" w:type="pct"/>
            <w:vAlign w:val="center"/>
          </w:tcPr>
          <w:p w14:paraId="4BE6ABFC">
            <w:pPr>
              <w:pStyle w:val="3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货物招标</w:t>
            </w:r>
          </w:p>
        </w:tc>
        <w:tc>
          <w:tcPr>
            <w:tcW w:w="1151" w:type="pct"/>
            <w:vAlign w:val="center"/>
          </w:tcPr>
          <w:p w14:paraId="5C08D6F9">
            <w:pPr>
              <w:pStyle w:val="3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服务招标</w:t>
            </w:r>
          </w:p>
        </w:tc>
        <w:tc>
          <w:tcPr>
            <w:tcW w:w="964" w:type="pct"/>
            <w:vAlign w:val="center"/>
          </w:tcPr>
          <w:p w14:paraId="2910D160">
            <w:pPr>
              <w:pStyle w:val="3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工程招标</w:t>
            </w:r>
          </w:p>
        </w:tc>
      </w:tr>
      <w:tr w14:paraId="7CF0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29" w:type="pct"/>
            <w:vAlign w:val="center"/>
          </w:tcPr>
          <w:p w14:paraId="7A445B2E">
            <w:pPr>
              <w:pStyle w:val="3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100以下</w:t>
            </w:r>
          </w:p>
        </w:tc>
        <w:tc>
          <w:tcPr>
            <w:tcW w:w="1153" w:type="pct"/>
            <w:vAlign w:val="center"/>
          </w:tcPr>
          <w:p w14:paraId="0DCBB85F">
            <w:pPr>
              <w:pStyle w:val="3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1.5%</w:t>
            </w:r>
          </w:p>
        </w:tc>
        <w:tc>
          <w:tcPr>
            <w:tcW w:w="1151" w:type="pct"/>
            <w:vAlign w:val="center"/>
          </w:tcPr>
          <w:p w14:paraId="4E5B1C32">
            <w:pPr>
              <w:pStyle w:val="3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1.5%</w:t>
            </w:r>
          </w:p>
        </w:tc>
        <w:tc>
          <w:tcPr>
            <w:tcW w:w="964" w:type="pct"/>
            <w:vAlign w:val="center"/>
          </w:tcPr>
          <w:p w14:paraId="09F2768D">
            <w:pPr>
              <w:pStyle w:val="3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1.0%</w:t>
            </w:r>
          </w:p>
        </w:tc>
      </w:tr>
      <w:tr w14:paraId="3895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29" w:type="pct"/>
            <w:vAlign w:val="center"/>
          </w:tcPr>
          <w:p w14:paraId="76D62DD7">
            <w:pPr>
              <w:pStyle w:val="3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100-500</w:t>
            </w:r>
          </w:p>
        </w:tc>
        <w:tc>
          <w:tcPr>
            <w:tcW w:w="1153" w:type="pct"/>
            <w:vAlign w:val="center"/>
          </w:tcPr>
          <w:p w14:paraId="50D609AD">
            <w:pPr>
              <w:pStyle w:val="3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1.1%</w:t>
            </w:r>
          </w:p>
        </w:tc>
        <w:tc>
          <w:tcPr>
            <w:tcW w:w="1151" w:type="pct"/>
            <w:vAlign w:val="center"/>
          </w:tcPr>
          <w:p w14:paraId="3D1A0B2F">
            <w:pPr>
              <w:pStyle w:val="3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0.8%</w:t>
            </w:r>
          </w:p>
        </w:tc>
        <w:tc>
          <w:tcPr>
            <w:tcW w:w="964" w:type="pct"/>
            <w:vAlign w:val="center"/>
          </w:tcPr>
          <w:p w14:paraId="78B4A5B4">
            <w:pPr>
              <w:pStyle w:val="3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0.7%</w:t>
            </w:r>
          </w:p>
        </w:tc>
      </w:tr>
    </w:tbl>
    <w:p w14:paraId="363B5AD4">
      <w:pPr>
        <w:pStyle w:val="3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注：招标代理服务收费按差额定率累进法计算。例如：某服务项目招标代理业务中标金额为500万元，计算招标代理服务收费额如下：</w:t>
      </w:r>
    </w:p>
    <w:p w14:paraId="31D0DF26">
      <w:pPr>
        <w:pStyle w:val="3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100万元×1.5%=1.5万元</w:t>
      </w:r>
    </w:p>
    <w:p w14:paraId="427903D7">
      <w:pPr>
        <w:pStyle w:val="3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（500-100）万元×0.8%=3.2万元</w:t>
      </w:r>
    </w:p>
    <w:p w14:paraId="0DF5AF7D">
      <w:pPr>
        <w:pStyle w:val="3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微软雅黑" w:hAnsi="微软雅黑" w:eastAsia="微软雅黑"/>
          <w:color w:val="auto"/>
          <w:szCs w:val="21"/>
          <w:highlight w:val="none"/>
        </w:rPr>
      </w:pPr>
      <w:r>
        <w:rPr>
          <w:rFonts w:hint="eastAsia" w:ascii="微软雅黑" w:hAnsi="微软雅黑" w:eastAsia="微软雅黑"/>
          <w:color w:val="auto"/>
          <w:szCs w:val="21"/>
          <w:highlight w:val="none"/>
        </w:rPr>
        <w:t>合计收费=（1.5+3.2）×50%=2.35（万元）</w:t>
      </w:r>
    </w:p>
    <w:p w14:paraId="3D9F7802">
      <w:pPr>
        <w:snapToGrid w:val="0"/>
        <w:spacing w:line="440" w:lineRule="exact"/>
        <w:ind w:firstLine="420" w:firstLineChars="200"/>
        <w:rPr>
          <w:rFonts w:ascii="微软雅黑" w:hAnsi="微软雅黑" w:eastAsia="微软雅黑"/>
          <w:color w:val="auto"/>
          <w:sz w:val="21"/>
          <w:szCs w:val="21"/>
          <w:highlight w:val="none"/>
        </w:rPr>
      </w:pPr>
      <w:r>
        <w:rPr>
          <w:rFonts w:ascii="微软雅黑" w:hAnsi="微软雅黑" w:eastAsia="微软雅黑"/>
          <w:color w:val="auto"/>
          <w:sz w:val="21"/>
          <w:szCs w:val="21"/>
          <w:highlight w:val="none"/>
        </w:rPr>
        <w:t>2.</w:t>
      </w:r>
      <w:r>
        <w:rPr>
          <w:rFonts w:hint="eastAsia" w:ascii="微软雅黑" w:hAnsi="微软雅黑" w:eastAsia="微软雅黑"/>
          <w:color w:val="auto"/>
          <w:sz w:val="21"/>
          <w:szCs w:val="21"/>
          <w:highlight w:val="none"/>
        </w:rPr>
        <w:t>服务费以转帐或电汇等形式支付。</w:t>
      </w:r>
    </w:p>
    <w:p w14:paraId="0EEBE569">
      <w:pPr>
        <w:snapToGrid w:val="0"/>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3</w:t>
      </w: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rPr>
        <w:t>采购代理服务费缴纳账户信息：</w:t>
      </w:r>
    </w:p>
    <w:bookmarkEnd w:id="105"/>
    <w:p w14:paraId="1A2D3301">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户  名：重庆民禾招标代理有限公司</w:t>
      </w:r>
    </w:p>
    <w:p w14:paraId="0C8BC464">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开户行：中国工商银行重庆两路口支行</w:t>
      </w:r>
    </w:p>
    <w:p w14:paraId="46F1DD2E">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账  号：3100021309200148273</w:t>
      </w:r>
    </w:p>
    <w:p w14:paraId="06CACF6F">
      <w:pPr>
        <w:pStyle w:val="3"/>
        <w:adjustRightInd w:val="0"/>
        <w:snapToGrid w:val="0"/>
        <w:spacing w:before="0" w:after="0" w:line="440" w:lineRule="exact"/>
        <w:rPr>
          <w:rFonts w:ascii="微软雅黑" w:hAnsi="微软雅黑" w:eastAsia="微软雅黑"/>
          <w:color w:val="auto"/>
          <w:sz w:val="24"/>
          <w:highlight w:val="none"/>
        </w:rPr>
      </w:pPr>
      <w:bookmarkStart w:id="109" w:name="_Toc29301"/>
      <w:r>
        <w:rPr>
          <w:rFonts w:hint="eastAsia" w:ascii="微软雅黑" w:hAnsi="微软雅黑" w:eastAsia="微软雅黑"/>
          <w:color w:val="auto"/>
          <w:sz w:val="24"/>
          <w:highlight w:val="none"/>
        </w:rPr>
        <w:t>八、签订</w:t>
      </w:r>
      <w:bookmarkEnd w:id="106"/>
      <w:r>
        <w:rPr>
          <w:rFonts w:hint="eastAsia" w:ascii="微软雅黑" w:hAnsi="微软雅黑" w:eastAsia="微软雅黑"/>
          <w:color w:val="auto"/>
          <w:sz w:val="24"/>
          <w:highlight w:val="none"/>
        </w:rPr>
        <w:t>合同</w:t>
      </w:r>
      <w:bookmarkEnd w:id="107"/>
      <w:bookmarkEnd w:id="108"/>
      <w:bookmarkEnd w:id="109"/>
    </w:p>
    <w:p w14:paraId="6994D5A3">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0206D16D">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（二）竞争性磋商文件、供应商的响应文件及澄清文件等，均是签订采购合同不可分割的部分，具备同样的法律效力。</w:t>
      </w:r>
    </w:p>
    <w:p w14:paraId="386F3903">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（三）合同生效条款由供需双方约定，法律、行政法规规定应当办理批准、登记等手续后生效的合同，依照其规定。</w:t>
      </w:r>
    </w:p>
    <w:p w14:paraId="4B58E069">
      <w:pPr>
        <w:snapToGrid w:val="0"/>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（四）合同原则上应按照磋商文件提供的合同文件签订，相关单位要求适用合同通用格式版本的，应按其要求另行签订其他合同。</w:t>
      </w:r>
    </w:p>
    <w:p w14:paraId="4813CC9F">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（五）采购人要求成交供应商提供履约保证金的，应当在竞争性磋商文件中予以约定。成交供应商履约完毕后，采购人应按磋商文件及合同的约定无息退还其履约保证金。</w:t>
      </w:r>
    </w:p>
    <w:p w14:paraId="7FEA3372">
      <w:pPr>
        <w:pStyle w:val="3"/>
        <w:adjustRightInd w:val="0"/>
        <w:snapToGrid w:val="0"/>
        <w:spacing w:before="0" w:after="0" w:line="440" w:lineRule="exact"/>
        <w:rPr>
          <w:rFonts w:hint="eastAsia" w:ascii="微软雅黑" w:hAnsi="微软雅黑" w:eastAsia="微软雅黑"/>
          <w:color w:val="auto"/>
          <w:sz w:val="24"/>
          <w:highlight w:val="none"/>
        </w:rPr>
      </w:pPr>
      <w:bookmarkStart w:id="110" w:name="_Toc106030902"/>
      <w:bookmarkStart w:id="111" w:name="_Toc3854"/>
      <w:r>
        <w:rPr>
          <w:rFonts w:hint="eastAsia" w:ascii="微软雅黑" w:hAnsi="微软雅黑" w:eastAsia="微软雅黑"/>
          <w:color w:val="auto"/>
          <w:sz w:val="24"/>
          <w:highlight w:val="none"/>
        </w:rPr>
        <w:t>九、项目验收</w:t>
      </w:r>
      <w:bookmarkEnd w:id="110"/>
      <w:bookmarkEnd w:id="111"/>
    </w:p>
    <w:p w14:paraId="5FC12DDA">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一</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rPr>
        <w:t>合同执行完毕，采购人或采购代理机构原则上应在7个工作日内组织履约情况验收，不得无故拖延或附加额外条件。</w:t>
      </w:r>
    </w:p>
    <w:p w14:paraId="7643F771">
      <w:pPr>
        <w:snapToGrid w:val="0"/>
        <w:spacing w:line="440" w:lineRule="exact"/>
        <w:ind w:firstLine="420" w:firstLineChars="200"/>
        <w:rPr>
          <w:rFonts w:hint="eastAsia" w:ascii="微软雅黑" w:hAnsi="微软雅黑" w:eastAsia="微软雅黑"/>
          <w:color w:val="auto"/>
          <w:sz w:val="21"/>
          <w:szCs w:val="21"/>
          <w:highlight w:val="none"/>
          <w:lang w:eastAsia="zh-CN"/>
        </w:rPr>
      </w:pP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二</w:t>
      </w:r>
      <w:r>
        <w:rPr>
          <w:rFonts w:hint="eastAsia" w:ascii="微软雅黑" w:hAnsi="微软雅黑" w:eastAsia="微软雅黑"/>
          <w:color w:val="auto"/>
          <w:sz w:val="21"/>
          <w:szCs w:val="21"/>
          <w:highlight w:val="none"/>
          <w:lang w:eastAsia="zh-CN"/>
        </w:rPr>
        <w:t>）最终以采购合同约定为准。</w:t>
      </w:r>
    </w:p>
    <w:p w14:paraId="408E2BB1">
      <w:pPr>
        <w:pStyle w:val="3"/>
        <w:spacing w:line="360" w:lineRule="auto"/>
        <w:jc w:val="center"/>
        <w:rPr>
          <w:rFonts w:ascii="微软雅黑" w:hAnsi="微软雅黑" w:eastAsia="微软雅黑"/>
          <w:color w:val="auto"/>
          <w:sz w:val="36"/>
          <w:szCs w:val="36"/>
          <w:highlight w:val="none"/>
        </w:rPr>
      </w:pPr>
      <w:r>
        <w:rPr>
          <w:rFonts w:ascii="微软雅黑" w:hAnsi="微软雅黑" w:eastAsia="微软雅黑"/>
          <w:color w:val="auto"/>
          <w:sz w:val="21"/>
          <w:szCs w:val="21"/>
          <w:highlight w:val="none"/>
        </w:rPr>
        <w:br w:type="page"/>
      </w:r>
      <w:bookmarkStart w:id="112" w:name="_Toc17956"/>
      <w:bookmarkStart w:id="113" w:name="_Toc1465"/>
      <w:r>
        <w:rPr>
          <w:rFonts w:hint="eastAsia" w:ascii="微软雅黑" w:hAnsi="微软雅黑" w:eastAsia="微软雅黑"/>
          <w:color w:val="auto"/>
          <w:sz w:val="36"/>
          <w:szCs w:val="36"/>
          <w:highlight w:val="none"/>
        </w:rPr>
        <w:t>第</w:t>
      </w:r>
      <w:r>
        <w:rPr>
          <w:rFonts w:ascii="微软雅黑" w:hAnsi="微软雅黑" w:eastAsia="微软雅黑"/>
          <w:color w:val="auto"/>
          <w:sz w:val="36"/>
          <w:szCs w:val="36"/>
          <w:highlight w:val="none"/>
        </w:rPr>
        <w:t>六篇</w:t>
      </w:r>
      <w:r>
        <w:rPr>
          <w:rFonts w:hint="eastAsia" w:ascii="微软雅黑" w:hAnsi="微软雅黑" w:eastAsia="微软雅黑"/>
          <w:color w:val="auto"/>
          <w:sz w:val="36"/>
          <w:szCs w:val="36"/>
          <w:highlight w:val="none"/>
        </w:rPr>
        <w:t xml:space="preserve">  </w:t>
      </w:r>
      <w:bookmarkStart w:id="114" w:name="_Toc501098045"/>
      <w:bookmarkStart w:id="115" w:name="_Toc277084871"/>
      <w:bookmarkStart w:id="116" w:name="_Toc285722713"/>
      <w:r>
        <w:rPr>
          <w:rFonts w:hint="eastAsia" w:ascii="微软雅黑" w:hAnsi="微软雅黑" w:eastAsia="微软雅黑"/>
          <w:color w:val="auto"/>
          <w:sz w:val="36"/>
          <w:szCs w:val="36"/>
          <w:highlight w:val="none"/>
        </w:rPr>
        <w:t xml:space="preserve"> 采购合同</w:t>
      </w:r>
      <w:bookmarkEnd w:id="112"/>
      <w:bookmarkEnd w:id="113"/>
    </w:p>
    <w:bookmarkEnd w:id="114"/>
    <w:bookmarkEnd w:id="115"/>
    <w:bookmarkEnd w:id="116"/>
    <w:p w14:paraId="2AC3AB76">
      <w:pPr>
        <w:pStyle w:val="22"/>
        <w:rPr>
          <w:rFonts w:hint="eastAsia"/>
          <w:color w:val="auto"/>
          <w:highlight w:val="none"/>
        </w:rPr>
      </w:pPr>
    </w:p>
    <w:p w14:paraId="76740B0C">
      <w:pPr>
        <w:jc w:val="center"/>
        <w:rPr>
          <w:rFonts w:hint="eastAsia" w:ascii="微软雅黑" w:hAnsi="微软雅黑" w:eastAsia="微软雅黑" w:cs="微软雅黑"/>
          <w:b/>
          <w:bCs/>
          <w:color w:val="auto"/>
          <w:sz w:val="36"/>
          <w:szCs w:val="36"/>
          <w:highlight w:val="none"/>
        </w:rPr>
      </w:pPr>
    </w:p>
    <w:p w14:paraId="4C7D657C">
      <w:pPr>
        <w:jc w:val="center"/>
        <w:rPr>
          <w:rFonts w:hint="eastAsia" w:ascii="微软雅黑" w:hAnsi="微软雅黑" w:eastAsia="微软雅黑" w:cs="微软雅黑"/>
          <w:b/>
          <w:bCs/>
          <w:color w:val="auto"/>
          <w:sz w:val="36"/>
          <w:szCs w:val="36"/>
          <w:highlight w:val="none"/>
        </w:rPr>
      </w:pPr>
    </w:p>
    <w:p w14:paraId="13450EDF">
      <w:pPr>
        <w:pStyle w:val="22"/>
        <w:rPr>
          <w:rFonts w:hint="eastAsia" w:ascii="微软雅黑" w:hAnsi="微软雅黑" w:eastAsia="微软雅黑" w:cs="微软雅黑"/>
          <w:color w:val="auto"/>
          <w:highlight w:val="none"/>
        </w:rPr>
      </w:pPr>
    </w:p>
    <w:p w14:paraId="468DA18C">
      <w:pPr>
        <w:jc w:val="center"/>
        <w:rPr>
          <w:rFonts w:hint="eastAsia" w:ascii="微软雅黑" w:hAnsi="微软雅黑" w:eastAsia="微软雅黑" w:cs="微软雅黑"/>
          <w:bCs/>
          <w:color w:val="auto"/>
          <w:sz w:val="48"/>
          <w:szCs w:val="48"/>
          <w:highlight w:val="none"/>
        </w:rPr>
      </w:pPr>
      <w:r>
        <w:rPr>
          <w:rFonts w:hint="eastAsia" w:ascii="微软雅黑" w:hAnsi="微软雅黑" w:eastAsia="微软雅黑" w:cs="微软雅黑"/>
          <w:bCs/>
          <w:color w:val="auto"/>
          <w:sz w:val="48"/>
          <w:szCs w:val="48"/>
          <w:highlight w:val="none"/>
        </w:rPr>
        <w:t xml:space="preserve">项 目 采 购 合 同 </w:t>
      </w:r>
    </w:p>
    <w:p w14:paraId="42F21BBF">
      <w:pPr>
        <w:jc w:val="cente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8"/>
          <w:szCs w:val="28"/>
          <w:highlight w:val="none"/>
        </w:rPr>
        <w:t>（服务类）</w:t>
      </w:r>
    </w:p>
    <w:p w14:paraId="63899439">
      <w:pPr>
        <w:rPr>
          <w:rFonts w:hint="eastAsia" w:ascii="微软雅黑" w:hAnsi="微软雅黑" w:eastAsia="微软雅黑" w:cs="微软雅黑"/>
          <w:color w:val="auto"/>
          <w:highlight w:val="none"/>
        </w:rPr>
      </w:pPr>
    </w:p>
    <w:p w14:paraId="7097DF2B">
      <w:pPr>
        <w:rPr>
          <w:rFonts w:hint="eastAsia" w:ascii="微软雅黑" w:hAnsi="微软雅黑" w:eastAsia="微软雅黑" w:cs="微软雅黑"/>
          <w:color w:val="auto"/>
          <w:highlight w:val="none"/>
        </w:rPr>
      </w:pPr>
    </w:p>
    <w:p w14:paraId="01DFE427">
      <w:pPr>
        <w:spacing w:line="520" w:lineRule="exact"/>
        <w:rPr>
          <w:rFonts w:hint="eastAsia" w:ascii="微软雅黑" w:hAnsi="微软雅黑" w:eastAsia="微软雅黑" w:cs="微软雅黑"/>
          <w:color w:val="auto"/>
          <w:sz w:val="32"/>
          <w:szCs w:val="32"/>
          <w:highlight w:val="none"/>
          <w:u w:val="single"/>
        </w:rPr>
      </w:pPr>
      <w:r>
        <w:rPr>
          <w:rFonts w:hint="eastAsia" w:ascii="微软雅黑" w:hAnsi="微软雅黑" w:eastAsia="微软雅黑" w:cs="微软雅黑"/>
          <w:color w:val="auto"/>
          <w:sz w:val="32"/>
          <w:szCs w:val="32"/>
          <w:highlight w:val="none"/>
        </w:rPr>
        <w:t>采购项目名称：</w:t>
      </w:r>
      <w:r>
        <w:rPr>
          <w:rFonts w:hint="eastAsia" w:ascii="微软雅黑" w:hAnsi="微软雅黑" w:eastAsia="微软雅黑" w:cs="微软雅黑"/>
          <w:color w:val="auto"/>
          <w:sz w:val="32"/>
          <w:szCs w:val="32"/>
          <w:highlight w:val="none"/>
          <w:u w:val="single"/>
        </w:rPr>
        <w:t xml:space="preserve">                                         </w:t>
      </w:r>
    </w:p>
    <w:p w14:paraId="6B6F6388">
      <w:pPr>
        <w:spacing w:line="520" w:lineRule="exact"/>
        <w:rPr>
          <w:rFonts w:hint="eastAsia" w:ascii="微软雅黑" w:hAnsi="微软雅黑" w:eastAsia="微软雅黑" w:cs="微软雅黑"/>
          <w:color w:val="auto"/>
          <w:sz w:val="32"/>
          <w:szCs w:val="32"/>
          <w:highlight w:val="none"/>
        </w:rPr>
      </w:pPr>
    </w:p>
    <w:p w14:paraId="25A76BB2">
      <w:pPr>
        <w:spacing w:line="520" w:lineRule="exact"/>
        <w:rPr>
          <w:rFonts w:hint="eastAsia" w:ascii="微软雅黑" w:hAnsi="微软雅黑" w:eastAsia="微软雅黑" w:cs="微软雅黑"/>
          <w:color w:val="auto"/>
          <w:sz w:val="32"/>
          <w:szCs w:val="32"/>
          <w:highlight w:val="none"/>
        </w:rPr>
      </w:pPr>
    </w:p>
    <w:p w14:paraId="39729BF2">
      <w:pPr>
        <w:spacing w:line="520" w:lineRule="exact"/>
        <w:rPr>
          <w:rFonts w:hint="eastAsia" w:ascii="微软雅黑" w:hAnsi="微软雅黑" w:eastAsia="微软雅黑" w:cs="微软雅黑"/>
          <w:color w:val="auto"/>
          <w:sz w:val="32"/>
          <w:szCs w:val="32"/>
          <w:highlight w:val="none"/>
        </w:rPr>
      </w:pPr>
    </w:p>
    <w:p w14:paraId="4D5AB7E8">
      <w:pPr>
        <w:spacing w:line="520" w:lineRule="exact"/>
        <w:rPr>
          <w:rFonts w:hint="eastAsia" w:ascii="微软雅黑" w:hAnsi="微软雅黑" w:eastAsia="微软雅黑" w:cs="微软雅黑"/>
          <w:color w:val="auto"/>
          <w:sz w:val="32"/>
          <w:szCs w:val="32"/>
          <w:highlight w:val="none"/>
          <w:u w:val="single"/>
        </w:rPr>
      </w:pPr>
      <w:r>
        <w:rPr>
          <w:rFonts w:hint="eastAsia" w:ascii="微软雅黑" w:hAnsi="微软雅黑" w:eastAsia="微软雅黑" w:cs="微软雅黑"/>
          <w:color w:val="auto"/>
          <w:sz w:val="32"/>
          <w:szCs w:val="32"/>
          <w:highlight w:val="none"/>
        </w:rPr>
        <w:t>甲方（需方）：</w:t>
      </w:r>
      <w:r>
        <w:rPr>
          <w:rFonts w:hint="eastAsia" w:ascii="微软雅黑" w:hAnsi="微软雅黑" w:eastAsia="微软雅黑" w:cs="微软雅黑"/>
          <w:color w:val="auto"/>
          <w:sz w:val="32"/>
          <w:szCs w:val="32"/>
          <w:highlight w:val="none"/>
          <w:u w:val="single"/>
        </w:rPr>
        <w:t xml:space="preserve">                                          </w:t>
      </w:r>
    </w:p>
    <w:p w14:paraId="001F1376">
      <w:pPr>
        <w:spacing w:line="520" w:lineRule="exact"/>
        <w:rPr>
          <w:rFonts w:hint="eastAsia" w:ascii="微软雅黑" w:hAnsi="微软雅黑" w:eastAsia="微软雅黑" w:cs="微软雅黑"/>
          <w:color w:val="auto"/>
          <w:sz w:val="32"/>
          <w:szCs w:val="32"/>
          <w:highlight w:val="none"/>
        </w:rPr>
      </w:pPr>
    </w:p>
    <w:p w14:paraId="1FCC970F">
      <w:pPr>
        <w:spacing w:line="520" w:lineRule="exact"/>
        <w:rPr>
          <w:rFonts w:hint="eastAsia" w:ascii="微软雅黑" w:hAnsi="微软雅黑" w:eastAsia="微软雅黑" w:cs="微软雅黑"/>
          <w:color w:val="auto"/>
          <w:sz w:val="32"/>
          <w:szCs w:val="32"/>
          <w:highlight w:val="none"/>
          <w:u w:val="single"/>
        </w:rPr>
      </w:pPr>
      <w:r>
        <w:rPr>
          <w:rFonts w:hint="eastAsia" w:ascii="微软雅黑" w:hAnsi="微软雅黑" w:eastAsia="微软雅黑" w:cs="微软雅黑"/>
          <w:color w:val="auto"/>
          <w:sz w:val="32"/>
          <w:szCs w:val="32"/>
          <w:highlight w:val="none"/>
        </w:rPr>
        <w:t>乙方（供方）：</w:t>
      </w:r>
      <w:r>
        <w:rPr>
          <w:rFonts w:hint="eastAsia" w:ascii="微软雅黑" w:hAnsi="微软雅黑" w:eastAsia="微软雅黑" w:cs="微软雅黑"/>
          <w:color w:val="auto"/>
          <w:sz w:val="32"/>
          <w:szCs w:val="32"/>
          <w:highlight w:val="none"/>
          <w:u w:val="single"/>
        </w:rPr>
        <w:t xml:space="preserve">                                          </w:t>
      </w:r>
    </w:p>
    <w:p w14:paraId="1A3D7F35">
      <w:pPr>
        <w:rPr>
          <w:rFonts w:hint="eastAsia" w:ascii="微软雅黑" w:hAnsi="微软雅黑" w:eastAsia="微软雅黑" w:cs="微软雅黑"/>
          <w:color w:val="auto"/>
          <w:szCs w:val="28"/>
          <w:highlight w:val="none"/>
        </w:rPr>
      </w:pPr>
    </w:p>
    <w:p w14:paraId="390797D4">
      <w:pPr>
        <w:pStyle w:val="22"/>
        <w:rPr>
          <w:rFonts w:hint="eastAsia" w:ascii="微软雅黑" w:hAnsi="微软雅黑" w:eastAsia="微软雅黑" w:cs="微软雅黑"/>
          <w:color w:val="auto"/>
          <w:highlight w:val="none"/>
        </w:rPr>
      </w:pPr>
    </w:p>
    <w:p w14:paraId="0730306C">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重庆市地质调查院  制</w:t>
      </w:r>
    </w:p>
    <w:p w14:paraId="39EEB701">
      <w:p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年   月</w:t>
      </w:r>
    </w:p>
    <w:p w14:paraId="475C946B">
      <w:pPr>
        <w:jc w:val="both"/>
        <w:rPr>
          <w:rFonts w:hint="eastAsia" w:ascii="宋体" w:hAnsi="宋体" w:cs="宋体"/>
          <w:color w:val="auto"/>
          <w:sz w:val="30"/>
          <w:szCs w:val="30"/>
          <w:highlight w:val="none"/>
        </w:rPr>
        <w:sectPr>
          <w:headerReference r:id="rId10" w:type="first"/>
          <w:footerReference r:id="rId13" w:type="first"/>
          <w:headerReference r:id="rId8" w:type="default"/>
          <w:footerReference r:id="rId11" w:type="default"/>
          <w:headerReference r:id="rId9" w:type="even"/>
          <w:footerReference r:id="rId12" w:type="even"/>
          <w:pgSz w:w="11905" w:h="16838"/>
          <w:pgMar w:top="1134" w:right="1191" w:bottom="1134" w:left="1304" w:header="850" w:footer="992" w:gutter="0"/>
          <w:pgNumType w:fmt="decimal"/>
          <w:cols w:space="0" w:num="1"/>
          <w:rtlGutter w:val="0"/>
          <w:docGrid w:linePitch="312" w:charSpace="0"/>
        </w:sectPr>
      </w:pPr>
    </w:p>
    <w:p w14:paraId="363AFF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重庆市地质调查院</w:t>
      </w:r>
      <w:r>
        <w:rPr>
          <w:rFonts w:hint="eastAsia" w:ascii="微软雅黑" w:hAnsi="微软雅黑" w:eastAsia="微软雅黑" w:cs="Times New Roman"/>
          <w:color w:val="auto"/>
          <w:sz w:val="21"/>
          <w:szCs w:val="21"/>
          <w:highlight w:val="none"/>
          <w:lang w:eastAsia="zh-CN"/>
        </w:rPr>
        <w:t>（以下简称甲方）</w:t>
      </w:r>
      <w:r>
        <w:rPr>
          <w:rFonts w:hint="eastAsia" w:ascii="微软雅黑" w:hAnsi="微软雅黑" w:eastAsia="微软雅黑" w:cs="Times New Roman"/>
          <w:color w:val="auto"/>
          <w:sz w:val="21"/>
          <w:szCs w:val="21"/>
          <w:highlight w:val="none"/>
        </w:rPr>
        <w:t>于</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rPr>
        <w:t>年</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rPr>
        <w:t>月</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u w:val="single"/>
          <w:lang w:val="en-US" w:eastAsia="zh-CN"/>
        </w:rPr>
        <w:t xml:space="preserve"> </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rPr>
        <w:t>日，</w:t>
      </w:r>
      <w:r>
        <w:rPr>
          <w:rFonts w:hint="eastAsia" w:ascii="微软雅黑" w:hAnsi="微软雅黑" w:eastAsia="微软雅黑" w:cs="Times New Roman"/>
          <w:color w:val="auto"/>
          <w:sz w:val="21"/>
          <w:szCs w:val="21"/>
          <w:highlight w:val="none"/>
          <w:lang w:eastAsia="zh-CN"/>
        </w:rPr>
        <w:t>根据采购结果，确定</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u w:val="none"/>
        </w:rPr>
        <w:t xml:space="preserve">        </w:t>
      </w:r>
      <w:r>
        <w:rPr>
          <w:rFonts w:hint="eastAsia" w:ascii="微软雅黑" w:hAnsi="微软雅黑" w:eastAsia="微软雅黑" w:cs="Times New Roman"/>
          <w:color w:val="auto"/>
          <w:sz w:val="21"/>
          <w:szCs w:val="21"/>
          <w:highlight w:val="none"/>
          <w:u w:val="none"/>
          <w:lang w:eastAsia="zh-CN"/>
        </w:rPr>
        <w:t>（以下简称乙方）为</w:t>
      </w:r>
      <w:r>
        <w:rPr>
          <w:rFonts w:hint="eastAsia" w:ascii="微软雅黑" w:hAnsi="微软雅黑" w:eastAsia="微软雅黑" w:cs="Times New Roman"/>
          <w:color w:val="auto"/>
          <w:sz w:val="21"/>
          <w:szCs w:val="21"/>
          <w:highlight w:val="none"/>
        </w:rPr>
        <w:t>中标</w:t>
      </w:r>
      <w:r>
        <w:rPr>
          <w:rFonts w:hint="eastAsia" w:ascii="微软雅黑" w:hAnsi="微软雅黑" w:eastAsia="微软雅黑" w:cs="Times New Roman"/>
          <w:color w:val="auto"/>
          <w:sz w:val="21"/>
          <w:szCs w:val="21"/>
          <w:highlight w:val="none"/>
          <w:lang w:eastAsia="zh-CN"/>
        </w:rPr>
        <w:t>单位</w:t>
      </w:r>
      <w:r>
        <w:rPr>
          <w:rFonts w:hint="eastAsia" w:ascii="微软雅黑" w:hAnsi="微软雅黑" w:eastAsia="微软雅黑" w:cs="Times New Roman"/>
          <w:color w:val="auto"/>
          <w:sz w:val="21"/>
          <w:szCs w:val="21"/>
          <w:highlight w:val="none"/>
        </w:rPr>
        <w:t>承担本项目工作。为顺利开展工作，</w:t>
      </w:r>
      <w:r>
        <w:rPr>
          <w:rFonts w:hint="eastAsia" w:ascii="微软雅黑" w:hAnsi="微软雅黑" w:eastAsia="微软雅黑" w:cs="Times New Roman"/>
          <w:color w:val="auto"/>
          <w:sz w:val="21"/>
          <w:szCs w:val="21"/>
          <w:highlight w:val="none"/>
          <w:lang w:eastAsia="zh-CN"/>
        </w:rPr>
        <w:t>甲乙双方</w:t>
      </w:r>
      <w:r>
        <w:rPr>
          <w:rFonts w:hint="eastAsia" w:ascii="微软雅黑" w:hAnsi="微软雅黑" w:eastAsia="微软雅黑" w:cs="Times New Roman"/>
          <w:color w:val="auto"/>
          <w:sz w:val="21"/>
          <w:szCs w:val="21"/>
          <w:highlight w:val="none"/>
        </w:rPr>
        <w:t>遵循平等、自愿、公平和诚实信用的原则，就本项目相关事宜协商一致，签订本合同，并共同遵守履行。</w:t>
      </w:r>
    </w:p>
    <w:p w14:paraId="09035B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微软雅黑" w:hAnsi="微软雅黑" w:eastAsia="微软雅黑" w:cs="Times New Roman"/>
          <w:b w:val="0"/>
          <w:bCs w:val="0"/>
          <w:color w:val="auto"/>
          <w:sz w:val="21"/>
          <w:szCs w:val="21"/>
          <w:highlight w:val="none"/>
        </w:rPr>
      </w:pPr>
      <w:r>
        <w:rPr>
          <w:rFonts w:hint="default" w:ascii="微软雅黑" w:hAnsi="微软雅黑" w:eastAsia="微软雅黑" w:cs="Times New Roman"/>
          <w:b w:val="0"/>
          <w:bCs w:val="0"/>
          <w:color w:val="auto"/>
          <w:kern w:val="2"/>
          <w:sz w:val="21"/>
          <w:szCs w:val="21"/>
          <w:highlight w:val="none"/>
          <w:lang w:val="en-US" w:eastAsia="zh-CN" w:bidi="ar-SA"/>
        </w:rPr>
        <w:t>第一条</w:t>
      </w:r>
      <w:r>
        <w:rPr>
          <w:rFonts w:hint="eastAsia" w:ascii="微软雅黑" w:hAnsi="微软雅黑" w:eastAsia="微软雅黑" w:cs="Times New Roman"/>
          <w:b w:val="0"/>
          <w:bCs w:val="0"/>
          <w:color w:val="auto"/>
          <w:kern w:val="2"/>
          <w:sz w:val="21"/>
          <w:szCs w:val="21"/>
          <w:highlight w:val="none"/>
          <w:lang w:val="en-US" w:eastAsia="zh-CN" w:bidi="ar-SA"/>
        </w:rPr>
        <w:t xml:space="preserve">  </w:t>
      </w:r>
      <w:r>
        <w:rPr>
          <w:rFonts w:hint="eastAsia" w:ascii="微软雅黑" w:hAnsi="微软雅黑" w:eastAsia="微软雅黑" w:cs="Times New Roman"/>
          <w:b w:val="0"/>
          <w:bCs w:val="0"/>
          <w:color w:val="auto"/>
          <w:sz w:val="21"/>
          <w:szCs w:val="21"/>
          <w:highlight w:val="none"/>
        </w:rPr>
        <w:t>本合同签订依据</w:t>
      </w:r>
    </w:p>
    <w:p w14:paraId="4E3E80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1.1法律法规依据</w:t>
      </w:r>
    </w:p>
    <w:p w14:paraId="5D7C9E7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w:t>
      </w:r>
      <w:r>
        <w:rPr>
          <w:rFonts w:hint="eastAsia" w:ascii="微软雅黑" w:hAnsi="微软雅黑" w:eastAsia="微软雅黑" w:cs="Times New Roman"/>
          <w:color w:val="auto"/>
          <w:sz w:val="21"/>
          <w:szCs w:val="21"/>
          <w:highlight w:val="none"/>
          <w:lang w:eastAsia="zh-CN"/>
        </w:rPr>
        <w:t>中华人民共和国民法典</w:t>
      </w:r>
      <w:r>
        <w:rPr>
          <w:rFonts w:hint="eastAsia" w:ascii="微软雅黑" w:hAnsi="微软雅黑" w:eastAsia="微软雅黑" w:cs="Times New Roman"/>
          <w:color w:val="auto"/>
          <w:sz w:val="21"/>
          <w:szCs w:val="21"/>
          <w:highlight w:val="none"/>
        </w:rPr>
        <w:t>》《</w:t>
      </w:r>
      <w:r>
        <w:rPr>
          <w:rFonts w:hint="eastAsia" w:ascii="微软雅黑" w:hAnsi="微软雅黑" w:eastAsia="微软雅黑" w:cs="Times New Roman"/>
          <w:color w:val="auto"/>
          <w:sz w:val="21"/>
          <w:szCs w:val="21"/>
          <w:highlight w:val="none"/>
          <w:lang w:eastAsia="zh-CN"/>
        </w:rPr>
        <w:t>中华人民共和国</w:t>
      </w:r>
      <w:r>
        <w:rPr>
          <w:rFonts w:hint="eastAsia" w:ascii="微软雅黑" w:hAnsi="微软雅黑" w:eastAsia="微软雅黑" w:cs="Times New Roman"/>
          <w:color w:val="auto"/>
          <w:sz w:val="21"/>
          <w:szCs w:val="21"/>
          <w:highlight w:val="none"/>
        </w:rPr>
        <w:t>政府采购法》</w:t>
      </w:r>
      <w:r>
        <w:rPr>
          <w:rFonts w:hint="eastAsia" w:ascii="微软雅黑" w:hAnsi="微软雅黑" w:eastAsia="微软雅黑" w:cs="Times New Roman"/>
          <w:color w:val="auto"/>
          <w:sz w:val="21"/>
          <w:szCs w:val="21"/>
          <w:highlight w:val="none"/>
          <w:lang w:eastAsia="zh-CN"/>
        </w:rPr>
        <w:t>及相关法律规定</w:t>
      </w:r>
      <w:r>
        <w:rPr>
          <w:rFonts w:hint="eastAsia" w:ascii="微软雅黑" w:hAnsi="微软雅黑" w:eastAsia="微软雅黑" w:cs="Times New Roman"/>
          <w:color w:val="auto"/>
          <w:sz w:val="21"/>
          <w:szCs w:val="21"/>
          <w:highlight w:val="none"/>
        </w:rPr>
        <w:t>。</w:t>
      </w:r>
    </w:p>
    <w:p w14:paraId="657BE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1.2政策依据</w:t>
      </w:r>
    </w:p>
    <w:p w14:paraId="2F7E85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u w:val="single"/>
        </w:rPr>
        <w:t xml:space="preserve">                                                           </w:t>
      </w:r>
    </w:p>
    <w:p w14:paraId="64AD86EC">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微软雅黑" w:hAnsi="微软雅黑" w:eastAsia="微软雅黑" w:cs="Times New Roman"/>
          <w:b w:val="0"/>
          <w:bCs w:val="0"/>
          <w:color w:val="auto"/>
          <w:sz w:val="21"/>
          <w:szCs w:val="21"/>
          <w:highlight w:val="none"/>
        </w:rPr>
      </w:pPr>
      <w:r>
        <w:rPr>
          <w:rFonts w:hint="eastAsia" w:ascii="微软雅黑" w:hAnsi="微软雅黑" w:eastAsia="微软雅黑" w:cs="Times New Roman"/>
          <w:b w:val="0"/>
          <w:bCs w:val="0"/>
          <w:color w:val="auto"/>
          <w:sz w:val="21"/>
          <w:szCs w:val="21"/>
          <w:highlight w:val="none"/>
        </w:rPr>
        <w:t>第二条 项目名称</w:t>
      </w:r>
    </w:p>
    <w:p w14:paraId="43794D8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u w:val="single"/>
          <w:lang w:val="en-US" w:eastAsia="zh-CN"/>
        </w:rPr>
        <w:t xml:space="preserve"> </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u w:val="single"/>
          <w:lang w:val="en-US" w:eastAsia="zh-CN"/>
        </w:rPr>
        <w:t xml:space="preserve"> </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u w:val="single"/>
          <w:lang w:val="en-US" w:eastAsia="zh-CN"/>
        </w:rPr>
        <w:t xml:space="preserve">     </w:t>
      </w:r>
      <w:r>
        <w:rPr>
          <w:rFonts w:hint="eastAsia" w:ascii="微软雅黑" w:hAnsi="微软雅黑" w:eastAsia="微软雅黑" w:cs="Times New Roman"/>
          <w:color w:val="auto"/>
          <w:sz w:val="21"/>
          <w:szCs w:val="21"/>
          <w:highlight w:val="none"/>
          <w:u w:val="single"/>
        </w:rPr>
        <w:t xml:space="preserve">      </w:t>
      </w:r>
    </w:p>
    <w:p w14:paraId="426C925E">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微软雅黑" w:hAnsi="微软雅黑" w:eastAsia="微软雅黑" w:cs="Times New Roman"/>
          <w:b w:val="0"/>
          <w:bCs w:val="0"/>
          <w:color w:val="auto"/>
          <w:sz w:val="21"/>
          <w:szCs w:val="21"/>
          <w:highlight w:val="none"/>
        </w:rPr>
      </w:pPr>
      <w:r>
        <w:rPr>
          <w:rFonts w:hint="eastAsia" w:ascii="微软雅黑" w:hAnsi="微软雅黑" w:eastAsia="微软雅黑" w:cs="Times New Roman"/>
          <w:b w:val="0"/>
          <w:bCs w:val="0"/>
          <w:color w:val="auto"/>
          <w:sz w:val="21"/>
          <w:szCs w:val="21"/>
          <w:highlight w:val="none"/>
        </w:rPr>
        <w:t>第三条 项目内容、范围和要求</w:t>
      </w:r>
    </w:p>
    <w:p w14:paraId="157A10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3.1项目工作内容</w:t>
      </w:r>
      <w:r>
        <w:rPr>
          <w:rFonts w:hint="eastAsia" w:ascii="微软雅黑" w:hAnsi="微软雅黑" w:eastAsia="微软雅黑" w:cs="Times New Roman"/>
          <w:color w:val="auto"/>
          <w:sz w:val="21"/>
          <w:szCs w:val="21"/>
          <w:highlight w:val="none"/>
          <w:lang w:eastAsia="zh-CN"/>
        </w:rPr>
        <w:t>：</w:t>
      </w:r>
    </w:p>
    <w:p w14:paraId="16B2923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u w:val="single"/>
        </w:rPr>
        <w:t xml:space="preserve">                                                       </w:t>
      </w:r>
    </w:p>
    <w:p w14:paraId="198431A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3.2项目工作范围：</w:t>
      </w:r>
    </w:p>
    <w:p w14:paraId="78EC3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u w:val="single"/>
        </w:rPr>
        <w:t xml:space="preserve">                                                       </w:t>
      </w:r>
    </w:p>
    <w:p w14:paraId="00136B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3.3项目工作要求及成果：</w:t>
      </w:r>
    </w:p>
    <w:p w14:paraId="1AE6C5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u w:val="single"/>
        </w:rPr>
        <w:t xml:space="preserve">                                                       </w:t>
      </w:r>
    </w:p>
    <w:p w14:paraId="6D75EA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3.4项目</w:t>
      </w:r>
      <w:r>
        <w:rPr>
          <w:rFonts w:hint="eastAsia" w:ascii="微软雅黑" w:hAnsi="微软雅黑" w:eastAsia="微软雅黑" w:cs="Times New Roman"/>
          <w:color w:val="auto"/>
          <w:sz w:val="21"/>
          <w:szCs w:val="21"/>
          <w:highlight w:val="none"/>
          <w:lang w:eastAsia="zh-CN"/>
        </w:rPr>
        <w:t>期限</w:t>
      </w:r>
      <w:r>
        <w:rPr>
          <w:rFonts w:hint="eastAsia" w:ascii="微软雅黑" w:hAnsi="微软雅黑" w:eastAsia="微软雅黑" w:cs="Times New Roman"/>
          <w:color w:val="auto"/>
          <w:sz w:val="21"/>
          <w:szCs w:val="21"/>
          <w:highlight w:val="none"/>
        </w:rPr>
        <w:t>：</w:t>
      </w:r>
      <w:r>
        <w:rPr>
          <w:rFonts w:hint="eastAsia" w:ascii="微软雅黑" w:hAnsi="微软雅黑" w:eastAsia="微软雅黑" w:cs="Times New Roman"/>
          <w:color w:val="auto"/>
          <w:sz w:val="21"/>
          <w:szCs w:val="21"/>
          <w:highlight w:val="none"/>
          <w:u w:val="none"/>
          <w:lang w:eastAsia="zh-CN"/>
        </w:rPr>
        <w:t>合同签订之日</w:t>
      </w:r>
      <w:r>
        <w:rPr>
          <w:rFonts w:hint="eastAsia" w:ascii="微软雅黑" w:hAnsi="微软雅黑" w:eastAsia="微软雅黑" w:cs="Times New Roman"/>
          <w:color w:val="auto"/>
          <w:sz w:val="21"/>
          <w:szCs w:val="21"/>
          <w:highlight w:val="none"/>
          <w:u w:val="none"/>
        </w:rPr>
        <w:t>起</w:t>
      </w:r>
      <w:r>
        <w:rPr>
          <w:rFonts w:hint="eastAsia" w:ascii="微软雅黑" w:hAnsi="微软雅黑" w:eastAsia="微软雅黑" w:cs="Times New Roman"/>
          <w:color w:val="auto"/>
          <w:sz w:val="21"/>
          <w:szCs w:val="21"/>
          <w:highlight w:val="none"/>
          <w:u w:val="none"/>
          <w:lang w:val="en-US" w:eastAsia="zh-CN"/>
        </w:rPr>
        <w:t>至</w:t>
      </w:r>
      <w:r>
        <w:rPr>
          <w:rFonts w:hint="eastAsia" w:ascii="微软雅黑" w:hAnsi="微软雅黑" w:eastAsia="微软雅黑" w:cs="Times New Roman"/>
          <w:color w:val="auto"/>
          <w:sz w:val="21"/>
          <w:szCs w:val="21"/>
          <w:highlight w:val="none"/>
          <w:u w:val="none"/>
        </w:rPr>
        <w:t xml:space="preserve"> </w:t>
      </w:r>
      <w:r>
        <w:rPr>
          <w:rFonts w:hint="eastAsia" w:ascii="微软雅黑" w:hAnsi="微软雅黑" w:eastAsia="微软雅黑" w:cs="Times New Roman"/>
          <w:color w:val="auto"/>
          <w:sz w:val="21"/>
          <w:szCs w:val="21"/>
          <w:highlight w:val="none"/>
          <w:u w:val="none"/>
          <w:lang w:val="en-US" w:eastAsia="zh-CN"/>
        </w:rPr>
        <w:t xml:space="preserve">   </w:t>
      </w:r>
      <w:r>
        <w:rPr>
          <w:rFonts w:hint="eastAsia" w:ascii="微软雅黑" w:hAnsi="微软雅黑" w:eastAsia="微软雅黑" w:cs="Times New Roman"/>
          <w:color w:val="auto"/>
          <w:sz w:val="21"/>
          <w:szCs w:val="21"/>
          <w:highlight w:val="none"/>
          <w:u w:val="none"/>
        </w:rPr>
        <w:t xml:space="preserve">年 </w:t>
      </w:r>
      <w:r>
        <w:rPr>
          <w:rFonts w:hint="eastAsia" w:ascii="微软雅黑" w:hAnsi="微软雅黑" w:eastAsia="微软雅黑" w:cs="Times New Roman"/>
          <w:color w:val="auto"/>
          <w:sz w:val="21"/>
          <w:szCs w:val="21"/>
          <w:highlight w:val="none"/>
          <w:u w:val="none"/>
          <w:lang w:val="en-US" w:eastAsia="zh-CN"/>
        </w:rPr>
        <w:t xml:space="preserve">  </w:t>
      </w:r>
      <w:r>
        <w:rPr>
          <w:rFonts w:hint="eastAsia" w:ascii="微软雅黑" w:hAnsi="微软雅黑" w:eastAsia="微软雅黑" w:cs="Times New Roman"/>
          <w:color w:val="auto"/>
          <w:sz w:val="21"/>
          <w:szCs w:val="21"/>
          <w:highlight w:val="none"/>
          <w:u w:val="none"/>
        </w:rPr>
        <w:t>月</w:t>
      </w:r>
      <w:r>
        <w:rPr>
          <w:rFonts w:hint="eastAsia" w:ascii="微软雅黑" w:hAnsi="微软雅黑" w:eastAsia="微软雅黑" w:cs="Times New Roman"/>
          <w:color w:val="auto"/>
          <w:sz w:val="21"/>
          <w:szCs w:val="21"/>
          <w:highlight w:val="none"/>
          <w:u w:val="none"/>
          <w:lang w:val="en-US" w:eastAsia="zh-CN"/>
        </w:rPr>
        <w:t xml:space="preserve">  </w:t>
      </w:r>
      <w:r>
        <w:rPr>
          <w:rFonts w:hint="eastAsia" w:ascii="微软雅黑" w:hAnsi="微软雅黑" w:eastAsia="微软雅黑" w:cs="Times New Roman"/>
          <w:color w:val="auto"/>
          <w:sz w:val="21"/>
          <w:szCs w:val="21"/>
          <w:highlight w:val="none"/>
          <w:u w:val="none"/>
        </w:rPr>
        <w:t xml:space="preserve"> 日（</w:t>
      </w:r>
      <w:r>
        <w:rPr>
          <w:rFonts w:hint="eastAsia" w:ascii="微软雅黑" w:hAnsi="微软雅黑" w:eastAsia="微软雅黑" w:cs="Times New Roman"/>
          <w:color w:val="auto"/>
          <w:sz w:val="21"/>
          <w:szCs w:val="21"/>
          <w:highlight w:val="none"/>
          <w:u w:val="none"/>
          <w:lang w:eastAsia="zh-CN"/>
        </w:rPr>
        <w:t>前</w:t>
      </w:r>
      <w:r>
        <w:rPr>
          <w:rFonts w:hint="eastAsia" w:ascii="微软雅黑" w:hAnsi="微软雅黑" w:eastAsia="微软雅黑" w:cs="Times New Roman"/>
          <w:color w:val="auto"/>
          <w:sz w:val="21"/>
          <w:szCs w:val="21"/>
          <w:highlight w:val="none"/>
          <w:u w:val="none"/>
        </w:rPr>
        <w:t>）</w:t>
      </w:r>
    </w:p>
    <w:p w14:paraId="155A03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b w:val="0"/>
          <w:bCs w:val="0"/>
          <w:color w:val="auto"/>
          <w:sz w:val="21"/>
          <w:szCs w:val="21"/>
          <w:highlight w:val="none"/>
        </w:rPr>
      </w:pPr>
      <w:r>
        <w:rPr>
          <w:rFonts w:hint="eastAsia" w:ascii="微软雅黑" w:hAnsi="微软雅黑" w:eastAsia="微软雅黑" w:cs="Times New Roman"/>
          <w:color w:val="auto"/>
          <w:sz w:val="21"/>
          <w:szCs w:val="21"/>
          <w:highlight w:val="none"/>
          <w:lang w:val="en-US" w:eastAsia="zh-CN"/>
        </w:rPr>
        <w:t xml:space="preserve"> </w:t>
      </w:r>
      <w:r>
        <w:rPr>
          <w:rFonts w:hint="eastAsia" w:ascii="微软雅黑" w:hAnsi="微软雅黑" w:eastAsia="微软雅黑" w:cs="Times New Roman"/>
          <w:b w:val="0"/>
          <w:bCs w:val="0"/>
          <w:color w:val="auto"/>
          <w:sz w:val="21"/>
          <w:szCs w:val="21"/>
          <w:highlight w:val="none"/>
        </w:rPr>
        <w:t>第四条 项目经费及支付方式</w:t>
      </w:r>
    </w:p>
    <w:p w14:paraId="3B1AF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4.1本项目合同总金额为</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rPr>
        <w:t>元(大写:</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rPr>
        <w:t>元</w:t>
      </w:r>
      <w:r>
        <w:rPr>
          <w:rFonts w:hint="eastAsia" w:ascii="微软雅黑" w:hAnsi="微软雅黑" w:eastAsia="微软雅黑" w:cs="Times New Roman"/>
          <w:color w:val="auto"/>
          <w:sz w:val="21"/>
          <w:szCs w:val="21"/>
          <w:highlight w:val="none"/>
          <w:u w:val="none"/>
        </w:rPr>
        <w:t>)</w:t>
      </w:r>
      <w:r>
        <w:rPr>
          <w:rFonts w:hint="eastAsia" w:ascii="微软雅黑" w:hAnsi="微软雅黑" w:eastAsia="微软雅黑" w:cs="Times New Roman"/>
          <w:color w:val="auto"/>
          <w:sz w:val="21"/>
          <w:szCs w:val="21"/>
          <w:highlight w:val="none"/>
          <w:u w:val="none"/>
          <w:lang w:eastAsia="zh-CN"/>
        </w:rPr>
        <w:t>，该金额为本合同项下包干费用，甲方在乙方提供服务期间不再承担任何为本合同所支出的费用。（若为单价合同，该合同金额为预计金额，以实际发生数量据实结算）</w:t>
      </w:r>
    </w:p>
    <w:p w14:paraId="7ACE56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4.2 付款方式</w:t>
      </w:r>
    </w:p>
    <w:p w14:paraId="6D0E81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4.2.1本合同签订后，乙方向甲方</w:t>
      </w:r>
      <w:r>
        <w:rPr>
          <w:rFonts w:hint="eastAsia" w:ascii="微软雅黑" w:hAnsi="微软雅黑" w:eastAsia="微软雅黑" w:cs="Times New Roman"/>
          <w:color w:val="auto"/>
          <w:sz w:val="21"/>
          <w:szCs w:val="21"/>
          <w:highlight w:val="none"/>
          <w:lang w:eastAsia="zh-CN"/>
        </w:rPr>
        <w:t>提供经甲方确认的工作计划并</w:t>
      </w:r>
      <w:r>
        <w:rPr>
          <w:rFonts w:hint="eastAsia" w:ascii="微软雅黑" w:hAnsi="微软雅黑" w:eastAsia="微软雅黑" w:cs="Times New Roman"/>
          <w:color w:val="auto"/>
          <w:sz w:val="21"/>
          <w:szCs w:val="21"/>
          <w:highlight w:val="none"/>
        </w:rPr>
        <w:t>开具</w:t>
      </w:r>
      <w:r>
        <w:rPr>
          <w:rFonts w:hint="eastAsia" w:ascii="微软雅黑" w:hAnsi="微软雅黑" w:eastAsia="微软雅黑" w:cs="Times New Roman"/>
          <w:color w:val="auto"/>
          <w:sz w:val="21"/>
          <w:szCs w:val="21"/>
          <w:highlight w:val="none"/>
          <w:lang w:eastAsia="zh-CN"/>
        </w:rPr>
        <w:t>合同总价款</w:t>
      </w:r>
      <w:r>
        <w:rPr>
          <w:rFonts w:hint="eastAsia" w:ascii="微软雅黑" w:hAnsi="微软雅黑" w:eastAsia="微软雅黑" w:cs="Times New Roman"/>
          <w:color w:val="auto"/>
          <w:sz w:val="21"/>
          <w:szCs w:val="21"/>
          <w:highlight w:val="none"/>
          <w:lang w:val="en-US" w:eastAsia="zh-CN"/>
        </w:rPr>
        <w:t>75%额度的</w:t>
      </w:r>
      <w:r>
        <w:rPr>
          <w:rFonts w:hint="eastAsia" w:ascii="微软雅黑" w:hAnsi="微软雅黑" w:eastAsia="微软雅黑" w:cs="Times New Roman"/>
          <w:color w:val="auto"/>
          <w:sz w:val="21"/>
          <w:szCs w:val="21"/>
          <w:highlight w:val="none"/>
        </w:rPr>
        <w:t>正式发票，</w:t>
      </w:r>
      <w:r>
        <w:rPr>
          <w:rFonts w:hint="eastAsia" w:ascii="微软雅黑" w:hAnsi="微软雅黑" w:eastAsia="微软雅黑" w:cs="Times New Roman"/>
          <w:color w:val="auto"/>
          <w:sz w:val="21"/>
          <w:szCs w:val="21"/>
          <w:highlight w:val="none"/>
          <w:lang w:eastAsia="zh-CN"/>
        </w:rPr>
        <w:t>甲方原则上在收到乙方开具的发票后</w:t>
      </w:r>
      <w:r>
        <w:rPr>
          <w:rFonts w:hint="eastAsia" w:ascii="微软雅黑" w:hAnsi="微软雅黑" w:eastAsia="微软雅黑" w:cs="Times New Roman"/>
          <w:color w:val="auto"/>
          <w:sz w:val="21"/>
          <w:szCs w:val="21"/>
          <w:highlight w:val="none"/>
          <w:lang w:val="en-US" w:eastAsia="zh-CN"/>
        </w:rPr>
        <w:t>5</w:t>
      </w:r>
      <w:r>
        <w:rPr>
          <w:rFonts w:hint="eastAsia" w:ascii="微软雅黑" w:hAnsi="微软雅黑" w:eastAsia="微软雅黑" w:cs="Times New Roman"/>
          <w:color w:val="auto"/>
          <w:sz w:val="21"/>
          <w:szCs w:val="21"/>
          <w:highlight w:val="none"/>
          <w:lang w:eastAsia="zh-CN"/>
        </w:rPr>
        <w:t>个工作日内</w:t>
      </w:r>
      <w:r>
        <w:rPr>
          <w:rFonts w:hint="eastAsia" w:ascii="微软雅黑" w:hAnsi="微软雅黑" w:eastAsia="微软雅黑" w:cs="Times New Roman"/>
          <w:color w:val="auto"/>
          <w:sz w:val="21"/>
          <w:szCs w:val="21"/>
          <w:highlight w:val="none"/>
        </w:rPr>
        <w:t>支付合同总金额的75%，即支付项目资金</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u w:val="single"/>
          <w:lang w:val="en-US" w:eastAsia="zh-CN"/>
        </w:rPr>
        <w:t xml:space="preserve">     </w:t>
      </w:r>
      <w:r>
        <w:rPr>
          <w:rFonts w:hint="eastAsia" w:ascii="微软雅黑" w:hAnsi="微软雅黑" w:eastAsia="微软雅黑" w:cs="Times New Roman"/>
          <w:color w:val="auto"/>
          <w:sz w:val="21"/>
          <w:szCs w:val="21"/>
          <w:highlight w:val="none"/>
        </w:rPr>
        <w:t>元(大写:</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rPr>
        <w:t>元)。</w:t>
      </w:r>
    </w:p>
    <w:p w14:paraId="15F629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4.2.2按照工作要求，  年   月   日前，乙方提供经甲方验收合格的工作成果并开具</w:t>
      </w:r>
      <w:r>
        <w:rPr>
          <w:rFonts w:hint="eastAsia" w:ascii="微软雅黑" w:hAnsi="微软雅黑" w:eastAsia="微软雅黑" w:cs="Times New Roman"/>
          <w:color w:val="auto"/>
          <w:sz w:val="21"/>
          <w:szCs w:val="21"/>
          <w:highlight w:val="none"/>
          <w:lang w:eastAsia="zh-CN"/>
        </w:rPr>
        <w:t>剩余未支付价款额度的</w:t>
      </w:r>
      <w:r>
        <w:rPr>
          <w:rFonts w:hint="eastAsia" w:ascii="微软雅黑" w:hAnsi="微软雅黑" w:eastAsia="微软雅黑" w:cs="Times New Roman"/>
          <w:color w:val="auto"/>
          <w:sz w:val="21"/>
          <w:szCs w:val="21"/>
          <w:highlight w:val="none"/>
        </w:rPr>
        <w:t>正式发票，</w:t>
      </w:r>
      <w:r>
        <w:rPr>
          <w:rFonts w:hint="eastAsia" w:ascii="微软雅黑" w:hAnsi="微软雅黑" w:eastAsia="微软雅黑" w:cs="Times New Roman"/>
          <w:color w:val="auto"/>
          <w:sz w:val="21"/>
          <w:szCs w:val="21"/>
          <w:highlight w:val="none"/>
          <w:lang w:eastAsia="zh-CN"/>
        </w:rPr>
        <w:t>甲方原则上在收到乙方开具的发票后</w:t>
      </w:r>
      <w:r>
        <w:rPr>
          <w:rFonts w:hint="eastAsia" w:ascii="微软雅黑" w:hAnsi="微软雅黑" w:eastAsia="微软雅黑" w:cs="Times New Roman"/>
          <w:color w:val="auto"/>
          <w:sz w:val="21"/>
          <w:szCs w:val="21"/>
          <w:highlight w:val="none"/>
          <w:lang w:val="en-US" w:eastAsia="zh-CN"/>
        </w:rPr>
        <w:t>5</w:t>
      </w:r>
      <w:r>
        <w:rPr>
          <w:rFonts w:hint="eastAsia" w:ascii="微软雅黑" w:hAnsi="微软雅黑" w:eastAsia="微软雅黑" w:cs="Times New Roman"/>
          <w:color w:val="auto"/>
          <w:sz w:val="21"/>
          <w:szCs w:val="21"/>
          <w:highlight w:val="none"/>
          <w:lang w:eastAsia="zh-CN"/>
        </w:rPr>
        <w:t>个工作日内</w:t>
      </w:r>
      <w:r>
        <w:rPr>
          <w:rFonts w:hint="eastAsia" w:ascii="微软雅黑" w:hAnsi="微软雅黑" w:eastAsia="微软雅黑" w:cs="Times New Roman"/>
          <w:color w:val="auto"/>
          <w:sz w:val="21"/>
          <w:szCs w:val="21"/>
          <w:highlight w:val="none"/>
        </w:rPr>
        <w:t>支付合同总金额25%，即支付项目资金</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u w:val="single"/>
          <w:lang w:val="en-US" w:eastAsia="zh-CN"/>
        </w:rPr>
        <w:t xml:space="preserve">     </w:t>
      </w:r>
      <w:r>
        <w:rPr>
          <w:rFonts w:hint="eastAsia" w:ascii="微软雅黑" w:hAnsi="微软雅黑" w:eastAsia="微软雅黑" w:cs="Times New Roman"/>
          <w:color w:val="auto"/>
          <w:sz w:val="21"/>
          <w:szCs w:val="21"/>
          <w:highlight w:val="none"/>
        </w:rPr>
        <w:t>元(大写:</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rPr>
        <w:t>元)。</w:t>
      </w:r>
    </w:p>
    <w:p w14:paraId="14AE0C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4.3乙方收款账户</w:t>
      </w:r>
    </w:p>
    <w:p w14:paraId="4BB685D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none"/>
        </w:rPr>
      </w:pPr>
      <w:r>
        <w:rPr>
          <w:rFonts w:hint="eastAsia" w:ascii="微软雅黑" w:hAnsi="微软雅黑" w:eastAsia="微软雅黑" w:cs="Times New Roman"/>
          <w:color w:val="auto"/>
          <w:sz w:val="21"/>
          <w:szCs w:val="21"/>
          <w:highlight w:val="none"/>
        </w:rPr>
        <w:t xml:space="preserve">开 </w:t>
      </w:r>
      <w:r>
        <w:rPr>
          <w:rFonts w:hint="eastAsia" w:ascii="微软雅黑" w:hAnsi="微软雅黑" w:eastAsia="微软雅黑" w:cs="Times New Roman"/>
          <w:color w:val="auto"/>
          <w:sz w:val="21"/>
          <w:szCs w:val="21"/>
          <w:highlight w:val="none"/>
          <w:lang w:val="en-US" w:eastAsia="zh-CN"/>
        </w:rPr>
        <w:t xml:space="preserve"> </w:t>
      </w:r>
      <w:r>
        <w:rPr>
          <w:rFonts w:hint="eastAsia" w:ascii="微软雅黑" w:hAnsi="微软雅黑" w:eastAsia="微软雅黑" w:cs="Times New Roman"/>
          <w:color w:val="auto"/>
          <w:sz w:val="21"/>
          <w:szCs w:val="21"/>
          <w:highlight w:val="none"/>
        </w:rPr>
        <w:t>户 银 行：</w:t>
      </w:r>
      <w:r>
        <w:rPr>
          <w:rFonts w:hint="eastAsia" w:ascii="微软雅黑" w:hAnsi="微软雅黑" w:eastAsia="微软雅黑" w:cs="Times New Roman"/>
          <w:color w:val="auto"/>
          <w:sz w:val="21"/>
          <w:szCs w:val="21"/>
          <w:highlight w:val="none"/>
          <w:u w:val="single"/>
        </w:rPr>
        <w:t xml:space="preserve">                                </w:t>
      </w:r>
    </w:p>
    <w:p w14:paraId="3B77244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none"/>
        </w:rPr>
      </w:pPr>
      <w:r>
        <w:rPr>
          <w:rFonts w:hint="eastAsia" w:ascii="微软雅黑" w:hAnsi="微软雅黑" w:eastAsia="微软雅黑" w:cs="Times New Roman"/>
          <w:color w:val="auto"/>
          <w:sz w:val="21"/>
          <w:szCs w:val="21"/>
          <w:highlight w:val="none"/>
        </w:rPr>
        <w:t>开   户   名：</w:t>
      </w:r>
      <w:r>
        <w:rPr>
          <w:rFonts w:hint="eastAsia" w:ascii="微软雅黑" w:hAnsi="微软雅黑" w:eastAsia="微软雅黑" w:cs="Times New Roman"/>
          <w:color w:val="auto"/>
          <w:sz w:val="21"/>
          <w:szCs w:val="21"/>
          <w:highlight w:val="none"/>
          <w:u w:val="single"/>
        </w:rPr>
        <w:t xml:space="preserve">                                </w:t>
      </w:r>
    </w:p>
    <w:p w14:paraId="53AA11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none"/>
        </w:rPr>
      </w:pPr>
      <w:r>
        <w:rPr>
          <w:rFonts w:hint="eastAsia" w:ascii="微软雅黑" w:hAnsi="微软雅黑" w:eastAsia="微软雅黑" w:cs="Times New Roman"/>
          <w:color w:val="auto"/>
          <w:sz w:val="21"/>
          <w:szCs w:val="21"/>
          <w:highlight w:val="none"/>
        </w:rPr>
        <w:t>开</w:t>
      </w:r>
      <w:r>
        <w:rPr>
          <w:rFonts w:hint="eastAsia" w:ascii="微软雅黑" w:hAnsi="微软雅黑" w:eastAsia="微软雅黑" w:cs="Times New Roman"/>
          <w:color w:val="auto"/>
          <w:sz w:val="21"/>
          <w:szCs w:val="21"/>
          <w:highlight w:val="none"/>
          <w:lang w:val="en-US" w:eastAsia="zh-CN"/>
        </w:rPr>
        <w:t xml:space="preserve"> </w:t>
      </w:r>
      <w:r>
        <w:rPr>
          <w:rFonts w:hint="eastAsia" w:ascii="微软雅黑" w:hAnsi="微软雅黑" w:eastAsia="微软雅黑" w:cs="Times New Roman"/>
          <w:color w:val="auto"/>
          <w:sz w:val="21"/>
          <w:szCs w:val="21"/>
          <w:highlight w:val="none"/>
        </w:rPr>
        <w:t xml:space="preserve"> 户 账 号：</w:t>
      </w:r>
      <w:r>
        <w:rPr>
          <w:rFonts w:hint="eastAsia" w:ascii="微软雅黑" w:hAnsi="微软雅黑" w:eastAsia="微软雅黑" w:cs="Times New Roman"/>
          <w:color w:val="auto"/>
          <w:sz w:val="21"/>
          <w:szCs w:val="21"/>
          <w:highlight w:val="none"/>
          <w:u w:val="single"/>
        </w:rPr>
        <w:t xml:space="preserve">                                </w:t>
      </w:r>
    </w:p>
    <w:p w14:paraId="1C4938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rPr>
        <w:t>联系人及电话：</w:t>
      </w:r>
      <w:r>
        <w:rPr>
          <w:rFonts w:hint="eastAsia" w:ascii="微软雅黑" w:hAnsi="微软雅黑" w:eastAsia="微软雅黑" w:cs="Times New Roman"/>
          <w:color w:val="auto"/>
          <w:sz w:val="21"/>
          <w:szCs w:val="21"/>
          <w:highlight w:val="none"/>
          <w:u w:val="single"/>
        </w:rPr>
        <w:t xml:space="preserve">                                </w:t>
      </w:r>
    </w:p>
    <w:p w14:paraId="0E5FCE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b w:val="0"/>
          <w:bCs w:val="0"/>
          <w:color w:val="auto"/>
          <w:sz w:val="21"/>
          <w:szCs w:val="21"/>
          <w:highlight w:val="none"/>
        </w:rPr>
      </w:pPr>
      <w:r>
        <w:rPr>
          <w:rFonts w:hint="eastAsia" w:ascii="微软雅黑" w:hAnsi="微软雅黑" w:eastAsia="微软雅黑" w:cs="Times New Roman"/>
          <w:b w:val="0"/>
          <w:bCs w:val="0"/>
          <w:color w:val="auto"/>
          <w:sz w:val="21"/>
          <w:szCs w:val="21"/>
          <w:highlight w:val="none"/>
        </w:rPr>
        <w:t>第五条  双方的权利与义务</w:t>
      </w:r>
    </w:p>
    <w:p w14:paraId="3273FB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5.1 甲方的权利</w:t>
      </w:r>
    </w:p>
    <w:p w14:paraId="30700D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5.1.1甲方组织验收，对项目工作</w:t>
      </w:r>
      <w:r>
        <w:rPr>
          <w:rFonts w:hint="eastAsia" w:ascii="微软雅黑" w:hAnsi="微软雅黑" w:eastAsia="微软雅黑" w:cs="Times New Roman"/>
          <w:color w:val="auto"/>
          <w:sz w:val="21"/>
          <w:szCs w:val="21"/>
          <w:highlight w:val="none"/>
          <w:lang w:eastAsia="zh-CN"/>
        </w:rPr>
        <w:t>进度、</w:t>
      </w:r>
      <w:r>
        <w:rPr>
          <w:rFonts w:hint="eastAsia" w:ascii="微软雅黑" w:hAnsi="微软雅黑" w:eastAsia="微软雅黑" w:cs="Times New Roman"/>
          <w:color w:val="auto"/>
          <w:sz w:val="21"/>
          <w:szCs w:val="21"/>
          <w:highlight w:val="none"/>
        </w:rPr>
        <w:t>质量进行监督管理</w:t>
      </w:r>
      <w:r>
        <w:rPr>
          <w:rFonts w:hint="eastAsia" w:ascii="微软雅黑" w:hAnsi="微软雅黑" w:eastAsia="微软雅黑" w:cs="Times New Roman"/>
          <w:color w:val="auto"/>
          <w:sz w:val="21"/>
          <w:szCs w:val="21"/>
          <w:highlight w:val="none"/>
          <w:lang w:eastAsia="zh-CN"/>
        </w:rPr>
        <w:t>。</w:t>
      </w:r>
    </w:p>
    <w:p w14:paraId="071880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5.1.</w:t>
      </w:r>
      <w:r>
        <w:rPr>
          <w:rFonts w:hint="eastAsia" w:ascii="微软雅黑" w:hAnsi="微软雅黑" w:eastAsia="微软雅黑" w:cs="Times New Roman"/>
          <w:color w:val="auto"/>
          <w:sz w:val="21"/>
          <w:szCs w:val="21"/>
          <w:highlight w:val="none"/>
          <w:lang w:val="en-US" w:eastAsia="zh-CN"/>
        </w:rPr>
        <w:t>2</w:t>
      </w:r>
      <w:r>
        <w:rPr>
          <w:rFonts w:hint="eastAsia" w:ascii="微软雅黑" w:hAnsi="微软雅黑" w:eastAsia="微软雅黑" w:cs="Times New Roman"/>
          <w:color w:val="auto"/>
          <w:sz w:val="21"/>
          <w:szCs w:val="21"/>
          <w:highlight w:val="none"/>
        </w:rPr>
        <w:t>根据工作开展实际情况调整实施方案</w:t>
      </w:r>
      <w:r>
        <w:rPr>
          <w:rFonts w:hint="eastAsia" w:ascii="微软雅黑" w:hAnsi="微软雅黑" w:eastAsia="微软雅黑" w:cs="Times New Roman"/>
          <w:color w:val="auto"/>
          <w:sz w:val="21"/>
          <w:szCs w:val="21"/>
          <w:highlight w:val="none"/>
          <w:lang w:eastAsia="zh-CN"/>
        </w:rPr>
        <w:t>，</w:t>
      </w:r>
      <w:r>
        <w:rPr>
          <w:rFonts w:hint="eastAsia" w:ascii="微软雅黑" w:hAnsi="微软雅黑" w:eastAsia="微软雅黑" w:cs="Times New Roman"/>
          <w:color w:val="auto"/>
          <w:sz w:val="21"/>
          <w:szCs w:val="21"/>
          <w:highlight w:val="none"/>
        </w:rPr>
        <w:t>对无进一步开展工作价值的项目，按规定程序下达项目终止通知书</w:t>
      </w:r>
      <w:r>
        <w:rPr>
          <w:rFonts w:hint="eastAsia" w:ascii="微软雅黑" w:hAnsi="微软雅黑" w:eastAsia="微软雅黑" w:cs="Times New Roman"/>
          <w:color w:val="auto"/>
          <w:sz w:val="21"/>
          <w:szCs w:val="21"/>
          <w:highlight w:val="none"/>
          <w:lang w:eastAsia="zh-CN"/>
        </w:rPr>
        <w:t>。</w:t>
      </w:r>
    </w:p>
    <w:p w14:paraId="163FDC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5.1.</w:t>
      </w:r>
      <w:r>
        <w:rPr>
          <w:rFonts w:hint="eastAsia" w:ascii="微软雅黑" w:hAnsi="微软雅黑" w:eastAsia="微软雅黑" w:cs="Times New Roman"/>
          <w:color w:val="auto"/>
          <w:sz w:val="21"/>
          <w:szCs w:val="21"/>
          <w:highlight w:val="none"/>
          <w:lang w:val="en-US" w:eastAsia="zh-CN"/>
        </w:rPr>
        <w:t>3</w:t>
      </w:r>
      <w:r>
        <w:rPr>
          <w:rFonts w:hint="eastAsia" w:ascii="微软雅黑" w:hAnsi="微软雅黑" w:eastAsia="微软雅黑" w:cs="Times New Roman"/>
          <w:color w:val="auto"/>
          <w:sz w:val="21"/>
          <w:szCs w:val="21"/>
          <w:highlight w:val="none"/>
        </w:rPr>
        <w:t>项目所形成的成果和成果资料属甲方所有。</w:t>
      </w:r>
    </w:p>
    <w:p w14:paraId="1CC8424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none"/>
          <w:lang w:eastAsia="zh-CN"/>
        </w:rPr>
      </w:pPr>
      <w:r>
        <w:rPr>
          <w:rFonts w:hint="eastAsia" w:ascii="微软雅黑" w:hAnsi="微软雅黑" w:eastAsia="微软雅黑" w:cs="Times New Roman"/>
          <w:color w:val="auto"/>
          <w:sz w:val="21"/>
          <w:szCs w:val="21"/>
          <w:highlight w:val="none"/>
        </w:rPr>
        <w:t>5.1.</w:t>
      </w:r>
      <w:r>
        <w:rPr>
          <w:rFonts w:hint="eastAsia" w:ascii="微软雅黑" w:hAnsi="微软雅黑" w:eastAsia="微软雅黑" w:cs="Times New Roman"/>
          <w:color w:val="auto"/>
          <w:sz w:val="21"/>
          <w:szCs w:val="21"/>
          <w:highlight w:val="none"/>
          <w:lang w:val="en-US" w:eastAsia="zh-CN"/>
        </w:rPr>
        <w:t>4</w:t>
      </w:r>
      <w:r>
        <w:rPr>
          <w:rFonts w:hint="eastAsia" w:ascii="微软雅黑" w:hAnsi="微软雅黑" w:eastAsia="微软雅黑" w:cs="Times New Roman"/>
          <w:color w:val="auto"/>
          <w:sz w:val="21"/>
          <w:szCs w:val="21"/>
          <w:highlight w:val="none"/>
        </w:rPr>
        <w:t xml:space="preserve"> </w:t>
      </w:r>
      <w:r>
        <w:rPr>
          <w:rFonts w:hint="eastAsia" w:ascii="微软雅黑" w:hAnsi="微软雅黑" w:eastAsia="微软雅黑" w:cs="Times New Roman"/>
          <w:color w:val="auto"/>
          <w:sz w:val="21"/>
          <w:szCs w:val="21"/>
          <w:highlight w:val="none"/>
          <w:u w:val="none"/>
          <w:lang w:eastAsia="zh-CN"/>
        </w:rPr>
        <w:t>甲方在中华人民共和国境内使用乙方提供的货物或者服务，免受第三方提出的侵犯其所有权、专利权、商标权、工业设计或其他知识产权的起诉，若第三方提出侵权指控，乙方应承担由此引起的一切损失。</w:t>
      </w:r>
    </w:p>
    <w:p w14:paraId="50C706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u w:val="none"/>
          <w:lang w:val="en-US" w:eastAsia="zh-CN"/>
        </w:rPr>
        <w:t>5.1.5</w:t>
      </w:r>
      <w:r>
        <w:rPr>
          <w:rFonts w:hint="eastAsia" w:ascii="微软雅黑" w:hAnsi="微软雅黑" w:eastAsia="微软雅黑" w:cs="Times New Roman"/>
          <w:color w:val="auto"/>
          <w:sz w:val="21"/>
          <w:szCs w:val="21"/>
          <w:highlight w:val="none"/>
          <w:u w:val="single"/>
        </w:rPr>
        <w:t xml:space="preserve">                                                   </w:t>
      </w:r>
    </w:p>
    <w:p w14:paraId="639C951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微软雅黑" w:hAnsi="微软雅黑" w:eastAsia="微软雅黑" w:cs="Times New Roman"/>
          <w:color w:val="auto"/>
          <w:sz w:val="21"/>
          <w:szCs w:val="21"/>
          <w:highlight w:val="none"/>
          <w:u w:val="none"/>
        </w:rPr>
      </w:pPr>
      <w:r>
        <w:rPr>
          <w:rFonts w:hint="eastAsia" w:ascii="微软雅黑" w:hAnsi="微软雅黑" w:eastAsia="微软雅黑" w:cs="Times New Roman"/>
          <w:color w:val="auto"/>
          <w:sz w:val="21"/>
          <w:szCs w:val="21"/>
          <w:highlight w:val="none"/>
          <w:u w:val="single"/>
        </w:rPr>
        <w:t xml:space="preserve">                                                            </w:t>
      </w:r>
    </w:p>
    <w:p w14:paraId="4C66A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5.2甲方的义务</w:t>
      </w:r>
    </w:p>
    <w:p w14:paraId="072A92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5.2.1甲方应按照本合同约定向乙方支付</w:t>
      </w:r>
      <w:r>
        <w:rPr>
          <w:rFonts w:hint="eastAsia" w:ascii="微软雅黑" w:hAnsi="微软雅黑" w:eastAsia="微软雅黑" w:cs="Times New Roman"/>
          <w:color w:val="auto"/>
          <w:sz w:val="21"/>
          <w:szCs w:val="21"/>
          <w:highlight w:val="none"/>
          <w:lang w:eastAsia="zh-CN"/>
        </w:rPr>
        <w:t>价款</w:t>
      </w:r>
      <w:r>
        <w:rPr>
          <w:rFonts w:hint="eastAsia" w:ascii="微软雅黑" w:hAnsi="微软雅黑" w:eastAsia="微软雅黑" w:cs="Times New Roman"/>
          <w:color w:val="auto"/>
          <w:sz w:val="21"/>
          <w:szCs w:val="21"/>
          <w:highlight w:val="none"/>
        </w:rPr>
        <w:t>。</w:t>
      </w:r>
    </w:p>
    <w:p w14:paraId="0A9761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5.2.2</w:t>
      </w:r>
      <w:r>
        <w:rPr>
          <w:rFonts w:hint="eastAsia" w:ascii="微软雅黑" w:hAnsi="微软雅黑" w:eastAsia="微软雅黑" w:cs="Times New Roman"/>
          <w:color w:val="auto"/>
          <w:sz w:val="21"/>
          <w:szCs w:val="21"/>
          <w:highlight w:val="none"/>
          <w:lang w:val="en-US" w:eastAsia="zh-CN"/>
        </w:rPr>
        <w:t xml:space="preserve"> </w:t>
      </w:r>
      <w:r>
        <w:rPr>
          <w:rFonts w:hint="eastAsia" w:ascii="微软雅黑" w:hAnsi="微软雅黑" w:eastAsia="微软雅黑" w:cs="Times New Roman"/>
          <w:color w:val="auto"/>
          <w:sz w:val="21"/>
          <w:szCs w:val="21"/>
          <w:highlight w:val="none"/>
        </w:rPr>
        <w:t>甲方不得要求乙方违反国家有关法律、法规、规范和标准</w:t>
      </w:r>
      <w:r>
        <w:rPr>
          <w:rFonts w:hint="eastAsia" w:ascii="微软雅黑" w:hAnsi="微软雅黑" w:eastAsia="微软雅黑" w:cs="Times New Roman"/>
          <w:color w:val="auto"/>
          <w:sz w:val="21"/>
          <w:szCs w:val="21"/>
          <w:highlight w:val="none"/>
          <w:lang w:eastAsia="zh-CN"/>
        </w:rPr>
        <w:t>提供服务</w:t>
      </w:r>
      <w:r>
        <w:rPr>
          <w:rFonts w:hint="eastAsia" w:ascii="微软雅黑" w:hAnsi="微软雅黑" w:eastAsia="微软雅黑" w:cs="Times New Roman"/>
          <w:color w:val="auto"/>
          <w:sz w:val="21"/>
          <w:szCs w:val="21"/>
          <w:highlight w:val="none"/>
        </w:rPr>
        <w:t>。甲方要求提前交付成果文件时，须征得乙方的同意。</w:t>
      </w:r>
    </w:p>
    <w:p w14:paraId="36ECED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rPr>
        <w:t>5.2.3</w:t>
      </w:r>
      <w:r>
        <w:rPr>
          <w:rFonts w:hint="eastAsia" w:ascii="微软雅黑" w:hAnsi="微软雅黑" w:eastAsia="微软雅黑" w:cs="Times New Roman"/>
          <w:color w:val="auto"/>
          <w:sz w:val="21"/>
          <w:szCs w:val="21"/>
          <w:highlight w:val="none"/>
          <w:u w:val="single"/>
        </w:rPr>
        <w:t xml:space="preserve">                                                   </w:t>
      </w:r>
    </w:p>
    <w:p w14:paraId="3CC817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u w:val="single"/>
        </w:rPr>
        <w:t xml:space="preserve">                                                           </w:t>
      </w:r>
    </w:p>
    <w:p w14:paraId="151D1D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5.3乙方的权利</w:t>
      </w:r>
    </w:p>
    <w:p w14:paraId="225E68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5.3.1报请甲方对实施方案、阶段性工作报告、测试分析数据、成果报告</w:t>
      </w:r>
      <w:r>
        <w:rPr>
          <w:rFonts w:hint="eastAsia" w:ascii="微软雅黑" w:hAnsi="微软雅黑" w:eastAsia="微软雅黑" w:cs="Times New Roman"/>
          <w:color w:val="auto"/>
          <w:sz w:val="21"/>
          <w:szCs w:val="21"/>
          <w:highlight w:val="none"/>
          <w:lang w:eastAsia="zh-CN"/>
        </w:rPr>
        <w:t>等</w:t>
      </w:r>
      <w:r>
        <w:rPr>
          <w:rFonts w:hint="eastAsia" w:ascii="微软雅黑" w:hAnsi="微软雅黑" w:eastAsia="微软雅黑" w:cs="Times New Roman"/>
          <w:color w:val="auto"/>
          <w:sz w:val="21"/>
          <w:szCs w:val="21"/>
          <w:highlight w:val="none"/>
        </w:rPr>
        <w:t>进行评审验收，并负责审查后成果资料的补充、修改和完善工作</w:t>
      </w:r>
      <w:r>
        <w:rPr>
          <w:rFonts w:hint="eastAsia" w:ascii="微软雅黑" w:hAnsi="微软雅黑" w:eastAsia="微软雅黑" w:cs="Times New Roman"/>
          <w:color w:val="auto"/>
          <w:sz w:val="21"/>
          <w:szCs w:val="21"/>
          <w:highlight w:val="none"/>
          <w:lang w:eastAsia="zh-CN"/>
        </w:rPr>
        <w:t>。</w:t>
      </w:r>
    </w:p>
    <w:p w14:paraId="40A52C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5.3.2对实施过程中有关问题，报请甲方协调</w:t>
      </w:r>
      <w:r>
        <w:rPr>
          <w:rFonts w:hint="eastAsia" w:ascii="微软雅黑" w:hAnsi="微软雅黑" w:eastAsia="微软雅黑" w:cs="Times New Roman"/>
          <w:color w:val="auto"/>
          <w:sz w:val="21"/>
          <w:szCs w:val="21"/>
          <w:highlight w:val="none"/>
          <w:lang w:eastAsia="zh-CN"/>
        </w:rPr>
        <w:t>。</w:t>
      </w:r>
    </w:p>
    <w:p w14:paraId="769AC80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5.3.3按协议约定向甲方申请</w:t>
      </w:r>
      <w:r>
        <w:rPr>
          <w:rFonts w:hint="eastAsia" w:ascii="微软雅黑" w:hAnsi="微软雅黑" w:eastAsia="微软雅黑" w:cs="Times New Roman"/>
          <w:color w:val="auto"/>
          <w:sz w:val="21"/>
          <w:szCs w:val="21"/>
          <w:highlight w:val="none"/>
          <w:lang w:eastAsia="zh-CN"/>
        </w:rPr>
        <w:t>支付价款</w:t>
      </w:r>
      <w:r>
        <w:rPr>
          <w:rFonts w:hint="eastAsia" w:ascii="微软雅黑" w:hAnsi="微软雅黑" w:eastAsia="微软雅黑" w:cs="Times New Roman"/>
          <w:color w:val="auto"/>
          <w:sz w:val="21"/>
          <w:szCs w:val="21"/>
          <w:highlight w:val="none"/>
        </w:rPr>
        <w:t>。</w:t>
      </w:r>
    </w:p>
    <w:p w14:paraId="23B3BF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rPr>
        <w:t>5.3.</w:t>
      </w:r>
      <w:r>
        <w:rPr>
          <w:rFonts w:hint="eastAsia" w:ascii="微软雅黑" w:hAnsi="微软雅黑" w:eastAsia="微软雅黑" w:cs="Times New Roman"/>
          <w:color w:val="auto"/>
          <w:sz w:val="21"/>
          <w:szCs w:val="21"/>
          <w:highlight w:val="none"/>
          <w:lang w:val="en-US" w:eastAsia="zh-CN"/>
        </w:rPr>
        <w:t>4</w:t>
      </w:r>
      <w:r>
        <w:rPr>
          <w:rFonts w:hint="eastAsia" w:ascii="微软雅黑" w:hAnsi="微软雅黑" w:eastAsia="微软雅黑" w:cs="Times New Roman"/>
          <w:color w:val="auto"/>
          <w:sz w:val="21"/>
          <w:szCs w:val="21"/>
          <w:highlight w:val="none"/>
          <w:u w:val="single"/>
        </w:rPr>
        <w:t xml:space="preserve">                                                  </w:t>
      </w:r>
    </w:p>
    <w:p w14:paraId="735BC8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u w:val="single"/>
        </w:rPr>
        <w:t xml:space="preserve">                                                          </w:t>
      </w:r>
    </w:p>
    <w:p w14:paraId="57FA5D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5.4乙方的义务</w:t>
      </w:r>
    </w:p>
    <w:p w14:paraId="4BD47D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5.4.1乙方应于合同第三条约定时间前完成项目内容，并对提交的成果的质量负责。</w:t>
      </w:r>
    </w:p>
    <w:p w14:paraId="12B2B8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5.4.2乙方应按甲方的具体要求提交</w:t>
      </w:r>
      <w:r>
        <w:rPr>
          <w:rFonts w:hint="eastAsia" w:ascii="微软雅黑" w:hAnsi="微软雅黑" w:eastAsia="微软雅黑" w:cs="Times New Roman"/>
          <w:color w:val="auto"/>
          <w:sz w:val="21"/>
          <w:szCs w:val="21"/>
          <w:highlight w:val="none"/>
          <w:lang w:eastAsia="zh-CN"/>
        </w:rPr>
        <w:t>项目</w:t>
      </w:r>
      <w:r>
        <w:rPr>
          <w:rFonts w:hint="eastAsia" w:ascii="微软雅黑" w:hAnsi="微软雅黑" w:eastAsia="微软雅黑" w:cs="Times New Roman"/>
          <w:color w:val="auto"/>
          <w:sz w:val="21"/>
          <w:szCs w:val="21"/>
          <w:highlight w:val="none"/>
        </w:rPr>
        <w:t>成果及相关材料，包括项目开展过程中购买、调查到的原始资料，并对提交的成果及相关材料真实性负责</w:t>
      </w:r>
      <w:r>
        <w:rPr>
          <w:rFonts w:hint="eastAsia" w:ascii="微软雅黑" w:hAnsi="微软雅黑" w:eastAsia="微软雅黑" w:cs="Times New Roman"/>
          <w:color w:val="auto"/>
          <w:sz w:val="21"/>
          <w:szCs w:val="21"/>
          <w:highlight w:val="none"/>
          <w:lang w:eastAsia="zh-CN"/>
        </w:rPr>
        <w:t>。</w:t>
      </w:r>
    </w:p>
    <w:p w14:paraId="5543FA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5.4.3乙方由于自身原因，在成果资料文件中出现的遗漏和差错，应在甲方指定的时间内修改、补充、完善。</w:t>
      </w:r>
    </w:p>
    <w:p w14:paraId="60A2B93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5.4.4乙方应严格</w:t>
      </w:r>
      <w:r>
        <w:rPr>
          <w:rFonts w:hint="eastAsia" w:ascii="微软雅黑" w:hAnsi="微软雅黑" w:eastAsia="微软雅黑" w:cs="Times New Roman"/>
          <w:color w:val="auto"/>
          <w:sz w:val="21"/>
          <w:szCs w:val="21"/>
          <w:highlight w:val="none"/>
          <w:lang w:eastAsia="zh-CN"/>
        </w:rPr>
        <w:t>遵守</w:t>
      </w:r>
      <w:r>
        <w:rPr>
          <w:rFonts w:hint="eastAsia" w:ascii="微软雅黑" w:hAnsi="微软雅黑" w:eastAsia="微软雅黑" w:cs="Times New Roman"/>
          <w:color w:val="auto"/>
          <w:sz w:val="21"/>
          <w:szCs w:val="21"/>
          <w:highlight w:val="none"/>
        </w:rPr>
        <w:t>相关财会制度</w:t>
      </w:r>
      <w:r>
        <w:rPr>
          <w:rFonts w:hint="eastAsia" w:ascii="微软雅黑" w:hAnsi="微软雅黑" w:eastAsia="微软雅黑" w:cs="Times New Roman"/>
          <w:color w:val="auto"/>
          <w:sz w:val="21"/>
          <w:szCs w:val="21"/>
          <w:highlight w:val="none"/>
          <w:lang w:eastAsia="zh-CN"/>
        </w:rPr>
        <w:t>的规定。</w:t>
      </w:r>
    </w:p>
    <w:p w14:paraId="7E279D6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5.4.5</w:t>
      </w:r>
      <w:r>
        <w:rPr>
          <w:rFonts w:hint="eastAsia" w:ascii="微软雅黑" w:hAnsi="微软雅黑" w:eastAsia="微软雅黑" w:cs="Times New Roman"/>
          <w:color w:val="auto"/>
          <w:sz w:val="21"/>
          <w:szCs w:val="21"/>
          <w:highlight w:val="none"/>
          <w:lang w:val="en-US" w:eastAsia="zh-CN"/>
        </w:rPr>
        <w:t>如</w:t>
      </w:r>
      <w:r>
        <w:rPr>
          <w:rFonts w:hint="eastAsia" w:ascii="微软雅黑" w:hAnsi="微软雅黑" w:eastAsia="微软雅黑"/>
          <w:color w:val="auto"/>
          <w:sz w:val="21"/>
          <w:szCs w:val="21"/>
          <w:highlight w:val="none"/>
        </w:rPr>
        <w:t>中标通知书明确需面向中小微企业：</w:t>
      </w:r>
      <w:r>
        <w:rPr>
          <w:rFonts w:hint="eastAsia" w:ascii="微软雅黑" w:hAnsi="微软雅黑" w:eastAsia="微软雅黑"/>
          <w:color w:val="auto"/>
          <w:sz w:val="21"/>
          <w:szCs w:val="21"/>
          <w:highlight w:val="none"/>
          <w:lang w:val="en-US" w:eastAsia="zh-CN"/>
        </w:rPr>
        <w:t>按照磋商文件执行</w:t>
      </w:r>
      <w:r>
        <w:rPr>
          <w:rFonts w:hint="eastAsia" w:ascii="微软雅黑" w:hAnsi="微软雅黑" w:eastAsia="微软雅黑"/>
          <w:color w:val="auto"/>
          <w:sz w:val="21"/>
          <w:szCs w:val="21"/>
          <w:highlight w:val="none"/>
        </w:rPr>
        <w:t>。本合同规定的其他任务乙方不得转包，未经甲方书面同意乙方不得分包</w:t>
      </w:r>
      <w:r>
        <w:rPr>
          <w:rFonts w:hint="eastAsia" w:ascii="微软雅黑" w:hAnsi="微软雅黑" w:eastAsia="微软雅黑" w:cs="Times New Roman"/>
          <w:color w:val="auto"/>
          <w:sz w:val="21"/>
          <w:szCs w:val="21"/>
          <w:highlight w:val="none"/>
        </w:rPr>
        <w:t>。</w:t>
      </w:r>
    </w:p>
    <w:p w14:paraId="17A98D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lang w:eastAsia="zh-CN"/>
        </w:rPr>
        <w:t>如不需面向中小微企业：</w:t>
      </w:r>
      <w:r>
        <w:rPr>
          <w:rFonts w:hint="eastAsia" w:ascii="微软雅黑" w:hAnsi="微软雅黑" w:eastAsia="微软雅黑" w:cs="Times New Roman"/>
          <w:color w:val="auto"/>
          <w:sz w:val="21"/>
          <w:szCs w:val="21"/>
          <w:highlight w:val="none"/>
        </w:rPr>
        <w:t>本合同规定的任务乙方不得转包</w:t>
      </w:r>
      <w:r>
        <w:rPr>
          <w:rFonts w:hint="eastAsia" w:ascii="微软雅黑" w:hAnsi="微软雅黑" w:eastAsia="微软雅黑" w:cs="Times New Roman"/>
          <w:color w:val="auto"/>
          <w:sz w:val="21"/>
          <w:szCs w:val="21"/>
          <w:highlight w:val="none"/>
          <w:lang w:eastAsia="zh-CN"/>
        </w:rPr>
        <w:t>，</w:t>
      </w:r>
      <w:r>
        <w:rPr>
          <w:rFonts w:hint="eastAsia" w:ascii="微软雅黑" w:hAnsi="微软雅黑" w:eastAsia="微软雅黑" w:cs="Times New Roman"/>
          <w:color w:val="auto"/>
          <w:sz w:val="21"/>
          <w:szCs w:val="21"/>
          <w:highlight w:val="none"/>
        </w:rPr>
        <w:t>未经甲方书面同意乙方不得分包。</w:t>
      </w:r>
    </w:p>
    <w:p w14:paraId="69217D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5.4.6严格执行安全管理的有关规定，加强安全管理，若发生安全事故，乙方承担一切责任</w:t>
      </w:r>
      <w:r>
        <w:rPr>
          <w:rFonts w:hint="eastAsia" w:ascii="微软雅黑" w:hAnsi="微软雅黑" w:eastAsia="微软雅黑" w:cs="Times New Roman"/>
          <w:color w:val="auto"/>
          <w:sz w:val="21"/>
          <w:szCs w:val="21"/>
          <w:highlight w:val="none"/>
          <w:lang w:eastAsia="zh-CN"/>
        </w:rPr>
        <w:t>。</w:t>
      </w:r>
    </w:p>
    <w:p w14:paraId="088471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5.4.7接受甲方或甲方委托机构和专家组开展的技术、质量、进度</w:t>
      </w:r>
      <w:r>
        <w:rPr>
          <w:rFonts w:hint="eastAsia" w:ascii="微软雅黑" w:hAnsi="微软雅黑" w:eastAsia="微软雅黑" w:cs="Times New Roman"/>
          <w:color w:val="auto"/>
          <w:sz w:val="21"/>
          <w:szCs w:val="21"/>
          <w:highlight w:val="none"/>
          <w:lang w:eastAsia="zh-CN"/>
        </w:rPr>
        <w:t>等</w:t>
      </w:r>
      <w:r>
        <w:rPr>
          <w:rFonts w:hint="eastAsia" w:ascii="微软雅黑" w:hAnsi="微软雅黑" w:eastAsia="微软雅黑" w:cs="Times New Roman"/>
          <w:color w:val="auto"/>
          <w:sz w:val="21"/>
          <w:szCs w:val="21"/>
          <w:highlight w:val="none"/>
        </w:rPr>
        <w:t>检查，并按规定报送阶段性工作报告</w:t>
      </w:r>
      <w:r>
        <w:rPr>
          <w:rFonts w:hint="eastAsia" w:ascii="微软雅黑" w:hAnsi="微软雅黑" w:eastAsia="微软雅黑" w:cs="Times New Roman"/>
          <w:color w:val="auto"/>
          <w:sz w:val="21"/>
          <w:szCs w:val="21"/>
          <w:highlight w:val="none"/>
          <w:lang w:eastAsia="zh-CN"/>
        </w:rPr>
        <w:t>。</w:t>
      </w:r>
    </w:p>
    <w:p w14:paraId="06A59C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5.4.8遵守项目相关资料保密规定，履行项目全过程资料保管和保密义务。未经甲方批准，不得发布、公开项目阶段进展或成果资料信息</w:t>
      </w:r>
      <w:r>
        <w:rPr>
          <w:rFonts w:hint="eastAsia" w:ascii="微软雅黑" w:hAnsi="微软雅黑" w:eastAsia="微软雅黑" w:cs="Times New Roman"/>
          <w:color w:val="auto"/>
          <w:sz w:val="21"/>
          <w:szCs w:val="21"/>
          <w:highlight w:val="none"/>
          <w:lang w:eastAsia="zh-CN"/>
        </w:rPr>
        <w:t>。</w:t>
      </w:r>
    </w:p>
    <w:p w14:paraId="312A4B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rPr>
        <w:t>5.4.9</w:t>
      </w:r>
      <w:r>
        <w:rPr>
          <w:rFonts w:hint="eastAsia" w:ascii="微软雅黑" w:hAnsi="微软雅黑" w:eastAsia="微软雅黑" w:cs="Times New Roman"/>
          <w:color w:val="auto"/>
          <w:sz w:val="21"/>
          <w:szCs w:val="21"/>
          <w:highlight w:val="none"/>
          <w:u w:val="single"/>
        </w:rPr>
        <w:t xml:space="preserve">                                                   </w:t>
      </w:r>
    </w:p>
    <w:p w14:paraId="4D12AF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u w:val="single"/>
        </w:rPr>
        <w:t xml:space="preserve">                                                           </w:t>
      </w:r>
    </w:p>
    <w:p w14:paraId="12C2C4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b w:val="0"/>
          <w:bCs w:val="0"/>
          <w:color w:val="auto"/>
          <w:sz w:val="21"/>
          <w:szCs w:val="21"/>
          <w:highlight w:val="none"/>
        </w:rPr>
      </w:pPr>
      <w:r>
        <w:rPr>
          <w:rFonts w:hint="eastAsia" w:ascii="微软雅黑" w:hAnsi="微软雅黑" w:eastAsia="微软雅黑" w:cs="Times New Roman"/>
          <w:b w:val="0"/>
          <w:bCs w:val="0"/>
          <w:color w:val="auto"/>
          <w:sz w:val="21"/>
          <w:szCs w:val="21"/>
          <w:highlight w:val="none"/>
        </w:rPr>
        <w:t>第六条 违约责任</w:t>
      </w:r>
    </w:p>
    <w:p w14:paraId="4E2BF5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6.1在合同履行期间，若甲方要求终止或解除合同，应根据乙方已进行的实际工作量，支付</w:t>
      </w:r>
      <w:r>
        <w:rPr>
          <w:rFonts w:hint="eastAsia" w:ascii="微软雅黑" w:hAnsi="微软雅黑" w:eastAsia="微软雅黑" w:cs="Times New Roman"/>
          <w:color w:val="auto"/>
          <w:sz w:val="21"/>
          <w:szCs w:val="21"/>
          <w:highlight w:val="none"/>
          <w:lang w:eastAsia="zh-CN"/>
        </w:rPr>
        <w:t>价款，若甲方已支付款项超过实际工作量，超过部分乙方应予以退还。</w:t>
      </w:r>
    </w:p>
    <w:p w14:paraId="6F04CB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6.2甲方必须按合同规定支付前期工作费用，如甲方未按时支付前期工作费用，乙方有权推迟开工时间，后阶段相应工作顺延。</w:t>
      </w:r>
    </w:p>
    <w:p w14:paraId="235D91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6.3</w:t>
      </w:r>
      <w:r>
        <w:rPr>
          <w:rFonts w:hint="eastAsia" w:ascii="微软雅黑" w:hAnsi="微软雅黑" w:eastAsia="微软雅黑" w:cs="Times New Roman"/>
          <w:color w:val="auto"/>
          <w:sz w:val="21"/>
          <w:szCs w:val="21"/>
          <w:highlight w:val="none"/>
          <w:lang w:val="en-US" w:eastAsia="zh-CN"/>
        </w:rPr>
        <w:t>甲方未按合同第四条支付价款，每逾期支付一天，应承担支付金额万分之五的逾期违约金，如因乙方未按照本合同约定提供方案或计划经甲方确认，或未先行开具发票并送达甲方，甲方的未支付行为不视为违约。</w:t>
      </w:r>
    </w:p>
    <w:p w14:paraId="3E86D26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6.4</w:t>
      </w:r>
      <w:r>
        <w:rPr>
          <w:rFonts w:hint="eastAsia" w:ascii="微软雅黑" w:hAnsi="微软雅黑" w:eastAsia="微软雅黑" w:cs="Times New Roman"/>
          <w:color w:val="auto"/>
          <w:sz w:val="21"/>
          <w:szCs w:val="21"/>
          <w:highlight w:val="none"/>
          <w:lang w:val="en-US" w:eastAsia="zh-CN"/>
        </w:rPr>
        <w:t xml:space="preserve"> </w:t>
      </w:r>
      <w:r>
        <w:rPr>
          <w:rFonts w:hint="eastAsia" w:ascii="微软雅黑" w:hAnsi="微软雅黑" w:eastAsia="微软雅黑" w:cs="Times New Roman"/>
          <w:color w:val="auto"/>
          <w:sz w:val="21"/>
          <w:szCs w:val="21"/>
          <w:highlight w:val="none"/>
        </w:rPr>
        <w:t>由于乙方自身原因，导致延误成果资料交付时间的，每延误一天，应减收该项目应收费的千分之一</w:t>
      </w:r>
      <w:r>
        <w:rPr>
          <w:rFonts w:hint="eastAsia" w:ascii="微软雅黑" w:hAnsi="微软雅黑" w:eastAsia="微软雅黑" w:cs="Times New Roman"/>
          <w:color w:val="auto"/>
          <w:sz w:val="21"/>
          <w:szCs w:val="21"/>
          <w:highlight w:val="none"/>
          <w:lang w:eastAsia="zh-CN"/>
        </w:rPr>
        <w:t>，甲方有权从未支付的款项中扣除该部分费用，尚未支付费用不足以涵盖乙方应支付的违约金时，乙方还应向甲方支付该部分</w:t>
      </w:r>
      <w:r>
        <w:rPr>
          <w:rFonts w:hint="eastAsia" w:ascii="微软雅黑" w:hAnsi="微软雅黑" w:eastAsia="微软雅黑" w:cs="Times New Roman"/>
          <w:color w:val="auto"/>
          <w:sz w:val="21"/>
          <w:szCs w:val="21"/>
          <w:highlight w:val="none"/>
        </w:rPr>
        <w:t>。</w:t>
      </w:r>
    </w:p>
    <w:p w14:paraId="412A44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rPr>
        <w:t>6.</w:t>
      </w:r>
      <w:r>
        <w:rPr>
          <w:rFonts w:hint="eastAsia" w:ascii="微软雅黑" w:hAnsi="微软雅黑" w:eastAsia="微软雅黑" w:cs="Times New Roman"/>
          <w:color w:val="auto"/>
          <w:sz w:val="21"/>
          <w:szCs w:val="21"/>
          <w:highlight w:val="none"/>
          <w:lang w:eastAsia="zh-CN"/>
        </w:rPr>
        <w:t>5</w:t>
      </w:r>
      <w:r>
        <w:rPr>
          <w:rFonts w:hint="eastAsia" w:ascii="微软雅黑" w:hAnsi="微软雅黑" w:eastAsia="微软雅黑" w:cs="Times New Roman"/>
          <w:color w:val="auto"/>
          <w:sz w:val="21"/>
          <w:szCs w:val="21"/>
          <w:highlight w:val="none"/>
          <w:lang w:val="en-US" w:eastAsia="zh-CN"/>
        </w:rPr>
        <w:t xml:space="preserve"> </w:t>
      </w:r>
      <w:r>
        <w:rPr>
          <w:rFonts w:hint="eastAsia" w:ascii="微软雅黑" w:hAnsi="微软雅黑" w:eastAsia="微软雅黑" w:cs="Times New Roman"/>
          <w:color w:val="auto"/>
          <w:sz w:val="21"/>
          <w:szCs w:val="21"/>
          <w:highlight w:val="none"/>
          <w:lang w:eastAsia="zh-CN"/>
        </w:rPr>
        <w:t>本合同生效后，乙方未与甲方协商一致，单方要求终止或解除合同，应退还甲方已支付款项，并向甲方支付本合同总价款</w:t>
      </w:r>
      <w:r>
        <w:rPr>
          <w:rFonts w:hint="eastAsia" w:ascii="微软雅黑" w:hAnsi="微软雅黑" w:eastAsia="微软雅黑" w:cs="Times New Roman"/>
          <w:color w:val="auto"/>
          <w:sz w:val="21"/>
          <w:szCs w:val="21"/>
          <w:highlight w:val="none"/>
          <w:lang w:val="en-US" w:eastAsia="zh-CN"/>
        </w:rPr>
        <w:t>30%的金额作为违约金。</w:t>
      </w:r>
    </w:p>
    <w:p w14:paraId="189D1F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6</w:t>
      </w:r>
      <w:r>
        <w:rPr>
          <w:rFonts w:hint="eastAsia" w:ascii="微软雅黑" w:hAnsi="微软雅黑" w:eastAsia="微软雅黑" w:cs="Times New Roman"/>
          <w:color w:val="auto"/>
          <w:sz w:val="21"/>
          <w:szCs w:val="21"/>
          <w:highlight w:val="none"/>
          <w:lang w:val="en-US" w:eastAsia="zh-CN"/>
        </w:rPr>
        <w:t>.6</w:t>
      </w:r>
      <w:r>
        <w:rPr>
          <w:rFonts w:hint="eastAsia" w:ascii="微软雅黑" w:hAnsi="微软雅黑" w:eastAsia="微软雅黑" w:cs="Times New Roman"/>
          <w:color w:val="auto"/>
          <w:sz w:val="21"/>
          <w:szCs w:val="21"/>
          <w:highlight w:val="none"/>
        </w:rPr>
        <w:t>若乙方不能按本合同约定交付合格的成果文件，在甲方提供的合理的修改完善时间内仍不能</w:t>
      </w:r>
      <w:r>
        <w:rPr>
          <w:rFonts w:hint="eastAsia" w:ascii="微软雅黑" w:hAnsi="微软雅黑" w:eastAsia="微软雅黑" w:cs="Times New Roman"/>
          <w:color w:val="auto"/>
          <w:sz w:val="21"/>
          <w:szCs w:val="21"/>
          <w:highlight w:val="none"/>
          <w:lang w:eastAsia="zh-CN"/>
        </w:rPr>
        <w:t>完成</w:t>
      </w:r>
      <w:r>
        <w:rPr>
          <w:rFonts w:hint="eastAsia" w:ascii="微软雅黑" w:hAnsi="微软雅黑" w:eastAsia="微软雅黑" w:cs="Times New Roman"/>
          <w:color w:val="auto"/>
          <w:sz w:val="21"/>
          <w:szCs w:val="21"/>
          <w:highlight w:val="none"/>
        </w:rPr>
        <w:t>，甲方有权解除本合同</w:t>
      </w:r>
      <w:r>
        <w:rPr>
          <w:rFonts w:hint="eastAsia" w:ascii="微软雅黑" w:hAnsi="微软雅黑" w:eastAsia="微软雅黑" w:cs="Times New Roman"/>
          <w:color w:val="auto"/>
          <w:sz w:val="21"/>
          <w:szCs w:val="21"/>
          <w:highlight w:val="none"/>
          <w:lang w:eastAsia="zh-CN"/>
        </w:rPr>
        <w:t>，不再支付未支付款项</w:t>
      </w:r>
      <w:r>
        <w:rPr>
          <w:rFonts w:hint="eastAsia" w:ascii="微软雅黑" w:hAnsi="微软雅黑" w:eastAsia="微软雅黑" w:cs="Times New Roman"/>
          <w:color w:val="auto"/>
          <w:sz w:val="21"/>
          <w:szCs w:val="21"/>
          <w:highlight w:val="none"/>
        </w:rPr>
        <w:t>并</w:t>
      </w:r>
      <w:r>
        <w:rPr>
          <w:rFonts w:hint="eastAsia" w:ascii="微软雅黑" w:hAnsi="微软雅黑" w:eastAsia="微软雅黑" w:cs="Times New Roman"/>
          <w:color w:val="auto"/>
          <w:sz w:val="21"/>
          <w:szCs w:val="21"/>
          <w:highlight w:val="none"/>
          <w:lang w:eastAsia="zh-CN"/>
        </w:rPr>
        <w:t>有权</w:t>
      </w:r>
      <w:r>
        <w:rPr>
          <w:rFonts w:hint="eastAsia" w:ascii="微软雅黑" w:hAnsi="微软雅黑" w:eastAsia="微软雅黑" w:cs="Times New Roman"/>
          <w:color w:val="auto"/>
          <w:sz w:val="21"/>
          <w:szCs w:val="21"/>
          <w:highlight w:val="none"/>
        </w:rPr>
        <w:t>要求</w:t>
      </w:r>
      <w:r>
        <w:rPr>
          <w:rFonts w:hint="eastAsia" w:ascii="微软雅黑" w:hAnsi="微软雅黑" w:eastAsia="微软雅黑" w:cs="Times New Roman"/>
          <w:color w:val="auto"/>
          <w:sz w:val="21"/>
          <w:szCs w:val="21"/>
          <w:highlight w:val="none"/>
          <w:lang w:eastAsia="zh-CN"/>
        </w:rPr>
        <w:t>退</w:t>
      </w:r>
      <w:r>
        <w:rPr>
          <w:rFonts w:hint="eastAsia" w:ascii="微软雅黑" w:hAnsi="微软雅黑" w:eastAsia="微软雅黑" w:cs="Times New Roman"/>
          <w:color w:val="auto"/>
          <w:sz w:val="21"/>
          <w:szCs w:val="21"/>
          <w:highlight w:val="none"/>
        </w:rPr>
        <w:t>还已经支付的所有费用。</w:t>
      </w:r>
    </w:p>
    <w:p w14:paraId="10A8C2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6.</w:t>
      </w:r>
      <w:r>
        <w:rPr>
          <w:rFonts w:hint="eastAsia" w:ascii="微软雅黑" w:hAnsi="微软雅黑" w:eastAsia="微软雅黑" w:cs="Times New Roman"/>
          <w:color w:val="auto"/>
          <w:sz w:val="21"/>
          <w:szCs w:val="21"/>
          <w:highlight w:val="none"/>
          <w:lang w:val="en-US" w:eastAsia="zh-CN"/>
        </w:rPr>
        <w:t>7</w:t>
      </w:r>
      <w:r>
        <w:rPr>
          <w:rFonts w:hint="eastAsia" w:ascii="微软雅黑" w:hAnsi="微软雅黑" w:eastAsia="微软雅黑" w:cs="Times New Roman"/>
          <w:color w:val="auto"/>
          <w:sz w:val="21"/>
          <w:szCs w:val="21"/>
          <w:highlight w:val="none"/>
        </w:rPr>
        <w:t xml:space="preserve"> 若乙方提供虚假成果或不真实的数据，甲方有权解除本合同</w:t>
      </w:r>
      <w:r>
        <w:rPr>
          <w:rFonts w:hint="eastAsia" w:ascii="微软雅黑" w:hAnsi="微软雅黑" w:eastAsia="微软雅黑" w:cs="Times New Roman"/>
          <w:color w:val="auto"/>
          <w:sz w:val="21"/>
          <w:szCs w:val="21"/>
          <w:highlight w:val="none"/>
          <w:lang w:eastAsia="zh-CN"/>
        </w:rPr>
        <w:t>，乙方应向甲方退还本合同项下甲方支付的款项，同时甲方有权</w:t>
      </w:r>
      <w:r>
        <w:rPr>
          <w:rFonts w:hint="eastAsia" w:ascii="微软雅黑" w:hAnsi="微软雅黑" w:eastAsia="微软雅黑" w:cs="Times New Roman"/>
          <w:color w:val="auto"/>
          <w:sz w:val="21"/>
          <w:szCs w:val="21"/>
          <w:highlight w:val="none"/>
        </w:rPr>
        <w:t>要求乙方承担由此造成的损失。</w:t>
      </w:r>
    </w:p>
    <w:p w14:paraId="3046CE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t>6.</w:t>
      </w:r>
      <w:r>
        <w:rPr>
          <w:rFonts w:hint="eastAsia" w:ascii="微软雅黑" w:hAnsi="微软雅黑" w:eastAsia="微软雅黑" w:cs="Times New Roman"/>
          <w:color w:val="auto"/>
          <w:sz w:val="21"/>
          <w:szCs w:val="21"/>
          <w:highlight w:val="none"/>
          <w:lang w:val="en-US" w:eastAsia="zh-CN"/>
        </w:rPr>
        <w:t>8</w:t>
      </w:r>
      <w:r>
        <w:rPr>
          <w:rFonts w:hint="eastAsia" w:ascii="微软雅黑" w:hAnsi="微软雅黑" w:eastAsia="微软雅黑" w:cs="Times New Roman"/>
          <w:color w:val="auto"/>
          <w:sz w:val="21"/>
          <w:szCs w:val="21"/>
          <w:highlight w:val="none"/>
        </w:rPr>
        <w:t xml:space="preserve">  因违约方的违约行为给守约方造成损失，如按照本合同约定支付违约金后仍不足以弥补守约方损失的，违约方还应继续赔偿（含守约方因维权产生的诉讼费、执行费、律师费等费用）。</w:t>
      </w:r>
    </w:p>
    <w:p w14:paraId="66A9F2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u w:val="single"/>
          <w:lang w:val="en-US" w:eastAsia="zh-CN"/>
        </w:rPr>
        <w:t>6.9</w:t>
      </w: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u w:val="single"/>
          <w:lang w:val="en-US" w:eastAsia="zh-CN"/>
        </w:rPr>
        <w:t xml:space="preserve">  </w:t>
      </w:r>
      <w:r>
        <w:rPr>
          <w:rFonts w:hint="eastAsia" w:ascii="微软雅黑" w:hAnsi="微软雅黑" w:eastAsia="微软雅黑" w:cs="Times New Roman"/>
          <w:color w:val="auto"/>
          <w:sz w:val="21"/>
          <w:szCs w:val="21"/>
          <w:highlight w:val="none"/>
          <w:u w:val="single"/>
        </w:rPr>
        <w:t xml:space="preserve">    </w:t>
      </w:r>
    </w:p>
    <w:p w14:paraId="3259A98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u w:val="single"/>
        </w:rPr>
      </w:pPr>
      <w:r>
        <w:rPr>
          <w:rFonts w:hint="eastAsia" w:ascii="微软雅黑" w:hAnsi="微软雅黑" w:eastAsia="微软雅黑" w:cs="Times New Roman"/>
          <w:color w:val="auto"/>
          <w:sz w:val="21"/>
          <w:szCs w:val="21"/>
          <w:highlight w:val="none"/>
          <w:u w:val="single"/>
        </w:rPr>
        <w:t xml:space="preserve">                                                       </w:t>
      </w:r>
      <w:r>
        <w:rPr>
          <w:rFonts w:hint="eastAsia" w:ascii="微软雅黑" w:hAnsi="微软雅黑" w:eastAsia="微软雅黑" w:cs="Times New Roman"/>
          <w:color w:val="auto"/>
          <w:sz w:val="21"/>
          <w:szCs w:val="21"/>
          <w:highlight w:val="none"/>
          <w:u w:val="single"/>
          <w:lang w:val="en-US" w:eastAsia="zh-CN"/>
        </w:rPr>
        <w:t xml:space="preserve"> </w:t>
      </w:r>
      <w:r>
        <w:rPr>
          <w:rFonts w:hint="eastAsia" w:ascii="微软雅黑" w:hAnsi="微软雅黑" w:eastAsia="微软雅黑" w:cs="Times New Roman"/>
          <w:color w:val="auto"/>
          <w:sz w:val="21"/>
          <w:szCs w:val="21"/>
          <w:highlight w:val="none"/>
          <w:u w:val="single"/>
        </w:rPr>
        <w:t xml:space="preserve">   </w:t>
      </w:r>
    </w:p>
    <w:p w14:paraId="578F7B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b w:val="0"/>
          <w:bCs w:val="0"/>
          <w:color w:val="auto"/>
          <w:sz w:val="21"/>
          <w:szCs w:val="21"/>
          <w:highlight w:val="none"/>
          <w:lang w:val="en-US" w:eastAsia="zh-CN"/>
        </w:rPr>
      </w:pPr>
      <w:r>
        <w:rPr>
          <w:rFonts w:hint="eastAsia" w:ascii="微软雅黑" w:hAnsi="微软雅黑" w:eastAsia="微软雅黑" w:cs="Times New Roman"/>
          <w:b w:val="0"/>
          <w:bCs w:val="0"/>
          <w:color w:val="auto"/>
          <w:sz w:val="21"/>
          <w:szCs w:val="21"/>
          <w:highlight w:val="none"/>
          <w:lang w:val="en-US" w:eastAsia="zh-CN"/>
        </w:rPr>
        <w:t>第七条 通知与送达</w:t>
      </w:r>
    </w:p>
    <w:p w14:paraId="0CCD24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val="en-US" w:eastAsia="zh-CN"/>
        </w:rPr>
      </w:pPr>
      <w:r>
        <w:rPr>
          <w:rFonts w:hint="eastAsia" w:ascii="微软雅黑" w:hAnsi="微软雅黑" w:eastAsia="微软雅黑" w:cs="Times New Roman"/>
          <w:color w:val="auto"/>
          <w:sz w:val="21"/>
          <w:szCs w:val="21"/>
          <w:highlight w:val="none"/>
          <w:lang w:val="en-US" w:eastAsia="zh-CN"/>
        </w:rPr>
        <w:t>7.1 甲乙双方均确认各自合法有效送达地址及联系方式以合同尾部载明内容为准，电子送达与其他送达具有同等效力，双方均可选用任意方式向相对人进行送达。</w:t>
      </w:r>
    </w:p>
    <w:p w14:paraId="2B9D3B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val="en-US" w:eastAsia="zh-CN"/>
        </w:rPr>
      </w:pPr>
      <w:r>
        <w:rPr>
          <w:rFonts w:hint="eastAsia" w:ascii="微软雅黑" w:hAnsi="微软雅黑" w:eastAsia="微软雅黑" w:cs="Times New Roman"/>
          <w:color w:val="auto"/>
          <w:sz w:val="21"/>
          <w:szCs w:val="21"/>
          <w:highlight w:val="none"/>
          <w:lang w:val="en-US" w:eastAsia="zh-CN"/>
        </w:rPr>
        <w:t>7.2 本合同乙方变更名称、地址、联系人或联系方式的，应当在变更后10日内书面及时通知相对方，变更方未及时通知的，相对方按照变更前的信息进行送达的任何通知（包括批准、确定、证明、请求等各种形式）均视为有效送达，因此产生的不利后果由变更方承担。受送达人拒收的，不影响送达效力。</w:t>
      </w:r>
    </w:p>
    <w:p w14:paraId="10A258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val="en-US" w:eastAsia="zh-CN"/>
        </w:rPr>
      </w:pPr>
      <w:r>
        <w:rPr>
          <w:rFonts w:hint="eastAsia" w:ascii="微软雅黑" w:hAnsi="微软雅黑" w:eastAsia="微软雅黑" w:cs="Times New Roman"/>
          <w:color w:val="auto"/>
          <w:sz w:val="21"/>
          <w:szCs w:val="21"/>
          <w:highlight w:val="none"/>
          <w:lang w:val="en-US" w:eastAsia="zh-CN"/>
        </w:rPr>
        <w:t>7.3一方向另一方送达文件，以被送达方的签收日期作为送达日期。通过快递方式送达的，以快递签收日期为送达日期，被送达方拒收或无法送达或其他任何非因送达方原因导致送达失败的，自交邮后第三日视为送达。通过电子文件送达的，电子文件内容在发送方填写正确地址且未被系统退回的情况下，自文件进入对方数据电文接收系统视为送达。通过短信、微信等形式送达的，自发送方成功发送至被发送人电子载体时即为送达。</w:t>
      </w:r>
    </w:p>
    <w:p w14:paraId="3CD432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val="en-US" w:eastAsia="zh-CN"/>
        </w:rPr>
      </w:pPr>
      <w:r>
        <w:rPr>
          <w:rFonts w:hint="eastAsia" w:ascii="微软雅黑" w:hAnsi="微软雅黑" w:eastAsia="微软雅黑" w:cs="Times New Roman"/>
          <w:color w:val="auto"/>
          <w:sz w:val="21"/>
          <w:szCs w:val="21"/>
          <w:highlight w:val="none"/>
          <w:lang w:val="en-US" w:eastAsia="zh-CN"/>
        </w:rPr>
        <w:t>7.4本合同约定地址适用于各类法律文书、司法文书的送达。本通知送达条款为独立条款，不受合同整体或者其他条款效力的影响，始终有效。</w:t>
      </w:r>
    </w:p>
    <w:p w14:paraId="6318D9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b w:val="0"/>
          <w:bCs w:val="0"/>
          <w:color w:val="auto"/>
          <w:sz w:val="21"/>
          <w:szCs w:val="21"/>
          <w:highlight w:val="none"/>
        </w:rPr>
      </w:pPr>
      <w:r>
        <w:rPr>
          <w:rFonts w:hint="eastAsia" w:ascii="微软雅黑" w:hAnsi="微软雅黑" w:eastAsia="微软雅黑" w:cs="Times New Roman"/>
          <w:b w:val="0"/>
          <w:bCs w:val="0"/>
          <w:color w:val="auto"/>
          <w:sz w:val="21"/>
          <w:szCs w:val="21"/>
          <w:highlight w:val="none"/>
        </w:rPr>
        <w:t>第</w:t>
      </w:r>
      <w:r>
        <w:rPr>
          <w:rFonts w:hint="eastAsia" w:ascii="微软雅黑" w:hAnsi="微软雅黑" w:eastAsia="微软雅黑" w:cs="Times New Roman"/>
          <w:b w:val="0"/>
          <w:bCs w:val="0"/>
          <w:color w:val="auto"/>
          <w:sz w:val="21"/>
          <w:szCs w:val="21"/>
          <w:highlight w:val="none"/>
          <w:lang w:eastAsia="zh-CN"/>
        </w:rPr>
        <w:t>八</w:t>
      </w:r>
      <w:r>
        <w:rPr>
          <w:rFonts w:hint="eastAsia" w:ascii="微软雅黑" w:hAnsi="微软雅黑" w:eastAsia="微软雅黑" w:cs="Times New Roman"/>
          <w:b w:val="0"/>
          <w:bCs w:val="0"/>
          <w:color w:val="auto"/>
          <w:sz w:val="21"/>
          <w:szCs w:val="21"/>
          <w:highlight w:val="none"/>
        </w:rPr>
        <w:t>条 其它</w:t>
      </w:r>
    </w:p>
    <w:p w14:paraId="006061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lang w:val="en-US" w:eastAsia="zh-CN"/>
        </w:rPr>
        <w:t>8</w:t>
      </w:r>
      <w:r>
        <w:rPr>
          <w:rFonts w:hint="eastAsia" w:ascii="微软雅黑" w:hAnsi="微软雅黑" w:eastAsia="微软雅黑" w:cs="Times New Roman"/>
          <w:color w:val="auto"/>
          <w:sz w:val="21"/>
          <w:szCs w:val="21"/>
          <w:highlight w:val="none"/>
        </w:rPr>
        <w:t>.1</w:t>
      </w:r>
      <w:r>
        <w:rPr>
          <w:rFonts w:hint="eastAsia" w:ascii="微软雅黑" w:hAnsi="微软雅黑" w:eastAsia="微软雅黑" w:cs="Times New Roman"/>
          <w:color w:val="auto"/>
          <w:sz w:val="21"/>
          <w:szCs w:val="21"/>
          <w:highlight w:val="none"/>
          <w:lang w:eastAsia="zh-CN"/>
        </w:rPr>
        <w:t>本合同相关文件：有关本次采购项目的商务谈判文件以及相关的函件，如采购文件、报价文件、澄清函、技术资料、乙方提供的售后质保方案以及各项与本采购项目相关的文件，均为本合同不可分割的一部分</w:t>
      </w:r>
      <w:r>
        <w:rPr>
          <w:rFonts w:hint="eastAsia" w:ascii="微软雅黑" w:hAnsi="微软雅黑" w:eastAsia="微软雅黑" w:cs="Times New Roman"/>
          <w:color w:val="auto"/>
          <w:sz w:val="21"/>
          <w:szCs w:val="21"/>
          <w:highlight w:val="none"/>
          <w:lang w:val="en-US" w:eastAsia="zh-CN"/>
        </w:rPr>
        <w:t>。</w:t>
      </w:r>
    </w:p>
    <w:p w14:paraId="053A6F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lang w:val="en-US" w:eastAsia="zh-CN"/>
        </w:rPr>
        <w:t>8.2</w:t>
      </w:r>
      <w:r>
        <w:rPr>
          <w:rFonts w:hint="eastAsia" w:ascii="微软雅黑" w:hAnsi="微软雅黑" w:eastAsia="微软雅黑" w:cs="Times New Roman"/>
          <w:color w:val="auto"/>
          <w:sz w:val="21"/>
          <w:szCs w:val="21"/>
          <w:highlight w:val="none"/>
        </w:rPr>
        <w:t>本合同项目成果版权归甲方所有，未经甲方允许乙方不得擅自使用。</w:t>
      </w:r>
    </w:p>
    <w:p w14:paraId="13EB68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lang w:val="en-US" w:eastAsia="zh-CN"/>
        </w:rPr>
        <w:t>8</w:t>
      </w:r>
      <w:r>
        <w:rPr>
          <w:rFonts w:hint="eastAsia" w:ascii="微软雅黑" w:hAnsi="微软雅黑" w:eastAsia="微软雅黑" w:cs="Times New Roman"/>
          <w:color w:val="auto"/>
          <w:sz w:val="21"/>
          <w:szCs w:val="21"/>
          <w:highlight w:val="none"/>
        </w:rPr>
        <w:t>.</w:t>
      </w:r>
      <w:r>
        <w:rPr>
          <w:rFonts w:hint="eastAsia" w:ascii="微软雅黑" w:hAnsi="微软雅黑" w:eastAsia="微软雅黑" w:cs="Times New Roman"/>
          <w:color w:val="auto"/>
          <w:sz w:val="21"/>
          <w:szCs w:val="21"/>
          <w:highlight w:val="none"/>
          <w:lang w:val="en-US" w:eastAsia="zh-CN"/>
        </w:rPr>
        <w:t>3</w:t>
      </w:r>
      <w:r>
        <w:rPr>
          <w:rFonts w:hint="eastAsia" w:ascii="微软雅黑" w:hAnsi="微软雅黑" w:eastAsia="微软雅黑" w:cs="Times New Roman"/>
          <w:color w:val="auto"/>
          <w:sz w:val="21"/>
          <w:szCs w:val="21"/>
          <w:highlight w:val="none"/>
        </w:rPr>
        <w:t>甲方委托乙方承担本合同内容之外的工作服务，应另行支付费用。</w:t>
      </w:r>
    </w:p>
    <w:p w14:paraId="6266EA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lang w:val="en-US" w:eastAsia="zh-CN"/>
        </w:rPr>
        <w:t>8</w:t>
      </w:r>
      <w:r>
        <w:rPr>
          <w:rFonts w:hint="eastAsia" w:ascii="微软雅黑" w:hAnsi="微软雅黑" w:eastAsia="微软雅黑" w:cs="Times New Roman"/>
          <w:color w:val="auto"/>
          <w:sz w:val="21"/>
          <w:szCs w:val="21"/>
          <w:highlight w:val="none"/>
        </w:rPr>
        <w:t>.</w:t>
      </w:r>
      <w:r>
        <w:rPr>
          <w:rFonts w:hint="eastAsia" w:ascii="微软雅黑" w:hAnsi="微软雅黑" w:eastAsia="微软雅黑" w:cs="Times New Roman"/>
          <w:color w:val="auto"/>
          <w:sz w:val="21"/>
          <w:szCs w:val="21"/>
          <w:highlight w:val="none"/>
          <w:lang w:val="en-US" w:eastAsia="zh-CN"/>
        </w:rPr>
        <w:t>4</w:t>
      </w:r>
      <w:r>
        <w:rPr>
          <w:rFonts w:hint="eastAsia" w:ascii="微软雅黑" w:hAnsi="微软雅黑" w:eastAsia="微软雅黑" w:cs="Times New Roman"/>
          <w:color w:val="auto"/>
          <w:sz w:val="21"/>
          <w:szCs w:val="21"/>
          <w:highlight w:val="none"/>
        </w:rPr>
        <w:t>由于不可抗拒的因素（自然灾害、政策性调整等）致使合同无法履行时，双方应及时协商处理。</w:t>
      </w:r>
    </w:p>
    <w:p w14:paraId="2AD726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lang w:val="en-US" w:eastAsia="zh-CN"/>
        </w:rPr>
        <w:t>8</w:t>
      </w:r>
      <w:r>
        <w:rPr>
          <w:rFonts w:hint="eastAsia" w:ascii="微软雅黑" w:hAnsi="微软雅黑" w:eastAsia="微软雅黑" w:cs="Times New Roman"/>
          <w:color w:val="auto"/>
          <w:sz w:val="21"/>
          <w:szCs w:val="21"/>
          <w:highlight w:val="none"/>
        </w:rPr>
        <w:t>.</w:t>
      </w:r>
      <w:r>
        <w:rPr>
          <w:rFonts w:hint="eastAsia" w:ascii="微软雅黑" w:hAnsi="微软雅黑" w:eastAsia="微软雅黑" w:cs="Times New Roman"/>
          <w:color w:val="auto"/>
          <w:sz w:val="21"/>
          <w:szCs w:val="21"/>
          <w:highlight w:val="none"/>
          <w:lang w:val="en-US" w:eastAsia="zh-CN"/>
        </w:rPr>
        <w:t>5</w:t>
      </w:r>
      <w:r>
        <w:rPr>
          <w:rFonts w:hint="eastAsia" w:ascii="微软雅黑" w:hAnsi="微软雅黑" w:eastAsia="微软雅黑" w:cs="Times New Roman"/>
          <w:color w:val="auto"/>
          <w:sz w:val="21"/>
          <w:szCs w:val="21"/>
          <w:highlight w:val="none"/>
        </w:rPr>
        <w:t>双方如对本合同发生纠纷时，应友好协商解决。如不能取得一致意见，双方</w:t>
      </w:r>
      <w:r>
        <w:rPr>
          <w:rFonts w:hint="eastAsia" w:ascii="微软雅黑" w:hAnsi="微软雅黑" w:eastAsia="微软雅黑" w:cs="Times New Roman"/>
          <w:color w:val="auto"/>
          <w:sz w:val="21"/>
          <w:szCs w:val="21"/>
          <w:highlight w:val="none"/>
          <w:lang w:eastAsia="zh-CN"/>
        </w:rPr>
        <w:t>均可依法向</w:t>
      </w:r>
      <w:r>
        <w:rPr>
          <w:rFonts w:hint="eastAsia" w:ascii="微软雅黑" w:hAnsi="微软雅黑" w:eastAsia="微软雅黑" w:cs="Times New Roman"/>
          <w:color w:val="auto"/>
          <w:sz w:val="21"/>
          <w:szCs w:val="21"/>
          <w:highlight w:val="none"/>
          <w:u w:val="none"/>
        </w:rPr>
        <w:t xml:space="preserve"> </w:t>
      </w:r>
      <w:r>
        <w:rPr>
          <w:rFonts w:hint="eastAsia" w:ascii="微软雅黑" w:hAnsi="微软雅黑" w:eastAsia="微软雅黑" w:cs="Times New Roman"/>
          <w:color w:val="auto"/>
          <w:sz w:val="21"/>
          <w:szCs w:val="21"/>
          <w:highlight w:val="none"/>
          <w:u w:val="none"/>
          <w:lang w:val="en-US" w:eastAsia="zh-CN"/>
        </w:rPr>
        <w:t xml:space="preserve">甲方住所地 </w:t>
      </w:r>
      <w:r>
        <w:rPr>
          <w:rFonts w:hint="eastAsia" w:ascii="微软雅黑" w:hAnsi="微软雅黑" w:eastAsia="微软雅黑" w:cs="Times New Roman"/>
          <w:color w:val="auto"/>
          <w:sz w:val="21"/>
          <w:szCs w:val="21"/>
          <w:highlight w:val="none"/>
          <w:u w:val="none"/>
          <w:lang w:eastAsia="zh-CN"/>
        </w:rPr>
        <w:t>人民法院提起诉讼。</w:t>
      </w:r>
    </w:p>
    <w:p w14:paraId="5F64861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val="en-US" w:eastAsia="zh-CN"/>
        </w:rPr>
      </w:pPr>
      <w:r>
        <w:rPr>
          <w:rFonts w:hint="eastAsia" w:ascii="微软雅黑" w:hAnsi="微软雅黑" w:eastAsia="微软雅黑" w:cs="Times New Roman"/>
          <w:color w:val="auto"/>
          <w:sz w:val="21"/>
          <w:szCs w:val="21"/>
          <w:highlight w:val="none"/>
          <w:lang w:val="en-US" w:eastAsia="zh-CN"/>
        </w:rPr>
        <w:t>8.6本合同如有未尽事宜，双方可商定签订补充协议，补充协议与本合同具有同等法律效力，补充协议与本合同不一致的，以补充协议为准。</w:t>
      </w:r>
    </w:p>
    <w:p w14:paraId="71F404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lang w:val="en-US" w:eastAsia="zh-CN"/>
        </w:rPr>
        <w:t>8</w:t>
      </w:r>
      <w:r>
        <w:rPr>
          <w:rFonts w:hint="eastAsia" w:ascii="微软雅黑" w:hAnsi="微软雅黑" w:eastAsia="微软雅黑" w:cs="Times New Roman"/>
          <w:color w:val="auto"/>
          <w:sz w:val="21"/>
          <w:szCs w:val="21"/>
          <w:highlight w:val="none"/>
        </w:rPr>
        <w:t>.</w:t>
      </w:r>
      <w:r>
        <w:rPr>
          <w:rFonts w:hint="eastAsia" w:ascii="微软雅黑" w:hAnsi="微软雅黑" w:eastAsia="微软雅黑" w:cs="Times New Roman"/>
          <w:color w:val="auto"/>
          <w:sz w:val="21"/>
          <w:szCs w:val="21"/>
          <w:highlight w:val="none"/>
          <w:lang w:val="en-US" w:eastAsia="zh-CN"/>
        </w:rPr>
        <w:t>7</w:t>
      </w:r>
      <w:r>
        <w:rPr>
          <w:rFonts w:hint="eastAsia" w:ascii="微软雅黑" w:hAnsi="微软雅黑" w:eastAsia="微软雅黑" w:cs="Times New Roman"/>
          <w:color w:val="auto"/>
          <w:sz w:val="21"/>
          <w:szCs w:val="21"/>
          <w:highlight w:val="none"/>
        </w:rPr>
        <w:t>本合同一式肆份，甲、乙双方各执两份。</w:t>
      </w:r>
    </w:p>
    <w:p w14:paraId="5E89E3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lang w:val="en-US" w:eastAsia="zh-CN"/>
        </w:rPr>
        <w:t>8</w:t>
      </w:r>
      <w:r>
        <w:rPr>
          <w:rFonts w:hint="eastAsia" w:ascii="微软雅黑" w:hAnsi="微软雅黑" w:eastAsia="微软雅黑" w:cs="Times New Roman"/>
          <w:color w:val="auto"/>
          <w:sz w:val="21"/>
          <w:szCs w:val="21"/>
          <w:highlight w:val="none"/>
        </w:rPr>
        <w:t>.</w:t>
      </w:r>
      <w:r>
        <w:rPr>
          <w:rFonts w:hint="eastAsia" w:ascii="微软雅黑" w:hAnsi="微软雅黑" w:eastAsia="微软雅黑" w:cs="Times New Roman"/>
          <w:color w:val="auto"/>
          <w:sz w:val="21"/>
          <w:szCs w:val="21"/>
          <w:highlight w:val="none"/>
          <w:lang w:val="en-US" w:eastAsia="zh-CN"/>
        </w:rPr>
        <w:t>8</w:t>
      </w:r>
      <w:r>
        <w:rPr>
          <w:rFonts w:hint="eastAsia" w:ascii="微软雅黑" w:hAnsi="微软雅黑" w:eastAsia="微软雅黑" w:cs="Times New Roman"/>
          <w:color w:val="auto"/>
          <w:sz w:val="21"/>
          <w:szCs w:val="21"/>
          <w:highlight w:val="none"/>
        </w:rPr>
        <w:t>本合同自双方代表签字并加盖公章（或合同专用章）后生效，双方履行完本合同规定的义务后，本合同即行终止。</w:t>
      </w:r>
    </w:p>
    <w:p w14:paraId="249B05D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lang w:eastAsia="zh-CN"/>
        </w:rPr>
        <w:t>（以下无正文）</w:t>
      </w:r>
    </w:p>
    <w:p w14:paraId="36A4F862">
      <w:pPr>
        <w:spacing w:line="440" w:lineRule="atLeast"/>
        <w:ind w:firstLine="420" w:firstLineChars="200"/>
        <w:rPr>
          <w:rFonts w:hint="eastAsia" w:ascii="微软雅黑" w:hAnsi="微软雅黑" w:eastAsia="微软雅黑" w:cs="Times New Roman"/>
          <w:color w:val="auto"/>
          <w:sz w:val="21"/>
          <w:szCs w:val="21"/>
          <w:highlight w:val="none"/>
        </w:rPr>
      </w:pPr>
      <w:r>
        <w:rPr>
          <w:rFonts w:hint="eastAsia" w:ascii="微软雅黑" w:hAnsi="微软雅黑" w:eastAsia="微软雅黑" w:cs="Times New Roman"/>
          <w:color w:val="auto"/>
          <w:sz w:val="21"/>
          <w:szCs w:val="21"/>
          <w:highlight w:val="none"/>
        </w:rPr>
        <w:br w:type="page"/>
      </w:r>
    </w:p>
    <w:p w14:paraId="2E61C64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lang w:eastAsia="zh-CN"/>
        </w:rPr>
        <w:t>（本页为合同签署页）</w:t>
      </w:r>
    </w:p>
    <w:p w14:paraId="2A81D0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p>
    <w:p w14:paraId="2C9B78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Times New Roman"/>
          <w:color w:val="auto"/>
          <w:sz w:val="21"/>
          <w:szCs w:val="21"/>
          <w:highlight w:val="none"/>
          <w:lang w:eastAsia="zh-CN"/>
        </w:rPr>
      </w:pPr>
    </w:p>
    <w:p w14:paraId="2CE588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甲方：（合同专用章）             乙方：</w:t>
      </w:r>
      <w:r>
        <w:rPr>
          <w:rFonts w:hint="eastAsia" w:ascii="微软雅黑" w:hAnsi="微软雅黑" w:eastAsia="微软雅黑"/>
          <w:color w:val="auto"/>
          <w:spacing w:val="0"/>
          <w:sz w:val="21"/>
          <w:szCs w:val="21"/>
          <w:highlight w:val="none"/>
        </w:rPr>
        <w:t>（盖章）</w:t>
      </w:r>
    </w:p>
    <w:p w14:paraId="638B34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olor w:val="auto"/>
          <w:sz w:val="21"/>
          <w:szCs w:val="21"/>
          <w:highlight w:val="none"/>
          <w:lang w:eastAsia="zh-CN"/>
        </w:rPr>
      </w:pPr>
    </w:p>
    <w:p w14:paraId="7FF2A14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eastAsia="zh-CN"/>
        </w:rPr>
        <w:t>甲方住所地：</w:t>
      </w:r>
      <w:r>
        <w:rPr>
          <w:rFonts w:hint="eastAsia" w:ascii="微软雅黑" w:hAnsi="微软雅黑" w:eastAsia="微软雅黑"/>
          <w:color w:val="auto"/>
          <w:sz w:val="21"/>
          <w:szCs w:val="21"/>
          <w:highlight w:val="none"/>
          <w:lang w:val="en-US" w:eastAsia="zh-CN"/>
        </w:rPr>
        <w:t xml:space="preserve">                     乙方住所地：</w:t>
      </w:r>
    </w:p>
    <w:p w14:paraId="004D29E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olor w:val="auto"/>
          <w:sz w:val="21"/>
          <w:szCs w:val="21"/>
          <w:highlight w:val="none"/>
          <w:lang w:val="en-US" w:eastAsia="zh-CN"/>
        </w:rPr>
      </w:pPr>
    </w:p>
    <w:p w14:paraId="40CEBA6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联系人：                         联系人：</w:t>
      </w:r>
    </w:p>
    <w:p w14:paraId="70D550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olor w:val="auto"/>
          <w:sz w:val="21"/>
          <w:szCs w:val="21"/>
          <w:highlight w:val="none"/>
          <w:lang w:val="en-US" w:eastAsia="zh-CN"/>
        </w:rPr>
      </w:pPr>
    </w:p>
    <w:p w14:paraId="14FA78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联系方式：                       联系方式：</w:t>
      </w:r>
    </w:p>
    <w:p w14:paraId="52BE9200">
      <w:pPr>
        <w:keepNext w:val="0"/>
        <w:keepLines w:val="0"/>
        <w:pageBreakBefore w:val="0"/>
        <w:widowControl w:val="0"/>
        <w:kinsoku/>
        <w:overflowPunct/>
        <w:topLinePunct w:val="0"/>
        <w:autoSpaceDE/>
        <w:autoSpaceDN/>
        <w:bidi w:val="0"/>
        <w:snapToGrid/>
        <w:spacing w:line="440" w:lineRule="exact"/>
        <w:ind w:firstLine="0" w:firstLineChars="0"/>
        <w:textAlignment w:val="auto"/>
        <w:rPr>
          <w:rFonts w:hint="eastAsia" w:ascii="微软雅黑" w:hAnsi="微软雅黑" w:eastAsia="微软雅黑" w:cs="微软雅黑"/>
          <w:color w:val="auto"/>
          <w:sz w:val="21"/>
          <w:szCs w:val="21"/>
          <w:highlight w:val="none"/>
          <w:lang w:eastAsia="zh-CN"/>
        </w:rPr>
      </w:pPr>
    </w:p>
    <w:p w14:paraId="78AEAA0A">
      <w:pPr>
        <w:pStyle w:val="3"/>
        <w:spacing w:line="360" w:lineRule="auto"/>
        <w:jc w:val="center"/>
        <w:rPr>
          <w:rFonts w:hint="eastAsia" w:ascii="微软雅黑" w:hAnsi="微软雅黑" w:eastAsia="微软雅黑"/>
          <w:color w:val="auto"/>
          <w:sz w:val="36"/>
          <w:szCs w:val="36"/>
          <w:highlight w:val="none"/>
        </w:rPr>
        <w:sectPr>
          <w:headerReference r:id="rId14" w:type="default"/>
          <w:footerReference r:id="rId15" w:type="default"/>
          <w:pgSz w:w="11905" w:h="16838"/>
          <w:pgMar w:top="1134" w:right="1191" w:bottom="1134" w:left="1304" w:header="850" w:footer="992" w:gutter="0"/>
          <w:pgNumType w:fmt="decimal"/>
          <w:cols w:space="0" w:num="1"/>
          <w:rtlGutter w:val="0"/>
          <w:docGrid w:linePitch="380" w:charSpace="0"/>
        </w:sectPr>
      </w:pPr>
    </w:p>
    <w:p w14:paraId="513F5A06">
      <w:pPr>
        <w:pStyle w:val="3"/>
        <w:spacing w:line="360" w:lineRule="auto"/>
        <w:jc w:val="center"/>
        <w:rPr>
          <w:rFonts w:ascii="微软雅黑" w:hAnsi="微软雅黑" w:eastAsia="微软雅黑"/>
          <w:color w:val="auto"/>
          <w:sz w:val="36"/>
          <w:szCs w:val="36"/>
          <w:highlight w:val="none"/>
        </w:rPr>
      </w:pPr>
      <w:bookmarkStart w:id="117" w:name="_Toc2561"/>
      <w:r>
        <w:rPr>
          <w:rFonts w:hint="eastAsia" w:ascii="微软雅黑" w:hAnsi="微软雅黑" w:eastAsia="微软雅黑"/>
          <w:color w:val="auto"/>
          <w:sz w:val="36"/>
          <w:szCs w:val="36"/>
          <w:highlight w:val="none"/>
        </w:rPr>
        <w:t>第</w:t>
      </w:r>
      <w:r>
        <w:rPr>
          <w:rFonts w:ascii="微软雅黑" w:hAnsi="微软雅黑" w:eastAsia="微软雅黑"/>
          <w:color w:val="auto"/>
          <w:sz w:val="36"/>
          <w:szCs w:val="36"/>
          <w:highlight w:val="none"/>
        </w:rPr>
        <w:t>七</w:t>
      </w:r>
      <w:r>
        <w:rPr>
          <w:rFonts w:hint="eastAsia" w:ascii="微软雅黑" w:hAnsi="微软雅黑" w:eastAsia="微软雅黑"/>
          <w:color w:val="auto"/>
          <w:sz w:val="36"/>
          <w:szCs w:val="36"/>
          <w:highlight w:val="none"/>
        </w:rPr>
        <w:t>篇</w:t>
      </w:r>
      <w:r>
        <w:rPr>
          <w:rFonts w:ascii="微软雅黑" w:hAnsi="微软雅黑" w:eastAsia="微软雅黑"/>
          <w:color w:val="auto"/>
          <w:sz w:val="36"/>
          <w:szCs w:val="36"/>
          <w:highlight w:val="none"/>
        </w:rPr>
        <w:t xml:space="preserve">  </w:t>
      </w:r>
      <w:r>
        <w:rPr>
          <w:rFonts w:hint="eastAsia" w:ascii="微软雅黑" w:hAnsi="微软雅黑" w:eastAsia="微软雅黑"/>
          <w:color w:val="auto"/>
          <w:sz w:val="36"/>
          <w:szCs w:val="36"/>
          <w:highlight w:val="none"/>
        </w:rPr>
        <w:t>响应文件编制要求</w:t>
      </w:r>
      <w:bookmarkEnd w:id="76"/>
      <w:bookmarkEnd w:id="117"/>
    </w:p>
    <w:p w14:paraId="512F9FBB">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w:t>
      </w:r>
      <w:r>
        <w:rPr>
          <w:rFonts w:ascii="微软雅黑" w:hAnsi="微软雅黑" w:eastAsia="微软雅黑"/>
          <w:color w:val="auto"/>
          <w:sz w:val="21"/>
          <w:szCs w:val="21"/>
          <w:highlight w:val="none"/>
        </w:rPr>
        <w:t>、响</w:t>
      </w:r>
      <w:r>
        <w:rPr>
          <w:rFonts w:hint="eastAsia" w:ascii="微软雅黑" w:hAnsi="微软雅黑" w:eastAsia="微软雅黑"/>
          <w:color w:val="auto"/>
          <w:sz w:val="21"/>
          <w:szCs w:val="21"/>
          <w:highlight w:val="none"/>
        </w:rPr>
        <w:t>应</w:t>
      </w:r>
      <w:r>
        <w:rPr>
          <w:rFonts w:ascii="微软雅黑" w:hAnsi="微软雅黑" w:eastAsia="微软雅黑"/>
          <w:color w:val="auto"/>
          <w:sz w:val="21"/>
          <w:szCs w:val="21"/>
          <w:highlight w:val="none"/>
        </w:rPr>
        <w:t>文件</w:t>
      </w:r>
      <w:r>
        <w:rPr>
          <w:rFonts w:hint="eastAsia" w:ascii="微软雅黑" w:hAnsi="微软雅黑" w:eastAsia="微软雅黑"/>
          <w:color w:val="auto"/>
          <w:sz w:val="21"/>
          <w:szCs w:val="21"/>
          <w:highlight w:val="none"/>
        </w:rPr>
        <w:t>封</w:t>
      </w:r>
      <w:r>
        <w:rPr>
          <w:rFonts w:ascii="微软雅黑" w:hAnsi="微软雅黑" w:eastAsia="微软雅黑"/>
          <w:color w:val="auto"/>
          <w:sz w:val="21"/>
          <w:szCs w:val="21"/>
          <w:highlight w:val="none"/>
        </w:rPr>
        <w:t>面</w:t>
      </w:r>
    </w:p>
    <w:p w14:paraId="60963237">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二、经济部分</w:t>
      </w:r>
    </w:p>
    <w:p w14:paraId="1F254EE3">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（一）竞争性磋商报价函</w:t>
      </w:r>
    </w:p>
    <w:p w14:paraId="02BC391B">
      <w:pPr>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（二）分项报价明细表</w:t>
      </w:r>
    </w:p>
    <w:p w14:paraId="6E22489E">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三、</w:t>
      </w:r>
      <w:r>
        <w:rPr>
          <w:rFonts w:hint="eastAsia" w:ascii="微软雅黑" w:hAnsi="微软雅黑" w:eastAsia="微软雅黑"/>
          <w:color w:val="auto"/>
          <w:sz w:val="21"/>
          <w:szCs w:val="21"/>
          <w:highlight w:val="none"/>
          <w:lang w:val="en-US" w:eastAsia="zh-CN"/>
        </w:rPr>
        <w:t>服务</w:t>
      </w:r>
      <w:r>
        <w:rPr>
          <w:rFonts w:hint="eastAsia" w:ascii="微软雅黑" w:hAnsi="微软雅黑" w:eastAsia="微软雅黑"/>
          <w:color w:val="auto"/>
          <w:sz w:val="21"/>
          <w:szCs w:val="21"/>
          <w:highlight w:val="none"/>
        </w:rPr>
        <w:t>部分</w:t>
      </w:r>
    </w:p>
    <w:p w14:paraId="57C9C8B3">
      <w:pPr>
        <w:spacing w:line="440" w:lineRule="exact"/>
        <w:ind w:firstLine="420" w:firstLineChars="200"/>
        <w:rPr>
          <w:rFonts w:hint="eastAsia" w:ascii="微软雅黑" w:hAnsi="微软雅黑" w:eastAsia="微软雅黑"/>
          <w:color w:val="auto"/>
          <w:sz w:val="21"/>
          <w:szCs w:val="21"/>
          <w:highlight w:val="none"/>
        </w:rPr>
      </w:pP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rPr>
        <w:t>一）</w:t>
      </w:r>
      <w:r>
        <w:rPr>
          <w:rFonts w:hint="eastAsia" w:ascii="微软雅黑" w:hAnsi="微软雅黑" w:eastAsia="微软雅黑"/>
          <w:color w:val="auto"/>
          <w:sz w:val="21"/>
          <w:szCs w:val="21"/>
          <w:highlight w:val="none"/>
          <w:lang w:val="en-US" w:eastAsia="zh-CN"/>
        </w:rPr>
        <w:t>服务</w:t>
      </w:r>
      <w:r>
        <w:rPr>
          <w:rFonts w:hint="eastAsia" w:ascii="微软雅黑" w:hAnsi="微软雅黑" w:eastAsia="微软雅黑"/>
          <w:color w:val="auto"/>
          <w:sz w:val="21"/>
          <w:szCs w:val="21"/>
          <w:highlight w:val="none"/>
        </w:rPr>
        <w:t>响应偏离表</w:t>
      </w:r>
    </w:p>
    <w:p w14:paraId="7EC5CDC9">
      <w:pPr>
        <w:spacing w:line="440" w:lineRule="exact"/>
        <w:ind w:firstLine="420" w:firstLineChars="200"/>
        <w:rPr>
          <w:rFonts w:hint="eastAsia" w:ascii="微软雅黑" w:hAnsi="微软雅黑" w:eastAsia="微软雅黑"/>
          <w:color w:val="auto"/>
          <w:sz w:val="21"/>
          <w:szCs w:val="21"/>
          <w:highlight w:val="none"/>
        </w:rPr>
      </w:pP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rPr>
        <w:t>二</w:t>
      </w: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rPr>
        <w:t>其他资料（格式自定）</w:t>
      </w:r>
    </w:p>
    <w:p w14:paraId="5C214DF0">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四、商务部分</w:t>
      </w:r>
    </w:p>
    <w:p w14:paraId="5C23B42B">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（一）商务响应偏离表</w:t>
      </w:r>
    </w:p>
    <w:p w14:paraId="3F144102">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（二）其它优惠服务承诺（格式自定）</w:t>
      </w:r>
    </w:p>
    <w:p w14:paraId="284C8DE0">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五、资格条件及其他</w:t>
      </w:r>
    </w:p>
    <w:p w14:paraId="1A323780">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（一）法人营业执照（副本）或事业单位法人证书（副本）或个体工商户营业执照或有效的自然人身份证明或社会团体法人登记证书复印件</w:t>
      </w:r>
    </w:p>
    <w:p w14:paraId="3B715036">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（二）法定代表人身份证明书（格式）</w:t>
      </w:r>
    </w:p>
    <w:p w14:paraId="0C162113">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（三）法定代表人授权委托书（格式）</w:t>
      </w:r>
    </w:p>
    <w:p w14:paraId="184B9A79">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（四）基本资格条件承诺函（格式）</w:t>
      </w:r>
    </w:p>
    <w:p w14:paraId="20B16B07">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六、其他资料</w:t>
      </w:r>
    </w:p>
    <w:p w14:paraId="571680C5">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（一）中小企业声明函、监狱企业证明文件、残疾人福利性单位声明函</w:t>
      </w:r>
    </w:p>
    <w:p w14:paraId="693EF229">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（二）其他应提供的资料（自附）</w:t>
      </w:r>
    </w:p>
    <w:p w14:paraId="615DF12A">
      <w:pPr>
        <w:spacing w:line="360" w:lineRule="auto"/>
        <w:ind w:firstLine="420" w:firstLineChars="200"/>
        <w:rPr>
          <w:rFonts w:ascii="微软雅黑" w:hAnsi="微软雅黑" w:eastAsia="微软雅黑"/>
          <w:color w:val="auto"/>
          <w:sz w:val="21"/>
          <w:szCs w:val="21"/>
          <w:highlight w:val="none"/>
        </w:rPr>
      </w:pPr>
    </w:p>
    <w:p w14:paraId="3999FCBF">
      <w:pPr>
        <w:spacing w:line="360" w:lineRule="auto"/>
        <w:ind w:firstLine="480" w:firstLineChars="200"/>
        <w:rPr>
          <w:rFonts w:ascii="微软雅黑" w:hAnsi="微软雅黑" w:eastAsia="微软雅黑"/>
          <w:color w:val="auto"/>
          <w:sz w:val="24"/>
          <w:szCs w:val="24"/>
          <w:highlight w:val="none"/>
        </w:rPr>
      </w:pPr>
    </w:p>
    <w:p w14:paraId="603ECAB6">
      <w:pPr>
        <w:spacing w:line="360" w:lineRule="auto"/>
        <w:ind w:firstLine="480" w:firstLineChars="200"/>
        <w:rPr>
          <w:rFonts w:ascii="微软雅黑" w:hAnsi="微软雅黑" w:eastAsia="微软雅黑"/>
          <w:color w:val="auto"/>
          <w:sz w:val="24"/>
          <w:szCs w:val="24"/>
          <w:highlight w:val="none"/>
        </w:rPr>
      </w:pPr>
    </w:p>
    <w:p w14:paraId="55816B2E">
      <w:pPr>
        <w:spacing w:line="360" w:lineRule="auto"/>
        <w:ind w:firstLine="480" w:firstLineChars="200"/>
        <w:rPr>
          <w:rFonts w:ascii="微软雅黑" w:hAnsi="微软雅黑" w:eastAsia="微软雅黑"/>
          <w:color w:val="auto"/>
          <w:sz w:val="24"/>
          <w:szCs w:val="24"/>
          <w:highlight w:val="none"/>
        </w:rPr>
      </w:pPr>
    </w:p>
    <w:p w14:paraId="1055A79F">
      <w:pPr>
        <w:spacing w:line="360" w:lineRule="auto"/>
        <w:ind w:firstLine="480" w:firstLineChars="200"/>
        <w:rPr>
          <w:rFonts w:ascii="微软雅黑" w:hAnsi="微软雅黑" w:eastAsia="微软雅黑"/>
          <w:color w:val="auto"/>
          <w:sz w:val="24"/>
          <w:szCs w:val="24"/>
          <w:highlight w:val="none"/>
        </w:rPr>
      </w:pPr>
    </w:p>
    <w:p w14:paraId="77470153">
      <w:pPr>
        <w:spacing w:line="360" w:lineRule="auto"/>
        <w:ind w:firstLine="480" w:firstLineChars="200"/>
        <w:rPr>
          <w:rFonts w:hint="eastAsia" w:ascii="微软雅黑" w:hAnsi="微软雅黑" w:eastAsia="微软雅黑"/>
          <w:color w:val="auto"/>
          <w:sz w:val="24"/>
          <w:szCs w:val="24"/>
          <w:highlight w:val="none"/>
        </w:rPr>
      </w:pPr>
    </w:p>
    <w:p w14:paraId="01D07902">
      <w:pPr>
        <w:spacing w:line="360" w:lineRule="auto"/>
        <w:ind w:firstLine="480" w:firstLineChars="200"/>
        <w:rPr>
          <w:rFonts w:ascii="微软雅黑" w:hAnsi="微软雅黑" w:eastAsia="微软雅黑"/>
          <w:color w:val="auto"/>
          <w:sz w:val="24"/>
          <w:szCs w:val="24"/>
          <w:highlight w:val="none"/>
        </w:rPr>
      </w:pPr>
    </w:p>
    <w:p w14:paraId="2F94DE8A">
      <w:pPr>
        <w:pStyle w:val="4"/>
        <w:spacing w:before="0" w:after="0" w:line="480" w:lineRule="exact"/>
        <w:rPr>
          <w:rFonts w:ascii="微软雅黑" w:hAnsi="微软雅黑" w:eastAsia="微软雅黑"/>
          <w:color w:val="auto"/>
          <w:sz w:val="24"/>
          <w:szCs w:val="24"/>
          <w:highlight w:val="none"/>
        </w:rPr>
      </w:pPr>
      <w:bookmarkStart w:id="118" w:name="_Toc20656408"/>
      <w:bookmarkStart w:id="119" w:name="_Toc294083526"/>
      <w:bookmarkStart w:id="120" w:name="_Toc350093071"/>
      <w:bookmarkStart w:id="121" w:name="_Toc37942322"/>
      <w:bookmarkStart w:id="122" w:name="_Toc433792168"/>
      <w:bookmarkStart w:id="123" w:name="_Toc37763704"/>
      <w:bookmarkStart w:id="124" w:name="_Toc79680059"/>
      <w:bookmarkStart w:id="125" w:name="_Toc17202"/>
      <w:bookmarkStart w:id="126" w:name="_Toc11732"/>
      <w:bookmarkStart w:id="127" w:name="_Toc375840799"/>
      <w:bookmarkStart w:id="128" w:name="_Toc42805209"/>
      <w:bookmarkStart w:id="129" w:name="_Toc377402559"/>
      <w:bookmarkStart w:id="130" w:name="_Toc21936037"/>
      <w:bookmarkStart w:id="131" w:name="_Toc12167"/>
      <w:bookmarkStart w:id="132" w:name="_Toc23185485"/>
      <w:bookmarkStart w:id="133" w:name="_Toc350435647"/>
      <w:bookmarkStart w:id="134" w:name="_Toc375666796"/>
      <w:bookmarkStart w:id="135" w:name="_Toc7680"/>
      <w:bookmarkStart w:id="136" w:name="_Toc333412485"/>
      <w:bookmarkStart w:id="137" w:name="_Toc6818910"/>
      <w:bookmarkStart w:id="138" w:name="_Toc375841207"/>
      <w:bookmarkStart w:id="139" w:name="_Toc42691882"/>
      <w:bookmarkStart w:id="140" w:name="_Toc84843445"/>
      <w:bookmarkStart w:id="141" w:name="_Toc80200777"/>
      <w:bookmarkStart w:id="142" w:name="_Toc19820"/>
      <w:bookmarkStart w:id="143" w:name="_Toc332630166"/>
      <w:bookmarkStart w:id="144" w:name="_Toc6975"/>
      <w:bookmarkStart w:id="145" w:name="_Toc328052593"/>
      <w:bookmarkStart w:id="146" w:name="_Toc33098894"/>
      <w:bookmarkStart w:id="147" w:name="_Toc65075641"/>
      <w:bookmarkStart w:id="148" w:name="_Toc37628088"/>
      <w:bookmarkStart w:id="149" w:name="_Toc128473605"/>
      <w:bookmarkStart w:id="150" w:name="_Toc111642443"/>
      <w:bookmarkStart w:id="151" w:name="_Toc23967"/>
      <w:bookmarkStart w:id="152" w:name="_Toc112760851"/>
      <w:bookmarkStart w:id="153" w:name="_Toc342913419"/>
      <w:bookmarkStart w:id="154" w:name="_Toc313888360"/>
      <w:bookmarkStart w:id="155" w:name="_Toc313008356"/>
      <w:bookmarkStart w:id="156" w:name="_Toc283382454"/>
      <w:bookmarkStart w:id="157" w:name="_Toc12789073"/>
      <w:r>
        <w:rPr>
          <w:rFonts w:ascii="微软雅黑" w:hAnsi="微软雅黑" w:eastAsia="微软雅黑"/>
          <w:color w:val="auto"/>
          <w:sz w:val="24"/>
          <w:szCs w:val="24"/>
          <w:highlight w:val="none"/>
        </w:rPr>
        <w:t>一、响应文件封面</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A62C0BA">
      <w:pPr>
        <w:tabs>
          <w:tab w:val="left" w:pos="3600"/>
          <w:tab w:val="left" w:pos="4480"/>
          <w:tab w:val="left" w:pos="5360"/>
        </w:tabs>
        <w:autoSpaceDE w:val="0"/>
        <w:autoSpaceDN w:val="0"/>
        <w:adjustRightInd w:val="0"/>
        <w:snapToGrid w:val="0"/>
        <w:spacing w:line="360" w:lineRule="auto"/>
        <w:jc w:val="left"/>
        <w:rPr>
          <w:rFonts w:hint="eastAsia" w:ascii="微软雅黑" w:hAnsi="微软雅黑" w:eastAsia="微软雅黑" w:cs="MingLiU"/>
          <w:color w:val="auto"/>
          <w:kern w:val="0"/>
          <w:sz w:val="44"/>
          <w:szCs w:val="44"/>
          <w:highlight w:val="none"/>
        </w:rPr>
      </w:pPr>
    </w:p>
    <w:p w14:paraId="116D3B6B">
      <w:pPr>
        <w:tabs>
          <w:tab w:val="left" w:pos="3600"/>
          <w:tab w:val="left" w:pos="4480"/>
          <w:tab w:val="left" w:pos="5360"/>
        </w:tabs>
        <w:autoSpaceDE w:val="0"/>
        <w:autoSpaceDN w:val="0"/>
        <w:adjustRightInd w:val="0"/>
        <w:snapToGrid w:val="0"/>
        <w:spacing w:line="360" w:lineRule="auto"/>
        <w:jc w:val="center"/>
        <w:rPr>
          <w:rFonts w:hint="eastAsia" w:ascii="微软雅黑" w:hAnsi="微软雅黑" w:eastAsia="微软雅黑" w:cs="MingLiU"/>
          <w:b/>
          <w:color w:val="auto"/>
          <w:kern w:val="0"/>
          <w:sz w:val="84"/>
          <w:szCs w:val="84"/>
          <w:highlight w:val="none"/>
        </w:rPr>
      </w:pPr>
      <w:r>
        <w:rPr>
          <w:rFonts w:hint="eastAsia" w:ascii="微软雅黑" w:hAnsi="微软雅黑" w:eastAsia="微软雅黑" w:cs="MingLiU"/>
          <w:b/>
          <w:color w:val="auto"/>
          <w:kern w:val="0"/>
          <w:sz w:val="84"/>
          <w:szCs w:val="84"/>
          <w:highlight w:val="none"/>
        </w:rPr>
        <w:t>磋商响应文件</w:t>
      </w:r>
    </w:p>
    <w:p w14:paraId="1B041D2C">
      <w:pPr>
        <w:tabs>
          <w:tab w:val="left" w:pos="3600"/>
          <w:tab w:val="left" w:pos="4480"/>
          <w:tab w:val="left" w:pos="5360"/>
        </w:tabs>
        <w:autoSpaceDE w:val="0"/>
        <w:autoSpaceDN w:val="0"/>
        <w:adjustRightInd w:val="0"/>
        <w:snapToGrid w:val="0"/>
        <w:spacing w:line="360" w:lineRule="auto"/>
        <w:jc w:val="center"/>
        <w:rPr>
          <w:rFonts w:hint="eastAsia" w:ascii="微软雅黑" w:hAnsi="微软雅黑" w:eastAsia="微软雅黑" w:cs="MingLiU"/>
          <w:b/>
          <w:color w:val="auto"/>
          <w:kern w:val="0"/>
          <w:sz w:val="84"/>
          <w:szCs w:val="84"/>
          <w:highlight w:val="none"/>
        </w:rPr>
      </w:pPr>
    </w:p>
    <w:p w14:paraId="70D9028E">
      <w:pPr>
        <w:tabs>
          <w:tab w:val="left" w:pos="6904"/>
        </w:tabs>
        <w:autoSpaceDE w:val="0"/>
        <w:autoSpaceDN w:val="0"/>
        <w:adjustRightInd w:val="0"/>
        <w:snapToGrid w:val="0"/>
        <w:spacing w:line="360" w:lineRule="auto"/>
        <w:ind w:firstLine="951" w:firstLineChars="343"/>
        <w:jc w:val="left"/>
        <w:rPr>
          <w:rFonts w:hint="default" w:ascii="微软雅黑" w:hAnsi="微软雅黑" w:eastAsia="微软雅黑" w:cs="MingLiU"/>
          <w:b/>
          <w:color w:val="auto"/>
          <w:w w:val="99"/>
          <w:kern w:val="0"/>
          <w:szCs w:val="28"/>
          <w:highlight w:val="none"/>
          <w:u w:val="single"/>
          <w:lang w:val="en-US" w:eastAsia="zh-CN"/>
        </w:rPr>
      </w:pPr>
      <w:r>
        <w:rPr>
          <w:rFonts w:hint="eastAsia" w:ascii="微软雅黑" w:hAnsi="微软雅黑" w:eastAsia="微软雅黑" w:cs="MingLiU"/>
          <w:b/>
          <w:color w:val="auto"/>
          <w:w w:val="99"/>
          <w:kern w:val="0"/>
          <w:szCs w:val="28"/>
          <w:highlight w:val="none"/>
        </w:rPr>
        <w:t>项目号：</w:t>
      </w:r>
      <w:r>
        <w:rPr>
          <w:rFonts w:hint="eastAsia" w:ascii="微软雅黑" w:hAnsi="微软雅黑" w:eastAsia="微软雅黑" w:cs="MingLiU"/>
          <w:b/>
          <w:color w:val="auto"/>
          <w:w w:val="99"/>
          <w:kern w:val="0"/>
          <w:szCs w:val="28"/>
          <w:highlight w:val="none"/>
          <w:u w:val="single"/>
        </w:rPr>
        <w:t xml:space="preserve"> </w:t>
      </w:r>
      <w:r>
        <w:rPr>
          <w:rFonts w:hint="eastAsia" w:ascii="微软雅黑" w:hAnsi="微软雅黑" w:eastAsia="微软雅黑" w:cs="MingLiU"/>
          <w:b/>
          <w:color w:val="auto"/>
          <w:w w:val="99"/>
          <w:kern w:val="0"/>
          <w:szCs w:val="28"/>
          <w:highlight w:val="none"/>
          <w:u w:val="single"/>
          <w:lang w:val="en-US" w:eastAsia="zh-CN"/>
        </w:rPr>
        <w:t xml:space="preserve">               </w:t>
      </w:r>
    </w:p>
    <w:p w14:paraId="7EF6B8D6">
      <w:pPr>
        <w:tabs>
          <w:tab w:val="left" w:pos="6904"/>
        </w:tabs>
        <w:autoSpaceDE w:val="0"/>
        <w:autoSpaceDN w:val="0"/>
        <w:adjustRightInd w:val="0"/>
        <w:snapToGrid w:val="0"/>
        <w:spacing w:line="360" w:lineRule="auto"/>
        <w:ind w:firstLine="951" w:firstLineChars="343"/>
        <w:jc w:val="left"/>
        <w:rPr>
          <w:rFonts w:hint="eastAsia" w:ascii="微软雅黑" w:hAnsi="微软雅黑" w:eastAsia="微软雅黑" w:cs="MingLiU"/>
          <w:b/>
          <w:color w:val="auto"/>
          <w:w w:val="99"/>
          <w:kern w:val="0"/>
          <w:szCs w:val="28"/>
          <w:highlight w:val="none"/>
        </w:rPr>
      </w:pPr>
      <w:r>
        <w:rPr>
          <w:rFonts w:hint="eastAsia" w:ascii="微软雅黑" w:hAnsi="微软雅黑" w:eastAsia="微软雅黑" w:cs="MingLiU"/>
          <w:b/>
          <w:color w:val="auto"/>
          <w:w w:val="99"/>
          <w:kern w:val="0"/>
          <w:szCs w:val="28"/>
          <w:highlight w:val="none"/>
        </w:rPr>
        <w:t>采购执行编号：</w:t>
      </w:r>
      <w:r>
        <w:rPr>
          <w:rFonts w:hint="eastAsia" w:ascii="微软雅黑" w:hAnsi="微软雅黑" w:eastAsia="微软雅黑" w:cs="MingLiU"/>
          <w:b/>
          <w:color w:val="auto"/>
          <w:w w:val="99"/>
          <w:kern w:val="0"/>
          <w:szCs w:val="28"/>
          <w:highlight w:val="none"/>
          <w:u w:val="single"/>
        </w:rPr>
        <w:t xml:space="preserve">                       </w:t>
      </w:r>
      <w:r>
        <w:rPr>
          <w:rFonts w:hint="eastAsia" w:ascii="微软雅黑" w:hAnsi="微软雅黑" w:eastAsia="微软雅黑"/>
          <w:b/>
          <w:color w:val="auto"/>
          <w:kern w:val="0"/>
          <w:szCs w:val="28"/>
          <w:highlight w:val="none"/>
          <w:u w:val="single"/>
        </w:rPr>
        <w:t xml:space="preserve"> </w:t>
      </w:r>
      <w:r>
        <w:rPr>
          <w:rFonts w:ascii="微软雅黑" w:hAnsi="微软雅黑" w:eastAsia="微软雅黑"/>
          <w:b/>
          <w:color w:val="auto"/>
          <w:kern w:val="0"/>
          <w:szCs w:val="28"/>
          <w:highlight w:val="none"/>
          <w:u w:val="single"/>
        </w:rPr>
        <w:t xml:space="preserve">           </w:t>
      </w:r>
    </w:p>
    <w:p w14:paraId="32C7540C">
      <w:pPr>
        <w:tabs>
          <w:tab w:val="left" w:pos="6904"/>
        </w:tabs>
        <w:autoSpaceDE w:val="0"/>
        <w:autoSpaceDN w:val="0"/>
        <w:adjustRightInd w:val="0"/>
        <w:snapToGrid w:val="0"/>
        <w:spacing w:line="360" w:lineRule="auto"/>
        <w:ind w:firstLine="951" w:firstLineChars="343"/>
        <w:jc w:val="left"/>
        <w:rPr>
          <w:rFonts w:ascii="微软雅黑" w:hAnsi="微软雅黑" w:eastAsia="微软雅黑"/>
          <w:b/>
          <w:color w:val="auto"/>
          <w:kern w:val="0"/>
          <w:szCs w:val="28"/>
          <w:highlight w:val="none"/>
          <w:u w:val="single"/>
        </w:rPr>
      </w:pPr>
      <w:r>
        <w:rPr>
          <w:rFonts w:hint="eastAsia" w:ascii="微软雅黑" w:hAnsi="微软雅黑" w:eastAsia="微软雅黑" w:cs="MingLiU"/>
          <w:b/>
          <w:color w:val="auto"/>
          <w:w w:val="99"/>
          <w:kern w:val="0"/>
          <w:szCs w:val="28"/>
          <w:highlight w:val="none"/>
        </w:rPr>
        <w:t>磋商项目名称：</w:t>
      </w:r>
      <w:r>
        <w:rPr>
          <w:rFonts w:hint="eastAsia" w:ascii="微软雅黑" w:hAnsi="微软雅黑" w:eastAsia="微软雅黑" w:cs="MingLiU"/>
          <w:b/>
          <w:color w:val="auto"/>
          <w:w w:val="99"/>
          <w:kern w:val="0"/>
          <w:szCs w:val="28"/>
          <w:highlight w:val="none"/>
          <w:u w:val="single"/>
        </w:rPr>
        <w:t xml:space="preserve">                      </w:t>
      </w:r>
      <w:r>
        <w:rPr>
          <w:rFonts w:hint="eastAsia" w:ascii="微软雅黑" w:hAnsi="微软雅黑" w:eastAsia="微软雅黑"/>
          <w:b/>
          <w:color w:val="auto"/>
          <w:kern w:val="0"/>
          <w:szCs w:val="28"/>
          <w:highlight w:val="none"/>
          <w:u w:val="single"/>
        </w:rPr>
        <w:t xml:space="preserve"> </w:t>
      </w:r>
      <w:r>
        <w:rPr>
          <w:rFonts w:ascii="微软雅黑" w:hAnsi="微软雅黑" w:eastAsia="微软雅黑"/>
          <w:b/>
          <w:color w:val="auto"/>
          <w:kern w:val="0"/>
          <w:szCs w:val="28"/>
          <w:highlight w:val="none"/>
          <w:u w:val="single"/>
        </w:rPr>
        <w:t xml:space="preserve">           </w:t>
      </w:r>
    </w:p>
    <w:p w14:paraId="11994FA6">
      <w:pPr>
        <w:tabs>
          <w:tab w:val="left" w:pos="6904"/>
        </w:tabs>
        <w:autoSpaceDE w:val="0"/>
        <w:autoSpaceDN w:val="0"/>
        <w:adjustRightInd w:val="0"/>
        <w:snapToGrid w:val="0"/>
        <w:spacing w:line="360" w:lineRule="auto"/>
        <w:ind w:firstLine="961" w:firstLineChars="343"/>
        <w:jc w:val="left"/>
        <w:rPr>
          <w:rFonts w:hint="eastAsia" w:ascii="微软雅黑" w:hAnsi="微软雅黑" w:eastAsia="微软雅黑"/>
          <w:b/>
          <w:color w:val="auto"/>
          <w:kern w:val="0"/>
          <w:szCs w:val="28"/>
          <w:highlight w:val="none"/>
          <w:u w:val="single"/>
        </w:rPr>
      </w:pPr>
    </w:p>
    <w:p w14:paraId="6762A639">
      <w:pPr>
        <w:autoSpaceDE w:val="0"/>
        <w:autoSpaceDN w:val="0"/>
        <w:adjustRightInd w:val="0"/>
        <w:snapToGrid w:val="0"/>
        <w:spacing w:line="360" w:lineRule="auto"/>
        <w:jc w:val="left"/>
        <w:rPr>
          <w:rFonts w:ascii="微软雅黑" w:hAnsi="微软雅黑" w:eastAsia="微软雅黑"/>
          <w:b/>
          <w:color w:val="auto"/>
          <w:kern w:val="0"/>
          <w:szCs w:val="28"/>
          <w:highlight w:val="none"/>
        </w:rPr>
      </w:pPr>
      <w:r>
        <w:rPr>
          <w:rFonts w:hint="eastAsia" w:ascii="微软雅黑" w:hAnsi="微软雅黑" w:eastAsia="微软雅黑"/>
          <w:b/>
          <w:color w:val="auto"/>
          <w:kern w:val="0"/>
          <w:szCs w:val="28"/>
          <w:highlight w:val="none"/>
        </w:rPr>
        <w:t xml:space="preserve">   </w:t>
      </w:r>
    </w:p>
    <w:p w14:paraId="53190FD4">
      <w:pPr>
        <w:autoSpaceDE w:val="0"/>
        <w:autoSpaceDN w:val="0"/>
        <w:adjustRightInd w:val="0"/>
        <w:snapToGrid w:val="0"/>
        <w:spacing w:line="360" w:lineRule="auto"/>
        <w:jc w:val="left"/>
        <w:rPr>
          <w:rFonts w:hint="eastAsia" w:ascii="微软雅黑" w:hAnsi="微软雅黑" w:eastAsia="微软雅黑" w:cs="MingLiU"/>
          <w:b/>
          <w:color w:val="auto"/>
          <w:kern w:val="0"/>
          <w:sz w:val="20"/>
          <w:highlight w:val="none"/>
        </w:rPr>
      </w:pPr>
    </w:p>
    <w:p w14:paraId="34C5F309">
      <w:pPr>
        <w:pStyle w:val="62"/>
        <w:rPr>
          <w:color w:val="auto"/>
          <w:highlight w:val="none"/>
        </w:rPr>
      </w:pPr>
    </w:p>
    <w:p w14:paraId="0F2400DC">
      <w:pPr>
        <w:autoSpaceDE w:val="0"/>
        <w:autoSpaceDN w:val="0"/>
        <w:adjustRightInd w:val="0"/>
        <w:snapToGrid w:val="0"/>
        <w:spacing w:line="360" w:lineRule="auto"/>
        <w:jc w:val="left"/>
        <w:rPr>
          <w:rFonts w:hint="eastAsia" w:ascii="微软雅黑" w:hAnsi="微软雅黑" w:eastAsia="微软雅黑" w:cs="MingLiU"/>
          <w:b/>
          <w:color w:val="auto"/>
          <w:kern w:val="0"/>
          <w:sz w:val="20"/>
          <w:highlight w:val="none"/>
        </w:rPr>
      </w:pPr>
    </w:p>
    <w:p w14:paraId="5FE829E7">
      <w:pPr>
        <w:tabs>
          <w:tab w:val="left" w:pos="6080"/>
          <w:tab w:val="left" w:pos="6640"/>
        </w:tabs>
        <w:autoSpaceDE w:val="0"/>
        <w:autoSpaceDN w:val="0"/>
        <w:adjustRightInd w:val="0"/>
        <w:snapToGrid w:val="0"/>
        <w:spacing w:line="360" w:lineRule="auto"/>
        <w:ind w:firstLine="1247" w:firstLineChars="450"/>
        <w:rPr>
          <w:rFonts w:hint="eastAsia" w:ascii="微软雅黑" w:hAnsi="微软雅黑" w:eastAsia="微软雅黑"/>
          <w:b/>
          <w:color w:val="auto"/>
          <w:w w:val="99"/>
          <w:kern w:val="0"/>
          <w:szCs w:val="28"/>
          <w:highlight w:val="none"/>
        </w:rPr>
      </w:pPr>
      <w:r>
        <w:rPr>
          <w:rFonts w:hint="eastAsia" w:ascii="微软雅黑" w:hAnsi="微软雅黑" w:eastAsia="微软雅黑" w:cs="MingLiU"/>
          <w:b/>
          <w:color w:val="auto"/>
          <w:w w:val="99"/>
          <w:kern w:val="0"/>
          <w:szCs w:val="28"/>
          <w:highlight w:val="none"/>
        </w:rPr>
        <w:t>磋商</w:t>
      </w:r>
      <w:r>
        <w:rPr>
          <w:rFonts w:ascii="微软雅黑" w:hAnsi="微软雅黑" w:eastAsia="微软雅黑" w:cs="MingLiU"/>
          <w:b/>
          <w:color w:val="auto"/>
          <w:w w:val="99"/>
          <w:kern w:val="0"/>
          <w:szCs w:val="28"/>
          <w:highlight w:val="none"/>
        </w:rPr>
        <w:t>供应商</w:t>
      </w:r>
      <w:r>
        <w:rPr>
          <w:rFonts w:hint="eastAsia" w:ascii="微软雅黑" w:hAnsi="微软雅黑" w:eastAsia="微软雅黑" w:cs="MingLiU"/>
          <w:b/>
          <w:color w:val="auto"/>
          <w:spacing w:val="1"/>
          <w:w w:val="99"/>
          <w:kern w:val="0"/>
          <w:szCs w:val="28"/>
          <w:highlight w:val="none"/>
        </w:rPr>
        <w:t>：</w:t>
      </w:r>
      <w:r>
        <w:rPr>
          <w:rFonts w:hint="eastAsia" w:ascii="微软雅黑" w:hAnsi="微软雅黑" w:eastAsia="微软雅黑"/>
          <w:color w:val="auto"/>
          <w:sz w:val="21"/>
          <w:szCs w:val="21"/>
          <w:highlight w:val="none"/>
        </w:rPr>
        <w:t>____________________________</w:t>
      </w:r>
    </w:p>
    <w:p w14:paraId="71734C5D">
      <w:pPr>
        <w:tabs>
          <w:tab w:val="left" w:pos="6080"/>
          <w:tab w:val="left" w:pos="6640"/>
        </w:tabs>
        <w:autoSpaceDE w:val="0"/>
        <w:autoSpaceDN w:val="0"/>
        <w:adjustRightInd w:val="0"/>
        <w:snapToGrid w:val="0"/>
        <w:spacing w:line="360" w:lineRule="auto"/>
        <w:ind w:firstLine="1247" w:firstLineChars="450"/>
        <w:rPr>
          <w:rFonts w:hint="eastAsia" w:ascii="微软雅黑" w:hAnsi="微软雅黑" w:eastAsia="微软雅黑" w:cs="MingLiU"/>
          <w:b/>
          <w:color w:val="auto"/>
          <w:w w:val="99"/>
          <w:kern w:val="0"/>
          <w:szCs w:val="28"/>
          <w:highlight w:val="none"/>
        </w:rPr>
      </w:pPr>
      <w:r>
        <w:rPr>
          <w:rFonts w:hint="eastAsia" w:ascii="微软雅黑" w:hAnsi="微软雅黑" w:eastAsia="微软雅黑" w:cs="MingLiU"/>
          <w:b/>
          <w:color w:val="auto"/>
          <w:w w:val="99"/>
          <w:kern w:val="0"/>
          <w:szCs w:val="28"/>
          <w:highlight w:val="none"/>
        </w:rPr>
        <w:t xml:space="preserve">法定代表人或其授权代表： </w:t>
      </w:r>
      <w:r>
        <w:rPr>
          <w:rFonts w:hint="eastAsia" w:ascii="微软雅黑" w:hAnsi="微软雅黑" w:eastAsia="微软雅黑"/>
          <w:color w:val="auto"/>
          <w:sz w:val="21"/>
          <w:szCs w:val="21"/>
          <w:highlight w:val="none"/>
        </w:rPr>
        <w:t>____________________________</w:t>
      </w:r>
    </w:p>
    <w:p w14:paraId="36F64DC0">
      <w:pPr>
        <w:tabs>
          <w:tab w:val="left" w:pos="3280"/>
          <w:tab w:val="left" w:pos="4680"/>
          <w:tab w:val="left" w:pos="6080"/>
        </w:tabs>
        <w:autoSpaceDE w:val="0"/>
        <w:autoSpaceDN w:val="0"/>
        <w:adjustRightInd w:val="0"/>
        <w:snapToGrid w:val="0"/>
        <w:spacing w:line="360" w:lineRule="auto"/>
        <w:jc w:val="center"/>
        <w:rPr>
          <w:rFonts w:hint="eastAsia" w:ascii="微软雅黑" w:hAnsi="微软雅黑" w:eastAsia="微软雅黑" w:cs="MingLiU"/>
          <w:b/>
          <w:color w:val="auto"/>
          <w:w w:val="99"/>
          <w:kern w:val="0"/>
          <w:szCs w:val="28"/>
          <w:highlight w:val="none"/>
        </w:rPr>
      </w:pPr>
      <w:r>
        <w:rPr>
          <w:rFonts w:hint="eastAsia" w:ascii="微软雅黑" w:hAnsi="微软雅黑" w:eastAsia="微软雅黑" w:cs="MingLiU"/>
          <w:b/>
          <w:color w:val="auto"/>
          <w:w w:val="99"/>
          <w:kern w:val="0"/>
          <w:szCs w:val="28"/>
          <w:highlight w:val="none"/>
          <w:u w:val="single"/>
        </w:rPr>
        <w:t xml:space="preserve">     　</w:t>
      </w:r>
      <w:r>
        <w:rPr>
          <w:rFonts w:hint="eastAsia" w:ascii="微软雅黑" w:hAnsi="微软雅黑" w:eastAsia="微软雅黑" w:cs="MingLiU"/>
          <w:b/>
          <w:color w:val="auto"/>
          <w:w w:val="99"/>
          <w:kern w:val="0"/>
          <w:szCs w:val="28"/>
          <w:highlight w:val="none"/>
        </w:rPr>
        <w:t>年</w:t>
      </w:r>
      <w:r>
        <w:rPr>
          <w:rFonts w:hint="eastAsia" w:ascii="微软雅黑" w:hAnsi="微软雅黑" w:eastAsia="微软雅黑" w:cs="MingLiU"/>
          <w:b/>
          <w:color w:val="auto"/>
          <w:w w:val="198"/>
          <w:kern w:val="0"/>
          <w:szCs w:val="28"/>
          <w:highlight w:val="none"/>
          <w:u w:val="single"/>
        </w:rPr>
        <w:t xml:space="preserve">  </w:t>
      </w:r>
      <w:r>
        <w:rPr>
          <w:rFonts w:hint="eastAsia" w:ascii="微软雅黑" w:hAnsi="微软雅黑" w:eastAsia="微软雅黑" w:cs="MingLiU"/>
          <w:b/>
          <w:color w:val="auto"/>
          <w:w w:val="99"/>
          <w:kern w:val="0"/>
          <w:szCs w:val="28"/>
          <w:highlight w:val="none"/>
        </w:rPr>
        <w:t>月</w:t>
      </w:r>
      <w:r>
        <w:rPr>
          <w:rFonts w:hint="eastAsia" w:ascii="微软雅黑" w:hAnsi="微软雅黑" w:eastAsia="微软雅黑" w:cs="MingLiU"/>
          <w:b/>
          <w:color w:val="auto"/>
          <w:w w:val="198"/>
          <w:kern w:val="0"/>
          <w:szCs w:val="28"/>
          <w:highlight w:val="none"/>
          <w:u w:val="single"/>
        </w:rPr>
        <w:t xml:space="preserve">  </w:t>
      </w:r>
      <w:r>
        <w:rPr>
          <w:rFonts w:hint="eastAsia" w:ascii="微软雅黑" w:hAnsi="微软雅黑" w:eastAsia="微软雅黑" w:cs="MingLiU"/>
          <w:b/>
          <w:color w:val="auto"/>
          <w:w w:val="99"/>
          <w:kern w:val="0"/>
          <w:szCs w:val="28"/>
          <w:highlight w:val="none"/>
        </w:rPr>
        <w:t>日</w:t>
      </w:r>
    </w:p>
    <w:p w14:paraId="787F846E">
      <w:pPr>
        <w:pStyle w:val="22"/>
        <w:rPr>
          <w:rFonts w:hint="eastAsia"/>
          <w:color w:val="auto"/>
          <w:highlight w:val="none"/>
        </w:rPr>
      </w:pPr>
    </w:p>
    <w:p w14:paraId="3B94D3CE">
      <w:pPr>
        <w:pStyle w:val="23"/>
        <w:rPr>
          <w:rFonts w:hint="eastAsia"/>
          <w:color w:val="auto"/>
          <w:highlight w:val="none"/>
        </w:rPr>
      </w:pPr>
    </w:p>
    <w:p w14:paraId="15E72D1E">
      <w:pPr>
        <w:pStyle w:val="4"/>
        <w:spacing w:before="0" w:after="0" w:line="480" w:lineRule="exact"/>
        <w:rPr>
          <w:rFonts w:ascii="微软雅黑" w:hAnsi="微软雅黑" w:eastAsia="微软雅黑"/>
          <w:color w:val="auto"/>
          <w:sz w:val="24"/>
          <w:szCs w:val="24"/>
          <w:highlight w:val="none"/>
        </w:rPr>
      </w:pPr>
      <w:bookmarkStart w:id="158" w:name="_Toc37942323"/>
      <w:bookmarkStart w:id="159" w:name="_Toc84843446"/>
      <w:bookmarkStart w:id="160" w:name="_Toc42805210"/>
      <w:bookmarkStart w:id="161" w:name="_Toc20656409"/>
      <w:bookmarkStart w:id="162" w:name="_Toc11819"/>
      <w:bookmarkStart w:id="163" w:name="_Toc128473606"/>
      <w:bookmarkStart w:id="164" w:name="_Toc26169"/>
      <w:bookmarkStart w:id="165" w:name="_Toc18549"/>
      <w:bookmarkStart w:id="166" w:name="_Toc21936038"/>
      <w:bookmarkStart w:id="167" w:name="_Toc6818911"/>
      <w:bookmarkStart w:id="168" w:name="_Toc433792169"/>
      <w:bookmarkStart w:id="169" w:name="_Toc111642444"/>
      <w:bookmarkStart w:id="170" w:name="_Toc112760852"/>
      <w:bookmarkStart w:id="171" w:name="_Toc65075642"/>
      <w:bookmarkStart w:id="172" w:name="_Toc37763705"/>
      <w:bookmarkStart w:id="173" w:name="_Toc2254"/>
      <w:bookmarkStart w:id="174" w:name="_Toc33098895"/>
      <w:bookmarkStart w:id="175" w:name="_Toc20149"/>
      <w:bookmarkStart w:id="176" w:name="_Toc42691883"/>
      <w:bookmarkStart w:id="177" w:name="_Toc23185486"/>
      <w:bookmarkStart w:id="178" w:name="_Toc18240"/>
      <w:bookmarkStart w:id="179" w:name="_Toc79680060"/>
      <w:bookmarkStart w:id="180" w:name="_Toc37628089"/>
      <w:bookmarkStart w:id="181" w:name="_Toc21913"/>
      <w:bookmarkStart w:id="182" w:name="_Toc80200778"/>
      <w:r>
        <w:rPr>
          <w:rFonts w:ascii="微软雅黑" w:hAnsi="微软雅黑" w:eastAsia="微软雅黑"/>
          <w:color w:val="auto"/>
          <w:sz w:val="24"/>
          <w:szCs w:val="24"/>
          <w:highlight w:val="none"/>
        </w:rPr>
        <w:t>二、经济部分</w:t>
      </w:r>
      <w:bookmarkEnd w:id="153"/>
      <w:bookmarkEnd w:id="154"/>
      <w:bookmarkEnd w:id="155"/>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bookmarkEnd w:id="156"/>
    <w:bookmarkEnd w:id="157"/>
    <w:p w14:paraId="49B5E797">
      <w:pPr>
        <w:tabs>
          <w:tab w:val="left" w:pos="6300"/>
        </w:tabs>
        <w:snapToGrid w:val="0"/>
        <w:spacing w:line="48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（一）竞争性磋商报价函</w:t>
      </w:r>
    </w:p>
    <w:p w14:paraId="612C9314">
      <w:pPr>
        <w:pStyle w:val="88"/>
        <w:ind w:firstLine="640"/>
        <w:jc w:val="center"/>
        <w:rPr>
          <w:rFonts w:hint="eastAsia" w:ascii="微软雅黑" w:hAnsi="微软雅黑" w:eastAsia="微软雅黑"/>
          <w:b/>
          <w:bCs/>
          <w:color w:val="auto"/>
          <w:sz w:val="32"/>
          <w:szCs w:val="32"/>
          <w:highlight w:val="none"/>
        </w:rPr>
      </w:pPr>
      <w:r>
        <w:rPr>
          <w:rFonts w:hint="eastAsia" w:ascii="微软雅黑" w:hAnsi="微软雅黑" w:eastAsia="微软雅黑"/>
          <w:b/>
          <w:bCs/>
          <w:color w:val="auto"/>
          <w:sz w:val="32"/>
          <w:szCs w:val="32"/>
          <w:highlight w:val="none"/>
        </w:rPr>
        <w:t>竞争性磋商报价函</w:t>
      </w:r>
    </w:p>
    <w:p w14:paraId="3C8962F5">
      <w:pPr>
        <w:tabs>
          <w:tab w:val="left" w:pos="6300"/>
        </w:tabs>
        <w:snapToGrid w:val="0"/>
        <w:spacing w:line="48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u w:val="single"/>
        </w:rPr>
        <w:t>（采购代理机构名称）</w:t>
      </w:r>
      <w:r>
        <w:rPr>
          <w:rFonts w:hint="eastAsia" w:ascii="微软雅黑" w:hAnsi="微软雅黑" w:eastAsia="微软雅黑"/>
          <w:color w:val="auto"/>
          <w:sz w:val="21"/>
          <w:szCs w:val="21"/>
          <w:highlight w:val="none"/>
        </w:rPr>
        <w:t>：</w:t>
      </w:r>
    </w:p>
    <w:p w14:paraId="500F5052">
      <w:pPr>
        <w:tabs>
          <w:tab w:val="left" w:pos="6300"/>
        </w:tabs>
        <w:snapToGrid w:val="0"/>
        <w:spacing w:line="48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我方收到____________________________（磋商项目名称）的竞争性磋商文件，经详细研究，决定参加该磋商项目的磋商。</w:t>
      </w:r>
    </w:p>
    <w:p w14:paraId="32EDE9E5">
      <w:pPr>
        <w:tabs>
          <w:tab w:val="left" w:pos="6300"/>
        </w:tabs>
        <w:snapToGrid w:val="0"/>
        <w:spacing w:line="480" w:lineRule="exact"/>
        <w:ind w:left="280" w:leftChars="100" w:firstLine="210" w:firstLineChars="1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1．愿意按照竞争性磋商文件中的一切要求，提供本项目的技术服</w:t>
      </w:r>
      <w:r>
        <w:rPr>
          <w:rFonts w:ascii="微软雅黑" w:hAnsi="微软雅黑" w:eastAsia="微软雅黑"/>
          <w:color w:val="auto"/>
          <w:sz w:val="21"/>
          <w:szCs w:val="21"/>
          <w:highlight w:val="none"/>
        </w:rPr>
        <w:t>务</w:t>
      </w:r>
      <w:r>
        <w:rPr>
          <w:rFonts w:hint="eastAsia" w:ascii="微软雅黑" w:hAnsi="微软雅黑" w:eastAsia="微软雅黑"/>
          <w:color w:val="auto"/>
          <w:sz w:val="21"/>
          <w:szCs w:val="21"/>
          <w:highlight w:val="none"/>
        </w:rPr>
        <w:t>及成果提交，初始报价为人民币大写：</w:t>
      </w:r>
      <w:r>
        <w:rPr>
          <w:rFonts w:ascii="微软雅黑" w:hAnsi="微软雅黑" w:eastAsia="微软雅黑"/>
          <w:color w:val="auto"/>
          <w:sz w:val="21"/>
          <w:szCs w:val="21"/>
          <w:highlight w:val="none"/>
        </w:rPr>
        <w:t xml:space="preserve"> </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元整；人民币小写：</w:t>
      </w:r>
      <w:r>
        <w:rPr>
          <w:rFonts w:hint="eastAsia" w:ascii="微软雅黑" w:hAnsi="微软雅黑" w:eastAsia="微软雅黑"/>
          <w:color w:val="auto"/>
          <w:sz w:val="21"/>
          <w:szCs w:val="21"/>
          <w:highlight w:val="none"/>
          <w:u w:val="single"/>
        </w:rPr>
        <w:t xml:space="preserve">  </w:t>
      </w:r>
      <w:r>
        <w:rPr>
          <w:rFonts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元。以我公司最后报价为准。</w:t>
      </w:r>
    </w:p>
    <w:p w14:paraId="5715188A">
      <w:pPr>
        <w:tabs>
          <w:tab w:val="left" w:pos="6300"/>
        </w:tabs>
        <w:snapToGrid w:val="0"/>
        <w:spacing w:line="48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2．我方现提交的响应文件为：响应文件正本</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份，副本</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份，电子文档</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份。</w:t>
      </w:r>
    </w:p>
    <w:p w14:paraId="2588124A">
      <w:pPr>
        <w:tabs>
          <w:tab w:val="left" w:pos="6300"/>
        </w:tabs>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3．我方承诺：本次磋商的有效期为提交响应文件截止时间起90天。</w:t>
      </w:r>
    </w:p>
    <w:p w14:paraId="5A696F3A">
      <w:pPr>
        <w:tabs>
          <w:tab w:val="left" w:pos="6300"/>
        </w:tabs>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4．我方完全理解和接受贵方竞争性磋商文件的一切规定和要求及磋商评审办法。</w:t>
      </w:r>
    </w:p>
    <w:p w14:paraId="6258EA10">
      <w:pPr>
        <w:tabs>
          <w:tab w:val="left" w:pos="6300"/>
        </w:tabs>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5．在整个竞争性磋商过程中，我方若有违规行为，接受按照《中华人民共和国政府采购法》和《竞争性磋商文件》之规定给予惩罚。</w:t>
      </w:r>
    </w:p>
    <w:p w14:paraId="4C81D278">
      <w:pPr>
        <w:tabs>
          <w:tab w:val="left" w:pos="6300"/>
        </w:tabs>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6．我方若成为成交供应商，将按照最终磋商结果签订合同，并且严格履行合同义务。本承诺函将成为合同不可分割的一部分，与合同具有同等的法律效力。</w:t>
      </w:r>
    </w:p>
    <w:p w14:paraId="47A8A2DC">
      <w:pPr>
        <w:tabs>
          <w:tab w:val="left" w:pos="6300"/>
        </w:tabs>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7.如果我方成为成交供应商，保证在接到成交通知书后，向采购代理机构缴纳竞争性磋商文件规定的采购代理服务费。</w:t>
      </w:r>
    </w:p>
    <w:p w14:paraId="400FFB6E">
      <w:pPr>
        <w:tabs>
          <w:tab w:val="left" w:pos="6300"/>
        </w:tabs>
        <w:snapToGrid w:val="0"/>
        <w:spacing w:line="48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8.我方未为采购项目提供整体设计、规范编制或者项目管理、监理、检测等服务。</w:t>
      </w:r>
    </w:p>
    <w:p w14:paraId="1A425624">
      <w:pPr>
        <w:pStyle w:val="22"/>
        <w:rPr>
          <w:rFonts w:hint="eastAsia"/>
          <w:color w:val="auto"/>
          <w:highlight w:val="none"/>
        </w:rPr>
      </w:pPr>
    </w:p>
    <w:p w14:paraId="24D79569">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供应商（公章）或自然人签署：</w:t>
      </w:r>
    </w:p>
    <w:p w14:paraId="6839F8D5">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地址：  </w:t>
      </w:r>
    </w:p>
    <w:p w14:paraId="1C1A9395">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电话：                           传真：</w:t>
      </w:r>
    </w:p>
    <w:p w14:paraId="1C372AC4">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网址：                           邮编：</w:t>
      </w:r>
    </w:p>
    <w:p w14:paraId="1C3704DA">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联系人：</w:t>
      </w:r>
    </w:p>
    <w:p w14:paraId="7EBA9B17">
      <w:pPr>
        <w:snapToGrid w:val="0"/>
        <w:spacing w:line="48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w:t>
      </w:r>
      <w:r>
        <w:rPr>
          <w:rFonts w:ascii="微软雅黑" w:hAnsi="微软雅黑" w:eastAsia="微软雅黑"/>
          <w:color w:val="auto"/>
          <w:sz w:val="21"/>
          <w:szCs w:val="21"/>
          <w:highlight w:val="none"/>
        </w:rPr>
        <w:t xml:space="preserve">                    </w:t>
      </w:r>
      <w:r>
        <w:rPr>
          <w:rFonts w:hint="eastAsia" w:ascii="微软雅黑" w:hAnsi="微软雅黑" w:eastAsia="微软雅黑"/>
          <w:color w:val="auto"/>
          <w:sz w:val="21"/>
          <w:szCs w:val="21"/>
          <w:highlight w:val="none"/>
        </w:rPr>
        <w:t xml:space="preserve">          年   月   日</w:t>
      </w:r>
    </w:p>
    <w:p w14:paraId="04FE09F2">
      <w:pPr>
        <w:pStyle w:val="62"/>
        <w:rPr>
          <w:color w:val="auto"/>
          <w:highlight w:val="none"/>
        </w:rPr>
      </w:pPr>
      <w:r>
        <w:rPr>
          <w:rFonts w:hint="eastAsia"/>
          <w:color w:val="auto"/>
          <w:highlight w:val="none"/>
        </w:rPr>
        <w:t xml:space="preserve">    </w:t>
      </w:r>
    </w:p>
    <w:p w14:paraId="087300B3">
      <w:pPr>
        <w:pStyle w:val="62"/>
        <w:rPr>
          <w:rFonts w:hint="eastAsia"/>
          <w:color w:val="auto"/>
          <w:highlight w:val="none"/>
        </w:rPr>
      </w:pPr>
    </w:p>
    <w:p w14:paraId="463DC15E">
      <w:pPr>
        <w:rPr>
          <w:rFonts w:hint="eastAsia"/>
          <w:color w:val="auto"/>
          <w:highlight w:val="none"/>
        </w:rPr>
      </w:pPr>
    </w:p>
    <w:p w14:paraId="47D9BF66">
      <w:pPr>
        <w:snapToGrid w:val="0"/>
        <w:spacing w:line="480" w:lineRule="exact"/>
        <w:ind w:firstLine="420" w:firstLineChars="200"/>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（二）分项报价明细表</w:t>
      </w:r>
    </w:p>
    <w:p w14:paraId="35130AD6">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项目号：                              </w:t>
      </w:r>
    </w:p>
    <w:p w14:paraId="783123EF">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磋商项目名称：</w:t>
      </w:r>
      <w:r>
        <w:rPr>
          <w:rFonts w:ascii="微软雅黑" w:hAnsi="微软雅黑" w:eastAsia="微软雅黑"/>
          <w:color w:val="auto"/>
          <w:sz w:val="21"/>
          <w:szCs w:val="21"/>
          <w:highlight w:val="none"/>
        </w:rPr>
        <w:t xml:space="preserve">                                                  </w:t>
      </w:r>
      <w:r>
        <w:rPr>
          <w:rFonts w:hint="eastAsia" w:ascii="微软雅黑" w:hAnsi="微软雅黑" w:eastAsia="微软雅黑"/>
          <w:color w:val="auto"/>
          <w:sz w:val="21"/>
          <w:szCs w:val="21"/>
          <w:highlight w:val="none"/>
        </w:rPr>
        <w:t>单位：元</w:t>
      </w:r>
    </w:p>
    <w:tbl>
      <w:tblPr>
        <w:tblStyle w:val="64"/>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73"/>
        <w:gridCol w:w="4215"/>
        <w:gridCol w:w="850"/>
        <w:gridCol w:w="889"/>
        <w:gridCol w:w="870"/>
      </w:tblGrid>
      <w:tr w14:paraId="6887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759" w:type="dxa"/>
            <w:vAlign w:val="center"/>
          </w:tcPr>
          <w:p w14:paraId="200E047F">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序号</w:t>
            </w:r>
          </w:p>
        </w:tc>
        <w:tc>
          <w:tcPr>
            <w:tcW w:w="1473" w:type="dxa"/>
            <w:vAlign w:val="center"/>
          </w:tcPr>
          <w:p w14:paraId="209BF55A">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名称</w:t>
            </w:r>
          </w:p>
        </w:tc>
        <w:tc>
          <w:tcPr>
            <w:tcW w:w="4215" w:type="dxa"/>
            <w:vAlign w:val="center"/>
          </w:tcPr>
          <w:p w14:paraId="0EC04A54">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相关信息</w:t>
            </w:r>
          </w:p>
        </w:tc>
        <w:tc>
          <w:tcPr>
            <w:tcW w:w="850" w:type="dxa"/>
            <w:vAlign w:val="center"/>
          </w:tcPr>
          <w:p w14:paraId="0A2D8D5A">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数量</w:t>
            </w:r>
          </w:p>
        </w:tc>
        <w:tc>
          <w:tcPr>
            <w:tcW w:w="889" w:type="dxa"/>
            <w:vAlign w:val="center"/>
          </w:tcPr>
          <w:p w14:paraId="782A5137">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单价</w:t>
            </w:r>
          </w:p>
        </w:tc>
        <w:tc>
          <w:tcPr>
            <w:tcW w:w="870" w:type="dxa"/>
            <w:vAlign w:val="center"/>
          </w:tcPr>
          <w:p w14:paraId="35A43BD4">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合计</w:t>
            </w:r>
          </w:p>
        </w:tc>
      </w:tr>
      <w:tr w14:paraId="58D9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Align w:val="center"/>
          </w:tcPr>
          <w:p w14:paraId="6B0434EE">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w:t>
            </w:r>
          </w:p>
        </w:tc>
        <w:tc>
          <w:tcPr>
            <w:tcW w:w="1473" w:type="dxa"/>
            <w:vAlign w:val="center"/>
          </w:tcPr>
          <w:p w14:paraId="53A591B4">
            <w:pPr>
              <w:rPr>
                <w:rFonts w:hint="eastAsia" w:ascii="微软雅黑" w:hAnsi="微软雅黑" w:eastAsia="微软雅黑"/>
                <w:color w:val="auto"/>
                <w:sz w:val="21"/>
                <w:szCs w:val="21"/>
                <w:highlight w:val="none"/>
              </w:rPr>
            </w:pPr>
          </w:p>
        </w:tc>
        <w:tc>
          <w:tcPr>
            <w:tcW w:w="4215" w:type="dxa"/>
            <w:vAlign w:val="top"/>
          </w:tcPr>
          <w:p w14:paraId="214F5C68">
            <w:pPr>
              <w:rPr>
                <w:rFonts w:ascii="微软雅黑" w:hAnsi="微软雅黑" w:eastAsia="微软雅黑"/>
                <w:color w:val="auto"/>
                <w:sz w:val="21"/>
                <w:szCs w:val="21"/>
                <w:highlight w:val="none"/>
              </w:rPr>
            </w:pPr>
          </w:p>
        </w:tc>
        <w:tc>
          <w:tcPr>
            <w:tcW w:w="850" w:type="dxa"/>
            <w:vAlign w:val="center"/>
          </w:tcPr>
          <w:p w14:paraId="05BC9FC7">
            <w:pPr>
              <w:rPr>
                <w:rFonts w:ascii="微软雅黑" w:hAnsi="微软雅黑" w:eastAsia="微软雅黑"/>
                <w:color w:val="auto"/>
                <w:sz w:val="21"/>
                <w:szCs w:val="21"/>
                <w:highlight w:val="none"/>
              </w:rPr>
            </w:pPr>
          </w:p>
        </w:tc>
        <w:tc>
          <w:tcPr>
            <w:tcW w:w="889" w:type="dxa"/>
            <w:vAlign w:val="top"/>
          </w:tcPr>
          <w:p w14:paraId="3505C98C">
            <w:pPr>
              <w:rPr>
                <w:rFonts w:hint="eastAsia" w:ascii="微软雅黑" w:hAnsi="微软雅黑" w:eastAsia="微软雅黑"/>
                <w:color w:val="auto"/>
                <w:sz w:val="21"/>
                <w:szCs w:val="21"/>
                <w:highlight w:val="none"/>
              </w:rPr>
            </w:pPr>
          </w:p>
        </w:tc>
        <w:tc>
          <w:tcPr>
            <w:tcW w:w="870" w:type="dxa"/>
            <w:vAlign w:val="top"/>
          </w:tcPr>
          <w:p w14:paraId="69433C1A">
            <w:pPr>
              <w:rPr>
                <w:rFonts w:hint="eastAsia" w:ascii="微软雅黑" w:hAnsi="微软雅黑" w:eastAsia="微软雅黑"/>
                <w:color w:val="auto"/>
                <w:sz w:val="21"/>
                <w:szCs w:val="21"/>
                <w:highlight w:val="none"/>
              </w:rPr>
            </w:pPr>
          </w:p>
        </w:tc>
      </w:tr>
      <w:tr w14:paraId="1D17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Align w:val="center"/>
          </w:tcPr>
          <w:p w14:paraId="6E7C1629">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w:t>
            </w:r>
          </w:p>
        </w:tc>
        <w:tc>
          <w:tcPr>
            <w:tcW w:w="1473" w:type="dxa"/>
            <w:vAlign w:val="center"/>
          </w:tcPr>
          <w:p w14:paraId="7C11897A">
            <w:pPr>
              <w:rPr>
                <w:rFonts w:hint="eastAsia" w:ascii="微软雅黑" w:hAnsi="微软雅黑" w:eastAsia="微软雅黑"/>
                <w:color w:val="auto"/>
                <w:sz w:val="21"/>
                <w:szCs w:val="21"/>
                <w:highlight w:val="none"/>
              </w:rPr>
            </w:pPr>
          </w:p>
        </w:tc>
        <w:tc>
          <w:tcPr>
            <w:tcW w:w="4215" w:type="dxa"/>
            <w:vAlign w:val="top"/>
          </w:tcPr>
          <w:p w14:paraId="0B45BBD3">
            <w:pPr>
              <w:rPr>
                <w:rFonts w:hint="eastAsia" w:ascii="微软雅黑" w:hAnsi="微软雅黑" w:eastAsia="微软雅黑"/>
                <w:color w:val="auto"/>
                <w:sz w:val="21"/>
                <w:szCs w:val="21"/>
                <w:highlight w:val="none"/>
              </w:rPr>
            </w:pPr>
          </w:p>
        </w:tc>
        <w:tc>
          <w:tcPr>
            <w:tcW w:w="850" w:type="dxa"/>
            <w:vAlign w:val="center"/>
          </w:tcPr>
          <w:p w14:paraId="19C71B6D">
            <w:pPr>
              <w:rPr>
                <w:rFonts w:hint="eastAsia" w:ascii="微软雅黑" w:hAnsi="微软雅黑" w:eastAsia="微软雅黑"/>
                <w:color w:val="auto"/>
                <w:sz w:val="21"/>
                <w:szCs w:val="21"/>
                <w:highlight w:val="none"/>
              </w:rPr>
            </w:pPr>
          </w:p>
        </w:tc>
        <w:tc>
          <w:tcPr>
            <w:tcW w:w="889" w:type="dxa"/>
            <w:vAlign w:val="top"/>
          </w:tcPr>
          <w:p w14:paraId="1DD540EE">
            <w:pPr>
              <w:rPr>
                <w:rFonts w:hint="eastAsia" w:ascii="微软雅黑" w:hAnsi="微软雅黑" w:eastAsia="微软雅黑"/>
                <w:color w:val="auto"/>
                <w:sz w:val="21"/>
                <w:szCs w:val="21"/>
                <w:highlight w:val="none"/>
              </w:rPr>
            </w:pPr>
          </w:p>
        </w:tc>
        <w:tc>
          <w:tcPr>
            <w:tcW w:w="870" w:type="dxa"/>
            <w:vAlign w:val="top"/>
          </w:tcPr>
          <w:p w14:paraId="788F778F">
            <w:pPr>
              <w:rPr>
                <w:rFonts w:hint="eastAsia" w:ascii="微软雅黑" w:hAnsi="微软雅黑" w:eastAsia="微软雅黑"/>
                <w:color w:val="auto"/>
                <w:sz w:val="21"/>
                <w:szCs w:val="21"/>
                <w:highlight w:val="none"/>
              </w:rPr>
            </w:pPr>
          </w:p>
        </w:tc>
      </w:tr>
      <w:tr w14:paraId="3C7E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Align w:val="center"/>
          </w:tcPr>
          <w:p w14:paraId="6CB39894">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3</w:t>
            </w:r>
          </w:p>
        </w:tc>
        <w:tc>
          <w:tcPr>
            <w:tcW w:w="1473" w:type="dxa"/>
            <w:vAlign w:val="center"/>
          </w:tcPr>
          <w:p w14:paraId="7D250782">
            <w:pPr>
              <w:rPr>
                <w:rFonts w:hint="eastAsia" w:ascii="微软雅黑" w:hAnsi="微软雅黑" w:eastAsia="微软雅黑"/>
                <w:color w:val="auto"/>
                <w:sz w:val="21"/>
                <w:szCs w:val="21"/>
                <w:highlight w:val="none"/>
              </w:rPr>
            </w:pPr>
          </w:p>
        </w:tc>
        <w:tc>
          <w:tcPr>
            <w:tcW w:w="4215" w:type="dxa"/>
            <w:vAlign w:val="top"/>
          </w:tcPr>
          <w:p w14:paraId="3E7CC2A5">
            <w:pPr>
              <w:rPr>
                <w:rFonts w:hint="eastAsia" w:ascii="微软雅黑" w:hAnsi="微软雅黑" w:eastAsia="微软雅黑"/>
                <w:color w:val="auto"/>
                <w:sz w:val="21"/>
                <w:szCs w:val="21"/>
                <w:highlight w:val="none"/>
              </w:rPr>
            </w:pPr>
          </w:p>
        </w:tc>
        <w:tc>
          <w:tcPr>
            <w:tcW w:w="850" w:type="dxa"/>
            <w:vAlign w:val="center"/>
          </w:tcPr>
          <w:p w14:paraId="58FAAFC5">
            <w:pPr>
              <w:rPr>
                <w:rFonts w:hint="eastAsia" w:ascii="微软雅黑" w:hAnsi="微软雅黑" w:eastAsia="微软雅黑"/>
                <w:color w:val="auto"/>
                <w:sz w:val="21"/>
                <w:szCs w:val="21"/>
                <w:highlight w:val="none"/>
              </w:rPr>
            </w:pPr>
          </w:p>
        </w:tc>
        <w:tc>
          <w:tcPr>
            <w:tcW w:w="889" w:type="dxa"/>
            <w:vAlign w:val="top"/>
          </w:tcPr>
          <w:p w14:paraId="050B20EC">
            <w:pPr>
              <w:rPr>
                <w:rFonts w:hint="eastAsia" w:ascii="微软雅黑" w:hAnsi="微软雅黑" w:eastAsia="微软雅黑"/>
                <w:color w:val="auto"/>
                <w:sz w:val="21"/>
                <w:szCs w:val="21"/>
                <w:highlight w:val="none"/>
              </w:rPr>
            </w:pPr>
          </w:p>
        </w:tc>
        <w:tc>
          <w:tcPr>
            <w:tcW w:w="870" w:type="dxa"/>
            <w:vAlign w:val="top"/>
          </w:tcPr>
          <w:p w14:paraId="12047D19">
            <w:pPr>
              <w:rPr>
                <w:rFonts w:hint="eastAsia" w:ascii="微软雅黑" w:hAnsi="微软雅黑" w:eastAsia="微软雅黑"/>
                <w:color w:val="auto"/>
                <w:sz w:val="21"/>
                <w:szCs w:val="21"/>
                <w:highlight w:val="none"/>
              </w:rPr>
            </w:pPr>
          </w:p>
        </w:tc>
      </w:tr>
      <w:tr w14:paraId="636A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Align w:val="center"/>
          </w:tcPr>
          <w:p w14:paraId="3B809D1C">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4</w:t>
            </w:r>
          </w:p>
        </w:tc>
        <w:tc>
          <w:tcPr>
            <w:tcW w:w="1473" w:type="dxa"/>
            <w:vAlign w:val="center"/>
          </w:tcPr>
          <w:p w14:paraId="501024A3">
            <w:pPr>
              <w:rPr>
                <w:rFonts w:hint="eastAsia" w:ascii="微软雅黑" w:hAnsi="微软雅黑" w:eastAsia="微软雅黑"/>
                <w:color w:val="auto"/>
                <w:sz w:val="21"/>
                <w:szCs w:val="21"/>
                <w:highlight w:val="none"/>
              </w:rPr>
            </w:pPr>
          </w:p>
        </w:tc>
        <w:tc>
          <w:tcPr>
            <w:tcW w:w="4215" w:type="dxa"/>
            <w:vAlign w:val="top"/>
          </w:tcPr>
          <w:p w14:paraId="04C3D2FD">
            <w:pPr>
              <w:rPr>
                <w:rFonts w:hint="eastAsia" w:ascii="微软雅黑" w:hAnsi="微软雅黑" w:eastAsia="微软雅黑"/>
                <w:color w:val="auto"/>
                <w:sz w:val="21"/>
                <w:szCs w:val="21"/>
                <w:highlight w:val="none"/>
              </w:rPr>
            </w:pPr>
          </w:p>
        </w:tc>
        <w:tc>
          <w:tcPr>
            <w:tcW w:w="850" w:type="dxa"/>
            <w:vAlign w:val="center"/>
          </w:tcPr>
          <w:p w14:paraId="6D472D1F">
            <w:pPr>
              <w:rPr>
                <w:rFonts w:hint="eastAsia" w:ascii="微软雅黑" w:hAnsi="微软雅黑" w:eastAsia="微软雅黑"/>
                <w:color w:val="auto"/>
                <w:sz w:val="21"/>
                <w:szCs w:val="21"/>
                <w:highlight w:val="none"/>
              </w:rPr>
            </w:pPr>
          </w:p>
        </w:tc>
        <w:tc>
          <w:tcPr>
            <w:tcW w:w="889" w:type="dxa"/>
            <w:vAlign w:val="top"/>
          </w:tcPr>
          <w:p w14:paraId="35A7835D">
            <w:pPr>
              <w:rPr>
                <w:rFonts w:hint="eastAsia" w:ascii="微软雅黑" w:hAnsi="微软雅黑" w:eastAsia="微软雅黑"/>
                <w:color w:val="auto"/>
                <w:sz w:val="21"/>
                <w:szCs w:val="21"/>
                <w:highlight w:val="none"/>
              </w:rPr>
            </w:pPr>
          </w:p>
        </w:tc>
        <w:tc>
          <w:tcPr>
            <w:tcW w:w="870" w:type="dxa"/>
            <w:vAlign w:val="top"/>
          </w:tcPr>
          <w:p w14:paraId="392ADD26">
            <w:pPr>
              <w:rPr>
                <w:rFonts w:hint="eastAsia" w:ascii="微软雅黑" w:hAnsi="微软雅黑" w:eastAsia="微软雅黑"/>
                <w:color w:val="auto"/>
                <w:sz w:val="21"/>
                <w:szCs w:val="21"/>
                <w:highlight w:val="none"/>
              </w:rPr>
            </w:pPr>
          </w:p>
        </w:tc>
      </w:tr>
      <w:tr w14:paraId="789F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Align w:val="center"/>
          </w:tcPr>
          <w:p w14:paraId="221DB0C0">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5</w:t>
            </w:r>
          </w:p>
        </w:tc>
        <w:tc>
          <w:tcPr>
            <w:tcW w:w="1473" w:type="dxa"/>
            <w:vAlign w:val="center"/>
          </w:tcPr>
          <w:p w14:paraId="3A9213CF">
            <w:pPr>
              <w:rPr>
                <w:rFonts w:hint="eastAsia" w:ascii="微软雅黑" w:hAnsi="微软雅黑" w:eastAsia="微软雅黑"/>
                <w:color w:val="auto"/>
                <w:sz w:val="21"/>
                <w:szCs w:val="21"/>
                <w:highlight w:val="none"/>
              </w:rPr>
            </w:pPr>
          </w:p>
        </w:tc>
        <w:tc>
          <w:tcPr>
            <w:tcW w:w="4215" w:type="dxa"/>
            <w:vAlign w:val="top"/>
          </w:tcPr>
          <w:p w14:paraId="146CFD6B">
            <w:pPr>
              <w:rPr>
                <w:rFonts w:hint="eastAsia" w:ascii="微软雅黑" w:hAnsi="微软雅黑" w:eastAsia="微软雅黑"/>
                <w:color w:val="auto"/>
                <w:sz w:val="21"/>
                <w:szCs w:val="21"/>
                <w:highlight w:val="none"/>
              </w:rPr>
            </w:pPr>
          </w:p>
        </w:tc>
        <w:tc>
          <w:tcPr>
            <w:tcW w:w="850" w:type="dxa"/>
            <w:vAlign w:val="center"/>
          </w:tcPr>
          <w:p w14:paraId="04C0F9A3">
            <w:pPr>
              <w:rPr>
                <w:rFonts w:hint="eastAsia" w:ascii="微软雅黑" w:hAnsi="微软雅黑" w:eastAsia="微软雅黑"/>
                <w:color w:val="auto"/>
                <w:sz w:val="21"/>
                <w:szCs w:val="21"/>
                <w:highlight w:val="none"/>
              </w:rPr>
            </w:pPr>
          </w:p>
        </w:tc>
        <w:tc>
          <w:tcPr>
            <w:tcW w:w="889" w:type="dxa"/>
            <w:vAlign w:val="top"/>
          </w:tcPr>
          <w:p w14:paraId="27B1DD4F">
            <w:pPr>
              <w:rPr>
                <w:rFonts w:hint="eastAsia" w:ascii="微软雅黑" w:hAnsi="微软雅黑" w:eastAsia="微软雅黑"/>
                <w:color w:val="auto"/>
                <w:sz w:val="21"/>
                <w:szCs w:val="21"/>
                <w:highlight w:val="none"/>
              </w:rPr>
            </w:pPr>
          </w:p>
        </w:tc>
        <w:tc>
          <w:tcPr>
            <w:tcW w:w="870" w:type="dxa"/>
            <w:vAlign w:val="top"/>
          </w:tcPr>
          <w:p w14:paraId="460DE053">
            <w:pPr>
              <w:rPr>
                <w:rFonts w:hint="eastAsia" w:ascii="微软雅黑" w:hAnsi="微软雅黑" w:eastAsia="微软雅黑"/>
                <w:color w:val="auto"/>
                <w:sz w:val="21"/>
                <w:szCs w:val="21"/>
                <w:highlight w:val="none"/>
              </w:rPr>
            </w:pPr>
          </w:p>
        </w:tc>
      </w:tr>
      <w:tr w14:paraId="2BDC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Align w:val="center"/>
          </w:tcPr>
          <w:p w14:paraId="3EB2104A">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6</w:t>
            </w:r>
          </w:p>
        </w:tc>
        <w:tc>
          <w:tcPr>
            <w:tcW w:w="1473" w:type="dxa"/>
            <w:vAlign w:val="center"/>
          </w:tcPr>
          <w:p w14:paraId="441A5078">
            <w:pPr>
              <w:rPr>
                <w:rFonts w:hint="eastAsia" w:ascii="微软雅黑" w:hAnsi="微软雅黑" w:eastAsia="微软雅黑"/>
                <w:color w:val="auto"/>
                <w:sz w:val="21"/>
                <w:szCs w:val="21"/>
                <w:highlight w:val="none"/>
              </w:rPr>
            </w:pPr>
          </w:p>
        </w:tc>
        <w:tc>
          <w:tcPr>
            <w:tcW w:w="4215" w:type="dxa"/>
            <w:vAlign w:val="top"/>
          </w:tcPr>
          <w:p w14:paraId="5FDC2DBD">
            <w:pPr>
              <w:rPr>
                <w:rFonts w:hint="eastAsia" w:ascii="微软雅黑" w:hAnsi="微软雅黑" w:eastAsia="微软雅黑"/>
                <w:color w:val="auto"/>
                <w:sz w:val="21"/>
                <w:szCs w:val="21"/>
                <w:highlight w:val="none"/>
              </w:rPr>
            </w:pPr>
          </w:p>
        </w:tc>
        <w:tc>
          <w:tcPr>
            <w:tcW w:w="850" w:type="dxa"/>
            <w:vAlign w:val="center"/>
          </w:tcPr>
          <w:p w14:paraId="227DF8C1">
            <w:pPr>
              <w:rPr>
                <w:rFonts w:hint="eastAsia" w:ascii="微软雅黑" w:hAnsi="微软雅黑" w:eastAsia="微软雅黑"/>
                <w:color w:val="auto"/>
                <w:sz w:val="21"/>
                <w:szCs w:val="21"/>
                <w:highlight w:val="none"/>
              </w:rPr>
            </w:pPr>
          </w:p>
        </w:tc>
        <w:tc>
          <w:tcPr>
            <w:tcW w:w="889" w:type="dxa"/>
            <w:vAlign w:val="top"/>
          </w:tcPr>
          <w:p w14:paraId="5217C3AF">
            <w:pPr>
              <w:rPr>
                <w:rFonts w:hint="eastAsia" w:ascii="微软雅黑" w:hAnsi="微软雅黑" w:eastAsia="微软雅黑"/>
                <w:color w:val="auto"/>
                <w:sz w:val="21"/>
                <w:szCs w:val="21"/>
                <w:highlight w:val="none"/>
              </w:rPr>
            </w:pPr>
          </w:p>
        </w:tc>
        <w:tc>
          <w:tcPr>
            <w:tcW w:w="870" w:type="dxa"/>
            <w:vAlign w:val="top"/>
          </w:tcPr>
          <w:p w14:paraId="670575B6">
            <w:pPr>
              <w:rPr>
                <w:rFonts w:hint="eastAsia" w:ascii="微软雅黑" w:hAnsi="微软雅黑" w:eastAsia="微软雅黑"/>
                <w:color w:val="auto"/>
                <w:sz w:val="21"/>
                <w:szCs w:val="21"/>
                <w:highlight w:val="none"/>
              </w:rPr>
            </w:pPr>
          </w:p>
        </w:tc>
      </w:tr>
      <w:tr w14:paraId="51D3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Align w:val="center"/>
          </w:tcPr>
          <w:p w14:paraId="3CFC413E">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7</w:t>
            </w:r>
          </w:p>
        </w:tc>
        <w:tc>
          <w:tcPr>
            <w:tcW w:w="1473" w:type="dxa"/>
            <w:vAlign w:val="center"/>
          </w:tcPr>
          <w:p w14:paraId="2A2B73F8">
            <w:pPr>
              <w:jc w:val="center"/>
              <w:rPr>
                <w:rFonts w:hint="eastAsia" w:ascii="微软雅黑" w:hAnsi="微软雅黑" w:eastAsia="微软雅黑"/>
                <w:color w:val="auto"/>
                <w:sz w:val="21"/>
                <w:szCs w:val="21"/>
                <w:highlight w:val="none"/>
              </w:rPr>
            </w:pPr>
            <w:r>
              <w:rPr>
                <w:rFonts w:hint="eastAsia" w:ascii="微软雅黑" w:hAnsi="微软雅黑" w:eastAsia="微软雅黑" w:cs="微软雅黑"/>
                <w:color w:val="auto"/>
                <w:sz w:val="21"/>
                <w:szCs w:val="21"/>
                <w:highlight w:val="none"/>
              </w:rPr>
              <w:t>人工费</w:t>
            </w:r>
          </w:p>
        </w:tc>
        <w:tc>
          <w:tcPr>
            <w:tcW w:w="4215" w:type="dxa"/>
            <w:vAlign w:val="top"/>
          </w:tcPr>
          <w:p w14:paraId="0B95C5CA">
            <w:pPr>
              <w:rPr>
                <w:rFonts w:hint="eastAsia" w:ascii="微软雅黑" w:hAnsi="微软雅黑" w:eastAsia="微软雅黑"/>
                <w:color w:val="auto"/>
                <w:sz w:val="21"/>
                <w:szCs w:val="21"/>
                <w:highlight w:val="none"/>
              </w:rPr>
            </w:pPr>
          </w:p>
        </w:tc>
        <w:tc>
          <w:tcPr>
            <w:tcW w:w="850" w:type="dxa"/>
            <w:vAlign w:val="center"/>
          </w:tcPr>
          <w:p w14:paraId="3AB58867">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p>
        </w:tc>
        <w:tc>
          <w:tcPr>
            <w:tcW w:w="889" w:type="dxa"/>
            <w:vAlign w:val="top"/>
          </w:tcPr>
          <w:p w14:paraId="445FECC7">
            <w:pPr>
              <w:rPr>
                <w:rFonts w:hint="eastAsia" w:ascii="微软雅黑" w:hAnsi="微软雅黑" w:eastAsia="微软雅黑"/>
                <w:color w:val="auto"/>
                <w:sz w:val="21"/>
                <w:szCs w:val="21"/>
                <w:highlight w:val="none"/>
              </w:rPr>
            </w:pPr>
          </w:p>
        </w:tc>
        <w:tc>
          <w:tcPr>
            <w:tcW w:w="870" w:type="dxa"/>
            <w:vAlign w:val="top"/>
          </w:tcPr>
          <w:p w14:paraId="66231FD2">
            <w:pPr>
              <w:rPr>
                <w:rFonts w:hint="eastAsia" w:ascii="微软雅黑" w:hAnsi="微软雅黑" w:eastAsia="微软雅黑"/>
                <w:color w:val="auto"/>
                <w:sz w:val="21"/>
                <w:szCs w:val="21"/>
                <w:highlight w:val="none"/>
              </w:rPr>
            </w:pPr>
          </w:p>
        </w:tc>
      </w:tr>
      <w:tr w14:paraId="16F3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Align w:val="center"/>
          </w:tcPr>
          <w:p w14:paraId="77D60A88">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8</w:t>
            </w:r>
          </w:p>
        </w:tc>
        <w:tc>
          <w:tcPr>
            <w:tcW w:w="1473" w:type="dxa"/>
            <w:vAlign w:val="center"/>
          </w:tcPr>
          <w:p w14:paraId="5E3BA668">
            <w:pPr>
              <w:jc w:val="center"/>
              <w:rPr>
                <w:rFonts w:hint="eastAsia" w:ascii="微软雅黑" w:hAnsi="微软雅黑" w:eastAsia="微软雅黑"/>
                <w:color w:val="auto"/>
                <w:sz w:val="21"/>
                <w:szCs w:val="21"/>
                <w:highlight w:val="none"/>
              </w:rPr>
            </w:pPr>
            <w:r>
              <w:rPr>
                <w:rFonts w:hint="eastAsia" w:ascii="微软雅黑" w:hAnsi="微软雅黑" w:eastAsia="微软雅黑" w:cs="微软雅黑"/>
                <w:color w:val="auto"/>
                <w:sz w:val="21"/>
                <w:szCs w:val="21"/>
                <w:highlight w:val="none"/>
              </w:rPr>
              <w:t>运输费</w:t>
            </w:r>
          </w:p>
        </w:tc>
        <w:tc>
          <w:tcPr>
            <w:tcW w:w="4215" w:type="dxa"/>
            <w:vAlign w:val="top"/>
          </w:tcPr>
          <w:p w14:paraId="4D4A8D99">
            <w:pPr>
              <w:rPr>
                <w:rFonts w:hint="eastAsia" w:ascii="微软雅黑" w:hAnsi="微软雅黑" w:eastAsia="微软雅黑"/>
                <w:color w:val="auto"/>
                <w:sz w:val="21"/>
                <w:szCs w:val="21"/>
                <w:highlight w:val="none"/>
              </w:rPr>
            </w:pPr>
          </w:p>
        </w:tc>
        <w:tc>
          <w:tcPr>
            <w:tcW w:w="850" w:type="dxa"/>
            <w:vAlign w:val="center"/>
          </w:tcPr>
          <w:p w14:paraId="030DFC6D">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p>
        </w:tc>
        <w:tc>
          <w:tcPr>
            <w:tcW w:w="889" w:type="dxa"/>
            <w:vAlign w:val="top"/>
          </w:tcPr>
          <w:p w14:paraId="7107059A">
            <w:pPr>
              <w:rPr>
                <w:rFonts w:hint="eastAsia" w:ascii="微软雅黑" w:hAnsi="微软雅黑" w:eastAsia="微软雅黑"/>
                <w:color w:val="auto"/>
                <w:sz w:val="21"/>
                <w:szCs w:val="21"/>
                <w:highlight w:val="none"/>
              </w:rPr>
            </w:pPr>
          </w:p>
        </w:tc>
        <w:tc>
          <w:tcPr>
            <w:tcW w:w="870" w:type="dxa"/>
            <w:vAlign w:val="top"/>
          </w:tcPr>
          <w:p w14:paraId="6A09C6AA">
            <w:pPr>
              <w:rPr>
                <w:rFonts w:hint="eastAsia" w:ascii="微软雅黑" w:hAnsi="微软雅黑" w:eastAsia="微软雅黑"/>
                <w:color w:val="auto"/>
                <w:sz w:val="21"/>
                <w:szCs w:val="21"/>
                <w:highlight w:val="none"/>
              </w:rPr>
            </w:pPr>
          </w:p>
        </w:tc>
      </w:tr>
      <w:tr w14:paraId="565A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Align w:val="center"/>
          </w:tcPr>
          <w:p w14:paraId="767F0E51">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9</w:t>
            </w:r>
          </w:p>
        </w:tc>
        <w:tc>
          <w:tcPr>
            <w:tcW w:w="1473" w:type="dxa"/>
            <w:vAlign w:val="center"/>
          </w:tcPr>
          <w:p w14:paraId="69F7A524">
            <w:pPr>
              <w:jc w:val="center"/>
              <w:rPr>
                <w:rFonts w:hint="eastAsia" w:ascii="微软雅黑" w:hAnsi="微软雅黑" w:eastAsia="微软雅黑"/>
                <w:color w:val="auto"/>
                <w:sz w:val="21"/>
                <w:szCs w:val="21"/>
                <w:highlight w:val="none"/>
              </w:rPr>
            </w:pPr>
            <w:r>
              <w:rPr>
                <w:rFonts w:hint="eastAsia" w:ascii="微软雅黑" w:hAnsi="微软雅黑" w:eastAsia="微软雅黑" w:cs="微软雅黑"/>
                <w:color w:val="auto"/>
                <w:sz w:val="21"/>
                <w:szCs w:val="21"/>
                <w:highlight w:val="none"/>
              </w:rPr>
              <w:t>其他费用</w:t>
            </w:r>
          </w:p>
        </w:tc>
        <w:tc>
          <w:tcPr>
            <w:tcW w:w="4215" w:type="dxa"/>
            <w:vAlign w:val="top"/>
          </w:tcPr>
          <w:p w14:paraId="29ABFC7B">
            <w:pPr>
              <w:rPr>
                <w:rFonts w:hint="eastAsia" w:ascii="微软雅黑" w:hAnsi="微软雅黑" w:eastAsia="微软雅黑"/>
                <w:color w:val="auto"/>
                <w:sz w:val="21"/>
                <w:szCs w:val="21"/>
                <w:highlight w:val="none"/>
              </w:rPr>
            </w:pPr>
          </w:p>
        </w:tc>
        <w:tc>
          <w:tcPr>
            <w:tcW w:w="850" w:type="dxa"/>
            <w:vAlign w:val="center"/>
          </w:tcPr>
          <w:p w14:paraId="70568C5C">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p>
        </w:tc>
        <w:tc>
          <w:tcPr>
            <w:tcW w:w="889" w:type="dxa"/>
            <w:vAlign w:val="top"/>
          </w:tcPr>
          <w:p w14:paraId="2C6F1EA6">
            <w:pPr>
              <w:rPr>
                <w:rFonts w:hint="eastAsia" w:ascii="微软雅黑" w:hAnsi="微软雅黑" w:eastAsia="微软雅黑"/>
                <w:color w:val="auto"/>
                <w:sz w:val="21"/>
                <w:szCs w:val="21"/>
                <w:highlight w:val="none"/>
              </w:rPr>
            </w:pPr>
          </w:p>
        </w:tc>
        <w:tc>
          <w:tcPr>
            <w:tcW w:w="870" w:type="dxa"/>
            <w:vAlign w:val="top"/>
          </w:tcPr>
          <w:p w14:paraId="2A83153C">
            <w:pPr>
              <w:rPr>
                <w:rFonts w:hint="eastAsia" w:ascii="微软雅黑" w:hAnsi="微软雅黑" w:eastAsia="微软雅黑"/>
                <w:color w:val="auto"/>
                <w:sz w:val="21"/>
                <w:szCs w:val="21"/>
                <w:highlight w:val="none"/>
              </w:rPr>
            </w:pPr>
          </w:p>
        </w:tc>
      </w:tr>
      <w:tr w14:paraId="1F28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Align w:val="center"/>
          </w:tcPr>
          <w:p w14:paraId="534F345B">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10</w:t>
            </w:r>
          </w:p>
        </w:tc>
        <w:tc>
          <w:tcPr>
            <w:tcW w:w="1473" w:type="dxa"/>
            <w:vAlign w:val="center"/>
          </w:tcPr>
          <w:p w14:paraId="4D7A464A">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p>
        </w:tc>
        <w:tc>
          <w:tcPr>
            <w:tcW w:w="4215" w:type="dxa"/>
            <w:vAlign w:val="top"/>
          </w:tcPr>
          <w:p w14:paraId="755DB392">
            <w:pPr>
              <w:rPr>
                <w:rFonts w:hint="eastAsia" w:ascii="微软雅黑" w:hAnsi="微软雅黑" w:eastAsia="微软雅黑"/>
                <w:color w:val="auto"/>
                <w:sz w:val="21"/>
                <w:szCs w:val="21"/>
                <w:highlight w:val="none"/>
              </w:rPr>
            </w:pPr>
          </w:p>
        </w:tc>
        <w:tc>
          <w:tcPr>
            <w:tcW w:w="850" w:type="dxa"/>
            <w:vAlign w:val="center"/>
          </w:tcPr>
          <w:p w14:paraId="4B9BC689">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p>
        </w:tc>
        <w:tc>
          <w:tcPr>
            <w:tcW w:w="889" w:type="dxa"/>
            <w:vAlign w:val="top"/>
          </w:tcPr>
          <w:p w14:paraId="407C618B">
            <w:pPr>
              <w:rPr>
                <w:rFonts w:hint="eastAsia" w:ascii="微软雅黑" w:hAnsi="微软雅黑" w:eastAsia="微软雅黑"/>
                <w:color w:val="auto"/>
                <w:sz w:val="21"/>
                <w:szCs w:val="21"/>
                <w:highlight w:val="none"/>
              </w:rPr>
            </w:pPr>
          </w:p>
        </w:tc>
        <w:tc>
          <w:tcPr>
            <w:tcW w:w="870" w:type="dxa"/>
            <w:vAlign w:val="top"/>
          </w:tcPr>
          <w:p w14:paraId="75CD6C8A">
            <w:pPr>
              <w:rPr>
                <w:rFonts w:hint="eastAsia" w:ascii="微软雅黑" w:hAnsi="微软雅黑" w:eastAsia="微软雅黑"/>
                <w:color w:val="auto"/>
                <w:sz w:val="21"/>
                <w:szCs w:val="21"/>
                <w:highlight w:val="none"/>
              </w:rPr>
            </w:pPr>
          </w:p>
        </w:tc>
      </w:tr>
      <w:tr w14:paraId="63CB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Align w:val="center"/>
          </w:tcPr>
          <w:p w14:paraId="6A612009">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11</w:t>
            </w:r>
          </w:p>
        </w:tc>
        <w:tc>
          <w:tcPr>
            <w:tcW w:w="1473" w:type="dxa"/>
            <w:vAlign w:val="center"/>
          </w:tcPr>
          <w:p w14:paraId="2EAF60EC">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总计</w:t>
            </w:r>
          </w:p>
        </w:tc>
        <w:tc>
          <w:tcPr>
            <w:tcW w:w="6824" w:type="dxa"/>
            <w:gridSpan w:val="4"/>
            <w:vAlign w:val="top"/>
          </w:tcPr>
          <w:p w14:paraId="21654CEC">
            <w:pPr>
              <w:rPr>
                <w:rFonts w:hint="eastAsia" w:ascii="微软雅黑" w:hAnsi="微软雅黑" w:eastAsia="微软雅黑"/>
                <w:color w:val="auto"/>
                <w:sz w:val="21"/>
                <w:szCs w:val="21"/>
                <w:highlight w:val="none"/>
              </w:rPr>
            </w:pPr>
          </w:p>
        </w:tc>
      </w:tr>
    </w:tbl>
    <w:p w14:paraId="0DE92F74">
      <w:pPr>
        <w:snapToGrid w:val="0"/>
        <w:spacing w:line="4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注：1.供应商应完整填写本表。</w:t>
      </w:r>
    </w:p>
    <w:p w14:paraId="5959B0AF">
      <w:pPr>
        <w:snapToGrid w:val="0"/>
        <w:spacing w:line="4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2.该表可扩展</w:t>
      </w:r>
      <w:bookmarkStart w:id="183" w:name="OLE_LINK1"/>
      <w:bookmarkStart w:id="184" w:name="OLE_LINK2"/>
      <w:r>
        <w:rPr>
          <w:rFonts w:hint="eastAsia" w:ascii="微软雅黑" w:hAnsi="微软雅黑" w:eastAsia="微软雅黑"/>
          <w:color w:val="auto"/>
          <w:sz w:val="21"/>
          <w:szCs w:val="21"/>
          <w:highlight w:val="none"/>
        </w:rPr>
        <w:t>。</w:t>
      </w:r>
      <w:bookmarkEnd w:id="183"/>
      <w:bookmarkEnd w:id="184"/>
    </w:p>
    <w:p w14:paraId="5CED7281">
      <w:pPr>
        <w:snapToGrid w:val="0"/>
        <w:spacing w:line="440" w:lineRule="exact"/>
        <w:ind w:firstLine="4620" w:firstLineChars="2200"/>
        <w:rPr>
          <w:rFonts w:hint="eastAsia" w:ascii="微软雅黑" w:hAnsi="微软雅黑" w:eastAsia="微软雅黑"/>
          <w:color w:val="auto"/>
          <w:sz w:val="21"/>
          <w:szCs w:val="21"/>
          <w:highlight w:val="none"/>
        </w:rPr>
      </w:pPr>
    </w:p>
    <w:p w14:paraId="32DA2CF7">
      <w:pPr>
        <w:snapToGrid w:val="0"/>
        <w:spacing w:line="440" w:lineRule="exact"/>
        <w:ind w:firstLine="4620" w:firstLineChars="2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w:t>
      </w:r>
    </w:p>
    <w:p w14:paraId="419905D1">
      <w:pPr>
        <w:snapToGrid w:val="0"/>
        <w:spacing w:line="440" w:lineRule="exact"/>
        <w:ind w:firstLine="4620" w:firstLineChars="2200"/>
        <w:rPr>
          <w:rFonts w:hint="eastAsia" w:ascii="微软雅黑" w:hAnsi="微软雅黑" w:eastAsia="微软雅黑"/>
          <w:color w:val="auto"/>
          <w:sz w:val="21"/>
          <w:szCs w:val="21"/>
          <w:highlight w:val="none"/>
        </w:rPr>
      </w:pPr>
    </w:p>
    <w:p w14:paraId="1D18D0B2">
      <w:pPr>
        <w:snapToGrid w:val="0"/>
        <w:spacing w:line="440" w:lineRule="exact"/>
        <w:ind w:firstLine="4620" w:firstLineChars="2200"/>
        <w:rPr>
          <w:rFonts w:hint="eastAsia" w:ascii="微软雅黑" w:hAnsi="微软雅黑" w:eastAsia="微软雅黑"/>
          <w:color w:val="auto"/>
          <w:sz w:val="21"/>
          <w:szCs w:val="21"/>
          <w:highlight w:val="none"/>
        </w:rPr>
      </w:pPr>
    </w:p>
    <w:p w14:paraId="1A0952C8">
      <w:pPr>
        <w:snapToGrid w:val="0"/>
        <w:spacing w:line="440" w:lineRule="exact"/>
        <w:ind w:left="5250" w:leftChars="1650" w:hanging="630" w:hangingChars="3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供应商名称（公章）或自然人签署：</w:t>
      </w:r>
    </w:p>
    <w:p w14:paraId="208C31F7">
      <w:pPr>
        <w:snapToGrid w:val="0"/>
        <w:spacing w:line="440" w:lineRule="exact"/>
        <w:ind w:firstLine="5880" w:firstLineChars="28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年     月    日</w:t>
      </w:r>
    </w:p>
    <w:p w14:paraId="28084F63">
      <w:pPr>
        <w:snapToGrid w:val="0"/>
        <w:spacing w:line="440" w:lineRule="exact"/>
        <w:ind w:firstLine="4620" w:firstLineChars="2200"/>
        <w:rPr>
          <w:rFonts w:hint="eastAsia" w:ascii="微软雅黑" w:hAnsi="微软雅黑" w:eastAsia="微软雅黑"/>
          <w:color w:val="auto"/>
          <w:sz w:val="21"/>
          <w:szCs w:val="21"/>
          <w:highlight w:val="none"/>
        </w:rPr>
        <w:sectPr>
          <w:pgSz w:w="11905" w:h="16838"/>
          <w:pgMar w:top="1134" w:right="1191" w:bottom="1134" w:left="1304" w:header="850" w:footer="992" w:gutter="0"/>
          <w:pgNumType w:fmt="decimal"/>
          <w:cols w:space="0" w:num="1"/>
          <w:rtlGutter w:val="0"/>
          <w:docGrid w:linePitch="380" w:charSpace="0"/>
        </w:sectPr>
      </w:pPr>
    </w:p>
    <w:p w14:paraId="2C579FB0">
      <w:pPr>
        <w:pStyle w:val="4"/>
        <w:spacing w:before="0" w:after="0" w:line="480" w:lineRule="exact"/>
        <w:rPr>
          <w:rFonts w:ascii="微软雅黑" w:hAnsi="微软雅黑" w:eastAsia="微软雅黑"/>
          <w:color w:val="auto"/>
          <w:sz w:val="24"/>
          <w:szCs w:val="24"/>
          <w:highlight w:val="none"/>
        </w:rPr>
      </w:pPr>
      <w:bookmarkStart w:id="185" w:name="_Toc20656410"/>
      <w:bookmarkStart w:id="186" w:name="_Toc65075643"/>
      <w:bookmarkStart w:id="187" w:name="_Toc37763706"/>
      <w:bookmarkStart w:id="188" w:name="_Toc79680061"/>
      <w:bookmarkStart w:id="189" w:name="_Toc18963"/>
      <w:bookmarkStart w:id="190" w:name="_Toc84843447"/>
      <w:bookmarkStart w:id="191" w:name="_Toc37628090"/>
      <w:bookmarkStart w:id="192" w:name="_Toc15394"/>
      <w:bookmarkStart w:id="193" w:name="_Toc17850"/>
      <w:bookmarkStart w:id="194" w:name="_Toc33098896"/>
      <w:bookmarkStart w:id="195" w:name="_Toc23185487"/>
      <w:bookmarkStart w:id="196" w:name="_Toc11378"/>
      <w:bookmarkStart w:id="197" w:name="_Toc1374"/>
      <w:bookmarkStart w:id="198" w:name="_Toc80200779"/>
      <w:bookmarkStart w:id="199" w:name="_Toc21936039"/>
      <w:bookmarkStart w:id="200" w:name="_Toc42691884"/>
      <w:bookmarkStart w:id="201" w:name="_Toc313888361"/>
      <w:bookmarkStart w:id="202" w:name="_Toc37942324"/>
      <w:bookmarkStart w:id="203" w:name="_Toc6818912"/>
      <w:bookmarkStart w:id="204" w:name="_Toc42805211"/>
      <w:bookmarkStart w:id="205" w:name="_Toc342913420"/>
      <w:bookmarkStart w:id="206" w:name="_Toc112760853"/>
      <w:bookmarkStart w:id="207" w:name="_Toc313008357"/>
      <w:bookmarkStart w:id="208" w:name="_Toc111642445"/>
      <w:bookmarkStart w:id="209" w:name="_Toc28815"/>
      <w:bookmarkStart w:id="210" w:name="_Toc13038"/>
      <w:bookmarkStart w:id="211" w:name="_Toc433792170"/>
      <w:bookmarkStart w:id="212" w:name="_Toc128473607"/>
      <w:r>
        <w:rPr>
          <w:rFonts w:ascii="微软雅黑" w:hAnsi="微软雅黑" w:eastAsia="微软雅黑"/>
          <w:color w:val="auto"/>
          <w:sz w:val="24"/>
          <w:szCs w:val="24"/>
          <w:highlight w:val="none"/>
        </w:rPr>
        <w:t>三、服务部分</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A1B4849">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（一）服务响应偏离表</w:t>
      </w:r>
    </w:p>
    <w:p w14:paraId="3E52A3AF">
      <w:pPr>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项目号：                                 </w:t>
      </w:r>
    </w:p>
    <w:p w14:paraId="13C6FD5C">
      <w:pPr>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磋商项目名称：</w:t>
      </w:r>
      <w:r>
        <w:rPr>
          <w:rFonts w:ascii="微软雅黑" w:hAnsi="微软雅黑" w:eastAsia="微软雅黑"/>
          <w:color w:val="auto"/>
          <w:sz w:val="21"/>
          <w:szCs w:val="21"/>
          <w:highlight w:val="none"/>
        </w:rPr>
        <w:t xml:space="preserve"> </w:t>
      </w:r>
    </w:p>
    <w:tbl>
      <w:tblPr>
        <w:tblStyle w:val="64"/>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B8E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E3D8167">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序号</w:t>
            </w:r>
          </w:p>
        </w:tc>
        <w:tc>
          <w:tcPr>
            <w:tcW w:w="2658" w:type="dxa"/>
            <w:vAlign w:val="center"/>
          </w:tcPr>
          <w:p w14:paraId="6EC36C06">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采购需求</w:t>
            </w:r>
          </w:p>
        </w:tc>
        <w:tc>
          <w:tcPr>
            <w:tcW w:w="2759" w:type="dxa"/>
            <w:vAlign w:val="center"/>
          </w:tcPr>
          <w:p w14:paraId="4B5A5714">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响应情况</w:t>
            </w:r>
          </w:p>
        </w:tc>
        <w:tc>
          <w:tcPr>
            <w:tcW w:w="2067" w:type="dxa"/>
            <w:vAlign w:val="center"/>
          </w:tcPr>
          <w:p w14:paraId="0A63C561">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差异说明</w:t>
            </w:r>
          </w:p>
        </w:tc>
      </w:tr>
      <w:tr w14:paraId="3C8A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0691255">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658" w:type="dxa"/>
            <w:vAlign w:val="center"/>
          </w:tcPr>
          <w:p w14:paraId="1830B0C2">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759" w:type="dxa"/>
            <w:vAlign w:val="center"/>
          </w:tcPr>
          <w:p w14:paraId="11C7A3B7">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067" w:type="dxa"/>
            <w:vAlign w:val="center"/>
          </w:tcPr>
          <w:p w14:paraId="14733059">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r>
      <w:tr w14:paraId="6092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155FE1">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658" w:type="dxa"/>
            <w:vAlign w:val="center"/>
          </w:tcPr>
          <w:p w14:paraId="1C2AEFAF">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759" w:type="dxa"/>
            <w:vAlign w:val="center"/>
          </w:tcPr>
          <w:p w14:paraId="2F327195">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067" w:type="dxa"/>
            <w:vAlign w:val="center"/>
          </w:tcPr>
          <w:p w14:paraId="5A21266C">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r>
      <w:tr w14:paraId="5F9D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52BAE2F">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658" w:type="dxa"/>
            <w:vAlign w:val="center"/>
          </w:tcPr>
          <w:p w14:paraId="03EDF548">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759" w:type="dxa"/>
            <w:vAlign w:val="center"/>
          </w:tcPr>
          <w:p w14:paraId="2056F713">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067" w:type="dxa"/>
            <w:vAlign w:val="center"/>
          </w:tcPr>
          <w:p w14:paraId="32AEF3ED">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r>
      <w:tr w14:paraId="45A5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F862EF2">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658" w:type="dxa"/>
            <w:vAlign w:val="center"/>
          </w:tcPr>
          <w:p w14:paraId="7DD1BE0C">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759" w:type="dxa"/>
            <w:vAlign w:val="center"/>
          </w:tcPr>
          <w:p w14:paraId="1454FF69">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067" w:type="dxa"/>
            <w:vAlign w:val="center"/>
          </w:tcPr>
          <w:p w14:paraId="49FDED23">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r>
      <w:tr w14:paraId="3878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36B97B4">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658" w:type="dxa"/>
            <w:vAlign w:val="center"/>
          </w:tcPr>
          <w:p w14:paraId="69CC6361">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759" w:type="dxa"/>
            <w:vAlign w:val="center"/>
          </w:tcPr>
          <w:p w14:paraId="4DA2CD95">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067" w:type="dxa"/>
            <w:vAlign w:val="center"/>
          </w:tcPr>
          <w:p w14:paraId="17E7D29C">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r>
      <w:tr w14:paraId="23E4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E374275">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658" w:type="dxa"/>
            <w:vAlign w:val="center"/>
          </w:tcPr>
          <w:p w14:paraId="691BCB1C">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759" w:type="dxa"/>
            <w:vAlign w:val="center"/>
          </w:tcPr>
          <w:p w14:paraId="0C211BA7">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067" w:type="dxa"/>
            <w:vAlign w:val="center"/>
          </w:tcPr>
          <w:p w14:paraId="7988189F">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r>
      <w:tr w14:paraId="2A04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33192BE">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658" w:type="dxa"/>
            <w:vAlign w:val="center"/>
          </w:tcPr>
          <w:p w14:paraId="7E95D420">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759" w:type="dxa"/>
            <w:vAlign w:val="center"/>
          </w:tcPr>
          <w:p w14:paraId="510BA142">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067" w:type="dxa"/>
            <w:vAlign w:val="center"/>
          </w:tcPr>
          <w:p w14:paraId="50C4DBC1">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r>
      <w:tr w14:paraId="6149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1A2373D">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658" w:type="dxa"/>
            <w:vAlign w:val="center"/>
          </w:tcPr>
          <w:p w14:paraId="61E46967">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759" w:type="dxa"/>
            <w:vAlign w:val="center"/>
          </w:tcPr>
          <w:p w14:paraId="551463D0">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067" w:type="dxa"/>
            <w:vAlign w:val="center"/>
          </w:tcPr>
          <w:p w14:paraId="4E6F70E3">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r>
      <w:tr w14:paraId="628A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C0F6ED8">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658" w:type="dxa"/>
            <w:vAlign w:val="center"/>
          </w:tcPr>
          <w:p w14:paraId="7710F667">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759" w:type="dxa"/>
            <w:vAlign w:val="center"/>
          </w:tcPr>
          <w:p w14:paraId="03D5FF0C">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c>
          <w:tcPr>
            <w:tcW w:w="2067" w:type="dxa"/>
            <w:vAlign w:val="center"/>
          </w:tcPr>
          <w:p w14:paraId="09FB1C5A">
            <w:pPr>
              <w:tabs>
                <w:tab w:val="left" w:pos="6300"/>
              </w:tabs>
              <w:snapToGrid w:val="0"/>
              <w:spacing w:line="440" w:lineRule="exact"/>
              <w:jc w:val="center"/>
              <w:outlineLvl w:val="0"/>
              <w:rPr>
                <w:rFonts w:hint="eastAsia" w:ascii="微软雅黑" w:hAnsi="微软雅黑" w:eastAsia="微软雅黑"/>
                <w:color w:val="auto"/>
                <w:sz w:val="21"/>
                <w:szCs w:val="21"/>
                <w:highlight w:val="none"/>
              </w:rPr>
            </w:pPr>
          </w:p>
        </w:tc>
      </w:tr>
    </w:tbl>
    <w:p w14:paraId="0102D47F">
      <w:pPr>
        <w:spacing w:line="440" w:lineRule="exact"/>
        <w:ind w:firstLine="525" w:firstLineChars="25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供应商：                                法定代表人（或其授权代表）或自然人：</w:t>
      </w:r>
    </w:p>
    <w:p w14:paraId="44B9242B">
      <w:pPr>
        <w:spacing w:line="4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w:t>
      </w:r>
    </w:p>
    <w:p w14:paraId="721EF858">
      <w:pPr>
        <w:spacing w:line="440" w:lineRule="exact"/>
        <w:ind w:firstLine="630" w:firstLineChars="3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（供应商公章）                               （签署或盖章）</w:t>
      </w:r>
    </w:p>
    <w:p w14:paraId="2CE4425E">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年     月     日</w:t>
      </w:r>
    </w:p>
    <w:p w14:paraId="1AD19100">
      <w:pPr>
        <w:tabs>
          <w:tab w:val="left" w:pos="2265"/>
        </w:tabs>
        <w:snapToGrid w:val="0"/>
        <w:spacing w:line="440" w:lineRule="exact"/>
        <w:ind w:firstLine="420" w:firstLineChars="200"/>
        <w:rPr>
          <w:rFonts w:hint="eastAsia" w:ascii="微软雅黑" w:hAnsi="微软雅黑" w:eastAsia="微软雅黑"/>
          <w:b/>
          <w:color w:val="auto"/>
          <w:sz w:val="21"/>
          <w:szCs w:val="21"/>
          <w:highlight w:val="none"/>
        </w:rPr>
      </w:pPr>
      <w:r>
        <w:rPr>
          <w:rFonts w:hint="eastAsia" w:ascii="微软雅黑" w:hAnsi="微软雅黑" w:eastAsia="微软雅黑"/>
          <w:b/>
          <w:color w:val="auto"/>
          <w:sz w:val="21"/>
          <w:szCs w:val="21"/>
          <w:highlight w:val="none"/>
        </w:rPr>
        <w:t>注：</w:t>
      </w:r>
    </w:p>
    <w:p w14:paraId="0BAA9ED1">
      <w:pPr>
        <w:tabs>
          <w:tab w:val="left" w:pos="2265"/>
        </w:tabs>
        <w:snapToGrid w:val="0"/>
        <w:spacing w:line="440" w:lineRule="exact"/>
        <w:ind w:firstLine="420" w:firstLineChars="200"/>
        <w:rPr>
          <w:rFonts w:hint="eastAsia" w:ascii="微软雅黑" w:hAnsi="微软雅黑" w:eastAsia="微软雅黑"/>
          <w:b/>
          <w:color w:val="auto"/>
          <w:sz w:val="21"/>
          <w:szCs w:val="21"/>
          <w:highlight w:val="none"/>
        </w:rPr>
      </w:pPr>
      <w:r>
        <w:rPr>
          <w:rFonts w:hint="eastAsia" w:ascii="微软雅黑" w:hAnsi="微软雅黑" w:eastAsia="微软雅黑"/>
          <w:b/>
          <w:color w:val="auto"/>
          <w:sz w:val="21"/>
          <w:szCs w:val="21"/>
          <w:highlight w:val="none"/>
        </w:rPr>
        <w:t>1.本表即为对本项目“第二篇  项目服务需求”中所列条款进行比较和响应；</w:t>
      </w:r>
    </w:p>
    <w:p w14:paraId="5A7A058C">
      <w:pPr>
        <w:tabs>
          <w:tab w:val="left" w:pos="2265"/>
        </w:tabs>
        <w:snapToGrid w:val="0"/>
        <w:spacing w:line="440" w:lineRule="exact"/>
        <w:ind w:firstLine="420" w:firstLineChars="200"/>
        <w:rPr>
          <w:rFonts w:hint="eastAsia" w:ascii="微软雅黑" w:hAnsi="微软雅黑" w:eastAsia="微软雅黑"/>
          <w:b/>
          <w:color w:val="auto"/>
          <w:sz w:val="21"/>
          <w:szCs w:val="21"/>
          <w:highlight w:val="none"/>
        </w:rPr>
      </w:pPr>
      <w:r>
        <w:rPr>
          <w:rFonts w:hint="eastAsia" w:ascii="微软雅黑" w:hAnsi="微软雅黑" w:eastAsia="微软雅黑"/>
          <w:b/>
          <w:color w:val="auto"/>
          <w:sz w:val="21"/>
          <w:szCs w:val="21"/>
          <w:highlight w:val="none"/>
        </w:rPr>
        <w:t>2.本表可扩展。</w:t>
      </w:r>
    </w:p>
    <w:p w14:paraId="336F45AE">
      <w:pPr>
        <w:tabs>
          <w:tab w:val="left" w:pos="6300"/>
        </w:tabs>
        <w:snapToGrid w:val="0"/>
        <w:spacing w:line="480" w:lineRule="exact"/>
        <w:ind w:firstLine="480" w:firstLineChars="200"/>
        <w:rPr>
          <w:rFonts w:hint="eastAsia" w:ascii="微软雅黑" w:hAnsi="微软雅黑" w:eastAsia="微软雅黑"/>
          <w:color w:val="auto"/>
          <w:sz w:val="24"/>
          <w:szCs w:val="24"/>
          <w:highlight w:val="none"/>
        </w:rPr>
      </w:pPr>
    </w:p>
    <w:p w14:paraId="69571873">
      <w:pPr>
        <w:tabs>
          <w:tab w:val="left" w:pos="6300"/>
        </w:tabs>
        <w:snapToGrid w:val="0"/>
        <w:spacing w:line="480" w:lineRule="exact"/>
        <w:ind w:firstLine="420" w:firstLineChars="200"/>
        <w:rPr>
          <w:rFonts w:ascii="微软雅黑" w:hAnsi="微软雅黑" w:eastAsia="微软雅黑"/>
          <w:color w:val="auto"/>
          <w:sz w:val="21"/>
          <w:szCs w:val="21"/>
          <w:highlight w:val="none"/>
        </w:rPr>
      </w:pPr>
      <w:bookmarkStart w:id="213" w:name="_Toc313888362"/>
      <w:bookmarkStart w:id="214" w:name="_Toc313008358"/>
      <w:bookmarkStart w:id="215" w:name="_Toc342913421"/>
      <w:r>
        <w:rPr>
          <w:rFonts w:ascii="微软雅黑" w:hAnsi="微软雅黑" w:eastAsia="微软雅黑"/>
          <w:color w:val="auto"/>
          <w:sz w:val="21"/>
          <w:szCs w:val="21"/>
          <w:highlight w:val="none"/>
        </w:rPr>
        <w:br w:type="page"/>
      </w:r>
      <w:r>
        <w:rPr>
          <w:rFonts w:hint="eastAsia" w:ascii="微软雅黑" w:hAnsi="微软雅黑" w:eastAsia="微软雅黑"/>
          <w:color w:val="auto"/>
          <w:sz w:val="21"/>
          <w:szCs w:val="21"/>
          <w:highlight w:val="none"/>
        </w:rPr>
        <w:t>（二）其他资料（格式自定）</w:t>
      </w:r>
    </w:p>
    <w:p w14:paraId="355F0388">
      <w:pPr>
        <w:tabs>
          <w:tab w:val="left" w:pos="6300"/>
        </w:tabs>
        <w:snapToGrid w:val="0"/>
        <w:spacing w:line="480" w:lineRule="exact"/>
        <w:ind w:firstLine="420" w:firstLineChars="200"/>
        <w:rPr>
          <w:rFonts w:ascii="微软雅黑" w:hAnsi="微软雅黑" w:eastAsia="微软雅黑"/>
          <w:color w:val="auto"/>
          <w:sz w:val="21"/>
          <w:szCs w:val="21"/>
          <w:highlight w:val="none"/>
        </w:rPr>
      </w:pPr>
    </w:p>
    <w:p w14:paraId="5A36FE5B">
      <w:pPr>
        <w:tabs>
          <w:tab w:val="left" w:pos="6300"/>
        </w:tabs>
        <w:snapToGrid w:val="0"/>
        <w:spacing w:line="480" w:lineRule="exact"/>
        <w:ind w:firstLine="420" w:firstLineChars="200"/>
        <w:rPr>
          <w:rFonts w:ascii="微软雅黑" w:hAnsi="微软雅黑" w:eastAsia="微软雅黑"/>
          <w:color w:val="auto"/>
          <w:sz w:val="21"/>
          <w:szCs w:val="21"/>
          <w:highlight w:val="none"/>
        </w:rPr>
      </w:pPr>
    </w:p>
    <w:p w14:paraId="4B35A20E">
      <w:pPr>
        <w:pStyle w:val="4"/>
        <w:spacing w:before="0" w:after="0" w:line="480" w:lineRule="exact"/>
        <w:rPr>
          <w:rFonts w:ascii="微软雅黑" w:hAnsi="微软雅黑" w:eastAsia="微软雅黑"/>
          <w:color w:val="auto"/>
          <w:sz w:val="24"/>
          <w:szCs w:val="24"/>
          <w:highlight w:val="none"/>
        </w:rPr>
      </w:pPr>
      <w:r>
        <w:rPr>
          <w:rFonts w:ascii="微软雅黑" w:hAnsi="微软雅黑" w:eastAsia="微软雅黑"/>
          <w:color w:val="auto"/>
          <w:sz w:val="21"/>
          <w:szCs w:val="21"/>
          <w:highlight w:val="none"/>
        </w:rPr>
        <w:br w:type="page"/>
      </w:r>
      <w:bookmarkStart w:id="216" w:name="_Toc21819"/>
      <w:bookmarkStart w:id="217" w:name="_Toc23185488"/>
      <w:bookmarkStart w:id="218" w:name="_Toc37763707"/>
      <w:bookmarkStart w:id="219" w:name="_Toc84843448"/>
      <w:bookmarkStart w:id="220" w:name="_Toc21467"/>
      <w:bookmarkStart w:id="221" w:name="_Toc21075"/>
      <w:bookmarkStart w:id="222" w:name="_Toc21936040"/>
      <w:bookmarkStart w:id="223" w:name="_Toc29557"/>
      <w:bookmarkStart w:id="224" w:name="_Toc433792171"/>
      <w:bookmarkStart w:id="225" w:name="_Toc19369"/>
      <w:bookmarkStart w:id="226" w:name="_Toc111642446"/>
      <w:bookmarkStart w:id="227" w:name="_Toc65075644"/>
      <w:bookmarkStart w:id="228" w:name="_Toc128473608"/>
      <w:bookmarkStart w:id="229" w:name="_Toc112760854"/>
      <w:bookmarkStart w:id="230" w:name="_Toc42805212"/>
      <w:bookmarkStart w:id="231" w:name="_Toc37628091"/>
      <w:bookmarkStart w:id="232" w:name="_Toc79680062"/>
      <w:bookmarkStart w:id="233" w:name="_Toc6818913"/>
      <w:bookmarkStart w:id="234" w:name="_Toc20656411"/>
      <w:bookmarkStart w:id="235" w:name="_Toc42691885"/>
      <w:bookmarkStart w:id="236" w:name="_Toc3654"/>
      <w:bookmarkStart w:id="237" w:name="_Toc33098897"/>
      <w:bookmarkStart w:id="238" w:name="_Toc1291"/>
      <w:bookmarkStart w:id="239" w:name="_Toc37942325"/>
      <w:bookmarkStart w:id="240" w:name="_Toc80200780"/>
      <w:r>
        <w:rPr>
          <w:rFonts w:ascii="微软雅黑" w:hAnsi="微软雅黑" w:eastAsia="微软雅黑"/>
          <w:color w:val="auto"/>
          <w:sz w:val="24"/>
          <w:szCs w:val="24"/>
          <w:highlight w:val="none"/>
        </w:rPr>
        <w:t>四、商务部分</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B840CF7">
      <w:pPr>
        <w:spacing w:line="480" w:lineRule="exact"/>
        <w:ind w:firstLine="420" w:firstLineChars="200"/>
        <w:rPr>
          <w:rFonts w:hint="eastAsia" w:ascii="微软雅黑" w:hAnsi="微软雅黑" w:eastAsia="微软雅黑"/>
          <w:color w:val="auto"/>
          <w:sz w:val="21"/>
          <w:szCs w:val="21"/>
          <w:highlight w:val="none"/>
        </w:rPr>
      </w:pPr>
      <w:bookmarkStart w:id="241" w:name="_Toc283382459"/>
      <w:r>
        <w:rPr>
          <w:rFonts w:hint="eastAsia" w:ascii="微软雅黑" w:hAnsi="微软雅黑" w:eastAsia="微软雅黑"/>
          <w:color w:val="auto"/>
          <w:sz w:val="21"/>
          <w:szCs w:val="21"/>
          <w:highlight w:val="none"/>
        </w:rPr>
        <w:t>（一）商务响应偏离表</w:t>
      </w:r>
    </w:p>
    <w:p w14:paraId="73B50875">
      <w:pPr>
        <w:snapToGrid w:val="0"/>
        <w:spacing w:line="480" w:lineRule="exact"/>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商务响应偏离表</w:t>
      </w:r>
    </w:p>
    <w:p w14:paraId="7A3D1FA8">
      <w:pPr>
        <w:spacing w:line="40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olor w:val="auto"/>
          <w:sz w:val="21"/>
          <w:szCs w:val="21"/>
          <w:highlight w:val="none"/>
        </w:rPr>
        <w:t xml:space="preserve">项目号：   </w:t>
      </w:r>
      <w:r>
        <w:rPr>
          <w:rFonts w:hint="eastAsia" w:ascii="微软雅黑" w:hAnsi="微软雅黑" w:eastAsia="微软雅黑" w:cs="微软雅黑"/>
          <w:color w:val="auto"/>
          <w:sz w:val="21"/>
          <w:szCs w:val="21"/>
          <w:highlight w:val="none"/>
        </w:rPr>
        <w:t xml:space="preserve">                               </w:t>
      </w:r>
    </w:p>
    <w:p w14:paraId="1DDD17AF">
      <w:pPr>
        <w:snapToGrid w:val="0"/>
        <w:spacing w:line="40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磋商项目名称： </w:t>
      </w:r>
    </w:p>
    <w:tbl>
      <w:tblPr>
        <w:tblStyle w:val="64"/>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091"/>
      </w:tblGrid>
      <w:tr w14:paraId="75A1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14:paraId="7A80AE0D">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序号</w:t>
            </w:r>
          </w:p>
        </w:tc>
        <w:tc>
          <w:tcPr>
            <w:tcW w:w="3179" w:type="dxa"/>
            <w:vAlign w:val="center"/>
          </w:tcPr>
          <w:p w14:paraId="0B838511">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磋商项目需求</w:t>
            </w:r>
          </w:p>
        </w:tc>
        <w:tc>
          <w:tcPr>
            <w:tcW w:w="2434" w:type="dxa"/>
            <w:vAlign w:val="center"/>
          </w:tcPr>
          <w:p w14:paraId="63EB5E76">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响应情况</w:t>
            </w:r>
          </w:p>
        </w:tc>
        <w:tc>
          <w:tcPr>
            <w:tcW w:w="2091" w:type="dxa"/>
            <w:vAlign w:val="center"/>
          </w:tcPr>
          <w:p w14:paraId="2CC44C86">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偏离说明</w:t>
            </w:r>
          </w:p>
        </w:tc>
      </w:tr>
      <w:tr w14:paraId="37AC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ACFA06">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3179" w:type="dxa"/>
            <w:vAlign w:val="center"/>
          </w:tcPr>
          <w:p w14:paraId="2D407D0D">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434" w:type="dxa"/>
            <w:vAlign w:val="center"/>
          </w:tcPr>
          <w:p w14:paraId="45E762C2">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091" w:type="dxa"/>
            <w:vAlign w:val="center"/>
          </w:tcPr>
          <w:p w14:paraId="3E19640C">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r>
      <w:tr w14:paraId="612C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ECEAC6">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3179" w:type="dxa"/>
            <w:vAlign w:val="center"/>
          </w:tcPr>
          <w:p w14:paraId="164781ED">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434" w:type="dxa"/>
            <w:vAlign w:val="center"/>
          </w:tcPr>
          <w:p w14:paraId="38B37644">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091" w:type="dxa"/>
            <w:vAlign w:val="center"/>
          </w:tcPr>
          <w:p w14:paraId="29D92434">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r>
      <w:tr w14:paraId="3AF2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41B1D21">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3179" w:type="dxa"/>
            <w:vAlign w:val="center"/>
          </w:tcPr>
          <w:p w14:paraId="15517E13">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434" w:type="dxa"/>
            <w:vAlign w:val="center"/>
          </w:tcPr>
          <w:p w14:paraId="4495BB5A">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091" w:type="dxa"/>
            <w:vAlign w:val="center"/>
          </w:tcPr>
          <w:p w14:paraId="7C80B59C">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r>
      <w:tr w14:paraId="0C73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33E070">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3179" w:type="dxa"/>
            <w:vAlign w:val="center"/>
          </w:tcPr>
          <w:p w14:paraId="2195DF60">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434" w:type="dxa"/>
            <w:vAlign w:val="center"/>
          </w:tcPr>
          <w:p w14:paraId="56C4C635">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091" w:type="dxa"/>
            <w:vAlign w:val="center"/>
          </w:tcPr>
          <w:p w14:paraId="6F6ACF75">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r>
      <w:tr w14:paraId="51B5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5D824D">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3179" w:type="dxa"/>
            <w:vAlign w:val="center"/>
          </w:tcPr>
          <w:p w14:paraId="79273011">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434" w:type="dxa"/>
            <w:vAlign w:val="center"/>
          </w:tcPr>
          <w:p w14:paraId="20B15AD3">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091" w:type="dxa"/>
            <w:vAlign w:val="center"/>
          </w:tcPr>
          <w:p w14:paraId="6C711295">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r>
      <w:tr w14:paraId="528E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420E4B">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3179" w:type="dxa"/>
            <w:vAlign w:val="center"/>
          </w:tcPr>
          <w:p w14:paraId="2F4BC184">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434" w:type="dxa"/>
            <w:vAlign w:val="center"/>
          </w:tcPr>
          <w:p w14:paraId="32E3AADB">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c>
          <w:tcPr>
            <w:tcW w:w="2091" w:type="dxa"/>
            <w:vAlign w:val="center"/>
          </w:tcPr>
          <w:p w14:paraId="3A1B3BB1">
            <w:pPr>
              <w:tabs>
                <w:tab w:val="left" w:pos="6300"/>
              </w:tabs>
              <w:snapToGrid w:val="0"/>
              <w:spacing w:line="480" w:lineRule="exact"/>
              <w:jc w:val="center"/>
              <w:outlineLvl w:val="0"/>
              <w:rPr>
                <w:rFonts w:hint="eastAsia" w:ascii="微软雅黑" w:hAnsi="微软雅黑" w:eastAsia="微软雅黑"/>
                <w:color w:val="auto"/>
                <w:sz w:val="21"/>
                <w:szCs w:val="21"/>
                <w:highlight w:val="none"/>
              </w:rPr>
            </w:pPr>
          </w:p>
        </w:tc>
      </w:tr>
    </w:tbl>
    <w:p w14:paraId="6DFDABFE">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                          法定代表人（或其授权代表）或自然人：</w:t>
      </w:r>
    </w:p>
    <w:p w14:paraId="73E9001D">
      <w:pPr>
        <w:spacing w:line="50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14:paraId="500920B0">
      <w:pPr>
        <w:spacing w:line="500" w:lineRule="exact"/>
        <w:ind w:firstLine="315" w:firstLineChars="1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（供应商公章）                                 （签署或盖章）</w:t>
      </w:r>
    </w:p>
    <w:p w14:paraId="66BEDB73">
      <w:pPr>
        <w:tabs>
          <w:tab w:val="left" w:pos="6300"/>
        </w:tabs>
        <w:snapToGrid w:val="0"/>
        <w:spacing w:line="500" w:lineRule="exact"/>
        <w:ind w:firstLine="57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年     月     日</w:t>
      </w:r>
    </w:p>
    <w:p w14:paraId="64031B26">
      <w:pPr>
        <w:tabs>
          <w:tab w:val="left" w:pos="6300"/>
        </w:tabs>
        <w:snapToGrid w:val="0"/>
        <w:spacing w:line="40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w:t>
      </w:r>
    </w:p>
    <w:p w14:paraId="4454B119">
      <w:pPr>
        <w:tabs>
          <w:tab w:val="left" w:pos="6300"/>
        </w:tabs>
        <w:snapToGrid w:val="0"/>
        <w:spacing w:line="40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1.本表即为对本项目“第三篇  项目商务需求”中所列条款进行比较和响应；</w:t>
      </w:r>
    </w:p>
    <w:p w14:paraId="2A159E22">
      <w:pPr>
        <w:snapToGrid w:val="0"/>
        <w:spacing w:line="400" w:lineRule="exact"/>
        <w:ind w:firstLine="420" w:firstLineChars="200"/>
        <w:rPr>
          <w:rFonts w:hint="eastAsia" w:ascii="微软雅黑" w:hAnsi="微软雅黑" w:eastAsia="微软雅黑" w:cs="微软雅黑"/>
          <w:b/>
          <w:color w:val="auto"/>
          <w:sz w:val="21"/>
          <w:szCs w:val="21"/>
          <w:highlight w:val="none"/>
        </w:rPr>
        <w:sectPr>
          <w:pgSz w:w="11905" w:h="16838"/>
          <w:pgMar w:top="1134" w:right="1191" w:bottom="1134" w:left="1304" w:header="850" w:footer="992" w:gutter="0"/>
          <w:pgNumType w:fmt="decimal"/>
          <w:cols w:space="0" w:num="1"/>
          <w:rtlGutter w:val="0"/>
          <w:docGrid w:linePitch="380" w:charSpace="0"/>
        </w:sectPr>
      </w:pPr>
      <w:r>
        <w:rPr>
          <w:rFonts w:hint="eastAsia" w:ascii="微软雅黑" w:hAnsi="微软雅黑" w:eastAsia="微软雅黑" w:cs="微软雅黑"/>
          <w:color w:val="auto"/>
          <w:sz w:val="21"/>
          <w:szCs w:val="21"/>
          <w:highlight w:val="none"/>
        </w:rPr>
        <w:t>2.本表可扩展。</w:t>
      </w:r>
    </w:p>
    <w:p w14:paraId="137F4C64">
      <w:pPr>
        <w:spacing w:line="48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（二）其它优惠承诺（格式自定）</w:t>
      </w:r>
    </w:p>
    <w:p w14:paraId="292A0E69">
      <w:pPr>
        <w:spacing w:line="480" w:lineRule="exact"/>
        <w:rPr>
          <w:rFonts w:hint="eastAsia" w:ascii="微软雅黑" w:hAnsi="微软雅黑" w:eastAsia="微软雅黑" w:cs="宋体"/>
          <w:b/>
          <w:color w:val="auto"/>
          <w:kern w:val="0"/>
          <w:sz w:val="24"/>
          <w:szCs w:val="24"/>
          <w:highlight w:val="none"/>
          <w:lang w:bidi="ar"/>
        </w:rPr>
      </w:pPr>
      <w:r>
        <w:rPr>
          <w:rFonts w:ascii="微软雅黑" w:hAnsi="微软雅黑" w:eastAsia="微软雅黑"/>
          <w:b/>
          <w:color w:val="auto"/>
          <w:sz w:val="24"/>
          <w:szCs w:val="24"/>
          <w:highlight w:val="none"/>
        </w:rPr>
        <w:br w:type="page"/>
      </w:r>
      <w:bookmarkEnd w:id="241"/>
      <w:bookmarkStart w:id="242" w:name="_Toc84843449"/>
      <w:bookmarkStart w:id="243" w:name="_Toc6818914"/>
      <w:bookmarkStart w:id="244" w:name="_Toc42805213"/>
      <w:bookmarkStart w:id="245" w:name="_Toc111642447"/>
      <w:bookmarkStart w:id="246" w:name="_Toc21936041"/>
      <w:bookmarkStart w:id="247" w:name="_Toc23185489"/>
      <w:bookmarkStart w:id="248" w:name="_Toc79680063"/>
      <w:bookmarkStart w:id="249" w:name="_Toc313008359"/>
      <w:bookmarkStart w:id="250" w:name="_Toc20656412"/>
      <w:bookmarkStart w:id="251" w:name="_Toc37763708"/>
      <w:bookmarkStart w:id="252" w:name="_Toc5255"/>
      <w:bookmarkStart w:id="253" w:name="_Toc433792172"/>
      <w:bookmarkStart w:id="254" w:name="_Toc65075645"/>
      <w:bookmarkStart w:id="255" w:name="_Toc342913422"/>
      <w:bookmarkStart w:id="256" w:name="_Toc80200781"/>
      <w:bookmarkStart w:id="257" w:name="_Toc42691886"/>
      <w:bookmarkStart w:id="258" w:name="_Toc37942326"/>
      <w:bookmarkStart w:id="259" w:name="_Toc37628092"/>
      <w:bookmarkStart w:id="260" w:name="_Toc313888363"/>
      <w:bookmarkStart w:id="261" w:name="_Toc33098898"/>
      <w:r>
        <w:rPr>
          <w:rFonts w:hint="eastAsia" w:ascii="微软雅黑" w:hAnsi="微软雅黑" w:eastAsia="微软雅黑" w:cs="宋体"/>
          <w:b/>
          <w:color w:val="auto"/>
          <w:kern w:val="0"/>
          <w:sz w:val="24"/>
          <w:szCs w:val="24"/>
          <w:highlight w:val="none"/>
          <w:lang w:bidi="ar"/>
        </w:rPr>
        <w:t>五、资格条件及其他</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1EB7E35">
      <w:pPr>
        <w:rPr>
          <w:rFonts w:ascii="微软雅黑" w:hAnsi="微软雅黑" w:eastAsia="微软雅黑"/>
          <w:color w:val="auto"/>
          <w:sz w:val="21"/>
          <w:szCs w:val="21"/>
          <w:highlight w:val="none"/>
        </w:rPr>
      </w:pPr>
    </w:p>
    <w:p w14:paraId="6E20B04B">
      <w:pPr>
        <w:tabs>
          <w:tab w:val="left" w:pos="6300"/>
        </w:tabs>
        <w:snapToGrid w:val="0"/>
        <w:spacing w:line="48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w:t>
      </w:r>
      <w:r>
        <w:rPr>
          <w:rFonts w:hint="eastAsia" w:ascii="微软雅黑" w:hAnsi="微软雅黑" w:eastAsia="微软雅黑"/>
          <w:color w:val="auto"/>
          <w:kern w:val="0"/>
          <w:sz w:val="21"/>
          <w:szCs w:val="21"/>
          <w:highlight w:val="none"/>
        </w:rPr>
        <w:t>提供法人营业执照（副本）或事业单位法人证书（副本）或个体工商户营业执照或有效的自然人身份证明或社会团体法人登记证书复印件</w:t>
      </w:r>
    </w:p>
    <w:p w14:paraId="7818A09B">
      <w:pPr>
        <w:spacing w:line="480" w:lineRule="exact"/>
        <w:ind w:firstLine="420" w:firstLineChars="200"/>
        <w:rPr>
          <w:rFonts w:ascii="微软雅黑" w:hAnsi="微软雅黑" w:eastAsia="微软雅黑"/>
          <w:color w:val="auto"/>
          <w:sz w:val="21"/>
          <w:szCs w:val="21"/>
          <w:highlight w:val="none"/>
        </w:rPr>
      </w:pPr>
    </w:p>
    <w:p w14:paraId="255FCC53">
      <w:pPr>
        <w:tabs>
          <w:tab w:val="left" w:pos="6300"/>
        </w:tabs>
        <w:snapToGrid w:val="0"/>
        <w:spacing w:line="560" w:lineRule="exact"/>
        <w:jc w:val="center"/>
        <w:rPr>
          <w:rFonts w:ascii="微软雅黑" w:hAnsi="微软雅黑" w:eastAsia="微软雅黑"/>
          <w:color w:val="auto"/>
          <w:sz w:val="21"/>
          <w:szCs w:val="21"/>
          <w:highlight w:val="none"/>
        </w:rPr>
      </w:pPr>
      <w:r>
        <w:rPr>
          <w:rFonts w:ascii="微软雅黑" w:hAnsi="微软雅黑" w:eastAsia="微软雅黑"/>
          <w:color w:val="auto"/>
          <w:sz w:val="21"/>
          <w:szCs w:val="21"/>
          <w:highlight w:val="none"/>
        </w:rPr>
        <w:br w:type="page"/>
      </w:r>
      <w:r>
        <w:rPr>
          <w:rFonts w:hint="eastAsia" w:ascii="微软雅黑" w:hAnsi="微软雅黑" w:eastAsia="微软雅黑"/>
          <w:color w:val="auto"/>
          <w:sz w:val="21"/>
          <w:szCs w:val="21"/>
          <w:highlight w:val="none"/>
        </w:rPr>
        <w:t>（二）法定代表人身份证明书（格式）</w:t>
      </w:r>
    </w:p>
    <w:p w14:paraId="03C94A1B">
      <w:pPr>
        <w:pStyle w:val="88"/>
        <w:ind w:firstLine="480"/>
        <w:rPr>
          <w:rFonts w:hint="eastAsia"/>
          <w:color w:val="auto"/>
          <w:highlight w:val="none"/>
        </w:rPr>
      </w:pPr>
    </w:p>
    <w:p w14:paraId="0CE2D828">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磋商项目名称：</w:t>
      </w:r>
      <w:r>
        <w:rPr>
          <w:rFonts w:hint="eastAsia" w:ascii="微软雅黑" w:hAnsi="微软雅黑" w:eastAsia="微软雅黑"/>
          <w:color w:val="auto"/>
          <w:sz w:val="21"/>
          <w:szCs w:val="21"/>
          <w:highlight w:val="none"/>
          <w:u w:val="single"/>
        </w:rPr>
        <w:t xml:space="preserve">                                </w:t>
      </w:r>
    </w:p>
    <w:p w14:paraId="09D3B989">
      <w:pPr>
        <w:tabs>
          <w:tab w:val="left" w:pos="6300"/>
        </w:tabs>
        <w:snapToGrid w:val="0"/>
        <w:spacing w:line="440" w:lineRule="exact"/>
        <w:ind w:firstLine="570"/>
        <w:rPr>
          <w:rFonts w:hint="eastAsia" w:ascii="微软雅黑" w:hAnsi="微软雅黑" w:eastAsia="微软雅黑"/>
          <w:color w:val="auto"/>
          <w:sz w:val="21"/>
          <w:szCs w:val="21"/>
          <w:highlight w:val="none"/>
        </w:rPr>
      </w:pPr>
    </w:p>
    <w:p w14:paraId="34388537">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致：</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（采购代理机构名称）：</w:t>
      </w:r>
    </w:p>
    <w:p w14:paraId="752EF8E1">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（法定代表人姓名）在</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（供应商名称）任</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（职务名称）职务，是（供应商名称）</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的法定代表人。</w:t>
      </w:r>
    </w:p>
    <w:p w14:paraId="26B16566">
      <w:pPr>
        <w:tabs>
          <w:tab w:val="left" w:pos="6300"/>
        </w:tabs>
        <w:snapToGrid w:val="0"/>
        <w:spacing w:line="440" w:lineRule="exact"/>
        <w:ind w:firstLine="570"/>
        <w:rPr>
          <w:rFonts w:hint="eastAsia" w:ascii="微软雅黑" w:hAnsi="微软雅黑" w:eastAsia="微软雅黑"/>
          <w:color w:val="auto"/>
          <w:sz w:val="21"/>
          <w:szCs w:val="21"/>
          <w:highlight w:val="none"/>
        </w:rPr>
      </w:pPr>
    </w:p>
    <w:p w14:paraId="40365E61">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特此证明。</w:t>
      </w:r>
    </w:p>
    <w:p w14:paraId="0D8CF29F">
      <w:pPr>
        <w:tabs>
          <w:tab w:val="left" w:pos="6300"/>
        </w:tabs>
        <w:snapToGrid w:val="0"/>
        <w:spacing w:line="440" w:lineRule="exact"/>
        <w:ind w:firstLine="570"/>
        <w:rPr>
          <w:rFonts w:hint="eastAsia" w:ascii="微软雅黑" w:hAnsi="微软雅黑" w:eastAsia="微软雅黑"/>
          <w:color w:val="auto"/>
          <w:sz w:val="21"/>
          <w:szCs w:val="21"/>
          <w:highlight w:val="none"/>
        </w:rPr>
      </w:pPr>
    </w:p>
    <w:p w14:paraId="76E842CF">
      <w:pPr>
        <w:tabs>
          <w:tab w:val="left" w:pos="6300"/>
        </w:tabs>
        <w:snapToGrid w:val="0"/>
        <w:spacing w:line="440" w:lineRule="exact"/>
        <w:ind w:firstLine="570"/>
        <w:rPr>
          <w:rFonts w:hint="eastAsia" w:ascii="微软雅黑" w:hAnsi="微软雅黑" w:eastAsia="微软雅黑"/>
          <w:color w:val="auto"/>
          <w:sz w:val="21"/>
          <w:szCs w:val="21"/>
          <w:highlight w:val="none"/>
        </w:rPr>
      </w:pPr>
    </w:p>
    <w:p w14:paraId="1EB04363">
      <w:pPr>
        <w:tabs>
          <w:tab w:val="left" w:pos="6300"/>
        </w:tabs>
        <w:snapToGrid w:val="0"/>
        <w:spacing w:line="440" w:lineRule="exact"/>
        <w:ind w:firstLine="570"/>
        <w:rPr>
          <w:rFonts w:hint="eastAsia" w:ascii="微软雅黑" w:hAnsi="微软雅黑" w:eastAsia="微软雅黑"/>
          <w:color w:val="auto"/>
          <w:sz w:val="21"/>
          <w:szCs w:val="21"/>
          <w:highlight w:val="none"/>
        </w:rPr>
      </w:pPr>
    </w:p>
    <w:p w14:paraId="532E1A40">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（供应商公章）</w:t>
      </w:r>
    </w:p>
    <w:p w14:paraId="49BF8050">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年   月   日</w:t>
      </w:r>
    </w:p>
    <w:p w14:paraId="44861262">
      <w:pPr>
        <w:pStyle w:val="15"/>
        <w:rPr>
          <w:rFonts w:hint="eastAsia"/>
          <w:color w:val="auto"/>
          <w:highlight w:val="none"/>
        </w:rPr>
      </w:pPr>
    </w:p>
    <w:p w14:paraId="342B3BA3">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法定代表人电话：XXXXXXX      电子邮箱：XXXXXX@XXXXX（若授权他人办理并签署响应文件的可不填写）</w:t>
      </w:r>
    </w:p>
    <w:p w14:paraId="67635178">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（附：法定代表人身份证正反面复印件）</w:t>
      </w:r>
    </w:p>
    <w:p w14:paraId="1A049211">
      <w:pPr>
        <w:tabs>
          <w:tab w:val="left" w:pos="6300"/>
        </w:tabs>
        <w:snapToGrid w:val="0"/>
        <w:spacing w:line="480" w:lineRule="exact"/>
        <w:rPr>
          <w:rFonts w:hint="eastAsia" w:ascii="微软雅黑" w:hAnsi="微软雅黑" w:eastAsia="微软雅黑"/>
          <w:color w:val="auto"/>
          <w:sz w:val="21"/>
          <w:szCs w:val="21"/>
          <w:highlight w:val="none"/>
        </w:rPr>
      </w:pPr>
    </w:p>
    <w:p w14:paraId="32E2AE6D">
      <w:pPr>
        <w:tabs>
          <w:tab w:val="left" w:pos="6300"/>
        </w:tabs>
        <w:snapToGrid w:val="0"/>
        <w:spacing w:line="480" w:lineRule="exact"/>
        <w:rPr>
          <w:rFonts w:hint="eastAsia" w:ascii="微软雅黑" w:hAnsi="微软雅黑" w:eastAsia="微软雅黑"/>
          <w:color w:val="auto"/>
          <w:sz w:val="21"/>
          <w:szCs w:val="21"/>
          <w:highlight w:val="none"/>
        </w:rPr>
      </w:pPr>
    </w:p>
    <w:p w14:paraId="034ACF89">
      <w:pPr>
        <w:pStyle w:val="88"/>
        <w:jc w:val="center"/>
        <w:rPr>
          <w:rFonts w:hint="eastAsia" w:ascii="微软雅黑" w:hAnsi="微软雅黑" w:eastAsia="微软雅黑"/>
          <w:color w:val="auto"/>
          <w:sz w:val="21"/>
          <w:szCs w:val="21"/>
          <w:highlight w:val="none"/>
        </w:rPr>
      </w:pPr>
      <w:r>
        <w:rPr>
          <w:rFonts w:ascii="微软雅黑" w:hAnsi="微软雅黑" w:eastAsia="微软雅黑"/>
          <w:color w:val="auto"/>
          <w:sz w:val="21"/>
          <w:szCs w:val="21"/>
          <w:highlight w:val="none"/>
        </w:rPr>
        <w:br w:type="page"/>
      </w:r>
      <w:r>
        <w:rPr>
          <w:rFonts w:hint="eastAsia" w:ascii="微软雅黑" w:hAnsi="微软雅黑" w:eastAsia="微软雅黑"/>
          <w:color w:val="auto"/>
          <w:sz w:val="21"/>
          <w:szCs w:val="21"/>
          <w:highlight w:val="none"/>
        </w:rPr>
        <w:t>（三）法定代表人授权委托书（格式）</w:t>
      </w:r>
    </w:p>
    <w:p w14:paraId="40180D84">
      <w:pPr>
        <w:tabs>
          <w:tab w:val="left" w:pos="6300"/>
        </w:tabs>
        <w:snapToGrid w:val="0"/>
        <w:spacing w:line="480" w:lineRule="exact"/>
        <w:rPr>
          <w:rFonts w:hint="eastAsia" w:ascii="微软雅黑" w:hAnsi="微软雅黑" w:eastAsia="微软雅黑"/>
          <w:color w:val="auto"/>
          <w:sz w:val="21"/>
          <w:szCs w:val="21"/>
          <w:highlight w:val="none"/>
        </w:rPr>
      </w:pPr>
    </w:p>
    <w:p w14:paraId="66303E65">
      <w:pPr>
        <w:tabs>
          <w:tab w:val="left" w:pos="6300"/>
        </w:tabs>
        <w:snapToGrid w:val="0"/>
        <w:spacing w:line="4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磋商项目名称：_______________</w:t>
      </w:r>
    </w:p>
    <w:p w14:paraId="078C6808">
      <w:pPr>
        <w:tabs>
          <w:tab w:val="left" w:pos="6300"/>
        </w:tabs>
        <w:snapToGrid w:val="0"/>
        <w:spacing w:line="4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致：_____________________（采购代理机构名称）</w:t>
      </w:r>
    </w:p>
    <w:p w14:paraId="7CDC1764">
      <w:pPr>
        <w:tabs>
          <w:tab w:val="left" w:pos="6300"/>
        </w:tabs>
        <w:snapToGrid w:val="0"/>
        <w:spacing w:line="440" w:lineRule="exact"/>
        <w:ind w:firstLine="555"/>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_____________________（供应商法定代表人姓名）是_________（供应商名称）的法定代表人，特授权_________（被授权人姓名及身份证代码）代表我单位全权办理对上述项目的谈判、签约等具体工作，并签署全部有关的文件、协议及合同。</w:t>
      </w:r>
    </w:p>
    <w:p w14:paraId="7537BBBD">
      <w:pPr>
        <w:tabs>
          <w:tab w:val="left" w:pos="6300"/>
        </w:tabs>
        <w:snapToGrid w:val="0"/>
        <w:spacing w:line="440" w:lineRule="exact"/>
        <w:ind w:firstLine="555"/>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我单位对被授权人的签字负全部责任。</w:t>
      </w:r>
    </w:p>
    <w:p w14:paraId="49EB008B">
      <w:pPr>
        <w:tabs>
          <w:tab w:val="left" w:pos="6300"/>
        </w:tabs>
        <w:snapToGrid w:val="0"/>
        <w:spacing w:line="44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在撤消授权的书面通知以前，本授权书一直有效。被授权人在授权书有效期内签署的所有文件不因授权的撤销而失效。</w:t>
      </w:r>
    </w:p>
    <w:p w14:paraId="36F87D6D">
      <w:pPr>
        <w:tabs>
          <w:tab w:val="left" w:pos="6300"/>
        </w:tabs>
        <w:snapToGrid w:val="0"/>
        <w:spacing w:line="440" w:lineRule="exact"/>
        <w:rPr>
          <w:rFonts w:hint="eastAsia" w:ascii="微软雅黑" w:hAnsi="微软雅黑" w:eastAsia="微软雅黑"/>
          <w:color w:val="auto"/>
          <w:sz w:val="21"/>
          <w:szCs w:val="21"/>
          <w:highlight w:val="none"/>
        </w:rPr>
      </w:pPr>
    </w:p>
    <w:p w14:paraId="1C4FDABA">
      <w:pPr>
        <w:tabs>
          <w:tab w:val="left" w:pos="6300"/>
        </w:tabs>
        <w:snapToGrid w:val="0"/>
        <w:spacing w:line="440" w:lineRule="exact"/>
        <w:rPr>
          <w:rFonts w:hint="eastAsia" w:ascii="微软雅黑" w:hAnsi="微软雅黑" w:eastAsia="微软雅黑"/>
          <w:color w:val="auto"/>
          <w:sz w:val="21"/>
          <w:szCs w:val="21"/>
          <w:highlight w:val="none"/>
        </w:rPr>
      </w:pPr>
    </w:p>
    <w:p w14:paraId="2372C45A">
      <w:pPr>
        <w:tabs>
          <w:tab w:val="left" w:pos="6300"/>
        </w:tabs>
        <w:snapToGrid w:val="0"/>
        <w:spacing w:line="4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被授权人：                                  供应商法定代表人：</w:t>
      </w:r>
    </w:p>
    <w:p w14:paraId="007ECD98">
      <w:pPr>
        <w:tabs>
          <w:tab w:val="left" w:pos="6300"/>
        </w:tabs>
        <w:snapToGrid w:val="0"/>
        <w:spacing w:line="440" w:lineRule="exact"/>
        <w:ind w:firstLine="210" w:firstLineChars="1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（签署或盖章）                                （签署或盖章）：</w:t>
      </w:r>
    </w:p>
    <w:p w14:paraId="70EF3601">
      <w:pPr>
        <w:tabs>
          <w:tab w:val="left" w:pos="6300"/>
        </w:tabs>
        <w:snapToGrid w:val="0"/>
        <w:spacing w:line="440" w:lineRule="exact"/>
        <w:ind w:firstLine="570"/>
        <w:rPr>
          <w:rFonts w:hint="eastAsia" w:ascii="微软雅黑" w:hAnsi="微软雅黑" w:eastAsia="微软雅黑"/>
          <w:color w:val="auto"/>
          <w:sz w:val="21"/>
          <w:szCs w:val="21"/>
          <w:highlight w:val="none"/>
        </w:rPr>
      </w:pPr>
    </w:p>
    <w:p w14:paraId="000A0647">
      <w:pPr>
        <w:tabs>
          <w:tab w:val="left" w:pos="6300"/>
        </w:tabs>
        <w:snapToGrid w:val="0"/>
        <w:spacing w:line="440" w:lineRule="exact"/>
        <w:ind w:firstLine="57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（附：被授权人身份证复印件）</w:t>
      </w:r>
    </w:p>
    <w:p w14:paraId="1286F748">
      <w:pPr>
        <w:tabs>
          <w:tab w:val="left" w:pos="6300"/>
        </w:tabs>
        <w:snapToGrid w:val="0"/>
        <w:spacing w:line="440" w:lineRule="exact"/>
        <w:rPr>
          <w:rFonts w:hint="eastAsia" w:ascii="微软雅黑" w:hAnsi="微软雅黑" w:eastAsia="微软雅黑"/>
          <w:color w:val="auto"/>
          <w:sz w:val="21"/>
          <w:szCs w:val="21"/>
          <w:highlight w:val="none"/>
        </w:rPr>
      </w:pPr>
    </w:p>
    <w:p w14:paraId="75AD2FAE">
      <w:pPr>
        <w:snapToGrid w:val="0"/>
        <w:spacing w:line="4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（供应商公章）</w:t>
      </w:r>
    </w:p>
    <w:p w14:paraId="2F20E301">
      <w:pPr>
        <w:snapToGrid w:val="0"/>
        <w:spacing w:line="440" w:lineRule="exact"/>
        <w:ind w:firstLine="5670" w:firstLineChars="27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年   月   日</w:t>
      </w:r>
    </w:p>
    <w:p w14:paraId="6FF2C870">
      <w:pPr>
        <w:tabs>
          <w:tab w:val="left" w:pos="6300"/>
        </w:tabs>
        <w:snapToGrid w:val="0"/>
        <w:spacing w:line="440" w:lineRule="exact"/>
        <w:ind w:firstLine="525" w:firstLineChars="25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被授权人电话：XXXXXXX     电子邮箱：XXXXXX@XXXXX（若法定代表人办理并签署响应文件的可不填写）</w:t>
      </w:r>
    </w:p>
    <w:p w14:paraId="246EAAB5">
      <w:pPr>
        <w:tabs>
          <w:tab w:val="left" w:pos="6300"/>
        </w:tabs>
        <w:snapToGrid w:val="0"/>
        <w:spacing w:line="440" w:lineRule="exact"/>
        <w:ind w:firstLine="525" w:firstLineChars="250"/>
        <w:rPr>
          <w:rFonts w:hint="eastAsia" w:ascii="微软雅黑" w:hAnsi="微软雅黑" w:eastAsia="微软雅黑"/>
          <w:color w:val="auto"/>
          <w:sz w:val="21"/>
          <w:szCs w:val="21"/>
          <w:highlight w:val="none"/>
        </w:rPr>
      </w:pPr>
    </w:p>
    <w:p w14:paraId="4040874E">
      <w:pPr>
        <w:tabs>
          <w:tab w:val="left" w:pos="6300"/>
        </w:tabs>
        <w:snapToGrid w:val="0"/>
        <w:spacing w:line="4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注：.若为法定代表人办理并签署响应文件的，不提供此文件。</w:t>
      </w:r>
    </w:p>
    <w:p w14:paraId="703BFC68">
      <w:pPr>
        <w:tabs>
          <w:tab w:val="left" w:pos="6300"/>
        </w:tabs>
        <w:snapToGrid w:val="0"/>
        <w:spacing w:line="480" w:lineRule="exact"/>
        <w:ind w:firstLine="525" w:firstLineChars="250"/>
        <w:rPr>
          <w:rFonts w:ascii="微软雅黑" w:hAnsi="微软雅黑" w:eastAsia="微软雅黑"/>
          <w:color w:val="auto"/>
          <w:sz w:val="21"/>
          <w:szCs w:val="21"/>
          <w:highlight w:val="none"/>
        </w:rPr>
      </w:pPr>
    </w:p>
    <w:p w14:paraId="58E6F709">
      <w:pPr>
        <w:tabs>
          <w:tab w:val="left" w:pos="6300"/>
        </w:tabs>
        <w:snapToGrid w:val="0"/>
        <w:spacing w:line="480" w:lineRule="exact"/>
        <w:ind w:firstLine="525" w:firstLineChars="250"/>
        <w:rPr>
          <w:rFonts w:ascii="微软雅黑" w:hAnsi="微软雅黑" w:eastAsia="微软雅黑"/>
          <w:color w:val="auto"/>
          <w:sz w:val="21"/>
          <w:szCs w:val="21"/>
          <w:highlight w:val="none"/>
        </w:rPr>
      </w:pPr>
    </w:p>
    <w:p w14:paraId="4B469C41">
      <w:pPr>
        <w:tabs>
          <w:tab w:val="left" w:pos="6300"/>
        </w:tabs>
        <w:snapToGrid w:val="0"/>
        <w:spacing w:line="500" w:lineRule="exact"/>
        <w:rPr>
          <w:rFonts w:hint="eastAsia" w:ascii="微软雅黑" w:hAnsi="微软雅黑" w:eastAsia="微软雅黑"/>
          <w:color w:val="auto"/>
          <w:sz w:val="24"/>
          <w:szCs w:val="24"/>
          <w:highlight w:val="none"/>
        </w:rPr>
      </w:pPr>
      <w:r>
        <w:rPr>
          <w:rFonts w:ascii="微软雅黑" w:hAnsi="微软雅黑" w:eastAsia="微软雅黑"/>
          <w:color w:val="auto"/>
          <w:sz w:val="24"/>
          <w:szCs w:val="24"/>
          <w:highlight w:val="none"/>
        </w:rPr>
        <w:br w:type="page"/>
      </w:r>
      <w:r>
        <w:rPr>
          <w:rFonts w:hint="eastAsia" w:ascii="微软雅黑" w:hAnsi="微软雅黑" w:eastAsia="微软雅黑"/>
          <w:color w:val="auto"/>
          <w:sz w:val="24"/>
          <w:szCs w:val="24"/>
          <w:highlight w:val="none"/>
        </w:rPr>
        <w:t>（四）</w:t>
      </w:r>
      <w:r>
        <w:rPr>
          <w:rFonts w:hint="eastAsia" w:ascii="微软雅黑" w:hAnsi="微软雅黑" w:eastAsia="微软雅黑"/>
          <w:color w:val="auto"/>
          <w:sz w:val="24"/>
          <w:szCs w:val="28"/>
          <w:highlight w:val="none"/>
        </w:rPr>
        <w:t>基本资格条件承诺函</w:t>
      </w:r>
    </w:p>
    <w:p w14:paraId="1E572C3B">
      <w:pPr>
        <w:tabs>
          <w:tab w:val="left" w:pos="6300"/>
        </w:tabs>
        <w:snapToGrid w:val="0"/>
        <w:spacing w:line="500" w:lineRule="exact"/>
        <w:ind w:firstLine="640" w:firstLineChars="200"/>
        <w:jc w:val="center"/>
        <w:rPr>
          <w:rFonts w:hint="eastAsia" w:ascii="微软雅黑" w:hAnsi="微软雅黑" w:eastAsia="微软雅黑" w:cs="方正仿宋_GBK"/>
          <w:b/>
          <w:bCs/>
          <w:color w:val="auto"/>
          <w:sz w:val="32"/>
          <w:szCs w:val="32"/>
          <w:highlight w:val="none"/>
        </w:rPr>
      </w:pPr>
      <w:r>
        <w:rPr>
          <w:rFonts w:hint="eastAsia" w:ascii="微软雅黑" w:hAnsi="微软雅黑" w:eastAsia="微软雅黑" w:cs="方正仿宋_GBK"/>
          <w:b/>
          <w:bCs/>
          <w:color w:val="auto"/>
          <w:sz w:val="32"/>
          <w:szCs w:val="32"/>
          <w:highlight w:val="none"/>
        </w:rPr>
        <w:t>基本资格条件承诺函</w:t>
      </w:r>
    </w:p>
    <w:p w14:paraId="181A205B">
      <w:pPr>
        <w:tabs>
          <w:tab w:val="left" w:pos="6300"/>
        </w:tabs>
        <w:snapToGrid w:val="0"/>
        <w:spacing w:line="530" w:lineRule="exact"/>
        <w:rPr>
          <w:rFonts w:ascii="微软雅黑" w:hAnsi="微软雅黑" w:eastAsia="微软雅黑"/>
          <w:color w:val="auto"/>
          <w:sz w:val="24"/>
          <w:highlight w:val="none"/>
        </w:rPr>
      </w:pPr>
    </w:p>
    <w:p w14:paraId="64AD52B9">
      <w:pPr>
        <w:tabs>
          <w:tab w:val="left" w:pos="6300"/>
        </w:tabs>
        <w:snapToGrid w:val="0"/>
        <w:spacing w:line="50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致</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（采购代理机构名称）：</w:t>
      </w:r>
    </w:p>
    <w:p w14:paraId="09982DB8">
      <w:pPr>
        <w:tabs>
          <w:tab w:val="left" w:pos="6300"/>
        </w:tabs>
        <w:snapToGrid w:val="0"/>
        <w:spacing w:line="50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（供应商名称）郑重承诺：</w:t>
      </w:r>
    </w:p>
    <w:p w14:paraId="45537FB7">
      <w:pPr>
        <w:tabs>
          <w:tab w:val="left" w:pos="6300"/>
        </w:tabs>
        <w:snapToGrid w:val="0"/>
        <w:spacing w:line="50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1.我方具有良好的商业信誉和健全的财务会计制度，具有履行合同所必需的设备和专业技术能力，具</w:t>
      </w:r>
      <w:r>
        <w:rPr>
          <w:rFonts w:hint="eastAsia" w:ascii="微软雅黑" w:hAnsi="微软雅黑" w:eastAsia="微软雅黑"/>
          <w:color w:val="auto"/>
          <w:sz w:val="21"/>
          <w:szCs w:val="21"/>
          <w:highlight w:val="none"/>
          <w:lang w:val="zh-CN"/>
        </w:rPr>
        <w:t>有依法缴纳税收和社会保障金的良好记录</w:t>
      </w:r>
      <w:r>
        <w:rPr>
          <w:rFonts w:hint="eastAsia" w:ascii="微软雅黑" w:hAnsi="微软雅黑" w:eastAsia="微软雅黑"/>
          <w:color w:val="auto"/>
          <w:sz w:val="21"/>
          <w:szCs w:val="21"/>
          <w:highlight w:val="none"/>
        </w:rPr>
        <w:t>，参加本项目采购活动前三年内无重大违法活动记录。</w:t>
      </w:r>
    </w:p>
    <w:p w14:paraId="5D28A5BA">
      <w:pPr>
        <w:tabs>
          <w:tab w:val="left" w:pos="6300"/>
        </w:tabs>
        <w:snapToGrid w:val="0"/>
        <w:spacing w:line="50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2.我方未列入在信用中国网站（www.creditchina.gov.cn）“失信被执行人”、“重大税收违法案件当事人名单”中，也未列入中国政府采购网（www.ccgp.gov.cn）“政府采购严重违法失信行为记录名单”中。</w:t>
      </w:r>
    </w:p>
    <w:p w14:paraId="5185ADD7">
      <w:pPr>
        <w:tabs>
          <w:tab w:val="left" w:pos="6300"/>
        </w:tabs>
        <w:snapToGrid w:val="0"/>
        <w:spacing w:line="50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3.我方在采购项目评审（评标）环节结束后，随时接受采购人、采购代理机构的检查验证，配合提供相关证明材料，证明符合《中华人民共和国政府采购法》规定的供应商基本资格条件。</w:t>
      </w:r>
    </w:p>
    <w:p w14:paraId="14706C2C">
      <w:pPr>
        <w:tabs>
          <w:tab w:val="left" w:pos="6300"/>
        </w:tabs>
        <w:snapToGrid w:val="0"/>
        <w:spacing w:line="50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我方对以上承诺负全部法律责任。</w:t>
      </w:r>
    </w:p>
    <w:p w14:paraId="67EAFF9C">
      <w:pPr>
        <w:tabs>
          <w:tab w:val="left" w:pos="6300"/>
        </w:tabs>
        <w:snapToGrid w:val="0"/>
        <w:spacing w:line="500" w:lineRule="exact"/>
        <w:ind w:firstLine="420" w:firstLineChars="200"/>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特此承诺。</w:t>
      </w:r>
    </w:p>
    <w:p w14:paraId="27226C26">
      <w:pPr>
        <w:tabs>
          <w:tab w:val="left" w:pos="6300"/>
        </w:tabs>
        <w:snapToGrid w:val="0"/>
        <w:spacing w:line="500" w:lineRule="exact"/>
        <w:ind w:firstLine="420" w:firstLineChars="200"/>
        <w:rPr>
          <w:rFonts w:hint="eastAsia" w:ascii="微软雅黑" w:hAnsi="微软雅黑" w:eastAsia="微软雅黑"/>
          <w:color w:val="auto"/>
          <w:sz w:val="21"/>
          <w:szCs w:val="21"/>
          <w:highlight w:val="none"/>
        </w:rPr>
      </w:pPr>
    </w:p>
    <w:p w14:paraId="618B0CE7">
      <w:pPr>
        <w:tabs>
          <w:tab w:val="left" w:pos="6300"/>
        </w:tabs>
        <w:snapToGrid w:val="0"/>
        <w:spacing w:line="500" w:lineRule="exact"/>
        <w:ind w:firstLine="420" w:firstLineChars="200"/>
        <w:jc w:val="righ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（供应商公章）</w:t>
      </w:r>
    </w:p>
    <w:p w14:paraId="3E37C29D">
      <w:pPr>
        <w:tabs>
          <w:tab w:val="left" w:pos="6300"/>
        </w:tabs>
        <w:snapToGrid w:val="0"/>
        <w:spacing w:line="440" w:lineRule="exact"/>
        <w:ind w:firstLine="420" w:firstLineChars="200"/>
        <w:jc w:val="right"/>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年   月   日</w:t>
      </w:r>
    </w:p>
    <w:p w14:paraId="70688CA1">
      <w:pPr>
        <w:tabs>
          <w:tab w:val="left" w:pos="6300"/>
        </w:tabs>
        <w:snapToGrid w:val="0"/>
        <w:spacing w:line="480" w:lineRule="exact"/>
        <w:ind w:firstLine="525" w:firstLineChars="250"/>
        <w:rPr>
          <w:rFonts w:ascii="微软雅黑" w:hAnsi="微软雅黑" w:eastAsia="微软雅黑"/>
          <w:color w:val="auto"/>
          <w:sz w:val="21"/>
          <w:szCs w:val="21"/>
          <w:highlight w:val="none"/>
        </w:rPr>
      </w:pPr>
    </w:p>
    <w:p w14:paraId="0A6E9BA2">
      <w:pPr>
        <w:tabs>
          <w:tab w:val="left" w:pos="6300"/>
        </w:tabs>
        <w:snapToGrid w:val="0"/>
        <w:spacing w:line="480" w:lineRule="exact"/>
        <w:ind w:firstLine="525" w:firstLineChars="250"/>
        <w:rPr>
          <w:rFonts w:ascii="微软雅黑" w:hAnsi="微软雅黑" w:eastAsia="微软雅黑"/>
          <w:color w:val="auto"/>
          <w:sz w:val="21"/>
          <w:szCs w:val="21"/>
          <w:highlight w:val="none"/>
        </w:rPr>
      </w:pPr>
    </w:p>
    <w:p w14:paraId="3650BF01">
      <w:pPr>
        <w:pStyle w:val="88"/>
        <w:ind w:firstLine="420"/>
        <w:rPr>
          <w:rFonts w:ascii="微软雅黑" w:hAnsi="微软雅黑" w:eastAsia="微软雅黑"/>
          <w:color w:val="auto"/>
          <w:sz w:val="21"/>
          <w:szCs w:val="21"/>
          <w:highlight w:val="none"/>
        </w:rPr>
      </w:pPr>
      <w:r>
        <w:rPr>
          <w:rFonts w:ascii="微软雅黑" w:hAnsi="微软雅黑" w:eastAsia="微软雅黑"/>
          <w:color w:val="auto"/>
          <w:sz w:val="21"/>
          <w:szCs w:val="21"/>
          <w:highlight w:val="none"/>
        </w:rPr>
        <w:br w:type="page"/>
      </w:r>
    </w:p>
    <w:p w14:paraId="6F65D832">
      <w:pPr>
        <w:pStyle w:val="88"/>
        <w:rPr>
          <w:rFonts w:hint="eastAsia" w:ascii="微软雅黑" w:hAnsi="微软雅黑" w:eastAsia="微软雅黑" w:cs="宋体"/>
          <w:b/>
          <w:color w:val="auto"/>
          <w:szCs w:val="24"/>
          <w:highlight w:val="none"/>
          <w:lang w:val="en-US" w:bidi="ar"/>
        </w:rPr>
      </w:pPr>
      <w:r>
        <w:rPr>
          <w:rFonts w:hint="eastAsia" w:ascii="微软雅黑" w:hAnsi="微软雅黑" w:eastAsia="微软雅黑" w:cs="宋体"/>
          <w:b/>
          <w:color w:val="auto"/>
          <w:szCs w:val="24"/>
          <w:highlight w:val="none"/>
          <w:lang w:val="en-US" w:bidi="ar"/>
        </w:rPr>
        <w:t>六、其他资料</w:t>
      </w:r>
    </w:p>
    <w:p w14:paraId="39FF32D9">
      <w:pPr>
        <w:tabs>
          <w:tab w:val="left" w:pos="6300"/>
        </w:tabs>
        <w:snapToGrid w:val="0"/>
        <w:spacing w:line="440" w:lineRule="exact"/>
        <w:ind w:firstLine="42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（一）中小企业声明函、监狱企业证明文件、残疾人福利性单位声明函</w:t>
      </w:r>
    </w:p>
    <w:p w14:paraId="6181E42D">
      <w:pPr>
        <w:tabs>
          <w:tab w:val="left" w:pos="6300"/>
        </w:tabs>
        <w:snapToGrid w:val="0"/>
        <w:spacing w:line="500" w:lineRule="exact"/>
        <w:jc w:val="cente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中小企业声明函（服务类）</w:t>
      </w:r>
    </w:p>
    <w:p w14:paraId="79AB8F90">
      <w:pPr>
        <w:tabs>
          <w:tab w:val="left" w:pos="6300"/>
        </w:tabs>
        <w:snapToGrid w:val="0"/>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本公司郑重声明，根据《政府采购促进中小企业发展管理办法》（财库〔2020〕46号）的规定，本公司参加</w:t>
      </w:r>
      <w:r>
        <w:rPr>
          <w:rFonts w:hint="eastAsia" w:ascii="微软雅黑" w:hAnsi="微软雅黑" w:eastAsia="微软雅黑"/>
          <w:i/>
          <w:color w:val="auto"/>
          <w:sz w:val="21"/>
          <w:szCs w:val="21"/>
          <w:highlight w:val="none"/>
          <w:u w:val="single"/>
        </w:rPr>
        <w:t>（单位名称）</w:t>
      </w:r>
      <w:r>
        <w:rPr>
          <w:rFonts w:hint="eastAsia" w:ascii="微软雅黑" w:hAnsi="微软雅黑" w:eastAsia="微软雅黑"/>
          <w:color w:val="auto"/>
          <w:sz w:val="21"/>
          <w:szCs w:val="21"/>
          <w:highlight w:val="none"/>
        </w:rPr>
        <w:t>的</w:t>
      </w:r>
      <w:r>
        <w:rPr>
          <w:rFonts w:hint="eastAsia" w:ascii="微软雅黑" w:hAnsi="微软雅黑" w:eastAsia="微软雅黑"/>
          <w:i/>
          <w:color w:val="auto"/>
          <w:sz w:val="21"/>
          <w:szCs w:val="21"/>
          <w:highlight w:val="none"/>
          <w:u w:val="single"/>
        </w:rPr>
        <w:t>（项目名称）</w:t>
      </w:r>
      <w:r>
        <w:rPr>
          <w:rFonts w:hint="eastAsia" w:ascii="微软雅黑" w:hAnsi="微软雅黑" w:eastAsia="微软雅黑"/>
          <w:color w:val="auto"/>
          <w:sz w:val="21"/>
          <w:szCs w:val="21"/>
          <w:highlight w:val="none"/>
        </w:rPr>
        <w:t>采购活动，服务全部由符合政策要求的中小企业承接。相关企业的具体情况如下：</w:t>
      </w:r>
    </w:p>
    <w:p w14:paraId="4DCDFE19">
      <w:pPr>
        <w:tabs>
          <w:tab w:val="left" w:pos="6300"/>
        </w:tabs>
        <w:snapToGrid w:val="0"/>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w:t>
      </w:r>
      <w:r>
        <w:rPr>
          <w:rFonts w:hint="eastAsia" w:ascii="微软雅黑" w:hAnsi="微软雅黑" w:eastAsia="微软雅黑"/>
          <w:i/>
          <w:color w:val="auto"/>
          <w:sz w:val="21"/>
          <w:szCs w:val="21"/>
          <w:highlight w:val="none"/>
          <w:u w:val="single"/>
        </w:rPr>
        <w:t>（标的名称）</w:t>
      </w:r>
      <w:r>
        <w:rPr>
          <w:rFonts w:hint="eastAsia" w:ascii="微软雅黑" w:hAnsi="微软雅黑" w:eastAsia="微软雅黑"/>
          <w:color w:val="auto"/>
          <w:sz w:val="21"/>
          <w:szCs w:val="21"/>
          <w:highlight w:val="none"/>
        </w:rPr>
        <w:t>，属于</w:t>
      </w:r>
      <w:r>
        <w:rPr>
          <w:rFonts w:hint="eastAsia" w:ascii="微软雅黑" w:hAnsi="微软雅黑" w:eastAsia="微软雅黑"/>
          <w:i/>
          <w:color w:val="auto"/>
          <w:sz w:val="21"/>
          <w:szCs w:val="21"/>
          <w:highlight w:val="none"/>
          <w:u w:val="single"/>
        </w:rPr>
        <w:t>（采购文件中明确的所属行业）</w:t>
      </w:r>
      <w:r>
        <w:rPr>
          <w:rFonts w:hint="eastAsia" w:ascii="微软雅黑" w:hAnsi="微软雅黑" w:eastAsia="微软雅黑"/>
          <w:color w:val="auto"/>
          <w:sz w:val="21"/>
          <w:szCs w:val="21"/>
          <w:highlight w:val="none"/>
        </w:rPr>
        <w:t>；承接企业为</w:t>
      </w:r>
      <w:r>
        <w:rPr>
          <w:rFonts w:hint="eastAsia" w:ascii="微软雅黑" w:hAnsi="微软雅黑" w:eastAsia="微软雅黑"/>
          <w:i/>
          <w:color w:val="auto"/>
          <w:sz w:val="21"/>
          <w:szCs w:val="21"/>
          <w:highlight w:val="none"/>
          <w:u w:val="single"/>
        </w:rPr>
        <w:t>（企业名称）</w:t>
      </w:r>
      <w:r>
        <w:rPr>
          <w:rFonts w:hint="eastAsia" w:ascii="微软雅黑" w:hAnsi="微软雅黑" w:eastAsia="微软雅黑"/>
          <w:color w:val="auto"/>
          <w:sz w:val="21"/>
          <w:szCs w:val="21"/>
          <w:highlight w:val="none"/>
        </w:rPr>
        <w:t>，从业人员</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人，营业收入为</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万元，资产总额为</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万元，属于</w:t>
      </w:r>
      <w:r>
        <w:rPr>
          <w:rFonts w:hint="eastAsia" w:ascii="微软雅黑" w:hAnsi="微软雅黑" w:eastAsia="微软雅黑"/>
          <w:i/>
          <w:color w:val="auto"/>
          <w:sz w:val="21"/>
          <w:szCs w:val="21"/>
          <w:highlight w:val="none"/>
          <w:u w:val="single"/>
        </w:rPr>
        <w:t>（中型企业、小型企业、微型企业）</w:t>
      </w:r>
      <w:r>
        <w:rPr>
          <w:rFonts w:hint="eastAsia" w:ascii="微软雅黑" w:hAnsi="微软雅黑" w:eastAsia="微软雅黑"/>
          <w:color w:val="auto"/>
          <w:sz w:val="21"/>
          <w:szCs w:val="21"/>
          <w:highlight w:val="none"/>
        </w:rPr>
        <w:t>；</w:t>
      </w:r>
    </w:p>
    <w:p w14:paraId="330650CE">
      <w:pPr>
        <w:tabs>
          <w:tab w:val="left" w:pos="6300"/>
        </w:tabs>
        <w:snapToGrid w:val="0"/>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为本标的提供的服务人员</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人，其中与本企业签订劳动合同</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人，其他人员</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人。有其他人员的不符合中小企业扶持政策（适用于服务采购项目）;</w:t>
      </w:r>
    </w:p>
    <w:p w14:paraId="3E5D49B7">
      <w:pPr>
        <w:tabs>
          <w:tab w:val="left" w:pos="6300"/>
        </w:tabs>
        <w:snapToGrid w:val="0"/>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w:t>
      </w:r>
      <w:r>
        <w:rPr>
          <w:rFonts w:hint="eastAsia" w:ascii="微软雅黑" w:hAnsi="微软雅黑" w:eastAsia="微软雅黑"/>
          <w:i/>
          <w:color w:val="auto"/>
          <w:sz w:val="21"/>
          <w:szCs w:val="21"/>
          <w:highlight w:val="none"/>
          <w:u w:val="single"/>
        </w:rPr>
        <w:t xml:space="preserve"> （标的名称）</w:t>
      </w:r>
      <w:r>
        <w:rPr>
          <w:rFonts w:hint="eastAsia" w:ascii="微软雅黑" w:hAnsi="微软雅黑" w:eastAsia="微软雅黑"/>
          <w:color w:val="auto"/>
          <w:sz w:val="21"/>
          <w:szCs w:val="21"/>
          <w:highlight w:val="none"/>
        </w:rPr>
        <w:t>，属于</w:t>
      </w:r>
      <w:r>
        <w:rPr>
          <w:rFonts w:hint="eastAsia" w:ascii="微软雅黑" w:hAnsi="微软雅黑" w:eastAsia="微软雅黑"/>
          <w:i/>
          <w:color w:val="auto"/>
          <w:sz w:val="21"/>
          <w:szCs w:val="21"/>
          <w:highlight w:val="none"/>
          <w:u w:val="single"/>
        </w:rPr>
        <w:t>（采购文件中明确的所属行业）</w:t>
      </w:r>
      <w:r>
        <w:rPr>
          <w:rFonts w:hint="eastAsia" w:ascii="微软雅黑" w:hAnsi="微软雅黑" w:eastAsia="微软雅黑"/>
          <w:color w:val="auto"/>
          <w:sz w:val="21"/>
          <w:szCs w:val="21"/>
          <w:highlight w:val="none"/>
        </w:rPr>
        <w:t>；承接企业为</w:t>
      </w:r>
      <w:r>
        <w:rPr>
          <w:rFonts w:hint="eastAsia" w:ascii="微软雅黑" w:hAnsi="微软雅黑" w:eastAsia="微软雅黑"/>
          <w:i/>
          <w:color w:val="auto"/>
          <w:sz w:val="21"/>
          <w:szCs w:val="21"/>
          <w:highlight w:val="none"/>
          <w:u w:val="single"/>
        </w:rPr>
        <w:t>（企业名称）</w:t>
      </w:r>
      <w:r>
        <w:rPr>
          <w:rFonts w:hint="eastAsia" w:ascii="微软雅黑" w:hAnsi="微软雅黑" w:eastAsia="微软雅黑"/>
          <w:color w:val="auto"/>
          <w:sz w:val="21"/>
          <w:szCs w:val="21"/>
          <w:highlight w:val="none"/>
        </w:rPr>
        <w:t>，从业人员</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人，营业收入为</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万元，资产总额为</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万元，属于</w:t>
      </w:r>
      <w:r>
        <w:rPr>
          <w:rFonts w:hint="eastAsia" w:ascii="微软雅黑" w:hAnsi="微软雅黑" w:eastAsia="微软雅黑"/>
          <w:i/>
          <w:color w:val="auto"/>
          <w:sz w:val="21"/>
          <w:szCs w:val="21"/>
          <w:highlight w:val="none"/>
          <w:u w:val="single"/>
        </w:rPr>
        <w:t>（中型企业、小型企业、微型企业）</w:t>
      </w:r>
      <w:r>
        <w:rPr>
          <w:rFonts w:hint="eastAsia" w:ascii="微软雅黑" w:hAnsi="微软雅黑" w:eastAsia="微软雅黑"/>
          <w:color w:val="auto"/>
          <w:sz w:val="21"/>
          <w:szCs w:val="21"/>
          <w:highlight w:val="none"/>
        </w:rPr>
        <w:t>；</w:t>
      </w:r>
    </w:p>
    <w:p w14:paraId="6CB191D0">
      <w:pPr>
        <w:tabs>
          <w:tab w:val="left" w:pos="6300"/>
        </w:tabs>
        <w:snapToGrid w:val="0"/>
        <w:spacing w:line="440" w:lineRule="exact"/>
        <w:ind w:firstLine="420" w:firstLineChars="200"/>
        <w:rPr>
          <w:rFonts w:ascii="微软雅黑" w:hAnsi="微软雅黑" w:eastAsia="微软雅黑"/>
          <w:b/>
          <w:bCs/>
          <w:color w:val="auto"/>
          <w:sz w:val="21"/>
          <w:szCs w:val="21"/>
          <w:highlight w:val="none"/>
        </w:rPr>
      </w:pPr>
      <w:r>
        <w:rPr>
          <w:rFonts w:hint="eastAsia" w:ascii="微软雅黑" w:hAnsi="微软雅黑" w:eastAsia="微软雅黑"/>
          <w:color w:val="auto"/>
          <w:sz w:val="21"/>
          <w:szCs w:val="21"/>
          <w:highlight w:val="none"/>
        </w:rPr>
        <w:t>为本标的提供的服务人员</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人，其中与本企业签订劳动合同</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人，其他人员</w:t>
      </w:r>
      <w:r>
        <w:rPr>
          <w:rFonts w:hint="eastAsia" w:ascii="微软雅黑" w:hAnsi="微软雅黑" w:eastAsia="微软雅黑"/>
          <w:color w:val="auto"/>
          <w:sz w:val="21"/>
          <w:szCs w:val="21"/>
          <w:highlight w:val="none"/>
          <w:u w:val="single"/>
        </w:rPr>
        <w:t xml:space="preserve">   </w:t>
      </w:r>
      <w:r>
        <w:rPr>
          <w:rFonts w:hint="eastAsia" w:ascii="微软雅黑" w:hAnsi="微软雅黑" w:eastAsia="微软雅黑"/>
          <w:color w:val="auto"/>
          <w:sz w:val="21"/>
          <w:szCs w:val="21"/>
          <w:highlight w:val="none"/>
        </w:rPr>
        <w:t>人。</w:t>
      </w:r>
      <w:r>
        <w:rPr>
          <w:rFonts w:hint="eastAsia" w:ascii="微软雅黑" w:hAnsi="微软雅黑" w:eastAsia="微软雅黑"/>
          <w:b/>
          <w:bCs/>
          <w:color w:val="auto"/>
          <w:sz w:val="21"/>
          <w:szCs w:val="21"/>
          <w:highlight w:val="none"/>
        </w:rPr>
        <w:t>有其他人员的不符合中小企业扶持政策（适用于服务采购项目）;</w:t>
      </w:r>
    </w:p>
    <w:p w14:paraId="01A2693F">
      <w:pPr>
        <w:tabs>
          <w:tab w:val="left" w:pos="6300"/>
        </w:tabs>
        <w:snapToGrid w:val="0"/>
        <w:spacing w:line="440" w:lineRule="exact"/>
        <w:ind w:firstLine="420" w:firstLineChars="200"/>
        <w:rPr>
          <w:rFonts w:ascii="微软雅黑" w:hAnsi="微软雅黑" w:eastAsia="微软雅黑"/>
          <w:color w:val="auto"/>
          <w:sz w:val="21"/>
          <w:szCs w:val="21"/>
          <w:highlight w:val="none"/>
        </w:rPr>
      </w:pPr>
      <w:r>
        <w:rPr>
          <w:rFonts w:ascii="微软雅黑" w:hAnsi="微软雅黑" w:eastAsia="微软雅黑"/>
          <w:color w:val="auto"/>
          <w:sz w:val="21"/>
          <w:szCs w:val="21"/>
          <w:highlight w:val="none"/>
        </w:rPr>
        <w:t>……</w:t>
      </w:r>
    </w:p>
    <w:p w14:paraId="78488BAA">
      <w:pPr>
        <w:tabs>
          <w:tab w:val="left" w:pos="6300"/>
        </w:tabs>
        <w:snapToGrid w:val="0"/>
        <w:spacing w:line="440" w:lineRule="exact"/>
        <w:ind w:firstLine="420" w:firstLineChars="200"/>
        <w:rPr>
          <w:rFonts w:ascii="微软雅黑" w:hAnsi="微软雅黑" w:eastAsia="微软雅黑"/>
          <w:b/>
          <w:bCs/>
          <w:color w:val="auto"/>
          <w:sz w:val="21"/>
          <w:szCs w:val="21"/>
          <w:highlight w:val="none"/>
        </w:rPr>
      </w:pPr>
      <w:r>
        <w:rPr>
          <w:rFonts w:hint="eastAsia" w:ascii="微软雅黑" w:hAnsi="微软雅黑" w:eastAsia="微软雅黑"/>
          <w:b/>
          <w:bCs/>
          <w:color w:val="auto"/>
          <w:sz w:val="21"/>
          <w:szCs w:val="21"/>
          <w:highlight w:val="none"/>
        </w:rPr>
        <w:t>以上企业，不属于大企业的分支机构，不存在控股股东为大企业的情形，也不存在与大企业的负责人为同一人的情形。</w:t>
      </w:r>
    </w:p>
    <w:p w14:paraId="5A096999">
      <w:pPr>
        <w:tabs>
          <w:tab w:val="left" w:pos="6300"/>
        </w:tabs>
        <w:snapToGrid w:val="0"/>
        <w:spacing w:line="440" w:lineRule="exact"/>
        <w:ind w:firstLine="420" w:firstLineChars="2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本企业对上述声明内容的真实性负责。如有虚假，将依法承担相应责任。</w:t>
      </w:r>
    </w:p>
    <w:p w14:paraId="75FD6416">
      <w:pPr>
        <w:tabs>
          <w:tab w:val="left" w:pos="6300"/>
        </w:tabs>
        <w:snapToGrid w:val="0"/>
        <w:spacing w:line="500" w:lineRule="exact"/>
        <w:ind w:firstLine="420" w:firstLineChars="200"/>
        <w:rPr>
          <w:rFonts w:ascii="微软雅黑" w:hAnsi="微软雅黑" w:eastAsia="微软雅黑" w:cs="微软雅黑"/>
          <w:color w:val="auto"/>
          <w:sz w:val="21"/>
          <w:szCs w:val="21"/>
          <w:highlight w:val="none"/>
        </w:rPr>
      </w:pPr>
    </w:p>
    <w:p w14:paraId="5A710739">
      <w:pPr>
        <w:tabs>
          <w:tab w:val="left" w:pos="6300"/>
        </w:tabs>
        <w:snapToGrid w:val="0"/>
        <w:spacing w:line="500" w:lineRule="exact"/>
        <w:ind w:firstLine="5355" w:firstLineChars="255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企业名称（盖章）： </w:t>
      </w:r>
    </w:p>
    <w:p w14:paraId="61401419">
      <w:pPr>
        <w:tabs>
          <w:tab w:val="left" w:pos="6300"/>
        </w:tabs>
        <w:snapToGrid w:val="0"/>
        <w:spacing w:line="500" w:lineRule="exact"/>
        <w:ind w:firstLine="5670" w:firstLineChars="270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日期：</w:t>
      </w:r>
    </w:p>
    <w:p w14:paraId="124BE8D3">
      <w:pPr>
        <w:tabs>
          <w:tab w:val="left" w:pos="6300"/>
        </w:tabs>
        <w:snapToGrid w:val="0"/>
        <w:spacing w:line="500" w:lineRule="exact"/>
        <w:ind w:firstLine="420" w:firstLineChars="200"/>
        <w:rPr>
          <w:rFonts w:ascii="微软雅黑" w:hAnsi="微软雅黑" w:eastAsia="微软雅黑" w:cs="微软雅黑"/>
          <w:color w:val="auto"/>
          <w:sz w:val="21"/>
          <w:szCs w:val="21"/>
          <w:highlight w:val="none"/>
        </w:rPr>
      </w:pPr>
    </w:p>
    <w:p w14:paraId="394DBADD">
      <w:pPr>
        <w:tabs>
          <w:tab w:val="left" w:pos="6300"/>
        </w:tabs>
        <w:snapToGrid w:val="0"/>
        <w:rPr>
          <w:rFonts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填写时应注意以下事项：</w:t>
      </w:r>
    </w:p>
    <w:p w14:paraId="6D4578C3">
      <w:pPr>
        <w:tabs>
          <w:tab w:val="left" w:pos="6300"/>
        </w:tabs>
        <w:snapToGrid w:val="0"/>
        <w:ind w:firstLine="420" w:firstLineChars="200"/>
        <w:rPr>
          <w:rFonts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1.从业人员、营业收入、资产总额填报上一年度数据，无上一年度数据的新成立企业可不填报。</w:t>
      </w:r>
    </w:p>
    <w:p w14:paraId="40E1915F">
      <w:pPr>
        <w:tabs>
          <w:tab w:val="left" w:pos="6300"/>
        </w:tabs>
        <w:snapToGrid w:val="0"/>
        <w:ind w:firstLine="420" w:firstLineChars="200"/>
        <w:rPr>
          <w:rFonts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2.中小企业应当按照《中小企业划型标准规定》（工信部联企业〔2011〕300号），如实填写并提交《中小企业声明函》。</w:t>
      </w:r>
    </w:p>
    <w:p w14:paraId="2B482E87">
      <w:pPr>
        <w:tabs>
          <w:tab w:val="left" w:pos="6300"/>
        </w:tabs>
        <w:snapToGrid w:val="0"/>
        <w:ind w:firstLine="420" w:firstLineChars="200"/>
        <w:rPr>
          <w:rFonts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3.供应商填写《中小企业声明函》中所属行业时，应与采购文件第一篇“采购标的对应的中小企业划分标准所属行业”中填写的所属行业一致。</w:t>
      </w:r>
    </w:p>
    <w:p w14:paraId="4E6EA5F6">
      <w:pPr>
        <w:tabs>
          <w:tab w:val="left" w:pos="6300"/>
        </w:tabs>
        <w:snapToGrid w:val="0"/>
        <w:ind w:firstLine="420" w:firstLineChars="200"/>
        <w:rPr>
          <w:rFonts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4.本声明函“企业名称（盖章）”处为供应商盖章。</w:t>
      </w:r>
    </w:p>
    <w:p w14:paraId="48DE9343">
      <w:pPr>
        <w:tabs>
          <w:tab w:val="left" w:pos="6300"/>
        </w:tabs>
        <w:snapToGrid w:val="0"/>
        <w:ind w:firstLine="420" w:firstLineChars="20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注：各行业划型标准：</w:t>
      </w:r>
    </w:p>
    <w:p w14:paraId="0C6F987B">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35E16EF8">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B92635">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6FD0CC2">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734641">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955A7BE">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6201421">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4B33B9D">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DD66A0">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0798F1">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8C3DA1">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BC537EA">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1588C02">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00EBDB2">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8ECC5F3">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2CC9192">
      <w:pPr>
        <w:tabs>
          <w:tab w:val="left" w:pos="6300"/>
        </w:tabs>
        <w:snapToGrid w:val="0"/>
        <w:spacing w:line="400" w:lineRule="exact"/>
        <w:ind w:firstLine="420" w:firstLineChars="20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537524D1">
      <w:pPr>
        <w:tabs>
          <w:tab w:val="left" w:pos="6300"/>
        </w:tabs>
        <w:snapToGrid w:val="0"/>
        <w:spacing w:line="440" w:lineRule="exact"/>
        <w:ind w:firstLine="420" w:firstLineChars="200"/>
        <w:jc w:val="left"/>
        <w:rPr>
          <w:rFonts w:ascii="微软雅黑" w:hAnsi="微软雅黑" w:eastAsia="微软雅黑" w:cs="微软雅黑"/>
          <w:color w:val="auto"/>
          <w:sz w:val="21"/>
          <w:szCs w:val="21"/>
          <w:highlight w:val="none"/>
        </w:rPr>
      </w:pPr>
    </w:p>
    <w:p w14:paraId="3325B7AE">
      <w:pPr>
        <w:pStyle w:val="62"/>
        <w:spacing w:line="440" w:lineRule="exact"/>
        <w:jc w:val="center"/>
        <w:rPr>
          <w:rFonts w:hint="eastAsia" w:ascii="微软雅黑" w:hAnsi="微软雅黑" w:eastAsia="微软雅黑" w:cs="微软雅黑"/>
          <w:color w:val="auto"/>
          <w:sz w:val="21"/>
          <w:szCs w:val="21"/>
          <w:highlight w:val="none"/>
        </w:rPr>
      </w:pPr>
      <w:r>
        <w:rPr>
          <w:rFonts w:hint="eastAsia"/>
          <w:color w:val="auto"/>
          <w:szCs w:val="21"/>
          <w:highlight w:val="none"/>
        </w:rPr>
        <w:br w:type="page"/>
      </w:r>
      <w:r>
        <w:rPr>
          <w:rFonts w:hint="eastAsia" w:ascii="微软雅黑" w:hAnsi="微软雅黑" w:eastAsia="微软雅黑" w:cs="微软雅黑"/>
          <w:color w:val="auto"/>
          <w:sz w:val="21"/>
          <w:szCs w:val="21"/>
          <w:highlight w:val="none"/>
        </w:rPr>
        <w:t xml:space="preserve">    监狱企业证明文件</w:t>
      </w:r>
    </w:p>
    <w:p w14:paraId="41DBC26B">
      <w:pPr>
        <w:spacing w:line="440" w:lineRule="exact"/>
        <w:ind w:firstLine="420" w:firstLineChars="200"/>
        <w:jc w:val="left"/>
        <w:rPr>
          <w:rFonts w:ascii="微软雅黑" w:hAnsi="微软雅黑" w:eastAsia="微软雅黑"/>
          <w:color w:val="auto"/>
          <w:sz w:val="21"/>
          <w:szCs w:val="21"/>
          <w:highlight w:val="none"/>
        </w:rPr>
      </w:pPr>
      <w:r>
        <w:rPr>
          <w:rFonts w:hint="eastAsia" w:ascii="微软雅黑" w:hAnsi="微软雅黑" w:eastAsia="微软雅黑" w:cs="微软雅黑"/>
          <w:color w:val="auto"/>
          <w:sz w:val="21"/>
          <w:szCs w:val="21"/>
          <w:highlight w:val="none"/>
        </w:rPr>
        <w:t>以省级以上监狱管理局、戒毒管理局（含新疆生产建设兵团）出具的属于监狱企业的证明文件为准。</w:t>
      </w:r>
      <w:r>
        <w:rPr>
          <w:rFonts w:hint="eastAsia" w:ascii="微软雅黑" w:hAnsi="微软雅黑" w:eastAsia="微软雅黑" w:cs="微软雅黑"/>
          <w:color w:val="auto"/>
          <w:sz w:val="21"/>
          <w:szCs w:val="21"/>
          <w:highlight w:val="none"/>
        </w:rPr>
        <w:br w:type="page"/>
      </w:r>
      <w:r>
        <w:rPr>
          <w:rFonts w:hint="eastAsia" w:ascii="微软雅黑" w:hAnsi="微软雅黑" w:eastAsia="微软雅黑" w:cs="微软雅黑"/>
          <w:color w:val="auto"/>
          <w:sz w:val="21"/>
          <w:szCs w:val="21"/>
          <w:highlight w:val="none"/>
        </w:rPr>
        <w:t xml:space="preserve">                           </w:t>
      </w:r>
      <w:r>
        <w:rPr>
          <w:rFonts w:hint="eastAsia" w:ascii="微软雅黑" w:hAnsi="微软雅黑" w:eastAsia="微软雅黑"/>
          <w:color w:val="auto"/>
          <w:sz w:val="21"/>
          <w:szCs w:val="21"/>
          <w:highlight w:val="none"/>
        </w:rPr>
        <w:t>残疾人福利性单位声明函</w:t>
      </w:r>
    </w:p>
    <w:p w14:paraId="0790DD21">
      <w:pPr>
        <w:tabs>
          <w:tab w:val="left" w:pos="6300"/>
        </w:tabs>
        <w:snapToGrid w:val="0"/>
        <w:spacing w:line="440" w:lineRule="exact"/>
        <w:ind w:firstLine="420" w:firstLineChars="20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1A83BE">
      <w:pPr>
        <w:tabs>
          <w:tab w:val="left" w:pos="6300"/>
        </w:tabs>
        <w:snapToGrid w:val="0"/>
        <w:spacing w:line="440" w:lineRule="exact"/>
        <w:ind w:firstLine="420" w:firstLineChars="20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本单位对上述声明的真实性负责。如有虚假，将依法承担相应责任。</w:t>
      </w:r>
    </w:p>
    <w:p w14:paraId="65987273">
      <w:pPr>
        <w:tabs>
          <w:tab w:val="left" w:pos="6300"/>
        </w:tabs>
        <w:snapToGrid w:val="0"/>
        <w:spacing w:line="440" w:lineRule="exact"/>
        <w:ind w:firstLine="420" w:firstLineChars="200"/>
        <w:rPr>
          <w:rFonts w:ascii="微软雅黑" w:hAnsi="微软雅黑" w:eastAsia="微软雅黑" w:cs="微软雅黑"/>
          <w:color w:val="auto"/>
          <w:sz w:val="21"/>
          <w:szCs w:val="21"/>
          <w:highlight w:val="none"/>
        </w:rPr>
      </w:pPr>
    </w:p>
    <w:p w14:paraId="4BDE1FED">
      <w:pPr>
        <w:tabs>
          <w:tab w:val="left" w:pos="6300"/>
        </w:tabs>
        <w:snapToGrid w:val="0"/>
        <w:spacing w:line="440" w:lineRule="exact"/>
        <w:ind w:firstLine="420" w:firstLineChars="200"/>
        <w:rPr>
          <w:rFonts w:ascii="微软雅黑" w:hAnsi="微软雅黑" w:eastAsia="微软雅黑" w:cs="微软雅黑"/>
          <w:color w:val="auto"/>
          <w:sz w:val="21"/>
          <w:szCs w:val="21"/>
          <w:highlight w:val="none"/>
        </w:rPr>
      </w:pPr>
    </w:p>
    <w:p w14:paraId="1D0D967B">
      <w:pPr>
        <w:tabs>
          <w:tab w:val="left" w:pos="6300"/>
        </w:tabs>
        <w:snapToGrid w:val="0"/>
        <w:spacing w:line="440" w:lineRule="exact"/>
        <w:ind w:firstLine="420" w:firstLineChars="20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供应商名称（盖章）：</w:t>
      </w:r>
    </w:p>
    <w:p w14:paraId="00EE2368">
      <w:pPr>
        <w:tabs>
          <w:tab w:val="left" w:pos="6300"/>
        </w:tabs>
        <w:snapToGrid w:val="0"/>
        <w:spacing w:line="440" w:lineRule="exact"/>
        <w:ind w:firstLine="420"/>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日  期：</w:t>
      </w:r>
    </w:p>
    <w:p w14:paraId="7B456B5B">
      <w:pPr>
        <w:pStyle w:val="63"/>
        <w:spacing w:line="440" w:lineRule="exact"/>
        <w:ind w:left="0" w:leftChars="0" w:firstLine="0" w:firstLineChars="0"/>
        <w:rPr>
          <w:rFonts w:ascii="微软雅黑" w:hAnsi="微软雅黑" w:eastAsia="微软雅黑"/>
          <w:color w:val="auto"/>
          <w:highlight w:val="none"/>
        </w:rPr>
      </w:pPr>
      <w:r>
        <w:rPr>
          <w:rFonts w:hint="eastAsia" w:ascii="微软雅黑" w:hAnsi="微软雅黑" w:eastAsia="微软雅黑" w:cs="微软雅黑"/>
          <w:color w:val="auto"/>
          <w:kern w:val="0"/>
          <w:sz w:val="21"/>
          <w:szCs w:val="21"/>
          <w:highlight w:val="none"/>
        </w:rPr>
        <w:t>若成交供应商为残疾人福利性单位的，将在结果公告时公告其《残疾人福利性单位声明函》</w:t>
      </w:r>
    </w:p>
    <w:p w14:paraId="0B3A725B">
      <w:pPr>
        <w:snapToGrid w:val="0"/>
        <w:spacing w:line="400" w:lineRule="exact"/>
        <w:rPr>
          <w:rFonts w:hint="eastAsia" w:ascii="微软雅黑" w:hAnsi="微软雅黑" w:eastAsia="微软雅黑" w:cs="微软雅黑"/>
          <w:color w:val="auto"/>
          <w:sz w:val="21"/>
          <w:szCs w:val="21"/>
          <w:highlight w:val="none"/>
        </w:rPr>
      </w:pPr>
    </w:p>
    <w:p w14:paraId="3D5667EB">
      <w:pPr>
        <w:pStyle w:val="88"/>
        <w:ind w:firstLine="480"/>
        <w:rPr>
          <w:color w:val="auto"/>
          <w:highlight w:val="none"/>
        </w:rPr>
      </w:pPr>
    </w:p>
    <w:p w14:paraId="7551410D">
      <w:pPr>
        <w:pStyle w:val="88"/>
        <w:ind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宋体"/>
          <w:b/>
          <w:color w:val="auto"/>
          <w:szCs w:val="24"/>
          <w:highlight w:val="none"/>
          <w:lang w:val="en-US" w:bidi="ar"/>
        </w:rPr>
        <w:br w:type="page"/>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rPr>
        <w:t>二</w:t>
      </w:r>
      <w:r>
        <w:rPr>
          <w:rFonts w:hint="eastAsia" w:ascii="微软雅黑" w:hAnsi="微软雅黑" w:eastAsia="微软雅黑" w:cs="微软雅黑"/>
          <w:color w:val="auto"/>
          <w:sz w:val="21"/>
          <w:szCs w:val="21"/>
          <w:highlight w:val="none"/>
        </w:rPr>
        <w:t>）其他与项目有关的资料</w:t>
      </w:r>
    </w:p>
    <w:p w14:paraId="52B15209">
      <w:pPr>
        <w:spacing w:line="40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其他与项目有关的资料（自附）：供应商总体情况介绍、其他与本项目有关的资料等。</w:t>
      </w:r>
    </w:p>
    <w:p w14:paraId="6BA5F3F3">
      <w:pPr>
        <w:spacing w:line="480" w:lineRule="exact"/>
        <w:rPr>
          <w:rFonts w:ascii="微软雅黑" w:hAnsi="微软雅黑" w:eastAsia="微软雅黑"/>
          <w:color w:val="auto"/>
          <w:sz w:val="21"/>
          <w:szCs w:val="21"/>
          <w:highlight w:val="none"/>
        </w:rPr>
      </w:pPr>
    </w:p>
    <w:p w14:paraId="68590EB0">
      <w:pPr>
        <w:spacing w:line="480" w:lineRule="exact"/>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w:t>
      </w:r>
    </w:p>
    <w:p w14:paraId="6A6F41F6">
      <w:pPr>
        <w:spacing w:line="480" w:lineRule="exact"/>
        <w:rPr>
          <w:rFonts w:ascii="微软雅黑" w:hAnsi="微软雅黑" w:eastAsia="微软雅黑"/>
          <w:color w:val="auto"/>
          <w:sz w:val="21"/>
          <w:szCs w:val="21"/>
          <w:highlight w:val="none"/>
        </w:rPr>
      </w:pPr>
    </w:p>
    <w:p w14:paraId="510C4919">
      <w:pPr>
        <w:spacing w:line="480" w:lineRule="exact"/>
        <w:rPr>
          <w:rFonts w:ascii="微软雅黑" w:hAnsi="微软雅黑" w:eastAsia="微软雅黑"/>
          <w:color w:val="auto"/>
          <w:sz w:val="21"/>
          <w:szCs w:val="21"/>
          <w:highlight w:val="none"/>
        </w:rPr>
      </w:pPr>
    </w:p>
    <w:p w14:paraId="0A73D93C">
      <w:pPr>
        <w:spacing w:line="480" w:lineRule="exact"/>
        <w:rPr>
          <w:rFonts w:ascii="微软雅黑" w:hAnsi="微软雅黑" w:eastAsia="微软雅黑"/>
          <w:color w:val="auto"/>
          <w:sz w:val="21"/>
          <w:szCs w:val="21"/>
          <w:highlight w:val="none"/>
        </w:rPr>
      </w:pPr>
    </w:p>
    <w:p w14:paraId="263C83F8">
      <w:pPr>
        <w:spacing w:line="480" w:lineRule="exact"/>
        <w:rPr>
          <w:rFonts w:ascii="微软雅黑" w:hAnsi="微软雅黑" w:eastAsia="微软雅黑"/>
          <w:color w:val="auto"/>
          <w:sz w:val="21"/>
          <w:szCs w:val="21"/>
          <w:highlight w:val="none"/>
        </w:rPr>
      </w:pPr>
    </w:p>
    <w:p w14:paraId="668D3CF6">
      <w:pPr>
        <w:spacing w:line="480" w:lineRule="exact"/>
        <w:rPr>
          <w:rFonts w:ascii="微软雅黑" w:hAnsi="微软雅黑" w:eastAsia="微软雅黑"/>
          <w:color w:val="auto"/>
          <w:sz w:val="21"/>
          <w:szCs w:val="21"/>
          <w:highlight w:val="none"/>
        </w:rPr>
      </w:pPr>
    </w:p>
    <w:p w14:paraId="02D4259C">
      <w:pPr>
        <w:spacing w:line="480" w:lineRule="exact"/>
        <w:rPr>
          <w:rFonts w:ascii="微软雅黑" w:hAnsi="微软雅黑" w:eastAsia="微软雅黑"/>
          <w:color w:val="auto"/>
          <w:sz w:val="21"/>
          <w:szCs w:val="21"/>
          <w:highlight w:val="none"/>
        </w:rPr>
      </w:pPr>
    </w:p>
    <w:p w14:paraId="3C79E8D7">
      <w:pPr>
        <w:spacing w:line="480" w:lineRule="exact"/>
        <w:rPr>
          <w:rFonts w:ascii="微软雅黑" w:hAnsi="微软雅黑" w:eastAsia="微软雅黑"/>
          <w:color w:val="auto"/>
          <w:sz w:val="21"/>
          <w:szCs w:val="21"/>
          <w:highlight w:val="none"/>
        </w:rPr>
      </w:pPr>
    </w:p>
    <w:p w14:paraId="6DCC1C3F">
      <w:pPr>
        <w:spacing w:line="480" w:lineRule="exact"/>
        <w:rPr>
          <w:rFonts w:ascii="微软雅黑" w:hAnsi="微软雅黑" w:eastAsia="微软雅黑"/>
          <w:color w:val="auto"/>
          <w:sz w:val="21"/>
          <w:szCs w:val="21"/>
          <w:highlight w:val="none"/>
        </w:rPr>
      </w:pPr>
    </w:p>
    <w:p w14:paraId="524D11BF">
      <w:pPr>
        <w:spacing w:line="480" w:lineRule="exact"/>
        <w:rPr>
          <w:rFonts w:ascii="微软雅黑" w:hAnsi="微软雅黑" w:eastAsia="微软雅黑"/>
          <w:color w:val="auto"/>
          <w:sz w:val="21"/>
          <w:szCs w:val="21"/>
          <w:highlight w:val="none"/>
        </w:rPr>
      </w:pPr>
    </w:p>
    <w:p w14:paraId="4819E18C">
      <w:pPr>
        <w:spacing w:line="480" w:lineRule="exact"/>
        <w:rPr>
          <w:rFonts w:ascii="微软雅黑" w:hAnsi="微软雅黑" w:eastAsia="微软雅黑"/>
          <w:color w:val="auto"/>
          <w:sz w:val="21"/>
          <w:szCs w:val="21"/>
          <w:highlight w:val="none"/>
        </w:rPr>
      </w:pPr>
    </w:p>
    <w:p w14:paraId="1186255F">
      <w:pPr>
        <w:spacing w:line="480" w:lineRule="exact"/>
        <w:rPr>
          <w:rFonts w:ascii="微软雅黑" w:hAnsi="微软雅黑" w:eastAsia="微软雅黑"/>
          <w:color w:val="auto"/>
          <w:sz w:val="21"/>
          <w:szCs w:val="21"/>
          <w:highlight w:val="none"/>
        </w:rPr>
      </w:pPr>
    </w:p>
    <w:p w14:paraId="77E7F3B5">
      <w:pPr>
        <w:spacing w:line="480" w:lineRule="exact"/>
        <w:rPr>
          <w:rFonts w:ascii="微软雅黑" w:hAnsi="微软雅黑" w:eastAsia="微软雅黑"/>
          <w:color w:val="auto"/>
          <w:sz w:val="21"/>
          <w:szCs w:val="21"/>
          <w:highlight w:val="none"/>
        </w:rPr>
      </w:pPr>
    </w:p>
    <w:p w14:paraId="0CB1ED71">
      <w:pPr>
        <w:spacing w:line="480" w:lineRule="exact"/>
        <w:rPr>
          <w:rFonts w:ascii="微软雅黑" w:hAnsi="微软雅黑" w:eastAsia="微软雅黑"/>
          <w:color w:val="auto"/>
          <w:sz w:val="21"/>
          <w:szCs w:val="21"/>
          <w:highlight w:val="none"/>
        </w:rPr>
      </w:pPr>
    </w:p>
    <w:p w14:paraId="4EE4C88F">
      <w:pPr>
        <w:spacing w:line="480" w:lineRule="exact"/>
        <w:rPr>
          <w:rFonts w:ascii="微软雅黑" w:hAnsi="微软雅黑" w:eastAsia="微软雅黑"/>
          <w:color w:val="auto"/>
          <w:sz w:val="21"/>
          <w:szCs w:val="21"/>
          <w:highlight w:val="none"/>
        </w:rPr>
      </w:pPr>
    </w:p>
    <w:p w14:paraId="6DAAC46C">
      <w:pPr>
        <w:spacing w:line="480" w:lineRule="exact"/>
        <w:rPr>
          <w:rFonts w:ascii="微软雅黑" w:hAnsi="微软雅黑" w:eastAsia="微软雅黑"/>
          <w:color w:val="auto"/>
          <w:sz w:val="21"/>
          <w:szCs w:val="21"/>
          <w:highlight w:val="none"/>
        </w:rPr>
      </w:pPr>
    </w:p>
    <w:p w14:paraId="46C42416">
      <w:pPr>
        <w:spacing w:line="480" w:lineRule="exact"/>
        <w:rPr>
          <w:rFonts w:hint="eastAsia" w:ascii="微软雅黑" w:hAnsi="微软雅黑" w:eastAsia="微软雅黑"/>
          <w:color w:val="auto"/>
          <w:sz w:val="21"/>
          <w:szCs w:val="21"/>
          <w:highlight w:val="none"/>
        </w:rPr>
      </w:pPr>
    </w:p>
    <w:p w14:paraId="436C93C0">
      <w:pPr>
        <w:spacing w:line="480" w:lineRule="exact"/>
        <w:rPr>
          <w:rFonts w:ascii="微软雅黑" w:hAnsi="微软雅黑" w:eastAsia="微软雅黑"/>
          <w:color w:val="auto"/>
          <w:sz w:val="21"/>
          <w:szCs w:val="21"/>
          <w:highlight w:val="none"/>
        </w:rPr>
      </w:pPr>
    </w:p>
    <w:p w14:paraId="75DA7936">
      <w:pPr>
        <w:spacing w:line="480" w:lineRule="exact"/>
        <w:rPr>
          <w:rFonts w:ascii="微软雅黑" w:hAnsi="微软雅黑" w:eastAsia="微软雅黑"/>
          <w:color w:val="auto"/>
          <w:sz w:val="21"/>
          <w:szCs w:val="21"/>
          <w:highlight w:val="none"/>
        </w:rPr>
      </w:pPr>
    </w:p>
    <w:p w14:paraId="14E9F53E">
      <w:pPr>
        <w:spacing w:line="480" w:lineRule="exact"/>
        <w:rPr>
          <w:rFonts w:ascii="微软雅黑" w:hAnsi="微软雅黑" w:eastAsia="微软雅黑"/>
          <w:color w:val="auto"/>
          <w:sz w:val="21"/>
          <w:szCs w:val="21"/>
          <w:highlight w:val="none"/>
        </w:rPr>
      </w:pPr>
    </w:p>
    <w:p w14:paraId="2367A746">
      <w:pPr>
        <w:spacing w:line="480" w:lineRule="exact"/>
        <w:rPr>
          <w:rFonts w:hint="eastAsia" w:ascii="微软雅黑" w:hAnsi="微软雅黑" w:eastAsia="微软雅黑"/>
          <w:color w:val="auto"/>
          <w:sz w:val="21"/>
          <w:szCs w:val="21"/>
          <w:highlight w:val="none"/>
        </w:rPr>
      </w:pPr>
    </w:p>
    <w:p w14:paraId="03B5966E">
      <w:pPr>
        <w:spacing w:line="480" w:lineRule="exact"/>
        <w:rPr>
          <w:rFonts w:ascii="微软雅黑" w:hAnsi="微软雅黑" w:eastAsia="微软雅黑"/>
          <w:color w:val="auto"/>
          <w:sz w:val="21"/>
          <w:szCs w:val="21"/>
          <w:highlight w:val="none"/>
        </w:rPr>
      </w:pPr>
    </w:p>
    <w:p w14:paraId="22305DDE">
      <w:pPr>
        <w:spacing w:line="48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w:t>
      </w:r>
    </w:p>
    <w:p w14:paraId="5CD315E3">
      <w:pPr>
        <w:spacing w:line="480" w:lineRule="exact"/>
        <w:ind w:firstLine="2730" w:firstLineChars="1300"/>
        <w:rPr>
          <w:rFonts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 xml:space="preserve">                （结束）</w:t>
      </w:r>
    </w:p>
    <w:sectPr>
      <w:pgSz w:w="11905" w:h="16838"/>
      <w:pgMar w:top="1134" w:right="1191" w:bottom="1134" w:left="1304" w:header="850" w:footer="992" w:gutter="0"/>
      <w:pgNumType w:fmt="decimal"/>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2010601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070F1BDD-3BBD-46AD-ADE0-FBBF2A96ACD1}"/>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swiss"/>
    <w:pitch w:val="default"/>
    <w:sig w:usb0="00000000" w:usb1="00000000" w:usb2="00000010" w:usb3="00000000" w:csb0="00040000" w:csb1="00000000"/>
  </w:font>
  <w:font w:name="昆仑楷体">
    <w:altName w:val="宋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_x000B__x000C_">
    <w:altName w:val="微软雅黑"/>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MingLiU">
    <w:altName w:val="Microsoft JhengHei UI"/>
    <w:panose1 w:val="02020509000000000000"/>
    <w:charset w:val="88"/>
    <w:family w:val="modern"/>
    <w:pitch w:val="default"/>
    <w:sig w:usb0="00000000" w:usb1="00000000" w:usb2="00000016" w:usb3="00000000" w:csb0="00100001" w:csb1="00000000"/>
    <w:embedRegular r:id="rId2" w:fontKey="{F296DBDD-E4F3-4187-A66E-75748235533C}"/>
  </w:font>
  <w:font w:name="方正仿宋_GBK">
    <w:panose1 w:val="03000509000000000000"/>
    <w:charset w:val="86"/>
    <w:family w:val="script"/>
    <w:pitch w:val="default"/>
    <w:sig w:usb0="00000001" w:usb1="080E0000" w:usb2="00000000" w:usb3="00000000" w:csb0="00040000" w:csb1="00000000"/>
    <w:embedRegular r:id="rId3" w:fontKey="{B4296F3B-EDE4-4421-AAF4-899CE4B808B6}"/>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863E">
    <w:pPr>
      <w:pStyle w:val="3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2A32A7">
                          <w:pPr>
                            <w:pStyle w:val="3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02Tlp+cB&#10;AADJAwAADgAAAAAAAAABACAAAAAiAQAAZHJzL2Uyb0RvYy54bWxQSwUGAAAAAAYABgBZAQAAewUA&#10;AAAA&#10;">
              <v:fill on="f" focussize="0,0"/>
              <v:stroke on="f" weight="1.25pt"/>
              <v:imagedata o:title=""/>
              <o:lock v:ext="edit" aspectratio="f"/>
              <v:textbox inset="0mm,0mm,0mm,0mm" style="mso-fit-shape-to-text:t;">
                <w:txbxContent>
                  <w:p w14:paraId="292A32A7">
                    <w:pPr>
                      <w:pStyle w:val="3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5A14D">
    <w:pPr>
      <w:pStyle w:val="3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2CBB05">
                          <w:pPr>
                            <w:pStyle w:val="3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5/cucB&#10;AADJAwAADgAAAAAAAAABACAAAAAiAQAAZHJzL2Uyb0RvYy54bWxQSwUGAAAAAAYABgBZAQAAewUA&#10;AAAA&#10;">
              <v:fill on="f" focussize="0,0"/>
              <v:stroke on="f" weight="1.25pt"/>
              <v:imagedata o:title=""/>
              <o:lock v:ext="edit" aspectratio="f"/>
              <v:textbox inset="0mm,0mm,0mm,0mm" style="mso-fit-shape-to-text:t;">
                <w:txbxContent>
                  <w:p w14:paraId="612CBB05">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13BE">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28616C">
                          <w:pPr>
                            <w:pStyle w:val="38"/>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39u7RucB&#10;AADJAwAADgAAAAAAAAABACAAAAAiAQAAZHJzL2Uyb0RvYy54bWxQSwUGAAAAAAYABgBZAQAAewUA&#10;AAAA&#10;">
              <v:fill on="f" focussize="0,0"/>
              <v:stroke on="f" weight="1.25pt"/>
              <v:imagedata o:title=""/>
              <o:lock v:ext="edit" aspectratio="f"/>
              <v:textbox inset="0mm,0mm,0mm,0mm" style="mso-fit-shape-to-text:t;">
                <w:txbxContent>
                  <w:p w14:paraId="6F28616C">
                    <w:pPr>
                      <w:pStyle w:val="3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7F1D">
    <w:pPr>
      <w:pStyle w:val="3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45007BE">
                          <w:pPr>
                            <w:pStyle w:val="3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8pZNZ0QEAAKIDAAAOAAAAAAAAAAEAIAAAAB8BAABk&#10;cnMvZTJvRG9jLnhtbFBLBQYAAAAABgAGAFkBAABiBQAAAAA=&#10;">
              <v:fill on="f" focussize="0,0"/>
              <v:stroke on="f" weight="0.5pt"/>
              <v:imagedata o:title=""/>
              <o:lock v:ext="edit" aspectratio="f"/>
              <v:textbox inset="0mm,0mm,0mm,0mm" style="mso-fit-shape-to-text:t;">
                <w:txbxContent>
                  <w:p w14:paraId="645007BE">
                    <w:pPr>
                      <w:pStyle w:val="3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A7D23">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D8D9A">
    <w:pPr>
      <w:pStyle w:val="3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736327">
                          <w:pPr>
                            <w:pStyle w:val="3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M5KTRAQAAogMAAA4AAABkcnMvZTJvRG9jLnhtbK1TzY7TMBC+I/EO&#10;lu802SJ2q6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EDOSk0QEAAKIDAAAOAAAAAAAAAAEAIAAAAB8BAABk&#10;cnMvZTJvRG9jLnhtbFBLBQYAAAAABgAGAFkBAABiBQAAAAA=&#10;">
              <v:fill on="f" focussize="0,0"/>
              <v:stroke on="f" weight="0.5pt"/>
              <v:imagedata o:title=""/>
              <o:lock v:ext="edit" aspectratio="f"/>
              <v:textbox inset="0mm,0mm,0mm,0mm" style="mso-fit-shape-to-text:t;">
                <w:txbxContent>
                  <w:p w14:paraId="5F736327">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788AB">
    <w:pPr>
      <w:pStyle w:val="38"/>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827C73">
                          <w:pPr>
                            <w:pStyle w:val="38"/>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IlGOMucB&#10;AADJAwAADgAAAAAAAAABACAAAAAiAQAAZHJzL2Uyb0RvYy54bWxQSwUGAAAAAAYABgBZAQAAewUA&#10;AAAA&#10;">
              <v:fill on="f" focussize="0,0"/>
              <v:stroke on="f" weight="1.25pt"/>
              <v:imagedata o:title=""/>
              <o:lock v:ext="edit" aspectratio="f"/>
              <v:textbox inset="0mm,0mm,0mm,0mm" style="mso-fit-shape-to-text:t;">
                <w:txbxContent>
                  <w:p w14:paraId="70827C73">
                    <w:pPr>
                      <w:pStyle w:val="3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16110">
    <w:pPr>
      <w:pStyle w:val="39"/>
      <w:jc w:val="both"/>
      <w:rPr>
        <w:rFonts w:hint="eastAsia" w:ascii="微软雅黑" w:hAnsi="微软雅黑" w:eastAsia="微软雅黑"/>
        <w:szCs w:val="18"/>
      </w:rPr>
    </w:pPr>
    <w:r>
      <w:rPr>
        <w:rFonts w:hint="eastAsia" w:ascii="微软雅黑" w:hAnsi="微软雅黑" w:eastAsia="微软雅黑"/>
        <w:szCs w:val="18"/>
        <w:lang w:val="en-US" w:eastAsia="zh-CN"/>
      </w:rPr>
      <w:t xml:space="preserve">           </w:t>
    </w:r>
    <w:r>
      <w:rPr>
        <w:rFonts w:ascii="微软雅黑" w:hAnsi="微软雅黑" w:eastAsia="微软雅黑"/>
        <w:szCs w:val="18"/>
      </w:rPr>
      <w:t xml:space="preserve"> </w:t>
    </w:r>
    <w:r>
      <w:rPr>
        <w:rFonts w:hint="eastAsia" w:ascii="微软雅黑" w:hAnsi="微软雅黑" w:eastAsia="微软雅黑"/>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7DF1">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DB03A">
    <w:pPr>
      <w:pStyle w:val="3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3A1B">
    <w:pPr>
      <w:pStyle w:val="3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5CA9">
    <w:pPr>
      <w:pStyle w:val="39"/>
      <w:pBdr>
        <w:bottom w:val="single" w:color="auto" w:sz="4" w:space="1"/>
      </w:pBdr>
      <w:tabs>
        <w:tab w:val="clear" w:pos="8306"/>
      </w:tabs>
      <w:jc w:val="both"/>
    </w:pPr>
    <w:r>
      <w:rPr>
        <w:rFonts w:hint="eastAsia" w:ascii="微软雅黑" w:hAnsi="微软雅黑" w:eastAsia="微软雅黑"/>
        <w:szCs w:val="18"/>
      </w:rPr>
      <w:t xml:space="preserve">中招国际招标有限公司 </w:t>
    </w:r>
    <w:r>
      <w:rPr>
        <w:rFonts w:ascii="微软雅黑" w:hAnsi="微软雅黑" w:eastAsia="微软雅黑"/>
        <w:szCs w:val="18"/>
      </w:rPr>
      <w:t xml:space="preserve">      </w:t>
    </w:r>
    <w:r>
      <w:rPr>
        <w:rFonts w:hint="eastAsia" w:ascii="微软雅黑" w:hAnsi="微软雅黑" w:eastAsia="微软雅黑"/>
        <w:szCs w:val="18"/>
        <w:lang w:val="en-US" w:eastAsia="zh-CN"/>
      </w:rPr>
      <w:t xml:space="preserve">                </w:t>
    </w:r>
    <w:r>
      <w:rPr>
        <w:rFonts w:ascii="微软雅黑" w:hAnsi="微软雅黑" w:eastAsia="微软雅黑"/>
        <w:szCs w:val="18"/>
      </w:rPr>
      <w:t xml:space="preserve">   </w:t>
    </w:r>
    <w:r>
      <w:rPr>
        <w:rFonts w:hint="eastAsia" w:ascii="微软雅黑" w:hAnsi="微软雅黑" w:eastAsia="微软雅黑"/>
        <w:szCs w:val="18"/>
      </w:rPr>
      <w:t xml:space="preserve"> </w:t>
    </w:r>
    <w:r>
      <w:rPr>
        <w:rFonts w:ascii="微软雅黑" w:hAnsi="微软雅黑" w:eastAsia="微软雅黑"/>
        <w:szCs w:val="18"/>
      </w:rPr>
      <w:object>
        <v:shape id="_x0000_i1025" o:spt="75" type="#_x0000_t75" style="height:22.5pt;width:22.5pt;" o:ole="t" filled="f" o:preferrelative="t" stroked="f" coordsize="21600,21600">
          <v:path/>
          <v:fill on="f" focussize="0,0"/>
          <v:stroke on="f"/>
          <v:imagedata r:id="rId2" o:title=""/>
          <o:lock v:ext="edit" aspectratio="t"/>
          <w10:wrap type="none"/>
          <w10:anchorlock/>
        </v:shape>
        <o:OLEObject Type="Embed" ProgID="PBrush" ShapeID="_x0000_i1025" DrawAspect="Content" ObjectID="_1468075725" r:id="rId1">
          <o:LockedField>false</o:LockedField>
        </o:OLEObject>
      </w:objec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E01C">
    <w:pPr>
      <w:pStyle w:val="3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0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0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6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7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10"/>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348D805"/>
    <w:multiLevelType w:val="singleLevel"/>
    <w:tmpl w:val="4348D805"/>
    <w:lvl w:ilvl="0" w:tentative="0">
      <w:start w:val="1"/>
      <w:numFmt w:val="decimal"/>
      <w:lvlText w:val="%1."/>
      <w:lvlJc w:val="left"/>
      <w:pPr>
        <w:tabs>
          <w:tab w:val="left" w:pos="840"/>
        </w:tabs>
        <w:ind w:left="1265" w:hanging="425"/>
      </w:pPr>
      <w:rPr>
        <w:rFonts w:hint="default"/>
      </w:rPr>
    </w:lvl>
  </w:abstractNum>
  <w:num w:numId="1">
    <w:abstractNumId w:val="8"/>
  </w:num>
  <w:num w:numId="2">
    <w:abstractNumId w:val="3"/>
  </w:num>
  <w:num w:numId="3">
    <w:abstractNumId w:val="9"/>
  </w:num>
  <w:num w:numId="4">
    <w:abstractNumId w:val="0"/>
  </w:num>
  <w:num w:numId="5">
    <w:abstractNumId w:val="1"/>
  </w:num>
  <w:num w:numId="6">
    <w:abstractNumId w:val="11"/>
  </w:num>
  <w:num w:numId="7">
    <w:abstractNumId w:val="6"/>
  </w:num>
  <w:num w:numId="8">
    <w:abstractNumId w:val="7"/>
  </w:num>
  <w:num w:numId="9">
    <w:abstractNumId w:val="5"/>
  </w:num>
  <w:num w:numId="10">
    <w:abstractNumId w:val="10"/>
  </w:num>
  <w:num w:numId="11">
    <w:abstractNumId w:val="2"/>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hyphenationZone w:val="360"/>
  <w:drawingGridHorizontalSpacing w:val="280"/>
  <w:drawingGridVerticalSpacing w:val="999999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TI4ODZkZWUxNGJmMmJmZmQ1NGNiOWJkNDExZjMifQ=="/>
  </w:docVars>
  <w:rsids>
    <w:rsidRoot w:val="00172A27"/>
    <w:rsid w:val="0000191D"/>
    <w:rsid w:val="00001E9A"/>
    <w:rsid w:val="00003108"/>
    <w:rsid w:val="000032BD"/>
    <w:rsid w:val="00003307"/>
    <w:rsid w:val="00004828"/>
    <w:rsid w:val="00004D70"/>
    <w:rsid w:val="00004E4E"/>
    <w:rsid w:val="00004F30"/>
    <w:rsid w:val="00007893"/>
    <w:rsid w:val="00010138"/>
    <w:rsid w:val="00011A98"/>
    <w:rsid w:val="00011C5A"/>
    <w:rsid w:val="000131F8"/>
    <w:rsid w:val="00013E62"/>
    <w:rsid w:val="00014052"/>
    <w:rsid w:val="00015D37"/>
    <w:rsid w:val="00016B79"/>
    <w:rsid w:val="00021445"/>
    <w:rsid w:val="000218FC"/>
    <w:rsid w:val="00021C4E"/>
    <w:rsid w:val="00021C89"/>
    <w:rsid w:val="000221B1"/>
    <w:rsid w:val="00023AB4"/>
    <w:rsid w:val="000245A3"/>
    <w:rsid w:val="00025885"/>
    <w:rsid w:val="00025AD8"/>
    <w:rsid w:val="00026D8B"/>
    <w:rsid w:val="00033157"/>
    <w:rsid w:val="000351C4"/>
    <w:rsid w:val="0003526D"/>
    <w:rsid w:val="00035ED5"/>
    <w:rsid w:val="0003632F"/>
    <w:rsid w:val="00036E76"/>
    <w:rsid w:val="000378BE"/>
    <w:rsid w:val="00040AAA"/>
    <w:rsid w:val="00040F68"/>
    <w:rsid w:val="00042890"/>
    <w:rsid w:val="00043CA2"/>
    <w:rsid w:val="00043D72"/>
    <w:rsid w:val="0004416D"/>
    <w:rsid w:val="00045200"/>
    <w:rsid w:val="0004550F"/>
    <w:rsid w:val="0004568A"/>
    <w:rsid w:val="00050ADD"/>
    <w:rsid w:val="000522BB"/>
    <w:rsid w:val="00052514"/>
    <w:rsid w:val="0005298B"/>
    <w:rsid w:val="00053369"/>
    <w:rsid w:val="00053989"/>
    <w:rsid w:val="00053F90"/>
    <w:rsid w:val="00054C6C"/>
    <w:rsid w:val="00055AC5"/>
    <w:rsid w:val="00056556"/>
    <w:rsid w:val="0005659E"/>
    <w:rsid w:val="000567A1"/>
    <w:rsid w:val="00056EDD"/>
    <w:rsid w:val="000576E1"/>
    <w:rsid w:val="00060B38"/>
    <w:rsid w:val="00060CA1"/>
    <w:rsid w:val="00061233"/>
    <w:rsid w:val="000626FB"/>
    <w:rsid w:val="0006275F"/>
    <w:rsid w:val="00063981"/>
    <w:rsid w:val="0006427D"/>
    <w:rsid w:val="00065A95"/>
    <w:rsid w:val="00065CA2"/>
    <w:rsid w:val="00066CE7"/>
    <w:rsid w:val="00066E2D"/>
    <w:rsid w:val="00067699"/>
    <w:rsid w:val="0007129F"/>
    <w:rsid w:val="0007149E"/>
    <w:rsid w:val="00075B5D"/>
    <w:rsid w:val="00077670"/>
    <w:rsid w:val="00077D73"/>
    <w:rsid w:val="000802BB"/>
    <w:rsid w:val="00081C81"/>
    <w:rsid w:val="00081FBD"/>
    <w:rsid w:val="00083F15"/>
    <w:rsid w:val="00084726"/>
    <w:rsid w:val="00084BC2"/>
    <w:rsid w:val="000851E7"/>
    <w:rsid w:val="000852C8"/>
    <w:rsid w:val="000914CF"/>
    <w:rsid w:val="000920CC"/>
    <w:rsid w:val="0009333B"/>
    <w:rsid w:val="0009379C"/>
    <w:rsid w:val="00093E70"/>
    <w:rsid w:val="00094520"/>
    <w:rsid w:val="00094CFD"/>
    <w:rsid w:val="00095808"/>
    <w:rsid w:val="00095E8D"/>
    <w:rsid w:val="00097B75"/>
    <w:rsid w:val="00097D46"/>
    <w:rsid w:val="00097DE7"/>
    <w:rsid w:val="000A1488"/>
    <w:rsid w:val="000A164E"/>
    <w:rsid w:val="000A1EC6"/>
    <w:rsid w:val="000A30CF"/>
    <w:rsid w:val="000A4DD7"/>
    <w:rsid w:val="000A581F"/>
    <w:rsid w:val="000A6752"/>
    <w:rsid w:val="000A6E58"/>
    <w:rsid w:val="000A77D2"/>
    <w:rsid w:val="000A7A4F"/>
    <w:rsid w:val="000B0BEF"/>
    <w:rsid w:val="000B1955"/>
    <w:rsid w:val="000B28F9"/>
    <w:rsid w:val="000B472B"/>
    <w:rsid w:val="000B4E18"/>
    <w:rsid w:val="000B5680"/>
    <w:rsid w:val="000B5B0A"/>
    <w:rsid w:val="000B5F9E"/>
    <w:rsid w:val="000B6601"/>
    <w:rsid w:val="000B6B69"/>
    <w:rsid w:val="000B7377"/>
    <w:rsid w:val="000B7871"/>
    <w:rsid w:val="000B7F54"/>
    <w:rsid w:val="000C0728"/>
    <w:rsid w:val="000C19DE"/>
    <w:rsid w:val="000C3D39"/>
    <w:rsid w:val="000C4E78"/>
    <w:rsid w:val="000D06DD"/>
    <w:rsid w:val="000D12E8"/>
    <w:rsid w:val="000D207A"/>
    <w:rsid w:val="000D303E"/>
    <w:rsid w:val="000D6401"/>
    <w:rsid w:val="000D7D2C"/>
    <w:rsid w:val="000E082E"/>
    <w:rsid w:val="000E1292"/>
    <w:rsid w:val="000E2066"/>
    <w:rsid w:val="000E2228"/>
    <w:rsid w:val="000E3259"/>
    <w:rsid w:val="000E3AA3"/>
    <w:rsid w:val="000E3EA9"/>
    <w:rsid w:val="000E47B0"/>
    <w:rsid w:val="000E4EF9"/>
    <w:rsid w:val="000E4FB6"/>
    <w:rsid w:val="000E5882"/>
    <w:rsid w:val="000E62ED"/>
    <w:rsid w:val="000E7EDA"/>
    <w:rsid w:val="000F03F7"/>
    <w:rsid w:val="000F0A30"/>
    <w:rsid w:val="000F2544"/>
    <w:rsid w:val="000F462E"/>
    <w:rsid w:val="000F5B6E"/>
    <w:rsid w:val="000F5E41"/>
    <w:rsid w:val="000F65FE"/>
    <w:rsid w:val="000F7DBF"/>
    <w:rsid w:val="001004CB"/>
    <w:rsid w:val="00100639"/>
    <w:rsid w:val="00100684"/>
    <w:rsid w:val="001013F3"/>
    <w:rsid w:val="001020C8"/>
    <w:rsid w:val="00102842"/>
    <w:rsid w:val="001040C2"/>
    <w:rsid w:val="00105F4F"/>
    <w:rsid w:val="0010645A"/>
    <w:rsid w:val="001103B7"/>
    <w:rsid w:val="001112B3"/>
    <w:rsid w:val="001115B4"/>
    <w:rsid w:val="00111EAF"/>
    <w:rsid w:val="00112408"/>
    <w:rsid w:val="00115BFD"/>
    <w:rsid w:val="00116209"/>
    <w:rsid w:val="00116856"/>
    <w:rsid w:val="00120002"/>
    <w:rsid w:val="00120259"/>
    <w:rsid w:val="00120E06"/>
    <w:rsid w:val="00122256"/>
    <w:rsid w:val="00122B30"/>
    <w:rsid w:val="00123129"/>
    <w:rsid w:val="0012492E"/>
    <w:rsid w:val="001277F7"/>
    <w:rsid w:val="00131373"/>
    <w:rsid w:val="00131B1D"/>
    <w:rsid w:val="00131D44"/>
    <w:rsid w:val="001333B3"/>
    <w:rsid w:val="00133D16"/>
    <w:rsid w:val="0013656C"/>
    <w:rsid w:val="00137FB8"/>
    <w:rsid w:val="001404C1"/>
    <w:rsid w:val="0014081C"/>
    <w:rsid w:val="001423BF"/>
    <w:rsid w:val="001428DD"/>
    <w:rsid w:val="001436CD"/>
    <w:rsid w:val="00144751"/>
    <w:rsid w:val="00145534"/>
    <w:rsid w:val="0014792E"/>
    <w:rsid w:val="00147FB4"/>
    <w:rsid w:val="0015011C"/>
    <w:rsid w:val="00150429"/>
    <w:rsid w:val="00151C83"/>
    <w:rsid w:val="0015276E"/>
    <w:rsid w:val="00152C89"/>
    <w:rsid w:val="00152EF5"/>
    <w:rsid w:val="00153F79"/>
    <w:rsid w:val="001560B5"/>
    <w:rsid w:val="001565B1"/>
    <w:rsid w:val="00156647"/>
    <w:rsid w:val="00160A78"/>
    <w:rsid w:val="00160C26"/>
    <w:rsid w:val="00161162"/>
    <w:rsid w:val="0016252C"/>
    <w:rsid w:val="00162F0A"/>
    <w:rsid w:val="00163360"/>
    <w:rsid w:val="001653FD"/>
    <w:rsid w:val="00165425"/>
    <w:rsid w:val="001675F5"/>
    <w:rsid w:val="00167D51"/>
    <w:rsid w:val="00170622"/>
    <w:rsid w:val="00173CC4"/>
    <w:rsid w:val="001753F8"/>
    <w:rsid w:val="001767F4"/>
    <w:rsid w:val="00180ACB"/>
    <w:rsid w:val="00181182"/>
    <w:rsid w:val="00181522"/>
    <w:rsid w:val="00183A34"/>
    <w:rsid w:val="00184AAA"/>
    <w:rsid w:val="00185B6D"/>
    <w:rsid w:val="00187E8A"/>
    <w:rsid w:val="00190398"/>
    <w:rsid w:val="00191834"/>
    <w:rsid w:val="00191DE8"/>
    <w:rsid w:val="001927C7"/>
    <w:rsid w:val="00193113"/>
    <w:rsid w:val="00193F9E"/>
    <w:rsid w:val="001941E8"/>
    <w:rsid w:val="00195D6B"/>
    <w:rsid w:val="00197087"/>
    <w:rsid w:val="00197D14"/>
    <w:rsid w:val="001A08EF"/>
    <w:rsid w:val="001A37C3"/>
    <w:rsid w:val="001A37DF"/>
    <w:rsid w:val="001A462A"/>
    <w:rsid w:val="001A4DC1"/>
    <w:rsid w:val="001A4FD2"/>
    <w:rsid w:val="001A5630"/>
    <w:rsid w:val="001A5640"/>
    <w:rsid w:val="001A607D"/>
    <w:rsid w:val="001A667A"/>
    <w:rsid w:val="001A6DCC"/>
    <w:rsid w:val="001A6FDC"/>
    <w:rsid w:val="001B0E41"/>
    <w:rsid w:val="001B2FEB"/>
    <w:rsid w:val="001B3BCC"/>
    <w:rsid w:val="001B3DBD"/>
    <w:rsid w:val="001B4377"/>
    <w:rsid w:val="001B46B1"/>
    <w:rsid w:val="001B59E1"/>
    <w:rsid w:val="001B5B2A"/>
    <w:rsid w:val="001B611C"/>
    <w:rsid w:val="001B625E"/>
    <w:rsid w:val="001B692E"/>
    <w:rsid w:val="001B74F2"/>
    <w:rsid w:val="001B78A6"/>
    <w:rsid w:val="001B7D70"/>
    <w:rsid w:val="001C1A80"/>
    <w:rsid w:val="001C22CE"/>
    <w:rsid w:val="001C25E5"/>
    <w:rsid w:val="001C2935"/>
    <w:rsid w:val="001C3497"/>
    <w:rsid w:val="001C366B"/>
    <w:rsid w:val="001C50CB"/>
    <w:rsid w:val="001C6527"/>
    <w:rsid w:val="001C7050"/>
    <w:rsid w:val="001C7BDB"/>
    <w:rsid w:val="001D048F"/>
    <w:rsid w:val="001D2DCD"/>
    <w:rsid w:val="001D2EA3"/>
    <w:rsid w:val="001D3B9E"/>
    <w:rsid w:val="001D5055"/>
    <w:rsid w:val="001E3164"/>
    <w:rsid w:val="001E4E17"/>
    <w:rsid w:val="001E5CAC"/>
    <w:rsid w:val="001E669C"/>
    <w:rsid w:val="001E725F"/>
    <w:rsid w:val="001F025D"/>
    <w:rsid w:val="001F1AF7"/>
    <w:rsid w:val="001F2761"/>
    <w:rsid w:val="001F2842"/>
    <w:rsid w:val="001F2E1E"/>
    <w:rsid w:val="001F3CF9"/>
    <w:rsid w:val="001F3FA5"/>
    <w:rsid w:val="001F423B"/>
    <w:rsid w:val="001F480D"/>
    <w:rsid w:val="001F4814"/>
    <w:rsid w:val="001F4964"/>
    <w:rsid w:val="001F58DB"/>
    <w:rsid w:val="001F621F"/>
    <w:rsid w:val="001F68C0"/>
    <w:rsid w:val="001F7063"/>
    <w:rsid w:val="0020172A"/>
    <w:rsid w:val="00202B04"/>
    <w:rsid w:val="00204638"/>
    <w:rsid w:val="00204936"/>
    <w:rsid w:val="002100EE"/>
    <w:rsid w:val="002102C1"/>
    <w:rsid w:val="00210B85"/>
    <w:rsid w:val="00212C9F"/>
    <w:rsid w:val="0021428D"/>
    <w:rsid w:val="00214514"/>
    <w:rsid w:val="00214B93"/>
    <w:rsid w:val="002163C0"/>
    <w:rsid w:val="00216623"/>
    <w:rsid w:val="0021716E"/>
    <w:rsid w:val="002202E5"/>
    <w:rsid w:val="00220B74"/>
    <w:rsid w:val="00221144"/>
    <w:rsid w:val="00222097"/>
    <w:rsid w:val="002226F8"/>
    <w:rsid w:val="00222E27"/>
    <w:rsid w:val="00222E5C"/>
    <w:rsid w:val="00223398"/>
    <w:rsid w:val="00224123"/>
    <w:rsid w:val="002242E9"/>
    <w:rsid w:val="002242FA"/>
    <w:rsid w:val="002246F3"/>
    <w:rsid w:val="0022600F"/>
    <w:rsid w:val="0022788C"/>
    <w:rsid w:val="00231D2A"/>
    <w:rsid w:val="00232490"/>
    <w:rsid w:val="00232FB8"/>
    <w:rsid w:val="002337A7"/>
    <w:rsid w:val="0023409B"/>
    <w:rsid w:val="002342C2"/>
    <w:rsid w:val="0023488C"/>
    <w:rsid w:val="00234938"/>
    <w:rsid w:val="002359BA"/>
    <w:rsid w:val="0023603D"/>
    <w:rsid w:val="0024004E"/>
    <w:rsid w:val="0024138B"/>
    <w:rsid w:val="002424B8"/>
    <w:rsid w:val="00245A25"/>
    <w:rsid w:val="002463CC"/>
    <w:rsid w:val="00246710"/>
    <w:rsid w:val="00247339"/>
    <w:rsid w:val="0025042F"/>
    <w:rsid w:val="0025063D"/>
    <w:rsid w:val="00251E35"/>
    <w:rsid w:val="00252127"/>
    <w:rsid w:val="00252381"/>
    <w:rsid w:val="00252D6A"/>
    <w:rsid w:val="00252F5C"/>
    <w:rsid w:val="00253817"/>
    <w:rsid w:val="00254735"/>
    <w:rsid w:val="00255103"/>
    <w:rsid w:val="00255876"/>
    <w:rsid w:val="00257B34"/>
    <w:rsid w:val="00257CF1"/>
    <w:rsid w:val="00260C40"/>
    <w:rsid w:val="0026202E"/>
    <w:rsid w:val="0026246F"/>
    <w:rsid w:val="00263626"/>
    <w:rsid w:val="002643C1"/>
    <w:rsid w:val="00264A4A"/>
    <w:rsid w:val="00264E4D"/>
    <w:rsid w:val="00265FBA"/>
    <w:rsid w:val="00266874"/>
    <w:rsid w:val="00267879"/>
    <w:rsid w:val="00267D7F"/>
    <w:rsid w:val="00270431"/>
    <w:rsid w:val="0027055C"/>
    <w:rsid w:val="00270981"/>
    <w:rsid w:val="002715DC"/>
    <w:rsid w:val="00271D47"/>
    <w:rsid w:val="002721EA"/>
    <w:rsid w:val="0027281E"/>
    <w:rsid w:val="00272BED"/>
    <w:rsid w:val="0027374C"/>
    <w:rsid w:val="00273A6A"/>
    <w:rsid w:val="00273E4B"/>
    <w:rsid w:val="00274A24"/>
    <w:rsid w:val="00274D2E"/>
    <w:rsid w:val="00275936"/>
    <w:rsid w:val="0027647E"/>
    <w:rsid w:val="0027682A"/>
    <w:rsid w:val="0027728F"/>
    <w:rsid w:val="00280E8A"/>
    <w:rsid w:val="002824BC"/>
    <w:rsid w:val="002827B7"/>
    <w:rsid w:val="00282D6C"/>
    <w:rsid w:val="00283877"/>
    <w:rsid w:val="00284C5E"/>
    <w:rsid w:val="00285116"/>
    <w:rsid w:val="00285164"/>
    <w:rsid w:val="00287E92"/>
    <w:rsid w:val="0029049C"/>
    <w:rsid w:val="00292FD0"/>
    <w:rsid w:val="00293CDC"/>
    <w:rsid w:val="00294C7D"/>
    <w:rsid w:val="00295147"/>
    <w:rsid w:val="002963C6"/>
    <w:rsid w:val="00296B81"/>
    <w:rsid w:val="002A095B"/>
    <w:rsid w:val="002A18C3"/>
    <w:rsid w:val="002A4956"/>
    <w:rsid w:val="002A53D3"/>
    <w:rsid w:val="002A5B72"/>
    <w:rsid w:val="002A5F69"/>
    <w:rsid w:val="002A6240"/>
    <w:rsid w:val="002A6710"/>
    <w:rsid w:val="002A6AEC"/>
    <w:rsid w:val="002A6E6A"/>
    <w:rsid w:val="002A77DE"/>
    <w:rsid w:val="002A7E8B"/>
    <w:rsid w:val="002B02E0"/>
    <w:rsid w:val="002B0CCD"/>
    <w:rsid w:val="002B0F1C"/>
    <w:rsid w:val="002B2E75"/>
    <w:rsid w:val="002B41B5"/>
    <w:rsid w:val="002B4B7B"/>
    <w:rsid w:val="002B5A8A"/>
    <w:rsid w:val="002B6F1C"/>
    <w:rsid w:val="002B7354"/>
    <w:rsid w:val="002B76E1"/>
    <w:rsid w:val="002B7904"/>
    <w:rsid w:val="002B7E79"/>
    <w:rsid w:val="002C05B9"/>
    <w:rsid w:val="002C225B"/>
    <w:rsid w:val="002C2E6E"/>
    <w:rsid w:val="002C315A"/>
    <w:rsid w:val="002C379A"/>
    <w:rsid w:val="002C414C"/>
    <w:rsid w:val="002C4813"/>
    <w:rsid w:val="002C4F10"/>
    <w:rsid w:val="002C74A0"/>
    <w:rsid w:val="002C7B0A"/>
    <w:rsid w:val="002D2822"/>
    <w:rsid w:val="002D2B8E"/>
    <w:rsid w:val="002D5B3B"/>
    <w:rsid w:val="002D5D32"/>
    <w:rsid w:val="002E04D4"/>
    <w:rsid w:val="002E0A38"/>
    <w:rsid w:val="002E1377"/>
    <w:rsid w:val="002E37B4"/>
    <w:rsid w:val="002E3D97"/>
    <w:rsid w:val="002E40AC"/>
    <w:rsid w:val="002E4EE4"/>
    <w:rsid w:val="002F2808"/>
    <w:rsid w:val="002F283D"/>
    <w:rsid w:val="002F2E7B"/>
    <w:rsid w:val="002F36C1"/>
    <w:rsid w:val="002F3DE3"/>
    <w:rsid w:val="002F4A1E"/>
    <w:rsid w:val="002F55AB"/>
    <w:rsid w:val="002F632E"/>
    <w:rsid w:val="002F684F"/>
    <w:rsid w:val="002F6F6A"/>
    <w:rsid w:val="002F7CAC"/>
    <w:rsid w:val="00301698"/>
    <w:rsid w:val="00303E9D"/>
    <w:rsid w:val="003047BF"/>
    <w:rsid w:val="00304F39"/>
    <w:rsid w:val="003053BA"/>
    <w:rsid w:val="00305514"/>
    <w:rsid w:val="003072CB"/>
    <w:rsid w:val="00310AF9"/>
    <w:rsid w:val="00312AF9"/>
    <w:rsid w:val="00312E7C"/>
    <w:rsid w:val="00314B90"/>
    <w:rsid w:val="00315742"/>
    <w:rsid w:val="00315D21"/>
    <w:rsid w:val="003163B3"/>
    <w:rsid w:val="003165B5"/>
    <w:rsid w:val="003170BF"/>
    <w:rsid w:val="00320638"/>
    <w:rsid w:val="00321E88"/>
    <w:rsid w:val="00325044"/>
    <w:rsid w:val="003251B9"/>
    <w:rsid w:val="003261CF"/>
    <w:rsid w:val="00326866"/>
    <w:rsid w:val="00327EBF"/>
    <w:rsid w:val="003311A4"/>
    <w:rsid w:val="003342C4"/>
    <w:rsid w:val="00334383"/>
    <w:rsid w:val="00334F6C"/>
    <w:rsid w:val="003357DE"/>
    <w:rsid w:val="00336703"/>
    <w:rsid w:val="00337572"/>
    <w:rsid w:val="00341DEB"/>
    <w:rsid w:val="00342AD2"/>
    <w:rsid w:val="00343835"/>
    <w:rsid w:val="00343F22"/>
    <w:rsid w:val="00344C6F"/>
    <w:rsid w:val="00345CA6"/>
    <w:rsid w:val="003468A6"/>
    <w:rsid w:val="00346A3D"/>
    <w:rsid w:val="00347493"/>
    <w:rsid w:val="00350C20"/>
    <w:rsid w:val="00352980"/>
    <w:rsid w:val="00353641"/>
    <w:rsid w:val="00353902"/>
    <w:rsid w:val="00353F72"/>
    <w:rsid w:val="0035411B"/>
    <w:rsid w:val="003548FA"/>
    <w:rsid w:val="0035504F"/>
    <w:rsid w:val="00355514"/>
    <w:rsid w:val="00357147"/>
    <w:rsid w:val="00357C9D"/>
    <w:rsid w:val="00361427"/>
    <w:rsid w:val="0036458B"/>
    <w:rsid w:val="003649F5"/>
    <w:rsid w:val="003661D9"/>
    <w:rsid w:val="00367C43"/>
    <w:rsid w:val="00367D87"/>
    <w:rsid w:val="00370206"/>
    <w:rsid w:val="003707B7"/>
    <w:rsid w:val="0037113D"/>
    <w:rsid w:val="003713EA"/>
    <w:rsid w:val="00371D2F"/>
    <w:rsid w:val="003727EE"/>
    <w:rsid w:val="00372FED"/>
    <w:rsid w:val="003754F2"/>
    <w:rsid w:val="00376172"/>
    <w:rsid w:val="00376511"/>
    <w:rsid w:val="0037683E"/>
    <w:rsid w:val="00376D15"/>
    <w:rsid w:val="00381919"/>
    <w:rsid w:val="003823C3"/>
    <w:rsid w:val="00383F0D"/>
    <w:rsid w:val="00384161"/>
    <w:rsid w:val="00385593"/>
    <w:rsid w:val="00386238"/>
    <w:rsid w:val="00387610"/>
    <w:rsid w:val="00390DB8"/>
    <w:rsid w:val="003910F4"/>
    <w:rsid w:val="00391272"/>
    <w:rsid w:val="003918FC"/>
    <w:rsid w:val="003925D0"/>
    <w:rsid w:val="00392C96"/>
    <w:rsid w:val="00392DC0"/>
    <w:rsid w:val="0039335F"/>
    <w:rsid w:val="0039349B"/>
    <w:rsid w:val="003936D9"/>
    <w:rsid w:val="00393B4B"/>
    <w:rsid w:val="003943BE"/>
    <w:rsid w:val="00395D07"/>
    <w:rsid w:val="00397154"/>
    <w:rsid w:val="0039715C"/>
    <w:rsid w:val="003973D3"/>
    <w:rsid w:val="003975F9"/>
    <w:rsid w:val="003A0892"/>
    <w:rsid w:val="003A0F4B"/>
    <w:rsid w:val="003A1187"/>
    <w:rsid w:val="003A129A"/>
    <w:rsid w:val="003A1469"/>
    <w:rsid w:val="003A2E1D"/>
    <w:rsid w:val="003A375E"/>
    <w:rsid w:val="003A38D2"/>
    <w:rsid w:val="003A449E"/>
    <w:rsid w:val="003A530C"/>
    <w:rsid w:val="003A60F5"/>
    <w:rsid w:val="003A71F3"/>
    <w:rsid w:val="003B1414"/>
    <w:rsid w:val="003B154E"/>
    <w:rsid w:val="003B19F5"/>
    <w:rsid w:val="003B4255"/>
    <w:rsid w:val="003B47D7"/>
    <w:rsid w:val="003B4E75"/>
    <w:rsid w:val="003B5620"/>
    <w:rsid w:val="003B5C7C"/>
    <w:rsid w:val="003B6F30"/>
    <w:rsid w:val="003B722A"/>
    <w:rsid w:val="003C053F"/>
    <w:rsid w:val="003C0654"/>
    <w:rsid w:val="003C15D4"/>
    <w:rsid w:val="003C206C"/>
    <w:rsid w:val="003C2B1A"/>
    <w:rsid w:val="003C30B5"/>
    <w:rsid w:val="003C3A05"/>
    <w:rsid w:val="003C4D32"/>
    <w:rsid w:val="003C5B0C"/>
    <w:rsid w:val="003C709E"/>
    <w:rsid w:val="003C742D"/>
    <w:rsid w:val="003C7838"/>
    <w:rsid w:val="003D0E0A"/>
    <w:rsid w:val="003D0F24"/>
    <w:rsid w:val="003D222B"/>
    <w:rsid w:val="003D25EE"/>
    <w:rsid w:val="003D2F82"/>
    <w:rsid w:val="003D372E"/>
    <w:rsid w:val="003D38DF"/>
    <w:rsid w:val="003D3B3F"/>
    <w:rsid w:val="003D41B0"/>
    <w:rsid w:val="003D4263"/>
    <w:rsid w:val="003D42C2"/>
    <w:rsid w:val="003D4662"/>
    <w:rsid w:val="003D4B1F"/>
    <w:rsid w:val="003D515E"/>
    <w:rsid w:val="003D7941"/>
    <w:rsid w:val="003E057A"/>
    <w:rsid w:val="003E0779"/>
    <w:rsid w:val="003E134F"/>
    <w:rsid w:val="003E2E06"/>
    <w:rsid w:val="003E3B72"/>
    <w:rsid w:val="003E40A7"/>
    <w:rsid w:val="003E453A"/>
    <w:rsid w:val="003E4C30"/>
    <w:rsid w:val="003E6E72"/>
    <w:rsid w:val="003F06A4"/>
    <w:rsid w:val="003F07A0"/>
    <w:rsid w:val="003F1741"/>
    <w:rsid w:val="003F1C7A"/>
    <w:rsid w:val="003F2AFF"/>
    <w:rsid w:val="003F2C37"/>
    <w:rsid w:val="003F3821"/>
    <w:rsid w:val="003F3E70"/>
    <w:rsid w:val="003F3EB8"/>
    <w:rsid w:val="003F4A76"/>
    <w:rsid w:val="003F58D5"/>
    <w:rsid w:val="003F5FEB"/>
    <w:rsid w:val="00400314"/>
    <w:rsid w:val="00402238"/>
    <w:rsid w:val="00402B32"/>
    <w:rsid w:val="0040541D"/>
    <w:rsid w:val="0041016A"/>
    <w:rsid w:val="00410C93"/>
    <w:rsid w:val="00411129"/>
    <w:rsid w:val="00411808"/>
    <w:rsid w:val="00411B4A"/>
    <w:rsid w:val="00412227"/>
    <w:rsid w:val="00413904"/>
    <w:rsid w:val="00413E74"/>
    <w:rsid w:val="0041419E"/>
    <w:rsid w:val="004145BB"/>
    <w:rsid w:val="00414E9B"/>
    <w:rsid w:val="00415003"/>
    <w:rsid w:val="004163BF"/>
    <w:rsid w:val="00417453"/>
    <w:rsid w:val="00417CBB"/>
    <w:rsid w:val="00420311"/>
    <w:rsid w:val="004236AA"/>
    <w:rsid w:val="004248C8"/>
    <w:rsid w:val="00425964"/>
    <w:rsid w:val="00425E9A"/>
    <w:rsid w:val="00425EAC"/>
    <w:rsid w:val="0042769F"/>
    <w:rsid w:val="004279BA"/>
    <w:rsid w:val="004307D1"/>
    <w:rsid w:val="00435724"/>
    <w:rsid w:val="004364A7"/>
    <w:rsid w:val="00437CC6"/>
    <w:rsid w:val="00440426"/>
    <w:rsid w:val="004410AA"/>
    <w:rsid w:val="004424EE"/>
    <w:rsid w:val="00443DE1"/>
    <w:rsid w:val="004461B1"/>
    <w:rsid w:val="00447013"/>
    <w:rsid w:val="0045162B"/>
    <w:rsid w:val="00453FFF"/>
    <w:rsid w:val="00455220"/>
    <w:rsid w:val="004578A3"/>
    <w:rsid w:val="004604AF"/>
    <w:rsid w:val="0046070D"/>
    <w:rsid w:val="00462878"/>
    <w:rsid w:val="004631BF"/>
    <w:rsid w:val="0046364B"/>
    <w:rsid w:val="004636BC"/>
    <w:rsid w:val="0046376F"/>
    <w:rsid w:val="00464602"/>
    <w:rsid w:val="00465B10"/>
    <w:rsid w:val="004663F8"/>
    <w:rsid w:val="00467670"/>
    <w:rsid w:val="00467C9B"/>
    <w:rsid w:val="00470BC5"/>
    <w:rsid w:val="004723ED"/>
    <w:rsid w:val="00472EFD"/>
    <w:rsid w:val="00474E32"/>
    <w:rsid w:val="00475018"/>
    <w:rsid w:val="00475074"/>
    <w:rsid w:val="00476F67"/>
    <w:rsid w:val="00476F7F"/>
    <w:rsid w:val="00477162"/>
    <w:rsid w:val="0047770A"/>
    <w:rsid w:val="0048048B"/>
    <w:rsid w:val="00481A4F"/>
    <w:rsid w:val="00481B0F"/>
    <w:rsid w:val="00481C1B"/>
    <w:rsid w:val="004828AE"/>
    <w:rsid w:val="00484C95"/>
    <w:rsid w:val="00484E73"/>
    <w:rsid w:val="00484F7F"/>
    <w:rsid w:val="0048649C"/>
    <w:rsid w:val="0048731A"/>
    <w:rsid w:val="00490395"/>
    <w:rsid w:val="0049181F"/>
    <w:rsid w:val="004920D9"/>
    <w:rsid w:val="004953EC"/>
    <w:rsid w:val="00496266"/>
    <w:rsid w:val="00497786"/>
    <w:rsid w:val="00497F9D"/>
    <w:rsid w:val="004A022A"/>
    <w:rsid w:val="004A0DE1"/>
    <w:rsid w:val="004A2410"/>
    <w:rsid w:val="004A27AC"/>
    <w:rsid w:val="004A2A87"/>
    <w:rsid w:val="004A409E"/>
    <w:rsid w:val="004A600D"/>
    <w:rsid w:val="004B3455"/>
    <w:rsid w:val="004B34F0"/>
    <w:rsid w:val="004B508B"/>
    <w:rsid w:val="004B53F5"/>
    <w:rsid w:val="004C1DD0"/>
    <w:rsid w:val="004C1F11"/>
    <w:rsid w:val="004C3DE4"/>
    <w:rsid w:val="004C4592"/>
    <w:rsid w:val="004C4795"/>
    <w:rsid w:val="004C4E48"/>
    <w:rsid w:val="004C6098"/>
    <w:rsid w:val="004C64E4"/>
    <w:rsid w:val="004D08DF"/>
    <w:rsid w:val="004D10E1"/>
    <w:rsid w:val="004D2516"/>
    <w:rsid w:val="004D5E68"/>
    <w:rsid w:val="004D5F4E"/>
    <w:rsid w:val="004D5F55"/>
    <w:rsid w:val="004D682C"/>
    <w:rsid w:val="004D78BE"/>
    <w:rsid w:val="004D7C8D"/>
    <w:rsid w:val="004E12CE"/>
    <w:rsid w:val="004E1BA2"/>
    <w:rsid w:val="004E2D3B"/>
    <w:rsid w:val="004E2F19"/>
    <w:rsid w:val="004E4175"/>
    <w:rsid w:val="004E55DB"/>
    <w:rsid w:val="004E597F"/>
    <w:rsid w:val="004E5FB3"/>
    <w:rsid w:val="004F0D26"/>
    <w:rsid w:val="004F6EBD"/>
    <w:rsid w:val="004F77A4"/>
    <w:rsid w:val="005009DF"/>
    <w:rsid w:val="00501C63"/>
    <w:rsid w:val="00501DBB"/>
    <w:rsid w:val="00502253"/>
    <w:rsid w:val="00502B2F"/>
    <w:rsid w:val="005031C8"/>
    <w:rsid w:val="00503DF3"/>
    <w:rsid w:val="00505207"/>
    <w:rsid w:val="00505F49"/>
    <w:rsid w:val="00507773"/>
    <w:rsid w:val="005104AC"/>
    <w:rsid w:val="0051101D"/>
    <w:rsid w:val="00511AAC"/>
    <w:rsid w:val="00511B27"/>
    <w:rsid w:val="00511CEB"/>
    <w:rsid w:val="00511D48"/>
    <w:rsid w:val="00512D00"/>
    <w:rsid w:val="00513781"/>
    <w:rsid w:val="00513BA9"/>
    <w:rsid w:val="00514179"/>
    <w:rsid w:val="0051567A"/>
    <w:rsid w:val="00515BDC"/>
    <w:rsid w:val="00515D0D"/>
    <w:rsid w:val="005169FF"/>
    <w:rsid w:val="00517EAF"/>
    <w:rsid w:val="00520A91"/>
    <w:rsid w:val="00521630"/>
    <w:rsid w:val="0052201F"/>
    <w:rsid w:val="0052350D"/>
    <w:rsid w:val="00524450"/>
    <w:rsid w:val="00527285"/>
    <w:rsid w:val="005307A9"/>
    <w:rsid w:val="00530928"/>
    <w:rsid w:val="00531A95"/>
    <w:rsid w:val="00533387"/>
    <w:rsid w:val="00533D62"/>
    <w:rsid w:val="00534271"/>
    <w:rsid w:val="00534316"/>
    <w:rsid w:val="00534F40"/>
    <w:rsid w:val="005400B8"/>
    <w:rsid w:val="00540CD4"/>
    <w:rsid w:val="00540FC8"/>
    <w:rsid w:val="00541918"/>
    <w:rsid w:val="00541A60"/>
    <w:rsid w:val="005428CA"/>
    <w:rsid w:val="00542D82"/>
    <w:rsid w:val="00545C88"/>
    <w:rsid w:val="005460D5"/>
    <w:rsid w:val="0054653F"/>
    <w:rsid w:val="005502CD"/>
    <w:rsid w:val="005524B5"/>
    <w:rsid w:val="005568E5"/>
    <w:rsid w:val="0056102F"/>
    <w:rsid w:val="00561980"/>
    <w:rsid w:val="00563555"/>
    <w:rsid w:val="00563834"/>
    <w:rsid w:val="00563DCD"/>
    <w:rsid w:val="005646DA"/>
    <w:rsid w:val="00564B1E"/>
    <w:rsid w:val="005652A3"/>
    <w:rsid w:val="00566A85"/>
    <w:rsid w:val="00567698"/>
    <w:rsid w:val="00567FBA"/>
    <w:rsid w:val="005703F2"/>
    <w:rsid w:val="00570BD9"/>
    <w:rsid w:val="00570DC9"/>
    <w:rsid w:val="0057354C"/>
    <w:rsid w:val="00573AE3"/>
    <w:rsid w:val="00573F6E"/>
    <w:rsid w:val="005765B7"/>
    <w:rsid w:val="005800A7"/>
    <w:rsid w:val="00580139"/>
    <w:rsid w:val="005814FE"/>
    <w:rsid w:val="00581E01"/>
    <w:rsid w:val="00584FEF"/>
    <w:rsid w:val="00585AC1"/>
    <w:rsid w:val="00585AC6"/>
    <w:rsid w:val="00587203"/>
    <w:rsid w:val="005872F5"/>
    <w:rsid w:val="005902D9"/>
    <w:rsid w:val="005903BA"/>
    <w:rsid w:val="00590CBA"/>
    <w:rsid w:val="005916D0"/>
    <w:rsid w:val="00592580"/>
    <w:rsid w:val="00593ABB"/>
    <w:rsid w:val="0059530B"/>
    <w:rsid w:val="00596775"/>
    <w:rsid w:val="00596AB7"/>
    <w:rsid w:val="00596B52"/>
    <w:rsid w:val="00597A5C"/>
    <w:rsid w:val="00597A87"/>
    <w:rsid w:val="005A174B"/>
    <w:rsid w:val="005A1A3B"/>
    <w:rsid w:val="005A1EA7"/>
    <w:rsid w:val="005A5892"/>
    <w:rsid w:val="005A5F8A"/>
    <w:rsid w:val="005A6588"/>
    <w:rsid w:val="005B0045"/>
    <w:rsid w:val="005B0E54"/>
    <w:rsid w:val="005B1E46"/>
    <w:rsid w:val="005B226A"/>
    <w:rsid w:val="005B3632"/>
    <w:rsid w:val="005B39E0"/>
    <w:rsid w:val="005B3A2E"/>
    <w:rsid w:val="005B413F"/>
    <w:rsid w:val="005B4905"/>
    <w:rsid w:val="005B4DD7"/>
    <w:rsid w:val="005B52C1"/>
    <w:rsid w:val="005B5666"/>
    <w:rsid w:val="005C0567"/>
    <w:rsid w:val="005C0802"/>
    <w:rsid w:val="005C1D3E"/>
    <w:rsid w:val="005C42AC"/>
    <w:rsid w:val="005C4ADE"/>
    <w:rsid w:val="005C4F84"/>
    <w:rsid w:val="005C5B62"/>
    <w:rsid w:val="005C64EA"/>
    <w:rsid w:val="005D09EF"/>
    <w:rsid w:val="005D0B6E"/>
    <w:rsid w:val="005D10FF"/>
    <w:rsid w:val="005D23FB"/>
    <w:rsid w:val="005D3321"/>
    <w:rsid w:val="005D388A"/>
    <w:rsid w:val="005D416B"/>
    <w:rsid w:val="005D493D"/>
    <w:rsid w:val="005D5230"/>
    <w:rsid w:val="005D54C5"/>
    <w:rsid w:val="005D613B"/>
    <w:rsid w:val="005D703E"/>
    <w:rsid w:val="005E0971"/>
    <w:rsid w:val="005E1932"/>
    <w:rsid w:val="005E1EA9"/>
    <w:rsid w:val="005E2FB9"/>
    <w:rsid w:val="005E3EA2"/>
    <w:rsid w:val="005E4509"/>
    <w:rsid w:val="005E47D1"/>
    <w:rsid w:val="005E652D"/>
    <w:rsid w:val="005E66C3"/>
    <w:rsid w:val="005E7BF9"/>
    <w:rsid w:val="005F0E39"/>
    <w:rsid w:val="005F176A"/>
    <w:rsid w:val="005F2471"/>
    <w:rsid w:val="005F2F14"/>
    <w:rsid w:val="005F320A"/>
    <w:rsid w:val="005F3397"/>
    <w:rsid w:val="005F4460"/>
    <w:rsid w:val="005F688C"/>
    <w:rsid w:val="00600179"/>
    <w:rsid w:val="00600203"/>
    <w:rsid w:val="0060026B"/>
    <w:rsid w:val="00600442"/>
    <w:rsid w:val="00600DFE"/>
    <w:rsid w:val="006021DE"/>
    <w:rsid w:val="00605D4F"/>
    <w:rsid w:val="00607580"/>
    <w:rsid w:val="00610777"/>
    <w:rsid w:val="0061190C"/>
    <w:rsid w:val="00612E94"/>
    <w:rsid w:val="00613410"/>
    <w:rsid w:val="0061399C"/>
    <w:rsid w:val="006147DF"/>
    <w:rsid w:val="006166D2"/>
    <w:rsid w:val="0061784A"/>
    <w:rsid w:val="00617986"/>
    <w:rsid w:val="006200A0"/>
    <w:rsid w:val="00621636"/>
    <w:rsid w:val="0062218C"/>
    <w:rsid w:val="00625ECA"/>
    <w:rsid w:val="00626623"/>
    <w:rsid w:val="00630FEB"/>
    <w:rsid w:val="0063103D"/>
    <w:rsid w:val="006311E7"/>
    <w:rsid w:val="006314DC"/>
    <w:rsid w:val="0063186F"/>
    <w:rsid w:val="006318C7"/>
    <w:rsid w:val="00634A35"/>
    <w:rsid w:val="006364F2"/>
    <w:rsid w:val="00636AEC"/>
    <w:rsid w:val="00636CF1"/>
    <w:rsid w:val="006407BB"/>
    <w:rsid w:val="006408F4"/>
    <w:rsid w:val="00640E87"/>
    <w:rsid w:val="00641AD4"/>
    <w:rsid w:val="00641D50"/>
    <w:rsid w:val="00642026"/>
    <w:rsid w:val="00643641"/>
    <w:rsid w:val="00646F69"/>
    <w:rsid w:val="00647233"/>
    <w:rsid w:val="0065120A"/>
    <w:rsid w:val="00652E7F"/>
    <w:rsid w:val="00654A48"/>
    <w:rsid w:val="00655B8E"/>
    <w:rsid w:val="0065651B"/>
    <w:rsid w:val="00657AFE"/>
    <w:rsid w:val="00661710"/>
    <w:rsid w:val="00661A57"/>
    <w:rsid w:val="00664607"/>
    <w:rsid w:val="00664C22"/>
    <w:rsid w:val="00665F72"/>
    <w:rsid w:val="00666B30"/>
    <w:rsid w:val="00666C56"/>
    <w:rsid w:val="00666FDB"/>
    <w:rsid w:val="00667110"/>
    <w:rsid w:val="006675A9"/>
    <w:rsid w:val="00670089"/>
    <w:rsid w:val="006711E5"/>
    <w:rsid w:val="00671C43"/>
    <w:rsid w:val="0067273C"/>
    <w:rsid w:val="00672AAB"/>
    <w:rsid w:val="00673721"/>
    <w:rsid w:val="00675D8E"/>
    <w:rsid w:val="00676172"/>
    <w:rsid w:val="00676445"/>
    <w:rsid w:val="006764C8"/>
    <w:rsid w:val="00680D6C"/>
    <w:rsid w:val="00681D11"/>
    <w:rsid w:val="0068320E"/>
    <w:rsid w:val="00684E51"/>
    <w:rsid w:val="00690606"/>
    <w:rsid w:val="00690F1F"/>
    <w:rsid w:val="0069188C"/>
    <w:rsid w:val="00691DE8"/>
    <w:rsid w:val="006940FB"/>
    <w:rsid w:val="0069507B"/>
    <w:rsid w:val="006A03E5"/>
    <w:rsid w:val="006A100B"/>
    <w:rsid w:val="006A31F9"/>
    <w:rsid w:val="006A3285"/>
    <w:rsid w:val="006A3B70"/>
    <w:rsid w:val="006A4A92"/>
    <w:rsid w:val="006A5931"/>
    <w:rsid w:val="006B04E7"/>
    <w:rsid w:val="006B0DD0"/>
    <w:rsid w:val="006B38D8"/>
    <w:rsid w:val="006B4B54"/>
    <w:rsid w:val="006B72DE"/>
    <w:rsid w:val="006C0492"/>
    <w:rsid w:val="006C0660"/>
    <w:rsid w:val="006C1293"/>
    <w:rsid w:val="006C1E6A"/>
    <w:rsid w:val="006C2541"/>
    <w:rsid w:val="006C2D3A"/>
    <w:rsid w:val="006C5639"/>
    <w:rsid w:val="006C5FC1"/>
    <w:rsid w:val="006C66CA"/>
    <w:rsid w:val="006C6CD3"/>
    <w:rsid w:val="006C753E"/>
    <w:rsid w:val="006C755B"/>
    <w:rsid w:val="006D01FB"/>
    <w:rsid w:val="006D04C7"/>
    <w:rsid w:val="006D1C78"/>
    <w:rsid w:val="006D44E1"/>
    <w:rsid w:val="006D4646"/>
    <w:rsid w:val="006D4B87"/>
    <w:rsid w:val="006D709C"/>
    <w:rsid w:val="006D7B08"/>
    <w:rsid w:val="006E08B4"/>
    <w:rsid w:val="006E1207"/>
    <w:rsid w:val="006E13B3"/>
    <w:rsid w:val="006E21FA"/>
    <w:rsid w:val="006E2DEB"/>
    <w:rsid w:val="006E48E3"/>
    <w:rsid w:val="006E5711"/>
    <w:rsid w:val="006E611E"/>
    <w:rsid w:val="006E6943"/>
    <w:rsid w:val="006E694A"/>
    <w:rsid w:val="006E6A7A"/>
    <w:rsid w:val="006E6BBF"/>
    <w:rsid w:val="006F0FB7"/>
    <w:rsid w:val="006F2100"/>
    <w:rsid w:val="006F2536"/>
    <w:rsid w:val="006F40DA"/>
    <w:rsid w:val="006F45C3"/>
    <w:rsid w:val="006F4ADA"/>
    <w:rsid w:val="006F4CFF"/>
    <w:rsid w:val="006F58B5"/>
    <w:rsid w:val="006F63B5"/>
    <w:rsid w:val="006F68F5"/>
    <w:rsid w:val="006F78E2"/>
    <w:rsid w:val="006F7A4D"/>
    <w:rsid w:val="00700D37"/>
    <w:rsid w:val="007016F8"/>
    <w:rsid w:val="0070177D"/>
    <w:rsid w:val="00702B76"/>
    <w:rsid w:val="00703129"/>
    <w:rsid w:val="00703452"/>
    <w:rsid w:val="007036D1"/>
    <w:rsid w:val="00704BF0"/>
    <w:rsid w:val="00704E5D"/>
    <w:rsid w:val="00705739"/>
    <w:rsid w:val="0070665E"/>
    <w:rsid w:val="0071020C"/>
    <w:rsid w:val="00711423"/>
    <w:rsid w:val="00711852"/>
    <w:rsid w:val="00711976"/>
    <w:rsid w:val="0071291F"/>
    <w:rsid w:val="00712AFB"/>
    <w:rsid w:val="00712D96"/>
    <w:rsid w:val="00713940"/>
    <w:rsid w:val="00717B63"/>
    <w:rsid w:val="00720A7C"/>
    <w:rsid w:val="0072128B"/>
    <w:rsid w:val="00722E80"/>
    <w:rsid w:val="007233CE"/>
    <w:rsid w:val="0072399D"/>
    <w:rsid w:val="00726088"/>
    <w:rsid w:val="007265D0"/>
    <w:rsid w:val="00726E4A"/>
    <w:rsid w:val="0072722D"/>
    <w:rsid w:val="00730B6A"/>
    <w:rsid w:val="00730F22"/>
    <w:rsid w:val="007317BA"/>
    <w:rsid w:val="00732EC5"/>
    <w:rsid w:val="007343DA"/>
    <w:rsid w:val="00734B38"/>
    <w:rsid w:val="0073617F"/>
    <w:rsid w:val="00736D88"/>
    <w:rsid w:val="00736DD2"/>
    <w:rsid w:val="007370D5"/>
    <w:rsid w:val="00742E05"/>
    <w:rsid w:val="00744B99"/>
    <w:rsid w:val="00745347"/>
    <w:rsid w:val="0074554E"/>
    <w:rsid w:val="00746552"/>
    <w:rsid w:val="0074676C"/>
    <w:rsid w:val="0074681C"/>
    <w:rsid w:val="00746EC2"/>
    <w:rsid w:val="00747C71"/>
    <w:rsid w:val="007516A4"/>
    <w:rsid w:val="00752FCF"/>
    <w:rsid w:val="00753B17"/>
    <w:rsid w:val="00754841"/>
    <w:rsid w:val="0075646B"/>
    <w:rsid w:val="007564B8"/>
    <w:rsid w:val="007573B0"/>
    <w:rsid w:val="00757FF9"/>
    <w:rsid w:val="00760AF1"/>
    <w:rsid w:val="007639FE"/>
    <w:rsid w:val="007659CA"/>
    <w:rsid w:val="0077011D"/>
    <w:rsid w:val="00771B47"/>
    <w:rsid w:val="0077212F"/>
    <w:rsid w:val="0077239F"/>
    <w:rsid w:val="00773022"/>
    <w:rsid w:val="007734A6"/>
    <w:rsid w:val="00773820"/>
    <w:rsid w:val="00773E12"/>
    <w:rsid w:val="00775B04"/>
    <w:rsid w:val="00776333"/>
    <w:rsid w:val="007766AB"/>
    <w:rsid w:val="0077784C"/>
    <w:rsid w:val="00777A78"/>
    <w:rsid w:val="0078046E"/>
    <w:rsid w:val="00780F77"/>
    <w:rsid w:val="007813DC"/>
    <w:rsid w:val="00782BD8"/>
    <w:rsid w:val="00784AFF"/>
    <w:rsid w:val="007866CE"/>
    <w:rsid w:val="00787A2F"/>
    <w:rsid w:val="007909B4"/>
    <w:rsid w:val="00791659"/>
    <w:rsid w:val="007924A7"/>
    <w:rsid w:val="007934A4"/>
    <w:rsid w:val="00793B0B"/>
    <w:rsid w:val="007959AC"/>
    <w:rsid w:val="00795D5F"/>
    <w:rsid w:val="007978BD"/>
    <w:rsid w:val="007A017C"/>
    <w:rsid w:val="007A0212"/>
    <w:rsid w:val="007A20E0"/>
    <w:rsid w:val="007A4273"/>
    <w:rsid w:val="007A4637"/>
    <w:rsid w:val="007A5336"/>
    <w:rsid w:val="007A5932"/>
    <w:rsid w:val="007A5DDA"/>
    <w:rsid w:val="007A7EAD"/>
    <w:rsid w:val="007B1340"/>
    <w:rsid w:val="007B2204"/>
    <w:rsid w:val="007B2F39"/>
    <w:rsid w:val="007B31EC"/>
    <w:rsid w:val="007B35CC"/>
    <w:rsid w:val="007B3ABA"/>
    <w:rsid w:val="007B4D6A"/>
    <w:rsid w:val="007B502E"/>
    <w:rsid w:val="007B5A7D"/>
    <w:rsid w:val="007B5CAC"/>
    <w:rsid w:val="007B5EB4"/>
    <w:rsid w:val="007B60FE"/>
    <w:rsid w:val="007B6100"/>
    <w:rsid w:val="007B717C"/>
    <w:rsid w:val="007C07A5"/>
    <w:rsid w:val="007C0EEB"/>
    <w:rsid w:val="007C12FA"/>
    <w:rsid w:val="007C15C2"/>
    <w:rsid w:val="007C2914"/>
    <w:rsid w:val="007C3CF2"/>
    <w:rsid w:val="007C6710"/>
    <w:rsid w:val="007C6EFD"/>
    <w:rsid w:val="007C7492"/>
    <w:rsid w:val="007D03F9"/>
    <w:rsid w:val="007D2432"/>
    <w:rsid w:val="007D2884"/>
    <w:rsid w:val="007D3D5B"/>
    <w:rsid w:val="007D6D94"/>
    <w:rsid w:val="007D792F"/>
    <w:rsid w:val="007E017C"/>
    <w:rsid w:val="007E033C"/>
    <w:rsid w:val="007E200F"/>
    <w:rsid w:val="007E24DF"/>
    <w:rsid w:val="007E2D72"/>
    <w:rsid w:val="007E4A2D"/>
    <w:rsid w:val="007E522C"/>
    <w:rsid w:val="007E5F0D"/>
    <w:rsid w:val="007F04B0"/>
    <w:rsid w:val="007F0F19"/>
    <w:rsid w:val="007F178B"/>
    <w:rsid w:val="007F21C9"/>
    <w:rsid w:val="007F63FD"/>
    <w:rsid w:val="007F7177"/>
    <w:rsid w:val="0080150E"/>
    <w:rsid w:val="00801985"/>
    <w:rsid w:val="008061D9"/>
    <w:rsid w:val="00810CCE"/>
    <w:rsid w:val="0081156A"/>
    <w:rsid w:val="00811575"/>
    <w:rsid w:val="008126B2"/>
    <w:rsid w:val="00815F23"/>
    <w:rsid w:val="0081745D"/>
    <w:rsid w:val="008175F1"/>
    <w:rsid w:val="00821404"/>
    <w:rsid w:val="00821975"/>
    <w:rsid w:val="0082283E"/>
    <w:rsid w:val="00822C9C"/>
    <w:rsid w:val="008245E8"/>
    <w:rsid w:val="00827398"/>
    <w:rsid w:val="008273B7"/>
    <w:rsid w:val="00827587"/>
    <w:rsid w:val="0083120E"/>
    <w:rsid w:val="008328B6"/>
    <w:rsid w:val="00832913"/>
    <w:rsid w:val="00836145"/>
    <w:rsid w:val="008374AB"/>
    <w:rsid w:val="0083785D"/>
    <w:rsid w:val="00837E10"/>
    <w:rsid w:val="008408E7"/>
    <w:rsid w:val="00842974"/>
    <w:rsid w:val="008441F1"/>
    <w:rsid w:val="00844F7D"/>
    <w:rsid w:val="008472DB"/>
    <w:rsid w:val="00847FB5"/>
    <w:rsid w:val="00852264"/>
    <w:rsid w:val="0085249A"/>
    <w:rsid w:val="008537BD"/>
    <w:rsid w:val="0085407D"/>
    <w:rsid w:val="00854808"/>
    <w:rsid w:val="00854A8E"/>
    <w:rsid w:val="0085550A"/>
    <w:rsid w:val="00855EB4"/>
    <w:rsid w:val="00856072"/>
    <w:rsid w:val="00856B03"/>
    <w:rsid w:val="00856FB7"/>
    <w:rsid w:val="00857416"/>
    <w:rsid w:val="00857A36"/>
    <w:rsid w:val="008610F9"/>
    <w:rsid w:val="008616EF"/>
    <w:rsid w:val="00861AE8"/>
    <w:rsid w:val="00861DA7"/>
    <w:rsid w:val="0086257E"/>
    <w:rsid w:val="00862B7E"/>
    <w:rsid w:val="00862CD1"/>
    <w:rsid w:val="00863420"/>
    <w:rsid w:val="0086349D"/>
    <w:rsid w:val="00863C25"/>
    <w:rsid w:val="008655C7"/>
    <w:rsid w:val="0086562F"/>
    <w:rsid w:val="00867620"/>
    <w:rsid w:val="008701F6"/>
    <w:rsid w:val="00871970"/>
    <w:rsid w:val="008723A1"/>
    <w:rsid w:val="008727AB"/>
    <w:rsid w:val="00872977"/>
    <w:rsid w:val="008730E8"/>
    <w:rsid w:val="00873394"/>
    <w:rsid w:val="00874336"/>
    <w:rsid w:val="00874792"/>
    <w:rsid w:val="00874DC5"/>
    <w:rsid w:val="0087507F"/>
    <w:rsid w:val="00875A42"/>
    <w:rsid w:val="008760C8"/>
    <w:rsid w:val="008767A3"/>
    <w:rsid w:val="00876DB5"/>
    <w:rsid w:val="00882187"/>
    <w:rsid w:val="008825BA"/>
    <w:rsid w:val="00883038"/>
    <w:rsid w:val="00883773"/>
    <w:rsid w:val="0088418B"/>
    <w:rsid w:val="0088477F"/>
    <w:rsid w:val="00884CB3"/>
    <w:rsid w:val="008851F5"/>
    <w:rsid w:val="008859A2"/>
    <w:rsid w:val="008871F9"/>
    <w:rsid w:val="008904A8"/>
    <w:rsid w:val="00890AA4"/>
    <w:rsid w:val="00891FC7"/>
    <w:rsid w:val="00894460"/>
    <w:rsid w:val="0089516C"/>
    <w:rsid w:val="00896022"/>
    <w:rsid w:val="008A08AB"/>
    <w:rsid w:val="008A2C9B"/>
    <w:rsid w:val="008A3AA4"/>
    <w:rsid w:val="008A41A0"/>
    <w:rsid w:val="008B0081"/>
    <w:rsid w:val="008B0178"/>
    <w:rsid w:val="008B0B2B"/>
    <w:rsid w:val="008B0DB2"/>
    <w:rsid w:val="008B2486"/>
    <w:rsid w:val="008B2B1A"/>
    <w:rsid w:val="008B49E8"/>
    <w:rsid w:val="008B5409"/>
    <w:rsid w:val="008C051A"/>
    <w:rsid w:val="008C0CFD"/>
    <w:rsid w:val="008C0DE6"/>
    <w:rsid w:val="008C12DA"/>
    <w:rsid w:val="008C4B0A"/>
    <w:rsid w:val="008C510F"/>
    <w:rsid w:val="008C57CB"/>
    <w:rsid w:val="008C6F26"/>
    <w:rsid w:val="008C7A1D"/>
    <w:rsid w:val="008D01B0"/>
    <w:rsid w:val="008D1234"/>
    <w:rsid w:val="008D16D6"/>
    <w:rsid w:val="008D4826"/>
    <w:rsid w:val="008D5879"/>
    <w:rsid w:val="008E0F0D"/>
    <w:rsid w:val="008E24B3"/>
    <w:rsid w:val="008E25EE"/>
    <w:rsid w:val="008E28D6"/>
    <w:rsid w:val="008E2A16"/>
    <w:rsid w:val="008E3634"/>
    <w:rsid w:val="008E39EA"/>
    <w:rsid w:val="008E4C6A"/>
    <w:rsid w:val="008E4DE3"/>
    <w:rsid w:val="008E5B3C"/>
    <w:rsid w:val="008E66B8"/>
    <w:rsid w:val="008E79F5"/>
    <w:rsid w:val="008F0409"/>
    <w:rsid w:val="008F060A"/>
    <w:rsid w:val="008F1988"/>
    <w:rsid w:val="008F20B0"/>
    <w:rsid w:val="008F2163"/>
    <w:rsid w:val="008F2DC1"/>
    <w:rsid w:val="008F30BB"/>
    <w:rsid w:val="008F3B58"/>
    <w:rsid w:val="008F48F9"/>
    <w:rsid w:val="008F5F74"/>
    <w:rsid w:val="008F770B"/>
    <w:rsid w:val="008F7ADC"/>
    <w:rsid w:val="00900009"/>
    <w:rsid w:val="00900191"/>
    <w:rsid w:val="00900EB0"/>
    <w:rsid w:val="009016BA"/>
    <w:rsid w:val="00901F1A"/>
    <w:rsid w:val="009023F3"/>
    <w:rsid w:val="009036AD"/>
    <w:rsid w:val="0090383C"/>
    <w:rsid w:val="00904B22"/>
    <w:rsid w:val="00904B9C"/>
    <w:rsid w:val="009051FB"/>
    <w:rsid w:val="00906588"/>
    <w:rsid w:val="00911433"/>
    <w:rsid w:val="009115E1"/>
    <w:rsid w:val="00912132"/>
    <w:rsid w:val="009125AC"/>
    <w:rsid w:val="00914B49"/>
    <w:rsid w:val="00914D83"/>
    <w:rsid w:val="00915989"/>
    <w:rsid w:val="00916EA6"/>
    <w:rsid w:val="00921C08"/>
    <w:rsid w:val="00922FAD"/>
    <w:rsid w:val="00924338"/>
    <w:rsid w:val="00924F0A"/>
    <w:rsid w:val="009254E8"/>
    <w:rsid w:val="00925E81"/>
    <w:rsid w:val="009264FE"/>
    <w:rsid w:val="0092708B"/>
    <w:rsid w:val="009278DD"/>
    <w:rsid w:val="00931CBE"/>
    <w:rsid w:val="00935A30"/>
    <w:rsid w:val="009373BA"/>
    <w:rsid w:val="009374EB"/>
    <w:rsid w:val="00937713"/>
    <w:rsid w:val="00937927"/>
    <w:rsid w:val="00942373"/>
    <w:rsid w:val="009432FC"/>
    <w:rsid w:val="009434FA"/>
    <w:rsid w:val="0094386A"/>
    <w:rsid w:val="00944372"/>
    <w:rsid w:val="009445DA"/>
    <w:rsid w:val="0094549F"/>
    <w:rsid w:val="0094573E"/>
    <w:rsid w:val="00945749"/>
    <w:rsid w:val="00946356"/>
    <w:rsid w:val="009469B3"/>
    <w:rsid w:val="009503E6"/>
    <w:rsid w:val="00950706"/>
    <w:rsid w:val="00950E43"/>
    <w:rsid w:val="0095156E"/>
    <w:rsid w:val="00956511"/>
    <w:rsid w:val="00957270"/>
    <w:rsid w:val="00957D64"/>
    <w:rsid w:val="00960F6C"/>
    <w:rsid w:val="0096349E"/>
    <w:rsid w:val="00963556"/>
    <w:rsid w:val="00966820"/>
    <w:rsid w:val="00967C4A"/>
    <w:rsid w:val="00970DBA"/>
    <w:rsid w:val="00971739"/>
    <w:rsid w:val="00971E4D"/>
    <w:rsid w:val="009729CB"/>
    <w:rsid w:val="009744D0"/>
    <w:rsid w:val="00974A5D"/>
    <w:rsid w:val="00980037"/>
    <w:rsid w:val="0098006B"/>
    <w:rsid w:val="00981969"/>
    <w:rsid w:val="009821E2"/>
    <w:rsid w:val="00983B43"/>
    <w:rsid w:val="00984052"/>
    <w:rsid w:val="009840EA"/>
    <w:rsid w:val="00984D36"/>
    <w:rsid w:val="00984DC3"/>
    <w:rsid w:val="009A0479"/>
    <w:rsid w:val="009A4D8E"/>
    <w:rsid w:val="009A5EF9"/>
    <w:rsid w:val="009A79B6"/>
    <w:rsid w:val="009B0752"/>
    <w:rsid w:val="009B1687"/>
    <w:rsid w:val="009B2471"/>
    <w:rsid w:val="009B2481"/>
    <w:rsid w:val="009B2EAF"/>
    <w:rsid w:val="009B3C27"/>
    <w:rsid w:val="009B5656"/>
    <w:rsid w:val="009B7531"/>
    <w:rsid w:val="009B7FCB"/>
    <w:rsid w:val="009C0217"/>
    <w:rsid w:val="009C2B99"/>
    <w:rsid w:val="009C3034"/>
    <w:rsid w:val="009C4559"/>
    <w:rsid w:val="009C4B96"/>
    <w:rsid w:val="009C5498"/>
    <w:rsid w:val="009C5948"/>
    <w:rsid w:val="009C6042"/>
    <w:rsid w:val="009C6780"/>
    <w:rsid w:val="009C67EF"/>
    <w:rsid w:val="009C6BDC"/>
    <w:rsid w:val="009C6CCD"/>
    <w:rsid w:val="009D00AB"/>
    <w:rsid w:val="009D1900"/>
    <w:rsid w:val="009D1D3E"/>
    <w:rsid w:val="009D220B"/>
    <w:rsid w:val="009D290A"/>
    <w:rsid w:val="009D2FCA"/>
    <w:rsid w:val="009D3ABB"/>
    <w:rsid w:val="009D3CFC"/>
    <w:rsid w:val="009D5376"/>
    <w:rsid w:val="009E0067"/>
    <w:rsid w:val="009E0311"/>
    <w:rsid w:val="009E486A"/>
    <w:rsid w:val="009E5763"/>
    <w:rsid w:val="009E5D34"/>
    <w:rsid w:val="009E669C"/>
    <w:rsid w:val="009E6DFB"/>
    <w:rsid w:val="009E737D"/>
    <w:rsid w:val="009E75E2"/>
    <w:rsid w:val="009E7B28"/>
    <w:rsid w:val="009F1270"/>
    <w:rsid w:val="009F210E"/>
    <w:rsid w:val="009F3C97"/>
    <w:rsid w:val="009F47B5"/>
    <w:rsid w:val="009F6A95"/>
    <w:rsid w:val="009F7267"/>
    <w:rsid w:val="009F73FB"/>
    <w:rsid w:val="00A01108"/>
    <w:rsid w:val="00A01507"/>
    <w:rsid w:val="00A03732"/>
    <w:rsid w:val="00A038A4"/>
    <w:rsid w:val="00A03977"/>
    <w:rsid w:val="00A04A07"/>
    <w:rsid w:val="00A04C75"/>
    <w:rsid w:val="00A06F42"/>
    <w:rsid w:val="00A100D0"/>
    <w:rsid w:val="00A109FF"/>
    <w:rsid w:val="00A12F3F"/>
    <w:rsid w:val="00A13683"/>
    <w:rsid w:val="00A13898"/>
    <w:rsid w:val="00A141A6"/>
    <w:rsid w:val="00A152DA"/>
    <w:rsid w:val="00A15576"/>
    <w:rsid w:val="00A15B23"/>
    <w:rsid w:val="00A1744B"/>
    <w:rsid w:val="00A21647"/>
    <w:rsid w:val="00A21C78"/>
    <w:rsid w:val="00A226C9"/>
    <w:rsid w:val="00A2272B"/>
    <w:rsid w:val="00A23FAB"/>
    <w:rsid w:val="00A24174"/>
    <w:rsid w:val="00A24E34"/>
    <w:rsid w:val="00A2502F"/>
    <w:rsid w:val="00A25FBC"/>
    <w:rsid w:val="00A26FF7"/>
    <w:rsid w:val="00A274D5"/>
    <w:rsid w:val="00A302BE"/>
    <w:rsid w:val="00A30A48"/>
    <w:rsid w:val="00A33190"/>
    <w:rsid w:val="00A339C8"/>
    <w:rsid w:val="00A34A90"/>
    <w:rsid w:val="00A35865"/>
    <w:rsid w:val="00A35EB8"/>
    <w:rsid w:val="00A35EFE"/>
    <w:rsid w:val="00A375E5"/>
    <w:rsid w:val="00A404F8"/>
    <w:rsid w:val="00A42291"/>
    <w:rsid w:val="00A4334D"/>
    <w:rsid w:val="00A4349B"/>
    <w:rsid w:val="00A43C1F"/>
    <w:rsid w:val="00A441B7"/>
    <w:rsid w:val="00A445DC"/>
    <w:rsid w:val="00A44642"/>
    <w:rsid w:val="00A44BDB"/>
    <w:rsid w:val="00A44BEA"/>
    <w:rsid w:val="00A46FC2"/>
    <w:rsid w:val="00A474F0"/>
    <w:rsid w:val="00A47769"/>
    <w:rsid w:val="00A5022A"/>
    <w:rsid w:val="00A513E8"/>
    <w:rsid w:val="00A5232B"/>
    <w:rsid w:val="00A52BDC"/>
    <w:rsid w:val="00A531FE"/>
    <w:rsid w:val="00A53572"/>
    <w:rsid w:val="00A54396"/>
    <w:rsid w:val="00A55BAF"/>
    <w:rsid w:val="00A55E3C"/>
    <w:rsid w:val="00A56045"/>
    <w:rsid w:val="00A578DA"/>
    <w:rsid w:val="00A601D8"/>
    <w:rsid w:val="00A6208F"/>
    <w:rsid w:val="00A640A2"/>
    <w:rsid w:val="00A66E2B"/>
    <w:rsid w:val="00A70B9A"/>
    <w:rsid w:val="00A711C6"/>
    <w:rsid w:val="00A73105"/>
    <w:rsid w:val="00A73D8B"/>
    <w:rsid w:val="00A76120"/>
    <w:rsid w:val="00A76816"/>
    <w:rsid w:val="00A77267"/>
    <w:rsid w:val="00A77CE2"/>
    <w:rsid w:val="00A81E46"/>
    <w:rsid w:val="00A820EE"/>
    <w:rsid w:val="00A84863"/>
    <w:rsid w:val="00A84B17"/>
    <w:rsid w:val="00A84B3A"/>
    <w:rsid w:val="00A84CC9"/>
    <w:rsid w:val="00A8592B"/>
    <w:rsid w:val="00A85CD2"/>
    <w:rsid w:val="00A87296"/>
    <w:rsid w:val="00A9006F"/>
    <w:rsid w:val="00A90E1F"/>
    <w:rsid w:val="00A911B4"/>
    <w:rsid w:val="00A91DF2"/>
    <w:rsid w:val="00A9375D"/>
    <w:rsid w:val="00A93CAC"/>
    <w:rsid w:val="00A95D95"/>
    <w:rsid w:val="00A96C9A"/>
    <w:rsid w:val="00A977EC"/>
    <w:rsid w:val="00A97F75"/>
    <w:rsid w:val="00AA1382"/>
    <w:rsid w:val="00AA1B62"/>
    <w:rsid w:val="00AA1E51"/>
    <w:rsid w:val="00AA2988"/>
    <w:rsid w:val="00AA3963"/>
    <w:rsid w:val="00AA3FD1"/>
    <w:rsid w:val="00AA4366"/>
    <w:rsid w:val="00AA65FB"/>
    <w:rsid w:val="00AB00EE"/>
    <w:rsid w:val="00AB01FE"/>
    <w:rsid w:val="00AB3665"/>
    <w:rsid w:val="00AB393D"/>
    <w:rsid w:val="00AB3E6A"/>
    <w:rsid w:val="00AB5ED3"/>
    <w:rsid w:val="00AB6B0C"/>
    <w:rsid w:val="00AB6F5F"/>
    <w:rsid w:val="00AB70CD"/>
    <w:rsid w:val="00AC0E59"/>
    <w:rsid w:val="00AC2AC3"/>
    <w:rsid w:val="00AC419C"/>
    <w:rsid w:val="00AC48B3"/>
    <w:rsid w:val="00AC5704"/>
    <w:rsid w:val="00AC74B3"/>
    <w:rsid w:val="00AC7AC9"/>
    <w:rsid w:val="00AD0A78"/>
    <w:rsid w:val="00AD3160"/>
    <w:rsid w:val="00AD45A5"/>
    <w:rsid w:val="00AD5FCB"/>
    <w:rsid w:val="00AD6A5A"/>
    <w:rsid w:val="00AD71CF"/>
    <w:rsid w:val="00AE06FF"/>
    <w:rsid w:val="00AE1920"/>
    <w:rsid w:val="00AE19C4"/>
    <w:rsid w:val="00AE222F"/>
    <w:rsid w:val="00AE3DAB"/>
    <w:rsid w:val="00AE3FE0"/>
    <w:rsid w:val="00AE5B85"/>
    <w:rsid w:val="00AE751D"/>
    <w:rsid w:val="00AE78FC"/>
    <w:rsid w:val="00AE79D9"/>
    <w:rsid w:val="00AF01B3"/>
    <w:rsid w:val="00AF04C3"/>
    <w:rsid w:val="00AF0F13"/>
    <w:rsid w:val="00AF1D59"/>
    <w:rsid w:val="00AF2549"/>
    <w:rsid w:val="00AF261D"/>
    <w:rsid w:val="00AF29EA"/>
    <w:rsid w:val="00AF2E22"/>
    <w:rsid w:val="00AF3040"/>
    <w:rsid w:val="00AF38CA"/>
    <w:rsid w:val="00AF3E15"/>
    <w:rsid w:val="00AF46C1"/>
    <w:rsid w:val="00AF47D7"/>
    <w:rsid w:val="00AF4C66"/>
    <w:rsid w:val="00AF5F65"/>
    <w:rsid w:val="00AF7992"/>
    <w:rsid w:val="00B0000D"/>
    <w:rsid w:val="00B00AB3"/>
    <w:rsid w:val="00B020A0"/>
    <w:rsid w:val="00B020EF"/>
    <w:rsid w:val="00B02830"/>
    <w:rsid w:val="00B02B7E"/>
    <w:rsid w:val="00B03029"/>
    <w:rsid w:val="00B03B2C"/>
    <w:rsid w:val="00B041CA"/>
    <w:rsid w:val="00B06018"/>
    <w:rsid w:val="00B11E3D"/>
    <w:rsid w:val="00B12436"/>
    <w:rsid w:val="00B129EF"/>
    <w:rsid w:val="00B13192"/>
    <w:rsid w:val="00B13B95"/>
    <w:rsid w:val="00B14C52"/>
    <w:rsid w:val="00B1621A"/>
    <w:rsid w:val="00B178B1"/>
    <w:rsid w:val="00B17CD7"/>
    <w:rsid w:val="00B200AA"/>
    <w:rsid w:val="00B20D10"/>
    <w:rsid w:val="00B2271E"/>
    <w:rsid w:val="00B234A3"/>
    <w:rsid w:val="00B25A2A"/>
    <w:rsid w:val="00B26423"/>
    <w:rsid w:val="00B30B2D"/>
    <w:rsid w:val="00B310F6"/>
    <w:rsid w:val="00B31E79"/>
    <w:rsid w:val="00B320AB"/>
    <w:rsid w:val="00B33CC7"/>
    <w:rsid w:val="00B33D52"/>
    <w:rsid w:val="00B35068"/>
    <w:rsid w:val="00B3571F"/>
    <w:rsid w:val="00B37691"/>
    <w:rsid w:val="00B40337"/>
    <w:rsid w:val="00B406C3"/>
    <w:rsid w:val="00B426EE"/>
    <w:rsid w:val="00B42D32"/>
    <w:rsid w:val="00B44D7D"/>
    <w:rsid w:val="00B45024"/>
    <w:rsid w:val="00B45B43"/>
    <w:rsid w:val="00B478C3"/>
    <w:rsid w:val="00B5171F"/>
    <w:rsid w:val="00B51ECB"/>
    <w:rsid w:val="00B53AF5"/>
    <w:rsid w:val="00B543FF"/>
    <w:rsid w:val="00B54D6B"/>
    <w:rsid w:val="00B55FB1"/>
    <w:rsid w:val="00B5646B"/>
    <w:rsid w:val="00B571D6"/>
    <w:rsid w:val="00B61348"/>
    <w:rsid w:val="00B6263F"/>
    <w:rsid w:val="00B62B91"/>
    <w:rsid w:val="00B64911"/>
    <w:rsid w:val="00B6578D"/>
    <w:rsid w:val="00B65A5D"/>
    <w:rsid w:val="00B66242"/>
    <w:rsid w:val="00B66655"/>
    <w:rsid w:val="00B67114"/>
    <w:rsid w:val="00B700BE"/>
    <w:rsid w:val="00B71DFC"/>
    <w:rsid w:val="00B71E9E"/>
    <w:rsid w:val="00B735A8"/>
    <w:rsid w:val="00B7440D"/>
    <w:rsid w:val="00B75449"/>
    <w:rsid w:val="00B76554"/>
    <w:rsid w:val="00B76DCA"/>
    <w:rsid w:val="00B77EC8"/>
    <w:rsid w:val="00B80D9E"/>
    <w:rsid w:val="00B81CC9"/>
    <w:rsid w:val="00B82704"/>
    <w:rsid w:val="00B82AB7"/>
    <w:rsid w:val="00B84429"/>
    <w:rsid w:val="00B84D1F"/>
    <w:rsid w:val="00B851D9"/>
    <w:rsid w:val="00B862EA"/>
    <w:rsid w:val="00B9295A"/>
    <w:rsid w:val="00B92A49"/>
    <w:rsid w:val="00B92F94"/>
    <w:rsid w:val="00B93219"/>
    <w:rsid w:val="00B94E1F"/>
    <w:rsid w:val="00B9528D"/>
    <w:rsid w:val="00B953F8"/>
    <w:rsid w:val="00B97A75"/>
    <w:rsid w:val="00BA0053"/>
    <w:rsid w:val="00BA162D"/>
    <w:rsid w:val="00BA1A7B"/>
    <w:rsid w:val="00BA3E06"/>
    <w:rsid w:val="00BA4460"/>
    <w:rsid w:val="00BA4823"/>
    <w:rsid w:val="00BA4825"/>
    <w:rsid w:val="00BA527C"/>
    <w:rsid w:val="00BA79AC"/>
    <w:rsid w:val="00BB1BFF"/>
    <w:rsid w:val="00BB38B1"/>
    <w:rsid w:val="00BB3DAE"/>
    <w:rsid w:val="00BB46C0"/>
    <w:rsid w:val="00BB6392"/>
    <w:rsid w:val="00BB7494"/>
    <w:rsid w:val="00BB78F7"/>
    <w:rsid w:val="00BC09F2"/>
    <w:rsid w:val="00BC2217"/>
    <w:rsid w:val="00BC2DBE"/>
    <w:rsid w:val="00BC312A"/>
    <w:rsid w:val="00BC4FDB"/>
    <w:rsid w:val="00BC6D95"/>
    <w:rsid w:val="00BC75AB"/>
    <w:rsid w:val="00BD0C89"/>
    <w:rsid w:val="00BD1512"/>
    <w:rsid w:val="00BD4A8C"/>
    <w:rsid w:val="00BD5087"/>
    <w:rsid w:val="00BD5BE4"/>
    <w:rsid w:val="00BD63A2"/>
    <w:rsid w:val="00BD64F1"/>
    <w:rsid w:val="00BD684E"/>
    <w:rsid w:val="00BE028E"/>
    <w:rsid w:val="00BE05E0"/>
    <w:rsid w:val="00BE07A9"/>
    <w:rsid w:val="00BE20AE"/>
    <w:rsid w:val="00BE2990"/>
    <w:rsid w:val="00BE3F73"/>
    <w:rsid w:val="00BE4079"/>
    <w:rsid w:val="00BE4E28"/>
    <w:rsid w:val="00BE69CE"/>
    <w:rsid w:val="00BF0AFD"/>
    <w:rsid w:val="00BF1F2E"/>
    <w:rsid w:val="00BF272F"/>
    <w:rsid w:val="00BF2867"/>
    <w:rsid w:val="00BF2973"/>
    <w:rsid w:val="00BF3294"/>
    <w:rsid w:val="00BF42D6"/>
    <w:rsid w:val="00BF42E7"/>
    <w:rsid w:val="00BF5230"/>
    <w:rsid w:val="00BF525A"/>
    <w:rsid w:val="00BF54E4"/>
    <w:rsid w:val="00BF55FB"/>
    <w:rsid w:val="00BF6297"/>
    <w:rsid w:val="00BF7C54"/>
    <w:rsid w:val="00C0077B"/>
    <w:rsid w:val="00C0194F"/>
    <w:rsid w:val="00C01B80"/>
    <w:rsid w:val="00C06000"/>
    <w:rsid w:val="00C06F4E"/>
    <w:rsid w:val="00C07EAB"/>
    <w:rsid w:val="00C108CB"/>
    <w:rsid w:val="00C1090C"/>
    <w:rsid w:val="00C11E4B"/>
    <w:rsid w:val="00C1211B"/>
    <w:rsid w:val="00C12534"/>
    <w:rsid w:val="00C132B2"/>
    <w:rsid w:val="00C15AE7"/>
    <w:rsid w:val="00C15F5E"/>
    <w:rsid w:val="00C2198D"/>
    <w:rsid w:val="00C21AB5"/>
    <w:rsid w:val="00C236EB"/>
    <w:rsid w:val="00C240C8"/>
    <w:rsid w:val="00C2573B"/>
    <w:rsid w:val="00C2583E"/>
    <w:rsid w:val="00C25FA2"/>
    <w:rsid w:val="00C26227"/>
    <w:rsid w:val="00C26513"/>
    <w:rsid w:val="00C27691"/>
    <w:rsid w:val="00C27720"/>
    <w:rsid w:val="00C305E6"/>
    <w:rsid w:val="00C31769"/>
    <w:rsid w:val="00C3179D"/>
    <w:rsid w:val="00C3335D"/>
    <w:rsid w:val="00C333E0"/>
    <w:rsid w:val="00C33A4F"/>
    <w:rsid w:val="00C33FDF"/>
    <w:rsid w:val="00C35963"/>
    <w:rsid w:val="00C36706"/>
    <w:rsid w:val="00C367F7"/>
    <w:rsid w:val="00C36970"/>
    <w:rsid w:val="00C37F72"/>
    <w:rsid w:val="00C40707"/>
    <w:rsid w:val="00C4172B"/>
    <w:rsid w:val="00C41E59"/>
    <w:rsid w:val="00C420C1"/>
    <w:rsid w:val="00C439DF"/>
    <w:rsid w:val="00C43FED"/>
    <w:rsid w:val="00C45963"/>
    <w:rsid w:val="00C4600C"/>
    <w:rsid w:val="00C46AB2"/>
    <w:rsid w:val="00C47138"/>
    <w:rsid w:val="00C472B8"/>
    <w:rsid w:val="00C50B01"/>
    <w:rsid w:val="00C50E8D"/>
    <w:rsid w:val="00C51BCB"/>
    <w:rsid w:val="00C52B06"/>
    <w:rsid w:val="00C52D1E"/>
    <w:rsid w:val="00C53124"/>
    <w:rsid w:val="00C53B2E"/>
    <w:rsid w:val="00C53B7E"/>
    <w:rsid w:val="00C53E6A"/>
    <w:rsid w:val="00C577F4"/>
    <w:rsid w:val="00C57AB3"/>
    <w:rsid w:val="00C6019B"/>
    <w:rsid w:val="00C6160A"/>
    <w:rsid w:val="00C626A8"/>
    <w:rsid w:val="00C64C6D"/>
    <w:rsid w:val="00C674EF"/>
    <w:rsid w:val="00C67623"/>
    <w:rsid w:val="00C67840"/>
    <w:rsid w:val="00C80BCF"/>
    <w:rsid w:val="00C80D3A"/>
    <w:rsid w:val="00C81511"/>
    <w:rsid w:val="00C83782"/>
    <w:rsid w:val="00C84E04"/>
    <w:rsid w:val="00C85373"/>
    <w:rsid w:val="00C9107E"/>
    <w:rsid w:val="00C910BE"/>
    <w:rsid w:val="00C91B67"/>
    <w:rsid w:val="00C922BE"/>
    <w:rsid w:val="00C937E5"/>
    <w:rsid w:val="00C94ADE"/>
    <w:rsid w:val="00C95A5E"/>
    <w:rsid w:val="00CA0B88"/>
    <w:rsid w:val="00CA3CCF"/>
    <w:rsid w:val="00CA46E1"/>
    <w:rsid w:val="00CA5A62"/>
    <w:rsid w:val="00CA5D7D"/>
    <w:rsid w:val="00CA6473"/>
    <w:rsid w:val="00CA6B30"/>
    <w:rsid w:val="00CA7415"/>
    <w:rsid w:val="00CA7E34"/>
    <w:rsid w:val="00CB00FC"/>
    <w:rsid w:val="00CB0ABD"/>
    <w:rsid w:val="00CB0B76"/>
    <w:rsid w:val="00CB22E8"/>
    <w:rsid w:val="00CB2634"/>
    <w:rsid w:val="00CB265C"/>
    <w:rsid w:val="00CB383A"/>
    <w:rsid w:val="00CB46D5"/>
    <w:rsid w:val="00CB5B5F"/>
    <w:rsid w:val="00CB5EA9"/>
    <w:rsid w:val="00CB5EAB"/>
    <w:rsid w:val="00CB7A07"/>
    <w:rsid w:val="00CC00F3"/>
    <w:rsid w:val="00CC23E8"/>
    <w:rsid w:val="00CC273B"/>
    <w:rsid w:val="00CC3077"/>
    <w:rsid w:val="00CC424E"/>
    <w:rsid w:val="00CC42EA"/>
    <w:rsid w:val="00CC4805"/>
    <w:rsid w:val="00CC4D4D"/>
    <w:rsid w:val="00CC59BB"/>
    <w:rsid w:val="00CC5B6E"/>
    <w:rsid w:val="00CC6419"/>
    <w:rsid w:val="00CC6778"/>
    <w:rsid w:val="00CD1615"/>
    <w:rsid w:val="00CD2DAB"/>
    <w:rsid w:val="00CD3CC5"/>
    <w:rsid w:val="00CD58DD"/>
    <w:rsid w:val="00CD635D"/>
    <w:rsid w:val="00CD6C6D"/>
    <w:rsid w:val="00CD7476"/>
    <w:rsid w:val="00CD7CED"/>
    <w:rsid w:val="00CE03D0"/>
    <w:rsid w:val="00CE04C7"/>
    <w:rsid w:val="00CE0E1C"/>
    <w:rsid w:val="00CE101C"/>
    <w:rsid w:val="00CE1C13"/>
    <w:rsid w:val="00CE2155"/>
    <w:rsid w:val="00CE2393"/>
    <w:rsid w:val="00CE2517"/>
    <w:rsid w:val="00CE2702"/>
    <w:rsid w:val="00CE3715"/>
    <w:rsid w:val="00CE4258"/>
    <w:rsid w:val="00CE4305"/>
    <w:rsid w:val="00CE443C"/>
    <w:rsid w:val="00CE531B"/>
    <w:rsid w:val="00CE54C9"/>
    <w:rsid w:val="00CE68B5"/>
    <w:rsid w:val="00CF0010"/>
    <w:rsid w:val="00CF156B"/>
    <w:rsid w:val="00CF1E02"/>
    <w:rsid w:val="00CF3463"/>
    <w:rsid w:val="00CF47F7"/>
    <w:rsid w:val="00CF52AE"/>
    <w:rsid w:val="00CF597A"/>
    <w:rsid w:val="00CF61E8"/>
    <w:rsid w:val="00CF6238"/>
    <w:rsid w:val="00CF69D9"/>
    <w:rsid w:val="00CF7212"/>
    <w:rsid w:val="00D01464"/>
    <w:rsid w:val="00D01E5A"/>
    <w:rsid w:val="00D02AD6"/>
    <w:rsid w:val="00D049C0"/>
    <w:rsid w:val="00D05BAA"/>
    <w:rsid w:val="00D06755"/>
    <w:rsid w:val="00D06825"/>
    <w:rsid w:val="00D10469"/>
    <w:rsid w:val="00D11118"/>
    <w:rsid w:val="00D131D8"/>
    <w:rsid w:val="00D132C7"/>
    <w:rsid w:val="00D13329"/>
    <w:rsid w:val="00D13B7A"/>
    <w:rsid w:val="00D1482C"/>
    <w:rsid w:val="00D15AB1"/>
    <w:rsid w:val="00D161E7"/>
    <w:rsid w:val="00D22BF8"/>
    <w:rsid w:val="00D22C4B"/>
    <w:rsid w:val="00D230C7"/>
    <w:rsid w:val="00D23E7D"/>
    <w:rsid w:val="00D2405F"/>
    <w:rsid w:val="00D240CF"/>
    <w:rsid w:val="00D24548"/>
    <w:rsid w:val="00D246A9"/>
    <w:rsid w:val="00D26940"/>
    <w:rsid w:val="00D27948"/>
    <w:rsid w:val="00D30C7F"/>
    <w:rsid w:val="00D32D2A"/>
    <w:rsid w:val="00D33A98"/>
    <w:rsid w:val="00D36483"/>
    <w:rsid w:val="00D36F79"/>
    <w:rsid w:val="00D41B0D"/>
    <w:rsid w:val="00D41BA9"/>
    <w:rsid w:val="00D43B99"/>
    <w:rsid w:val="00D447DA"/>
    <w:rsid w:val="00D456DF"/>
    <w:rsid w:val="00D460CD"/>
    <w:rsid w:val="00D475E4"/>
    <w:rsid w:val="00D47669"/>
    <w:rsid w:val="00D51BBD"/>
    <w:rsid w:val="00D51F8C"/>
    <w:rsid w:val="00D52411"/>
    <w:rsid w:val="00D53A4C"/>
    <w:rsid w:val="00D544C4"/>
    <w:rsid w:val="00D55B3B"/>
    <w:rsid w:val="00D56023"/>
    <w:rsid w:val="00D57DAF"/>
    <w:rsid w:val="00D60F00"/>
    <w:rsid w:val="00D612C2"/>
    <w:rsid w:val="00D651BE"/>
    <w:rsid w:val="00D65466"/>
    <w:rsid w:val="00D677DA"/>
    <w:rsid w:val="00D67809"/>
    <w:rsid w:val="00D71868"/>
    <w:rsid w:val="00D745E0"/>
    <w:rsid w:val="00D7538B"/>
    <w:rsid w:val="00D76780"/>
    <w:rsid w:val="00D76AA3"/>
    <w:rsid w:val="00D76C2A"/>
    <w:rsid w:val="00D77603"/>
    <w:rsid w:val="00D77750"/>
    <w:rsid w:val="00D80604"/>
    <w:rsid w:val="00D830E4"/>
    <w:rsid w:val="00D830F8"/>
    <w:rsid w:val="00D8578F"/>
    <w:rsid w:val="00D8745E"/>
    <w:rsid w:val="00D90830"/>
    <w:rsid w:val="00D91C0D"/>
    <w:rsid w:val="00D927C3"/>
    <w:rsid w:val="00D92B41"/>
    <w:rsid w:val="00D92D76"/>
    <w:rsid w:val="00D93603"/>
    <w:rsid w:val="00D94656"/>
    <w:rsid w:val="00D94D36"/>
    <w:rsid w:val="00D94FE7"/>
    <w:rsid w:val="00DA0765"/>
    <w:rsid w:val="00DA086B"/>
    <w:rsid w:val="00DA1014"/>
    <w:rsid w:val="00DA15F3"/>
    <w:rsid w:val="00DA284B"/>
    <w:rsid w:val="00DA2903"/>
    <w:rsid w:val="00DA2C1D"/>
    <w:rsid w:val="00DA3657"/>
    <w:rsid w:val="00DA419D"/>
    <w:rsid w:val="00DA473D"/>
    <w:rsid w:val="00DA5148"/>
    <w:rsid w:val="00DA5E80"/>
    <w:rsid w:val="00DA7E05"/>
    <w:rsid w:val="00DB1B1D"/>
    <w:rsid w:val="00DB1C91"/>
    <w:rsid w:val="00DB2F2C"/>
    <w:rsid w:val="00DB30F7"/>
    <w:rsid w:val="00DB33D6"/>
    <w:rsid w:val="00DB4041"/>
    <w:rsid w:val="00DB473E"/>
    <w:rsid w:val="00DB4794"/>
    <w:rsid w:val="00DB499D"/>
    <w:rsid w:val="00DB5C3E"/>
    <w:rsid w:val="00DB61B9"/>
    <w:rsid w:val="00DB628E"/>
    <w:rsid w:val="00DB65A6"/>
    <w:rsid w:val="00DB6C0A"/>
    <w:rsid w:val="00DB6D81"/>
    <w:rsid w:val="00DB7137"/>
    <w:rsid w:val="00DB727F"/>
    <w:rsid w:val="00DB7646"/>
    <w:rsid w:val="00DC26BB"/>
    <w:rsid w:val="00DC445E"/>
    <w:rsid w:val="00DC4D0A"/>
    <w:rsid w:val="00DC5A7C"/>
    <w:rsid w:val="00DC6E90"/>
    <w:rsid w:val="00DC705F"/>
    <w:rsid w:val="00DD0EA1"/>
    <w:rsid w:val="00DD1446"/>
    <w:rsid w:val="00DD19DE"/>
    <w:rsid w:val="00DD4CA0"/>
    <w:rsid w:val="00DD531F"/>
    <w:rsid w:val="00DD6312"/>
    <w:rsid w:val="00DE069D"/>
    <w:rsid w:val="00DE084F"/>
    <w:rsid w:val="00DE09B9"/>
    <w:rsid w:val="00DE2164"/>
    <w:rsid w:val="00DE2931"/>
    <w:rsid w:val="00DE3925"/>
    <w:rsid w:val="00DE3DED"/>
    <w:rsid w:val="00DE5DA7"/>
    <w:rsid w:val="00DE7779"/>
    <w:rsid w:val="00DF06E8"/>
    <w:rsid w:val="00DF0F3B"/>
    <w:rsid w:val="00DF1106"/>
    <w:rsid w:val="00DF2392"/>
    <w:rsid w:val="00DF3534"/>
    <w:rsid w:val="00DF54D6"/>
    <w:rsid w:val="00DF57B3"/>
    <w:rsid w:val="00DF782C"/>
    <w:rsid w:val="00DF7896"/>
    <w:rsid w:val="00DF7906"/>
    <w:rsid w:val="00E00A6A"/>
    <w:rsid w:val="00E00C13"/>
    <w:rsid w:val="00E0168D"/>
    <w:rsid w:val="00E02C8D"/>
    <w:rsid w:val="00E030A0"/>
    <w:rsid w:val="00E03B2C"/>
    <w:rsid w:val="00E03C32"/>
    <w:rsid w:val="00E0437E"/>
    <w:rsid w:val="00E065D1"/>
    <w:rsid w:val="00E07F95"/>
    <w:rsid w:val="00E12483"/>
    <w:rsid w:val="00E124E3"/>
    <w:rsid w:val="00E12F70"/>
    <w:rsid w:val="00E14812"/>
    <w:rsid w:val="00E14E14"/>
    <w:rsid w:val="00E15DDE"/>
    <w:rsid w:val="00E170B7"/>
    <w:rsid w:val="00E2120B"/>
    <w:rsid w:val="00E21790"/>
    <w:rsid w:val="00E21F96"/>
    <w:rsid w:val="00E2239A"/>
    <w:rsid w:val="00E22718"/>
    <w:rsid w:val="00E22863"/>
    <w:rsid w:val="00E22B16"/>
    <w:rsid w:val="00E22D24"/>
    <w:rsid w:val="00E2339E"/>
    <w:rsid w:val="00E306C2"/>
    <w:rsid w:val="00E3245B"/>
    <w:rsid w:val="00E3287F"/>
    <w:rsid w:val="00E329E6"/>
    <w:rsid w:val="00E3317E"/>
    <w:rsid w:val="00E33C1E"/>
    <w:rsid w:val="00E346BD"/>
    <w:rsid w:val="00E3707B"/>
    <w:rsid w:val="00E408E0"/>
    <w:rsid w:val="00E42126"/>
    <w:rsid w:val="00E426F5"/>
    <w:rsid w:val="00E42EA0"/>
    <w:rsid w:val="00E43FD1"/>
    <w:rsid w:val="00E458A2"/>
    <w:rsid w:val="00E45A2C"/>
    <w:rsid w:val="00E45A4E"/>
    <w:rsid w:val="00E45DC0"/>
    <w:rsid w:val="00E45E73"/>
    <w:rsid w:val="00E46315"/>
    <w:rsid w:val="00E47FFD"/>
    <w:rsid w:val="00E505AD"/>
    <w:rsid w:val="00E50685"/>
    <w:rsid w:val="00E53FD6"/>
    <w:rsid w:val="00E54258"/>
    <w:rsid w:val="00E54877"/>
    <w:rsid w:val="00E54E32"/>
    <w:rsid w:val="00E568D7"/>
    <w:rsid w:val="00E56F4A"/>
    <w:rsid w:val="00E575C8"/>
    <w:rsid w:val="00E57AD4"/>
    <w:rsid w:val="00E57F6B"/>
    <w:rsid w:val="00E600FA"/>
    <w:rsid w:val="00E61322"/>
    <w:rsid w:val="00E618BD"/>
    <w:rsid w:val="00E633B5"/>
    <w:rsid w:val="00E63823"/>
    <w:rsid w:val="00E642B8"/>
    <w:rsid w:val="00E64313"/>
    <w:rsid w:val="00E671EA"/>
    <w:rsid w:val="00E67265"/>
    <w:rsid w:val="00E7001D"/>
    <w:rsid w:val="00E71747"/>
    <w:rsid w:val="00E72184"/>
    <w:rsid w:val="00E72904"/>
    <w:rsid w:val="00E730AB"/>
    <w:rsid w:val="00E73304"/>
    <w:rsid w:val="00E7342C"/>
    <w:rsid w:val="00E73F8E"/>
    <w:rsid w:val="00E752A0"/>
    <w:rsid w:val="00E75355"/>
    <w:rsid w:val="00E757CF"/>
    <w:rsid w:val="00E76472"/>
    <w:rsid w:val="00E7727E"/>
    <w:rsid w:val="00E772C4"/>
    <w:rsid w:val="00E772E9"/>
    <w:rsid w:val="00E7753E"/>
    <w:rsid w:val="00E77EF3"/>
    <w:rsid w:val="00E82B27"/>
    <w:rsid w:val="00E832C4"/>
    <w:rsid w:val="00E83CC4"/>
    <w:rsid w:val="00E83CFA"/>
    <w:rsid w:val="00E859BC"/>
    <w:rsid w:val="00E85DF2"/>
    <w:rsid w:val="00E86B1A"/>
    <w:rsid w:val="00E86C0C"/>
    <w:rsid w:val="00E86D4F"/>
    <w:rsid w:val="00E87720"/>
    <w:rsid w:val="00E90E09"/>
    <w:rsid w:val="00E92EB8"/>
    <w:rsid w:val="00E938C0"/>
    <w:rsid w:val="00E93AA8"/>
    <w:rsid w:val="00E96762"/>
    <w:rsid w:val="00E967EC"/>
    <w:rsid w:val="00E96D81"/>
    <w:rsid w:val="00E9786E"/>
    <w:rsid w:val="00E979D0"/>
    <w:rsid w:val="00EA010E"/>
    <w:rsid w:val="00EA0194"/>
    <w:rsid w:val="00EA1789"/>
    <w:rsid w:val="00EA19FE"/>
    <w:rsid w:val="00EA1A5F"/>
    <w:rsid w:val="00EA1C50"/>
    <w:rsid w:val="00EA1FC8"/>
    <w:rsid w:val="00EA2428"/>
    <w:rsid w:val="00EA4A6A"/>
    <w:rsid w:val="00EA4DCE"/>
    <w:rsid w:val="00EA710C"/>
    <w:rsid w:val="00EA7AB8"/>
    <w:rsid w:val="00EA7BC3"/>
    <w:rsid w:val="00EA7E68"/>
    <w:rsid w:val="00EB03A8"/>
    <w:rsid w:val="00EB0E51"/>
    <w:rsid w:val="00EB1E33"/>
    <w:rsid w:val="00EB3177"/>
    <w:rsid w:val="00EB49A7"/>
    <w:rsid w:val="00EB4BD1"/>
    <w:rsid w:val="00EB5E6B"/>
    <w:rsid w:val="00EB6EC9"/>
    <w:rsid w:val="00EC0881"/>
    <w:rsid w:val="00EC0D81"/>
    <w:rsid w:val="00EC185E"/>
    <w:rsid w:val="00EC23BD"/>
    <w:rsid w:val="00EC291F"/>
    <w:rsid w:val="00EC2E19"/>
    <w:rsid w:val="00EC3063"/>
    <w:rsid w:val="00EC429E"/>
    <w:rsid w:val="00EC653B"/>
    <w:rsid w:val="00EC6EAC"/>
    <w:rsid w:val="00ED4A05"/>
    <w:rsid w:val="00ED501C"/>
    <w:rsid w:val="00EE2D8C"/>
    <w:rsid w:val="00EE327B"/>
    <w:rsid w:val="00EE38BA"/>
    <w:rsid w:val="00EE39B0"/>
    <w:rsid w:val="00EE7505"/>
    <w:rsid w:val="00EE797F"/>
    <w:rsid w:val="00EF1088"/>
    <w:rsid w:val="00EF42E8"/>
    <w:rsid w:val="00EF447A"/>
    <w:rsid w:val="00EF52BF"/>
    <w:rsid w:val="00EF54B0"/>
    <w:rsid w:val="00EF7687"/>
    <w:rsid w:val="00EF7B36"/>
    <w:rsid w:val="00F00609"/>
    <w:rsid w:val="00F01B9C"/>
    <w:rsid w:val="00F04799"/>
    <w:rsid w:val="00F055F2"/>
    <w:rsid w:val="00F125D9"/>
    <w:rsid w:val="00F1263C"/>
    <w:rsid w:val="00F12C8D"/>
    <w:rsid w:val="00F1403D"/>
    <w:rsid w:val="00F16147"/>
    <w:rsid w:val="00F168DA"/>
    <w:rsid w:val="00F200CA"/>
    <w:rsid w:val="00F20B57"/>
    <w:rsid w:val="00F214AD"/>
    <w:rsid w:val="00F218FB"/>
    <w:rsid w:val="00F23B70"/>
    <w:rsid w:val="00F259F8"/>
    <w:rsid w:val="00F26EC1"/>
    <w:rsid w:val="00F27C19"/>
    <w:rsid w:val="00F3169E"/>
    <w:rsid w:val="00F31F64"/>
    <w:rsid w:val="00F32BEA"/>
    <w:rsid w:val="00F35457"/>
    <w:rsid w:val="00F3595B"/>
    <w:rsid w:val="00F365F4"/>
    <w:rsid w:val="00F366E8"/>
    <w:rsid w:val="00F371F6"/>
    <w:rsid w:val="00F41A4B"/>
    <w:rsid w:val="00F426A6"/>
    <w:rsid w:val="00F429FD"/>
    <w:rsid w:val="00F4413B"/>
    <w:rsid w:val="00F4700F"/>
    <w:rsid w:val="00F522AC"/>
    <w:rsid w:val="00F53900"/>
    <w:rsid w:val="00F543F1"/>
    <w:rsid w:val="00F5491A"/>
    <w:rsid w:val="00F560AF"/>
    <w:rsid w:val="00F56399"/>
    <w:rsid w:val="00F60CCD"/>
    <w:rsid w:val="00F61681"/>
    <w:rsid w:val="00F62A82"/>
    <w:rsid w:val="00F653B7"/>
    <w:rsid w:val="00F66857"/>
    <w:rsid w:val="00F672BF"/>
    <w:rsid w:val="00F67518"/>
    <w:rsid w:val="00F675F3"/>
    <w:rsid w:val="00F701CB"/>
    <w:rsid w:val="00F70A9B"/>
    <w:rsid w:val="00F7482A"/>
    <w:rsid w:val="00F77042"/>
    <w:rsid w:val="00F774C6"/>
    <w:rsid w:val="00F7750A"/>
    <w:rsid w:val="00F80006"/>
    <w:rsid w:val="00F80084"/>
    <w:rsid w:val="00F81A5B"/>
    <w:rsid w:val="00F83775"/>
    <w:rsid w:val="00F84467"/>
    <w:rsid w:val="00F86257"/>
    <w:rsid w:val="00F862AE"/>
    <w:rsid w:val="00F868F3"/>
    <w:rsid w:val="00F86C5A"/>
    <w:rsid w:val="00F87107"/>
    <w:rsid w:val="00F87310"/>
    <w:rsid w:val="00F87F19"/>
    <w:rsid w:val="00F9022A"/>
    <w:rsid w:val="00F90A67"/>
    <w:rsid w:val="00F91324"/>
    <w:rsid w:val="00F92A03"/>
    <w:rsid w:val="00F93964"/>
    <w:rsid w:val="00F95676"/>
    <w:rsid w:val="00F9575A"/>
    <w:rsid w:val="00F9593C"/>
    <w:rsid w:val="00F959BB"/>
    <w:rsid w:val="00FA05C7"/>
    <w:rsid w:val="00FA095D"/>
    <w:rsid w:val="00FA1FEE"/>
    <w:rsid w:val="00FA34A9"/>
    <w:rsid w:val="00FA34D6"/>
    <w:rsid w:val="00FA5B62"/>
    <w:rsid w:val="00FA6150"/>
    <w:rsid w:val="00FA7EA5"/>
    <w:rsid w:val="00FB03D4"/>
    <w:rsid w:val="00FB46CE"/>
    <w:rsid w:val="00FB4D70"/>
    <w:rsid w:val="00FB5672"/>
    <w:rsid w:val="00FB57E5"/>
    <w:rsid w:val="00FB5ABF"/>
    <w:rsid w:val="00FB72F6"/>
    <w:rsid w:val="00FC15B1"/>
    <w:rsid w:val="00FC15D0"/>
    <w:rsid w:val="00FC330F"/>
    <w:rsid w:val="00FC5667"/>
    <w:rsid w:val="00FD2470"/>
    <w:rsid w:val="00FD29A9"/>
    <w:rsid w:val="00FD44B0"/>
    <w:rsid w:val="00FD48AE"/>
    <w:rsid w:val="00FD48D1"/>
    <w:rsid w:val="00FD4AEC"/>
    <w:rsid w:val="00FD57FB"/>
    <w:rsid w:val="00FD5823"/>
    <w:rsid w:val="00FD64FA"/>
    <w:rsid w:val="00FD6F27"/>
    <w:rsid w:val="00FE1509"/>
    <w:rsid w:val="00FE1C27"/>
    <w:rsid w:val="00FE22D4"/>
    <w:rsid w:val="00FE30AA"/>
    <w:rsid w:val="00FE4535"/>
    <w:rsid w:val="00FE486C"/>
    <w:rsid w:val="00FE5BFD"/>
    <w:rsid w:val="00FE5C31"/>
    <w:rsid w:val="00FF11AC"/>
    <w:rsid w:val="00FF1D69"/>
    <w:rsid w:val="00FF2C61"/>
    <w:rsid w:val="00FF372F"/>
    <w:rsid w:val="00FF411E"/>
    <w:rsid w:val="00FF46D4"/>
    <w:rsid w:val="00FF605B"/>
    <w:rsid w:val="00FF748B"/>
    <w:rsid w:val="0123584C"/>
    <w:rsid w:val="01730D7D"/>
    <w:rsid w:val="01871650"/>
    <w:rsid w:val="01BB1D99"/>
    <w:rsid w:val="01C4307E"/>
    <w:rsid w:val="0228316D"/>
    <w:rsid w:val="02315D47"/>
    <w:rsid w:val="023F1B34"/>
    <w:rsid w:val="02422C90"/>
    <w:rsid w:val="024D02DF"/>
    <w:rsid w:val="02950980"/>
    <w:rsid w:val="02AE6226"/>
    <w:rsid w:val="02E95E6E"/>
    <w:rsid w:val="03357FD8"/>
    <w:rsid w:val="03712D65"/>
    <w:rsid w:val="038F30B5"/>
    <w:rsid w:val="03A42787"/>
    <w:rsid w:val="03AC1B29"/>
    <w:rsid w:val="03C437D1"/>
    <w:rsid w:val="03E36090"/>
    <w:rsid w:val="03E763F5"/>
    <w:rsid w:val="04022315"/>
    <w:rsid w:val="047D0413"/>
    <w:rsid w:val="04A76B0E"/>
    <w:rsid w:val="04AE79D8"/>
    <w:rsid w:val="04BF15F6"/>
    <w:rsid w:val="04DE78DA"/>
    <w:rsid w:val="04F419D9"/>
    <w:rsid w:val="050F3E99"/>
    <w:rsid w:val="05167356"/>
    <w:rsid w:val="051B32BC"/>
    <w:rsid w:val="05386FCD"/>
    <w:rsid w:val="053F7F56"/>
    <w:rsid w:val="05571420"/>
    <w:rsid w:val="059B2803"/>
    <w:rsid w:val="05D67F15"/>
    <w:rsid w:val="05EA4B8A"/>
    <w:rsid w:val="05F444B4"/>
    <w:rsid w:val="05F802FB"/>
    <w:rsid w:val="0608503D"/>
    <w:rsid w:val="0615329C"/>
    <w:rsid w:val="062076E7"/>
    <w:rsid w:val="0624609C"/>
    <w:rsid w:val="067F3525"/>
    <w:rsid w:val="07284ECB"/>
    <w:rsid w:val="076120D2"/>
    <w:rsid w:val="077476FD"/>
    <w:rsid w:val="07756894"/>
    <w:rsid w:val="079735DC"/>
    <w:rsid w:val="07AC659B"/>
    <w:rsid w:val="07DB7A62"/>
    <w:rsid w:val="07EC5935"/>
    <w:rsid w:val="08107CF7"/>
    <w:rsid w:val="08117553"/>
    <w:rsid w:val="081D3776"/>
    <w:rsid w:val="08474F44"/>
    <w:rsid w:val="08760957"/>
    <w:rsid w:val="08764BB5"/>
    <w:rsid w:val="08AE00F1"/>
    <w:rsid w:val="08B4295B"/>
    <w:rsid w:val="08C6368D"/>
    <w:rsid w:val="08C864AC"/>
    <w:rsid w:val="08DA280A"/>
    <w:rsid w:val="08FB2D83"/>
    <w:rsid w:val="090D306A"/>
    <w:rsid w:val="09103020"/>
    <w:rsid w:val="09940B61"/>
    <w:rsid w:val="09997799"/>
    <w:rsid w:val="09BB3224"/>
    <w:rsid w:val="09BB4FDC"/>
    <w:rsid w:val="0A067317"/>
    <w:rsid w:val="0A0D66CD"/>
    <w:rsid w:val="0A971D61"/>
    <w:rsid w:val="0A9C2B6F"/>
    <w:rsid w:val="0AA60F1D"/>
    <w:rsid w:val="0B8C7102"/>
    <w:rsid w:val="0B9E2C08"/>
    <w:rsid w:val="0BB464F4"/>
    <w:rsid w:val="0BC62CE6"/>
    <w:rsid w:val="0BCF647E"/>
    <w:rsid w:val="0C211C72"/>
    <w:rsid w:val="0C881E36"/>
    <w:rsid w:val="0C953996"/>
    <w:rsid w:val="0CA20F53"/>
    <w:rsid w:val="0CAE7B58"/>
    <w:rsid w:val="0CB11383"/>
    <w:rsid w:val="0CB37AE3"/>
    <w:rsid w:val="0CC3536B"/>
    <w:rsid w:val="0CD63A1A"/>
    <w:rsid w:val="0CDB6DE4"/>
    <w:rsid w:val="0D324649"/>
    <w:rsid w:val="0D5D4D1E"/>
    <w:rsid w:val="0D7E5BD5"/>
    <w:rsid w:val="0D9C32E2"/>
    <w:rsid w:val="0DA45B78"/>
    <w:rsid w:val="0DB40AD1"/>
    <w:rsid w:val="0DFD59B7"/>
    <w:rsid w:val="0E0C5004"/>
    <w:rsid w:val="0E3719BD"/>
    <w:rsid w:val="0E3A4DD5"/>
    <w:rsid w:val="0E5C32A1"/>
    <w:rsid w:val="0E6B76BB"/>
    <w:rsid w:val="0E8B4A7A"/>
    <w:rsid w:val="0ED70EDA"/>
    <w:rsid w:val="0EE00BF6"/>
    <w:rsid w:val="0F057059"/>
    <w:rsid w:val="0F095C3D"/>
    <w:rsid w:val="0F586BA1"/>
    <w:rsid w:val="0F8F057B"/>
    <w:rsid w:val="0FB36C74"/>
    <w:rsid w:val="0FC07463"/>
    <w:rsid w:val="0FE81AE1"/>
    <w:rsid w:val="10122C27"/>
    <w:rsid w:val="1044135D"/>
    <w:rsid w:val="104438F2"/>
    <w:rsid w:val="10697A21"/>
    <w:rsid w:val="109D74F5"/>
    <w:rsid w:val="110C14BC"/>
    <w:rsid w:val="112A4842"/>
    <w:rsid w:val="1135715C"/>
    <w:rsid w:val="113D0264"/>
    <w:rsid w:val="11507038"/>
    <w:rsid w:val="11653625"/>
    <w:rsid w:val="11757E6F"/>
    <w:rsid w:val="11960AF0"/>
    <w:rsid w:val="119A1B89"/>
    <w:rsid w:val="11B37A09"/>
    <w:rsid w:val="11C248EC"/>
    <w:rsid w:val="11CD5D25"/>
    <w:rsid w:val="11D349A1"/>
    <w:rsid w:val="12154D3D"/>
    <w:rsid w:val="12253E3A"/>
    <w:rsid w:val="12314A32"/>
    <w:rsid w:val="128E5AF0"/>
    <w:rsid w:val="12A60D0F"/>
    <w:rsid w:val="12AE585A"/>
    <w:rsid w:val="12E2516F"/>
    <w:rsid w:val="12F2353B"/>
    <w:rsid w:val="13AD2AE9"/>
    <w:rsid w:val="13AE0697"/>
    <w:rsid w:val="13E21F4D"/>
    <w:rsid w:val="13E574D5"/>
    <w:rsid w:val="13F83F60"/>
    <w:rsid w:val="14203ED6"/>
    <w:rsid w:val="14226FB4"/>
    <w:rsid w:val="146A239A"/>
    <w:rsid w:val="14AC2DEF"/>
    <w:rsid w:val="14EA2C3E"/>
    <w:rsid w:val="1534197E"/>
    <w:rsid w:val="153E45AB"/>
    <w:rsid w:val="154F6475"/>
    <w:rsid w:val="1561661E"/>
    <w:rsid w:val="15892C8F"/>
    <w:rsid w:val="15E706CF"/>
    <w:rsid w:val="15F248F6"/>
    <w:rsid w:val="16281367"/>
    <w:rsid w:val="162B6690"/>
    <w:rsid w:val="16534210"/>
    <w:rsid w:val="16943A0E"/>
    <w:rsid w:val="169D194D"/>
    <w:rsid w:val="16A13043"/>
    <w:rsid w:val="16EB44FE"/>
    <w:rsid w:val="17104390"/>
    <w:rsid w:val="17240387"/>
    <w:rsid w:val="173A563A"/>
    <w:rsid w:val="1759647C"/>
    <w:rsid w:val="180874E8"/>
    <w:rsid w:val="18141BCC"/>
    <w:rsid w:val="185220EA"/>
    <w:rsid w:val="18CB084B"/>
    <w:rsid w:val="18FF10E6"/>
    <w:rsid w:val="194A0C1E"/>
    <w:rsid w:val="19BF00DE"/>
    <w:rsid w:val="1A125959"/>
    <w:rsid w:val="1A5A6A7B"/>
    <w:rsid w:val="1A5F5F75"/>
    <w:rsid w:val="1A8D5D37"/>
    <w:rsid w:val="1A961EAB"/>
    <w:rsid w:val="1ABA0E8C"/>
    <w:rsid w:val="1ADE24E6"/>
    <w:rsid w:val="1AE6196C"/>
    <w:rsid w:val="1AF936A5"/>
    <w:rsid w:val="1B495A57"/>
    <w:rsid w:val="1B501F59"/>
    <w:rsid w:val="1B6341BD"/>
    <w:rsid w:val="1B7B168B"/>
    <w:rsid w:val="1BA22945"/>
    <w:rsid w:val="1BA22A61"/>
    <w:rsid w:val="1BAB2F53"/>
    <w:rsid w:val="1BCD77C7"/>
    <w:rsid w:val="1BFB0944"/>
    <w:rsid w:val="1C0302FC"/>
    <w:rsid w:val="1C036557"/>
    <w:rsid w:val="1C0818B6"/>
    <w:rsid w:val="1C0B585E"/>
    <w:rsid w:val="1C117740"/>
    <w:rsid w:val="1C166547"/>
    <w:rsid w:val="1C69738D"/>
    <w:rsid w:val="1CA17669"/>
    <w:rsid w:val="1CA4279F"/>
    <w:rsid w:val="1CA70679"/>
    <w:rsid w:val="1CAD27CD"/>
    <w:rsid w:val="1CD043FE"/>
    <w:rsid w:val="1CDE4D09"/>
    <w:rsid w:val="1D0D4065"/>
    <w:rsid w:val="1D13456F"/>
    <w:rsid w:val="1D1E02AB"/>
    <w:rsid w:val="1D860CC0"/>
    <w:rsid w:val="1D877B61"/>
    <w:rsid w:val="1D8D536F"/>
    <w:rsid w:val="1D926F50"/>
    <w:rsid w:val="1DBD427B"/>
    <w:rsid w:val="1DC56E0F"/>
    <w:rsid w:val="1DCF79B1"/>
    <w:rsid w:val="1DD130EB"/>
    <w:rsid w:val="1DE756AF"/>
    <w:rsid w:val="1DEA6DA4"/>
    <w:rsid w:val="1DF736C0"/>
    <w:rsid w:val="1E1E46CE"/>
    <w:rsid w:val="1E3A6FCA"/>
    <w:rsid w:val="1E531F63"/>
    <w:rsid w:val="1E725135"/>
    <w:rsid w:val="1E8556CE"/>
    <w:rsid w:val="1EAC764A"/>
    <w:rsid w:val="1F026514"/>
    <w:rsid w:val="1F1D5D2D"/>
    <w:rsid w:val="1F251033"/>
    <w:rsid w:val="1F2F514B"/>
    <w:rsid w:val="1F3F5AEF"/>
    <w:rsid w:val="1F8D7AE7"/>
    <w:rsid w:val="1FB16C12"/>
    <w:rsid w:val="1FBF6DEA"/>
    <w:rsid w:val="1FC80A8F"/>
    <w:rsid w:val="1FCE3F40"/>
    <w:rsid w:val="1FE10954"/>
    <w:rsid w:val="203C3C16"/>
    <w:rsid w:val="206122BB"/>
    <w:rsid w:val="20984465"/>
    <w:rsid w:val="20A80253"/>
    <w:rsid w:val="20D8271C"/>
    <w:rsid w:val="20D904FA"/>
    <w:rsid w:val="211133EE"/>
    <w:rsid w:val="21134B3E"/>
    <w:rsid w:val="21203278"/>
    <w:rsid w:val="2150290C"/>
    <w:rsid w:val="215250BE"/>
    <w:rsid w:val="21602B9A"/>
    <w:rsid w:val="21B612D7"/>
    <w:rsid w:val="21C64BD7"/>
    <w:rsid w:val="21D06ED2"/>
    <w:rsid w:val="220942BB"/>
    <w:rsid w:val="224936E2"/>
    <w:rsid w:val="22883309"/>
    <w:rsid w:val="229121BE"/>
    <w:rsid w:val="22A72969"/>
    <w:rsid w:val="22AE53E5"/>
    <w:rsid w:val="22FA6AF1"/>
    <w:rsid w:val="22FC7131"/>
    <w:rsid w:val="22FE2464"/>
    <w:rsid w:val="23012FD4"/>
    <w:rsid w:val="231F3BCF"/>
    <w:rsid w:val="235302EB"/>
    <w:rsid w:val="23952658"/>
    <w:rsid w:val="23C9472D"/>
    <w:rsid w:val="23FF41ED"/>
    <w:rsid w:val="242453AE"/>
    <w:rsid w:val="247C4F39"/>
    <w:rsid w:val="249064A5"/>
    <w:rsid w:val="24B64791"/>
    <w:rsid w:val="24CF2C14"/>
    <w:rsid w:val="24F46757"/>
    <w:rsid w:val="25077C17"/>
    <w:rsid w:val="25167B23"/>
    <w:rsid w:val="251D460E"/>
    <w:rsid w:val="255A4E2F"/>
    <w:rsid w:val="255C79CC"/>
    <w:rsid w:val="25732992"/>
    <w:rsid w:val="25977694"/>
    <w:rsid w:val="25E0352F"/>
    <w:rsid w:val="25FB41E1"/>
    <w:rsid w:val="2654673E"/>
    <w:rsid w:val="26A9026F"/>
    <w:rsid w:val="26BC0E63"/>
    <w:rsid w:val="272251CB"/>
    <w:rsid w:val="27394C39"/>
    <w:rsid w:val="276031D1"/>
    <w:rsid w:val="277420AE"/>
    <w:rsid w:val="277C3301"/>
    <w:rsid w:val="27846B6A"/>
    <w:rsid w:val="27955F46"/>
    <w:rsid w:val="27C917D8"/>
    <w:rsid w:val="27DC037F"/>
    <w:rsid w:val="27E41E12"/>
    <w:rsid w:val="27EE21D6"/>
    <w:rsid w:val="27FE76D4"/>
    <w:rsid w:val="28017524"/>
    <w:rsid w:val="280B4750"/>
    <w:rsid w:val="28123DA1"/>
    <w:rsid w:val="281E6182"/>
    <w:rsid w:val="28417B4C"/>
    <w:rsid w:val="28784073"/>
    <w:rsid w:val="2894451C"/>
    <w:rsid w:val="28966182"/>
    <w:rsid w:val="289F4F9A"/>
    <w:rsid w:val="2910206F"/>
    <w:rsid w:val="29222722"/>
    <w:rsid w:val="29231FDE"/>
    <w:rsid w:val="29307FD2"/>
    <w:rsid w:val="298F26BA"/>
    <w:rsid w:val="29985BED"/>
    <w:rsid w:val="2A5944A7"/>
    <w:rsid w:val="2A613DAE"/>
    <w:rsid w:val="2A8B08CD"/>
    <w:rsid w:val="2AB70C30"/>
    <w:rsid w:val="2ADA0E92"/>
    <w:rsid w:val="2AE22ADC"/>
    <w:rsid w:val="2AFF1452"/>
    <w:rsid w:val="2B2935B2"/>
    <w:rsid w:val="2B2A3E9A"/>
    <w:rsid w:val="2B386DC9"/>
    <w:rsid w:val="2B3C41BE"/>
    <w:rsid w:val="2B530F2E"/>
    <w:rsid w:val="2B5E3278"/>
    <w:rsid w:val="2B9E7907"/>
    <w:rsid w:val="2BD1331B"/>
    <w:rsid w:val="2BF71396"/>
    <w:rsid w:val="2C113444"/>
    <w:rsid w:val="2C2D6D7E"/>
    <w:rsid w:val="2C3475DE"/>
    <w:rsid w:val="2C8A0A03"/>
    <w:rsid w:val="2CA927FA"/>
    <w:rsid w:val="2CB431B9"/>
    <w:rsid w:val="2CDD5D48"/>
    <w:rsid w:val="2CED7569"/>
    <w:rsid w:val="2D7B150C"/>
    <w:rsid w:val="2D8A1640"/>
    <w:rsid w:val="2DFA39AC"/>
    <w:rsid w:val="2E0C2466"/>
    <w:rsid w:val="2E8558AB"/>
    <w:rsid w:val="2E946A26"/>
    <w:rsid w:val="2EC61441"/>
    <w:rsid w:val="2EDD73F4"/>
    <w:rsid w:val="2EE33363"/>
    <w:rsid w:val="2EE6418C"/>
    <w:rsid w:val="2F03557C"/>
    <w:rsid w:val="2F29211D"/>
    <w:rsid w:val="2F3A59AD"/>
    <w:rsid w:val="2F4C62A0"/>
    <w:rsid w:val="2F503401"/>
    <w:rsid w:val="2F582844"/>
    <w:rsid w:val="2F7803CD"/>
    <w:rsid w:val="2F882038"/>
    <w:rsid w:val="2F9B4DED"/>
    <w:rsid w:val="30050872"/>
    <w:rsid w:val="303240DC"/>
    <w:rsid w:val="30355F57"/>
    <w:rsid w:val="306F1ADE"/>
    <w:rsid w:val="307550DF"/>
    <w:rsid w:val="307B597B"/>
    <w:rsid w:val="30AC6123"/>
    <w:rsid w:val="30D25D39"/>
    <w:rsid w:val="30D96E63"/>
    <w:rsid w:val="310B3A83"/>
    <w:rsid w:val="31221567"/>
    <w:rsid w:val="31305C32"/>
    <w:rsid w:val="31715807"/>
    <w:rsid w:val="31814AAB"/>
    <w:rsid w:val="31AC0D6D"/>
    <w:rsid w:val="31F30A35"/>
    <w:rsid w:val="31F73A22"/>
    <w:rsid w:val="320623CC"/>
    <w:rsid w:val="320A7897"/>
    <w:rsid w:val="323E5680"/>
    <w:rsid w:val="329448EE"/>
    <w:rsid w:val="32987561"/>
    <w:rsid w:val="32B23A35"/>
    <w:rsid w:val="32CD3AB1"/>
    <w:rsid w:val="32D06D32"/>
    <w:rsid w:val="332D2A48"/>
    <w:rsid w:val="332E6DFC"/>
    <w:rsid w:val="336A7601"/>
    <w:rsid w:val="33707931"/>
    <w:rsid w:val="33772A20"/>
    <w:rsid w:val="33797D65"/>
    <w:rsid w:val="33A90B37"/>
    <w:rsid w:val="33B530AA"/>
    <w:rsid w:val="33BE4DDD"/>
    <w:rsid w:val="33EA6A96"/>
    <w:rsid w:val="33F773F6"/>
    <w:rsid w:val="3402227D"/>
    <w:rsid w:val="340E30B5"/>
    <w:rsid w:val="34274B3A"/>
    <w:rsid w:val="34935C2B"/>
    <w:rsid w:val="349F4C0E"/>
    <w:rsid w:val="34A03094"/>
    <w:rsid w:val="34C5219B"/>
    <w:rsid w:val="35575510"/>
    <w:rsid w:val="356A3259"/>
    <w:rsid w:val="356E638F"/>
    <w:rsid w:val="357A11D7"/>
    <w:rsid w:val="357A553C"/>
    <w:rsid w:val="357F3A35"/>
    <w:rsid w:val="35895E11"/>
    <w:rsid w:val="35A10512"/>
    <w:rsid w:val="35AF0E81"/>
    <w:rsid w:val="35ED3317"/>
    <w:rsid w:val="36161443"/>
    <w:rsid w:val="36167AA0"/>
    <w:rsid w:val="362D3DF5"/>
    <w:rsid w:val="3636459D"/>
    <w:rsid w:val="363C0481"/>
    <w:rsid w:val="36510160"/>
    <w:rsid w:val="371158E2"/>
    <w:rsid w:val="372640AC"/>
    <w:rsid w:val="373553B6"/>
    <w:rsid w:val="374A6A85"/>
    <w:rsid w:val="3774714C"/>
    <w:rsid w:val="37FB366D"/>
    <w:rsid w:val="38011FDB"/>
    <w:rsid w:val="38042549"/>
    <w:rsid w:val="38120DB1"/>
    <w:rsid w:val="383A4EB8"/>
    <w:rsid w:val="39423DBA"/>
    <w:rsid w:val="3949284C"/>
    <w:rsid w:val="39495679"/>
    <w:rsid w:val="394E0F51"/>
    <w:rsid w:val="394E79C4"/>
    <w:rsid w:val="39836A27"/>
    <w:rsid w:val="398B3028"/>
    <w:rsid w:val="39A80E07"/>
    <w:rsid w:val="39BE04FE"/>
    <w:rsid w:val="3A4F678F"/>
    <w:rsid w:val="3A732585"/>
    <w:rsid w:val="3A8B51D2"/>
    <w:rsid w:val="3A8D31C6"/>
    <w:rsid w:val="3AF8314B"/>
    <w:rsid w:val="3B031BD2"/>
    <w:rsid w:val="3B297007"/>
    <w:rsid w:val="3B5D137F"/>
    <w:rsid w:val="3B8406BA"/>
    <w:rsid w:val="3BA317C8"/>
    <w:rsid w:val="3BA93358"/>
    <w:rsid w:val="3BE66140"/>
    <w:rsid w:val="3C7B50E1"/>
    <w:rsid w:val="3C89155F"/>
    <w:rsid w:val="3CB274A9"/>
    <w:rsid w:val="3CC85EAA"/>
    <w:rsid w:val="3CDF0448"/>
    <w:rsid w:val="3D161EDC"/>
    <w:rsid w:val="3D184DDA"/>
    <w:rsid w:val="3D1919A2"/>
    <w:rsid w:val="3D690804"/>
    <w:rsid w:val="3DD6485D"/>
    <w:rsid w:val="3DFF074F"/>
    <w:rsid w:val="3E2E146E"/>
    <w:rsid w:val="3E353EED"/>
    <w:rsid w:val="3E4B321D"/>
    <w:rsid w:val="3E5D47E7"/>
    <w:rsid w:val="3E691A88"/>
    <w:rsid w:val="3EA40469"/>
    <w:rsid w:val="3ED723E2"/>
    <w:rsid w:val="3EE65A19"/>
    <w:rsid w:val="3EE70A6B"/>
    <w:rsid w:val="3F0979AE"/>
    <w:rsid w:val="3F665EAD"/>
    <w:rsid w:val="3F6D2E20"/>
    <w:rsid w:val="3F875815"/>
    <w:rsid w:val="3F9A4CD2"/>
    <w:rsid w:val="3F9E3795"/>
    <w:rsid w:val="403C6AB9"/>
    <w:rsid w:val="405C40A1"/>
    <w:rsid w:val="407834F6"/>
    <w:rsid w:val="40962787"/>
    <w:rsid w:val="40AD2461"/>
    <w:rsid w:val="40AF31B2"/>
    <w:rsid w:val="40AF7F1A"/>
    <w:rsid w:val="40B740E0"/>
    <w:rsid w:val="40BE466E"/>
    <w:rsid w:val="40E546AF"/>
    <w:rsid w:val="41065A3B"/>
    <w:rsid w:val="4126183F"/>
    <w:rsid w:val="41292098"/>
    <w:rsid w:val="413310F4"/>
    <w:rsid w:val="41422286"/>
    <w:rsid w:val="41441BB0"/>
    <w:rsid w:val="41632106"/>
    <w:rsid w:val="41754055"/>
    <w:rsid w:val="418C617C"/>
    <w:rsid w:val="41970A1B"/>
    <w:rsid w:val="41CC4B69"/>
    <w:rsid w:val="41E225DE"/>
    <w:rsid w:val="420046FD"/>
    <w:rsid w:val="42166235"/>
    <w:rsid w:val="42262DB3"/>
    <w:rsid w:val="42760A73"/>
    <w:rsid w:val="42E06A55"/>
    <w:rsid w:val="42E76BE1"/>
    <w:rsid w:val="43056D4E"/>
    <w:rsid w:val="43195664"/>
    <w:rsid w:val="437849C2"/>
    <w:rsid w:val="43931DE2"/>
    <w:rsid w:val="43AC6A00"/>
    <w:rsid w:val="43BE4985"/>
    <w:rsid w:val="43C401A8"/>
    <w:rsid w:val="43ED2AA8"/>
    <w:rsid w:val="44B7446E"/>
    <w:rsid w:val="44BF2D89"/>
    <w:rsid w:val="44F642DF"/>
    <w:rsid w:val="45521B1A"/>
    <w:rsid w:val="458674B7"/>
    <w:rsid w:val="458D6E59"/>
    <w:rsid w:val="45BD3146"/>
    <w:rsid w:val="45BD69DB"/>
    <w:rsid w:val="45DA1BF2"/>
    <w:rsid w:val="45EF51EC"/>
    <w:rsid w:val="45FE4003"/>
    <w:rsid w:val="465B295F"/>
    <w:rsid w:val="46E608F9"/>
    <w:rsid w:val="46EE33C5"/>
    <w:rsid w:val="470F38C5"/>
    <w:rsid w:val="472D14A3"/>
    <w:rsid w:val="47347B27"/>
    <w:rsid w:val="4746716B"/>
    <w:rsid w:val="4764722D"/>
    <w:rsid w:val="477B3CD8"/>
    <w:rsid w:val="47DF55D7"/>
    <w:rsid w:val="48262DA2"/>
    <w:rsid w:val="483C5951"/>
    <w:rsid w:val="48592473"/>
    <w:rsid w:val="487D62CB"/>
    <w:rsid w:val="487F0813"/>
    <w:rsid w:val="488A12DA"/>
    <w:rsid w:val="48A336C0"/>
    <w:rsid w:val="48B576C6"/>
    <w:rsid w:val="48D16DC1"/>
    <w:rsid w:val="492D05E3"/>
    <w:rsid w:val="4939359F"/>
    <w:rsid w:val="4983039E"/>
    <w:rsid w:val="499E02CE"/>
    <w:rsid w:val="499F2BAA"/>
    <w:rsid w:val="49AC0A64"/>
    <w:rsid w:val="4A026027"/>
    <w:rsid w:val="4A7144FF"/>
    <w:rsid w:val="4A7E06B1"/>
    <w:rsid w:val="4A831907"/>
    <w:rsid w:val="4A9F687C"/>
    <w:rsid w:val="4AA40394"/>
    <w:rsid w:val="4ACC4DE6"/>
    <w:rsid w:val="4ACD6925"/>
    <w:rsid w:val="4AEF14DE"/>
    <w:rsid w:val="4B486DD1"/>
    <w:rsid w:val="4B555271"/>
    <w:rsid w:val="4B564E49"/>
    <w:rsid w:val="4B637EFA"/>
    <w:rsid w:val="4B7E6C26"/>
    <w:rsid w:val="4B7E7EF6"/>
    <w:rsid w:val="4BD5253E"/>
    <w:rsid w:val="4C177328"/>
    <w:rsid w:val="4C1930A0"/>
    <w:rsid w:val="4C2D7C15"/>
    <w:rsid w:val="4C4F6AC2"/>
    <w:rsid w:val="4C5E4E7A"/>
    <w:rsid w:val="4C7D08C5"/>
    <w:rsid w:val="4CAD79B4"/>
    <w:rsid w:val="4CCE1CD6"/>
    <w:rsid w:val="4D140805"/>
    <w:rsid w:val="4D3121D0"/>
    <w:rsid w:val="4D74404A"/>
    <w:rsid w:val="4D767C04"/>
    <w:rsid w:val="4D8C2939"/>
    <w:rsid w:val="4D9549A9"/>
    <w:rsid w:val="4D9573D3"/>
    <w:rsid w:val="4D9A3D6D"/>
    <w:rsid w:val="4DCB352A"/>
    <w:rsid w:val="4DF869F8"/>
    <w:rsid w:val="4DFC4F64"/>
    <w:rsid w:val="4E051CC4"/>
    <w:rsid w:val="4E3368D6"/>
    <w:rsid w:val="4E3A640C"/>
    <w:rsid w:val="4E53406F"/>
    <w:rsid w:val="4E8C732B"/>
    <w:rsid w:val="4EA61F5D"/>
    <w:rsid w:val="4EB8567F"/>
    <w:rsid w:val="4ED04507"/>
    <w:rsid w:val="4F0B69B3"/>
    <w:rsid w:val="4F4D7919"/>
    <w:rsid w:val="4F916898"/>
    <w:rsid w:val="4FAF3987"/>
    <w:rsid w:val="4FF41D40"/>
    <w:rsid w:val="4FF97B90"/>
    <w:rsid w:val="50243CAC"/>
    <w:rsid w:val="503E30D6"/>
    <w:rsid w:val="512978E2"/>
    <w:rsid w:val="515A2037"/>
    <w:rsid w:val="5188191E"/>
    <w:rsid w:val="519F1D9B"/>
    <w:rsid w:val="51A328CF"/>
    <w:rsid w:val="51CF18D3"/>
    <w:rsid w:val="51DD06CC"/>
    <w:rsid w:val="51FE0410"/>
    <w:rsid w:val="521F4B8C"/>
    <w:rsid w:val="5257559F"/>
    <w:rsid w:val="528B637A"/>
    <w:rsid w:val="52A511EA"/>
    <w:rsid w:val="52AB041F"/>
    <w:rsid w:val="52C81FAC"/>
    <w:rsid w:val="52E33AC0"/>
    <w:rsid w:val="52F6632F"/>
    <w:rsid w:val="53065F8C"/>
    <w:rsid w:val="53074802"/>
    <w:rsid w:val="5321380C"/>
    <w:rsid w:val="53B127F2"/>
    <w:rsid w:val="53BE4B3D"/>
    <w:rsid w:val="541F321E"/>
    <w:rsid w:val="542D3244"/>
    <w:rsid w:val="543F04A0"/>
    <w:rsid w:val="54565831"/>
    <w:rsid w:val="545F2FD2"/>
    <w:rsid w:val="54745318"/>
    <w:rsid w:val="54B335C6"/>
    <w:rsid w:val="54B55930"/>
    <w:rsid w:val="54C66F52"/>
    <w:rsid w:val="54ED6193"/>
    <w:rsid w:val="550825CB"/>
    <w:rsid w:val="550F29F9"/>
    <w:rsid w:val="55137666"/>
    <w:rsid w:val="551399E3"/>
    <w:rsid w:val="560C5C4A"/>
    <w:rsid w:val="56257DF2"/>
    <w:rsid w:val="56B365F2"/>
    <w:rsid w:val="56C76E8C"/>
    <w:rsid w:val="56CA053F"/>
    <w:rsid w:val="56ED7603"/>
    <w:rsid w:val="571E4157"/>
    <w:rsid w:val="57601B83"/>
    <w:rsid w:val="576E540C"/>
    <w:rsid w:val="57780385"/>
    <w:rsid w:val="57C512E5"/>
    <w:rsid w:val="57CC3694"/>
    <w:rsid w:val="580B7AAE"/>
    <w:rsid w:val="582F3F97"/>
    <w:rsid w:val="58754CD0"/>
    <w:rsid w:val="58952447"/>
    <w:rsid w:val="58C46B24"/>
    <w:rsid w:val="58E31A4A"/>
    <w:rsid w:val="59184716"/>
    <w:rsid w:val="592D7BA2"/>
    <w:rsid w:val="593D7E6F"/>
    <w:rsid w:val="594D4389"/>
    <w:rsid w:val="596B30C4"/>
    <w:rsid w:val="59715F35"/>
    <w:rsid w:val="59CC3500"/>
    <w:rsid w:val="59D65866"/>
    <w:rsid w:val="5A170074"/>
    <w:rsid w:val="5A8042EB"/>
    <w:rsid w:val="5AA01667"/>
    <w:rsid w:val="5AB9532B"/>
    <w:rsid w:val="5ABC17C7"/>
    <w:rsid w:val="5AEC3E2E"/>
    <w:rsid w:val="5B070B67"/>
    <w:rsid w:val="5B0A5F38"/>
    <w:rsid w:val="5B1373EF"/>
    <w:rsid w:val="5B1E5FDD"/>
    <w:rsid w:val="5B2D13B9"/>
    <w:rsid w:val="5B572266"/>
    <w:rsid w:val="5B7715B9"/>
    <w:rsid w:val="5B7D75DF"/>
    <w:rsid w:val="5B8E08FB"/>
    <w:rsid w:val="5BA90D9E"/>
    <w:rsid w:val="5BDC19F5"/>
    <w:rsid w:val="5BEC3278"/>
    <w:rsid w:val="5C006043"/>
    <w:rsid w:val="5C0C028A"/>
    <w:rsid w:val="5C1C1489"/>
    <w:rsid w:val="5C1D48FA"/>
    <w:rsid w:val="5C53382B"/>
    <w:rsid w:val="5C826B51"/>
    <w:rsid w:val="5C8F63E0"/>
    <w:rsid w:val="5CDC6150"/>
    <w:rsid w:val="5CDF0080"/>
    <w:rsid w:val="5CF54107"/>
    <w:rsid w:val="5D027920"/>
    <w:rsid w:val="5D2A4B91"/>
    <w:rsid w:val="5D3A15D5"/>
    <w:rsid w:val="5D3E53A4"/>
    <w:rsid w:val="5D551A5E"/>
    <w:rsid w:val="5D7D5C01"/>
    <w:rsid w:val="5DA505CB"/>
    <w:rsid w:val="5DA64068"/>
    <w:rsid w:val="5DE35818"/>
    <w:rsid w:val="5DEE19E2"/>
    <w:rsid w:val="5E120891"/>
    <w:rsid w:val="5E152FD1"/>
    <w:rsid w:val="5E3E0BD1"/>
    <w:rsid w:val="5E541D16"/>
    <w:rsid w:val="5E633F23"/>
    <w:rsid w:val="5E714375"/>
    <w:rsid w:val="5E790E58"/>
    <w:rsid w:val="5E800DFA"/>
    <w:rsid w:val="5E803539"/>
    <w:rsid w:val="5E832160"/>
    <w:rsid w:val="5E8A1006"/>
    <w:rsid w:val="5E950BC6"/>
    <w:rsid w:val="5E9B10F1"/>
    <w:rsid w:val="5EA33139"/>
    <w:rsid w:val="5EA421B9"/>
    <w:rsid w:val="5EAF5753"/>
    <w:rsid w:val="5EC16EFB"/>
    <w:rsid w:val="5ED67601"/>
    <w:rsid w:val="5EF648D1"/>
    <w:rsid w:val="5F7A65E1"/>
    <w:rsid w:val="5F86013E"/>
    <w:rsid w:val="5F8626D0"/>
    <w:rsid w:val="5F8842F2"/>
    <w:rsid w:val="5FBA6F97"/>
    <w:rsid w:val="5FE91AB4"/>
    <w:rsid w:val="5FF802BF"/>
    <w:rsid w:val="601278A2"/>
    <w:rsid w:val="60261BA4"/>
    <w:rsid w:val="6028352E"/>
    <w:rsid w:val="60294E80"/>
    <w:rsid w:val="60296AA3"/>
    <w:rsid w:val="602A477D"/>
    <w:rsid w:val="608D6D56"/>
    <w:rsid w:val="60B8098B"/>
    <w:rsid w:val="60C132DA"/>
    <w:rsid w:val="60C26323"/>
    <w:rsid w:val="60D61108"/>
    <w:rsid w:val="60FA59FB"/>
    <w:rsid w:val="610A58B6"/>
    <w:rsid w:val="611466AD"/>
    <w:rsid w:val="613426B1"/>
    <w:rsid w:val="61532F70"/>
    <w:rsid w:val="615D71A6"/>
    <w:rsid w:val="61772F3B"/>
    <w:rsid w:val="61B2116F"/>
    <w:rsid w:val="61C01273"/>
    <w:rsid w:val="62354FD2"/>
    <w:rsid w:val="624A76B8"/>
    <w:rsid w:val="62675B5F"/>
    <w:rsid w:val="62CF018A"/>
    <w:rsid w:val="62E349F0"/>
    <w:rsid w:val="62EE270D"/>
    <w:rsid w:val="62F02469"/>
    <w:rsid w:val="6306286E"/>
    <w:rsid w:val="638D1F52"/>
    <w:rsid w:val="638E56DB"/>
    <w:rsid w:val="63F13B1C"/>
    <w:rsid w:val="63F210F9"/>
    <w:rsid w:val="645D3890"/>
    <w:rsid w:val="64643364"/>
    <w:rsid w:val="64661513"/>
    <w:rsid w:val="64895199"/>
    <w:rsid w:val="64A742D1"/>
    <w:rsid w:val="64A8520B"/>
    <w:rsid w:val="64AA2690"/>
    <w:rsid w:val="64B31D82"/>
    <w:rsid w:val="64B36D3B"/>
    <w:rsid w:val="64BE06BA"/>
    <w:rsid w:val="64BF36B6"/>
    <w:rsid w:val="64BF55EE"/>
    <w:rsid w:val="64E956D7"/>
    <w:rsid w:val="64F81FDC"/>
    <w:rsid w:val="653E5896"/>
    <w:rsid w:val="65524403"/>
    <w:rsid w:val="655F51A8"/>
    <w:rsid w:val="65D256F7"/>
    <w:rsid w:val="663D0055"/>
    <w:rsid w:val="663D72DA"/>
    <w:rsid w:val="665C20B0"/>
    <w:rsid w:val="6682671A"/>
    <w:rsid w:val="67644F53"/>
    <w:rsid w:val="67743463"/>
    <w:rsid w:val="67984FBD"/>
    <w:rsid w:val="67C9107F"/>
    <w:rsid w:val="67DD5C5B"/>
    <w:rsid w:val="67E840DB"/>
    <w:rsid w:val="68121B28"/>
    <w:rsid w:val="687E3344"/>
    <w:rsid w:val="68A00C16"/>
    <w:rsid w:val="68BE487A"/>
    <w:rsid w:val="68EC4F56"/>
    <w:rsid w:val="69080B1C"/>
    <w:rsid w:val="69083C2B"/>
    <w:rsid w:val="693A7C21"/>
    <w:rsid w:val="695B417D"/>
    <w:rsid w:val="695E65A0"/>
    <w:rsid w:val="69651D01"/>
    <w:rsid w:val="697045AC"/>
    <w:rsid w:val="69B86544"/>
    <w:rsid w:val="69BA475F"/>
    <w:rsid w:val="69BC48D5"/>
    <w:rsid w:val="69C500A1"/>
    <w:rsid w:val="69C66327"/>
    <w:rsid w:val="69DA57C5"/>
    <w:rsid w:val="69E33034"/>
    <w:rsid w:val="6A06745C"/>
    <w:rsid w:val="6A2065BF"/>
    <w:rsid w:val="6A507E40"/>
    <w:rsid w:val="6A647785"/>
    <w:rsid w:val="6A7B27A9"/>
    <w:rsid w:val="6A9F43B5"/>
    <w:rsid w:val="6AA10303"/>
    <w:rsid w:val="6AB230C3"/>
    <w:rsid w:val="6ABA62A3"/>
    <w:rsid w:val="6ABB0317"/>
    <w:rsid w:val="6ABC311D"/>
    <w:rsid w:val="6AE17BD1"/>
    <w:rsid w:val="6B782D56"/>
    <w:rsid w:val="6B9E292C"/>
    <w:rsid w:val="6BAA0E9D"/>
    <w:rsid w:val="6BB04D02"/>
    <w:rsid w:val="6BC752C3"/>
    <w:rsid w:val="6BD77E8A"/>
    <w:rsid w:val="6C332373"/>
    <w:rsid w:val="6C3C0A91"/>
    <w:rsid w:val="6C5359D1"/>
    <w:rsid w:val="6C7353B4"/>
    <w:rsid w:val="6C824806"/>
    <w:rsid w:val="6C9A1666"/>
    <w:rsid w:val="6CA910CF"/>
    <w:rsid w:val="6CC42093"/>
    <w:rsid w:val="6CC7760E"/>
    <w:rsid w:val="6CDF4D97"/>
    <w:rsid w:val="6CFB4881"/>
    <w:rsid w:val="6D1C5331"/>
    <w:rsid w:val="6D29066A"/>
    <w:rsid w:val="6D3E5D3E"/>
    <w:rsid w:val="6D645B83"/>
    <w:rsid w:val="6D695F70"/>
    <w:rsid w:val="6D862E38"/>
    <w:rsid w:val="6DF51259"/>
    <w:rsid w:val="6DFD68F8"/>
    <w:rsid w:val="6E14006E"/>
    <w:rsid w:val="6E282E51"/>
    <w:rsid w:val="6E361438"/>
    <w:rsid w:val="6E415034"/>
    <w:rsid w:val="6ED56E60"/>
    <w:rsid w:val="6EE51EE4"/>
    <w:rsid w:val="6EE5636A"/>
    <w:rsid w:val="6EFA055A"/>
    <w:rsid w:val="6F05015D"/>
    <w:rsid w:val="6F051788"/>
    <w:rsid w:val="6F0532E4"/>
    <w:rsid w:val="6F576BAD"/>
    <w:rsid w:val="6F8A59B4"/>
    <w:rsid w:val="6FBD0423"/>
    <w:rsid w:val="6FC9728D"/>
    <w:rsid w:val="6FDA50BB"/>
    <w:rsid w:val="702055BF"/>
    <w:rsid w:val="704F58AA"/>
    <w:rsid w:val="70AD6734"/>
    <w:rsid w:val="70E46054"/>
    <w:rsid w:val="7112008D"/>
    <w:rsid w:val="713E076E"/>
    <w:rsid w:val="71427CF3"/>
    <w:rsid w:val="717C2C4B"/>
    <w:rsid w:val="718C48B5"/>
    <w:rsid w:val="71CD6475"/>
    <w:rsid w:val="71F97379"/>
    <w:rsid w:val="724759C2"/>
    <w:rsid w:val="724F4B21"/>
    <w:rsid w:val="725A2FB5"/>
    <w:rsid w:val="7287440F"/>
    <w:rsid w:val="729C5716"/>
    <w:rsid w:val="73317935"/>
    <w:rsid w:val="7378469F"/>
    <w:rsid w:val="73953916"/>
    <w:rsid w:val="73B00889"/>
    <w:rsid w:val="73BD36EE"/>
    <w:rsid w:val="744E400E"/>
    <w:rsid w:val="74F176FC"/>
    <w:rsid w:val="754541BC"/>
    <w:rsid w:val="7548217D"/>
    <w:rsid w:val="756936A1"/>
    <w:rsid w:val="75795855"/>
    <w:rsid w:val="75B136D9"/>
    <w:rsid w:val="75C10807"/>
    <w:rsid w:val="76045978"/>
    <w:rsid w:val="761A24DA"/>
    <w:rsid w:val="761D3FF0"/>
    <w:rsid w:val="76650B0D"/>
    <w:rsid w:val="76EC7ECF"/>
    <w:rsid w:val="76F96005"/>
    <w:rsid w:val="77041253"/>
    <w:rsid w:val="77407DF7"/>
    <w:rsid w:val="778B27EF"/>
    <w:rsid w:val="778D3DD0"/>
    <w:rsid w:val="779151F7"/>
    <w:rsid w:val="77FB69B9"/>
    <w:rsid w:val="781C2622"/>
    <w:rsid w:val="784D1F6F"/>
    <w:rsid w:val="787564C6"/>
    <w:rsid w:val="78882890"/>
    <w:rsid w:val="78A25B87"/>
    <w:rsid w:val="78AA44FB"/>
    <w:rsid w:val="78B02A1B"/>
    <w:rsid w:val="79072746"/>
    <w:rsid w:val="7924080B"/>
    <w:rsid w:val="79340E10"/>
    <w:rsid w:val="79377292"/>
    <w:rsid w:val="795271EE"/>
    <w:rsid w:val="79856DD0"/>
    <w:rsid w:val="79AB0CA4"/>
    <w:rsid w:val="79C25C64"/>
    <w:rsid w:val="79FA4974"/>
    <w:rsid w:val="7A457C98"/>
    <w:rsid w:val="7A4F1FA2"/>
    <w:rsid w:val="7A673D4E"/>
    <w:rsid w:val="7A876CCE"/>
    <w:rsid w:val="7AD51D81"/>
    <w:rsid w:val="7AEE1B5D"/>
    <w:rsid w:val="7B26664E"/>
    <w:rsid w:val="7B26768C"/>
    <w:rsid w:val="7B5173C7"/>
    <w:rsid w:val="7B5601EE"/>
    <w:rsid w:val="7B91580E"/>
    <w:rsid w:val="7B9A7C32"/>
    <w:rsid w:val="7BA9412A"/>
    <w:rsid w:val="7BCC55C4"/>
    <w:rsid w:val="7BEE3378"/>
    <w:rsid w:val="7C282B04"/>
    <w:rsid w:val="7CB51E8F"/>
    <w:rsid w:val="7CBC1904"/>
    <w:rsid w:val="7D076D70"/>
    <w:rsid w:val="7D09060B"/>
    <w:rsid w:val="7D35195D"/>
    <w:rsid w:val="7D4A4107"/>
    <w:rsid w:val="7D6C2781"/>
    <w:rsid w:val="7D820B6D"/>
    <w:rsid w:val="7D8776DC"/>
    <w:rsid w:val="7D9123C8"/>
    <w:rsid w:val="7D9FE2B8"/>
    <w:rsid w:val="7DB34E98"/>
    <w:rsid w:val="7DF24E2F"/>
    <w:rsid w:val="7E301A00"/>
    <w:rsid w:val="7E583B37"/>
    <w:rsid w:val="7E920BF1"/>
    <w:rsid w:val="7EAB17F9"/>
    <w:rsid w:val="7ECA19E1"/>
    <w:rsid w:val="7F620525"/>
    <w:rsid w:val="7F8D0241"/>
    <w:rsid w:val="7FA6CD9E"/>
    <w:rsid w:val="7FB02672"/>
    <w:rsid w:val="7FB87709"/>
    <w:rsid w:val="7FFE1D45"/>
    <w:rsid w:val="C8BFFE47"/>
    <w:rsid w:val="D7FCAA11"/>
    <w:rsid w:val="EDFC777F"/>
    <w:rsid w:val="F4CCE47B"/>
    <w:rsid w:val="F6BE15B1"/>
    <w:rsid w:val="F9DF7E40"/>
    <w:rsid w:val="FBEB0F03"/>
    <w:rsid w:val="FFFD84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56"/>
    <w:qFormat/>
    <w:uiPriority w:val="0"/>
    <w:pPr>
      <w:keepNext/>
      <w:snapToGrid w:val="0"/>
      <w:spacing w:line="360" w:lineRule="atLeast"/>
      <w:outlineLvl w:val="0"/>
    </w:pPr>
    <w:rPr>
      <w:rFonts w:ascii="宋体"/>
    </w:rPr>
  </w:style>
  <w:style w:type="paragraph" w:styleId="3">
    <w:name w:val="heading 2"/>
    <w:basedOn w:val="1"/>
    <w:next w:val="1"/>
    <w:link w:val="25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58"/>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4"/>
    <w:basedOn w:val="1"/>
    <w:next w:val="1"/>
    <w:link w:val="259"/>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link w:val="260"/>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link w:val="26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link w:val="262"/>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link w:val="263"/>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link w:val="264"/>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6">
    <w:name w:val="Default Paragraph Font"/>
    <w:qFormat/>
    <w:uiPriority w:val="0"/>
  </w:style>
  <w:style w:type="table" w:default="1" w:styleId="64">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link w:val="265"/>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266"/>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267"/>
    <w:qFormat/>
    <w:uiPriority w:val="99"/>
    <w:pPr>
      <w:adjustRightInd w:val="0"/>
      <w:spacing w:line="360" w:lineRule="atLeast"/>
      <w:jc w:val="left"/>
      <w:textAlignment w:val="baseline"/>
    </w:pPr>
    <w:rPr>
      <w:kern w:val="0"/>
      <w:sz w:val="24"/>
    </w:rPr>
  </w:style>
  <w:style w:type="paragraph" w:styleId="20">
    <w:name w:val="Body Text 3"/>
    <w:basedOn w:val="1"/>
    <w:link w:val="268"/>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link w:val="269"/>
    <w:qFormat/>
    <w:uiPriority w:val="0"/>
    <w:rPr>
      <w:rFonts w:ascii="仿宋_GB2312" w:eastAsia="仿宋_GB2312"/>
      <w:sz w:val="32"/>
    </w:rPr>
  </w:style>
  <w:style w:type="paragraph" w:styleId="23">
    <w:name w:val="Body Text Indent"/>
    <w:basedOn w:val="1"/>
    <w:link w:val="2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index 4"/>
    <w:basedOn w:val="1"/>
    <w:next w:val="1"/>
    <w:qFormat/>
    <w:uiPriority w:val="0"/>
    <w:pPr>
      <w:ind w:left="600" w:leftChars="600"/>
    </w:pPr>
    <w:rPr>
      <w:rFonts w:ascii="Calibri" w:hAnsi="Calibri"/>
      <w:sz w:val="21"/>
      <w:szCs w:val="24"/>
    </w:rPr>
  </w:style>
  <w:style w:type="paragraph" w:styleId="30">
    <w:name w:val="toc 5"/>
    <w:basedOn w:val="1"/>
    <w:next w:val="1"/>
    <w:qFormat/>
    <w:uiPriority w:val="39"/>
    <w:pPr>
      <w:ind w:left="1680" w:leftChars="800"/>
    </w:pPr>
  </w:style>
  <w:style w:type="paragraph" w:styleId="31">
    <w:name w:val="toc 3"/>
    <w:basedOn w:val="1"/>
    <w:next w:val="1"/>
    <w:qFormat/>
    <w:uiPriority w:val="39"/>
    <w:pPr>
      <w:ind w:left="840" w:leftChars="400"/>
    </w:pPr>
  </w:style>
  <w:style w:type="paragraph" w:styleId="32">
    <w:name w:val="Plain Text"/>
    <w:basedOn w:val="1"/>
    <w:link w:val="271"/>
    <w:qFormat/>
    <w:uiPriority w:val="0"/>
    <w:rPr>
      <w:rFonts w:ascii="宋体" w:hAnsi="Courier New"/>
      <w:sz w:val="21"/>
    </w:rPr>
  </w:style>
  <w:style w:type="paragraph" w:styleId="33">
    <w:name w:val="toc 8"/>
    <w:basedOn w:val="1"/>
    <w:next w:val="1"/>
    <w:qFormat/>
    <w:uiPriority w:val="39"/>
    <w:pPr>
      <w:ind w:left="2940" w:leftChars="1400"/>
    </w:pPr>
  </w:style>
  <w:style w:type="paragraph" w:styleId="34">
    <w:name w:val="Date"/>
    <w:basedOn w:val="1"/>
    <w:next w:val="1"/>
    <w:link w:val="272"/>
    <w:qFormat/>
    <w:uiPriority w:val="99"/>
  </w:style>
  <w:style w:type="paragraph" w:styleId="35">
    <w:name w:val="Body Text Indent 2"/>
    <w:basedOn w:val="1"/>
    <w:link w:val="273"/>
    <w:qFormat/>
    <w:uiPriority w:val="0"/>
    <w:pPr>
      <w:snapToGrid w:val="0"/>
      <w:spacing w:line="560" w:lineRule="atLeast"/>
      <w:ind w:firstLine="540"/>
    </w:pPr>
  </w:style>
  <w:style w:type="paragraph" w:styleId="36">
    <w:name w:val="endnote text"/>
    <w:basedOn w:val="1"/>
    <w:link w:val="274"/>
    <w:qFormat/>
    <w:uiPriority w:val="0"/>
    <w:pPr>
      <w:widowControl/>
      <w:snapToGrid w:val="0"/>
      <w:jc w:val="left"/>
    </w:pPr>
    <w:rPr>
      <w:rFonts w:ascii="Arial" w:hAnsi="Arial"/>
      <w:kern w:val="0"/>
      <w:sz w:val="20"/>
      <w:szCs w:val="24"/>
      <w:lang w:eastAsia="en-US"/>
    </w:rPr>
  </w:style>
  <w:style w:type="paragraph" w:styleId="37">
    <w:name w:val="Balloon Text"/>
    <w:basedOn w:val="1"/>
    <w:link w:val="275"/>
    <w:qFormat/>
    <w:uiPriority w:val="0"/>
    <w:rPr>
      <w:sz w:val="18"/>
    </w:rPr>
  </w:style>
  <w:style w:type="paragraph" w:styleId="38">
    <w:name w:val="footer"/>
    <w:basedOn w:val="1"/>
    <w:link w:val="276"/>
    <w:qFormat/>
    <w:uiPriority w:val="99"/>
    <w:pPr>
      <w:tabs>
        <w:tab w:val="center" w:pos="4153"/>
        <w:tab w:val="right" w:pos="8306"/>
      </w:tabs>
      <w:snapToGrid w:val="0"/>
      <w:jc w:val="left"/>
    </w:pPr>
    <w:rPr>
      <w:sz w:val="18"/>
    </w:rPr>
  </w:style>
  <w:style w:type="paragraph" w:styleId="39">
    <w:name w:val="header"/>
    <w:basedOn w:val="1"/>
    <w:link w:val="277"/>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2">
    <w:name w:val="toc 4"/>
    <w:basedOn w:val="1"/>
    <w:next w:val="1"/>
    <w:qFormat/>
    <w:uiPriority w:val="39"/>
    <w:pPr>
      <w:ind w:left="1260" w:leftChars="600"/>
    </w:pPr>
  </w:style>
  <w:style w:type="paragraph" w:styleId="43">
    <w:name w:val="Subtitle"/>
    <w:basedOn w:val="1"/>
    <w:next w:val="1"/>
    <w:link w:val="278"/>
    <w:qFormat/>
    <w:uiPriority w:val="0"/>
    <w:pPr>
      <w:spacing w:before="240" w:after="60" w:line="312" w:lineRule="auto"/>
      <w:jc w:val="center"/>
      <w:outlineLvl w:val="1"/>
    </w:pPr>
    <w:rPr>
      <w:rFonts w:ascii="Cambria" w:hAnsi="Cambria"/>
      <w:b/>
      <w:bCs/>
      <w:kern w:val="28"/>
      <w:sz w:val="32"/>
      <w:szCs w:val="32"/>
    </w:rPr>
  </w:style>
  <w:style w:type="paragraph" w:styleId="44">
    <w:name w:val="footnote text"/>
    <w:basedOn w:val="1"/>
    <w:link w:val="279"/>
    <w:qFormat/>
    <w:uiPriority w:val="0"/>
    <w:pPr>
      <w:spacing w:line="360" w:lineRule="auto"/>
    </w:pPr>
    <w:rPr>
      <w:sz w:val="18"/>
    </w:rPr>
  </w:style>
  <w:style w:type="paragraph" w:styleId="45">
    <w:name w:val="toc 6"/>
    <w:basedOn w:val="1"/>
    <w:next w:val="1"/>
    <w:qFormat/>
    <w:uiPriority w:val="39"/>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link w:val="280"/>
    <w:qFormat/>
    <w:uiPriority w:val="0"/>
    <w:pPr>
      <w:spacing w:line="360" w:lineRule="auto"/>
      <w:ind w:firstLine="632"/>
    </w:pPr>
    <w:rPr>
      <w:rFonts w:ascii="黑体" w:eastAsia="黑体"/>
    </w:rPr>
  </w:style>
  <w:style w:type="paragraph" w:styleId="48">
    <w:name w:val="index 7"/>
    <w:basedOn w:val="1"/>
    <w:next w:val="1"/>
    <w:qFormat/>
    <w:uiPriority w:val="0"/>
    <w:pPr>
      <w:ind w:left="2520"/>
    </w:p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39"/>
    <w:pPr>
      <w:ind w:left="3360" w:leftChars="1600"/>
    </w:pPr>
  </w:style>
  <w:style w:type="paragraph" w:styleId="52">
    <w:name w:val="Body Text 2"/>
    <w:basedOn w:val="1"/>
    <w:qFormat/>
    <w:uiPriority w:val="0"/>
    <w:pPr>
      <w:adjustRightInd w:val="0"/>
      <w:snapToGrid w:val="0"/>
      <w:spacing w:after="120" w:afterLines="0" w:afterAutospacing="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5">
    <w:name w:val="Message Header"/>
    <w:basedOn w:val="1"/>
    <w:next w:val="2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56">
    <w:name w:val="HTML Preformatted"/>
    <w:basedOn w:val="1"/>
    <w:link w:val="28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5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58">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9">
    <w:name w:val="index 1"/>
    <w:basedOn w:val="1"/>
    <w:next w:val="1"/>
    <w:qFormat/>
    <w:uiPriority w:val="0"/>
    <w:pPr>
      <w:adjustRightInd w:val="0"/>
      <w:spacing w:line="240" w:lineRule="atLeast"/>
      <w:textAlignment w:val="baseline"/>
    </w:pPr>
    <w:rPr>
      <w:rFonts w:ascii="宋体"/>
      <w:kern w:val="0"/>
      <w:sz w:val="21"/>
    </w:rPr>
  </w:style>
  <w:style w:type="paragraph" w:styleId="60">
    <w:name w:val="Title"/>
    <w:basedOn w:val="1"/>
    <w:link w:val="282"/>
    <w:qFormat/>
    <w:uiPriority w:val="0"/>
    <w:pPr>
      <w:widowControl/>
      <w:spacing w:after="240" w:afterLines="0" w:afterAutospacing="0" w:line="360" w:lineRule="auto"/>
      <w:jc w:val="center"/>
    </w:pPr>
    <w:rPr>
      <w:rFonts w:ascii="Arial" w:hAnsi="Arial"/>
      <w:b/>
      <w:smallCaps/>
      <w:kern w:val="28"/>
      <w:sz w:val="36"/>
      <w:lang w:eastAsia="en-US"/>
    </w:rPr>
  </w:style>
  <w:style w:type="paragraph" w:styleId="61">
    <w:name w:val="annotation subject"/>
    <w:basedOn w:val="19"/>
    <w:next w:val="19"/>
    <w:link w:val="283"/>
    <w:qFormat/>
    <w:uiPriority w:val="0"/>
    <w:pPr>
      <w:adjustRightInd/>
      <w:spacing w:line="240" w:lineRule="auto"/>
      <w:textAlignment w:val="auto"/>
    </w:pPr>
  </w:style>
  <w:style w:type="paragraph" w:styleId="62">
    <w:name w:val="Body Text First Indent"/>
    <w:basedOn w:val="22"/>
    <w:qFormat/>
    <w:uiPriority w:val="0"/>
    <w:pPr>
      <w:spacing w:line="360" w:lineRule="auto"/>
      <w:ind w:firstLine="420"/>
    </w:pPr>
    <w:rPr>
      <w:rFonts w:ascii="宋体" w:hAnsi="宋体"/>
      <w:sz w:val="24"/>
    </w:rPr>
  </w:style>
  <w:style w:type="paragraph" w:styleId="63">
    <w:name w:val="Body Text First Indent 2"/>
    <w:basedOn w:val="23"/>
    <w:link w:val="284"/>
    <w:qFormat/>
    <w:uiPriority w:val="0"/>
    <w:pPr>
      <w:spacing w:after="120" w:afterLines="0" w:line="240" w:lineRule="auto"/>
      <w:ind w:left="420" w:leftChars="200" w:firstLine="420" w:firstLineChars="200"/>
    </w:pPr>
  </w:style>
  <w:style w:type="table" w:styleId="65">
    <w:name w:val="Table Grid"/>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7">
    <w:name w:val="Strong"/>
    <w:qFormat/>
    <w:uiPriority w:val="0"/>
    <w:rPr>
      <w:b/>
    </w:rPr>
  </w:style>
  <w:style w:type="character" w:styleId="68">
    <w:name w:val="endnote reference"/>
    <w:qFormat/>
    <w:uiPriority w:val="0"/>
    <w:rPr>
      <w:vertAlign w:val="superscript"/>
    </w:rPr>
  </w:style>
  <w:style w:type="character" w:styleId="69">
    <w:name w:val="page number"/>
    <w:qFormat/>
    <w:uiPriority w:val="0"/>
  </w:style>
  <w:style w:type="character" w:styleId="70">
    <w:name w:val="FollowedHyperlink"/>
    <w:qFormat/>
    <w:uiPriority w:val="0"/>
    <w:rPr>
      <w:color w:val="800080"/>
      <w:u w:val="single"/>
    </w:rPr>
  </w:style>
  <w:style w:type="character" w:styleId="71">
    <w:name w:val="Emphasis"/>
    <w:qFormat/>
    <w:uiPriority w:val="0"/>
    <w:rPr>
      <w:i/>
    </w:rPr>
  </w:style>
  <w:style w:type="character" w:styleId="72">
    <w:name w:val="Hyperlink"/>
    <w:qFormat/>
    <w:uiPriority w:val="99"/>
    <w:rPr>
      <w:color w:val="0000FF"/>
      <w:u w:val="single"/>
    </w:rPr>
  </w:style>
  <w:style w:type="character" w:styleId="73">
    <w:name w:val="annotation reference"/>
    <w:qFormat/>
    <w:uiPriority w:val="0"/>
    <w:rPr>
      <w:sz w:val="21"/>
      <w:szCs w:val="21"/>
    </w:rPr>
  </w:style>
  <w:style w:type="character" w:styleId="74">
    <w:name w:val="footnote reference"/>
    <w:qFormat/>
    <w:uiPriority w:val="0"/>
    <w:rPr>
      <w:position w:val="6"/>
      <w:sz w:val="14"/>
      <w:vertAlign w:val="superscript"/>
    </w:rPr>
  </w:style>
  <w:style w:type="paragraph" w:customStyle="1" w:styleId="75">
    <w:name w:val="List Paragraph"/>
    <w:basedOn w:val="1"/>
    <w:link w:val="289"/>
    <w:qFormat/>
    <w:uiPriority w:val="0"/>
    <w:pPr>
      <w:adjustRightInd w:val="0"/>
      <w:snapToGrid w:val="0"/>
      <w:spacing w:line="360" w:lineRule="auto"/>
      <w:ind w:firstLine="420" w:firstLineChars="200"/>
      <w:jc w:val="left"/>
    </w:pPr>
    <w:rPr>
      <w:rFonts w:ascii="宋体" w:hAnsi="宋体"/>
      <w:sz w:val="24"/>
    </w:rPr>
  </w:style>
  <w:style w:type="paragraph" w:customStyle="1" w:styleId="76">
    <w:name w:val="文字"/>
    <w:basedOn w:val="1"/>
    <w:link w:val="291"/>
    <w:qFormat/>
    <w:uiPriority w:val="0"/>
    <w:pPr>
      <w:tabs>
        <w:tab w:val="left" w:pos="8520"/>
      </w:tabs>
      <w:spacing w:line="312" w:lineRule="auto"/>
      <w:ind w:right="-210" w:firstLine="556"/>
    </w:pPr>
    <w:rPr>
      <w:rFonts w:ascii="宋体"/>
    </w:rPr>
  </w:style>
  <w:style w:type="paragraph" w:customStyle="1" w:styleId="77">
    <w:name w:val="标题5"/>
    <w:basedOn w:val="1"/>
    <w:link w:val="300"/>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78">
    <w:name w:val="Intense Quote"/>
    <w:basedOn w:val="1"/>
    <w:next w:val="1"/>
    <w:link w:val="301"/>
    <w:qFormat/>
    <w:uiPriority w:val="0"/>
    <w:pPr>
      <w:pBdr>
        <w:bottom w:val="single" w:color="4F81BD" w:sz="4" w:space="4"/>
      </w:pBdr>
      <w:spacing w:before="200" w:after="280"/>
      <w:ind w:left="936" w:right="936"/>
    </w:pPr>
    <w:rPr>
      <w:b/>
      <w:bCs/>
      <w:i/>
      <w:iCs/>
      <w:color w:val="4F81BD"/>
      <w:sz w:val="21"/>
      <w:szCs w:val="22"/>
    </w:rPr>
  </w:style>
  <w:style w:type="paragraph" w:customStyle="1" w:styleId="79">
    <w:name w:val="Quote"/>
    <w:basedOn w:val="1"/>
    <w:next w:val="1"/>
    <w:link w:val="310"/>
    <w:qFormat/>
    <w:uiPriority w:val="0"/>
    <w:rPr>
      <w:i/>
      <w:iCs/>
      <w:color w:val="000000"/>
      <w:sz w:val="21"/>
      <w:szCs w:val="22"/>
    </w:rPr>
  </w:style>
  <w:style w:type="paragraph" w:customStyle="1" w:styleId="80">
    <w:name w:val="1"/>
    <w:basedOn w:val="1"/>
    <w:next w:val="32"/>
    <w:link w:val="313"/>
    <w:qFormat/>
    <w:uiPriority w:val="0"/>
    <w:rPr>
      <w:rFonts w:ascii="宋体" w:hAnsi="Courier New"/>
      <w:sz w:val="21"/>
    </w:rPr>
  </w:style>
  <w:style w:type="paragraph" w:customStyle="1" w:styleId="81">
    <w:name w:val="Table Text"/>
    <w:link w:val="316"/>
    <w:qFormat/>
    <w:uiPriority w:val="0"/>
    <w:pPr>
      <w:snapToGrid w:val="0"/>
      <w:spacing w:before="80" w:after="80"/>
    </w:pPr>
    <w:rPr>
      <w:rFonts w:ascii="Arial" w:hAnsi="Arial" w:eastAsia="宋体" w:cs="Times New Roman"/>
      <w:kern w:val="2"/>
      <w:sz w:val="18"/>
      <w:lang w:val="en-US" w:eastAsia="zh-CN" w:bidi="ar-SA"/>
    </w:rPr>
  </w:style>
  <w:style w:type="paragraph" w:customStyle="1" w:styleId="82">
    <w:name w:val="标题4"/>
    <w:basedOn w:val="3"/>
    <w:next w:val="29"/>
    <w:link w:val="329"/>
    <w:qFormat/>
    <w:uiPriority w:val="0"/>
    <w:rPr>
      <w:rFonts w:eastAsia="宋体"/>
      <w:bCs/>
      <w:kern w:val="0"/>
      <w:sz w:val="24"/>
      <w:szCs w:val="32"/>
    </w:rPr>
  </w:style>
  <w:style w:type="paragraph" w:customStyle="1" w:styleId="83">
    <w:name w:val="正文缩进2格"/>
    <w:basedOn w:val="1"/>
    <w:link w:val="339"/>
    <w:qFormat/>
    <w:uiPriority w:val="99"/>
    <w:pPr>
      <w:spacing w:line="600" w:lineRule="exact"/>
      <w:ind w:firstLine="639" w:firstLineChars="206"/>
    </w:pPr>
    <w:rPr>
      <w:rFonts w:ascii="仿宋_GB2312" w:hAnsi="宋体" w:eastAsia="仿宋_GB2312"/>
      <w:kern w:val="0"/>
    </w:rPr>
  </w:style>
  <w:style w:type="paragraph" w:customStyle="1" w:styleId="84">
    <w:name w:val="Table Text Char Char Char"/>
    <w:link w:val="340"/>
    <w:qFormat/>
    <w:uiPriority w:val="0"/>
    <w:pPr>
      <w:snapToGrid w:val="0"/>
      <w:spacing w:before="80" w:after="80"/>
    </w:pPr>
    <w:rPr>
      <w:rFonts w:ascii="Arial" w:hAnsi="Arial" w:eastAsia="宋体" w:cs="Times New Roman"/>
      <w:kern w:val="2"/>
      <w:sz w:val="18"/>
      <w:lang w:val="en-US" w:eastAsia="zh-CN" w:bidi="ar-SA"/>
    </w:rPr>
  </w:style>
  <w:style w:type="paragraph" w:customStyle="1" w:styleId="85">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86">
    <w:name w:val="af"/>
    <w:basedOn w:val="1"/>
    <w:qFormat/>
    <w:uiPriority w:val="0"/>
    <w:pPr>
      <w:widowControl/>
      <w:spacing w:line="300" w:lineRule="atLeast"/>
      <w:jc w:val="left"/>
    </w:pPr>
    <w:rPr>
      <w:rFonts w:ascii="宋体" w:hAnsi="宋体"/>
      <w:kern w:val="0"/>
      <w:sz w:val="18"/>
    </w:rPr>
  </w:style>
  <w:style w:type="paragraph" w:customStyle="1" w:styleId="87">
    <w:name w:val="文本1"/>
    <w:basedOn w:val="1"/>
    <w:qFormat/>
    <w:uiPriority w:val="0"/>
    <w:pPr>
      <w:adjustRightInd w:val="0"/>
      <w:spacing w:line="312" w:lineRule="atLeast"/>
      <w:jc w:val="center"/>
      <w:textAlignment w:val="baseline"/>
    </w:pPr>
    <w:rPr>
      <w:kern w:val="0"/>
      <w:sz w:val="18"/>
    </w:rPr>
  </w:style>
  <w:style w:type="paragraph" w:customStyle="1" w:styleId="88">
    <w:name w:val="*正文"/>
    <w:basedOn w:val="1"/>
    <w:qFormat/>
    <w:uiPriority w:val="0"/>
    <w:pPr>
      <w:widowControl/>
      <w:spacing w:line="360" w:lineRule="auto"/>
      <w:ind w:firstLine="200" w:firstLineChars="200"/>
    </w:pPr>
    <w:rPr>
      <w:rFonts w:ascii="Calibri" w:hAnsi="Calibri" w:eastAsia="宋体" w:cs="Times New Roman"/>
      <w:kern w:val="0"/>
      <w:sz w:val="24"/>
      <w:szCs w:val="28"/>
      <w:lang w:val="zh-CN"/>
    </w:rPr>
  </w:style>
  <w:style w:type="paragraph" w:customStyle="1" w:styleId="89">
    <w:name w:val="1.正文"/>
    <w:basedOn w:val="1"/>
    <w:qFormat/>
    <w:uiPriority w:val="0"/>
    <w:pPr>
      <w:spacing w:line="360" w:lineRule="auto"/>
      <w:ind w:left="540" w:leftChars="225" w:firstLine="540" w:firstLineChars="225"/>
    </w:pPr>
    <w:rPr>
      <w:sz w:val="24"/>
    </w:rPr>
  </w:style>
  <w:style w:type="paragraph" w:customStyle="1" w:styleId="90">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91">
    <w:name w:val=" Char Char1 Char"/>
    <w:basedOn w:val="1"/>
    <w:qFormat/>
    <w:uiPriority w:val="0"/>
    <w:rPr>
      <w:rFonts w:ascii="Tahoma" w:hAnsi="Tahoma"/>
      <w:sz w:val="24"/>
      <w:szCs w:val="24"/>
    </w:rPr>
  </w:style>
  <w:style w:type="paragraph" w:customStyle="1" w:styleId="92">
    <w:name w:val="图片文字"/>
    <w:basedOn w:val="1"/>
    <w:qFormat/>
    <w:uiPriority w:val="0"/>
    <w:pPr>
      <w:spacing w:line="240" w:lineRule="atLeast"/>
      <w:jc w:val="center"/>
    </w:pPr>
    <w:rPr>
      <w:sz w:val="21"/>
    </w:rPr>
  </w:style>
  <w:style w:type="paragraph" w:customStyle="1" w:styleId="93">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9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95">
    <w:name w:val="Title - Date"/>
    <w:basedOn w:val="60"/>
    <w:next w:val="1"/>
    <w:qFormat/>
    <w:uiPriority w:val="0"/>
    <w:pPr>
      <w:spacing w:before="240" w:beforeLines="0" w:beforeAutospacing="0" w:after="720" w:afterLines="0" w:afterAutospacing="0"/>
    </w:pPr>
    <w:rPr>
      <w:sz w:val="28"/>
    </w:rPr>
  </w:style>
  <w:style w:type="paragraph" w:customStyle="1" w:styleId="96">
    <w:name w:val="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98">
    <w:name w:val="Char"/>
    <w:basedOn w:val="1"/>
    <w:qFormat/>
    <w:uiPriority w:val="0"/>
    <w:pPr>
      <w:spacing w:line="240" w:lineRule="atLeast"/>
      <w:ind w:left="420" w:firstLine="420"/>
    </w:pPr>
    <w:rPr>
      <w:kern w:val="0"/>
      <w:sz w:val="21"/>
    </w:rPr>
  </w:style>
  <w:style w:type="paragraph" w:customStyle="1" w:styleId="99">
    <w:name w:val="Char1 Char Char Char"/>
    <w:basedOn w:val="1"/>
    <w:qFormat/>
    <w:uiPriority w:val="0"/>
    <w:rPr>
      <w:rFonts w:ascii="Tahoma" w:hAnsi="Tahoma"/>
      <w:sz w:val="30"/>
    </w:rPr>
  </w:style>
  <w:style w:type="paragraph" w:customStyle="1" w:styleId="100">
    <w:name w:val="pa-27"/>
    <w:basedOn w:val="1"/>
    <w:qFormat/>
    <w:uiPriority w:val="0"/>
    <w:pPr>
      <w:widowControl/>
      <w:spacing w:line="360" w:lineRule="atLeast"/>
      <w:ind w:firstLine="420"/>
    </w:pPr>
    <w:rPr>
      <w:rFonts w:ascii="宋体" w:hAnsi="宋体" w:cs="宋体"/>
      <w:kern w:val="0"/>
      <w:sz w:val="24"/>
      <w:szCs w:val="24"/>
    </w:rPr>
  </w:style>
  <w:style w:type="paragraph" w:customStyle="1" w:styleId="10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02">
    <w:name w:val="首行缩进 1"/>
    <w:basedOn w:val="1"/>
    <w:qFormat/>
    <w:uiPriority w:val="0"/>
    <w:pPr>
      <w:spacing w:after="120" w:afterLines="0" w:afterAutospacing="0" w:line="360" w:lineRule="auto"/>
      <w:ind w:firstLine="200" w:firstLineChars="200"/>
    </w:pPr>
    <w:rPr>
      <w:sz w:val="24"/>
    </w:rPr>
  </w:style>
  <w:style w:type="paragraph" w:customStyle="1" w:styleId="103">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10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5">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06">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07">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08">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09">
    <w:name w:val="列出段落2"/>
    <w:basedOn w:val="1"/>
    <w:qFormat/>
    <w:uiPriority w:val="34"/>
    <w:pPr>
      <w:spacing w:line="360" w:lineRule="auto"/>
      <w:ind w:firstLine="420" w:firstLineChars="200"/>
    </w:pPr>
    <w:rPr>
      <w:rFonts w:ascii="Calibri" w:hAnsi="Calibri"/>
      <w:sz w:val="21"/>
      <w:szCs w:val="22"/>
    </w:rPr>
  </w:style>
  <w:style w:type="paragraph" w:customStyle="1" w:styleId="110">
    <w:name w:val="样式 宋体 五号 行距: 单倍行距"/>
    <w:basedOn w:val="1"/>
    <w:qFormat/>
    <w:uiPriority w:val="0"/>
    <w:pPr>
      <w:adjustRightInd w:val="0"/>
      <w:jc w:val="left"/>
    </w:pPr>
    <w:rPr>
      <w:rFonts w:ascii="宋体" w:hAnsi="宋体"/>
      <w:kern w:val="0"/>
      <w:sz w:val="21"/>
    </w:rPr>
  </w:style>
  <w:style w:type="paragraph" w:customStyle="1" w:styleId="11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2">
    <w:name w:val="二级列表"/>
    <w:basedOn w:val="113"/>
    <w:next w:val="113"/>
    <w:qFormat/>
    <w:uiPriority w:val="0"/>
    <w:pPr>
      <w:tabs>
        <w:tab w:val="left" w:pos="2120"/>
      </w:tabs>
      <w:ind w:firstLine="0" w:firstLineChars="0"/>
    </w:pPr>
    <w:rPr>
      <w:b/>
    </w:rPr>
  </w:style>
  <w:style w:type="paragraph" w:customStyle="1" w:styleId="113">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15">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116">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1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18">
    <w:name w:val=" Char Char 字元 字元 字元 Char Char Char Char"/>
    <w:basedOn w:val="1"/>
    <w:qFormat/>
    <w:uiPriority w:val="0"/>
    <w:pPr>
      <w:adjustRightInd w:val="0"/>
      <w:spacing w:line="360" w:lineRule="auto"/>
    </w:pPr>
    <w:rPr>
      <w:kern w:val="0"/>
      <w:sz w:val="24"/>
    </w:rPr>
  </w:style>
  <w:style w:type="paragraph" w:customStyle="1" w:styleId="119">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20">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2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2">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23">
    <w:name w:val=" Char Char Char Char Char"/>
    <w:basedOn w:val="1"/>
    <w:qFormat/>
    <w:uiPriority w:val="0"/>
    <w:pPr>
      <w:tabs>
        <w:tab w:val="left" w:pos="425"/>
      </w:tabs>
      <w:ind w:left="1620" w:hanging="360"/>
    </w:pPr>
    <w:rPr>
      <w:rFonts w:ascii="Tahoma" w:hAnsi="Tahoma"/>
      <w:sz w:val="24"/>
    </w:rPr>
  </w:style>
  <w:style w:type="paragraph" w:customStyle="1" w:styleId="124">
    <w:name w:val="Body Text Indent 2"/>
    <w:basedOn w:val="1"/>
    <w:qFormat/>
    <w:uiPriority w:val="0"/>
    <w:pPr>
      <w:adjustRightInd w:val="0"/>
      <w:spacing w:before="120" w:beforeLines="0" w:beforeAutospacing="0"/>
      <w:ind w:firstLine="420"/>
      <w:textAlignment w:val="baseline"/>
    </w:pPr>
    <w:rPr>
      <w:sz w:val="24"/>
    </w:rPr>
  </w:style>
  <w:style w:type="paragraph" w:customStyle="1" w:styleId="125">
    <w:name w:val="标题3——2"/>
    <w:basedOn w:val="4"/>
    <w:next w:val="62"/>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26">
    <w:name w:val="标题无"/>
    <w:basedOn w:val="1"/>
    <w:qFormat/>
    <w:uiPriority w:val="0"/>
    <w:pPr>
      <w:spacing w:line="360" w:lineRule="auto"/>
    </w:pPr>
    <w:rPr>
      <w:sz w:val="24"/>
    </w:rPr>
  </w:style>
  <w:style w:type="paragraph" w:customStyle="1" w:styleId="127">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2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130">
    <w:name w:val="Title - Revision"/>
    <w:basedOn w:val="60"/>
    <w:qFormat/>
    <w:uiPriority w:val="0"/>
    <w:pPr>
      <w:spacing w:before="720" w:beforeLines="0" w:beforeAutospacing="0"/>
    </w:pPr>
  </w:style>
  <w:style w:type="paragraph" w:customStyle="1" w:styleId="13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32">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34">
    <w:name w:val="样式 标题 3 + (中文) 黑体 小四 非加粗 段前: 7.8 磅 段后: 0 磅 行距: 固定值 20 磅"/>
    <w:basedOn w:val="4"/>
    <w:next w:val="1"/>
    <w:qFormat/>
    <w:uiPriority w:val="0"/>
    <w:pPr>
      <w:spacing w:before="0" w:after="0" w:line="400" w:lineRule="exact"/>
    </w:pPr>
    <w:rPr>
      <w:rFonts w:ascii="Calibri" w:hAnsi="Calibri" w:eastAsia="黑体" w:cs="宋体"/>
      <w:b w:val="0"/>
      <w:sz w:val="24"/>
    </w:rPr>
  </w:style>
  <w:style w:type="paragraph" w:customStyle="1" w:styleId="135">
    <w:name w:val="样式2"/>
    <w:basedOn w:val="5"/>
    <w:qFormat/>
    <w:uiPriority w:val="0"/>
    <w:pPr>
      <w:numPr>
        <w:ilvl w:val="0"/>
        <w:numId w:val="6"/>
      </w:numPr>
      <w:spacing w:before="560" w:beforeLines="0" w:line="400" w:lineRule="exact"/>
      <w:jc w:val="center"/>
      <w:outlineLvl w:val="0"/>
    </w:pPr>
    <w:rPr>
      <w:b w:val="0"/>
      <w:sz w:val="44"/>
    </w:rPr>
  </w:style>
  <w:style w:type="paragraph" w:customStyle="1" w:styleId="136">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3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8">
    <w:name w:val="表格内容"/>
    <w:basedOn w:val="1"/>
    <w:qFormat/>
    <w:uiPriority w:val="0"/>
    <w:pPr>
      <w:suppressLineNumbers/>
      <w:suppressAutoHyphens/>
    </w:pPr>
    <w:rPr>
      <w:rFonts w:ascii="Calibri" w:hAnsi="Calibri"/>
      <w:sz w:val="21"/>
      <w:szCs w:val="24"/>
    </w:rPr>
  </w:style>
  <w:style w:type="paragraph" w:customStyle="1" w:styleId="139">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40">
    <w:name w:val="Note"/>
    <w:basedOn w:val="1"/>
    <w:qFormat/>
    <w:uiPriority w:val="0"/>
    <w:pPr>
      <w:pBdr>
        <w:top w:val="single" w:color="auto" w:sz="12" w:space="3"/>
        <w:bottom w:val="single" w:color="auto" w:sz="12" w:space="3"/>
      </w:pBdr>
      <w:spacing w:line="360" w:lineRule="auto"/>
    </w:pPr>
    <w:rPr>
      <w:sz w:val="24"/>
    </w:rPr>
  </w:style>
  <w:style w:type="paragraph" w:customStyle="1" w:styleId="1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2">
    <w:name w:val="可研正文"/>
    <w:basedOn w:val="22"/>
    <w:qFormat/>
    <w:uiPriority w:val="0"/>
    <w:pPr>
      <w:adjustRightInd w:val="0"/>
      <w:snapToGrid w:val="0"/>
      <w:spacing w:line="440" w:lineRule="exact"/>
      <w:ind w:firstLine="567"/>
    </w:pPr>
    <w:rPr>
      <w:sz w:val="28"/>
    </w:rPr>
  </w:style>
  <w:style w:type="paragraph" w:customStyle="1" w:styleId="14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4">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14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46">
    <w:name w:val=" Char1 Char Char Char"/>
    <w:basedOn w:val="1"/>
    <w:qFormat/>
    <w:uiPriority w:val="0"/>
    <w:rPr>
      <w:rFonts w:ascii="Tahoma" w:hAnsi="Tahoma"/>
      <w:sz w:val="24"/>
    </w:rPr>
  </w:style>
  <w:style w:type="paragraph" w:customStyle="1" w:styleId="147">
    <w:name w:val=" Char1"/>
    <w:basedOn w:val="1"/>
    <w:qFormat/>
    <w:uiPriority w:val="0"/>
    <w:rPr>
      <w:sz w:val="21"/>
    </w:rPr>
  </w:style>
  <w:style w:type="paragraph" w:customStyle="1" w:styleId="148">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49">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0">
    <w:name w:val="二级条标题"/>
    <w:basedOn w:val="151"/>
    <w:next w:val="153"/>
    <w:qFormat/>
    <w:uiPriority w:val="0"/>
    <w:pPr>
      <w:ind w:left="840"/>
      <w:outlineLvl w:val="3"/>
    </w:pPr>
  </w:style>
  <w:style w:type="paragraph" w:customStyle="1" w:styleId="151">
    <w:name w:val="一级条标题"/>
    <w:basedOn w:val="152"/>
    <w:next w:val="153"/>
    <w:qFormat/>
    <w:uiPriority w:val="0"/>
    <w:pPr>
      <w:numPr>
        <w:ilvl w:val="1"/>
        <w:numId w:val="0"/>
      </w:numPr>
      <w:spacing w:before="0" w:beforeLines="0" w:beforeAutospacing="0" w:after="0" w:afterLines="0" w:afterAutospacing="0"/>
      <w:ind w:left="525"/>
      <w:outlineLvl w:val="2"/>
    </w:pPr>
    <w:rPr>
      <w:sz w:val="21"/>
    </w:rPr>
  </w:style>
  <w:style w:type="paragraph" w:customStyle="1" w:styleId="152">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样式 正文缩进正文（首行缩进两字）表正文正文非缩进特点标题4段1 + 首行缩进:  2 字符"/>
    <w:basedOn w:val="15"/>
    <w:qFormat/>
    <w:uiPriority w:val="0"/>
    <w:pPr>
      <w:ind w:firstLine="480" w:firstLineChars="200"/>
    </w:pPr>
  </w:style>
  <w:style w:type="paragraph" w:customStyle="1" w:styleId="155">
    <w:name w:val="样式4"/>
    <w:basedOn w:val="5"/>
    <w:qFormat/>
    <w:uiPriority w:val="0"/>
    <w:pPr>
      <w:adjustRightInd w:val="0"/>
      <w:snapToGrid w:val="0"/>
    </w:pPr>
  </w:style>
  <w:style w:type="paragraph" w:customStyle="1" w:styleId="156">
    <w:name w:val="正文（首行不缩进）"/>
    <w:basedOn w:val="1"/>
    <w:qFormat/>
    <w:uiPriority w:val="0"/>
    <w:pPr>
      <w:autoSpaceDE w:val="0"/>
      <w:autoSpaceDN w:val="0"/>
      <w:adjustRightInd w:val="0"/>
      <w:spacing w:line="360" w:lineRule="auto"/>
      <w:jc w:val="left"/>
    </w:pPr>
    <w:rPr>
      <w:kern w:val="0"/>
      <w:sz w:val="21"/>
    </w:rPr>
  </w:style>
  <w:style w:type="paragraph" w:customStyle="1" w:styleId="157">
    <w:name w:val="默认段落字体 Para Char Char Char Char Char Char Char"/>
    <w:basedOn w:val="1"/>
    <w:qFormat/>
    <w:uiPriority w:val="0"/>
    <w:rPr>
      <w:rFonts w:ascii="Tahoma" w:hAnsi="Tahoma"/>
      <w:sz w:val="24"/>
    </w:rPr>
  </w:style>
  <w:style w:type="paragraph" w:customStyle="1" w:styleId="158">
    <w:name w:val="_Style 157"/>
    <w:qFormat/>
    <w:uiPriority w:val="0"/>
    <w:rPr>
      <w:rFonts w:ascii="Times New Roman" w:hAnsi="Times New Roman" w:eastAsia="宋体" w:cs="Times New Roman"/>
      <w:kern w:val="2"/>
      <w:sz w:val="21"/>
      <w:lang w:val="en-US" w:eastAsia="zh-CN" w:bidi="ar-SA"/>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1">
    <w:name w:val="样式1xz"/>
    <w:basedOn w:val="1"/>
    <w:qFormat/>
    <w:uiPriority w:val="0"/>
    <w:pPr>
      <w:tabs>
        <w:tab w:val="left" w:pos="1050"/>
        <w:tab w:val="right" w:leader="dot" w:pos="8296"/>
      </w:tabs>
    </w:pPr>
    <w:rPr>
      <w:caps/>
      <w:spacing w:val="20"/>
      <w:sz w:val="24"/>
    </w:rPr>
  </w:style>
  <w:style w:type="paragraph" w:customStyle="1" w:styleId="162">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3">
    <w:name w:val="List Paragraph1"/>
    <w:basedOn w:val="1"/>
    <w:qFormat/>
    <w:uiPriority w:val="34"/>
    <w:pPr>
      <w:ind w:firstLine="420" w:firstLineChars="200"/>
    </w:pPr>
    <w:rPr>
      <w:rFonts w:ascii="Calibri" w:hAnsi="Calibri"/>
      <w:sz w:val="21"/>
      <w:szCs w:val="24"/>
    </w:rPr>
  </w:style>
  <w:style w:type="paragraph" w:customStyle="1" w:styleId="16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65">
    <w:name w:val="标书正文:  0.74 厘米"/>
    <w:basedOn w:val="1"/>
    <w:qFormat/>
    <w:uiPriority w:val="0"/>
    <w:pPr>
      <w:snapToGrid w:val="0"/>
      <w:spacing w:line="360" w:lineRule="auto"/>
      <w:ind w:firstLine="420"/>
    </w:pPr>
    <w:rPr>
      <w:sz w:val="24"/>
    </w:rPr>
  </w:style>
  <w:style w:type="paragraph" w:customStyle="1" w:styleId="16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7">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68">
    <w:name w:val="表格内文字"/>
    <w:basedOn w:val="32"/>
    <w:qFormat/>
    <w:uiPriority w:val="0"/>
    <w:pPr>
      <w:adjustRightInd w:val="0"/>
    </w:pPr>
    <w:rPr>
      <w:color w:val="000000"/>
      <w:lang w:val="en-GB"/>
    </w:rPr>
  </w:style>
  <w:style w:type="paragraph" w:customStyle="1" w:styleId="169">
    <w:name w:val="表文字"/>
    <w:qFormat/>
    <w:uiPriority w:val="0"/>
    <w:rPr>
      <w:rFonts w:ascii="宋体" w:hAnsi="Times New Roman" w:eastAsia="宋体" w:cs="Times New Roman"/>
      <w:kern w:val="2"/>
      <w:lang w:val="en-US" w:eastAsia="zh-CN" w:bidi="ar-SA"/>
    </w:rPr>
  </w:style>
  <w:style w:type="paragraph" w:customStyle="1" w:styleId="170">
    <w:name w:val="Item List"/>
    <w:qFormat/>
    <w:uiPriority w:val="0"/>
    <w:pPr>
      <w:numPr>
        <w:ilvl w:val="0"/>
        <w:numId w:val="8"/>
      </w:numPr>
      <w:spacing w:line="300" w:lineRule="auto"/>
      <w:jc w:val="both"/>
    </w:pPr>
    <w:rPr>
      <w:rFonts w:ascii="Arial" w:hAnsi="Arial" w:eastAsia="宋体" w:cs="Times New Roman"/>
      <w:sz w:val="21"/>
      <w:lang w:val="en-US" w:eastAsia="zh-CN" w:bidi="ar-SA"/>
    </w:rPr>
  </w:style>
  <w:style w:type="paragraph" w:customStyle="1" w:styleId="17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3">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4">
    <w:name w:val="编号正文"/>
    <w:basedOn w:val="175"/>
    <w:qFormat/>
    <w:uiPriority w:val="0"/>
    <w:pPr>
      <w:snapToGrid/>
      <w:spacing w:line="360" w:lineRule="auto"/>
      <w:ind w:left="1407" w:hanging="1047"/>
      <w:jc w:val="left"/>
    </w:pPr>
    <w:rPr>
      <w:rFonts w:eastAsia="仿宋_GB2312"/>
    </w:rPr>
  </w:style>
  <w:style w:type="paragraph" w:customStyle="1" w:styleId="17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7">
    <w:name w:val="表头文本"/>
    <w:qFormat/>
    <w:uiPriority w:val="0"/>
    <w:pPr>
      <w:jc w:val="center"/>
    </w:pPr>
    <w:rPr>
      <w:rFonts w:ascii="Arial" w:hAnsi="Arial" w:eastAsia="宋体" w:cs="Times New Roman"/>
      <w:b/>
      <w:sz w:val="21"/>
      <w:lang w:val="en-US" w:eastAsia="zh-CN" w:bidi="ar-SA"/>
    </w:rPr>
  </w:style>
  <w:style w:type="paragraph" w:customStyle="1" w:styleId="178">
    <w:name w:val="正文表格"/>
    <w:basedOn w:val="1"/>
    <w:qFormat/>
    <w:uiPriority w:val="0"/>
    <w:pPr>
      <w:adjustRightInd w:val="0"/>
      <w:spacing w:before="40" w:beforeLines="0" w:beforeAutospacing="0" w:after="40" w:afterLines="0" w:afterAutospacing="0"/>
    </w:pPr>
    <w:rPr>
      <w:sz w:val="24"/>
    </w:rPr>
  </w:style>
  <w:style w:type="paragraph" w:customStyle="1" w:styleId="179">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180">
    <w:name w:val="p1"/>
    <w:basedOn w:val="1"/>
    <w:qFormat/>
    <w:uiPriority w:val="0"/>
    <w:pPr>
      <w:widowControl/>
      <w:jc w:val="left"/>
    </w:pPr>
    <w:rPr>
      <w:rFonts w:ascii="仿宋" w:hAnsi="仿宋" w:eastAsia="仿宋"/>
      <w:kern w:val="0"/>
      <w:sz w:val="21"/>
      <w:szCs w:val="21"/>
      <w:lang w:eastAsia="zh-TW"/>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自定样式1"/>
    <w:basedOn w:val="1"/>
    <w:qFormat/>
    <w:uiPriority w:val="0"/>
    <w:pPr>
      <w:suppressAutoHyphens/>
      <w:jc w:val="center"/>
    </w:pPr>
    <w:rPr>
      <w:rFonts w:ascii="宋体" w:hAnsi="宋体"/>
      <w:color w:val="000000"/>
      <w:sz w:val="18"/>
      <w:szCs w:val="24"/>
    </w:rPr>
  </w:style>
  <w:style w:type="paragraph" w:customStyle="1" w:styleId="18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4">
    <w:name w:val="表格标题"/>
    <w:basedOn w:val="138"/>
    <w:qFormat/>
    <w:uiPriority w:val="0"/>
  </w:style>
  <w:style w:type="paragraph" w:customStyle="1" w:styleId="185">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6">
    <w:name w:val="默认段落字体 Para Char Char Char Char Char Char Char Char Char1 Char Char Char Char"/>
    <w:basedOn w:val="1"/>
    <w:qFormat/>
    <w:uiPriority w:val="0"/>
    <w:rPr>
      <w:rFonts w:ascii="Tahoma" w:hAnsi="Tahoma"/>
      <w:sz w:val="24"/>
    </w:rPr>
  </w:style>
  <w:style w:type="paragraph" w:customStyle="1" w:styleId="187">
    <w:name w:val="WW-表格标题"/>
    <w:basedOn w:val="188"/>
    <w:qFormat/>
    <w:uiPriority w:val="0"/>
  </w:style>
  <w:style w:type="paragraph" w:customStyle="1" w:styleId="188">
    <w:name w:val="WW-表格内容"/>
    <w:basedOn w:val="1"/>
    <w:qFormat/>
    <w:uiPriority w:val="0"/>
    <w:pPr>
      <w:suppressLineNumbers/>
      <w:suppressAutoHyphens/>
    </w:pPr>
    <w:rPr>
      <w:rFonts w:ascii="Calibri" w:hAnsi="Calibri"/>
      <w:sz w:val="21"/>
      <w:szCs w:val="24"/>
    </w:rPr>
  </w:style>
  <w:style w:type="paragraph" w:customStyle="1" w:styleId="18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0">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9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2">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93">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94">
    <w:name w:val=" Char Char Char Char Char Char Char"/>
    <w:basedOn w:val="1"/>
    <w:qFormat/>
    <w:uiPriority w:val="0"/>
    <w:rPr>
      <w:rFonts w:ascii="Tahoma" w:hAnsi="Tahoma"/>
      <w:sz w:val="24"/>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8">
    <w:name w:val="00"/>
    <w:basedOn w:val="1"/>
    <w:qFormat/>
    <w:uiPriority w:val="0"/>
    <w:pPr>
      <w:autoSpaceDE w:val="0"/>
      <w:autoSpaceDN w:val="0"/>
      <w:adjustRightInd w:val="0"/>
      <w:jc w:val="left"/>
    </w:pPr>
    <w:rPr>
      <w:rFonts w:ascii="黑体" w:eastAsia="黑体"/>
      <w:b/>
      <w:kern w:val="0"/>
      <w:sz w:val="20"/>
    </w:rPr>
  </w:style>
  <w:style w:type="paragraph" w:customStyle="1" w:styleId="199">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200">
    <w:name w:val="正文 + 三号"/>
    <w:basedOn w:val="1"/>
    <w:qFormat/>
    <w:uiPriority w:val="0"/>
    <w:rPr>
      <w:sz w:val="21"/>
    </w:rPr>
  </w:style>
  <w:style w:type="paragraph" w:customStyle="1" w:styleId="201">
    <w:name w:val="Table Contents"/>
    <w:basedOn w:val="22"/>
    <w:qFormat/>
    <w:uiPriority w:val="0"/>
    <w:pPr>
      <w:suppressAutoHyphens/>
      <w:jc w:val="left"/>
    </w:pPr>
    <w:rPr>
      <w:rFonts w:ascii="Times New Roman" w:eastAsia="Times New Roman"/>
      <w:kern w:val="0"/>
      <w:sz w:val="24"/>
    </w:rPr>
  </w:style>
  <w:style w:type="paragraph" w:customStyle="1" w:styleId="202">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03">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04">
    <w:name w:val="无间隔1"/>
    <w:qFormat/>
    <w:uiPriority w:val="0"/>
    <w:pPr>
      <w:jc w:val="both"/>
    </w:pPr>
    <w:rPr>
      <w:rFonts w:ascii="Calibri" w:hAnsi="Calibri" w:eastAsia="Times New Roman" w:cs="Times New Roman"/>
      <w:lang w:val="en-US" w:eastAsia="zh-CN" w:bidi="ar-SA"/>
    </w:rPr>
  </w:style>
  <w:style w:type="paragraph" w:customStyle="1" w:styleId="205">
    <w:name w:val="Heading3"/>
    <w:basedOn w:val="1"/>
    <w:next w:val="1"/>
    <w:qFormat/>
    <w:uiPriority w:val="0"/>
    <w:pPr>
      <w:keepNext/>
      <w:keepLines/>
      <w:widowControl w:val="0"/>
      <w:spacing w:before="260" w:after="260" w:line="412" w:lineRule="auto"/>
    </w:pPr>
    <w:rPr>
      <w:b/>
      <w:sz w:val="32"/>
    </w:rPr>
  </w:style>
  <w:style w:type="paragraph" w:customStyle="1" w:styleId="206">
    <w:name w:val="Style Heading 3h3Heading 3 - oldLevel 3 HeadH3level_3PIM 3se..."/>
    <w:basedOn w:val="4"/>
    <w:qFormat/>
    <w:uiPriority w:val="0"/>
    <w:pPr>
      <w:numPr>
        <w:ilvl w:val="2"/>
        <w:numId w:val="9"/>
      </w:numPr>
      <w:tabs>
        <w:tab w:val="left" w:pos="709"/>
        <w:tab w:val="left" w:pos="1620"/>
      </w:tabs>
      <w:spacing w:line="413" w:lineRule="auto"/>
    </w:pPr>
  </w:style>
  <w:style w:type="paragraph" w:customStyle="1" w:styleId="20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08">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209">
    <w:name w:val=" Char Char14 Char Char"/>
    <w:basedOn w:val="1"/>
    <w:qFormat/>
    <w:uiPriority w:val="0"/>
    <w:rPr>
      <w:sz w:val="21"/>
      <w:szCs w:val="24"/>
    </w:rPr>
  </w:style>
  <w:style w:type="paragraph" w:customStyle="1" w:styleId="210">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1">
    <w:name w:val="_Style 210"/>
    <w:basedOn w:val="2"/>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1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13">
    <w:name w:val=" Char Char Char"/>
    <w:basedOn w:val="1"/>
    <w:qFormat/>
    <w:uiPriority w:val="0"/>
    <w:rPr>
      <w:rFonts w:ascii="Tahoma" w:hAnsi="Tahoma"/>
      <w:sz w:val="24"/>
    </w:rPr>
  </w:style>
  <w:style w:type="paragraph" w:customStyle="1" w:styleId="214">
    <w:name w:val="简单回函地址"/>
    <w:basedOn w:val="1"/>
    <w:qFormat/>
    <w:uiPriority w:val="0"/>
    <w:pPr>
      <w:adjustRightInd w:val="0"/>
      <w:snapToGrid w:val="0"/>
      <w:spacing w:line="360" w:lineRule="auto"/>
    </w:pPr>
    <w:rPr>
      <w:sz w:val="24"/>
    </w:rPr>
  </w:style>
  <w:style w:type="paragraph" w:customStyle="1" w:styleId="215">
    <w:name w:val="样式 标题 1 + 黑体 三号 非加粗 居中 段前: 6 磅 段后: 6 磅 行距: 固定值 20 磅"/>
    <w:basedOn w:val="2"/>
    <w:qFormat/>
    <w:uiPriority w:val="0"/>
    <w:pPr>
      <w:keepLines/>
      <w:snapToGrid/>
      <w:spacing w:before="120" w:after="120" w:line="400" w:lineRule="exact"/>
      <w:jc w:val="center"/>
    </w:pPr>
    <w:rPr>
      <w:rFonts w:ascii="黑体" w:hAnsi="黑体" w:eastAsia="黑体" w:cs="宋体"/>
      <w:kern w:val="44"/>
      <w:sz w:val="32"/>
    </w:rPr>
  </w:style>
  <w:style w:type="paragraph" w:customStyle="1" w:styleId="216">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1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8">
    <w:name w:val=" Char2 Char Char Char Char Char Char"/>
    <w:basedOn w:val="1"/>
    <w:qFormat/>
    <w:uiPriority w:val="0"/>
    <w:rPr>
      <w:rFonts w:ascii="仿宋_GB2312"/>
      <w:b/>
      <w:sz w:val="30"/>
    </w:rPr>
  </w:style>
  <w:style w:type="paragraph" w:customStyle="1" w:styleId="219">
    <w:name w:val="表头样式"/>
    <w:basedOn w:val="1"/>
    <w:qFormat/>
    <w:uiPriority w:val="0"/>
    <w:pPr>
      <w:autoSpaceDE w:val="0"/>
      <w:autoSpaceDN w:val="0"/>
      <w:adjustRightInd w:val="0"/>
      <w:spacing w:line="360" w:lineRule="auto"/>
      <w:jc w:val="left"/>
    </w:pPr>
    <w:rPr>
      <w:b/>
      <w:kern w:val="0"/>
      <w:sz w:val="21"/>
    </w:rPr>
  </w:style>
  <w:style w:type="paragraph" w:customStyle="1" w:styleId="220">
    <w:name w:val="样式 正文文本缩进 + 左  0 字符"/>
    <w:basedOn w:val="1"/>
    <w:qFormat/>
    <w:uiPriority w:val="0"/>
    <w:pPr>
      <w:spacing w:line="360" w:lineRule="auto"/>
      <w:ind w:firstLine="250" w:firstLineChars="250"/>
    </w:pPr>
    <w:rPr>
      <w:rFonts w:cs="宋体"/>
      <w:sz w:val="24"/>
    </w:rPr>
  </w:style>
  <w:style w:type="paragraph" w:customStyle="1" w:styleId="221">
    <w:name w:val="表号"/>
    <w:basedOn w:val="1"/>
    <w:qFormat/>
    <w:uiPriority w:val="0"/>
    <w:pPr>
      <w:numPr>
        <w:ilvl w:val="0"/>
        <w:numId w:val="11"/>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22">
    <w:name w:val="表格"/>
    <w:basedOn w:val="1"/>
    <w:qFormat/>
    <w:uiPriority w:val="0"/>
    <w:pPr>
      <w:jc w:val="center"/>
      <w:textAlignment w:val="center"/>
    </w:pPr>
    <w:rPr>
      <w:rFonts w:ascii="华文细黑" w:hAnsi="华文细黑"/>
      <w:kern w:val="0"/>
      <w:sz w:val="21"/>
    </w:rPr>
  </w:style>
  <w:style w:type="paragraph" w:customStyle="1" w:styleId="22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24">
    <w:name w:val="摘要"/>
    <w:basedOn w:val="1"/>
    <w:next w:val="3"/>
    <w:qFormat/>
    <w:uiPriority w:val="0"/>
    <w:pPr>
      <w:spacing w:line="360" w:lineRule="auto"/>
    </w:pPr>
    <w:rPr>
      <w:rFonts w:eastAsia="黑体"/>
      <w:sz w:val="20"/>
    </w:rPr>
  </w:style>
  <w:style w:type="paragraph" w:customStyle="1" w:styleId="225">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6">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7">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28">
    <w:name w:val="关键词"/>
    <w:basedOn w:val="1"/>
    <w:next w:val="1"/>
    <w:qFormat/>
    <w:uiPriority w:val="0"/>
    <w:pPr>
      <w:spacing w:line="360" w:lineRule="auto"/>
    </w:pPr>
    <w:rPr>
      <w:rFonts w:eastAsia="黑体"/>
      <w:sz w:val="20"/>
    </w:rPr>
  </w:style>
  <w:style w:type="paragraph" w:customStyle="1" w:styleId="229">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30">
    <w:name w:val="IN Feature"/>
    <w:next w:val="21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31">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32">
    <w:name w:val="正文1"/>
    <w:basedOn w:val="1"/>
    <w:qFormat/>
    <w:uiPriority w:val="0"/>
    <w:pPr>
      <w:spacing w:line="300" w:lineRule="auto"/>
      <w:ind w:firstLine="200" w:firstLineChars="200"/>
    </w:pPr>
    <w:rPr>
      <w:sz w:val="24"/>
    </w:rPr>
  </w:style>
  <w:style w:type="paragraph" w:customStyle="1" w:styleId="23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35">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36">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7">
    <w:name w:val="文章正文"/>
    <w:basedOn w:val="1"/>
    <w:qFormat/>
    <w:uiPriority w:val="0"/>
    <w:pPr>
      <w:ind w:firstLine="560" w:firstLineChars="200"/>
    </w:pPr>
    <w:rPr>
      <w:rFonts w:ascii="仿宋_GB2312" w:hAnsi="宋体" w:eastAsia="仿宋_GB2312"/>
      <w:color w:val="000000"/>
    </w:rPr>
  </w:style>
  <w:style w:type="paragraph" w:customStyle="1" w:styleId="23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39">
    <w:name w:val="p15"/>
    <w:basedOn w:val="1"/>
    <w:qFormat/>
    <w:uiPriority w:val="0"/>
    <w:pPr>
      <w:widowControl/>
      <w:spacing w:after="120"/>
    </w:pPr>
    <w:rPr>
      <w:rFonts w:ascii="Calibri" w:hAnsi="Calibri"/>
      <w:kern w:val="0"/>
      <w:sz w:val="21"/>
      <w:szCs w:val="21"/>
    </w:rPr>
  </w:style>
  <w:style w:type="paragraph" w:customStyle="1" w:styleId="240">
    <w:name w:val="表格文本"/>
    <w:qFormat/>
    <w:uiPriority w:val="0"/>
    <w:pPr>
      <w:tabs>
        <w:tab w:val="decimal" w:pos="0"/>
      </w:tabs>
    </w:pPr>
    <w:rPr>
      <w:rFonts w:ascii="Arial" w:hAnsi="Arial" w:eastAsia="宋体" w:cs="Times New Roman"/>
      <w:sz w:val="21"/>
      <w:lang w:val="en-US" w:eastAsia="zh-CN" w:bidi="ar-SA"/>
    </w:rPr>
  </w:style>
  <w:style w:type="paragraph" w:customStyle="1" w:styleId="241">
    <w:name w:val=" Char Char Char Char Char Char Char Char Char Char Char Char Char Char Char Char"/>
    <w:basedOn w:val="1"/>
    <w:qFormat/>
    <w:uiPriority w:val="0"/>
    <w:pPr>
      <w:tabs>
        <w:tab w:val="left" w:pos="360"/>
      </w:tabs>
    </w:pPr>
    <w:rPr>
      <w:sz w:val="24"/>
    </w:rPr>
  </w:style>
  <w:style w:type="paragraph" w:customStyle="1" w:styleId="24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3">
    <w:name w:val="列出段落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szCs w:val="22"/>
    </w:rPr>
  </w:style>
  <w:style w:type="paragraph" w:customStyle="1" w:styleId="244">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245">
    <w:name w:val="列表项目"/>
    <w:basedOn w:val="1"/>
    <w:qFormat/>
    <w:uiPriority w:val="0"/>
    <w:pPr>
      <w:tabs>
        <w:tab w:val="left" w:pos="420"/>
      </w:tabs>
      <w:spacing w:line="288" w:lineRule="auto"/>
      <w:ind w:left="840" w:leftChars="200" w:hanging="420" w:hangingChars="200"/>
    </w:pPr>
    <w:rPr>
      <w:sz w:val="21"/>
    </w:rPr>
  </w:style>
  <w:style w:type="paragraph" w:customStyle="1" w:styleId="246">
    <w:name w:val="Char Char Char Char Char Char Char"/>
    <w:basedOn w:val="17"/>
    <w:qFormat/>
    <w:uiPriority w:val="0"/>
    <w:rPr>
      <w:rFonts w:ascii="宋体" w:hAnsi="Tahoma"/>
    </w:rPr>
  </w:style>
  <w:style w:type="paragraph" w:customStyle="1" w:styleId="247">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8">
    <w:name w:val="首行缩进"/>
    <w:basedOn w:val="1"/>
    <w:qFormat/>
    <w:uiPriority w:val="0"/>
    <w:pPr>
      <w:numPr>
        <w:ilvl w:val="0"/>
        <w:numId w:val="12"/>
      </w:numPr>
      <w:spacing w:line="360" w:lineRule="auto"/>
    </w:pPr>
    <w:rPr>
      <w:rFonts w:eastAsia="仿宋_GB2312"/>
    </w:rPr>
  </w:style>
  <w:style w:type="paragraph" w:customStyle="1" w:styleId="249">
    <w:name w:val="列表段落1"/>
    <w:basedOn w:val="1"/>
    <w:qFormat/>
    <w:uiPriority w:val="99"/>
    <w:pPr>
      <w:ind w:firstLine="420" w:firstLineChars="200"/>
    </w:pPr>
  </w:style>
  <w:style w:type="paragraph" w:customStyle="1" w:styleId="250">
    <w:name w:val="样式 行距: 1.5 倍行距1"/>
    <w:basedOn w:val="1"/>
    <w:qFormat/>
    <w:uiPriority w:val="0"/>
    <w:pPr>
      <w:snapToGrid w:val="0"/>
    </w:pPr>
    <w:rPr>
      <w:sz w:val="21"/>
    </w:rPr>
  </w:style>
  <w:style w:type="paragraph" w:customStyle="1" w:styleId="251">
    <w:name w:val="样式 首行缩进:  0.74 厘米"/>
    <w:basedOn w:val="1"/>
    <w:qFormat/>
    <w:uiPriority w:val="0"/>
    <w:pPr>
      <w:spacing w:line="360" w:lineRule="auto"/>
      <w:ind w:firstLine="420"/>
    </w:pPr>
    <w:rPr>
      <w:sz w:val="24"/>
    </w:rPr>
  </w:style>
  <w:style w:type="paragraph" w:customStyle="1" w:styleId="252">
    <w:name w:val="内容标题"/>
    <w:basedOn w:val="17"/>
    <w:qFormat/>
    <w:uiPriority w:val="0"/>
    <w:rPr>
      <w:rFonts w:ascii="Tahoma" w:hAnsi="Tahoma"/>
      <w:sz w:val="24"/>
    </w:rPr>
  </w:style>
  <w:style w:type="paragraph" w:customStyle="1" w:styleId="253">
    <w:name w:val="列出段落5"/>
    <w:basedOn w:val="1"/>
    <w:qFormat/>
    <w:uiPriority w:val="99"/>
    <w:pPr>
      <w:ind w:firstLine="420" w:firstLineChars="200"/>
    </w:pPr>
  </w:style>
  <w:style w:type="paragraph" w:customStyle="1" w:styleId="254">
    <w:name w:val=" Char"/>
    <w:basedOn w:val="1"/>
    <w:qFormat/>
    <w:uiPriority w:val="0"/>
    <w:pPr>
      <w:spacing w:line="240" w:lineRule="atLeast"/>
      <w:ind w:left="420" w:firstLine="420"/>
    </w:pPr>
    <w:rPr>
      <w:kern w:val="0"/>
      <w:sz w:val="21"/>
    </w:rPr>
  </w:style>
  <w:style w:type="paragraph" w:customStyle="1" w:styleId="255">
    <w:name w:val="_"/>
    <w:basedOn w:val="1"/>
    <w:qFormat/>
    <w:uiPriority w:val="0"/>
    <w:pPr>
      <w:adjustRightInd w:val="0"/>
      <w:spacing w:line="360" w:lineRule="auto"/>
      <w:ind w:left="480" w:firstLine="200" w:firstLineChars="200"/>
      <w:textAlignment w:val="baseline"/>
    </w:pPr>
    <w:rPr>
      <w:kern w:val="0"/>
      <w:sz w:val="24"/>
    </w:rPr>
  </w:style>
  <w:style w:type="character" w:customStyle="1" w:styleId="256">
    <w:name w:val="标题 1 字符"/>
    <w:link w:val="2"/>
    <w:qFormat/>
    <w:uiPriority w:val="0"/>
    <w:rPr>
      <w:rFonts w:ascii="宋体"/>
      <w:kern w:val="2"/>
      <w:sz w:val="28"/>
    </w:rPr>
  </w:style>
  <w:style w:type="character" w:customStyle="1" w:styleId="257">
    <w:name w:val="标题 2 字符"/>
    <w:link w:val="3"/>
    <w:qFormat/>
    <w:uiPriority w:val="0"/>
    <w:rPr>
      <w:rFonts w:ascii="Arial" w:hAnsi="Arial" w:eastAsia="黑体"/>
      <w:b/>
      <w:kern w:val="2"/>
      <w:sz w:val="32"/>
    </w:rPr>
  </w:style>
  <w:style w:type="character" w:customStyle="1" w:styleId="258">
    <w:name w:val="标题 3 字符"/>
    <w:link w:val="4"/>
    <w:qFormat/>
    <w:uiPriority w:val="0"/>
    <w:rPr>
      <w:rFonts w:eastAsia="宋体"/>
      <w:b/>
      <w:kern w:val="2"/>
      <w:sz w:val="32"/>
      <w:lang w:val="en-US" w:eastAsia="zh-CN"/>
    </w:rPr>
  </w:style>
  <w:style w:type="character" w:customStyle="1" w:styleId="259">
    <w:name w:val="标题 4 字符"/>
    <w:link w:val="5"/>
    <w:qFormat/>
    <w:uiPriority w:val="0"/>
    <w:rPr>
      <w:rFonts w:ascii="Arial" w:hAnsi="Arial" w:eastAsia="黑体"/>
      <w:b/>
      <w:kern w:val="2"/>
      <w:sz w:val="28"/>
    </w:rPr>
  </w:style>
  <w:style w:type="character" w:customStyle="1" w:styleId="260">
    <w:name w:val="标题 5 字符"/>
    <w:link w:val="6"/>
    <w:qFormat/>
    <w:uiPriority w:val="0"/>
    <w:rPr>
      <w:b/>
      <w:kern w:val="2"/>
      <w:sz w:val="28"/>
    </w:rPr>
  </w:style>
  <w:style w:type="character" w:customStyle="1" w:styleId="261">
    <w:name w:val="标题 6 字符"/>
    <w:link w:val="7"/>
    <w:qFormat/>
    <w:uiPriority w:val="0"/>
    <w:rPr>
      <w:rFonts w:ascii="Arial" w:hAnsi="Arial" w:eastAsia="黑体"/>
      <w:b/>
      <w:kern w:val="2"/>
      <w:sz w:val="24"/>
    </w:rPr>
  </w:style>
  <w:style w:type="character" w:customStyle="1" w:styleId="262">
    <w:name w:val="标题 7 字符"/>
    <w:link w:val="8"/>
    <w:qFormat/>
    <w:uiPriority w:val="0"/>
    <w:rPr>
      <w:rFonts w:ascii="Arial" w:hAnsi="Arial" w:eastAsia="黑体"/>
      <w:b/>
      <w:kern w:val="2"/>
      <w:sz w:val="24"/>
    </w:rPr>
  </w:style>
  <w:style w:type="character" w:customStyle="1" w:styleId="263">
    <w:name w:val="标题 8 字符"/>
    <w:link w:val="9"/>
    <w:qFormat/>
    <w:uiPriority w:val="0"/>
    <w:rPr>
      <w:rFonts w:ascii="Arial" w:hAnsi="Arial" w:eastAsia="黑体"/>
      <w:b/>
      <w:kern w:val="2"/>
      <w:sz w:val="24"/>
    </w:rPr>
  </w:style>
  <w:style w:type="character" w:customStyle="1" w:styleId="264">
    <w:name w:val="标题 9 字符"/>
    <w:link w:val="10"/>
    <w:qFormat/>
    <w:uiPriority w:val="0"/>
    <w:rPr>
      <w:rFonts w:ascii="Arial" w:hAnsi="Arial" w:eastAsia="黑体"/>
      <w:b/>
      <w:kern w:val="2"/>
      <w:sz w:val="24"/>
    </w:rPr>
  </w:style>
  <w:style w:type="character" w:customStyle="1" w:styleId="265">
    <w:name w:val="正文缩进 字符"/>
    <w:link w:val="15"/>
    <w:qFormat/>
    <w:uiPriority w:val="0"/>
    <w:rPr>
      <w:kern w:val="2"/>
      <w:sz w:val="24"/>
    </w:rPr>
  </w:style>
  <w:style w:type="character" w:customStyle="1" w:styleId="266">
    <w:name w:val="文档结构图 字符"/>
    <w:link w:val="17"/>
    <w:qFormat/>
    <w:uiPriority w:val="0"/>
    <w:rPr>
      <w:kern w:val="2"/>
      <w:sz w:val="28"/>
      <w:shd w:val="clear" w:color="auto" w:fill="000080"/>
    </w:rPr>
  </w:style>
  <w:style w:type="character" w:customStyle="1" w:styleId="267">
    <w:name w:val="批注文字 字符"/>
    <w:link w:val="19"/>
    <w:qFormat/>
    <w:uiPriority w:val="99"/>
    <w:rPr>
      <w:sz w:val="24"/>
    </w:rPr>
  </w:style>
  <w:style w:type="character" w:customStyle="1" w:styleId="268">
    <w:name w:val="正文文本 3 字符"/>
    <w:link w:val="20"/>
    <w:qFormat/>
    <w:uiPriority w:val="0"/>
    <w:rPr>
      <w:kern w:val="2"/>
      <w:sz w:val="16"/>
    </w:rPr>
  </w:style>
  <w:style w:type="character" w:customStyle="1" w:styleId="269">
    <w:name w:val="正文文本 字符"/>
    <w:link w:val="22"/>
    <w:qFormat/>
    <w:uiPriority w:val="0"/>
    <w:rPr>
      <w:rFonts w:ascii="仿宋_GB2312" w:eastAsia="仿宋_GB2312"/>
      <w:kern w:val="2"/>
      <w:sz w:val="32"/>
    </w:rPr>
  </w:style>
  <w:style w:type="character" w:customStyle="1" w:styleId="270">
    <w:name w:val="正文文本缩进 字符"/>
    <w:link w:val="23"/>
    <w:qFormat/>
    <w:uiPriority w:val="0"/>
    <w:rPr>
      <w:kern w:val="2"/>
      <w:sz w:val="44"/>
    </w:rPr>
  </w:style>
  <w:style w:type="character" w:customStyle="1" w:styleId="271">
    <w:name w:val="纯文本 字符"/>
    <w:link w:val="32"/>
    <w:qFormat/>
    <w:uiPriority w:val="0"/>
    <w:rPr>
      <w:rFonts w:ascii="宋体" w:hAnsi="Courier New"/>
      <w:kern w:val="2"/>
      <w:sz w:val="21"/>
    </w:rPr>
  </w:style>
  <w:style w:type="character" w:customStyle="1" w:styleId="272">
    <w:name w:val="日期 字符"/>
    <w:link w:val="34"/>
    <w:qFormat/>
    <w:uiPriority w:val="99"/>
    <w:rPr>
      <w:kern w:val="2"/>
      <w:sz w:val="28"/>
    </w:rPr>
  </w:style>
  <w:style w:type="character" w:customStyle="1" w:styleId="273">
    <w:name w:val="正文文本缩进 2 字符"/>
    <w:link w:val="35"/>
    <w:qFormat/>
    <w:uiPriority w:val="0"/>
    <w:rPr>
      <w:kern w:val="2"/>
      <w:sz w:val="28"/>
    </w:rPr>
  </w:style>
  <w:style w:type="character" w:customStyle="1" w:styleId="274">
    <w:name w:val="尾注文本 字符"/>
    <w:link w:val="36"/>
    <w:qFormat/>
    <w:uiPriority w:val="0"/>
    <w:rPr>
      <w:rFonts w:ascii="Arial" w:hAnsi="Arial" w:cs="Arial"/>
      <w:szCs w:val="24"/>
      <w:lang w:eastAsia="en-US"/>
    </w:rPr>
  </w:style>
  <w:style w:type="character" w:customStyle="1" w:styleId="275">
    <w:name w:val="批注框文本 字符"/>
    <w:link w:val="37"/>
    <w:qFormat/>
    <w:uiPriority w:val="0"/>
    <w:rPr>
      <w:kern w:val="2"/>
      <w:sz w:val="18"/>
    </w:rPr>
  </w:style>
  <w:style w:type="character" w:customStyle="1" w:styleId="276">
    <w:name w:val="页脚 字符"/>
    <w:link w:val="38"/>
    <w:qFormat/>
    <w:uiPriority w:val="99"/>
    <w:rPr>
      <w:kern w:val="2"/>
      <w:sz w:val="18"/>
    </w:rPr>
  </w:style>
  <w:style w:type="character" w:customStyle="1" w:styleId="277">
    <w:name w:val="页眉 字符"/>
    <w:link w:val="39"/>
    <w:qFormat/>
    <w:uiPriority w:val="0"/>
    <w:rPr>
      <w:kern w:val="2"/>
      <w:sz w:val="18"/>
    </w:rPr>
  </w:style>
  <w:style w:type="character" w:customStyle="1" w:styleId="278">
    <w:name w:val="副标题 字符"/>
    <w:link w:val="43"/>
    <w:qFormat/>
    <w:uiPriority w:val="0"/>
    <w:rPr>
      <w:rFonts w:ascii="Cambria" w:hAnsi="Cambria"/>
      <w:b/>
      <w:bCs/>
      <w:kern w:val="28"/>
      <w:sz w:val="32"/>
      <w:szCs w:val="32"/>
    </w:rPr>
  </w:style>
  <w:style w:type="character" w:customStyle="1" w:styleId="279">
    <w:name w:val="脚注文本 字符"/>
    <w:link w:val="44"/>
    <w:qFormat/>
    <w:uiPriority w:val="0"/>
    <w:rPr>
      <w:kern w:val="2"/>
      <w:sz w:val="18"/>
    </w:rPr>
  </w:style>
  <w:style w:type="character" w:customStyle="1" w:styleId="280">
    <w:name w:val="正文文本缩进 3 字符"/>
    <w:link w:val="47"/>
    <w:qFormat/>
    <w:uiPriority w:val="0"/>
    <w:rPr>
      <w:rFonts w:ascii="黑体" w:eastAsia="黑体"/>
      <w:kern w:val="2"/>
      <w:sz w:val="28"/>
    </w:rPr>
  </w:style>
  <w:style w:type="character" w:customStyle="1" w:styleId="281">
    <w:name w:val="HTML 预设格式 字符"/>
    <w:link w:val="56"/>
    <w:qFormat/>
    <w:uiPriority w:val="0"/>
    <w:rPr>
      <w:rFonts w:ascii="宋体" w:hAnsi="宋体" w:cs="宋体"/>
      <w:color w:val="000000"/>
      <w:sz w:val="24"/>
      <w:szCs w:val="24"/>
    </w:rPr>
  </w:style>
  <w:style w:type="character" w:customStyle="1" w:styleId="282">
    <w:name w:val="标题 字符"/>
    <w:link w:val="60"/>
    <w:qFormat/>
    <w:uiPriority w:val="0"/>
    <w:rPr>
      <w:rFonts w:ascii="Arial" w:hAnsi="Arial"/>
      <w:b/>
      <w:smallCaps/>
      <w:kern w:val="28"/>
      <w:sz w:val="36"/>
      <w:lang w:eastAsia="en-US"/>
    </w:rPr>
  </w:style>
  <w:style w:type="character" w:customStyle="1" w:styleId="283">
    <w:name w:val="批注主题 字符"/>
    <w:link w:val="61"/>
    <w:qFormat/>
    <w:uiPriority w:val="0"/>
  </w:style>
  <w:style w:type="character" w:customStyle="1" w:styleId="284">
    <w:name w:val="正文文本首行缩进 2 字符"/>
    <w:link w:val="63"/>
    <w:qFormat/>
    <w:uiPriority w:val="0"/>
  </w:style>
  <w:style w:type="character" w:customStyle="1" w:styleId="285">
    <w:name w:val="unnamed1"/>
    <w:qFormat/>
    <w:uiPriority w:val="0"/>
  </w:style>
  <w:style w:type="character" w:customStyle="1" w:styleId="286">
    <w:name w:val="ss16"/>
    <w:qFormat/>
    <w:uiPriority w:val="0"/>
    <w:rPr>
      <w:rFonts w:hint="eastAsia" w:ascii="宋体" w:hAnsi="宋体" w:eastAsia="宋体"/>
      <w:color w:val="000000"/>
      <w:sz w:val="9"/>
      <w:szCs w:val="9"/>
    </w:rPr>
  </w:style>
  <w:style w:type="character" w:customStyle="1" w:styleId="287">
    <w:name w:val="Table Text Char1 Char"/>
    <w:qFormat/>
    <w:uiPriority w:val="0"/>
    <w:rPr>
      <w:rFonts w:ascii="Arial" w:hAnsi="Arial"/>
      <w:kern w:val="2"/>
      <w:sz w:val="18"/>
      <w:lang w:val="en-US" w:eastAsia="zh-CN" w:bidi="ar-SA"/>
    </w:rPr>
  </w:style>
  <w:style w:type="character" w:customStyle="1" w:styleId="288">
    <w:name w:val="ca-141"/>
    <w:qFormat/>
    <w:uiPriority w:val="0"/>
    <w:rPr>
      <w:rFonts w:hint="eastAsia" w:ascii="仿宋_GB2312" w:eastAsia="仿宋_GB2312"/>
      <w:sz w:val="21"/>
      <w:szCs w:val="21"/>
    </w:rPr>
  </w:style>
  <w:style w:type="character" w:customStyle="1" w:styleId="289">
    <w:name w:val="列表段落 字符"/>
    <w:link w:val="75"/>
    <w:qFormat/>
    <w:uiPriority w:val="0"/>
    <w:rPr>
      <w:rFonts w:ascii="宋体" w:hAnsi="宋体"/>
      <w:kern w:val="2"/>
      <w:sz w:val="24"/>
    </w:rPr>
  </w:style>
  <w:style w:type="character" w:customStyle="1" w:styleId="290">
    <w:name w:val="0d1471"/>
    <w:qFormat/>
    <w:uiPriority w:val="0"/>
    <w:rPr>
      <w:color w:val="000000"/>
      <w:sz w:val="11"/>
      <w:szCs w:val="11"/>
      <w:u w:val="none"/>
    </w:rPr>
  </w:style>
  <w:style w:type="character" w:customStyle="1" w:styleId="291">
    <w:name w:val="文字 Char"/>
    <w:link w:val="76"/>
    <w:qFormat/>
    <w:uiPriority w:val="0"/>
    <w:rPr>
      <w:rFonts w:ascii="宋体"/>
      <w:kern w:val="2"/>
      <w:sz w:val="28"/>
    </w:rPr>
  </w:style>
  <w:style w:type="character" w:customStyle="1" w:styleId="292">
    <w:name w:val=" Char Char2"/>
    <w:qFormat/>
    <w:uiPriority w:val="0"/>
    <w:rPr>
      <w:rFonts w:eastAsia="宋体"/>
      <w:kern w:val="2"/>
      <w:sz w:val="18"/>
      <w:lang w:val="en-US" w:eastAsia="zh-CN"/>
    </w:rPr>
  </w:style>
  <w:style w:type="character" w:customStyle="1" w:styleId="293">
    <w:name w:val="crowed11"/>
    <w:qFormat/>
    <w:uiPriority w:val="0"/>
    <w:rPr>
      <w:rFonts w:hint="default" w:ascii="_x000B__x000C_" w:hAnsi="_x000B__x000C_"/>
      <w:sz w:val="24"/>
    </w:rPr>
  </w:style>
  <w:style w:type="character" w:customStyle="1" w:styleId="294">
    <w:name w:val=" Char Char11"/>
    <w:qFormat/>
    <w:uiPriority w:val="0"/>
    <w:rPr>
      <w:rFonts w:ascii="宋体"/>
      <w:kern w:val="2"/>
      <w:sz w:val="28"/>
    </w:rPr>
  </w:style>
  <w:style w:type="character" w:customStyle="1" w:styleId="295">
    <w:name w:val="main_tdbg_7601"/>
    <w:qFormat/>
    <w:uiPriority w:val="0"/>
    <w:rPr>
      <w:sz w:val="14"/>
      <w:szCs w:val="14"/>
    </w:rPr>
  </w:style>
  <w:style w:type="character" w:customStyle="1" w:styleId="296">
    <w:name w:val="style161"/>
    <w:qFormat/>
    <w:uiPriority w:val="0"/>
    <w:rPr>
      <w:b/>
      <w:bCs/>
      <w:color w:val="333333"/>
    </w:rPr>
  </w:style>
  <w:style w:type="character" w:customStyle="1" w:styleId="297">
    <w:name w:val="未命名11"/>
    <w:qFormat/>
    <w:uiPriority w:val="0"/>
    <w:rPr>
      <w:color w:val="77FFFF"/>
      <w:sz w:val="24"/>
    </w:rPr>
  </w:style>
  <w:style w:type="character" w:customStyle="1" w:styleId="298">
    <w:name w:val="批注主题 Char1"/>
    <w:qFormat/>
    <w:uiPriority w:val="0"/>
    <w:rPr>
      <w:rFonts w:eastAsia="宋体"/>
      <w:b/>
      <w:bCs/>
      <w:kern w:val="2"/>
      <w:sz w:val="21"/>
      <w:szCs w:val="24"/>
      <w:lang w:val="en-US" w:eastAsia="zh-CN" w:bidi="ar-SA"/>
    </w:rPr>
  </w:style>
  <w:style w:type="character" w:customStyle="1" w:styleId="299">
    <w:name w:val="H2 Char"/>
    <w:qFormat/>
    <w:uiPriority w:val="0"/>
    <w:rPr>
      <w:rFonts w:ascii="Arial" w:hAnsi="Arial" w:eastAsia="宋体"/>
      <w:kern w:val="2"/>
      <w:sz w:val="28"/>
      <w:lang w:val="en-US" w:eastAsia="zh-CN"/>
    </w:rPr>
  </w:style>
  <w:style w:type="character" w:customStyle="1" w:styleId="300">
    <w:name w:val="标题5 Char Char"/>
    <w:link w:val="77"/>
    <w:qFormat/>
    <w:uiPriority w:val="0"/>
    <w:rPr>
      <w:rFonts w:ascii="宋体"/>
      <w:sz w:val="21"/>
    </w:rPr>
  </w:style>
  <w:style w:type="character" w:customStyle="1" w:styleId="301">
    <w:name w:val="明显引用 字符"/>
    <w:link w:val="78"/>
    <w:qFormat/>
    <w:uiPriority w:val="0"/>
    <w:rPr>
      <w:b/>
      <w:bCs/>
      <w:i/>
      <w:iCs/>
      <w:color w:val="4F81BD"/>
      <w:kern w:val="2"/>
      <w:sz w:val="21"/>
      <w:szCs w:val="22"/>
    </w:rPr>
  </w:style>
  <w:style w:type="character" w:customStyle="1" w:styleId="302">
    <w:name w:val=" Char Char6"/>
    <w:qFormat/>
    <w:uiPriority w:val="0"/>
    <w:rPr>
      <w:rFonts w:ascii="仿宋_GB2312" w:eastAsia="仿宋_GB2312"/>
      <w:kern w:val="2"/>
      <w:sz w:val="32"/>
    </w:rPr>
  </w:style>
  <w:style w:type="character" w:customStyle="1" w:styleId="303">
    <w:name w:val="style21"/>
    <w:qFormat/>
    <w:uiPriority w:val="0"/>
    <w:rPr>
      <w:b/>
      <w:bCs/>
      <w:sz w:val="28"/>
      <w:szCs w:val="28"/>
    </w:rPr>
  </w:style>
  <w:style w:type="character" w:customStyle="1" w:styleId="304">
    <w:name w:val="明显引用 Char1"/>
    <w:qFormat/>
    <w:uiPriority w:val="99"/>
    <w:rPr>
      <w:i/>
      <w:iCs/>
      <w:color w:val="5B9BD5"/>
      <w:kern w:val="2"/>
      <w:sz w:val="28"/>
    </w:rPr>
  </w:style>
  <w:style w:type="character" w:customStyle="1" w:styleId="305">
    <w:name w:val="Char Char11"/>
    <w:qFormat/>
    <w:locked/>
    <w:uiPriority w:val="0"/>
    <w:rPr>
      <w:rFonts w:eastAsia="黑体"/>
      <w:kern w:val="2"/>
      <w:sz w:val="44"/>
      <w:szCs w:val="44"/>
      <w:lang w:val="en-US" w:eastAsia="zh-CN" w:bidi="ar-SA"/>
    </w:rPr>
  </w:style>
  <w:style w:type="character" w:customStyle="1" w:styleId="306">
    <w:name w:val="尾注文本 Char1"/>
    <w:qFormat/>
    <w:uiPriority w:val="0"/>
    <w:rPr>
      <w:kern w:val="2"/>
      <w:sz w:val="28"/>
    </w:rPr>
  </w:style>
  <w:style w:type="character" w:customStyle="1" w:styleId="307">
    <w:name w:val="正文 + 三号 Char"/>
    <w:qFormat/>
    <w:uiPriority w:val="0"/>
    <w:rPr>
      <w:rFonts w:eastAsia="宋体"/>
      <w:kern w:val="2"/>
      <w:sz w:val="21"/>
      <w:lang w:val="en-US" w:eastAsia="zh-CN"/>
    </w:rPr>
  </w:style>
  <w:style w:type="character" w:customStyle="1" w:styleId="308">
    <w:name w:val="样式 宋体"/>
    <w:qFormat/>
    <w:uiPriority w:val="0"/>
    <w:rPr>
      <w:rFonts w:ascii="宋体" w:hAnsi="宋体" w:eastAsia="宋体"/>
      <w:sz w:val="28"/>
    </w:rPr>
  </w:style>
  <w:style w:type="character" w:customStyle="1" w:styleId="309">
    <w:name w:val="l1"/>
    <w:qFormat/>
    <w:uiPriority w:val="0"/>
  </w:style>
  <w:style w:type="character" w:customStyle="1" w:styleId="310">
    <w:name w:val="引用 字符"/>
    <w:link w:val="79"/>
    <w:qFormat/>
    <w:uiPriority w:val="0"/>
    <w:rPr>
      <w:i/>
      <w:iCs/>
      <w:color w:val="000000"/>
      <w:kern w:val="2"/>
      <w:sz w:val="21"/>
      <w:szCs w:val="22"/>
    </w:rPr>
  </w:style>
  <w:style w:type="character" w:customStyle="1" w:styleId="311">
    <w:name w:val="小 Char"/>
    <w:qFormat/>
    <w:uiPriority w:val="0"/>
    <w:rPr>
      <w:rFonts w:ascii="宋体" w:hAnsi="Courier New" w:eastAsia="宋体"/>
      <w:kern w:val="2"/>
      <w:sz w:val="21"/>
      <w:lang w:val="en-US" w:eastAsia="zh-CN" w:bidi="ar-SA"/>
    </w:rPr>
  </w:style>
  <w:style w:type="character" w:customStyle="1" w:styleId="312">
    <w:name w:val="font161"/>
    <w:qFormat/>
    <w:uiPriority w:val="0"/>
    <w:rPr>
      <w:b/>
      <w:bCs/>
      <w:sz w:val="32"/>
      <w:szCs w:val="32"/>
    </w:rPr>
  </w:style>
  <w:style w:type="character" w:customStyle="1" w:styleId="313">
    <w:name w:val="1[858D7CFB-ED40-4347-BF05-701D383B685F]"/>
    <w:link w:val="80"/>
    <w:qFormat/>
    <w:uiPriority w:val="0"/>
    <w:rPr>
      <w:rFonts w:ascii="宋体" w:hAnsi="Courier New"/>
      <w:kern w:val="2"/>
      <w:sz w:val="21"/>
    </w:rPr>
  </w:style>
  <w:style w:type="character" w:customStyle="1" w:styleId="314">
    <w:name w:val=" Char Char3"/>
    <w:qFormat/>
    <w:uiPriority w:val="0"/>
    <w:rPr>
      <w:rFonts w:eastAsia="宋体"/>
      <w:kern w:val="2"/>
      <w:sz w:val="18"/>
      <w:lang w:val="en-US" w:eastAsia="zh-CN"/>
    </w:rPr>
  </w:style>
  <w:style w:type="character" w:customStyle="1" w:styleId="315">
    <w:name w:val="docpro"/>
    <w:qFormat/>
    <w:uiPriority w:val="0"/>
  </w:style>
  <w:style w:type="character" w:customStyle="1" w:styleId="316">
    <w:name w:val="Table Text Char"/>
    <w:link w:val="81"/>
    <w:qFormat/>
    <w:uiPriority w:val="0"/>
    <w:rPr>
      <w:rFonts w:ascii="Arial" w:hAnsi="Arial"/>
      <w:kern w:val="2"/>
      <w:sz w:val="18"/>
      <w:lang w:val="en-US" w:eastAsia="zh-CN" w:bidi="ar-SA"/>
    </w:rPr>
  </w:style>
  <w:style w:type="character" w:customStyle="1" w:styleId="317">
    <w:name w:val="v151"/>
    <w:qFormat/>
    <w:uiPriority w:val="0"/>
    <w:rPr>
      <w:sz w:val="18"/>
    </w:rPr>
  </w:style>
  <w:style w:type="character" w:customStyle="1" w:styleId="318">
    <w:name w:val="title11"/>
    <w:qFormat/>
    <w:uiPriority w:val="0"/>
    <w:rPr>
      <w:b/>
      <w:bCs/>
      <w:color w:val="FFFFFF"/>
      <w:sz w:val="11"/>
      <w:szCs w:val="11"/>
    </w:rPr>
  </w:style>
  <w:style w:type="character" w:customStyle="1" w:styleId="319">
    <w:name w:val=" Char Char4"/>
    <w:qFormat/>
    <w:uiPriority w:val="0"/>
    <w:rPr>
      <w:rFonts w:eastAsia="宋体"/>
      <w:b/>
      <w:kern w:val="2"/>
      <w:sz w:val="21"/>
      <w:lang w:val="en-US" w:eastAsia="zh-CN"/>
    </w:rPr>
  </w:style>
  <w:style w:type="character" w:customStyle="1" w:styleId="320">
    <w:name w:val="intel3"/>
    <w:qFormat/>
    <w:uiPriority w:val="0"/>
  </w:style>
  <w:style w:type="character" w:customStyle="1" w:styleId="321">
    <w:name w:val="Table Heading Char Char"/>
    <w:qFormat/>
    <w:uiPriority w:val="0"/>
    <w:rPr>
      <w:rFonts w:ascii="Arial" w:hAnsi="Arial" w:eastAsia="黑体"/>
      <w:kern w:val="2"/>
      <w:sz w:val="18"/>
      <w:lang w:val="en-US" w:eastAsia="zh-CN"/>
    </w:rPr>
  </w:style>
  <w:style w:type="character" w:customStyle="1" w:styleId="322">
    <w:name w:val="title_emph1"/>
    <w:qFormat/>
    <w:uiPriority w:val="0"/>
    <w:rPr>
      <w:rFonts w:hint="default" w:ascii="Arial" w:hAnsi="Arial"/>
      <w:b/>
      <w:sz w:val="20"/>
    </w:rPr>
  </w:style>
  <w:style w:type="character" w:customStyle="1" w:styleId="323">
    <w:name w:val="top-det1"/>
    <w:qFormat/>
    <w:uiPriority w:val="0"/>
    <w:rPr>
      <w:b/>
      <w:color w:val="000000"/>
    </w:rPr>
  </w:style>
  <w:style w:type="character" w:customStyle="1" w:styleId="324">
    <w:name w:val="14t1"/>
    <w:qFormat/>
    <w:uiPriority w:val="0"/>
    <w:rPr>
      <w:rFonts w:hint="eastAsia" w:ascii="宋体" w:hAnsi="宋体" w:eastAsia="宋体"/>
      <w:sz w:val="11"/>
      <w:szCs w:val="11"/>
    </w:rPr>
  </w:style>
  <w:style w:type="character" w:customStyle="1" w:styleId="325">
    <w:name w:val="content-white1"/>
    <w:qFormat/>
    <w:uiPriority w:val="0"/>
    <w:rPr>
      <w:rFonts w:ascii="_x000B__x000C_" w:hAnsi="_x000B__x000C_"/>
      <w:color w:val="auto"/>
      <w:sz w:val="18"/>
      <w:u w:val="none"/>
    </w:rPr>
  </w:style>
  <w:style w:type="character" w:customStyle="1" w:styleId="326">
    <w:name w:val="ht1"/>
    <w:qFormat/>
    <w:uiPriority w:val="0"/>
    <w:rPr>
      <w:rFonts w:ascii="黑体" w:eastAsia="黑体"/>
      <w:b/>
      <w:bCs/>
    </w:rPr>
  </w:style>
  <w:style w:type="character" w:customStyle="1" w:styleId="327">
    <w:name w:val="标书正文:  0.74 厘米 Char1"/>
    <w:qFormat/>
    <w:uiPriority w:val="0"/>
    <w:rPr>
      <w:rFonts w:eastAsia="宋体"/>
      <w:kern w:val="2"/>
      <w:sz w:val="24"/>
      <w:lang w:val="en-US" w:eastAsia="zh-CN"/>
    </w:rPr>
  </w:style>
  <w:style w:type="character" w:customStyle="1" w:styleId="328">
    <w:name w:val="normaltext1"/>
    <w:qFormat/>
    <w:uiPriority w:val="0"/>
    <w:rPr>
      <w:rFonts w:hint="default" w:ascii="ˎ̥" w:hAnsi="ˎ̥"/>
      <w:sz w:val="9"/>
      <w:szCs w:val="9"/>
    </w:rPr>
  </w:style>
  <w:style w:type="character" w:customStyle="1" w:styleId="329">
    <w:name w:val="标题4 Char Char"/>
    <w:link w:val="82"/>
    <w:qFormat/>
    <w:uiPriority w:val="0"/>
    <w:rPr>
      <w:rFonts w:ascii="Arial" w:hAnsi="Arial"/>
      <w:b/>
      <w:bCs/>
      <w:sz w:val="24"/>
      <w:szCs w:val="32"/>
    </w:rPr>
  </w:style>
  <w:style w:type="character" w:customStyle="1" w:styleId="330">
    <w:name w:val="font1"/>
    <w:qFormat/>
    <w:uiPriority w:val="0"/>
    <w:rPr>
      <w:color w:val="000000"/>
      <w:sz w:val="18"/>
    </w:rPr>
  </w:style>
  <w:style w:type="character" w:customStyle="1" w:styleId="331">
    <w:name w:val="style121"/>
    <w:qFormat/>
    <w:uiPriority w:val="0"/>
    <w:rPr>
      <w:rFonts w:hint="eastAsia" w:ascii="宋体" w:hAnsi="宋体" w:eastAsia="宋体"/>
      <w:sz w:val="18"/>
      <w:szCs w:val="18"/>
    </w:rPr>
  </w:style>
  <w:style w:type="character" w:customStyle="1" w:styleId="332">
    <w:name w:val="color_red1"/>
    <w:qFormat/>
    <w:uiPriority w:val="0"/>
    <w:rPr>
      <w:color w:val="FA0004"/>
    </w:rPr>
  </w:style>
  <w:style w:type="character" w:customStyle="1" w:styleId="333">
    <w:name w:val="标题 3 字符1"/>
    <w:qFormat/>
    <w:uiPriority w:val="0"/>
    <w:rPr>
      <w:rFonts w:eastAsia="宋体"/>
      <w:b/>
      <w:kern w:val="2"/>
      <w:sz w:val="32"/>
      <w:lang w:val="en-US" w:eastAsia="zh-CN"/>
    </w:rPr>
  </w:style>
  <w:style w:type="character" w:customStyle="1" w:styleId="334">
    <w:name w:val="副标题 Char1"/>
    <w:qFormat/>
    <w:uiPriority w:val="0"/>
    <w:rPr>
      <w:rFonts w:ascii="Calibri Light" w:hAnsi="Calibri Light" w:cs="Times New Roman"/>
      <w:b/>
      <w:bCs/>
      <w:kern w:val="28"/>
      <w:sz w:val="32"/>
      <w:szCs w:val="32"/>
    </w:rPr>
  </w:style>
  <w:style w:type="character" w:customStyle="1" w:styleId="335">
    <w:name w:val=" Char Char7"/>
    <w:qFormat/>
    <w:uiPriority w:val="0"/>
    <w:rPr>
      <w:rFonts w:ascii="宋体" w:hAnsi="宋体" w:eastAsia="宋体"/>
      <w:kern w:val="2"/>
      <w:sz w:val="28"/>
    </w:rPr>
  </w:style>
  <w:style w:type="character" w:customStyle="1" w:styleId="336">
    <w:name w:val=" Char Char5"/>
    <w:qFormat/>
    <w:uiPriority w:val="0"/>
    <w:rPr>
      <w:rFonts w:ascii="Arial" w:hAnsi="Arial" w:eastAsia="宋体"/>
      <w:b/>
      <w:smallCaps/>
      <w:kern w:val="28"/>
      <w:sz w:val="36"/>
      <w:lang w:val="en-US" w:eastAsia="en-US"/>
    </w:rPr>
  </w:style>
  <w:style w:type="character" w:customStyle="1" w:styleId="337">
    <w:name w:val="引用 Char1"/>
    <w:qFormat/>
    <w:uiPriority w:val="99"/>
    <w:rPr>
      <w:i/>
      <w:iCs/>
      <w:color w:val="404040"/>
      <w:kern w:val="2"/>
      <w:sz w:val="28"/>
    </w:rPr>
  </w:style>
  <w:style w:type="character" w:customStyle="1" w:styleId="338">
    <w:name w:val="HTML 预设格式 Char1"/>
    <w:qFormat/>
    <w:uiPriority w:val="0"/>
    <w:rPr>
      <w:rFonts w:ascii="Courier New" w:hAnsi="Courier New" w:cs="Courier New"/>
      <w:kern w:val="2"/>
    </w:rPr>
  </w:style>
  <w:style w:type="character" w:customStyle="1" w:styleId="339">
    <w:name w:val="正文缩进2格 Char"/>
    <w:link w:val="83"/>
    <w:qFormat/>
    <w:locked/>
    <w:uiPriority w:val="99"/>
    <w:rPr>
      <w:rFonts w:ascii="仿宋_GB2312" w:hAnsi="宋体" w:eastAsia="仿宋_GB2312"/>
      <w:sz w:val="28"/>
    </w:rPr>
  </w:style>
  <w:style w:type="character" w:customStyle="1" w:styleId="340">
    <w:name w:val="Table Text Char Char Char Char"/>
    <w:link w:val="84"/>
    <w:qFormat/>
    <w:uiPriority w:val="0"/>
    <w:rPr>
      <w:rFonts w:ascii="Arial" w:hAnsi="Arial"/>
      <w:kern w:val="2"/>
      <w:sz w:val="18"/>
      <w:lang w:val="en-US" w:eastAsia="zh-CN" w:bidi="ar-SA"/>
    </w:rPr>
  </w:style>
  <w:style w:type="character" w:customStyle="1" w:styleId="341">
    <w:name w:val="style31"/>
    <w:qFormat/>
    <w:uiPriority w:val="0"/>
    <w:rPr>
      <w:sz w:val="10"/>
      <w:szCs w:val="10"/>
    </w:rPr>
  </w:style>
  <w:style w:type="character" w:customStyle="1" w:styleId="342">
    <w:name w:val=" Char Char"/>
    <w:qFormat/>
    <w:uiPriority w:val="0"/>
    <w:rPr>
      <w:rFonts w:ascii="宋体" w:hAnsi="宋体" w:eastAsia="宋体"/>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44</Pages>
  <Words>9722</Words>
  <Characters>10270</Characters>
  <Lines>143</Lines>
  <Paragraphs>40</Paragraphs>
  <TotalTime>9</TotalTime>
  <ScaleCrop>false</ScaleCrop>
  <LinksUpToDate>false</LinksUpToDate>
  <CharactersWithSpaces>10372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2023-02-27T14:06:00Z</dcterms:created>
  <dc:creator>罗成</dc:creator>
  <cp:lastModifiedBy>圈</cp:lastModifiedBy>
  <cp:lastPrinted>2025-10-27T07:35:00Z</cp:lastPrinted>
  <dcterms:modified xsi:type="dcterms:W3CDTF">2025-10-30T02:40:02Z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37B0FAEF2DC3433F900FEBF8ED101EF7_13</vt:lpwstr>
  </property>
  <property fmtid="{D5CDD505-2E9C-101B-9397-08002B2CF9AE}" pid="4" name="KSOTemplateDocerSaveRecord">
    <vt:lpwstr>eyJoZGlkIjoiMmY5M2FhODQ4ODk0YTFlY2I2YThhNGE2MWI4N2M4NjIiLCJ1c2VySWQiOiIxMTgzNTIzMzc4In0=</vt:lpwstr>
  </property>
</Properties>
</file>