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A4D25">
      <w:pPr>
        <w:widowControl/>
        <w:shd w:val="clear" w:color="auto" w:fill="FFFFFF" w:themeFill="background1"/>
        <w:spacing w:before="300" w:after="150"/>
        <w:jc w:val="center"/>
        <w:outlineLvl w:val="1"/>
        <w:rPr>
          <w:rFonts w:ascii="Times New Roman" w:hAnsi="Times New Roman"/>
          <w:color w:val="auto"/>
          <w:kern w:val="0"/>
          <w:sz w:val="32"/>
          <w:szCs w:val="32"/>
        </w:rPr>
      </w:pPr>
      <w:r>
        <w:rPr>
          <w:rFonts w:hint="eastAsia" w:ascii="Times New Roman" w:hAnsi="Times New Roman"/>
          <w:b w:val="0"/>
          <w:bCs w:val="0"/>
          <w:color w:val="auto"/>
          <w:kern w:val="0"/>
          <w:sz w:val="32"/>
          <w:szCs w:val="32"/>
        </w:rPr>
        <w:t>重庆理工大学图书馆202</w:t>
      </w:r>
      <w:r>
        <w:rPr>
          <w:rFonts w:hint="eastAsia" w:ascii="Times New Roman" w:hAnsi="Times New Roman"/>
          <w:b w:val="0"/>
          <w:bCs w:val="0"/>
          <w:color w:val="auto"/>
          <w:kern w:val="0"/>
          <w:sz w:val="32"/>
          <w:szCs w:val="32"/>
          <w:lang w:val="en-US" w:eastAsia="zh-CN"/>
        </w:rPr>
        <w:t>6</w:t>
      </w:r>
      <w:r>
        <w:rPr>
          <w:rFonts w:hint="eastAsia" w:ascii="Times New Roman" w:hAnsi="Times New Roman"/>
          <w:b w:val="0"/>
          <w:bCs w:val="0"/>
          <w:color w:val="auto"/>
          <w:kern w:val="0"/>
          <w:sz w:val="32"/>
          <w:szCs w:val="32"/>
        </w:rPr>
        <w:t>年中文纸质报刊采购项目</w:t>
      </w:r>
      <w:r>
        <w:rPr>
          <w:rFonts w:hint="eastAsia" w:ascii="Times New Roman" w:hAnsi="Times New Roman"/>
          <w:color w:val="auto"/>
          <w:kern w:val="0"/>
          <w:sz w:val="32"/>
          <w:szCs w:val="32"/>
        </w:rPr>
        <w:t>询价</w:t>
      </w:r>
      <w:r>
        <w:rPr>
          <w:rFonts w:ascii="Times New Roman" w:hAnsi="Times New Roman"/>
          <w:color w:val="auto"/>
          <w:kern w:val="0"/>
          <w:sz w:val="32"/>
          <w:szCs w:val="32"/>
        </w:rPr>
        <w:t>公告</w:t>
      </w:r>
    </w:p>
    <w:p w14:paraId="0038E628">
      <w:pPr>
        <w:widowControl/>
        <w:shd w:val="clear" w:color="auto" w:fill="FFFFFF" w:themeFill="background1"/>
        <w:spacing w:line="360" w:lineRule="auto"/>
        <w:ind w:firstLine="420" w:firstLineChars="200"/>
        <w:jc w:val="center"/>
        <w:rPr>
          <w:rFonts w:asciiTheme="minorEastAsia" w:hAnsiTheme="minorEastAsia" w:eastAsiaTheme="minorEastAsia"/>
          <w:color w:val="auto"/>
          <w:kern w:val="0"/>
          <w:szCs w:val="21"/>
        </w:rPr>
      </w:pPr>
      <w:r>
        <w:rPr>
          <w:rFonts w:ascii="Times New Roman" w:hAnsi="Times New Roman" w:eastAsia="方正小标宋_GBK"/>
          <w:color w:val="auto"/>
          <w:szCs w:val="21"/>
        </w:rPr>
        <w:t>计划</w:t>
      </w:r>
      <w:r>
        <w:rPr>
          <w:rFonts w:hint="eastAsia" w:ascii="Times New Roman" w:hAnsi="Times New Roman" w:eastAsia="方正小标宋_GBK"/>
          <w:color w:val="auto"/>
          <w:szCs w:val="21"/>
        </w:rPr>
        <w:t>编号：2025-07-0101</w:t>
      </w:r>
    </w:p>
    <w:p w14:paraId="21EA8600">
      <w:pPr>
        <w:widowControl/>
        <w:shd w:val="clear" w:color="auto" w:fill="FFFFFF" w:themeFill="background1"/>
        <w:spacing w:line="360" w:lineRule="auto"/>
        <w:ind w:firstLine="420" w:firstLineChars="200"/>
        <w:outlineLvl w:val="1"/>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重庆理工大学图书馆2026年中文纸质报刊采购项目</w:t>
      </w:r>
      <w:r>
        <w:rPr>
          <w:rFonts w:asciiTheme="minorEastAsia" w:hAnsiTheme="minorEastAsia" w:eastAsiaTheme="minorEastAsia"/>
          <w:color w:val="auto"/>
          <w:kern w:val="0"/>
          <w:szCs w:val="21"/>
        </w:rPr>
        <w:t>采用询价方式进行采购</w:t>
      </w:r>
      <w:r>
        <w:rPr>
          <w:rFonts w:hint="eastAsia" w:asciiTheme="minorEastAsia" w:hAnsiTheme="minorEastAsia" w:eastAsiaTheme="minorEastAsia"/>
          <w:color w:val="auto"/>
          <w:kern w:val="0"/>
          <w:szCs w:val="21"/>
        </w:rPr>
        <w:t>，本项目投标产品必须为中国大陆境内生产</w:t>
      </w:r>
      <w:r>
        <w:rPr>
          <w:rFonts w:asciiTheme="minorEastAsia" w:hAnsiTheme="minorEastAsia" w:eastAsiaTheme="minorEastAsia"/>
          <w:color w:val="auto"/>
          <w:kern w:val="0"/>
          <w:szCs w:val="21"/>
        </w:rPr>
        <w:t>。欢迎符合资格要求并有供货能力的供应商踊跃报价。</w:t>
      </w:r>
    </w:p>
    <w:p w14:paraId="1E6C724E">
      <w:pPr>
        <w:pStyle w:val="34"/>
        <w:widowControl/>
        <w:numPr>
          <w:ilvl w:val="0"/>
          <w:numId w:val="1"/>
        </w:numPr>
        <w:shd w:val="clear" w:color="auto" w:fill="FFFFFF" w:themeFill="background1"/>
        <w:spacing w:line="360" w:lineRule="auto"/>
        <w:ind w:firstLineChars="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采购项目名称、数量及配置要求</w:t>
      </w:r>
    </w:p>
    <w:p w14:paraId="2266BB14">
      <w:pPr>
        <w:widowControl/>
        <w:shd w:val="clear" w:color="auto" w:fill="FFFFFF" w:themeFill="background1"/>
        <w:spacing w:line="360" w:lineRule="auto"/>
        <w:ind w:firstLine="420" w:firstLineChars="200"/>
        <w:jc w:val="left"/>
        <w:outlineLvl w:val="2"/>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详见附件：</w:t>
      </w:r>
      <w:r>
        <w:rPr>
          <w:rFonts w:hint="eastAsia" w:asciiTheme="minorEastAsia" w:hAnsiTheme="minorEastAsia" w:eastAsiaTheme="minorEastAsia"/>
          <w:color w:val="auto"/>
          <w:kern w:val="0"/>
          <w:szCs w:val="21"/>
        </w:rPr>
        <w:t>重庆理工大学图书馆2026年中文纸质报刊采购项目采购清单</w:t>
      </w:r>
      <w:r>
        <w:rPr>
          <w:rFonts w:asciiTheme="minorEastAsia" w:hAnsiTheme="minorEastAsia" w:eastAsiaTheme="minorEastAsia"/>
          <w:color w:val="auto"/>
          <w:kern w:val="0"/>
          <w:szCs w:val="21"/>
        </w:rPr>
        <w:t>（计划编号：2025-07-0101</w:t>
      </w:r>
      <w:r>
        <w:rPr>
          <w:rFonts w:hint="eastAsia" w:asciiTheme="minorEastAsia" w:hAnsiTheme="minorEastAsia" w:eastAsiaTheme="minorEastAsia"/>
          <w:color w:val="auto"/>
          <w:szCs w:val="21"/>
        </w:rPr>
        <w:t>）</w:t>
      </w:r>
    </w:p>
    <w:p w14:paraId="2C6CFA36">
      <w:pPr>
        <w:widowControl/>
        <w:shd w:val="clear" w:color="auto" w:fill="FFFFFF" w:themeFill="background1"/>
        <w:spacing w:line="360" w:lineRule="auto"/>
        <w:ind w:firstLine="420" w:firstLineChars="20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预算合计：</w:t>
      </w:r>
      <w:r>
        <w:rPr>
          <w:rFonts w:ascii="Arial" w:hAnsi="Arial" w:cs="Arial"/>
          <w:color w:val="auto"/>
          <w:szCs w:val="21"/>
          <w:shd w:val="clear" w:color="auto" w:fill="FFFFFF"/>
        </w:rPr>
        <w:t>¥</w:t>
      </w:r>
      <w:r>
        <w:rPr>
          <w:rFonts w:hint="eastAsia" w:asciiTheme="minorEastAsia" w:hAnsiTheme="minorEastAsia" w:eastAsiaTheme="minorEastAsia"/>
          <w:color w:val="auto"/>
          <w:kern w:val="0"/>
          <w:szCs w:val="21"/>
          <w:lang w:val="en-US" w:eastAsia="zh-CN"/>
        </w:rPr>
        <w:t>250000.00</w:t>
      </w:r>
      <w:r>
        <w:rPr>
          <w:rFonts w:hint="eastAsia" w:asciiTheme="minorEastAsia" w:hAnsiTheme="minorEastAsia" w:eastAsiaTheme="minorEastAsia"/>
          <w:color w:val="auto"/>
          <w:kern w:val="0"/>
          <w:szCs w:val="21"/>
        </w:rPr>
        <w:t>元</w:t>
      </w:r>
      <w:r>
        <w:rPr>
          <w:rFonts w:asciiTheme="minorEastAsia" w:hAnsiTheme="minorEastAsia" w:eastAsiaTheme="minorEastAsia"/>
          <w:color w:val="auto"/>
          <w:kern w:val="0"/>
          <w:szCs w:val="21"/>
        </w:rPr>
        <w:t xml:space="preserve"> </w:t>
      </w:r>
    </w:p>
    <w:p w14:paraId="20A880A5">
      <w:pPr>
        <w:widowControl/>
        <w:shd w:val="clear" w:color="auto" w:fill="FFFFFF" w:themeFill="background1"/>
        <w:spacing w:line="360" w:lineRule="auto"/>
        <w:ind w:firstLine="420" w:firstLineChars="200"/>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二、供应商资格要求</w:t>
      </w:r>
    </w:p>
    <w:p w14:paraId="0D8150CC">
      <w:pPr>
        <w:widowControl/>
        <w:shd w:val="clear" w:color="auto" w:fill="FFFFFF" w:themeFill="background1"/>
        <w:spacing w:line="360" w:lineRule="auto"/>
        <w:ind w:firstLine="420" w:firstLineChars="200"/>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参加报价的供应商必须在“行采家”服务平台（</w:t>
      </w:r>
      <w:r>
        <w:fldChar w:fldCharType="begin"/>
      </w:r>
      <w:r>
        <w:instrText xml:space="preserve"> HYPERLINK "https://www.gec123.com/" </w:instrText>
      </w:r>
      <w:r>
        <w:fldChar w:fldCharType="separate"/>
      </w:r>
      <w:r>
        <w:rPr>
          <w:rFonts w:asciiTheme="minorEastAsia" w:hAnsiTheme="minorEastAsia" w:eastAsiaTheme="minorEastAsia"/>
          <w:color w:val="000000" w:themeColor="text1"/>
          <w:kern w:val="0"/>
          <w:szCs w:val="21"/>
          <w14:textFill>
            <w14:solidFill>
              <w14:schemeClr w14:val="tx1"/>
            </w14:solidFill>
          </w14:textFill>
        </w:rPr>
        <w:t>www.gec123.com</w:t>
      </w:r>
      <w:r>
        <w:rPr>
          <w:rFonts w:asciiTheme="minorEastAsia" w:hAnsiTheme="minorEastAsia" w:eastAsiaTheme="minorEastAsia"/>
          <w:color w:val="000000" w:themeColor="text1"/>
          <w:kern w:val="0"/>
          <w:szCs w:val="21"/>
          <w14:textFill>
            <w14:solidFill>
              <w14:schemeClr w14:val="tx1"/>
            </w14:solidFill>
          </w14:textFill>
        </w:rPr>
        <w:fldChar w:fldCharType="end"/>
      </w:r>
      <w:r>
        <w:rPr>
          <w:rFonts w:asciiTheme="minorEastAsia" w:hAnsiTheme="minorEastAsia" w:eastAsiaTheme="minorEastAsia"/>
          <w:color w:val="000000" w:themeColor="text1"/>
          <w:kern w:val="0"/>
          <w:szCs w:val="21"/>
          <w14:textFill>
            <w14:solidFill>
              <w14:schemeClr w14:val="tx1"/>
            </w14:solidFill>
          </w14:textFill>
        </w:rPr>
        <w:t>）注册，成为正式供应商。</w:t>
      </w:r>
    </w:p>
    <w:p w14:paraId="003F947F">
      <w:pPr>
        <w:pStyle w:val="4"/>
        <w:shd w:val="clear" w:color="auto" w:fill="FFFFFF" w:themeFill="background1"/>
        <w:spacing w:after="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color w:val="000000" w:themeColor="text1"/>
          <w:sz w:val="21"/>
          <w:szCs w:val="21"/>
          <w14:textFill>
            <w14:solidFill>
              <w14:schemeClr w14:val="tx1"/>
            </w14:solidFill>
          </w14:textFill>
        </w:rPr>
        <w:t>供应商必须上传</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1.</w:t>
      </w:r>
      <w:r>
        <w:rPr>
          <w:rFonts w:hint="eastAsia" w:asciiTheme="minorEastAsia" w:hAnsiTheme="minorEastAsia" w:eastAsiaTheme="minorEastAsia"/>
          <w:color w:val="000000" w:themeColor="text1"/>
          <w:sz w:val="21"/>
          <w:szCs w:val="21"/>
          <w14:textFill>
            <w14:solidFill>
              <w14:schemeClr w14:val="tx1"/>
            </w14:solidFill>
          </w14:textFill>
        </w:rPr>
        <w:t>附件</w:t>
      </w:r>
      <w:r>
        <w:rPr>
          <w:rFonts w:asciiTheme="minorEastAsia" w:hAnsiTheme="minorEastAsia" w:eastAsiaTheme="minorEastAsia"/>
          <w:color w:val="000000" w:themeColor="text1"/>
          <w:sz w:val="21"/>
          <w:szCs w:val="21"/>
          <w14:textFill>
            <w14:solidFill>
              <w14:schemeClr w14:val="tx1"/>
            </w14:solidFill>
          </w14:textFill>
        </w:rPr>
        <w:t>1</w:t>
      </w:r>
      <w:r>
        <w:rPr>
          <w:rFonts w:hint="eastAsia" w:asciiTheme="minorEastAsia" w:hAnsiTheme="minorEastAsia" w:eastAsiaTheme="minorEastAsia"/>
          <w:color w:val="000000" w:themeColor="text1"/>
          <w:sz w:val="21"/>
          <w:szCs w:val="21"/>
          <w14:textFill>
            <w14:solidFill>
              <w14:schemeClr w14:val="tx1"/>
            </w14:solidFill>
          </w14:textFill>
        </w:rPr>
        <w:t>：商务条款应答，技术需求应答；</w:t>
      </w:r>
      <w:r>
        <w:rPr>
          <w:rFonts w:asciiTheme="minorEastAsia" w:hAnsiTheme="minorEastAsia" w:eastAsiaTheme="minorEastAsia"/>
          <w:color w:val="000000" w:themeColor="text1"/>
          <w:sz w:val="21"/>
          <w:szCs w:val="21"/>
          <w14:textFill>
            <w14:solidFill>
              <w14:schemeClr w14:val="tx1"/>
            </w14:solidFill>
          </w14:textFill>
        </w:rPr>
        <w:t>2.</w:t>
      </w:r>
      <w:r>
        <w:rPr>
          <w:rFonts w:hint="eastAsia" w:asciiTheme="minorEastAsia" w:hAnsiTheme="minorEastAsia" w:eastAsiaTheme="minorEastAsia"/>
          <w:color w:val="000000" w:themeColor="text1"/>
          <w:sz w:val="21"/>
          <w:szCs w:val="21"/>
          <w14:textFill>
            <w14:solidFill>
              <w14:schemeClr w14:val="tx1"/>
            </w14:solidFill>
          </w14:textFill>
        </w:rPr>
        <w:t>附件</w:t>
      </w:r>
      <w:r>
        <w:rPr>
          <w:rFonts w:asciiTheme="minorEastAsia" w:hAnsiTheme="minorEastAsia" w:eastAsiaTheme="minorEastAsia"/>
          <w:color w:val="000000" w:themeColor="text1"/>
          <w:sz w:val="21"/>
          <w:szCs w:val="21"/>
          <w14:textFill>
            <w14:solidFill>
              <w14:schemeClr w14:val="tx1"/>
            </w14:solidFill>
          </w14:textFill>
        </w:rPr>
        <w:t>2</w:t>
      </w:r>
      <w:r>
        <w:rPr>
          <w:rFonts w:hint="eastAsia" w:asciiTheme="minorEastAsia" w:hAnsiTheme="minorEastAsia" w:eastAsiaTheme="minorEastAsia"/>
          <w:color w:val="000000" w:themeColor="text1"/>
          <w:sz w:val="21"/>
          <w:szCs w:val="21"/>
          <w14:textFill>
            <w14:solidFill>
              <w14:schemeClr w14:val="tx1"/>
            </w14:solidFill>
          </w14:textFill>
        </w:rPr>
        <w:t>：明细报价表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附件3：资格文件</w:t>
      </w: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rPr>
        <w:t>.</w:t>
      </w:r>
      <w:r>
        <w:rPr>
          <w:rFonts w:hint="eastAsia" w:asciiTheme="minorEastAsia" w:hAnsiTheme="minorEastAsia" w:eastAsiaTheme="minorEastAsia"/>
          <w:sz w:val="21"/>
          <w:szCs w:val="21"/>
        </w:rPr>
        <w:t>基本条件承诺函</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询价文件内容中要求上传的其他材料。</w:t>
      </w:r>
    </w:p>
    <w:p w14:paraId="4FEB31E4">
      <w:pPr>
        <w:pStyle w:val="4"/>
        <w:shd w:val="clear" w:color="auto" w:fill="FFFFFF" w:themeFill="background1"/>
        <w:spacing w:after="0" w:line="360" w:lineRule="auto"/>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一般资质条件</w:t>
      </w:r>
    </w:p>
    <w:p w14:paraId="17935A08">
      <w:pPr>
        <w:widowControl/>
        <w:shd w:val="clear" w:color="auto" w:fill="FFFFFF" w:themeFill="background1"/>
        <w:spacing w:line="360" w:lineRule="auto"/>
        <w:ind w:firstLine="420" w:firstLineChars="200"/>
        <w:jc w:val="left"/>
        <w:rPr>
          <w:rFonts w:hint="eastAsia"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（1）具有独立承担民事责任的能力；</w:t>
      </w:r>
    </w:p>
    <w:p w14:paraId="16545C72">
      <w:pPr>
        <w:widowControl/>
        <w:shd w:val="clear" w:color="auto" w:fill="FFFFFF" w:themeFill="background1"/>
        <w:spacing w:line="360" w:lineRule="auto"/>
        <w:ind w:firstLine="420" w:firstLineChars="200"/>
        <w:jc w:val="left"/>
        <w:rPr>
          <w:rFonts w:hint="eastAsia"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（2）具有良好的商业信誉和健全的财务会计制度；</w:t>
      </w:r>
    </w:p>
    <w:p w14:paraId="6E342C83">
      <w:pPr>
        <w:widowControl/>
        <w:shd w:val="clear" w:color="auto" w:fill="FFFFFF" w:themeFill="background1"/>
        <w:spacing w:line="360" w:lineRule="auto"/>
        <w:ind w:firstLine="420" w:firstLineChars="200"/>
        <w:jc w:val="left"/>
        <w:rPr>
          <w:rFonts w:hint="eastAsia"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（3）具有履行合同所</w:t>
      </w:r>
      <w:bookmarkStart w:id="0" w:name="_GoBack"/>
      <w:r>
        <w:rPr>
          <w:rFonts w:hint="eastAsia" w:asciiTheme="minorEastAsia" w:hAnsiTheme="minorEastAsia" w:eastAsiaTheme="minorEastAsia"/>
          <w:color w:val="000000" w:themeColor="text1"/>
          <w:kern w:val="0"/>
          <w:szCs w:val="21"/>
          <w14:textFill>
            <w14:solidFill>
              <w14:schemeClr w14:val="tx1"/>
            </w14:solidFill>
          </w14:textFill>
        </w:rPr>
        <w:t>必须</w:t>
      </w:r>
      <w:bookmarkEnd w:id="0"/>
      <w:r>
        <w:rPr>
          <w:rFonts w:hint="eastAsia" w:asciiTheme="minorEastAsia" w:hAnsiTheme="minorEastAsia" w:eastAsiaTheme="minorEastAsia"/>
          <w:color w:val="000000" w:themeColor="text1"/>
          <w:kern w:val="0"/>
          <w:szCs w:val="21"/>
          <w14:textFill>
            <w14:solidFill>
              <w14:schemeClr w14:val="tx1"/>
            </w14:solidFill>
          </w14:textFill>
        </w:rPr>
        <w:t>的设备和专业技术能力；</w:t>
      </w:r>
    </w:p>
    <w:p w14:paraId="6F00FF93">
      <w:pPr>
        <w:widowControl/>
        <w:shd w:val="clear" w:color="auto" w:fill="FFFFFF" w:themeFill="background1"/>
        <w:spacing w:line="360" w:lineRule="auto"/>
        <w:ind w:firstLine="420" w:firstLineChars="200"/>
        <w:jc w:val="left"/>
        <w:rPr>
          <w:rFonts w:hint="eastAsia"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（4）有依法缴纳税收和社会保障资金的良好记录；</w:t>
      </w:r>
    </w:p>
    <w:p w14:paraId="64856A2E">
      <w:pPr>
        <w:widowControl/>
        <w:shd w:val="clear" w:color="auto" w:fill="FFFFFF" w:themeFill="background1"/>
        <w:spacing w:line="360" w:lineRule="auto"/>
        <w:ind w:firstLine="420" w:firstLineChars="200"/>
        <w:jc w:val="left"/>
        <w:rPr>
          <w:rFonts w:hint="eastAsia"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（5）参加政府采购活动前三年内，在经营活动中没有重大违法记录；</w:t>
      </w:r>
    </w:p>
    <w:p w14:paraId="0DA6926A">
      <w:pPr>
        <w:widowControl/>
        <w:shd w:val="clear" w:color="auto" w:fill="FFFFFF" w:themeFill="background1"/>
        <w:spacing w:line="360" w:lineRule="auto"/>
        <w:ind w:firstLine="420" w:firstLineChars="200"/>
        <w:jc w:val="left"/>
        <w:rPr>
          <w:rFonts w:hint="eastAsia"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（6）法律、行政法规规定的其他条件。</w:t>
      </w:r>
    </w:p>
    <w:p w14:paraId="46C97C66">
      <w:pPr>
        <w:widowControl/>
        <w:shd w:val="clear" w:color="auto" w:fill="FFFFFF" w:themeFill="background1"/>
        <w:spacing w:line="360" w:lineRule="auto"/>
        <w:ind w:firstLine="420" w:firstLineChars="200"/>
        <w:jc w:val="left"/>
        <w:rPr>
          <w:rFonts w:hint="eastAsia"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asciiTheme="minorEastAsia" w:hAnsiTheme="minorEastAsia" w:eastAsiaTheme="minorEastAsia"/>
          <w:color w:val="000000" w:themeColor="text1"/>
          <w:kern w:val="0"/>
          <w:szCs w:val="21"/>
          <w:lang w:val="en-US" w:eastAsia="zh-CN"/>
          <w14:textFill>
            <w14:solidFill>
              <w14:schemeClr w14:val="tx1"/>
            </w14:solidFill>
          </w14:textFill>
        </w:rPr>
        <w:t>特殊资格条件</w:t>
      </w:r>
    </w:p>
    <w:p w14:paraId="587377D0">
      <w:pPr>
        <w:widowControl/>
        <w:shd w:val="clear" w:color="auto" w:fill="FFFFFF" w:themeFill="background1"/>
        <w:spacing w:line="360" w:lineRule="auto"/>
        <w:ind w:firstLine="420" w:firstLineChars="200"/>
        <w:jc w:val="left"/>
        <w:rPr>
          <w:rFonts w:hint="eastAsia" w:asciiTheme="minorEastAsia" w:hAnsiTheme="minorEastAsia" w:eastAsiaTheme="minorEastAsia"/>
          <w:color w:val="auto"/>
          <w:kern w:val="0"/>
          <w:szCs w:val="21"/>
          <w:lang w:val="en-US" w:eastAsia="zh-CN"/>
        </w:rPr>
      </w:pPr>
      <w:r>
        <w:rPr>
          <w:rFonts w:hint="eastAsia" w:asciiTheme="minorEastAsia" w:hAnsiTheme="minorEastAsia" w:eastAsiaTheme="minorEastAsia"/>
          <w:color w:val="auto"/>
          <w:kern w:val="0"/>
          <w:szCs w:val="21"/>
          <w:lang w:eastAsia="zh-CN"/>
        </w:rPr>
        <w:t>（</w:t>
      </w:r>
      <w:r>
        <w:rPr>
          <w:rFonts w:hint="eastAsia" w:asciiTheme="minorEastAsia" w:hAnsiTheme="minorEastAsia" w:eastAsiaTheme="minorEastAsia"/>
          <w:color w:val="auto"/>
          <w:kern w:val="0"/>
          <w:szCs w:val="21"/>
          <w:lang w:val="en-US" w:eastAsia="zh-CN"/>
        </w:rPr>
        <w:t>1</w:t>
      </w:r>
      <w:r>
        <w:rPr>
          <w:rFonts w:hint="eastAsia" w:asciiTheme="minorEastAsia" w:hAnsiTheme="minorEastAsia" w:eastAsiaTheme="minorEastAsia"/>
          <w:color w:val="auto"/>
          <w:kern w:val="0"/>
          <w:szCs w:val="21"/>
          <w:lang w:eastAsia="zh-CN"/>
        </w:rPr>
        <w:t>）</w:t>
      </w:r>
      <w:r>
        <w:rPr>
          <w:rFonts w:hint="eastAsia" w:asciiTheme="minorEastAsia" w:hAnsiTheme="minorEastAsia" w:eastAsiaTheme="minorEastAsia"/>
          <w:color w:val="auto"/>
          <w:kern w:val="0"/>
          <w:szCs w:val="21"/>
        </w:rPr>
        <w:t>持有合法有效的《出版物经营许可证》</w:t>
      </w:r>
      <w:r>
        <w:rPr>
          <w:rFonts w:hint="eastAsia" w:asciiTheme="minorEastAsia" w:hAnsiTheme="minorEastAsia" w:eastAsiaTheme="minorEastAsia"/>
          <w:color w:val="auto"/>
          <w:kern w:val="0"/>
          <w:szCs w:val="21"/>
          <w:lang w:eastAsia="zh-CN"/>
        </w:rPr>
        <w:t>。</w:t>
      </w:r>
    </w:p>
    <w:p w14:paraId="7BB08A6C">
      <w:pPr>
        <w:widowControl/>
        <w:shd w:val="clear" w:color="auto" w:fill="FFFFFF" w:themeFill="background1"/>
        <w:spacing w:line="360" w:lineRule="auto"/>
        <w:ind w:firstLine="420" w:firstLineChars="20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三、报价时间</w:t>
      </w:r>
    </w:p>
    <w:p w14:paraId="191847C7">
      <w:pPr>
        <w:widowControl/>
        <w:shd w:val="clear" w:color="auto" w:fill="FFFFFF" w:themeFill="background1"/>
        <w:spacing w:line="360" w:lineRule="auto"/>
        <w:ind w:firstLine="420" w:firstLineChars="200"/>
        <w:jc w:val="left"/>
        <w:rPr>
          <w:rFonts w:cs="宋体" w:asciiTheme="minorEastAsia" w:hAnsiTheme="minorEastAsia" w:eastAsiaTheme="minorEastAsia"/>
          <w:b w:val="0"/>
          <w:bCs w:val="0"/>
          <w:color w:val="auto"/>
          <w:kern w:val="0"/>
          <w:szCs w:val="21"/>
          <w:u w:val="none"/>
        </w:rPr>
      </w:pPr>
      <w:r>
        <w:rPr>
          <w:rFonts w:cs="宋体" w:asciiTheme="minorEastAsia" w:hAnsiTheme="minorEastAsia" w:eastAsiaTheme="minorEastAsia"/>
          <w:b w:val="0"/>
          <w:bCs w:val="0"/>
          <w:color w:val="auto"/>
          <w:kern w:val="0"/>
          <w:szCs w:val="21"/>
        </w:rPr>
        <w:t>报价开始</w:t>
      </w:r>
      <w:r>
        <w:rPr>
          <w:rFonts w:cs="宋体" w:asciiTheme="minorEastAsia" w:hAnsiTheme="minorEastAsia" w:eastAsiaTheme="minorEastAsia"/>
          <w:b w:val="0"/>
          <w:bCs w:val="0"/>
          <w:color w:val="auto"/>
          <w:kern w:val="0"/>
          <w:szCs w:val="21"/>
          <w:u w:val="none"/>
        </w:rPr>
        <w:t>时间：</w:t>
      </w:r>
      <w:r>
        <w:rPr>
          <w:rFonts w:hint="eastAsia" w:cs="宋体" w:asciiTheme="minorEastAsia" w:hAnsiTheme="minorEastAsia" w:eastAsiaTheme="minorEastAsia"/>
          <w:b w:val="0"/>
          <w:bCs w:val="0"/>
          <w:color w:val="auto"/>
          <w:kern w:val="0"/>
          <w:szCs w:val="21"/>
          <w:u w:val="none"/>
        </w:rPr>
        <w:t>202</w:t>
      </w:r>
      <w:r>
        <w:rPr>
          <w:rFonts w:hint="eastAsia" w:cs="宋体" w:asciiTheme="minorEastAsia" w:hAnsiTheme="minorEastAsia" w:eastAsiaTheme="minorEastAsia"/>
          <w:b w:val="0"/>
          <w:bCs w:val="0"/>
          <w:color w:val="auto"/>
          <w:kern w:val="0"/>
          <w:szCs w:val="21"/>
          <w:u w:val="none"/>
          <w:lang w:val="en-US" w:eastAsia="zh-CN"/>
        </w:rPr>
        <w:t>5</w:t>
      </w:r>
      <w:r>
        <w:rPr>
          <w:rFonts w:hint="eastAsia" w:cs="宋体" w:asciiTheme="minorEastAsia" w:hAnsiTheme="minorEastAsia" w:eastAsiaTheme="minorEastAsia"/>
          <w:b w:val="0"/>
          <w:bCs w:val="0"/>
          <w:color w:val="auto"/>
          <w:kern w:val="0"/>
          <w:szCs w:val="21"/>
          <w:u w:val="none"/>
        </w:rPr>
        <w:t>-0</w:t>
      </w:r>
      <w:r>
        <w:rPr>
          <w:rFonts w:hint="eastAsia" w:cs="宋体" w:asciiTheme="minorEastAsia" w:hAnsiTheme="minorEastAsia" w:eastAsiaTheme="minorEastAsia"/>
          <w:b w:val="0"/>
          <w:bCs w:val="0"/>
          <w:color w:val="auto"/>
          <w:kern w:val="0"/>
          <w:szCs w:val="21"/>
          <w:u w:val="none"/>
          <w:lang w:val="en-US" w:eastAsia="zh-CN"/>
        </w:rPr>
        <w:t>7</w:t>
      </w:r>
      <w:r>
        <w:rPr>
          <w:rFonts w:hint="eastAsia" w:cs="宋体" w:asciiTheme="minorEastAsia" w:hAnsiTheme="minorEastAsia" w:eastAsiaTheme="minorEastAsia"/>
          <w:b w:val="0"/>
          <w:bCs w:val="0"/>
          <w:color w:val="auto"/>
          <w:kern w:val="0"/>
          <w:szCs w:val="21"/>
          <w:u w:val="none"/>
        </w:rPr>
        <w:t>-</w:t>
      </w:r>
      <w:r>
        <w:rPr>
          <w:rFonts w:hint="eastAsia" w:cs="宋体" w:asciiTheme="minorEastAsia" w:hAnsiTheme="minorEastAsia" w:eastAsiaTheme="minorEastAsia"/>
          <w:b w:val="0"/>
          <w:bCs w:val="0"/>
          <w:color w:val="auto"/>
          <w:kern w:val="0"/>
          <w:szCs w:val="21"/>
          <w:u w:val="none"/>
          <w:lang w:val="en-US" w:eastAsia="zh-CN"/>
        </w:rPr>
        <w:t xml:space="preserve">25 </w:t>
      </w:r>
      <w:r>
        <w:rPr>
          <w:rFonts w:hint="eastAsia" w:cs="宋体" w:asciiTheme="minorEastAsia" w:hAnsiTheme="minorEastAsia" w:eastAsiaTheme="minorEastAsia"/>
          <w:b w:val="0"/>
          <w:bCs w:val="0"/>
          <w:color w:val="auto"/>
          <w:kern w:val="0"/>
          <w:szCs w:val="21"/>
          <w:u w:val="none"/>
        </w:rPr>
        <w:t xml:space="preserve">   </w:t>
      </w:r>
      <w:r>
        <w:rPr>
          <w:rFonts w:cs="宋体" w:asciiTheme="minorEastAsia" w:hAnsiTheme="minorEastAsia" w:eastAsiaTheme="minorEastAsia"/>
          <w:b w:val="0"/>
          <w:bCs w:val="0"/>
          <w:color w:val="auto"/>
          <w:kern w:val="0"/>
          <w:szCs w:val="21"/>
          <w:u w:val="none"/>
        </w:rPr>
        <w:t xml:space="preserve"> </w:t>
      </w:r>
      <w:r>
        <w:rPr>
          <w:rFonts w:hint="eastAsia" w:cs="宋体" w:asciiTheme="minorEastAsia" w:hAnsiTheme="minorEastAsia" w:eastAsiaTheme="minorEastAsia"/>
          <w:b w:val="0"/>
          <w:bCs w:val="0"/>
          <w:color w:val="auto"/>
          <w:kern w:val="0"/>
          <w:szCs w:val="21"/>
          <w:u w:val="none"/>
        </w:rPr>
        <w:t xml:space="preserve"> </w:t>
      </w:r>
      <w:r>
        <w:rPr>
          <w:rFonts w:cs="宋体" w:asciiTheme="minorEastAsia" w:hAnsiTheme="minorEastAsia" w:eastAsiaTheme="minorEastAsia"/>
          <w:b w:val="0"/>
          <w:bCs w:val="0"/>
          <w:color w:val="auto"/>
          <w:kern w:val="0"/>
          <w:szCs w:val="21"/>
          <w:u w:val="none"/>
        </w:rPr>
        <w:t>9</w:t>
      </w:r>
      <w:r>
        <w:rPr>
          <w:rFonts w:hint="eastAsia" w:cs="宋体" w:asciiTheme="minorEastAsia" w:hAnsiTheme="minorEastAsia" w:eastAsiaTheme="minorEastAsia"/>
          <w:b w:val="0"/>
          <w:bCs w:val="0"/>
          <w:color w:val="auto"/>
          <w:kern w:val="0"/>
          <w:szCs w:val="21"/>
          <w:u w:val="none"/>
        </w:rPr>
        <w:t>：</w:t>
      </w:r>
      <w:r>
        <w:rPr>
          <w:rFonts w:cs="宋体" w:asciiTheme="minorEastAsia" w:hAnsiTheme="minorEastAsia" w:eastAsiaTheme="minorEastAsia"/>
          <w:b w:val="0"/>
          <w:bCs w:val="0"/>
          <w:color w:val="auto"/>
          <w:kern w:val="0"/>
          <w:szCs w:val="21"/>
          <w:u w:val="none"/>
        </w:rPr>
        <w:t>00（北京）</w:t>
      </w:r>
    </w:p>
    <w:p w14:paraId="02110915">
      <w:pPr>
        <w:widowControl/>
        <w:shd w:val="clear" w:color="auto" w:fill="FFFFFF" w:themeFill="background1"/>
        <w:spacing w:line="360" w:lineRule="auto"/>
        <w:ind w:firstLine="420" w:firstLineChars="200"/>
        <w:jc w:val="left"/>
        <w:rPr>
          <w:rFonts w:cs="宋体" w:asciiTheme="minorEastAsia" w:hAnsiTheme="minorEastAsia" w:eastAsiaTheme="minorEastAsia"/>
          <w:color w:val="auto"/>
          <w:kern w:val="0"/>
          <w:szCs w:val="21"/>
          <w:highlight w:val="yellow"/>
        </w:rPr>
      </w:pPr>
      <w:r>
        <w:rPr>
          <w:rFonts w:cs="宋体" w:asciiTheme="minorEastAsia" w:hAnsiTheme="minorEastAsia" w:eastAsiaTheme="minorEastAsia"/>
          <w:b w:val="0"/>
          <w:bCs w:val="0"/>
          <w:color w:val="auto"/>
          <w:kern w:val="0"/>
          <w:szCs w:val="21"/>
          <w:u w:val="none"/>
        </w:rPr>
        <w:t>报价截止时间：</w:t>
      </w:r>
      <w:r>
        <w:rPr>
          <w:rFonts w:hint="eastAsia" w:cs="宋体" w:asciiTheme="minorEastAsia" w:hAnsiTheme="minorEastAsia" w:eastAsiaTheme="minorEastAsia"/>
          <w:b w:val="0"/>
          <w:bCs w:val="0"/>
          <w:color w:val="auto"/>
          <w:kern w:val="0"/>
          <w:szCs w:val="21"/>
          <w:u w:val="none"/>
        </w:rPr>
        <w:t>202</w:t>
      </w:r>
      <w:r>
        <w:rPr>
          <w:rFonts w:hint="eastAsia" w:cs="宋体" w:asciiTheme="minorEastAsia" w:hAnsiTheme="minorEastAsia" w:eastAsiaTheme="minorEastAsia"/>
          <w:b w:val="0"/>
          <w:bCs w:val="0"/>
          <w:color w:val="auto"/>
          <w:kern w:val="0"/>
          <w:szCs w:val="21"/>
          <w:u w:val="none"/>
          <w:lang w:val="en-US" w:eastAsia="zh-CN"/>
        </w:rPr>
        <w:t>5</w:t>
      </w:r>
      <w:r>
        <w:rPr>
          <w:rFonts w:cs="宋体" w:asciiTheme="minorEastAsia" w:hAnsiTheme="minorEastAsia" w:eastAsiaTheme="minorEastAsia"/>
          <w:b w:val="0"/>
          <w:bCs w:val="0"/>
          <w:color w:val="auto"/>
          <w:kern w:val="0"/>
          <w:szCs w:val="21"/>
          <w:u w:val="none"/>
        </w:rPr>
        <w:t>-0</w:t>
      </w:r>
      <w:r>
        <w:rPr>
          <w:rFonts w:hint="eastAsia" w:cs="宋体" w:asciiTheme="minorEastAsia" w:hAnsiTheme="minorEastAsia" w:eastAsiaTheme="minorEastAsia"/>
          <w:b w:val="0"/>
          <w:bCs w:val="0"/>
          <w:color w:val="auto"/>
          <w:kern w:val="0"/>
          <w:szCs w:val="21"/>
          <w:u w:val="none"/>
          <w:lang w:val="en-US" w:eastAsia="zh-CN"/>
        </w:rPr>
        <w:t>7</w:t>
      </w:r>
      <w:r>
        <w:rPr>
          <w:rFonts w:cs="宋体" w:asciiTheme="minorEastAsia" w:hAnsiTheme="minorEastAsia" w:eastAsiaTheme="minorEastAsia"/>
          <w:b w:val="0"/>
          <w:bCs w:val="0"/>
          <w:color w:val="auto"/>
          <w:kern w:val="0"/>
          <w:szCs w:val="21"/>
          <w:u w:val="none"/>
        </w:rPr>
        <w:t>-</w:t>
      </w:r>
      <w:r>
        <w:rPr>
          <w:rFonts w:hint="eastAsia" w:cs="宋体" w:asciiTheme="minorEastAsia" w:hAnsiTheme="minorEastAsia" w:eastAsiaTheme="minorEastAsia"/>
          <w:b w:val="0"/>
          <w:bCs w:val="0"/>
          <w:color w:val="auto"/>
          <w:kern w:val="0"/>
          <w:szCs w:val="21"/>
          <w:u w:val="none"/>
          <w:lang w:val="en-US" w:eastAsia="zh-CN"/>
        </w:rPr>
        <w:t xml:space="preserve">25 </w:t>
      </w:r>
      <w:r>
        <w:rPr>
          <w:rFonts w:hint="eastAsia" w:cs="宋体" w:asciiTheme="minorEastAsia" w:hAnsiTheme="minorEastAsia" w:eastAsiaTheme="minorEastAsia"/>
          <w:b w:val="0"/>
          <w:bCs w:val="0"/>
          <w:color w:val="auto"/>
          <w:kern w:val="0"/>
          <w:szCs w:val="21"/>
          <w:u w:val="none"/>
        </w:rPr>
        <w:t xml:space="preserve">     </w:t>
      </w:r>
      <w:r>
        <w:rPr>
          <w:rFonts w:cs="宋体" w:asciiTheme="minorEastAsia" w:hAnsiTheme="minorEastAsia" w:eastAsiaTheme="minorEastAsia"/>
          <w:b w:val="0"/>
          <w:bCs w:val="0"/>
          <w:color w:val="auto"/>
          <w:kern w:val="0"/>
          <w:szCs w:val="21"/>
          <w:u w:val="none"/>
        </w:rPr>
        <w:t>12</w:t>
      </w:r>
      <w:r>
        <w:rPr>
          <w:rFonts w:hint="eastAsia" w:cs="宋体" w:asciiTheme="minorEastAsia" w:hAnsiTheme="minorEastAsia" w:eastAsiaTheme="minorEastAsia"/>
          <w:b w:val="0"/>
          <w:bCs w:val="0"/>
          <w:color w:val="auto"/>
          <w:kern w:val="0"/>
          <w:szCs w:val="21"/>
          <w:u w:val="none"/>
        </w:rPr>
        <w:t>：</w:t>
      </w:r>
      <w:r>
        <w:rPr>
          <w:rFonts w:cs="宋体" w:asciiTheme="minorEastAsia" w:hAnsiTheme="minorEastAsia" w:eastAsiaTheme="minorEastAsia"/>
          <w:b w:val="0"/>
          <w:bCs w:val="0"/>
          <w:color w:val="auto"/>
          <w:kern w:val="0"/>
          <w:szCs w:val="21"/>
          <w:u w:val="none"/>
        </w:rPr>
        <w:t>00（北京）</w:t>
      </w:r>
    </w:p>
    <w:p w14:paraId="37A6A6C5">
      <w:pPr>
        <w:widowControl/>
        <w:shd w:val="clear" w:color="auto" w:fill="FFFFFF" w:themeFill="background1"/>
        <w:spacing w:line="360" w:lineRule="auto"/>
        <w:ind w:firstLine="420" w:firstLineChars="20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四、保证金：</w:t>
      </w:r>
      <w:r>
        <w:rPr>
          <w:rFonts w:hint="eastAsia" w:asciiTheme="minorEastAsia" w:hAnsiTheme="minorEastAsia" w:eastAsiaTheme="minorEastAsia"/>
          <w:color w:val="auto"/>
          <w:kern w:val="0"/>
          <w:szCs w:val="21"/>
        </w:rPr>
        <w:t>无</w:t>
      </w:r>
    </w:p>
    <w:p w14:paraId="7F323123">
      <w:pPr>
        <w:widowControl/>
        <w:shd w:val="clear" w:color="auto" w:fill="FFFFFF" w:themeFill="background1"/>
        <w:spacing w:line="360" w:lineRule="auto"/>
        <w:ind w:firstLine="420" w:firstLineChars="200"/>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五、商务条款</w:t>
      </w:r>
    </w:p>
    <w:p w14:paraId="646EF6EE">
      <w:pPr>
        <w:widowControl/>
        <w:shd w:val="clear" w:color="auto" w:fill="FFFFFF" w:themeFill="background1"/>
        <w:spacing w:line="360" w:lineRule="auto"/>
        <w:ind w:firstLine="420" w:firstLineChars="200"/>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（一）交货时间：报纸要求在出版当天或次日到馆；期刊要求在出版后15天之内到馆。</w:t>
      </w:r>
    </w:p>
    <w:p w14:paraId="5AE97C45">
      <w:pPr>
        <w:widowControl/>
        <w:shd w:val="clear" w:color="auto" w:fill="FFFFFF" w:themeFill="background1"/>
        <w:spacing w:line="360" w:lineRule="auto"/>
        <w:ind w:firstLine="420" w:firstLineChars="200"/>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（二）交货地点：重庆理工大学图书馆指定地点（中山图书馆、两江图书馆，详见采购清单说明）。</w:t>
      </w:r>
    </w:p>
    <w:p w14:paraId="59497A56">
      <w:pPr>
        <w:widowControl/>
        <w:shd w:val="clear" w:color="auto" w:fill="FFFFFF" w:themeFill="background1"/>
        <w:spacing w:line="360" w:lineRule="auto"/>
        <w:ind w:firstLine="420" w:firstLineChars="200"/>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（三）验货方式</w:t>
      </w:r>
    </w:p>
    <w:p w14:paraId="6E42A784">
      <w:pPr>
        <w:widowControl/>
        <w:shd w:val="clear" w:color="auto" w:fill="FFFFFF" w:themeFill="background1"/>
        <w:spacing w:line="360" w:lineRule="auto"/>
        <w:ind w:firstLine="420" w:firstLineChars="200"/>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1.货物到达现场后，中标人应在采购人报刊验收人员在场的情况下当面开包，共同清点、检查外观，作出开包记录，双方签字确认。</w:t>
      </w:r>
    </w:p>
    <w:p w14:paraId="14FCC483">
      <w:pPr>
        <w:widowControl/>
        <w:shd w:val="clear" w:color="auto" w:fill="FFFFFF" w:themeFill="background1"/>
        <w:spacing w:line="360" w:lineRule="auto"/>
        <w:ind w:firstLine="420" w:firstLineChars="200"/>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2.中标人应保证货物到达采购人所在地完好无损，如有缺漏、损坏，由中标人负责调换、补齐或赔偿。</w:t>
      </w:r>
    </w:p>
    <w:p w14:paraId="384E33E1">
      <w:pPr>
        <w:widowControl/>
        <w:shd w:val="clear" w:color="auto" w:fill="FFFFFF" w:themeFill="background1"/>
        <w:spacing w:line="360" w:lineRule="auto"/>
        <w:ind w:firstLine="420" w:firstLineChars="200"/>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3.中标人在送达期刊时，应提供准确详尽的批总清单、分包清单一式两份（包含原版刊号、期刊名、ISSN号、刊期、册数等内容），分包清单一份封装于期刊</w:t>
      </w:r>
      <w:r>
        <w:rPr>
          <w:rFonts w:hint="eastAsia" w:asciiTheme="minorEastAsia" w:hAnsiTheme="minorEastAsia" w:eastAsiaTheme="minorEastAsia"/>
          <w:kern w:val="0"/>
          <w:szCs w:val="21"/>
          <w:lang w:val="en-US" w:eastAsia="zh-CN"/>
        </w:rPr>
        <w:t>包</w:t>
      </w:r>
      <w:r>
        <w:rPr>
          <w:rFonts w:hint="eastAsia" w:asciiTheme="minorEastAsia" w:hAnsiTheme="minorEastAsia" w:eastAsiaTheme="minorEastAsia"/>
          <w:kern w:val="0"/>
          <w:szCs w:val="21"/>
        </w:rPr>
        <w:t>内，一份交给采购人指定的期刊验收人员。每分包内期刊按分包清单顺序打包，由采购人报刊签到人员签收。</w:t>
      </w:r>
    </w:p>
    <w:p w14:paraId="48518C80">
      <w:pPr>
        <w:widowControl/>
        <w:shd w:val="clear" w:color="auto" w:fill="FFFFFF" w:themeFill="background1"/>
        <w:spacing w:line="360" w:lineRule="auto"/>
        <w:ind w:firstLine="420" w:firstLineChars="200"/>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验收合格条件如下：</w:t>
      </w:r>
    </w:p>
    <w:p w14:paraId="5726A9A1">
      <w:pPr>
        <w:widowControl/>
        <w:shd w:val="clear" w:color="auto" w:fill="FFFFFF" w:themeFill="background1"/>
        <w:spacing w:line="360" w:lineRule="auto"/>
        <w:ind w:firstLine="420" w:firstLineChars="200"/>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（1）采用防水包装纸打包期刊。</w:t>
      </w:r>
    </w:p>
    <w:p w14:paraId="2D647C5B">
      <w:pPr>
        <w:widowControl/>
        <w:shd w:val="clear" w:color="auto" w:fill="FFFFFF" w:themeFill="background1"/>
        <w:spacing w:line="360" w:lineRule="auto"/>
        <w:ind w:firstLine="420" w:firstLineChars="200"/>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（2）所送报刊均为采购人所订购的，且均为全新正版。</w:t>
      </w:r>
    </w:p>
    <w:p w14:paraId="2F427835">
      <w:pPr>
        <w:widowControl/>
        <w:shd w:val="clear" w:color="auto" w:fill="FFFFFF" w:themeFill="background1"/>
        <w:spacing w:line="360" w:lineRule="auto"/>
        <w:ind w:firstLine="420" w:firstLineChars="200"/>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（3）所送报刊不得有污损、图文不清、缺页、倒页、缺少附件等情形，如有，视为质量不合格。</w:t>
      </w:r>
    </w:p>
    <w:p w14:paraId="0E2E4A3E">
      <w:pPr>
        <w:widowControl/>
        <w:shd w:val="clear" w:color="auto" w:fill="FFFFFF" w:themeFill="background1"/>
        <w:spacing w:line="360" w:lineRule="auto"/>
        <w:ind w:firstLine="420" w:firstLineChars="200"/>
        <w:jc w:val="left"/>
        <w:rPr>
          <w:rFonts w:hint="eastAsia" w:asciiTheme="minorEastAsia" w:hAnsiTheme="minorEastAsia" w:eastAsiaTheme="minorEastAsia"/>
          <w:color w:val="auto"/>
          <w:kern w:val="0"/>
          <w:szCs w:val="21"/>
        </w:rPr>
      </w:pPr>
      <w:r>
        <w:rPr>
          <w:rFonts w:hint="eastAsia" w:asciiTheme="minorEastAsia" w:hAnsiTheme="minorEastAsia" w:eastAsiaTheme="minorEastAsia"/>
          <w:kern w:val="0"/>
          <w:szCs w:val="21"/>
        </w:rPr>
        <w:t>（4）每册期刊加盖采购人馆藏章3个，其中封面、目录第1页、正文第21页各加盖馆藏印章各1</w:t>
      </w:r>
      <w:r>
        <w:rPr>
          <w:rFonts w:hint="eastAsia" w:asciiTheme="minorEastAsia" w:hAnsiTheme="minorEastAsia" w:eastAsiaTheme="minorEastAsia"/>
          <w:color w:val="auto"/>
          <w:kern w:val="0"/>
          <w:szCs w:val="21"/>
        </w:rPr>
        <w:t>个，并不得影响阅读。</w:t>
      </w:r>
    </w:p>
    <w:p w14:paraId="26C2E1FD">
      <w:pPr>
        <w:widowControl/>
        <w:shd w:val="clear" w:color="auto" w:fill="FFFFFF" w:themeFill="background1"/>
        <w:spacing w:line="360" w:lineRule="auto"/>
        <w:ind w:firstLine="420" w:firstLineChars="200"/>
        <w:jc w:val="left"/>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（5）以光盘或E-MAIL形式随刊发送所订购全部中文报刊的规范完整的MARC数据，MARC数据须完全符合集成管理系统最新版本的格式及运行要求（不需要中标人编目）。</w:t>
      </w:r>
    </w:p>
    <w:p w14:paraId="2589E78C">
      <w:pPr>
        <w:widowControl/>
        <w:shd w:val="clear" w:color="auto" w:fill="FFFFFF" w:themeFill="background1"/>
        <w:spacing w:line="360" w:lineRule="auto"/>
        <w:ind w:firstLine="420" w:firstLineChars="200"/>
        <w:jc w:val="left"/>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（6）在规定时间内完成交货并验收，并经采购人确认。</w:t>
      </w:r>
    </w:p>
    <w:p w14:paraId="15A30BDE">
      <w:pPr>
        <w:widowControl/>
        <w:shd w:val="clear" w:color="auto" w:fill="FFFFFF" w:themeFill="background1"/>
        <w:spacing w:line="360" w:lineRule="auto"/>
        <w:ind w:firstLine="420" w:firstLineChars="200"/>
        <w:jc w:val="left"/>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4.采购人所订购的</w:t>
      </w:r>
      <w:r>
        <w:rPr>
          <w:rFonts w:hint="eastAsia" w:asciiTheme="minorEastAsia" w:hAnsiTheme="minorEastAsia" w:eastAsiaTheme="minorEastAsia"/>
          <w:color w:val="auto"/>
          <w:kern w:val="0"/>
          <w:szCs w:val="21"/>
          <w:lang w:val="en-US" w:eastAsia="zh-CN"/>
        </w:rPr>
        <w:t>2026</w:t>
      </w:r>
      <w:r>
        <w:rPr>
          <w:rFonts w:hint="eastAsia" w:asciiTheme="minorEastAsia" w:hAnsiTheme="minorEastAsia" w:eastAsiaTheme="minorEastAsia"/>
          <w:color w:val="auto"/>
          <w:kern w:val="0"/>
          <w:szCs w:val="21"/>
        </w:rPr>
        <w:t>年中文报刊全部到货并经验收符合要求后，才作为最终验收。</w:t>
      </w:r>
    </w:p>
    <w:p w14:paraId="2E84C92D">
      <w:pPr>
        <w:widowControl/>
        <w:shd w:val="clear" w:color="auto" w:fill="FFFFFF" w:themeFill="background1"/>
        <w:spacing w:line="360" w:lineRule="auto"/>
        <w:ind w:firstLine="420" w:firstLineChars="200"/>
        <w:jc w:val="left"/>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（四）报价要求</w:t>
      </w:r>
    </w:p>
    <w:p w14:paraId="042067B9">
      <w:pPr>
        <w:widowControl/>
        <w:shd w:val="clear" w:color="auto" w:fill="FFFFFF" w:themeFill="background1"/>
        <w:spacing w:line="360" w:lineRule="auto"/>
        <w:ind w:firstLine="420" w:firstLineChars="200"/>
        <w:jc w:val="left"/>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供应商按折扣率进行报价，且报价为包干价，包括（但不限于）产品价、运输费（含转运、退书）、保险费、包装费、人工费、装卸费、仓储费、后期加工费、加工辅材费以及与货物有关的应纳税费等货到采购人指定地点的所有费用。</w:t>
      </w:r>
    </w:p>
    <w:p w14:paraId="437049CE">
      <w:pPr>
        <w:widowControl/>
        <w:shd w:val="clear" w:color="auto" w:fill="FFFFFF" w:themeFill="background1"/>
        <w:spacing w:line="360" w:lineRule="auto"/>
        <w:ind w:firstLine="420" w:firstLineChars="200"/>
        <w:jc w:val="left"/>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注：以当年核实的订购期刊码洋作为计算项目款的依据，明折明扣，实洋结账。如执行中有部分期刊价格变动，停刊或改期刊、刊名等情况，按多退少补的原则进行调整。</w:t>
      </w:r>
    </w:p>
    <w:p w14:paraId="4D6C6A8E">
      <w:pPr>
        <w:widowControl/>
        <w:shd w:val="clear" w:color="auto" w:fill="FFFFFF" w:themeFill="background1"/>
        <w:spacing w:line="360" w:lineRule="auto"/>
        <w:ind w:firstLine="420" w:firstLineChars="200"/>
        <w:jc w:val="left"/>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（五）质量保证及服务要求</w:t>
      </w:r>
    </w:p>
    <w:p w14:paraId="6A87009B">
      <w:pPr>
        <w:widowControl/>
        <w:shd w:val="clear" w:color="auto" w:fill="FFFFFF" w:themeFill="background1"/>
        <w:spacing w:line="360" w:lineRule="auto"/>
        <w:ind w:firstLine="420" w:firstLineChars="200"/>
        <w:jc w:val="left"/>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1.中标人在合同签订且</w:t>
      </w:r>
      <w:r>
        <w:rPr>
          <w:rFonts w:hint="eastAsia" w:asciiTheme="minorEastAsia" w:hAnsiTheme="minorEastAsia" w:eastAsiaTheme="minorEastAsia"/>
          <w:color w:val="auto"/>
          <w:kern w:val="0"/>
          <w:szCs w:val="21"/>
          <w:lang w:val="en-US" w:eastAsia="zh-CN"/>
        </w:rPr>
        <w:t>2026</w:t>
      </w:r>
      <w:r>
        <w:rPr>
          <w:rFonts w:hint="eastAsia" w:asciiTheme="minorEastAsia" w:hAnsiTheme="minorEastAsia" w:eastAsiaTheme="minorEastAsia"/>
          <w:color w:val="auto"/>
          <w:kern w:val="0"/>
          <w:szCs w:val="21"/>
        </w:rPr>
        <w:t>年中文纸质报刊价格公布后一周内，须及时向采购人反馈核实后的是否出版、报刊代号、价格等信息。核实后的采购人</w:t>
      </w:r>
      <w:r>
        <w:rPr>
          <w:rFonts w:hint="eastAsia" w:asciiTheme="minorEastAsia" w:hAnsiTheme="minorEastAsia" w:eastAsiaTheme="minorEastAsia"/>
          <w:color w:val="auto"/>
          <w:kern w:val="0"/>
          <w:szCs w:val="21"/>
          <w:lang w:val="en-US" w:eastAsia="zh-CN"/>
        </w:rPr>
        <w:t>2026</w:t>
      </w:r>
      <w:r>
        <w:rPr>
          <w:rFonts w:hint="eastAsia" w:asciiTheme="minorEastAsia" w:hAnsiTheme="minorEastAsia" w:eastAsiaTheme="minorEastAsia"/>
          <w:color w:val="auto"/>
          <w:kern w:val="0"/>
          <w:szCs w:val="21"/>
        </w:rPr>
        <w:t>年中文纸质报刊订单，经双方签字盖章（一式三份）后作为结算依据，同时也是中标人采购、配送的依据。</w:t>
      </w:r>
    </w:p>
    <w:p w14:paraId="49BC5A0F">
      <w:pPr>
        <w:widowControl/>
        <w:shd w:val="clear" w:color="auto" w:fill="FFFFFF" w:themeFill="background1"/>
        <w:spacing w:line="360" w:lineRule="auto"/>
        <w:ind w:firstLine="420" w:firstLineChars="200"/>
        <w:jc w:val="left"/>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2.保证所有报刊均为全新正版。如发现有非法、盗版报刊甚至反动期刊现象，由供应商承担一切相关责任。</w:t>
      </w:r>
    </w:p>
    <w:p w14:paraId="2B519129">
      <w:pPr>
        <w:widowControl/>
        <w:shd w:val="clear" w:color="auto" w:fill="FFFFFF" w:themeFill="background1"/>
        <w:spacing w:line="360" w:lineRule="auto"/>
        <w:ind w:firstLine="420" w:firstLineChars="200"/>
        <w:jc w:val="left"/>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3.提供规范、标准的</w:t>
      </w:r>
      <w:r>
        <w:rPr>
          <w:rFonts w:hint="eastAsia" w:asciiTheme="minorEastAsia" w:hAnsiTheme="minorEastAsia" w:eastAsiaTheme="minorEastAsia"/>
          <w:color w:val="auto"/>
          <w:kern w:val="0"/>
          <w:szCs w:val="21"/>
          <w:lang w:val="en-US" w:eastAsia="zh-CN"/>
        </w:rPr>
        <w:t>邮发代号、</w:t>
      </w:r>
      <w:r>
        <w:rPr>
          <w:rFonts w:hint="eastAsia" w:asciiTheme="minorEastAsia" w:hAnsiTheme="minorEastAsia" w:eastAsiaTheme="minorEastAsia"/>
          <w:color w:val="auto"/>
          <w:kern w:val="0"/>
          <w:szCs w:val="21"/>
        </w:rPr>
        <w:t>MARC编目数据。</w:t>
      </w:r>
    </w:p>
    <w:p w14:paraId="471E9C53">
      <w:pPr>
        <w:widowControl/>
        <w:shd w:val="clear" w:color="auto" w:fill="FFFFFF" w:themeFill="background1"/>
        <w:spacing w:line="360" w:lineRule="auto"/>
        <w:ind w:firstLine="420" w:firstLineChars="200"/>
        <w:jc w:val="left"/>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4.每册期刊加盖采购人馆藏章3个，其中封面、目录第1页、正文第21页各加盖馆藏印章各1个，要求端正、清晰，不影响阅读。</w:t>
      </w:r>
    </w:p>
    <w:p w14:paraId="1920EC3E">
      <w:pPr>
        <w:widowControl/>
        <w:shd w:val="clear" w:color="auto" w:fill="FFFFFF" w:themeFill="background1"/>
        <w:spacing w:line="360" w:lineRule="auto"/>
        <w:ind w:firstLine="420" w:firstLineChars="200"/>
        <w:jc w:val="left"/>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5.送达期刊内每包含计算机打印清单一式两份，并详细注明期刊种数、份数、价格和总码洋。一份封装于期刊包内，一份交给指定期刊验收人员。</w:t>
      </w:r>
    </w:p>
    <w:p w14:paraId="1AAC985A">
      <w:pPr>
        <w:widowControl/>
        <w:shd w:val="clear" w:color="auto" w:fill="FFFFFF" w:themeFill="background1"/>
        <w:spacing w:line="360" w:lineRule="auto"/>
        <w:ind w:firstLine="420" w:firstLineChars="200"/>
        <w:jc w:val="left"/>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6.保证每周向重庆理工大学花溪校区、两江校区图书馆各配送期刊1-2次；保证每天向重庆理工大学花溪校区、两江校区图书馆各配送报刊1次。报刊须免费送达指定地点、指定楼层、指定收货人手中。</w:t>
      </w:r>
    </w:p>
    <w:p w14:paraId="4541FB6A">
      <w:pPr>
        <w:widowControl/>
        <w:shd w:val="clear" w:color="auto" w:fill="FFFFFF" w:themeFill="background1"/>
        <w:spacing w:line="360" w:lineRule="auto"/>
        <w:ind w:firstLine="420" w:firstLineChars="200"/>
        <w:jc w:val="left"/>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7.保证拟定期刊目录年内到刊率达到99%，到全率不低于99.5%。</w:t>
      </w:r>
    </w:p>
    <w:p w14:paraId="7BAF3FB5">
      <w:pPr>
        <w:widowControl/>
        <w:shd w:val="clear" w:color="auto" w:fill="FFFFFF" w:themeFill="background1"/>
        <w:spacing w:line="360" w:lineRule="auto"/>
        <w:ind w:firstLine="420" w:firstLineChars="200"/>
        <w:jc w:val="left"/>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8.提供完善的补、退、换货服务，缺刊要及时补送；对污损、图文不清、缺页、倒页、缺少附件等质量不合格的期刊，一律予以退换，不能以种种理由拒绝。</w:t>
      </w:r>
    </w:p>
    <w:p w14:paraId="05EB1BE0">
      <w:pPr>
        <w:widowControl/>
        <w:shd w:val="clear" w:color="auto" w:fill="FFFFFF" w:themeFill="background1"/>
        <w:spacing w:line="360" w:lineRule="auto"/>
        <w:ind w:firstLine="420" w:firstLineChars="200"/>
        <w:jc w:val="left"/>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9.服务期内，中标人应将期刊变更情况及时通知采购人，以便重新确认订单。</w:t>
      </w:r>
    </w:p>
    <w:p w14:paraId="4827907C">
      <w:pPr>
        <w:widowControl/>
        <w:shd w:val="clear" w:color="auto" w:fill="FFFFFF" w:themeFill="background1"/>
        <w:spacing w:line="360" w:lineRule="auto"/>
        <w:ind w:firstLine="420" w:firstLineChars="200"/>
        <w:jc w:val="left"/>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（六）付款方式</w:t>
      </w:r>
    </w:p>
    <w:p w14:paraId="4CFE7929">
      <w:pPr>
        <w:widowControl/>
        <w:shd w:val="clear" w:color="auto" w:fill="FFFFFF" w:themeFill="background1"/>
        <w:spacing w:line="360" w:lineRule="auto"/>
        <w:ind w:firstLine="420" w:firstLineChars="200"/>
        <w:jc w:val="left"/>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1.货物全部交货并经采购人验收合格后，由采购人签发验收合格报告。</w:t>
      </w:r>
    </w:p>
    <w:p w14:paraId="4BC9F110">
      <w:pPr>
        <w:widowControl/>
        <w:shd w:val="clear" w:color="auto" w:fill="FFFFFF" w:themeFill="background1"/>
        <w:spacing w:line="360" w:lineRule="auto"/>
        <w:ind w:firstLine="420" w:firstLineChars="200"/>
        <w:jc w:val="left"/>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2.中标人在签订合同之前向采购人缴纳合同总价5%的履约保证金。履约保证金在合同货物全部交付且验收合格后，采购人在5个工作日内办理履约保证金退款手续，无息退还给中标人；验收不合格，履约保证金不予退还。</w:t>
      </w:r>
    </w:p>
    <w:p w14:paraId="6DA92850">
      <w:pPr>
        <w:widowControl/>
        <w:shd w:val="clear" w:color="auto" w:fill="FFFFFF" w:themeFill="background1"/>
        <w:spacing w:line="360" w:lineRule="auto"/>
        <w:ind w:firstLine="420" w:firstLineChars="200"/>
        <w:jc w:val="left"/>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3.中标人按采购合同交货。中标人须凭本项目的合同原件、验收报告、供货发票向采购人申请支付合同尾款款项。</w:t>
      </w:r>
    </w:p>
    <w:p w14:paraId="0B29108B">
      <w:pPr>
        <w:widowControl/>
        <w:shd w:val="clear" w:color="auto" w:fill="FFFFFF" w:themeFill="background1"/>
        <w:spacing w:line="360" w:lineRule="auto"/>
        <w:ind w:firstLine="420" w:firstLineChars="200"/>
        <w:jc w:val="left"/>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4.采购人按照采购年度分两批向中标人支付报刊款。在202</w:t>
      </w:r>
      <w:r>
        <w:rPr>
          <w:rFonts w:hint="eastAsia" w:asciiTheme="minorEastAsia" w:hAnsiTheme="minorEastAsia" w:eastAsiaTheme="minorEastAsia"/>
          <w:color w:val="auto"/>
          <w:kern w:val="0"/>
          <w:szCs w:val="21"/>
          <w:lang w:val="en-US" w:eastAsia="zh-CN"/>
        </w:rPr>
        <w:t>5</w:t>
      </w:r>
      <w:r>
        <w:rPr>
          <w:rFonts w:hint="eastAsia" w:asciiTheme="minorEastAsia" w:hAnsiTheme="minorEastAsia" w:eastAsiaTheme="minorEastAsia"/>
          <w:color w:val="auto"/>
          <w:kern w:val="0"/>
          <w:szCs w:val="21"/>
        </w:rPr>
        <w:t>年12月</w:t>
      </w:r>
      <w:r>
        <w:rPr>
          <w:rFonts w:hint="eastAsia" w:asciiTheme="minorEastAsia" w:hAnsiTheme="minorEastAsia" w:eastAsiaTheme="minorEastAsia"/>
          <w:color w:val="auto"/>
          <w:kern w:val="0"/>
          <w:szCs w:val="21"/>
          <w:lang w:val="en-US" w:eastAsia="zh-CN"/>
        </w:rPr>
        <w:t>15</w:t>
      </w:r>
      <w:r>
        <w:rPr>
          <w:rFonts w:hint="eastAsia" w:asciiTheme="minorEastAsia" w:hAnsiTheme="minorEastAsia" w:eastAsiaTheme="minorEastAsia"/>
          <w:color w:val="auto"/>
          <w:kern w:val="0"/>
          <w:szCs w:val="21"/>
        </w:rPr>
        <w:t>日前，凭合同、中标人提供的正规发票、核实无误的报刊订购清单支付</w:t>
      </w:r>
      <w:r>
        <w:rPr>
          <w:rFonts w:hint="eastAsia" w:asciiTheme="minorEastAsia" w:hAnsiTheme="minorEastAsia" w:eastAsiaTheme="minorEastAsia"/>
          <w:color w:val="auto"/>
          <w:kern w:val="0"/>
          <w:szCs w:val="21"/>
          <w:lang w:val="en-US" w:eastAsia="zh-CN"/>
        </w:rPr>
        <w:t>2026</w:t>
      </w:r>
      <w:r>
        <w:rPr>
          <w:rFonts w:hint="eastAsia" w:asciiTheme="minorEastAsia" w:hAnsiTheme="minorEastAsia" w:eastAsiaTheme="minorEastAsia"/>
          <w:color w:val="auto"/>
          <w:kern w:val="0"/>
          <w:szCs w:val="21"/>
        </w:rPr>
        <w:t>年度报刊款的50%；在采购货物全部交付并验收合格后、中标人提供正式发票后5个工作日内支付</w:t>
      </w:r>
      <w:r>
        <w:rPr>
          <w:rFonts w:hint="eastAsia" w:asciiTheme="minorEastAsia" w:hAnsiTheme="minorEastAsia" w:eastAsiaTheme="minorEastAsia"/>
          <w:color w:val="auto"/>
          <w:kern w:val="0"/>
          <w:szCs w:val="21"/>
          <w:lang w:val="en-US" w:eastAsia="zh-CN"/>
        </w:rPr>
        <w:t>2026</w:t>
      </w:r>
      <w:r>
        <w:rPr>
          <w:rFonts w:hint="eastAsia" w:asciiTheme="minorEastAsia" w:hAnsiTheme="minorEastAsia" w:eastAsiaTheme="minorEastAsia"/>
          <w:color w:val="auto"/>
          <w:kern w:val="0"/>
          <w:szCs w:val="21"/>
        </w:rPr>
        <w:t>年度报刊款的尾款。</w:t>
      </w:r>
    </w:p>
    <w:p w14:paraId="6F4220C7">
      <w:pPr>
        <w:widowControl/>
        <w:shd w:val="clear" w:color="auto" w:fill="FFFFFF" w:themeFill="background1"/>
        <w:spacing w:line="360" w:lineRule="auto"/>
        <w:ind w:firstLine="420" w:firstLineChars="200"/>
        <w:jc w:val="left"/>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5.采购人支付预付款前，中标商须提供同等金额银行保函。保函自采购人预付款到账之日起生效，至202</w:t>
      </w:r>
      <w:r>
        <w:rPr>
          <w:rFonts w:hint="eastAsia" w:asciiTheme="minorEastAsia" w:hAnsiTheme="minorEastAsia" w:eastAsiaTheme="minorEastAsia"/>
          <w:color w:val="auto"/>
          <w:kern w:val="0"/>
          <w:szCs w:val="21"/>
          <w:lang w:val="en-US" w:eastAsia="zh-CN"/>
        </w:rPr>
        <w:t>6</w:t>
      </w:r>
      <w:r>
        <w:rPr>
          <w:rFonts w:hint="eastAsia" w:asciiTheme="minorEastAsia" w:hAnsiTheme="minorEastAsia" w:eastAsiaTheme="minorEastAsia"/>
          <w:color w:val="auto"/>
          <w:kern w:val="0"/>
          <w:szCs w:val="21"/>
        </w:rPr>
        <w:t>年6月30日失效。</w:t>
      </w:r>
    </w:p>
    <w:p w14:paraId="45EC2CE3">
      <w:pPr>
        <w:widowControl/>
        <w:shd w:val="clear" w:color="auto" w:fill="FFFFFF" w:themeFill="background1"/>
        <w:spacing w:line="360" w:lineRule="auto"/>
        <w:ind w:firstLine="420" w:firstLineChars="20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六、其它要求</w:t>
      </w:r>
    </w:p>
    <w:p w14:paraId="271D23B2">
      <w:pPr>
        <w:widowControl/>
        <w:shd w:val="clear" w:color="auto" w:fill="FFFFFF" w:themeFill="background1"/>
        <w:spacing w:line="360" w:lineRule="auto"/>
        <w:ind w:firstLine="420" w:firstLineChars="20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（一）成交原则</w:t>
      </w:r>
      <w:r>
        <w:rPr>
          <w:rFonts w:hint="eastAsia" w:asciiTheme="minorEastAsia" w:hAnsiTheme="minorEastAsia" w:eastAsiaTheme="minorEastAsia"/>
          <w:color w:val="auto"/>
          <w:kern w:val="0"/>
          <w:szCs w:val="21"/>
        </w:rPr>
        <w:t>：</w:t>
      </w:r>
    </w:p>
    <w:p w14:paraId="22374E22">
      <w:pPr>
        <w:widowControl/>
        <w:shd w:val="clear" w:color="auto" w:fill="FFFFFF" w:themeFill="background1"/>
        <w:spacing w:line="360" w:lineRule="auto"/>
        <w:ind w:firstLine="420" w:firstLineChars="20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在符合本次采购要求、质量和服务的前提下，按报价最低的原则确定成交供应商。如出现两个以上相同最低报价的，则以服务响应时间短的供应商为中标供应商；如果最低报价和服务响应时间都相同，则以先报价的供应商为中标供应商。</w:t>
      </w:r>
    </w:p>
    <w:p w14:paraId="22534B3A">
      <w:pPr>
        <w:widowControl/>
        <w:shd w:val="clear" w:color="auto" w:fill="FFFFFF" w:themeFill="background1"/>
        <w:spacing w:line="360" w:lineRule="auto"/>
        <w:ind w:firstLine="420" w:firstLineChars="20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（二）采购异议处理</w:t>
      </w:r>
    </w:p>
    <w:p w14:paraId="6DC97579">
      <w:pPr>
        <w:widowControl/>
        <w:shd w:val="clear" w:color="auto" w:fill="FFFFFF" w:themeFill="background1"/>
        <w:spacing w:line="360" w:lineRule="auto"/>
        <w:ind w:firstLine="420" w:firstLineChars="20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1</w:t>
      </w:r>
      <w:r>
        <w:rPr>
          <w:rFonts w:hint="eastAsia" w:asciiTheme="minorEastAsia" w:hAnsiTheme="minorEastAsia" w:eastAsiaTheme="minorEastAsia"/>
          <w:color w:val="auto"/>
          <w:kern w:val="0"/>
          <w:szCs w:val="21"/>
        </w:rPr>
        <w:t>.</w:t>
      </w:r>
      <w:r>
        <w:rPr>
          <w:rFonts w:asciiTheme="minorEastAsia" w:hAnsiTheme="minorEastAsia" w:eastAsiaTheme="minorEastAsia"/>
          <w:color w:val="auto"/>
          <w:kern w:val="0"/>
          <w:szCs w:val="21"/>
        </w:rPr>
        <w:t>供应商对采购文件中供应商特定资格条件、技术质量和商务要求、评审标准及评审细则有异议的，应及时向采购人提出。</w:t>
      </w:r>
    </w:p>
    <w:p w14:paraId="62C2DF39">
      <w:pPr>
        <w:widowControl/>
        <w:shd w:val="clear" w:color="auto" w:fill="FFFFFF" w:themeFill="background1"/>
        <w:spacing w:line="360" w:lineRule="auto"/>
        <w:ind w:firstLine="420" w:firstLineChars="20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2</w:t>
      </w:r>
      <w:r>
        <w:rPr>
          <w:rFonts w:hint="eastAsia" w:asciiTheme="minorEastAsia" w:hAnsiTheme="minorEastAsia" w:eastAsiaTheme="minorEastAsia"/>
          <w:color w:val="auto"/>
          <w:kern w:val="0"/>
          <w:szCs w:val="21"/>
        </w:rPr>
        <w:t>.</w:t>
      </w:r>
      <w:r>
        <w:rPr>
          <w:rFonts w:asciiTheme="minorEastAsia" w:hAnsiTheme="minorEastAsia" w:eastAsiaTheme="minorEastAsia"/>
          <w:color w:val="auto"/>
          <w:kern w:val="0"/>
          <w:szCs w:val="21"/>
        </w:rPr>
        <w:t>供应商对成交结果或中标结果有异议的，应当在成交预公示发布之日起三个日历日内以书面形式向采购人（采购代理机构）提出，并附相关证明材料。</w:t>
      </w:r>
    </w:p>
    <w:p w14:paraId="38701A77">
      <w:pPr>
        <w:widowControl/>
        <w:shd w:val="clear" w:color="auto" w:fill="FFFFFF" w:themeFill="background1"/>
        <w:spacing w:line="360" w:lineRule="auto"/>
        <w:ind w:firstLine="420" w:firstLineChars="20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3</w:t>
      </w:r>
      <w:r>
        <w:rPr>
          <w:rFonts w:hint="eastAsia" w:asciiTheme="minorEastAsia" w:hAnsiTheme="minorEastAsia" w:eastAsiaTheme="minorEastAsia"/>
          <w:color w:val="auto"/>
          <w:kern w:val="0"/>
          <w:szCs w:val="21"/>
        </w:rPr>
        <w:t>.</w:t>
      </w:r>
      <w:r>
        <w:rPr>
          <w:rFonts w:asciiTheme="minorEastAsia" w:hAnsiTheme="minorEastAsia" w:eastAsiaTheme="minorEastAsia"/>
          <w:color w:val="auto"/>
          <w:kern w:val="0"/>
          <w:szCs w:val="21"/>
        </w:rPr>
        <w:t>采购人、采购代理机构在收到供应商书面异议后两个工作日内，通过补遗方式对异议进行答复。</w:t>
      </w:r>
    </w:p>
    <w:p w14:paraId="02B996B8">
      <w:pPr>
        <w:widowControl/>
        <w:shd w:val="clear" w:color="auto" w:fill="FFFFFF" w:themeFill="background1"/>
        <w:spacing w:line="360" w:lineRule="auto"/>
        <w:ind w:firstLine="420" w:firstLineChars="20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4</w:t>
      </w:r>
      <w:r>
        <w:rPr>
          <w:rFonts w:hint="eastAsia" w:asciiTheme="minorEastAsia" w:hAnsiTheme="minorEastAsia" w:eastAsiaTheme="minorEastAsia"/>
          <w:color w:val="auto"/>
          <w:kern w:val="0"/>
          <w:szCs w:val="21"/>
        </w:rPr>
        <w:t>.</w:t>
      </w:r>
      <w:r>
        <w:rPr>
          <w:rFonts w:asciiTheme="minorEastAsia" w:hAnsiTheme="minorEastAsia" w:eastAsiaTheme="minorEastAsia"/>
          <w:color w:val="auto"/>
          <w:kern w:val="0"/>
          <w:szCs w:val="21"/>
        </w:rPr>
        <w:t>对于供应商弄虚作假、恶意中标或中标后不履行服务承诺等不良行为，采购人有权取消其中标资格或扣除全部保证金。情节严重者，直接列入“违法失信行为名单”公开曝光。</w:t>
      </w:r>
    </w:p>
    <w:p w14:paraId="4CF39DF5">
      <w:pPr>
        <w:widowControl/>
        <w:shd w:val="clear" w:color="auto" w:fill="FFFFFF" w:themeFill="background1"/>
        <w:spacing w:line="360" w:lineRule="auto"/>
        <w:ind w:firstLine="420" w:firstLineChars="200"/>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七</w:t>
      </w:r>
      <w:r>
        <w:rPr>
          <w:rFonts w:asciiTheme="minorEastAsia" w:hAnsiTheme="minorEastAsia" w:eastAsiaTheme="minorEastAsia"/>
          <w:color w:val="auto"/>
          <w:kern w:val="0"/>
          <w:szCs w:val="21"/>
        </w:rPr>
        <w:t>、联系方式</w:t>
      </w:r>
    </w:p>
    <w:p w14:paraId="60847CA7">
      <w:pPr>
        <w:widowControl/>
        <w:shd w:val="clear" w:color="auto" w:fill="FFFFFF" w:themeFill="background1"/>
        <w:spacing w:line="360" w:lineRule="auto"/>
        <w:ind w:firstLine="420" w:firstLineChars="20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联系人：</w:t>
      </w:r>
      <w:r>
        <w:rPr>
          <w:rFonts w:hint="eastAsia" w:asciiTheme="minorEastAsia" w:hAnsiTheme="minorEastAsia" w:eastAsiaTheme="minorEastAsia"/>
          <w:color w:val="auto"/>
          <w:kern w:val="0"/>
          <w:szCs w:val="21"/>
          <w:lang w:val="en-US" w:eastAsia="zh-CN"/>
        </w:rPr>
        <w:t>袁</w:t>
      </w:r>
      <w:r>
        <w:rPr>
          <w:rFonts w:asciiTheme="minorEastAsia" w:hAnsiTheme="minorEastAsia" w:eastAsiaTheme="minorEastAsia"/>
          <w:color w:val="auto"/>
          <w:kern w:val="0"/>
          <w:szCs w:val="21"/>
        </w:rPr>
        <w:t>老师</w:t>
      </w:r>
    </w:p>
    <w:p w14:paraId="5F65EE6E">
      <w:pPr>
        <w:widowControl/>
        <w:shd w:val="clear" w:color="auto" w:fill="FFFFFF" w:themeFill="background1"/>
        <w:spacing w:line="360" w:lineRule="auto"/>
        <w:ind w:firstLine="420" w:firstLineChars="200"/>
        <w:jc w:val="left"/>
        <w:rPr>
          <w:rFonts w:hint="default" w:asciiTheme="minorEastAsia" w:hAnsiTheme="minorEastAsia" w:eastAsiaTheme="minorEastAsia"/>
          <w:color w:val="auto"/>
          <w:kern w:val="0"/>
          <w:szCs w:val="21"/>
          <w:lang w:val="en-US" w:eastAsia="zh-CN"/>
        </w:rPr>
      </w:pPr>
      <w:r>
        <w:rPr>
          <w:rFonts w:asciiTheme="minorEastAsia" w:hAnsiTheme="minorEastAsia" w:eastAsiaTheme="minorEastAsia"/>
          <w:color w:val="auto"/>
          <w:kern w:val="0"/>
          <w:szCs w:val="21"/>
        </w:rPr>
        <w:t>联系电话：</w:t>
      </w:r>
      <w:r>
        <w:rPr>
          <w:rFonts w:hint="eastAsia" w:asciiTheme="minorEastAsia" w:hAnsiTheme="minorEastAsia" w:eastAsiaTheme="minorEastAsia"/>
          <w:color w:val="auto"/>
          <w:kern w:val="0"/>
          <w:szCs w:val="21"/>
          <w:lang w:val="en-US" w:eastAsia="zh-CN"/>
        </w:rPr>
        <w:t>62560345  13038375078</w:t>
      </w:r>
    </w:p>
    <w:p w14:paraId="01DF7C87">
      <w:pPr>
        <w:widowControl/>
        <w:shd w:val="clear" w:color="auto" w:fill="FFFFFF" w:themeFill="background1"/>
        <w:spacing w:line="360" w:lineRule="auto"/>
        <w:ind w:firstLine="420" w:firstLineChars="20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技术需求联系人：</w:t>
      </w:r>
      <w:r>
        <w:rPr>
          <w:rFonts w:hint="eastAsia" w:asciiTheme="minorEastAsia" w:hAnsiTheme="minorEastAsia" w:eastAsiaTheme="minorEastAsia"/>
          <w:color w:val="auto"/>
          <w:kern w:val="0"/>
          <w:szCs w:val="21"/>
          <w:lang w:val="en-US" w:eastAsia="zh-CN"/>
        </w:rPr>
        <w:t>樊</w:t>
      </w:r>
      <w:r>
        <w:rPr>
          <w:rFonts w:hint="eastAsia" w:asciiTheme="minorEastAsia" w:hAnsiTheme="minorEastAsia" w:eastAsiaTheme="minorEastAsia"/>
          <w:color w:val="auto"/>
          <w:kern w:val="0"/>
          <w:szCs w:val="21"/>
        </w:rPr>
        <w:t xml:space="preserve">老师 </w:t>
      </w:r>
    </w:p>
    <w:p w14:paraId="1D54C389">
      <w:pPr>
        <w:widowControl/>
        <w:shd w:val="clear" w:color="auto" w:fill="FFFFFF" w:themeFill="background1"/>
        <w:spacing w:line="360" w:lineRule="auto"/>
        <w:ind w:firstLine="420" w:firstLineChars="200"/>
        <w:jc w:val="left"/>
        <w:rPr>
          <w:rFonts w:hint="default" w:asciiTheme="minorEastAsia" w:hAnsiTheme="minorEastAsia" w:eastAsiaTheme="minorEastAsia"/>
          <w:color w:val="auto"/>
          <w:kern w:val="0"/>
          <w:szCs w:val="21"/>
          <w:shd w:val="pct10" w:color="auto" w:fill="FFFFFF"/>
          <w:lang w:val="en-US" w:eastAsia="zh-CN"/>
        </w:rPr>
      </w:pPr>
      <w:r>
        <w:rPr>
          <w:rFonts w:asciiTheme="minorEastAsia" w:hAnsiTheme="minorEastAsia" w:eastAsiaTheme="minorEastAsia"/>
          <w:color w:val="auto"/>
          <w:kern w:val="0"/>
          <w:szCs w:val="21"/>
        </w:rPr>
        <w:t>联系电话：</w:t>
      </w:r>
      <w:r>
        <w:rPr>
          <w:rFonts w:hint="eastAsia" w:asciiTheme="minorEastAsia" w:hAnsiTheme="minorEastAsia" w:eastAsiaTheme="minorEastAsia"/>
          <w:color w:val="auto"/>
          <w:kern w:val="0"/>
          <w:szCs w:val="21"/>
          <w:lang w:val="en-US" w:eastAsia="zh-CN"/>
        </w:rPr>
        <w:t>023-62563431</w:t>
      </w:r>
    </w:p>
    <w:sectPr>
      <w:footerReference r:id="rId3" w:type="default"/>
      <w:pgSz w:w="11906" w:h="16838"/>
      <w:pgMar w:top="993" w:right="1133"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3F99E">
    <w:pPr>
      <w:pStyle w:val="7"/>
      <w:jc w:val="center"/>
    </w:pPr>
    <w:r>
      <w:fldChar w:fldCharType="begin"/>
    </w:r>
    <w:r>
      <w:instrText xml:space="preserve"> PAGE   \* MERGEFORMAT </w:instrText>
    </w:r>
    <w:r>
      <w:fldChar w:fldCharType="separate"/>
    </w:r>
    <w:r>
      <w:rPr>
        <w:lang w:val="zh-CN"/>
      </w:rPr>
      <w:t>3</w:t>
    </w:r>
    <w:r>
      <w:fldChar w:fldCharType="end"/>
    </w:r>
  </w:p>
  <w:p w14:paraId="5445F5E3">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3649A"/>
    <w:multiLevelType w:val="multilevel"/>
    <w:tmpl w:val="1F03649A"/>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OGQ1MzAyNTcxNzY1Y2I2YmM4YTNmMGNlMTJlMGMifQ=="/>
  </w:docVars>
  <w:rsids>
    <w:rsidRoot w:val="005F2EEB"/>
    <w:rsid w:val="00000534"/>
    <w:rsid w:val="000027FB"/>
    <w:rsid w:val="00003C16"/>
    <w:rsid w:val="00006F85"/>
    <w:rsid w:val="00024BD4"/>
    <w:rsid w:val="00032EF2"/>
    <w:rsid w:val="00045CCE"/>
    <w:rsid w:val="00062561"/>
    <w:rsid w:val="00064B0F"/>
    <w:rsid w:val="00065384"/>
    <w:rsid w:val="00067ECC"/>
    <w:rsid w:val="0007329C"/>
    <w:rsid w:val="00073F2E"/>
    <w:rsid w:val="000805B1"/>
    <w:rsid w:val="0008179C"/>
    <w:rsid w:val="0008441A"/>
    <w:rsid w:val="0009183E"/>
    <w:rsid w:val="00094193"/>
    <w:rsid w:val="00094546"/>
    <w:rsid w:val="000975BE"/>
    <w:rsid w:val="000A4A4D"/>
    <w:rsid w:val="000A4AAC"/>
    <w:rsid w:val="000B04FB"/>
    <w:rsid w:val="000B1A9D"/>
    <w:rsid w:val="000D5460"/>
    <w:rsid w:val="000D57D8"/>
    <w:rsid w:val="000E5F7D"/>
    <w:rsid w:val="000F7AAC"/>
    <w:rsid w:val="00105146"/>
    <w:rsid w:val="00115344"/>
    <w:rsid w:val="0012001E"/>
    <w:rsid w:val="00120BFD"/>
    <w:rsid w:val="00125058"/>
    <w:rsid w:val="00135CBD"/>
    <w:rsid w:val="00137707"/>
    <w:rsid w:val="00137860"/>
    <w:rsid w:val="001518C2"/>
    <w:rsid w:val="00160EAE"/>
    <w:rsid w:val="00166FF9"/>
    <w:rsid w:val="00171BBC"/>
    <w:rsid w:val="00184A9D"/>
    <w:rsid w:val="00194922"/>
    <w:rsid w:val="001A4C75"/>
    <w:rsid w:val="001C502C"/>
    <w:rsid w:val="001D2AE9"/>
    <w:rsid w:val="001E1CEF"/>
    <w:rsid w:val="001E29D1"/>
    <w:rsid w:val="001F3C2E"/>
    <w:rsid w:val="0020460C"/>
    <w:rsid w:val="00226A65"/>
    <w:rsid w:val="00233C13"/>
    <w:rsid w:val="00236252"/>
    <w:rsid w:val="00243811"/>
    <w:rsid w:val="002451B0"/>
    <w:rsid w:val="00247188"/>
    <w:rsid w:val="002474F3"/>
    <w:rsid w:val="002507AF"/>
    <w:rsid w:val="00270B5B"/>
    <w:rsid w:val="00274CDC"/>
    <w:rsid w:val="0027732C"/>
    <w:rsid w:val="00277D48"/>
    <w:rsid w:val="00281E44"/>
    <w:rsid w:val="00287FF0"/>
    <w:rsid w:val="002A0792"/>
    <w:rsid w:val="002A5CD1"/>
    <w:rsid w:val="002B0029"/>
    <w:rsid w:val="002B0F8D"/>
    <w:rsid w:val="002B4F49"/>
    <w:rsid w:val="002C0EEF"/>
    <w:rsid w:val="002C6BC9"/>
    <w:rsid w:val="002E7462"/>
    <w:rsid w:val="00301048"/>
    <w:rsid w:val="00301F7F"/>
    <w:rsid w:val="00320E32"/>
    <w:rsid w:val="00326C58"/>
    <w:rsid w:val="00327C52"/>
    <w:rsid w:val="00332068"/>
    <w:rsid w:val="00343E80"/>
    <w:rsid w:val="00346854"/>
    <w:rsid w:val="003540B4"/>
    <w:rsid w:val="0036077E"/>
    <w:rsid w:val="00361C84"/>
    <w:rsid w:val="00363D27"/>
    <w:rsid w:val="003666A7"/>
    <w:rsid w:val="003700B0"/>
    <w:rsid w:val="00377D4B"/>
    <w:rsid w:val="00380903"/>
    <w:rsid w:val="00380B1C"/>
    <w:rsid w:val="00385195"/>
    <w:rsid w:val="003860CE"/>
    <w:rsid w:val="003953C1"/>
    <w:rsid w:val="0039628D"/>
    <w:rsid w:val="003A1E16"/>
    <w:rsid w:val="003A42AC"/>
    <w:rsid w:val="003A43EE"/>
    <w:rsid w:val="003A70B3"/>
    <w:rsid w:val="003A754D"/>
    <w:rsid w:val="003B38D5"/>
    <w:rsid w:val="003B7AEB"/>
    <w:rsid w:val="003C1D73"/>
    <w:rsid w:val="003D4198"/>
    <w:rsid w:val="003D4B6F"/>
    <w:rsid w:val="003D5899"/>
    <w:rsid w:val="003D66E2"/>
    <w:rsid w:val="003D7B8C"/>
    <w:rsid w:val="003E044F"/>
    <w:rsid w:val="003F0574"/>
    <w:rsid w:val="003F40C9"/>
    <w:rsid w:val="0040144E"/>
    <w:rsid w:val="00413CF2"/>
    <w:rsid w:val="004247AD"/>
    <w:rsid w:val="00433347"/>
    <w:rsid w:val="00434834"/>
    <w:rsid w:val="00441937"/>
    <w:rsid w:val="00445B60"/>
    <w:rsid w:val="004516AD"/>
    <w:rsid w:val="00453D37"/>
    <w:rsid w:val="00471367"/>
    <w:rsid w:val="004850D7"/>
    <w:rsid w:val="00490509"/>
    <w:rsid w:val="00491CDA"/>
    <w:rsid w:val="004945B7"/>
    <w:rsid w:val="004947F6"/>
    <w:rsid w:val="004A26DC"/>
    <w:rsid w:val="004A29A0"/>
    <w:rsid w:val="004A3D8B"/>
    <w:rsid w:val="004B0703"/>
    <w:rsid w:val="004B444C"/>
    <w:rsid w:val="004C149D"/>
    <w:rsid w:val="004E2097"/>
    <w:rsid w:val="004E32A5"/>
    <w:rsid w:val="004E6BFC"/>
    <w:rsid w:val="004E7F61"/>
    <w:rsid w:val="004F11C7"/>
    <w:rsid w:val="00503F95"/>
    <w:rsid w:val="00505BA9"/>
    <w:rsid w:val="00510383"/>
    <w:rsid w:val="0052651F"/>
    <w:rsid w:val="00536B75"/>
    <w:rsid w:val="0054318D"/>
    <w:rsid w:val="00545132"/>
    <w:rsid w:val="00550066"/>
    <w:rsid w:val="00566165"/>
    <w:rsid w:val="00570C38"/>
    <w:rsid w:val="00577837"/>
    <w:rsid w:val="00580632"/>
    <w:rsid w:val="005839B9"/>
    <w:rsid w:val="00583AF6"/>
    <w:rsid w:val="00584ED2"/>
    <w:rsid w:val="0059319E"/>
    <w:rsid w:val="00596916"/>
    <w:rsid w:val="005B2943"/>
    <w:rsid w:val="005C3D18"/>
    <w:rsid w:val="005C6A3A"/>
    <w:rsid w:val="005D18DE"/>
    <w:rsid w:val="005D1F2D"/>
    <w:rsid w:val="005D3020"/>
    <w:rsid w:val="005E2213"/>
    <w:rsid w:val="005E7800"/>
    <w:rsid w:val="005F2E24"/>
    <w:rsid w:val="005F2EEB"/>
    <w:rsid w:val="00601F52"/>
    <w:rsid w:val="006133FF"/>
    <w:rsid w:val="00632E0C"/>
    <w:rsid w:val="00636BE3"/>
    <w:rsid w:val="006432B3"/>
    <w:rsid w:val="00644A2E"/>
    <w:rsid w:val="0064526A"/>
    <w:rsid w:val="0065511F"/>
    <w:rsid w:val="006666C6"/>
    <w:rsid w:val="00675578"/>
    <w:rsid w:val="006765C2"/>
    <w:rsid w:val="00682DBC"/>
    <w:rsid w:val="006917AD"/>
    <w:rsid w:val="00693A43"/>
    <w:rsid w:val="00697B59"/>
    <w:rsid w:val="006B1105"/>
    <w:rsid w:val="006B4F2D"/>
    <w:rsid w:val="006B7AD4"/>
    <w:rsid w:val="006C1886"/>
    <w:rsid w:val="006C2D51"/>
    <w:rsid w:val="006C7232"/>
    <w:rsid w:val="006D2589"/>
    <w:rsid w:val="006E0347"/>
    <w:rsid w:val="006E3C4A"/>
    <w:rsid w:val="00702326"/>
    <w:rsid w:val="007231CA"/>
    <w:rsid w:val="007272F6"/>
    <w:rsid w:val="007315F8"/>
    <w:rsid w:val="0073223A"/>
    <w:rsid w:val="007326A7"/>
    <w:rsid w:val="00736AE1"/>
    <w:rsid w:val="007567B6"/>
    <w:rsid w:val="00761214"/>
    <w:rsid w:val="00761B15"/>
    <w:rsid w:val="0078660D"/>
    <w:rsid w:val="00793F05"/>
    <w:rsid w:val="007A295A"/>
    <w:rsid w:val="007A63A1"/>
    <w:rsid w:val="007A663B"/>
    <w:rsid w:val="007B0331"/>
    <w:rsid w:val="007B7A4C"/>
    <w:rsid w:val="007C0CC5"/>
    <w:rsid w:val="007C4917"/>
    <w:rsid w:val="007C7830"/>
    <w:rsid w:val="007D34DB"/>
    <w:rsid w:val="007D785C"/>
    <w:rsid w:val="007D7C41"/>
    <w:rsid w:val="007F1AFF"/>
    <w:rsid w:val="007F4D3A"/>
    <w:rsid w:val="0080444B"/>
    <w:rsid w:val="00826B68"/>
    <w:rsid w:val="00833AAA"/>
    <w:rsid w:val="0083485F"/>
    <w:rsid w:val="0084467A"/>
    <w:rsid w:val="00852CBF"/>
    <w:rsid w:val="008555AE"/>
    <w:rsid w:val="00856AA7"/>
    <w:rsid w:val="00863ECA"/>
    <w:rsid w:val="008646CA"/>
    <w:rsid w:val="00867CA3"/>
    <w:rsid w:val="00870AD3"/>
    <w:rsid w:val="008832A1"/>
    <w:rsid w:val="00883C42"/>
    <w:rsid w:val="00886423"/>
    <w:rsid w:val="008934C2"/>
    <w:rsid w:val="0089437A"/>
    <w:rsid w:val="008A7F3F"/>
    <w:rsid w:val="008B568D"/>
    <w:rsid w:val="008B657B"/>
    <w:rsid w:val="008B65E4"/>
    <w:rsid w:val="008C40D4"/>
    <w:rsid w:val="008C5894"/>
    <w:rsid w:val="008C722B"/>
    <w:rsid w:val="008E2D34"/>
    <w:rsid w:val="008E2EA8"/>
    <w:rsid w:val="008E60C3"/>
    <w:rsid w:val="008E6683"/>
    <w:rsid w:val="008E7831"/>
    <w:rsid w:val="008F317A"/>
    <w:rsid w:val="008F53AB"/>
    <w:rsid w:val="008F645F"/>
    <w:rsid w:val="008F7AB5"/>
    <w:rsid w:val="0090404E"/>
    <w:rsid w:val="0091717A"/>
    <w:rsid w:val="0092353F"/>
    <w:rsid w:val="00925554"/>
    <w:rsid w:val="00932056"/>
    <w:rsid w:val="009325CA"/>
    <w:rsid w:val="00933967"/>
    <w:rsid w:val="00936A2D"/>
    <w:rsid w:val="009409A8"/>
    <w:rsid w:val="00941765"/>
    <w:rsid w:val="009424D4"/>
    <w:rsid w:val="00955FE6"/>
    <w:rsid w:val="00975F06"/>
    <w:rsid w:val="00983904"/>
    <w:rsid w:val="00990CD3"/>
    <w:rsid w:val="0099324C"/>
    <w:rsid w:val="00993724"/>
    <w:rsid w:val="009B6B25"/>
    <w:rsid w:val="009C3D94"/>
    <w:rsid w:val="009C6048"/>
    <w:rsid w:val="009C6C26"/>
    <w:rsid w:val="009C7AA9"/>
    <w:rsid w:val="009D069B"/>
    <w:rsid w:val="009D3554"/>
    <w:rsid w:val="009E34E3"/>
    <w:rsid w:val="009E60B3"/>
    <w:rsid w:val="009E7F63"/>
    <w:rsid w:val="009F03B9"/>
    <w:rsid w:val="009F231D"/>
    <w:rsid w:val="00A008D4"/>
    <w:rsid w:val="00A03D28"/>
    <w:rsid w:val="00A056BA"/>
    <w:rsid w:val="00A11BF7"/>
    <w:rsid w:val="00A1666C"/>
    <w:rsid w:val="00A20089"/>
    <w:rsid w:val="00A2014C"/>
    <w:rsid w:val="00A20CDF"/>
    <w:rsid w:val="00A26D5A"/>
    <w:rsid w:val="00A31E88"/>
    <w:rsid w:val="00A339EC"/>
    <w:rsid w:val="00A35149"/>
    <w:rsid w:val="00A437D0"/>
    <w:rsid w:val="00A53B74"/>
    <w:rsid w:val="00A5425D"/>
    <w:rsid w:val="00A56AE7"/>
    <w:rsid w:val="00A62BC6"/>
    <w:rsid w:val="00A756FF"/>
    <w:rsid w:val="00A7742D"/>
    <w:rsid w:val="00A81B4D"/>
    <w:rsid w:val="00A915AB"/>
    <w:rsid w:val="00A9748E"/>
    <w:rsid w:val="00AA3D1F"/>
    <w:rsid w:val="00AA3E85"/>
    <w:rsid w:val="00AA5397"/>
    <w:rsid w:val="00AA575D"/>
    <w:rsid w:val="00AB08C0"/>
    <w:rsid w:val="00AC24D6"/>
    <w:rsid w:val="00AC3B72"/>
    <w:rsid w:val="00AD4640"/>
    <w:rsid w:val="00AD6A34"/>
    <w:rsid w:val="00AF0DF7"/>
    <w:rsid w:val="00AF247D"/>
    <w:rsid w:val="00AF2B7F"/>
    <w:rsid w:val="00B05EEC"/>
    <w:rsid w:val="00B10B09"/>
    <w:rsid w:val="00B11680"/>
    <w:rsid w:val="00B11EB8"/>
    <w:rsid w:val="00B13205"/>
    <w:rsid w:val="00B14CAF"/>
    <w:rsid w:val="00B23147"/>
    <w:rsid w:val="00B31506"/>
    <w:rsid w:val="00B41133"/>
    <w:rsid w:val="00B422FA"/>
    <w:rsid w:val="00B43037"/>
    <w:rsid w:val="00B62570"/>
    <w:rsid w:val="00B72DC5"/>
    <w:rsid w:val="00B72F9B"/>
    <w:rsid w:val="00B75207"/>
    <w:rsid w:val="00B75544"/>
    <w:rsid w:val="00B77711"/>
    <w:rsid w:val="00BA1346"/>
    <w:rsid w:val="00BA3F46"/>
    <w:rsid w:val="00BA3FEC"/>
    <w:rsid w:val="00BA4B6B"/>
    <w:rsid w:val="00BA5759"/>
    <w:rsid w:val="00BB2FF4"/>
    <w:rsid w:val="00BE1CBB"/>
    <w:rsid w:val="00BF5AC3"/>
    <w:rsid w:val="00BF5CD6"/>
    <w:rsid w:val="00C00D2A"/>
    <w:rsid w:val="00C010CD"/>
    <w:rsid w:val="00C055BA"/>
    <w:rsid w:val="00C12124"/>
    <w:rsid w:val="00C122D6"/>
    <w:rsid w:val="00C139AE"/>
    <w:rsid w:val="00C15552"/>
    <w:rsid w:val="00C15E36"/>
    <w:rsid w:val="00C20198"/>
    <w:rsid w:val="00C31E88"/>
    <w:rsid w:val="00C32D13"/>
    <w:rsid w:val="00C358F1"/>
    <w:rsid w:val="00C409BB"/>
    <w:rsid w:val="00C65A43"/>
    <w:rsid w:val="00C677F5"/>
    <w:rsid w:val="00C83D91"/>
    <w:rsid w:val="00C8592B"/>
    <w:rsid w:val="00C85B3B"/>
    <w:rsid w:val="00C95E72"/>
    <w:rsid w:val="00C96339"/>
    <w:rsid w:val="00CA0BA7"/>
    <w:rsid w:val="00CA1EAA"/>
    <w:rsid w:val="00CB09E5"/>
    <w:rsid w:val="00CB54E0"/>
    <w:rsid w:val="00CD37CE"/>
    <w:rsid w:val="00CF3520"/>
    <w:rsid w:val="00CF60E2"/>
    <w:rsid w:val="00D02333"/>
    <w:rsid w:val="00D04233"/>
    <w:rsid w:val="00D05E30"/>
    <w:rsid w:val="00D11650"/>
    <w:rsid w:val="00D1254C"/>
    <w:rsid w:val="00D22581"/>
    <w:rsid w:val="00D22902"/>
    <w:rsid w:val="00D23E2E"/>
    <w:rsid w:val="00D3023E"/>
    <w:rsid w:val="00D33B53"/>
    <w:rsid w:val="00D34D23"/>
    <w:rsid w:val="00D364A5"/>
    <w:rsid w:val="00D47AF8"/>
    <w:rsid w:val="00D52B65"/>
    <w:rsid w:val="00D5550D"/>
    <w:rsid w:val="00D56B72"/>
    <w:rsid w:val="00D57898"/>
    <w:rsid w:val="00D61C94"/>
    <w:rsid w:val="00D628F7"/>
    <w:rsid w:val="00D73BD3"/>
    <w:rsid w:val="00D81E18"/>
    <w:rsid w:val="00D8485B"/>
    <w:rsid w:val="00D873C0"/>
    <w:rsid w:val="00D905E7"/>
    <w:rsid w:val="00DA2AD2"/>
    <w:rsid w:val="00DA4BD2"/>
    <w:rsid w:val="00DC3FDE"/>
    <w:rsid w:val="00DC5DC6"/>
    <w:rsid w:val="00DF140E"/>
    <w:rsid w:val="00DF2538"/>
    <w:rsid w:val="00DF2B97"/>
    <w:rsid w:val="00DF6750"/>
    <w:rsid w:val="00E0209E"/>
    <w:rsid w:val="00E02B15"/>
    <w:rsid w:val="00E02C2E"/>
    <w:rsid w:val="00E03F5E"/>
    <w:rsid w:val="00E207F9"/>
    <w:rsid w:val="00E25FA6"/>
    <w:rsid w:val="00E3007D"/>
    <w:rsid w:val="00E30CF6"/>
    <w:rsid w:val="00E337C0"/>
    <w:rsid w:val="00E34103"/>
    <w:rsid w:val="00E345EA"/>
    <w:rsid w:val="00E40728"/>
    <w:rsid w:val="00E4165E"/>
    <w:rsid w:val="00E41CF8"/>
    <w:rsid w:val="00E7062C"/>
    <w:rsid w:val="00E72C5C"/>
    <w:rsid w:val="00E748A0"/>
    <w:rsid w:val="00E82F2D"/>
    <w:rsid w:val="00E8314E"/>
    <w:rsid w:val="00E84833"/>
    <w:rsid w:val="00E90ABC"/>
    <w:rsid w:val="00E94D96"/>
    <w:rsid w:val="00EA6DA6"/>
    <w:rsid w:val="00EB1A1A"/>
    <w:rsid w:val="00EB2C5D"/>
    <w:rsid w:val="00EB3FD1"/>
    <w:rsid w:val="00ED0FA0"/>
    <w:rsid w:val="00ED362B"/>
    <w:rsid w:val="00ED3733"/>
    <w:rsid w:val="00ED7898"/>
    <w:rsid w:val="00ED7D46"/>
    <w:rsid w:val="00EE1C91"/>
    <w:rsid w:val="00EF7BB5"/>
    <w:rsid w:val="00F04EB1"/>
    <w:rsid w:val="00F04F90"/>
    <w:rsid w:val="00F11904"/>
    <w:rsid w:val="00F16520"/>
    <w:rsid w:val="00F16E77"/>
    <w:rsid w:val="00F20EF7"/>
    <w:rsid w:val="00F2554D"/>
    <w:rsid w:val="00F31F9C"/>
    <w:rsid w:val="00F43B9E"/>
    <w:rsid w:val="00F45741"/>
    <w:rsid w:val="00F4791F"/>
    <w:rsid w:val="00F51F10"/>
    <w:rsid w:val="00F55191"/>
    <w:rsid w:val="00F76AFE"/>
    <w:rsid w:val="00F84070"/>
    <w:rsid w:val="00F91E3F"/>
    <w:rsid w:val="00FA51B6"/>
    <w:rsid w:val="00FA7E85"/>
    <w:rsid w:val="00FB4B7E"/>
    <w:rsid w:val="00FC447A"/>
    <w:rsid w:val="00FF151D"/>
    <w:rsid w:val="036C4152"/>
    <w:rsid w:val="0AB60581"/>
    <w:rsid w:val="0F5E057D"/>
    <w:rsid w:val="11D554A8"/>
    <w:rsid w:val="1333095C"/>
    <w:rsid w:val="133505BF"/>
    <w:rsid w:val="138A53B7"/>
    <w:rsid w:val="149C5646"/>
    <w:rsid w:val="1BE905E3"/>
    <w:rsid w:val="20993A20"/>
    <w:rsid w:val="22B06AC7"/>
    <w:rsid w:val="22F174EC"/>
    <w:rsid w:val="23B8594A"/>
    <w:rsid w:val="247B37F4"/>
    <w:rsid w:val="24C21DF1"/>
    <w:rsid w:val="2A145A58"/>
    <w:rsid w:val="2BD24130"/>
    <w:rsid w:val="2FCA0246"/>
    <w:rsid w:val="30E032DC"/>
    <w:rsid w:val="39BA28D7"/>
    <w:rsid w:val="3CF44FA5"/>
    <w:rsid w:val="3D4A51AF"/>
    <w:rsid w:val="41806D40"/>
    <w:rsid w:val="4186454E"/>
    <w:rsid w:val="42274E6C"/>
    <w:rsid w:val="47DD569F"/>
    <w:rsid w:val="4A547DF4"/>
    <w:rsid w:val="4C2D7770"/>
    <w:rsid w:val="4C915722"/>
    <w:rsid w:val="4D550907"/>
    <w:rsid w:val="4EB338A6"/>
    <w:rsid w:val="4EE30101"/>
    <w:rsid w:val="4F2849CD"/>
    <w:rsid w:val="50A05B3E"/>
    <w:rsid w:val="52091E61"/>
    <w:rsid w:val="583806AD"/>
    <w:rsid w:val="5A1B6236"/>
    <w:rsid w:val="5BAC4748"/>
    <w:rsid w:val="5CFE70D7"/>
    <w:rsid w:val="615D4F42"/>
    <w:rsid w:val="672A40E0"/>
    <w:rsid w:val="6D2007E0"/>
    <w:rsid w:val="6F8919E0"/>
    <w:rsid w:val="70B4343C"/>
    <w:rsid w:val="70EB74B0"/>
    <w:rsid w:val="77E66866"/>
    <w:rsid w:val="7D0008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7"/>
    <w:qFormat/>
    <w:uiPriority w:val="9"/>
    <w:pPr>
      <w:widowControl/>
      <w:spacing w:before="100" w:beforeAutospacing="1" w:after="100" w:afterAutospacing="1"/>
      <w:jc w:val="left"/>
      <w:outlineLvl w:val="1"/>
    </w:pPr>
    <w:rPr>
      <w:rFonts w:ascii="宋体" w:hAnsi="宋体"/>
      <w:b/>
      <w:bCs/>
      <w:kern w:val="0"/>
      <w:sz w:val="36"/>
      <w:szCs w:val="36"/>
    </w:rPr>
  </w:style>
  <w:style w:type="paragraph" w:styleId="3">
    <w:name w:val="heading 3"/>
    <w:basedOn w:val="1"/>
    <w:next w:val="1"/>
    <w:link w:val="26"/>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2"/>
    <w:qFormat/>
    <w:uiPriority w:val="0"/>
    <w:pPr>
      <w:spacing w:after="140" w:line="288" w:lineRule="auto"/>
    </w:pPr>
    <w:rPr>
      <w:kern w:val="0"/>
      <w:sz w:val="28"/>
      <w:szCs w:val="20"/>
    </w:rPr>
  </w:style>
  <w:style w:type="paragraph" w:styleId="5">
    <w:name w:val="Date"/>
    <w:basedOn w:val="1"/>
    <w:next w:val="1"/>
    <w:link w:val="19"/>
    <w:unhideWhenUsed/>
    <w:qFormat/>
    <w:uiPriority w:val="99"/>
    <w:pPr>
      <w:ind w:left="100" w:leftChars="2500"/>
    </w:pPr>
  </w:style>
  <w:style w:type="paragraph" w:styleId="6">
    <w:name w:val="Balloon Text"/>
    <w:basedOn w:val="1"/>
    <w:semiHidden/>
    <w:qFormat/>
    <w:uiPriority w:val="0"/>
    <w:rPr>
      <w:sz w:val="18"/>
      <w:szCs w:val="1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99"/>
    <w:pPr>
      <w:spacing w:line="180" w:lineRule="auto"/>
      <w:jc w:val="center"/>
    </w:pPr>
    <w:rPr>
      <w:sz w:val="3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qFormat/>
    <w:uiPriority w:val="22"/>
    <w:rPr>
      <w:b/>
      <w:bCs/>
    </w:rPr>
  </w:style>
  <w:style w:type="character" w:styleId="14">
    <w:name w:val="FollowedHyperlink"/>
    <w:basedOn w:val="12"/>
    <w:semiHidden/>
    <w:unhideWhenUsed/>
    <w:qFormat/>
    <w:uiPriority w:val="99"/>
    <w:rPr>
      <w:color w:val="156356"/>
      <w:u w:val="none"/>
    </w:rPr>
  </w:style>
  <w:style w:type="character" w:styleId="15">
    <w:name w:val="Hyperlink"/>
    <w:unhideWhenUsed/>
    <w:qFormat/>
    <w:uiPriority w:val="99"/>
    <w:rPr>
      <w:color w:val="0000FF"/>
      <w:u w:val="single"/>
    </w:rPr>
  </w:style>
  <w:style w:type="character" w:customStyle="1" w:styleId="16">
    <w:name w:val="apple-converted-space"/>
    <w:basedOn w:val="12"/>
    <w:qFormat/>
    <w:uiPriority w:val="0"/>
  </w:style>
  <w:style w:type="character" w:customStyle="1" w:styleId="17">
    <w:name w:val="标题 2 字符"/>
    <w:link w:val="2"/>
    <w:qFormat/>
    <w:uiPriority w:val="9"/>
    <w:rPr>
      <w:rFonts w:ascii="宋体" w:hAnsi="宋体" w:eastAsia="宋体" w:cs="宋体"/>
      <w:b/>
      <w:bCs/>
      <w:kern w:val="0"/>
      <w:sz w:val="36"/>
      <w:szCs w:val="36"/>
    </w:rPr>
  </w:style>
  <w:style w:type="character" w:customStyle="1" w:styleId="18">
    <w:name w:val="ng-binding1"/>
    <w:basedOn w:val="12"/>
    <w:qFormat/>
    <w:uiPriority w:val="0"/>
  </w:style>
  <w:style w:type="character" w:customStyle="1" w:styleId="19">
    <w:name w:val="日期 字符"/>
    <w:link w:val="5"/>
    <w:semiHidden/>
    <w:qFormat/>
    <w:uiPriority w:val="99"/>
    <w:rPr>
      <w:kern w:val="2"/>
      <w:sz w:val="21"/>
      <w:szCs w:val="22"/>
    </w:rPr>
  </w:style>
  <w:style w:type="character" w:customStyle="1" w:styleId="20">
    <w:name w:val="price"/>
    <w:basedOn w:val="12"/>
    <w:qFormat/>
    <w:uiPriority w:val="0"/>
  </w:style>
  <w:style w:type="character" w:customStyle="1" w:styleId="21">
    <w:name w:val="Teletype"/>
    <w:qFormat/>
    <w:uiPriority w:val="0"/>
    <w:rPr>
      <w:rFonts w:ascii="Courier New" w:hAnsi="Courier New" w:eastAsia="Times New Roman"/>
    </w:rPr>
  </w:style>
  <w:style w:type="character" w:customStyle="1" w:styleId="22">
    <w:name w:val="正文文本 字符"/>
    <w:link w:val="4"/>
    <w:semiHidden/>
    <w:qFormat/>
    <w:uiPriority w:val="0"/>
    <w:rPr>
      <w:rFonts w:eastAsia="宋体"/>
      <w:sz w:val="28"/>
      <w:lang w:bidi="ar-SA"/>
    </w:rPr>
  </w:style>
  <w:style w:type="character" w:customStyle="1" w:styleId="23">
    <w:name w:val="页脚 字符"/>
    <w:link w:val="7"/>
    <w:qFormat/>
    <w:uiPriority w:val="99"/>
    <w:rPr>
      <w:kern w:val="2"/>
      <w:sz w:val="18"/>
      <w:szCs w:val="18"/>
    </w:rPr>
  </w:style>
  <w:style w:type="character" w:customStyle="1" w:styleId="24">
    <w:name w:val="font21"/>
    <w:qFormat/>
    <w:uiPriority w:val="0"/>
    <w:rPr>
      <w:rFonts w:hint="eastAsia" w:ascii="宋体" w:hAnsi="宋体" w:eastAsia="宋体" w:cs="宋体"/>
      <w:color w:val="000000"/>
      <w:sz w:val="22"/>
      <w:szCs w:val="22"/>
      <w:u w:val="none"/>
    </w:rPr>
  </w:style>
  <w:style w:type="character" w:customStyle="1" w:styleId="25">
    <w:name w:val="font31"/>
    <w:qFormat/>
    <w:uiPriority w:val="0"/>
    <w:rPr>
      <w:rFonts w:hint="default" w:ascii="Times New Roman" w:hAnsi="Times New Roman" w:cs="Times New Roman"/>
      <w:color w:val="000000"/>
      <w:sz w:val="22"/>
      <w:szCs w:val="22"/>
      <w:u w:val="none"/>
    </w:rPr>
  </w:style>
  <w:style w:type="character" w:customStyle="1" w:styleId="26">
    <w:name w:val="标题 3 字符"/>
    <w:link w:val="3"/>
    <w:qFormat/>
    <w:uiPriority w:val="9"/>
    <w:rPr>
      <w:rFonts w:ascii="宋体" w:hAnsi="宋体" w:eastAsia="宋体" w:cs="宋体"/>
      <w:b/>
      <w:bCs/>
      <w:kern w:val="0"/>
      <w:sz w:val="27"/>
      <w:szCs w:val="27"/>
    </w:rPr>
  </w:style>
  <w:style w:type="character" w:customStyle="1" w:styleId="27">
    <w:name w:val="页眉 字符"/>
    <w:link w:val="8"/>
    <w:semiHidden/>
    <w:qFormat/>
    <w:uiPriority w:val="99"/>
    <w:rPr>
      <w:kern w:val="2"/>
      <w:sz w:val="18"/>
      <w:szCs w:val="18"/>
    </w:rPr>
  </w:style>
  <w:style w:type="paragraph" w:customStyle="1" w:styleId="28">
    <w:name w:val="endtim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
    <w:name w:val="ng-scop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starttim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
    <w:name w:val="ng-binding"/>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2">
    <w:name w:val="layui-laypage-curr"/>
    <w:basedOn w:val="12"/>
    <w:qFormat/>
    <w:uiPriority w:val="0"/>
  </w:style>
  <w:style w:type="character" w:customStyle="1" w:styleId="33">
    <w:name w:val="label"/>
    <w:basedOn w:val="12"/>
    <w:qFormat/>
    <w:uiPriority w:val="0"/>
    <w:rPr>
      <w:color w:val="999999"/>
    </w:r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2549</Words>
  <Characters>2729</Characters>
  <Lines>11</Lines>
  <Paragraphs>3</Paragraphs>
  <TotalTime>0</TotalTime>
  <ScaleCrop>false</ScaleCrop>
  <LinksUpToDate>false</LinksUpToDate>
  <CharactersWithSpaces>2748</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2021-09-01T09:07:00Z</dcterms:created>
  <dc:creator>Administrator</dc:creator>
  <cp:lastModifiedBy>采招中心袁伊伊</cp:lastModifiedBy>
  <cp:lastPrinted>2019-07-11T01:14:00Z</cp:lastPrinted>
  <dcterms:modified xsi:type="dcterms:W3CDTF">2025-07-21T02:21:12Z</dcterms:modified>
  <dc:title>重庆理工大学基建后勤处厨房设备一批</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FCE4AFBD1CA54BFBB398D0E39B84E6B8_13</vt:lpwstr>
  </property>
  <property fmtid="{D5CDD505-2E9C-101B-9397-08002B2CF9AE}" pid="4" name="KSOTemplateDocerSaveRecord">
    <vt:lpwstr>eyJoZGlkIjoiMzRiOGQ1MzAyNTcxNzY1Y2I2YmM4YTNmMGNlMTJlMGMiLCJ1c2VySWQiOiI3OTIxNjg5NDEifQ==</vt:lpwstr>
  </property>
</Properties>
</file>