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F5907">
      <w:pPr>
        <w:jc w:val="both"/>
        <w:rPr>
          <w:rFonts w:hint="default" w:ascii="宋体" w:hAnsi="宋体" w:cs="宋体"/>
          <w:b/>
          <w:bCs/>
          <w:color w:val="FFFFFF" w:themeColor="background1"/>
          <w:kern w:val="0"/>
          <w:sz w:val="36"/>
          <w:szCs w:val="36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0"/>
          <w:sz w:val="28"/>
          <w:szCs w:val="28"/>
          <w:lang w:val="en-US" w:eastAsia="zh-CN"/>
        </w:rPr>
        <w:t>附件3</w:t>
      </w:r>
    </w:p>
    <w:p w14:paraId="500B029C">
      <w:pPr>
        <w:jc w:val="center"/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  <w:lang w:val="en-US" w:eastAsia="zh-CN"/>
        </w:rPr>
        <w:t>重庆</w:t>
      </w: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</w:rPr>
        <w:t>市</w:t>
      </w: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  <w:lang w:val="en-US" w:eastAsia="zh-CN"/>
        </w:rPr>
        <w:t>潼南</w:t>
      </w: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</w:rPr>
        <w:t>区</w:t>
      </w: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  <w:lang w:val="en-US" w:eastAsia="zh-CN"/>
        </w:rPr>
        <w:t>中</w:t>
      </w: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  <w:lang w:eastAsia="zh-CN"/>
        </w:rPr>
        <w:t>医院</w:t>
      </w:r>
    </w:p>
    <w:p w14:paraId="6692D7C2">
      <w:pPr>
        <w:jc w:val="center"/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  <w:lang w:val="en-US" w:eastAsia="zh-CN"/>
        </w:rPr>
        <w:t>医用耗材</w:t>
      </w: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</w:rPr>
        <w:t>公开</w:t>
      </w: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  <w:lang w:eastAsia="zh-CN"/>
        </w:rPr>
        <w:t>遴选</w:t>
      </w: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</w:rPr>
        <w:t>综合评分</w:t>
      </w: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6"/>
          <w:szCs w:val="36"/>
          <w:lang w:val="en-US" w:eastAsia="zh-CN"/>
        </w:rPr>
        <w:t>标准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 xml:space="preserve">      </w:t>
      </w:r>
    </w:p>
    <w:tbl>
      <w:tblPr>
        <w:tblStyle w:val="6"/>
        <w:tblW w:w="10281" w:type="dxa"/>
        <w:tblInd w:w="-8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1062"/>
        <w:gridCol w:w="1246"/>
        <w:gridCol w:w="5203"/>
        <w:gridCol w:w="2309"/>
      </w:tblGrid>
      <w:tr w14:paraId="7DB21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61" w:type="dxa"/>
            <w:vAlign w:val="center"/>
          </w:tcPr>
          <w:p w14:paraId="7DD91EA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</w:pPr>
          </w:p>
        </w:tc>
        <w:tc>
          <w:tcPr>
            <w:tcW w:w="1062" w:type="dxa"/>
            <w:vAlign w:val="center"/>
          </w:tcPr>
          <w:p w14:paraId="7D77DFF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  <w:t>评分因素</w:t>
            </w:r>
          </w:p>
        </w:tc>
        <w:tc>
          <w:tcPr>
            <w:tcW w:w="1246" w:type="dxa"/>
            <w:vAlign w:val="center"/>
          </w:tcPr>
          <w:p w14:paraId="022ADD7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  <w:t>分值权重（</w:t>
            </w:r>
            <w:r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  <w:t>100分</w:t>
            </w:r>
            <w:r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  <w:t>）</w:t>
            </w:r>
          </w:p>
        </w:tc>
        <w:tc>
          <w:tcPr>
            <w:tcW w:w="5203" w:type="dxa"/>
            <w:vAlign w:val="center"/>
          </w:tcPr>
          <w:p w14:paraId="313D3ED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  <w:t>评分标准（</w:t>
            </w:r>
            <w:r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  <w:t>分数精确到小数点后两位</w:t>
            </w:r>
            <w:r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  <w:t>）</w:t>
            </w:r>
          </w:p>
        </w:tc>
        <w:tc>
          <w:tcPr>
            <w:tcW w:w="2309" w:type="dxa"/>
            <w:vAlign w:val="center"/>
          </w:tcPr>
          <w:p w14:paraId="74EA7D9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  <w:t>供应商所需提供资料</w:t>
            </w:r>
          </w:p>
        </w:tc>
      </w:tr>
      <w:tr w14:paraId="0476B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461" w:type="dxa"/>
            <w:vAlign w:val="center"/>
          </w:tcPr>
          <w:p w14:paraId="74D1857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  <w:t>1</w:t>
            </w:r>
          </w:p>
        </w:tc>
        <w:tc>
          <w:tcPr>
            <w:tcW w:w="1062" w:type="dxa"/>
            <w:vAlign w:val="center"/>
          </w:tcPr>
          <w:p w14:paraId="2AE14C1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vertAlign w:val="baseline"/>
                <w:lang w:eastAsia="zh-CN"/>
              </w:rPr>
              <w:t>报价</w:t>
            </w:r>
          </w:p>
        </w:tc>
        <w:tc>
          <w:tcPr>
            <w:tcW w:w="1246" w:type="dxa"/>
            <w:vAlign w:val="center"/>
          </w:tcPr>
          <w:p w14:paraId="365D70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vertAlign w:val="baseline"/>
                <w:lang w:val="en-US" w:eastAsia="zh-CN"/>
              </w:rPr>
              <w:t>60分</w:t>
            </w:r>
          </w:p>
        </w:tc>
        <w:tc>
          <w:tcPr>
            <w:tcW w:w="5203" w:type="dxa"/>
            <w:vAlign w:val="center"/>
          </w:tcPr>
          <w:p w14:paraId="3B9FA0D9">
            <w:pPr>
              <w:jc w:val="center"/>
              <w:rPr>
                <w:rFonts w:hint="eastAsia" w:ascii="方正仿宋_GBK" w:hAnsi="方正仿宋_GBK" w:eastAsia="方正仿宋_GBK" w:cs="方正仿宋_GBK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kern w:val="0"/>
                <w:sz w:val="21"/>
                <w:szCs w:val="21"/>
                <w:lang w:val="en-US" w:eastAsia="zh-CN"/>
              </w:rPr>
              <w:t>有效的投标报价中的最低价为评标基准价，其价格分为满分。其他投标人的价格分统一按照下列公式计算：</w:t>
            </w:r>
          </w:p>
          <w:p w14:paraId="145C786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kern w:val="0"/>
                <w:sz w:val="21"/>
                <w:szCs w:val="21"/>
                <w:lang w:val="en-US" w:eastAsia="zh-CN"/>
              </w:rPr>
              <w:t>投标报价得分=（评标基准价/投标报价）×分值权重</w:t>
            </w:r>
          </w:p>
        </w:tc>
        <w:tc>
          <w:tcPr>
            <w:tcW w:w="2309" w:type="dxa"/>
            <w:vAlign w:val="center"/>
          </w:tcPr>
          <w:p w14:paraId="6DCA52A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</w:tc>
      </w:tr>
      <w:tr w14:paraId="07E64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461" w:type="dxa"/>
            <w:vAlign w:val="center"/>
          </w:tcPr>
          <w:p w14:paraId="7F83E9A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  <w:t>2</w:t>
            </w:r>
          </w:p>
        </w:tc>
        <w:tc>
          <w:tcPr>
            <w:tcW w:w="1062" w:type="dxa"/>
            <w:vAlign w:val="center"/>
          </w:tcPr>
          <w:p w14:paraId="48C9CD8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vertAlign w:val="baseline"/>
                <w:lang w:eastAsia="zh-CN"/>
              </w:rPr>
              <w:t>样品临床符合度</w:t>
            </w:r>
          </w:p>
        </w:tc>
        <w:tc>
          <w:tcPr>
            <w:tcW w:w="1246" w:type="dxa"/>
            <w:vAlign w:val="center"/>
          </w:tcPr>
          <w:p w14:paraId="78CE60C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vertAlign w:val="baseline"/>
                <w:lang w:val="en-US" w:eastAsia="zh-CN"/>
              </w:rPr>
              <w:t>20分</w:t>
            </w:r>
          </w:p>
        </w:tc>
        <w:tc>
          <w:tcPr>
            <w:tcW w:w="5203" w:type="dxa"/>
            <w:vAlign w:val="center"/>
          </w:tcPr>
          <w:p w14:paraId="24381D5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vertAlign w:val="baseline"/>
                <w:lang w:val="en-US" w:eastAsia="zh-CN"/>
              </w:rPr>
              <w:t>供应商提供的耗材达到临床实际需求耗材符合度85%及以上得15-20分；符合度在60%-85%之间（包含60%）得10-15分；符合度在40%-60%（包含40%）之间得5-10分，符合度低于40%者得0-5分。</w:t>
            </w:r>
          </w:p>
        </w:tc>
        <w:tc>
          <w:tcPr>
            <w:tcW w:w="2309" w:type="dxa"/>
            <w:vAlign w:val="center"/>
          </w:tcPr>
          <w:p w14:paraId="38A4093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vertAlign w:val="baseline"/>
                <w:lang w:val="en-US" w:eastAsia="zh-CN"/>
              </w:rPr>
              <w:t>1.</w:t>
            </w:r>
            <w:r>
              <w:rPr>
                <w:rFonts w:hint="eastAsia" w:ascii="方正仿宋_GBK" w:hAnsi="方正仿宋_GBK" w:eastAsia="方正仿宋_GBK" w:cs="方正仿宋_GBK"/>
                <w:color w:val="auto"/>
                <w:vertAlign w:val="baseline"/>
                <w:lang w:eastAsia="zh-CN"/>
              </w:rPr>
              <w:t>遴选参与人按要求提供样品。2.详见产品明细报价表。</w:t>
            </w:r>
          </w:p>
        </w:tc>
      </w:tr>
      <w:tr w14:paraId="4A64A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</w:trPr>
        <w:tc>
          <w:tcPr>
            <w:tcW w:w="461" w:type="dxa"/>
            <w:shd w:val="clear" w:color="auto" w:fill="auto"/>
            <w:vAlign w:val="center"/>
          </w:tcPr>
          <w:p w14:paraId="4694378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  <w:t>3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73AE2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vertAlign w:val="baseline"/>
                <w:lang w:val="en-US" w:eastAsia="zh-CN"/>
              </w:rPr>
              <w:t>业绩</w:t>
            </w:r>
          </w:p>
        </w:tc>
        <w:tc>
          <w:tcPr>
            <w:tcW w:w="1246" w:type="dxa"/>
            <w:vAlign w:val="center"/>
          </w:tcPr>
          <w:p w14:paraId="66A2ADB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  <w:t>10分</w:t>
            </w:r>
          </w:p>
        </w:tc>
        <w:tc>
          <w:tcPr>
            <w:tcW w:w="5203" w:type="dxa"/>
            <w:vAlign w:val="center"/>
          </w:tcPr>
          <w:p w14:paraId="6F3BB64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每提供1个二级甲等及以上等级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医院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相关供货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使用证明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得2分，最多得10分。</w:t>
            </w:r>
          </w:p>
        </w:tc>
        <w:tc>
          <w:tcPr>
            <w:tcW w:w="2309" w:type="dxa"/>
            <w:vAlign w:val="center"/>
          </w:tcPr>
          <w:p w14:paraId="6190F00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提供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近2年内二级甲等及以上等级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医院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相关供货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使用证明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：供货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发票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且附带产品目录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供货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合同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中标通知书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复印件（相同医院的不同证明只计算一次）。</w:t>
            </w:r>
          </w:p>
        </w:tc>
      </w:tr>
      <w:tr w14:paraId="65AFD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461" w:type="dxa"/>
            <w:vAlign w:val="center"/>
          </w:tcPr>
          <w:p w14:paraId="16C819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  <w:t>4</w:t>
            </w:r>
          </w:p>
        </w:tc>
        <w:tc>
          <w:tcPr>
            <w:tcW w:w="1062" w:type="dxa"/>
            <w:vAlign w:val="center"/>
          </w:tcPr>
          <w:p w14:paraId="0E1EB54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  <w:t>售后服务方案</w:t>
            </w:r>
          </w:p>
        </w:tc>
        <w:tc>
          <w:tcPr>
            <w:tcW w:w="1246" w:type="dxa"/>
            <w:vAlign w:val="center"/>
          </w:tcPr>
          <w:p w14:paraId="40ED84F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  <w:t>10分</w:t>
            </w:r>
          </w:p>
        </w:tc>
        <w:tc>
          <w:tcPr>
            <w:tcW w:w="5203" w:type="dxa"/>
            <w:vAlign w:val="center"/>
          </w:tcPr>
          <w:p w14:paraId="506F2AE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根据供应商提供的售后服务方案进行打分：</w:t>
            </w:r>
          </w:p>
          <w:p w14:paraId="682AA1C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1.方案内容优秀，得10分；</w:t>
            </w:r>
          </w:p>
          <w:p w14:paraId="7633E21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2.方案内容良好，得6-8分；</w:t>
            </w:r>
          </w:p>
          <w:p w14:paraId="7300A32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3.方案内容中等，得4-6分；</w:t>
            </w:r>
          </w:p>
          <w:p w14:paraId="076A32F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4.方案内容一般，得2-4分；</w:t>
            </w:r>
          </w:p>
          <w:p w14:paraId="37E1BE2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5.方案内容差或未提供方案不得分。</w:t>
            </w:r>
          </w:p>
        </w:tc>
        <w:tc>
          <w:tcPr>
            <w:tcW w:w="2309" w:type="dxa"/>
            <w:vAlign w:val="center"/>
          </w:tcPr>
          <w:p w14:paraId="50FD67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供应商提供针对本项目的售后服务方案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其内容包括但不限于：供货服务方案、配送服务方案、问题解决方案、临期产品更换方案、质量保障方案、制度与保证措施等。</w:t>
            </w:r>
          </w:p>
        </w:tc>
      </w:tr>
    </w:tbl>
    <w:p w14:paraId="384114DF">
      <w:pPr>
        <w:jc w:val="center"/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</w:pPr>
    </w:p>
    <w:sectPr>
      <w:pgSz w:w="11906" w:h="16838"/>
      <w:pgMar w:top="102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9B20620-C74C-4922-AF6C-462FFA0258C0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5F2605B2-C6BD-4A7B-9739-35D8B9D4C2C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21D69F4-C389-4F32-B674-EEAA0934495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MTY3OTEyM2VkMDIwMjJiOTM5NzAzMmE2YTY4M2QifQ=="/>
  </w:docVars>
  <w:rsids>
    <w:rsidRoot w:val="00000000"/>
    <w:rsid w:val="00092509"/>
    <w:rsid w:val="001F7F7E"/>
    <w:rsid w:val="00D66680"/>
    <w:rsid w:val="00F50CDF"/>
    <w:rsid w:val="01521222"/>
    <w:rsid w:val="02763DE3"/>
    <w:rsid w:val="02A03938"/>
    <w:rsid w:val="03B92BDE"/>
    <w:rsid w:val="03CD4463"/>
    <w:rsid w:val="041334EB"/>
    <w:rsid w:val="060C045C"/>
    <w:rsid w:val="075C1AB8"/>
    <w:rsid w:val="07D16002"/>
    <w:rsid w:val="08E5165E"/>
    <w:rsid w:val="094D257E"/>
    <w:rsid w:val="09825397"/>
    <w:rsid w:val="09EF451D"/>
    <w:rsid w:val="0B1F5998"/>
    <w:rsid w:val="0B696551"/>
    <w:rsid w:val="0E464928"/>
    <w:rsid w:val="11665A0D"/>
    <w:rsid w:val="118F6A7B"/>
    <w:rsid w:val="11D81D3B"/>
    <w:rsid w:val="12661A3D"/>
    <w:rsid w:val="12DC585B"/>
    <w:rsid w:val="138E08A4"/>
    <w:rsid w:val="149E726C"/>
    <w:rsid w:val="17B60D70"/>
    <w:rsid w:val="17CF3210"/>
    <w:rsid w:val="1A4470C0"/>
    <w:rsid w:val="1B3F1E98"/>
    <w:rsid w:val="1B48218D"/>
    <w:rsid w:val="1C0A42D5"/>
    <w:rsid w:val="1C352993"/>
    <w:rsid w:val="1C872944"/>
    <w:rsid w:val="1CC9529A"/>
    <w:rsid w:val="1F3A5C8D"/>
    <w:rsid w:val="21C61BB0"/>
    <w:rsid w:val="22750DC5"/>
    <w:rsid w:val="22902FBD"/>
    <w:rsid w:val="22D13EAF"/>
    <w:rsid w:val="22E10830"/>
    <w:rsid w:val="236B447A"/>
    <w:rsid w:val="25217736"/>
    <w:rsid w:val="266928A5"/>
    <w:rsid w:val="27343CA9"/>
    <w:rsid w:val="2905168A"/>
    <w:rsid w:val="29361D11"/>
    <w:rsid w:val="295069EF"/>
    <w:rsid w:val="2CBE62A5"/>
    <w:rsid w:val="2DAA6FC6"/>
    <w:rsid w:val="2E6F5F24"/>
    <w:rsid w:val="2EA0361E"/>
    <w:rsid w:val="2EEC5BEF"/>
    <w:rsid w:val="30766E97"/>
    <w:rsid w:val="318E16AD"/>
    <w:rsid w:val="32402F1E"/>
    <w:rsid w:val="325D358A"/>
    <w:rsid w:val="329D4BAF"/>
    <w:rsid w:val="33833DA5"/>
    <w:rsid w:val="33B977C6"/>
    <w:rsid w:val="3468176E"/>
    <w:rsid w:val="35120615"/>
    <w:rsid w:val="351B3FB8"/>
    <w:rsid w:val="36B30C4E"/>
    <w:rsid w:val="36BA5F52"/>
    <w:rsid w:val="37441A9D"/>
    <w:rsid w:val="37C96D14"/>
    <w:rsid w:val="38315538"/>
    <w:rsid w:val="3930052B"/>
    <w:rsid w:val="39CE564E"/>
    <w:rsid w:val="3AA1075D"/>
    <w:rsid w:val="3AB70A7C"/>
    <w:rsid w:val="3BA40D5C"/>
    <w:rsid w:val="3C6976A3"/>
    <w:rsid w:val="3DB82D12"/>
    <w:rsid w:val="3E4625B8"/>
    <w:rsid w:val="3F217805"/>
    <w:rsid w:val="4048308B"/>
    <w:rsid w:val="42927B60"/>
    <w:rsid w:val="43C77583"/>
    <w:rsid w:val="47035EEE"/>
    <w:rsid w:val="47525B10"/>
    <w:rsid w:val="47BA4C42"/>
    <w:rsid w:val="48126A4D"/>
    <w:rsid w:val="49AA39E1"/>
    <w:rsid w:val="4B047121"/>
    <w:rsid w:val="4B7440F2"/>
    <w:rsid w:val="4CBD7ED0"/>
    <w:rsid w:val="4EB4011F"/>
    <w:rsid w:val="4F472EDF"/>
    <w:rsid w:val="4F8508C3"/>
    <w:rsid w:val="4FCE41A2"/>
    <w:rsid w:val="50C652F5"/>
    <w:rsid w:val="513E2C61"/>
    <w:rsid w:val="540C3689"/>
    <w:rsid w:val="542919A7"/>
    <w:rsid w:val="5559450E"/>
    <w:rsid w:val="565844A3"/>
    <w:rsid w:val="59583847"/>
    <w:rsid w:val="5C702869"/>
    <w:rsid w:val="5DAA3B58"/>
    <w:rsid w:val="5EEA636E"/>
    <w:rsid w:val="60CE0912"/>
    <w:rsid w:val="612B3202"/>
    <w:rsid w:val="63AF0128"/>
    <w:rsid w:val="66AE164C"/>
    <w:rsid w:val="671632CF"/>
    <w:rsid w:val="6B480E55"/>
    <w:rsid w:val="6BF13766"/>
    <w:rsid w:val="6BF5774A"/>
    <w:rsid w:val="6C873563"/>
    <w:rsid w:val="6D0D5EB2"/>
    <w:rsid w:val="6F900316"/>
    <w:rsid w:val="6FB40D83"/>
    <w:rsid w:val="70DD5B9B"/>
    <w:rsid w:val="71075032"/>
    <w:rsid w:val="716B13F9"/>
    <w:rsid w:val="725452C2"/>
    <w:rsid w:val="75DB22C2"/>
    <w:rsid w:val="773F72D7"/>
    <w:rsid w:val="77822286"/>
    <w:rsid w:val="791A757C"/>
    <w:rsid w:val="79953E26"/>
    <w:rsid w:val="79BA4438"/>
    <w:rsid w:val="79BD0CAA"/>
    <w:rsid w:val="79CE333C"/>
    <w:rsid w:val="7BCB33EE"/>
    <w:rsid w:val="7CC64BF4"/>
    <w:rsid w:val="7D3F2C51"/>
    <w:rsid w:val="7D6B2EAC"/>
    <w:rsid w:val="7D853842"/>
    <w:rsid w:val="7E8104AE"/>
    <w:rsid w:val="7F56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99"/>
    <w:pPr>
      <w:ind w:firstLine="420" w:firstLineChars="200"/>
    </w:pPr>
    <w:rPr>
      <w:szCs w:val="21"/>
    </w:rPr>
  </w:style>
  <w:style w:type="paragraph" w:styleId="3">
    <w:name w:val="Body Text"/>
    <w:basedOn w:val="1"/>
    <w:next w:val="4"/>
    <w:autoRedefine/>
    <w:unhideWhenUsed/>
    <w:qFormat/>
    <w:uiPriority w:val="99"/>
    <w:pPr>
      <w:spacing w:after="120"/>
    </w:pPr>
    <w:rPr>
      <w:rFonts w:ascii="Times New Roman" w:hAnsi="Times New Roman"/>
    </w:rPr>
  </w:style>
  <w:style w:type="paragraph" w:styleId="4">
    <w:name w:val="Title"/>
    <w:basedOn w:val="1"/>
    <w:next w:val="1"/>
    <w:autoRedefine/>
    <w:qFormat/>
    <w:uiPriority w:val="0"/>
    <w:pPr>
      <w:spacing w:before="240" w:after="60" w:line="276" w:lineRule="auto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520</Words>
  <Characters>575</Characters>
  <Lines>0</Lines>
  <Paragraphs>0</Paragraphs>
  <TotalTime>14</TotalTime>
  <ScaleCrop>false</ScaleCrop>
  <LinksUpToDate>false</LinksUpToDate>
  <CharactersWithSpaces>581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2024-05-27T07:55:00Z</dcterms:created>
  <dc:creator>Administrator</dc:creator>
  <cp:lastModifiedBy>梦回还</cp:lastModifiedBy>
  <cp:lastPrinted>2024-08-12T02:00:00Z</cp:lastPrinted>
  <dcterms:modified xsi:type="dcterms:W3CDTF">2025-07-10T01:02:33Z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AC1F75754913464E8DEA2098D9CE089A_13</vt:lpwstr>
  </property>
  <property fmtid="{D5CDD505-2E9C-101B-9397-08002B2CF9AE}" pid="4" name="KSOTemplateDocerSaveRecord">
    <vt:lpwstr>eyJoZGlkIjoiODI5ZDk0NDgzOGMyN2FjNGZkYzk2ZTYxMzQyZTlmMTUiLCJ1c2VySWQiOiI0NTE5MTM5ODEifQ==</vt:lpwstr>
  </property>
</Properties>
</file>