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30" w:firstLineChars="50"/>
        <w:jc w:val="center"/>
        <w:outlineLvl w:val="0"/>
        <w:rPr>
          <w:rFonts w:ascii="楷体_GB2312" w:eastAsia="楷体_GB2312"/>
          <w:spacing w:val="80"/>
          <w:sz w:val="150"/>
          <w:szCs w:val="150"/>
        </w:rPr>
      </w:pPr>
      <w:bookmarkStart w:id="0" w:name="_Toc11641050"/>
      <w:bookmarkStart w:id="1" w:name="_Toc12789052"/>
      <w:bookmarkStart w:id="2" w:name="_Toc148088540"/>
      <w:r>
        <w:rPr>
          <w:rFonts w:hint="eastAsia" w:ascii="楷体_GB2312" w:eastAsia="楷体_GB2312"/>
          <w:spacing w:val="80"/>
          <w:sz w:val="150"/>
          <w:szCs w:val="150"/>
        </w:rPr>
        <w:t>询价文件</w:t>
      </w:r>
    </w:p>
    <w:p>
      <w:pPr>
        <w:pStyle w:val="24"/>
        <w:spacing w:line="240" w:lineRule="auto"/>
        <w:ind w:left="1462" w:leftChars="222" w:hanging="840" w:hangingChars="350"/>
        <w:outlineLvl w:val="0"/>
        <w:rPr>
          <w:rFonts w:asciiTheme="minorEastAsia" w:hAnsiTheme="minorEastAsia" w:eastAsiaTheme="minorEastAsia"/>
          <w:sz w:val="24"/>
          <w:szCs w:val="24"/>
        </w:rPr>
      </w:pPr>
      <w:bookmarkStart w:id="3" w:name="_Toc139449611"/>
    </w:p>
    <w:p>
      <w:pPr>
        <w:spacing w:line="700" w:lineRule="exact"/>
        <w:rPr>
          <w:rFonts w:asciiTheme="minorEastAsia" w:hAnsiTheme="minorEastAsia" w:eastAsiaTheme="minorEastAsia"/>
          <w:color w:val="000000"/>
          <w:sz w:val="36"/>
          <w:szCs w:val="30"/>
        </w:rPr>
      </w:pPr>
    </w:p>
    <w:p>
      <w:pPr>
        <w:spacing w:line="700" w:lineRule="exact"/>
        <w:ind w:left="1600" w:hanging="1600" w:hangingChars="500"/>
        <w:rPr>
          <w:rFonts w:ascii="楷体_GB2312" w:hAnsi="宋体" w:eastAsia="楷体_GB2312"/>
          <w:sz w:val="32"/>
          <w:szCs w:val="32"/>
        </w:rPr>
      </w:pPr>
      <w:r>
        <w:rPr>
          <w:rFonts w:hint="eastAsia" w:ascii="楷体_GB2312" w:hAnsi="宋体" w:eastAsia="楷体_GB2312"/>
          <w:sz w:val="32"/>
          <w:szCs w:val="32"/>
        </w:rPr>
        <w:t>项目名称：重庆市公安局沙坪坝区分局采购PDT对讲机及耳机等配件一批</w:t>
      </w:r>
    </w:p>
    <w:p>
      <w:pPr>
        <w:spacing w:line="700" w:lineRule="exact"/>
        <w:rPr>
          <w:rFonts w:hint="default" w:ascii="楷体_GB2312" w:hAnsi="宋体" w:eastAsia="楷体_GB2312"/>
          <w:sz w:val="32"/>
          <w:szCs w:val="32"/>
          <w:lang w:val="en-US" w:eastAsia="zh-CN"/>
        </w:rPr>
      </w:pPr>
      <w:r>
        <w:rPr>
          <w:rFonts w:hint="eastAsia" w:ascii="楷体_GB2312" w:hAnsi="宋体" w:eastAsia="楷体_GB2312"/>
          <w:sz w:val="32"/>
          <w:szCs w:val="32"/>
        </w:rPr>
        <w:t>项目编号：Z</w:t>
      </w:r>
      <w:r>
        <w:rPr>
          <w:rFonts w:hint="eastAsia" w:ascii="楷体_GB2312" w:hAnsi="宋体" w:eastAsia="楷体_GB2312"/>
          <w:sz w:val="32"/>
          <w:szCs w:val="32"/>
          <w:lang w:val="en-US" w:eastAsia="zh-CN"/>
        </w:rPr>
        <w:t>2024</w:t>
      </w:r>
      <w:r>
        <w:rPr>
          <w:rFonts w:hint="eastAsia" w:ascii="楷体_GB2312" w:hAnsi="宋体" w:eastAsia="楷体_GB2312"/>
          <w:sz w:val="32"/>
          <w:szCs w:val="32"/>
        </w:rPr>
        <w:t>-</w:t>
      </w:r>
      <w:r>
        <w:rPr>
          <w:rFonts w:hint="eastAsia" w:ascii="楷体_GB2312" w:hAnsi="宋体" w:eastAsia="楷体_GB2312"/>
          <w:sz w:val="32"/>
          <w:szCs w:val="32"/>
          <w:lang w:val="en-US" w:eastAsia="zh-CN"/>
        </w:rPr>
        <w:t>009</w:t>
      </w: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spacing w:line="500" w:lineRule="exact"/>
        <w:rPr>
          <w:rFonts w:ascii="楷体_GB2312" w:hAnsi="宋体" w:eastAsia="楷体_GB2312"/>
          <w:sz w:val="32"/>
          <w:szCs w:val="32"/>
        </w:rPr>
      </w:pPr>
    </w:p>
    <w:p>
      <w:pPr>
        <w:pStyle w:val="2"/>
        <w:rPr>
          <w:rFonts w:ascii="楷体_GB2312" w:hAnsi="宋体" w:eastAsia="楷体_GB2312"/>
          <w:sz w:val="32"/>
          <w:szCs w:val="32"/>
        </w:rPr>
      </w:pPr>
    </w:p>
    <w:p>
      <w:pPr>
        <w:pStyle w:val="2"/>
        <w:rPr>
          <w:rFonts w:ascii="楷体_GB2312" w:hAnsi="宋体" w:eastAsia="楷体_GB2312"/>
          <w:sz w:val="32"/>
          <w:szCs w:val="32"/>
        </w:rPr>
      </w:pPr>
      <w:bookmarkStart w:id="12" w:name="_GoBack"/>
      <w:bookmarkEnd w:id="12"/>
    </w:p>
    <w:p>
      <w:pPr>
        <w:spacing w:line="500" w:lineRule="exact"/>
        <w:rPr>
          <w:rFonts w:ascii="楷体_GB2312" w:hAnsi="宋体" w:eastAsia="楷体_GB2312"/>
          <w:sz w:val="32"/>
          <w:szCs w:val="32"/>
        </w:rPr>
      </w:pPr>
    </w:p>
    <w:p>
      <w:pPr>
        <w:spacing w:line="500" w:lineRule="exact"/>
        <w:jc w:val="center"/>
        <w:rPr>
          <w:rFonts w:ascii="楷体_GB2312" w:hAnsi="宋体" w:eastAsia="楷体_GB2312"/>
          <w:sz w:val="32"/>
          <w:szCs w:val="32"/>
        </w:rPr>
      </w:pPr>
      <w:r>
        <w:rPr>
          <w:rFonts w:hint="eastAsia" w:ascii="楷体_GB2312" w:hAnsi="宋体" w:eastAsia="楷体_GB2312"/>
          <w:sz w:val="32"/>
          <w:szCs w:val="32"/>
        </w:rPr>
        <w:t>重庆市公安局沙坪坝区分局</w:t>
      </w:r>
    </w:p>
    <w:p>
      <w:pPr>
        <w:spacing w:line="500" w:lineRule="exact"/>
        <w:outlineLvl w:val="0"/>
        <w:rPr>
          <w:rFonts w:asciiTheme="minorEastAsia" w:hAnsiTheme="minorEastAsia" w:eastAsiaTheme="minorEastAsia"/>
          <w:b/>
          <w:color w:val="000000"/>
          <w:sz w:val="24"/>
          <w:szCs w:val="24"/>
        </w:rPr>
        <w:sectPr>
          <w:headerReference r:id="rId3" w:type="default"/>
          <w:footerReference r:id="rId4" w:type="default"/>
          <w:pgSz w:w="11907" w:h="16840"/>
          <w:pgMar w:top="567" w:right="1474" w:bottom="567" w:left="1508" w:header="851" w:footer="992" w:gutter="0"/>
          <w:pgNumType w:start="1"/>
          <w:cols w:space="720" w:num="1"/>
          <w:docGrid w:linePitch="380" w:charSpace="-5735"/>
        </w:sectPr>
      </w:pPr>
      <w:r>
        <w:rPr>
          <w:rFonts w:hint="eastAsia" w:ascii="楷体_GB2312" w:hAnsi="宋体" w:eastAsia="楷体_GB2312"/>
          <w:sz w:val="32"/>
          <w:szCs w:val="32"/>
        </w:rPr>
        <w:t xml:space="preserve">                    二〇</w:t>
      </w:r>
      <w:r>
        <w:rPr>
          <w:rFonts w:hint="eastAsia" w:ascii="楷体_GB2312" w:hAnsi="宋体" w:eastAsia="楷体_GB2312"/>
          <w:sz w:val="32"/>
          <w:szCs w:val="32"/>
          <w:lang w:eastAsia="zh-CN"/>
        </w:rPr>
        <w:t>二四</w:t>
      </w:r>
      <w:r>
        <w:rPr>
          <w:rFonts w:hint="eastAsia" w:ascii="楷体_GB2312" w:hAnsi="宋体" w:eastAsia="楷体_GB2312"/>
          <w:sz w:val="32"/>
          <w:szCs w:val="32"/>
        </w:rPr>
        <w:t xml:space="preserve">年四月 </w:t>
      </w:r>
    </w:p>
    <w:p>
      <w:pPr>
        <w:pStyle w:val="4"/>
        <w:spacing w:before="0" w:after="0" w:line="500" w:lineRule="exact"/>
        <w:jc w:val="center"/>
        <w:rPr>
          <w:rFonts w:ascii="黑体"/>
          <w:b w:val="0"/>
          <w:color w:val="000000"/>
          <w:sz w:val="36"/>
          <w:szCs w:val="36"/>
        </w:rPr>
      </w:pPr>
      <w:r>
        <w:rPr>
          <w:rFonts w:hint="eastAsia" w:ascii="黑体"/>
          <w:b w:val="0"/>
          <w:color w:val="000000"/>
          <w:sz w:val="36"/>
          <w:szCs w:val="36"/>
        </w:rPr>
        <w:t>第一篇   询价采购邀请书</w:t>
      </w:r>
      <w:bookmarkEnd w:id="3"/>
    </w:p>
    <w:p>
      <w:pPr>
        <w:spacing w:line="500" w:lineRule="exact"/>
        <w:rPr>
          <w:rFonts w:asciiTheme="minorEastAsia" w:hAnsiTheme="minorEastAsia" w:eastAsiaTheme="minorEastAsia"/>
          <w:sz w:val="24"/>
          <w:szCs w:val="24"/>
        </w:rPr>
      </w:pPr>
    </w:p>
    <w:p>
      <w:pPr>
        <w:snapToGrid w:val="0"/>
        <w:spacing w:line="500" w:lineRule="exact"/>
        <w:ind w:firstLine="480" w:firstLineChars="200"/>
        <w:rPr>
          <w:rFonts w:asciiTheme="minorEastAsia" w:hAnsiTheme="minorEastAsia" w:eastAsiaTheme="minorEastAsia"/>
          <w:sz w:val="24"/>
          <w:szCs w:val="24"/>
        </w:rPr>
      </w:pPr>
      <w:bookmarkStart w:id="4" w:name="_Toc25725119"/>
      <w:bookmarkStart w:id="5" w:name="_Toc174327607"/>
      <w:r>
        <w:rPr>
          <w:rFonts w:hint="eastAsia" w:asciiTheme="minorEastAsia" w:hAnsiTheme="minorEastAsia" w:eastAsiaTheme="minorEastAsia"/>
          <w:color w:val="000000"/>
          <w:sz w:val="24"/>
          <w:szCs w:val="24"/>
          <w:lang w:eastAsia="zh-CN"/>
        </w:rPr>
        <w:t>重庆市公安局沙坪坝区分局根据</w:t>
      </w:r>
      <w:r>
        <w:rPr>
          <w:rFonts w:hint="eastAsia" w:asciiTheme="minorEastAsia" w:hAnsiTheme="minorEastAsia" w:eastAsiaTheme="minorEastAsia"/>
          <w:color w:val="000000"/>
          <w:sz w:val="24"/>
          <w:szCs w:val="24"/>
        </w:rPr>
        <w:t>区财政局采购办下达的采购计划，拟对重庆市公安局沙坪坝区分局采购PDT对讲机及耳机等配件一批询价，欢迎合格的供应商参与响应。</w:t>
      </w:r>
    </w:p>
    <w:bookmarkEnd w:id="4"/>
    <w:bookmarkEnd w:id="5"/>
    <w:p>
      <w:pPr>
        <w:spacing w:line="360" w:lineRule="auto"/>
        <w:ind w:firstLine="482" w:firstLineChars="200"/>
        <w:rPr>
          <w:rFonts w:asciiTheme="minorEastAsia" w:hAnsiTheme="minorEastAsia" w:eastAsiaTheme="minorEastAsia"/>
          <w:b/>
          <w:color w:val="000000"/>
          <w:sz w:val="24"/>
          <w:szCs w:val="24"/>
        </w:rPr>
      </w:pPr>
      <w:bookmarkStart w:id="6" w:name="_Toc233445107"/>
      <w:bookmarkStart w:id="7" w:name="_Toc234730110"/>
      <w:r>
        <w:rPr>
          <w:rFonts w:hint="eastAsia" w:asciiTheme="minorEastAsia" w:hAnsiTheme="minorEastAsia" w:eastAsiaTheme="minorEastAsia"/>
          <w:b/>
          <w:color w:val="000000"/>
          <w:sz w:val="24"/>
          <w:szCs w:val="24"/>
        </w:rPr>
        <w:t>一、招标项目内容</w:t>
      </w:r>
    </w:p>
    <w:tbl>
      <w:tblPr>
        <w:tblStyle w:val="58"/>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9"/>
        <w:gridCol w:w="1223"/>
        <w:gridCol w:w="113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929" w:type="dxa"/>
            <w:vAlign w:val="center"/>
          </w:tcPr>
          <w:p>
            <w:pPr>
              <w:pStyle w:val="24"/>
              <w:spacing w:line="500" w:lineRule="exact"/>
              <w:ind w:left="0"/>
              <w:jc w:val="center"/>
              <w:outlineLvl w:val="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项目名称</w:t>
            </w:r>
          </w:p>
        </w:tc>
        <w:tc>
          <w:tcPr>
            <w:tcW w:w="1223" w:type="dxa"/>
            <w:vAlign w:val="center"/>
          </w:tcPr>
          <w:p>
            <w:pPr>
              <w:pStyle w:val="24"/>
              <w:spacing w:line="500" w:lineRule="exact"/>
              <w:ind w:left="0"/>
              <w:jc w:val="center"/>
              <w:outlineLvl w:val="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数量</w:t>
            </w:r>
          </w:p>
        </w:tc>
        <w:tc>
          <w:tcPr>
            <w:tcW w:w="1131" w:type="dxa"/>
            <w:vAlign w:val="center"/>
          </w:tcPr>
          <w:p>
            <w:pPr>
              <w:pStyle w:val="24"/>
              <w:spacing w:line="400" w:lineRule="exact"/>
              <w:ind w:left="0"/>
              <w:jc w:val="center"/>
              <w:outlineLvl w:val="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单位</w:t>
            </w:r>
          </w:p>
        </w:tc>
        <w:tc>
          <w:tcPr>
            <w:tcW w:w="1707" w:type="dxa"/>
            <w:vAlign w:val="center"/>
          </w:tcPr>
          <w:p>
            <w:pPr>
              <w:pStyle w:val="24"/>
              <w:spacing w:line="400" w:lineRule="exact"/>
              <w:ind w:left="0"/>
              <w:jc w:val="center"/>
              <w:outlineLvl w:val="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投标最高限价（元）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4929" w:type="dxa"/>
            <w:vAlign w:val="center"/>
          </w:tcPr>
          <w:p>
            <w:pPr>
              <w:pStyle w:val="24"/>
              <w:spacing w:line="500" w:lineRule="exact"/>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重庆市公安局沙坪坝区分局采购PDT对讲机及耳机等配件一批</w:t>
            </w:r>
          </w:p>
        </w:tc>
        <w:tc>
          <w:tcPr>
            <w:tcW w:w="1223" w:type="dxa"/>
            <w:vAlign w:val="center"/>
          </w:tcPr>
          <w:p>
            <w:pPr>
              <w:pStyle w:val="24"/>
              <w:spacing w:line="400" w:lineRule="exact"/>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131" w:type="dxa"/>
            <w:vAlign w:val="center"/>
          </w:tcPr>
          <w:p>
            <w:pPr>
              <w:pStyle w:val="24"/>
              <w:spacing w:line="500" w:lineRule="exact"/>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批</w:t>
            </w:r>
          </w:p>
        </w:tc>
        <w:tc>
          <w:tcPr>
            <w:tcW w:w="1707" w:type="dxa"/>
            <w:vAlign w:val="center"/>
          </w:tcPr>
          <w:p>
            <w:pPr>
              <w:pStyle w:val="24"/>
              <w:spacing w:line="500" w:lineRule="exact"/>
              <w:ind w:left="0"/>
              <w:jc w:val="center"/>
              <w:outlineLvl w:val="0"/>
              <w:rPr>
                <w:rFonts w:hint="default" w:asciiTheme="minorEastAsia" w:hAnsiTheme="minorEastAsia" w:eastAsiaTheme="minorEastAsia"/>
                <w:color w:val="000000"/>
                <w:sz w:val="24"/>
                <w:szCs w:val="24"/>
                <w:lang w:val="en-US" w:eastAsia="zh-CN"/>
              </w:rPr>
            </w:pPr>
            <w:r>
              <w:rPr>
                <w:rFonts w:hint="eastAsia" w:asciiTheme="minorEastAsia" w:hAnsiTheme="minorEastAsia" w:eastAsiaTheme="minorEastAsia"/>
                <w:color w:val="000000"/>
                <w:sz w:val="24"/>
                <w:szCs w:val="24"/>
                <w:lang w:val="en-US" w:eastAsia="zh-CN"/>
              </w:rPr>
              <w:t>282500</w:t>
            </w:r>
          </w:p>
        </w:tc>
      </w:tr>
      <w:bookmarkEnd w:id="6"/>
      <w:bookmarkEnd w:id="7"/>
    </w:tbl>
    <w:p>
      <w:pPr>
        <w:spacing w:line="500" w:lineRule="exact"/>
        <w:ind w:firstLine="482" w:firstLineChars="200"/>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二、资金来源</w:t>
      </w:r>
    </w:p>
    <w:p>
      <w:pPr>
        <w:spacing w:line="50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财政预算资金，资金已到位。</w:t>
      </w:r>
    </w:p>
    <w:p>
      <w:pPr>
        <w:spacing w:line="500" w:lineRule="exact"/>
        <w:rPr>
          <w:rFonts w:asciiTheme="minorEastAsia" w:hAnsiTheme="minorEastAsia" w:eastAsiaTheme="minorEastAsia"/>
          <w:b/>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b/>
          <w:color w:val="000000"/>
          <w:sz w:val="24"/>
          <w:szCs w:val="24"/>
        </w:rPr>
        <w:t>三、响应供应商资格要求</w:t>
      </w:r>
    </w:p>
    <w:p>
      <w:pPr>
        <w:spacing w:line="50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响应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00" w:lineRule="exact"/>
        <w:rPr>
          <w:rFonts w:asciiTheme="minorEastAsia" w:hAnsiTheme="minorEastAsia" w:eastAsiaTheme="minorEastAsia"/>
          <w:b/>
          <w:bCs/>
          <w:color w:val="000000"/>
          <w:sz w:val="24"/>
          <w:szCs w:val="24"/>
          <w:lang w:val="zh-CN"/>
        </w:rPr>
      </w:pPr>
      <w:r>
        <w:rPr>
          <w:rFonts w:hint="eastAsia" w:asciiTheme="minorEastAsia" w:hAnsiTheme="minorEastAsia" w:eastAsiaTheme="minorEastAsia"/>
          <w:b/>
          <w:color w:val="000000"/>
          <w:sz w:val="24"/>
          <w:szCs w:val="24"/>
        </w:rPr>
        <w:t xml:space="preserve">   </w:t>
      </w:r>
      <w:r>
        <w:rPr>
          <w:rFonts w:hint="eastAsia" w:asciiTheme="minorEastAsia" w:hAnsiTheme="minorEastAsia" w:eastAsiaTheme="minorEastAsia"/>
          <w:b/>
          <w:bCs/>
          <w:color w:val="000000"/>
          <w:sz w:val="24"/>
          <w:szCs w:val="24"/>
          <w:lang w:val="zh-CN"/>
        </w:rPr>
        <w:t xml:space="preserve"> （一）基本条件</w:t>
      </w:r>
    </w:p>
    <w:p>
      <w:pPr>
        <w:adjustRightInd w:val="0"/>
        <w:snapToGrid w:val="0"/>
        <w:spacing w:line="5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1．具有独立承担民事责任的能力。</w:t>
      </w:r>
    </w:p>
    <w:p>
      <w:pPr>
        <w:adjustRightInd w:val="0"/>
        <w:snapToGrid w:val="0"/>
        <w:spacing w:line="5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2．具有良好的商业信誉和健全的财务会计制度。</w:t>
      </w:r>
    </w:p>
    <w:p>
      <w:pPr>
        <w:adjustRightInd w:val="0"/>
        <w:snapToGrid w:val="0"/>
        <w:spacing w:line="5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3．具有履行合同所必须的设备和专业技术能力。</w:t>
      </w:r>
    </w:p>
    <w:p>
      <w:pPr>
        <w:adjustRightInd w:val="0"/>
        <w:snapToGrid w:val="0"/>
        <w:spacing w:line="5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4．有依法缴纳税收和社会保障资金的良好记录。</w:t>
      </w:r>
    </w:p>
    <w:p>
      <w:pPr>
        <w:adjustRightInd w:val="0"/>
        <w:snapToGrid w:val="0"/>
        <w:spacing w:line="500" w:lineRule="exact"/>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5．参加政府采购活动近三年内，在经营活动中没有重大违法记录。</w:t>
      </w:r>
    </w:p>
    <w:p>
      <w:pPr>
        <w:adjustRightInd w:val="0"/>
        <w:snapToGrid w:val="0"/>
        <w:spacing w:line="500" w:lineRule="exact"/>
        <w:ind w:firstLine="480" w:firstLineChars="200"/>
        <w:rPr>
          <w:rFonts w:hint="eastAsia" w:cs="Times New Roman" w:asciiTheme="minorEastAsia" w:hAnsiTheme="minorEastAsia" w:eastAsiaTheme="minorEastAsia"/>
          <w:color w:val="000000"/>
          <w:sz w:val="24"/>
          <w:szCs w:val="24"/>
        </w:rPr>
      </w:pPr>
      <w:r>
        <w:rPr>
          <w:rFonts w:hint="eastAsia" w:cs="Times New Roman" w:asciiTheme="minorEastAsia" w:hAnsiTheme="minorEastAsia" w:eastAsiaTheme="minorEastAsia"/>
          <w:color w:val="000000"/>
          <w:sz w:val="24"/>
          <w:szCs w:val="24"/>
        </w:rPr>
        <w:t>6.法律、行政法规规定的其他条件。</w:t>
      </w:r>
    </w:p>
    <w:p>
      <w:pPr>
        <w:adjustRightInd w:val="0"/>
        <w:snapToGrid w:val="0"/>
        <w:spacing w:line="500" w:lineRule="exact"/>
        <w:ind w:firstLine="480" w:firstLineChars="200"/>
        <w:rPr>
          <w:rFonts w:hint="eastAsia" w:cs="Times New Roman" w:asciiTheme="minorEastAsia" w:hAnsiTheme="minorEastAsia" w:eastAsiaTheme="minorEastAsia"/>
          <w:color w:val="000000"/>
          <w:sz w:val="24"/>
          <w:szCs w:val="24"/>
        </w:rPr>
      </w:pPr>
      <w:r>
        <w:rPr>
          <w:rFonts w:hint="eastAsia" w:cs="Times New Roman" w:asciiTheme="minorEastAsia" w:hAnsiTheme="minorEastAsia" w:eastAsiaTheme="minorEastAsia"/>
          <w:color w:val="000000"/>
          <w:sz w:val="24"/>
          <w:szCs w:val="24"/>
          <w:lang w:val="zh-CN"/>
        </w:rPr>
        <w:t>注：以上2、3、4、5点用本竞争性谈判文件第六篇中“基本资格条件承诺函（格式）”代替。</w:t>
      </w:r>
    </w:p>
    <w:p>
      <w:pPr>
        <w:spacing w:line="500" w:lineRule="exact"/>
        <w:ind w:firstLine="354" w:firstLineChars="147"/>
        <w:rPr>
          <w:rFonts w:asciiTheme="minorEastAsia" w:hAnsiTheme="minorEastAsia" w:eastAsiaTheme="minorEastAsia"/>
          <w:b/>
          <w:bCs/>
          <w:sz w:val="24"/>
          <w:szCs w:val="24"/>
          <w:lang w:val="zh-CN"/>
        </w:rPr>
      </w:pPr>
      <w:r>
        <w:rPr>
          <w:rFonts w:hint="eastAsia" w:asciiTheme="minorEastAsia" w:hAnsiTheme="minorEastAsia" w:eastAsiaTheme="minorEastAsia"/>
          <w:b/>
          <w:bCs/>
          <w:sz w:val="24"/>
          <w:szCs w:val="24"/>
          <w:lang w:val="zh-CN"/>
        </w:rPr>
        <w:t>（二）特定资格条件</w:t>
      </w:r>
    </w:p>
    <w:p>
      <w:pPr>
        <w:adjustRightInd w:val="0"/>
        <w:snapToGrid w:val="0"/>
        <w:spacing w:line="5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所投产品必须具备由中华人民共和国工业和信息化部颁发的有效的《无线电发射设备型号核准证》，提供复印件加盖公章。</w:t>
      </w:r>
    </w:p>
    <w:bookmarkEnd w:id="0"/>
    <w:bookmarkEnd w:id="1"/>
    <w:bookmarkEnd w:id="2"/>
    <w:p>
      <w:pPr>
        <w:numPr>
          <w:ilvl w:val="0"/>
          <w:numId w:val="16"/>
        </w:numPr>
        <w:adjustRightInd w:val="0"/>
        <w:snapToGrid w:val="0"/>
        <w:spacing w:line="500" w:lineRule="exact"/>
        <w:ind w:firstLine="482" w:firstLineChars="200"/>
        <w:rPr>
          <w:rFonts w:hint="eastAsia" w:ascii="宋体" w:hAnsi="宋体"/>
          <w:b/>
          <w:bCs/>
          <w:color w:val="000000"/>
          <w:sz w:val="24"/>
          <w:szCs w:val="24"/>
        </w:rPr>
      </w:pPr>
      <w:r>
        <w:rPr>
          <w:rFonts w:hint="eastAsia" w:ascii="宋体" w:hAnsi="宋体"/>
          <w:b/>
          <w:bCs/>
          <w:color w:val="000000"/>
          <w:sz w:val="24"/>
          <w:szCs w:val="24"/>
        </w:rPr>
        <w:t>响应有关规定</w:t>
      </w:r>
    </w:p>
    <w:p>
      <w:pPr>
        <w:numPr>
          <w:numId w:val="0"/>
        </w:numPr>
        <w:adjustRightInd w:val="0"/>
        <w:snapToGrid w:val="0"/>
        <w:spacing w:line="500" w:lineRule="exact"/>
        <w:ind w:firstLine="240" w:firstLineChars="100"/>
        <w:rPr>
          <w:rFonts w:ascii="宋体" w:hAnsi="宋体"/>
          <w:color w:val="000000"/>
          <w:sz w:val="24"/>
          <w:szCs w:val="24"/>
        </w:rPr>
      </w:pPr>
      <w:r>
        <w:rPr>
          <w:rFonts w:hint="eastAsia" w:ascii="宋体" w:hAnsi="宋体"/>
          <w:color w:val="000000"/>
          <w:sz w:val="24"/>
          <w:szCs w:val="24"/>
        </w:rPr>
        <w:t>（一）凡有意参加询价的供应商，请于</w:t>
      </w:r>
      <w:r>
        <w:rPr>
          <w:rFonts w:hint="eastAsia" w:ascii="宋体" w:hAnsi="宋体"/>
          <w:color w:val="000000"/>
          <w:sz w:val="24"/>
          <w:szCs w:val="24"/>
          <w:u w:val="none"/>
          <w:lang w:val="en-US" w:eastAsia="zh-CN"/>
        </w:rPr>
        <w:t>2024</w:t>
      </w:r>
      <w:r>
        <w:rPr>
          <w:rFonts w:hint="eastAsia" w:ascii="宋体" w:hAnsi="宋体"/>
          <w:color w:val="000000"/>
          <w:sz w:val="24"/>
          <w:szCs w:val="24"/>
          <w:u w:val="none"/>
        </w:rPr>
        <w:t>年</w:t>
      </w:r>
      <w:r>
        <w:rPr>
          <w:rFonts w:hint="eastAsia" w:ascii="宋体" w:hAnsi="宋体"/>
          <w:color w:val="000000"/>
          <w:sz w:val="24"/>
          <w:szCs w:val="24"/>
          <w:u w:val="none"/>
          <w:lang w:val="en-US" w:eastAsia="zh-CN"/>
        </w:rPr>
        <w:t>4</w:t>
      </w:r>
      <w:r>
        <w:rPr>
          <w:rFonts w:hint="eastAsia" w:ascii="宋体" w:hAnsi="宋体"/>
          <w:color w:val="000000"/>
          <w:sz w:val="24"/>
          <w:szCs w:val="24"/>
          <w:u w:val="none"/>
        </w:rPr>
        <w:t>月</w:t>
      </w:r>
      <w:r>
        <w:rPr>
          <w:rFonts w:hint="eastAsia" w:ascii="宋体" w:hAnsi="宋体"/>
          <w:color w:val="000000"/>
          <w:sz w:val="24"/>
          <w:szCs w:val="24"/>
          <w:u w:val="none"/>
          <w:lang w:val="en-US" w:eastAsia="zh-CN"/>
        </w:rPr>
        <w:t>18</w:t>
      </w:r>
      <w:r>
        <w:rPr>
          <w:rFonts w:hint="eastAsia" w:ascii="宋体" w:hAnsi="宋体"/>
          <w:color w:val="000000"/>
          <w:sz w:val="24"/>
          <w:szCs w:val="24"/>
          <w:u w:val="none"/>
        </w:rPr>
        <w:t>日起至</w:t>
      </w:r>
      <w:r>
        <w:rPr>
          <w:rFonts w:hint="eastAsia" w:ascii="宋体" w:hAnsi="宋体"/>
          <w:color w:val="000000"/>
          <w:sz w:val="24"/>
          <w:szCs w:val="24"/>
          <w:u w:val="none"/>
          <w:lang w:val="en-US" w:eastAsia="zh-CN"/>
        </w:rPr>
        <w:t>2024</w:t>
      </w:r>
      <w:r>
        <w:rPr>
          <w:rFonts w:hint="eastAsia" w:ascii="宋体" w:hAnsi="宋体"/>
          <w:color w:val="000000"/>
          <w:sz w:val="24"/>
          <w:szCs w:val="24"/>
          <w:u w:val="none"/>
        </w:rPr>
        <w:t>年</w:t>
      </w:r>
      <w:r>
        <w:rPr>
          <w:rFonts w:hint="eastAsia" w:ascii="宋体" w:hAnsi="宋体"/>
          <w:color w:val="000000"/>
          <w:sz w:val="24"/>
          <w:szCs w:val="24"/>
          <w:u w:val="none"/>
          <w:lang w:val="en-US" w:eastAsia="zh-CN"/>
        </w:rPr>
        <w:t>4</w:t>
      </w:r>
      <w:r>
        <w:rPr>
          <w:rFonts w:hint="eastAsia" w:ascii="宋体" w:hAnsi="宋体"/>
          <w:color w:val="000000"/>
          <w:sz w:val="24"/>
          <w:szCs w:val="24"/>
          <w:u w:val="none"/>
        </w:rPr>
        <w:t>月</w:t>
      </w:r>
      <w:r>
        <w:rPr>
          <w:rFonts w:hint="eastAsia" w:ascii="宋体" w:hAnsi="宋体"/>
          <w:color w:val="000000"/>
          <w:sz w:val="24"/>
          <w:szCs w:val="24"/>
          <w:u w:val="none"/>
          <w:lang w:val="en-US" w:eastAsia="zh-CN"/>
        </w:rPr>
        <w:t>22</w:t>
      </w:r>
      <w:r>
        <w:rPr>
          <w:rFonts w:hint="eastAsia" w:ascii="宋体" w:hAnsi="宋体"/>
          <w:color w:val="000000"/>
          <w:sz w:val="24"/>
          <w:szCs w:val="24"/>
          <w:u w:val="none"/>
        </w:rPr>
        <w:t>日</w:t>
      </w:r>
      <w:r>
        <w:rPr>
          <w:rFonts w:hint="eastAsia" w:ascii="宋体" w:hAnsi="宋体"/>
          <w:color w:val="000000"/>
          <w:sz w:val="24"/>
          <w:szCs w:val="24"/>
          <w:u w:val="none"/>
          <w:lang w:val="en-US" w:eastAsia="zh-CN"/>
        </w:rPr>
        <w:t>14</w:t>
      </w:r>
      <w:r>
        <w:rPr>
          <w:rFonts w:hint="eastAsia" w:ascii="宋体" w:hAnsi="宋体"/>
          <w:color w:val="000000"/>
          <w:sz w:val="24"/>
          <w:szCs w:val="24"/>
          <w:u w:val="none"/>
        </w:rPr>
        <w:t>时00</w:t>
      </w:r>
      <w:r>
        <w:rPr>
          <w:rFonts w:hint="eastAsia" w:ascii="宋体" w:hAnsi="宋体"/>
          <w:color w:val="000000"/>
          <w:sz w:val="24"/>
          <w:szCs w:val="24"/>
        </w:rPr>
        <w:t>分之前，在重庆市政府采购</w:t>
      </w:r>
      <w:r>
        <w:rPr>
          <w:rFonts w:hint="eastAsia" w:ascii="宋体" w:hAnsi="宋体"/>
          <w:color w:val="000000"/>
          <w:sz w:val="24"/>
          <w:szCs w:val="24"/>
          <w:lang w:eastAsia="zh-CN"/>
        </w:rPr>
        <w:t>行采家</w:t>
      </w:r>
      <w:r>
        <w:rPr>
          <w:rFonts w:hint="eastAsia" w:ascii="宋体" w:hAnsi="宋体"/>
          <w:color w:val="000000"/>
          <w:sz w:val="24"/>
          <w:szCs w:val="24"/>
        </w:rPr>
        <w:t>平台下载查看本项目需求文件以及变更公告等询价前公布的所有项目资料，无论供应商下载查看与否，均视为已知晓所有询比实质性要求内容。</w:t>
      </w:r>
    </w:p>
    <w:p>
      <w:pPr>
        <w:adjustRightInd w:val="0"/>
        <w:snapToGrid w:val="0"/>
        <w:spacing w:line="500" w:lineRule="exact"/>
        <w:ind w:firstLine="240" w:firstLineChars="100"/>
        <w:rPr>
          <w:rFonts w:ascii="宋体" w:hAnsi="宋体"/>
          <w:color w:val="000000"/>
          <w:sz w:val="24"/>
          <w:szCs w:val="24"/>
        </w:rPr>
      </w:pPr>
      <w:r>
        <w:rPr>
          <w:rFonts w:hint="eastAsia" w:ascii="宋体" w:hAnsi="宋体"/>
          <w:color w:val="000000"/>
          <w:sz w:val="24"/>
          <w:szCs w:val="24"/>
        </w:rPr>
        <w:t>（二）供应商须在平台上报名并在20</w:t>
      </w:r>
      <w:r>
        <w:rPr>
          <w:rFonts w:hint="eastAsia" w:ascii="宋体" w:hAnsi="宋体"/>
          <w:color w:val="000000"/>
          <w:sz w:val="24"/>
          <w:szCs w:val="24"/>
          <w:lang w:val="en-US" w:eastAsia="zh-CN"/>
        </w:rPr>
        <w:t>24</w:t>
      </w:r>
      <w:r>
        <w:rPr>
          <w:rFonts w:hint="eastAsia" w:ascii="宋体" w:hAnsi="宋体"/>
          <w:color w:val="000000"/>
          <w:sz w:val="24"/>
          <w:szCs w:val="24"/>
          <w:u w:val="none"/>
        </w:rPr>
        <w:t>年</w:t>
      </w:r>
      <w:r>
        <w:rPr>
          <w:rFonts w:hint="eastAsia" w:ascii="宋体" w:hAnsi="宋体"/>
          <w:color w:val="000000"/>
          <w:sz w:val="24"/>
          <w:szCs w:val="24"/>
          <w:u w:val="none"/>
          <w:lang w:val="en-US" w:eastAsia="zh-CN"/>
        </w:rPr>
        <w:t>4</w:t>
      </w:r>
      <w:r>
        <w:rPr>
          <w:rFonts w:hint="eastAsia" w:ascii="宋体" w:hAnsi="宋体"/>
          <w:color w:val="000000"/>
          <w:sz w:val="24"/>
          <w:szCs w:val="24"/>
          <w:u w:val="none"/>
        </w:rPr>
        <w:t>月</w:t>
      </w:r>
      <w:r>
        <w:rPr>
          <w:rFonts w:hint="eastAsia" w:ascii="宋体" w:hAnsi="宋体"/>
          <w:color w:val="000000"/>
          <w:sz w:val="24"/>
          <w:szCs w:val="24"/>
          <w:u w:val="none"/>
          <w:lang w:val="en-US" w:eastAsia="zh-CN"/>
        </w:rPr>
        <w:t>22</w:t>
      </w:r>
      <w:r>
        <w:rPr>
          <w:rFonts w:hint="eastAsia" w:ascii="宋体" w:hAnsi="宋体"/>
          <w:color w:val="000000"/>
          <w:sz w:val="24"/>
          <w:szCs w:val="24"/>
          <w:u w:val="none"/>
        </w:rPr>
        <w:t>日</w:t>
      </w:r>
      <w:r>
        <w:rPr>
          <w:rFonts w:hint="eastAsia" w:ascii="宋体" w:hAnsi="宋体"/>
          <w:color w:val="000000"/>
          <w:sz w:val="24"/>
          <w:szCs w:val="24"/>
          <w:u w:val="none"/>
          <w:lang w:val="en-US" w:eastAsia="zh-CN"/>
        </w:rPr>
        <w:t>14</w:t>
      </w:r>
      <w:r>
        <w:rPr>
          <w:rFonts w:hint="eastAsia" w:ascii="宋体" w:hAnsi="宋体"/>
          <w:color w:val="000000"/>
          <w:sz w:val="24"/>
          <w:szCs w:val="24"/>
          <w:u w:val="none"/>
        </w:rPr>
        <w:t>时00</w:t>
      </w:r>
      <w:r>
        <w:rPr>
          <w:rFonts w:hint="eastAsia" w:ascii="宋体" w:hAnsi="宋体"/>
          <w:color w:val="000000"/>
          <w:sz w:val="24"/>
          <w:szCs w:val="24"/>
        </w:rPr>
        <w:t>分之前按要求上传响应文件，未按要求提供的为无效供应商。</w:t>
      </w:r>
    </w:p>
    <w:p>
      <w:pPr>
        <w:adjustRightInd w:val="0"/>
        <w:snapToGrid w:val="0"/>
        <w:spacing w:line="500" w:lineRule="exact"/>
        <w:ind w:firstLine="240" w:firstLineChars="100"/>
        <w:rPr>
          <w:rFonts w:hint="eastAsia" w:ascii="宋体" w:hAnsi="宋体" w:eastAsia="宋体"/>
          <w:color w:val="000000"/>
          <w:sz w:val="24"/>
          <w:szCs w:val="24"/>
          <w:lang w:eastAsia="zh-CN"/>
        </w:rPr>
      </w:pPr>
      <w:r>
        <w:rPr>
          <w:rFonts w:hint="eastAsia" w:ascii="宋体" w:hAnsi="宋体"/>
          <w:color w:val="000000"/>
          <w:sz w:val="24"/>
          <w:szCs w:val="24"/>
        </w:rPr>
        <w:t>（三）无论询价结果如何，供应商参与本项目的所有费用均由自行承担</w:t>
      </w:r>
      <w:r>
        <w:rPr>
          <w:rFonts w:hint="eastAsia" w:ascii="宋体" w:hAnsi="宋体"/>
          <w:color w:val="000000"/>
          <w:sz w:val="24"/>
          <w:szCs w:val="24"/>
          <w:lang w:eastAsia="zh-CN"/>
        </w:rPr>
        <w:t>。</w:t>
      </w:r>
    </w:p>
    <w:p>
      <w:pPr>
        <w:adjustRightInd w:val="0"/>
        <w:snapToGrid w:val="0"/>
        <w:spacing w:line="500" w:lineRule="exact"/>
        <w:ind w:firstLine="240" w:firstLineChars="100"/>
        <w:rPr>
          <w:rFonts w:ascii="宋体" w:hAnsi="宋体"/>
          <w:color w:val="000000"/>
          <w:sz w:val="24"/>
          <w:szCs w:val="24"/>
        </w:rPr>
      </w:pPr>
      <w:r>
        <w:rPr>
          <w:rFonts w:hint="eastAsia" w:ascii="宋体" w:hAnsi="宋体"/>
          <w:color w:val="000000"/>
          <w:sz w:val="24"/>
          <w:szCs w:val="24"/>
        </w:rPr>
        <w:t>（四）现场踏勘</w:t>
      </w:r>
    </w:p>
    <w:p>
      <w:pPr>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为减少响应误差，响应供应商须在开标前一天自行到现场踏勘，并对考察中获取的现场资料负责。不管响应供应商是否考察过现场，均被认为在递交响应文件前已经了解现场情况。</w:t>
      </w:r>
    </w:p>
    <w:p>
      <w:pPr>
        <w:adjustRightInd w:val="0"/>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响应供应商如对询价文件有疑问，必须以书面形式在开标前一天17:00前向采购人要求澄清，采购人可视具体情况做出处理或答复。采购人对已发出的询价文件需要进行澄清或修改的，该澄清或者修改的内容为询价文件的组成部分。如响应供应商未提出疑问，视为完全理解本询价文件，一经进入评审程序，即视为响应供应商已详细阅读全部文件资料，放弃要求解释的权利。</w:t>
      </w:r>
    </w:p>
    <w:p>
      <w:pPr>
        <w:tabs>
          <w:tab w:val="left" w:pos="700"/>
        </w:tabs>
        <w:snapToGrid w:val="0"/>
        <w:spacing w:line="500" w:lineRule="exact"/>
        <w:ind w:firstLine="573"/>
        <w:rPr>
          <w:rFonts w:hint="eastAsia" w:ascii="宋体" w:hAnsi="宋体" w:eastAsia="宋体" w:cs="Times New Roman"/>
          <w:b/>
          <w:color w:val="000000"/>
          <w:sz w:val="24"/>
          <w:szCs w:val="24"/>
        </w:rPr>
      </w:pPr>
      <w:r>
        <w:rPr>
          <w:rFonts w:hint="eastAsia" w:ascii="宋体" w:hAnsi="宋体"/>
          <w:b/>
          <w:color w:val="000000"/>
          <w:sz w:val="24"/>
          <w:szCs w:val="24"/>
        </w:rPr>
        <w:t>五</w:t>
      </w:r>
      <w:r>
        <w:rPr>
          <w:rFonts w:hint="eastAsia" w:ascii="宋体" w:hAnsi="宋体" w:eastAsia="宋体" w:cs="Times New Roman"/>
          <w:b/>
          <w:color w:val="000000"/>
          <w:sz w:val="24"/>
          <w:szCs w:val="24"/>
        </w:rPr>
        <w:t>、联系方式</w:t>
      </w:r>
    </w:p>
    <w:p>
      <w:pPr>
        <w:adjustRightInd w:val="0"/>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eastAsia="zh-CN"/>
        </w:rPr>
        <w:t>采购人</w:t>
      </w:r>
      <w:r>
        <w:rPr>
          <w:rFonts w:hint="eastAsia" w:ascii="宋体" w:hAnsi="宋体" w:eastAsia="宋体" w:cs="Times New Roman"/>
          <w:color w:val="000000"/>
          <w:sz w:val="24"/>
          <w:szCs w:val="24"/>
        </w:rPr>
        <w:t>：重庆市公安局沙坪坝区分局。</w:t>
      </w:r>
    </w:p>
    <w:p>
      <w:pPr>
        <w:adjustRightInd w:val="0"/>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地  址：重庆市沙坪坝区都市花园东路7号</w:t>
      </w:r>
    </w:p>
    <w:p>
      <w:pPr>
        <w:adjustRightInd w:val="0"/>
        <w:snapToGrid w:val="0"/>
        <w:spacing w:line="500" w:lineRule="exact"/>
        <w:ind w:firstLine="360" w:firstLineChars="150"/>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rPr>
        <w:t xml:space="preserve"> 现场踏勘联系人：</w:t>
      </w:r>
      <w:r>
        <w:rPr>
          <w:rFonts w:hint="eastAsia" w:ascii="宋体" w:hAnsi="宋体" w:eastAsia="宋体" w:cs="Times New Roman"/>
          <w:color w:val="000000"/>
          <w:sz w:val="24"/>
          <w:szCs w:val="24"/>
          <w:lang w:val="en-US" w:eastAsia="zh-CN"/>
        </w:rPr>
        <w:t>李</w:t>
      </w:r>
      <w:r>
        <w:rPr>
          <w:rFonts w:hint="eastAsia" w:ascii="宋体" w:hAnsi="宋体" w:eastAsia="宋体" w:cs="Times New Roman"/>
          <w:color w:val="000000"/>
          <w:sz w:val="24"/>
          <w:szCs w:val="24"/>
        </w:rPr>
        <w:t>老师          电话：</w:t>
      </w:r>
      <w:r>
        <w:rPr>
          <w:rFonts w:hint="eastAsia" w:ascii="宋体" w:hAnsi="宋体" w:eastAsia="宋体" w:cs="Times New Roman"/>
          <w:color w:val="000000"/>
          <w:sz w:val="24"/>
          <w:szCs w:val="24"/>
          <w:lang w:val="en-US" w:eastAsia="zh-CN"/>
        </w:rPr>
        <w:t>63755188</w:t>
      </w:r>
    </w:p>
    <w:p>
      <w:pPr>
        <w:adjustRightInd w:val="0"/>
        <w:snapToGrid w:val="0"/>
        <w:spacing w:line="500" w:lineRule="exact"/>
        <w:ind w:firstLine="480" w:firstLineChars="200"/>
        <w:rPr>
          <w:rFonts w:hint="default" w:ascii="宋体" w:hAnsi="宋体" w:eastAsia="宋体" w:cs="Times New Roman"/>
          <w:color w:val="000000"/>
          <w:sz w:val="24"/>
          <w:szCs w:val="24"/>
          <w:lang w:val="en-US" w:eastAsia="zh-CN"/>
        </w:rPr>
        <w:sectPr>
          <w:pgSz w:w="11907" w:h="16840"/>
          <w:pgMar w:top="1440" w:right="1474" w:bottom="1134" w:left="1506" w:header="851" w:footer="992" w:gutter="0"/>
          <w:cols w:space="720" w:num="1"/>
          <w:docGrid w:linePitch="380" w:charSpace="-5735"/>
        </w:sectPr>
      </w:pPr>
      <w:r>
        <w:rPr>
          <w:rFonts w:hint="eastAsia" w:ascii="宋体" w:hAnsi="宋体" w:eastAsia="宋体" w:cs="Times New Roman"/>
          <w:color w:val="000000"/>
          <w:sz w:val="24"/>
          <w:szCs w:val="24"/>
        </w:rPr>
        <w:t>投标事宜联系人：</w:t>
      </w:r>
      <w:r>
        <w:rPr>
          <w:rFonts w:hint="eastAsia" w:ascii="宋体" w:hAnsi="宋体" w:cs="Times New Roman"/>
          <w:color w:val="000000"/>
          <w:sz w:val="24"/>
          <w:szCs w:val="24"/>
          <w:lang w:eastAsia="zh-CN"/>
        </w:rPr>
        <w:t>颜</w:t>
      </w:r>
      <w:r>
        <w:rPr>
          <w:rFonts w:hint="eastAsia" w:ascii="宋体" w:hAnsi="宋体" w:eastAsia="宋体" w:cs="Times New Roman"/>
          <w:color w:val="000000"/>
          <w:sz w:val="24"/>
          <w:szCs w:val="24"/>
        </w:rPr>
        <w:t xml:space="preserve">老师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电话：</w:t>
      </w:r>
      <w:r>
        <w:rPr>
          <w:rFonts w:hint="eastAsia" w:ascii="宋体" w:hAnsi="宋体" w:eastAsia="宋体" w:cs="Times New Roman"/>
          <w:color w:val="000000"/>
          <w:sz w:val="24"/>
          <w:szCs w:val="24"/>
          <w:lang w:val="en-US" w:eastAsia="zh-CN"/>
        </w:rPr>
        <w:t xml:space="preserve">63755217   </w:t>
      </w:r>
      <w:r>
        <w:rPr>
          <w:rFonts w:hint="eastAsia" w:ascii="宋体" w:hAnsi="宋体" w:cs="Times New Roman"/>
          <w:color w:val="000000"/>
          <w:sz w:val="24"/>
          <w:szCs w:val="24"/>
          <w:lang w:val="en-US" w:eastAsia="zh-CN"/>
        </w:rPr>
        <w:t>13527557912</w:t>
      </w:r>
    </w:p>
    <w:p>
      <w:pPr>
        <w:pStyle w:val="4"/>
        <w:spacing w:before="0" w:after="0" w:line="500" w:lineRule="exact"/>
        <w:jc w:val="center"/>
        <w:rPr>
          <w:rFonts w:ascii="宋体" w:hAnsi="宋体" w:eastAsia="宋体"/>
          <w:b w:val="0"/>
          <w:sz w:val="24"/>
          <w:szCs w:val="24"/>
        </w:rPr>
      </w:pPr>
      <w:r>
        <w:rPr>
          <w:rFonts w:hint="eastAsia" w:ascii="黑体"/>
          <w:b w:val="0"/>
          <w:color w:val="000000"/>
          <w:sz w:val="36"/>
          <w:szCs w:val="36"/>
        </w:rPr>
        <w:t>第二篇  项目技术参数、数量及其他要求</w:t>
      </w:r>
    </w:p>
    <w:p>
      <w:pPr>
        <w:widowControl/>
        <w:textAlignment w:val="center"/>
        <w:rPr>
          <w:rFonts w:hint="eastAsia" w:ascii="宋体" w:hAnsi="宋体" w:eastAsia="宋体" w:cs="Times New Roman"/>
          <w:b/>
          <w:color w:val="000000"/>
          <w:sz w:val="24"/>
          <w:szCs w:val="24"/>
        </w:rPr>
      </w:pPr>
      <w:bookmarkStart w:id="8" w:name="_Toc532977357"/>
      <w:r>
        <w:rPr>
          <w:rFonts w:hint="eastAsia" w:ascii="仿宋" w:hAnsi="仿宋" w:eastAsia="仿宋" w:cs="仿宋"/>
          <w:color w:val="000000"/>
          <w:kern w:val="0"/>
          <w:sz w:val="22"/>
          <w:szCs w:val="22"/>
        </w:rPr>
        <w:t xml:space="preserve">  </w:t>
      </w:r>
      <w:r>
        <w:rPr>
          <w:rFonts w:hint="eastAsia" w:ascii="宋体" w:hAnsi="宋体" w:eastAsia="宋体" w:cs="Times New Roman"/>
          <w:b/>
          <w:color w:val="000000"/>
          <w:sz w:val="24"/>
          <w:szCs w:val="24"/>
        </w:rPr>
        <w:t xml:space="preserve"> </w:t>
      </w:r>
    </w:p>
    <w:p>
      <w:pPr>
        <w:widowControl/>
        <w:numPr>
          <w:ilvl w:val="0"/>
          <w:numId w:val="17"/>
        </w:numPr>
        <w:ind w:firstLine="482" w:firstLineChars="200"/>
        <w:jc w:val="center"/>
        <w:textAlignment w:val="center"/>
        <w:rPr>
          <w:rFonts w:hint="eastAsia" w:ascii="宋体" w:hAnsi="宋体" w:eastAsia="宋体" w:cs="Times New Roman"/>
          <w:b/>
          <w:color w:val="000000"/>
          <w:sz w:val="24"/>
          <w:szCs w:val="24"/>
          <w:lang w:eastAsia="zh-CN"/>
        </w:rPr>
      </w:pPr>
      <w:r>
        <w:rPr>
          <w:rFonts w:hint="eastAsia" w:ascii="宋体" w:hAnsi="宋体" w:eastAsia="宋体" w:cs="Times New Roman"/>
          <w:b/>
          <w:color w:val="000000"/>
          <w:sz w:val="24"/>
          <w:szCs w:val="24"/>
          <w:lang w:eastAsia="zh-CN"/>
        </w:rPr>
        <w:t>技术参数及数量</w:t>
      </w:r>
    </w:p>
    <w:tbl>
      <w:tblPr>
        <w:tblStyle w:val="58"/>
        <w:tblpPr w:leftFromText="180" w:rightFromText="180" w:vertAnchor="page" w:horzAnchor="page" w:tblpX="1603" w:tblpY="2513"/>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130"/>
        <w:gridCol w:w="4235"/>
        <w:gridCol w:w="946"/>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2" w:type="dxa"/>
            <w:noWrap w:val="0"/>
            <w:vAlign w:val="top"/>
          </w:tcPr>
          <w:p>
            <w:pPr>
              <w:ind w:left="0" w:leftChars="0" w:right="0" w:rightChars="0" w:firstLine="0" w:firstLineChars="0"/>
              <w:jc w:val="center"/>
              <w:rPr>
                <w:rFonts w:hint="eastAsia" w:eastAsia="宋体"/>
                <w:lang w:eastAsia="zh-CN"/>
              </w:rPr>
            </w:pPr>
            <w:r>
              <w:rPr>
                <w:rFonts w:hint="eastAsia"/>
                <w:lang w:eastAsia="zh-CN"/>
              </w:rPr>
              <w:t>序号</w:t>
            </w:r>
          </w:p>
        </w:tc>
        <w:tc>
          <w:tcPr>
            <w:tcW w:w="2130" w:type="dxa"/>
            <w:noWrap w:val="0"/>
            <w:vAlign w:val="top"/>
          </w:tcPr>
          <w:p>
            <w:pPr>
              <w:ind w:left="0" w:leftChars="0" w:right="0" w:rightChars="0" w:firstLine="0" w:firstLineChars="0"/>
              <w:jc w:val="center"/>
              <w:rPr>
                <w:rFonts w:hint="eastAsia"/>
              </w:rPr>
            </w:pPr>
            <w:r>
              <w:rPr>
                <w:rFonts w:hint="eastAsia"/>
              </w:rPr>
              <w:t>设备名称</w:t>
            </w:r>
          </w:p>
        </w:tc>
        <w:tc>
          <w:tcPr>
            <w:tcW w:w="4235" w:type="dxa"/>
            <w:noWrap w:val="0"/>
            <w:vAlign w:val="top"/>
          </w:tcPr>
          <w:p>
            <w:pPr>
              <w:ind w:left="0" w:leftChars="0" w:right="0" w:rightChars="0" w:firstLine="0" w:firstLineChars="0"/>
              <w:jc w:val="center"/>
              <w:rPr>
                <w:rFonts w:hint="eastAsia"/>
              </w:rPr>
            </w:pPr>
            <w:r>
              <w:rPr>
                <w:rFonts w:hint="eastAsia"/>
              </w:rPr>
              <w:t>参数</w:t>
            </w:r>
          </w:p>
        </w:tc>
        <w:tc>
          <w:tcPr>
            <w:tcW w:w="946" w:type="dxa"/>
            <w:noWrap w:val="0"/>
            <w:vAlign w:val="top"/>
          </w:tcPr>
          <w:p>
            <w:pPr>
              <w:ind w:left="0" w:leftChars="0" w:right="0" w:rightChars="0" w:firstLine="0" w:firstLineChars="0"/>
              <w:jc w:val="center"/>
              <w:rPr>
                <w:rFonts w:hint="eastAsia"/>
              </w:rPr>
            </w:pPr>
            <w:r>
              <w:rPr>
                <w:rFonts w:hint="eastAsia"/>
              </w:rPr>
              <w:t>单位</w:t>
            </w:r>
          </w:p>
        </w:tc>
        <w:tc>
          <w:tcPr>
            <w:tcW w:w="831" w:type="dxa"/>
            <w:noWrap w:val="0"/>
            <w:vAlign w:val="top"/>
          </w:tcPr>
          <w:p>
            <w:pPr>
              <w:ind w:right="0" w:rightChars="0"/>
              <w:jc w:val="both"/>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2" w:type="dxa"/>
            <w:noWrap w:val="0"/>
            <w:vAlign w:val="top"/>
          </w:tcPr>
          <w:p>
            <w:pPr>
              <w:ind w:left="0" w:leftChars="0" w:right="0" w:rightChars="0" w:firstLine="0" w:firstLineChars="0"/>
              <w:jc w:val="center"/>
              <w:rPr>
                <w:rFonts w:hint="eastAsia"/>
              </w:rPr>
            </w:pPr>
          </w:p>
          <w:p>
            <w:pPr>
              <w:pStyle w:val="2"/>
              <w:rPr>
                <w:rFonts w:hint="eastAsia"/>
                <w:highlight w:val="yellow"/>
              </w:rPr>
            </w:pPr>
          </w:p>
          <w:p>
            <w:pPr>
              <w:pStyle w:val="2"/>
              <w:rPr>
                <w:rFonts w:hint="eastAsia"/>
                <w:highlight w:val="yellow"/>
              </w:rPr>
            </w:pPr>
          </w:p>
          <w:p>
            <w:pPr>
              <w:pStyle w:val="2"/>
              <w:rPr>
                <w:rFonts w:hint="eastAsia"/>
                <w:highlight w:val="none"/>
                <w:lang w:val="en-US" w:eastAsia="zh-CN"/>
              </w:rPr>
            </w:pPr>
          </w:p>
          <w:p>
            <w:pPr>
              <w:pStyle w:val="2"/>
              <w:rPr>
                <w:rFonts w:hint="eastAsia"/>
                <w:highlight w:val="none"/>
                <w:lang w:val="en-US" w:eastAsia="zh-CN"/>
              </w:rPr>
            </w:pPr>
          </w:p>
          <w:p>
            <w:pPr>
              <w:pStyle w:val="2"/>
              <w:jc w:val="center"/>
              <w:rPr>
                <w:rFonts w:hint="eastAsia" w:eastAsia="宋体"/>
                <w:highlight w:val="yellow"/>
                <w:lang w:val="en-US" w:eastAsia="zh-CN"/>
              </w:rPr>
            </w:pPr>
            <w:r>
              <w:rPr>
                <w:rFonts w:hint="eastAsia"/>
                <w:highlight w:val="none"/>
                <w:lang w:val="en-US" w:eastAsia="zh-CN"/>
              </w:rPr>
              <w:t>1</w:t>
            </w:r>
          </w:p>
        </w:tc>
        <w:tc>
          <w:tcPr>
            <w:tcW w:w="2130" w:type="dxa"/>
            <w:noWrap w:val="0"/>
            <w:vAlign w:val="top"/>
          </w:tcPr>
          <w:p>
            <w:pPr>
              <w:ind w:left="0" w:leftChars="0" w:right="0" w:rightChars="0" w:firstLine="0" w:firstLineChars="0"/>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default"/>
                <w:lang w:val="en-US" w:eastAsia="zh-CN"/>
              </w:rPr>
            </w:pPr>
            <w:r>
              <w:rPr>
                <w:rFonts w:hint="eastAsia" w:ascii="宋体" w:hAnsi="宋体"/>
                <w:color w:val="000000"/>
                <w:sz w:val="24"/>
                <w:szCs w:val="24"/>
              </w:rPr>
              <w:t>X1P对讲机</w:t>
            </w:r>
          </w:p>
        </w:tc>
        <w:tc>
          <w:tcPr>
            <w:tcW w:w="4235" w:type="dxa"/>
            <w:noWrap w:val="0"/>
            <w:vAlign w:val="top"/>
          </w:tcPr>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手持机采用1.8吋彩色半透半反TFT显示屏，强光下可视，且拥有素雅的彩色中文界面，具有四排文字显示；</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彩屏手持台主机（含背夹、吊绳子）1台；9cm粗短天线1根；19cm钛合金天线1根；锂电池（容量 1</w:t>
            </w:r>
            <w:r>
              <w:rPr>
                <w:rFonts w:hint="eastAsia" w:ascii="宋体" w:hAnsi="宋体"/>
                <w:color w:val="000000"/>
                <w:sz w:val="24"/>
                <w:szCs w:val="24"/>
                <w:lang w:val="en-US" w:eastAsia="zh-CN"/>
              </w:rPr>
              <w:t>8</w:t>
            </w:r>
            <w:r>
              <w:rPr>
                <w:rFonts w:hint="eastAsia" w:ascii="宋体" w:hAnsi="宋体"/>
                <w:color w:val="000000"/>
                <w:sz w:val="24"/>
                <w:szCs w:val="24"/>
              </w:rPr>
              <w:t>00mAh及以上）2块；座式充电器、1套；</w:t>
            </w:r>
          </w:p>
          <w:p>
            <w:pPr>
              <w:pStyle w:val="2"/>
              <w:ind w:firstLine="480" w:firstLineChars="200"/>
              <w:rPr>
                <w:rFonts w:hint="eastAsia" w:hAnsi="宋体"/>
                <w:color w:val="000000"/>
                <w:sz w:val="24"/>
                <w:szCs w:val="24"/>
                <w:lang w:val="en-US" w:eastAsia="zh-CN"/>
              </w:rPr>
            </w:pPr>
            <w:r>
              <w:rPr>
                <w:rFonts w:hint="eastAsia" w:hAnsi="宋体"/>
                <w:color w:val="000000"/>
                <w:sz w:val="24"/>
                <w:szCs w:val="24"/>
                <w:lang w:val="en-US" w:eastAsia="zh-CN"/>
              </w:rPr>
              <w:t>3.</w:t>
            </w:r>
            <w:r>
              <w:rPr>
                <w:rFonts w:hint="eastAsia" w:ascii="宋体" w:hAnsi="宋体"/>
                <w:color w:val="000000"/>
                <w:sz w:val="24"/>
                <w:szCs w:val="24"/>
                <w:lang w:val="en-US" w:eastAsia="zh-CN"/>
              </w:rPr>
              <w:t>可无缝接入重庆市公安局350M PDT数字集群系统</w:t>
            </w:r>
            <w:r>
              <w:rPr>
                <w:rFonts w:hint="eastAsia" w:hAnsi="宋体"/>
                <w:color w:val="000000"/>
                <w:sz w:val="24"/>
                <w:szCs w:val="24"/>
                <w:lang w:val="en-US" w:eastAsia="zh-CN"/>
              </w:rPr>
              <w:t>。</w:t>
            </w:r>
          </w:p>
          <w:p>
            <w:pPr>
              <w:ind w:right="0" w:rightChars="0" w:firstLine="480" w:firstLineChars="200"/>
              <w:rPr>
                <w:rFonts w:hint="eastAsia" w:eastAsiaTheme="minorEastAsia"/>
                <w:lang w:eastAsia="zh-CN"/>
              </w:rPr>
            </w:pPr>
            <w:r>
              <w:rPr>
                <w:rFonts w:hint="eastAsia" w:ascii="宋体" w:hAnsi="宋体" w:eastAsia="宋体" w:cs="宋体"/>
                <w:color w:val="000000"/>
                <w:sz w:val="24"/>
                <w:szCs w:val="24"/>
                <w:lang w:val="en-US" w:eastAsia="zh-CN"/>
              </w:rPr>
              <w:t>★</w:t>
            </w:r>
            <w:r>
              <w:rPr>
                <w:rFonts w:hint="eastAsia" w:asciiTheme="minorEastAsia" w:hAnsiTheme="minorEastAsia" w:eastAsiaTheme="minorEastAsia"/>
                <w:color w:val="000000"/>
                <w:sz w:val="24"/>
                <w:szCs w:val="24"/>
                <w:lang w:val="en-US" w:eastAsia="zh-CN"/>
              </w:rPr>
              <w:t>4.</w:t>
            </w:r>
            <w:r>
              <w:rPr>
                <w:rFonts w:hint="eastAsia" w:asciiTheme="minorEastAsia" w:hAnsiTheme="minorEastAsia" w:eastAsiaTheme="minorEastAsia"/>
                <w:color w:val="000000"/>
                <w:sz w:val="24"/>
                <w:szCs w:val="24"/>
              </w:rPr>
              <w:t>所投产品必须具备由中华人民共和国工业和信息化部颁发的有效的《无线电发射设备型号核准证》</w:t>
            </w:r>
            <w:r>
              <w:rPr>
                <w:rFonts w:hint="eastAsia" w:asciiTheme="minorEastAsia" w:hAnsiTheme="minorEastAsia" w:eastAsiaTheme="minorEastAsia"/>
                <w:color w:val="000000"/>
                <w:sz w:val="24"/>
                <w:szCs w:val="24"/>
                <w:lang w:eastAsia="zh-CN"/>
              </w:rPr>
              <w:t>，投标时提供复印件加盖公章。</w:t>
            </w:r>
          </w:p>
        </w:tc>
        <w:tc>
          <w:tcPr>
            <w:tcW w:w="946" w:type="dxa"/>
            <w:noWrap w:val="0"/>
            <w:vAlign w:val="top"/>
          </w:tcPr>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r>
              <w:rPr>
                <w:rFonts w:hint="eastAsia"/>
              </w:rPr>
              <w:t>台</w:t>
            </w:r>
          </w:p>
        </w:tc>
        <w:tc>
          <w:tcPr>
            <w:tcW w:w="831" w:type="dxa"/>
            <w:noWrap w:val="0"/>
            <w:vAlign w:val="top"/>
          </w:tcPr>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2" w:type="dxa"/>
            <w:noWrap w:val="0"/>
            <w:vAlign w:val="top"/>
          </w:tcPr>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eastAsia="宋体"/>
                <w:lang w:val="en-US" w:eastAsia="zh-CN"/>
              </w:rPr>
            </w:pPr>
            <w:r>
              <w:rPr>
                <w:rFonts w:hint="eastAsia" w:ascii="宋体" w:hAnsi="Times New Roman" w:eastAsia="宋体" w:cs="宋体"/>
                <w:color w:val="000000"/>
                <w:kern w:val="0"/>
                <w:sz w:val="24"/>
                <w:szCs w:val="24"/>
                <w:highlight w:val="none"/>
                <w:lang w:val="en-US" w:eastAsia="zh-CN" w:bidi="ar-SA"/>
              </w:rPr>
              <w:t>2</w:t>
            </w:r>
          </w:p>
        </w:tc>
        <w:tc>
          <w:tcPr>
            <w:tcW w:w="2130" w:type="dxa"/>
            <w:noWrap w:val="0"/>
            <w:vAlign w:val="top"/>
          </w:tcPr>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default" w:eastAsia="等线"/>
                <w:lang w:val="en-US" w:eastAsia="zh-CN"/>
              </w:rPr>
            </w:pPr>
            <w:r>
              <w:rPr>
                <w:rFonts w:hint="eastAsia" w:ascii="宋体" w:hAnsi="宋体"/>
                <w:color w:val="000000"/>
                <w:sz w:val="24"/>
                <w:szCs w:val="24"/>
              </w:rPr>
              <w:t>X1P透明管耳机</w:t>
            </w:r>
          </w:p>
        </w:tc>
        <w:tc>
          <w:tcPr>
            <w:tcW w:w="4235" w:type="dxa"/>
            <w:noWrap w:val="0"/>
            <w:vAlign w:val="top"/>
          </w:tcPr>
          <w:p>
            <w:pPr>
              <w:numPr>
                <w:ilvl w:val="0"/>
                <w:numId w:val="18"/>
              </w:numPr>
              <w:ind w:left="0" w:leftChars="0" w:right="0" w:rightChars="0" w:firstLine="480" w:firstLineChars="200"/>
              <w:rPr>
                <w:rFonts w:hint="eastAsia" w:ascii="宋体" w:hAnsi="宋体"/>
                <w:color w:val="000000"/>
                <w:sz w:val="24"/>
                <w:szCs w:val="24"/>
              </w:rPr>
            </w:pPr>
            <w:r>
              <w:rPr>
                <w:rFonts w:hint="eastAsia" w:ascii="宋体" w:hAnsi="宋体"/>
                <w:color w:val="000000"/>
                <w:sz w:val="24"/>
                <w:szCs w:val="24"/>
              </w:rPr>
              <w:t>原厂配套；</w:t>
            </w:r>
          </w:p>
          <w:p>
            <w:pPr>
              <w:numPr>
                <w:ilvl w:val="0"/>
                <w:numId w:val="0"/>
              </w:numPr>
              <w:ind w:right="0" w:rightChars="0" w:firstLine="480" w:firstLineChars="200"/>
            </w:pPr>
            <w:r>
              <w:rPr>
                <w:rFonts w:hint="eastAsia" w:ascii="宋体" w:hAnsi="宋体"/>
                <w:color w:val="000000"/>
                <w:sz w:val="24"/>
                <w:szCs w:val="24"/>
              </w:rPr>
              <w:t>2.喇叭满足最低标准：功率10mW(额定) /30mW(最大)；</w:t>
            </w:r>
            <w:r>
              <w:rPr>
                <w:rFonts w:hint="eastAsia" w:ascii="宋体" w:hAnsi="宋体"/>
                <w:color w:val="000000"/>
                <w:sz w:val="24"/>
                <w:szCs w:val="24"/>
              </w:rPr>
              <w:br w:type="textWrapping"/>
            </w:r>
            <w:r>
              <w:rPr>
                <w:rFonts w:hint="eastAsia" w:ascii="宋体" w:hAnsi="宋体"/>
                <w:color w:val="000000"/>
                <w:sz w:val="24"/>
                <w:szCs w:val="24"/>
                <w:lang w:val="en-US" w:eastAsia="zh-CN"/>
              </w:rPr>
              <w:t xml:space="preserve">    </w:t>
            </w:r>
            <w:r>
              <w:rPr>
                <w:rFonts w:hint="eastAsia" w:ascii="宋体" w:hAnsi="宋体"/>
                <w:color w:val="000000"/>
                <w:sz w:val="24"/>
                <w:szCs w:val="24"/>
              </w:rPr>
              <w:t>3.麦克风满足最低标准：灵敏度-42±3dB@1kHz,0dB=1V/pa；</w:t>
            </w:r>
            <w:r>
              <w:rPr>
                <w:rFonts w:hint="eastAsia" w:ascii="宋体" w:hAnsi="宋体"/>
                <w:color w:val="000000"/>
                <w:sz w:val="24"/>
                <w:szCs w:val="24"/>
              </w:rPr>
              <w:br w:type="textWrapping"/>
            </w:r>
            <w:r>
              <w:rPr>
                <w:rFonts w:hint="eastAsia" w:ascii="宋体" w:hAnsi="宋体"/>
                <w:color w:val="000000"/>
                <w:sz w:val="24"/>
                <w:szCs w:val="24"/>
                <w:lang w:val="en-US" w:eastAsia="zh-CN"/>
              </w:rPr>
              <w:t xml:space="preserve">    </w:t>
            </w:r>
            <w:r>
              <w:rPr>
                <w:rFonts w:hint="eastAsia" w:ascii="宋体" w:hAnsi="宋体"/>
                <w:color w:val="000000"/>
                <w:sz w:val="24"/>
                <w:szCs w:val="24"/>
              </w:rPr>
              <w:t>4.具有音量调节功能。</w:t>
            </w:r>
          </w:p>
        </w:tc>
        <w:tc>
          <w:tcPr>
            <w:tcW w:w="946" w:type="dxa"/>
            <w:noWrap w:val="0"/>
            <w:vAlign w:val="top"/>
          </w:tcPr>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pPr>
            <w:r>
              <w:rPr>
                <w:rFonts w:hint="eastAsia"/>
              </w:rPr>
              <w:t>套</w:t>
            </w:r>
          </w:p>
        </w:tc>
        <w:tc>
          <w:tcPr>
            <w:tcW w:w="831" w:type="dxa"/>
            <w:noWrap w:val="0"/>
            <w:vAlign w:val="top"/>
          </w:tcPr>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eastAsia="等线"/>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eastAsia" w:eastAsia="宋体"/>
                <w:lang w:val="en-US" w:eastAsia="zh-CN"/>
              </w:rPr>
            </w:pPr>
            <w:r>
              <w:rPr>
                <w:rFonts w:hint="eastAsia" w:ascii="宋体" w:hAnsi="Times New Roman" w:eastAsia="宋体" w:cs="宋体"/>
                <w:color w:val="000000"/>
                <w:kern w:val="0"/>
                <w:sz w:val="24"/>
                <w:szCs w:val="24"/>
                <w:highlight w:val="none"/>
                <w:lang w:val="en-US" w:eastAsia="zh-CN" w:bidi="ar-SA"/>
              </w:rPr>
              <w:t>3</w:t>
            </w:r>
          </w:p>
        </w:tc>
        <w:tc>
          <w:tcPr>
            <w:tcW w:w="2130"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default" w:eastAsia="等线"/>
                <w:lang w:val="en-US" w:eastAsia="zh-CN"/>
              </w:rPr>
            </w:pPr>
            <w:r>
              <w:rPr>
                <w:rFonts w:hint="eastAsia" w:ascii="宋体" w:hAnsi="宋体"/>
                <w:color w:val="000000"/>
                <w:sz w:val="24"/>
                <w:szCs w:val="24"/>
              </w:rPr>
              <w:t>X1P电池</w:t>
            </w:r>
          </w:p>
        </w:tc>
        <w:tc>
          <w:tcPr>
            <w:tcW w:w="4235" w:type="dxa"/>
            <w:noWrap w:val="0"/>
            <w:vAlign w:val="top"/>
          </w:tcPr>
          <w:p>
            <w:pPr>
              <w:numPr>
                <w:ilvl w:val="0"/>
                <w:numId w:val="19"/>
              </w:numPr>
              <w:ind w:left="0" w:leftChars="0" w:right="0" w:rightChars="0" w:firstLine="480" w:firstLineChars="200"/>
              <w:rPr>
                <w:rFonts w:hint="eastAsia" w:ascii="宋体" w:hAnsi="宋体"/>
                <w:color w:val="000000"/>
                <w:sz w:val="24"/>
                <w:szCs w:val="24"/>
              </w:rPr>
            </w:pPr>
            <w:r>
              <w:rPr>
                <w:rFonts w:hint="eastAsia" w:ascii="宋体" w:hAnsi="宋体"/>
                <w:color w:val="000000"/>
                <w:sz w:val="24"/>
                <w:szCs w:val="24"/>
              </w:rPr>
              <w:t>原厂配套；</w:t>
            </w:r>
          </w:p>
          <w:p>
            <w:pPr>
              <w:numPr>
                <w:ilvl w:val="0"/>
                <w:numId w:val="0"/>
              </w:numPr>
              <w:ind w:right="0" w:rightChars="0" w:firstLine="480" w:firstLineChars="200"/>
            </w:pPr>
            <w:r>
              <w:rPr>
                <w:rFonts w:hint="eastAsia" w:ascii="宋体" w:hAnsi="宋体"/>
                <w:color w:val="000000"/>
                <w:sz w:val="24"/>
                <w:szCs w:val="24"/>
              </w:rPr>
              <w:t>2.锂离子电池，1</w:t>
            </w:r>
            <w:r>
              <w:rPr>
                <w:rFonts w:hint="eastAsia" w:ascii="宋体" w:hAnsi="宋体"/>
                <w:color w:val="000000"/>
                <w:sz w:val="24"/>
                <w:szCs w:val="24"/>
                <w:lang w:val="en-US" w:eastAsia="zh-CN"/>
              </w:rPr>
              <w:t>8</w:t>
            </w:r>
            <w:r>
              <w:rPr>
                <w:rFonts w:hint="eastAsia" w:ascii="宋体" w:hAnsi="宋体"/>
                <w:color w:val="000000"/>
                <w:sz w:val="24"/>
                <w:szCs w:val="24"/>
              </w:rPr>
              <w:t>00mAh以上。</w:t>
            </w:r>
          </w:p>
        </w:tc>
        <w:tc>
          <w:tcPr>
            <w:tcW w:w="946"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pPr>
            <w:r>
              <w:rPr>
                <w:rFonts w:hint="eastAsia"/>
              </w:rPr>
              <w:t>块</w:t>
            </w: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eastAsia" w:eastAsia="等线"/>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2" w:type="dxa"/>
            <w:noWrap w:val="0"/>
            <w:vAlign w:val="top"/>
          </w:tcPr>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ascii="宋体" w:hAnsi="Times New Roman" w:eastAsia="宋体" w:cs="宋体"/>
                <w:color w:val="000000"/>
                <w:kern w:val="0"/>
                <w:sz w:val="24"/>
                <w:szCs w:val="24"/>
                <w:highlight w:val="none"/>
                <w:lang w:val="en-US" w:eastAsia="zh-CN" w:bidi="ar-SA"/>
              </w:rPr>
            </w:pPr>
          </w:p>
          <w:p>
            <w:pPr>
              <w:ind w:left="0" w:leftChars="0" w:right="0" w:rightChars="0" w:firstLine="0" w:firstLineChars="0"/>
              <w:jc w:val="center"/>
              <w:rPr>
                <w:rFonts w:hint="eastAsia" w:eastAsia="宋体"/>
                <w:lang w:val="en-US" w:eastAsia="zh-CN"/>
              </w:rPr>
            </w:pPr>
            <w:r>
              <w:rPr>
                <w:rFonts w:hint="eastAsia" w:ascii="宋体" w:hAnsi="Times New Roman" w:eastAsia="宋体" w:cs="宋体"/>
                <w:color w:val="000000"/>
                <w:kern w:val="0"/>
                <w:sz w:val="24"/>
                <w:szCs w:val="24"/>
                <w:highlight w:val="none"/>
                <w:lang w:val="en-US" w:eastAsia="zh-CN" w:bidi="ar-SA"/>
              </w:rPr>
              <w:t>4</w:t>
            </w:r>
          </w:p>
        </w:tc>
        <w:tc>
          <w:tcPr>
            <w:tcW w:w="2130" w:type="dxa"/>
            <w:noWrap w:val="0"/>
            <w:vAlign w:val="top"/>
          </w:tcPr>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p>
          <w:p>
            <w:pPr>
              <w:ind w:left="0" w:leftChars="0" w:right="0" w:rightChars="0" w:firstLine="0" w:firstLineChars="0"/>
              <w:jc w:val="center"/>
              <w:rPr>
                <w:rFonts w:hint="eastAsia" w:ascii="宋体" w:hAnsi="宋体"/>
                <w:color w:val="000000"/>
                <w:sz w:val="24"/>
                <w:szCs w:val="24"/>
              </w:rPr>
            </w:pPr>
            <w:r>
              <w:rPr>
                <w:rFonts w:hint="eastAsia" w:ascii="宋体" w:hAnsi="宋体"/>
                <w:color w:val="000000"/>
                <w:sz w:val="24"/>
                <w:szCs w:val="24"/>
              </w:rPr>
              <w:t>PD780G透明管</w:t>
            </w:r>
          </w:p>
          <w:p>
            <w:pPr>
              <w:ind w:left="0" w:leftChars="0" w:right="0" w:rightChars="0" w:firstLine="0" w:firstLineChars="0"/>
              <w:jc w:val="center"/>
              <w:rPr>
                <w:rFonts w:hint="default" w:eastAsia="等线"/>
                <w:lang w:val="en-US" w:eastAsia="zh-CN"/>
              </w:rPr>
            </w:pPr>
            <w:r>
              <w:rPr>
                <w:rFonts w:hint="eastAsia" w:ascii="宋体" w:hAnsi="宋体"/>
                <w:color w:val="000000"/>
                <w:sz w:val="24"/>
                <w:szCs w:val="24"/>
              </w:rPr>
              <w:t>耳机</w:t>
            </w:r>
          </w:p>
        </w:tc>
        <w:tc>
          <w:tcPr>
            <w:tcW w:w="4235" w:type="dxa"/>
            <w:noWrap w:val="0"/>
            <w:vAlign w:val="center"/>
          </w:tcPr>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分体式结构设计,耳机可灵活更换，方便不同用户需求；采用可伸缩的弹簧线，可适当调节长度；透明管组件可随意拆分；内含防弹材料Kevlar的环保PU线材，结实可靠</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麦克风灵敏度：-42±2dB@1kHz</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喇叭阻抗：90Ω±15%@1kHz</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喇叭功率：额定：10mW,最大：300mW</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5.</w:t>
            </w:r>
            <w:r>
              <w:rPr>
                <w:rFonts w:hint="eastAsia" w:ascii="宋体" w:hAnsi="宋体"/>
                <w:color w:val="000000"/>
                <w:sz w:val="24"/>
                <w:szCs w:val="24"/>
              </w:rPr>
              <w:t>喇叭频响：117±3dB@1kHz</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颜色：黑色</w:t>
            </w:r>
          </w:p>
          <w:p>
            <w:pPr>
              <w:numPr>
                <w:ilvl w:val="0"/>
                <w:numId w:val="0"/>
              </w:numPr>
              <w:ind w:right="0" w:rightChars="0" w:firstLine="480" w:firstLineChars="200"/>
              <w:rPr>
                <w:rFonts w:hint="eastAsia" w:ascii="宋体" w:hAnsi="宋体"/>
                <w:color w:val="000000"/>
                <w:sz w:val="24"/>
                <w:szCs w:val="24"/>
              </w:rPr>
            </w:pPr>
            <w:r>
              <w:rPr>
                <w:rFonts w:hint="eastAsia" w:ascii="宋体" w:hAnsi="宋体"/>
                <w:color w:val="000000"/>
                <w:sz w:val="24"/>
                <w:szCs w:val="24"/>
                <w:lang w:val="en-US" w:eastAsia="zh-CN"/>
              </w:rPr>
              <w:t>7.</w:t>
            </w:r>
            <w:r>
              <w:rPr>
                <w:rFonts w:hint="eastAsia" w:ascii="宋体" w:hAnsi="宋体"/>
                <w:color w:val="000000"/>
                <w:sz w:val="24"/>
                <w:szCs w:val="24"/>
              </w:rPr>
              <w:t>防护等级：</w:t>
            </w:r>
            <w:r>
              <w:rPr>
                <w:rFonts w:hint="eastAsia" w:ascii="宋体" w:hAnsi="宋体"/>
                <w:color w:val="000000"/>
                <w:sz w:val="24"/>
                <w:szCs w:val="24"/>
                <w:lang w:eastAsia="zh-CN"/>
              </w:rPr>
              <w:t>大于等于</w:t>
            </w:r>
            <w:r>
              <w:rPr>
                <w:rFonts w:hint="eastAsia" w:ascii="宋体" w:hAnsi="宋体"/>
                <w:color w:val="000000"/>
                <w:sz w:val="24"/>
                <w:szCs w:val="24"/>
              </w:rPr>
              <w:t>IP54</w:t>
            </w:r>
          </w:p>
          <w:p>
            <w:pPr>
              <w:widowControl/>
              <w:ind w:left="0" w:leftChars="0" w:right="0" w:rightChars="0" w:firstLine="0" w:firstLineChars="0"/>
              <w:jc w:val="left"/>
              <w:rPr>
                <w:rFonts w:ascii="宋体" w:hAnsi="宋体" w:cs="宋体"/>
                <w:kern w:val="0"/>
                <w:sz w:val="20"/>
                <w:szCs w:val="20"/>
              </w:rPr>
            </w:pPr>
          </w:p>
        </w:tc>
        <w:tc>
          <w:tcPr>
            <w:tcW w:w="946" w:type="dxa"/>
            <w:noWrap w:val="0"/>
            <w:vAlign w:val="top"/>
          </w:tcPr>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rPr>
                <w:rFonts w:hint="eastAsia"/>
              </w:rPr>
            </w:pPr>
          </w:p>
          <w:p>
            <w:pPr>
              <w:ind w:left="0" w:leftChars="0" w:right="0" w:rightChars="0" w:firstLine="0" w:firstLineChars="0"/>
              <w:jc w:val="center"/>
            </w:pPr>
            <w:r>
              <w:rPr>
                <w:rFonts w:hint="eastAsia"/>
              </w:rPr>
              <w:t>副</w:t>
            </w:r>
          </w:p>
        </w:tc>
        <w:tc>
          <w:tcPr>
            <w:tcW w:w="831" w:type="dxa"/>
            <w:noWrap w:val="0"/>
            <w:vAlign w:val="top"/>
          </w:tcPr>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eastAsia"/>
                <w:lang w:val="en-US" w:eastAsia="zh-CN"/>
              </w:rPr>
            </w:pPr>
          </w:p>
          <w:p>
            <w:pPr>
              <w:ind w:left="0" w:leftChars="0" w:right="0" w:rightChars="0" w:firstLine="0" w:firstLineChars="0"/>
              <w:jc w:val="center"/>
              <w:rPr>
                <w:rFonts w:hint="default" w:eastAsia="等线"/>
                <w:lang w:val="en-US" w:eastAsia="zh-CN"/>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2"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eastAsia" w:eastAsia="宋体"/>
                <w:lang w:val="en-US" w:eastAsia="zh-CN"/>
              </w:rPr>
            </w:pPr>
            <w:r>
              <w:rPr>
                <w:rFonts w:hint="eastAsia" w:ascii="宋体" w:hAnsi="Times New Roman" w:eastAsia="宋体" w:cs="宋体"/>
                <w:color w:val="000000"/>
                <w:kern w:val="0"/>
                <w:sz w:val="24"/>
                <w:szCs w:val="24"/>
                <w:highlight w:val="none"/>
                <w:lang w:val="en-US" w:eastAsia="zh-CN" w:bidi="ar-SA"/>
              </w:rPr>
              <w:t>5</w:t>
            </w:r>
          </w:p>
        </w:tc>
        <w:tc>
          <w:tcPr>
            <w:tcW w:w="2130"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default" w:eastAsia="等线"/>
                <w:lang w:val="en-US" w:eastAsia="zh-CN"/>
              </w:rPr>
            </w:pPr>
            <w:r>
              <w:rPr>
                <w:rFonts w:hint="eastAsia" w:ascii="宋体" w:hAnsi="宋体"/>
                <w:color w:val="000000"/>
                <w:sz w:val="24"/>
                <w:szCs w:val="24"/>
              </w:rPr>
              <w:t>PD780G电池</w:t>
            </w:r>
          </w:p>
        </w:tc>
        <w:tc>
          <w:tcPr>
            <w:tcW w:w="4235" w:type="dxa"/>
            <w:noWrap w:val="0"/>
            <w:vAlign w:val="top"/>
          </w:tcPr>
          <w:p>
            <w:pPr>
              <w:ind w:left="476" w:leftChars="170" w:right="0" w:rightChars="0" w:firstLine="0" w:firstLineChars="0"/>
            </w:pPr>
            <w:r>
              <w:rPr>
                <w:rFonts w:hint="eastAsia" w:ascii="宋体" w:hAnsi="宋体"/>
                <w:color w:val="000000"/>
                <w:sz w:val="24"/>
                <w:szCs w:val="24"/>
              </w:rPr>
              <w:t>1.原厂配套；</w:t>
            </w:r>
            <w:r>
              <w:rPr>
                <w:rFonts w:hint="eastAsia" w:ascii="宋体" w:hAnsi="宋体"/>
                <w:color w:val="000000"/>
                <w:sz w:val="24"/>
                <w:szCs w:val="24"/>
              </w:rPr>
              <w:br w:type="textWrapping"/>
            </w:r>
            <w:r>
              <w:rPr>
                <w:rFonts w:hint="eastAsia" w:ascii="宋体" w:hAnsi="宋体"/>
                <w:color w:val="000000"/>
                <w:sz w:val="24"/>
                <w:szCs w:val="24"/>
              </w:rPr>
              <w:t>2.锂离子电池，2</w:t>
            </w:r>
            <w:r>
              <w:rPr>
                <w:rFonts w:hint="eastAsia" w:ascii="宋体" w:hAnsi="宋体"/>
                <w:color w:val="000000"/>
                <w:sz w:val="24"/>
                <w:szCs w:val="24"/>
                <w:lang w:val="en-US" w:eastAsia="zh-CN"/>
              </w:rPr>
              <w:t>0</w:t>
            </w:r>
            <w:r>
              <w:rPr>
                <w:rFonts w:hint="eastAsia" w:ascii="宋体" w:hAnsi="宋体"/>
                <w:color w:val="000000"/>
                <w:sz w:val="24"/>
                <w:szCs w:val="24"/>
              </w:rPr>
              <w:t>00mAh以上。</w:t>
            </w:r>
          </w:p>
        </w:tc>
        <w:tc>
          <w:tcPr>
            <w:tcW w:w="946"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eastAsia"/>
              </w:rPr>
            </w:pPr>
            <w:r>
              <w:rPr>
                <w:rFonts w:hint="eastAsia"/>
              </w:rPr>
              <w:t>块</w:t>
            </w: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before="191" w:beforeLines="50"/>
              <w:ind w:left="0" w:leftChars="0" w:right="0" w:rightChars="0" w:firstLine="0" w:firstLineChars="0"/>
              <w:jc w:val="center"/>
              <w:textAlignment w:val="auto"/>
              <w:rPr>
                <w:rFonts w:hint="default" w:eastAsia="等线"/>
                <w:lang w:val="en-US" w:eastAsia="zh-CN"/>
              </w:rPr>
            </w:pPr>
            <w:r>
              <w:rPr>
                <w:rFonts w:hint="eastAsia"/>
                <w:lang w:val="en-US" w:eastAsia="zh-CN"/>
              </w:rPr>
              <w:t>650</w:t>
            </w:r>
          </w:p>
        </w:tc>
      </w:tr>
    </w:tbl>
    <w:p>
      <w:pPr>
        <w:pStyle w:val="2"/>
        <w:rPr>
          <w:rFonts w:hint="eastAsia" w:ascii="宋体" w:hAnsi="宋体" w:eastAsia="宋体" w:cs="Times New Roman"/>
          <w:b/>
          <w:color w:val="000000"/>
          <w:sz w:val="24"/>
          <w:szCs w:val="24"/>
          <w:lang w:eastAsia="zh-CN"/>
        </w:rPr>
      </w:pPr>
    </w:p>
    <w:p>
      <w:pPr>
        <w:pStyle w:val="2"/>
        <w:rPr>
          <w:rFonts w:hint="eastAsia" w:ascii="宋体" w:hAnsi="宋体" w:eastAsia="宋体" w:cs="Times New Roman"/>
          <w:b/>
          <w:color w:val="000000"/>
          <w:sz w:val="24"/>
          <w:szCs w:val="24"/>
          <w:lang w:eastAsia="zh-CN"/>
        </w:rPr>
      </w:pPr>
    </w:p>
    <w:p>
      <w:pPr>
        <w:pStyle w:val="2"/>
        <w:rPr>
          <w:rFonts w:hint="eastAsia" w:ascii="宋体" w:hAnsi="宋体" w:eastAsia="宋体" w:cs="Times New Roman"/>
          <w:b/>
          <w:color w:val="000000"/>
          <w:sz w:val="24"/>
          <w:szCs w:val="24"/>
          <w:lang w:eastAsia="zh-CN"/>
        </w:rPr>
      </w:pPr>
    </w:p>
    <w:p>
      <w:pPr>
        <w:pStyle w:val="2"/>
        <w:rPr>
          <w:rFonts w:hint="eastAsia" w:ascii="宋体" w:hAnsi="宋体" w:eastAsia="宋体" w:cs="Times New Roman"/>
          <w:b/>
          <w:color w:val="000000"/>
          <w:sz w:val="24"/>
          <w:szCs w:val="24"/>
          <w:lang w:eastAsia="zh-CN"/>
        </w:rPr>
      </w:pPr>
    </w:p>
    <w:p>
      <w:pPr>
        <w:pStyle w:val="2"/>
        <w:rPr>
          <w:rFonts w:hint="eastAsia" w:ascii="宋体" w:hAnsi="宋体" w:eastAsia="宋体" w:cs="Times New Roman"/>
          <w:b/>
          <w:color w:val="000000"/>
          <w:sz w:val="24"/>
          <w:szCs w:val="24"/>
          <w:lang w:eastAsia="zh-CN"/>
        </w:rPr>
      </w:pPr>
    </w:p>
    <w:bookmarkEnd w:id="8"/>
    <w:p>
      <w:pPr>
        <w:adjustRightInd w:val="0"/>
        <w:snapToGrid w:val="0"/>
        <w:spacing w:line="500" w:lineRule="exact"/>
        <w:jc w:val="center"/>
        <w:rPr>
          <w:rFonts w:ascii="黑体"/>
          <w:b/>
          <w:color w:val="000000"/>
          <w:sz w:val="36"/>
          <w:szCs w:val="36"/>
        </w:rPr>
      </w:pPr>
      <w:r>
        <w:rPr>
          <w:rFonts w:hint="eastAsia" w:ascii="黑体"/>
          <w:b/>
          <w:color w:val="000000"/>
          <w:sz w:val="36"/>
          <w:szCs w:val="36"/>
        </w:rPr>
        <w:t>第三篇   商务条款</w:t>
      </w:r>
    </w:p>
    <w:p>
      <w:pPr>
        <w:adjustRightInd w:val="0"/>
        <w:snapToGrid w:val="0"/>
        <w:spacing w:line="500" w:lineRule="exact"/>
        <w:ind w:firstLine="482" w:firstLineChars="200"/>
        <w:rPr>
          <w:rFonts w:ascii="宋体" w:hAnsi="宋体"/>
          <w:b/>
          <w:color w:val="000000"/>
          <w:sz w:val="24"/>
          <w:szCs w:val="24"/>
        </w:rPr>
      </w:pPr>
      <w:r>
        <w:rPr>
          <w:rFonts w:hint="eastAsia" w:ascii="宋体" w:hAnsi="宋体"/>
          <w:b/>
          <w:color w:val="000000"/>
          <w:sz w:val="24"/>
          <w:szCs w:val="24"/>
        </w:rPr>
        <w:t>一、</w:t>
      </w:r>
      <w:r>
        <w:rPr>
          <w:rFonts w:ascii="宋体" w:hAnsi="宋体"/>
          <w:b/>
          <w:color w:val="000000"/>
          <w:sz w:val="24"/>
          <w:szCs w:val="24"/>
        </w:rPr>
        <w:t>报价要求</w:t>
      </w:r>
    </w:p>
    <w:p>
      <w:pPr>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w:t>
      </w:r>
      <w:r>
        <w:rPr>
          <w:rFonts w:ascii="宋体" w:hAnsi="宋体"/>
          <w:color w:val="000000"/>
          <w:sz w:val="24"/>
          <w:szCs w:val="24"/>
        </w:rPr>
        <w:t>本项目为人民币报价，响应供应商须一次报出不得更改的价格。</w:t>
      </w:r>
    </w:p>
    <w:p>
      <w:pPr>
        <w:spacing w:line="400" w:lineRule="exact"/>
        <w:ind w:firstLine="480" w:firstLineChars="200"/>
        <w:rPr>
          <w:rFonts w:ascii="宋体" w:hAnsi="宋体" w:cs="宋体"/>
          <w:sz w:val="24"/>
          <w:szCs w:val="24"/>
        </w:rPr>
      </w:pPr>
      <w:r>
        <w:rPr>
          <w:rFonts w:hint="eastAsia" w:ascii="宋体" w:hAnsi="宋体" w:cs="宋体"/>
          <w:sz w:val="24"/>
          <w:szCs w:val="24"/>
        </w:rPr>
        <w:t>（二）投标报价：报价为综合包干单价，含供货、培训、质保、利润税金。投标人须按照招标人提供的清单进行分项报价，汇总形成总价，严禁修改报价清单数量否则报价无效。分项报价应注明设备的品牌型号，否则为无效报价。</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二、</w:t>
      </w:r>
      <w:r>
        <w:rPr>
          <w:rFonts w:ascii="宋体" w:hAnsi="宋体"/>
          <w:b/>
          <w:color w:val="000000"/>
          <w:sz w:val="24"/>
          <w:szCs w:val="24"/>
        </w:rPr>
        <w:t>交货期</w:t>
      </w:r>
      <w:r>
        <w:rPr>
          <w:rFonts w:hint="eastAsia" w:ascii="宋体" w:hAnsi="宋体"/>
          <w:b/>
          <w:color w:val="000000"/>
          <w:sz w:val="24"/>
          <w:szCs w:val="24"/>
        </w:rPr>
        <w:t>及交货地点</w:t>
      </w:r>
    </w:p>
    <w:p>
      <w:pPr>
        <w:spacing w:line="440" w:lineRule="exact"/>
        <w:ind w:firstLine="480" w:firstLineChars="200"/>
        <w:rPr>
          <w:rFonts w:ascii="宋体" w:hAnsi="宋体" w:cs="宋体"/>
          <w:sz w:val="24"/>
          <w:szCs w:val="24"/>
        </w:rPr>
      </w:pPr>
      <w:r>
        <w:rPr>
          <w:rFonts w:hint="eastAsia" w:ascii="宋体" w:hAnsi="宋体"/>
          <w:color w:val="000000"/>
          <w:sz w:val="24"/>
          <w:szCs w:val="24"/>
          <w:lang w:eastAsia="zh-CN"/>
        </w:rPr>
        <w:t>（一）</w:t>
      </w:r>
      <w:r>
        <w:rPr>
          <w:rFonts w:hint="eastAsia" w:ascii="宋体" w:hAnsi="宋体" w:cs="宋体"/>
          <w:sz w:val="24"/>
          <w:szCs w:val="24"/>
          <w:lang w:val="en-US" w:eastAsia="zh-CN"/>
        </w:rPr>
        <w:t>交货</w:t>
      </w:r>
      <w:r>
        <w:rPr>
          <w:rFonts w:hint="eastAsia" w:ascii="宋体" w:hAnsi="宋体" w:cs="宋体"/>
          <w:sz w:val="24"/>
          <w:szCs w:val="24"/>
        </w:rPr>
        <w:t>期：</w:t>
      </w:r>
      <w:r>
        <w:rPr>
          <w:rFonts w:hint="eastAsia" w:ascii="宋体" w:hAnsi="宋体" w:cs="宋体"/>
          <w:sz w:val="24"/>
          <w:szCs w:val="24"/>
          <w:lang w:eastAsia="zh-CN"/>
        </w:rPr>
        <w:t>中标</w:t>
      </w:r>
      <w:r>
        <w:rPr>
          <w:rFonts w:hint="eastAsia" w:ascii="宋体" w:hAnsi="宋体" w:cs="宋体"/>
          <w:sz w:val="24"/>
          <w:szCs w:val="24"/>
        </w:rPr>
        <w:t>之日起</w:t>
      </w:r>
      <w:r>
        <w:rPr>
          <w:rFonts w:hint="eastAsia" w:ascii="宋体" w:hAnsi="宋体" w:cs="宋体"/>
          <w:sz w:val="24"/>
          <w:szCs w:val="24"/>
          <w:lang w:val="en-US" w:eastAsia="zh-CN"/>
        </w:rPr>
        <w:t>3</w:t>
      </w:r>
      <w:r>
        <w:rPr>
          <w:rFonts w:hint="eastAsia" w:ascii="宋体" w:hAnsi="宋体" w:cs="宋体"/>
          <w:sz w:val="24"/>
          <w:szCs w:val="24"/>
        </w:rPr>
        <w:t>日内</w:t>
      </w:r>
      <w:r>
        <w:rPr>
          <w:rFonts w:hint="eastAsia" w:ascii="宋体" w:hAnsi="宋体" w:cs="宋体"/>
          <w:sz w:val="24"/>
          <w:szCs w:val="24"/>
          <w:lang w:eastAsia="zh-CN"/>
        </w:rPr>
        <w:t>完成送货</w:t>
      </w:r>
      <w:r>
        <w:rPr>
          <w:rFonts w:hint="eastAsia" w:ascii="宋体" w:hAnsi="宋体" w:cs="宋体"/>
          <w:sz w:val="24"/>
          <w:szCs w:val="24"/>
        </w:rPr>
        <w:t>。</w:t>
      </w:r>
    </w:p>
    <w:p>
      <w:pPr>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（二）交货地点：沙坪坝区公安分局</w:t>
      </w:r>
      <w:r>
        <w:rPr>
          <w:rFonts w:hint="eastAsia" w:ascii="宋体" w:hAnsi="宋体"/>
          <w:color w:val="000000"/>
          <w:sz w:val="24"/>
          <w:szCs w:val="24"/>
          <w:lang w:val="en-US" w:eastAsia="zh-CN"/>
        </w:rPr>
        <w:t>科信科</w:t>
      </w:r>
      <w:r>
        <w:rPr>
          <w:rFonts w:hint="eastAsia" w:ascii="宋体" w:hAnsi="宋体"/>
          <w:color w:val="000000"/>
          <w:sz w:val="24"/>
          <w:szCs w:val="24"/>
        </w:rPr>
        <w:t>。</w:t>
      </w:r>
    </w:p>
    <w:p>
      <w:pPr>
        <w:spacing w:line="440" w:lineRule="exact"/>
        <w:ind w:firstLine="482" w:firstLineChars="200"/>
        <w:rPr>
          <w:rFonts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付款方式</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送货并</w:t>
      </w:r>
      <w:r>
        <w:rPr>
          <w:rFonts w:hint="eastAsia" w:ascii="宋体" w:hAnsi="宋体" w:cs="宋体"/>
          <w:sz w:val="24"/>
          <w:szCs w:val="24"/>
        </w:rPr>
        <w:t>验收合格后支付合同金额的100%</w:t>
      </w:r>
      <w:r>
        <w:rPr>
          <w:rFonts w:hint="eastAsia" w:ascii="宋体" w:hAnsi="宋体" w:cs="宋体"/>
          <w:sz w:val="24"/>
          <w:szCs w:val="24"/>
          <w:lang w:eastAsia="zh-CN"/>
        </w:rPr>
        <w:t>。</w:t>
      </w:r>
    </w:p>
    <w:p>
      <w:pPr>
        <w:spacing w:line="440" w:lineRule="exact"/>
        <w:ind w:firstLine="482" w:firstLineChars="200"/>
        <w:rPr>
          <w:rFonts w:eastAsia="仿宋_GB2312"/>
          <w:color w:val="000000"/>
          <w:szCs w:val="28"/>
        </w:rPr>
      </w:pPr>
      <w:r>
        <w:rPr>
          <w:rFonts w:hint="eastAsia" w:ascii="宋体" w:hAnsi="宋体"/>
          <w:b/>
          <w:color w:val="000000"/>
          <w:sz w:val="24"/>
          <w:szCs w:val="24"/>
        </w:rPr>
        <w:t>四、质保期</w:t>
      </w:r>
    </w:p>
    <w:p>
      <w:pPr>
        <w:spacing w:line="400" w:lineRule="exact"/>
        <w:ind w:firstLine="480" w:firstLineChars="200"/>
        <w:rPr>
          <w:rFonts w:hint="eastAsia" w:ascii="宋体" w:hAnsi="宋体" w:cs="宋体"/>
          <w:sz w:val="24"/>
          <w:szCs w:val="24"/>
        </w:rPr>
      </w:pPr>
      <w:r>
        <w:rPr>
          <w:rFonts w:asciiTheme="minorEastAsia" w:hAnsiTheme="minorEastAsia" w:eastAsiaTheme="minorEastAsia"/>
          <w:color w:val="000000"/>
          <w:sz w:val="24"/>
          <w:szCs w:val="24"/>
        </w:rPr>
        <w:t>自最终验收协议签署生效之日起</w:t>
      </w:r>
      <w:r>
        <w:rPr>
          <w:rFonts w:hint="eastAsia" w:ascii="仿宋_GB2312" w:hAnsi="宋体" w:eastAsia="仿宋_GB2312"/>
          <w:color w:val="000000"/>
          <w:szCs w:val="28"/>
        </w:rPr>
        <w:t>对讲机主机质保期为</w:t>
      </w:r>
      <w:r>
        <w:rPr>
          <w:rFonts w:hint="eastAsia" w:ascii="仿宋_GB2312" w:hAnsi="宋体" w:eastAsia="仿宋_GB2312"/>
          <w:color w:val="000000"/>
          <w:szCs w:val="28"/>
          <w:lang w:eastAsia="zh-CN"/>
        </w:rPr>
        <w:t>叁</w:t>
      </w:r>
      <w:r>
        <w:rPr>
          <w:rFonts w:hint="eastAsia" w:ascii="仿宋_GB2312" w:hAnsi="宋体" w:eastAsia="仿宋_GB2312"/>
          <w:color w:val="000000"/>
          <w:szCs w:val="28"/>
        </w:rPr>
        <w:t>年，配件质保期为</w:t>
      </w:r>
      <w:r>
        <w:rPr>
          <w:rFonts w:hint="eastAsia" w:ascii="仿宋_GB2312" w:hAnsi="宋体" w:eastAsia="仿宋_GB2312"/>
          <w:color w:val="000000"/>
          <w:szCs w:val="28"/>
          <w:lang w:eastAsia="zh-CN"/>
        </w:rPr>
        <w:t>贰</w:t>
      </w:r>
      <w:r>
        <w:rPr>
          <w:rFonts w:hint="eastAsia" w:ascii="仿宋_GB2312" w:hAnsi="宋体" w:eastAsia="仿宋_GB2312"/>
          <w:color w:val="000000"/>
          <w:szCs w:val="28"/>
        </w:rPr>
        <w:t>年</w:t>
      </w:r>
      <w:r>
        <w:rPr>
          <w:rFonts w:hint="eastAsia" w:ascii="宋体" w:hAnsi="宋体" w:cs="宋体"/>
          <w:sz w:val="24"/>
          <w:szCs w:val="24"/>
        </w:rPr>
        <w:t>。</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lang w:eastAsia="zh-CN"/>
        </w:rPr>
        <w:t>五、</w:t>
      </w:r>
      <w:r>
        <w:rPr>
          <w:rFonts w:hint="eastAsia" w:ascii="宋体" w:hAnsi="宋体"/>
          <w:b/>
          <w:color w:val="000000"/>
          <w:sz w:val="24"/>
          <w:szCs w:val="24"/>
        </w:rPr>
        <w:t>知识产权</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采购人在中华人民共和国境内使用响应供应商提供的货物及服务时免受第三方提出的侵犯其专利权或其它知识产权的起诉。如果第三方提出侵权指控，成交供应商应承担由此而引起的一切法律责任和费用。</w:t>
      </w:r>
    </w:p>
    <w:p>
      <w:pPr>
        <w:adjustRightInd w:val="0"/>
        <w:snapToGrid w:val="0"/>
        <w:spacing w:line="500" w:lineRule="exact"/>
        <w:ind w:firstLine="482" w:firstLineChars="200"/>
        <w:rPr>
          <w:rFonts w:hint="eastAsia" w:eastAsia="仿宋_GB2312"/>
          <w:color w:val="000000"/>
          <w:szCs w:val="28"/>
        </w:rPr>
      </w:pPr>
      <w:r>
        <w:rPr>
          <w:rFonts w:hint="eastAsia" w:ascii="宋体" w:hAnsi="宋体"/>
          <w:b/>
          <w:color w:val="000000"/>
          <w:sz w:val="24"/>
          <w:szCs w:val="24"/>
          <w:lang w:eastAsia="zh-CN"/>
        </w:rPr>
        <w:t>六、售后服务要求</w:t>
      </w:r>
    </w:p>
    <w:p>
      <w:pPr>
        <w:spacing w:line="440" w:lineRule="exact"/>
        <w:ind w:firstLine="480" w:firstLineChars="200"/>
        <w:rPr>
          <w:rFonts w:hint="eastAsia"/>
        </w:rPr>
      </w:pPr>
      <w:r>
        <w:rPr>
          <w:rFonts w:hint="eastAsia" w:asciiTheme="minorEastAsia" w:hAnsiTheme="minorEastAsia" w:eastAsiaTheme="minorEastAsia"/>
          <w:color w:val="000000"/>
          <w:sz w:val="24"/>
          <w:szCs w:val="24"/>
        </w:rPr>
        <w:t>响应供应商应承诺提供原厂售后服务，服务响应时间为</w:t>
      </w:r>
      <w:r>
        <w:rPr>
          <w:rFonts w:hint="eastAsia" w:asciiTheme="minorEastAsia" w:hAnsiTheme="minorEastAsia" w:eastAsiaTheme="minorEastAsia"/>
          <w:color w:val="000000"/>
          <w:sz w:val="24"/>
          <w:szCs w:val="24"/>
          <w:lang w:val="en-US" w:eastAsia="zh-CN"/>
        </w:rPr>
        <w:t>24</w:t>
      </w:r>
      <w:r>
        <w:rPr>
          <w:rFonts w:hint="eastAsia" w:asciiTheme="minorEastAsia" w:hAnsiTheme="minorEastAsia" w:eastAsiaTheme="minorEastAsia"/>
          <w:color w:val="000000"/>
          <w:sz w:val="24"/>
          <w:szCs w:val="24"/>
        </w:rPr>
        <w:t>小时。在质保期内，成交供应商免费更换一切在正常运行情况下损坏的零部件。若产品进行返修，返修期间成交供应商须提供备品给采购人使用。</w:t>
      </w:r>
    </w:p>
    <w:p>
      <w:pPr>
        <w:spacing w:line="400" w:lineRule="exact"/>
        <w:ind w:firstLine="482" w:firstLineChars="200"/>
        <w:rPr>
          <w:rFonts w:hint="eastAsia" w:ascii="宋体" w:hAnsi="宋体"/>
          <w:b/>
          <w:color w:val="000000"/>
          <w:sz w:val="24"/>
          <w:szCs w:val="24"/>
          <w:lang w:eastAsia="zh-CN"/>
        </w:rPr>
      </w:pPr>
      <w:r>
        <w:rPr>
          <w:rFonts w:hint="eastAsia" w:ascii="宋体" w:hAnsi="宋体"/>
          <w:b/>
          <w:color w:val="000000"/>
          <w:sz w:val="24"/>
          <w:szCs w:val="24"/>
          <w:lang w:eastAsia="zh-CN"/>
        </w:rPr>
        <w:t>七、验收标准和方法</w:t>
      </w:r>
    </w:p>
    <w:p>
      <w:pPr>
        <w:spacing w:line="44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（一）成交供应商所提供产品满足或高于采购文件技术参数要求。</w:t>
      </w:r>
    </w:p>
    <w:p>
      <w:pPr>
        <w:spacing w:line="500" w:lineRule="exact"/>
        <w:ind w:firstLine="480" w:firstLineChars="200"/>
        <w:rPr>
          <w:rFonts w:hint="eastAsia" w:ascii="宋体" w:hAnsi="宋体" w:cs="宋体"/>
          <w:sz w:val="24"/>
          <w:szCs w:val="24"/>
        </w:rPr>
      </w:pPr>
      <w:r>
        <w:rPr>
          <w:rFonts w:hint="eastAsia" w:asciiTheme="minorEastAsia" w:hAnsiTheme="minorEastAsia" w:eastAsiaTheme="minorEastAsia"/>
          <w:color w:val="000000"/>
          <w:sz w:val="24"/>
          <w:szCs w:val="24"/>
        </w:rPr>
        <w:t>（二）成交供应商需提供由公安部安全与警用电子产品质量检测中心在重庆市公安局</w:t>
      </w:r>
      <w:r>
        <w:rPr>
          <w:rFonts w:hint="eastAsia" w:asciiTheme="minorEastAsia" w:hAnsiTheme="minorEastAsia" w:eastAsiaTheme="minorEastAsia"/>
          <w:sz w:val="24"/>
          <w:szCs w:val="24"/>
        </w:rPr>
        <w:t>后台系统下对终端进行测试所出具完整的《检测报告》的复印件。此复印件需加盖成交供应商及受检单位的公章。否则视为不合格。</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）成交供应商应提供完备的技术资料、装箱单和合格证等，并派遣专业技术人员进行现场安装调试。验收合格条件如下：</w:t>
      </w:r>
    </w:p>
    <w:p>
      <w:pPr>
        <w:spacing w:line="500" w:lineRule="exact"/>
        <w:ind w:firstLine="61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设备技术参数与采购合同一致，性能指标达到规定的标准。</w:t>
      </w:r>
    </w:p>
    <w:p>
      <w:pPr>
        <w:spacing w:line="500" w:lineRule="exact"/>
        <w:ind w:firstLine="61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货物技术资料、装箱单、合格证等资料齐全。</w:t>
      </w:r>
    </w:p>
    <w:p>
      <w:pPr>
        <w:spacing w:line="500" w:lineRule="exact"/>
        <w:ind w:firstLine="61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在系统试运行期间所出现的问题得到解决，并运行正常。</w:t>
      </w:r>
    </w:p>
    <w:p>
      <w:pPr>
        <w:spacing w:line="500" w:lineRule="exact"/>
        <w:ind w:firstLine="61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在规定时间内完成交货并验收，并经采购人确认。</w:t>
      </w:r>
    </w:p>
    <w:p>
      <w:pPr>
        <w:spacing w:line="500" w:lineRule="exact"/>
        <w:ind w:firstLine="61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产品在安装调试并试运行符合要求后，才作为最终验收。</w:t>
      </w:r>
    </w:p>
    <w:p>
      <w:pPr>
        <w:spacing w:line="500" w:lineRule="exact"/>
        <w:ind w:firstLine="61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)供应商提供的货物未达到招标文件规定要求，且对采购人造成损失的，由供应商承担一切责任，并赔偿所造成的损失。</w:t>
      </w:r>
    </w:p>
    <w:p>
      <w:pPr>
        <w:spacing w:line="440" w:lineRule="exact"/>
        <w:ind w:firstLine="482" w:firstLineChars="200"/>
        <w:rPr>
          <w:rFonts w:ascii="宋体" w:hAnsi="宋体"/>
          <w:b/>
          <w:color w:val="000000"/>
          <w:sz w:val="24"/>
          <w:szCs w:val="24"/>
        </w:rPr>
      </w:pPr>
      <w:r>
        <w:rPr>
          <w:rFonts w:hint="eastAsia" w:ascii="宋体" w:hAnsi="宋体"/>
          <w:b/>
          <w:color w:val="000000"/>
          <w:sz w:val="24"/>
          <w:szCs w:val="24"/>
          <w:lang w:val="en-US" w:eastAsia="zh-CN"/>
        </w:rPr>
        <w:t>八</w:t>
      </w:r>
      <w:r>
        <w:rPr>
          <w:rFonts w:hint="eastAsia" w:ascii="宋体" w:hAnsi="宋体"/>
          <w:b/>
          <w:color w:val="000000"/>
          <w:sz w:val="24"/>
          <w:szCs w:val="24"/>
        </w:rPr>
        <w:t>、违约责任</w:t>
      </w:r>
    </w:p>
    <w:p>
      <w:pPr>
        <w:spacing w:line="500" w:lineRule="exact"/>
        <w:ind w:firstLine="480" w:firstLineChars="200"/>
        <w:jc w:val="left"/>
        <w:rPr>
          <w:rFonts w:hint="eastAsia" w:ascii="宋体" w:hAnsi="宋体" w:cs="宋体"/>
          <w:sz w:val="24"/>
        </w:rPr>
      </w:pPr>
      <w:bookmarkStart w:id="9" w:name="_Toc344475124"/>
      <w:bookmarkStart w:id="10" w:name="_Toc466546918"/>
      <w:r>
        <w:rPr>
          <w:rFonts w:hint="eastAsia" w:ascii="宋体" w:hAnsi="宋体" w:cs="宋体"/>
          <w:sz w:val="24"/>
        </w:rPr>
        <w:t>（一）若非</w:t>
      </w:r>
      <w:r>
        <w:rPr>
          <w:rFonts w:hint="eastAsia" w:ascii="宋体" w:hAnsi="宋体" w:cs="宋体"/>
          <w:sz w:val="24"/>
          <w:lang w:eastAsia="zh-CN"/>
        </w:rPr>
        <w:t>采购人</w:t>
      </w:r>
      <w:r>
        <w:rPr>
          <w:rFonts w:hint="eastAsia" w:ascii="宋体" w:hAnsi="宋体" w:cs="宋体"/>
          <w:sz w:val="24"/>
        </w:rPr>
        <w:t>原因，</w:t>
      </w:r>
      <w:r>
        <w:rPr>
          <w:rFonts w:hint="eastAsia" w:ascii="宋体" w:hAnsi="宋体" w:cs="宋体"/>
          <w:sz w:val="24"/>
          <w:lang w:eastAsia="zh-CN"/>
        </w:rPr>
        <w:t>成交供应商</w:t>
      </w:r>
      <w:r>
        <w:rPr>
          <w:rFonts w:hint="eastAsia" w:ascii="宋体" w:hAnsi="宋体" w:cs="宋体"/>
          <w:sz w:val="24"/>
        </w:rPr>
        <w:t>不能按时交货并进行安装的，处以每日合同金额5‰的违约金，总共不超过合同金额10%的违约金。若超过30日</w:t>
      </w:r>
      <w:r>
        <w:rPr>
          <w:rFonts w:hint="eastAsia" w:ascii="宋体" w:hAnsi="宋体" w:cs="宋体"/>
          <w:sz w:val="24"/>
          <w:lang w:eastAsia="zh-CN"/>
        </w:rPr>
        <w:t>成交供应商</w:t>
      </w:r>
      <w:r>
        <w:rPr>
          <w:rFonts w:hint="eastAsia" w:ascii="宋体" w:hAnsi="宋体" w:cs="宋体"/>
          <w:sz w:val="24"/>
        </w:rPr>
        <w:t>还不能交货验收的，</w:t>
      </w:r>
      <w:r>
        <w:rPr>
          <w:rFonts w:hint="eastAsia" w:ascii="宋体" w:hAnsi="宋体" w:cs="宋体"/>
          <w:sz w:val="24"/>
          <w:lang w:eastAsia="zh-CN"/>
        </w:rPr>
        <w:t>成交供应商</w:t>
      </w:r>
      <w:r>
        <w:rPr>
          <w:rFonts w:hint="eastAsia" w:ascii="宋体" w:hAnsi="宋体" w:cs="宋体"/>
          <w:sz w:val="24"/>
        </w:rPr>
        <w:t>构成根本违约，</w:t>
      </w:r>
      <w:r>
        <w:rPr>
          <w:rFonts w:hint="eastAsia" w:ascii="宋体" w:hAnsi="宋体" w:cs="宋体"/>
          <w:sz w:val="24"/>
          <w:lang w:eastAsia="zh-CN"/>
        </w:rPr>
        <w:t>采购人</w:t>
      </w:r>
      <w:r>
        <w:rPr>
          <w:rFonts w:hint="eastAsia" w:ascii="宋体" w:hAnsi="宋体" w:cs="宋体"/>
          <w:sz w:val="24"/>
        </w:rPr>
        <w:t>有权单方解除合同</w:t>
      </w:r>
      <w:r>
        <w:rPr>
          <w:rFonts w:hint="eastAsia" w:ascii="宋体" w:hAnsi="宋体" w:cs="宋体"/>
          <w:sz w:val="24"/>
          <w:lang w:eastAsia="zh-CN"/>
        </w:rPr>
        <w:t>并</w:t>
      </w:r>
      <w:r>
        <w:rPr>
          <w:rFonts w:hint="eastAsia" w:ascii="宋体" w:hAnsi="宋体" w:cs="宋体"/>
          <w:sz w:val="24"/>
        </w:rPr>
        <w:t>将</w:t>
      </w:r>
      <w:r>
        <w:rPr>
          <w:rFonts w:hint="eastAsia" w:ascii="宋体" w:hAnsi="宋体" w:cs="宋体"/>
          <w:sz w:val="24"/>
          <w:lang w:eastAsia="zh-CN"/>
        </w:rPr>
        <w:t>成交供应商</w:t>
      </w:r>
      <w:r>
        <w:rPr>
          <w:rFonts w:hint="eastAsia" w:ascii="宋体" w:hAnsi="宋体" w:cs="宋体"/>
          <w:sz w:val="24"/>
        </w:rPr>
        <w:t>的行为列入失信行为</w:t>
      </w:r>
      <w:r>
        <w:rPr>
          <w:rFonts w:hint="eastAsia" w:ascii="宋体" w:hAnsi="宋体" w:cs="宋体"/>
          <w:sz w:val="24"/>
          <w:lang w:eastAsia="zh-CN"/>
        </w:rPr>
        <w:t>；</w:t>
      </w:r>
      <w:r>
        <w:rPr>
          <w:rFonts w:hint="eastAsia" w:ascii="宋体" w:hAnsi="宋体" w:cs="宋体"/>
          <w:sz w:val="24"/>
        </w:rPr>
        <w:t>自</w:t>
      </w:r>
      <w:r>
        <w:rPr>
          <w:rFonts w:hint="eastAsia" w:ascii="宋体" w:hAnsi="宋体" w:cs="宋体"/>
          <w:sz w:val="24"/>
          <w:lang w:eastAsia="zh-CN"/>
        </w:rPr>
        <w:t>采购人</w:t>
      </w:r>
      <w:r>
        <w:rPr>
          <w:rFonts w:hint="eastAsia" w:ascii="宋体" w:hAnsi="宋体" w:cs="宋体"/>
          <w:sz w:val="24"/>
        </w:rPr>
        <w:t>发出书面解除合同通知送达</w:t>
      </w:r>
      <w:r>
        <w:rPr>
          <w:rFonts w:hint="eastAsia" w:ascii="宋体" w:hAnsi="宋体" w:cs="宋体"/>
          <w:sz w:val="24"/>
          <w:lang w:eastAsia="zh-CN"/>
        </w:rPr>
        <w:t>成交供应商</w:t>
      </w:r>
      <w:r>
        <w:rPr>
          <w:rFonts w:hint="eastAsia" w:ascii="宋体" w:hAnsi="宋体" w:cs="宋体"/>
          <w:sz w:val="24"/>
        </w:rPr>
        <w:t>时生效，</w:t>
      </w:r>
      <w:r>
        <w:rPr>
          <w:rFonts w:hint="eastAsia" w:ascii="宋体" w:hAnsi="宋体" w:cs="宋体"/>
          <w:sz w:val="24"/>
          <w:lang w:eastAsia="zh-CN"/>
        </w:rPr>
        <w:t>采购人</w:t>
      </w:r>
      <w:r>
        <w:rPr>
          <w:rFonts w:hint="eastAsia" w:ascii="宋体" w:hAnsi="宋体" w:cs="宋体"/>
          <w:sz w:val="24"/>
        </w:rPr>
        <w:t>不作任何赔偿。</w:t>
      </w:r>
      <w:r>
        <w:rPr>
          <w:rFonts w:hint="eastAsia" w:ascii="宋体" w:hAnsi="宋体" w:cs="宋体"/>
          <w:sz w:val="24"/>
          <w:lang w:eastAsia="zh-CN"/>
        </w:rPr>
        <w:t>采购人</w:t>
      </w:r>
      <w:r>
        <w:rPr>
          <w:rFonts w:hint="eastAsia" w:ascii="宋体" w:hAnsi="宋体" w:cs="宋体"/>
          <w:sz w:val="24"/>
        </w:rPr>
        <w:t>有权要求</w:t>
      </w:r>
      <w:r>
        <w:rPr>
          <w:rFonts w:hint="eastAsia" w:ascii="宋体" w:hAnsi="宋体" w:cs="宋体"/>
          <w:sz w:val="24"/>
          <w:lang w:eastAsia="zh-CN"/>
        </w:rPr>
        <w:t>成交供应商</w:t>
      </w:r>
      <w:r>
        <w:rPr>
          <w:rFonts w:hint="eastAsia" w:ascii="宋体" w:hAnsi="宋体" w:cs="宋体"/>
          <w:sz w:val="24"/>
        </w:rPr>
        <w:t>赔偿迟延履行或根本违约所造成的全部损失。</w:t>
      </w:r>
    </w:p>
    <w:p>
      <w:pPr>
        <w:spacing w:line="500" w:lineRule="exact"/>
        <w:ind w:firstLine="480" w:firstLineChars="200"/>
        <w:jc w:val="left"/>
        <w:rPr>
          <w:rFonts w:hint="eastAsia" w:ascii="宋体" w:hAnsi="宋体" w:cs="宋体"/>
          <w:sz w:val="24"/>
        </w:rPr>
      </w:pPr>
      <w:r>
        <w:rPr>
          <w:rFonts w:hint="eastAsia" w:ascii="宋体" w:hAnsi="宋体" w:cs="宋体"/>
          <w:sz w:val="24"/>
        </w:rPr>
        <w:t>（二）</w:t>
      </w:r>
      <w:r>
        <w:rPr>
          <w:rFonts w:hint="eastAsia" w:ascii="宋体" w:hAnsi="宋体" w:cs="宋体"/>
          <w:sz w:val="24"/>
          <w:lang w:eastAsia="zh-CN"/>
        </w:rPr>
        <w:t>成交供应商</w:t>
      </w:r>
      <w:r>
        <w:rPr>
          <w:rFonts w:hint="eastAsia" w:ascii="宋体" w:hAnsi="宋体" w:cs="宋体"/>
          <w:sz w:val="24"/>
        </w:rPr>
        <w:t>所供的货物规格、质量以及安装调试等不符合国家法律法规、合同和采购文件所要求，应由</w:t>
      </w:r>
      <w:r>
        <w:rPr>
          <w:rFonts w:hint="eastAsia" w:ascii="宋体" w:hAnsi="宋体" w:cs="宋体"/>
          <w:sz w:val="24"/>
          <w:lang w:eastAsia="zh-CN"/>
        </w:rPr>
        <w:t>成交供应商</w:t>
      </w:r>
      <w:r>
        <w:rPr>
          <w:rFonts w:hint="eastAsia" w:ascii="宋体" w:hAnsi="宋体" w:cs="宋体"/>
          <w:sz w:val="24"/>
        </w:rPr>
        <w:t>负责包修、包换或退货，并处罚所换货品合同价值2倍的违约金。</w:t>
      </w:r>
    </w:p>
    <w:p>
      <w:pPr>
        <w:spacing w:line="500" w:lineRule="exact"/>
        <w:ind w:firstLine="480" w:firstLineChars="200"/>
        <w:jc w:val="left"/>
        <w:rPr>
          <w:rFonts w:hint="eastAsia" w:ascii="宋体" w:hAnsi="宋体" w:cs="宋体"/>
          <w:sz w:val="24"/>
        </w:rPr>
      </w:pPr>
      <w:r>
        <w:rPr>
          <w:rFonts w:hint="eastAsia" w:ascii="宋体" w:hAnsi="宋体" w:cs="宋体"/>
          <w:sz w:val="24"/>
        </w:rPr>
        <w:t>（三）</w:t>
      </w:r>
      <w:r>
        <w:rPr>
          <w:rFonts w:hint="eastAsia" w:ascii="宋体" w:hAnsi="宋体" w:cs="宋体"/>
          <w:sz w:val="24"/>
          <w:lang w:eastAsia="zh-CN"/>
        </w:rPr>
        <w:t>成交供应商</w:t>
      </w:r>
      <w:r>
        <w:rPr>
          <w:rFonts w:hint="eastAsia" w:ascii="宋体" w:hAnsi="宋体" w:cs="宋体"/>
          <w:sz w:val="24"/>
        </w:rPr>
        <w:t>不按合同和采购文件技术标准约定供货的，对质量问题和服务问题不进行整改的，</w:t>
      </w:r>
      <w:r>
        <w:rPr>
          <w:rFonts w:hint="eastAsia" w:ascii="宋体" w:hAnsi="宋体" w:cs="宋体"/>
          <w:sz w:val="24"/>
          <w:lang w:eastAsia="zh-CN"/>
        </w:rPr>
        <w:t>采购人</w:t>
      </w:r>
      <w:r>
        <w:rPr>
          <w:rFonts w:hint="eastAsia" w:ascii="宋体" w:hAnsi="宋体" w:cs="宋体"/>
          <w:sz w:val="24"/>
        </w:rPr>
        <w:t>可以不予付款，且</w:t>
      </w:r>
      <w:r>
        <w:rPr>
          <w:rFonts w:hint="eastAsia" w:ascii="宋体" w:hAnsi="宋体" w:cs="宋体"/>
          <w:sz w:val="24"/>
          <w:lang w:eastAsia="zh-CN"/>
        </w:rPr>
        <w:t>成交供应商</w:t>
      </w:r>
      <w:r>
        <w:rPr>
          <w:rFonts w:hint="eastAsia" w:ascii="宋体" w:hAnsi="宋体" w:cs="宋体"/>
          <w:sz w:val="24"/>
        </w:rPr>
        <w:t>须赔偿合同金额10%的违约金。</w:t>
      </w:r>
    </w:p>
    <w:p>
      <w:pPr>
        <w:spacing w:line="500" w:lineRule="exact"/>
        <w:ind w:firstLine="480" w:firstLineChars="200"/>
        <w:jc w:val="left"/>
        <w:rPr>
          <w:rFonts w:hint="eastAsia" w:ascii="宋体" w:hAnsi="宋体" w:cs="宋体"/>
          <w:sz w:val="24"/>
        </w:rPr>
      </w:pPr>
      <w:r>
        <w:rPr>
          <w:rFonts w:hint="eastAsia" w:ascii="宋体" w:hAnsi="宋体" w:cs="宋体"/>
          <w:sz w:val="24"/>
        </w:rPr>
        <w:t>（四）质保期内，出现质量问题</w:t>
      </w:r>
      <w:r>
        <w:rPr>
          <w:rFonts w:hint="eastAsia" w:ascii="宋体" w:hAnsi="宋体" w:cs="宋体"/>
          <w:sz w:val="24"/>
          <w:lang w:eastAsia="zh-CN"/>
        </w:rPr>
        <w:t>成交供应商</w:t>
      </w:r>
      <w:r>
        <w:rPr>
          <w:rFonts w:hint="eastAsia" w:ascii="宋体" w:hAnsi="宋体" w:cs="宋体"/>
          <w:sz w:val="24"/>
        </w:rPr>
        <w:t>不及时解决或</w:t>
      </w:r>
      <w:r>
        <w:rPr>
          <w:rFonts w:hint="eastAsia" w:ascii="宋体" w:hAnsi="宋体" w:cs="宋体"/>
          <w:sz w:val="24"/>
          <w:lang w:eastAsia="zh-CN"/>
        </w:rPr>
        <w:t>成交供应商</w:t>
      </w:r>
      <w:r>
        <w:rPr>
          <w:rFonts w:hint="eastAsia" w:ascii="宋体" w:hAnsi="宋体" w:cs="宋体"/>
          <w:sz w:val="24"/>
        </w:rPr>
        <w:t>未按合同约定的服务措施及时提供售后服务的，视为</w:t>
      </w:r>
      <w:r>
        <w:rPr>
          <w:rFonts w:hint="eastAsia" w:ascii="宋体" w:hAnsi="宋体" w:cs="宋体"/>
          <w:sz w:val="24"/>
          <w:lang w:eastAsia="zh-CN"/>
        </w:rPr>
        <w:t>成交供应商</w:t>
      </w:r>
      <w:r>
        <w:rPr>
          <w:rFonts w:hint="eastAsia" w:ascii="宋体" w:hAnsi="宋体" w:cs="宋体"/>
          <w:sz w:val="24"/>
        </w:rPr>
        <w:t>合同违约，</w:t>
      </w:r>
      <w:r>
        <w:rPr>
          <w:rFonts w:hint="eastAsia" w:ascii="宋体" w:hAnsi="宋体" w:cs="宋体"/>
          <w:sz w:val="24"/>
          <w:lang w:eastAsia="zh-CN"/>
        </w:rPr>
        <w:t>成交供应商</w:t>
      </w:r>
      <w:r>
        <w:rPr>
          <w:rFonts w:hint="eastAsia" w:ascii="宋体" w:hAnsi="宋体" w:cs="宋体"/>
          <w:sz w:val="24"/>
        </w:rPr>
        <w:t>将</w:t>
      </w:r>
      <w:r>
        <w:rPr>
          <w:rFonts w:hint="eastAsia" w:ascii="宋体" w:hAnsi="宋体" w:cs="宋体"/>
          <w:sz w:val="24"/>
          <w:lang w:eastAsia="zh-CN"/>
        </w:rPr>
        <w:t>被</w:t>
      </w:r>
      <w:r>
        <w:rPr>
          <w:rFonts w:hint="eastAsia" w:ascii="宋体" w:hAnsi="宋体" w:cs="宋体"/>
          <w:sz w:val="24"/>
        </w:rPr>
        <w:t>列入</w:t>
      </w:r>
      <w:r>
        <w:rPr>
          <w:rFonts w:hint="eastAsia" w:ascii="宋体" w:hAnsi="宋体" w:cs="宋体"/>
          <w:sz w:val="24"/>
          <w:lang w:eastAsia="zh-CN"/>
        </w:rPr>
        <w:t>采购人</w:t>
      </w:r>
      <w:r>
        <w:rPr>
          <w:rFonts w:hint="eastAsia" w:ascii="宋体" w:hAnsi="宋体" w:cs="宋体"/>
          <w:sz w:val="24"/>
        </w:rPr>
        <w:t>失信行为名单并禁止参加</w:t>
      </w:r>
      <w:r>
        <w:rPr>
          <w:rFonts w:hint="eastAsia" w:ascii="宋体" w:hAnsi="宋体" w:cs="宋体"/>
          <w:sz w:val="24"/>
          <w:lang w:eastAsia="zh-CN"/>
        </w:rPr>
        <w:t>采购人</w:t>
      </w:r>
      <w:r>
        <w:rPr>
          <w:rFonts w:hint="eastAsia" w:ascii="宋体" w:hAnsi="宋体" w:cs="宋体"/>
          <w:sz w:val="24"/>
        </w:rPr>
        <w:t>的政府采购项目投标。若因</w:t>
      </w:r>
      <w:r>
        <w:rPr>
          <w:rFonts w:hint="eastAsia" w:ascii="宋体" w:hAnsi="宋体" w:cs="宋体"/>
          <w:sz w:val="24"/>
          <w:lang w:eastAsia="zh-CN"/>
        </w:rPr>
        <w:t>成交供应商</w:t>
      </w:r>
      <w:r>
        <w:rPr>
          <w:rFonts w:hint="eastAsia" w:ascii="宋体" w:hAnsi="宋体" w:cs="宋体"/>
          <w:sz w:val="24"/>
        </w:rPr>
        <w:t>未按要求提供售后服务而给</w:t>
      </w:r>
      <w:r>
        <w:rPr>
          <w:rFonts w:hint="eastAsia" w:ascii="宋体" w:hAnsi="宋体" w:cs="宋体"/>
          <w:sz w:val="24"/>
          <w:lang w:eastAsia="zh-CN"/>
        </w:rPr>
        <w:t>采购人</w:t>
      </w:r>
      <w:r>
        <w:rPr>
          <w:rFonts w:hint="eastAsia" w:ascii="宋体" w:hAnsi="宋体" w:cs="宋体"/>
          <w:sz w:val="24"/>
        </w:rPr>
        <w:t>造成损失的，</w:t>
      </w:r>
      <w:r>
        <w:rPr>
          <w:rFonts w:hint="eastAsia" w:ascii="宋体" w:hAnsi="宋体" w:cs="宋体"/>
          <w:sz w:val="24"/>
          <w:lang w:eastAsia="zh-CN"/>
        </w:rPr>
        <w:t>成交供应商</w:t>
      </w:r>
      <w:r>
        <w:rPr>
          <w:rFonts w:hint="eastAsia" w:ascii="宋体" w:hAnsi="宋体" w:cs="宋体"/>
          <w:sz w:val="24"/>
        </w:rPr>
        <w:t>应赔偿</w:t>
      </w:r>
      <w:r>
        <w:rPr>
          <w:rFonts w:hint="eastAsia" w:ascii="宋体" w:hAnsi="宋体" w:cs="宋体"/>
          <w:sz w:val="24"/>
          <w:lang w:eastAsia="zh-CN"/>
        </w:rPr>
        <w:t>采购人</w:t>
      </w:r>
      <w:r>
        <w:rPr>
          <w:rFonts w:hint="eastAsia" w:ascii="宋体" w:hAnsi="宋体" w:cs="宋体"/>
          <w:sz w:val="24"/>
        </w:rPr>
        <w:t>的损失，同时对</w:t>
      </w:r>
      <w:r>
        <w:rPr>
          <w:rFonts w:hint="eastAsia" w:ascii="宋体" w:hAnsi="宋体" w:cs="宋体"/>
          <w:sz w:val="24"/>
          <w:lang w:eastAsia="zh-CN"/>
        </w:rPr>
        <w:t>成交供应商</w:t>
      </w:r>
      <w:r>
        <w:rPr>
          <w:rFonts w:hint="eastAsia" w:ascii="宋体" w:hAnsi="宋体" w:cs="宋体"/>
          <w:sz w:val="24"/>
        </w:rPr>
        <w:t>的违约失信行为报财政部门予以处理。对损失拒不赔偿的，采取法律手段予以追偿。</w:t>
      </w:r>
    </w:p>
    <w:p>
      <w:pPr>
        <w:spacing w:line="500" w:lineRule="exact"/>
        <w:ind w:firstLine="480" w:firstLineChars="200"/>
        <w:jc w:val="left"/>
        <w:rPr>
          <w:rFonts w:hint="eastAsia" w:ascii="宋体" w:hAnsi="宋体" w:cs="宋体"/>
          <w:sz w:val="24"/>
        </w:rPr>
      </w:pPr>
      <w:r>
        <w:rPr>
          <w:rFonts w:hint="eastAsia" w:ascii="宋体" w:hAnsi="宋体" w:cs="宋体"/>
          <w:sz w:val="24"/>
        </w:rPr>
        <w:t>（五）如因</w:t>
      </w:r>
      <w:r>
        <w:rPr>
          <w:rFonts w:hint="eastAsia" w:ascii="宋体" w:hAnsi="宋体" w:cs="宋体"/>
          <w:sz w:val="24"/>
          <w:lang w:eastAsia="zh-CN"/>
        </w:rPr>
        <w:t>成交供应商</w:t>
      </w:r>
      <w:r>
        <w:rPr>
          <w:rFonts w:hint="eastAsia" w:ascii="宋体" w:hAnsi="宋体" w:cs="宋体"/>
          <w:sz w:val="24"/>
        </w:rPr>
        <w:t>原因导致</w:t>
      </w:r>
      <w:r>
        <w:rPr>
          <w:rFonts w:hint="eastAsia" w:ascii="宋体" w:hAnsi="宋体" w:cs="宋体"/>
          <w:sz w:val="24"/>
          <w:lang w:eastAsia="zh-CN"/>
        </w:rPr>
        <w:t>采购人</w:t>
      </w:r>
      <w:r>
        <w:rPr>
          <w:rFonts w:hint="eastAsia" w:ascii="宋体" w:hAnsi="宋体" w:cs="宋体"/>
          <w:sz w:val="24"/>
        </w:rPr>
        <w:t>发生损失或实现债权的，</w:t>
      </w:r>
      <w:r>
        <w:rPr>
          <w:rFonts w:hint="eastAsia" w:ascii="宋体" w:hAnsi="宋体" w:cs="宋体"/>
          <w:sz w:val="24"/>
          <w:lang w:eastAsia="zh-CN"/>
        </w:rPr>
        <w:t>成交供应商</w:t>
      </w:r>
      <w:r>
        <w:rPr>
          <w:rFonts w:hint="eastAsia" w:ascii="宋体" w:hAnsi="宋体" w:cs="宋体"/>
          <w:sz w:val="24"/>
        </w:rPr>
        <w:t>承担</w:t>
      </w:r>
      <w:r>
        <w:rPr>
          <w:rFonts w:hint="eastAsia" w:ascii="宋体" w:hAnsi="宋体" w:cs="宋体"/>
          <w:sz w:val="24"/>
          <w:lang w:eastAsia="zh-CN"/>
        </w:rPr>
        <w:t>采购人</w:t>
      </w:r>
      <w:r>
        <w:rPr>
          <w:rFonts w:hint="eastAsia" w:ascii="宋体" w:hAnsi="宋体" w:cs="宋体"/>
          <w:sz w:val="24"/>
        </w:rPr>
        <w:t>因实现债权的全部费用，包括但不限于诉讼费、律师费、公证费、保全担保费、鉴定费等。</w:t>
      </w:r>
    </w:p>
    <w:p>
      <w:pPr>
        <w:spacing w:line="500" w:lineRule="exact"/>
        <w:ind w:firstLine="482" w:firstLineChars="200"/>
        <w:jc w:val="left"/>
        <w:rPr>
          <w:rFonts w:ascii="宋体" w:hAnsi="宋体"/>
          <w:b/>
          <w:sz w:val="24"/>
          <w:szCs w:val="24"/>
        </w:rPr>
      </w:pPr>
      <w:r>
        <w:rPr>
          <w:rFonts w:hint="eastAsia" w:ascii="宋体" w:hAnsi="宋体"/>
          <w:b/>
          <w:sz w:val="24"/>
          <w:szCs w:val="24"/>
          <w:lang w:val="en-US" w:eastAsia="zh-CN"/>
        </w:rPr>
        <w:t>九</w:t>
      </w:r>
      <w:r>
        <w:rPr>
          <w:rFonts w:hint="eastAsia" w:ascii="宋体" w:hAnsi="宋体"/>
          <w:b/>
          <w:sz w:val="24"/>
          <w:szCs w:val="24"/>
        </w:rPr>
        <w:t>、</w:t>
      </w:r>
      <w:bookmarkEnd w:id="9"/>
      <w:bookmarkStart w:id="11" w:name="_Toc344475125"/>
      <w:r>
        <w:rPr>
          <w:rFonts w:hint="eastAsia" w:ascii="宋体" w:hAnsi="宋体"/>
          <w:b/>
          <w:sz w:val="24"/>
          <w:szCs w:val="24"/>
        </w:rPr>
        <w:t>其他</w:t>
      </w:r>
      <w:bookmarkEnd w:id="10"/>
    </w:p>
    <w:bookmarkEnd w:id="11"/>
    <w:p>
      <w:pPr>
        <w:spacing w:line="500" w:lineRule="exact"/>
        <w:ind w:firstLine="61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一</w:t>
      </w:r>
      <w:r>
        <w:rPr>
          <w:rFonts w:hint="eastAsia" w:ascii="宋体" w:hAnsi="宋体" w:cs="宋体"/>
          <w:sz w:val="24"/>
          <w:szCs w:val="24"/>
        </w:rPr>
        <w:t>）响应供应商一但参与报价就视为对以上条款完全响应。</w:t>
      </w:r>
    </w:p>
    <w:p>
      <w:pPr>
        <w:spacing w:line="500" w:lineRule="exact"/>
        <w:ind w:firstLine="61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二</w:t>
      </w:r>
      <w:r>
        <w:rPr>
          <w:rFonts w:hint="eastAsia" w:ascii="宋体" w:hAnsi="宋体" w:cs="宋体"/>
          <w:sz w:val="24"/>
          <w:szCs w:val="24"/>
        </w:rPr>
        <w:t>）其他未尽事宜由供需双方在采购合同中详细约定。</w:t>
      </w: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pStyle w:val="2"/>
        <w:rPr>
          <w:rFonts w:hint="eastAsia" w:ascii="黑体" w:hAnsi="Arial" w:eastAsia="黑体"/>
          <w:bCs/>
          <w:color w:val="000000"/>
          <w:sz w:val="36"/>
          <w:szCs w:val="36"/>
        </w:rPr>
      </w:pPr>
    </w:p>
    <w:p>
      <w:pPr>
        <w:spacing w:line="500" w:lineRule="exact"/>
        <w:jc w:val="center"/>
        <w:rPr>
          <w:rFonts w:hint="eastAsia" w:ascii="黑体" w:hAnsi="Arial" w:eastAsia="黑体"/>
          <w:bCs/>
          <w:color w:val="000000"/>
          <w:sz w:val="36"/>
          <w:szCs w:val="36"/>
        </w:rPr>
      </w:pPr>
    </w:p>
    <w:p>
      <w:pPr>
        <w:spacing w:line="500" w:lineRule="exact"/>
        <w:jc w:val="center"/>
        <w:rPr>
          <w:rFonts w:ascii="黑体" w:hAnsi="Arial" w:eastAsia="黑体"/>
          <w:bCs/>
          <w:color w:val="000000"/>
          <w:sz w:val="36"/>
          <w:szCs w:val="36"/>
        </w:rPr>
      </w:pPr>
      <w:r>
        <w:rPr>
          <w:rFonts w:hint="eastAsia" w:ascii="黑体" w:hAnsi="Arial" w:eastAsia="黑体"/>
          <w:bCs/>
          <w:color w:val="000000"/>
          <w:sz w:val="36"/>
          <w:szCs w:val="36"/>
        </w:rPr>
        <w:t>第四篇 评审方法、评审标准、无效响应</w:t>
      </w:r>
    </w:p>
    <w:p>
      <w:pPr>
        <w:snapToGrid w:val="0"/>
        <w:spacing w:line="500" w:lineRule="exact"/>
        <w:ind w:firstLine="570"/>
        <w:jc w:val="center"/>
        <w:rPr>
          <w:rFonts w:ascii="黑体" w:hAnsi="Arial" w:eastAsia="黑体"/>
          <w:bCs/>
          <w:color w:val="000000"/>
          <w:sz w:val="36"/>
          <w:szCs w:val="36"/>
        </w:rPr>
      </w:pPr>
      <w:r>
        <w:rPr>
          <w:rFonts w:hint="eastAsia" w:ascii="黑体" w:hAnsi="Arial" w:eastAsia="黑体"/>
          <w:bCs/>
          <w:color w:val="000000"/>
          <w:sz w:val="36"/>
          <w:szCs w:val="36"/>
        </w:rPr>
        <w:t>条款和项目终止条款</w:t>
      </w:r>
    </w:p>
    <w:p>
      <w:pPr>
        <w:snapToGrid w:val="0"/>
        <w:spacing w:line="500" w:lineRule="exact"/>
        <w:ind w:firstLine="570"/>
        <w:rPr>
          <w:rFonts w:ascii="宋体" w:hAnsi="宋体" w:cs="宋体"/>
          <w:color w:val="000000"/>
          <w:kern w:val="0"/>
          <w:sz w:val="24"/>
          <w:szCs w:val="24"/>
        </w:rPr>
      </w:pPr>
      <w:r>
        <w:rPr>
          <w:rFonts w:hint="eastAsia" w:ascii="宋体" w:hAnsi="宋体"/>
          <w:color w:val="000000"/>
          <w:spacing w:val="-10"/>
          <w:sz w:val="24"/>
          <w:szCs w:val="24"/>
        </w:rPr>
        <w:t>一、</w:t>
      </w:r>
      <w:r>
        <w:rPr>
          <w:rFonts w:hint="eastAsia" w:ascii="宋体" w:hAnsi="宋体" w:cs="宋体"/>
          <w:color w:val="000000"/>
          <w:kern w:val="0"/>
          <w:sz w:val="24"/>
          <w:szCs w:val="24"/>
        </w:rPr>
        <w:t>评审方法</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评审工作由沙区公安局询价小组负责组织，询价小组根据在完全满足采购人的技术质量、商务需求且报价最低的原则确定成交供应商。响应文件报价相同的，按技术指标优劣顺序排列。</w:t>
      </w:r>
    </w:p>
    <w:p>
      <w:pPr>
        <w:snapToGrid w:val="0"/>
        <w:spacing w:line="500" w:lineRule="exact"/>
        <w:ind w:firstLine="570"/>
        <w:rPr>
          <w:rFonts w:ascii="宋体" w:hAnsi="宋体"/>
          <w:color w:val="000000"/>
          <w:spacing w:val="-10"/>
          <w:sz w:val="24"/>
          <w:szCs w:val="24"/>
        </w:rPr>
      </w:pPr>
      <w:r>
        <w:rPr>
          <w:rFonts w:hint="eastAsia" w:ascii="宋体" w:hAnsi="宋体"/>
          <w:color w:val="000000"/>
          <w:spacing w:val="-10"/>
          <w:sz w:val="24"/>
          <w:szCs w:val="24"/>
        </w:rPr>
        <w:t>二、评审标准</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询价小组按询价采购文件中规定的评审方法和标准，对资格性检查合格的响应文件进行技术、商务和经济评估。</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（一）资格性检查</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依据法律法规和询价采购文件的规定，对供应商响应文件中的资格证明等进行审查，以确定响应供应商是否具备响应资格（评审时由评审专家对各响应供应商进行资格性审查，符合询价采购文件资质要求的响应文件方可进入下一轮响应程序），具体标准为：</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1．资质文件：</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（1）具有独立承担民事责任的能力</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（2）具有良好的商业信誉和健全的财务会计制度</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（3）具有履行合同所必需的设备和专业技术能力</w:t>
      </w:r>
    </w:p>
    <w:p>
      <w:pPr>
        <w:numPr>
          <w:ilvl w:val="0"/>
          <w:numId w:val="20"/>
        </w:num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有依法缴纳税收和社会保障金的良好记录 </w:t>
      </w:r>
    </w:p>
    <w:p>
      <w:pPr>
        <w:numPr>
          <w:ilvl w:val="0"/>
          <w:numId w:val="0"/>
        </w:numPr>
        <w:spacing w:line="500" w:lineRule="exact"/>
        <w:ind w:firstLine="480" w:firstLineChars="200"/>
        <w:rPr>
          <w:rFonts w:ascii="宋体" w:hAnsi="宋体"/>
          <w:color w:val="000000"/>
          <w:sz w:val="24"/>
          <w:szCs w:val="24"/>
        </w:rPr>
      </w:pPr>
      <w:r>
        <w:rPr>
          <w:rFonts w:hint="eastAsia" w:ascii="宋体" w:hAnsi="宋体"/>
          <w:color w:val="000000"/>
          <w:sz w:val="24"/>
          <w:szCs w:val="24"/>
        </w:rPr>
        <w:t>（5）参加政府采购活动近三年内，在经营活动中没有重大违法记录（提供基本资格条件承诺函）</w:t>
      </w:r>
    </w:p>
    <w:p>
      <w:pPr>
        <w:spacing w:line="500" w:lineRule="exact"/>
        <w:ind w:firstLine="480" w:firstLineChars="200"/>
        <w:rPr>
          <w:rFonts w:hint="eastAsia" w:ascii="宋体" w:hAnsi="宋体"/>
          <w:sz w:val="24"/>
          <w:szCs w:val="24"/>
        </w:rPr>
      </w:pPr>
      <w:r>
        <w:rPr>
          <w:rFonts w:hint="eastAsia" w:ascii="宋体" w:hAnsi="宋体"/>
          <w:sz w:val="24"/>
          <w:szCs w:val="24"/>
        </w:rPr>
        <w:t>2.特定资格条件：</w:t>
      </w:r>
    </w:p>
    <w:p>
      <w:pPr>
        <w:spacing w:line="500" w:lineRule="exact"/>
        <w:ind w:firstLine="480" w:firstLineChars="200"/>
        <w:rPr>
          <w:rFonts w:hint="eastAsia" w:ascii="宋体" w:hAnsi="宋体"/>
          <w:sz w:val="24"/>
          <w:szCs w:val="24"/>
        </w:rPr>
      </w:pPr>
      <w:r>
        <w:rPr>
          <w:rFonts w:hint="eastAsia" w:ascii="宋体" w:hAnsi="宋体"/>
          <w:sz w:val="24"/>
          <w:szCs w:val="24"/>
        </w:rPr>
        <w:t>所投产品必须具备由中华人民共和国工业和信息化部颁发的有效的《无线电发射设备型号核准证》，提供复印件加盖公章。</w:t>
      </w:r>
    </w:p>
    <w:p>
      <w:pPr>
        <w:spacing w:line="500" w:lineRule="exact"/>
        <w:ind w:firstLine="482" w:firstLineChars="200"/>
        <w:rPr>
          <w:rFonts w:ascii="宋体" w:hAnsi="宋体"/>
          <w:b/>
          <w:sz w:val="24"/>
          <w:szCs w:val="24"/>
        </w:rPr>
      </w:pPr>
      <w:r>
        <w:rPr>
          <w:rFonts w:hint="eastAsia" w:ascii="宋体" w:hAnsi="宋体"/>
          <w:b/>
          <w:sz w:val="24"/>
          <w:szCs w:val="24"/>
        </w:rPr>
        <w:t>（二）技术文件和商务文件评定</w:t>
      </w:r>
    </w:p>
    <w:p>
      <w:pPr>
        <w:spacing w:line="500" w:lineRule="exact"/>
        <w:ind w:firstLine="480" w:firstLineChars="200"/>
        <w:rPr>
          <w:rFonts w:ascii="宋体" w:hAnsi="宋体"/>
          <w:sz w:val="24"/>
          <w:szCs w:val="24"/>
        </w:rPr>
      </w:pPr>
      <w:r>
        <w:rPr>
          <w:rFonts w:hint="eastAsia" w:ascii="宋体" w:hAnsi="宋体"/>
          <w:sz w:val="24"/>
          <w:szCs w:val="24"/>
        </w:rPr>
        <w:t>询价小组对符合资格条件的响应供应商进行技术文件和商务文件进行评定，具体内容如下：</w:t>
      </w:r>
    </w:p>
    <w:p>
      <w:pPr>
        <w:spacing w:line="500" w:lineRule="exact"/>
        <w:ind w:firstLine="480" w:firstLineChars="200"/>
        <w:rPr>
          <w:rFonts w:ascii="宋体" w:hAnsi="宋体"/>
          <w:sz w:val="24"/>
          <w:szCs w:val="24"/>
        </w:rPr>
      </w:pPr>
      <w:r>
        <w:rPr>
          <w:rFonts w:hint="eastAsia" w:ascii="宋体" w:hAnsi="宋体"/>
          <w:sz w:val="24"/>
          <w:szCs w:val="24"/>
        </w:rPr>
        <w:t>1.技术文件</w:t>
      </w:r>
    </w:p>
    <w:p>
      <w:pPr>
        <w:spacing w:line="500" w:lineRule="exact"/>
        <w:ind w:firstLine="480" w:firstLineChars="200"/>
        <w:rPr>
          <w:rFonts w:ascii="宋体" w:hAnsi="宋体"/>
          <w:sz w:val="24"/>
          <w:szCs w:val="24"/>
        </w:rPr>
      </w:pPr>
      <w:r>
        <w:rPr>
          <w:rFonts w:hint="eastAsia" w:ascii="宋体" w:hAnsi="宋体"/>
          <w:sz w:val="24"/>
          <w:szCs w:val="24"/>
        </w:rPr>
        <w:t>（1）响应货物品种、型号、数量、质量要求。</w:t>
      </w:r>
    </w:p>
    <w:p>
      <w:pPr>
        <w:spacing w:line="500" w:lineRule="exact"/>
        <w:ind w:firstLine="480" w:firstLineChars="200"/>
        <w:rPr>
          <w:rFonts w:ascii="宋体" w:hAnsi="宋体"/>
          <w:sz w:val="24"/>
          <w:szCs w:val="24"/>
        </w:rPr>
      </w:pPr>
      <w:r>
        <w:rPr>
          <w:rFonts w:hint="eastAsia" w:ascii="宋体" w:hAnsi="宋体"/>
          <w:sz w:val="24"/>
          <w:szCs w:val="24"/>
        </w:rPr>
        <w:t>（2）技术条款对照表。</w:t>
      </w:r>
    </w:p>
    <w:p>
      <w:pPr>
        <w:spacing w:line="500" w:lineRule="exact"/>
        <w:ind w:firstLine="480" w:firstLineChars="200"/>
        <w:rPr>
          <w:rFonts w:ascii="宋体" w:hAnsi="宋体"/>
          <w:sz w:val="24"/>
          <w:szCs w:val="24"/>
        </w:rPr>
      </w:pPr>
      <w:r>
        <w:rPr>
          <w:rFonts w:hint="eastAsia" w:ascii="宋体" w:hAnsi="宋体"/>
          <w:sz w:val="24"/>
          <w:szCs w:val="24"/>
        </w:rPr>
        <w:t>2.商务文件</w:t>
      </w:r>
    </w:p>
    <w:p>
      <w:pPr>
        <w:spacing w:line="500" w:lineRule="exact"/>
        <w:ind w:firstLine="480" w:firstLineChars="200"/>
        <w:rPr>
          <w:rFonts w:ascii="宋体" w:hAnsi="宋体"/>
          <w:sz w:val="24"/>
          <w:szCs w:val="24"/>
        </w:rPr>
      </w:pPr>
      <w:r>
        <w:rPr>
          <w:rFonts w:hint="eastAsia" w:ascii="宋体" w:hAnsi="宋体"/>
          <w:sz w:val="24"/>
          <w:szCs w:val="24"/>
        </w:rPr>
        <w:t>（1）工期。</w:t>
      </w:r>
    </w:p>
    <w:p>
      <w:pPr>
        <w:spacing w:line="500" w:lineRule="exact"/>
        <w:ind w:firstLine="480" w:firstLineChars="200"/>
        <w:rPr>
          <w:rFonts w:ascii="宋体" w:hAnsi="宋体"/>
          <w:sz w:val="24"/>
          <w:szCs w:val="24"/>
        </w:rPr>
      </w:pPr>
      <w:r>
        <w:rPr>
          <w:rFonts w:hint="eastAsia" w:ascii="宋体" w:hAnsi="宋体"/>
          <w:sz w:val="24"/>
          <w:szCs w:val="24"/>
        </w:rPr>
        <w:t>（2）质保期。</w:t>
      </w:r>
    </w:p>
    <w:p>
      <w:pPr>
        <w:spacing w:line="500" w:lineRule="exact"/>
        <w:ind w:firstLine="480" w:firstLineChars="200"/>
        <w:rPr>
          <w:rFonts w:ascii="宋体" w:hAnsi="宋体"/>
          <w:sz w:val="24"/>
          <w:szCs w:val="24"/>
        </w:rPr>
      </w:pPr>
      <w:r>
        <w:rPr>
          <w:rFonts w:hint="eastAsia" w:ascii="宋体" w:hAnsi="宋体"/>
          <w:sz w:val="24"/>
          <w:szCs w:val="24"/>
        </w:rPr>
        <w:t>（3）付款方式。</w:t>
      </w:r>
    </w:p>
    <w:p>
      <w:pPr>
        <w:spacing w:line="500" w:lineRule="exact"/>
        <w:ind w:firstLine="480" w:firstLineChars="200"/>
        <w:rPr>
          <w:rFonts w:ascii="宋体" w:hAnsi="宋体"/>
          <w:sz w:val="24"/>
          <w:szCs w:val="24"/>
        </w:rPr>
      </w:pPr>
      <w:r>
        <w:rPr>
          <w:rFonts w:hint="eastAsia" w:ascii="宋体" w:hAnsi="宋体"/>
          <w:sz w:val="24"/>
          <w:szCs w:val="24"/>
        </w:rPr>
        <w:t>（4）售后服务要求。</w:t>
      </w:r>
    </w:p>
    <w:p>
      <w:pPr>
        <w:spacing w:line="500" w:lineRule="exact"/>
        <w:ind w:firstLine="480" w:firstLineChars="200"/>
        <w:rPr>
          <w:rFonts w:ascii="宋体" w:hAnsi="宋体"/>
          <w:sz w:val="24"/>
          <w:szCs w:val="24"/>
        </w:rPr>
      </w:pPr>
      <w:r>
        <w:rPr>
          <w:rFonts w:hint="eastAsia" w:ascii="宋体" w:hAnsi="宋体"/>
          <w:sz w:val="24"/>
          <w:szCs w:val="24"/>
        </w:rPr>
        <w:t>（5）技术服务（含培训）要求。</w:t>
      </w:r>
    </w:p>
    <w:p>
      <w:pPr>
        <w:spacing w:line="500" w:lineRule="exact"/>
        <w:ind w:firstLine="480" w:firstLineChars="200"/>
        <w:rPr>
          <w:rFonts w:ascii="宋体" w:hAnsi="宋体"/>
          <w:sz w:val="24"/>
          <w:szCs w:val="24"/>
        </w:rPr>
      </w:pPr>
      <w:r>
        <w:rPr>
          <w:rFonts w:hint="eastAsia" w:ascii="宋体" w:hAnsi="宋体"/>
          <w:sz w:val="24"/>
          <w:szCs w:val="24"/>
        </w:rPr>
        <w:t>（6）验收标准和方法。</w:t>
      </w:r>
    </w:p>
    <w:p>
      <w:pPr>
        <w:spacing w:line="500" w:lineRule="exact"/>
        <w:ind w:firstLine="480" w:firstLineChars="200"/>
        <w:rPr>
          <w:rFonts w:ascii="宋体" w:hAnsi="宋体"/>
          <w:sz w:val="24"/>
          <w:szCs w:val="24"/>
        </w:rPr>
      </w:pPr>
      <w:r>
        <w:rPr>
          <w:rFonts w:hint="eastAsia" w:ascii="宋体" w:hAnsi="宋体"/>
          <w:sz w:val="24"/>
          <w:szCs w:val="24"/>
        </w:rPr>
        <w:t>（7）其他需要说明的事项。</w:t>
      </w:r>
    </w:p>
    <w:p>
      <w:pPr>
        <w:spacing w:line="500" w:lineRule="exact"/>
        <w:ind w:firstLine="480" w:firstLineChars="200"/>
        <w:rPr>
          <w:rFonts w:hint="eastAsia" w:ascii="宋体" w:hAnsi="宋体"/>
          <w:sz w:val="24"/>
          <w:szCs w:val="24"/>
        </w:rPr>
      </w:pPr>
      <w:r>
        <w:rPr>
          <w:rFonts w:hint="eastAsia" w:ascii="宋体" w:hAnsi="宋体"/>
          <w:sz w:val="24"/>
          <w:szCs w:val="24"/>
        </w:rPr>
        <w:t>（8）商务条款对照表。</w:t>
      </w:r>
    </w:p>
    <w:p>
      <w:pPr>
        <w:spacing w:line="500" w:lineRule="exact"/>
        <w:ind w:firstLine="482" w:firstLineChars="200"/>
        <w:rPr>
          <w:rFonts w:ascii="宋体" w:hAnsi="宋体"/>
          <w:b/>
          <w:sz w:val="24"/>
          <w:szCs w:val="24"/>
        </w:rPr>
      </w:pPr>
      <w:r>
        <w:rPr>
          <w:rFonts w:hint="eastAsia" w:ascii="宋体" w:hAnsi="宋体"/>
          <w:b/>
          <w:sz w:val="24"/>
          <w:szCs w:val="24"/>
        </w:rPr>
        <w:t>（三）经济文件</w:t>
      </w:r>
    </w:p>
    <w:p>
      <w:pPr>
        <w:spacing w:line="500" w:lineRule="exact"/>
        <w:ind w:firstLine="480" w:firstLineChars="200"/>
        <w:rPr>
          <w:rFonts w:ascii="宋体" w:hAnsi="宋体"/>
          <w:sz w:val="24"/>
          <w:szCs w:val="24"/>
        </w:rPr>
      </w:pPr>
      <w:r>
        <w:rPr>
          <w:rFonts w:hint="eastAsia" w:ascii="宋体" w:hAnsi="宋体"/>
          <w:sz w:val="24"/>
          <w:szCs w:val="24"/>
        </w:rPr>
        <w:t>1.响应函。</w:t>
      </w:r>
    </w:p>
    <w:p>
      <w:pPr>
        <w:snapToGrid w:val="0"/>
        <w:spacing w:line="500" w:lineRule="exact"/>
        <w:ind w:firstLine="480" w:firstLineChars="200"/>
        <w:rPr>
          <w:rFonts w:ascii="宋体" w:hAnsi="宋体"/>
          <w:sz w:val="24"/>
          <w:szCs w:val="24"/>
        </w:rPr>
      </w:pPr>
      <w:r>
        <w:rPr>
          <w:rFonts w:hint="eastAsia" w:ascii="宋体" w:hAnsi="宋体"/>
          <w:sz w:val="24"/>
          <w:szCs w:val="24"/>
        </w:rPr>
        <w:t>2.报价一览表。</w:t>
      </w:r>
    </w:p>
    <w:p>
      <w:pPr>
        <w:snapToGrid w:val="0"/>
        <w:spacing w:line="500" w:lineRule="exact"/>
        <w:ind w:firstLine="480" w:firstLineChars="200"/>
        <w:rPr>
          <w:rFonts w:ascii="宋体" w:hAnsi="宋体"/>
          <w:sz w:val="24"/>
          <w:szCs w:val="24"/>
        </w:rPr>
      </w:pPr>
      <w:r>
        <w:rPr>
          <w:rFonts w:hint="eastAsia" w:ascii="宋体" w:hAnsi="宋体"/>
          <w:sz w:val="24"/>
          <w:szCs w:val="24"/>
        </w:rPr>
        <w:t>3.分项报价明细表。</w:t>
      </w:r>
    </w:p>
    <w:p>
      <w:pPr>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本项目为人民币报价，响应供应商须一次报出不得更改的价格。</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5.投标报价：报价为综合包干单价，含供货、安装、调试、培训、质保、利润税金。综合单价含安装过程中各类管件、接插件、连接头、胶带等费用。投标人须按照招标人提供的清单进行分项报价，汇总形成总价，严禁修改报价清单数量否则报价无效。分项报价应注明设备的品牌型号，否则为无效报价。</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6.供应商按不得低于采购文件提出的要求进行报价，报价高于本项目最高限价的为无效响应。</w:t>
      </w:r>
    </w:p>
    <w:p>
      <w:pPr>
        <w:snapToGrid w:val="0"/>
        <w:spacing w:line="500" w:lineRule="exact"/>
        <w:ind w:firstLine="720" w:firstLineChars="300"/>
        <w:rPr>
          <w:rFonts w:ascii="宋体" w:hAnsi="宋体"/>
          <w:color w:val="000000"/>
          <w:sz w:val="24"/>
          <w:szCs w:val="24"/>
        </w:rPr>
      </w:pPr>
      <w:r>
        <w:rPr>
          <w:rFonts w:hint="eastAsia" w:ascii="宋体" w:hAnsi="宋体"/>
          <w:color w:val="000000"/>
          <w:sz w:val="24"/>
          <w:szCs w:val="24"/>
        </w:rPr>
        <w:t>三、无效响应</w:t>
      </w:r>
    </w:p>
    <w:p>
      <w:pPr>
        <w:snapToGrid w:val="0"/>
        <w:spacing w:line="500" w:lineRule="exact"/>
        <w:ind w:firstLine="570"/>
        <w:rPr>
          <w:rFonts w:ascii="宋体" w:hAnsi="宋体"/>
          <w:color w:val="000000"/>
          <w:spacing w:val="-10"/>
          <w:sz w:val="24"/>
          <w:szCs w:val="24"/>
        </w:rPr>
      </w:pPr>
      <w:r>
        <w:rPr>
          <w:rFonts w:hint="eastAsia" w:ascii="宋体" w:hAnsi="宋体"/>
          <w:color w:val="000000"/>
          <w:sz w:val="24"/>
          <w:szCs w:val="24"/>
        </w:rPr>
        <w:t>（一）</w:t>
      </w:r>
      <w:r>
        <w:rPr>
          <w:rFonts w:hint="eastAsia" w:ascii="宋体" w:hAnsi="宋体"/>
          <w:color w:val="000000"/>
          <w:spacing w:val="-10"/>
          <w:sz w:val="24"/>
          <w:szCs w:val="24"/>
        </w:rPr>
        <w:t>供应商不具备采购文件规定的基本资格条件或特定资格条件；</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（二）响应文件不按规定的格式、内容填写或未按规定上传的；</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（三）供应商超出营业范围响应的；</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（四）响应文件出现多个响应方案或响应报价的；</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（五）供应商的响应文件内容与采购项目要求有严重背离；</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（六）</w:t>
      </w:r>
      <w:r>
        <w:rPr>
          <w:rFonts w:hint="eastAsia" w:ascii="宋体" w:hAnsi="宋体"/>
          <w:snapToGrid w:val="0"/>
          <w:color w:val="000000"/>
          <w:sz w:val="24"/>
          <w:szCs w:val="24"/>
        </w:rPr>
        <w:t>响应文件不能满足采购文件技术或商务要求的；</w:t>
      </w:r>
    </w:p>
    <w:p>
      <w:pPr>
        <w:snapToGrid w:val="0"/>
        <w:spacing w:line="500" w:lineRule="exact"/>
        <w:ind w:firstLine="570"/>
        <w:rPr>
          <w:rFonts w:ascii="宋体" w:hAnsi="宋体"/>
          <w:snapToGrid w:val="0"/>
          <w:color w:val="000000"/>
          <w:sz w:val="24"/>
          <w:szCs w:val="24"/>
        </w:rPr>
      </w:pPr>
      <w:r>
        <w:rPr>
          <w:rFonts w:hint="eastAsia" w:ascii="宋体" w:hAnsi="宋体"/>
          <w:color w:val="000000"/>
          <w:sz w:val="24"/>
          <w:szCs w:val="24"/>
        </w:rPr>
        <w:t>（七）出现影响采购公正的违法、违规行为的；</w:t>
      </w:r>
    </w:p>
    <w:p>
      <w:pPr>
        <w:snapToGrid w:val="0"/>
        <w:spacing w:line="500" w:lineRule="exact"/>
        <w:ind w:firstLine="570"/>
        <w:rPr>
          <w:rFonts w:ascii="宋体" w:hAnsi="宋体"/>
          <w:color w:val="000000"/>
          <w:sz w:val="24"/>
          <w:szCs w:val="24"/>
        </w:rPr>
      </w:pPr>
      <w:r>
        <w:rPr>
          <w:rFonts w:hint="eastAsia" w:ascii="宋体" w:hAnsi="宋体"/>
          <w:snapToGrid w:val="0"/>
          <w:color w:val="000000"/>
          <w:sz w:val="24"/>
          <w:szCs w:val="24"/>
        </w:rPr>
        <w:t>（八）</w:t>
      </w:r>
      <w:r>
        <w:rPr>
          <w:rFonts w:hint="eastAsia" w:ascii="宋体" w:hAnsi="宋体"/>
          <w:color w:val="000000"/>
          <w:sz w:val="24"/>
          <w:szCs w:val="24"/>
        </w:rPr>
        <w:t>响应报价超出采购最高限价的；</w:t>
      </w:r>
    </w:p>
    <w:p>
      <w:pPr>
        <w:snapToGrid w:val="0"/>
        <w:spacing w:line="500" w:lineRule="exact"/>
        <w:ind w:firstLine="570"/>
        <w:rPr>
          <w:rFonts w:ascii="宋体" w:hAnsi="宋体"/>
          <w:snapToGrid w:val="0"/>
          <w:color w:val="000000"/>
          <w:sz w:val="24"/>
          <w:szCs w:val="24"/>
        </w:rPr>
      </w:pPr>
      <w:r>
        <w:rPr>
          <w:rFonts w:hint="eastAsia" w:ascii="宋体" w:hAnsi="宋体"/>
          <w:color w:val="000000"/>
          <w:sz w:val="24"/>
          <w:szCs w:val="24"/>
        </w:rPr>
        <w:t>（九）经济文件未按规定进行签字和盖章的；</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（十）出现不符合必须强制执行的国家标准的；</w:t>
      </w:r>
    </w:p>
    <w:p>
      <w:pPr>
        <w:snapToGrid w:val="0"/>
        <w:spacing w:line="500" w:lineRule="exact"/>
        <w:ind w:firstLine="570"/>
        <w:outlineLvl w:val="0"/>
        <w:rPr>
          <w:rFonts w:ascii="宋体" w:hAnsi="宋体"/>
          <w:color w:val="000000"/>
          <w:sz w:val="24"/>
          <w:szCs w:val="24"/>
        </w:rPr>
      </w:pPr>
      <w:r>
        <w:rPr>
          <w:rFonts w:hint="eastAsia" w:ascii="宋体" w:hAnsi="宋体"/>
          <w:color w:val="000000"/>
          <w:sz w:val="24"/>
          <w:szCs w:val="24"/>
        </w:rPr>
        <w:t>（十一）响应文件含有违反国家法律、法规的内容，或附有采购人不能接受条件的；</w:t>
      </w:r>
    </w:p>
    <w:p>
      <w:pPr>
        <w:snapToGrid w:val="0"/>
        <w:spacing w:line="500" w:lineRule="exact"/>
        <w:ind w:firstLine="570"/>
        <w:outlineLvl w:val="0"/>
        <w:rPr>
          <w:rFonts w:ascii="宋体" w:hAnsi="宋体"/>
          <w:color w:val="000000"/>
          <w:sz w:val="24"/>
          <w:szCs w:val="24"/>
        </w:rPr>
      </w:pPr>
      <w:r>
        <w:rPr>
          <w:rFonts w:hint="eastAsia" w:ascii="宋体" w:hAnsi="宋体"/>
          <w:color w:val="000000"/>
          <w:sz w:val="24"/>
          <w:szCs w:val="24"/>
        </w:rPr>
        <w:t>（十二）资质文件内容复印不清楚，询价小组无法确认其内容。</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四、项目终止条款</w:t>
      </w:r>
    </w:p>
    <w:p>
      <w:pPr>
        <w:snapToGrid w:val="0"/>
        <w:spacing w:line="500" w:lineRule="exact"/>
        <w:ind w:firstLine="570"/>
        <w:outlineLvl w:val="0"/>
        <w:rPr>
          <w:rFonts w:ascii="宋体" w:hAnsi="宋体"/>
          <w:color w:val="000000"/>
          <w:sz w:val="24"/>
          <w:szCs w:val="24"/>
        </w:rPr>
      </w:pPr>
      <w:r>
        <w:rPr>
          <w:rFonts w:hint="eastAsia" w:ascii="宋体" w:hAnsi="宋体"/>
          <w:color w:val="000000"/>
          <w:sz w:val="24"/>
          <w:szCs w:val="24"/>
        </w:rPr>
        <w:t>出现下列情形之一的，采购人应当终止询价采购活动，发布项目终止公告并说明原因，重新开展采购活动：</w:t>
      </w:r>
    </w:p>
    <w:p>
      <w:pPr>
        <w:snapToGrid w:val="0"/>
        <w:spacing w:line="500" w:lineRule="exact"/>
        <w:ind w:firstLine="360" w:firstLineChars="150"/>
        <w:outlineLvl w:val="0"/>
        <w:rPr>
          <w:rFonts w:ascii="宋体" w:hAnsi="宋体"/>
          <w:color w:val="000000"/>
          <w:sz w:val="24"/>
          <w:szCs w:val="24"/>
        </w:rPr>
      </w:pPr>
      <w:r>
        <w:rPr>
          <w:rFonts w:hint="eastAsia" w:ascii="宋体" w:hAnsi="宋体"/>
          <w:color w:val="000000"/>
          <w:sz w:val="24"/>
          <w:szCs w:val="24"/>
        </w:rPr>
        <w:t>（一）因情况变化，不再符合规定的询价采购方式适用情形的；</w:t>
      </w:r>
    </w:p>
    <w:p>
      <w:pPr>
        <w:snapToGrid w:val="0"/>
        <w:spacing w:line="500" w:lineRule="exact"/>
        <w:ind w:firstLine="360" w:firstLineChars="150"/>
        <w:outlineLvl w:val="0"/>
        <w:rPr>
          <w:rFonts w:ascii="宋体" w:hAnsi="宋体"/>
          <w:color w:val="000000"/>
          <w:sz w:val="24"/>
          <w:szCs w:val="24"/>
        </w:rPr>
      </w:pPr>
      <w:r>
        <w:rPr>
          <w:rFonts w:hint="eastAsia" w:ascii="宋体" w:hAnsi="宋体"/>
          <w:color w:val="000000"/>
          <w:sz w:val="24"/>
          <w:szCs w:val="24"/>
        </w:rPr>
        <w:t>（二）出现影响采购公正的违法、违规行为的；</w:t>
      </w:r>
    </w:p>
    <w:p>
      <w:pPr>
        <w:snapToGrid w:val="0"/>
        <w:spacing w:line="500" w:lineRule="exact"/>
        <w:ind w:firstLine="360" w:firstLineChars="150"/>
        <w:outlineLvl w:val="0"/>
        <w:rPr>
          <w:rFonts w:ascii="宋体" w:hAnsi="宋体"/>
          <w:bCs/>
          <w:color w:val="000000"/>
          <w:sz w:val="24"/>
          <w:szCs w:val="24"/>
        </w:rPr>
      </w:pPr>
      <w:r>
        <w:rPr>
          <w:rFonts w:hint="eastAsia" w:ascii="宋体" w:hAnsi="宋体"/>
          <w:bCs/>
          <w:color w:val="000000"/>
          <w:sz w:val="24"/>
          <w:szCs w:val="24"/>
        </w:rPr>
        <w:t>五、重新采购的情形</w:t>
      </w:r>
    </w:p>
    <w:p>
      <w:pPr>
        <w:snapToGrid w:val="0"/>
        <w:spacing w:line="500" w:lineRule="exact"/>
        <w:ind w:firstLine="600" w:firstLineChars="250"/>
        <w:outlineLvl w:val="0"/>
        <w:rPr>
          <w:rFonts w:ascii="宋体" w:hAnsi="宋体"/>
          <w:color w:val="000000"/>
          <w:sz w:val="24"/>
          <w:szCs w:val="24"/>
        </w:rPr>
      </w:pPr>
      <w:r>
        <w:rPr>
          <w:rFonts w:hint="eastAsia" w:ascii="宋体" w:hAnsi="宋体"/>
          <w:color w:val="000000"/>
          <w:sz w:val="24"/>
          <w:szCs w:val="24"/>
        </w:rPr>
        <w:t>本项目在第一次询价采购过程中符合询价要求的供应商或者报价未超过采购预算的供应商不足3家的应重新进行采购。第二次采购过程中合格供应商为1家以上（含1家），采购人按本询价文件约定的评审方式确定成交供应商。</w:t>
      </w:r>
    </w:p>
    <w:p>
      <w:pPr>
        <w:pStyle w:val="4"/>
        <w:spacing w:before="0" w:after="0" w:line="500" w:lineRule="exact"/>
        <w:ind w:firstLine="1920" w:firstLineChars="800"/>
        <w:rPr>
          <w:rFonts w:ascii="宋体" w:hAnsi="宋体" w:eastAsia="宋体"/>
          <w:b w:val="0"/>
          <w:sz w:val="24"/>
          <w:szCs w:val="24"/>
        </w:rPr>
        <w:sectPr>
          <w:footerReference r:id="rId5" w:type="default"/>
          <w:pgSz w:w="11907" w:h="16840"/>
          <w:pgMar w:top="567" w:right="1474" w:bottom="567" w:left="1508" w:header="851" w:footer="992" w:gutter="0"/>
          <w:cols w:space="720" w:num="1"/>
          <w:docGrid w:type="lines" w:linePitch="380" w:charSpace="0"/>
        </w:sectPr>
      </w:pPr>
    </w:p>
    <w:p>
      <w:pPr>
        <w:spacing w:line="500" w:lineRule="exact"/>
        <w:jc w:val="center"/>
        <w:rPr>
          <w:rFonts w:ascii="黑体" w:hAnsi="Arial" w:eastAsia="黑体"/>
          <w:bCs/>
          <w:color w:val="000000"/>
          <w:sz w:val="36"/>
          <w:szCs w:val="36"/>
        </w:rPr>
      </w:pPr>
      <w:r>
        <w:rPr>
          <w:rFonts w:hint="eastAsia" w:ascii="黑体" w:hAnsi="Arial" w:eastAsia="黑体"/>
          <w:bCs/>
          <w:color w:val="000000"/>
          <w:sz w:val="36"/>
          <w:szCs w:val="36"/>
        </w:rPr>
        <w:t>第五篇  供应商须知</w:t>
      </w:r>
    </w:p>
    <w:p>
      <w:pPr>
        <w:pStyle w:val="4"/>
        <w:spacing w:before="0" w:after="0" w:line="500" w:lineRule="exact"/>
        <w:jc w:val="center"/>
        <w:rPr>
          <w:rFonts w:ascii="宋体" w:hAnsi="宋体" w:eastAsia="宋体"/>
          <w:b w:val="0"/>
          <w:sz w:val="24"/>
          <w:szCs w:val="24"/>
        </w:rPr>
      </w:pP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一、响应费用</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无论响应结果如何，所有与本项目响应有关的费用均应由响应供应商自行承担。</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二、响应供应商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（一）合格响应供应商条件</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合格响应供应商应完全符合询价采购文件第一篇中规定的响应供应商资格条件，并对询价采购文件做出实质性响应。</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（二）响应供应商的风险</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 xml:space="preserve">响应供应商没有按照询价采购文件要求提供全部资料，或者响应供应商没有对询价采购文件在各方面做出实质性响应，可能导致响应被拒绝或评定为无效响应。 </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三、询价采购文件</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询价采购文件是响应供应商编制响应文件的依据，是询价小组评判依据和标准。询价采购文件也是采购人与成交供应商签订合同的基础。</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（一）询价采购文件由询价采购邀请书；采购项目名称、技术参数配置要求及数量等；商务要求；供应商须知；评审方法、评审标准、无效响应条款和项目终止条款、合同格式、响应文件格式等七部分组成。</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（二）采购人对询价采购文件所作的一切有效的书面通知、修改及补充，都是询价采购文件不可分割的部分。</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（三）本采购项目所有补遗文件一律在本询价文件发布平台发布，请各供应商注意下载，同时采购单位将视同供应商已收到本项目采购补遗文件。</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四、响应文件</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响应供应商应当按照询价采购文件的要求编制响应文件，并对询价采购文件提出的要求和条件做出实质性响应。响应文件除签名外，其余所有内容必须由电脑打印，禁止手写。</w:t>
      </w:r>
    </w:p>
    <w:p>
      <w:pPr>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（一）响应文件组成</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响应文件由供应商所作的一切有效补充、修改和承诺等文件组成，响应供应商应按照</w:t>
      </w:r>
      <w:r>
        <w:rPr>
          <w:rFonts w:hint="eastAsia" w:ascii="宋体" w:hAnsi="宋体"/>
          <w:color w:val="000000"/>
          <w:sz w:val="24"/>
          <w:szCs w:val="24"/>
          <w:highlight w:val="none"/>
        </w:rPr>
        <w:t>第七篇“响应文件格</w:t>
      </w:r>
      <w:r>
        <w:rPr>
          <w:rFonts w:hint="eastAsia" w:ascii="宋体" w:hAnsi="宋体"/>
          <w:color w:val="000000"/>
          <w:sz w:val="24"/>
          <w:szCs w:val="24"/>
        </w:rPr>
        <w:t>式”规定的内容组织编写并按第五篇“供应商须知”规定的内容组织编写响应文件。</w:t>
      </w:r>
    </w:p>
    <w:p>
      <w:pPr>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（二）联合体</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本项目采购不接受联合体响应。</w:t>
      </w:r>
    </w:p>
    <w:p>
      <w:pPr>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（三）响应文件有效期</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响应文件及有关承诺文件有效期为评审时间起90天内。</w:t>
      </w:r>
    </w:p>
    <w:p>
      <w:pPr>
        <w:tabs>
          <w:tab w:val="left" w:pos="1255"/>
          <w:tab w:val="left" w:pos="1506"/>
        </w:tabs>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四</w:t>
      </w:r>
      <w:r>
        <w:rPr>
          <w:rFonts w:hint="eastAsia" w:ascii="宋体" w:hAnsi="宋体"/>
          <w:color w:val="000000"/>
          <w:sz w:val="24"/>
          <w:szCs w:val="24"/>
        </w:rPr>
        <w:t>）上传响应文件应包含以下内容：</w:t>
      </w:r>
    </w:p>
    <w:p>
      <w:pPr>
        <w:tabs>
          <w:tab w:val="left" w:pos="1255"/>
          <w:tab w:val="left" w:pos="1506"/>
        </w:tabs>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资质部分、技术商务部分、经济部分（格式见</w:t>
      </w:r>
      <w:r>
        <w:rPr>
          <w:rFonts w:ascii="宋体" w:hAnsi="宋体"/>
          <w:color w:val="000000"/>
          <w:sz w:val="24"/>
          <w:szCs w:val="24"/>
        </w:rPr>
        <w:t>询价采购文件第</w:t>
      </w:r>
      <w:r>
        <w:rPr>
          <w:rFonts w:hint="eastAsia" w:ascii="宋体" w:hAnsi="宋体"/>
          <w:color w:val="000000"/>
          <w:sz w:val="24"/>
          <w:szCs w:val="24"/>
        </w:rPr>
        <w:t>七</w:t>
      </w:r>
      <w:r>
        <w:rPr>
          <w:rFonts w:ascii="宋体" w:hAnsi="宋体"/>
          <w:color w:val="000000"/>
          <w:sz w:val="24"/>
          <w:szCs w:val="24"/>
        </w:rPr>
        <w:t>篇</w:t>
      </w:r>
      <w:r>
        <w:rPr>
          <w:rFonts w:hint="eastAsia" w:ascii="宋体" w:hAnsi="宋体"/>
          <w:color w:val="000000"/>
          <w:sz w:val="24"/>
          <w:szCs w:val="24"/>
        </w:rPr>
        <w:t>）</w:t>
      </w:r>
      <w:r>
        <w:rPr>
          <w:rFonts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五</w:t>
      </w:r>
      <w:r>
        <w:rPr>
          <w:rFonts w:hint="eastAsia" w:ascii="宋体" w:hAnsi="宋体"/>
          <w:color w:val="000000"/>
          <w:sz w:val="24"/>
          <w:szCs w:val="24"/>
        </w:rPr>
        <w:t>）响应报价</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 响应供应商应严格按照“响应文件格式”中“报价一览表”、“分项报价明细表”和“响应函”的格式填写报价。</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2.本项目只接受一次响应报价。</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六</w:t>
      </w:r>
      <w:r>
        <w:rPr>
          <w:rFonts w:hint="eastAsia" w:ascii="宋体" w:hAnsi="宋体"/>
          <w:color w:val="000000"/>
          <w:sz w:val="24"/>
          <w:szCs w:val="24"/>
        </w:rPr>
        <w:t>）修正错误</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若响应文件出现计算或表达上的错误，修正错误的原则如下：</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1.报价一览表总价与响应报价明细表汇总数不一致的，以报价一览表为准；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2.响应文件的大写金额和小写金额不一致的，以大写金额为准；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3.总价金额与按单价汇总金额不一致的，以单价金额计算结果为准；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4.单价金额小数点有明显错位的，应以总价为准，并修正单价；</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5.对不同文字文本响应文件的解释发生异议的，以中文文本为准。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响应小组按上述修正错误的原则及方法调整或修正响应供应商响应报价，响应供应商同意并签字确认后，调整后的响应报价对供应商具有约束作用。如果响应供应商不接受修正后的报价，则其响应将作为无效响应处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七</w:t>
      </w:r>
      <w:r>
        <w:rPr>
          <w:rFonts w:hint="eastAsia" w:ascii="宋体" w:hAnsi="宋体"/>
          <w:color w:val="000000"/>
          <w:sz w:val="24"/>
          <w:szCs w:val="24"/>
        </w:rPr>
        <w:t>）响应文件的递交</w:t>
      </w:r>
    </w:p>
    <w:p>
      <w:pPr>
        <w:tabs>
          <w:tab w:val="left" w:pos="1255"/>
          <w:tab w:val="left" w:pos="1506"/>
        </w:tabs>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响应文件应加盖公章，并生成PDF文件上传询价文件发布的平台。（格式不正确的视为废标处理）</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五、评审</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（一）询价小组</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询价小组主要对各响应供应商的资质文件、技术文件、商务文件和经济文件等进行评判。</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（二）评审方法和依据</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评审方法采取最低价评标法进行评审，根据在完全满足采购人的资质文件、技术文件和商务文件的需求且报价最低的原则确定成交供应商。</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六、成交</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（一）成交供应商的确定：</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1.“第二篇 采购项目名称、技术参数配置要求及数量等”有一条及以上不能满足询价采购文件要求的响应供应商将失去成为成交供应商的资格。</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2.“第三篇 商务要求”有一条及以上不能满足询价采购文件要求的响应供应商将失去成为成交供应商的资格。</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询价小组认为，排在前面的成交候选人的响应报价明显低于其他通过符合性审查响应供应商报价，有可能影响商品质量和不能诚信履约的，将要求其在规定的期限内提供书面证明，并提交相关证明材料；响应供应商不能证明其报价合理性的，询价小组可以取消该成交候选人成为成交供应商的资格，按顺序由排在后面的成交候选人递补，以此类推。</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4．询价小组在对响应文件的有效性、完整性和响应程度进行审查时，可以要求响应供应商对响应文件中含义不明确、同类问题表述不一致或者有明显文字和计算错误的内容等作出必要的澄清、说明或者更正。响应供应商的澄清、说明或者更正不得超出响应文件的范围或者改变响应文件的实质性内容。</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5. 询价小组将依照评审办法，并</w:t>
      </w:r>
      <w:r>
        <w:rPr>
          <w:rFonts w:ascii="宋体" w:hAnsi="宋体"/>
          <w:color w:val="000000"/>
          <w:sz w:val="24"/>
          <w:szCs w:val="24"/>
        </w:rPr>
        <w:t>根据质量和服务均能满足采购文件实质性响应要求且报价最低的原则确定成交供应商</w:t>
      </w:r>
      <w:r>
        <w:rPr>
          <w:rFonts w:hint="eastAsia" w:ascii="宋体" w:hAnsi="宋体"/>
          <w:color w:val="000000"/>
          <w:sz w:val="24"/>
          <w:szCs w:val="24"/>
        </w:rPr>
        <w:t>。</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（二）成交供应商变更</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若第一成交供应商候选人放弃成交资格、或因不可抗力不能履行合同、或未依据询价采购文件在规定期限内提交履约保证金的，采购人应当确定排名第二成交供应商候选人为成交供应商。排名第二成交供应商候选人因上述原因不能签订合同的，采购人应当确定排名第三成交供应商候选人为成交供应商。排名前三名的成交供应商候选人均不能签订合同的，采购人应当重新采购。</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2.成交供应商无充分理由放弃成交资格的，采购人将情况报财政部门，财政部门将根据74号令第五十四条的规定对违规成交供应商进行处罚。</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七、响应供应商对成交结果的质疑、投诉</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（一）质疑内容、时限</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 响应供应商对询价采购文件如有异议，应在询价采购文件规定时间内以书面形式向采购人提出质疑，并附相关证明材料。</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 响应供应商对成交结果有异议的，应当在成交结果公示发布之日起七个工作日内以书面形式向采购人提出质疑，并附相关证明材料。</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3. 响应供应商对采购文件中响应供应商特定资格条件、技术质量和商务要求、评审标准及评审细则有异议的，应主要向采购人提出质疑，其他问题可向采购人提出质疑。</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（二）质疑答复</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采购人将按照《重庆市政府采购供应商质疑投诉处理暂行规定》的相关规定对质疑内容作出答复和处理。</w:t>
      </w:r>
    </w:p>
    <w:p>
      <w:pPr>
        <w:tabs>
          <w:tab w:val="left" w:pos="1255"/>
          <w:tab w:val="left" w:pos="1506"/>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（三）投诉</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供应商对采购人的答复不满意或者采购人未在规定时间内答复的，可在答复期满后十五个工作日内按有关规定，向同级财政部门投诉。</w:t>
      </w:r>
    </w:p>
    <w:p>
      <w:pPr>
        <w:snapToGrid w:val="0"/>
        <w:spacing w:line="500" w:lineRule="exact"/>
        <w:ind w:firstLine="570"/>
        <w:rPr>
          <w:rFonts w:ascii="宋体" w:hAnsi="宋体"/>
          <w:color w:val="000000"/>
          <w:sz w:val="24"/>
          <w:szCs w:val="24"/>
        </w:rPr>
      </w:pPr>
      <w:r>
        <w:rPr>
          <w:rFonts w:hint="eastAsia" w:ascii="宋体" w:hAnsi="宋体"/>
          <w:color w:val="000000"/>
          <w:sz w:val="24"/>
          <w:szCs w:val="24"/>
        </w:rPr>
        <w:t>八、签订合同</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（一）采购人与成交供应商应当在成交通知书发出之日起30日内，按照采购文件确定的合同文本以及采购标的、规格型号、采购金额、采购数量、技术和服务要求等事项签订政府采购合同。</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（二）询价采购文件、成交供应商的响应文件及有效承诺文件等，均为签订合同的依据。</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（三）如成交供应商放弃成交项目或在签订合同时擅自改变成交状态的，采购人将按照相关法律法规处理。</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四）采购人不得向成交供应商提出超出询价采购以外的任何要求作为签订合同的条件，不得与成交供应商订立背离询价采购确定的合同文本以及采购标的、规格型号、采购金额、采购数量、技术和服务要求等实质性内容的协议。</w:t>
      </w:r>
    </w:p>
    <w:p>
      <w:pPr>
        <w:snapToGrid w:val="0"/>
        <w:spacing w:line="480" w:lineRule="exact"/>
        <w:ind w:firstLine="360" w:firstLineChars="150"/>
        <w:rPr>
          <w:rFonts w:ascii="宋体" w:hAnsi="宋体"/>
          <w:sz w:val="24"/>
          <w:szCs w:val="24"/>
        </w:rPr>
      </w:pPr>
      <w:r>
        <w:rPr>
          <w:rFonts w:hint="eastAsia" w:ascii="宋体" w:hAnsi="宋体"/>
          <w:color w:val="000000"/>
          <w:sz w:val="24"/>
          <w:szCs w:val="24"/>
        </w:rPr>
        <w:t xml:space="preserve">（五）除不可抗力等因素外，成交通知书发出后，采购人改变成交结果，或者成交供应商拒绝签订政府采购合同的，应当承担相应的法律责任。 </w:t>
      </w:r>
    </w:p>
    <w:p>
      <w:pPr>
        <w:rPr>
          <w:rFonts w:ascii="宋体" w:hAnsi="宋体"/>
          <w:sz w:val="24"/>
          <w:szCs w:val="24"/>
        </w:rPr>
      </w:pPr>
    </w:p>
    <w:p>
      <w:pPr>
        <w:rPr>
          <w:rFonts w:ascii="宋体" w:hAnsi="宋体"/>
          <w:sz w:val="24"/>
          <w:szCs w:val="24"/>
        </w:rPr>
      </w:pPr>
    </w:p>
    <w:p>
      <w:pPr>
        <w:spacing w:line="500" w:lineRule="exact"/>
        <w:jc w:val="center"/>
        <w:rPr>
          <w:rFonts w:ascii="宋体" w:hAnsi="宋体"/>
          <w:color w:val="000000"/>
          <w:sz w:val="24"/>
          <w:szCs w:val="24"/>
        </w:rPr>
      </w:pPr>
      <w:r>
        <w:rPr>
          <w:rFonts w:ascii="宋体" w:hAnsi="宋体"/>
          <w:b/>
          <w:sz w:val="24"/>
          <w:szCs w:val="24"/>
        </w:rPr>
        <w:br w:type="page"/>
      </w:r>
      <w:r>
        <w:rPr>
          <w:rFonts w:hint="eastAsia" w:ascii="黑体" w:hAnsi="Arial" w:eastAsia="黑体"/>
          <w:bCs/>
          <w:color w:val="000000"/>
          <w:sz w:val="36"/>
          <w:szCs w:val="36"/>
        </w:rPr>
        <w:t>第六篇   合同格式</w:t>
      </w:r>
    </w:p>
    <w:p>
      <w:pPr>
        <w:spacing w:line="500" w:lineRule="exact"/>
        <w:ind w:firstLine="177" w:firstLineChars="44"/>
        <w:jc w:val="center"/>
        <w:rPr>
          <w:rFonts w:hint="eastAsia" w:ascii="宋体" w:hAnsi="宋体" w:cs="宋体"/>
          <w:b/>
          <w:bCs/>
          <w:spacing w:val="-20"/>
          <w:sz w:val="44"/>
        </w:rPr>
      </w:pPr>
      <w:r>
        <w:rPr>
          <w:rFonts w:hint="eastAsia" w:ascii="宋体" w:hAnsi="宋体" w:cs="宋体"/>
          <w:b/>
          <w:bCs/>
          <w:spacing w:val="-20"/>
          <w:sz w:val="44"/>
        </w:rPr>
        <w:t>沙坪坝区政府采购货物购销合同</w:t>
      </w:r>
    </w:p>
    <w:p>
      <w:pPr>
        <w:spacing w:line="500" w:lineRule="exact"/>
        <w:ind w:firstLine="610"/>
        <w:jc w:val="center"/>
        <w:rPr>
          <w:rFonts w:hint="eastAsia" w:ascii="宋体" w:hAnsi="宋体" w:cs="宋体"/>
          <w:color w:val="FF0000"/>
          <w:sz w:val="32"/>
          <w:szCs w:val="32"/>
          <w:u w:val="single"/>
        </w:rPr>
      </w:pPr>
      <w:r>
        <w:rPr>
          <w:rFonts w:hint="eastAsia" w:ascii="宋体" w:hAnsi="宋体" w:cs="宋体"/>
          <w:szCs w:val="28"/>
        </w:rPr>
        <w:t>合同编号：</w:t>
      </w:r>
      <w:r>
        <w:rPr>
          <w:rFonts w:hint="eastAsia" w:ascii="宋体" w:hAnsi="宋体" w:cs="宋体"/>
          <w:b/>
          <w:color w:val="FF0000"/>
          <w:sz w:val="32"/>
          <w:szCs w:val="32"/>
          <w:u w:val="single"/>
        </w:rPr>
        <w:t>Z202</w:t>
      </w:r>
      <w:r>
        <w:rPr>
          <w:rFonts w:hint="eastAsia" w:ascii="宋体" w:hAnsi="宋体" w:cs="宋体"/>
          <w:b/>
          <w:color w:val="FF0000"/>
          <w:sz w:val="32"/>
          <w:szCs w:val="32"/>
          <w:u w:val="single"/>
          <w:lang w:val="en-US" w:eastAsia="zh-CN"/>
        </w:rPr>
        <w:t>3</w:t>
      </w:r>
      <w:r>
        <w:rPr>
          <w:rFonts w:hint="eastAsia" w:ascii="仿宋_GB2312" w:hAnsi="宋体" w:eastAsia="仿宋_GB2312"/>
          <w:color w:val="FF0000"/>
          <w:szCs w:val="28"/>
          <w:u w:val="single"/>
        </w:rPr>
        <w:t>****</w:t>
      </w:r>
    </w:p>
    <w:p>
      <w:pPr>
        <w:spacing w:line="360" w:lineRule="exact"/>
        <w:rPr>
          <w:rFonts w:hint="eastAsia" w:ascii="宋体" w:hAnsi="宋体" w:cs="宋体"/>
          <w:b/>
          <w:szCs w:val="28"/>
          <w:u w:val="single"/>
        </w:rPr>
      </w:pPr>
      <w:r>
        <w:rPr>
          <w:rFonts w:hint="eastAsia" w:ascii="宋体" w:hAnsi="宋体" w:cs="宋体"/>
          <w:szCs w:val="28"/>
        </w:rPr>
        <w:t>甲方（需方）：</w:t>
      </w:r>
      <w:r>
        <w:rPr>
          <w:rFonts w:hint="eastAsia" w:ascii="宋体" w:hAnsi="宋体" w:cs="宋体"/>
          <w:b/>
          <w:szCs w:val="28"/>
          <w:u w:val="single"/>
        </w:rPr>
        <w:t xml:space="preserve">重庆市公安局沙坪坝区分局 </w:t>
      </w:r>
    </w:p>
    <w:p>
      <w:pPr>
        <w:widowControl/>
        <w:spacing w:line="360" w:lineRule="exact"/>
        <w:jc w:val="left"/>
        <w:rPr>
          <w:rFonts w:hint="eastAsia" w:ascii="宋体" w:hAnsi="宋体" w:cs="宋体"/>
          <w:b/>
          <w:kern w:val="0"/>
          <w:szCs w:val="28"/>
        </w:rPr>
      </w:pPr>
      <w:r>
        <w:rPr>
          <w:rFonts w:hint="eastAsia" w:ascii="宋体" w:hAnsi="宋体" w:cs="宋体"/>
          <w:szCs w:val="28"/>
        </w:rPr>
        <w:t>乙方（供方）：</w:t>
      </w:r>
      <w:r>
        <w:rPr>
          <w:rFonts w:hint="eastAsia" w:ascii="仿宋_GB2312" w:hAnsi="宋体" w:eastAsia="仿宋_GB2312"/>
          <w:color w:val="FF0000"/>
          <w:szCs w:val="28"/>
          <w:u w:val="single"/>
        </w:rPr>
        <w:t>*****************</w:t>
      </w:r>
    </w:p>
    <w:p>
      <w:pPr>
        <w:spacing w:line="360" w:lineRule="exact"/>
        <w:ind w:firstLine="610"/>
        <w:rPr>
          <w:rFonts w:hint="eastAsia" w:ascii="宋体" w:hAnsi="宋体" w:cs="宋体"/>
          <w:szCs w:val="28"/>
        </w:rPr>
      </w:pPr>
      <w:r>
        <w:rPr>
          <w:rFonts w:hint="eastAsia" w:ascii="宋体" w:hAnsi="宋体" w:cs="宋体"/>
          <w:szCs w:val="28"/>
        </w:rPr>
        <w:t>甲乙双方根据</w:t>
      </w:r>
      <w:r>
        <w:rPr>
          <w:rFonts w:hint="eastAsia" w:ascii="宋体" w:hAnsi="宋体" w:cs="宋体"/>
          <w:szCs w:val="28"/>
          <w:u w:val="single"/>
        </w:rPr>
        <w:t>重庆市公安局沙坪坝区分局大楼采购</w:t>
      </w:r>
      <w:r>
        <w:rPr>
          <w:rFonts w:hint="eastAsia" w:ascii="宋体" w:hAnsi="宋体" w:cs="宋体"/>
          <w:color w:val="FF0000"/>
          <w:szCs w:val="28"/>
          <w:u w:val="single"/>
        </w:rPr>
        <w:t>****</w:t>
      </w:r>
      <w:r>
        <w:rPr>
          <w:rFonts w:hint="eastAsia" w:ascii="宋体" w:hAnsi="宋体" w:cs="宋体"/>
          <w:szCs w:val="28"/>
        </w:rPr>
        <w:t>项目询价结果及相关询价文件，经协商一致，订立本合同，供双方共同遵守：：</w:t>
      </w:r>
    </w:p>
    <w:p>
      <w:pPr>
        <w:spacing w:line="360" w:lineRule="exact"/>
        <w:ind w:firstLine="610"/>
        <w:rPr>
          <w:rFonts w:hint="eastAsia" w:ascii="宋体" w:hAnsi="宋体" w:cs="宋体"/>
          <w:szCs w:val="28"/>
        </w:rPr>
      </w:pPr>
      <w:r>
        <w:rPr>
          <w:rFonts w:hint="eastAsia" w:ascii="宋体" w:hAnsi="宋体" w:cs="宋体"/>
          <w:b/>
          <w:bCs/>
          <w:szCs w:val="28"/>
        </w:rPr>
        <w:t>一</w:t>
      </w:r>
      <w:r>
        <w:rPr>
          <w:rFonts w:hint="eastAsia" w:ascii="宋体" w:hAnsi="宋体" w:cs="宋体"/>
          <w:b/>
          <w:szCs w:val="28"/>
        </w:rPr>
        <w:t>、甲方采购的项目名称及中标金额(任务编号:)</w:t>
      </w:r>
    </w:p>
    <w:p>
      <w:pPr>
        <w:pStyle w:val="24"/>
        <w:spacing w:line="360" w:lineRule="exact"/>
        <w:ind w:left="0" w:firstLine="621" w:firstLineChars="222"/>
        <w:outlineLvl w:val="0"/>
        <w:rPr>
          <w:rFonts w:hint="eastAsia" w:ascii="宋体" w:hAnsi="宋体" w:cs="宋体"/>
          <w:sz w:val="28"/>
          <w:szCs w:val="28"/>
        </w:rPr>
      </w:pPr>
      <w:r>
        <w:rPr>
          <w:rFonts w:hint="eastAsia" w:ascii="宋体" w:hAnsi="宋体" w:cs="宋体"/>
          <w:sz w:val="28"/>
          <w:szCs w:val="28"/>
        </w:rPr>
        <w:t>采购项目名称：</w:t>
      </w:r>
      <w:r>
        <w:rPr>
          <w:rFonts w:hint="eastAsia" w:ascii="宋体" w:hAnsi="宋体" w:cs="宋体"/>
          <w:color w:val="FF0000"/>
          <w:sz w:val="28"/>
          <w:szCs w:val="28"/>
          <w:u w:val="single"/>
        </w:rPr>
        <w:t>*********</w:t>
      </w:r>
      <w:r>
        <w:rPr>
          <w:rFonts w:hint="eastAsia" w:ascii="宋体" w:hAnsi="宋体" w:cs="宋体"/>
          <w:sz w:val="28"/>
          <w:szCs w:val="28"/>
        </w:rPr>
        <w:t>，合同金额</w:t>
      </w:r>
      <w:r>
        <w:rPr>
          <w:rFonts w:hint="eastAsia" w:ascii="宋体" w:hAnsi="宋体" w:cs="宋体"/>
          <w:color w:val="FF0000"/>
          <w:sz w:val="28"/>
          <w:szCs w:val="28"/>
          <w:u w:val="single"/>
        </w:rPr>
        <w:t>****</w:t>
      </w:r>
      <w:r>
        <w:rPr>
          <w:rFonts w:hint="eastAsia" w:ascii="宋体" w:hAnsi="宋体" w:cs="宋体"/>
          <w:sz w:val="28"/>
          <w:szCs w:val="28"/>
        </w:rPr>
        <w:t>元，大</w:t>
      </w:r>
      <w:r>
        <w:rPr>
          <w:rFonts w:hint="eastAsia" w:ascii="宋体" w:hAnsi="宋体" w:cs="宋体"/>
          <w:sz w:val="28"/>
          <w:szCs w:val="28"/>
          <w:u w:val="single"/>
        </w:rPr>
        <w:t>写：</w:t>
      </w:r>
      <w:r>
        <w:rPr>
          <w:rFonts w:hint="eastAsia" w:ascii="宋体" w:hAnsi="宋体" w:cs="宋体"/>
          <w:color w:val="FF0000"/>
          <w:sz w:val="28"/>
          <w:szCs w:val="28"/>
          <w:u w:val="single"/>
        </w:rPr>
        <w:t>****</w:t>
      </w:r>
      <w:r>
        <w:rPr>
          <w:rFonts w:hint="eastAsia" w:ascii="宋体" w:hAnsi="宋体" w:cs="宋体"/>
          <w:sz w:val="28"/>
          <w:szCs w:val="28"/>
          <w:u w:val="single"/>
        </w:rPr>
        <w:t>（</w:t>
      </w:r>
      <w:r>
        <w:rPr>
          <w:rFonts w:hint="eastAsia" w:ascii="宋体" w:hAnsi="宋体" w:cs="宋体"/>
          <w:sz w:val="28"/>
          <w:szCs w:val="28"/>
        </w:rPr>
        <w:t>此报价含产品、运输、安装、调试及使用培训等所有费用）。</w:t>
      </w:r>
    </w:p>
    <w:p>
      <w:pPr>
        <w:spacing w:line="360" w:lineRule="exact"/>
        <w:ind w:firstLine="610"/>
        <w:rPr>
          <w:rFonts w:hint="eastAsia" w:ascii="宋体" w:hAnsi="宋体" w:cs="宋体"/>
          <w:b/>
          <w:szCs w:val="28"/>
        </w:rPr>
      </w:pPr>
      <w:r>
        <w:rPr>
          <w:rFonts w:hint="eastAsia" w:ascii="宋体" w:hAnsi="宋体" w:cs="宋体"/>
          <w:b/>
          <w:szCs w:val="28"/>
        </w:rPr>
        <w:t>二、项目名称、规格、数量及价格</w:t>
      </w:r>
    </w:p>
    <w:tbl>
      <w:tblPr>
        <w:tblStyle w:val="58"/>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55"/>
        <w:gridCol w:w="1088"/>
        <w:gridCol w:w="1225"/>
        <w:gridCol w:w="1102"/>
        <w:gridCol w:w="1175"/>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序号</w:t>
            </w:r>
          </w:p>
        </w:tc>
        <w:tc>
          <w:tcPr>
            <w:tcW w:w="2055"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名称</w:t>
            </w:r>
          </w:p>
        </w:tc>
        <w:tc>
          <w:tcPr>
            <w:tcW w:w="1088"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品牌及型号</w:t>
            </w:r>
          </w:p>
        </w:tc>
        <w:tc>
          <w:tcPr>
            <w:tcW w:w="1225"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数量</w:t>
            </w:r>
          </w:p>
          <w:p>
            <w:pPr>
              <w:spacing w:line="360" w:lineRule="exact"/>
              <w:jc w:val="center"/>
              <w:rPr>
                <w:rFonts w:hint="eastAsia" w:ascii="宋体" w:hAnsi="宋体" w:cs="宋体"/>
                <w:color w:val="FF0000"/>
                <w:szCs w:val="28"/>
              </w:rPr>
            </w:pPr>
          </w:p>
        </w:tc>
        <w:tc>
          <w:tcPr>
            <w:tcW w:w="1102"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单位</w:t>
            </w:r>
          </w:p>
        </w:tc>
        <w:tc>
          <w:tcPr>
            <w:tcW w:w="1175"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单价</w:t>
            </w:r>
          </w:p>
          <w:p>
            <w:pPr>
              <w:spacing w:line="360" w:lineRule="exact"/>
              <w:jc w:val="center"/>
              <w:rPr>
                <w:rFonts w:hint="eastAsia" w:ascii="宋体" w:hAnsi="宋体" w:cs="宋体"/>
                <w:color w:val="FF0000"/>
                <w:szCs w:val="28"/>
              </w:rPr>
            </w:pPr>
            <w:r>
              <w:rPr>
                <w:rFonts w:hint="eastAsia" w:ascii="宋体" w:hAnsi="宋体" w:cs="宋体"/>
                <w:color w:val="FF0000"/>
                <w:szCs w:val="28"/>
              </w:rPr>
              <w:t>（元 ）</w:t>
            </w:r>
          </w:p>
        </w:tc>
        <w:tc>
          <w:tcPr>
            <w:tcW w:w="2118"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总价</w:t>
            </w:r>
          </w:p>
          <w:p>
            <w:pPr>
              <w:spacing w:line="360" w:lineRule="exact"/>
              <w:jc w:val="center"/>
              <w:rPr>
                <w:rFonts w:hint="eastAsia" w:ascii="宋体" w:hAnsi="宋体" w:cs="宋体"/>
                <w:color w:val="FF0000"/>
                <w:szCs w:val="28"/>
              </w:rPr>
            </w:pPr>
            <w:r>
              <w:rPr>
                <w:rFonts w:hint="eastAsia" w:ascii="宋体" w:hAnsi="宋体" w:cs="宋体"/>
                <w:color w:val="FF0000"/>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Borders>
              <w:right w:val="single" w:color="auto" w:sz="4" w:space="0"/>
            </w:tcBorders>
            <w:noWrap w:val="0"/>
            <w:vAlign w:val="center"/>
          </w:tcPr>
          <w:p>
            <w:pPr>
              <w:widowControl/>
              <w:spacing w:line="360" w:lineRule="exact"/>
              <w:jc w:val="center"/>
              <w:rPr>
                <w:rFonts w:ascii="宋体" w:hAnsi="宋体" w:cs="宋体"/>
                <w:color w:val="FF0000"/>
                <w:szCs w:val="28"/>
              </w:rPr>
            </w:pPr>
            <w:r>
              <w:rPr>
                <w:rFonts w:hint="eastAsia" w:ascii="宋体" w:hAnsi="宋体" w:cs="宋体"/>
                <w:color w:val="FF0000"/>
                <w:szCs w:val="28"/>
              </w:rPr>
              <w:t>1</w:t>
            </w:r>
          </w:p>
        </w:tc>
        <w:tc>
          <w:tcPr>
            <w:tcW w:w="2055" w:type="dxa"/>
            <w:tcBorders>
              <w:left w:val="single" w:color="auto" w:sz="4" w:space="0"/>
            </w:tcBorders>
            <w:noWrap w:val="0"/>
            <w:vAlign w:val="center"/>
          </w:tcPr>
          <w:p>
            <w:pPr>
              <w:widowControl/>
              <w:spacing w:line="360" w:lineRule="exact"/>
              <w:jc w:val="center"/>
              <w:rPr>
                <w:rFonts w:hint="eastAsia" w:ascii="宋体" w:hAnsi="宋体" w:cs="宋体"/>
                <w:color w:val="FF0000"/>
                <w:szCs w:val="28"/>
              </w:rPr>
            </w:pPr>
            <w:r>
              <w:rPr>
                <w:rFonts w:hint="eastAsia" w:ascii="宋体" w:hAnsi="宋体" w:cs="宋体"/>
                <w:color w:val="FF0000"/>
                <w:szCs w:val="28"/>
              </w:rPr>
              <w:t xml:space="preserve"> </w:t>
            </w:r>
          </w:p>
        </w:tc>
        <w:tc>
          <w:tcPr>
            <w:tcW w:w="1088" w:type="dxa"/>
            <w:tcBorders>
              <w:left w:val="single" w:color="auto" w:sz="4" w:space="0"/>
            </w:tcBorders>
            <w:noWrap w:val="0"/>
            <w:vAlign w:val="center"/>
          </w:tcPr>
          <w:p>
            <w:pPr>
              <w:widowControl/>
              <w:spacing w:line="360" w:lineRule="exact"/>
              <w:jc w:val="center"/>
              <w:rPr>
                <w:rFonts w:hint="eastAsia" w:ascii="宋体" w:hAnsi="宋体" w:cs="宋体"/>
                <w:color w:val="FF0000"/>
                <w:szCs w:val="28"/>
              </w:rPr>
            </w:pPr>
          </w:p>
        </w:tc>
        <w:tc>
          <w:tcPr>
            <w:tcW w:w="1225" w:type="dxa"/>
            <w:noWrap w:val="0"/>
            <w:vAlign w:val="center"/>
          </w:tcPr>
          <w:p>
            <w:pPr>
              <w:widowControl/>
              <w:spacing w:line="360" w:lineRule="exact"/>
              <w:jc w:val="center"/>
              <w:rPr>
                <w:rFonts w:hint="eastAsia" w:ascii="宋体" w:hAnsi="宋体" w:cs="宋体"/>
                <w:color w:val="FF0000"/>
                <w:szCs w:val="28"/>
              </w:rPr>
            </w:pPr>
            <w:r>
              <w:rPr>
                <w:rFonts w:hint="eastAsia" w:ascii="宋体" w:hAnsi="宋体" w:cs="宋体"/>
                <w:color w:val="FF0000"/>
                <w:szCs w:val="28"/>
              </w:rPr>
              <w:t xml:space="preserve"> </w:t>
            </w:r>
          </w:p>
        </w:tc>
        <w:tc>
          <w:tcPr>
            <w:tcW w:w="1102" w:type="dxa"/>
            <w:noWrap w:val="0"/>
            <w:vAlign w:val="center"/>
          </w:tcPr>
          <w:p>
            <w:pPr>
              <w:widowControl/>
              <w:spacing w:line="360" w:lineRule="exact"/>
              <w:jc w:val="center"/>
              <w:rPr>
                <w:rFonts w:hint="eastAsia" w:ascii="宋体" w:hAnsi="宋体" w:cs="宋体"/>
                <w:color w:val="FF0000"/>
                <w:szCs w:val="28"/>
              </w:rPr>
            </w:pPr>
          </w:p>
        </w:tc>
        <w:tc>
          <w:tcPr>
            <w:tcW w:w="1175" w:type="dxa"/>
            <w:noWrap w:val="0"/>
            <w:vAlign w:val="center"/>
          </w:tcPr>
          <w:p>
            <w:pPr>
              <w:widowControl/>
              <w:spacing w:line="360" w:lineRule="exact"/>
              <w:jc w:val="center"/>
              <w:rPr>
                <w:rFonts w:hint="eastAsia" w:ascii="宋体" w:hAnsi="宋体" w:cs="宋体"/>
                <w:color w:val="FF0000"/>
                <w:szCs w:val="28"/>
              </w:rPr>
            </w:pPr>
          </w:p>
        </w:tc>
        <w:tc>
          <w:tcPr>
            <w:tcW w:w="2118" w:type="dxa"/>
            <w:noWrap w:val="0"/>
            <w:vAlign w:val="center"/>
          </w:tcPr>
          <w:p>
            <w:pPr>
              <w:widowControl/>
              <w:spacing w:line="360" w:lineRule="exact"/>
              <w:jc w:val="center"/>
              <w:rPr>
                <w:rFonts w:hint="eastAsia" w:ascii="宋体" w:hAnsi="宋体" w:cs="宋体"/>
                <w:color w:val="FF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78" w:type="dxa"/>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合计</w:t>
            </w:r>
          </w:p>
        </w:tc>
        <w:tc>
          <w:tcPr>
            <w:tcW w:w="8763" w:type="dxa"/>
            <w:gridSpan w:val="6"/>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 xml:space="preserve">小写：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78" w:type="dxa"/>
            <w:noWrap w:val="0"/>
            <w:vAlign w:val="center"/>
          </w:tcPr>
          <w:p>
            <w:pPr>
              <w:spacing w:line="360" w:lineRule="exact"/>
              <w:jc w:val="center"/>
              <w:rPr>
                <w:rFonts w:hint="eastAsia" w:ascii="宋体" w:hAnsi="宋体" w:cs="宋体"/>
                <w:color w:val="FF0000"/>
                <w:szCs w:val="28"/>
              </w:rPr>
            </w:pPr>
          </w:p>
        </w:tc>
        <w:tc>
          <w:tcPr>
            <w:tcW w:w="8763" w:type="dxa"/>
            <w:gridSpan w:val="6"/>
            <w:noWrap w:val="0"/>
            <w:vAlign w:val="center"/>
          </w:tcPr>
          <w:p>
            <w:pPr>
              <w:spacing w:line="360" w:lineRule="exact"/>
              <w:jc w:val="center"/>
              <w:rPr>
                <w:rFonts w:hint="eastAsia" w:ascii="宋体" w:hAnsi="宋体" w:cs="宋体"/>
                <w:color w:val="FF0000"/>
                <w:szCs w:val="28"/>
              </w:rPr>
            </w:pPr>
            <w:r>
              <w:rPr>
                <w:rFonts w:hint="eastAsia" w:ascii="宋体" w:hAnsi="宋体" w:cs="宋体"/>
                <w:color w:val="FF0000"/>
                <w:szCs w:val="28"/>
              </w:rPr>
              <w:t>技术参数详见合同附件</w:t>
            </w:r>
          </w:p>
        </w:tc>
      </w:tr>
    </w:tbl>
    <w:p>
      <w:pPr>
        <w:spacing w:line="360" w:lineRule="exact"/>
        <w:ind w:firstLine="610"/>
        <w:rPr>
          <w:rFonts w:hint="eastAsia" w:ascii="宋体" w:hAnsi="宋体" w:cs="宋体"/>
          <w:b/>
          <w:szCs w:val="28"/>
        </w:rPr>
      </w:pPr>
    </w:p>
    <w:p>
      <w:pPr>
        <w:spacing w:line="360" w:lineRule="exact"/>
        <w:ind w:firstLine="610"/>
        <w:rPr>
          <w:rFonts w:hint="eastAsia" w:ascii="宋体" w:hAnsi="宋体" w:cs="宋体"/>
          <w:b/>
          <w:color w:val="FF0000"/>
          <w:szCs w:val="28"/>
        </w:rPr>
      </w:pPr>
      <w:r>
        <w:rPr>
          <w:rFonts w:hint="eastAsia" w:ascii="宋体" w:hAnsi="宋体" w:cs="宋体"/>
          <w:b/>
          <w:color w:val="FF0000"/>
          <w:szCs w:val="28"/>
        </w:rPr>
        <w:t>(中标单位把分项报价清单放上去，表格可扩展)</w:t>
      </w:r>
    </w:p>
    <w:p>
      <w:pPr>
        <w:spacing w:line="360" w:lineRule="exact"/>
        <w:ind w:firstLine="610"/>
        <w:rPr>
          <w:rFonts w:hint="eastAsia" w:ascii="宋体" w:hAnsi="宋体" w:cs="宋体"/>
          <w:b/>
          <w:szCs w:val="28"/>
        </w:rPr>
      </w:pPr>
      <w:r>
        <w:rPr>
          <w:rFonts w:hint="eastAsia" w:ascii="宋体" w:hAnsi="宋体" w:cs="宋体"/>
          <w:b/>
          <w:szCs w:val="28"/>
        </w:rPr>
        <w:t>三、物品的质量技术标准及售后服务</w:t>
      </w:r>
    </w:p>
    <w:p>
      <w:pPr>
        <w:spacing w:line="360" w:lineRule="exact"/>
        <w:ind w:firstLine="610"/>
        <w:rPr>
          <w:rFonts w:hint="eastAsia" w:ascii="宋体" w:hAnsi="宋体" w:cs="宋体"/>
          <w:szCs w:val="28"/>
        </w:rPr>
      </w:pPr>
      <w:r>
        <w:rPr>
          <w:rFonts w:hint="eastAsia" w:ascii="宋体" w:hAnsi="宋体" w:cs="宋体"/>
          <w:b/>
          <w:szCs w:val="28"/>
        </w:rPr>
        <w:t>（一）</w:t>
      </w:r>
      <w:r>
        <w:rPr>
          <w:rFonts w:hint="eastAsia" w:ascii="宋体" w:hAnsi="宋体" w:cs="宋体"/>
          <w:szCs w:val="28"/>
        </w:rPr>
        <w:t xml:space="preserve"> 乙</w:t>
      </w:r>
      <w:r>
        <w:rPr>
          <w:rFonts w:hint="eastAsia" w:ascii="宋体" w:hAnsi="宋体" w:cs="宋体"/>
          <w:bCs/>
          <w:szCs w:val="28"/>
        </w:rPr>
        <w:t>方提供的产品及其安装质量均应</w:t>
      </w:r>
      <w:r>
        <w:rPr>
          <w:rFonts w:hint="eastAsia" w:ascii="宋体" w:hAnsi="宋体" w:cs="宋体"/>
          <w:szCs w:val="28"/>
        </w:rPr>
        <w:t xml:space="preserve">符合国家规定的标准，且不得低于乙方所承诺的质量指标；                  </w:t>
      </w:r>
    </w:p>
    <w:p>
      <w:pPr>
        <w:spacing w:line="360" w:lineRule="exact"/>
        <w:ind w:firstLine="610"/>
        <w:rPr>
          <w:rFonts w:hint="eastAsia" w:ascii="宋体" w:hAnsi="宋体" w:cs="宋体"/>
          <w:szCs w:val="28"/>
        </w:rPr>
      </w:pPr>
      <w:r>
        <w:rPr>
          <w:rFonts w:hint="eastAsia" w:ascii="宋体" w:hAnsi="宋体" w:cs="宋体"/>
          <w:szCs w:val="28"/>
        </w:rPr>
        <w:t>（二） 乙方提供的产品，质保期为</w:t>
      </w:r>
      <w:r>
        <w:rPr>
          <w:rFonts w:hint="eastAsia" w:ascii="宋体" w:hAnsi="宋体" w:cs="宋体"/>
          <w:color w:val="FF0000"/>
          <w:szCs w:val="28"/>
          <w:u w:val="single"/>
        </w:rPr>
        <w:t xml:space="preserve">  年</w:t>
      </w:r>
      <w:r>
        <w:rPr>
          <w:rFonts w:hint="eastAsia" w:ascii="宋体" w:hAnsi="宋体" w:cs="宋体"/>
          <w:szCs w:val="28"/>
        </w:rPr>
        <w:t>，从验收合格之日起计算。在质保期内，乙方免费上门更换一切在正常运行情况下损坏的零配件，并保证为原厂产品；</w:t>
      </w:r>
    </w:p>
    <w:p>
      <w:pPr>
        <w:spacing w:line="360" w:lineRule="exact"/>
        <w:ind w:firstLine="560" w:firstLineChars="200"/>
        <w:rPr>
          <w:rFonts w:hint="eastAsia" w:ascii="宋体" w:hAnsi="宋体" w:cs="宋体"/>
          <w:szCs w:val="28"/>
        </w:rPr>
      </w:pPr>
      <w:r>
        <w:rPr>
          <w:rFonts w:hint="eastAsia" w:ascii="宋体" w:hAnsi="宋体" w:cs="宋体"/>
          <w:szCs w:val="28"/>
        </w:rPr>
        <w:t>（三）电话咨询</w:t>
      </w:r>
    </w:p>
    <w:p>
      <w:pPr>
        <w:spacing w:line="360" w:lineRule="exact"/>
        <w:ind w:firstLine="700" w:firstLineChars="250"/>
        <w:rPr>
          <w:rFonts w:ascii="宋体" w:hAnsi="宋体" w:cs="宋体"/>
          <w:szCs w:val="28"/>
        </w:rPr>
      </w:pPr>
      <w:r>
        <w:rPr>
          <w:rFonts w:hint="eastAsia" w:ascii="宋体" w:hAnsi="宋体" w:cs="宋体"/>
          <w:szCs w:val="28"/>
        </w:rPr>
        <w:t>乙方应当为甲方提供技术援助电话，解答甲方在使用中遇到的问题，及时为采购人提出解决问题的建议；</w:t>
      </w:r>
      <w:r>
        <w:rPr>
          <w:rFonts w:hint="eastAsia" w:ascii="宋体" w:hAnsi="宋体" w:cs="宋体"/>
          <w:color w:val="FF0000"/>
          <w:szCs w:val="28"/>
        </w:rPr>
        <w:t>售后服务电话：       联系人：</w:t>
      </w:r>
    </w:p>
    <w:p>
      <w:pPr>
        <w:spacing w:line="360" w:lineRule="exact"/>
        <w:ind w:firstLine="560" w:firstLineChars="200"/>
        <w:rPr>
          <w:rFonts w:hint="eastAsia" w:ascii="宋体" w:hAnsi="宋体" w:cs="宋体"/>
          <w:szCs w:val="28"/>
        </w:rPr>
      </w:pPr>
      <w:r>
        <w:rPr>
          <w:rFonts w:hint="eastAsia" w:ascii="宋体" w:hAnsi="宋体" w:cs="宋体"/>
          <w:szCs w:val="28"/>
        </w:rPr>
        <w:t>（四）现场响应</w:t>
      </w:r>
    </w:p>
    <w:p>
      <w:pPr>
        <w:spacing w:line="360" w:lineRule="exact"/>
        <w:ind w:firstLine="560" w:firstLineChars="200"/>
        <w:rPr>
          <w:rFonts w:hint="eastAsia" w:ascii="宋体" w:hAnsi="宋体" w:cs="宋体"/>
          <w:szCs w:val="28"/>
        </w:rPr>
      </w:pPr>
      <w:r>
        <w:rPr>
          <w:rFonts w:hint="eastAsia" w:ascii="宋体" w:hAnsi="宋体" w:cs="宋体"/>
          <w:szCs w:val="28"/>
        </w:rPr>
        <w:t>甲方遇到使用及技术问题，电话咨询不能解决的，乙方应在4小时内到达现场（远郊区8小时内到达现场）进行处理，确保产品正常工作；无法在12小时内解决的，应在24小时内提供备用产品，使甲方能够正常使用。质保期内因售后服务不及时而造成重大损失和影响的，甲方有权拒绝支付余款；</w:t>
      </w:r>
    </w:p>
    <w:p>
      <w:pPr>
        <w:spacing w:line="360" w:lineRule="exact"/>
        <w:ind w:firstLine="610"/>
        <w:rPr>
          <w:rFonts w:hint="eastAsia" w:ascii="宋体" w:hAnsi="宋体" w:cs="宋体"/>
          <w:b/>
          <w:szCs w:val="28"/>
        </w:rPr>
      </w:pPr>
      <w:r>
        <w:rPr>
          <w:rFonts w:hint="eastAsia" w:ascii="宋体" w:hAnsi="宋体" w:cs="宋体"/>
          <w:b/>
          <w:szCs w:val="28"/>
        </w:rPr>
        <w:t>四、交付和验收</w:t>
      </w:r>
    </w:p>
    <w:p>
      <w:pPr>
        <w:spacing w:line="360" w:lineRule="exact"/>
        <w:ind w:firstLine="610"/>
        <w:rPr>
          <w:rFonts w:hint="eastAsia" w:ascii="宋体" w:hAnsi="宋体" w:cs="宋体"/>
          <w:szCs w:val="28"/>
        </w:rPr>
      </w:pPr>
      <w:r>
        <w:rPr>
          <w:rFonts w:hint="eastAsia" w:ascii="宋体" w:hAnsi="宋体" w:cs="宋体"/>
          <w:szCs w:val="28"/>
        </w:rPr>
        <w:t>（一）交货：乙方在合同生效之日起</w:t>
      </w:r>
      <w:r>
        <w:rPr>
          <w:rFonts w:hint="eastAsia" w:ascii="宋体" w:hAnsi="宋体" w:cs="宋体"/>
          <w:color w:val="FF0000"/>
          <w:szCs w:val="28"/>
          <w:u w:val="single"/>
        </w:rPr>
        <w:t>***</w:t>
      </w:r>
      <w:r>
        <w:rPr>
          <w:rFonts w:hint="eastAsia" w:ascii="宋体" w:hAnsi="宋体" w:cs="宋体"/>
          <w:szCs w:val="28"/>
          <w:u w:val="single"/>
        </w:rPr>
        <w:t>日</w:t>
      </w:r>
      <w:r>
        <w:rPr>
          <w:rFonts w:hint="eastAsia" w:ascii="宋体" w:hAnsi="宋体" w:cs="宋体"/>
          <w:szCs w:val="28"/>
        </w:rPr>
        <w:t>内，将货物免费送至甲方指定地点安装调试并进行验收。</w:t>
      </w:r>
    </w:p>
    <w:p>
      <w:pPr>
        <w:spacing w:line="360" w:lineRule="exact"/>
        <w:ind w:firstLine="610"/>
        <w:rPr>
          <w:rFonts w:hint="eastAsia" w:ascii="宋体" w:hAnsi="宋体" w:cs="宋体"/>
          <w:color w:val="FF0000"/>
          <w:szCs w:val="28"/>
          <w:u w:val="single"/>
        </w:rPr>
      </w:pPr>
      <w:r>
        <w:rPr>
          <w:rFonts w:hint="eastAsia" w:ascii="宋体" w:hAnsi="宋体" w:cs="宋体"/>
          <w:szCs w:val="28"/>
        </w:rPr>
        <w:t>送货地址：</w:t>
      </w:r>
      <w:r>
        <w:rPr>
          <w:rFonts w:hint="eastAsia" w:ascii="宋体" w:hAnsi="宋体" w:cs="宋体"/>
          <w:color w:val="FF0000"/>
          <w:szCs w:val="28"/>
          <w:u w:val="single"/>
        </w:rPr>
        <w:t>****</w:t>
      </w:r>
    </w:p>
    <w:p>
      <w:pPr>
        <w:spacing w:line="360" w:lineRule="exact"/>
        <w:ind w:firstLine="610"/>
        <w:rPr>
          <w:rFonts w:hint="eastAsia" w:ascii="宋体" w:hAnsi="宋体" w:cs="宋体"/>
          <w:color w:val="FF0000"/>
          <w:szCs w:val="28"/>
        </w:rPr>
      </w:pPr>
      <w:r>
        <w:rPr>
          <w:rFonts w:hint="eastAsia" w:ascii="宋体" w:hAnsi="宋体" w:cs="宋体"/>
          <w:szCs w:val="28"/>
        </w:rPr>
        <w:t>联系人：</w:t>
      </w:r>
      <w:r>
        <w:rPr>
          <w:rFonts w:hint="eastAsia" w:ascii="宋体" w:hAnsi="宋体" w:cs="宋体"/>
          <w:color w:val="FF0000"/>
          <w:szCs w:val="28"/>
          <w:u w:val="single"/>
        </w:rPr>
        <w:t>***</w:t>
      </w:r>
      <w:r>
        <w:rPr>
          <w:rFonts w:hint="eastAsia" w:ascii="宋体" w:hAnsi="宋体" w:cs="宋体"/>
          <w:color w:val="FF0000"/>
          <w:szCs w:val="28"/>
        </w:rPr>
        <w:t xml:space="preserve"> </w:t>
      </w:r>
    </w:p>
    <w:p>
      <w:pPr>
        <w:spacing w:line="360" w:lineRule="exact"/>
        <w:ind w:firstLine="610"/>
        <w:rPr>
          <w:rFonts w:hint="eastAsia" w:ascii="宋体" w:hAnsi="宋体" w:cs="宋体"/>
          <w:color w:val="FF0000"/>
          <w:szCs w:val="28"/>
        </w:rPr>
      </w:pPr>
      <w:r>
        <w:rPr>
          <w:rFonts w:hint="eastAsia" w:ascii="宋体" w:hAnsi="宋体" w:cs="宋体"/>
          <w:szCs w:val="28"/>
        </w:rPr>
        <w:t>联系电话：</w:t>
      </w:r>
      <w:r>
        <w:rPr>
          <w:rFonts w:hint="eastAsia" w:ascii="宋体" w:hAnsi="宋体" w:cs="宋体"/>
          <w:color w:val="FF0000"/>
          <w:szCs w:val="28"/>
          <w:u w:val="single"/>
        </w:rPr>
        <w:t>***</w:t>
      </w:r>
      <w:r>
        <w:rPr>
          <w:rFonts w:hint="eastAsia" w:ascii="宋体" w:hAnsi="宋体" w:cs="宋体"/>
          <w:color w:val="FF0000"/>
          <w:szCs w:val="28"/>
        </w:rPr>
        <w:t xml:space="preserve"> </w:t>
      </w:r>
    </w:p>
    <w:p>
      <w:pPr>
        <w:spacing w:line="360" w:lineRule="exact"/>
        <w:ind w:firstLine="610"/>
        <w:rPr>
          <w:rFonts w:hint="eastAsia" w:ascii="宋体" w:hAnsi="宋体" w:cs="宋体"/>
          <w:szCs w:val="28"/>
        </w:rPr>
      </w:pPr>
      <w:r>
        <w:rPr>
          <w:rFonts w:hint="eastAsia" w:ascii="宋体" w:hAnsi="宋体" w:cs="宋体"/>
          <w:szCs w:val="28"/>
        </w:rPr>
        <w:t>（二）验收</w:t>
      </w:r>
    </w:p>
    <w:p>
      <w:pPr>
        <w:spacing w:line="360" w:lineRule="exact"/>
        <w:ind w:firstLine="610"/>
        <w:rPr>
          <w:rFonts w:hint="eastAsia" w:ascii="宋体" w:hAnsi="宋体" w:cs="宋体"/>
          <w:szCs w:val="28"/>
        </w:rPr>
      </w:pPr>
      <w:r>
        <w:rPr>
          <w:rFonts w:hint="eastAsia" w:ascii="宋体" w:hAnsi="宋体" w:cs="宋体"/>
          <w:szCs w:val="28"/>
        </w:rPr>
        <w:t>（1）所送设备的技术参数与招投标的参数相一致，试运行期间性能指标达到或超过规定的标准；</w:t>
      </w:r>
    </w:p>
    <w:p>
      <w:pPr>
        <w:spacing w:line="360" w:lineRule="exact"/>
        <w:ind w:firstLine="610"/>
        <w:rPr>
          <w:rFonts w:hint="eastAsia" w:ascii="宋体" w:hAnsi="宋体" w:cs="宋体"/>
          <w:szCs w:val="28"/>
        </w:rPr>
      </w:pPr>
      <w:r>
        <w:rPr>
          <w:rFonts w:hint="eastAsia" w:ascii="宋体" w:hAnsi="宋体" w:cs="宋体"/>
          <w:szCs w:val="28"/>
        </w:rPr>
        <w:t>（2）在性能测试和试运行期间所暴露的问题已获得令采购方满意的解决；</w:t>
      </w:r>
    </w:p>
    <w:p>
      <w:pPr>
        <w:spacing w:line="360" w:lineRule="exact"/>
        <w:ind w:firstLine="610"/>
        <w:rPr>
          <w:rFonts w:hint="eastAsia" w:ascii="宋体" w:hAnsi="宋体" w:cs="宋体"/>
          <w:szCs w:val="28"/>
        </w:rPr>
      </w:pPr>
      <w:r>
        <w:rPr>
          <w:rFonts w:hint="eastAsia" w:ascii="宋体" w:hAnsi="宋体" w:cs="宋体"/>
          <w:szCs w:val="28"/>
        </w:rPr>
        <w:t>（3）技术规范要求中提到的技术资料、工具、配件等已经按规定的数量移交完毕；</w:t>
      </w:r>
    </w:p>
    <w:p>
      <w:pPr>
        <w:spacing w:line="360" w:lineRule="exact"/>
        <w:ind w:firstLine="610"/>
        <w:rPr>
          <w:rFonts w:hint="eastAsia" w:ascii="宋体" w:hAnsi="宋体" w:cs="宋体"/>
          <w:szCs w:val="28"/>
        </w:rPr>
      </w:pPr>
      <w:r>
        <w:rPr>
          <w:rFonts w:hint="eastAsia" w:ascii="宋体" w:hAnsi="宋体" w:cs="宋体"/>
          <w:szCs w:val="28"/>
        </w:rPr>
        <w:t>（4）按招标参数表中需要有检测报告的必须提供；</w:t>
      </w:r>
    </w:p>
    <w:p>
      <w:pPr>
        <w:spacing w:line="360" w:lineRule="exact"/>
        <w:ind w:firstLine="610"/>
        <w:rPr>
          <w:rFonts w:hint="eastAsia" w:ascii="宋体" w:hAnsi="宋体" w:cs="宋体"/>
          <w:szCs w:val="28"/>
        </w:rPr>
      </w:pPr>
      <w:r>
        <w:rPr>
          <w:rFonts w:hint="eastAsia" w:ascii="宋体" w:hAnsi="宋体" w:cs="宋体"/>
          <w:szCs w:val="28"/>
        </w:rPr>
        <w:t>（5）送货的产品规格、数量、技术参数应与合同约定一致，乙方若未经甲方批准擅自改变标准送货的，甲方有权对此部分货品不予验收和付款。</w:t>
      </w:r>
    </w:p>
    <w:p>
      <w:pPr>
        <w:spacing w:line="360" w:lineRule="exact"/>
        <w:ind w:firstLine="610"/>
        <w:rPr>
          <w:rFonts w:hint="eastAsia" w:ascii="宋体" w:hAnsi="宋体" w:cs="宋体"/>
          <w:szCs w:val="28"/>
        </w:rPr>
      </w:pPr>
      <w:r>
        <w:rPr>
          <w:rFonts w:hint="eastAsia" w:ascii="宋体" w:hAnsi="宋体" w:cs="宋体"/>
          <w:szCs w:val="28"/>
        </w:rPr>
        <w:t>（三）培训要求</w:t>
      </w:r>
    </w:p>
    <w:p>
      <w:pPr>
        <w:spacing w:line="360" w:lineRule="exact"/>
        <w:ind w:firstLine="420" w:firstLineChars="150"/>
        <w:rPr>
          <w:rFonts w:hint="eastAsia"/>
          <w:szCs w:val="28"/>
        </w:rPr>
      </w:pPr>
      <w:r>
        <w:rPr>
          <w:rFonts w:hint="eastAsia"/>
          <w:szCs w:val="28"/>
        </w:rPr>
        <w:t>（1）培训目的，</w:t>
      </w:r>
      <w:r>
        <w:rPr>
          <w:szCs w:val="28"/>
        </w:rPr>
        <w:t>本项目所涉及现场</w:t>
      </w:r>
      <w:r>
        <w:rPr>
          <w:rFonts w:hint="eastAsia"/>
          <w:szCs w:val="28"/>
        </w:rPr>
        <w:t>使用及</w:t>
      </w:r>
      <w:r>
        <w:rPr>
          <w:szCs w:val="28"/>
        </w:rPr>
        <w:t>维护人员能全面地了解设备，增强维护和使用设备的技能，而且能完全胜任所承担的工作，确保设备安全可靠地运行。</w:t>
      </w:r>
      <w:r>
        <w:rPr>
          <w:rFonts w:hint="eastAsia"/>
          <w:szCs w:val="28"/>
        </w:rPr>
        <w:t>必须做详细的培训方案，</w:t>
      </w:r>
      <w:r>
        <w:rPr>
          <w:szCs w:val="28"/>
        </w:rPr>
        <w:t>提供整个设备的技术说明、操作说明和相关的文档之外，还将负责组织对现场设备管理维护人员进行全面高质量的培训</w:t>
      </w:r>
      <w:r>
        <w:rPr>
          <w:rFonts w:hint="eastAsia"/>
          <w:szCs w:val="28"/>
        </w:rPr>
        <w:t>；</w:t>
      </w:r>
    </w:p>
    <w:p>
      <w:pPr>
        <w:spacing w:line="360" w:lineRule="exact"/>
        <w:ind w:firstLine="420" w:firstLineChars="150"/>
        <w:rPr>
          <w:rFonts w:hint="eastAsia"/>
          <w:szCs w:val="28"/>
        </w:rPr>
      </w:pPr>
      <w:r>
        <w:rPr>
          <w:rFonts w:hint="eastAsia"/>
          <w:szCs w:val="28"/>
        </w:rPr>
        <w:t>（2）</w:t>
      </w:r>
      <w:r>
        <w:rPr>
          <w:szCs w:val="28"/>
        </w:rPr>
        <w:t>培训内容主要包括设备结构、工作原理、控制工艺等理论培训及设备操作规程、现场操作、设备的维护保养工作、设备安装调试、设备运行参数调整、设备故障排除等内</w:t>
      </w:r>
      <w:r>
        <w:rPr>
          <w:rFonts w:hint="eastAsia"/>
          <w:szCs w:val="28"/>
        </w:rPr>
        <w:t>容。</w:t>
      </w:r>
    </w:p>
    <w:p>
      <w:pPr>
        <w:spacing w:line="360" w:lineRule="exact"/>
        <w:ind w:firstLine="140" w:firstLineChars="50"/>
        <w:rPr>
          <w:rFonts w:hint="eastAsia"/>
          <w:szCs w:val="28"/>
        </w:rPr>
      </w:pPr>
      <w:r>
        <w:rPr>
          <w:rFonts w:hint="eastAsia"/>
          <w:szCs w:val="28"/>
        </w:rPr>
        <w:t xml:space="preserve">  （3）</w:t>
      </w:r>
      <w:r>
        <w:rPr>
          <w:szCs w:val="28"/>
        </w:rPr>
        <w:t>培训对象</w:t>
      </w:r>
      <w:r>
        <w:rPr>
          <w:rFonts w:hint="eastAsia"/>
          <w:szCs w:val="28"/>
        </w:rPr>
        <w:t>，</w:t>
      </w:r>
      <w:r>
        <w:rPr>
          <w:szCs w:val="28"/>
        </w:rPr>
        <w:t>现场设备管理</w:t>
      </w:r>
      <w:r>
        <w:rPr>
          <w:rFonts w:hint="eastAsia"/>
          <w:szCs w:val="28"/>
        </w:rPr>
        <w:t>、使用、</w:t>
      </w:r>
      <w:r>
        <w:rPr>
          <w:szCs w:val="28"/>
        </w:rPr>
        <w:t>维护人员</w:t>
      </w:r>
      <w:r>
        <w:rPr>
          <w:rFonts w:hint="eastAsia"/>
          <w:szCs w:val="28"/>
        </w:rPr>
        <w:t>；</w:t>
      </w:r>
    </w:p>
    <w:p>
      <w:pPr>
        <w:spacing w:line="360" w:lineRule="exact"/>
        <w:ind w:firstLine="610"/>
        <w:rPr>
          <w:rFonts w:hint="eastAsia" w:ascii="宋体" w:hAnsi="宋体" w:cs="宋体"/>
          <w:b/>
          <w:szCs w:val="28"/>
        </w:rPr>
      </w:pPr>
      <w:r>
        <w:rPr>
          <w:rFonts w:hint="eastAsia" w:ascii="宋体" w:hAnsi="宋体" w:cs="宋体"/>
          <w:b/>
          <w:szCs w:val="28"/>
        </w:rPr>
        <w:t>五、货款的结算</w:t>
      </w:r>
    </w:p>
    <w:p>
      <w:pPr>
        <w:spacing w:line="360" w:lineRule="exact"/>
        <w:ind w:firstLine="610"/>
        <w:rPr>
          <w:rFonts w:hint="eastAsia" w:ascii="宋体" w:hAnsi="宋体" w:cs="宋体"/>
          <w:szCs w:val="28"/>
        </w:rPr>
      </w:pPr>
      <w:r>
        <w:rPr>
          <w:rFonts w:hint="eastAsia" w:ascii="宋体" w:hAnsi="宋体" w:cs="宋体"/>
          <w:b/>
          <w:szCs w:val="28"/>
        </w:rPr>
        <w:t>（一）</w:t>
      </w:r>
      <w:r>
        <w:rPr>
          <w:rFonts w:hint="eastAsia" w:ascii="宋体" w:hAnsi="宋体" w:cs="宋体"/>
          <w:szCs w:val="28"/>
        </w:rPr>
        <w:t>结算依据：采购合同、乙方销售发票原件、甲方出具的验收合格通知书。</w:t>
      </w:r>
    </w:p>
    <w:p>
      <w:pPr>
        <w:spacing w:line="360" w:lineRule="exact"/>
        <w:ind w:firstLine="610"/>
        <w:rPr>
          <w:rFonts w:hint="eastAsia" w:ascii="宋体" w:hAnsi="宋体" w:cs="宋体"/>
          <w:b/>
          <w:szCs w:val="28"/>
        </w:rPr>
      </w:pPr>
      <w:r>
        <w:rPr>
          <w:rFonts w:hint="eastAsia" w:ascii="宋体" w:hAnsi="宋体" w:cs="宋体"/>
          <w:b/>
          <w:szCs w:val="28"/>
        </w:rPr>
        <w:t>（二）</w:t>
      </w:r>
      <w:r>
        <w:rPr>
          <w:rFonts w:hint="eastAsia" w:ascii="宋体" w:hAnsi="宋体" w:cs="宋体"/>
          <w:szCs w:val="28"/>
        </w:rPr>
        <w:t>结算方式：收到中标通知书后3个工作日内乙方按合同金额5%提交履约保证金，验收合格后履约保证金转为质保金。本项目完工并验收合格后由沙区财政局支付合同总金额100%的货款</w:t>
      </w:r>
      <w:r>
        <w:rPr>
          <w:rFonts w:hint="eastAsia" w:ascii="宋体" w:hAnsi="宋体" w:cs="宋体"/>
          <w:b/>
          <w:szCs w:val="28"/>
        </w:rPr>
        <w:t>。</w:t>
      </w:r>
    </w:p>
    <w:p>
      <w:pPr>
        <w:spacing w:line="360" w:lineRule="exact"/>
        <w:ind w:firstLine="610"/>
        <w:rPr>
          <w:rFonts w:hint="eastAsia" w:ascii="宋体" w:hAnsi="宋体" w:cs="宋体"/>
          <w:b/>
          <w:szCs w:val="28"/>
        </w:rPr>
      </w:pPr>
      <w:r>
        <w:rPr>
          <w:rFonts w:hint="eastAsia" w:ascii="宋体" w:hAnsi="宋体" w:cs="宋体"/>
          <w:b/>
          <w:szCs w:val="28"/>
        </w:rPr>
        <w:t>六、质保金的退还</w:t>
      </w:r>
    </w:p>
    <w:p>
      <w:pPr>
        <w:spacing w:line="360" w:lineRule="exact"/>
        <w:ind w:firstLine="610"/>
        <w:rPr>
          <w:rFonts w:hint="eastAsia" w:ascii="宋体" w:hAnsi="宋体" w:cs="宋体"/>
          <w:bCs/>
          <w:szCs w:val="28"/>
        </w:rPr>
      </w:pPr>
      <w:r>
        <w:rPr>
          <w:rFonts w:hint="eastAsia" w:ascii="宋体" w:hAnsi="宋体" w:cs="宋体"/>
          <w:bCs/>
          <w:szCs w:val="28"/>
        </w:rPr>
        <w:t>质保金在产品安装完毕验收合格且质保期满，售后服务良好，无质量和服务问题，一个月内无息退还。</w:t>
      </w:r>
    </w:p>
    <w:p>
      <w:pPr>
        <w:spacing w:line="360" w:lineRule="exact"/>
        <w:ind w:firstLine="610"/>
        <w:rPr>
          <w:rFonts w:hint="eastAsia" w:ascii="宋体" w:hAnsi="宋体" w:cs="宋体"/>
          <w:b/>
          <w:szCs w:val="28"/>
        </w:rPr>
      </w:pPr>
      <w:r>
        <w:rPr>
          <w:rFonts w:hint="eastAsia" w:ascii="宋体" w:hAnsi="宋体" w:cs="宋体"/>
          <w:b/>
          <w:szCs w:val="28"/>
        </w:rPr>
        <w:t>七、违约责任</w:t>
      </w:r>
    </w:p>
    <w:p>
      <w:pPr>
        <w:spacing w:line="360" w:lineRule="exact"/>
        <w:ind w:firstLine="610"/>
        <w:rPr>
          <w:rFonts w:ascii="宋体" w:hAnsi="宋体" w:cs="宋体"/>
          <w:szCs w:val="28"/>
        </w:rPr>
      </w:pPr>
      <w:r>
        <w:rPr>
          <w:rFonts w:hint="eastAsia" w:ascii="宋体" w:hAnsi="宋体" w:cs="宋体"/>
          <w:szCs w:val="28"/>
        </w:rPr>
        <w:t>（一）若非甲方原因，乙方不能按时交货并进行安装的，处以每日合同金额5‰，总共不超过合同金额10%的违约金。若超过30日乙方还不能交货验收的，甲方有权退货解除合同，并没收乙方履约保证金。</w:t>
      </w:r>
    </w:p>
    <w:p>
      <w:pPr>
        <w:spacing w:line="360" w:lineRule="exact"/>
        <w:ind w:firstLine="610"/>
        <w:rPr>
          <w:rFonts w:hint="eastAsia" w:ascii="宋体" w:hAnsi="宋体" w:cs="宋体"/>
          <w:szCs w:val="28"/>
        </w:rPr>
      </w:pPr>
      <w:r>
        <w:rPr>
          <w:rFonts w:hint="eastAsia" w:ascii="宋体" w:hAnsi="宋体" w:cs="宋体"/>
          <w:szCs w:val="28"/>
        </w:rPr>
        <w:t>（二）乙方所供的货物规格、质量以及安装调试等不符合国家法律法规、合同和采购文件所要求，应由乙方负责包修、包换或退货。</w:t>
      </w:r>
    </w:p>
    <w:p>
      <w:pPr>
        <w:spacing w:line="360" w:lineRule="exact"/>
        <w:ind w:firstLine="610"/>
        <w:rPr>
          <w:rFonts w:hint="eastAsia" w:ascii="宋体" w:hAnsi="宋体" w:cs="宋体"/>
          <w:szCs w:val="28"/>
        </w:rPr>
      </w:pPr>
      <w:r>
        <w:rPr>
          <w:rFonts w:hint="eastAsia" w:ascii="宋体" w:hAnsi="宋体" w:cs="宋体"/>
          <w:szCs w:val="28"/>
        </w:rPr>
        <w:t>（三）乙方不按合同、采购文件和乙方响应文件中的技术标准和商务标准约定供货的，甲方有权退货或不予验收；经甲方提出后乙方拒不整改的，甲方可以解除合同并没收乙方履约保证金。</w:t>
      </w:r>
    </w:p>
    <w:p>
      <w:pPr>
        <w:spacing w:line="360" w:lineRule="exact"/>
        <w:ind w:firstLine="610"/>
        <w:rPr>
          <w:rFonts w:hint="eastAsia" w:ascii="宋体" w:hAnsi="宋体" w:cs="宋体"/>
          <w:szCs w:val="28"/>
        </w:rPr>
      </w:pPr>
      <w:r>
        <w:rPr>
          <w:rFonts w:hint="eastAsia" w:ascii="宋体" w:hAnsi="宋体" w:cs="宋体"/>
          <w:szCs w:val="28"/>
        </w:rPr>
        <w:t>（四</w:t>
      </w:r>
      <w:r>
        <w:rPr>
          <w:rFonts w:hint="eastAsia" w:ascii="宋体" w:hAnsi="宋体" w:cs="宋体"/>
          <w:bCs/>
          <w:szCs w:val="28"/>
        </w:rPr>
        <w:t>）若乙方无正当理由放弃供货的，甲</w:t>
      </w:r>
      <w:r>
        <w:rPr>
          <w:rFonts w:hint="eastAsia" w:ascii="宋体" w:hAnsi="宋体" w:cs="宋体"/>
          <w:szCs w:val="28"/>
        </w:rPr>
        <w:t>方没收乙方履约保证金，并处以合同金额10%违约金。</w:t>
      </w:r>
    </w:p>
    <w:p>
      <w:pPr>
        <w:spacing w:line="360" w:lineRule="exact"/>
        <w:ind w:firstLine="610"/>
        <w:rPr>
          <w:rFonts w:hint="eastAsia" w:ascii="宋体" w:hAnsi="宋体" w:cs="宋体"/>
          <w:bCs/>
          <w:szCs w:val="28"/>
        </w:rPr>
      </w:pPr>
      <w:r>
        <w:rPr>
          <w:rFonts w:hint="eastAsia" w:ascii="宋体" w:hAnsi="宋体" w:cs="宋体"/>
          <w:bCs/>
          <w:szCs w:val="28"/>
        </w:rPr>
        <w:t>（五）质保期内，出现质量问题乙方不及时解决或乙方未按合同约定的服务措施及时提供售后服务的，每发生一次扣除质保500元。</w:t>
      </w:r>
    </w:p>
    <w:p>
      <w:pPr>
        <w:spacing w:line="360" w:lineRule="exact"/>
        <w:ind w:firstLine="610"/>
        <w:rPr>
          <w:rFonts w:hint="eastAsia" w:ascii="宋体" w:hAnsi="宋体" w:cs="宋体"/>
          <w:b/>
          <w:szCs w:val="28"/>
        </w:rPr>
      </w:pPr>
      <w:r>
        <w:rPr>
          <w:rFonts w:hint="eastAsia" w:ascii="宋体" w:hAnsi="宋体" w:cs="宋体"/>
          <w:b/>
          <w:szCs w:val="28"/>
        </w:rPr>
        <w:t>八、不可抗力</w:t>
      </w:r>
    </w:p>
    <w:p>
      <w:pPr>
        <w:spacing w:line="360" w:lineRule="exact"/>
        <w:ind w:firstLine="610"/>
        <w:rPr>
          <w:rFonts w:hint="eastAsia" w:ascii="宋体" w:hAnsi="宋体" w:cs="宋体"/>
          <w:szCs w:val="28"/>
        </w:rPr>
      </w:pPr>
      <w:r>
        <w:rPr>
          <w:rFonts w:hint="eastAsia" w:ascii="宋体" w:hAnsi="宋体" w:cs="宋体"/>
          <w:szCs w:val="28"/>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spacing w:line="360" w:lineRule="exact"/>
        <w:ind w:firstLine="610"/>
        <w:rPr>
          <w:rFonts w:hint="eastAsia" w:ascii="宋体" w:hAnsi="宋体" w:cs="宋体"/>
          <w:b/>
          <w:szCs w:val="28"/>
        </w:rPr>
      </w:pPr>
      <w:r>
        <w:rPr>
          <w:rFonts w:hint="eastAsia" w:ascii="宋体" w:hAnsi="宋体" w:cs="宋体"/>
          <w:b/>
          <w:szCs w:val="28"/>
        </w:rPr>
        <w:t>九、争议的解决</w:t>
      </w:r>
    </w:p>
    <w:p>
      <w:pPr>
        <w:spacing w:line="360" w:lineRule="exact"/>
        <w:ind w:firstLine="610"/>
        <w:rPr>
          <w:rFonts w:hint="eastAsia" w:ascii="宋体" w:hAnsi="宋体" w:cs="宋体"/>
          <w:szCs w:val="28"/>
        </w:rPr>
      </w:pPr>
      <w:r>
        <w:rPr>
          <w:rFonts w:hint="eastAsia" w:ascii="宋体" w:hAnsi="宋体" w:cs="宋体"/>
          <w:b/>
          <w:szCs w:val="28"/>
        </w:rPr>
        <w:t>（一）</w:t>
      </w:r>
      <w:r>
        <w:rPr>
          <w:rFonts w:hint="eastAsia" w:ascii="宋体" w:hAnsi="宋体" w:cs="宋体"/>
          <w:szCs w:val="28"/>
        </w:rPr>
        <w:t>本合同如发生纠纷，当事人双方应当及时协商解决，协商不成时，任何一方可向甲方所在地人民法院起诉。</w:t>
      </w:r>
    </w:p>
    <w:p>
      <w:pPr>
        <w:spacing w:line="360" w:lineRule="exact"/>
        <w:ind w:firstLine="610"/>
        <w:rPr>
          <w:rFonts w:hint="eastAsia" w:ascii="宋体" w:hAnsi="宋体" w:cs="宋体"/>
          <w:szCs w:val="28"/>
        </w:rPr>
      </w:pPr>
      <w:r>
        <w:rPr>
          <w:rFonts w:hint="eastAsia" w:ascii="宋体" w:hAnsi="宋体" w:cs="宋体"/>
          <w:b/>
          <w:szCs w:val="28"/>
        </w:rPr>
        <w:t>（二）</w:t>
      </w:r>
      <w:r>
        <w:rPr>
          <w:rFonts w:hint="eastAsia" w:ascii="宋体" w:hAnsi="宋体" w:cs="宋体"/>
          <w:szCs w:val="28"/>
        </w:rPr>
        <w:t>按本合同规定应该偿付的违约金、赔偿金、保管保养费和各种经济损失，应当在明确责任后10天内，按银行规定的结算办法付清，否则按逾期付款处理。</w:t>
      </w:r>
    </w:p>
    <w:p>
      <w:pPr>
        <w:spacing w:line="360" w:lineRule="exact"/>
        <w:ind w:firstLine="610"/>
        <w:rPr>
          <w:rFonts w:hint="eastAsia" w:ascii="宋体" w:hAnsi="宋体" w:cs="宋体"/>
          <w:b/>
          <w:szCs w:val="28"/>
        </w:rPr>
      </w:pPr>
      <w:r>
        <w:rPr>
          <w:rFonts w:hint="eastAsia" w:ascii="宋体" w:hAnsi="宋体" w:cs="宋体"/>
          <w:b/>
          <w:szCs w:val="28"/>
        </w:rPr>
        <w:t>十、监督和管理</w:t>
      </w:r>
    </w:p>
    <w:p>
      <w:pPr>
        <w:spacing w:line="360" w:lineRule="exact"/>
        <w:ind w:firstLine="610"/>
        <w:rPr>
          <w:rFonts w:hint="eastAsia" w:ascii="宋体" w:hAnsi="宋体" w:cs="宋体"/>
          <w:szCs w:val="28"/>
        </w:rPr>
      </w:pPr>
      <w:r>
        <w:rPr>
          <w:rFonts w:hint="eastAsia" w:ascii="宋体" w:hAnsi="宋体" w:cs="宋体"/>
          <w:b/>
          <w:szCs w:val="28"/>
        </w:rPr>
        <w:t>（一）</w:t>
      </w:r>
      <w:r>
        <w:rPr>
          <w:rFonts w:hint="eastAsia" w:ascii="宋体" w:hAnsi="宋体" w:cs="宋体"/>
          <w:szCs w:val="28"/>
        </w:rPr>
        <w:t>合同订立后，双方经协商一致需变更合同实质性条款或订立补充合同的，必须先征得政府采购监督管理部门同意，并送其备案。</w:t>
      </w:r>
    </w:p>
    <w:p>
      <w:pPr>
        <w:spacing w:line="360" w:lineRule="exact"/>
        <w:ind w:firstLine="610"/>
        <w:rPr>
          <w:rFonts w:hint="eastAsia" w:ascii="宋体" w:hAnsi="宋体" w:cs="宋体"/>
          <w:szCs w:val="28"/>
        </w:rPr>
      </w:pPr>
      <w:r>
        <w:rPr>
          <w:rFonts w:hint="eastAsia" w:ascii="宋体" w:hAnsi="宋体" w:cs="宋体"/>
          <w:b/>
          <w:szCs w:val="28"/>
        </w:rPr>
        <w:t>（二）</w:t>
      </w:r>
      <w:r>
        <w:rPr>
          <w:rFonts w:hint="eastAsia" w:ascii="宋体" w:hAnsi="宋体" w:cs="宋体"/>
          <w:szCs w:val="28"/>
        </w:rPr>
        <w:t>甲乙双方均应自觉配合有关监督管理部门对合同履行情况的监督检查，如实反映情况，提供有关资料；否则，将对有关单位、当事人按照有关规定予以处罚。</w:t>
      </w:r>
    </w:p>
    <w:p>
      <w:pPr>
        <w:spacing w:line="360" w:lineRule="exact"/>
        <w:ind w:firstLine="610"/>
        <w:rPr>
          <w:rFonts w:hint="eastAsia" w:ascii="宋体" w:hAnsi="宋体" w:cs="宋体"/>
          <w:b/>
          <w:szCs w:val="28"/>
        </w:rPr>
      </w:pPr>
      <w:r>
        <w:rPr>
          <w:rFonts w:hint="eastAsia" w:ascii="宋体" w:hAnsi="宋体" w:cs="宋体"/>
          <w:b/>
          <w:szCs w:val="28"/>
        </w:rPr>
        <w:t>十一、附则</w:t>
      </w:r>
    </w:p>
    <w:p>
      <w:pPr>
        <w:spacing w:line="360" w:lineRule="exact"/>
        <w:ind w:firstLine="610"/>
        <w:rPr>
          <w:rFonts w:hint="eastAsia" w:ascii="宋体" w:hAnsi="宋体" w:cs="宋体"/>
          <w:szCs w:val="28"/>
        </w:rPr>
      </w:pPr>
      <w:r>
        <w:rPr>
          <w:rFonts w:hint="eastAsia" w:ascii="宋体" w:hAnsi="宋体" w:cs="宋体"/>
          <w:b/>
          <w:szCs w:val="28"/>
        </w:rPr>
        <w:t>（一）</w:t>
      </w:r>
      <w:r>
        <w:rPr>
          <w:rFonts w:hint="eastAsia" w:ascii="宋体" w:hAnsi="宋体" w:cs="宋体"/>
          <w:szCs w:val="28"/>
        </w:rPr>
        <w:t>采购文件、乙方投标文件及澄清说明文件都是本合同的组成部分，甲、乙双方必须全面遵守，如有违反，应承担违约责任。</w:t>
      </w:r>
    </w:p>
    <w:p>
      <w:pPr>
        <w:spacing w:line="360" w:lineRule="exact"/>
        <w:ind w:firstLine="610"/>
        <w:rPr>
          <w:rFonts w:hint="eastAsia" w:ascii="宋体" w:hAnsi="宋体" w:cs="宋体"/>
          <w:szCs w:val="28"/>
        </w:rPr>
      </w:pPr>
      <w:r>
        <w:rPr>
          <w:rFonts w:hint="eastAsia" w:ascii="宋体" w:hAnsi="宋体" w:cs="宋体"/>
          <w:b/>
          <w:szCs w:val="28"/>
        </w:rPr>
        <w:t>（二）</w:t>
      </w:r>
      <w:r>
        <w:rPr>
          <w:rFonts w:hint="eastAsia" w:ascii="宋体" w:hAnsi="宋体" w:cs="宋体"/>
          <w:szCs w:val="28"/>
        </w:rPr>
        <w:t>本合同一式陆份，甲方肆份，乙方贰分，同具法律效力。</w:t>
      </w:r>
    </w:p>
    <w:p>
      <w:pPr>
        <w:spacing w:line="360" w:lineRule="exact"/>
        <w:ind w:firstLine="610"/>
        <w:rPr>
          <w:rFonts w:hint="eastAsia" w:ascii="宋体" w:hAnsi="宋体" w:cs="宋体"/>
          <w:szCs w:val="28"/>
        </w:rPr>
      </w:pPr>
      <w:r>
        <w:rPr>
          <w:rFonts w:hint="eastAsia" w:ascii="宋体" w:hAnsi="宋体" w:cs="宋体"/>
          <w:b/>
          <w:szCs w:val="28"/>
        </w:rPr>
        <w:t>（三）</w:t>
      </w:r>
      <w:r>
        <w:rPr>
          <w:rFonts w:hint="eastAsia" w:ascii="宋体" w:hAnsi="宋体" w:cs="宋体"/>
          <w:szCs w:val="28"/>
        </w:rPr>
        <w:t>本合同自签订之日起生效。</w:t>
      </w:r>
    </w:p>
    <w:p>
      <w:pPr>
        <w:spacing w:line="360" w:lineRule="exact"/>
        <w:ind w:firstLine="610"/>
        <w:rPr>
          <w:rFonts w:hint="eastAsia" w:ascii="宋体" w:hAnsi="宋体" w:cs="宋体"/>
          <w:szCs w:val="28"/>
        </w:rPr>
      </w:pPr>
      <w:r>
        <w:rPr>
          <w:rFonts w:hint="eastAsia" w:ascii="宋体" w:hAnsi="宋体" w:cs="宋体"/>
          <w:szCs w:val="28"/>
        </w:rPr>
        <w:t>（四）合同附件。</w:t>
      </w:r>
    </w:p>
    <w:tbl>
      <w:tblPr>
        <w:tblStyle w:val="58"/>
        <w:tblW w:w="109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1"/>
        <w:gridCol w:w="54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3" w:hRule="atLeast"/>
          <w:jc w:val="center"/>
        </w:trPr>
        <w:tc>
          <w:tcPr>
            <w:tcW w:w="5541" w:type="dxa"/>
            <w:tcBorders>
              <w:top w:val="single" w:color="auto" w:sz="4" w:space="0"/>
              <w:bottom w:val="single" w:color="auto" w:sz="4" w:space="0"/>
              <w:right w:val="single" w:color="auto" w:sz="4" w:space="0"/>
            </w:tcBorders>
            <w:noWrap w:val="0"/>
            <w:vAlign w:val="center"/>
          </w:tcPr>
          <w:p>
            <w:pPr>
              <w:spacing w:line="360" w:lineRule="exact"/>
              <w:rPr>
                <w:rFonts w:hint="eastAsia" w:ascii="宋体" w:hAnsi="宋体" w:cs="宋体"/>
                <w:szCs w:val="28"/>
              </w:rPr>
            </w:pPr>
            <w:r>
              <w:rPr>
                <w:rFonts w:hint="eastAsia" w:ascii="宋体" w:hAnsi="宋体" w:cs="宋体"/>
                <w:szCs w:val="28"/>
              </w:rPr>
              <w:t>甲方（需方）：重庆市公安局沙坪坝区分局</w:t>
            </w:r>
          </w:p>
        </w:tc>
        <w:tc>
          <w:tcPr>
            <w:tcW w:w="5452"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cs="宋体"/>
                <w:szCs w:val="28"/>
              </w:rPr>
            </w:pPr>
            <w:r>
              <w:rPr>
                <w:rFonts w:hint="eastAsia" w:ascii="宋体" w:hAnsi="宋体" w:cs="宋体"/>
                <w:color w:val="FF0000"/>
                <w:szCs w:val="28"/>
              </w:rPr>
              <w:t xml:space="preserve">乙方（供方）： </w:t>
            </w:r>
            <w:r>
              <w:rPr>
                <w:rFonts w:hint="eastAsia" w:ascii="宋体" w:hAnsi="宋体" w:cs="宋体"/>
                <w:color w:val="FF0000"/>
                <w:szCs w:val="28"/>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29" w:hRule="atLeast"/>
          <w:jc w:val="center"/>
        </w:trPr>
        <w:tc>
          <w:tcPr>
            <w:tcW w:w="5541" w:type="dxa"/>
            <w:tcBorders>
              <w:top w:val="single" w:color="auto" w:sz="4" w:space="0"/>
              <w:bottom w:val="single" w:color="auto" w:sz="4" w:space="0"/>
              <w:right w:val="single" w:color="auto" w:sz="4" w:space="0"/>
            </w:tcBorders>
            <w:noWrap w:val="0"/>
            <w:vAlign w:val="top"/>
          </w:tcPr>
          <w:p>
            <w:pPr>
              <w:spacing w:line="360" w:lineRule="exact"/>
              <w:jc w:val="left"/>
              <w:rPr>
                <w:rFonts w:ascii="宋体" w:hAnsi="宋体"/>
                <w:szCs w:val="28"/>
              </w:rPr>
            </w:pPr>
            <w:r>
              <w:rPr>
                <w:rFonts w:hint="eastAsia" w:ascii="宋体" w:hAnsi="宋体"/>
                <w:szCs w:val="28"/>
              </w:rPr>
              <w:t>地址：重庆市沙坪坝区都市花园东路7号</w:t>
            </w:r>
          </w:p>
          <w:p>
            <w:pPr>
              <w:spacing w:line="360" w:lineRule="exact"/>
              <w:jc w:val="left"/>
              <w:rPr>
                <w:rFonts w:ascii="宋体" w:hAnsi="宋体"/>
                <w:szCs w:val="28"/>
              </w:rPr>
            </w:pPr>
            <w:r>
              <w:rPr>
                <w:rFonts w:hint="eastAsia" w:ascii="宋体" w:hAnsi="宋体"/>
                <w:szCs w:val="28"/>
              </w:rPr>
              <w:t>联系电话：023-63755217</w:t>
            </w:r>
          </w:p>
          <w:p>
            <w:pPr>
              <w:spacing w:line="360" w:lineRule="exact"/>
              <w:jc w:val="left"/>
              <w:rPr>
                <w:rFonts w:hint="eastAsia" w:ascii="宋体" w:hAnsi="宋体"/>
                <w:szCs w:val="28"/>
              </w:rPr>
            </w:pPr>
            <w:r>
              <w:rPr>
                <w:rFonts w:hint="eastAsia" w:ascii="宋体" w:hAnsi="宋体"/>
                <w:szCs w:val="28"/>
              </w:rPr>
              <w:t>授权代表：</w:t>
            </w:r>
          </w:p>
          <w:p>
            <w:pPr>
              <w:spacing w:line="360" w:lineRule="exact"/>
              <w:rPr>
                <w:rFonts w:hint="eastAsia" w:ascii="宋体" w:hAnsi="宋体" w:cs="宋体"/>
                <w:szCs w:val="28"/>
              </w:rPr>
            </w:pPr>
            <w:r>
              <w:rPr>
                <w:rFonts w:hint="eastAsia" w:ascii="宋体" w:hAnsi="宋体" w:cs="宋体"/>
                <w:szCs w:val="28"/>
              </w:rPr>
              <w:t>开户名称：重庆市沙坪坝区财政局</w:t>
            </w:r>
          </w:p>
          <w:p>
            <w:pPr>
              <w:spacing w:line="360" w:lineRule="exact"/>
              <w:rPr>
                <w:rFonts w:hint="eastAsia" w:ascii="宋体" w:hAnsi="宋体" w:cs="宋体"/>
                <w:szCs w:val="28"/>
              </w:rPr>
            </w:pPr>
            <w:r>
              <w:rPr>
                <w:rFonts w:hint="eastAsia" w:ascii="宋体" w:hAnsi="宋体" w:cs="宋体"/>
                <w:szCs w:val="28"/>
              </w:rPr>
              <w:t>开户银行：重庆农商行沙坪坝支行</w:t>
            </w:r>
          </w:p>
          <w:p>
            <w:pPr>
              <w:spacing w:line="360" w:lineRule="exact"/>
              <w:rPr>
                <w:rFonts w:hint="eastAsia" w:ascii="宋体" w:hAnsi="宋体" w:cs="宋体"/>
                <w:szCs w:val="28"/>
              </w:rPr>
            </w:pPr>
            <w:r>
              <w:rPr>
                <w:rFonts w:hint="eastAsia" w:ascii="宋体" w:hAnsi="宋体" w:cs="宋体"/>
                <w:szCs w:val="28"/>
              </w:rPr>
              <w:t>开户账号：0304010120110000049</w:t>
            </w:r>
          </w:p>
          <w:p>
            <w:pPr>
              <w:spacing w:line="360" w:lineRule="exact"/>
              <w:rPr>
                <w:rFonts w:hint="eastAsia" w:ascii="宋体" w:hAnsi="宋体" w:cs="宋体"/>
                <w:szCs w:val="28"/>
              </w:rPr>
            </w:pPr>
            <w:r>
              <w:rPr>
                <w:rFonts w:hint="eastAsia" w:ascii="宋体" w:hAnsi="宋体" w:cs="宋体"/>
                <w:szCs w:val="28"/>
              </w:rPr>
              <w:t>在交纳质保金时请在交款用途和备注中注明（381001+项目名称+保证金）</w:t>
            </w:r>
          </w:p>
          <w:p>
            <w:pPr>
              <w:spacing w:line="360" w:lineRule="exact"/>
              <w:rPr>
                <w:rFonts w:hint="eastAsia" w:ascii="宋体" w:hAnsi="宋体" w:cs="宋体"/>
                <w:szCs w:val="28"/>
              </w:rPr>
            </w:pPr>
          </w:p>
        </w:tc>
        <w:tc>
          <w:tcPr>
            <w:tcW w:w="5452" w:type="dxa"/>
            <w:tcBorders>
              <w:top w:val="single" w:color="auto" w:sz="4" w:space="0"/>
              <w:left w:val="single" w:color="auto" w:sz="4" w:space="0"/>
              <w:bottom w:val="single" w:color="auto" w:sz="4" w:space="0"/>
            </w:tcBorders>
            <w:noWrap w:val="0"/>
            <w:vAlign w:val="top"/>
          </w:tcPr>
          <w:p>
            <w:pPr>
              <w:spacing w:line="360" w:lineRule="exact"/>
              <w:ind w:left="840" w:hanging="840" w:hangingChars="300"/>
              <w:rPr>
                <w:rFonts w:hint="eastAsia" w:ascii="宋体" w:hAnsi="宋体" w:cs="宋体"/>
                <w:color w:val="FF0000"/>
                <w:szCs w:val="28"/>
                <w:u w:val="single"/>
              </w:rPr>
            </w:pPr>
            <w:r>
              <w:rPr>
                <w:rFonts w:hint="eastAsia" w:ascii="宋体" w:hAnsi="宋体" w:cs="宋体"/>
                <w:color w:val="FF0000"/>
                <w:szCs w:val="28"/>
              </w:rPr>
              <w:t xml:space="preserve">地址： </w:t>
            </w:r>
            <w:r>
              <w:rPr>
                <w:rFonts w:hint="eastAsia" w:ascii="宋体" w:hAnsi="宋体" w:cs="宋体"/>
                <w:color w:val="FF0000"/>
                <w:szCs w:val="28"/>
                <w:u w:val="single"/>
              </w:rPr>
              <w:t>****</w:t>
            </w:r>
          </w:p>
          <w:p>
            <w:pPr>
              <w:spacing w:line="360" w:lineRule="exact"/>
              <w:ind w:left="840" w:hanging="840" w:hangingChars="300"/>
              <w:rPr>
                <w:rFonts w:hint="eastAsia" w:ascii="宋体" w:hAnsi="宋体" w:cs="宋体"/>
                <w:color w:val="FF0000"/>
                <w:szCs w:val="28"/>
              </w:rPr>
            </w:pPr>
            <w:r>
              <w:rPr>
                <w:rFonts w:hint="eastAsia" w:ascii="宋体" w:hAnsi="宋体" w:cs="宋体"/>
                <w:color w:val="FF0000"/>
                <w:szCs w:val="28"/>
              </w:rPr>
              <w:t>电话：</w:t>
            </w:r>
            <w:r>
              <w:rPr>
                <w:rFonts w:hint="eastAsia" w:ascii="宋体" w:hAnsi="宋体" w:cs="宋体"/>
                <w:color w:val="FF0000"/>
                <w:szCs w:val="28"/>
                <w:u w:val="single"/>
              </w:rPr>
              <w:t>****</w:t>
            </w:r>
          </w:p>
          <w:p>
            <w:pPr>
              <w:spacing w:line="360" w:lineRule="exact"/>
              <w:rPr>
                <w:rFonts w:hint="eastAsia" w:ascii="宋体" w:hAnsi="宋体" w:cs="宋体"/>
                <w:color w:val="FF0000"/>
                <w:szCs w:val="28"/>
              </w:rPr>
            </w:pPr>
            <w:r>
              <w:rPr>
                <w:rFonts w:hint="eastAsia" w:ascii="宋体" w:hAnsi="宋体" w:cs="宋体"/>
                <w:color w:val="FF0000"/>
                <w:szCs w:val="28"/>
              </w:rPr>
              <w:t>开户银行：</w:t>
            </w:r>
            <w:r>
              <w:rPr>
                <w:rFonts w:hint="eastAsia" w:ascii="宋体" w:hAnsi="宋体" w:cs="宋体"/>
                <w:color w:val="FF0000"/>
                <w:szCs w:val="28"/>
                <w:u w:val="single"/>
              </w:rPr>
              <w:t>****</w:t>
            </w:r>
          </w:p>
          <w:p>
            <w:pPr>
              <w:spacing w:line="360" w:lineRule="exact"/>
              <w:rPr>
                <w:rFonts w:hint="eastAsia" w:ascii="宋体" w:hAnsi="宋体" w:cs="宋体"/>
                <w:color w:val="FF0000"/>
                <w:szCs w:val="28"/>
              </w:rPr>
            </w:pPr>
            <w:r>
              <w:rPr>
                <w:rFonts w:hint="eastAsia" w:ascii="宋体" w:hAnsi="宋体" w:cs="宋体"/>
                <w:color w:val="FF0000"/>
                <w:szCs w:val="28"/>
              </w:rPr>
              <w:t>账号：</w:t>
            </w:r>
            <w:r>
              <w:rPr>
                <w:rFonts w:hint="eastAsia" w:ascii="宋体" w:hAnsi="宋体" w:cs="宋体"/>
                <w:color w:val="FF0000"/>
                <w:szCs w:val="28"/>
                <w:u w:val="single"/>
              </w:rPr>
              <w:t>****</w:t>
            </w:r>
          </w:p>
          <w:p>
            <w:pPr>
              <w:spacing w:line="360" w:lineRule="exact"/>
              <w:rPr>
                <w:rFonts w:hint="eastAsia" w:ascii="宋体" w:hAnsi="宋体" w:cs="宋体"/>
                <w:szCs w:val="28"/>
              </w:rPr>
            </w:pPr>
            <w:r>
              <w:rPr>
                <w:rFonts w:hint="eastAsia" w:ascii="宋体" w:hAnsi="宋体" w:cs="宋体"/>
                <w:color w:val="FF0000"/>
                <w:szCs w:val="28"/>
              </w:rPr>
              <w:t>授权代表：</w:t>
            </w:r>
            <w:r>
              <w:rPr>
                <w:rFonts w:hint="eastAsia" w:ascii="宋体" w:hAnsi="宋体" w:cs="宋体"/>
                <w:color w:val="FF0000"/>
                <w:szCs w:val="28"/>
                <w:u w:val="single"/>
              </w:rPr>
              <w:t>****</w:t>
            </w:r>
          </w:p>
        </w:tc>
      </w:tr>
    </w:tbl>
    <w:p>
      <w:pPr>
        <w:spacing w:line="580" w:lineRule="exact"/>
        <w:jc w:val="left"/>
        <w:rPr>
          <w:rFonts w:hint="eastAsia" w:ascii="宋体" w:hAnsi="宋体" w:cs="宋体"/>
          <w:szCs w:val="28"/>
        </w:rPr>
      </w:pPr>
      <w:r>
        <w:rPr>
          <w:rFonts w:hint="eastAsia" w:ascii="宋体" w:hAnsi="宋体" w:cs="宋体"/>
          <w:szCs w:val="28"/>
        </w:rPr>
        <w:t xml:space="preserve">签订时间： </w:t>
      </w:r>
      <w:r>
        <w:rPr>
          <w:rFonts w:hint="eastAsia" w:ascii="宋体" w:hAnsi="宋体" w:cs="宋体"/>
          <w:szCs w:val="28"/>
          <w:u w:val="single"/>
        </w:rPr>
        <w:t xml:space="preserve">   </w:t>
      </w:r>
      <w:r>
        <w:rPr>
          <w:rFonts w:hint="eastAsia" w:ascii="宋体" w:hAnsi="宋体" w:cs="宋体"/>
          <w:szCs w:val="28"/>
        </w:rPr>
        <w:t>年</w:t>
      </w:r>
      <w:r>
        <w:rPr>
          <w:rFonts w:hint="eastAsia" w:ascii="宋体" w:hAnsi="宋体" w:cs="宋体"/>
          <w:szCs w:val="28"/>
          <w:u w:val="single"/>
        </w:rPr>
        <w:t xml:space="preserve">  </w:t>
      </w:r>
      <w:r>
        <w:rPr>
          <w:rFonts w:hint="eastAsia" w:ascii="宋体" w:hAnsi="宋体" w:cs="宋体"/>
          <w:szCs w:val="28"/>
        </w:rPr>
        <w:t>月</w:t>
      </w:r>
      <w:r>
        <w:rPr>
          <w:rFonts w:hint="eastAsia" w:ascii="宋体" w:hAnsi="宋体" w:cs="宋体"/>
          <w:szCs w:val="28"/>
          <w:u w:val="single"/>
        </w:rPr>
        <w:t xml:space="preserve">   </w:t>
      </w:r>
      <w:r>
        <w:rPr>
          <w:rFonts w:hint="eastAsia" w:ascii="宋体" w:hAnsi="宋体" w:cs="宋体"/>
          <w:szCs w:val="28"/>
        </w:rPr>
        <w:t>日     签订地点：重庆市公安局沙坪坝区分局</w:t>
      </w:r>
    </w:p>
    <w:p>
      <w:pPr>
        <w:spacing w:line="500" w:lineRule="exact"/>
        <w:ind w:firstLine="610"/>
        <w:jc w:val="center"/>
        <w:rPr>
          <w:rFonts w:hint="eastAsia" w:ascii="黑体" w:hAnsi="Arial" w:eastAsia="黑体"/>
          <w:bCs/>
          <w:color w:val="000000"/>
          <w:sz w:val="36"/>
          <w:szCs w:val="36"/>
        </w:rPr>
      </w:pPr>
    </w:p>
    <w:p>
      <w:pPr>
        <w:spacing w:line="500" w:lineRule="exact"/>
        <w:ind w:firstLine="610"/>
        <w:jc w:val="center"/>
        <w:rPr>
          <w:rFonts w:ascii="宋体" w:hAnsi="宋体"/>
          <w:color w:val="000000"/>
          <w:sz w:val="24"/>
          <w:szCs w:val="24"/>
        </w:rPr>
      </w:pPr>
      <w:r>
        <w:rPr>
          <w:rFonts w:hint="eastAsia" w:ascii="黑体" w:hAnsi="Arial" w:eastAsia="黑体"/>
          <w:bCs/>
          <w:color w:val="000000"/>
          <w:sz w:val="36"/>
          <w:szCs w:val="36"/>
        </w:rPr>
        <w:t>第七篇   响应文件格式</w:t>
      </w:r>
    </w:p>
    <w:p>
      <w:pPr>
        <w:snapToGrid w:val="0"/>
        <w:spacing w:line="500" w:lineRule="exact"/>
        <w:rPr>
          <w:rFonts w:ascii="宋体" w:hAnsi="宋体"/>
          <w:color w:val="000000"/>
          <w:sz w:val="24"/>
          <w:szCs w:val="24"/>
        </w:rPr>
      </w:pPr>
    </w:p>
    <w:p>
      <w:pPr>
        <w:tabs>
          <w:tab w:val="left" w:pos="6300"/>
        </w:tabs>
        <w:snapToGrid w:val="0"/>
        <w:spacing w:line="500" w:lineRule="exact"/>
        <w:ind w:left="560" w:leftChars="200"/>
        <w:rPr>
          <w:rFonts w:ascii="宋体" w:hAnsi="宋体"/>
          <w:color w:val="000000"/>
          <w:sz w:val="24"/>
          <w:szCs w:val="24"/>
        </w:rPr>
      </w:pPr>
      <w:r>
        <w:rPr>
          <w:rFonts w:hint="eastAsia" w:ascii="宋体" w:hAnsi="宋体"/>
          <w:color w:val="000000"/>
          <w:sz w:val="24"/>
          <w:szCs w:val="24"/>
        </w:rPr>
        <w:t>一、资质文件</w:t>
      </w:r>
    </w:p>
    <w:p>
      <w:pPr>
        <w:tabs>
          <w:tab w:val="left" w:pos="6300"/>
        </w:tabs>
        <w:snapToGrid w:val="0"/>
        <w:spacing w:line="500" w:lineRule="exact"/>
        <w:ind w:firstLine="570"/>
        <w:rPr>
          <w:rFonts w:ascii="宋体" w:hAnsi="宋体"/>
          <w:b/>
          <w:color w:val="000000"/>
          <w:sz w:val="24"/>
          <w:szCs w:val="24"/>
        </w:rPr>
      </w:pPr>
      <w:r>
        <w:rPr>
          <w:rFonts w:hint="eastAsia" w:ascii="宋体" w:hAnsi="宋体"/>
          <w:b/>
          <w:color w:val="000000"/>
          <w:sz w:val="24"/>
          <w:szCs w:val="24"/>
        </w:rPr>
        <w:t>（一）营业执照复印件</w:t>
      </w:r>
    </w:p>
    <w:p>
      <w:pPr>
        <w:widowControl/>
        <w:spacing w:line="500" w:lineRule="exact"/>
        <w:ind w:firstLine="602" w:firstLineChars="250"/>
        <w:jc w:val="left"/>
        <w:rPr>
          <w:rFonts w:ascii="宋体" w:hAnsi="宋体"/>
          <w:b/>
          <w:color w:val="000000"/>
          <w:sz w:val="24"/>
          <w:szCs w:val="24"/>
        </w:rPr>
      </w:pPr>
      <w:r>
        <w:rPr>
          <w:rFonts w:hint="eastAsia" w:ascii="宋体" w:hAnsi="宋体"/>
          <w:b/>
          <w:color w:val="000000"/>
          <w:sz w:val="24"/>
          <w:szCs w:val="24"/>
        </w:rPr>
        <w:t>（二）法定代表人身份证证明书（格式）</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采购项目名称：</w:t>
      </w:r>
      <w:r>
        <w:rPr>
          <w:rFonts w:hint="eastAsia" w:ascii="宋体" w:hAnsi="宋体"/>
          <w:color w:val="000000"/>
          <w:sz w:val="24"/>
          <w:szCs w:val="24"/>
          <w:u w:val="single"/>
        </w:rPr>
        <w:t xml:space="preserve">                                                </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u w:val="single"/>
        </w:rPr>
        <w:t xml:space="preserve"> 重庆市公安局沙坪坝区分局  </w:t>
      </w:r>
      <w:r>
        <w:rPr>
          <w:rFonts w:hint="eastAsia" w:ascii="宋体" w:hAnsi="宋体"/>
          <w:color w:val="000000"/>
          <w:sz w:val="24"/>
          <w:szCs w:val="24"/>
        </w:rPr>
        <w:t>：</w:t>
      </w: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（法定代表人姓名）在</w:t>
      </w:r>
      <w:r>
        <w:rPr>
          <w:rFonts w:hint="eastAsia" w:ascii="宋体" w:hAnsi="宋体"/>
          <w:color w:val="000000"/>
          <w:sz w:val="24"/>
          <w:szCs w:val="24"/>
          <w:u w:val="single"/>
        </w:rPr>
        <w:t xml:space="preserve">                       </w:t>
      </w:r>
      <w:r>
        <w:rPr>
          <w:rFonts w:hint="eastAsia" w:ascii="宋体" w:hAnsi="宋体"/>
          <w:color w:val="000000"/>
          <w:sz w:val="24"/>
          <w:szCs w:val="24"/>
        </w:rPr>
        <w:t>（供应商名称）任</w:t>
      </w:r>
      <w:r>
        <w:rPr>
          <w:rFonts w:hint="eastAsia" w:ascii="宋体" w:hAnsi="宋体"/>
          <w:color w:val="000000"/>
          <w:sz w:val="24"/>
          <w:szCs w:val="24"/>
          <w:u w:val="single"/>
        </w:rPr>
        <w:t xml:space="preserve">    </w:t>
      </w:r>
      <w:r>
        <w:rPr>
          <w:rFonts w:hint="eastAsia" w:ascii="宋体" w:hAnsi="宋体"/>
          <w:color w:val="000000"/>
          <w:sz w:val="24"/>
          <w:szCs w:val="24"/>
        </w:rPr>
        <w:t>（职务名称）职务，是（供应商名称）</w:t>
      </w:r>
      <w:r>
        <w:rPr>
          <w:rFonts w:hint="eastAsia" w:ascii="宋体" w:hAnsi="宋体"/>
          <w:color w:val="000000"/>
          <w:sz w:val="24"/>
          <w:szCs w:val="24"/>
          <w:u w:val="single"/>
        </w:rPr>
        <w:t xml:space="preserve">              </w:t>
      </w:r>
      <w:r>
        <w:rPr>
          <w:rFonts w:hint="eastAsia" w:ascii="宋体" w:hAnsi="宋体"/>
          <w:color w:val="000000"/>
          <w:sz w:val="24"/>
          <w:szCs w:val="24"/>
        </w:rPr>
        <w:t>的法定代表人。</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特此证明。</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 xml:space="preserve">                                             （供应商公章）</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 xml:space="preserve">                                             年   月   日</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（附：法定代表人身份证复印件）</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b/>
          <w:color w:val="000000"/>
          <w:sz w:val="24"/>
          <w:szCs w:val="24"/>
        </w:rPr>
      </w:pPr>
      <w:r>
        <w:rPr>
          <w:rFonts w:hint="eastAsia" w:ascii="宋体" w:hAnsi="宋体"/>
          <w:color w:val="000000"/>
          <w:sz w:val="24"/>
          <w:szCs w:val="24"/>
        </w:rPr>
        <w:br w:type="column"/>
      </w:r>
      <w:r>
        <w:rPr>
          <w:rFonts w:hint="eastAsia" w:ascii="宋体" w:hAnsi="宋体"/>
          <w:b/>
          <w:color w:val="000000"/>
          <w:sz w:val="24"/>
          <w:szCs w:val="24"/>
        </w:rPr>
        <w:t>（三）法定代表人授权委托书（格式）</w:t>
      </w: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 xml:space="preserve">    </w:t>
      </w:r>
    </w:p>
    <w:p>
      <w:pPr>
        <w:tabs>
          <w:tab w:val="left" w:pos="6300"/>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采购项目名称：</w:t>
      </w:r>
      <w:r>
        <w:rPr>
          <w:rFonts w:hint="eastAsia" w:ascii="宋体" w:hAnsi="宋体"/>
          <w:color w:val="000000"/>
          <w:sz w:val="24"/>
          <w:szCs w:val="24"/>
          <w:u w:val="single"/>
        </w:rPr>
        <w:t xml:space="preserve">                                                </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u w:val="single"/>
        </w:rPr>
        <w:t>重庆市公安局沙坪坝区分局</w:t>
      </w:r>
      <w:r>
        <w:rPr>
          <w:rFonts w:hint="eastAsia" w:ascii="宋体" w:hAnsi="宋体"/>
          <w:color w:val="000000"/>
          <w:sz w:val="24"/>
          <w:szCs w:val="24"/>
        </w:rPr>
        <w:t>：</w:t>
      </w:r>
    </w:p>
    <w:p>
      <w:pPr>
        <w:tabs>
          <w:tab w:val="left" w:pos="6300"/>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（供应商法定代表人名称）是</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（供应商名称）的法定代表人，特授权</w:t>
      </w:r>
      <w:r>
        <w:rPr>
          <w:rFonts w:hint="eastAsia" w:ascii="宋体" w:hAnsi="宋体"/>
          <w:color w:val="000000"/>
          <w:sz w:val="24"/>
          <w:szCs w:val="24"/>
          <w:u w:val="single"/>
        </w:rPr>
        <w:t xml:space="preserve">          </w:t>
      </w:r>
      <w:r>
        <w:rPr>
          <w:rFonts w:hint="eastAsia" w:ascii="宋体" w:hAnsi="宋体"/>
          <w:color w:val="000000"/>
          <w:sz w:val="24"/>
          <w:szCs w:val="24"/>
        </w:rPr>
        <w:t>（被授权人姓名及身份证代码）代表我单位全权办理上述项目的响应、响应、签约等具体工作，并签署全部有关文件、协议及合同。</w:t>
      </w:r>
    </w:p>
    <w:p>
      <w:pPr>
        <w:tabs>
          <w:tab w:val="left" w:pos="6300"/>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我单位对被授权人的签名负全部责任。</w:t>
      </w:r>
    </w:p>
    <w:p>
      <w:pPr>
        <w:tabs>
          <w:tab w:val="left" w:pos="6300"/>
        </w:tabs>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被授权人签名：               供应商法定代表人签名：</w:t>
      </w: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 xml:space="preserve">          </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（附：被授权人身份证复印件）</w:t>
      </w:r>
    </w:p>
    <w:p>
      <w:pPr>
        <w:tabs>
          <w:tab w:val="left" w:pos="6300"/>
        </w:tabs>
        <w:snapToGrid w:val="0"/>
        <w:spacing w:line="500" w:lineRule="exact"/>
        <w:ind w:firstLine="570"/>
        <w:rPr>
          <w:rFonts w:ascii="宋体" w:hAnsi="宋体"/>
          <w:color w:val="000000"/>
          <w:sz w:val="24"/>
          <w:szCs w:val="24"/>
        </w:rPr>
      </w:pPr>
      <w:r>
        <w:rPr>
          <w:rFonts w:hint="eastAsia" w:ascii="宋体" w:hAnsi="宋体"/>
          <w:color w:val="000000"/>
          <w:sz w:val="24"/>
          <w:szCs w:val="24"/>
        </w:rPr>
        <w:t xml:space="preserve">                                          </w:t>
      </w: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firstLine="570"/>
        <w:rPr>
          <w:rFonts w:ascii="宋体" w:hAnsi="宋体"/>
          <w:color w:val="000000"/>
          <w:sz w:val="24"/>
          <w:szCs w:val="24"/>
        </w:rPr>
      </w:pPr>
    </w:p>
    <w:p>
      <w:pPr>
        <w:tabs>
          <w:tab w:val="left" w:pos="6300"/>
        </w:tabs>
        <w:snapToGrid w:val="0"/>
        <w:spacing w:line="500" w:lineRule="exact"/>
        <w:ind w:right="480" w:firstLine="570"/>
        <w:jc w:val="right"/>
        <w:rPr>
          <w:rFonts w:ascii="宋体" w:hAnsi="宋体"/>
          <w:color w:val="000000"/>
          <w:sz w:val="24"/>
          <w:szCs w:val="24"/>
        </w:rPr>
      </w:pPr>
      <w:r>
        <w:rPr>
          <w:rFonts w:hint="eastAsia" w:ascii="宋体" w:hAnsi="宋体"/>
          <w:color w:val="000000"/>
          <w:sz w:val="24"/>
          <w:szCs w:val="24"/>
        </w:rPr>
        <w:t>（供应商公章）</w:t>
      </w:r>
    </w:p>
    <w:p>
      <w:pPr>
        <w:tabs>
          <w:tab w:val="left" w:pos="6300"/>
        </w:tabs>
        <w:snapToGrid w:val="0"/>
        <w:spacing w:line="500" w:lineRule="exact"/>
        <w:ind w:right="480" w:firstLine="570"/>
        <w:jc w:val="right"/>
        <w:rPr>
          <w:rFonts w:ascii="宋体" w:hAnsi="宋体"/>
          <w:color w:val="000000"/>
          <w:sz w:val="24"/>
          <w:szCs w:val="24"/>
        </w:rPr>
      </w:pPr>
      <w:r>
        <w:rPr>
          <w:rFonts w:hint="eastAsia" w:ascii="宋体" w:hAnsi="宋体"/>
          <w:color w:val="000000"/>
          <w:sz w:val="24"/>
          <w:szCs w:val="24"/>
        </w:rPr>
        <w:t>年   月   日</w:t>
      </w:r>
    </w:p>
    <w:p>
      <w:pPr>
        <w:tabs>
          <w:tab w:val="left" w:pos="6300"/>
        </w:tabs>
        <w:snapToGrid w:val="0"/>
        <w:spacing w:line="500" w:lineRule="exact"/>
        <w:ind w:firstLine="480" w:firstLineChars="200"/>
        <w:rPr>
          <w:rFonts w:ascii="宋体" w:hAnsi="宋体"/>
          <w:b/>
          <w:color w:val="000000"/>
          <w:sz w:val="24"/>
          <w:szCs w:val="24"/>
        </w:rPr>
      </w:pPr>
      <w:r>
        <w:rPr>
          <w:rFonts w:hint="eastAsia" w:ascii="宋体" w:hAnsi="宋体"/>
          <w:color w:val="000000"/>
          <w:sz w:val="24"/>
          <w:szCs w:val="24"/>
        </w:rPr>
        <w:br w:type="column"/>
      </w:r>
      <w:r>
        <w:rPr>
          <w:rFonts w:hint="eastAsia" w:ascii="宋体" w:hAnsi="宋体"/>
          <w:b/>
          <w:color w:val="000000"/>
          <w:sz w:val="24"/>
          <w:szCs w:val="24"/>
        </w:rPr>
        <w:t>（四）缴纳</w:t>
      </w:r>
      <w:r>
        <w:rPr>
          <w:rFonts w:hint="eastAsia" w:ascii="宋体" w:hAnsi="宋体"/>
          <w:b/>
          <w:color w:val="000000"/>
          <w:sz w:val="24"/>
          <w:szCs w:val="24"/>
          <w:lang w:eastAsia="zh-CN"/>
        </w:rPr>
        <w:t>税收和</w:t>
      </w:r>
      <w:r>
        <w:rPr>
          <w:rFonts w:hint="eastAsia" w:ascii="宋体" w:hAnsi="宋体"/>
          <w:b/>
          <w:color w:val="000000"/>
          <w:sz w:val="24"/>
          <w:szCs w:val="24"/>
        </w:rPr>
        <w:t>社会保障金证明材料；</w:t>
      </w:r>
    </w:p>
    <w:p>
      <w:pPr>
        <w:tabs>
          <w:tab w:val="left" w:pos="6300"/>
        </w:tabs>
        <w:snapToGrid w:val="0"/>
        <w:spacing w:line="500" w:lineRule="exact"/>
        <w:ind w:firstLine="570"/>
        <w:rPr>
          <w:rFonts w:hint="eastAsia" w:ascii="宋体" w:hAnsi="宋体" w:eastAsia="宋体" w:cs="Times New Roman"/>
          <w:b/>
          <w:color w:val="000000"/>
          <w:sz w:val="24"/>
          <w:szCs w:val="24"/>
        </w:rPr>
      </w:pPr>
      <w:r>
        <w:rPr>
          <w:rFonts w:hint="eastAsia" w:ascii="宋体" w:hAnsi="宋体" w:eastAsia="宋体" w:cs="Times New Roman"/>
          <w:b/>
          <w:color w:val="000000"/>
          <w:sz w:val="24"/>
          <w:szCs w:val="24"/>
          <w:lang w:eastAsia="zh-CN"/>
        </w:rPr>
        <w:t>（五）</w:t>
      </w:r>
      <w:r>
        <w:rPr>
          <w:rFonts w:hint="eastAsia" w:ascii="宋体" w:hAnsi="宋体" w:eastAsia="宋体" w:cs="Times New Roman"/>
          <w:b/>
          <w:color w:val="000000"/>
          <w:sz w:val="24"/>
          <w:szCs w:val="24"/>
        </w:rPr>
        <w:t>参加本项目采购活动基本资格条件承诺函：</w:t>
      </w:r>
    </w:p>
    <w:p>
      <w:pPr>
        <w:tabs>
          <w:tab w:val="left" w:pos="6300"/>
        </w:tabs>
        <w:snapToGrid w:val="0"/>
        <w:spacing w:line="500" w:lineRule="exact"/>
        <w:ind w:firstLine="120" w:firstLineChars="50"/>
        <w:jc w:val="left"/>
        <w:rPr>
          <w:rFonts w:ascii="仿宋_GB2312" w:hAnsi="宋体" w:eastAsia="仿宋_GB2312"/>
          <w:sz w:val="24"/>
          <w:szCs w:val="28"/>
        </w:rPr>
      </w:pPr>
    </w:p>
    <w:p>
      <w:pPr>
        <w:tabs>
          <w:tab w:val="left" w:pos="6300"/>
        </w:tabs>
        <w:snapToGrid w:val="0"/>
        <w:spacing w:line="500" w:lineRule="exact"/>
        <w:ind w:firstLine="480" w:firstLineChars="200"/>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基本资格条件承诺函</w:t>
      </w:r>
    </w:p>
    <w:p>
      <w:pPr>
        <w:tabs>
          <w:tab w:val="left" w:pos="6300"/>
        </w:tabs>
        <w:snapToGrid w:val="0"/>
        <w:spacing w:line="500" w:lineRule="exact"/>
        <w:ind w:firstLine="480" w:firstLineChars="200"/>
        <w:rPr>
          <w:rFonts w:hint="eastAsia" w:ascii="宋体" w:hAnsi="宋体" w:eastAsia="宋体" w:cs="Times New Roman"/>
          <w:color w:val="000000"/>
          <w:sz w:val="24"/>
          <w:szCs w:val="24"/>
        </w:rPr>
      </w:pPr>
    </w:p>
    <w:p>
      <w:pPr>
        <w:tabs>
          <w:tab w:val="left" w:pos="6300"/>
        </w:tabs>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致</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(采购代理机构名称):</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(投标人名称)郑重承诺:</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2.我方未列入在信用中国网</w:t>
      </w:r>
      <w:r>
        <w:rPr>
          <w:rFonts w:hint="eastAsia" w:ascii="宋体" w:hAnsi="宋体" w:eastAsia="宋体" w:cs="Times New Roman"/>
          <w:color w:val="000000"/>
          <w:sz w:val="24"/>
          <w:szCs w:val="24"/>
          <w:lang w:eastAsia="zh-CN"/>
        </w:rPr>
        <w:t>站</w:t>
      </w:r>
      <w:r>
        <w:rPr>
          <w:rFonts w:hint="eastAsia" w:ascii="宋体" w:hAnsi="宋体" w:eastAsia="宋体" w:cs="Times New Roman"/>
          <w:color w:val="000000"/>
          <w:sz w:val="24"/>
          <w:szCs w:val="24"/>
        </w:rPr>
        <w:t>(www.creditchina.gov.cn)“失信被执行人”、“重大税收违法案件当事人名单”中，也未列入中国政府采购网(www.ccgp.gov.cn)“政府采购严重违法失信行为记录名单”中。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3.</w:t>
      </w:r>
      <w:r>
        <w:rPr>
          <w:rFonts w:hint="eastAsia" w:ascii="宋体" w:hAnsi="宋体" w:eastAsia="宋体" w:cs="Times New Roman"/>
          <w:color w:val="000000"/>
          <w:sz w:val="24"/>
          <w:szCs w:val="24"/>
        </w:rPr>
        <w:t>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rPr>
        <w:t>我方对以上承诺负全部法律责任。</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rPr>
        <w:t>特此承诺。</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p>
    <w:p>
      <w:pPr>
        <w:tabs>
          <w:tab w:val="left" w:pos="6300"/>
        </w:tabs>
        <w:snapToGrid w:val="0"/>
        <w:spacing w:line="500" w:lineRule="exact"/>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(投标人公章)</w:t>
      </w:r>
    </w:p>
    <w:p>
      <w:pPr>
        <w:tabs>
          <w:tab w:val="left" w:pos="6300"/>
        </w:tabs>
        <w:snapToGrid w:val="0"/>
        <w:spacing w:line="500" w:lineRule="exact"/>
        <w:ind w:firstLine="480" w:firstLineChars="200"/>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rPr>
        <w:t>年</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月</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日</w:t>
      </w:r>
    </w:p>
    <w:p>
      <w:pPr>
        <w:pStyle w:val="23"/>
        <w:rPr>
          <w:rFonts w:hint="eastAsia"/>
          <w:lang w:eastAsia="zh-CN"/>
        </w:rPr>
      </w:pPr>
    </w:p>
    <w:p>
      <w:pPr>
        <w:tabs>
          <w:tab w:val="left" w:pos="6300"/>
        </w:tabs>
        <w:snapToGrid w:val="0"/>
        <w:spacing w:line="500" w:lineRule="exact"/>
        <w:ind w:right="480" w:firstLine="570"/>
        <w:jc w:val="right"/>
        <w:rPr>
          <w:rFonts w:ascii="宋体" w:hAnsi="宋体"/>
          <w:color w:val="000000"/>
          <w:sz w:val="24"/>
          <w:szCs w:val="24"/>
        </w:rPr>
      </w:pPr>
    </w:p>
    <w:p>
      <w:pPr>
        <w:tabs>
          <w:tab w:val="left" w:pos="6300"/>
        </w:tabs>
        <w:snapToGrid w:val="0"/>
        <w:spacing w:line="500" w:lineRule="exact"/>
        <w:ind w:firstLine="480" w:firstLineChars="200"/>
        <w:rPr>
          <w:rFonts w:hint="eastAsia" w:ascii="宋体" w:hAnsi="宋体"/>
          <w:b/>
          <w:color w:val="000000"/>
          <w:sz w:val="24"/>
          <w:szCs w:val="24"/>
        </w:rPr>
      </w:pPr>
      <w:r>
        <w:rPr>
          <w:rFonts w:hint="eastAsia" w:ascii="宋体" w:hAnsi="宋体"/>
          <w:color w:val="000000"/>
          <w:sz w:val="24"/>
          <w:szCs w:val="24"/>
        </w:rPr>
        <w:br w:type="page"/>
      </w:r>
      <w:r>
        <w:rPr>
          <w:rFonts w:hint="eastAsia" w:ascii="宋体" w:hAnsi="宋体"/>
          <w:b/>
          <w:color w:val="000000"/>
          <w:sz w:val="24"/>
          <w:szCs w:val="24"/>
        </w:rPr>
        <w:t>（六）特定资格条件证书或文件复印件（原件备查）</w:t>
      </w:r>
    </w:p>
    <w:p>
      <w:pPr>
        <w:tabs>
          <w:tab w:val="left" w:pos="6300"/>
        </w:tabs>
        <w:snapToGrid w:val="0"/>
        <w:spacing w:line="500" w:lineRule="exact"/>
        <w:rPr>
          <w:rFonts w:hint="eastAsia" w:ascii="宋体" w:hAnsi="宋体"/>
          <w:b/>
          <w:color w:val="000000"/>
          <w:sz w:val="24"/>
          <w:szCs w:val="24"/>
        </w:rPr>
      </w:pPr>
      <w:r>
        <w:rPr>
          <w:rFonts w:hint="eastAsia" w:ascii="宋体" w:hAnsi="宋体"/>
          <w:b/>
          <w:color w:val="000000"/>
          <w:sz w:val="24"/>
          <w:szCs w:val="24"/>
        </w:rPr>
        <w:t xml:space="preserve">    </w:t>
      </w:r>
    </w:p>
    <w:p>
      <w:pPr>
        <w:snapToGrid w:val="0"/>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二、经济文件</w:t>
      </w:r>
    </w:p>
    <w:p>
      <w:pPr>
        <w:snapToGrid w:val="0"/>
        <w:spacing w:line="500" w:lineRule="exact"/>
        <w:ind w:firstLine="482" w:firstLineChars="200"/>
        <w:jc w:val="left"/>
        <w:rPr>
          <w:rFonts w:ascii="宋体" w:hAnsi="宋体"/>
          <w:b/>
          <w:color w:val="000000"/>
          <w:sz w:val="24"/>
          <w:szCs w:val="24"/>
        </w:rPr>
      </w:pPr>
      <w:r>
        <w:rPr>
          <w:rFonts w:hint="eastAsia" w:ascii="宋体" w:hAnsi="宋体"/>
          <w:b/>
          <w:color w:val="000000"/>
          <w:sz w:val="24"/>
          <w:szCs w:val="24"/>
        </w:rPr>
        <w:t>（一）响应函</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重庆公安局沙坪坝区分局：</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根据贵方为</w:t>
      </w:r>
      <w:r>
        <w:rPr>
          <w:rFonts w:hint="eastAsia" w:ascii="宋体" w:hAnsi="宋体"/>
          <w:color w:val="000000"/>
          <w:sz w:val="24"/>
          <w:szCs w:val="24"/>
          <w:u w:val="single"/>
        </w:rPr>
        <w:t xml:space="preserve">              </w:t>
      </w:r>
      <w:r>
        <w:rPr>
          <w:rFonts w:hint="eastAsia" w:ascii="宋体" w:hAnsi="宋体"/>
          <w:color w:val="000000"/>
          <w:sz w:val="24"/>
          <w:szCs w:val="24"/>
        </w:rPr>
        <w:t>（采购项目名称），编号为</w:t>
      </w:r>
      <w:r>
        <w:rPr>
          <w:rFonts w:hint="eastAsia" w:ascii="宋体" w:hAnsi="宋体"/>
          <w:color w:val="000000"/>
          <w:sz w:val="24"/>
          <w:szCs w:val="24"/>
          <w:u w:val="single"/>
        </w:rPr>
        <w:t xml:space="preserve">    </w:t>
      </w:r>
      <w:r>
        <w:rPr>
          <w:rFonts w:hint="eastAsia" w:ascii="宋体" w:hAnsi="宋体"/>
          <w:color w:val="000000"/>
          <w:sz w:val="24"/>
          <w:szCs w:val="24"/>
        </w:rPr>
        <w:t>询价采购文件的邀请，法定代表人或授权代理人</w:t>
      </w:r>
      <w:r>
        <w:rPr>
          <w:rFonts w:hint="eastAsia" w:ascii="宋体" w:hAnsi="宋体"/>
          <w:color w:val="000000"/>
          <w:sz w:val="24"/>
          <w:szCs w:val="24"/>
          <w:u w:val="single"/>
        </w:rPr>
        <w:t xml:space="preserve">      </w:t>
      </w:r>
      <w:r>
        <w:rPr>
          <w:rFonts w:hint="eastAsia" w:ascii="宋体" w:hAnsi="宋体"/>
          <w:color w:val="000000"/>
          <w:sz w:val="24"/>
          <w:szCs w:val="24"/>
        </w:rPr>
        <w:t>（姓名）代表</w:t>
      </w:r>
      <w:r>
        <w:rPr>
          <w:rFonts w:hint="eastAsia" w:ascii="宋体" w:hAnsi="宋体"/>
          <w:color w:val="000000"/>
          <w:sz w:val="24"/>
          <w:szCs w:val="24"/>
          <w:u w:val="single"/>
        </w:rPr>
        <w:t xml:space="preserve">        </w:t>
      </w:r>
      <w:r>
        <w:rPr>
          <w:rFonts w:hint="eastAsia" w:ascii="宋体" w:hAnsi="宋体"/>
          <w:color w:val="000000"/>
          <w:sz w:val="24"/>
          <w:szCs w:val="24"/>
        </w:rPr>
        <w:t>（响应供应商名称、地址）对本次采购项目的</w:t>
      </w:r>
      <w:r>
        <w:rPr>
          <w:rFonts w:hint="eastAsia" w:ascii="宋体" w:hAnsi="宋体"/>
          <w:color w:val="000000"/>
          <w:sz w:val="24"/>
          <w:szCs w:val="24"/>
          <w:u w:val="single"/>
        </w:rPr>
        <w:t xml:space="preserve">           </w:t>
      </w:r>
      <w:r>
        <w:rPr>
          <w:rFonts w:hint="eastAsia" w:ascii="宋体" w:hAnsi="宋体"/>
          <w:color w:val="000000"/>
          <w:sz w:val="24"/>
          <w:szCs w:val="24"/>
        </w:rPr>
        <w:t>（项目名称）进行响应。</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据此函，签字代表宣布同意如下：</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1.本次我方响应报价为人民币：</w:t>
      </w:r>
      <w:r>
        <w:rPr>
          <w:rFonts w:hint="eastAsia" w:ascii="宋体" w:hAnsi="宋体"/>
          <w:color w:val="000000"/>
          <w:sz w:val="24"/>
          <w:szCs w:val="24"/>
          <w:u w:val="single"/>
        </w:rPr>
        <w:t xml:space="preserve">    </w:t>
      </w:r>
      <w:r>
        <w:rPr>
          <w:rFonts w:hint="eastAsia" w:ascii="宋体" w:hAnsi="宋体"/>
          <w:color w:val="000000"/>
          <w:sz w:val="24"/>
          <w:szCs w:val="24"/>
        </w:rPr>
        <w:t>元（小写金额），即</w:t>
      </w:r>
      <w:r>
        <w:rPr>
          <w:rFonts w:hint="eastAsia" w:ascii="宋体" w:hAnsi="宋体"/>
          <w:color w:val="000000"/>
          <w:sz w:val="24"/>
          <w:szCs w:val="24"/>
          <w:u w:val="single"/>
        </w:rPr>
        <w:t xml:space="preserve">           </w:t>
      </w:r>
      <w:r>
        <w:rPr>
          <w:rFonts w:hint="eastAsia" w:ascii="宋体" w:hAnsi="宋体"/>
          <w:color w:val="000000"/>
          <w:sz w:val="24"/>
          <w:szCs w:val="24"/>
        </w:rPr>
        <w:t>（大写金额）。</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2.我方将按询价采购文件的规定及要求履行合同责任和义务。</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3.如果在规定的响应截止时间之后，我方撤回响应文件、或成交后放弃成交资格、不按询比采购文件规定签订和履约合同，同意贵方对我方的处罚，没收我方的投标保证金。</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4.我方同意提供按照贵方可能要求的与其采购有关的一切数据或资料。</w:t>
      </w:r>
    </w:p>
    <w:p>
      <w:pPr>
        <w:spacing w:line="500" w:lineRule="exact"/>
        <w:ind w:firstLine="460" w:firstLineChars="192"/>
        <w:rPr>
          <w:rFonts w:ascii="宋体" w:hAnsi="宋体"/>
          <w:color w:val="000000"/>
          <w:sz w:val="24"/>
          <w:szCs w:val="24"/>
        </w:rPr>
      </w:pP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 xml:space="preserve">响应供应商法定代表人（或授权代理人）签字： </w:t>
      </w:r>
    </w:p>
    <w:p>
      <w:pPr>
        <w:spacing w:line="500" w:lineRule="exact"/>
        <w:ind w:firstLine="460" w:firstLineChars="192"/>
        <w:rPr>
          <w:rFonts w:ascii="宋体" w:hAnsi="宋体"/>
          <w:color w:val="000000"/>
          <w:sz w:val="24"/>
          <w:szCs w:val="24"/>
        </w:rPr>
      </w:pPr>
      <w:r>
        <w:rPr>
          <w:rFonts w:hint="eastAsia" w:ascii="宋体" w:hAnsi="宋体"/>
          <w:color w:val="000000"/>
          <w:sz w:val="24"/>
          <w:szCs w:val="24"/>
        </w:rPr>
        <w:t xml:space="preserve">          </w:t>
      </w:r>
    </w:p>
    <w:p>
      <w:pPr>
        <w:spacing w:line="500" w:lineRule="exact"/>
        <w:ind w:firstLine="2620" w:firstLineChars="1092"/>
        <w:rPr>
          <w:rFonts w:ascii="宋体" w:hAnsi="宋体"/>
          <w:color w:val="000000"/>
          <w:sz w:val="24"/>
          <w:szCs w:val="24"/>
        </w:rPr>
      </w:pPr>
      <w:r>
        <w:rPr>
          <w:rFonts w:hint="eastAsia" w:ascii="宋体" w:hAnsi="宋体"/>
          <w:color w:val="000000"/>
          <w:sz w:val="24"/>
          <w:szCs w:val="24"/>
        </w:rPr>
        <w:t xml:space="preserve"> 响应供应商名称并盖单位公章</w:t>
      </w:r>
    </w:p>
    <w:p>
      <w:pPr>
        <w:spacing w:line="500" w:lineRule="exact"/>
        <w:ind w:firstLine="3820" w:firstLineChars="1592"/>
        <w:rPr>
          <w:rFonts w:ascii="宋体" w:hAnsi="宋体"/>
          <w:color w:val="000000"/>
          <w:sz w:val="24"/>
          <w:szCs w:val="24"/>
        </w:rPr>
      </w:pPr>
      <w:r>
        <w:rPr>
          <w:rFonts w:hint="eastAsia" w:ascii="宋体" w:hAnsi="宋体"/>
          <w:color w:val="000000"/>
          <w:sz w:val="24"/>
          <w:szCs w:val="24"/>
        </w:rPr>
        <w:t>日期：       年    月    日</w:t>
      </w:r>
    </w:p>
    <w:p>
      <w:pPr>
        <w:snapToGrid w:val="0"/>
        <w:spacing w:line="500" w:lineRule="exact"/>
        <w:ind w:firstLine="480" w:firstLineChars="200"/>
        <w:jc w:val="left"/>
        <w:rPr>
          <w:rFonts w:ascii="宋体" w:hAnsi="宋体"/>
          <w:color w:val="000000"/>
          <w:sz w:val="24"/>
          <w:szCs w:val="24"/>
        </w:rPr>
      </w:pPr>
    </w:p>
    <w:p>
      <w:pPr>
        <w:snapToGrid w:val="0"/>
        <w:spacing w:line="500" w:lineRule="exact"/>
        <w:jc w:val="left"/>
        <w:rPr>
          <w:rFonts w:ascii="宋体" w:hAnsi="宋体"/>
          <w:color w:val="000000"/>
          <w:sz w:val="24"/>
          <w:szCs w:val="24"/>
        </w:rPr>
      </w:pPr>
    </w:p>
    <w:p>
      <w:pPr>
        <w:snapToGrid w:val="0"/>
        <w:spacing w:line="500" w:lineRule="exact"/>
        <w:jc w:val="left"/>
        <w:rPr>
          <w:rFonts w:ascii="宋体" w:hAnsi="宋体"/>
          <w:color w:val="000000"/>
          <w:sz w:val="24"/>
          <w:szCs w:val="24"/>
        </w:rPr>
      </w:pPr>
    </w:p>
    <w:p>
      <w:pPr>
        <w:snapToGrid w:val="0"/>
        <w:spacing w:line="500" w:lineRule="exact"/>
        <w:jc w:val="left"/>
        <w:rPr>
          <w:rFonts w:ascii="宋体" w:hAnsi="宋体"/>
          <w:color w:val="000000"/>
          <w:sz w:val="24"/>
          <w:szCs w:val="24"/>
        </w:rPr>
      </w:pPr>
    </w:p>
    <w:p>
      <w:pPr>
        <w:snapToGrid w:val="0"/>
        <w:spacing w:line="500" w:lineRule="exact"/>
        <w:jc w:val="left"/>
        <w:rPr>
          <w:rFonts w:ascii="宋体" w:hAnsi="宋体"/>
          <w:color w:val="000000"/>
          <w:sz w:val="24"/>
          <w:szCs w:val="24"/>
        </w:rPr>
      </w:pPr>
    </w:p>
    <w:p>
      <w:pPr>
        <w:snapToGrid w:val="0"/>
        <w:spacing w:line="500" w:lineRule="exact"/>
        <w:ind w:firstLine="482" w:firstLineChars="200"/>
        <w:jc w:val="left"/>
        <w:rPr>
          <w:rFonts w:hint="eastAsia" w:ascii="宋体" w:hAnsi="宋体"/>
          <w:b/>
          <w:color w:val="000000"/>
          <w:sz w:val="24"/>
          <w:szCs w:val="24"/>
        </w:rPr>
      </w:pPr>
    </w:p>
    <w:p>
      <w:pPr>
        <w:snapToGrid w:val="0"/>
        <w:spacing w:line="500" w:lineRule="exact"/>
        <w:ind w:firstLine="482" w:firstLineChars="200"/>
        <w:jc w:val="left"/>
        <w:rPr>
          <w:rFonts w:hint="eastAsia" w:ascii="宋体" w:hAnsi="宋体"/>
          <w:b/>
          <w:color w:val="000000"/>
          <w:sz w:val="24"/>
          <w:szCs w:val="24"/>
        </w:rPr>
      </w:pPr>
    </w:p>
    <w:p>
      <w:pPr>
        <w:snapToGrid w:val="0"/>
        <w:spacing w:line="500" w:lineRule="exact"/>
        <w:ind w:firstLine="482" w:firstLineChars="200"/>
        <w:jc w:val="left"/>
        <w:rPr>
          <w:rFonts w:hint="eastAsia" w:ascii="宋体" w:hAnsi="宋体"/>
          <w:b/>
          <w:color w:val="000000"/>
          <w:sz w:val="24"/>
          <w:szCs w:val="24"/>
        </w:rPr>
      </w:pPr>
    </w:p>
    <w:p>
      <w:pPr>
        <w:snapToGrid w:val="0"/>
        <w:spacing w:line="500" w:lineRule="exact"/>
        <w:ind w:firstLine="482" w:firstLineChars="200"/>
        <w:jc w:val="left"/>
        <w:rPr>
          <w:rFonts w:hint="eastAsia" w:ascii="宋体" w:hAnsi="宋体"/>
          <w:b/>
          <w:color w:val="000000"/>
          <w:sz w:val="24"/>
          <w:szCs w:val="24"/>
        </w:rPr>
      </w:pPr>
    </w:p>
    <w:p>
      <w:pPr>
        <w:snapToGrid w:val="0"/>
        <w:spacing w:line="500" w:lineRule="exact"/>
        <w:ind w:firstLine="482" w:firstLineChars="200"/>
        <w:jc w:val="left"/>
        <w:rPr>
          <w:rFonts w:ascii="宋体" w:hAnsi="宋体"/>
          <w:b/>
          <w:color w:val="000000"/>
          <w:sz w:val="24"/>
          <w:szCs w:val="24"/>
        </w:rPr>
      </w:pPr>
      <w:r>
        <w:rPr>
          <w:rFonts w:hint="eastAsia" w:ascii="宋体" w:hAnsi="宋体"/>
          <w:b/>
          <w:color w:val="000000"/>
          <w:sz w:val="24"/>
          <w:szCs w:val="24"/>
        </w:rPr>
        <w:t>（二）报价一览表</w:t>
      </w:r>
    </w:p>
    <w:p>
      <w:pPr>
        <w:spacing w:line="500" w:lineRule="exact"/>
        <w:ind w:firstLine="240" w:firstLineChars="100"/>
        <w:rPr>
          <w:rFonts w:ascii="宋体" w:hAnsi="宋体"/>
          <w:color w:val="000000"/>
          <w:sz w:val="24"/>
          <w:szCs w:val="24"/>
        </w:rPr>
      </w:pPr>
      <w:r>
        <w:rPr>
          <w:rFonts w:hint="eastAsia" w:ascii="宋体" w:hAnsi="宋体"/>
          <w:color w:val="000000"/>
          <w:sz w:val="24"/>
          <w:szCs w:val="24"/>
        </w:rPr>
        <w:t>采购项目名称：</w:t>
      </w:r>
    </w:p>
    <w:tbl>
      <w:tblPr>
        <w:tblStyle w:val="58"/>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982"/>
        <w:gridCol w:w="1369"/>
        <w:gridCol w:w="227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766" w:type="dxa"/>
            <w:noWrap w:val="0"/>
            <w:vAlign w:val="center"/>
          </w:tcPr>
          <w:p>
            <w:pPr>
              <w:spacing w:line="500" w:lineRule="exact"/>
              <w:jc w:val="center"/>
              <w:rPr>
                <w:rFonts w:ascii="宋体" w:hAnsi="宋体"/>
                <w:color w:val="000000"/>
                <w:sz w:val="24"/>
                <w:szCs w:val="24"/>
              </w:rPr>
            </w:pPr>
            <w:r>
              <w:rPr>
                <w:rFonts w:hint="eastAsia" w:ascii="宋体" w:hAnsi="宋体"/>
                <w:color w:val="000000"/>
                <w:sz w:val="24"/>
                <w:szCs w:val="24"/>
              </w:rPr>
              <w:t>供应商全称</w:t>
            </w:r>
          </w:p>
        </w:tc>
        <w:tc>
          <w:tcPr>
            <w:tcW w:w="7022" w:type="dxa"/>
            <w:gridSpan w:val="4"/>
            <w:noWrap w:val="0"/>
            <w:vAlign w:val="top"/>
          </w:tcPr>
          <w:p>
            <w:pPr>
              <w:spacing w:line="5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noWrap w:val="0"/>
            <w:vAlign w:val="center"/>
          </w:tcPr>
          <w:p>
            <w:pPr>
              <w:spacing w:line="500" w:lineRule="exact"/>
              <w:jc w:val="center"/>
              <w:rPr>
                <w:rFonts w:ascii="宋体" w:hAnsi="宋体"/>
                <w:color w:val="000000"/>
                <w:sz w:val="24"/>
                <w:szCs w:val="24"/>
              </w:rPr>
            </w:pPr>
            <w:r>
              <w:rPr>
                <w:rFonts w:hint="eastAsia" w:ascii="宋体" w:hAnsi="宋体"/>
                <w:color w:val="000000"/>
                <w:sz w:val="24"/>
                <w:szCs w:val="24"/>
              </w:rPr>
              <w:t>分包号</w:t>
            </w:r>
          </w:p>
        </w:tc>
        <w:tc>
          <w:tcPr>
            <w:tcW w:w="1982" w:type="dxa"/>
            <w:noWrap w:val="0"/>
            <w:vAlign w:val="center"/>
          </w:tcPr>
          <w:p>
            <w:pPr>
              <w:spacing w:line="500" w:lineRule="exact"/>
              <w:jc w:val="center"/>
              <w:rPr>
                <w:rFonts w:ascii="宋体" w:hAnsi="宋体"/>
                <w:color w:val="000000"/>
                <w:sz w:val="24"/>
                <w:szCs w:val="24"/>
              </w:rPr>
            </w:pPr>
            <w:r>
              <w:rPr>
                <w:rFonts w:hint="eastAsia" w:ascii="宋体" w:hAnsi="宋体"/>
                <w:color w:val="000000"/>
                <w:sz w:val="24"/>
                <w:szCs w:val="24"/>
              </w:rPr>
              <w:t>响应项目名称</w:t>
            </w:r>
          </w:p>
        </w:tc>
        <w:tc>
          <w:tcPr>
            <w:tcW w:w="1369" w:type="dxa"/>
            <w:noWrap w:val="0"/>
            <w:vAlign w:val="center"/>
          </w:tcPr>
          <w:p>
            <w:pPr>
              <w:spacing w:line="500" w:lineRule="exact"/>
              <w:jc w:val="center"/>
              <w:rPr>
                <w:rFonts w:ascii="宋体" w:hAnsi="宋体"/>
                <w:color w:val="000000"/>
                <w:sz w:val="24"/>
                <w:szCs w:val="24"/>
              </w:rPr>
            </w:pPr>
            <w:r>
              <w:rPr>
                <w:rFonts w:hint="eastAsia" w:ascii="宋体" w:hAnsi="宋体"/>
                <w:color w:val="000000"/>
                <w:sz w:val="24"/>
                <w:szCs w:val="24"/>
              </w:rPr>
              <w:t>数量</w:t>
            </w:r>
          </w:p>
        </w:tc>
        <w:tc>
          <w:tcPr>
            <w:tcW w:w="2271" w:type="dxa"/>
            <w:noWrap w:val="0"/>
            <w:vAlign w:val="center"/>
          </w:tcPr>
          <w:p>
            <w:pPr>
              <w:spacing w:line="500" w:lineRule="exact"/>
              <w:ind w:right="235" w:rightChars="84"/>
              <w:jc w:val="center"/>
              <w:rPr>
                <w:rFonts w:ascii="宋体" w:hAnsi="宋体"/>
                <w:color w:val="000000"/>
                <w:sz w:val="24"/>
                <w:szCs w:val="24"/>
              </w:rPr>
            </w:pPr>
            <w:r>
              <w:rPr>
                <w:rFonts w:hint="eastAsia" w:ascii="宋体" w:hAnsi="宋体"/>
                <w:color w:val="000000"/>
                <w:sz w:val="24"/>
                <w:szCs w:val="24"/>
              </w:rPr>
              <w:t>响应报价（小写）单位（元）</w:t>
            </w:r>
          </w:p>
        </w:tc>
        <w:tc>
          <w:tcPr>
            <w:tcW w:w="1400" w:type="dxa"/>
            <w:noWrap w:val="0"/>
            <w:vAlign w:val="center"/>
          </w:tcPr>
          <w:p>
            <w:pPr>
              <w:spacing w:line="500" w:lineRule="exact"/>
              <w:jc w:val="center"/>
              <w:rPr>
                <w:rFonts w:ascii="宋体" w:hAnsi="宋体"/>
                <w:color w:val="000000"/>
                <w:sz w:val="24"/>
                <w:szCs w:val="24"/>
              </w:rPr>
            </w:pPr>
            <w:r>
              <w:rPr>
                <w:rFonts w:hint="eastAsia" w:ascii="宋体" w:hAnsi="宋体"/>
                <w:color w:val="000000"/>
                <w:sz w:val="24"/>
                <w:szCs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766" w:type="dxa"/>
            <w:noWrap w:val="0"/>
            <w:vAlign w:val="center"/>
          </w:tcPr>
          <w:p>
            <w:pPr>
              <w:spacing w:line="500" w:lineRule="exact"/>
              <w:jc w:val="center"/>
              <w:rPr>
                <w:rFonts w:ascii="宋体" w:hAnsi="宋体"/>
                <w:color w:val="000000"/>
                <w:sz w:val="24"/>
                <w:szCs w:val="24"/>
              </w:rPr>
            </w:pPr>
          </w:p>
        </w:tc>
        <w:tc>
          <w:tcPr>
            <w:tcW w:w="1982" w:type="dxa"/>
            <w:noWrap w:val="0"/>
            <w:vAlign w:val="top"/>
          </w:tcPr>
          <w:p>
            <w:pPr>
              <w:spacing w:line="500" w:lineRule="exact"/>
              <w:rPr>
                <w:rFonts w:ascii="宋体" w:hAnsi="宋体"/>
                <w:color w:val="000000"/>
                <w:sz w:val="24"/>
                <w:szCs w:val="24"/>
              </w:rPr>
            </w:pPr>
          </w:p>
        </w:tc>
        <w:tc>
          <w:tcPr>
            <w:tcW w:w="1369" w:type="dxa"/>
            <w:noWrap w:val="0"/>
            <w:vAlign w:val="top"/>
          </w:tcPr>
          <w:p>
            <w:pPr>
              <w:spacing w:line="500" w:lineRule="exact"/>
              <w:rPr>
                <w:rFonts w:ascii="宋体" w:hAnsi="宋体"/>
                <w:color w:val="000000"/>
                <w:sz w:val="24"/>
                <w:szCs w:val="24"/>
              </w:rPr>
            </w:pPr>
          </w:p>
        </w:tc>
        <w:tc>
          <w:tcPr>
            <w:tcW w:w="2271" w:type="dxa"/>
            <w:noWrap w:val="0"/>
            <w:vAlign w:val="top"/>
          </w:tcPr>
          <w:p>
            <w:pPr>
              <w:spacing w:line="500" w:lineRule="exact"/>
              <w:rPr>
                <w:rFonts w:ascii="宋体" w:hAnsi="宋体"/>
                <w:color w:val="000000"/>
                <w:sz w:val="24"/>
                <w:szCs w:val="24"/>
              </w:rPr>
            </w:pPr>
          </w:p>
        </w:tc>
        <w:tc>
          <w:tcPr>
            <w:tcW w:w="1400" w:type="dxa"/>
            <w:noWrap w:val="0"/>
            <w:vAlign w:val="top"/>
          </w:tcPr>
          <w:p>
            <w:pPr>
              <w:spacing w:line="5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788" w:type="dxa"/>
            <w:gridSpan w:val="5"/>
            <w:noWrap w:val="0"/>
            <w:vAlign w:val="center"/>
          </w:tcPr>
          <w:p>
            <w:pPr>
              <w:spacing w:line="500" w:lineRule="exact"/>
              <w:rPr>
                <w:rFonts w:ascii="宋体" w:hAnsi="宋体"/>
                <w:color w:val="000000"/>
                <w:sz w:val="24"/>
                <w:szCs w:val="24"/>
              </w:rPr>
            </w:pPr>
            <w:r>
              <w:rPr>
                <w:rFonts w:hint="eastAsia" w:ascii="宋体" w:hAnsi="宋体"/>
                <w:color w:val="000000"/>
                <w:sz w:val="24"/>
                <w:szCs w:val="24"/>
              </w:rPr>
              <w:t>响应报价（大写）：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788" w:type="dxa"/>
            <w:gridSpan w:val="5"/>
            <w:noWrap w:val="0"/>
            <w:vAlign w:val="center"/>
          </w:tcPr>
          <w:p>
            <w:pPr>
              <w:snapToGrid w:val="0"/>
              <w:spacing w:line="500" w:lineRule="exact"/>
              <w:rPr>
                <w:rFonts w:ascii="宋体" w:hAnsi="宋体"/>
                <w:color w:val="000000"/>
                <w:sz w:val="24"/>
                <w:szCs w:val="24"/>
              </w:rPr>
            </w:pPr>
            <w:r>
              <w:rPr>
                <w:rFonts w:hint="eastAsia" w:ascii="宋体" w:hAnsi="宋体"/>
                <w:color w:val="000000"/>
                <w:sz w:val="24"/>
                <w:szCs w:val="24"/>
              </w:rPr>
              <w:t>备注：不得高于本次采购人给定的响应最高限价，报价高于本限价的为无效响应。</w:t>
            </w:r>
          </w:p>
        </w:tc>
      </w:tr>
    </w:tbl>
    <w:p>
      <w:pPr>
        <w:spacing w:line="500" w:lineRule="exact"/>
        <w:ind w:firstLine="480" w:firstLineChars="200"/>
        <w:rPr>
          <w:rFonts w:ascii="宋体" w:hAnsi="宋体"/>
          <w:color w:val="000000"/>
          <w:sz w:val="24"/>
          <w:szCs w:val="24"/>
        </w:rPr>
      </w:pP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响应供应商：                            法人授权代表：</w:t>
      </w:r>
    </w:p>
    <w:p>
      <w:pPr>
        <w:spacing w:line="500" w:lineRule="exact"/>
        <w:rPr>
          <w:rFonts w:ascii="宋体" w:hAnsi="宋体"/>
          <w:color w:val="000000"/>
          <w:sz w:val="24"/>
          <w:szCs w:val="24"/>
        </w:rPr>
      </w:pPr>
    </w:p>
    <w:p>
      <w:pPr>
        <w:spacing w:line="500" w:lineRule="exact"/>
        <w:rPr>
          <w:rFonts w:ascii="宋体" w:hAnsi="宋体"/>
          <w:color w:val="000000"/>
          <w:sz w:val="24"/>
          <w:szCs w:val="24"/>
        </w:rPr>
      </w:pPr>
      <w:r>
        <w:rPr>
          <w:rFonts w:hint="eastAsia" w:ascii="宋体" w:hAnsi="宋体"/>
          <w:color w:val="000000"/>
          <w:sz w:val="24"/>
          <w:szCs w:val="24"/>
        </w:rPr>
        <w:t xml:space="preserve">  （响应供应商公章）                          （签字或盖章）</w:t>
      </w:r>
    </w:p>
    <w:p>
      <w:pPr>
        <w:spacing w:line="500" w:lineRule="exact"/>
        <w:rPr>
          <w:rFonts w:ascii="宋体" w:hAnsi="宋体"/>
          <w:color w:val="000000"/>
          <w:sz w:val="24"/>
          <w:szCs w:val="24"/>
        </w:rPr>
      </w:pPr>
    </w:p>
    <w:p>
      <w:pPr>
        <w:spacing w:line="500" w:lineRule="exact"/>
        <w:rPr>
          <w:rFonts w:ascii="宋体" w:hAnsi="宋体"/>
          <w:color w:val="000000"/>
          <w:sz w:val="24"/>
          <w:szCs w:val="24"/>
        </w:rPr>
      </w:pPr>
    </w:p>
    <w:p>
      <w:pPr>
        <w:spacing w:line="500" w:lineRule="exact"/>
        <w:rPr>
          <w:rFonts w:ascii="宋体" w:hAnsi="宋体"/>
          <w:color w:val="000000"/>
          <w:sz w:val="24"/>
          <w:szCs w:val="24"/>
        </w:rPr>
      </w:pPr>
      <w:r>
        <w:rPr>
          <w:rFonts w:hint="eastAsia" w:ascii="宋体" w:hAnsi="宋体"/>
          <w:color w:val="000000"/>
          <w:sz w:val="24"/>
          <w:szCs w:val="24"/>
        </w:rPr>
        <w:t xml:space="preserve">                                     年     月     日</w:t>
      </w:r>
    </w:p>
    <w:p>
      <w:pPr>
        <w:snapToGrid w:val="0"/>
        <w:spacing w:line="500" w:lineRule="exact"/>
        <w:rPr>
          <w:rFonts w:ascii="宋体" w:hAnsi="宋体"/>
          <w:color w:val="000000"/>
          <w:sz w:val="24"/>
          <w:szCs w:val="24"/>
        </w:rPr>
      </w:pP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说明：</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1．报价一览表按分包填列，每一分包单独一张报价一览表；</w:t>
      </w:r>
    </w:p>
    <w:p>
      <w:pPr>
        <w:snapToGrid w:val="0"/>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2．若采购项目未分包，则报价一览表上“分包号”一栏不需填写。</w:t>
      </w:r>
    </w:p>
    <w:p>
      <w:pPr>
        <w:snapToGrid w:val="0"/>
        <w:spacing w:line="500" w:lineRule="exact"/>
        <w:ind w:firstLine="482" w:firstLineChars="200"/>
        <w:jc w:val="left"/>
        <w:rPr>
          <w:rFonts w:ascii="宋体" w:hAnsi="宋体"/>
          <w:b/>
          <w:color w:val="000000"/>
          <w:sz w:val="24"/>
          <w:szCs w:val="24"/>
        </w:rPr>
      </w:pPr>
      <w:r>
        <w:rPr>
          <w:rFonts w:hint="eastAsia" w:ascii="宋体" w:hAnsi="宋体"/>
          <w:b/>
          <w:color w:val="000000"/>
          <w:sz w:val="24"/>
          <w:szCs w:val="24"/>
        </w:rPr>
        <w:t>（三）分项报价明细表（格式自拟）</w:t>
      </w:r>
    </w:p>
    <w:p>
      <w:pPr>
        <w:spacing w:before="120" w:beforeLines="50" w:line="500" w:lineRule="exact"/>
        <w:ind w:firstLine="480" w:firstLineChars="200"/>
        <w:rPr>
          <w:rFonts w:hint="eastAsia" w:ascii="宋体" w:hAnsi="宋体"/>
          <w:color w:val="000000"/>
          <w:sz w:val="24"/>
          <w:szCs w:val="24"/>
        </w:rPr>
      </w:pPr>
      <w:r>
        <w:rPr>
          <w:rFonts w:hint="eastAsia" w:ascii="宋体" w:hAnsi="宋体"/>
          <w:color w:val="000000"/>
          <w:sz w:val="24"/>
          <w:szCs w:val="24"/>
        </w:rPr>
        <w:t>说明：</w:t>
      </w:r>
    </w:p>
    <w:p>
      <w:pPr>
        <w:spacing w:before="120" w:beforeLines="50" w:line="500" w:lineRule="exact"/>
        <w:ind w:firstLine="480" w:firstLineChars="200"/>
        <w:rPr>
          <w:rFonts w:hint="eastAsia" w:ascii="宋体" w:hAnsi="宋体"/>
          <w:color w:val="000000"/>
          <w:sz w:val="24"/>
          <w:szCs w:val="24"/>
        </w:rPr>
      </w:pPr>
      <w:r>
        <w:rPr>
          <w:rFonts w:hint="eastAsia" w:ascii="宋体" w:hAnsi="宋体"/>
          <w:color w:val="000000"/>
          <w:sz w:val="24"/>
          <w:szCs w:val="24"/>
        </w:rPr>
        <w:t>1、请供应商完整填写，没有填写或填列不完整的按无分项报价明细处理；</w:t>
      </w:r>
    </w:p>
    <w:p>
      <w:pPr>
        <w:spacing w:before="120" w:beforeLines="50" w:line="500" w:lineRule="exact"/>
        <w:ind w:firstLine="480" w:firstLineChars="200"/>
        <w:rPr>
          <w:rFonts w:hint="eastAsia" w:ascii="宋体" w:hAnsi="宋体"/>
          <w:color w:val="000000"/>
          <w:sz w:val="24"/>
          <w:szCs w:val="24"/>
        </w:rPr>
      </w:pPr>
      <w:r>
        <w:rPr>
          <w:rFonts w:hint="eastAsia" w:ascii="宋体" w:hAnsi="宋体"/>
          <w:color w:val="000000"/>
          <w:sz w:val="24"/>
          <w:szCs w:val="24"/>
        </w:rPr>
        <w:t>2、计价单位以“元”或“万元”计。</w:t>
      </w:r>
    </w:p>
    <w:p>
      <w:pPr>
        <w:spacing w:before="120" w:beforeLines="50" w:line="500" w:lineRule="exact"/>
        <w:ind w:firstLine="480" w:firstLineChars="200"/>
        <w:rPr>
          <w:rFonts w:hint="eastAsia" w:ascii="宋体" w:hAnsi="宋体"/>
          <w:color w:val="000000"/>
          <w:sz w:val="24"/>
          <w:szCs w:val="24"/>
        </w:rPr>
      </w:pPr>
      <w:r>
        <w:rPr>
          <w:rFonts w:hint="eastAsia" w:ascii="宋体" w:hAnsi="宋体"/>
          <w:color w:val="000000"/>
          <w:sz w:val="24"/>
          <w:szCs w:val="24"/>
        </w:rPr>
        <w:t>3、货物类采购项目，分项报价表中必须注明所投产品的品种、品规。</w:t>
      </w:r>
    </w:p>
    <w:p>
      <w:pPr>
        <w:spacing w:before="120" w:beforeLines="50" w:line="500" w:lineRule="exact"/>
        <w:ind w:firstLine="480" w:firstLineChars="200"/>
        <w:rPr>
          <w:rFonts w:ascii="宋体" w:hAnsi="宋体"/>
          <w:color w:val="000000"/>
          <w:sz w:val="24"/>
          <w:szCs w:val="24"/>
        </w:rPr>
      </w:pPr>
      <w:r>
        <w:rPr>
          <w:rFonts w:hint="eastAsia" w:ascii="宋体" w:hAnsi="宋体"/>
          <w:color w:val="000000"/>
          <w:sz w:val="24"/>
          <w:szCs w:val="24"/>
        </w:rPr>
        <w:t>三、技术和商务文件</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（一）技术文件</w:t>
      </w:r>
    </w:p>
    <w:p>
      <w:pPr>
        <w:spacing w:line="500" w:lineRule="exact"/>
        <w:ind w:firstLine="480" w:firstLineChars="200"/>
        <w:rPr>
          <w:rFonts w:ascii="宋体" w:hAnsi="宋体"/>
          <w:sz w:val="24"/>
          <w:szCs w:val="24"/>
        </w:rPr>
      </w:pPr>
      <w:r>
        <w:rPr>
          <w:rFonts w:hint="eastAsia" w:ascii="宋体" w:hAnsi="宋体"/>
          <w:sz w:val="24"/>
          <w:szCs w:val="24"/>
        </w:rPr>
        <w:t>1．响应货物技术参数介绍、品牌型号、生产厂家；</w:t>
      </w:r>
    </w:p>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2．技术条款对照表；</w:t>
      </w:r>
    </w:p>
    <w:tbl>
      <w:tblPr>
        <w:tblStyle w:val="58"/>
        <w:tblW w:w="756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80"/>
        <w:gridCol w:w="25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6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货物名称</w:t>
            </w:r>
          </w:p>
        </w:tc>
        <w:tc>
          <w:tcPr>
            <w:tcW w:w="238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采购文件</w:t>
            </w:r>
          </w:p>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主要技术参数</w:t>
            </w:r>
          </w:p>
        </w:tc>
        <w:tc>
          <w:tcPr>
            <w:tcW w:w="252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响应文件</w:t>
            </w:r>
          </w:p>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主要技术参数</w:t>
            </w:r>
          </w:p>
        </w:tc>
        <w:tc>
          <w:tcPr>
            <w:tcW w:w="140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38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52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1400" w:type="dxa"/>
            <w:noWrap w:val="0"/>
            <w:vAlign w:val="center"/>
          </w:tcPr>
          <w:p>
            <w:pPr>
              <w:tabs>
                <w:tab w:val="left" w:pos="6300"/>
              </w:tabs>
              <w:snapToGrid w:val="0"/>
              <w:spacing w:line="500" w:lineRule="exact"/>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38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52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140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r>
    </w:tbl>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备注：此表可扩展。</w:t>
      </w:r>
    </w:p>
    <w:p>
      <w:pPr>
        <w:spacing w:before="120" w:beforeLines="50" w:line="500" w:lineRule="exact"/>
        <w:ind w:firstLine="600" w:firstLineChars="250"/>
        <w:rPr>
          <w:rFonts w:ascii="宋体" w:hAnsi="宋体"/>
          <w:color w:val="000000"/>
          <w:sz w:val="24"/>
          <w:szCs w:val="24"/>
        </w:rPr>
      </w:pPr>
      <w:r>
        <w:rPr>
          <w:rFonts w:hint="eastAsia" w:ascii="宋体" w:hAnsi="宋体"/>
          <w:color w:val="000000"/>
          <w:sz w:val="24"/>
          <w:szCs w:val="24"/>
        </w:rPr>
        <w:t>（二）商务文件</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1.</w:t>
      </w:r>
      <w:r>
        <w:rPr>
          <w:rFonts w:hint="eastAsia" w:ascii="宋体" w:hAnsi="宋体"/>
          <w:sz w:val="24"/>
          <w:szCs w:val="24"/>
        </w:rPr>
        <w:t>交货期；</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2.质保期；</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3.付款方式；</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4.售后服务要求；</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5.验收标准和方法；</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6.验收；</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7.其它；</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8.商务条款对照表。</w:t>
      </w:r>
    </w:p>
    <w:tbl>
      <w:tblPr>
        <w:tblStyle w:val="58"/>
        <w:tblW w:w="7560"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80"/>
        <w:gridCol w:w="25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6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产品名称</w:t>
            </w:r>
          </w:p>
        </w:tc>
        <w:tc>
          <w:tcPr>
            <w:tcW w:w="238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采购文件</w:t>
            </w:r>
          </w:p>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商务条款</w:t>
            </w:r>
          </w:p>
        </w:tc>
        <w:tc>
          <w:tcPr>
            <w:tcW w:w="252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响应文件</w:t>
            </w:r>
          </w:p>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商务应答条款</w:t>
            </w:r>
          </w:p>
        </w:tc>
        <w:tc>
          <w:tcPr>
            <w:tcW w:w="1400" w:type="dxa"/>
            <w:noWrap w:val="0"/>
            <w:vAlign w:val="center"/>
          </w:tcPr>
          <w:p>
            <w:pPr>
              <w:tabs>
                <w:tab w:val="left" w:pos="6300"/>
              </w:tabs>
              <w:snapToGrid w:val="0"/>
              <w:spacing w:line="500" w:lineRule="exact"/>
              <w:jc w:val="center"/>
              <w:outlineLvl w:val="0"/>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38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520" w:type="dxa"/>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1400" w:type="dxa"/>
            <w:noWrap w:val="0"/>
            <w:vAlign w:val="center"/>
          </w:tcPr>
          <w:p>
            <w:pPr>
              <w:tabs>
                <w:tab w:val="left" w:pos="6300"/>
              </w:tabs>
              <w:snapToGrid w:val="0"/>
              <w:spacing w:line="500" w:lineRule="exact"/>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38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252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c>
          <w:tcPr>
            <w:tcW w:w="1400" w:type="dxa"/>
            <w:tcBorders>
              <w:bottom w:val="single" w:color="auto" w:sz="4" w:space="0"/>
            </w:tcBorders>
            <w:noWrap w:val="0"/>
            <w:vAlign w:val="center"/>
          </w:tcPr>
          <w:p>
            <w:pPr>
              <w:tabs>
                <w:tab w:val="left" w:pos="6300"/>
              </w:tabs>
              <w:snapToGrid w:val="0"/>
              <w:spacing w:line="500" w:lineRule="exact"/>
              <w:jc w:val="center"/>
              <w:outlineLvl w:val="0"/>
              <w:rPr>
                <w:rFonts w:ascii="宋体" w:hAnsi="宋体"/>
                <w:color w:val="000000"/>
                <w:sz w:val="24"/>
                <w:szCs w:val="24"/>
              </w:rPr>
            </w:pPr>
          </w:p>
        </w:tc>
      </w:tr>
    </w:tbl>
    <w:p>
      <w:pPr>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备注：此表可扩展。</w:t>
      </w:r>
    </w:p>
    <w:p>
      <w:pPr>
        <w:spacing w:line="520" w:lineRule="exact"/>
        <w:rPr>
          <w:rFonts w:hint="eastAsia" w:ascii="宋体" w:hAnsi="宋体"/>
          <w:color w:val="000000"/>
          <w:sz w:val="24"/>
          <w:szCs w:val="24"/>
        </w:rPr>
      </w:pPr>
    </w:p>
    <w:p>
      <w:pPr>
        <w:spacing w:line="520" w:lineRule="exact"/>
        <w:rPr>
          <w:rFonts w:hint="eastAsia" w:ascii="宋体" w:hAnsi="宋体"/>
          <w:color w:val="000000"/>
          <w:sz w:val="24"/>
          <w:szCs w:val="24"/>
        </w:rPr>
      </w:pPr>
    </w:p>
    <w:p>
      <w:pPr>
        <w:spacing w:line="520" w:lineRule="exact"/>
        <w:rPr>
          <w:rFonts w:hint="eastAsia" w:ascii="宋体" w:hAnsi="宋体"/>
          <w:color w:val="000000"/>
          <w:sz w:val="24"/>
          <w:szCs w:val="24"/>
        </w:rPr>
      </w:pPr>
    </w:p>
    <w:p>
      <w:pPr>
        <w:spacing w:line="520" w:lineRule="exact"/>
        <w:rPr>
          <w:rFonts w:hint="eastAsia" w:ascii="宋体" w:hAnsi="宋体"/>
          <w:color w:val="000000"/>
          <w:sz w:val="24"/>
          <w:szCs w:val="24"/>
        </w:rPr>
      </w:pPr>
    </w:p>
    <w:p>
      <w:pPr>
        <w:spacing w:line="520" w:lineRule="exact"/>
        <w:rPr>
          <w:rFonts w:ascii="宋体" w:hAnsi="宋体"/>
          <w:color w:val="000000"/>
          <w:sz w:val="24"/>
          <w:szCs w:val="24"/>
        </w:rPr>
      </w:pPr>
      <w:r>
        <w:rPr>
          <w:rFonts w:hint="eastAsia" w:ascii="宋体" w:hAnsi="宋体"/>
          <w:color w:val="000000"/>
          <w:sz w:val="24"/>
          <w:szCs w:val="24"/>
        </w:rPr>
        <w:t>附件一：</w:t>
      </w:r>
    </w:p>
    <w:p>
      <w:pPr>
        <w:spacing w:line="520" w:lineRule="exact"/>
        <w:jc w:val="center"/>
        <w:rPr>
          <w:rFonts w:ascii="宋体" w:hAnsi="宋体"/>
          <w:b/>
          <w:bCs/>
          <w:color w:val="000000"/>
          <w:sz w:val="24"/>
          <w:szCs w:val="24"/>
        </w:rPr>
      </w:pPr>
      <w:r>
        <w:rPr>
          <w:rFonts w:hint="eastAsia" w:ascii="宋体" w:hAnsi="宋体"/>
          <w:b/>
          <w:bCs/>
          <w:color w:val="000000"/>
          <w:sz w:val="24"/>
          <w:szCs w:val="24"/>
        </w:rPr>
        <w:t>政府采购质疑书</w:t>
      </w:r>
    </w:p>
    <w:p>
      <w:pPr>
        <w:spacing w:line="520" w:lineRule="exact"/>
        <w:jc w:val="center"/>
        <w:rPr>
          <w:rFonts w:ascii="宋体" w:hAnsi="宋体"/>
          <w:color w:val="000000"/>
          <w:sz w:val="24"/>
          <w:szCs w:val="24"/>
        </w:rPr>
      </w:pPr>
      <w:r>
        <w:rPr>
          <w:rFonts w:hint="eastAsia" w:ascii="宋体" w:hAnsi="宋体"/>
          <w:color w:val="000000"/>
          <w:sz w:val="24"/>
          <w:szCs w:val="24"/>
        </w:rPr>
        <w:t xml:space="preserve"> </w:t>
      </w:r>
    </w:p>
    <w:p>
      <w:pPr>
        <w:spacing w:line="520" w:lineRule="exact"/>
        <w:rPr>
          <w:rFonts w:ascii="宋体" w:hAnsi="宋体"/>
          <w:color w:val="000000"/>
          <w:sz w:val="24"/>
          <w:szCs w:val="24"/>
        </w:rPr>
      </w:pPr>
      <w:r>
        <w:rPr>
          <w:rFonts w:hint="eastAsia" w:ascii="宋体" w:hAnsi="宋体"/>
          <w:color w:val="000000"/>
          <w:sz w:val="24"/>
          <w:szCs w:val="24"/>
        </w:rPr>
        <w:t xml:space="preserve">    一、质疑供应商</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（名称、地址、邮政编码、联系方式等）</w:t>
      </w:r>
    </w:p>
    <w:p>
      <w:pPr>
        <w:spacing w:line="520" w:lineRule="exact"/>
        <w:ind w:firstLine="480" w:firstLineChars="200"/>
        <w:rPr>
          <w:rFonts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（姓名、身份证号码）</w:t>
      </w:r>
    </w:p>
    <w:p>
      <w:pPr>
        <w:spacing w:line="520" w:lineRule="exact"/>
        <w:ind w:firstLine="480" w:firstLineChars="200"/>
        <w:rPr>
          <w:rFonts w:ascii="宋体" w:hAnsi="宋体"/>
          <w:color w:val="000000"/>
          <w:sz w:val="24"/>
          <w:szCs w:val="24"/>
          <w:u w:val="single"/>
        </w:rPr>
      </w:pPr>
      <w:r>
        <w:rPr>
          <w:rFonts w:hint="eastAsia" w:ascii="宋体" w:hAnsi="宋体"/>
          <w:color w:val="000000"/>
          <w:sz w:val="24"/>
          <w:szCs w:val="24"/>
        </w:rPr>
        <w:t>委托代理人：</w:t>
      </w:r>
      <w:r>
        <w:rPr>
          <w:rFonts w:hint="eastAsia" w:ascii="宋体" w:hAnsi="宋体"/>
          <w:color w:val="000000"/>
          <w:sz w:val="24"/>
          <w:szCs w:val="24"/>
          <w:u w:val="single"/>
        </w:rPr>
        <w:t>（姓名、地址、联系方式等）</w:t>
      </w:r>
    </w:p>
    <w:p>
      <w:pPr>
        <w:spacing w:line="520" w:lineRule="exact"/>
        <w:ind w:firstLine="480" w:firstLineChars="200"/>
        <w:rPr>
          <w:rFonts w:ascii="宋体" w:hAnsi="宋体"/>
          <w:b/>
          <w:bCs/>
          <w:color w:val="000000"/>
          <w:sz w:val="24"/>
          <w:szCs w:val="24"/>
        </w:rPr>
      </w:pPr>
      <w:r>
        <w:rPr>
          <w:rFonts w:hint="eastAsia" w:ascii="宋体" w:hAnsi="宋体"/>
          <w:color w:val="000000"/>
          <w:sz w:val="24"/>
          <w:szCs w:val="24"/>
        </w:rPr>
        <w:t>二、被质疑人</w:t>
      </w:r>
    </w:p>
    <w:p>
      <w:pPr>
        <w:spacing w:line="520" w:lineRule="exact"/>
        <w:ind w:firstLine="480" w:firstLineChars="200"/>
        <w:rPr>
          <w:rFonts w:ascii="宋体" w:hAnsi="宋体"/>
          <w:color w:val="000000"/>
          <w:sz w:val="24"/>
          <w:szCs w:val="24"/>
          <w:u w:val="single"/>
        </w:rPr>
      </w:pPr>
      <w:r>
        <w:rPr>
          <w:rFonts w:hint="eastAsia" w:ascii="宋体" w:hAnsi="宋体"/>
          <w:color w:val="000000"/>
          <w:sz w:val="24"/>
          <w:szCs w:val="24"/>
        </w:rPr>
        <w:t>采购人：</w:t>
      </w:r>
      <w:r>
        <w:rPr>
          <w:rFonts w:hint="eastAsia" w:ascii="宋体" w:hAnsi="宋体"/>
          <w:color w:val="000000"/>
          <w:sz w:val="24"/>
          <w:szCs w:val="24"/>
          <w:u w:val="single"/>
        </w:rPr>
        <w:t>（名称、地址、联系方式等）</w:t>
      </w:r>
    </w:p>
    <w:p>
      <w:pPr>
        <w:spacing w:line="520" w:lineRule="exact"/>
        <w:ind w:firstLine="480" w:firstLineChars="200"/>
        <w:rPr>
          <w:rFonts w:ascii="宋体" w:hAnsi="宋体"/>
          <w:color w:val="000000"/>
          <w:sz w:val="24"/>
          <w:szCs w:val="24"/>
          <w:u w:val="single"/>
        </w:rPr>
      </w:pPr>
      <w:r>
        <w:rPr>
          <w:rFonts w:hint="eastAsia" w:ascii="宋体" w:hAnsi="宋体"/>
          <w:color w:val="000000"/>
          <w:sz w:val="24"/>
          <w:szCs w:val="24"/>
        </w:rPr>
        <w:t>采购项目经办人：</w:t>
      </w:r>
      <w:r>
        <w:rPr>
          <w:rFonts w:hint="eastAsia" w:ascii="宋体" w:hAnsi="宋体"/>
          <w:color w:val="000000"/>
          <w:sz w:val="24"/>
          <w:szCs w:val="24"/>
          <w:u w:val="single"/>
        </w:rPr>
        <w:t>（姓名、联系方式）</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三、质疑事项</w:t>
      </w:r>
    </w:p>
    <w:p>
      <w:pPr>
        <w:spacing w:line="520" w:lineRule="exact"/>
        <w:ind w:firstLine="480" w:firstLineChars="200"/>
        <w:rPr>
          <w:rFonts w:ascii="宋体" w:hAnsi="宋体"/>
          <w:color w:val="000000"/>
          <w:sz w:val="24"/>
          <w:szCs w:val="24"/>
        </w:rPr>
      </w:pPr>
      <w:r>
        <w:rPr>
          <w:rFonts w:hint="eastAsia" w:ascii="宋体" w:hAnsi="宋体"/>
          <w:color w:val="000000"/>
          <w:sz w:val="24"/>
          <w:szCs w:val="24"/>
          <w:u w:val="single"/>
        </w:rPr>
        <w:t>（供应商）</w:t>
      </w:r>
      <w:r>
        <w:rPr>
          <w:rFonts w:hint="eastAsia" w:ascii="宋体" w:hAnsi="宋体"/>
          <w:color w:val="000000"/>
          <w:sz w:val="24"/>
          <w:szCs w:val="24"/>
        </w:rPr>
        <w:t>认为</w:t>
      </w:r>
      <w:r>
        <w:rPr>
          <w:rFonts w:hint="eastAsia" w:ascii="宋体" w:hAnsi="宋体"/>
          <w:color w:val="000000"/>
          <w:sz w:val="24"/>
          <w:szCs w:val="24"/>
          <w:u w:val="single"/>
        </w:rPr>
        <w:t>（采购项目名称、编号，合同编号）</w:t>
      </w:r>
      <w:r>
        <w:rPr>
          <w:rFonts w:hint="eastAsia" w:ascii="宋体" w:hAnsi="宋体"/>
          <w:color w:val="000000"/>
          <w:sz w:val="24"/>
          <w:szCs w:val="24"/>
        </w:rPr>
        <w:t>的采购文件（采购过程或中标、成交结果）使我公司合法权益受到损害，现向你单位提出书面质疑。</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（一）质疑事项：</w:t>
      </w:r>
      <w:r>
        <w:rPr>
          <w:rFonts w:hint="eastAsia" w:ascii="宋体" w:hAnsi="宋体"/>
          <w:color w:val="000000"/>
          <w:sz w:val="24"/>
          <w:szCs w:val="24"/>
          <w:u w:val="single"/>
        </w:rPr>
        <w:t>（列举具体质疑事项）。</w:t>
      </w:r>
    </w:p>
    <w:p>
      <w:pPr>
        <w:spacing w:line="520" w:lineRule="exact"/>
        <w:ind w:firstLine="480" w:firstLineChars="200"/>
        <w:rPr>
          <w:rFonts w:ascii="宋体" w:hAnsi="宋体"/>
          <w:color w:val="000000"/>
          <w:sz w:val="24"/>
          <w:szCs w:val="24"/>
          <w:u w:val="single"/>
        </w:rPr>
      </w:pPr>
      <w:r>
        <w:rPr>
          <w:rFonts w:hint="eastAsia" w:ascii="宋体" w:hAnsi="宋体"/>
          <w:color w:val="000000"/>
          <w:sz w:val="24"/>
          <w:szCs w:val="24"/>
        </w:rPr>
        <w:t>（二）事实依据、法律依据：</w:t>
      </w:r>
      <w:r>
        <w:rPr>
          <w:rFonts w:hint="eastAsia" w:ascii="宋体" w:hAnsi="宋体"/>
          <w:color w:val="000000"/>
          <w:sz w:val="24"/>
          <w:szCs w:val="24"/>
          <w:u w:val="single"/>
        </w:rPr>
        <w:t>（质疑事项的违规事实、违反的法律法规条款）。</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（三）诉求：</w:t>
      </w:r>
      <w:r>
        <w:rPr>
          <w:rFonts w:hint="eastAsia" w:ascii="宋体" w:hAnsi="宋体"/>
          <w:color w:val="000000"/>
          <w:sz w:val="24"/>
          <w:szCs w:val="24"/>
          <w:u w:val="single"/>
        </w:rPr>
        <w:t>（请求办理事项）。</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 xml:space="preserve"> </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附件：相关证明材料</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 xml:space="preserve"> </w:t>
      </w:r>
    </w:p>
    <w:p>
      <w:pPr>
        <w:spacing w:line="520" w:lineRule="exact"/>
        <w:ind w:firstLine="2400" w:firstLineChars="1000"/>
        <w:rPr>
          <w:rFonts w:ascii="宋体" w:hAnsi="宋体"/>
          <w:color w:val="000000"/>
          <w:sz w:val="24"/>
          <w:szCs w:val="24"/>
        </w:rPr>
      </w:pPr>
      <w:r>
        <w:rPr>
          <w:rFonts w:hint="eastAsia" w:ascii="宋体" w:hAnsi="宋体"/>
          <w:color w:val="000000"/>
          <w:sz w:val="24"/>
          <w:szCs w:val="24"/>
        </w:rPr>
        <w:t>（法定代表人或主要负责人签章）</w:t>
      </w:r>
    </w:p>
    <w:p>
      <w:pPr>
        <w:spacing w:line="520" w:lineRule="exact"/>
        <w:ind w:firstLine="4920" w:firstLineChars="2050"/>
        <w:rPr>
          <w:rFonts w:ascii="宋体" w:hAnsi="宋体"/>
          <w:color w:val="000000"/>
          <w:sz w:val="24"/>
          <w:szCs w:val="24"/>
        </w:rPr>
      </w:pPr>
      <w:r>
        <w:rPr>
          <w:rFonts w:hint="eastAsia" w:ascii="宋体" w:hAnsi="宋体"/>
          <w:color w:val="000000"/>
          <w:sz w:val="24"/>
          <w:szCs w:val="24"/>
        </w:rPr>
        <w:t>（供应商公章）</w:t>
      </w:r>
    </w:p>
    <w:p>
      <w:pPr>
        <w:spacing w:line="520" w:lineRule="exact"/>
        <w:jc w:val="center"/>
        <w:rPr>
          <w:rFonts w:ascii="宋体" w:hAnsi="宋体"/>
          <w:color w:val="000000"/>
          <w:sz w:val="24"/>
          <w:szCs w:val="24"/>
        </w:rPr>
      </w:pPr>
      <w:r>
        <w:rPr>
          <w:rFonts w:hint="eastAsia" w:ascii="宋体" w:hAnsi="宋体"/>
          <w:color w:val="000000"/>
          <w:sz w:val="24"/>
          <w:szCs w:val="24"/>
        </w:rPr>
        <w:t xml:space="preserve">                                年  月  日</w:t>
      </w:r>
    </w:p>
    <w:p>
      <w:pPr>
        <w:spacing w:line="500" w:lineRule="exact"/>
        <w:jc w:val="center"/>
        <w:rPr>
          <w:rFonts w:ascii="宋体" w:hAnsi="宋体" w:cs="宋体"/>
          <w:b/>
          <w:color w:val="000000"/>
          <w:kern w:val="0"/>
          <w:sz w:val="24"/>
          <w:szCs w:val="24"/>
        </w:rPr>
      </w:pPr>
      <w:r>
        <w:rPr>
          <w:rFonts w:hint="eastAsia" w:ascii="宋体" w:hAnsi="宋体"/>
          <w:color w:val="000000"/>
          <w:kern w:val="0"/>
          <w:sz w:val="24"/>
          <w:szCs w:val="24"/>
        </w:rPr>
        <w:t>法定代表人身份证复印件           委托代理人身份证复印件</w:t>
      </w:r>
    </w:p>
    <w:p>
      <w:pPr>
        <w:snapToGrid w:val="0"/>
        <w:spacing w:line="480" w:lineRule="exact"/>
        <w:ind w:firstLine="3960" w:firstLineChars="1650"/>
        <w:rPr>
          <w:rFonts w:ascii="宋体" w:hAnsi="宋体"/>
          <w:sz w:val="24"/>
          <w:szCs w:val="24"/>
        </w:rPr>
      </w:pPr>
      <w:r>
        <w:rPr>
          <w:rFonts w:hint="eastAsia" w:ascii="宋体" w:hAnsi="宋体"/>
          <w:sz w:val="24"/>
          <w:szCs w:val="24"/>
        </w:rPr>
        <w:t>（结束）</w:t>
      </w:r>
    </w:p>
    <w:p>
      <w:pPr>
        <w:snapToGrid w:val="0"/>
        <w:spacing w:line="480" w:lineRule="exact"/>
        <w:jc w:val="center"/>
        <w:rPr>
          <w:rFonts w:asciiTheme="minorEastAsia" w:hAnsiTheme="minorEastAsia" w:eastAsiaTheme="minorEastAsia"/>
          <w:sz w:val="24"/>
          <w:szCs w:val="24"/>
        </w:rPr>
      </w:pPr>
    </w:p>
    <w:sectPr>
      <w:pgSz w:w="11907" w:h="16840"/>
      <w:pgMar w:top="567" w:right="1474" w:bottom="567" w:left="1508"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文鼎粗黑">
    <w:altName w:val="新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modern"/>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B2930"/>
    <w:multiLevelType w:val="singleLevel"/>
    <w:tmpl w:val="9BEB2930"/>
    <w:lvl w:ilvl="0" w:tentative="0">
      <w:start w:val="1"/>
      <w:numFmt w:val="decimal"/>
      <w:lvlText w:val="%1."/>
      <w:lvlJc w:val="left"/>
      <w:pPr>
        <w:tabs>
          <w:tab w:val="left" w:pos="312"/>
        </w:tabs>
      </w:pPr>
    </w:lvl>
  </w:abstractNum>
  <w:abstractNum w:abstractNumId="1">
    <w:nsid w:val="9BEDB81B"/>
    <w:multiLevelType w:val="singleLevel"/>
    <w:tmpl w:val="9BEDB81B"/>
    <w:lvl w:ilvl="0" w:tentative="0">
      <w:start w:val="1"/>
      <w:numFmt w:val="chineseCounting"/>
      <w:suff w:val="nothing"/>
      <w:lvlText w:val="%1、"/>
      <w:lvlJc w:val="left"/>
      <w:rPr>
        <w:rFonts w:hint="eastAsia"/>
      </w:rPr>
    </w:lvl>
  </w:abstractNum>
  <w:abstractNum w:abstractNumId="2">
    <w:nsid w:val="9C9B6EBA"/>
    <w:multiLevelType w:val="singleLevel"/>
    <w:tmpl w:val="9C9B6EBA"/>
    <w:lvl w:ilvl="0" w:tentative="0">
      <w:start w:val="1"/>
      <w:numFmt w:val="decimal"/>
      <w:lvlText w:val="%1."/>
      <w:lvlJc w:val="left"/>
      <w:pPr>
        <w:tabs>
          <w:tab w:val="left" w:pos="312"/>
        </w:tabs>
      </w:pPr>
    </w:lvl>
  </w:abstractNum>
  <w:abstractNum w:abstractNumId="3">
    <w:nsid w:val="C7D3AF85"/>
    <w:multiLevelType w:val="singleLevel"/>
    <w:tmpl w:val="C7D3AF85"/>
    <w:lvl w:ilvl="0" w:tentative="0">
      <w:start w:val="4"/>
      <w:numFmt w:val="chineseCounting"/>
      <w:suff w:val="nothing"/>
      <w:lvlText w:val="%1、"/>
      <w:lvlJc w:val="left"/>
      <w:rPr>
        <w:rFonts w:hint="eastAsia"/>
      </w:rPr>
    </w:lvl>
  </w:abstractNum>
  <w:abstractNum w:abstractNumId="4">
    <w:nsid w:val="00000007"/>
    <w:multiLevelType w:val="multilevel"/>
    <w:tmpl w:val="00000007"/>
    <w:lvl w:ilvl="0" w:tentative="0">
      <w:start w:val="1"/>
      <w:numFmt w:val="bullet"/>
      <w:pStyle w:val="230"/>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pStyle w:val="273"/>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5">
    <w:nsid w:val="00000008"/>
    <w:multiLevelType w:val="singleLevel"/>
    <w:tmpl w:val="00000008"/>
    <w:lvl w:ilvl="0" w:tentative="0">
      <w:start w:val="1"/>
      <w:numFmt w:val="bullet"/>
      <w:pStyle w:val="215"/>
      <w:lvlText w:val=""/>
      <w:lvlJc w:val="left"/>
      <w:pPr>
        <w:tabs>
          <w:tab w:val="left" w:pos="1200"/>
        </w:tabs>
        <w:ind w:left="1200" w:hanging="360"/>
      </w:pPr>
      <w:rPr>
        <w:rFonts w:hint="default" w:ascii="Wingdings" w:hAnsi="Wingdings"/>
      </w:rPr>
    </w:lvl>
  </w:abstractNum>
  <w:abstractNum w:abstractNumId="6">
    <w:nsid w:val="0000000A"/>
    <w:multiLevelType w:val="multilevel"/>
    <w:tmpl w:val="0000000A"/>
    <w:lvl w:ilvl="0" w:tentative="0">
      <w:start w:val="1"/>
      <w:numFmt w:val="decimal"/>
      <w:pStyle w:val="276"/>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B"/>
    <w:multiLevelType w:val="multilevel"/>
    <w:tmpl w:val="0000000B"/>
    <w:lvl w:ilvl="0" w:tentative="0">
      <w:start w:val="1"/>
      <w:numFmt w:val="bullet"/>
      <w:pStyle w:val="28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D"/>
    <w:multiLevelType w:val="multilevel"/>
    <w:tmpl w:val="0000000D"/>
    <w:lvl w:ilvl="0" w:tentative="0">
      <w:start w:val="1"/>
      <w:numFmt w:val="chineseCountingThousand"/>
      <w:pStyle w:val="26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E"/>
    <w:multiLevelType w:val="multilevel"/>
    <w:tmpl w:val="0000000E"/>
    <w:lvl w:ilvl="0" w:tentative="0">
      <w:start w:val="1"/>
      <w:numFmt w:val="chineseCountingThousand"/>
      <w:pStyle w:val="28"/>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F"/>
    <w:multiLevelType w:val="multilevel"/>
    <w:tmpl w:val="0000000F"/>
    <w:lvl w:ilvl="0" w:tentative="0">
      <w:start w:val="8"/>
      <w:numFmt w:val="decimal"/>
      <w:pStyle w:val="28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19"/>
    <w:multiLevelType w:val="singleLevel"/>
    <w:tmpl w:val="00000019"/>
    <w:lvl w:ilvl="0" w:tentative="0">
      <w:start w:val="1"/>
      <w:numFmt w:val="bullet"/>
      <w:pStyle w:val="220"/>
      <w:lvlText w:val=""/>
      <w:lvlJc w:val="left"/>
      <w:pPr>
        <w:tabs>
          <w:tab w:val="left" w:pos="1620"/>
        </w:tabs>
        <w:ind w:left="1620" w:hanging="360"/>
      </w:pPr>
      <w:rPr>
        <w:rFonts w:hint="default" w:ascii="Wingdings" w:hAnsi="Wingdings"/>
      </w:rPr>
    </w:lvl>
  </w:abstractNum>
  <w:abstractNum w:abstractNumId="12">
    <w:nsid w:val="0000001D"/>
    <w:multiLevelType w:val="singleLevel"/>
    <w:tmpl w:val="0000001D"/>
    <w:lvl w:ilvl="0" w:tentative="0">
      <w:start w:val="1"/>
      <w:numFmt w:val="decimal"/>
      <w:pStyle w:val="168"/>
      <w:lvlText w:val="%1."/>
      <w:lvlJc w:val="left"/>
      <w:pPr>
        <w:tabs>
          <w:tab w:val="left" w:pos="780"/>
        </w:tabs>
        <w:ind w:left="780" w:hanging="360"/>
      </w:pPr>
    </w:lvl>
  </w:abstractNum>
  <w:abstractNum w:abstractNumId="13">
    <w:nsid w:val="0000001E"/>
    <w:multiLevelType w:val="singleLevel"/>
    <w:tmpl w:val="0000001E"/>
    <w:lvl w:ilvl="0" w:tentative="0">
      <w:start w:val="1"/>
      <w:numFmt w:val="bullet"/>
      <w:pStyle w:val="222"/>
      <w:lvlText w:val=""/>
      <w:lvlJc w:val="left"/>
      <w:pPr>
        <w:tabs>
          <w:tab w:val="left" w:pos="780"/>
        </w:tabs>
        <w:ind w:left="780" w:hanging="360"/>
      </w:pPr>
      <w:rPr>
        <w:rFonts w:hint="default" w:ascii="Wingdings" w:hAnsi="Wingdings"/>
      </w:rPr>
    </w:lvl>
  </w:abstractNum>
  <w:abstractNum w:abstractNumId="14">
    <w:nsid w:val="0000001F"/>
    <w:multiLevelType w:val="singleLevel"/>
    <w:tmpl w:val="0000001F"/>
    <w:lvl w:ilvl="0" w:tentative="0">
      <w:start w:val="1"/>
      <w:numFmt w:val="bullet"/>
      <w:lvlText w:val=""/>
      <w:lvlJc w:val="left"/>
      <w:pPr>
        <w:tabs>
          <w:tab w:val="left" w:pos="360"/>
        </w:tabs>
        <w:ind w:left="360" w:hanging="360"/>
      </w:pPr>
      <w:rPr>
        <w:rFonts w:hint="default" w:ascii="Wingdings" w:hAnsi="Wingdings"/>
      </w:rPr>
    </w:lvl>
  </w:abstractNum>
  <w:abstractNum w:abstractNumId="15">
    <w:nsid w:val="51F28290"/>
    <w:multiLevelType w:val="singleLevel"/>
    <w:tmpl w:val="51F28290"/>
    <w:lvl w:ilvl="0" w:tentative="0">
      <w:start w:val="4"/>
      <w:numFmt w:val="decimal"/>
      <w:suff w:val="nothing"/>
      <w:lvlText w:val="（%1）"/>
      <w:lvlJc w:val="left"/>
    </w:lvl>
  </w:abstractNum>
  <w:abstractNum w:abstractNumId="16">
    <w:nsid w:val="52055CE9"/>
    <w:multiLevelType w:val="multilevel"/>
    <w:tmpl w:val="52055CE9"/>
    <w:lvl w:ilvl="0" w:tentative="0">
      <w:start w:val="2"/>
      <w:numFmt w:val="japaneseCounting"/>
      <w:pStyle w:val="14"/>
      <w:lvlText w:val="第%1篇"/>
      <w:lvlJc w:val="left"/>
      <w:pPr>
        <w:tabs>
          <w:tab w:val="left" w:pos="1620"/>
        </w:tabs>
        <w:ind w:left="1620" w:hanging="16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5A42C81"/>
    <w:multiLevelType w:val="multilevel"/>
    <w:tmpl w:val="55A42C81"/>
    <w:lvl w:ilvl="0" w:tentative="0">
      <w:start w:val="1"/>
      <w:numFmt w:val="decimal"/>
      <w:pStyle w:val="123"/>
      <w:lvlText w:val="（%1）"/>
      <w:lvlJc w:val="left"/>
      <w:pPr>
        <w:tabs>
          <w:tab w:val="left" w:pos="980"/>
        </w:tabs>
        <w:ind w:left="98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A7FBC3C"/>
    <w:multiLevelType w:val="singleLevel"/>
    <w:tmpl w:val="5A7FBC3C"/>
    <w:lvl w:ilvl="0" w:tentative="0">
      <w:start w:val="1"/>
      <w:numFmt w:val="chineseCounting"/>
      <w:pStyle w:val="22"/>
      <w:suff w:val="nothing"/>
      <w:lvlText w:val="%1、"/>
      <w:lvlJc w:val="left"/>
    </w:lvl>
  </w:abstractNum>
  <w:abstractNum w:abstractNumId="19">
    <w:nsid w:val="7F4C62E4"/>
    <w:multiLevelType w:val="multilevel"/>
    <w:tmpl w:val="7F4C62E4"/>
    <w:lvl w:ilvl="0" w:tentative="0">
      <w:start w:val="1"/>
      <w:numFmt w:val="bullet"/>
      <w:pStyle w:val="1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6"/>
  </w:num>
  <w:num w:numId="2">
    <w:abstractNumId w:val="19"/>
  </w:num>
  <w:num w:numId="3">
    <w:abstractNumId w:val="18"/>
  </w:num>
  <w:num w:numId="4">
    <w:abstractNumId w:val="9"/>
  </w:num>
  <w:num w:numId="5">
    <w:abstractNumId w:val="17"/>
  </w:num>
  <w:num w:numId="6">
    <w:abstractNumId w:val="12"/>
  </w:num>
  <w:num w:numId="7">
    <w:abstractNumId w:val="5"/>
  </w:num>
  <w:num w:numId="8">
    <w:abstractNumId w:val="11"/>
  </w:num>
  <w:num w:numId="9">
    <w:abstractNumId w:val="13"/>
  </w:num>
  <w:num w:numId="10">
    <w:abstractNumId w:val="4"/>
  </w:num>
  <w:num w:numId="11">
    <w:abstractNumId w:val="8"/>
  </w:num>
  <w:num w:numId="12">
    <w:abstractNumId w:val="14"/>
  </w:num>
  <w:num w:numId="13">
    <w:abstractNumId w:val="6"/>
  </w:num>
  <w:num w:numId="14">
    <w:abstractNumId w:val="10"/>
  </w:num>
  <w:num w:numId="15">
    <w:abstractNumId w:val="7"/>
  </w:num>
  <w:num w:numId="16">
    <w:abstractNumId w:val="3"/>
  </w:num>
  <w:num w:numId="17">
    <w:abstractNumId w:val="1"/>
  </w:num>
  <w:num w:numId="18">
    <w:abstractNumId w:val="0"/>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NotTrackMoves/>
  <w:documentProtection w:enforcement="0"/>
  <w:defaultTabStop w:val="425"/>
  <w:drawingGridHorizontalSpacing w:val="251"/>
  <w:drawingGridVerticalSpacing w:val="190"/>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JhMGZhNWZmMzU2Zjc4OTU3OGE2NjJkYjhhYzZlZDcifQ=="/>
  </w:docVars>
  <w:rsids>
    <w:rsidRoot w:val="00172A27"/>
    <w:rsid w:val="00001D3B"/>
    <w:rsid w:val="00002337"/>
    <w:rsid w:val="00004483"/>
    <w:rsid w:val="000102C2"/>
    <w:rsid w:val="00017702"/>
    <w:rsid w:val="00021D66"/>
    <w:rsid w:val="00030E65"/>
    <w:rsid w:val="00033B57"/>
    <w:rsid w:val="00040246"/>
    <w:rsid w:val="000472E0"/>
    <w:rsid w:val="00053C6E"/>
    <w:rsid w:val="00062C24"/>
    <w:rsid w:val="000642B8"/>
    <w:rsid w:val="00066BC9"/>
    <w:rsid w:val="00071957"/>
    <w:rsid w:val="0008133F"/>
    <w:rsid w:val="000931D8"/>
    <w:rsid w:val="0009528A"/>
    <w:rsid w:val="00096D78"/>
    <w:rsid w:val="000971EA"/>
    <w:rsid w:val="0009776B"/>
    <w:rsid w:val="000A10C3"/>
    <w:rsid w:val="000A5DBD"/>
    <w:rsid w:val="000A7D59"/>
    <w:rsid w:val="000B2955"/>
    <w:rsid w:val="000B355A"/>
    <w:rsid w:val="000B3FA3"/>
    <w:rsid w:val="000C3441"/>
    <w:rsid w:val="000C7022"/>
    <w:rsid w:val="000D254D"/>
    <w:rsid w:val="000E1E6C"/>
    <w:rsid w:val="000E2C5F"/>
    <w:rsid w:val="000E4241"/>
    <w:rsid w:val="000E6223"/>
    <w:rsid w:val="000F4D3C"/>
    <w:rsid w:val="00102F65"/>
    <w:rsid w:val="00103981"/>
    <w:rsid w:val="001174A8"/>
    <w:rsid w:val="00120166"/>
    <w:rsid w:val="00120208"/>
    <w:rsid w:val="00131495"/>
    <w:rsid w:val="00144828"/>
    <w:rsid w:val="00147DF7"/>
    <w:rsid w:val="00154167"/>
    <w:rsid w:val="0016040C"/>
    <w:rsid w:val="00167189"/>
    <w:rsid w:val="00172A27"/>
    <w:rsid w:val="00173E71"/>
    <w:rsid w:val="0019051E"/>
    <w:rsid w:val="00196AD6"/>
    <w:rsid w:val="001A6710"/>
    <w:rsid w:val="001C045B"/>
    <w:rsid w:val="001D0ED3"/>
    <w:rsid w:val="001D3F07"/>
    <w:rsid w:val="001D5458"/>
    <w:rsid w:val="001D668D"/>
    <w:rsid w:val="001E07C2"/>
    <w:rsid w:val="001E0E8B"/>
    <w:rsid w:val="001E5184"/>
    <w:rsid w:val="001F4603"/>
    <w:rsid w:val="001F52AB"/>
    <w:rsid w:val="001F76A8"/>
    <w:rsid w:val="002008D2"/>
    <w:rsid w:val="00201956"/>
    <w:rsid w:val="00206D46"/>
    <w:rsid w:val="00214C51"/>
    <w:rsid w:val="002178AE"/>
    <w:rsid w:val="002227EA"/>
    <w:rsid w:val="002275FD"/>
    <w:rsid w:val="00231A6B"/>
    <w:rsid w:val="00234DA0"/>
    <w:rsid w:val="00237B34"/>
    <w:rsid w:val="00242BE1"/>
    <w:rsid w:val="00243B74"/>
    <w:rsid w:val="0024790A"/>
    <w:rsid w:val="002548BA"/>
    <w:rsid w:val="0025527A"/>
    <w:rsid w:val="00256B6A"/>
    <w:rsid w:val="00261EFB"/>
    <w:rsid w:val="00271756"/>
    <w:rsid w:val="00272CEA"/>
    <w:rsid w:val="0028560A"/>
    <w:rsid w:val="00285BE8"/>
    <w:rsid w:val="00287847"/>
    <w:rsid w:val="00290B27"/>
    <w:rsid w:val="00294CC2"/>
    <w:rsid w:val="002A2229"/>
    <w:rsid w:val="002A75A3"/>
    <w:rsid w:val="002C08B1"/>
    <w:rsid w:val="002C23C5"/>
    <w:rsid w:val="002C3BD1"/>
    <w:rsid w:val="002C57BE"/>
    <w:rsid w:val="002D0829"/>
    <w:rsid w:val="002D11EE"/>
    <w:rsid w:val="002D1A25"/>
    <w:rsid w:val="002D1DA3"/>
    <w:rsid w:val="002D62D7"/>
    <w:rsid w:val="002E5B6B"/>
    <w:rsid w:val="002F776A"/>
    <w:rsid w:val="00301671"/>
    <w:rsid w:val="00304F4E"/>
    <w:rsid w:val="00314FF9"/>
    <w:rsid w:val="00315A28"/>
    <w:rsid w:val="00316241"/>
    <w:rsid w:val="00320AAF"/>
    <w:rsid w:val="0032160A"/>
    <w:rsid w:val="00326B01"/>
    <w:rsid w:val="00337A4F"/>
    <w:rsid w:val="00341467"/>
    <w:rsid w:val="003466D2"/>
    <w:rsid w:val="00346959"/>
    <w:rsid w:val="00354A1A"/>
    <w:rsid w:val="00354E87"/>
    <w:rsid w:val="00355062"/>
    <w:rsid w:val="00367AE7"/>
    <w:rsid w:val="00372AA3"/>
    <w:rsid w:val="00372E0A"/>
    <w:rsid w:val="00381364"/>
    <w:rsid w:val="003843EA"/>
    <w:rsid w:val="00386CA6"/>
    <w:rsid w:val="003910A8"/>
    <w:rsid w:val="003917D4"/>
    <w:rsid w:val="0039433A"/>
    <w:rsid w:val="00397B60"/>
    <w:rsid w:val="003A0B0A"/>
    <w:rsid w:val="003A677E"/>
    <w:rsid w:val="003B2147"/>
    <w:rsid w:val="003E0FE9"/>
    <w:rsid w:val="0040637F"/>
    <w:rsid w:val="00415C13"/>
    <w:rsid w:val="0041604D"/>
    <w:rsid w:val="00416C09"/>
    <w:rsid w:val="00420227"/>
    <w:rsid w:val="0042496C"/>
    <w:rsid w:val="00424EC5"/>
    <w:rsid w:val="00431D9E"/>
    <w:rsid w:val="00432204"/>
    <w:rsid w:val="00434D90"/>
    <w:rsid w:val="004441BB"/>
    <w:rsid w:val="004444D5"/>
    <w:rsid w:val="00446E17"/>
    <w:rsid w:val="004513E0"/>
    <w:rsid w:val="00455AE0"/>
    <w:rsid w:val="004623D6"/>
    <w:rsid w:val="00462F89"/>
    <w:rsid w:val="00473C26"/>
    <w:rsid w:val="00474D25"/>
    <w:rsid w:val="00475AEE"/>
    <w:rsid w:val="00475B4A"/>
    <w:rsid w:val="004800BD"/>
    <w:rsid w:val="004875E5"/>
    <w:rsid w:val="004A1D67"/>
    <w:rsid w:val="004A4804"/>
    <w:rsid w:val="004A7C46"/>
    <w:rsid w:val="004B0BF7"/>
    <w:rsid w:val="004C40F1"/>
    <w:rsid w:val="004D616B"/>
    <w:rsid w:val="004D7F4A"/>
    <w:rsid w:val="004F00DA"/>
    <w:rsid w:val="004F0568"/>
    <w:rsid w:val="004F29C4"/>
    <w:rsid w:val="004F4F09"/>
    <w:rsid w:val="004F5C1F"/>
    <w:rsid w:val="00505AB2"/>
    <w:rsid w:val="00507CE2"/>
    <w:rsid w:val="00511CA6"/>
    <w:rsid w:val="00522F26"/>
    <w:rsid w:val="00530A58"/>
    <w:rsid w:val="00534798"/>
    <w:rsid w:val="00534E25"/>
    <w:rsid w:val="00554D39"/>
    <w:rsid w:val="005573B2"/>
    <w:rsid w:val="005640EB"/>
    <w:rsid w:val="0056635A"/>
    <w:rsid w:val="00566CB5"/>
    <w:rsid w:val="0057259A"/>
    <w:rsid w:val="005736DD"/>
    <w:rsid w:val="005773C4"/>
    <w:rsid w:val="005821CB"/>
    <w:rsid w:val="00583562"/>
    <w:rsid w:val="0058380C"/>
    <w:rsid w:val="00584AF2"/>
    <w:rsid w:val="00590A99"/>
    <w:rsid w:val="00592BCC"/>
    <w:rsid w:val="005963D4"/>
    <w:rsid w:val="0059687A"/>
    <w:rsid w:val="005A09FD"/>
    <w:rsid w:val="005A20D9"/>
    <w:rsid w:val="005A3A1A"/>
    <w:rsid w:val="005B3959"/>
    <w:rsid w:val="005B5299"/>
    <w:rsid w:val="005C0232"/>
    <w:rsid w:val="005D50C3"/>
    <w:rsid w:val="005E40A7"/>
    <w:rsid w:val="005E43BB"/>
    <w:rsid w:val="005E6275"/>
    <w:rsid w:val="005F17AD"/>
    <w:rsid w:val="005F1A1C"/>
    <w:rsid w:val="005F7733"/>
    <w:rsid w:val="006153D9"/>
    <w:rsid w:val="00632B5F"/>
    <w:rsid w:val="00637DC6"/>
    <w:rsid w:val="00640FAC"/>
    <w:rsid w:val="00641FD8"/>
    <w:rsid w:val="00644F4C"/>
    <w:rsid w:val="00652D84"/>
    <w:rsid w:val="00667537"/>
    <w:rsid w:val="0067595D"/>
    <w:rsid w:val="0067670D"/>
    <w:rsid w:val="00680005"/>
    <w:rsid w:val="006836B9"/>
    <w:rsid w:val="0068470A"/>
    <w:rsid w:val="006A0FFF"/>
    <w:rsid w:val="006A1351"/>
    <w:rsid w:val="006A2815"/>
    <w:rsid w:val="006A5D89"/>
    <w:rsid w:val="006A6C6F"/>
    <w:rsid w:val="006B1A56"/>
    <w:rsid w:val="006B5336"/>
    <w:rsid w:val="006B76E4"/>
    <w:rsid w:val="006C6837"/>
    <w:rsid w:val="006D1379"/>
    <w:rsid w:val="006D3D14"/>
    <w:rsid w:val="006E0043"/>
    <w:rsid w:val="006E4EDF"/>
    <w:rsid w:val="006E65E1"/>
    <w:rsid w:val="006F4394"/>
    <w:rsid w:val="006F4EEA"/>
    <w:rsid w:val="0070005E"/>
    <w:rsid w:val="007008B9"/>
    <w:rsid w:val="00703F42"/>
    <w:rsid w:val="00705AAA"/>
    <w:rsid w:val="00707C48"/>
    <w:rsid w:val="007161BB"/>
    <w:rsid w:val="0072751A"/>
    <w:rsid w:val="0074066C"/>
    <w:rsid w:val="00742EDC"/>
    <w:rsid w:val="00743BE2"/>
    <w:rsid w:val="00743D96"/>
    <w:rsid w:val="00745A59"/>
    <w:rsid w:val="007466B1"/>
    <w:rsid w:val="00750DEA"/>
    <w:rsid w:val="007523B7"/>
    <w:rsid w:val="007525E9"/>
    <w:rsid w:val="00752669"/>
    <w:rsid w:val="0076093E"/>
    <w:rsid w:val="0076315B"/>
    <w:rsid w:val="0079132A"/>
    <w:rsid w:val="00793658"/>
    <w:rsid w:val="00795593"/>
    <w:rsid w:val="007A21F9"/>
    <w:rsid w:val="007A3AD6"/>
    <w:rsid w:val="007B5492"/>
    <w:rsid w:val="007B5521"/>
    <w:rsid w:val="007D3CB3"/>
    <w:rsid w:val="007E124A"/>
    <w:rsid w:val="007E2F13"/>
    <w:rsid w:val="007E351B"/>
    <w:rsid w:val="007E6487"/>
    <w:rsid w:val="007F0856"/>
    <w:rsid w:val="00802B8B"/>
    <w:rsid w:val="0080364E"/>
    <w:rsid w:val="00807701"/>
    <w:rsid w:val="00810247"/>
    <w:rsid w:val="0082289C"/>
    <w:rsid w:val="008277E2"/>
    <w:rsid w:val="00832186"/>
    <w:rsid w:val="00832D22"/>
    <w:rsid w:val="00834148"/>
    <w:rsid w:val="00837A11"/>
    <w:rsid w:val="00842090"/>
    <w:rsid w:val="0084578F"/>
    <w:rsid w:val="00846263"/>
    <w:rsid w:val="00850B92"/>
    <w:rsid w:val="00854A70"/>
    <w:rsid w:val="00854D59"/>
    <w:rsid w:val="00860125"/>
    <w:rsid w:val="00861AF9"/>
    <w:rsid w:val="00862667"/>
    <w:rsid w:val="00864BDE"/>
    <w:rsid w:val="008743A3"/>
    <w:rsid w:val="0087796F"/>
    <w:rsid w:val="00880FAB"/>
    <w:rsid w:val="008822C4"/>
    <w:rsid w:val="00891211"/>
    <w:rsid w:val="008919E4"/>
    <w:rsid w:val="00893E64"/>
    <w:rsid w:val="008955CE"/>
    <w:rsid w:val="0089683F"/>
    <w:rsid w:val="00897DAE"/>
    <w:rsid w:val="008B0446"/>
    <w:rsid w:val="008B27F9"/>
    <w:rsid w:val="008B4067"/>
    <w:rsid w:val="008B63CE"/>
    <w:rsid w:val="008C1AE1"/>
    <w:rsid w:val="008C797D"/>
    <w:rsid w:val="008D1F0A"/>
    <w:rsid w:val="008D36AC"/>
    <w:rsid w:val="008F1122"/>
    <w:rsid w:val="008F11F0"/>
    <w:rsid w:val="008F20D2"/>
    <w:rsid w:val="008F23AC"/>
    <w:rsid w:val="008F4D59"/>
    <w:rsid w:val="008F6B40"/>
    <w:rsid w:val="009055BB"/>
    <w:rsid w:val="00912C10"/>
    <w:rsid w:val="00915210"/>
    <w:rsid w:val="009206CC"/>
    <w:rsid w:val="009261E5"/>
    <w:rsid w:val="009479DA"/>
    <w:rsid w:val="00960DE1"/>
    <w:rsid w:val="009610B0"/>
    <w:rsid w:val="0097477E"/>
    <w:rsid w:val="00975908"/>
    <w:rsid w:val="00980CF2"/>
    <w:rsid w:val="009813D7"/>
    <w:rsid w:val="00985572"/>
    <w:rsid w:val="00987B59"/>
    <w:rsid w:val="009A1943"/>
    <w:rsid w:val="009B07E5"/>
    <w:rsid w:val="009B0C0F"/>
    <w:rsid w:val="009C032F"/>
    <w:rsid w:val="009C2EFA"/>
    <w:rsid w:val="009D27E5"/>
    <w:rsid w:val="009D4ADB"/>
    <w:rsid w:val="009D6F9E"/>
    <w:rsid w:val="009D7B29"/>
    <w:rsid w:val="009E194B"/>
    <w:rsid w:val="009E47B1"/>
    <w:rsid w:val="009E5572"/>
    <w:rsid w:val="009F4DD2"/>
    <w:rsid w:val="00A011ED"/>
    <w:rsid w:val="00A166FA"/>
    <w:rsid w:val="00A23B6A"/>
    <w:rsid w:val="00A24BD9"/>
    <w:rsid w:val="00A279BE"/>
    <w:rsid w:val="00A30B03"/>
    <w:rsid w:val="00A33875"/>
    <w:rsid w:val="00A44946"/>
    <w:rsid w:val="00A51BC8"/>
    <w:rsid w:val="00A54A36"/>
    <w:rsid w:val="00A67CED"/>
    <w:rsid w:val="00A747EC"/>
    <w:rsid w:val="00A823B1"/>
    <w:rsid w:val="00A82A68"/>
    <w:rsid w:val="00A83CEB"/>
    <w:rsid w:val="00A85EC6"/>
    <w:rsid w:val="00A8737C"/>
    <w:rsid w:val="00A92849"/>
    <w:rsid w:val="00A932E4"/>
    <w:rsid w:val="00A95D0C"/>
    <w:rsid w:val="00AA2BD5"/>
    <w:rsid w:val="00AB3615"/>
    <w:rsid w:val="00AC228A"/>
    <w:rsid w:val="00AC6014"/>
    <w:rsid w:val="00AE5F4A"/>
    <w:rsid w:val="00AE7760"/>
    <w:rsid w:val="00AF2007"/>
    <w:rsid w:val="00B04827"/>
    <w:rsid w:val="00B21F7F"/>
    <w:rsid w:val="00B225CC"/>
    <w:rsid w:val="00B23376"/>
    <w:rsid w:val="00B247F4"/>
    <w:rsid w:val="00B258C9"/>
    <w:rsid w:val="00B2751E"/>
    <w:rsid w:val="00B32A14"/>
    <w:rsid w:val="00B5085C"/>
    <w:rsid w:val="00B65CC0"/>
    <w:rsid w:val="00B67B84"/>
    <w:rsid w:val="00B753F2"/>
    <w:rsid w:val="00B76121"/>
    <w:rsid w:val="00B777D4"/>
    <w:rsid w:val="00B827D4"/>
    <w:rsid w:val="00B8300E"/>
    <w:rsid w:val="00B8433A"/>
    <w:rsid w:val="00B92D4B"/>
    <w:rsid w:val="00BA572F"/>
    <w:rsid w:val="00BA6137"/>
    <w:rsid w:val="00BB1076"/>
    <w:rsid w:val="00BB2523"/>
    <w:rsid w:val="00BC1046"/>
    <w:rsid w:val="00BC2008"/>
    <w:rsid w:val="00BC2316"/>
    <w:rsid w:val="00BC4226"/>
    <w:rsid w:val="00BC4EF8"/>
    <w:rsid w:val="00BC69AB"/>
    <w:rsid w:val="00BC7863"/>
    <w:rsid w:val="00BD0B82"/>
    <w:rsid w:val="00BD519D"/>
    <w:rsid w:val="00BE0C3B"/>
    <w:rsid w:val="00BE3942"/>
    <w:rsid w:val="00BE4609"/>
    <w:rsid w:val="00BE6BF5"/>
    <w:rsid w:val="00BE700E"/>
    <w:rsid w:val="00BE7403"/>
    <w:rsid w:val="00BF05B2"/>
    <w:rsid w:val="00BF602E"/>
    <w:rsid w:val="00BF7626"/>
    <w:rsid w:val="00C01931"/>
    <w:rsid w:val="00C03AD5"/>
    <w:rsid w:val="00C10C88"/>
    <w:rsid w:val="00C12045"/>
    <w:rsid w:val="00C171CC"/>
    <w:rsid w:val="00C27B84"/>
    <w:rsid w:val="00C33428"/>
    <w:rsid w:val="00C3741D"/>
    <w:rsid w:val="00C52BFA"/>
    <w:rsid w:val="00C5511B"/>
    <w:rsid w:val="00C56D25"/>
    <w:rsid w:val="00C6345F"/>
    <w:rsid w:val="00C809E4"/>
    <w:rsid w:val="00C81649"/>
    <w:rsid w:val="00C844DC"/>
    <w:rsid w:val="00C86549"/>
    <w:rsid w:val="00C90F08"/>
    <w:rsid w:val="00C91D78"/>
    <w:rsid w:val="00C924E1"/>
    <w:rsid w:val="00CA7BDC"/>
    <w:rsid w:val="00CB47CC"/>
    <w:rsid w:val="00CB7D40"/>
    <w:rsid w:val="00CC6B60"/>
    <w:rsid w:val="00CC6E49"/>
    <w:rsid w:val="00CD1185"/>
    <w:rsid w:val="00CD1FD8"/>
    <w:rsid w:val="00CD49A9"/>
    <w:rsid w:val="00D05F95"/>
    <w:rsid w:val="00D0664C"/>
    <w:rsid w:val="00D06D5E"/>
    <w:rsid w:val="00D1559E"/>
    <w:rsid w:val="00D21E83"/>
    <w:rsid w:val="00D35178"/>
    <w:rsid w:val="00D573F7"/>
    <w:rsid w:val="00D65CDE"/>
    <w:rsid w:val="00D6708A"/>
    <w:rsid w:val="00D675ED"/>
    <w:rsid w:val="00D823A5"/>
    <w:rsid w:val="00D8630A"/>
    <w:rsid w:val="00D945C4"/>
    <w:rsid w:val="00D96E07"/>
    <w:rsid w:val="00DA10AF"/>
    <w:rsid w:val="00DA2D86"/>
    <w:rsid w:val="00DA4F8C"/>
    <w:rsid w:val="00DB1726"/>
    <w:rsid w:val="00DB7BBA"/>
    <w:rsid w:val="00DC1643"/>
    <w:rsid w:val="00DD1C62"/>
    <w:rsid w:val="00DD668F"/>
    <w:rsid w:val="00DD6A4B"/>
    <w:rsid w:val="00DE296F"/>
    <w:rsid w:val="00DE45F2"/>
    <w:rsid w:val="00DF6288"/>
    <w:rsid w:val="00E0553A"/>
    <w:rsid w:val="00E14C66"/>
    <w:rsid w:val="00E17F90"/>
    <w:rsid w:val="00E24AF5"/>
    <w:rsid w:val="00E278FF"/>
    <w:rsid w:val="00E33E1E"/>
    <w:rsid w:val="00E41BC9"/>
    <w:rsid w:val="00E426C8"/>
    <w:rsid w:val="00E45BA3"/>
    <w:rsid w:val="00E4799D"/>
    <w:rsid w:val="00E51BE9"/>
    <w:rsid w:val="00E54DA1"/>
    <w:rsid w:val="00E56331"/>
    <w:rsid w:val="00E67C87"/>
    <w:rsid w:val="00E8329D"/>
    <w:rsid w:val="00E833EA"/>
    <w:rsid w:val="00E83F2D"/>
    <w:rsid w:val="00E87FCA"/>
    <w:rsid w:val="00E93EE9"/>
    <w:rsid w:val="00E979DF"/>
    <w:rsid w:val="00EA02AA"/>
    <w:rsid w:val="00EA3F28"/>
    <w:rsid w:val="00EB181C"/>
    <w:rsid w:val="00EB722A"/>
    <w:rsid w:val="00EC0F53"/>
    <w:rsid w:val="00EC18D9"/>
    <w:rsid w:val="00EC3845"/>
    <w:rsid w:val="00ED10B4"/>
    <w:rsid w:val="00ED4022"/>
    <w:rsid w:val="00ED4340"/>
    <w:rsid w:val="00ED48AE"/>
    <w:rsid w:val="00EE1CF3"/>
    <w:rsid w:val="00EE2C61"/>
    <w:rsid w:val="00EE2F03"/>
    <w:rsid w:val="00EE4A57"/>
    <w:rsid w:val="00EE54E3"/>
    <w:rsid w:val="00EE694B"/>
    <w:rsid w:val="00EF0825"/>
    <w:rsid w:val="00F03E61"/>
    <w:rsid w:val="00F10950"/>
    <w:rsid w:val="00F131F0"/>
    <w:rsid w:val="00F14B92"/>
    <w:rsid w:val="00F14F2D"/>
    <w:rsid w:val="00F229D3"/>
    <w:rsid w:val="00F36B24"/>
    <w:rsid w:val="00F41359"/>
    <w:rsid w:val="00F45C59"/>
    <w:rsid w:val="00F50416"/>
    <w:rsid w:val="00F5051F"/>
    <w:rsid w:val="00F555AC"/>
    <w:rsid w:val="00F6038D"/>
    <w:rsid w:val="00F61FC3"/>
    <w:rsid w:val="00F63791"/>
    <w:rsid w:val="00F6749C"/>
    <w:rsid w:val="00F87E0F"/>
    <w:rsid w:val="00FA295E"/>
    <w:rsid w:val="00FA3160"/>
    <w:rsid w:val="00FB24A0"/>
    <w:rsid w:val="00FC1AB2"/>
    <w:rsid w:val="00FC2ED8"/>
    <w:rsid w:val="00FC741A"/>
    <w:rsid w:val="00FD0445"/>
    <w:rsid w:val="00FE14F6"/>
    <w:rsid w:val="00FE27D7"/>
    <w:rsid w:val="00FE6DF3"/>
    <w:rsid w:val="017E1491"/>
    <w:rsid w:val="055E28A1"/>
    <w:rsid w:val="069A0B4C"/>
    <w:rsid w:val="06DE33A9"/>
    <w:rsid w:val="09820C44"/>
    <w:rsid w:val="0A8808D9"/>
    <w:rsid w:val="0AC52826"/>
    <w:rsid w:val="0BBF11EB"/>
    <w:rsid w:val="0CF8365C"/>
    <w:rsid w:val="0E62644B"/>
    <w:rsid w:val="10943C46"/>
    <w:rsid w:val="10D32045"/>
    <w:rsid w:val="114301E0"/>
    <w:rsid w:val="11495DB2"/>
    <w:rsid w:val="114D2F21"/>
    <w:rsid w:val="135E58B4"/>
    <w:rsid w:val="143F0B16"/>
    <w:rsid w:val="155E7231"/>
    <w:rsid w:val="15904922"/>
    <w:rsid w:val="15A53D88"/>
    <w:rsid w:val="173D7CDC"/>
    <w:rsid w:val="17581B93"/>
    <w:rsid w:val="18E43FF0"/>
    <w:rsid w:val="1935311C"/>
    <w:rsid w:val="196D5E3B"/>
    <w:rsid w:val="197A6A80"/>
    <w:rsid w:val="197E366B"/>
    <w:rsid w:val="1B0B7F0D"/>
    <w:rsid w:val="1BA5684D"/>
    <w:rsid w:val="1BC54523"/>
    <w:rsid w:val="1BDA163F"/>
    <w:rsid w:val="1C070AE3"/>
    <w:rsid w:val="1C6C03B3"/>
    <w:rsid w:val="1CDC7DAD"/>
    <w:rsid w:val="1D084B91"/>
    <w:rsid w:val="1D2E0D81"/>
    <w:rsid w:val="1E3E035D"/>
    <w:rsid w:val="1ED374D4"/>
    <w:rsid w:val="1FE16F48"/>
    <w:rsid w:val="206E538C"/>
    <w:rsid w:val="21327260"/>
    <w:rsid w:val="219E68A3"/>
    <w:rsid w:val="244A7C1A"/>
    <w:rsid w:val="24B84F4B"/>
    <w:rsid w:val="258360A8"/>
    <w:rsid w:val="25927491"/>
    <w:rsid w:val="25F955CB"/>
    <w:rsid w:val="26E31280"/>
    <w:rsid w:val="27AA5D05"/>
    <w:rsid w:val="28022BCD"/>
    <w:rsid w:val="281C341B"/>
    <w:rsid w:val="284842D6"/>
    <w:rsid w:val="291301AA"/>
    <w:rsid w:val="29321B98"/>
    <w:rsid w:val="299A0DFA"/>
    <w:rsid w:val="2A8D1929"/>
    <w:rsid w:val="2B7E2773"/>
    <w:rsid w:val="2D3308B7"/>
    <w:rsid w:val="2E127FC4"/>
    <w:rsid w:val="2E652E61"/>
    <w:rsid w:val="2FAB3A3E"/>
    <w:rsid w:val="30774AC2"/>
    <w:rsid w:val="30A407DB"/>
    <w:rsid w:val="30C24070"/>
    <w:rsid w:val="31FA3B8D"/>
    <w:rsid w:val="32AC4C5B"/>
    <w:rsid w:val="32EA5FE5"/>
    <w:rsid w:val="32F51A9B"/>
    <w:rsid w:val="33BE4DD2"/>
    <w:rsid w:val="34A321EA"/>
    <w:rsid w:val="34AB2D45"/>
    <w:rsid w:val="34C5716B"/>
    <w:rsid w:val="35BC43FC"/>
    <w:rsid w:val="361F05D4"/>
    <w:rsid w:val="36BA2F97"/>
    <w:rsid w:val="37160B41"/>
    <w:rsid w:val="37331192"/>
    <w:rsid w:val="377B5FAE"/>
    <w:rsid w:val="39C32258"/>
    <w:rsid w:val="3A6D4DEA"/>
    <w:rsid w:val="3B2838A4"/>
    <w:rsid w:val="3BCD0C92"/>
    <w:rsid w:val="3C4F6C08"/>
    <w:rsid w:val="3CCE2764"/>
    <w:rsid w:val="3D5102EA"/>
    <w:rsid w:val="3EAF6CF9"/>
    <w:rsid w:val="3EF9517C"/>
    <w:rsid w:val="3F956CBE"/>
    <w:rsid w:val="3FFE010B"/>
    <w:rsid w:val="41FD2B9A"/>
    <w:rsid w:val="42DF3698"/>
    <w:rsid w:val="45FF61E6"/>
    <w:rsid w:val="46722D72"/>
    <w:rsid w:val="46C0126F"/>
    <w:rsid w:val="470D7DA2"/>
    <w:rsid w:val="48B048C0"/>
    <w:rsid w:val="4921336F"/>
    <w:rsid w:val="4B4C3867"/>
    <w:rsid w:val="4B753A16"/>
    <w:rsid w:val="4C3E568F"/>
    <w:rsid w:val="4C664D44"/>
    <w:rsid w:val="4D3B5EAC"/>
    <w:rsid w:val="4D95130B"/>
    <w:rsid w:val="4DBB29FA"/>
    <w:rsid w:val="4EB26D1F"/>
    <w:rsid w:val="4F03702A"/>
    <w:rsid w:val="502850B7"/>
    <w:rsid w:val="5296055A"/>
    <w:rsid w:val="529C6217"/>
    <w:rsid w:val="52CF484B"/>
    <w:rsid w:val="535E3D9F"/>
    <w:rsid w:val="54473C3F"/>
    <w:rsid w:val="54AA6A31"/>
    <w:rsid w:val="54B16C43"/>
    <w:rsid w:val="54CE12FD"/>
    <w:rsid w:val="56635B11"/>
    <w:rsid w:val="56D17987"/>
    <w:rsid w:val="576A2055"/>
    <w:rsid w:val="59515C11"/>
    <w:rsid w:val="59715317"/>
    <w:rsid w:val="5A594E38"/>
    <w:rsid w:val="5B0B2292"/>
    <w:rsid w:val="5BAC61E3"/>
    <w:rsid w:val="5CD35CEA"/>
    <w:rsid w:val="5CFB40F1"/>
    <w:rsid w:val="5D2957BF"/>
    <w:rsid w:val="5D453FC2"/>
    <w:rsid w:val="63B37AC2"/>
    <w:rsid w:val="64AE0E13"/>
    <w:rsid w:val="64BD39B7"/>
    <w:rsid w:val="66214B4F"/>
    <w:rsid w:val="676773EF"/>
    <w:rsid w:val="6888328A"/>
    <w:rsid w:val="689F72DD"/>
    <w:rsid w:val="68A60039"/>
    <w:rsid w:val="68B47CDA"/>
    <w:rsid w:val="699E6311"/>
    <w:rsid w:val="69BA2F6D"/>
    <w:rsid w:val="6B694E45"/>
    <w:rsid w:val="6CBF4CFA"/>
    <w:rsid w:val="6D89158D"/>
    <w:rsid w:val="6EBD046D"/>
    <w:rsid w:val="6ED1766D"/>
    <w:rsid w:val="6F2F6879"/>
    <w:rsid w:val="6FD12823"/>
    <w:rsid w:val="705C2105"/>
    <w:rsid w:val="71343C31"/>
    <w:rsid w:val="754E1882"/>
    <w:rsid w:val="78DE4874"/>
    <w:rsid w:val="795B05C9"/>
    <w:rsid w:val="796E398B"/>
    <w:rsid w:val="79A254FD"/>
    <w:rsid w:val="7B504740"/>
    <w:rsid w:val="7BF155BA"/>
    <w:rsid w:val="7C906335"/>
    <w:rsid w:val="7CCC781A"/>
    <w:rsid w:val="7E092E5C"/>
    <w:rsid w:val="7EDA4345"/>
    <w:rsid w:val="7F8335AE"/>
    <w:rsid w:val="7FB30B1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7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Cs w:val="28"/>
    </w:rPr>
  </w:style>
  <w:style w:type="paragraph" w:styleId="7">
    <w:name w:val="heading 5"/>
    <w:basedOn w:val="1"/>
    <w:next w:val="1"/>
    <w:link w:val="76"/>
    <w:unhideWhenUsed/>
    <w:qFormat/>
    <w:uiPriority w:val="0"/>
    <w:pPr>
      <w:keepNext/>
      <w:keepLines/>
      <w:spacing w:before="280" w:after="290" w:line="376" w:lineRule="auto"/>
      <w:outlineLvl w:val="4"/>
    </w:pPr>
    <w:rPr>
      <w:b/>
      <w:bCs/>
      <w:szCs w:val="28"/>
    </w:rPr>
  </w:style>
  <w:style w:type="paragraph" w:styleId="8">
    <w:name w:val="heading 6"/>
    <w:basedOn w:val="1"/>
    <w:next w:val="1"/>
    <w:link w:val="77"/>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8"/>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9"/>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80"/>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s>
      <w:spacing w:line="360" w:lineRule="auto"/>
    </w:pPr>
    <w:rPr>
      <w:sz w:val="24"/>
    </w:rPr>
  </w:style>
  <w:style w:type="paragraph" w:styleId="15">
    <w:name w:val="List Bullet 4"/>
    <w:basedOn w:val="1"/>
    <w:qFormat/>
    <w:uiPriority w:val="0"/>
    <w:pPr>
      <w:widowControl/>
      <w:numPr>
        <w:ilvl w:val="0"/>
        <w:numId w:val="2"/>
      </w:numPr>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link w:val="88"/>
    <w:qFormat/>
    <w:uiPriority w:val="0"/>
    <w:rPr>
      <w:rFonts w:ascii="宋体"/>
      <w:sz w:val="18"/>
      <w:szCs w:val="18"/>
    </w:rPr>
  </w:style>
  <w:style w:type="paragraph" w:styleId="19">
    <w:name w:val="toa heading"/>
    <w:basedOn w:val="1"/>
    <w:next w:val="1"/>
    <w:qFormat/>
    <w:uiPriority w:val="0"/>
    <w:pPr>
      <w:spacing w:before="120"/>
    </w:pPr>
    <w:rPr>
      <w:rFonts w:ascii="Arial" w:hAnsi="Arial"/>
      <w:sz w:val="24"/>
    </w:rPr>
  </w:style>
  <w:style w:type="paragraph" w:styleId="20">
    <w:name w:val="annotation text"/>
    <w:basedOn w:val="1"/>
    <w:link w:val="163"/>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link w:val="161"/>
    <w:qFormat/>
    <w:uiPriority w:val="0"/>
    <w:pPr>
      <w:adjustRightInd w:val="0"/>
      <w:snapToGrid w:val="0"/>
      <w:spacing w:after="120" w:line="360" w:lineRule="auto"/>
    </w:pPr>
    <w:rPr>
      <w:sz w:val="16"/>
    </w:rPr>
  </w:style>
  <w:style w:type="paragraph" w:styleId="22">
    <w:name w:val="List Bullet 3"/>
    <w:basedOn w:val="1"/>
    <w:qFormat/>
    <w:uiPriority w:val="0"/>
    <w:pPr>
      <w:numPr>
        <w:ilvl w:val="0"/>
        <w:numId w:val="3"/>
      </w:numPr>
      <w:tabs>
        <w:tab w:val="left" w:pos="1200"/>
      </w:tabs>
      <w:adjustRightInd w:val="0"/>
      <w:snapToGrid w:val="0"/>
      <w:spacing w:line="360" w:lineRule="auto"/>
    </w:pPr>
    <w:rPr>
      <w:sz w:val="24"/>
    </w:rPr>
  </w:style>
  <w:style w:type="paragraph" w:styleId="23">
    <w:name w:val="Body Text"/>
    <w:basedOn w:val="1"/>
    <w:link w:val="120"/>
    <w:qFormat/>
    <w:uiPriority w:val="0"/>
    <w:pPr>
      <w:jc w:val="left"/>
    </w:pPr>
    <w:rPr>
      <w:rFonts w:ascii="宋体"/>
    </w:rPr>
  </w:style>
  <w:style w:type="paragraph" w:styleId="24">
    <w:name w:val="Body Text Indent"/>
    <w:basedOn w:val="1"/>
    <w:link w:val="12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4"/>
      </w:numPr>
      <w:tabs>
        <w:tab w:val="left" w:pos="780"/>
      </w:tabs>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link w:val="106"/>
    <w:qFormat/>
    <w:uiPriority w:val="0"/>
    <w:pPr>
      <w:widowControl/>
      <w:overflowPunct w:val="0"/>
      <w:autoSpaceDE w:val="0"/>
      <w:autoSpaceDN w:val="0"/>
      <w:adjustRightInd w:val="0"/>
      <w:jc w:val="left"/>
      <w:textAlignment w:val="baseline"/>
    </w:pPr>
    <w:rPr>
      <w:rFonts w:ascii="宋体" w:hAnsi="Courier New"/>
      <w:kern w:val="0"/>
      <w:sz w:val="21"/>
    </w:rPr>
  </w:style>
  <w:style w:type="paragraph" w:styleId="32">
    <w:name w:val="toc 8"/>
    <w:basedOn w:val="1"/>
    <w:next w:val="1"/>
    <w:qFormat/>
    <w:uiPriority w:val="0"/>
    <w:pPr>
      <w:ind w:left="2940" w:leftChars="1400"/>
    </w:pPr>
  </w:style>
  <w:style w:type="paragraph" w:styleId="33">
    <w:name w:val="Date"/>
    <w:basedOn w:val="1"/>
    <w:next w:val="1"/>
    <w:link w:val="100"/>
    <w:qFormat/>
    <w:uiPriority w:val="0"/>
  </w:style>
  <w:style w:type="paragraph" w:styleId="34">
    <w:name w:val="Body Text Indent 2"/>
    <w:basedOn w:val="1"/>
    <w:qFormat/>
    <w:uiPriority w:val="0"/>
    <w:pPr>
      <w:snapToGrid w:val="0"/>
      <w:spacing w:line="560" w:lineRule="atLeast"/>
      <w:ind w:firstLine="540"/>
    </w:pPr>
  </w:style>
  <w:style w:type="paragraph" w:styleId="35">
    <w:name w:val="Balloon Text"/>
    <w:basedOn w:val="1"/>
    <w:qFormat/>
    <w:uiPriority w:val="0"/>
    <w:rPr>
      <w:sz w:val="18"/>
      <w:szCs w:val="18"/>
    </w:rPr>
  </w:style>
  <w:style w:type="paragraph" w:styleId="36">
    <w:name w:val="footer"/>
    <w:basedOn w:val="1"/>
    <w:qFormat/>
    <w:uiPriority w:val="0"/>
    <w:pPr>
      <w:tabs>
        <w:tab w:val="center" w:pos="4153"/>
        <w:tab w:val="right" w:pos="8306"/>
      </w:tabs>
      <w:snapToGrid w:val="0"/>
      <w:jc w:val="left"/>
    </w:pPr>
    <w:rPr>
      <w:sz w:val="18"/>
    </w:rPr>
  </w:style>
  <w:style w:type="paragraph" w:styleId="3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171"/>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link w:val="195"/>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0"/>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link w:val="178"/>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sz w:val="21"/>
    </w:rPr>
  </w:style>
  <w:style w:type="paragraph" w:styleId="54">
    <w:name w:val="Title"/>
    <w:basedOn w:val="1"/>
    <w:next w:val="1"/>
    <w:link w:val="133"/>
    <w:autoRedefine/>
    <w:qFormat/>
    <w:uiPriority w:val="0"/>
    <w:pPr>
      <w:spacing w:before="240" w:after="60"/>
      <w:jc w:val="center"/>
      <w:outlineLvl w:val="0"/>
    </w:pPr>
    <w:rPr>
      <w:rFonts w:ascii="Cambria" w:hAnsi="Cambria"/>
      <w:b/>
      <w:bCs/>
      <w:sz w:val="32"/>
      <w:szCs w:val="32"/>
    </w:rPr>
  </w:style>
  <w:style w:type="paragraph" w:styleId="55">
    <w:name w:val="annotation subject"/>
    <w:basedOn w:val="20"/>
    <w:next w:val="20"/>
    <w:link w:val="167"/>
    <w:qFormat/>
    <w:uiPriority w:val="0"/>
    <w:pPr>
      <w:widowControl w:val="0"/>
      <w:adjustRightInd/>
      <w:snapToGrid/>
      <w:spacing w:line="240" w:lineRule="auto"/>
    </w:pPr>
    <w:rPr>
      <w:rFonts w:eastAsia="宋体"/>
      <w:b/>
      <w:kern w:val="2"/>
      <w:sz w:val="21"/>
      <w:lang w:eastAsia="zh-CN"/>
    </w:rPr>
  </w:style>
  <w:style w:type="paragraph" w:styleId="56">
    <w:name w:val="Body Text First Indent"/>
    <w:basedOn w:val="1"/>
    <w:link w:val="166"/>
    <w:qFormat/>
    <w:uiPriority w:val="0"/>
    <w:pPr>
      <w:spacing w:line="360" w:lineRule="auto"/>
      <w:ind w:firstLine="420"/>
    </w:pPr>
    <w:rPr>
      <w:rFonts w:ascii="宋体" w:hAnsi="宋体"/>
      <w:sz w:val="24"/>
    </w:rPr>
  </w:style>
  <w:style w:type="paragraph" w:styleId="57">
    <w:name w:val="Body Text First Indent 2"/>
    <w:basedOn w:val="24"/>
    <w:link w:val="162"/>
    <w:autoRedefine/>
    <w:qFormat/>
    <w:uiPriority w:val="0"/>
    <w:pPr>
      <w:spacing w:after="120" w:line="240" w:lineRule="auto"/>
      <w:ind w:left="420" w:leftChars="200" w:firstLine="420" w:firstLineChars="200"/>
    </w:pPr>
    <w:rPr>
      <w:sz w:val="21"/>
    </w:rPr>
  </w:style>
  <w:style w:type="table" w:styleId="59">
    <w:name w:val="Table Grid"/>
    <w:basedOn w:val="5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basedOn w:val="60"/>
    <w:autoRedefine/>
    <w:qFormat/>
    <w:uiPriority w:val="0"/>
    <w:rPr>
      <w:b/>
      <w:bCs/>
    </w:rPr>
  </w:style>
  <w:style w:type="character" w:styleId="62">
    <w:name w:val="page number"/>
    <w:basedOn w:val="60"/>
    <w:autoRedefine/>
    <w:qFormat/>
    <w:uiPriority w:val="0"/>
  </w:style>
  <w:style w:type="character" w:styleId="63">
    <w:name w:val="FollowedHyperlink"/>
    <w:basedOn w:val="60"/>
    <w:qFormat/>
    <w:uiPriority w:val="0"/>
    <w:rPr>
      <w:color w:val="555555"/>
      <w:u w:val="none"/>
    </w:rPr>
  </w:style>
  <w:style w:type="character" w:styleId="64">
    <w:name w:val="Emphasis"/>
    <w:basedOn w:val="60"/>
    <w:qFormat/>
    <w:uiPriority w:val="0"/>
    <w:rPr>
      <w:i/>
    </w:rPr>
  </w:style>
  <w:style w:type="character" w:styleId="65">
    <w:name w:val="HTML Definition"/>
    <w:basedOn w:val="60"/>
    <w:qFormat/>
    <w:uiPriority w:val="0"/>
  </w:style>
  <w:style w:type="character" w:styleId="66">
    <w:name w:val="HTML Acronym"/>
    <w:basedOn w:val="60"/>
    <w:qFormat/>
    <w:uiPriority w:val="0"/>
  </w:style>
  <w:style w:type="character" w:styleId="67">
    <w:name w:val="HTML Variable"/>
    <w:basedOn w:val="60"/>
    <w:qFormat/>
    <w:uiPriority w:val="0"/>
  </w:style>
  <w:style w:type="character" w:styleId="68">
    <w:name w:val="Hyperlink"/>
    <w:basedOn w:val="60"/>
    <w:qFormat/>
    <w:uiPriority w:val="0"/>
    <w:rPr>
      <w:color w:val="555555"/>
      <w:u w:val="none"/>
    </w:rPr>
  </w:style>
  <w:style w:type="character" w:styleId="69">
    <w:name w:val="HTML Code"/>
    <w:basedOn w:val="60"/>
    <w:qFormat/>
    <w:uiPriority w:val="0"/>
    <w:rPr>
      <w:rFonts w:hint="default" w:ascii="monospace" w:hAnsi="monospace" w:eastAsia="monospace" w:cs="monospace"/>
      <w:sz w:val="24"/>
      <w:szCs w:val="24"/>
    </w:rPr>
  </w:style>
  <w:style w:type="character" w:styleId="70">
    <w:name w:val="annotation reference"/>
    <w:qFormat/>
    <w:uiPriority w:val="0"/>
    <w:rPr>
      <w:sz w:val="21"/>
    </w:rPr>
  </w:style>
  <w:style w:type="character" w:styleId="71">
    <w:name w:val="HTML Cite"/>
    <w:basedOn w:val="60"/>
    <w:qFormat/>
    <w:uiPriority w:val="0"/>
  </w:style>
  <w:style w:type="character" w:styleId="72">
    <w:name w:val="footnote reference"/>
    <w:qFormat/>
    <w:uiPriority w:val="0"/>
    <w:rPr>
      <w:position w:val="6"/>
      <w:sz w:val="14"/>
      <w:vertAlign w:val="superscript"/>
    </w:rPr>
  </w:style>
  <w:style w:type="character" w:styleId="73">
    <w:name w:val="HTML Keyboard"/>
    <w:basedOn w:val="60"/>
    <w:qFormat/>
    <w:uiPriority w:val="0"/>
    <w:rPr>
      <w:rFonts w:hint="default" w:ascii="monospace" w:hAnsi="monospace" w:eastAsia="monospace" w:cs="monospace"/>
      <w:sz w:val="24"/>
      <w:szCs w:val="24"/>
    </w:rPr>
  </w:style>
  <w:style w:type="character" w:styleId="74">
    <w:name w:val="HTML Sample"/>
    <w:basedOn w:val="60"/>
    <w:qFormat/>
    <w:uiPriority w:val="0"/>
    <w:rPr>
      <w:rFonts w:ascii="monospace" w:hAnsi="monospace" w:eastAsia="monospace" w:cs="monospace"/>
      <w:sz w:val="24"/>
      <w:szCs w:val="24"/>
    </w:rPr>
  </w:style>
  <w:style w:type="character" w:customStyle="1" w:styleId="75">
    <w:name w:val="标题 2 Char"/>
    <w:link w:val="4"/>
    <w:qFormat/>
    <w:uiPriority w:val="0"/>
    <w:rPr>
      <w:rFonts w:ascii="Arial" w:hAnsi="Arial" w:eastAsia="黑体"/>
      <w:b/>
      <w:bCs/>
      <w:kern w:val="2"/>
      <w:sz w:val="32"/>
      <w:szCs w:val="32"/>
      <w:lang w:val="en-US" w:eastAsia="zh-CN" w:bidi="ar-SA"/>
    </w:rPr>
  </w:style>
  <w:style w:type="character" w:customStyle="1" w:styleId="76">
    <w:name w:val="标题 5 Char"/>
    <w:basedOn w:val="60"/>
    <w:link w:val="7"/>
    <w:semiHidden/>
    <w:qFormat/>
    <w:uiPriority w:val="0"/>
    <w:rPr>
      <w:b/>
      <w:bCs/>
      <w:kern w:val="2"/>
      <w:sz w:val="28"/>
      <w:szCs w:val="28"/>
    </w:rPr>
  </w:style>
  <w:style w:type="character" w:customStyle="1" w:styleId="77">
    <w:name w:val="标题 6 Char"/>
    <w:basedOn w:val="60"/>
    <w:link w:val="8"/>
    <w:qFormat/>
    <w:uiPriority w:val="0"/>
    <w:rPr>
      <w:rFonts w:ascii="Arial" w:hAnsi="Arial" w:eastAsia="黑体"/>
      <w:b/>
      <w:kern w:val="2"/>
      <w:sz w:val="24"/>
    </w:rPr>
  </w:style>
  <w:style w:type="character" w:customStyle="1" w:styleId="78">
    <w:name w:val="标题 7 Char"/>
    <w:basedOn w:val="60"/>
    <w:link w:val="9"/>
    <w:qFormat/>
    <w:uiPriority w:val="0"/>
    <w:rPr>
      <w:rFonts w:ascii="Arial" w:hAnsi="Arial" w:eastAsia="黑体"/>
      <w:b/>
      <w:kern w:val="2"/>
      <w:sz w:val="24"/>
    </w:rPr>
  </w:style>
  <w:style w:type="character" w:customStyle="1" w:styleId="79">
    <w:name w:val="标题 8 Char"/>
    <w:basedOn w:val="60"/>
    <w:link w:val="10"/>
    <w:qFormat/>
    <w:uiPriority w:val="0"/>
    <w:rPr>
      <w:rFonts w:ascii="Arial" w:hAnsi="Arial" w:eastAsia="黑体"/>
      <w:b/>
      <w:kern w:val="2"/>
      <w:sz w:val="24"/>
    </w:rPr>
  </w:style>
  <w:style w:type="character" w:customStyle="1" w:styleId="80">
    <w:name w:val="标题 9 Char"/>
    <w:basedOn w:val="60"/>
    <w:link w:val="11"/>
    <w:qFormat/>
    <w:uiPriority w:val="0"/>
    <w:rPr>
      <w:rFonts w:ascii="Arial" w:hAnsi="Arial" w:eastAsia="黑体"/>
      <w:b/>
      <w:kern w:val="2"/>
      <w:sz w:val="24"/>
    </w:rPr>
  </w:style>
  <w:style w:type="character" w:customStyle="1" w:styleId="81">
    <w:name w:val="bds_more4"/>
    <w:basedOn w:val="60"/>
    <w:qFormat/>
    <w:uiPriority w:val="0"/>
    <w:rPr>
      <w:rFonts w:hint="eastAsia" w:ascii="宋体" w:hAnsi="宋体" w:eastAsia="宋体" w:cs="宋体"/>
    </w:rPr>
  </w:style>
  <w:style w:type="character" w:customStyle="1" w:styleId="82">
    <w:name w:val="tip9"/>
    <w:basedOn w:val="60"/>
    <w:qFormat/>
    <w:uiPriority w:val="0"/>
    <w:rPr>
      <w:vanish/>
      <w:color w:val="FF0000"/>
      <w:sz w:val="18"/>
      <w:szCs w:val="18"/>
    </w:rPr>
  </w:style>
  <w:style w:type="character" w:customStyle="1" w:styleId="83">
    <w:name w:val="tip13"/>
    <w:basedOn w:val="60"/>
    <w:qFormat/>
    <w:uiPriority w:val="0"/>
    <w:rPr>
      <w:vanish/>
      <w:color w:val="FF0000"/>
      <w:sz w:val="18"/>
      <w:szCs w:val="18"/>
    </w:rPr>
  </w:style>
  <w:style w:type="character" w:customStyle="1" w:styleId="84">
    <w:name w:val="f-star"/>
    <w:basedOn w:val="60"/>
    <w:qFormat/>
    <w:uiPriority w:val="0"/>
    <w:rPr>
      <w:color w:val="999999"/>
      <w:sz w:val="21"/>
      <w:szCs w:val="21"/>
    </w:rPr>
  </w:style>
  <w:style w:type="character" w:customStyle="1" w:styleId="85">
    <w:name w:val="orange6"/>
    <w:basedOn w:val="60"/>
    <w:qFormat/>
    <w:uiPriority w:val="0"/>
    <w:rPr>
      <w:color w:val="3FB58F"/>
    </w:rPr>
  </w:style>
  <w:style w:type="character" w:customStyle="1" w:styleId="86">
    <w:name w:val="bds_more"/>
    <w:basedOn w:val="60"/>
    <w:qFormat/>
    <w:uiPriority w:val="0"/>
  </w:style>
  <w:style w:type="character" w:customStyle="1" w:styleId="87">
    <w:name w:val="bds_nopic"/>
    <w:basedOn w:val="60"/>
    <w:qFormat/>
    <w:uiPriority w:val="0"/>
  </w:style>
  <w:style w:type="character" w:customStyle="1" w:styleId="88">
    <w:name w:val="文档结构图 Char"/>
    <w:link w:val="18"/>
    <w:qFormat/>
    <w:uiPriority w:val="0"/>
    <w:rPr>
      <w:rFonts w:ascii="宋体"/>
      <w:kern w:val="2"/>
      <w:sz w:val="18"/>
      <w:szCs w:val="18"/>
    </w:rPr>
  </w:style>
  <w:style w:type="character" w:customStyle="1" w:styleId="89">
    <w:name w:val="my-class"/>
    <w:basedOn w:val="60"/>
    <w:qFormat/>
    <w:uiPriority w:val="0"/>
  </w:style>
  <w:style w:type="character" w:customStyle="1" w:styleId="90">
    <w:name w:val="org_name2"/>
    <w:basedOn w:val="60"/>
    <w:qFormat/>
    <w:uiPriority w:val="0"/>
  </w:style>
  <w:style w:type="character" w:customStyle="1" w:styleId="91">
    <w:name w:val="f141"/>
    <w:qFormat/>
    <w:uiPriority w:val="0"/>
    <w:rPr>
      <w:sz w:val="28"/>
      <w:szCs w:val="28"/>
    </w:rPr>
  </w:style>
  <w:style w:type="character" w:customStyle="1" w:styleId="92">
    <w:name w:val="tip12"/>
    <w:basedOn w:val="60"/>
    <w:qFormat/>
    <w:uiPriority w:val="0"/>
    <w:rPr>
      <w:vanish/>
      <w:color w:val="FF0000"/>
      <w:sz w:val="18"/>
      <w:szCs w:val="18"/>
    </w:rPr>
  </w:style>
  <w:style w:type="character" w:customStyle="1" w:styleId="93">
    <w:name w:val="org_name"/>
    <w:basedOn w:val="60"/>
    <w:qFormat/>
    <w:uiPriority w:val="0"/>
  </w:style>
  <w:style w:type="character" w:customStyle="1" w:styleId="94">
    <w:name w:val="my-notice1"/>
    <w:basedOn w:val="60"/>
    <w:qFormat/>
    <w:uiPriority w:val="0"/>
  </w:style>
  <w:style w:type="character" w:customStyle="1" w:styleId="95">
    <w:name w:val="top-icon"/>
    <w:basedOn w:val="60"/>
    <w:qFormat/>
    <w:uiPriority w:val="0"/>
  </w:style>
  <w:style w:type="character" w:customStyle="1" w:styleId="96">
    <w:name w:val="bds_more2"/>
    <w:basedOn w:val="60"/>
    <w:qFormat/>
    <w:uiPriority w:val="0"/>
  </w:style>
  <w:style w:type="character" w:customStyle="1" w:styleId="97">
    <w:name w:val="ui-bz-bg-hover1"/>
    <w:basedOn w:val="60"/>
    <w:qFormat/>
    <w:uiPriority w:val="0"/>
  </w:style>
  <w:style w:type="character" w:customStyle="1" w:styleId="98">
    <w:name w:val="bds_nopic1"/>
    <w:basedOn w:val="60"/>
    <w:qFormat/>
    <w:uiPriority w:val="0"/>
  </w:style>
  <w:style w:type="character" w:customStyle="1" w:styleId="99">
    <w:name w:val="no52"/>
    <w:basedOn w:val="60"/>
    <w:qFormat/>
    <w:uiPriority w:val="0"/>
  </w:style>
  <w:style w:type="character" w:customStyle="1" w:styleId="100">
    <w:name w:val="日期 Char"/>
    <w:link w:val="33"/>
    <w:qFormat/>
    <w:uiPriority w:val="0"/>
    <w:rPr>
      <w:kern w:val="2"/>
      <w:sz w:val="28"/>
    </w:rPr>
  </w:style>
  <w:style w:type="character" w:customStyle="1" w:styleId="101">
    <w:name w:val="bds_more1"/>
    <w:basedOn w:val="60"/>
    <w:qFormat/>
    <w:uiPriority w:val="0"/>
  </w:style>
  <w:style w:type="character" w:customStyle="1" w:styleId="102">
    <w:name w:val="no42"/>
    <w:basedOn w:val="60"/>
    <w:qFormat/>
    <w:uiPriority w:val="0"/>
  </w:style>
  <w:style w:type="character" w:customStyle="1" w:styleId="103">
    <w:name w:val="my-notice"/>
    <w:basedOn w:val="60"/>
    <w:qFormat/>
    <w:uiPriority w:val="0"/>
  </w:style>
  <w:style w:type="character" w:customStyle="1" w:styleId="104">
    <w:name w:val="orange"/>
    <w:basedOn w:val="60"/>
    <w:qFormat/>
    <w:uiPriority w:val="0"/>
    <w:rPr>
      <w:color w:val="3FB58F"/>
    </w:rPr>
  </w:style>
  <w:style w:type="character" w:customStyle="1" w:styleId="105">
    <w:name w:val="t-tag"/>
    <w:basedOn w:val="60"/>
    <w:qFormat/>
    <w:uiPriority w:val="0"/>
    <w:rPr>
      <w:color w:val="FFFFFF"/>
      <w:sz w:val="18"/>
      <w:szCs w:val="18"/>
      <w:shd w:val="clear" w:color="auto" w:fill="FE8833"/>
    </w:rPr>
  </w:style>
  <w:style w:type="character" w:customStyle="1" w:styleId="106">
    <w:name w:val="纯文本 Char"/>
    <w:link w:val="31"/>
    <w:qFormat/>
    <w:uiPriority w:val="0"/>
    <w:rPr>
      <w:rFonts w:ascii="宋体" w:hAnsi="Courier New" w:eastAsia="宋体"/>
      <w:sz w:val="21"/>
      <w:lang w:val="en-US" w:eastAsia="zh-CN" w:bidi="ar-SA"/>
    </w:rPr>
  </w:style>
  <w:style w:type="character" w:customStyle="1" w:styleId="107">
    <w:name w:val="ico-jiang"/>
    <w:basedOn w:val="60"/>
    <w:qFormat/>
    <w:uiPriority w:val="0"/>
  </w:style>
  <w:style w:type="character" w:customStyle="1" w:styleId="108">
    <w:name w:val="no5"/>
    <w:basedOn w:val="60"/>
    <w:qFormat/>
    <w:uiPriority w:val="0"/>
  </w:style>
  <w:style w:type="character" w:customStyle="1" w:styleId="109">
    <w:name w:val="no62"/>
    <w:basedOn w:val="60"/>
    <w:qFormat/>
    <w:uiPriority w:val="0"/>
  </w:style>
  <w:style w:type="character" w:customStyle="1" w:styleId="110">
    <w:name w:val="bds_more3"/>
    <w:basedOn w:val="60"/>
    <w:qFormat/>
    <w:uiPriority w:val="0"/>
    <w:rPr>
      <w:rFonts w:ascii="宋体 ! important" w:hAnsi="宋体 ! important" w:eastAsia="宋体 ! important" w:cs="宋体 ! important"/>
      <w:color w:val="454545"/>
      <w:sz w:val="18"/>
      <w:szCs w:val="18"/>
    </w:rPr>
  </w:style>
  <w:style w:type="character" w:customStyle="1" w:styleId="111">
    <w:name w:val="orange5"/>
    <w:basedOn w:val="60"/>
    <w:qFormat/>
    <w:uiPriority w:val="0"/>
    <w:rPr>
      <w:color w:val="3FB58F"/>
    </w:rPr>
  </w:style>
  <w:style w:type="character" w:customStyle="1" w:styleId="112">
    <w:name w:val="no7"/>
    <w:basedOn w:val="60"/>
    <w:qFormat/>
    <w:uiPriority w:val="0"/>
  </w:style>
  <w:style w:type="character" w:customStyle="1" w:styleId="113">
    <w:name w:val="ico-jiang1"/>
    <w:basedOn w:val="60"/>
    <w:qFormat/>
    <w:uiPriority w:val="0"/>
  </w:style>
  <w:style w:type="character" w:customStyle="1" w:styleId="114">
    <w:name w:val="bds_nopic2"/>
    <w:basedOn w:val="60"/>
    <w:qFormat/>
    <w:uiPriority w:val="0"/>
  </w:style>
  <w:style w:type="character" w:customStyle="1" w:styleId="115">
    <w:name w:val="no72"/>
    <w:basedOn w:val="60"/>
    <w:qFormat/>
    <w:uiPriority w:val="0"/>
  </w:style>
  <w:style w:type="character" w:customStyle="1" w:styleId="116">
    <w:name w:val="tip"/>
    <w:basedOn w:val="60"/>
    <w:qFormat/>
    <w:uiPriority w:val="0"/>
    <w:rPr>
      <w:vanish/>
      <w:color w:val="FF0000"/>
      <w:sz w:val="18"/>
      <w:szCs w:val="18"/>
    </w:rPr>
  </w:style>
  <w:style w:type="character" w:customStyle="1" w:styleId="117">
    <w:name w:val="ui-bz-bg-hover"/>
    <w:basedOn w:val="60"/>
    <w:qFormat/>
    <w:uiPriority w:val="0"/>
    <w:rPr>
      <w:shd w:val="clear" w:color="auto" w:fill="000000"/>
    </w:rPr>
  </w:style>
  <w:style w:type="character" w:customStyle="1" w:styleId="118">
    <w:name w:val="no4"/>
    <w:basedOn w:val="60"/>
    <w:qFormat/>
    <w:uiPriority w:val="0"/>
  </w:style>
  <w:style w:type="character" w:customStyle="1" w:styleId="119">
    <w:name w:val="my-class2"/>
    <w:basedOn w:val="60"/>
    <w:qFormat/>
    <w:uiPriority w:val="0"/>
  </w:style>
  <w:style w:type="character" w:customStyle="1" w:styleId="120">
    <w:name w:val="正文文本 Char"/>
    <w:basedOn w:val="60"/>
    <w:link w:val="23"/>
    <w:qFormat/>
    <w:uiPriority w:val="0"/>
    <w:rPr>
      <w:rFonts w:ascii="宋体"/>
      <w:kern w:val="2"/>
      <w:sz w:val="28"/>
    </w:rPr>
  </w:style>
  <w:style w:type="character" w:customStyle="1" w:styleId="121">
    <w:name w:val="正文文本缩进 Char"/>
    <w:basedOn w:val="60"/>
    <w:link w:val="24"/>
    <w:qFormat/>
    <w:uiPriority w:val="0"/>
    <w:rPr>
      <w:kern w:val="2"/>
      <w:sz w:val="44"/>
    </w:rPr>
  </w:style>
  <w:style w:type="paragraph" w:customStyle="1" w:styleId="122">
    <w:name w:val="标题 2 + 小三"/>
    <w:basedOn w:val="1"/>
    <w:qFormat/>
    <w:uiPriority w:val="0"/>
    <w:pPr>
      <w:snapToGrid w:val="0"/>
      <w:spacing w:line="500" w:lineRule="atLeast"/>
      <w:ind w:firstLine="150" w:firstLineChars="50"/>
    </w:pPr>
    <w:rPr>
      <w:b/>
      <w:bCs/>
      <w:sz w:val="30"/>
      <w:szCs w:val="30"/>
    </w:rPr>
  </w:style>
  <w:style w:type="paragraph" w:customStyle="1" w:styleId="123">
    <w:name w:val="-"/>
    <w:basedOn w:val="1"/>
    <w:next w:val="1"/>
    <w:qFormat/>
    <w:uiPriority w:val="0"/>
    <w:pPr>
      <w:numPr>
        <w:ilvl w:val="0"/>
        <w:numId w:val="5"/>
      </w:numPr>
      <w:tabs>
        <w:tab w:val="left" w:pos="1260"/>
        <w:tab w:val="clear" w:pos="980"/>
      </w:tabs>
      <w:spacing w:line="360" w:lineRule="auto"/>
    </w:pPr>
    <w:rPr>
      <w:rFonts w:ascii="仿宋_GB2312" w:hAnsi="Arial Narrow" w:eastAsia="仿宋_GB2312"/>
      <w:szCs w:val="28"/>
    </w:rPr>
  </w:style>
  <w:style w:type="paragraph" w:styleId="124">
    <w:name w:val="List Paragraph"/>
    <w:basedOn w:val="1"/>
    <w:qFormat/>
    <w:uiPriority w:val="34"/>
    <w:pPr>
      <w:ind w:firstLine="420" w:firstLineChars="200"/>
    </w:pPr>
    <w:rPr>
      <w:rFonts w:ascii="Calibri" w:hAnsi="Calibri"/>
      <w:sz w:val="21"/>
      <w:szCs w:val="22"/>
    </w:rPr>
  </w:style>
  <w:style w:type="paragraph" w:customStyle="1" w:styleId="125">
    <w:name w:val="_Style 214"/>
    <w:basedOn w:val="18"/>
    <w:qFormat/>
    <w:uiPriority w:val="0"/>
    <w:pPr>
      <w:shd w:val="clear" w:color="auto" w:fill="000080"/>
    </w:pPr>
    <w:rPr>
      <w:rFonts w:ascii="Times New Roman"/>
      <w:sz w:val="28"/>
      <w:szCs w:val="20"/>
    </w:rPr>
  </w:style>
  <w:style w:type="paragraph" w:customStyle="1" w:styleId="126">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27">
    <w:name w:val="Char"/>
    <w:basedOn w:val="1"/>
    <w:qFormat/>
    <w:uiPriority w:val="0"/>
    <w:rPr>
      <w:rFonts w:ascii="Tahoma" w:hAnsi="Tahoma"/>
      <w:sz w:val="30"/>
      <w:szCs w:val="30"/>
    </w:rPr>
  </w:style>
  <w:style w:type="paragraph" w:customStyle="1" w:styleId="128">
    <w:name w:val="1 Char Char Char Char"/>
    <w:basedOn w:val="1"/>
    <w:qFormat/>
    <w:uiPriority w:val="0"/>
    <w:rPr>
      <w:rFonts w:ascii="Tahoma" w:hAnsi="Tahoma"/>
      <w:sz w:val="24"/>
    </w:rPr>
  </w:style>
  <w:style w:type="paragraph" w:customStyle="1" w:styleId="129">
    <w:name w:val="没有缩进（为图形使用）"/>
    <w:basedOn w:val="1"/>
    <w:qFormat/>
    <w:uiPriority w:val="0"/>
    <w:pPr>
      <w:spacing w:before="120" w:after="120" w:line="360" w:lineRule="auto"/>
    </w:pPr>
    <w:rPr>
      <w:sz w:val="24"/>
    </w:rPr>
  </w:style>
  <w:style w:type="paragraph" w:customStyle="1" w:styleId="130">
    <w:name w:val="列出段落1"/>
    <w:basedOn w:val="1"/>
    <w:qFormat/>
    <w:uiPriority w:val="99"/>
    <w:pPr>
      <w:ind w:firstLine="420" w:firstLineChars="200"/>
    </w:pPr>
    <w:rPr>
      <w:rFonts w:ascii="Calibri" w:hAnsi="Calibri"/>
      <w:sz w:val="21"/>
      <w:szCs w:val="22"/>
    </w:rPr>
  </w:style>
  <w:style w:type="paragraph" w:customStyle="1" w:styleId="131">
    <w:name w:val="Char Char1 Char"/>
    <w:basedOn w:val="1"/>
    <w:qFormat/>
    <w:uiPriority w:val="0"/>
    <w:pPr>
      <w:snapToGrid w:val="0"/>
    </w:pPr>
    <w:rPr>
      <w:rFonts w:ascii="Tahoma" w:hAnsi="Tahoma"/>
      <w:sz w:val="24"/>
    </w:rPr>
  </w:style>
  <w:style w:type="paragraph" w:customStyle="1" w:styleId="132">
    <w:name w:val="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33">
    <w:name w:val="标题 Char"/>
    <w:basedOn w:val="60"/>
    <w:link w:val="54"/>
    <w:qFormat/>
    <w:uiPriority w:val="0"/>
    <w:rPr>
      <w:rFonts w:ascii="Cambria" w:hAnsi="Cambria" w:cs="Times New Roman"/>
      <w:b/>
      <w:bCs/>
      <w:kern w:val="2"/>
      <w:sz w:val="32"/>
      <w:szCs w:val="32"/>
    </w:rPr>
  </w:style>
  <w:style w:type="character" w:customStyle="1" w:styleId="134">
    <w:name w:val="v151"/>
    <w:qFormat/>
    <w:uiPriority w:val="0"/>
    <w:rPr>
      <w:sz w:val="18"/>
    </w:rPr>
  </w:style>
  <w:style w:type="character" w:customStyle="1" w:styleId="135">
    <w:name w:val="top-det1"/>
    <w:qFormat/>
    <w:uiPriority w:val="0"/>
    <w:rPr>
      <w:b/>
      <w:color w:val="000000"/>
    </w:rPr>
  </w:style>
  <w:style w:type="character" w:customStyle="1" w:styleId="136">
    <w:name w:val="Table Text Char"/>
    <w:qFormat/>
    <w:uiPriority w:val="0"/>
    <w:rPr>
      <w:rFonts w:ascii="Arial" w:hAnsi="Arial"/>
      <w:kern w:val="2"/>
      <w:sz w:val="18"/>
      <w:lang w:val="en-US" w:eastAsia="zh-CN" w:bidi="ar-SA"/>
    </w:rPr>
  </w:style>
  <w:style w:type="character" w:customStyle="1" w:styleId="137">
    <w:name w:val="font21"/>
    <w:basedOn w:val="60"/>
    <w:qFormat/>
    <w:uiPriority w:val="0"/>
    <w:rPr>
      <w:rFonts w:hint="eastAsia" w:ascii="宋体" w:hAnsi="宋体" w:eastAsia="宋体" w:cs="宋体"/>
      <w:color w:val="000000"/>
      <w:sz w:val="20"/>
      <w:szCs w:val="20"/>
      <w:u w:val="none"/>
      <w:vertAlign w:val="superscript"/>
    </w:rPr>
  </w:style>
  <w:style w:type="character" w:customStyle="1" w:styleId="138">
    <w:name w:val="Table Text Char1 Char"/>
    <w:qFormat/>
    <w:uiPriority w:val="0"/>
    <w:rPr>
      <w:rFonts w:ascii="Arial" w:hAnsi="Arial"/>
      <w:kern w:val="2"/>
      <w:sz w:val="18"/>
      <w:lang w:val="en-US" w:eastAsia="zh-CN" w:bidi="ar-SA"/>
    </w:rPr>
  </w:style>
  <w:style w:type="character" w:customStyle="1" w:styleId="139">
    <w:name w:val="Char Char7"/>
    <w:qFormat/>
    <w:uiPriority w:val="0"/>
    <w:rPr>
      <w:rFonts w:ascii="宋体" w:hAnsi="宋体" w:eastAsia="宋体"/>
      <w:kern w:val="2"/>
      <w:sz w:val="28"/>
    </w:rPr>
  </w:style>
  <w:style w:type="character" w:customStyle="1" w:styleId="140">
    <w:name w:val="Char Char6"/>
    <w:qFormat/>
    <w:uiPriority w:val="0"/>
    <w:rPr>
      <w:rFonts w:ascii="仿宋_GB2312" w:eastAsia="仿宋_GB2312"/>
      <w:kern w:val="2"/>
      <w:sz w:val="32"/>
    </w:rPr>
  </w:style>
  <w:style w:type="character" w:customStyle="1" w:styleId="141">
    <w:name w:val="Char Char"/>
    <w:qFormat/>
    <w:uiPriority w:val="0"/>
    <w:rPr>
      <w:rFonts w:ascii="宋体" w:hAnsi="宋体" w:eastAsia="宋体"/>
      <w:kern w:val="2"/>
      <w:sz w:val="24"/>
      <w:lang w:val="en-US" w:eastAsia="zh-CN" w:bidi="ar-SA"/>
    </w:rPr>
  </w:style>
  <w:style w:type="character" w:customStyle="1" w:styleId="142">
    <w:name w:val="15"/>
    <w:basedOn w:val="60"/>
    <w:qFormat/>
    <w:uiPriority w:val="0"/>
    <w:rPr>
      <w:rFonts w:hint="default" w:ascii="Calibri" w:hAnsi="Calibri" w:cs="Times New Roman"/>
    </w:rPr>
  </w:style>
  <w:style w:type="character" w:customStyle="1" w:styleId="143">
    <w:name w:val="apple-converted-space"/>
    <w:basedOn w:val="60"/>
    <w:qFormat/>
    <w:uiPriority w:val="0"/>
  </w:style>
  <w:style w:type="character" w:customStyle="1" w:styleId="144">
    <w:name w:val="未命名11"/>
    <w:qFormat/>
    <w:uiPriority w:val="0"/>
    <w:rPr>
      <w:color w:val="77FFFF"/>
      <w:sz w:val="24"/>
    </w:rPr>
  </w:style>
  <w:style w:type="character" w:customStyle="1" w:styleId="145">
    <w:name w:val="crowed11"/>
    <w:qFormat/>
    <w:uiPriority w:val="0"/>
    <w:rPr>
      <w:rFonts w:hint="default"/>
      <w:sz w:val="24"/>
    </w:rPr>
  </w:style>
  <w:style w:type="character" w:customStyle="1" w:styleId="146">
    <w:name w:val="样式 宋体"/>
    <w:qFormat/>
    <w:uiPriority w:val="0"/>
    <w:rPr>
      <w:rFonts w:ascii="宋体" w:hAnsi="宋体" w:eastAsia="宋体"/>
      <w:sz w:val="28"/>
    </w:rPr>
  </w:style>
  <w:style w:type="character" w:customStyle="1" w:styleId="147">
    <w:name w:val="Table Heading Char Char"/>
    <w:qFormat/>
    <w:uiPriority w:val="0"/>
    <w:rPr>
      <w:rFonts w:ascii="Arial" w:hAnsi="Arial" w:eastAsia="黑体"/>
      <w:kern w:val="2"/>
      <w:sz w:val="18"/>
      <w:lang w:val="en-US" w:eastAsia="zh-CN"/>
    </w:rPr>
  </w:style>
  <w:style w:type="character" w:customStyle="1" w:styleId="148">
    <w:name w:val="content-white1"/>
    <w:autoRedefine/>
    <w:qFormat/>
    <w:uiPriority w:val="0"/>
    <w:rPr>
      <w:color w:val="auto"/>
      <w:sz w:val="18"/>
      <w:u w:val="none"/>
    </w:rPr>
  </w:style>
  <w:style w:type="character" w:customStyle="1" w:styleId="149">
    <w:name w:val="Char Char3"/>
    <w:autoRedefine/>
    <w:qFormat/>
    <w:uiPriority w:val="0"/>
    <w:rPr>
      <w:rFonts w:eastAsia="宋体"/>
      <w:kern w:val="2"/>
      <w:sz w:val="18"/>
      <w:lang w:val="en-US" w:eastAsia="zh-CN"/>
    </w:rPr>
  </w:style>
  <w:style w:type="character" w:customStyle="1" w:styleId="150">
    <w:name w:val="正文 + 三号 Char"/>
    <w:autoRedefine/>
    <w:qFormat/>
    <w:uiPriority w:val="0"/>
    <w:rPr>
      <w:rFonts w:eastAsia="宋体"/>
      <w:kern w:val="2"/>
      <w:sz w:val="21"/>
      <w:lang w:val="en-US" w:eastAsia="zh-CN"/>
    </w:rPr>
  </w:style>
  <w:style w:type="character" w:customStyle="1" w:styleId="151">
    <w:name w:val="标书正文:  0.74 厘米 Char1"/>
    <w:autoRedefine/>
    <w:qFormat/>
    <w:uiPriority w:val="0"/>
    <w:rPr>
      <w:rFonts w:eastAsia="宋体"/>
      <w:kern w:val="2"/>
      <w:sz w:val="24"/>
      <w:lang w:val="en-US" w:eastAsia="zh-CN"/>
    </w:rPr>
  </w:style>
  <w:style w:type="character" w:customStyle="1" w:styleId="152">
    <w:name w:val="Table Text Char Char Char Char"/>
    <w:qFormat/>
    <w:uiPriority w:val="0"/>
    <w:rPr>
      <w:rFonts w:ascii="Arial" w:hAnsi="Arial"/>
      <w:kern w:val="2"/>
      <w:sz w:val="18"/>
      <w:lang w:val="en-US" w:eastAsia="zh-CN" w:bidi="ar-SA"/>
    </w:rPr>
  </w:style>
  <w:style w:type="character" w:customStyle="1" w:styleId="153">
    <w:name w:val="font1"/>
    <w:qFormat/>
    <w:uiPriority w:val="0"/>
    <w:rPr>
      <w:color w:val="000000"/>
      <w:sz w:val="18"/>
    </w:rPr>
  </w:style>
  <w:style w:type="character" w:customStyle="1" w:styleId="154">
    <w:name w:val="Char Char4"/>
    <w:qFormat/>
    <w:uiPriority w:val="0"/>
    <w:rPr>
      <w:rFonts w:eastAsia="宋体"/>
      <w:b/>
      <w:kern w:val="2"/>
      <w:sz w:val="21"/>
      <w:lang w:val="en-US" w:eastAsia="zh-CN"/>
    </w:rPr>
  </w:style>
  <w:style w:type="character" w:customStyle="1" w:styleId="155">
    <w:name w:val="标题 11"/>
    <w:qFormat/>
    <w:uiPriority w:val="0"/>
    <w:rPr>
      <w:rFonts w:ascii="黑体" w:hAnsi="宋体" w:eastAsia="黑体"/>
      <w:b/>
      <w:kern w:val="44"/>
      <w:sz w:val="36"/>
      <w:lang w:val="en-US" w:eastAsia="zh-CN"/>
    </w:rPr>
  </w:style>
  <w:style w:type="character" w:customStyle="1" w:styleId="156">
    <w:name w:val="font11"/>
    <w:basedOn w:val="60"/>
    <w:qFormat/>
    <w:uiPriority w:val="0"/>
    <w:rPr>
      <w:rFonts w:hint="eastAsia" w:ascii="宋体" w:hAnsi="宋体" w:eastAsia="宋体" w:cs="宋体"/>
      <w:color w:val="000000"/>
      <w:sz w:val="24"/>
      <w:szCs w:val="24"/>
      <w:u w:val="none"/>
      <w:vertAlign w:val="superscript"/>
    </w:rPr>
  </w:style>
  <w:style w:type="character" w:customStyle="1" w:styleId="157">
    <w:name w:val="小 Char"/>
    <w:qFormat/>
    <w:uiPriority w:val="0"/>
    <w:rPr>
      <w:rFonts w:ascii="宋体" w:hAnsi="Courier New" w:eastAsia="宋体"/>
      <w:kern w:val="2"/>
      <w:sz w:val="21"/>
      <w:lang w:val="en-US" w:eastAsia="zh-CN" w:bidi="ar-SA"/>
    </w:rPr>
  </w:style>
  <w:style w:type="character" w:customStyle="1" w:styleId="158">
    <w:name w:val="Char Char5"/>
    <w:qFormat/>
    <w:uiPriority w:val="0"/>
    <w:rPr>
      <w:rFonts w:ascii="Arial" w:hAnsi="Arial" w:eastAsia="宋体"/>
      <w:b/>
      <w:smallCaps/>
      <w:kern w:val="28"/>
      <w:sz w:val="36"/>
      <w:lang w:val="en-US" w:eastAsia="en-US"/>
    </w:rPr>
  </w:style>
  <w:style w:type="character" w:customStyle="1" w:styleId="159">
    <w:name w:val="Char Char2"/>
    <w:qFormat/>
    <w:uiPriority w:val="0"/>
    <w:rPr>
      <w:rFonts w:eastAsia="宋体"/>
      <w:kern w:val="2"/>
      <w:sz w:val="18"/>
      <w:lang w:val="en-US" w:eastAsia="zh-CN"/>
    </w:rPr>
  </w:style>
  <w:style w:type="paragraph" w:customStyle="1" w:styleId="160">
    <w:name w:val="_Style 79"/>
    <w:basedOn w:val="1"/>
    <w:qFormat/>
    <w:uiPriority w:val="0"/>
    <w:pPr>
      <w:snapToGrid w:val="0"/>
    </w:pPr>
    <w:rPr>
      <w:rFonts w:ascii="Tahoma" w:hAnsi="Tahoma"/>
      <w:sz w:val="24"/>
    </w:rPr>
  </w:style>
  <w:style w:type="character" w:customStyle="1" w:styleId="161">
    <w:name w:val="正文文本 3 Char"/>
    <w:basedOn w:val="60"/>
    <w:link w:val="21"/>
    <w:qFormat/>
    <w:uiPriority w:val="0"/>
    <w:rPr>
      <w:kern w:val="2"/>
      <w:sz w:val="16"/>
    </w:rPr>
  </w:style>
  <w:style w:type="character" w:customStyle="1" w:styleId="162">
    <w:name w:val="正文首行缩进 2 Char"/>
    <w:basedOn w:val="121"/>
    <w:link w:val="57"/>
    <w:qFormat/>
    <w:uiPriority w:val="0"/>
  </w:style>
  <w:style w:type="character" w:customStyle="1" w:styleId="163">
    <w:name w:val="批注文字 Char"/>
    <w:basedOn w:val="60"/>
    <w:link w:val="20"/>
    <w:uiPriority w:val="0"/>
    <w:rPr>
      <w:rFonts w:eastAsia="PMingLiU"/>
      <w:sz w:val="24"/>
      <w:lang w:eastAsia="zh-TW"/>
    </w:rPr>
  </w:style>
  <w:style w:type="paragraph" w:customStyle="1" w:styleId="164">
    <w:name w:val="IN Feature"/>
    <w:next w:val="165"/>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5">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character" w:customStyle="1" w:styleId="166">
    <w:name w:val="正文首行缩进 Char"/>
    <w:basedOn w:val="120"/>
    <w:link w:val="56"/>
    <w:qFormat/>
    <w:uiPriority w:val="0"/>
  </w:style>
  <w:style w:type="character" w:customStyle="1" w:styleId="167">
    <w:name w:val="批注主题 Char"/>
    <w:basedOn w:val="163"/>
    <w:link w:val="55"/>
    <w:qFormat/>
    <w:uiPriority w:val="0"/>
    <w:rPr>
      <w:b/>
      <w:kern w:val="2"/>
      <w:sz w:val="21"/>
    </w:rPr>
  </w:style>
  <w:style w:type="paragraph" w:customStyle="1" w:styleId="168">
    <w:name w:val="列表项目"/>
    <w:basedOn w:val="1"/>
    <w:qFormat/>
    <w:uiPriority w:val="0"/>
    <w:pPr>
      <w:numPr>
        <w:ilvl w:val="0"/>
        <w:numId w:val="6"/>
      </w:numPr>
      <w:tabs>
        <w:tab w:val="left" w:pos="420"/>
      </w:tabs>
      <w:spacing w:line="288" w:lineRule="auto"/>
      <w:ind w:left="840" w:leftChars="200" w:hanging="420" w:hangingChars="200"/>
    </w:pPr>
    <w:rPr>
      <w:sz w:val="21"/>
    </w:rPr>
  </w:style>
  <w:style w:type="paragraph" w:customStyle="1" w:styleId="169">
    <w:name w:val="列出段落2"/>
    <w:basedOn w:val="1"/>
    <w:qFormat/>
    <w:uiPriority w:val="0"/>
    <w:pPr>
      <w:ind w:firstLine="420" w:firstLineChars="200"/>
    </w:pPr>
    <w:rPr>
      <w:kern w:val="0"/>
      <w:sz w:val="24"/>
      <w:szCs w:val="24"/>
    </w:rPr>
  </w:style>
  <w:style w:type="paragraph" w:customStyle="1" w:styleId="17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character" w:customStyle="1" w:styleId="171">
    <w:name w:val="脚注文本 Char"/>
    <w:basedOn w:val="60"/>
    <w:link w:val="41"/>
    <w:qFormat/>
    <w:uiPriority w:val="0"/>
    <w:rPr>
      <w:kern w:val="2"/>
      <w:sz w:val="18"/>
    </w:rPr>
  </w:style>
  <w:style w:type="paragraph" w:customStyle="1" w:styleId="172">
    <w:name w:val="Char11"/>
    <w:basedOn w:val="1"/>
    <w:qFormat/>
    <w:uiPriority w:val="0"/>
    <w:rPr>
      <w:sz w:val="21"/>
    </w:rPr>
  </w:style>
  <w:style w:type="paragraph" w:customStyle="1" w:styleId="173">
    <w:name w:val="正文表格"/>
    <w:basedOn w:val="1"/>
    <w:qFormat/>
    <w:uiPriority w:val="0"/>
    <w:pPr>
      <w:adjustRightInd w:val="0"/>
      <w:spacing w:before="40" w:after="40"/>
    </w:pPr>
    <w:rPr>
      <w:sz w:val="24"/>
    </w:rPr>
  </w:style>
  <w:style w:type="paragraph" w:customStyle="1" w:styleId="174">
    <w:name w:val="表头样式"/>
    <w:basedOn w:val="1"/>
    <w:qFormat/>
    <w:uiPriority w:val="0"/>
    <w:pPr>
      <w:autoSpaceDE w:val="0"/>
      <w:autoSpaceDN w:val="0"/>
      <w:adjustRightInd w:val="0"/>
      <w:spacing w:line="360" w:lineRule="auto"/>
      <w:jc w:val="left"/>
    </w:pPr>
    <w:rPr>
      <w:b/>
      <w:kern w:val="0"/>
      <w:sz w:val="21"/>
    </w:rPr>
  </w:style>
  <w:style w:type="paragraph" w:customStyle="1" w:styleId="175">
    <w:name w:val="CSS1级正文 Char"/>
    <w:basedOn w:val="23"/>
    <w:qFormat/>
    <w:uiPriority w:val="0"/>
    <w:pPr>
      <w:adjustRightInd w:val="0"/>
      <w:snapToGrid w:val="0"/>
      <w:spacing w:line="360" w:lineRule="auto"/>
      <w:ind w:firstLine="480"/>
      <w:jc w:val="both"/>
    </w:pPr>
    <w:rPr>
      <w:rFonts w:ascii="Times New Roman"/>
      <w:sz w:val="24"/>
    </w:rPr>
  </w:style>
  <w:style w:type="paragraph" w:customStyle="1" w:styleId="176">
    <w:name w:val="二级列表"/>
    <w:basedOn w:val="177"/>
    <w:next w:val="177"/>
    <w:qFormat/>
    <w:uiPriority w:val="0"/>
    <w:pPr>
      <w:tabs>
        <w:tab w:val="left" w:pos="2120"/>
      </w:tabs>
      <w:ind w:firstLine="0" w:firstLineChars="0"/>
    </w:pPr>
    <w:rPr>
      <w:b/>
    </w:rPr>
  </w:style>
  <w:style w:type="paragraph" w:customStyle="1" w:styleId="177">
    <w:name w:val="段落正文"/>
    <w:basedOn w:val="1"/>
    <w:qFormat/>
    <w:uiPriority w:val="0"/>
    <w:pPr>
      <w:spacing w:beforeLines="50" w:line="360" w:lineRule="auto"/>
      <w:ind w:firstLine="200" w:firstLineChars="200"/>
    </w:pPr>
    <w:rPr>
      <w:spacing w:val="2"/>
      <w:sz w:val="24"/>
    </w:rPr>
  </w:style>
  <w:style w:type="character" w:customStyle="1" w:styleId="178">
    <w:name w:val="正文文本 2 Char"/>
    <w:basedOn w:val="60"/>
    <w:link w:val="48"/>
    <w:qFormat/>
    <w:uiPriority w:val="0"/>
    <w:rPr>
      <w:kern w:val="2"/>
      <w:sz w:val="24"/>
    </w:rPr>
  </w:style>
  <w:style w:type="paragraph" w:customStyle="1" w:styleId="179">
    <w:name w:val="标书正文:  0.74 厘米"/>
    <w:basedOn w:val="1"/>
    <w:qFormat/>
    <w:uiPriority w:val="0"/>
    <w:pPr>
      <w:snapToGrid w:val="0"/>
      <w:spacing w:line="360" w:lineRule="auto"/>
      <w:ind w:firstLine="420"/>
    </w:pPr>
    <w:rPr>
      <w:sz w:val="24"/>
    </w:rPr>
  </w:style>
  <w:style w:type="paragraph" w:customStyle="1" w:styleId="18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81">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82">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8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4">
    <w:name w:val="样式4"/>
    <w:basedOn w:val="6"/>
    <w:qFormat/>
    <w:uiPriority w:val="0"/>
    <w:pPr>
      <w:tabs>
        <w:tab w:val="left" w:pos="720"/>
      </w:tabs>
      <w:adjustRightInd w:val="0"/>
      <w:snapToGrid w:val="0"/>
      <w:spacing w:line="372" w:lineRule="auto"/>
    </w:pPr>
    <w:rPr>
      <w:bCs w:val="0"/>
      <w:szCs w:val="20"/>
    </w:rPr>
  </w:style>
  <w:style w:type="paragraph" w:customStyle="1" w:styleId="185">
    <w:name w:val="图片文字"/>
    <w:basedOn w:val="1"/>
    <w:qFormat/>
    <w:uiPriority w:val="0"/>
    <w:pPr>
      <w:spacing w:line="240" w:lineRule="atLeast"/>
      <w:jc w:val="center"/>
    </w:pPr>
    <w:rPr>
      <w:sz w:val="21"/>
    </w:rPr>
  </w:style>
  <w:style w:type="paragraph" w:customStyle="1" w:styleId="18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7">
    <w:name w:val="首行缩进 1"/>
    <w:basedOn w:val="1"/>
    <w:qFormat/>
    <w:uiPriority w:val="0"/>
    <w:pPr>
      <w:spacing w:after="120" w:line="360" w:lineRule="auto"/>
      <w:ind w:firstLine="200" w:firstLineChars="200"/>
    </w:pPr>
    <w:rPr>
      <w:sz w:val="24"/>
    </w:rPr>
  </w:style>
  <w:style w:type="paragraph" w:customStyle="1" w:styleId="18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89">
    <w:name w:val="Char2 Char Char Char"/>
    <w:basedOn w:val="1"/>
    <w:qFormat/>
    <w:uiPriority w:val="0"/>
  </w:style>
  <w:style w:type="paragraph" w:customStyle="1" w:styleId="190">
    <w:name w:val="文章正文"/>
    <w:basedOn w:val="1"/>
    <w:qFormat/>
    <w:uiPriority w:val="0"/>
    <w:pPr>
      <w:ind w:firstLine="560" w:firstLineChars="200"/>
    </w:pPr>
    <w:rPr>
      <w:rFonts w:ascii="仿宋_GB2312" w:hAnsi="宋体" w:eastAsia="仿宋_GB2312"/>
      <w:color w:val="000000"/>
    </w:rPr>
  </w:style>
  <w:style w:type="paragraph" w:customStyle="1" w:styleId="191">
    <w:name w:val="正文4"/>
    <w:basedOn w:val="1"/>
    <w:qFormat/>
    <w:uiPriority w:val="0"/>
    <w:pPr>
      <w:tabs>
        <w:tab w:val="left" w:pos="1275"/>
      </w:tabs>
      <w:spacing w:before="60" w:after="60" w:line="360" w:lineRule="auto"/>
      <w:ind w:left="820" w:leftChars="400" w:hanging="705"/>
    </w:pPr>
    <w:rPr>
      <w:sz w:val="24"/>
    </w:rPr>
  </w:style>
  <w:style w:type="paragraph" w:customStyle="1" w:styleId="192">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93">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4">
    <w:name w:val="正文格式 Char"/>
    <w:basedOn w:val="1"/>
    <w:qFormat/>
    <w:uiPriority w:val="0"/>
    <w:pPr>
      <w:widowControl/>
      <w:adjustRightInd w:val="0"/>
      <w:spacing w:line="440" w:lineRule="atLeast"/>
      <w:ind w:firstLine="510"/>
      <w:textAlignment w:val="baseline"/>
    </w:pPr>
    <w:rPr>
      <w:kern w:val="0"/>
      <w:sz w:val="24"/>
    </w:rPr>
  </w:style>
  <w:style w:type="character" w:customStyle="1" w:styleId="195">
    <w:name w:val="正文文本缩进 3 Char"/>
    <w:basedOn w:val="60"/>
    <w:link w:val="44"/>
    <w:qFormat/>
    <w:uiPriority w:val="0"/>
    <w:rPr>
      <w:rFonts w:ascii="黑体" w:eastAsia="黑体"/>
      <w:kern w:val="2"/>
      <w:sz w:val="28"/>
    </w:rPr>
  </w:style>
  <w:style w:type="paragraph" w:customStyle="1" w:styleId="19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8">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99">
    <w:name w:val="编号正文"/>
    <w:basedOn w:val="200"/>
    <w:qFormat/>
    <w:uiPriority w:val="0"/>
    <w:pPr>
      <w:snapToGrid/>
      <w:spacing w:line="360" w:lineRule="auto"/>
      <w:ind w:left="1407" w:hanging="1047"/>
      <w:jc w:val="left"/>
    </w:pPr>
    <w:rPr>
      <w:rFonts w:eastAsia="仿宋_GB2312"/>
    </w:rPr>
  </w:style>
  <w:style w:type="paragraph" w:customStyle="1" w:styleId="20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1">
    <w:name w:val="Title - Date"/>
    <w:basedOn w:val="54"/>
    <w:next w:val="1"/>
    <w:qFormat/>
    <w:uiPriority w:val="0"/>
    <w:pPr>
      <w:widowControl/>
      <w:spacing w:after="720" w:line="360" w:lineRule="auto"/>
      <w:outlineLvl w:val="9"/>
    </w:pPr>
    <w:rPr>
      <w:rFonts w:ascii="Arial" w:hAnsi="Arial"/>
      <w:bCs w:val="0"/>
      <w:smallCaps/>
      <w:kern w:val="28"/>
      <w:sz w:val="28"/>
      <w:szCs w:val="20"/>
      <w:lang w:eastAsia="en-US"/>
    </w:rPr>
  </w:style>
  <w:style w:type="paragraph" w:customStyle="1" w:styleId="202">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3">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04">
    <w:name w:val="文本框样式1"/>
    <w:basedOn w:val="1"/>
    <w:qFormat/>
    <w:uiPriority w:val="0"/>
    <w:pPr>
      <w:adjustRightInd w:val="0"/>
      <w:snapToGrid w:val="0"/>
      <w:spacing w:before="60" w:line="180" w:lineRule="exact"/>
      <w:jc w:val="center"/>
    </w:pPr>
    <w:rPr>
      <w:sz w:val="21"/>
    </w:rPr>
  </w:style>
  <w:style w:type="paragraph" w:customStyle="1" w:styleId="205">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07">
    <w:name w:val="正文文本 21"/>
    <w:basedOn w:val="1"/>
    <w:qFormat/>
    <w:uiPriority w:val="0"/>
    <w:pPr>
      <w:adjustRightInd w:val="0"/>
      <w:spacing w:before="120" w:line="360" w:lineRule="auto"/>
      <w:ind w:firstLine="480"/>
      <w:textAlignment w:val="baseline"/>
    </w:pPr>
    <w:rPr>
      <w:sz w:val="24"/>
    </w:rPr>
  </w:style>
  <w:style w:type="paragraph" w:customStyle="1" w:styleId="208">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10">
    <w:name w:val="样式3"/>
    <w:basedOn w:val="3"/>
    <w:next w:val="3"/>
    <w:autoRedefine/>
    <w:qFormat/>
    <w:uiPriority w:val="0"/>
    <w:pPr>
      <w:keepLines/>
      <w:adjustRightInd w:val="0"/>
      <w:spacing w:before="340" w:after="330" w:line="576" w:lineRule="auto"/>
    </w:pPr>
    <w:rPr>
      <w:rFonts w:ascii="Times New Roman" w:eastAsia="黑体"/>
      <w:b/>
      <w:kern w:val="44"/>
      <w:sz w:val="44"/>
    </w:rPr>
  </w:style>
  <w:style w:type="paragraph" w:customStyle="1" w:styleId="211">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1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13">
    <w:name w:val="表文字"/>
    <w:qFormat/>
    <w:uiPriority w:val="0"/>
    <w:rPr>
      <w:rFonts w:ascii="宋体" w:hAnsi="Times New Roman" w:eastAsia="宋体" w:cs="Times New Roman"/>
      <w:kern w:val="2"/>
      <w:lang w:val="en-US" w:eastAsia="zh-CN" w:bidi="ar-SA"/>
    </w:rPr>
  </w:style>
  <w:style w:type="paragraph" w:customStyle="1" w:styleId="214">
    <w:name w:val="Note"/>
    <w:basedOn w:val="1"/>
    <w:qFormat/>
    <w:uiPriority w:val="0"/>
    <w:pPr>
      <w:pBdr>
        <w:top w:val="single" w:color="auto" w:sz="12" w:space="3"/>
        <w:bottom w:val="single" w:color="auto" w:sz="12" w:space="3"/>
      </w:pBdr>
      <w:spacing w:line="360" w:lineRule="auto"/>
    </w:pPr>
    <w:rPr>
      <w:sz w:val="24"/>
    </w:rPr>
  </w:style>
  <w:style w:type="paragraph" w:customStyle="1" w:styleId="215">
    <w:name w:val="样式2"/>
    <w:basedOn w:val="6"/>
    <w:qFormat/>
    <w:uiPriority w:val="0"/>
    <w:pPr>
      <w:numPr>
        <w:ilvl w:val="0"/>
        <w:numId w:val="7"/>
      </w:numPr>
      <w:tabs>
        <w:tab w:val="left" w:pos="720"/>
      </w:tabs>
      <w:spacing w:before="560" w:line="400" w:lineRule="exact"/>
      <w:jc w:val="center"/>
      <w:outlineLvl w:val="0"/>
    </w:pPr>
    <w:rPr>
      <w:b w:val="0"/>
      <w:bCs w:val="0"/>
      <w:sz w:val="44"/>
      <w:szCs w:val="20"/>
    </w:rPr>
  </w:style>
  <w:style w:type="paragraph" w:customStyle="1" w:styleId="216">
    <w:name w:val="Char Char Char Char Char Char Char1"/>
    <w:basedOn w:val="18"/>
    <w:qFormat/>
    <w:uiPriority w:val="0"/>
    <w:pPr>
      <w:shd w:val="clear" w:color="auto" w:fill="000080"/>
    </w:pPr>
    <w:rPr>
      <w:rFonts w:hAnsi="Tahoma"/>
      <w:sz w:val="28"/>
      <w:szCs w:val="20"/>
    </w:rPr>
  </w:style>
  <w:style w:type="paragraph" w:customStyle="1" w:styleId="217">
    <w:name w:val="简单回函地址"/>
    <w:basedOn w:val="1"/>
    <w:qFormat/>
    <w:uiPriority w:val="0"/>
    <w:pPr>
      <w:adjustRightInd w:val="0"/>
      <w:snapToGrid w:val="0"/>
      <w:spacing w:line="360" w:lineRule="auto"/>
    </w:pPr>
    <w:rPr>
      <w:sz w:val="24"/>
    </w:rPr>
  </w:style>
  <w:style w:type="paragraph" w:customStyle="1" w:styleId="218">
    <w:name w:val="摘要"/>
    <w:basedOn w:val="1"/>
    <w:next w:val="4"/>
    <w:qFormat/>
    <w:uiPriority w:val="0"/>
    <w:pPr>
      <w:spacing w:line="360" w:lineRule="auto"/>
    </w:pPr>
    <w:rPr>
      <w:rFonts w:eastAsia="黑体"/>
      <w:sz w:val="20"/>
    </w:rPr>
  </w:style>
  <w:style w:type="paragraph" w:customStyle="1" w:styleId="219">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0">
    <w:name w:val="表号"/>
    <w:basedOn w:val="1"/>
    <w:qFormat/>
    <w:uiPriority w:val="0"/>
    <w:pPr>
      <w:numPr>
        <w:ilvl w:val="0"/>
        <w:numId w:val="8"/>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221">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2">
    <w:name w:val="Item Step in Table"/>
    <w:qFormat/>
    <w:uiPriority w:val="0"/>
    <w:pPr>
      <w:numPr>
        <w:ilvl w:val="0"/>
        <w:numId w:val="9"/>
      </w:numPr>
      <w:tabs>
        <w:tab w:val="left" w:pos="397"/>
      </w:tabs>
      <w:spacing w:before="40" w:after="40"/>
      <w:jc w:val="both"/>
    </w:pPr>
    <w:rPr>
      <w:rFonts w:ascii="Arial" w:hAnsi="Arial" w:eastAsia="宋体" w:cs="Times New Roman"/>
      <w:sz w:val="18"/>
      <w:lang w:val="en-US" w:eastAsia="zh-CN" w:bidi="ar-SA"/>
    </w:rPr>
  </w:style>
  <w:style w:type="paragraph" w:customStyle="1" w:styleId="223">
    <w:name w:val="关键词"/>
    <w:basedOn w:val="1"/>
    <w:next w:val="1"/>
    <w:qFormat/>
    <w:uiPriority w:val="0"/>
    <w:pPr>
      <w:spacing w:line="360" w:lineRule="auto"/>
    </w:pPr>
    <w:rPr>
      <w:rFonts w:eastAsia="黑体"/>
      <w:sz w:val="20"/>
    </w:rPr>
  </w:style>
  <w:style w:type="paragraph" w:customStyle="1" w:styleId="224">
    <w:name w:val="附录3"/>
    <w:basedOn w:val="1"/>
    <w:next w:val="1"/>
    <w:uiPriority w:val="0"/>
    <w:pPr>
      <w:tabs>
        <w:tab w:val="left" w:pos="851"/>
      </w:tabs>
      <w:ind w:left="425" w:hanging="425"/>
      <w:outlineLvl w:val="2"/>
    </w:pPr>
    <w:rPr>
      <w:rFonts w:eastAsia="黑体"/>
      <w:b/>
      <w:sz w:val="32"/>
    </w:rPr>
  </w:style>
  <w:style w:type="paragraph" w:customStyle="1" w:styleId="225">
    <w:name w:val="表头文本"/>
    <w:qFormat/>
    <w:uiPriority w:val="0"/>
    <w:pPr>
      <w:jc w:val="center"/>
    </w:pPr>
    <w:rPr>
      <w:rFonts w:ascii="Arial" w:hAnsi="Arial" w:eastAsia="宋体" w:cs="Times New Roman"/>
      <w:b/>
      <w:sz w:val="21"/>
      <w:lang w:val="en-US" w:eastAsia="zh-CN" w:bidi="ar-SA"/>
    </w:rPr>
  </w:style>
  <w:style w:type="paragraph" w:customStyle="1" w:styleId="22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27">
    <w:name w:val="默认段落字体 Para Char Char Char Char Char Char Char"/>
    <w:basedOn w:val="1"/>
    <w:qFormat/>
    <w:uiPriority w:val="0"/>
    <w:rPr>
      <w:rFonts w:ascii="Tahoma" w:hAnsi="Tahoma"/>
      <w:sz w:val="24"/>
    </w:rPr>
  </w:style>
  <w:style w:type="paragraph" w:customStyle="1" w:styleId="228">
    <w:name w:val="Char Char Char"/>
    <w:basedOn w:val="1"/>
    <w:qFormat/>
    <w:uiPriority w:val="0"/>
    <w:rPr>
      <w:rFonts w:ascii="Tahoma" w:hAnsi="Tahoma"/>
      <w:sz w:val="24"/>
    </w:rPr>
  </w:style>
  <w:style w:type="paragraph" w:customStyle="1" w:styleId="229">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30">
    <w:name w:val="Char Char Char Char Char"/>
    <w:basedOn w:val="1"/>
    <w:qFormat/>
    <w:uiPriority w:val="0"/>
    <w:pPr>
      <w:numPr>
        <w:ilvl w:val="0"/>
        <w:numId w:val="10"/>
      </w:numPr>
      <w:tabs>
        <w:tab w:val="left" w:pos="425"/>
      </w:tabs>
    </w:pPr>
    <w:rPr>
      <w:rFonts w:ascii="Tahoma" w:hAnsi="Tahoma"/>
      <w:sz w:val="24"/>
    </w:rPr>
  </w:style>
  <w:style w:type="paragraph" w:customStyle="1" w:styleId="231">
    <w:name w:val="可研正文"/>
    <w:basedOn w:val="23"/>
    <w:qFormat/>
    <w:uiPriority w:val="0"/>
    <w:pPr>
      <w:adjustRightInd w:val="0"/>
      <w:snapToGrid w:val="0"/>
      <w:spacing w:line="440" w:lineRule="exact"/>
      <w:ind w:firstLine="567"/>
      <w:jc w:val="both"/>
    </w:pPr>
    <w:rPr>
      <w:rFonts w:ascii="仿宋_GB2312" w:eastAsia="仿宋_GB2312"/>
    </w:rPr>
  </w:style>
  <w:style w:type="paragraph" w:customStyle="1" w:styleId="232">
    <w:name w:val="Revision"/>
    <w:qFormat/>
    <w:uiPriority w:val="0"/>
    <w:rPr>
      <w:rFonts w:ascii="Times New Roman" w:hAnsi="Times New Roman" w:eastAsia="宋体" w:cs="Times New Roman"/>
      <w:kern w:val="2"/>
      <w:sz w:val="21"/>
      <w:lang w:val="en-US" w:eastAsia="zh-CN" w:bidi="ar-SA"/>
    </w:rPr>
  </w:style>
  <w:style w:type="paragraph" w:customStyle="1" w:styleId="233">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234">
    <w:name w:val="Char2"/>
    <w:basedOn w:val="1"/>
    <w:qFormat/>
    <w:uiPriority w:val="0"/>
    <w:pPr>
      <w:spacing w:line="240" w:lineRule="atLeast"/>
      <w:ind w:left="420" w:firstLine="420"/>
    </w:pPr>
    <w:rPr>
      <w:kern w:val="0"/>
      <w:sz w:val="21"/>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237">
    <w:name w:val="默认段落字体 Para Char Char Char Char Char Char Char Char Char1 Char Char Char Char"/>
    <w:basedOn w:val="1"/>
    <w:autoRedefine/>
    <w:qFormat/>
    <w:uiPriority w:val="0"/>
    <w:rPr>
      <w:rFonts w:ascii="Tahoma" w:hAnsi="Tahoma"/>
      <w:sz w:val="24"/>
    </w:rPr>
  </w:style>
  <w:style w:type="paragraph" w:customStyle="1" w:styleId="238">
    <w:name w:val="表格文本"/>
    <w:qFormat/>
    <w:uiPriority w:val="0"/>
    <w:pPr>
      <w:tabs>
        <w:tab w:val="decimal" w:pos="0"/>
      </w:tabs>
    </w:pPr>
    <w:rPr>
      <w:rFonts w:ascii="Arial" w:hAnsi="Arial" w:eastAsia="宋体" w:cs="Times New Roman"/>
      <w:sz w:val="21"/>
      <w:lang w:val="en-US" w:eastAsia="zh-CN" w:bidi="ar-SA"/>
    </w:rPr>
  </w:style>
  <w:style w:type="paragraph" w:customStyle="1" w:styleId="239">
    <w:name w:val="Char Char Char Char"/>
    <w:basedOn w:val="18"/>
    <w:qFormat/>
    <w:uiPriority w:val="0"/>
    <w:pPr>
      <w:shd w:val="clear" w:color="auto" w:fill="000080"/>
    </w:pPr>
    <w:rPr>
      <w:rFonts w:ascii="Times New Roman"/>
      <w:sz w:val="28"/>
      <w:szCs w:val="20"/>
    </w:rPr>
  </w:style>
  <w:style w:type="paragraph" w:customStyle="1" w:styleId="240">
    <w:name w:val="样式1xz"/>
    <w:basedOn w:val="1"/>
    <w:qFormat/>
    <w:uiPriority w:val="0"/>
    <w:pPr>
      <w:tabs>
        <w:tab w:val="left" w:pos="1050"/>
        <w:tab w:val="right" w:leader="dot" w:pos="8296"/>
      </w:tabs>
    </w:pPr>
    <w:rPr>
      <w:caps/>
      <w:spacing w:val="20"/>
      <w:sz w:val="24"/>
    </w:rPr>
  </w:style>
  <w:style w:type="paragraph" w:customStyle="1" w:styleId="241">
    <w:name w:val="正文文本缩进 21"/>
    <w:basedOn w:val="1"/>
    <w:qFormat/>
    <w:uiPriority w:val="0"/>
    <w:pPr>
      <w:adjustRightInd w:val="0"/>
      <w:spacing w:before="120"/>
      <w:ind w:firstLine="420"/>
      <w:textAlignment w:val="baseline"/>
    </w:pPr>
    <w:rPr>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标准正文"/>
    <w:basedOn w:val="24"/>
    <w:qFormat/>
    <w:uiPriority w:val="0"/>
    <w:pPr>
      <w:spacing w:before="60" w:after="60" w:line="360" w:lineRule="auto"/>
      <w:ind w:left="0" w:firstLine="482"/>
    </w:pPr>
    <w:rPr>
      <w:rFonts w:ascii="Arial" w:hAnsi="Arial"/>
      <w:sz w:val="24"/>
    </w:rPr>
  </w:style>
  <w:style w:type="paragraph" w:customStyle="1" w:styleId="244">
    <w:name w:val="正文（首行不缩进）"/>
    <w:basedOn w:val="1"/>
    <w:qFormat/>
    <w:uiPriority w:val="0"/>
    <w:pPr>
      <w:autoSpaceDE w:val="0"/>
      <w:autoSpaceDN w:val="0"/>
      <w:adjustRightInd w:val="0"/>
      <w:spacing w:line="360" w:lineRule="auto"/>
      <w:jc w:val="left"/>
    </w:pPr>
    <w:rPr>
      <w:kern w:val="0"/>
      <w:sz w:val="21"/>
    </w:rPr>
  </w:style>
  <w:style w:type="paragraph" w:customStyle="1" w:styleId="245">
    <w:name w:val="样式1"/>
    <w:basedOn w:val="6"/>
    <w:qFormat/>
    <w:uiPriority w:val="0"/>
    <w:pPr>
      <w:tabs>
        <w:tab w:val="left" w:pos="720"/>
        <w:tab w:val="left" w:pos="980"/>
      </w:tabs>
      <w:spacing w:before="500" w:after="260" w:line="560" w:lineRule="atLeast"/>
      <w:ind w:left="980" w:hanging="420"/>
    </w:pPr>
    <w:rPr>
      <w:bCs w:val="0"/>
      <w:szCs w:val="20"/>
    </w:rPr>
  </w:style>
  <w:style w:type="paragraph" w:customStyle="1" w:styleId="246">
    <w:name w:val="表格内文字"/>
    <w:basedOn w:val="31"/>
    <w:uiPriority w:val="0"/>
    <w:pPr>
      <w:widowControl w:val="0"/>
      <w:overflowPunct/>
      <w:autoSpaceDE/>
      <w:autoSpaceDN/>
      <w:jc w:val="both"/>
      <w:textAlignment w:val="auto"/>
    </w:pPr>
    <w:rPr>
      <w:color w:val="000000"/>
      <w:kern w:val="2"/>
      <w:lang w:val="en-GB"/>
    </w:rPr>
  </w:style>
  <w:style w:type="paragraph" w:customStyle="1" w:styleId="247">
    <w:name w:val="文本1"/>
    <w:basedOn w:val="1"/>
    <w:qFormat/>
    <w:uiPriority w:val="0"/>
    <w:pPr>
      <w:adjustRightInd w:val="0"/>
      <w:spacing w:line="312" w:lineRule="atLeast"/>
      <w:jc w:val="center"/>
      <w:textAlignment w:val="baseline"/>
    </w:pPr>
    <w:rPr>
      <w:kern w:val="0"/>
      <w:sz w:val="18"/>
    </w:rPr>
  </w:style>
  <w:style w:type="paragraph" w:customStyle="1" w:styleId="248">
    <w:name w:val="样式 宋体 五号 行距: 单倍行距"/>
    <w:basedOn w:val="1"/>
    <w:qFormat/>
    <w:uiPriority w:val="0"/>
    <w:pPr>
      <w:adjustRightInd w:val="0"/>
      <w:jc w:val="left"/>
    </w:pPr>
    <w:rPr>
      <w:rFonts w:ascii="宋体" w:hAnsi="宋体"/>
      <w:kern w:val="0"/>
      <w:sz w:val="21"/>
    </w:rPr>
  </w:style>
  <w:style w:type="paragraph" w:customStyle="1" w:styleId="249">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50">
    <w:name w:val="Char Char 字元 字元 字元 Char Char Char Char"/>
    <w:basedOn w:val="1"/>
    <w:qFormat/>
    <w:uiPriority w:val="0"/>
    <w:pPr>
      <w:adjustRightInd w:val="0"/>
      <w:spacing w:line="360" w:lineRule="auto"/>
    </w:pPr>
    <w:rPr>
      <w:kern w:val="0"/>
      <w:sz w:val="24"/>
    </w:rPr>
  </w:style>
  <w:style w:type="paragraph" w:customStyle="1" w:styleId="251">
    <w:name w:val="图例"/>
    <w:basedOn w:val="1"/>
    <w:qFormat/>
    <w:uiPriority w:val="0"/>
    <w:pPr>
      <w:spacing w:before="120" w:after="120" w:line="360" w:lineRule="auto"/>
      <w:jc w:val="center"/>
    </w:pPr>
    <w:rPr>
      <w:rFonts w:eastAsia="仿宋_GB2312"/>
      <w:b/>
      <w:sz w:val="24"/>
    </w:rPr>
  </w:style>
  <w:style w:type="paragraph" w:customStyle="1" w:styleId="252">
    <w:name w:val="样式 正文缩进正文（首行缩进两字）表正文正文非缩进特点标题4段1 + 首行缩进:  2 字符"/>
    <w:basedOn w:val="16"/>
    <w:qFormat/>
    <w:uiPriority w:val="0"/>
    <w:pPr>
      <w:adjustRightInd w:val="0"/>
      <w:snapToGrid w:val="0"/>
      <w:spacing w:line="360" w:lineRule="auto"/>
      <w:ind w:firstLine="480" w:firstLineChars="200"/>
    </w:pPr>
  </w:style>
  <w:style w:type="paragraph" w:customStyle="1" w:styleId="253">
    <w:name w:val="标题3——2"/>
    <w:basedOn w:val="5"/>
    <w:next w:val="56"/>
    <w:qFormat/>
    <w:uiPriority w:val="0"/>
    <w:pPr>
      <w:tabs>
        <w:tab w:val="left" w:pos="1280"/>
        <w:tab w:val="right" w:leader="dot" w:pos="8777"/>
      </w:tabs>
      <w:spacing w:beforeLines="100" w:after="0" w:line="240" w:lineRule="auto"/>
      <w:ind w:left="851" w:hanging="851"/>
      <w:outlineLvl w:val="9"/>
    </w:pPr>
    <w:rPr>
      <w:rFonts w:ascii="黑体" w:hAnsi="宋体" w:eastAsia="黑体"/>
      <w:bCs w:val="0"/>
      <w:sz w:val="30"/>
      <w:szCs w:val="20"/>
    </w:rPr>
  </w:style>
  <w:style w:type="paragraph" w:customStyle="1" w:styleId="254">
    <w:name w:val="标题2"/>
    <w:basedOn w:val="4"/>
    <w:uiPriority w:val="0"/>
    <w:pPr>
      <w:keepNext w:val="0"/>
      <w:keepLines w:val="0"/>
      <w:adjustRightInd w:val="0"/>
      <w:snapToGrid w:val="0"/>
      <w:spacing w:before="0" w:after="0" w:line="360" w:lineRule="auto"/>
      <w:ind w:firstLine="574" w:firstLineChars="196"/>
      <w:outlineLvl w:val="9"/>
    </w:pPr>
    <w:rPr>
      <w:rFonts w:ascii="宋体" w:hAnsi="宋体" w:eastAsia="宋体"/>
      <w:bCs w:val="0"/>
      <w:spacing w:val="6"/>
      <w:sz w:val="28"/>
      <w:szCs w:val="20"/>
      <w:u w:val="single"/>
    </w:rPr>
  </w:style>
  <w:style w:type="paragraph" w:customStyle="1" w:styleId="255">
    <w:name w:val="Title - Revision"/>
    <w:basedOn w:val="54"/>
    <w:qFormat/>
    <w:uiPriority w:val="0"/>
    <w:pPr>
      <w:widowControl/>
      <w:spacing w:before="720" w:after="240" w:line="360" w:lineRule="auto"/>
      <w:outlineLvl w:val="9"/>
    </w:pPr>
    <w:rPr>
      <w:rFonts w:ascii="Arial" w:hAnsi="Arial"/>
      <w:bCs w:val="0"/>
      <w:smallCaps/>
      <w:kern w:val="28"/>
      <w:sz w:val="36"/>
      <w:szCs w:val="20"/>
      <w:lang w:eastAsia="en-US"/>
    </w:rPr>
  </w:style>
  <w:style w:type="paragraph" w:customStyle="1" w:styleId="25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57">
    <w:name w:val="1"/>
    <w:basedOn w:val="1"/>
    <w:qFormat/>
    <w:uiPriority w:val="0"/>
    <w:rPr>
      <w:rFonts w:ascii="Tahoma" w:hAnsi="Tahoma"/>
      <w:sz w:val="24"/>
    </w:rPr>
  </w:style>
  <w:style w:type="paragraph" w:customStyle="1" w:styleId="258">
    <w:name w:val="正文字缩2字"/>
    <w:basedOn w:val="1"/>
    <w:qFormat/>
    <w:uiPriority w:val="0"/>
    <w:pPr>
      <w:spacing w:before="60" w:after="60" w:line="360" w:lineRule="auto"/>
      <w:ind w:left="200" w:leftChars="200" w:firstLine="200" w:firstLineChars="200"/>
    </w:pPr>
    <w:rPr>
      <w:sz w:val="24"/>
    </w:rPr>
  </w:style>
  <w:style w:type="paragraph" w:customStyle="1" w:styleId="2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60">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6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62">
    <w:name w:val="正文 + 三号"/>
    <w:basedOn w:val="1"/>
    <w:qFormat/>
    <w:uiPriority w:val="0"/>
    <w:rPr>
      <w:sz w:val="21"/>
    </w:rPr>
  </w:style>
  <w:style w:type="paragraph" w:customStyle="1" w:styleId="263">
    <w:name w:val="样式 正文首行缩进 2 + 首行缩进:  2 字符"/>
    <w:basedOn w:val="1"/>
    <w:uiPriority w:val="0"/>
    <w:pPr>
      <w:numPr>
        <w:ilvl w:val="0"/>
        <w:numId w:val="11"/>
      </w:numPr>
      <w:tabs>
        <w:tab w:val="left" w:pos="987"/>
      </w:tabs>
      <w:adjustRightInd w:val="0"/>
      <w:snapToGrid w:val="0"/>
      <w:spacing w:line="360" w:lineRule="auto"/>
    </w:pPr>
    <w:rPr>
      <w:rFonts w:ascii="Arial" w:hAnsi="Arial"/>
      <w:b/>
      <w:sz w:val="24"/>
    </w:rPr>
  </w:style>
  <w:style w:type="paragraph" w:customStyle="1" w:styleId="264">
    <w:name w:val="Table Contents"/>
    <w:basedOn w:val="23"/>
    <w:qFormat/>
    <w:uiPriority w:val="0"/>
    <w:pPr>
      <w:suppressAutoHyphens/>
    </w:pPr>
    <w:rPr>
      <w:rFonts w:ascii="Times New Roman" w:eastAsia="Times New Roman"/>
      <w:kern w:val="0"/>
      <w:sz w:val="24"/>
    </w:rPr>
  </w:style>
  <w:style w:type="paragraph" w:customStyle="1" w:styleId="2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6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67">
    <w:name w:val="首行缩进"/>
    <w:basedOn w:val="1"/>
    <w:qFormat/>
    <w:uiPriority w:val="0"/>
    <w:pPr>
      <w:spacing w:line="360" w:lineRule="auto"/>
      <w:ind w:firstLine="420" w:firstLineChars="200"/>
    </w:pPr>
    <w:rPr>
      <w:sz w:val="21"/>
    </w:rPr>
  </w:style>
  <w:style w:type="paragraph" w:customStyle="1" w:styleId="268">
    <w:name w:val="00"/>
    <w:basedOn w:val="1"/>
    <w:qFormat/>
    <w:uiPriority w:val="0"/>
    <w:pPr>
      <w:autoSpaceDE w:val="0"/>
      <w:autoSpaceDN w:val="0"/>
      <w:adjustRightInd w:val="0"/>
      <w:jc w:val="left"/>
    </w:pPr>
    <w:rPr>
      <w:rFonts w:ascii="黑体" w:eastAsia="黑体"/>
      <w:b/>
      <w:kern w:val="0"/>
      <w:sz w:val="20"/>
    </w:rPr>
  </w:style>
  <w:style w:type="paragraph" w:customStyle="1" w:styleId="269">
    <w:name w:val="bt"/>
    <w:basedOn w:val="1"/>
    <w:next w:val="23"/>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70">
    <w:name w:val="Char1 Char Char Char"/>
    <w:basedOn w:val="1"/>
    <w:autoRedefine/>
    <w:qFormat/>
    <w:uiPriority w:val="0"/>
    <w:rPr>
      <w:rFonts w:ascii="Tahoma" w:hAnsi="Tahoma"/>
      <w:sz w:val="24"/>
    </w:rPr>
  </w:style>
  <w:style w:type="paragraph" w:customStyle="1" w:styleId="271">
    <w:name w:val="Char Char1 Char1"/>
    <w:basedOn w:val="1"/>
    <w:autoRedefine/>
    <w:qFormat/>
    <w:uiPriority w:val="0"/>
    <w:rPr>
      <w:rFonts w:ascii="Tahoma" w:hAnsi="Tahoma"/>
      <w:sz w:val="24"/>
      <w:szCs w:val="24"/>
    </w:rPr>
  </w:style>
  <w:style w:type="paragraph" w:customStyle="1" w:styleId="272">
    <w:name w:val="章标题"/>
    <w:next w:val="1"/>
    <w:autoRedefine/>
    <w:qFormat/>
    <w:uiPriority w:val="0"/>
    <w:pPr>
      <w:numPr>
        <w:ilvl w:val="1"/>
        <w:numId w:val="12"/>
      </w:numPr>
      <w:tabs>
        <w:tab w:val="left" w:pos="360"/>
      </w:tabs>
      <w:spacing w:beforeLines="50" w:afterLines="50"/>
      <w:ind w:left="0"/>
      <w:jc w:val="both"/>
      <w:outlineLvl w:val="1"/>
    </w:pPr>
    <w:rPr>
      <w:rFonts w:ascii="黑体" w:hAnsi="Times New Roman" w:eastAsia="黑体" w:cs="Times New Roman"/>
      <w:sz w:val="24"/>
      <w:lang w:val="en-US" w:eastAsia="zh-CN" w:bidi="ar-SA"/>
    </w:rPr>
  </w:style>
  <w:style w:type="paragraph" w:customStyle="1" w:styleId="273">
    <w:name w:val="Style Heading 3h3Heading 3 - oldLevel 3 HeadH3level_3PIM 3se..."/>
    <w:basedOn w:val="5"/>
    <w:autoRedefine/>
    <w:qFormat/>
    <w:uiPriority w:val="0"/>
    <w:pPr>
      <w:numPr>
        <w:ilvl w:val="2"/>
        <w:numId w:val="10"/>
      </w:numPr>
      <w:tabs>
        <w:tab w:val="left" w:pos="709"/>
      </w:tabs>
      <w:spacing w:line="413" w:lineRule="auto"/>
    </w:pPr>
    <w:rPr>
      <w:bCs w:val="0"/>
      <w:szCs w:val="20"/>
    </w:rPr>
  </w:style>
  <w:style w:type="paragraph" w:customStyle="1" w:styleId="274">
    <w:name w:val="Char1 Char Char Char1"/>
    <w:basedOn w:val="1"/>
    <w:autoRedefine/>
    <w:qFormat/>
    <w:uiPriority w:val="0"/>
    <w:rPr>
      <w:rFonts w:ascii="Tahoma" w:hAnsi="Tahoma"/>
      <w:sz w:val="21"/>
    </w:rPr>
  </w:style>
  <w:style w:type="paragraph" w:customStyle="1" w:styleId="275">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76">
    <w:name w:val="Item List"/>
    <w:qFormat/>
    <w:uiPriority w:val="0"/>
    <w:pPr>
      <w:numPr>
        <w:ilvl w:val="0"/>
        <w:numId w:val="13"/>
      </w:numPr>
      <w:tabs>
        <w:tab w:val="left" w:pos="1644"/>
      </w:tabs>
      <w:spacing w:line="300" w:lineRule="auto"/>
      <w:jc w:val="both"/>
    </w:pPr>
    <w:rPr>
      <w:rFonts w:ascii="Arial" w:hAnsi="Arial" w:eastAsia="宋体" w:cs="Times New Roman"/>
      <w:sz w:val="21"/>
      <w:lang w:val="en-US" w:eastAsia="zh-CN" w:bidi="ar-SA"/>
    </w:rPr>
  </w:style>
  <w:style w:type="paragraph" w:customStyle="1" w:styleId="277">
    <w:name w:val="样式 首行缩进:  0.74 厘米"/>
    <w:basedOn w:val="1"/>
    <w:qFormat/>
    <w:uiPriority w:val="0"/>
    <w:pPr>
      <w:spacing w:line="360" w:lineRule="auto"/>
      <w:ind w:firstLine="420"/>
    </w:pPr>
    <w:rPr>
      <w:sz w:val="24"/>
    </w:rPr>
  </w:style>
  <w:style w:type="paragraph" w:customStyle="1" w:styleId="278">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79">
    <w:name w:val="标题无"/>
    <w:basedOn w:val="1"/>
    <w:qFormat/>
    <w:uiPriority w:val="0"/>
    <w:pPr>
      <w:spacing w:line="360" w:lineRule="auto"/>
    </w:pPr>
    <w:rPr>
      <w:sz w:val="24"/>
    </w:rPr>
  </w:style>
  <w:style w:type="paragraph" w:customStyle="1" w:styleId="280">
    <w:name w:val="样式 行距: 1.5 倍行距1"/>
    <w:basedOn w:val="1"/>
    <w:qFormat/>
    <w:uiPriority w:val="0"/>
    <w:pPr>
      <w:snapToGrid w:val="0"/>
    </w:pPr>
    <w:rPr>
      <w:sz w:val="21"/>
    </w:rPr>
  </w:style>
  <w:style w:type="paragraph" w:customStyle="1" w:styleId="281">
    <w:name w:val="样式 样式 首行缩进:  2 字符 + 首行缩进:  2 字符"/>
    <w:basedOn w:val="1"/>
    <w:qFormat/>
    <w:uiPriority w:val="0"/>
    <w:pPr>
      <w:numPr>
        <w:ilvl w:val="0"/>
        <w:numId w:val="14"/>
      </w:numPr>
      <w:spacing w:line="360" w:lineRule="auto"/>
      <w:ind w:firstLine="480" w:firstLineChars="200"/>
    </w:pPr>
    <w:rPr>
      <w:sz w:val="24"/>
    </w:rPr>
  </w:style>
  <w:style w:type="paragraph" w:customStyle="1" w:styleId="282">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83">
    <w:name w:val="样式 标题 1 + 居中 段前: 6 磅 段后: 6 磅 行距: 1.5 倍行距"/>
    <w:basedOn w:val="3"/>
    <w:qFormat/>
    <w:uiPriority w:val="0"/>
    <w:pPr>
      <w:keepLines/>
      <w:adjustRightInd w:val="0"/>
      <w:spacing w:before="120" w:afterLines="50" w:line="360" w:lineRule="auto"/>
      <w:jc w:val="center"/>
    </w:pPr>
    <w:rPr>
      <w:rFonts w:ascii="Times New Roman"/>
      <w:b/>
      <w:kern w:val="44"/>
      <w:sz w:val="32"/>
    </w:rPr>
  </w:style>
  <w:style w:type="paragraph" w:customStyle="1" w:styleId="284">
    <w:name w:val="操作步骤"/>
    <w:basedOn w:val="1"/>
    <w:qFormat/>
    <w:uiPriority w:val="0"/>
    <w:pPr>
      <w:numPr>
        <w:ilvl w:val="0"/>
        <w:numId w:val="15"/>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285">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86">
    <w:name w:val="1.正文"/>
    <w:basedOn w:val="1"/>
    <w:qFormat/>
    <w:uiPriority w:val="0"/>
    <w:pPr>
      <w:spacing w:line="360" w:lineRule="auto"/>
      <w:ind w:left="540" w:leftChars="225" w:firstLine="540" w:firstLineChars="225"/>
    </w:pPr>
    <w:rPr>
      <w:sz w:val="24"/>
    </w:rPr>
  </w:style>
  <w:style w:type="paragraph" w:customStyle="1" w:styleId="287">
    <w:name w:val="内容标题"/>
    <w:basedOn w:val="18"/>
    <w:qFormat/>
    <w:uiPriority w:val="0"/>
    <w:pPr>
      <w:shd w:val="clear" w:color="auto" w:fill="000080"/>
    </w:pPr>
    <w:rPr>
      <w:rFonts w:ascii="Tahoma" w:hAnsi="Tahoma"/>
      <w:sz w:val="24"/>
      <w:szCs w:val="20"/>
    </w:rPr>
  </w:style>
  <w:style w:type="paragraph" w:customStyle="1" w:styleId="288">
    <w:name w:val="Char Char1"/>
    <w:basedOn w:val="1"/>
    <w:uiPriority w:val="0"/>
    <w:pPr>
      <w:widowControl/>
      <w:spacing w:after="160" w:line="240" w:lineRule="exact"/>
      <w:jc w:val="left"/>
    </w:pPr>
    <w:rPr>
      <w:rFonts w:ascii="Verdana" w:hAnsi="Verdana"/>
      <w:kern w:val="0"/>
      <w:sz w:val="20"/>
      <w:lang w:eastAsia="en-US"/>
    </w:rPr>
  </w:style>
  <w:style w:type="paragraph" w:customStyle="1" w:styleId="289">
    <w:name w:val="正文1"/>
    <w:basedOn w:val="1"/>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B14D1-9467-45A3-88D6-19977C1C6009}">
  <ds:schemaRefs/>
</ds:datastoreItem>
</file>

<file path=docProps/app.xml><?xml version="1.0" encoding="utf-8"?>
<Properties xmlns="http://schemas.openxmlformats.org/officeDocument/2006/extended-properties" xmlns:vt="http://schemas.openxmlformats.org/officeDocument/2006/docPropsVTypes">
  <Template>Normal.dotm</Template>
  <Company>nba</Company>
  <Pages>1</Pages>
  <Words>2155</Words>
  <Characters>12286</Characters>
  <Lines>102</Lines>
  <Paragraphs>28</Paragraphs>
  <TotalTime>8</TotalTime>
  <ScaleCrop>false</ScaleCrop>
  <LinksUpToDate>false</LinksUpToDate>
  <CharactersWithSpaces>14413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2019-04-11T06:56:00Z</dcterms:created>
  <dc:creator>石磊</dc:creator>
  <cp:lastModifiedBy>7</cp:lastModifiedBy>
  <cp:lastPrinted>2024-04-16T07:07:00Z</cp:lastPrinted>
  <dcterms:modified xsi:type="dcterms:W3CDTF">2024-04-18T02:15:41Z</dcterms:modified>
  <dc:title>协议供货</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B4756C4F36924D0FA536E2F111869DF0_12</vt:lpwstr>
  </property>
</Properties>
</file>